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73E18" w14:textId="77777777" w:rsidR="00F34049" w:rsidRDefault="00F34049" w:rsidP="008519D1">
      <w:pPr>
        <w:spacing w:line="288" w:lineRule="auto"/>
      </w:pPr>
    </w:p>
    <w:p w14:paraId="52334906" w14:textId="77777777" w:rsidR="00F34049" w:rsidRDefault="00F34049" w:rsidP="008519D1">
      <w:pPr>
        <w:spacing w:line="288" w:lineRule="auto"/>
      </w:pPr>
    </w:p>
    <w:p w14:paraId="57D820EF" w14:textId="77777777" w:rsidR="00F34049" w:rsidRDefault="00F34049" w:rsidP="008519D1">
      <w:pPr>
        <w:spacing w:line="288" w:lineRule="auto"/>
      </w:pPr>
    </w:p>
    <w:p w14:paraId="4E169158" w14:textId="148545EC" w:rsidR="00A40BCE" w:rsidRPr="00CB1BC2" w:rsidRDefault="00A40BCE" w:rsidP="008519D1">
      <w:pPr>
        <w:spacing w:line="288" w:lineRule="auto"/>
      </w:pPr>
      <w:r w:rsidRPr="00CB1BC2">
        <w:rPr>
          <w:noProof/>
        </w:rPr>
        <w:drawing>
          <wp:anchor distT="0" distB="0" distL="114300" distR="114300" simplePos="0" relativeHeight="251350016" behindDoc="1" locked="0" layoutInCell="1" allowOverlap="1" wp14:anchorId="7078D83F" wp14:editId="1ADD1FDC">
            <wp:simplePos x="0" y="0"/>
            <wp:positionH relativeFrom="page">
              <wp:posOffset>-9525</wp:posOffset>
            </wp:positionH>
            <wp:positionV relativeFrom="paragraph">
              <wp:posOffset>-897255</wp:posOffset>
            </wp:positionV>
            <wp:extent cx="7553325" cy="13357225"/>
            <wp:effectExtent l="0" t="0" r="9525" b="0"/>
            <wp:wrapNone/>
            <wp:docPr id="1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r="20563"/>
                    <a:stretch>
                      <a:fillRect/>
                    </a:stretch>
                  </pic:blipFill>
                  <pic:spPr bwMode="auto">
                    <a:xfrm>
                      <a:off x="0" y="0"/>
                      <a:ext cx="7553325" cy="133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BC2">
        <w:rPr>
          <w:noProof/>
        </w:rPr>
        <w:drawing>
          <wp:anchor distT="0" distB="0" distL="114300" distR="114300" simplePos="0" relativeHeight="251353088" behindDoc="1" locked="0" layoutInCell="1" allowOverlap="1" wp14:anchorId="729988A8" wp14:editId="0C17D503">
            <wp:simplePos x="0" y="0"/>
            <wp:positionH relativeFrom="column">
              <wp:posOffset>-452755</wp:posOffset>
            </wp:positionH>
            <wp:positionV relativeFrom="paragraph">
              <wp:posOffset>13970</wp:posOffset>
            </wp:positionV>
            <wp:extent cx="304800" cy="374650"/>
            <wp:effectExtent l="0" t="0" r="0" b="0"/>
            <wp:wrapTight wrapText="bothSides">
              <wp:wrapPolygon edited="0">
                <wp:start x="0" y="0"/>
                <wp:lineTo x="0" y="13180"/>
                <wp:lineTo x="1350" y="17573"/>
                <wp:lineTo x="5400" y="20868"/>
                <wp:lineTo x="6750" y="20868"/>
                <wp:lineTo x="12150" y="20868"/>
                <wp:lineTo x="18900" y="17573"/>
                <wp:lineTo x="20250" y="12081"/>
                <wp:lineTo x="20250" y="1098"/>
                <wp:lineTo x="18900" y="0"/>
                <wp:lineTo x="0" y="0"/>
              </wp:wrapPolygon>
            </wp:wrapTight>
            <wp:docPr id="36"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7">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BC2">
        <w:t>REPUBLIKA SLOVENIJA</w:t>
      </w:r>
    </w:p>
    <w:p w14:paraId="52D2B263" w14:textId="77777777" w:rsidR="00A40BCE" w:rsidRPr="00CB1BC2" w:rsidRDefault="00A40BCE" w:rsidP="008519D1">
      <w:pPr>
        <w:spacing w:line="288" w:lineRule="auto"/>
      </w:pPr>
      <w:r w:rsidRPr="00CB1BC2">
        <w:t>MINISTRSTVO ZA OKOLJE IN PROSTOR</w:t>
      </w:r>
    </w:p>
    <w:p w14:paraId="78125C80" w14:textId="77777777" w:rsidR="00A40BCE" w:rsidRPr="00CB1BC2" w:rsidRDefault="00A40BCE" w:rsidP="008519D1">
      <w:pPr>
        <w:spacing w:line="288" w:lineRule="auto"/>
      </w:pPr>
      <w:r w:rsidRPr="00CB1BC2">
        <w:t>INŠPEKTORAT REPUBLIKE SLOVENIJE ZA OKOLJE IN PROSTOR</w:t>
      </w:r>
    </w:p>
    <w:p w14:paraId="737380D9" w14:textId="77777777" w:rsidR="00A40BCE" w:rsidRPr="00CB1BC2" w:rsidRDefault="00A40BCE" w:rsidP="008519D1">
      <w:pPr>
        <w:spacing w:line="288" w:lineRule="auto"/>
      </w:pPr>
      <w:r w:rsidRPr="00CB1BC2">
        <w:t>Dunajska cesta 58, 1000 Ljubljana</w:t>
      </w:r>
    </w:p>
    <w:p w14:paraId="312309D5" w14:textId="77777777" w:rsidR="00A40BCE" w:rsidRPr="00CB1BC2" w:rsidRDefault="00A40BCE" w:rsidP="008519D1">
      <w:pPr>
        <w:spacing w:line="288" w:lineRule="auto"/>
        <w:jc w:val="left"/>
        <w:rPr>
          <w:b/>
          <w:sz w:val="32"/>
          <w:szCs w:val="32"/>
        </w:rPr>
      </w:pPr>
    </w:p>
    <w:p w14:paraId="283CF3BE" w14:textId="77777777" w:rsidR="00A40BCE" w:rsidRPr="00CB1BC2" w:rsidRDefault="00A40BCE" w:rsidP="008519D1">
      <w:pPr>
        <w:spacing w:line="288" w:lineRule="auto"/>
        <w:jc w:val="left"/>
        <w:rPr>
          <w:b/>
          <w:sz w:val="32"/>
          <w:szCs w:val="32"/>
        </w:rPr>
      </w:pPr>
    </w:p>
    <w:p w14:paraId="455F7ED0" w14:textId="77777777" w:rsidR="00A40BCE" w:rsidRPr="00CB1BC2" w:rsidRDefault="00A40BCE" w:rsidP="008519D1">
      <w:pPr>
        <w:spacing w:line="288" w:lineRule="auto"/>
        <w:jc w:val="left"/>
        <w:rPr>
          <w:b/>
          <w:sz w:val="32"/>
          <w:szCs w:val="32"/>
        </w:rPr>
      </w:pPr>
    </w:p>
    <w:p w14:paraId="7B90D3A4" w14:textId="77777777" w:rsidR="00A40BCE" w:rsidRPr="00CB1BC2" w:rsidRDefault="00A40BCE" w:rsidP="008519D1">
      <w:pPr>
        <w:spacing w:line="288" w:lineRule="auto"/>
        <w:jc w:val="left"/>
        <w:rPr>
          <w:b/>
          <w:sz w:val="32"/>
          <w:szCs w:val="32"/>
        </w:rPr>
      </w:pPr>
    </w:p>
    <w:p w14:paraId="7E1431DC" w14:textId="77777777" w:rsidR="005C59B3" w:rsidRPr="00CB1BC2" w:rsidRDefault="005C59B3" w:rsidP="008519D1">
      <w:pPr>
        <w:spacing w:line="288" w:lineRule="auto"/>
        <w:rPr>
          <w:b/>
          <w:sz w:val="40"/>
          <w:szCs w:val="32"/>
        </w:rPr>
      </w:pPr>
    </w:p>
    <w:p w14:paraId="67C9CBB7" w14:textId="77777777" w:rsidR="00A40BCE" w:rsidRPr="00CB1BC2" w:rsidRDefault="00A40BCE" w:rsidP="008519D1">
      <w:pPr>
        <w:spacing w:line="288" w:lineRule="auto"/>
        <w:jc w:val="center"/>
        <w:rPr>
          <w:b/>
          <w:sz w:val="40"/>
          <w:szCs w:val="32"/>
        </w:rPr>
      </w:pPr>
      <w:r w:rsidRPr="00CB1BC2">
        <w:rPr>
          <w:b/>
          <w:sz w:val="40"/>
          <w:szCs w:val="32"/>
        </w:rPr>
        <w:t>POROČILO O DELU</w:t>
      </w:r>
    </w:p>
    <w:p w14:paraId="439922FE" w14:textId="2CBD1F87" w:rsidR="00A40BCE" w:rsidRPr="00CB1BC2" w:rsidRDefault="00A40BCE" w:rsidP="008519D1">
      <w:pPr>
        <w:spacing w:line="288" w:lineRule="auto"/>
        <w:jc w:val="center"/>
        <w:rPr>
          <w:b/>
          <w:sz w:val="40"/>
          <w:szCs w:val="32"/>
        </w:rPr>
      </w:pPr>
      <w:r w:rsidRPr="00CB1BC2">
        <w:rPr>
          <w:b/>
          <w:sz w:val="40"/>
          <w:szCs w:val="32"/>
        </w:rPr>
        <w:t>ZA LETO 20</w:t>
      </w:r>
      <w:r w:rsidR="004C62F9" w:rsidRPr="00CB1BC2">
        <w:rPr>
          <w:b/>
          <w:sz w:val="40"/>
          <w:szCs w:val="32"/>
        </w:rPr>
        <w:t>2</w:t>
      </w:r>
      <w:r w:rsidR="00CB1BC2" w:rsidRPr="00CB1BC2">
        <w:rPr>
          <w:b/>
          <w:sz w:val="40"/>
          <w:szCs w:val="32"/>
        </w:rPr>
        <w:t>1</w:t>
      </w:r>
    </w:p>
    <w:p w14:paraId="1C4B4146" w14:textId="6D70DD97" w:rsidR="00CD3E1A" w:rsidRPr="00CB1BC2" w:rsidRDefault="00CD3E1A" w:rsidP="008519D1">
      <w:pPr>
        <w:spacing w:line="288" w:lineRule="auto"/>
        <w:jc w:val="center"/>
        <w:rPr>
          <w:b/>
          <w:sz w:val="32"/>
          <w:szCs w:val="32"/>
          <w:highlight w:val="yellow"/>
        </w:rPr>
      </w:pPr>
    </w:p>
    <w:p w14:paraId="3FD998DF" w14:textId="48260F8C" w:rsidR="00A40BCE" w:rsidRPr="00CB1BC2" w:rsidRDefault="007C74DC" w:rsidP="008519D1">
      <w:pPr>
        <w:spacing w:line="288" w:lineRule="auto"/>
        <w:jc w:val="center"/>
        <w:rPr>
          <w:b/>
          <w:sz w:val="32"/>
          <w:szCs w:val="32"/>
          <w:highlight w:val="yellow"/>
        </w:rPr>
      </w:pPr>
      <w:r w:rsidRPr="00CB1BC2">
        <w:rPr>
          <w:noProof/>
          <w:highlight w:val="yellow"/>
        </w:rPr>
        <mc:AlternateContent>
          <mc:Choice Requires="wps">
            <w:drawing>
              <wp:anchor distT="91440" distB="91440" distL="365760" distR="365760" simplePos="0" relativeHeight="251969536" behindDoc="0" locked="0" layoutInCell="1" allowOverlap="1" wp14:anchorId="6B06B99D" wp14:editId="772F522F">
                <wp:simplePos x="0" y="0"/>
                <wp:positionH relativeFrom="margin">
                  <wp:posOffset>-377915</wp:posOffset>
                </wp:positionH>
                <wp:positionV relativeFrom="bottomMargin">
                  <wp:posOffset>-1357539</wp:posOffset>
                </wp:positionV>
                <wp:extent cx="6509385" cy="1334135"/>
                <wp:effectExtent l="0" t="0" r="0" b="0"/>
                <wp:wrapSquare wrapText="bothSides"/>
                <wp:docPr id="29" name="Pravokotnik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09385" cy="1334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B4F9C0" w14:textId="77777777" w:rsidR="00B66504" w:rsidRDefault="00B66504" w:rsidP="007C74DC">
                            <w:pPr>
                              <w:pStyle w:val="Naslovnica0"/>
                              <w:rPr>
                                <w:b/>
                                <w:color w:val="595959" w:themeColor="text1" w:themeTint="A6"/>
                                <w:sz w:val="32"/>
                                <w:szCs w:val="32"/>
                              </w:rPr>
                            </w:pPr>
                          </w:p>
                          <w:p w14:paraId="4CDDF8F1" w14:textId="77777777" w:rsidR="00B66504" w:rsidRDefault="00B66504" w:rsidP="007C74DC">
                            <w:pPr>
                              <w:pStyle w:val="Naslovnica0"/>
                              <w:rPr>
                                <w:b/>
                                <w:color w:val="595959" w:themeColor="text1" w:themeTint="A6"/>
                                <w:sz w:val="32"/>
                                <w:szCs w:val="32"/>
                              </w:rPr>
                            </w:pPr>
                          </w:p>
                          <w:p w14:paraId="7AA4063F" w14:textId="150700F9" w:rsidR="00B66504" w:rsidRPr="000A4919" w:rsidRDefault="00B66504" w:rsidP="007C74DC">
                            <w:pPr>
                              <w:pStyle w:val="Naslovnica0"/>
                              <w:rPr>
                                <w:b/>
                                <w:color w:val="595959" w:themeColor="text1" w:themeTint="A6"/>
                                <w:sz w:val="32"/>
                                <w:szCs w:val="32"/>
                              </w:rPr>
                            </w:pPr>
                            <w:r>
                              <w:rPr>
                                <w:b/>
                                <w:color w:val="595959" w:themeColor="text1" w:themeTint="A6"/>
                                <w:sz w:val="32"/>
                                <w:szCs w:val="32"/>
                              </w:rPr>
                              <w:t>Maj 2022</w:t>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6B99D" id="Pravokotnik 29" o:spid="_x0000_s1026" alt="&quot;&quot;" style="position:absolute;left:0;text-align:left;margin-left:-29.75pt;margin-top:-106.9pt;width:512.55pt;height:105.05pt;z-index:251969536;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" filled="f" stroked="f" strokeweight="1pt">
                <v:textbox inset="10.8pt,0,10.8pt,0">
                  <w:txbxContent>
                    <w:p w14:paraId="2FB4F9C0" w14:textId="77777777" w:rsidR="00B66504" w:rsidRDefault="00B66504" w:rsidP="007C74DC">
                      <w:pPr>
                        <w:pStyle w:val="Naslovnica0"/>
                        <w:rPr>
                          <w:b/>
                          <w:color w:val="595959" w:themeColor="text1" w:themeTint="A6"/>
                          <w:sz w:val="32"/>
                          <w:szCs w:val="32"/>
                        </w:rPr>
                      </w:pPr>
                    </w:p>
                    <w:p w14:paraId="4CDDF8F1" w14:textId="77777777" w:rsidR="00B66504" w:rsidRDefault="00B66504" w:rsidP="007C74DC">
                      <w:pPr>
                        <w:pStyle w:val="Naslovnica0"/>
                        <w:rPr>
                          <w:b/>
                          <w:color w:val="595959" w:themeColor="text1" w:themeTint="A6"/>
                          <w:sz w:val="32"/>
                          <w:szCs w:val="32"/>
                        </w:rPr>
                      </w:pPr>
                    </w:p>
                    <w:p w14:paraId="7AA4063F" w14:textId="150700F9" w:rsidR="00B66504" w:rsidRPr="000A4919" w:rsidRDefault="00B66504" w:rsidP="007C74DC">
                      <w:pPr>
                        <w:pStyle w:val="Naslovnica0"/>
                        <w:rPr>
                          <w:b/>
                          <w:color w:val="595959" w:themeColor="text1" w:themeTint="A6"/>
                          <w:sz w:val="32"/>
                          <w:szCs w:val="32"/>
                        </w:rPr>
                      </w:pPr>
                      <w:r>
                        <w:rPr>
                          <w:b/>
                          <w:color w:val="595959" w:themeColor="text1" w:themeTint="A6"/>
                          <w:sz w:val="32"/>
                          <w:szCs w:val="32"/>
                        </w:rPr>
                        <w:t>Maj 2022</w:t>
                      </w:r>
                    </w:p>
                  </w:txbxContent>
                </v:textbox>
                <w10:wrap type="square" anchorx="margin" anchory="margin"/>
              </v:rect>
            </w:pict>
          </mc:Fallback>
        </mc:AlternateContent>
      </w:r>
      <w:r w:rsidR="00A40BCE" w:rsidRPr="00CB1BC2">
        <w:rPr>
          <w:b/>
          <w:sz w:val="32"/>
          <w:szCs w:val="32"/>
          <w:highlight w:val="yellow"/>
        </w:rPr>
        <w:br w:type="page"/>
      </w:r>
    </w:p>
    <w:p w14:paraId="19CA6A6C" w14:textId="7B06D791" w:rsidR="00CA5EC1" w:rsidRPr="008C0254" w:rsidRDefault="00CA5EC1" w:rsidP="008519D1">
      <w:pPr>
        <w:spacing w:line="288" w:lineRule="auto"/>
        <w:rPr>
          <w:b/>
          <w:bCs/>
          <w:sz w:val="32"/>
          <w:szCs w:val="32"/>
        </w:rPr>
      </w:pPr>
      <w:r w:rsidRPr="008C0254">
        <w:rPr>
          <w:b/>
          <w:bCs/>
          <w:sz w:val="32"/>
          <w:szCs w:val="32"/>
        </w:rPr>
        <w:lastRenderedPageBreak/>
        <w:t>KAZALO</w:t>
      </w:r>
      <w:r w:rsidR="00826424" w:rsidRPr="008C0254">
        <w:rPr>
          <w:b/>
          <w:bCs/>
          <w:sz w:val="32"/>
          <w:szCs w:val="32"/>
        </w:rPr>
        <w:t>:</w:t>
      </w:r>
    </w:p>
    <w:p w14:paraId="5088C4DE" w14:textId="77777777" w:rsidR="00826424" w:rsidRPr="00CB1BC2" w:rsidRDefault="00826424" w:rsidP="008519D1">
      <w:pPr>
        <w:spacing w:line="288" w:lineRule="auto"/>
        <w:rPr>
          <w:b/>
          <w:bCs/>
          <w:highlight w:val="yellow"/>
        </w:rPr>
      </w:pPr>
    </w:p>
    <w:p w14:paraId="36BC6490" w14:textId="2EA4B4B7" w:rsidR="00422874" w:rsidRDefault="005C59B3">
      <w:pPr>
        <w:pStyle w:val="Kazalovsebine1"/>
        <w:rPr>
          <w:rFonts w:asciiTheme="minorHAnsi" w:eastAsiaTheme="minorEastAsia" w:hAnsiTheme="minorHAnsi" w:cstheme="minorBidi"/>
          <w:b w:val="0"/>
          <w:color w:val="auto"/>
        </w:rPr>
      </w:pPr>
      <w:r w:rsidRPr="00CB1BC2">
        <w:rPr>
          <w:sz w:val="20"/>
          <w:szCs w:val="20"/>
          <w:highlight w:val="yellow"/>
        </w:rPr>
        <w:fldChar w:fldCharType="begin"/>
      </w:r>
      <w:r w:rsidRPr="00CB1BC2">
        <w:rPr>
          <w:sz w:val="20"/>
          <w:szCs w:val="20"/>
          <w:highlight w:val="yellow"/>
        </w:rPr>
        <w:instrText xml:space="preserve"> TOC \o "1-3" \h \z \u </w:instrText>
      </w:r>
      <w:r w:rsidRPr="00CB1BC2">
        <w:rPr>
          <w:sz w:val="20"/>
          <w:szCs w:val="20"/>
          <w:highlight w:val="yellow"/>
        </w:rPr>
        <w:fldChar w:fldCharType="separate"/>
      </w:r>
      <w:hyperlink w:anchor="_Toc106695919" w:history="1">
        <w:r w:rsidR="00422874" w:rsidRPr="00787971">
          <w:rPr>
            <w:rStyle w:val="Hiperpovezava"/>
          </w:rPr>
          <w:t>1</w:t>
        </w:r>
        <w:r w:rsidR="00422874">
          <w:rPr>
            <w:rFonts w:asciiTheme="minorHAnsi" w:eastAsiaTheme="minorEastAsia" w:hAnsiTheme="minorHAnsi" w:cstheme="minorBidi"/>
            <w:b w:val="0"/>
            <w:color w:val="auto"/>
          </w:rPr>
          <w:tab/>
        </w:r>
        <w:r w:rsidR="00422874" w:rsidRPr="00787971">
          <w:rPr>
            <w:rStyle w:val="Hiperpovezava"/>
          </w:rPr>
          <w:t>UVOD</w:t>
        </w:r>
        <w:r w:rsidR="00422874">
          <w:rPr>
            <w:webHidden/>
          </w:rPr>
          <w:tab/>
        </w:r>
        <w:r w:rsidR="00422874">
          <w:rPr>
            <w:webHidden/>
          </w:rPr>
          <w:fldChar w:fldCharType="begin"/>
        </w:r>
        <w:r w:rsidR="00422874">
          <w:rPr>
            <w:webHidden/>
          </w:rPr>
          <w:instrText xml:space="preserve"> PAGEREF _Toc106695919 \h </w:instrText>
        </w:r>
        <w:r w:rsidR="00422874">
          <w:rPr>
            <w:webHidden/>
          </w:rPr>
        </w:r>
        <w:r w:rsidR="00422874">
          <w:rPr>
            <w:webHidden/>
          </w:rPr>
          <w:fldChar w:fldCharType="separate"/>
        </w:r>
        <w:r w:rsidR="00422874">
          <w:rPr>
            <w:webHidden/>
          </w:rPr>
          <w:t>1</w:t>
        </w:r>
        <w:r w:rsidR="00422874">
          <w:rPr>
            <w:webHidden/>
          </w:rPr>
          <w:fldChar w:fldCharType="end"/>
        </w:r>
      </w:hyperlink>
    </w:p>
    <w:p w14:paraId="746AA933" w14:textId="033B1D41" w:rsidR="00422874" w:rsidRDefault="00687FE2">
      <w:pPr>
        <w:pStyle w:val="Kazalovsebine1"/>
        <w:rPr>
          <w:rFonts w:asciiTheme="minorHAnsi" w:eastAsiaTheme="minorEastAsia" w:hAnsiTheme="minorHAnsi" w:cstheme="minorBidi"/>
          <w:b w:val="0"/>
          <w:color w:val="auto"/>
        </w:rPr>
      </w:pPr>
      <w:hyperlink w:anchor="_Toc106695920" w:history="1">
        <w:r w:rsidR="00422874" w:rsidRPr="00787971">
          <w:rPr>
            <w:rStyle w:val="Hiperpovezava"/>
          </w:rPr>
          <w:t>2</w:t>
        </w:r>
        <w:r w:rsidR="00422874">
          <w:rPr>
            <w:rFonts w:asciiTheme="minorHAnsi" w:eastAsiaTheme="minorEastAsia" w:hAnsiTheme="minorHAnsi" w:cstheme="minorBidi"/>
            <w:b w:val="0"/>
            <w:color w:val="auto"/>
          </w:rPr>
          <w:tab/>
        </w:r>
        <w:r w:rsidR="00422874" w:rsidRPr="00787971">
          <w:rPr>
            <w:rStyle w:val="Hiperpovezava"/>
          </w:rPr>
          <w:t>SLUŽBA ZA SKUPNE IN PRAVNE ZADEVE</w:t>
        </w:r>
        <w:r w:rsidR="00422874">
          <w:rPr>
            <w:webHidden/>
          </w:rPr>
          <w:tab/>
        </w:r>
        <w:r w:rsidR="00422874">
          <w:rPr>
            <w:webHidden/>
          </w:rPr>
          <w:fldChar w:fldCharType="begin"/>
        </w:r>
        <w:r w:rsidR="00422874">
          <w:rPr>
            <w:webHidden/>
          </w:rPr>
          <w:instrText xml:space="preserve"> PAGEREF _Toc106695920 \h </w:instrText>
        </w:r>
        <w:r w:rsidR="00422874">
          <w:rPr>
            <w:webHidden/>
          </w:rPr>
        </w:r>
        <w:r w:rsidR="00422874">
          <w:rPr>
            <w:webHidden/>
          </w:rPr>
          <w:fldChar w:fldCharType="separate"/>
        </w:r>
        <w:r w:rsidR="00422874">
          <w:rPr>
            <w:webHidden/>
          </w:rPr>
          <w:t>3</w:t>
        </w:r>
        <w:r w:rsidR="00422874">
          <w:rPr>
            <w:webHidden/>
          </w:rPr>
          <w:fldChar w:fldCharType="end"/>
        </w:r>
      </w:hyperlink>
    </w:p>
    <w:p w14:paraId="3AE9EEE8" w14:textId="1FBDAF64" w:rsidR="00422874" w:rsidRDefault="00687FE2">
      <w:pPr>
        <w:pStyle w:val="Kazalovsebine2"/>
        <w:rPr>
          <w:rFonts w:asciiTheme="minorHAnsi" w:eastAsiaTheme="minorEastAsia" w:hAnsiTheme="minorHAnsi" w:cstheme="minorBidi"/>
          <w:noProof/>
          <w:sz w:val="22"/>
          <w:szCs w:val="22"/>
        </w:rPr>
      </w:pPr>
      <w:hyperlink w:anchor="_Toc106695921" w:history="1">
        <w:r w:rsidR="00422874" w:rsidRPr="00787971">
          <w:rPr>
            <w:rStyle w:val="Hiperpovezava"/>
            <w:noProof/>
          </w:rPr>
          <w:t>2.1</w:t>
        </w:r>
        <w:r w:rsidR="00422874">
          <w:rPr>
            <w:rFonts w:asciiTheme="minorHAnsi" w:eastAsiaTheme="minorEastAsia" w:hAnsiTheme="minorHAnsi" w:cstheme="minorBidi"/>
            <w:noProof/>
            <w:sz w:val="22"/>
            <w:szCs w:val="22"/>
          </w:rPr>
          <w:tab/>
        </w:r>
        <w:r w:rsidR="00422874" w:rsidRPr="00787971">
          <w:rPr>
            <w:rStyle w:val="Hiperpovezava"/>
            <w:noProof/>
          </w:rPr>
          <w:t>ORGANIZACIJA IN KADRI</w:t>
        </w:r>
        <w:r w:rsidR="00422874">
          <w:rPr>
            <w:noProof/>
            <w:webHidden/>
          </w:rPr>
          <w:tab/>
        </w:r>
        <w:r w:rsidR="00422874">
          <w:rPr>
            <w:noProof/>
            <w:webHidden/>
          </w:rPr>
          <w:fldChar w:fldCharType="begin"/>
        </w:r>
        <w:r w:rsidR="00422874">
          <w:rPr>
            <w:noProof/>
            <w:webHidden/>
          </w:rPr>
          <w:instrText xml:space="preserve"> PAGEREF _Toc106695921 \h </w:instrText>
        </w:r>
        <w:r w:rsidR="00422874">
          <w:rPr>
            <w:noProof/>
            <w:webHidden/>
          </w:rPr>
        </w:r>
        <w:r w:rsidR="00422874">
          <w:rPr>
            <w:noProof/>
            <w:webHidden/>
          </w:rPr>
          <w:fldChar w:fldCharType="separate"/>
        </w:r>
        <w:r w:rsidR="00422874">
          <w:rPr>
            <w:noProof/>
            <w:webHidden/>
          </w:rPr>
          <w:t>4</w:t>
        </w:r>
        <w:r w:rsidR="00422874">
          <w:rPr>
            <w:noProof/>
            <w:webHidden/>
          </w:rPr>
          <w:fldChar w:fldCharType="end"/>
        </w:r>
      </w:hyperlink>
    </w:p>
    <w:p w14:paraId="3B7F0AFB" w14:textId="50DEAB2B" w:rsidR="00422874" w:rsidRDefault="00687FE2">
      <w:pPr>
        <w:pStyle w:val="Kazalovsebine2"/>
        <w:rPr>
          <w:rFonts w:asciiTheme="minorHAnsi" w:eastAsiaTheme="minorEastAsia" w:hAnsiTheme="minorHAnsi" w:cstheme="minorBidi"/>
          <w:noProof/>
          <w:sz w:val="22"/>
          <w:szCs w:val="22"/>
        </w:rPr>
      </w:pPr>
      <w:hyperlink w:anchor="_Toc106695922" w:history="1">
        <w:r w:rsidR="00422874" w:rsidRPr="00787971">
          <w:rPr>
            <w:rStyle w:val="Hiperpovezava"/>
            <w:noProof/>
          </w:rPr>
          <w:t>2.2</w:t>
        </w:r>
        <w:r w:rsidR="00422874">
          <w:rPr>
            <w:rFonts w:asciiTheme="minorHAnsi" w:eastAsiaTheme="minorEastAsia" w:hAnsiTheme="minorHAnsi" w:cstheme="minorBidi"/>
            <w:noProof/>
            <w:sz w:val="22"/>
            <w:szCs w:val="22"/>
          </w:rPr>
          <w:tab/>
        </w:r>
        <w:r w:rsidR="00422874" w:rsidRPr="00787971">
          <w:rPr>
            <w:rStyle w:val="Hiperpovezava"/>
            <w:noProof/>
          </w:rPr>
          <w:t>IZOBRAŽEVANJE</w:t>
        </w:r>
        <w:r w:rsidR="00422874">
          <w:rPr>
            <w:noProof/>
            <w:webHidden/>
          </w:rPr>
          <w:tab/>
        </w:r>
        <w:r w:rsidR="00422874">
          <w:rPr>
            <w:noProof/>
            <w:webHidden/>
          </w:rPr>
          <w:fldChar w:fldCharType="begin"/>
        </w:r>
        <w:r w:rsidR="00422874">
          <w:rPr>
            <w:noProof/>
            <w:webHidden/>
          </w:rPr>
          <w:instrText xml:space="preserve"> PAGEREF _Toc106695922 \h </w:instrText>
        </w:r>
        <w:r w:rsidR="00422874">
          <w:rPr>
            <w:noProof/>
            <w:webHidden/>
          </w:rPr>
        </w:r>
        <w:r w:rsidR="00422874">
          <w:rPr>
            <w:noProof/>
            <w:webHidden/>
          </w:rPr>
          <w:fldChar w:fldCharType="separate"/>
        </w:r>
        <w:r w:rsidR="00422874">
          <w:rPr>
            <w:noProof/>
            <w:webHidden/>
          </w:rPr>
          <w:t>5</w:t>
        </w:r>
        <w:r w:rsidR="00422874">
          <w:rPr>
            <w:noProof/>
            <w:webHidden/>
          </w:rPr>
          <w:fldChar w:fldCharType="end"/>
        </w:r>
      </w:hyperlink>
    </w:p>
    <w:p w14:paraId="13D50AB7" w14:textId="20E2F816" w:rsidR="00422874" w:rsidRDefault="00687FE2">
      <w:pPr>
        <w:pStyle w:val="Kazalovsebine2"/>
        <w:rPr>
          <w:rFonts w:asciiTheme="minorHAnsi" w:eastAsiaTheme="minorEastAsia" w:hAnsiTheme="minorHAnsi" w:cstheme="minorBidi"/>
          <w:noProof/>
          <w:sz w:val="22"/>
          <w:szCs w:val="22"/>
        </w:rPr>
      </w:pPr>
      <w:hyperlink w:anchor="_Toc106695923" w:history="1">
        <w:r w:rsidR="00422874" w:rsidRPr="00787971">
          <w:rPr>
            <w:rStyle w:val="Hiperpovezava"/>
            <w:noProof/>
          </w:rPr>
          <w:t>2.3</w:t>
        </w:r>
        <w:r w:rsidR="00422874">
          <w:rPr>
            <w:rFonts w:asciiTheme="minorHAnsi" w:eastAsiaTheme="minorEastAsia" w:hAnsiTheme="minorHAnsi" w:cstheme="minorBidi"/>
            <w:noProof/>
            <w:sz w:val="22"/>
            <w:szCs w:val="22"/>
          </w:rPr>
          <w:tab/>
        </w:r>
        <w:r w:rsidR="00422874" w:rsidRPr="00787971">
          <w:rPr>
            <w:rStyle w:val="Hiperpovezava"/>
            <w:noProof/>
          </w:rPr>
          <w:t>TEHNIČNA OPREMLJENOST ZA DELO IN OSEBNA VAROVALNA OPREMA</w:t>
        </w:r>
        <w:r w:rsidR="00422874">
          <w:rPr>
            <w:noProof/>
            <w:webHidden/>
          </w:rPr>
          <w:tab/>
        </w:r>
        <w:r w:rsidR="00422874">
          <w:rPr>
            <w:noProof/>
            <w:webHidden/>
          </w:rPr>
          <w:fldChar w:fldCharType="begin"/>
        </w:r>
        <w:r w:rsidR="00422874">
          <w:rPr>
            <w:noProof/>
            <w:webHidden/>
          </w:rPr>
          <w:instrText xml:space="preserve"> PAGEREF _Toc106695923 \h </w:instrText>
        </w:r>
        <w:r w:rsidR="00422874">
          <w:rPr>
            <w:noProof/>
            <w:webHidden/>
          </w:rPr>
        </w:r>
        <w:r w:rsidR="00422874">
          <w:rPr>
            <w:noProof/>
            <w:webHidden/>
          </w:rPr>
          <w:fldChar w:fldCharType="separate"/>
        </w:r>
        <w:r w:rsidR="00422874">
          <w:rPr>
            <w:noProof/>
            <w:webHidden/>
          </w:rPr>
          <w:t>5</w:t>
        </w:r>
        <w:r w:rsidR="00422874">
          <w:rPr>
            <w:noProof/>
            <w:webHidden/>
          </w:rPr>
          <w:fldChar w:fldCharType="end"/>
        </w:r>
      </w:hyperlink>
    </w:p>
    <w:p w14:paraId="6F08C58D" w14:textId="68B0FC90" w:rsidR="00422874" w:rsidRDefault="00687FE2">
      <w:pPr>
        <w:pStyle w:val="Kazalovsebine2"/>
        <w:rPr>
          <w:rFonts w:asciiTheme="minorHAnsi" w:eastAsiaTheme="minorEastAsia" w:hAnsiTheme="minorHAnsi" w:cstheme="minorBidi"/>
          <w:noProof/>
          <w:sz w:val="22"/>
          <w:szCs w:val="22"/>
        </w:rPr>
      </w:pPr>
      <w:hyperlink w:anchor="_Toc106695924" w:history="1">
        <w:r w:rsidR="00422874" w:rsidRPr="00787971">
          <w:rPr>
            <w:rStyle w:val="Hiperpovezava"/>
            <w:noProof/>
          </w:rPr>
          <w:t>2.4</w:t>
        </w:r>
        <w:r w:rsidR="00422874">
          <w:rPr>
            <w:rFonts w:asciiTheme="minorHAnsi" w:eastAsiaTheme="minorEastAsia" w:hAnsiTheme="minorHAnsi" w:cstheme="minorBidi"/>
            <w:noProof/>
            <w:sz w:val="22"/>
            <w:szCs w:val="22"/>
          </w:rPr>
          <w:tab/>
        </w:r>
        <w:r w:rsidR="00422874" w:rsidRPr="00787971">
          <w:rPr>
            <w:rStyle w:val="Hiperpovezava"/>
            <w:noProof/>
          </w:rPr>
          <w:t>FINANČNA SREDSTVA IN REALIZACIJA</w:t>
        </w:r>
        <w:r w:rsidR="00422874">
          <w:rPr>
            <w:noProof/>
            <w:webHidden/>
          </w:rPr>
          <w:tab/>
        </w:r>
        <w:r w:rsidR="00422874">
          <w:rPr>
            <w:noProof/>
            <w:webHidden/>
          </w:rPr>
          <w:fldChar w:fldCharType="begin"/>
        </w:r>
        <w:r w:rsidR="00422874">
          <w:rPr>
            <w:noProof/>
            <w:webHidden/>
          </w:rPr>
          <w:instrText xml:space="preserve"> PAGEREF _Toc106695924 \h </w:instrText>
        </w:r>
        <w:r w:rsidR="00422874">
          <w:rPr>
            <w:noProof/>
            <w:webHidden/>
          </w:rPr>
        </w:r>
        <w:r w:rsidR="00422874">
          <w:rPr>
            <w:noProof/>
            <w:webHidden/>
          </w:rPr>
          <w:fldChar w:fldCharType="separate"/>
        </w:r>
        <w:r w:rsidR="00422874">
          <w:rPr>
            <w:noProof/>
            <w:webHidden/>
          </w:rPr>
          <w:t>6</w:t>
        </w:r>
        <w:r w:rsidR="00422874">
          <w:rPr>
            <w:noProof/>
            <w:webHidden/>
          </w:rPr>
          <w:fldChar w:fldCharType="end"/>
        </w:r>
      </w:hyperlink>
    </w:p>
    <w:p w14:paraId="3E8F9F78" w14:textId="0855F17E" w:rsidR="00422874" w:rsidRDefault="00687FE2">
      <w:pPr>
        <w:pStyle w:val="Kazalovsebine2"/>
        <w:rPr>
          <w:rFonts w:asciiTheme="minorHAnsi" w:eastAsiaTheme="minorEastAsia" w:hAnsiTheme="minorHAnsi" w:cstheme="minorBidi"/>
          <w:noProof/>
          <w:sz w:val="22"/>
          <w:szCs w:val="22"/>
        </w:rPr>
      </w:pPr>
      <w:hyperlink w:anchor="_Toc106695925" w:history="1">
        <w:r w:rsidR="00422874" w:rsidRPr="00787971">
          <w:rPr>
            <w:rStyle w:val="Hiperpovezava"/>
            <w:noProof/>
          </w:rPr>
          <w:t>2.5</w:t>
        </w:r>
        <w:r w:rsidR="00422874">
          <w:rPr>
            <w:rFonts w:asciiTheme="minorHAnsi" w:eastAsiaTheme="minorEastAsia" w:hAnsiTheme="minorHAnsi" w:cstheme="minorBidi"/>
            <w:noProof/>
            <w:sz w:val="22"/>
            <w:szCs w:val="22"/>
          </w:rPr>
          <w:tab/>
        </w:r>
        <w:r w:rsidR="00422874" w:rsidRPr="00787971">
          <w:rPr>
            <w:rStyle w:val="Hiperpovezava"/>
            <w:noProof/>
          </w:rPr>
          <w:t>POSTOPEK JAVNIH NAROČIL</w:t>
        </w:r>
        <w:r w:rsidR="00422874">
          <w:rPr>
            <w:noProof/>
            <w:webHidden/>
          </w:rPr>
          <w:tab/>
        </w:r>
        <w:r w:rsidR="00422874">
          <w:rPr>
            <w:noProof/>
            <w:webHidden/>
          </w:rPr>
          <w:fldChar w:fldCharType="begin"/>
        </w:r>
        <w:r w:rsidR="00422874">
          <w:rPr>
            <w:noProof/>
            <w:webHidden/>
          </w:rPr>
          <w:instrText xml:space="preserve"> PAGEREF _Toc106695925 \h </w:instrText>
        </w:r>
        <w:r w:rsidR="00422874">
          <w:rPr>
            <w:noProof/>
            <w:webHidden/>
          </w:rPr>
        </w:r>
        <w:r w:rsidR="00422874">
          <w:rPr>
            <w:noProof/>
            <w:webHidden/>
          </w:rPr>
          <w:fldChar w:fldCharType="separate"/>
        </w:r>
        <w:r w:rsidR="00422874">
          <w:rPr>
            <w:noProof/>
            <w:webHidden/>
          </w:rPr>
          <w:t>6</w:t>
        </w:r>
        <w:r w:rsidR="00422874">
          <w:rPr>
            <w:noProof/>
            <w:webHidden/>
          </w:rPr>
          <w:fldChar w:fldCharType="end"/>
        </w:r>
      </w:hyperlink>
    </w:p>
    <w:p w14:paraId="26E59224" w14:textId="0B9C5A3C" w:rsidR="00422874" w:rsidRDefault="00687FE2">
      <w:pPr>
        <w:pStyle w:val="Kazalovsebine2"/>
        <w:rPr>
          <w:rFonts w:asciiTheme="minorHAnsi" w:eastAsiaTheme="minorEastAsia" w:hAnsiTheme="minorHAnsi" w:cstheme="minorBidi"/>
          <w:noProof/>
          <w:sz w:val="22"/>
          <w:szCs w:val="22"/>
        </w:rPr>
      </w:pPr>
      <w:hyperlink w:anchor="_Toc106695926" w:history="1">
        <w:r w:rsidR="00422874" w:rsidRPr="00787971">
          <w:rPr>
            <w:rStyle w:val="Hiperpovezava"/>
            <w:noProof/>
          </w:rPr>
          <w:t>2.6</w:t>
        </w:r>
        <w:r w:rsidR="00422874">
          <w:rPr>
            <w:rFonts w:asciiTheme="minorHAnsi" w:eastAsiaTheme="minorEastAsia" w:hAnsiTheme="minorHAnsi" w:cstheme="minorBidi"/>
            <w:noProof/>
            <w:sz w:val="22"/>
            <w:szCs w:val="22"/>
          </w:rPr>
          <w:tab/>
        </w:r>
        <w:r w:rsidR="00422874" w:rsidRPr="00787971">
          <w:rPr>
            <w:rStyle w:val="Hiperpovezava"/>
            <w:noProof/>
          </w:rPr>
          <w:t>DOSTOP DO INFORMACIJ JAVNEGA ZNAČAJA</w:t>
        </w:r>
        <w:r w:rsidR="00422874">
          <w:rPr>
            <w:noProof/>
            <w:webHidden/>
          </w:rPr>
          <w:tab/>
        </w:r>
        <w:r w:rsidR="00422874">
          <w:rPr>
            <w:noProof/>
            <w:webHidden/>
          </w:rPr>
          <w:fldChar w:fldCharType="begin"/>
        </w:r>
        <w:r w:rsidR="00422874">
          <w:rPr>
            <w:noProof/>
            <w:webHidden/>
          </w:rPr>
          <w:instrText xml:space="preserve"> PAGEREF _Toc106695926 \h </w:instrText>
        </w:r>
        <w:r w:rsidR="00422874">
          <w:rPr>
            <w:noProof/>
            <w:webHidden/>
          </w:rPr>
        </w:r>
        <w:r w:rsidR="00422874">
          <w:rPr>
            <w:noProof/>
            <w:webHidden/>
          </w:rPr>
          <w:fldChar w:fldCharType="separate"/>
        </w:r>
        <w:r w:rsidR="00422874">
          <w:rPr>
            <w:noProof/>
            <w:webHidden/>
          </w:rPr>
          <w:t>7</w:t>
        </w:r>
        <w:r w:rsidR="00422874">
          <w:rPr>
            <w:noProof/>
            <w:webHidden/>
          </w:rPr>
          <w:fldChar w:fldCharType="end"/>
        </w:r>
      </w:hyperlink>
    </w:p>
    <w:p w14:paraId="502436DC" w14:textId="708DF1C9" w:rsidR="00422874" w:rsidRDefault="00687FE2">
      <w:pPr>
        <w:pStyle w:val="Kazalovsebine2"/>
        <w:rPr>
          <w:rFonts w:asciiTheme="minorHAnsi" w:eastAsiaTheme="minorEastAsia" w:hAnsiTheme="minorHAnsi" w:cstheme="minorBidi"/>
          <w:noProof/>
          <w:sz w:val="22"/>
          <w:szCs w:val="22"/>
        </w:rPr>
      </w:pPr>
      <w:hyperlink w:anchor="_Toc106695927" w:history="1">
        <w:r w:rsidR="00422874" w:rsidRPr="00787971">
          <w:rPr>
            <w:rStyle w:val="Hiperpovezava"/>
            <w:noProof/>
          </w:rPr>
          <w:t>2.7</w:t>
        </w:r>
        <w:r w:rsidR="00422874">
          <w:rPr>
            <w:rFonts w:asciiTheme="minorHAnsi" w:eastAsiaTheme="minorEastAsia" w:hAnsiTheme="minorHAnsi" w:cstheme="minorBidi"/>
            <w:noProof/>
            <w:sz w:val="22"/>
            <w:szCs w:val="22"/>
          </w:rPr>
          <w:tab/>
        </w:r>
        <w:r w:rsidR="00422874" w:rsidRPr="00787971">
          <w:rPr>
            <w:rStyle w:val="Hiperpovezava"/>
            <w:noProof/>
          </w:rPr>
          <w:t>ČEZMEJNO POŠILJANJE ODPADKOV</w:t>
        </w:r>
        <w:r w:rsidR="00422874">
          <w:rPr>
            <w:noProof/>
            <w:webHidden/>
          </w:rPr>
          <w:tab/>
        </w:r>
        <w:r w:rsidR="00422874">
          <w:rPr>
            <w:noProof/>
            <w:webHidden/>
          </w:rPr>
          <w:fldChar w:fldCharType="begin"/>
        </w:r>
        <w:r w:rsidR="00422874">
          <w:rPr>
            <w:noProof/>
            <w:webHidden/>
          </w:rPr>
          <w:instrText xml:space="preserve"> PAGEREF _Toc106695927 \h </w:instrText>
        </w:r>
        <w:r w:rsidR="00422874">
          <w:rPr>
            <w:noProof/>
            <w:webHidden/>
          </w:rPr>
        </w:r>
        <w:r w:rsidR="00422874">
          <w:rPr>
            <w:noProof/>
            <w:webHidden/>
          </w:rPr>
          <w:fldChar w:fldCharType="separate"/>
        </w:r>
        <w:r w:rsidR="00422874">
          <w:rPr>
            <w:noProof/>
            <w:webHidden/>
          </w:rPr>
          <w:t>7</w:t>
        </w:r>
        <w:r w:rsidR="00422874">
          <w:rPr>
            <w:noProof/>
            <w:webHidden/>
          </w:rPr>
          <w:fldChar w:fldCharType="end"/>
        </w:r>
      </w:hyperlink>
    </w:p>
    <w:p w14:paraId="18597037" w14:textId="4836CE35" w:rsidR="00422874" w:rsidRDefault="00687FE2">
      <w:pPr>
        <w:pStyle w:val="Kazalovsebine1"/>
        <w:rPr>
          <w:rFonts w:asciiTheme="minorHAnsi" w:eastAsiaTheme="minorEastAsia" w:hAnsiTheme="minorHAnsi" w:cstheme="minorBidi"/>
          <w:b w:val="0"/>
          <w:color w:val="auto"/>
        </w:rPr>
      </w:pPr>
      <w:hyperlink w:anchor="_Toc106695928" w:history="1">
        <w:r w:rsidR="00422874" w:rsidRPr="00787971">
          <w:rPr>
            <w:rStyle w:val="Hiperpovezava"/>
          </w:rPr>
          <w:t>3</w:t>
        </w:r>
        <w:r w:rsidR="00422874">
          <w:rPr>
            <w:rFonts w:asciiTheme="minorHAnsi" w:eastAsiaTheme="minorEastAsia" w:hAnsiTheme="minorHAnsi" w:cstheme="minorBidi"/>
            <w:b w:val="0"/>
            <w:color w:val="auto"/>
          </w:rPr>
          <w:tab/>
        </w:r>
        <w:r w:rsidR="00422874" w:rsidRPr="00787971">
          <w:rPr>
            <w:rStyle w:val="Hiperpovezava"/>
          </w:rPr>
          <w:t>COVID-19</w:t>
        </w:r>
        <w:r w:rsidR="00422874">
          <w:rPr>
            <w:webHidden/>
          </w:rPr>
          <w:tab/>
        </w:r>
        <w:r w:rsidR="00422874">
          <w:rPr>
            <w:webHidden/>
          </w:rPr>
          <w:fldChar w:fldCharType="begin"/>
        </w:r>
        <w:r w:rsidR="00422874">
          <w:rPr>
            <w:webHidden/>
          </w:rPr>
          <w:instrText xml:space="preserve"> PAGEREF _Toc106695928 \h </w:instrText>
        </w:r>
        <w:r w:rsidR="00422874">
          <w:rPr>
            <w:webHidden/>
          </w:rPr>
        </w:r>
        <w:r w:rsidR="00422874">
          <w:rPr>
            <w:webHidden/>
          </w:rPr>
          <w:fldChar w:fldCharType="separate"/>
        </w:r>
        <w:r w:rsidR="00422874">
          <w:rPr>
            <w:webHidden/>
          </w:rPr>
          <w:t>11</w:t>
        </w:r>
        <w:r w:rsidR="00422874">
          <w:rPr>
            <w:webHidden/>
          </w:rPr>
          <w:fldChar w:fldCharType="end"/>
        </w:r>
      </w:hyperlink>
    </w:p>
    <w:p w14:paraId="3A329CBD" w14:textId="40C8A94D" w:rsidR="00422874" w:rsidRDefault="00687FE2">
      <w:pPr>
        <w:pStyle w:val="Kazalovsebine1"/>
        <w:rPr>
          <w:rFonts w:asciiTheme="minorHAnsi" w:eastAsiaTheme="minorEastAsia" w:hAnsiTheme="minorHAnsi" w:cstheme="minorBidi"/>
          <w:b w:val="0"/>
          <w:color w:val="auto"/>
        </w:rPr>
      </w:pPr>
      <w:hyperlink w:anchor="_Toc106695929" w:history="1">
        <w:r w:rsidR="00422874" w:rsidRPr="00787971">
          <w:rPr>
            <w:rStyle w:val="Hiperpovezava"/>
          </w:rPr>
          <w:t>4</w:t>
        </w:r>
        <w:r w:rsidR="00422874">
          <w:rPr>
            <w:rFonts w:asciiTheme="minorHAnsi" w:eastAsiaTheme="minorEastAsia" w:hAnsiTheme="minorHAnsi" w:cstheme="minorBidi"/>
            <w:b w:val="0"/>
            <w:color w:val="auto"/>
          </w:rPr>
          <w:tab/>
        </w:r>
        <w:r w:rsidR="00422874" w:rsidRPr="00787971">
          <w:rPr>
            <w:rStyle w:val="Hiperpovezava"/>
          </w:rPr>
          <w:t>GRADBENA, GEODETSKA IN STANOVANJSKA INŠPEKCIJA</w:t>
        </w:r>
        <w:r w:rsidR="00422874">
          <w:rPr>
            <w:webHidden/>
          </w:rPr>
          <w:tab/>
        </w:r>
        <w:r w:rsidR="00422874">
          <w:rPr>
            <w:webHidden/>
          </w:rPr>
          <w:fldChar w:fldCharType="begin"/>
        </w:r>
        <w:r w:rsidR="00422874">
          <w:rPr>
            <w:webHidden/>
          </w:rPr>
          <w:instrText xml:space="preserve"> PAGEREF _Toc106695929 \h </w:instrText>
        </w:r>
        <w:r w:rsidR="00422874">
          <w:rPr>
            <w:webHidden/>
          </w:rPr>
        </w:r>
        <w:r w:rsidR="00422874">
          <w:rPr>
            <w:webHidden/>
          </w:rPr>
          <w:fldChar w:fldCharType="separate"/>
        </w:r>
        <w:r w:rsidR="00422874">
          <w:rPr>
            <w:webHidden/>
          </w:rPr>
          <w:t>12</w:t>
        </w:r>
        <w:r w:rsidR="00422874">
          <w:rPr>
            <w:webHidden/>
          </w:rPr>
          <w:fldChar w:fldCharType="end"/>
        </w:r>
      </w:hyperlink>
    </w:p>
    <w:p w14:paraId="42B3BF53" w14:textId="4E5355EB" w:rsidR="00422874" w:rsidRDefault="00687FE2">
      <w:pPr>
        <w:pStyle w:val="Kazalovsebine2"/>
        <w:rPr>
          <w:rFonts w:asciiTheme="minorHAnsi" w:eastAsiaTheme="minorEastAsia" w:hAnsiTheme="minorHAnsi" w:cstheme="minorBidi"/>
          <w:noProof/>
          <w:sz w:val="22"/>
          <w:szCs w:val="22"/>
        </w:rPr>
      </w:pPr>
      <w:hyperlink w:anchor="_Toc106695930" w:history="1">
        <w:r w:rsidR="00422874" w:rsidRPr="00787971">
          <w:rPr>
            <w:rStyle w:val="Hiperpovezava"/>
            <w:noProof/>
          </w:rPr>
          <w:t>4.1</w:t>
        </w:r>
        <w:r w:rsidR="00422874">
          <w:rPr>
            <w:rFonts w:asciiTheme="minorHAnsi" w:eastAsiaTheme="minorEastAsia" w:hAnsiTheme="minorHAnsi" w:cstheme="minorBidi"/>
            <w:noProof/>
            <w:sz w:val="22"/>
            <w:szCs w:val="22"/>
          </w:rPr>
          <w:tab/>
        </w:r>
        <w:r w:rsidR="00422874" w:rsidRPr="00787971">
          <w:rPr>
            <w:rStyle w:val="Hiperpovezava"/>
            <w:noProof/>
          </w:rPr>
          <w:t>GRADBENA INŠPEKCIJA</w:t>
        </w:r>
        <w:r w:rsidR="00422874">
          <w:rPr>
            <w:noProof/>
            <w:webHidden/>
          </w:rPr>
          <w:tab/>
        </w:r>
        <w:r w:rsidR="00422874">
          <w:rPr>
            <w:noProof/>
            <w:webHidden/>
          </w:rPr>
          <w:fldChar w:fldCharType="begin"/>
        </w:r>
        <w:r w:rsidR="00422874">
          <w:rPr>
            <w:noProof/>
            <w:webHidden/>
          </w:rPr>
          <w:instrText xml:space="preserve"> PAGEREF _Toc106695930 \h </w:instrText>
        </w:r>
        <w:r w:rsidR="00422874">
          <w:rPr>
            <w:noProof/>
            <w:webHidden/>
          </w:rPr>
        </w:r>
        <w:r w:rsidR="00422874">
          <w:rPr>
            <w:noProof/>
            <w:webHidden/>
          </w:rPr>
          <w:fldChar w:fldCharType="separate"/>
        </w:r>
        <w:r w:rsidR="00422874">
          <w:rPr>
            <w:noProof/>
            <w:webHidden/>
          </w:rPr>
          <w:t>12</w:t>
        </w:r>
        <w:r w:rsidR="00422874">
          <w:rPr>
            <w:noProof/>
            <w:webHidden/>
          </w:rPr>
          <w:fldChar w:fldCharType="end"/>
        </w:r>
      </w:hyperlink>
    </w:p>
    <w:p w14:paraId="04BFA3A1" w14:textId="796A822E" w:rsidR="00422874" w:rsidRDefault="00687FE2">
      <w:pPr>
        <w:pStyle w:val="Kazalovsebine3"/>
        <w:rPr>
          <w:rFonts w:asciiTheme="minorHAnsi" w:eastAsiaTheme="minorEastAsia" w:hAnsiTheme="minorHAnsi" w:cstheme="minorBidi"/>
          <w:noProof/>
          <w:sz w:val="22"/>
          <w:szCs w:val="22"/>
        </w:rPr>
      </w:pPr>
      <w:hyperlink w:anchor="_Toc106695931" w:history="1">
        <w:r w:rsidR="00422874" w:rsidRPr="00787971">
          <w:rPr>
            <w:rStyle w:val="Hiperpovezava"/>
            <w:noProof/>
          </w:rPr>
          <w:t>4.1.1</w:t>
        </w:r>
        <w:r w:rsidR="00422874">
          <w:rPr>
            <w:rFonts w:asciiTheme="minorHAnsi" w:eastAsiaTheme="minorEastAsia" w:hAnsiTheme="minorHAnsi" w:cstheme="minorBidi"/>
            <w:noProof/>
            <w:sz w:val="22"/>
            <w:szCs w:val="22"/>
          </w:rPr>
          <w:tab/>
        </w:r>
        <w:r w:rsidR="00422874" w:rsidRPr="00787971">
          <w:rPr>
            <w:rStyle w:val="Hiperpovezava"/>
            <w:noProof/>
          </w:rPr>
          <w:t>PRISTOJNOST IN ZAKONODAJA</w:t>
        </w:r>
        <w:r w:rsidR="00422874">
          <w:rPr>
            <w:noProof/>
            <w:webHidden/>
          </w:rPr>
          <w:tab/>
        </w:r>
        <w:r w:rsidR="00422874">
          <w:rPr>
            <w:noProof/>
            <w:webHidden/>
          </w:rPr>
          <w:fldChar w:fldCharType="begin"/>
        </w:r>
        <w:r w:rsidR="00422874">
          <w:rPr>
            <w:noProof/>
            <w:webHidden/>
          </w:rPr>
          <w:instrText xml:space="preserve"> PAGEREF _Toc106695931 \h </w:instrText>
        </w:r>
        <w:r w:rsidR="00422874">
          <w:rPr>
            <w:noProof/>
            <w:webHidden/>
          </w:rPr>
        </w:r>
        <w:r w:rsidR="00422874">
          <w:rPr>
            <w:noProof/>
            <w:webHidden/>
          </w:rPr>
          <w:fldChar w:fldCharType="separate"/>
        </w:r>
        <w:r w:rsidR="00422874">
          <w:rPr>
            <w:noProof/>
            <w:webHidden/>
          </w:rPr>
          <w:t>12</w:t>
        </w:r>
        <w:r w:rsidR="00422874">
          <w:rPr>
            <w:noProof/>
            <w:webHidden/>
          </w:rPr>
          <w:fldChar w:fldCharType="end"/>
        </w:r>
      </w:hyperlink>
    </w:p>
    <w:p w14:paraId="46F50E1C" w14:textId="32ED0F0B" w:rsidR="00422874" w:rsidRDefault="00687FE2">
      <w:pPr>
        <w:pStyle w:val="Kazalovsebine3"/>
        <w:rPr>
          <w:rFonts w:asciiTheme="minorHAnsi" w:eastAsiaTheme="minorEastAsia" w:hAnsiTheme="minorHAnsi" w:cstheme="minorBidi"/>
          <w:noProof/>
          <w:sz w:val="22"/>
          <w:szCs w:val="22"/>
        </w:rPr>
      </w:pPr>
      <w:hyperlink w:anchor="_Toc106695932" w:history="1">
        <w:r w:rsidR="00422874" w:rsidRPr="00787971">
          <w:rPr>
            <w:rStyle w:val="Hiperpovezava"/>
            <w:iCs/>
            <w:noProof/>
          </w:rPr>
          <w:t>4.1.2</w:t>
        </w:r>
        <w:r w:rsidR="00422874">
          <w:rPr>
            <w:rFonts w:asciiTheme="minorHAnsi" w:eastAsiaTheme="minorEastAsia" w:hAnsiTheme="minorHAnsi" w:cstheme="minorBidi"/>
            <w:noProof/>
            <w:sz w:val="22"/>
            <w:szCs w:val="22"/>
          </w:rPr>
          <w:tab/>
        </w:r>
        <w:r w:rsidR="00422874" w:rsidRPr="00787971">
          <w:rPr>
            <w:rStyle w:val="Hiperpovezava"/>
            <w:iCs/>
            <w:noProof/>
          </w:rPr>
          <w:t>INŠPEKCIJSKI NADZOR</w:t>
        </w:r>
        <w:r w:rsidR="00422874">
          <w:rPr>
            <w:noProof/>
            <w:webHidden/>
          </w:rPr>
          <w:tab/>
        </w:r>
        <w:r w:rsidR="00422874">
          <w:rPr>
            <w:noProof/>
            <w:webHidden/>
          </w:rPr>
          <w:fldChar w:fldCharType="begin"/>
        </w:r>
        <w:r w:rsidR="00422874">
          <w:rPr>
            <w:noProof/>
            <w:webHidden/>
          </w:rPr>
          <w:instrText xml:space="preserve"> PAGEREF _Toc106695932 \h </w:instrText>
        </w:r>
        <w:r w:rsidR="00422874">
          <w:rPr>
            <w:noProof/>
            <w:webHidden/>
          </w:rPr>
        </w:r>
        <w:r w:rsidR="00422874">
          <w:rPr>
            <w:noProof/>
            <w:webHidden/>
          </w:rPr>
          <w:fldChar w:fldCharType="separate"/>
        </w:r>
        <w:r w:rsidR="00422874">
          <w:rPr>
            <w:noProof/>
            <w:webHidden/>
          </w:rPr>
          <w:t>16</w:t>
        </w:r>
        <w:r w:rsidR="00422874">
          <w:rPr>
            <w:noProof/>
            <w:webHidden/>
          </w:rPr>
          <w:fldChar w:fldCharType="end"/>
        </w:r>
      </w:hyperlink>
    </w:p>
    <w:p w14:paraId="422B31F9" w14:textId="71217FCA" w:rsidR="00422874" w:rsidRDefault="00687FE2">
      <w:pPr>
        <w:pStyle w:val="Kazalovsebine3"/>
        <w:rPr>
          <w:rFonts w:asciiTheme="minorHAnsi" w:eastAsiaTheme="minorEastAsia" w:hAnsiTheme="minorHAnsi" w:cstheme="minorBidi"/>
          <w:noProof/>
          <w:sz w:val="22"/>
          <w:szCs w:val="22"/>
        </w:rPr>
      </w:pPr>
      <w:hyperlink w:anchor="_Toc106695933" w:history="1">
        <w:r w:rsidR="00422874" w:rsidRPr="00787971">
          <w:rPr>
            <w:rStyle w:val="Hiperpovezava"/>
            <w:iCs/>
            <w:noProof/>
          </w:rPr>
          <w:t>4.1.3</w:t>
        </w:r>
        <w:r w:rsidR="00422874">
          <w:rPr>
            <w:rFonts w:asciiTheme="minorHAnsi" w:eastAsiaTheme="minorEastAsia" w:hAnsiTheme="minorHAnsi" w:cstheme="minorBidi"/>
            <w:noProof/>
            <w:sz w:val="22"/>
            <w:szCs w:val="22"/>
          </w:rPr>
          <w:tab/>
        </w:r>
        <w:r w:rsidR="00422874" w:rsidRPr="00787971">
          <w:rPr>
            <w:rStyle w:val="Hiperpovezava"/>
            <w:iCs/>
            <w:noProof/>
          </w:rPr>
          <w:t>PREKRŠKOVNI POSTOPEK</w:t>
        </w:r>
        <w:r w:rsidR="00422874">
          <w:rPr>
            <w:noProof/>
            <w:webHidden/>
          </w:rPr>
          <w:tab/>
        </w:r>
        <w:r w:rsidR="00422874">
          <w:rPr>
            <w:noProof/>
            <w:webHidden/>
          </w:rPr>
          <w:fldChar w:fldCharType="begin"/>
        </w:r>
        <w:r w:rsidR="00422874">
          <w:rPr>
            <w:noProof/>
            <w:webHidden/>
          </w:rPr>
          <w:instrText xml:space="preserve"> PAGEREF _Toc106695933 \h </w:instrText>
        </w:r>
        <w:r w:rsidR="00422874">
          <w:rPr>
            <w:noProof/>
            <w:webHidden/>
          </w:rPr>
        </w:r>
        <w:r w:rsidR="00422874">
          <w:rPr>
            <w:noProof/>
            <w:webHidden/>
          </w:rPr>
          <w:fldChar w:fldCharType="separate"/>
        </w:r>
        <w:r w:rsidR="00422874">
          <w:rPr>
            <w:noProof/>
            <w:webHidden/>
          </w:rPr>
          <w:t>25</w:t>
        </w:r>
        <w:r w:rsidR="00422874">
          <w:rPr>
            <w:noProof/>
            <w:webHidden/>
          </w:rPr>
          <w:fldChar w:fldCharType="end"/>
        </w:r>
      </w:hyperlink>
    </w:p>
    <w:p w14:paraId="0E28E338" w14:textId="300ECC0B" w:rsidR="00422874" w:rsidRDefault="00687FE2">
      <w:pPr>
        <w:pStyle w:val="Kazalovsebine3"/>
        <w:rPr>
          <w:rFonts w:asciiTheme="minorHAnsi" w:eastAsiaTheme="minorEastAsia" w:hAnsiTheme="minorHAnsi" w:cstheme="minorBidi"/>
          <w:noProof/>
          <w:sz w:val="22"/>
          <w:szCs w:val="22"/>
        </w:rPr>
      </w:pPr>
      <w:hyperlink w:anchor="_Toc106695934" w:history="1">
        <w:r w:rsidR="00422874" w:rsidRPr="00787971">
          <w:rPr>
            <w:rStyle w:val="Hiperpovezava"/>
            <w:iCs/>
            <w:noProof/>
          </w:rPr>
          <w:t>4.1.4</w:t>
        </w:r>
        <w:r w:rsidR="00422874">
          <w:rPr>
            <w:rFonts w:asciiTheme="minorHAnsi" w:eastAsiaTheme="minorEastAsia" w:hAnsiTheme="minorHAnsi" w:cstheme="minorBidi"/>
            <w:noProof/>
            <w:sz w:val="22"/>
            <w:szCs w:val="22"/>
          </w:rPr>
          <w:tab/>
        </w:r>
        <w:r w:rsidR="00422874" w:rsidRPr="00787971">
          <w:rPr>
            <w:rStyle w:val="Hiperpovezava"/>
            <w:iCs/>
            <w:noProof/>
          </w:rPr>
          <w:t>AKCIJE V LETU 2021</w:t>
        </w:r>
        <w:r w:rsidR="00422874">
          <w:rPr>
            <w:noProof/>
            <w:webHidden/>
          </w:rPr>
          <w:tab/>
        </w:r>
        <w:r w:rsidR="00422874">
          <w:rPr>
            <w:noProof/>
            <w:webHidden/>
          </w:rPr>
          <w:fldChar w:fldCharType="begin"/>
        </w:r>
        <w:r w:rsidR="00422874">
          <w:rPr>
            <w:noProof/>
            <w:webHidden/>
          </w:rPr>
          <w:instrText xml:space="preserve"> PAGEREF _Toc106695934 \h </w:instrText>
        </w:r>
        <w:r w:rsidR="00422874">
          <w:rPr>
            <w:noProof/>
            <w:webHidden/>
          </w:rPr>
        </w:r>
        <w:r w:rsidR="00422874">
          <w:rPr>
            <w:noProof/>
            <w:webHidden/>
          </w:rPr>
          <w:fldChar w:fldCharType="separate"/>
        </w:r>
        <w:r w:rsidR="00422874">
          <w:rPr>
            <w:noProof/>
            <w:webHidden/>
          </w:rPr>
          <w:t>26</w:t>
        </w:r>
        <w:r w:rsidR="00422874">
          <w:rPr>
            <w:noProof/>
            <w:webHidden/>
          </w:rPr>
          <w:fldChar w:fldCharType="end"/>
        </w:r>
      </w:hyperlink>
    </w:p>
    <w:p w14:paraId="51A192F1" w14:textId="31C49679" w:rsidR="00422874" w:rsidRDefault="00687FE2">
      <w:pPr>
        <w:pStyle w:val="Kazalovsebine3"/>
        <w:rPr>
          <w:rFonts w:asciiTheme="minorHAnsi" w:eastAsiaTheme="minorEastAsia" w:hAnsiTheme="minorHAnsi" w:cstheme="minorBidi"/>
          <w:noProof/>
          <w:sz w:val="22"/>
          <w:szCs w:val="22"/>
        </w:rPr>
      </w:pPr>
      <w:hyperlink w:anchor="_Toc106695935" w:history="1">
        <w:r w:rsidR="00422874" w:rsidRPr="00787971">
          <w:rPr>
            <w:rStyle w:val="Hiperpovezava"/>
            <w:iCs/>
            <w:noProof/>
          </w:rPr>
          <w:t>4.1.5</w:t>
        </w:r>
        <w:r w:rsidR="00422874">
          <w:rPr>
            <w:rFonts w:asciiTheme="minorHAnsi" w:eastAsiaTheme="minorEastAsia" w:hAnsiTheme="minorHAnsi" w:cstheme="minorBidi"/>
            <w:noProof/>
            <w:sz w:val="22"/>
            <w:szCs w:val="22"/>
          </w:rPr>
          <w:tab/>
        </w:r>
        <w:r w:rsidR="00422874" w:rsidRPr="00787971">
          <w:rPr>
            <w:rStyle w:val="Hiperpovezava"/>
            <w:iCs/>
            <w:noProof/>
          </w:rPr>
          <w:t>SKUPNE AKCIJE V LETU 2021: AKCIJA NADZORA Z DELOVNO INŠPEKCIJO NA PODROČJU NADZORA GRADBIŠČ</w:t>
        </w:r>
        <w:r w:rsidR="00422874">
          <w:rPr>
            <w:noProof/>
            <w:webHidden/>
          </w:rPr>
          <w:tab/>
        </w:r>
        <w:r w:rsidR="00422874">
          <w:rPr>
            <w:noProof/>
            <w:webHidden/>
          </w:rPr>
          <w:fldChar w:fldCharType="begin"/>
        </w:r>
        <w:r w:rsidR="00422874">
          <w:rPr>
            <w:noProof/>
            <w:webHidden/>
          </w:rPr>
          <w:instrText xml:space="preserve"> PAGEREF _Toc106695935 \h </w:instrText>
        </w:r>
        <w:r w:rsidR="00422874">
          <w:rPr>
            <w:noProof/>
            <w:webHidden/>
          </w:rPr>
        </w:r>
        <w:r w:rsidR="00422874">
          <w:rPr>
            <w:noProof/>
            <w:webHidden/>
          </w:rPr>
          <w:fldChar w:fldCharType="separate"/>
        </w:r>
        <w:r w:rsidR="00422874">
          <w:rPr>
            <w:noProof/>
            <w:webHidden/>
          </w:rPr>
          <w:t>51</w:t>
        </w:r>
        <w:r w:rsidR="00422874">
          <w:rPr>
            <w:noProof/>
            <w:webHidden/>
          </w:rPr>
          <w:fldChar w:fldCharType="end"/>
        </w:r>
      </w:hyperlink>
    </w:p>
    <w:p w14:paraId="3E8EF8D9" w14:textId="661CAD1C" w:rsidR="00422874" w:rsidRDefault="00687FE2">
      <w:pPr>
        <w:pStyle w:val="Kazalovsebine3"/>
        <w:rPr>
          <w:rFonts w:asciiTheme="minorHAnsi" w:eastAsiaTheme="minorEastAsia" w:hAnsiTheme="minorHAnsi" w:cstheme="minorBidi"/>
          <w:noProof/>
          <w:sz w:val="22"/>
          <w:szCs w:val="22"/>
        </w:rPr>
      </w:pPr>
      <w:hyperlink w:anchor="_Toc106695936" w:history="1">
        <w:r w:rsidR="00422874" w:rsidRPr="00787971">
          <w:rPr>
            <w:rStyle w:val="Hiperpovezava"/>
            <w:iCs/>
            <w:noProof/>
          </w:rPr>
          <w:t>4.1.6</w:t>
        </w:r>
        <w:r w:rsidR="00422874">
          <w:rPr>
            <w:rFonts w:asciiTheme="minorHAnsi" w:eastAsiaTheme="minorEastAsia" w:hAnsiTheme="minorHAnsi" w:cstheme="minorBidi"/>
            <w:noProof/>
            <w:sz w:val="22"/>
            <w:szCs w:val="22"/>
          </w:rPr>
          <w:tab/>
        </w:r>
        <w:r w:rsidR="00422874" w:rsidRPr="00787971">
          <w:rPr>
            <w:rStyle w:val="Hiperpovezava"/>
            <w:iCs/>
            <w:noProof/>
          </w:rPr>
          <w:t>MERILA ZA OBRAVNAVO PRIJAV</w:t>
        </w:r>
        <w:r w:rsidR="00422874">
          <w:rPr>
            <w:noProof/>
            <w:webHidden/>
          </w:rPr>
          <w:tab/>
        </w:r>
        <w:r w:rsidR="00422874">
          <w:rPr>
            <w:noProof/>
            <w:webHidden/>
          </w:rPr>
          <w:fldChar w:fldCharType="begin"/>
        </w:r>
        <w:r w:rsidR="00422874">
          <w:rPr>
            <w:noProof/>
            <w:webHidden/>
          </w:rPr>
          <w:instrText xml:space="preserve"> PAGEREF _Toc106695936 \h </w:instrText>
        </w:r>
        <w:r w:rsidR="00422874">
          <w:rPr>
            <w:noProof/>
            <w:webHidden/>
          </w:rPr>
        </w:r>
        <w:r w:rsidR="00422874">
          <w:rPr>
            <w:noProof/>
            <w:webHidden/>
          </w:rPr>
          <w:fldChar w:fldCharType="separate"/>
        </w:r>
        <w:r w:rsidR="00422874">
          <w:rPr>
            <w:noProof/>
            <w:webHidden/>
          </w:rPr>
          <w:t>52</w:t>
        </w:r>
        <w:r w:rsidR="00422874">
          <w:rPr>
            <w:noProof/>
            <w:webHidden/>
          </w:rPr>
          <w:fldChar w:fldCharType="end"/>
        </w:r>
      </w:hyperlink>
    </w:p>
    <w:p w14:paraId="0DED79BF" w14:textId="43C72F1C" w:rsidR="00422874" w:rsidRDefault="00687FE2">
      <w:pPr>
        <w:pStyle w:val="Kazalovsebine3"/>
        <w:rPr>
          <w:rFonts w:asciiTheme="minorHAnsi" w:eastAsiaTheme="minorEastAsia" w:hAnsiTheme="minorHAnsi" w:cstheme="minorBidi"/>
          <w:noProof/>
          <w:sz w:val="22"/>
          <w:szCs w:val="22"/>
        </w:rPr>
      </w:pPr>
      <w:hyperlink w:anchor="_Toc106695937" w:history="1">
        <w:r w:rsidR="00422874" w:rsidRPr="00787971">
          <w:rPr>
            <w:rStyle w:val="Hiperpovezava"/>
            <w:iCs/>
            <w:noProof/>
          </w:rPr>
          <w:t>4.1.7</w:t>
        </w:r>
        <w:r w:rsidR="00422874">
          <w:rPr>
            <w:rFonts w:asciiTheme="minorHAnsi" w:eastAsiaTheme="minorEastAsia" w:hAnsiTheme="minorHAnsi" w:cstheme="minorBidi"/>
            <w:noProof/>
            <w:sz w:val="22"/>
            <w:szCs w:val="22"/>
          </w:rPr>
          <w:tab/>
        </w:r>
        <w:r w:rsidR="00422874" w:rsidRPr="00787971">
          <w:rPr>
            <w:rStyle w:val="Hiperpovezava"/>
            <w:iCs/>
            <w:noProof/>
          </w:rPr>
          <w:t>PROBLEMATIKA PRI DELU</w:t>
        </w:r>
        <w:r w:rsidR="00422874">
          <w:rPr>
            <w:noProof/>
            <w:webHidden/>
          </w:rPr>
          <w:tab/>
        </w:r>
        <w:r w:rsidR="00422874">
          <w:rPr>
            <w:noProof/>
            <w:webHidden/>
          </w:rPr>
          <w:fldChar w:fldCharType="begin"/>
        </w:r>
        <w:r w:rsidR="00422874">
          <w:rPr>
            <w:noProof/>
            <w:webHidden/>
          </w:rPr>
          <w:instrText xml:space="preserve"> PAGEREF _Toc106695937 \h </w:instrText>
        </w:r>
        <w:r w:rsidR="00422874">
          <w:rPr>
            <w:noProof/>
            <w:webHidden/>
          </w:rPr>
        </w:r>
        <w:r w:rsidR="00422874">
          <w:rPr>
            <w:noProof/>
            <w:webHidden/>
          </w:rPr>
          <w:fldChar w:fldCharType="separate"/>
        </w:r>
        <w:r w:rsidR="00422874">
          <w:rPr>
            <w:noProof/>
            <w:webHidden/>
          </w:rPr>
          <w:t>55</w:t>
        </w:r>
        <w:r w:rsidR="00422874">
          <w:rPr>
            <w:noProof/>
            <w:webHidden/>
          </w:rPr>
          <w:fldChar w:fldCharType="end"/>
        </w:r>
      </w:hyperlink>
    </w:p>
    <w:p w14:paraId="6A6450DA" w14:textId="45C9F4D0" w:rsidR="00422874" w:rsidRDefault="00687FE2">
      <w:pPr>
        <w:pStyle w:val="Kazalovsebine3"/>
        <w:rPr>
          <w:rFonts w:asciiTheme="minorHAnsi" w:eastAsiaTheme="minorEastAsia" w:hAnsiTheme="minorHAnsi" w:cstheme="minorBidi"/>
          <w:noProof/>
          <w:sz w:val="22"/>
          <w:szCs w:val="22"/>
        </w:rPr>
      </w:pPr>
      <w:hyperlink w:anchor="_Toc106695938" w:history="1">
        <w:r w:rsidR="00422874" w:rsidRPr="00787971">
          <w:rPr>
            <w:rStyle w:val="Hiperpovezava"/>
            <w:iCs/>
            <w:noProof/>
          </w:rPr>
          <w:t>4.1.8</w:t>
        </w:r>
        <w:r w:rsidR="00422874">
          <w:rPr>
            <w:rFonts w:asciiTheme="minorHAnsi" w:eastAsiaTheme="minorEastAsia" w:hAnsiTheme="minorHAnsi" w:cstheme="minorBidi"/>
            <w:noProof/>
            <w:sz w:val="22"/>
            <w:szCs w:val="22"/>
          </w:rPr>
          <w:tab/>
        </w:r>
        <w:r w:rsidR="00422874" w:rsidRPr="00787971">
          <w:rPr>
            <w:rStyle w:val="Hiperpovezava"/>
            <w:iCs/>
            <w:noProof/>
          </w:rPr>
          <w:t>DRUGO</w:t>
        </w:r>
        <w:r w:rsidR="00422874">
          <w:rPr>
            <w:noProof/>
            <w:webHidden/>
          </w:rPr>
          <w:tab/>
        </w:r>
        <w:r w:rsidR="00422874">
          <w:rPr>
            <w:noProof/>
            <w:webHidden/>
          </w:rPr>
          <w:fldChar w:fldCharType="begin"/>
        </w:r>
        <w:r w:rsidR="00422874">
          <w:rPr>
            <w:noProof/>
            <w:webHidden/>
          </w:rPr>
          <w:instrText xml:space="preserve"> PAGEREF _Toc106695938 \h </w:instrText>
        </w:r>
        <w:r w:rsidR="00422874">
          <w:rPr>
            <w:noProof/>
            <w:webHidden/>
          </w:rPr>
        </w:r>
        <w:r w:rsidR="00422874">
          <w:rPr>
            <w:noProof/>
            <w:webHidden/>
          </w:rPr>
          <w:fldChar w:fldCharType="separate"/>
        </w:r>
        <w:r w:rsidR="00422874">
          <w:rPr>
            <w:noProof/>
            <w:webHidden/>
          </w:rPr>
          <w:t>57</w:t>
        </w:r>
        <w:r w:rsidR="00422874">
          <w:rPr>
            <w:noProof/>
            <w:webHidden/>
          </w:rPr>
          <w:fldChar w:fldCharType="end"/>
        </w:r>
      </w:hyperlink>
    </w:p>
    <w:p w14:paraId="257EAB71" w14:textId="3B3A3A94" w:rsidR="00422874" w:rsidRDefault="00687FE2">
      <w:pPr>
        <w:pStyle w:val="Kazalovsebine3"/>
        <w:rPr>
          <w:rFonts w:asciiTheme="minorHAnsi" w:eastAsiaTheme="minorEastAsia" w:hAnsiTheme="minorHAnsi" w:cstheme="minorBidi"/>
          <w:noProof/>
          <w:sz w:val="22"/>
          <w:szCs w:val="22"/>
        </w:rPr>
      </w:pPr>
      <w:hyperlink w:anchor="_Toc106695939" w:history="1">
        <w:r w:rsidR="00422874" w:rsidRPr="00787971">
          <w:rPr>
            <w:rStyle w:val="Hiperpovezava"/>
            <w:iCs/>
            <w:noProof/>
          </w:rPr>
          <w:t>4.1.9</w:t>
        </w:r>
        <w:r w:rsidR="00422874">
          <w:rPr>
            <w:rFonts w:asciiTheme="minorHAnsi" w:eastAsiaTheme="minorEastAsia" w:hAnsiTheme="minorHAnsi" w:cstheme="minorBidi"/>
            <w:noProof/>
            <w:sz w:val="22"/>
            <w:szCs w:val="22"/>
          </w:rPr>
          <w:tab/>
        </w:r>
        <w:r w:rsidR="00422874" w:rsidRPr="00787971">
          <w:rPr>
            <w:rStyle w:val="Hiperpovezava"/>
            <w:iCs/>
            <w:noProof/>
          </w:rPr>
          <w:t>POSEBNOSTI</w:t>
        </w:r>
        <w:r w:rsidR="00422874">
          <w:rPr>
            <w:noProof/>
            <w:webHidden/>
          </w:rPr>
          <w:tab/>
        </w:r>
        <w:r w:rsidR="00422874">
          <w:rPr>
            <w:noProof/>
            <w:webHidden/>
          </w:rPr>
          <w:fldChar w:fldCharType="begin"/>
        </w:r>
        <w:r w:rsidR="00422874">
          <w:rPr>
            <w:noProof/>
            <w:webHidden/>
          </w:rPr>
          <w:instrText xml:space="preserve"> PAGEREF _Toc106695939 \h </w:instrText>
        </w:r>
        <w:r w:rsidR="00422874">
          <w:rPr>
            <w:noProof/>
            <w:webHidden/>
          </w:rPr>
        </w:r>
        <w:r w:rsidR="00422874">
          <w:rPr>
            <w:noProof/>
            <w:webHidden/>
          </w:rPr>
          <w:fldChar w:fldCharType="separate"/>
        </w:r>
        <w:r w:rsidR="00422874">
          <w:rPr>
            <w:noProof/>
            <w:webHidden/>
          </w:rPr>
          <w:t>57</w:t>
        </w:r>
        <w:r w:rsidR="00422874">
          <w:rPr>
            <w:noProof/>
            <w:webHidden/>
          </w:rPr>
          <w:fldChar w:fldCharType="end"/>
        </w:r>
      </w:hyperlink>
    </w:p>
    <w:p w14:paraId="0783C547" w14:textId="78AB1A5D" w:rsidR="00422874" w:rsidRDefault="00687FE2">
      <w:pPr>
        <w:pStyle w:val="Kazalovsebine3"/>
        <w:rPr>
          <w:rFonts w:asciiTheme="minorHAnsi" w:eastAsiaTheme="minorEastAsia" w:hAnsiTheme="minorHAnsi" w:cstheme="minorBidi"/>
          <w:noProof/>
          <w:sz w:val="22"/>
          <w:szCs w:val="22"/>
        </w:rPr>
      </w:pPr>
      <w:hyperlink w:anchor="_Toc106695940" w:history="1">
        <w:r w:rsidR="00422874" w:rsidRPr="00787971">
          <w:rPr>
            <w:rStyle w:val="Hiperpovezava"/>
            <w:iCs/>
            <w:noProof/>
          </w:rPr>
          <w:t>4.1.10</w:t>
        </w:r>
        <w:r w:rsidR="00422874">
          <w:rPr>
            <w:rFonts w:asciiTheme="minorHAnsi" w:eastAsiaTheme="minorEastAsia" w:hAnsiTheme="minorHAnsi" w:cstheme="minorBidi"/>
            <w:noProof/>
            <w:sz w:val="22"/>
            <w:szCs w:val="22"/>
          </w:rPr>
          <w:tab/>
        </w:r>
        <w:r w:rsidR="00422874" w:rsidRPr="00787971">
          <w:rPr>
            <w:rStyle w:val="Hiperpovezava"/>
            <w:iCs/>
            <w:noProof/>
          </w:rPr>
          <w:t>KORUPCIJSKA TVEGANJA</w:t>
        </w:r>
        <w:r w:rsidR="00422874">
          <w:rPr>
            <w:noProof/>
            <w:webHidden/>
          </w:rPr>
          <w:tab/>
        </w:r>
        <w:r w:rsidR="00422874">
          <w:rPr>
            <w:noProof/>
            <w:webHidden/>
          </w:rPr>
          <w:fldChar w:fldCharType="begin"/>
        </w:r>
        <w:r w:rsidR="00422874">
          <w:rPr>
            <w:noProof/>
            <w:webHidden/>
          </w:rPr>
          <w:instrText xml:space="preserve"> PAGEREF _Toc106695940 \h </w:instrText>
        </w:r>
        <w:r w:rsidR="00422874">
          <w:rPr>
            <w:noProof/>
            <w:webHidden/>
          </w:rPr>
        </w:r>
        <w:r w:rsidR="00422874">
          <w:rPr>
            <w:noProof/>
            <w:webHidden/>
          </w:rPr>
          <w:fldChar w:fldCharType="separate"/>
        </w:r>
        <w:r w:rsidR="00422874">
          <w:rPr>
            <w:noProof/>
            <w:webHidden/>
          </w:rPr>
          <w:t>59</w:t>
        </w:r>
        <w:r w:rsidR="00422874">
          <w:rPr>
            <w:noProof/>
            <w:webHidden/>
          </w:rPr>
          <w:fldChar w:fldCharType="end"/>
        </w:r>
      </w:hyperlink>
    </w:p>
    <w:p w14:paraId="6533E33F" w14:textId="11BF3360" w:rsidR="00422874" w:rsidRDefault="00687FE2">
      <w:pPr>
        <w:pStyle w:val="Kazalovsebine2"/>
        <w:rPr>
          <w:rFonts w:asciiTheme="minorHAnsi" w:eastAsiaTheme="minorEastAsia" w:hAnsiTheme="minorHAnsi" w:cstheme="minorBidi"/>
          <w:noProof/>
          <w:sz w:val="22"/>
          <w:szCs w:val="22"/>
        </w:rPr>
      </w:pPr>
      <w:hyperlink w:anchor="_Toc106695941" w:history="1">
        <w:r w:rsidR="00422874" w:rsidRPr="00787971">
          <w:rPr>
            <w:rStyle w:val="Hiperpovezava"/>
            <w:noProof/>
          </w:rPr>
          <w:t>4.2</w:t>
        </w:r>
        <w:r w:rsidR="00422874">
          <w:rPr>
            <w:rFonts w:asciiTheme="minorHAnsi" w:eastAsiaTheme="minorEastAsia" w:hAnsiTheme="minorHAnsi" w:cstheme="minorBidi"/>
            <w:noProof/>
            <w:sz w:val="22"/>
            <w:szCs w:val="22"/>
          </w:rPr>
          <w:tab/>
        </w:r>
        <w:r w:rsidR="00422874" w:rsidRPr="00787971">
          <w:rPr>
            <w:rStyle w:val="Hiperpovezava"/>
            <w:noProof/>
          </w:rPr>
          <w:t>GEODETSKA INŠPEKCIJA</w:t>
        </w:r>
        <w:r w:rsidR="00422874">
          <w:rPr>
            <w:noProof/>
            <w:webHidden/>
          </w:rPr>
          <w:tab/>
        </w:r>
        <w:r w:rsidR="00422874">
          <w:rPr>
            <w:noProof/>
            <w:webHidden/>
          </w:rPr>
          <w:fldChar w:fldCharType="begin"/>
        </w:r>
        <w:r w:rsidR="00422874">
          <w:rPr>
            <w:noProof/>
            <w:webHidden/>
          </w:rPr>
          <w:instrText xml:space="preserve"> PAGEREF _Toc106695941 \h </w:instrText>
        </w:r>
        <w:r w:rsidR="00422874">
          <w:rPr>
            <w:noProof/>
            <w:webHidden/>
          </w:rPr>
        </w:r>
        <w:r w:rsidR="00422874">
          <w:rPr>
            <w:noProof/>
            <w:webHidden/>
          </w:rPr>
          <w:fldChar w:fldCharType="separate"/>
        </w:r>
        <w:r w:rsidR="00422874">
          <w:rPr>
            <w:noProof/>
            <w:webHidden/>
          </w:rPr>
          <w:t>61</w:t>
        </w:r>
        <w:r w:rsidR="00422874">
          <w:rPr>
            <w:noProof/>
            <w:webHidden/>
          </w:rPr>
          <w:fldChar w:fldCharType="end"/>
        </w:r>
      </w:hyperlink>
    </w:p>
    <w:p w14:paraId="12A1D968" w14:textId="056886AA" w:rsidR="00422874" w:rsidRDefault="00687FE2">
      <w:pPr>
        <w:pStyle w:val="Kazalovsebine3"/>
        <w:rPr>
          <w:rFonts w:asciiTheme="minorHAnsi" w:eastAsiaTheme="minorEastAsia" w:hAnsiTheme="minorHAnsi" w:cstheme="minorBidi"/>
          <w:noProof/>
          <w:sz w:val="22"/>
          <w:szCs w:val="22"/>
        </w:rPr>
      </w:pPr>
      <w:hyperlink w:anchor="_Toc106695942" w:history="1">
        <w:r w:rsidR="00422874" w:rsidRPr="00787971">
          <w:rPr>
            <w:rStyle w:val="Hiperpovezava"/>
            <w:iCs/>
            <w:noProof/>
          </w:rPr>
          <w:t>4.2.1</w:t>
        </w:r>
        <w:r w:rsidR="00422874">
          <w:rPr>
            <w:rFonts w:asciiTheme="minorHAnsi" w:eastAsiaTheme="minorEastAsia" w:hAnsiTheme="minorHAnsi" w:cstheme="minorBidi"/>
            <w:noProof/>
            <w:sz w:val="22"/>
            <w:szCs w:val="22"/>
          </w:rPr>
          <w:tab/>
        </w:r>
        <w:r w:rsidR="00422874" w:rsidRPr="00787971">
          <w:rPr>
            <w:rStyle w:val="Hiperpovezava"/>
            <w:iCs/>
            <w:noProof/>
          </w:rPr>
          <w:t>PRISTOJNOST IN ZAKONODAJA</w:t>
        </w:r>
        <w:r w:rsidR="00422874">
          <w:rPr>
            <w:noProof/>
            <w:webHidden/>
          </w:rPr>
          <w:tab/>
        </w:r>
        <w:r w:rsidR="00422874">
          <w:rPr>
            <w:noProof/>
            <w:webHidden/>
          </w:rPr>
          <w:fldChar w:fldCharType="begin"/>
        </w:r>
        <w:r w:rsidR="00422874">
          <w:rPr>
            <w:noProof/>
            <w:webHidden/>
          </w:rPr>
          <w:instrText xml:space="preserve"> PAGEREF _Toc106695942 \h </w:instrText>
        </w:r>
        <w:r w:rsidR="00422874">
          <w:rPr>
            <w:noProof/>
            <w:webHidden/>
          </w:rPr>
        </w:r>
        <w:r w:rsidR="00422874">
          <w:rPr>
            <w:noProof/>
            <w:webHidden/>
          </w:rPr>
          <w:fldChar w:fldCharType="separate"/>
        </w:r>
        <w:r w:rsidR="00422874">
          <w:rPr>
            <w:noProof/>
            <w:webHidden/>
          </w:rPr>
          <w:t>61</w:t>
        </w:r>
        <w:r w:rsidR="00422874">
          <w:rPr>
            <w:noProof/>
            <w:webHidden/>
          </w:rPr>
          <w:fldChar w:fldCharType="end"/>
        </w:r>
      </w:hyperlink>
    </w:p>
    <w:p w14:paraId="661E2560" w14:textId="27647A28" w:rsidR="00422874" w:rsidRDefault="00687FE2">
      <w:pPr>
        <w:pStyle w:val="Kazalovsebine3"/>
        <w:rPr>
          <w:rFonts w:asciiTheme="minorHAnsi" w:eastAsiaTheme="minorEastAsia" w:hAnsiTheme="minorHAnsi" w:cstheme="minorBidi"/>
          <w:noProof/>
          <w:sz w:val="22"/>
          <w:szCs w:val="22"/>
        </w:rPr>
      </w:pPr>
      <w:hyperlink w:anchor="_Toc106695943" w:history="1">
        <w:r w:rsidR="00422874" w:rsidRPr="00787971">
          <w:rPr>
            <w:rStyle w:val="Hiperpovezava"/>
            <w:iCs/>
            <w:noProof/>
          </w:rPr>
          <w:t>4.2.2</w:t>
        </w:r>
        <w:r w:rsidR="00422874">
          <w:rPr>
            <w:rFonts w:asciiTheme="minorHAnsi" w:eastAsiaTheme="minorEastAsia" w:hAnsiTheme="minorHAnsi" w:cstheme="minorBidi"/>
            <w:noProof/>
            <w:sz w:val="22"/>
            <w:szCs w:val="22"/>
          </w:rPr>
          <w:tab/>
        </w:r>
        <w:r w:rsidR="00422874" w:rsidRPr="00787971">
          <w:rPr>
            <w:rStyle w:val="Hiperpovezava"/>
            <w:iCs/>
            <w:noProof/>
          </w:rPr>
          <w:t>INŠPEKCIJSKI NADZOR</w:t>
        </w:r>
        <w:r w:rsidR="00422874">
          <w:rPr>
            <w:noProof/>
            <w:webHidden/>
          </w:rPr>
          <w:tab/>
        </w:r>
        <w:r w:rsidR="00422874">
          <w:rPr>
            <w:noProof/>
            <w:webHidden/>
          </w:rPr>
          <w:fldChar w:fldCharType="begin"/>
        </w:r>
        <w:r w:rsidR="00422874">
          <w:rPr>
            <w:noProof/>
            <w:webHidden/>
          </w:rPr>
          <w:instrText xml:space="preserve"> PAGEREF _Toc106695943 \h </w:instrText>
        </w:r>
        <w:r w:rsidR="00422874">
          <w:rPr>
            <w:noProof/>
            <w:webHidden/>
          </w:rPr>
        </w:r>
        <w:r w:rsidR="00422874">
          <w:rPr>
            <w:noProof/>
            <w:webHidden/>
          </w:rPr>
          <w:fldChar w:fldCharType="separate"/>
        </w:r>
        <w:r w:rsidR="00422874">
          <w:rPr>
            <w:noProof/>
            <w:webHidden/>
          </w:rPr>
          <w:t>63</w:t>
        </w:r>
        <w:r w:rsidR="00422874">
          <w:rPr>
            <w:noProof/>
            <w:webHidden/>
          </w:rPr>
          <w:fldChar w:fldCharType="end"/>
        </w:r>
      </w:hyperlink>
    </w:p>
    <w:p w14:paraId="2D8CAF5D" w14:textId="3223D5F9" w:rsidR="00422874" w:rsidRDefault="00687FE2">
      <w:pPr>
        <w:pStyle w:val="Kazalovsebine3"/>
        <w:rPr>
          <w:rFonts w:asciiTheme="minorHAnsi" w:eastAsiaTheme="minorEastAsia" w:hAnsiTheme="minorHAnsi" w:cstheme="minorBidi"/>
          <w:noProof/>
          <w:sz w:val="22"/>
          <w:szCs w:val="22"/>
        </w:rPr>
      </w:pPr>
      <w:hyperlink w:anchor="_Toc106695944" w:history="1">
        <w:r w:rsidR="00422874" w:rsidRPr="00787971">
          <w:rPr>
            <w:rStyle w:val="Hiperpovezava"/>
            <w:iCs/>
            <w:noProof/>
          </w:rPr>
          <w:t>4.2.3</w:t>
        </w:r>
        <w:r w:rsidR="00422874">
          <w:rPr>
            <w:rFonts w:asciiTheme="minorHAnsi" w:eastAsiaTheme="minorEastAsia" w:hAnsiTheme="minorHAnsi" w:cstheme="minorBidi"/>
            <w:noProof/>
            <w:sz w:val="22"/>
            <w:szCs w:val="22"/>
          </w:rPr>
          <w:tab/>
        </w:r>
        <w:r w:rsidR="00422874" w:rsidRPr="00787971">
          <w:rPr>
            <w:rStyle w:val="Hiperpovezava"/>
            <w:iCs/>
            <w:noProof/>
          </w:rPr>
          <w:t>PREKRŠKOVNI POSTOPEK</w:t>
        </w:r>
        <w:r w:rsidR="00422874">
          <w:rPr>
            <w:noProof/>
            <w:webHidden/>
          </w:rPr>
          <w:tab/>
        </w:r>
        <w:r w:rsidR="00422874">
          <w:rPr>
            <w:noProof/>
            <w:webHidden/>
          </w:rPr>
          <w:fldChar w:fldCharType="begin"/>
        </w:r>
        <w:r w:rsidR="00422874">
          <w:rPr>
            <w:noProof/>
            <w:webHidden/>
          </w:rPr>
          <w:instrText xml:space="preserve"> PAGEREF _Toc106695944 \h </w:instrText>
        </w:r>
        <w:r w:rsidR="00422874">
          <w:rPr>
            <w:noProof/>
            <w:webHidden/>
          </w:rPr>
        </w:r>
        <w:r w:rsidR="00422874">
          <w:rPr>
            <w:noProof/>
            <w:webHidden/>
          </w:rPr>
          <w:fldChar w:fldCharType="separate"/>
        </w:r>
        <w:r w:rsidR="00422874">
          <w:rPr>
            <w:noProof/>
            <w:webHidden/>
          </w:rPr>
          <w:t>66</w:t>
        </w:r>
        <w:r w:rsidR="00422874">
          <w:rPr>
            <w:noProof/>
            <w:webHidden/>
          </w:rPr>
          <w:fldChar w:fldCharType="end"/>
        </w:r>
      </w:hyperlink>
    </w:p>
    <w:p w14:paraId="09305450" w14:textId="3E3AABF3" w:rsidR="00422874" w:rsidRDefault="00687FE2">
      <w:pPr>
        <w:pStyle w:val="Kazalovsebine3"/>
        <w:rPr>
          <w:rFonts w:asciiTheme="minorHAnsi" w:eastAsiaTheme="minorEastAsia" w:hAnsiTheme="minorHAnsi" w:cstheme="minorBidi"/>
          <w:noProof/>
          <w:sz w:val="22"/>
          <w:szCs w:val="22"/>
        </w:rPr>
      </w:pPr>
      <w:hyperlink w:anchor="_Toc106695945" w:history="1">
        <w:r w:rsidR="00422874" w:rsidRPr="00787971">
          <w:rPr>
            <w:rStyle w:val="Hiperpovezava"/>
            <w:iCs/>
            <w:noProof/>
          </w:rPr>
          <w:t>4.2.4</w:t>
        </w:r>
        <w:r w:rsidR="00422874">
          <w:rPr>
            <w:rFonts w:asciiTheme="minorHAnsi" w:eastAsiaTheme="minorEastAsia" w:hAnsiTheme="minorHAnsi" w:cstheme="minorBidi"/>
            <w:noProof/>
            <w:sz w:val="22"/>
            <w:szCs w:val="22"/>
          </w:rPr>
          <w:tab/>
        </w:r>
        <w:r w:rsidR="00422874" w:rsidRPr="00787971">
          <w:rPr>
            <w:rStyle w:val="Hiperpovezava"/>
            <w:iCs/>
            <w:noProof/>
          </w:rPr>
          <w:t>AKCIJE V LETU 2021</w:t>
        </w:r>
        <w:r w:rsidR="00422874">
          <w:rPr>
            <w:noProof/>
            <w:webHidden/>
          </w:rPr>
          <w:tab/>
        </w:r>
        <w:r w:rsidR="00422874">
          <w:rPr>
            <w:noProof/>
            <w:webHidden/>
          </w:rPr>
          <w:fldChar w:fldCharType="begin"/>
        </w:r>
        <w:r w:rsidR="00422874">
          <w:rPr>
            <w:noProof/>
            <w:webHidden/>
          </w:rPr>
          <w:instrText xml:space="preserve"> PAGEREF _Toc106695945 \h </w:instrText>
        </w:r>
        <w:r w:rsidR="00422874">
          <w:rPr>
            <w:noProof/>
            <w:webHidden/>
          </w:rPr>
        </w:r>
        <w:r w:rsidR="00422874">
          <w:rPr>
            <w:noProof/>
            <w:webHidden/>
          </w:rPr>
          <w:fldChar w:fldCharType="separate"/>
        </w:r>
        <w:r w:rsidR="00422874">
          <w:rPr>
            <w:noProof/>
            <w:webHidden/>
          </w:rPr>
          <w:t>67</w:t>
        </w:r>
        <w:r w:rsidR="00422874">
          <w:rPr>
            <w:noProof/>
            <w:webHidden/>
          </w:rPr>
          <w:fldChar w:fldCharType="end"/>
        </w:r>
      </w:hyperlink>
    </w:p>
    <w:p w14:paraId="1E1F2628" w14:textId="6EB6169A" w:rsidR="00422874" w:rsidRDefault="00687FE2">
      <w:pPr>
        <w:pStyle w:val="Kazalovsebine2"/>
        <w:rPr>
          <w:rFonts w:asciiTheme="minorHAnsi" w:eastAsiaTheme="minorEastAsia" w:hAnsiTheme="minorHAnsi" w:cstheme="minorBidi"/>
          <w:noProof/>
          <w:sz w:val="22"/>
          <w:szCs w:val="22"/>
        </w:rPr>
      </w:pPr>
      <w:hyperlink w:anchor="_Toc106695946" w:history="1">
        <w:r w:rsidR="00422874" w:rsidRPr="00787971">
          <w:rPr>
            <w:rStyle w:val="Hiperpovezava"/>
            <w:noProof/>
          </w:rPr>
          <w:t>4.3</w:t>
        </w:r>
        <w:r w:rsidR="00422874">
          <w:rPr>
            <w:rFonts w:asciiTheme="minorHAnsi" w:eastAsiaTheme="minorEastAsia" w:hAnsiTheme="minorHAnsi" w:cstheme="minorBidi"/>
            <w:noProof/>
            <w:sz w:val="22"/>
            <w:szCs w:val="22"/>
          </w:rPr>
          <w:tab/>
        </w:r>
        <w:r w:rsidR="00422874" w:rsidRPr="00787971">
          <w:rPr>
            <w:rStyle w:val="Hiperpovezava"/>
            <w:noProof/>
          </w:rPr>
          <w:t>STANOVANJSKA INŠPEKCIJA</w:t>
        </w:r>
        <w:r w:rsidR="00422874">
          <w:rPr>
            <w:noProof/>
            <w:webHidden/>
          </w:rPr>
          <w:tab/>
        </w:r>
        <w:r w:rsidR="00422874">
          <w:rPr>
            <w:noProof/>
            <w:webHidden/>
          </w:rPr>
          <w:fldChar w:fldCharType="begin"/>
        </w:r>
        <w:r w:rsidR="00422874">
          <w:rPr>
            <w:noProof/>
            <w:webHidden/>
          </w:rPr>
          <w:instrText xml:space="preserve"> PAGEREF _Toc106695946 \h </w:instrText>
        </w:r>
        <w:r w:rsidR="00422874">
          <w:rPr>
            <w:noProof/>
            <w:webHidden/>
          </w:rPr>
        </w:r>
        <w:r w:rsidR="00422874">
          <w:rPr>
            <w:noProof/>
            <w:webHidden/>
          </w:rPr>
          <w:fldChar w:fldCharType="separate"/>
        </w:r>
        <w:r w:rsidR="00422874">
          <w:rPr>
            <w:noProof/>
            <w:webHidden/>
          </w:rPr>
          <w:t>70</w:t>
        </w:r>
        <w:r w:rsidR="00422874">
          <w:rPr>
            <w:noProof/>
            <w:webHidden/>
          </w:rPr>
          <w:fldChar w:fldCharType="end"/>
        </w:r>
      </w:hyperlink>
    </w:p>
    <w:p w14:paraId="2C077CA3" w14:textId="79389617" w:rsidR="00422874" w:rsidRDefault="00687FE2">
      <w:pPr>
        <w:pStyle w:val="Kazalovsebine3"/>
        <w:rPr>
          <w:rFonts w:asciiTheme="minorHAnsi" w:eastAsiaTheme="minorEastAsia" w:hAnsiTheme="minorHAnsi" w:cstheme="minorBidi"/>
          <w:noProof/>
          <w:sz w:val="22"/>
          <w:szCs w:val="22"/>
        </w:rPr>
      </w:pPr>
      <w:hyperlink w:anchor="_Toc106695947" w:history="1">
        <w:r w:rsidR="00422874" w:rsidRPr="00787971">
          <w:rPr>
            <w:rStyle w:val="Hiperpovezava"/>
            <w:iCs/>
            <w:noProof/>
          </w:rPr>
          <w:t>4.3.1</w:t>
        </w:r>
        <w:r w:rsidR="00422874">
          <w:rPr>
            <w:rFonts w:asciiTheme="minorHAnsi" w:eastAsiaTheme="minorEastAsia" w:hAnsiTheme="minorHAnsi" w:cstheme="minorBidi"/>
            <w:noProof/>
            <w:sz w:val="22"/>
            <w:szCs w:val="22"/>
          </w:rPr>
          <w:tab/>
        </w:r>
        <w:r w:rsidR="00422874" w:rsidRPr="00787971">
          <w:rPr>
            <w:rStyle w:val="Hiperpovezava"/>
            <w:iCs/>
            <w:noProof/>
          </w:rPr>
          <w:t>PRISTOJNOST IN ZAKONODAJA</w:t>
        </w:r>
        <w:r w:rsidR="00422874">
          <w:rPr>
            <w:noProof/>
            <w:webHidden/>
          </w:rPr>
          <w:tab/>
        </w:r>
        <w:r w:rsidR="00422874">
          <w:rPr>
            <w:noProof/>
            <w:webHidden/>
          </w:rPr>
          <w:fldChar w:fldCharType="begin"/>
        </w:r>
        <w:r w:rsidR="00422874">
          <w:rPr>
            <w:noProof/>
            <w:webHidden/>
          </w:rPr>
          <w:instrText xml:space="preserve"> PAGEREF _Toc106695947 \h </w:instrText>
        </w:r>
        <w:r w:rsidR="00422874">
          <w:rPr>
            <w:noProof/>
            <w:webHidden/>
          </w:rPr>
        </w:r>
        <w:r w:rsidR="00422874">
          <w:rPr>
            <w:noProof/>
            <w:webHidden/>
          </w:rPr>
          <w:fldChar w:fldCharType="separate"/>
        </w:r>
        <w:r w:rsidR="00422874">
          <w:rPr>
            <w:noProof/>
            <w:webHidden/>
          </w:rPr>
          <w:t>70</w:t>
        </w:r>
        <w:r w:rsidR="00422874">
          <w:rPr>
            <w:noProof/>
            <w:webHidden/>
          </w:rPr>
          <w:fldChar w:fldCharType="end"/>
        </w:r>
      </w:hyperlink>
    </w:p>
    <w:p w14:paraId="36454438" w14:textId="7D6EC60C" w:rsidR="00422874" w:rsidRDefault="00687FE2">
      <w:pPr>
        <w:pStyle w:val="Kazalovsebine3"/>
        <w:rPr>
          <w:rFonts w:asciiTheme="minorHAnsi" w:eastAsiaTheme="minorEastAsia" w:hAnsiTheme="minorHAnsi" w:cstheme="minorBidi"/>
          <w:noProof/>
          <w:sz w:val="22"/>
          <w:szCs w:val="22"/>
        </w:rPr>
      </w:pPr>
      <w:hyperlink w:anchor="_Toc106695948" w:history="1">
        <w:r w:rsidR="00422874" w:rsidRPr="00787971">
          <w:rPr>
            <w:rStyle w:val="Hiperpovezava"/>
            <w:iCs/>
            <w:noProof/>
          </w:rPr>
          <w:t>4.3.2</w:t>
        </w:r>
        <w:r w:rsidR="00422874">
          <w:rPr>
            <w:rFonts w:asciiTheme="minorHAnsi" w:eastAsiaTheme="minorEastAsia" w:hAnsiTheme="minorHAnsi" w:cstheme="minorBidi"/>
            <w:noProof/>
            <w:sz w:val="22"/>
            <w:szCs w:val="22"/>
          </w:rPr>
          <w:tab/>
        </w:r>
        <w:r w:rsidR="00422874" w:rsidRPr="00787971">
          <w:rPr>
            <w:rStyle w:val="Hiperpovezava"/>
            <w:iCs/>
            <w:noProof/>
          </w:rPr>
          <w:t>INŠPEKCIJSKI NADZOR</w:t>
        </w:r>
        <w:r w:rsidR="00422874">
          <w:rPr>
            <w:noProof/>
            <w:webHidden/>
          </w:rPr>
          <w:tab/>
        </w:r>
        <w:r w:rsidR="00422874">
          <w:rPr>
            <w:noProof/>
            <w:webHidden/>
          </w:rPr>
          <w:fldChar w:fldCharType="begin"/>
        </w:r>
        <w:r w:rsidR="00422874">
          <w:rPr>
            <w:noProof/>
            <w:webHidden/>
          </w:rPr>
          <w:instrText xml:space="preserve"> PAGEREF _Toc106695948 \h </w:instrText>
        </w:r>
        <w:r w:rsidR="00422874">
          <w:rPr>
            <w:noProof/>
            <w:webHidden/>
          </w:rPr>
        </w:r>
        <w:r w:rsidR="00422874">
          <w:rPr>
            <w:noProof/>
            <w:webHidden/>
          </w:rPr>
          <w:fldChar w:fldCharType="separate"/>
        </w:r>
        <w:r w:rsidR="00422874">
          <w:rPr>
            <w:noProof/>
            <w:webHidden/>
          </w:rPr>
          <w:t>72</w:t>
        </w:r>
        <w:r w:rsidR="00422874">
          <w:rPr>
            <w:noProof/>
            <w:webHidden/>
          </w:rPr>
          <w:fldChar w:fldCharType="end"/>
        </w:r>
      </w:hyperlink>
    </w:p>
    <w:p w14:paraId="1A56EB5E" w14:textId="67145073" w:rsidR="00422874" w:rsidRDefault="00687FE2">
      <w:pPr>
        <w:pStyle w:val="Kazalovsebine3"/>
        <w:rPr>
          <w:rFonts w:asciiTheme="minorHAnsi" w:eastAsiaTheme="minorEastAsia" w:hAnsiTheme="minorHAnsi" w:cstheme="minorBidi"/>
          <w:noProof/>
          <w:sz w:val="22"/>
          <w:szCs w:val="22"/>
        </w:rPr>
      </w:pPr>
      <w:hyperlink w:anchor="_Toc106695949" w:history="1">
        <w:r w:rsidR="00422874" w:rsidRPr="00787971">
          <w:rPr>
            <w:rStyle w:val="Hiperpovezava"/>
            <w:iCs/>
            <w:noProof/>
          </w:rPr>
          <w:t>4.3.3</w:t>
        </w:r>
        <w:r w:rsidR="00422874">
          <w:rPr>
            <w:rFonts w:asciiTheme="minorHAnsi" w:eastAsiaTheme="minorEastAsia" w:hAnsiTheme="minorHAnsi" w:cstheme="minorBidi"/>
            <w:noProof/>
            <w:sz w:val="22"/>
            <w:szCs w:val="22"/>
          </w:rPr>
          <w:tab/>
        </w:r>
        <w:r w:rsidR="00422874" w:rsidRPr="00787971">
          <w:rPr>
            <w:rStyle w:val="Hiperpovezava"/>
            <w:iCs/>
            <w:noProof/>
          </w:rPr>
          <w:t>PREKRŠKOVNI POSTOPEK</w:t>
        </w:r>
        <w:r w:rsidR="00422874">
          <w:rPr>
            <w:noProof/>
            <w:webHidden/>
          </w:rPr>
          <w:tab/>
        </w:r>
        <w:r w:rsidR="00422874">
          <w:rPr>
            <w:noProof/>
            <w:webHidden/>
          </w:rPr>
          <w:fldChar w:fldCharType="begin"/>
        </w:r>
        <w:r w:rsidR="00422874">
          <w:rPr>
            <w:noProof/>
            <w:webHidden/>
          </w:rPr>
          <w:instrText xml:space="preserve"> PAGEREF _Toc106695949 \h </w:instrText>
        </w:r>
        <w:r w:rsidR="00422874">
          <w:rPr>
            <w:noProof/>
            <w:webHidden/>
          </w:rPr>
        </w:r>
        <w:r w:rsidR="00422874">
          <w:rPr>
            <w:noProof/>
            <w:webHidden/>
          </w:rPr>
          <w:fldChar w:fldCharType="separate"/>
        </w:r>
        <w:r w:rsidR="00422874">
          <w:rPr>
            <w:noProof/>
            <w:webHidden/>
          </w:rPr>
          <w:t>76</w:t>
        </w:r>
        <w:r w:rsidR="00422874">
          <w:rPr>
            <w:noProof/>
            <w:webHidden/>
          </w:rPr>
          <w:fldChar w:fldCharType="end"/>
        </w:r>
      </w:hyperlink>
    </w:p>
    <w:p w14:paraId="13903285" w14:textId="6F5700DF" w:rsidR="00422874" w:rsidRDefault="00687FE2">
      <w:pPr>
        <w:pStyle w:val="Kazalovsebine3"/>
        <w:rPr>
          <w:rFonts w:asciiTheme="minorHAnsi" w:eastAsiaTheme="minorEastAsia" w:hAnsiTheme="minorHAnsi" w:cstheme="minorBidi"/>
          <w:noProof/>
          <w:sz w:val="22"/>
          <w:szCs w:val="22"/>
        </w:rPr>
      </w:pPr>
      <w:hyperlink w:anchor="_Toc106695950" w:history="1">
        <w:r w:rsidR="00422874" w:rsidRPr="00787971">
          <w:rPr>
            <w:rStyle w:val="Hiperpovezava"/>
            <w:iCs/>
            <w:noProof/>
          </w:rPr>
          <w:t>4.3.4</w:t>
        </w:r>
        <w:r w:rsidR="00422874">
          <w:rPr>
            <w:rFonts w:asciiTheme="minorHAnsi" w:eastAsiaTheme="minorEastAsia" w:hAnsiTheme="minorHAnsi" w:cstheme="minorBidi"/>
            <w:noProof/>
            <w:sz w:val="22"/>
            <w:szCs w:val="22"/>
          </w:rPr>
          <w:tab/>
        </w:r>
        <w:r w:rsidR="00422874" w:rsidRPr="00787971">
          <w:rPr>
            <w:rStyle w:val="Hiperpovezava"/>
            <w:iCs/>
            <w:noProof/>
          </w:rPr>
          <w:t>AKCIJE V LETU 2021</w:t>
        </w:r>
        <w:r w:rsidR="00422874">
          <w:rPr>
            <w:noProof/>
            <w:webHidden/>
          </w:rPr>
          <w:tab/>
        </w:r>
        <w:r w:rsidR="00422874">
          <w:rPr>
            <w:noProof/>
            <w:webHidden/>
          </w:rPr>
          <w:fldChar w:fldCharType="begin"/>
        </w:r>
        <w:r w:rsidR="00422874">
          <w:rPr>
            <w:noProof/>
            <w:webHidden/>
          </w:rPr>
          <w:instrText xml:space="preserve"> PAGEREF _Toc106695950 \h </w:instrText>
        </w:r>
        <w:r w:rsidR="00422874">
          <w:rPr>
            <w:noProof/>
            <w:webHidden/>
          </w:rPr>
        </w:r>
        <w:r w:rsidR="00422874">
          <w:rPr>
            <w:noProof/>
            <w:webHidden/>
          </w:rPr>
          <w:fldChar w:fldCharType="separate"/>
        </w:r>
        <w:r w:rsidR="00422874">
          <w:rPr>
            <w:noProof/>
            <w:webHidden/>
          </w:rPr>
          <w:t>77</w:t>
        </w:r>
        <w:r w:rsidR="00422874">
          <w:rPr>
            <w:noProof/>
            <w:webHidden/>
          </w:rPr>
          <w:fldChar w:fldCharType="end"/>
        </w:r>
      </w:hyperlink>
    </w:p>
    <w:p w14:paraId="1DEEC2BA" w14:textId="2BD744C8" w:rsidR="00422874" w:rsidRDefault="00687FE2">
      <w:pPr>
        <w:pStyle w:val="Kazalovsebine3"/>
        <w:rPr>
          <w:rFonts w:asciiTheme="minorHAnsi" w:eastAsiaTheme="minorEastAsia" w:hAnsiTheme="minorHAnsi" w:cstheme="minorBidi"/>
          <w:noProof/>
          <w:sz w:val="22"/>
          <w:szCs w:val="22"/>
        </w:rPr>
      </w:pPr>
      <w:hyperlink w:anchor="_Toc106695951" w:history="1">
        <w:r w:rsidR="00422874" w:rsidRPr="00787971">
          <w:rPr>
            <w:rStyle w:val="Hiperpovezava"/>
            <w:iCs/>
            <w:noProof/>
          </w:rPr>
          <w:t>4.3.5</w:t>
        </w:r>
        <w:r w:rsidR="00422874">
          <w:rPr>
            <w:rFonts w:asciiTheme="minorHAnsi" w:eastAsiaTheme="minorEastAsia" w:hAnsiTheme="minorHAnsi" w:cstheme="minorBidi"/>
            <w:noProof/>
            <w:sz w:val="22"/>
            <w:szCs w:val="22"/>
          </w:rPr>
          <w:tab/>
        </w:r>
        <w:r w:rsidR="00422874" w:rsidRPr="00787971">
          <w:rPr>
            <w:rStyle w:val="Hiperpovezava"/>
            <w:iCs/>
            <w:noProof/>
          </w:rPr>
          <w:t>DRUGO</w:t>
        </w:r>
        <w:r w:rsidR="00422874">
          <w:rPr>
            <w:noProof/>
            <w:webHidden/>
          </w:rPr>
          <w:tab/>
        </w:r>
        <w:r w:rsidR="00422874">
          <w:rPr>
            <w:noProof/>
            <w:webHidden/>
          </w:rPr>
          <w:fldChar w:fldCharType="begin"/>
        </w:r>
        <w:r w:rsidR="00422874">
          <w:rPr>
            <w:noProof/>
            <w:webHidden/>
          </w:rPr>
          <w:instrText xml:space="preserve"> PAGEREF _Toc106695951 \h </w:instrText>
        </w:r>
        <w:r w:rsidR="00422874">
          <w:rPr>
            <w:noProof/>
            <w:webHidden/>
          </w:rPr>
        </w:r>
        <w:r w:rsidR="00422874">
          <w:rPr>
            <w:noProof/>
            <w:webHidden/>
          </w:rPr>
          <w:fldChar w:fldCharType="separate"/>
        </w:r>
        <w:r w:rsidR="00422874">
          <w:rPr>
            <w:noProof/>
            <w:webHidden/>
          </w:rPr>
          <w:t>82</w:t>
        </w:r>
        <w:r w:rsidR="00422874">
          <w:rPr>
            <w:noProof/>
            <w:webHidden/>
          </w:rPr>
          <w:fldChar w:fldCharType="end"/>
        </w:r>
      </w:hyperlink>
    </w:p>
    <w:p w14:paraId="6BB12C10" w14:textId="6B43EFBF" w:rsidR="00422874" w:rsidRDefault="00687FE2">
      <w:pPr>
        <w:pStyle w:val="Kazalovsebine1"/>
        <w:rPr>
          <w:rFonts w:asciiTheme="minorHAnsi" w:eastAsiaTheme="minorEastAsia" w:hAnsiTheme="minorHAnsi" w:cstheme="minorBidi"/>
          <w:b w:val="0"/>
          <w:color w:val="auto"/>
        </w:rPr>
      </w:pPr>
      <w:hyperlink w:anchor="_Toc106695952" w:history="1">
        <w:r w:rsidR="00422874" w:rsidRPr="00787971">
          <w:rPr>
            <w:rStyle w:val="Hiperpovezava"/>
          </w:rPr>
          <w:t>5</w:t>
        </w:r>
        <w:r w:rsidR="00422874">
          <w:rPr>
            <w:rFonts w:asciiTheme="minorHAnsi" w:eastAsiaTheme="minorEastAsia" w:hAnsiTheme="minorHAnsi" w:cstheme="minorBidi"/>
            <w:b w:val="0"/>
            <w:color w:val="auto"/>
          </w:rPr>
          <w:tab/>
        </w:r>
        <w:r w:rsidR="00422874" w:rsidRPr="00787971">
          <w:rPr>
            <w:rStyle w:val="Hiperpovezava"/>
          </w:rPr>
          <w:t>INŠPEKCIJA ZA OKOLJE IN NARAVO</w:t>
        </w:r>
        <w:r w:rsidR="00422874">
          <w:rPr>
            <w:webHidden/>
          </w:rPr>
          <w:tab/>
        </w:r>
        <w:r w:rsidR="00422874">
          <w:rPr>
            <w:webHidden/>
          </w:rPr>
          <w:fldChar w:fldCharType="begin"/>
        </w:r>
        <w:r w:rsidR="00422874">
          <w:rPr>
            <w:webHidden/>
          </w:rPr>
          <w:instrText xml:space="preserve"> PAGEREF _Toc106695952 \h </w:instrText>
        </w:r>
        <w:r w:rsidR="00422874">
          <w:rPr>
            <w:webHidden/>
          </w:rPr>
        </w:r>
        <w:r w:rsidR="00422874">
          <w:rPr>
            <w:webHidden/>
          </w:rPr>
          <w:fldChar w:fldCharType="separate"/>
        </w:r>
        <w:r w:rsidR="00422874">
          <w:rPr>
            <w:webHidden/>
          </w:rPr>
          <w:t>84</w:t>
        </w:r>
        <w:r w:rsidR="00422874">
          <w:rPr>
            <w:webHidden/>
          </w:rPr>
          <w:fldChar w:fldCharType="end"/>
        </w:r>
      </w:hyperlink>
    </w:p>
    <w:p w14:paraId="06F4617E" w14:textId="5D02E506" w:rsidR="00422874" w:rsidRDefault="00687FE2">
      <w:pPr>
        <w:pStyle w:val="Kazalovsebine2"/>
        <w:rPr>
          <w:rFonts w:asciiTheme="minorHAnsi" w:eastAsiaTheme="minorEastAsia" w:hAnsiTheme="minorHAnsi" w:cstheme="minorBidi"/>
          <w:noProof/>
          <w:sz w:val="22"/>
          <w:szCs w:val="22"/>
        </w:rPr>
      </w:pPr>
      <w:hyperlink w:anchor="_Toc106695953" w:history="1">
        <w:r w:rsidR="00422874" w:rsidRPr="00787971">
          <w:rPr>
            <w:rStyle w:val="Hiperpovezava"/>
            <w:noProof/>
          </w:rPr>
          <w:t>5.1</w:t>
        </w:r>
        <w:r w:rsidR="00422874">
          <w:rPr>
            <w:rFonts w:asciiTheme="minorHAnsi" w:eastAsiaTheme="minorEastAsia" w:hAnsiTheme="minorHAnsi" w:cstheme="minorBidi"/>
            <w:noProof/>
            <w:sz w:val="22"/>
            <w:szCs w:val="22"/>
          </w:rPr>
          <w:tab/>
        </w:r>
        <w:r w:rsidR="00422874" w:rsidRPr="00787971">
          <w:rPr>
            <w:rStyle w:val="Hiperpovezava"/>
            <w:noProof/>
          </w:rPr>
          <w:t>ORGANIZACIJA DELA</w:t>
        </w:r>
        <w:r w:rsidR="00422874">
          <w:rPr>
            <w:noProof/>
            <w:webHidden/>
          </w:rPr>
          <w:tab/>
        </w:r>
        <w:r w:rsidR="00422874">
          <w:rPr>
            <w:noProof/>
            <w:webHidden/>
          </w:rPr>
          <w:fldChar w:fldCharType="begin"/>
        </w:r>
        <w:r w:rsidR="00422874">
          <w:rPr>
            <w:noProof/>
            <w:webHidden/>
          </w:rPr>
          <w:instrText xml:space="preserve"> PAGEREF _Toc106695953 \h </w:instrText>
        </w:r>
        <w:r w:rsidR="00422874">
          <w:rPr>
            <w:noProof/>
            <w:webHidden/>
          </w:rPr>
        </w:r>
        <w:r w:rsidR="00422874">
          <w:rPr>
            <w:noProof/>
            <w:webHidden/>
          </w:rPr>
          <w:fldChar w:fldCharType="separate"/>
        </w:r>
        <w:r w:rsidR="00422874">
          <w:rPr>
            <w:noProof/>
            <w:webHidden/>
          </w:rPr>
          <w:t>85</w:t>
        </w:r>
        <w:r w:rsidR="00422874">
          <w:rPr>
            <w:noProof/>
            <w:webHidden/>
          </w:rPr>
          <w:fldChar w:fldCharType="end"/>
        </w:r>
      </w:hyperlink>
    </w:p>
    <w:p w14:paraId="684CE607" w14:textId="221E2ED9" w:rsidR="00422874" w:rsidRDefault="00687FE2">
      <w:pPr>
        <w:pStyle w:val="Kazalovsebine3"/>
        <w:rPr>
          <w:rFonts w:asciiTheme="minorHAnsi" w:eastAsiaTheme="minorEastAsia" w:hAnsiTheme="minorHAnsi" w:cstheme="minorBidi"/>
          <w:noProof/>
          <w:sz w:val="22"/>
          <w:szCs w:val="22"/>
        </w:rPr>
      </w:pPr>
      <w:hyperlink w:anchor="_Toc106695954" w:history="1">
        <w:r w:rsidR="00422874" w:rsidRPr="00787971">
          <w:rPr>
            <w:rStyle w:val="Hiperpovezava"/>
            <w:iCs/>
            <w:noProof/>
          </w:rPr>
          <w:t>5.1.1</w:t>
        </w:r>
        <w:r w:rsidR="00422874">
          <w:rPr>
            <w:rFonts w:asciiTheme="minorHAnsi" w:eastAsiaTheme="minorEastAsia" w:hAnsiTheme="minorHAnsi" w:cstheme="minorBidi"/>
            <w:noProof/>
            <w:sz w:val="22"/>
            <w:szCs w:val="22"/>
          </w:rPr>
          <w:tab/>
        </w:r>
        <w:r w:rsidR="00422874" w:rsidRPr="00787971">
          <w:rPr>
            <w:rStyle w:val="Hiperpovezava"/>
            <w:iCs/>
            <w:noProof/>
          </w:rPr>
          <w:t>KADROVSKA STRUKTURA</w:t>
        </w:r>
        <w:r w:rsidR="00422874">
          <w:rPr>
            <w:noProof/>
            <w:webHidden/>
          </w:rPr>
          <w:tab/>
        </w:r>
        <w:r w:rsidR="00422874">
          <w:rPr>
            <w:noProof/>
            <w:webHidden/>
          </w:rPr>
          <w:fldChar w:fldCharType="begin"/>
        </w:r>
        <w:r w:rsidR="00422874">
          <w:rPr>
            <w:noProof/>
            <w:webHidden/>
          </w:rPr>
          <w:instrText xml:space="preserve"> PAGEREF _Toc106695954 \h </w:instrText>
        </w:r>
        <w:r w:rsidR="00422874">
          <w:rPr>
            <w:noProof/>
            <w:webHidden/>
          </w:rPr>
        </w:r>
        <w:r w:rsidR="00422874">
          <w:rPr>
            <w:noProof/>
            <w:webHidden/>
          </w:rPr>
          <w:fldChar w:fldCharType="separate"/>
        </w:r>
        <w:r w:rsidR="00422874">
          <w:rPr>
            <w:noProof/>
            <w:webHidden/>
          </w:rPr>
          <w:t>85</w:t>
        </w:r>
        <w:r w:rsidR="00422874">
          <w:rPr>
            <w:noProof/>
            <w:webHidden/>
          </w:rPr>
          <w:fldChar w:fldCharType="end"/>
        </w:r>
      </w:hyperlink>
    </w:p>
    <w:p w14:paraId="692190C7" w14:textId="220A2CFF" w:rsidR="00422874" w:rsidRDefault="00687FE2">
      <w:pPr>
        <w:pStyle w:val="Kazalovsebine3"/>
        <w:rPr>
          <w:rFonts w:asciiTheme="minorHAnsi" w:eastAsiaTheme="minorEastAsia" w:hAnsiTheme="minorHAnsi" w:cstheme="minorBidi"/>
          <w:noProof/>
          <w:sz w:val="22"/>
          <w:szCs w:val="22"/>
        </w:rPr>
      </w:pPr>
      <w:hyperlink w:anchor="_Toc106695955" w:history="1">
        <w:r w:rsidR="00422874" w:rsidRPr="00787971">
          <w:rPr>
            <w:rStyle w:val="Hiperpovezava"/>
            <w:iCs/>
            <w:noProof/>
          </w:rPr>
          <w:t>5.1.2</w:t>
        </w:r>
        <w:r w:rsidR="00422874">
          <w:rPr>
            <w:rFonts w:asciiTheme="minorHAnsi" w:eastAsiaTheme="minorEastAsia" w:hAnsiTheme="minorHAnsi" w:cstheme="minorBidi"/>
            <w:noProof/>
            <w:sz w:val="22"/>
            <w:szCs w:val="22"/>
          </w:rPr>
          <w:tab/>
        </w:r>
        <w:r w:rsidR="00422874" w:rsidRPr="00787971">
          <w:rPr>
            <w:rStyle w:val="Hiperpovezava"/>
            <w:iCs/>
            <w:noProof/>
          </w:rPr>
          <w:t>ORGANIZIRANOST ION</w:t>
        </w:r>
        <w:r w:rsidR="00422874">
          <w:rPr>
            <w:noProof/>
            <w:webHidden/>
          </w:rPr>
          <w:tab/>
        </w:r>
        <w:r w:rsidR="00422874">
          <w:rPr>
            <w:noProof/>
            <w:webHidden/>
          </w:rPr>
          <w:fldChar w:fldCharType="begin"/>
        </w:r>
        <w:r w:rsidR="00422874">
          <w:rPr>
            <w:noProof/>
            <w:webHidden/>
          </w:rPr>
          <w:instrText xml:space="preserve"> PAGEREF _Toc106695955 \h </w:instrText>
        </w:r>
        <w:r w:rsidR="00422874">
          <w:rPr>
            <w:noProof/>
            <w:webHidden/>
          </w:rPr>
        </w:r>
        <w:r w:rsidR="00422874">
          <w:rPr>
            <w:noProof/>
            <w:webHidden/>
          </w:rPr>
          <w:fldChar w:fldCharType="separate"/>
        </w:r>
        <w:r w:rsidR="00422874">
          <w:rPr>
            <w:noProof/>
            <w:webHidden/>
          </w:rPr>
          <w:t>85</w:t>
        </w:r>
        <w:r w:rsidR="00422874">
          <w:rPr>
            <w:noProof/>
            <w:webHidden/>
          </w:rPr>
          <w:fldChar w:fldCharType="end"/>
        </w:r>
      </w:hyperlink>
    </w:p>
    <w:p w14:paraId="47BC1442" w14:textId="62D3BCA3" w:rsidR="00422874" w:rsidRDefault="00687FE2">
      <w:pPr>
        <w:pStyle w:val="Kazalovsebine3"/>
        <w:rPr>
          <w:rFonts w:asciiTheme="minorHAnsi" w:eastAsiaTheme="minorEastAsia" w:hAnsiTheme="minorHAnsi" w:cstheme="minorBidi"/>
          <w:noProof/>
          <w:sz w:val="22"/>
          <w:szCs w:val="22"/>
        </w:rPr>
      </w:pPr>
      <w:hyperlink w:anchor="_Toc106695956" w:history="1">
        <w:r w:rsidR="00422874" w:rsidRPr="00787971">
          <w:rPr>
            <w:rStyle w:val="Hiperpovezava"/>
            <w:iCs/>
            <w:noProof/>
          </w:rPr>
          <w:t>5.1.3</w:t>
        </w:r>
        <w:r w:rsidR="00422874">
          <w:rPr>
            <w:rFonts w:asciiTheme="minorHAnsi" w:eastAsiaTheme="minorEastAsia" w:hAnsiTheme="minorHAnsi" w:cstheme="minorBidi"/>
            <w:noProof/>
            <w:sz w:val="22"/>
            <w:szCs w:val="22"/>
          </w:rPr>
          <w:tab/>
        </w:r>
        <w:r w:rsidR="00422874" w:rsidRPr="00787971">
          <w:rPr>
            <w:rStyle w:val="Hiperpovezava"/>
            <w:iCs/>
            <w:noProof/>
          </w:rPr>
          <w:t>PREPREČEVANJE KORUPCIJSKIH TVEGANJ</w:t>
        </w:r>
        <w:r w:rsidR="00422874">
          <w:rPr>
            <w:noProof/>
            <w:webHidden/>
          </w:rPr>
          <w:tab/>
        </w:r>
        <w:r w:rsidR="00422874">
          <w:rPr>
            <w:noProof/>
            <w:webHidden/>
          </w:rPr>
          <w:fldChar w:fldCharType="begin"/>
        </w:r>
        <w:r w:rsidR="00422874">
          <w:rPr>
            <w:noProof/>
            <w:webHidden/>
          </w:rPr>
          <w:instrText xml:space="preserve"> PAGEREF _Toc106695956 \h </w:instrText>
        </w:r>
        <w:r w:rsidR="00422874">
          <w:rPr>
            <w:noProof/>
            <w:webHidden/>
          </w:rPr>
        </w:r>
        <w:r w:rsidR="00422874">
          <w:rPr>
            <w:noProof/>
            <w:webHidden/>
          </w:rPr>
          <w:fldChar w:fldCharType="separate"/>
        </w:r>
        <w:r w:rsidR="00422874">
          <w:rPr>
            <w:noProof/>
            <w:webHidden/>
          </w:rPr>
          <w:t>85</w:t>
        </w:r>
        <w:r w:rsidR="00422874">
          <w:rPr>
            <w:noProof/>
            <w:webHidden/>
          </w:rPr>
          <w:fldChar w:fldCharType="end"/>
        </w:r>
      </w:hyperlink>
    </w:p>
    <w:p w14:paraId="15620C62" w14:textId="493985EE" w:rsidR="00422874" w:rsidRDefault="00687FE2">
      <w:pPr>
        <w:pStyle w:val="Kazalovsebine3"/>
        <w:rPr>
          <w:rFonts w:asciiTheme="minorHAnsi" w:eastAsiaTheme="minorEastAsia" w:hAnsiTheme="minorHAnsi" w:cstheme="minorBidi"/>
          <w:noProof/>
          <w:sz w:val="22"/>
          <w:szCs w:val="22"/>
        </w:rPr>
      </w:pPr>
      <w:hyperlink w:anchor="_Toc106695957" w:history="1">
        <w:r w:rsidR="00422874" w:rsidRPr="00787971">
          <w:rPr>
            <w:rStyle w:val="Hiperpovezava"/>
            <w:iCs/>
            <w:noProof/>
          </w:rPr>
          <w:t>5.1.4</w:t>
        </w:r>
        <w:r w:rsidR="00422874">
          <w:rPr>
            <w:rFonts w:asciiTheme="minorHAnsi" w:eastAsiaTheme="minorEastAsia" w:hAnsiTheme="minorHAnsi" w:cstheme="minorBidi"/>
            <w:noProof/>
            <w:sz w:val="22"/>
            <w:szCs w:val="22"/>
          </w:rPr>
          <w:tab/>
        </w:r>
        <w:r w:rsidR="00422874" w:rsidRPr="00787971">
          <w:rPr>
            <w:rStyle w:val="Hiperpovezava"/>
            <w:iCs/>
            <w:noProof/>
          </w:rPr>
          <w:t>PRAVNA PODLAGA ZA DELO ION</w:t>
        </w:r>
        <w:r w:rsidR="00422874">
          <w:rPr>
            <w:noProof/>
            <w:webHidden/>
          </w:rPr>
          <w:tab/>
        </w:r>
        <w:r w:rsidR="00422874">
          <w:rPr>
            <w:noProof/>
            <w:webHidden/>
          </w:rPr>
          <w:fldChar w:fldCharType="begin"/>
        </w:r>
        <w:r w:rsidR="00422874">
          <w:rPr>
            <w:noProof/>
            <w:webHidden/>
          </w:rPr>
          <w:instrText xml:space="preserve"> PAGEREF _Toc106695957 \h </w:instrText>
        </w:r>
        <w:r w:rsidR="00422874">
          <w:rPr>
            <w:noProof/>
            <w:webHidden/>
          </w:rPr>
        </w:r>
        <w:r w:rsidR="00422874">
          <w:rPr>
            <w:noProof/>
            <w:webHidden/>
          </w:rPr>
          <w:fldChar w:fldCharType="separate"/>
        </w:r>
        <w:r w:rsidR="00422874">
          <w:rPr>
            <w:noProof/>
            <w:webHidden/>
          </w:rPr>
          <w:t>86</w:t>
        </w:r>
        <w:r w:rsidR="00422874">
          <w:rPr>
            <w:noProof/>
            <w:webHidden/>
          </w:rPr>
          <w:fldChar w:fldCharType="end"/>
        </w:r>
      </w:hyperlink>
    </w:p>
    <w:p w14:paraId="6D81CE5C" w14:textId="22242C03" w:rsidR="00422874" w:rsidRDefault="00687FE2">
      <w:pPr>
        <w:pStyle w:val="Kazalovsebine3"/>
        <w:rPr>
          <w:rFonts w:asciiTheme="minorHAnsi" w:eastAsiaTheme="minorEastAsia" w:hAnsiTheme="minorHAnsi" w:cstheme="minorBidi"/>
          <w:noProof/>
          <w:sz w:val="22"/>
          <w:szCs w:val="22"/>
        </w:rPr>
      </w:pPr>
      <w:hyperlink w:anchor="_Toc106695958" w:history="1">
        <w:r w:rsidR="00422874" w:rsidRPr="00787971">
          <w:rPr>
            <w:rStyle w:val="Hiperpovezava"/>
            <w:iCs/>
            <w:noProof/>
          </w:rPr>
          <w:t>5.1.5</w:t>
        </w:r>
        <w:r w:rsidR="00422874">
          <w:rPr>
            <w:rFonts w:asciiTheme="minorHAnsi" w:eastAsiaTheme="minorEastAsia" w:hAnsiTheme="minorHAnsi" w:cstheme="minorBidi"/>
            <w:noProof/>
            <w:sz w:val="22"/>
            <w:szCs w:val="22"/>
          </w:rPr>
          <w:tab/>
        </w:r>
        <w:r w:rsidR="00422874" w:rsidRPr="00787971">
          <w:rPr>
            <w:rStyle w:val="Hiperpovezava"/>
            <w:iCs/>
            <w:noProof/>
          </w:rPr>
          <w:t>IZOBRAŽEVANJE INŠPEKTORJEV</w:t>
        </w:r>
        <w:r w:rsidR="00422874">
          <w:rPr>
            <w:noProof/>
            <w:webHidden/>
          </w:rPr>
          <w:tab/>
        </w:r>
        <w:r w:rsidR="00422874">
          <w:rPr>
            <w:noProof/>
            <w:webHidden/>
          </w:rPr>
          <w:fldChar w:fldCharType="begin"/>
        </w:r>
        <w:r w:rsidR="00422874">
          <w:rPr>
            <w:noProof/>
            <w:webHidden/>
          </w:rPr>
          <w:instrText xml:space="preserve"> PAGEREF _Toc106695958 \h </w:instrText>
        </w:r>
        <w:r w:rsidR="00422874">
          <w:rPr>
            <w:noProof/>
            <w:webHidden/>
          </w:rPr>
        </w:r>
        <w:r w:rsidR="00422874">
          <w:rPr>
            <w:noProof/>
            <w:webHidden/>
          </w:rPr>
          <w:fldChar w:fldCharType="separate"/>
        </w:r>
        <w:r w:rsidR="00422874">
          <w:rPr>
            <w:noProof/>
            <w:webHidden/>
          </w:rPr>
          <w:t>86</w:t>
        </w:r>
        <w:r w:rsidR="00422874">
          <w:rPr>
            <w:noProof/>
            <w:webHidden/>
          </w:rPr>
          <w:fldChar w:fldCharType="end"/>
        </w:r>
      </w:hyperlink>
    </w:p>
    <w:p w14:paraId="27D6998F" w14:textId="3AA1C625" w:rsidR="00422874" w:rsidRDefault="00687FE2">
      <w:pPr>
        <w:pStyle w:val="Kazalovsebine2"/>
        <w:rPr>
          <w:rFonts w:asciiTheme="minorHAnsi" w:eastAsiaTheme="minorEastAsia" w:hAnsiTheme="minorHAnsi" w:cstheme="minorBidi"/>
          <w:noProof/>
          <w:sz w:val="22"/>
          <w:szCs w:val="22"/>
        </w:rPr>
      </w:pPr>
      <w:hyperlink w:anchor="_Toc106695959" w:history="1">
        <w:r w:rsidR="00422874" w:rsidRPr="00787971">
          <w:rPr>
            <w:rStyle w:val="Hiperpovezava"/>
            <w:noProof/>
          </w:rPr>
          <w:t>5.2</w:t>
        </w:r>
        <w:r w:rsidR="00422874">
          <w:rPr>
            <w:rFonts w:asciiTheme="minorHAnsi" w:eastAsiaTheme="minorEastAsia" w:hAnsiTheme="minorHAnsi" w:cstheme="minorBidi"/>
            <w:noProof/>
            <w:sz w:val="22"/>
            <w:szCs w:val="22"/>
          </w:rPr>
          <w:tab/>
        </w:r>
        <w:r w:rsidR="00422874" w:rsidRPr="00787971">
          <w:rPr>
            <w:rStyle w:val="Hiperpovezava"/>
            <w:noProof/>
          </w:rPr>
          <w:t>NAČRTOVANJE DELA</w:t>
        </w:r>
        <w:r w:rsidR="00422874">
          <w:rPr>
            <w:noProof/>
            <w:webHidden/>
          </w:rPr>
          <w:tab/>
        </w:r>
        <w:r w:rsidR="00422874">
          <w:rPr>
            <w:noProof/>
            <w:webHidden/>
          </w:rPr>
          <w:fldChar w:fldCharType="begin"/>
        </w:r>
        <w:r w:rsidR="00422874">
          <w:rPr>
            <w:noProof/>
            <w:webHidden/>
          </w:rPr>
          <w:instrText xml:space="preserve"> PAGEREF _Toc106695959 \h </w:instrText>
        </w:r>
        <w:r w:rsidR="00422874">
          <w:rPr>
            <w:noProof/>
            <w:webHidden/>
          </w:rPr>
        </w:r>
        <w:r w:rsidR="00422874">
          <w:rPr>
            <w:noProof/>
            <w:webHidden/>
          </w:rPr>
          <w:fldChar w:fldCharType="separate"/>
        </w:r>
        <w:r w:rsidR="00422874">
          <w:rPr>
            <w:noProof/>
            <w:webHidden/>
          </w:rPr>
          <w:t>87</w:t>
        </w:r>
        <w:r w:rsidR="00422874">
          <w:rPr>
            <w:noProof/>
            <w:webHidden/>
          </w:rPr>
          <w:fldChar w:fldCharType="end"/>
        </w:r>
      </w:hyperlink>
    </w:p>
    <w:p w14:paraId="6ECDB96B" w14:textId="6D2CC590" w:rsidR="00422874" w:rsidRDefault="00687FE2">
      <w:pPr>
        <w:pStyle w:val="Kazalovsebine3"/>
        <w:rPr>
          <w:rFonts w:asciiTheme="minorHAnsi" w:eastAsiaTheme="minorEastAsia" w:hAnsiTheme="minorHAnsi" w:cstheme="minorBidi"/>
          <w:noProof/>
          <w:sz w:val="22"/>
          <w:szCs w:val="22"/>
        </w:rPr>
      </w:pPr>
      <w:hyperlink w:anchor="_Toc106695960" w:history="1">
        <w:r w:rsidR="00422874" w:rsidRPr="00787971">
          <w:rPr>
            <w:rStyle w:val="Hiperpovezava"/>
            <w:noProof/>
          </w:rPr>
          <w:t>5.2.1</w:t>
        </w:r>
        <w:r w:rsidR="00422874">
          <w:rPr>
            <w:rFonts w:asciiTheme="minorHAnsi" w:eastAsiaTheme="minorEastAsia" w:hAnsiTheme="minorHAnsi" w:cstheme="minorBidi"/>
            <w:noProof/>
            <w:sz w:val="22"/>
            <w:szCs w:val="22"/>
          </w:rPr>
          <w:tab/>
        </w:r>
        <w:r w:rsidR="00422874" w:rsidRPr="00787971">
          <w:rPr>
            <w:rStyle w:val="Hiperpovezava"/>
            <w:iCs/>
            <w:noProof/>
          </w:rPr>
          <w:t>IZHODIŠČA</w:t>
        </w:r>
        <w:r w:rsidR="00422874">
          <w:rPr>
            <w:noProof/>
            <w:webHidden/>
          </w:rPr>
          <w:tab/>
        </w:r>
        <w:r w:rsidR="00422874">
          <w:rPr>
            <w:noProof/>
            <w:webHidden/>
          </w:rPr>
          <w:fldChar w:fldCharType="begin"/>
        </w:r>
        <w:r w:rsidR="00422874">
          <w:rPr>
            <w:noProof/>
            <w:webHidden/>
          </w:rPr>
          <w:instrText xml:space="preserve"> PAGEREF _Toc106695960 \h </w:instrText>
        </w:r>
        <w:r w:rsidR="00422874">
          <w:rPr>
            <w:noProof/>
            <w:webHidden/>
          </w:rPr>
        </w:r>
        <w:r w:rsidR="00422874">
          <w:rPr>
            <w:noProof/>
            <w:webHidden/>
          </w:rPr>
          <w:fldChar w:fldCharType="separate"/>
        </w:r>
        <w:r w:rsidR="00422874">
          <w:rPr>
            <w:noProof/>
            <w:webHidden/>
          </w:rPr>
          <w:t>87</w:t>
        </w:r>
        <w:r w:rsidR="00422874">
          <w:rPr>
            <w:noProof/>
            <w:webHidden/>
          </w:rPr>
          <w:fldChar w:fldCharType="end"/>
        </w:r>
      </w:hyperlink>
    </w:p>
    <w:p w14:paraId="654F4018" w14:textId="2F8967B5" w:rsidR="00422874" w:rsidRDefault="00687FE2">
      <w:pPr>
        <w:pStyle w:val="Kazalovsebine3"/>
        <w:rPr>
          <w:rFonts w:asciiTheme="minorHAnsi" w:eastAsiaTheme="minorEastAsia" w:hAnsiTheme="minorHAnsi" w:cstheme="minorBidi"/>
          <w:noProof/>
          <w:sz w:val="22"/>
          <w:szCs w:val="22"/>
        </w:rPr>
      </w:pPr>
      <w:hyperlink w:anchor="_Toc106695961" w:history="1">
        <w:r w:rsidR="00422874" w:rsidRPr="00787971">
          <w:rPr>
            <w:rStyle w:val="Hiperpovezava"/>
            <w:noProof/>
            <w:snapToGrid w:val="0"/>
          </w:rPr>
          <w:t>5.2.2</w:t>
        </w:r>
        <w:r w:rsidR="00422874">
          <w:rPr>
            <w:rFonts w:asciiTheme="minorHAnsi" w:eastAsiaTheme="minorEastAsia" w:hAnsiTheme="minorHAnsi" w:cstheme="minorBidi"/>
            <w:noProof/>
            <w:sz w:val="22"/>
            <w:szCs w:val="22"/>
          </w:rPr>
          <w:tab/>
        </w:r>
        <w:r w:rsidR="00422874" w:rsidRPr="00787971">
          <w:rPr>
            <w:rStyle w:val="Hiperpovezava"/>
            <w:noProof/>
            <w:snapToGrid w:val="0"/>
          </w:rPr>
          <w:t>CILJI</w:t>
        </w:r>
        <w:r w:rsidR="00422874">
          <w:rPr>
            <w:noProof/>
            <w:webHidden/>
          </w:rPr>
          <w:tab/>
        </w:r>
        <w:r w:rsidR="00422874">
          <w:rPr>
            <w:noProof/>
            <w:webHidden/>
          </w:rPr>
          <w:fldChar w:fldCharType="begin"/>
        </w:r>
        <w:r w:rsidR="00422874">
          <w:rPr>
            <w:noProof/>
            <w:webHidden/>
          </w:rPr>
          <w:instrText xml:space="preserve"> PAGEREF _Toc106695961 \h </w:instrText>
        </w:r>
        <w:r w:rsidR="00422874">
          <w:rPr>
            <w:noProof/>
            <w:webHidden/>
          </w:rPr>
        </w:r>
        <w:r w:rsidR="00422874">
          <w:rPr>
            <w:noProof/>
            <w:webHidden/>
          </w:rPr>
          <w:fldChar w:fldCharType="separate"/>
        </w:r>
        <w:r w:rsidR="00422874">
          <w:rPr>
            <w:noProof/>
            <w:webHidden/>
          </w:rPr>
          <w:t>88</w:t>
        </w:r>
        <w:r w:rsidR="00422874">
          <w:rPr>
            <w:noProof/>
            <w:webHidden/>
          </w:rPr>
          <w:fldChar w:fldCharType="end"/>
        </w:r>
      </w:hyperlink>
    </w:p>
    <w:p w14:paraId="2C5ACD3C" w14:textId="4D31B547" w:rsidR="00422874" w:rsidRDefault="00687FE2">
      <w:pPr>
        <w:pStyle w:val="Kazalovsebine3"/>
        <w:rPr>
          <w:rFonts w:asciiTheme="minorHAnsi" w:eastAsiaTheme="minorEastAsia" w:hAnsiTheme="minorHAnsi" w:cstheme="minorBidi"/>
          <w:noProof/>
          <w:sz w:val="22"/>
          <w:szCs w:val="22"/>
        </w:rPr>
      </w:pPr>
      <w:hyperlink w:anchor="_Toc106695962" w:history="1">
        <w:r w:rsidR="00422874" w:rsidRPr="00787971">
          <w:rPr>
            <w:rStyle w:val="Hiperpovezava"/>
            <w:noProof/>
            <w:snapToGrid w:val="0"/>
          </w:rPr>
          <w:t>5.2.3</w:t>
        </w:r>
        <w:r w:rsidR="00422874">
          <w:rPr>
            <w:rFonts w:asciiTheme="minorHAnsi" w:eastAsiaTheme="minorEastAsia" w:hAnsiTheme="minorHAnsi" w:cstheme="minorBidi"/>
            <w:noProof/>
            <w:sz w:val="22"/>
            <w:szCs w:val="22"/>
          </w:rPr>
          <w:tab/>
        </w:r>
        <w:r w:rsidR="00422874" w:rsidRPr="00787971">
          <w:rPr>
            <w:rStyle w:val="Hiperpovezava"/>
            <w:noProof/>
            <w:snapToGrid w:val="0"/>
          </w:rPr>
          <w:t>MERILA ZA DOLOČANJE PREDNOSTNIH INŠPEKCIJSKIH NADZOROV</w:t>
        </w:r>
        <w:r w:rsidR="00422874">
          <w:rPr>
            <w:noProof/>
            <w:webHidden/>
          </w:rPr>
          <w:tab/>
        </w:r>
        <w:r w:rsidR="00422874">
          <w:rPr>
            <w:noProof/>
            <w:webHidden/>
          </w:rPr>
          <w:fldChar w:fldCharType="begin"/>
        </w:r>
        <w:r w:rsidR="00422874">
          <w:rPr>
            <w:noProof/>
            <w:webHidden/>
          </w:rPr>
          <w:instrText xml:space="preserve"> PAGEREF _Toc106695962 \h </w:instrText>
        </w:r>
        <w:r w:rsidR="00422874">
          <w:rPr>
            <w:noProof/>
            <w:webHidden/>
          </w:rPr>
        </w:r>
        <w:r w:rsidR="00422874">
          <w:rPr>
            <w:noProof/>
            <w:webHidden/>
          </w:rPr>
          <w:fldChar w:fldCharType="separate"/>
        </w:r>
        <w:r w:rsidR="00422874">
          <w:rPr>
            <w:noProof/>
            <w:webHidden/>
          </w:rPr>
          <w:t>88</w:t>
        </w:r>
        <w:r w:rsidR="00422874">
          <w:rPr>
            <w:noProof/>
            <w:webHidden/>
          </w:rPr>
          <w:fldChar w:fldCharType="end"/>
        </w:r>
      </w:hyperlink>
    </w:p>
    <w:p w14:paraId="32803B95" w14:textId="5E50F134" w:rsidR="00422874" w:rsidRDefault="00687FE2">
      <w:pPr>
        <w:pStyle w:val="Kazalovsebine3"/>
        <w:rPr>
          <w:rFonts w:asciiTheme="minorHAnsi" w:eastAsiaTheme="minorEastAsia" w:hAnsiTheme="minorHAnsi" w:cstheme="minorBidi"/>
          <w:noProof/>
          <w:sz w:val="22"/>
          <w:szCs w:val="22"/>
        </w:rPr>
      </w:pPr>
      <w:hyperlink w:anchor="_Toc106695963" w:history="1">
        <w:r w:rsidR="00422874" w:rsidRPr="00787971">
          <w:rPr>
            <w:rStyle w:val="Hiperpovezava"/>
            <w:noProof/>
          </w:rPr>
          <w:t>5.2.4</w:t>
        </w:r>
        <w:r w:rsidR="00422874">
          <w:rPr>
            <w:rFonts w:asciiTheme="minorHAnsi" w:eastAsiaTheme="minorEastAsia" w:hAnsiTheme="minorHAnsi" w:cstheme="minorBidi"/>
            <w:noProof/>
            <w:sz w:val="22"/>
            <w:szCs w:val="22"/>
          </w:rPr>
          <w:tab/>
        </w:r>
        <w:r w:rsidR="00422874" w:rsidRPr="00787971">
          <w:rPr>
            <w:rStyle w:val="Hiperpovezava"/>
            <w:iCs/>
            <w:noProof/>
          </w:rPr>
          <w:t>PROGRAM DELA</w:t>
        </w:r>
        <w:r w:rsidR="00422874">
          <w:rPr>
            <w:noProof/>
            <w:webHidden/>
          </w:rPr>
          <w:tab/>
        </w:r>
        <w:r w:rsidR="00422874">
          <w:rPr>
            <w:noProof/>
            <w:webHidden/>
          </w:rPr>
          <w:fldChar w:fldCharType="begin"/>
        </w:r>
        <w:r w:rsidR="00422874">
          <w:rPr>
            <w:noProof/>
            <w:webHidden/>
          </w:rPr>
          <w:instrText xml:space="preserve"> PAGEREF _Toc106695963 \h </w:instrText>
        </w:r>
        <w:r w:rsidR="00422874">
          <w:rPr>
            <w:noProof/>
            <w:webHidden/>
          </w:rPr>
        </w:r>
        <w:r w:rsidR="00422874">
          <w:rPr>
            <w:noProof/>
            <w:webHidden/>
          </w:rPr>
          <w:fldChar w:fldCharType="separate"/>
        </w:r>
        <w:r w:rsidR="00422874">
          <w:rPr>
            <w:noProof/>
            <w:webHidden/>
          </w:rPr>
          <w:t>89</w:t>
        </w:r>
        <w:r w:rsidR="00422874">
          <w:rPr>
            <w:noProof/>
            <w:webHidden/>
          </w:rPr>
          <w:fldChar w:fldCharType="end"/>
        </w:r>
      </w:hyperlink>
    </w:p>
    <w:p w14:paraId="7C7A9339" w14:textId="617CC8A1" w:rsidR="00422874" w:rsidRDefault="00687FE2">
      <w:pPr>
        <w:pStyle w:val="Kazalovsebine3"/>
        <w:rPr>
          <w:rFonts w:asciiTheme="minorHAnsi" w:eastAsiaTheme="minorEastAsia" w:hAnsiTheme="minorHAnsi" w:cstheme="minorBidi"/>
          <w:noProof/>
          <w:sz w:val="22"/>
          <w:szCs w:val="22"/>
        </w:rPr>
      </w:pPr>
      <w:hyperlink w:anchor="_Toc106695964" w:history="1">
        <w:r w:rsidR="00422874" w:rsidRPr="00787971">
          <w:rPr>
            <w:rStyle w:val="Hiperpovezava"/>
            <w:iCs/>
            <w:noProof/>
          </w:rPr>
          <w:t>5.2.5</w:t>
        </w:r>
        <w:r w:rsidR="00422874">
          <w:rPr>
            <w:rFonts w:asciiTheme="minorHAnsi" w:eastAsiaTheme="minorEastAsia" w:hAnsiTheme="minorHAnsi" w:cstheme="minorBidi"/>
            <w:noProof/>
            <w:sz w:val="22"/>
            <w:szCs w:val="22"/>
          </w:rPr>
          <w:tab/>
        </w:r>
        <w:r w:rsidR="00422874" w:rsidRPr="00787971">
          <w:rPr>
            <w:rStyle w:val="Hiperpovezava"/>
            <w:iCs/>
            <w:noProof/>
          </w:rPr>
          <w:t>IZREDNI NADZORI – ODZIV NA PREJETE PRIJAVE IN POBUDE</w:t>
        </w:r>
        <w:r w:rsidR="00422874">
          <w:rPr>
            <w:noProof/>
            <w:webHidden/>
          </w:rPr>
          <w:tab/>
        </w:r>
        <w:r w:rsidR="00422874">
          <w:rPr>
            <w:noProof/>
            <w:webHidden/>
          </w:rPr>
          <w:fldChar w:fldCharType="begin"/>
        </w:r>
        <w:r w:rsidR="00422874">
          <w:rPr>
            <w:noProof/>
            <w:webHidden/>
          </w:rPr>
          <w:instrText xml:space="preserve"> PAGEREF _Toc106695964 \h </w:instrText>
        </w:r>
        <w:r w:rsidR="00422874">
          <w:rPr>
            <w:noProof/>
            <w:webHidden/>
          </w:rPr>
        </w:r>
        <w:r w:rsidR="00422874">
          <w:rPr>
            <w:noProof/>
            <w:webHidden/>
          </w:rPr>
          <w:fldChar w:fldCharType="separate"/>
        </w:r>
        <w:r w:rsidR="00422874">
          <w:rPr>
            <w:noProof/>
            <w:webHidden/>
          </w:rPr>
          <w:t>95</w:t>
        </w:r>
        <w:r w:rsidR="00422874">
          <w:rPr>
            <w:noProof/>
            <w:webHidden/>
          </w:rPr>
          <w:fldChar w:fldCharType="end"/>
        </w:r>
      </w:hyperlink>
    </w:p>
    <w:p w14:paraId="056EF895" w14:textId="721768EF" w:rsidR="00422874" w:rsidRDefault="00687FE2">
      <w:pPr>
        <w:pStyle w:val="Kazalovsebine2"/>
        <w:rPr>
          <w:rFonts w:asciiTheme="minorHAnsi" w:eastAsiaTheme="minorEastAsia" w:hAnsiTheme="minorHAnsi" w:cstheme="minorBidi"/>
          <w:noProof/>
          <w:sz w:val="22"/>
          <w:szCs w:val="22"/>
        </w:rPr>
      </w:pPr>
      <w:hyperlink w:anchor="_Toc106695965" w:history="1">
        <w:r w:rsidR="00422874" w:rsidRPr="00787971">
          <w:rPr>
            <w:rStyle w:val="Hiperpovezava"/>
            <w:noProof/>
          </w:rPr>
          <w:t>5.3</w:t>
        </w:r>
        <w:r w:rsidR="00422874">
          <w:rPr>
            <w:rFonts w:asciiTheme="minorHAnsi" w:eastAsiaTheme="minorEastAsia" w:hAnsiTheme="minorHAnsi" w:cstheme="minorBidi"/>
            <w:noProof/>
            <w:sz w:val="22"/>
            <w:szCs w:val="22"/>
          </w:rPr>
          <w:tab/>
        </w:r>
        <w:r w:rsidR="00422874" w:rsidRPr="00787971">
          <w:rPr>
            <w:rStyle w:val="Hiperpovezava"/>
            <w:noProof/>
          </w:rPr>
          <w:t>IZVAJANJE INŠPEKCIJSKEGA NADZORA V LETU 2021</w:t>
        </w:r>
        <w:r w:rsidR="00422874">
          <w:rPr>
            <w:noProof/>
            <w:webHidden/>
          </w:rPr>
          <w:tab/>
        </w:r>
        <w:r w:rsidR="00422874">
          <w:rPr>
            <w:noProof/>
            <w:webHidden/>
          </w:rPr>
          <w:fldChar w:fldCharType="begin"/>
        </w:r>
        <w:r w:rsidR="00422874">
          <w:rPr>
            <w:noProof/>
            <w:webHidden/>
          </w:rPr>
          <w:instrText xml:space="preserve"> PAGEREF _Toc106695965 \h </w:instrText>
        </w:r>
        <w:r w:rsidR="00422874">
          <w:rPr>
            <w:noProof/>
            <w:webHidden/>
          </w:rPr>
        </w:r>
        <w:r w:rsidR="00422874">
          <w:rPr>
            <w:noProof/>
            <w:webHidden/>
          </w:rPr>
          <w:fldChar w:fldCharType="separate"/>
        </w:r>
        <w:r w:rsidR="00422874">
          <w:rPr>
            <w:noProof/>
            <w:webHidden/>
          </w:rPr>
          <w:t>96</w:t>
        </w:r>
        <w:r w:rsidR="00422874">
          <w:rPr>
            <w:noProof/>
            <w:webHidden/>
          </w:rPr>
          <w:fldChar w:fldCharType="end"/>
        </w:r>
      </w:hyperlink>
    </w:p>
    <w:p w14:paraId="0D431DCF" w14:textId="693CEAA7" w:rsidR="00422874" w:rsidRDefault="00687FE2">
      <w:pPr>
        <w:pStyle w:val="Kazalovsebine3"/>
        <w:rPr>
          <w:rFonts w:asciiTheme="minorHAnsi" w:eastAsiaTheme="minorEastAsia" w:hAnsiTheme="minorHAnsi" w:cstheme="minorBidi"/>
          <w:noProof/>
          <w:sz w:val="22"/>
          <w:szCs w:val="22"/>
        </w:rPr>
      </w:pPr>
      <w:hyperlink w:anchor="_Toc106695966" w:history="1">
        <w:r w:rsidR="00422874" w:rsidRPr="00787971">
          <w:rPr>
            <w:rStyle w:val="Hiperpovezava"/>
            <w:iCs/>
            <w:noProof/>
          </w:rPr>
          <w:t>5.3.1</w:t>
        </w:r>
        <w:r w:rsidR="00422874">
          <w:rPr>
            <w:rFonts w:asciiTheme="minorHAnsi" w:eastAsiaTheme="minorEastAsia" w:hAnsiTheme="minorHAnsi" w:cstheme="minorBidi"/>
            <w:noProof/>
            <w:sz w:val="22"/>
            <w:szCs w:val="22"/>
          </w:rPr>
          <w:tab/>
        </w:r>
        <w:r w:rsidR="00422874" w:rsidRPr="00787971">
          <w:rPr>
            <w:rStyle w:val="Hiperpovezava"/>
            <w:iCs/>
            <w:noProof/>
          </w:rPr>
          <w:t>INŠPEKCIJSKI POSTOPKI</w:t>
        </w:r>
        <w:r w:rsidR="00422874">
          <w:rPr>
            <w:noProof/>
            <w:webHidden/>
          </w:rPr>
          <w:tab/>
        </w:r>
        <w:r w:rsidR="00422874">
          <w:rPr>
            <w:noProof/>
            <w:webHidden/>
          </w:rPr>
          <w:fldChar w:fldCharType="begin"/>
        </w:r>
        <w:r w:rsidR="00422874">
          <w:rPr>
            <w:noProof/>
            <w:webHidden/>
          </w:rPr>
          <w:instrText xml:space="preserve"> PAGEREF _Toc106695966 \h </w:instrText>
        </w:r>
        <w:r w:rsidR="00422874">
          <w:rPr>
            <w:noProof/>
            <w:webHidden/>
          </w:rPr>
        </w:r>
        <w:r w:rsidR="00422874">
          <w:rPr>
            <w:noProof/>
            <w:webHidden/>
          </w:rPr>
          <w:fldChar w:fldCharType="separate"/>
        </w:r>
        <w:r w:rsidR="00422874">
          <w:rPr>
            <w:noProof/>
            <w:webHidden/>
          </w:rPr>
          <w:t>96</w:t>
        </w:r>
        <w:r w:rsidR="00422874">
          <w:rPr>
            <w:noProof/>
            <w:webHidden/>
          </w:rPr>
          <w:fldChar w:fldCharType="end"/>
        </w:r>
      </w:hyperlink>
    </w:p>
    <w:p w14:paraId="62DB5215" w14:textId="48F65D32" w:rsidR="00422874" w:rsidRDefault="00687FE2">
      <w:pPr>
        <w:pStyle w:val="Kazalovsebine3"/>
        <w:rPr>
          <w:rFonts w:asciiTheme="minorHAnsi" w:eastAsiaTheme="minorEastAsia" w:hAnsiTheme="minorHAnsi" w:cstheme="minorBidi"/>
          <w:noProof/>
          <w:sz w:val="22"/>
          <w:szCs w:val="22"/>
        </w:rPr>
      </w:pPr>
      <w:hyperlink w:anchor="_Toc106695967" w:history="1">
        <w:r w:rsidR="00422874" w:rsidRPr="00787971">
          <w:rPr>
            <w:rStyle w:val="Hiperpovezava"/>
            <w:iCs/>
            <w:noProof/>
          </w:rPr>
          <w:t>5.3.2</w:t>
        </w:r>
        <w:r w:rsidR="00422874">
          <w:rPr>
            <w:rFonts w:asciiTheme="minorHAnsi" w:eastAsiaTheme="minorEastAsia" w:hAnsiTheme="minorHAnsi" w:cstheme="minorBidi"/>
            <w:noProof/>
            <w:sz w:val="22"/>
            <w:szCs w:val="22"/>
          </w:rPr>
          <w:tab/>
        </w:r>
        <w:r w:rsidR="00422874" w:rsidRPr="00787971">
          <w:rPr>
            <w:rStyle w:val="Hiperpovezava"/>
            <w:iCs/>
            <w:noProof/>
          </w:rPr>
          <w:t>PREKRŠKOVNI POSTOPEK</w:t>
        </w:r>
        <w:r w:rsidR="00422874">
          <w:rPr>
            <w:noProof/>
            <w:webHidden/>
          </w:rPr>
          <w:tab/>
        </w:r>
        <w:r w:rsidR="00422874">
          <w:rPr>
            <w:noProof/>
            <w:webHidden/>
          </w:rPr>
          <w:fldChar w:fldCharType="begin"/>
        </w:r>
        <w:r w:rsidR="00422874">
          <w:rPr>
            <w:noProof/>
            <w:webHidden/>
          </w:rPr>
          <w:instrText xml:space="preserve"> PAGEREF _Toc106695967 \h </w:instrText>
        </w:r>
        <w:r w:rsidR="00422874">
          <w:rPr>
            <w:noProof/>
            <w:webHidden/>
          </w:rPr>
        </w:r>
        <w:r w:rsidR="00422874">
          <w:rPr>
            <w:noProof/>
            <w:webHidden/>
          </w:rPr>
          <w:fldChar w:fldCharType="separate"/>
        </w:r>
        <w:r w:rsidR="00422874">
          <w:rPr>
            <w:noProof/>
            <w:webHidden/>
          </w:rPr>
          <w:t>98</w:t>
        </w:r>
        <w:r w:rsidR="00422874">
          <w:rPr>
            <w:noProof/>
            <w:webHidden/>
          </w:rPr>
          <w:fldChar w:fldCharType="end"/>
        </w:r>
      </w:hyperlink>
    </w:p>
    <w:p w14:paraId="12E8DF33" w14:textId="6BA35F76" w:rsidR="00422874" w:rsidRDefault="00687FE2">
      <w:pPr>
        <w:pStyle w:val="Kazalovsebine3"/>
        <w:rPr>
          <w:rFonts w:asciiTheme="minorHAnsi" w:eastAsiaTheme="minorEastAsia" w:hAnsiTheme="minorHAnsi" w:cstheme="minorBidi"/>
          <w:noProof/>
          <w:sz w:val="22"/>
          <w:szCs w:val="22"/>
        </w:rPr>
      </w:pPr>
      <w:hyperlink w:anchor="_Toc106695968" w:history="1">
        <w:r w:rsidR="00422874" w:rsidRPr="00787971">
          <w:rPr>
            <w:rStyle w:val="Hiperpovezava"/>
            <w:iCs/>
            <w:noProof/>
          </w:rPr>
          <w:t>5.3.3</w:t>
        </w:r>
        <w:r w:rsidR="00422874">
          <w:rPr>
            <w:rFonts w:asciiTheme="minorHAnsi" w:eastAsiaTheme="minorEastAsia" w:hAnsiTheme="minorHAnsi" w:cstheme="minorBidi"/>
            <w:noProof/>
            <w:sz w:val="22"/>
            <w:szCs w:val="22"/>
          </w:rPr>
          <w:tab/>
        </w:r>
        <w:r w:rsidR="00422874" w:rsidRPr="00787971">
          <w:rPr>
            <w:rStyle w:val="Hiperpovezava"/>
            <w:iCs/>
            <w:noProof/>
          </w:rPr>
          <w:t>PRIJAVE</w:t>
        </w:r>
        <w:r w:rsidR="00422874">
          <w:rPr>
            <w:noProof/>
            <w:webHidden/>
          </w:rPr>
          <w:tab/>
        </w:r>
        <w:r w:rsidR="00422874">
          <w:rPr>
            <w:noProof/>
            <w:webHidden/>
          </w:rPr>
          <w:fldChar w:fldCharType="begin"/>
        </w:r>
        <w:r w:rsidR="00422874">
          <w:rPr>
            <w:noProof/>
            <w:webHidden/>
          </w:rPr>
          <w:instrText xml:space="preserve"> PAGEREF _Toc106695968 \h </w:instrText>
        </w:r>
        <w:r w:rsidR="00422874">
          <w:rPr>
            <w:noProof/>
            <w:webHidden/>
          </w:rPr>
        </w:r>
        <w:r w:rsidR="00422874">
          <w:rPr>
            <w:noProof/>
            <w:webHidden/>
          </w:rPr>
          <w:fldChar w:fldCharType="separate"/>
        </w:r>
        <w:r w:rsidR="00422874">
          <w:rPr>
            <w:noProof/>
            <w:webHidden/>
          </w:rPr>
          <w:t>98</w:t>
        </w:r>
        <w:r w:rsidR="00422874">
          <w:rPr>
            <w:noProof/>
            <w:webHidden/>
          </w:rPr>
          <w:fldChar w:fldCharType="end"/>
        </w:r>
      </w:hyperlink>
    </w:p>
    <w:p w14:paraId="0AC76CC4" w14:textId="028A9CE7" w:rsidR="00422874" w:rsidRDefault="00687FE2">
      <w:pPr>
        <w:pStyle w:val="Kazalovsebine3"/>
        <w:rPr>
          <w:rFonts w:asciiTheme="minorHAnsi" w:eastAsiaTheme="minorEastAsia" w:hAnsiTheme="minorHAnsi" w:cstheme="minorBidi"/>
          <w:noProof/>
          <w:sz w:val="22"/>
          <w:szCs w:val="22"/>
        </w:rPr>
      </w:pPr>
      <w:hyperlink w:anchor="_Toc106695969" w:history="1">
        <w:r w:rsidR="00422874" w:rsidRPr="00787971">
          <w:rPr>
            <w:rStyle w:val="Hiperpovezava"/>
            <w:iCs/>
            <w:noProof/>
          </w:rPr>
          <w:t>5.3.4</w:t>
        </w:r>
        <w:r w:rsidR="00422874">
          <w:rPr>
            <w:rFonts w:asciiTheme="minorHAnsi" w:eastAsiaTheme="minorEastAsia" w:hAnsiTheme="minorHAnsi" w:cstheme="minorBidi"/>
            <w:noProof/>
            <w:sz w:val="22"/>
            <w:szCs w:val="22"/>
          </w:rPr>
          <w:tab/>
        </w:r>
        <w:r w:rsidR="00422874" w:rsidRPr="00787971">
          <w:rPr>
            <w:rStyle w:val="Hiperpovezava"/>
            <w:iCs/>
            <w:noProof/>
          </w:rPr>
          <w:t>DRUGE VLOGE</w:t>
        </w:r>
        <w:r w:rsidR="00422874">
          <w:rPr>
            <w:noProof/>
            <w:webHidden/>
          </w:rPr>
          <w:tab/>
        </w:r>
        <w:r w:rsidR="00422874">
          <w:rPr>
            <w:noProof/>
            <w:webHidden/>
          </w:rPr>
          <w:fldChar w:fldCharType="begin"/>
        </w:r>
        <w:r w:rsidR="00422874">
          <w:rPr>
            <w:noProof/>
            <w:webHidden/>
          </w:rPr>
          <w:instrText xml:space="preserve"> PAGEREF _Toc106695969 \h </w:instrText>
        </w:r>
        <w:r w:rsidR="00422874">
          <w:rPr>
            <w:noProof/>
            <w:webHidden/>
          </w:rPr>
        </w:r>
        <w:r w:rsidR="00422874">
          <w:rPr>
            <w:noProof/>
            <w:webHidden/>
          </w:rPr>
          <w:fldChar w:fldCharType="separate"/>
        </w:r>
        <w:r w:rsidR="00422874">
          <w:rPr>
            <w:noProof/>
            <w:webHidden/>
          </w:rPr>
          <w:t>99</w:t>
        </w:r>
        <w:r w:rsidR="00422874">
          <w:rPr>
            <w:noProof/>
            <w:webHidden/>
          </w:rPr>
          <w:fldChar w:fldCharType="end"/>
        </w:r>
      </w:hyperlink>
    </w:p>
    <w:p w14:paraId="1FA44863" w14:textId="5A8E01C4" w:rsidR="00422874" w:rsidRDefault="00687FE2">
      <w:pPr>
        <w:pStyle w:val="Kazalovsebine2"/>
        <w:rPr>
          <w:rFonts w:asciiTheme="minorHAnsi" w:eastAsiaTheme="minorEastAsia" w:hAnsiTheme="minorHAnsi" w:cstheme="minorBidi"/>
          <w:noProof/>
          <w:sz w:val="22"/>
          <w:szCs w:val="22"/>
        </w:rPr>
      </w:pPr>
      <w:hyperlink w:anchor="_Toc106695970" w:history="1">
        <w:r w:rsidR="00422874" w:rsidRPr="00787971">
          <w:rPr>
            <w:rStyle w:val="Hiperpovezava"/>
            <w:noProof/>
          </w:rPr>
          <w:t>5.4</w:t>
        </w:r>
        <w:r w:rsidR="00422874">
          <w:rPr>
            <w:rFonts w:asciiTheme="minorHAnsi" w:eastAsiaTheme="minorEastAsia" w:hAnsiTheme="minorHAnsi" w:cstheme="minorBidi"/>
            <w:noProof/>
            <w:sz w:val="22"/>
            <w:szCs w:val="22"/>
          </w:rPr>
          <w:tab/>
        </w:r>
        <w:r w:rsidR="00422874" w:rsidRPr="00787971">
          <w:rPr>
            <w:rStyle w:val="Hiperpovezava"/>
            <w:noProof/>
          </w:rPr>
          <w:t>UGOTOVITVE PO PODROČJIH DELA IN NEKATERI PRIMERI INŠPEKCIJSKIH POSTOPKOV</w:t>
        </w:r>
        <w:r w:rsidR="00422874">
          <w:rPr>
            <w:noProof/>
            <w:webHidden/>
          </w:rPr>
          <w:tab/>
        </w:r>
        <w:r w:rsidR="00422874">
          <w:rPr>
            <w:noProof/>
            <w:webHidden/>
          </w:rPr>
          <w:fldChar w:fldCharType="begin"/>
        </w:r>
        <w:r w:rsidR="00422874">
          <w:rPr>
            <w:noProof/>
            <w:webHidden/>
          </w:rPr>
          <w:instrText xml:space="preserve"> PAGEREF _Toc106695970 \h </w:instrText>
        </w:r>
        <w:r w:rsidR="00422874">
          <w:rPr>
            <w:noProof/>
            <w:webHidden/>
          </w:rPr>
        </w:r>
        <w:r w:rsidR="00422874">
          <w:rPr>
            <w:noProof/>
            <w:webHidden/>
          </w:rPr>
          <w:fldChar w:fldCharType="separate"/>
        </w:r>
        <w:r w:rsidR="00422874">
          <w:rPr>
            <w:noProof/>
            <w:webHidden/>
          </w:rPr>
          <w:t>100</w:t>
        </w:r>
        <w:r w:rsidR="00422874">
          <w:rPr>
            <w:noProof/>
            <w:webHidden/>
          </w:rPr>
          <w:fldChar w:fldCharType="end"/>
        </w:r>
      </w:hyperlink>
    </w:p>
    <w:p w14:paraId="7C79C5BE" w14:textId="57C9B1D1" w:rsidR="00422874" w:rsidRDefault="00687FE2">
      <w:pPr>
        <w:pStyle w:val="Kazalovsebine3"/>
        <w:rPr>
          <w:rFonts w:asciiTheme="minorHAnsi" w:eastAsiaTheme="minorEastAsia" w:hAnsiTheme="minorHAnsi" w:cstheme="minorBidi"/>
          <w:noProof/>
          <w:sz w:val="22"/>
          <w:szCs w:val="22"/>
        </w:rPr>
      </w:pPr>
      <w:hyperlink w:anchor="_Toc106695971" w:history="1">
        <w:r w:rsidR="00422874" w:rsidRPr="00787971">
          <w:rPr>
            <w:rStyle w:val="Hiperpovezava"/>
            <w:iCs/>
            <w:noProof/>
          </w:rPr>
          <w:t>5.4.1</w:t>
        </w:r>
        <w:r w:rsidR="00422874">
          <w:rPr>
            <w:rFonts w:asciiTheme="minorHAnsi" w:eastAsiaTheme="minorEastAsia" w:hAnsiTheme="minorHAnsi" w:cstheme="minorBidi"/>
            <w:noProof/>
            <w:sz w:val="22"/>
            <w:szCs w:val="22"/>
          </w:rPr>
          <w:tab/>
        </w:r>
        <w:r w:rsidR="00422874" w:rsidRPr="00787971">
          <w:rPr>
            <w:rStyle w:val="Hiperpovezava"/>
            <w:iCs/>
            <w:noProof/>
          </w:rPr>
          <w:t>NADZOR GLEDE IZVAJANJA PREDPISOV S PODROČJA KAKOVOSTI ZRAKA</w:t>
        </w:r>
        <w:r w:rsidR="00422874">
          <w:rPr>
            <w:noProof/>
            <w:webHidden/>
          </w:rPr>
          <w:tab/>
        </w:r>
        <w:r w:rsidR="00422874">
          <w:rPr>
            <w:noProof/>
            <w:webHidden/>
          </w:rPr>
          <w:fldChar w:fldCharType="begin"/>
        </w:r>
        <w:r w:rsidR="00422874">
          <w:rPr>
            <w:noProof/>
            <w:webHidden/>
          </w:rPr>
          <w:instrText xml:space="preserve"> PAGEREF _Toc106695971 \h </w:instrText>
        </w:r>
        <w:r w:rsidR="00422874">
          <w:rPr>
            <w:noProof/>
            <w:webHidden/>
          </w:rPr>
        </w:r>
        <w:r w:rsidR="00422874">
          <w:rPr>
            <w:noProof/>
            <w:webHidden/>
          </w:rPr>
          <w:fldChar w:fldCharType="separate"/>
        </w:r>
        <w:r w:rsidR="00422874">
          <w:rPr>
            <w:noProof/>
            <w:webHidden/>
          </w:rPr>
          <w:t>101</w:t>
        </w:r>
        <w:r w:rsidR="00422874">
          <w:rPr>
            <w:noProof/>
            <w:webHidden/>
          </w:rPr>
          <w:fldChar w:fldCharType="end"/>
        </w:r>
      </w:hyperlink>
    </w:p>
    <w:p w14:paraId="66A40AAC" w14:textId="16B96148" w:rsidR="00422874" w:rsidRDefault="00687FE2">
      <w:pPr>
        <w:pStyle w:val="Kazalovsebine3"/>
        <w:rPr>
          <w:rFonts w:asciiTheme="minorHAnsi" w:eastAsiaTheme="minorEastAsia" w:hAnsiTheme="minorHAnsi" w:cstheme="minorBidi"/>
          <w:noProof/>
          <w:sz w:val="22"/>
          <w:szCs w:val="22"/>
        </w:rPr>
      </w:pPr>
      <w:hyperlink w:anchor="_Toc106695972" w:history="1">
        <w:r w:rsidR="00422874" w:rsidRPr="00787971">
          <w:rPr>
            <w:rStyle w:val="Hiperpovezava"/>
            <w:iCs/>
            <w:noProof/>
          </w:rPr>
          <w:t>5.4.2</w:t>
        </w:r>
        <w:r w:rsidR="00422874">
          <w:rPr>
            <w:rFonts w:asciiTheme="minorHAnsi" w:eastAsiaTheme="minorEastAsia" w:hAnsiTheme="minorHAnsi" w:cstheme="minorBidi"/>
            <w:noProof/>
            <w:sz w:val="22"/>
            <w:szCs w:val="22"/>
          </w:rPr>
          <w:tab/>
        </w:r>
        <w:r w:rsidR="00422874" w:rsidRPr="00787971">
          <w:rPr>
            <w:rStyle w:val="Hiperpovezava"/>
            <w:iCs/>
            <w:noProof/>
          </w:rPr>
          <w:t>NADZOR GLEDE PREDPISOV S PODROČJA RAVNANJA Z ODPADKI</w:t>
        </w:r>
        <w:r w:rsidR="00422874">
          <w:rPr>
            <w:noProof/>
            <w:webHidden/>
          </w:rPr>
          <w:tab/>
        </w:r>
        <w:r w:rsidR="00422874">
          <w:rPr>
            <w:noProof/>
            <w:webHidden/>
          </w:rPr>
          <w:fldChar w:fldCharType="begin"/>
        </w:r>
        <w:r w:rsidR="00422874">
          <w:rPr>
            <w:noProof/>
            <w:webHidden/>
          </w:rPr>
          <w:instrText xml:space="preserve"> PAGEREF _Toc106695972 \h </w:instrText>
        </w:r>
        <w:r w:rsidR="00422874">
          <w:rPr>
            <w:noProof/>
            <w:webHidden/>
          </w:rPr>
        </w:r>
        <w:r w:rsidR="00422874">
          <w:rPr>
            <w:noProof/>
            <w:webHidden/>
          </w:rPr>
          <w:fldChar w:fldCharType="separate"/>
        </w:r>
        <w:r w:rsidR="00422874">
          <w:rPr>
            <w:noProof/>
            <w:webHidden/>
          </w:rPr>
          <w:t>101</w:t>
        </w:r>
        <w:r w:rsidR="00422874">
          <w:rPr>
            <w:noProof/>
            <w:webHidden/>
          </w:rPr>
          <w:fldChar w:fldCharType="end"/>
        </w:r>
      </w:hyperlink>
    </w:p>
    <w:p w14:paraId="3E3A640B" w14:textId="2F60515B" w:rsidR="00422874" w:rsidRDefault="00687FE2">
      <w:pPr>
        <w:pStyle w:val="Kazalovsebine3"/>
        <w:rPr>
          <w:rFonts w:asciiTheme="minorHAnsi" w:eastAsiaTheme="minorEastAsia" w:hAnsiTheme="minorHAnsi" w:cstheme="minorBidi"/>
          <w:noProof/>
          <w:sz w:val="22"/>
          <w:szCs w:val="22"/>
        </w:rPr>
      </w:pPr>
      <w:hyperlink w:anchor="_Toc106695973" w:history="1">
        <w:r w:rsidR="00422874" w:rsidRPr="00787971">
          <w:rPr>
            <w:rStyle w:val="Hiperpovezava"/>
            <w:iCs/>
            <w:noProof/>
          </w:rPr>
          <w:t>5.4.3</w:t>
        </w:r>
        <w:r w:rsidR="00422874">
          <w:rPr>
            <w:rFonts w:asciiTheme="minorHAnsi" w:eastAsiaTheme="minorEastAsia" w:hAnsiTheme="minorHAnsi" w:cstheme="minorBidi"/>
            <w:noProof/>
            <w:sz w:val="22"/>
            <w:szCs w:val="22"/>
          </w:rPr>
          <w:tab/>
        </w:r>
        <w:r w:rsidR="00422874" w:rsidRPr="00787971">
          <w:rPr>
            <w:rStyle w:val="Hiperpovezava"/>
            <w:iCs/>
            <w:noProof/>
          </w:rPr>
          <w:t>NADZOR NAD EMISIJAMI SNOVI IN TOPLOTO V VODE</w:t>
        </w:r>
        <w:r w:rsidR="00422874">
          <w:rPr>
            <w:noProof/>
            <w:webHidden/>
          </w:rPr>
          <w:tab/>
        </w:r>
        <w:r w:rsidR="00422874">
          <w:rPr>
            <w:noProof/>
            <w:webHidden/>
          </w:rPr>
          <w:fldChar w:fldCharType="begin"/>
        </w:r>
        <w:r w:rsidR="00422874">
          <w:rPr>
            <w:noProof/>
            <w:webHidden/>
          </w:rPr>
          <w:instrText xml:space="preserve"> PAGEREF _Toc106695973 \h </w:instrText>
        </w:r>
        <w:r w:rsidR="00422874">
          <w:rPr>
            <w:noProof/>
            <w:webHidden/>
          </w:rPr>
        </w:r>
        <w:r w:rsidR="00422874">
          <w:rPr>
            <w:noProof/>
            <w:webHidden/>
          </w:rPr>
          <w:fldChar w:fldCharType="separate"/>
        </w:r>
        <w:r w:rsidR="00422874">
          <w:rPr>
            <w:noProof/>
            <w:webHidden/>
          </w:rPr>
          <w:t>104</w:t>
        </w:r>
        <w:r w:rsidR="00422874">
          <w:rPr>
            <w:noProof/>
            <w:webHidden/>
          </w:rPr>
          <w:fldChar w:fldCharType="end"/>
        </w:r>
      </w:hyperlink>
    </w:p>
    <w:p w14:paraId="611CC1A0" w14:textId="584CE8A7" w:rsidR="00422874" w:rsidRDefault="00687FE2">
      <w:pPr>
        <w:pStyle w:val="Kazalovsebine3"/>
        <w:rPr>
          <w:rFonts w:asciiTheme="minorHAnsi" w:eastAsiaTheme="minorEastAsia" w:hAnsiTheme="minorHAnsi" w:cstheme="minorBidi"/>
          <w:noProof/>
          <w:sz w:val="22"/>
          <w:szCs w:val="22"/>
        </w:rPr>
      </w:pPr>
      <w:hyperlink w:anchor="_Toc106695974" w:history="1">
        <w:r w:rsidR="00422874" w:rsidRPr="00787971">
          <w:rPr>
            <w:rStyle w:val="Hiperpovezava"/>
            <w:iCs/>
            <w:noProof/>
          </w:rPr>
          <w:t>5.4.4</w:t>
        </w:r>
        <w:r w:rsidR="00422874">
          <w:rPr>
            <w:rFonts w:asciiTheme="minorHAnsi" w:eastAsiaTheme="minorEastAsia" w:hAnsiTheme="minorHAnsi" w:cstheme="minorBidi"/>
            <w:noProof/>
            <w:sz w:val="22"/>
            <w:szCs w:val="22"/>
          </w:rPr>
          <w:tab/>
        </w:r>
        <w:r w:rsidR="00422874" w:rsidRPr="00787971">
          <w:rPr>
            <w:rStyle w:val="Hiperpovezava"/>
            <w:iCs/>
            <w:noProof/>
          </w:rPr>
          <w:t>NADZOR GLEDE UREJANJA VODA IN GOSPODARJENJA Z NJIMI</w:t>
        </w:r>
        <w:r w:rsidR="00422874">
          <w:rPr>
            <w:noProof/>
            <w:webHidden/>
          </w:rPr>
          <w:tab/>
        </w:r>
        <w:r w:rsidR="00422874">
          <w:rPr>
            <w:noProof/>
            <w:webHidden/>
          </w:rPr>
          <w:fldChar w:fldCharType="begin"/>
        </w:r>
        <w:r w:rsidR="00422874">
          <w:rPr>
            <w:noProof/>
            <w:webHidden/>
          </w:rPr>
          <w:instrText xml:space="preserve"> PAGEREF _Toc106695974 \h </w:instrText>
        </w:r>
        <w:r w:rsidR="00422874">
          <w:rPr>
            <w:noProof/>
            <w:webHidden/>
          </w:rPr>
        </w:r>
        <w:r w:rsidR="00422874">
          <w:rPr>
            <w:noProof/>
            <w:webHidden/>
          </w:rPr>
          <w:fldChar w:fldCharType="separate"/>
        </w:r>
        <w:r w:rsidR="00422874">
          <w:rPr>
            <w:noProof/>
            <w:webHidden/>
          </w:rPr>
          <w:t>105</w:t>
        </w:r>
        <w:r w:rsidR="00422874">
          <w:rPr>
            <w:noProof/>
            <w:webHidden/>
          </w:rPr>
          <w:fldChar w:fldCharType="end"/>
        </w:r>
      </w:hyperlink>
    </w:p>
    <w:p w14:paraId="273D09D8" w14:textId="3D84E8E6" w:rsidR="00422874" w:rsidRDefault="00687FE2">
      <w:pPr>
        <w:pStyle w:val="Kazalovsebine3"/>
        <w:rPr>
          <w:rFonts w:asciiTheme="minorHAnsi" w:eastAsiaTheme="minorEastAsia" w:hAnsiTheme="minorHAnsi" w:cstheme="minorBidi"/>
          <w:noProof/>
          <w:sz w:val="22"/>
          <w:szCs w:val="22"/>
        </w:rPr>
      </w:pPr>
      <w:hyperlink w:anchor="_Toc106695975" w:history="1">
        <w:r w:rsidR="00422874" w:rsidRPr="00787971">
          <w:rPr>
            <w:rStyle w:val="Hiperpovezava"/>
            <w:iCs/>
            <w:noProof/>
          </w:rPr>
          <w:t>5.4.5</w:t>
        </w:r>
        <w:r w:rsidR="00422874">
          <w:rPr>
            <w:rFonts w:asciiTheme="minorHAnsi" w:eastAsiaTheme="minorEastAsia" w:hAnsiTheme="minorHAnsi" w:cstheme="minorBidi"/>
            <w:noProof/>
            <w:sz w:val="22"/>
            <w:szCs w:val="22"/>
          </w:rPr>
          <w:tab/>
        </w:r>
        <w:r w:rsidR="00422874" w:rsidRPr="00787971">
          <w:rPr>
            <w:rStyle w:val="Hiperpovezava"/>
            <w:iCs/>
            <w:noProof/>
          </w:rPr>
          <w:t>NADZOR NAD BIOTSKO RAZNOVRSTNOSTJO IN NARAVNIMI VREDNOTAMI</w:t>
        </w:r>
        <w:r w:rsidR="00422874">
          <w:rPr>
            <w:noProof/>
            <w:webHidden/>
          </w:rPr>
          <w:tab/>
        </w:r>
        <w:r w:rsidR="00422874">
          <w:rPr>
            <w:noProof/>
            <w:webHidden/>
          </w:rPr>
          <w:fldChar w:fldCharType="begin"/>
        </w:r>
        <w:r w:rsidR="00422874">
          <w:rPr>
            <w:noProof/>
            <w:webHidden/>
          </w:rPr>
          <w:instrText xml:space="preserve"> PAGEREF _Toc106695975 \h </w:instrText>
        </w:r>
        <w:r w:rsidR="00422874">
          <w:rPr>
            <w:noProof/>
            <w:webHidden/>
          </w:rPr>
        </w:r>
        <w:r w:rsidR="00422874">
          <w:rPr>
            <w:noProof/>
            <w:webHidden/>
          </w:rPr>
          <w:fldChar w:fldCharType="separate"/>
        </w:r>
        <w:r w:rsidR="00422874">
          <w:rPr>
            <w:noProof/>
            <w:webHidden/>
          </w:rPr>
          <w:t>106</w:t>
        </w:r>
        <w:r w:rsidR="00422874">
          <w:rPr>
            <w:noProof/>
            <w:webHidden/>
          </w:rPr>
          <w:fldChar w:fldCharType="end"/>
        </w:r>
      </w:hyperlink>
    </w:p>
    <w:p w14:paraId="6BAF5A77" w14:textId="7FCEA645" w:rsidR="00422874" w:rsidRDefault="00687FE2">
      <w:pPr>
        <w:pStyle w:val="Kazalovsebine3"/>
        <w:rPr>
          <w:rFonts w:asciiTheme="minorHAnsi" w:eastAsiaTheme="minorEastAsia" w:hAnsiTheme="minorHAnsi" w:cstheme="minorBidi"/>
          <w:noProof/>
          <w:sz w:val="22"/>
          <w:szCs w:val="22"/>
        </w:rPr>
      </w:pPr>
      <w:hyperlink w:anchor="_Toc106695976" w:history="1">
        <w:r w:rsidR="00422874" w:rsidRPr="00787971">
          <w:rPr>
            <w:rStyle w:val="Hiperpovezava"/>
            <w:iCs/>
            <w:noProof/>
          </w:rPr>
          <w:t>5.4.6</w:t>
        </w:r>
        <w:r w:rsidR="00422874">
          <w:rPr>
            <w:rFonts w:asciiTheme="minorHAnsi" w:eastAsiaTheme="minorEastAsia" w:hAnsiTheme="minorHAnsi" w:cstheme="minorBidi"/>
            <w:noProof/>
            <w:sz w:val="22"/>
            <w:szCs w:val="22"/>
          </w:rPr>
          <w:tab/>
        </w:r>
        <w:r w:rsidR="00422874" w:rsidRPr="00787971">
          <w:rPr>
            <w:rStyle w:val="Hiperpovezava"/>
            <w:iCs/>
            <w:noProof/>
          </w:rPr>
          <w:t>NADZOR GLEDE INDUSTRIJSKEGA ONESNAŽEVANJA IN TVEGANJ</w:t>
        </w:r>
        <w:r w:rsidR="00422874">
          <w:rPr>
            <w:noProof/>
            <w:webHidden/>
          </w:rPr>
          <w:tab/>
        </w:r>
        <w:r w:rsidR="00422874">
          <w:rPr>
            <w:noProof/>
            <w:webHidden/>
          </w:rPr>
          <w:fldChar w:fldCharType="begin"/>
        </w:r>
        <w:r w:rsidR="00422874">
          <w:rPr>
            <w:noProof/>
            <w:webHidden/>
          </w:rPr>
          <w:instrText xml:space="preserve"> PAGEREF _Toc106695976 \h </w:instrText>
        </w:r>
        <w:r w:rsidR="00422874">
          <w:rPr>
            <w:noProof/>
            <w:webHidden/>
          </w:rPr>
        </w:r>
        <w:r w:rsidR="00422874">
          <w:rPr>
            <w:noProof/>
            <w:webHidden/>
          </w:rPr>
          <w:fldChar w:fldCharType="separate"/>
        </w:r>
        <w:r w:rsidR="00422874">
          <w:rPr>
            <w:noProof/>
            <w:webHidden/>
          </w:rPr>
          <w:t>106</w:t>
        </w:r>
        <w:r w:rsidR="00422874">
          <w:rPr>
            <w:noProof/>
            <w:webHidden/>
          </w:rPr>
          <w:fldChar w:fldCharType="end"/>
        </w:r>
      </w:hyperlink>
    </w:p>
    <w:p w14:paraId="412E6D82" w14:textId="0D7412A9" w:rsidR="00422874" w:rsidRDefault="00687FE2">
      <w:pPr>
        <w:pStyle w:val="Kazalovsebine3"/>
        <w:rPr>
          <w:rFonts w:asciiTheme="minorHAnsi" w:eastAsiaTheme="minorEastAsia" w:hAnsiTheme="minorHAnsi" w:cstheme="minorBidi"/>
          <w:noProof/>
          <w:sz w:val="22"/>
          <w:szCs w:val="22"/>
        </w:rPr>
      </w:pPr>
      <w:hyperlink w:anchor="_Toc106695977" w:history="1">
        <w:r w:rsidR="00422874" w:rsidRPr="00787971">
          <w:rPr>
            <w:rStyle w:val="Hiperpovezava"/>
            <w:iCs/>
            <w:noProof/>
          </w:rPr>
          <w:t>5.4.7</w:t>
        </w:r>
        <w:r w:rsidR="00422874">
          <w:rPr>
            <w:rFonts w:asciiTheme="minorHAnsi" w:eastAsiaTheme="minorEastAsia" w:hAnsiTheme="minorHAnsi" w:cstheme="minorBidi"/>
            <w:noProof/>
            <w:sz w:val="22"/>
            <w:szCs w:val="22"/>
          </w:rPr>
          <w:tab/>
        </w:r>
        <w:r w:rsidR="00422874" w:rsidRPr="00787971">
          <w:rPr>
            <w:rStyle w:val="Hiperpovezava"/>
            <w:iCs/>
            <w:noProof/>
          </w:rPr>
          <w:t>NADZOR NAD OBREMENJEVANJEM OKOLJA S HRUPOM IZ INDUSTRIJSKIH IN DRUGIH OBRATOV</w:t>
        </w:r>
        <w:r w:rsidR="00422874">
          <w:rPr>
            <w:noProof/>
            <w:webHidden/>
          </w:rPr>
          <w:tab/>
        </w:r>
        <w:r w:rsidR="00422874">
          <w:rPr>
            <w:noProof/>
            <w:webHidden/>
          </w:rPr>
          <w:fldChar w:fldCharType="begin"/>
        </w:r>
        <w:r w:rsidR="00422874">
          <w:rPr>
            <w:noProof/>
            <w:webHidden/>
          </w:rPr>
          <w:instrText xml:space="preserve"> PAGEREF _Toc106695977 \h </w:instrText>
        </w:r>
        <w:r w:rsidR="00422874">
          <w:rPr>
            <w:noProof/>
            <w:webHidden/>
          </w:rPr>
        </w:r>
        <w:r w:rsidR="00422874">
          <w:rPr>
            <w:noProof/>
            <w:webHidden/>
          </w:rPr>
          <w:fldChar w:fldCharType="separate"/>
        </w:r>
        <w:r w:rsidR="00422874">
          <w:rPr>
            <w:noProof/>
            <w:webHidden/>
          </w:rPr>
          <w:t>108</w:t>
        </w:r>
        <w:r w:rsidR="00422874">
          <w:rPr>
            <w:noProof/>
            <w:webHidden/>
          </w:rPr>
          <w:fldChar w:fldCharType="end"/>
        </w:r>
      </w:hyperlink>
    </w:p>
    <w:p w14:paraId="2D2BEBD2" w14:textId="032992CF" w:rsidR="00422874" w:rsidRDefault="00687FE2">
      <w:pPr>
        <w:pStyle w:val="Kazalovsebine2"/>
        <w:rPr>
          <w:rFonts w:asciiTheme="minorHAnsi" w:eastAsiaTheme="minorEastAsia" w:hAnsiTheme="minorHAnsi" w:cstheme="minorBidi"/>
          <w:noProof/>
          <w:sz w:val="22"/>
          <w:szCs w:val="22"/>
        </w:rPr>
      </w:pPr>
      <w:hyperlink w:anchor="_Toc106695978" w:history="1">
        <w:r w:rsidR="00422874" w:rsidRPr="00787971">
          <w:rPr>
            <w:rStyle w:val="Hiperpovezava"/>
            <w:noProof/>
          </w:rPr>
          <w:t>5.5</w:t>
        </w:r>
        <w:r w:rsidR="00422874">
          <w:rPr>
            <w:rFonts w:asciiTheme="minorHAnsi" w:eastAsiaTheme="minorEastAsia" w:hAnsiTheme="minorHAnsi" w:cstheme="minorBidi"/>
            <w:noProof/>
            <w:sz w:val="22"/>
            <w:szCs w:val="22"/>
          </w:rPr>
          <w:tab/>
        </w:r>
        <w:r w:rsidR="00422874" w:rsidRPr="00787971">
          <w:rPr>
            <w:rStyle w:val="Hiperpovezava"/>
            <w:noProof/>
          </w:rPr>
          <w:t>SODELOVANJE ION</w:t>
        </w:r>
        <w:r w:rsidR="00422874">
          <w:rPr>
            <w:noProof/>
            <w:webHidden/>
          </w:rPr>
          <w:tab/>
        </w:r>
        <w:r w:rsidR="00422874">
          <w:rPr>
            <w:noProof/>
            <w:webHidden/>
          </w:rPr>
          <w:fldChar w:fldCharType="begin"/>
        </w:r>
        <w:r w:rsidR="00422874">
          <w:rPr>
            <w:noProof/>
            <w:webHidden/>
          </w:rPr>
          <w:instrText xml:space="preserve"> PAGEREF _Toc106695978 \h </w:instrText>
        </w:r>
        <w:r w:rsidR="00422874">
          <w:rPr>
            <w:noProof/>
            <w:webHidden/>
          </w:rPr>
        </w:r>
        <w:r w:rsidR="00422874">
          <w:rPr>
            <w:noProof/>
            <w:webHidden/>
          </w:rPr>
          <w:fldChar w:fldCharType="separate"/>
        </w:r>
        <w:r w:rsidR="00422874">
          <w:rPr>
            <w:noProof/>
            <w:webHidden/>
          </w:rPr>
          <w:t>108</w:t>
        </w:r>
        <w:r w:rsidR="00422874">
          <w:rPr>
            <w:noProof/>
            <w:webHidden/>
          </w:rPr>
          <w:fldChar w:fldCharType="end"/>
        </w:r>
      </w:hyperlink>
    </w:p>
    <w:p w14:paraId="090297BB" w14:textId="1EDD1232" w:rsidR="00422874" w:rsidRDefault="00687FE2">
      <w:pPr>
        <w:pStyle w:val="Kazalovsebine3"/>
        <w:rPr>
          <w:rFonts w:asciiTheme="minorHAnsi" w:eastAsiaTheme="minorEastAsia" w:hAnsiTheme="minorHAnsi" w:cstheme="minorBidi"/>
          <w:noProof/>
          <w:sz w:val="22"/>
          <w:szCs w:val="22"/>
        </w:rPr>
      </w:pPr>
      <w:hyperlink w:anchor="_Toc106695979" w:history="1">
        <w:r w:rsidR="00422874" w:rsidRPr="00787971">
          <w:rPr>
            <w:rStyle w:val="Hiperpovezava"/>
            <w:iCs/>
            <w:noProof/>
          </w:rPr>
          <w:t>5.5.1</w:t>
        </w:r>
        <w:r w:rsidR="00422874">
          <w:rPr>
            <w:rFonts w:asciiTheme="minorHAnsi" w:eastAsiaTheme="minorEastAsia" w:hAnsiTheme="minorHAnsi" w:cstheme="minorBidi"/>
            <w:noProof/>
            <w:sz w:val="22"/>
            <w:szCs w:val="22"/>
          </w:rPr>
          <w:tab/>
        </w:r>
        <w:r w:rsidR="00422874" w:rsidRPr="00787971">
          <w:rPr>
            <w:rStyle w:val="Hiperpovezava"/>
            <w:iCs/>
            <w:noProof/>
          </w:rPr>
          <w:t>SODELOVANJE Z DRUGIMI INŠPEKCIJAMI IN ORGANI</w:t>
        </w:r>
        <w:r w:rsidR="00422874">
          <w:rPr>
            <w:noProof/>
            <w:webHidden/>
          </w:rPr>
          <w:tab/>
        </w:r>
        <w:r w:rsidR="00422874">
          <w:rPr>
            <w:noProof/>
            <w:webHidden/>
          </w:rPr>
          <w:fldChar w:fldCharType="begin"/>
        </w:r>
        <w:r w:rsidR="00422874">
          <w:rPr>
            <w:noProof/>
            <w:webHidden/>
          </w:rPr>
          <w:instrText xml:space="preserve"> PAGEREF _Toc106695979 \h </w:instrText>
        </w:r>
        <w:r w:rsidR="00422874">
          <w:rPr>
            <w:noProof/>
            <w:webHidden/>
          </w:rPr>
        </w:r>
        <w:r w:rsidR="00422874">
          <w:rPr>
            <w:noProof/>
            <w:webHidden/>
          </w:rPr>
          <w:fldChar w:fldCharType="separate"/>
        </w:r>
        <w:r w:rsidR="00422874">
          <w:rPr>
            <w:noProof/>
            <w:webHidden/>
          </w:rPr>
          <w:t>108</w:t>
        </w:r>
        <w:r w:rsidR="00422874">
          <w:rPr>
            <w:noProof/>
            <w:webHidden/>
          </w:rPr>
          <w:fldChar w:fldCharType="end"/>
        </w:r>
      </w:hyperlink>
    </w:p>
    <w:p w14:paraId="43839C80" w14:textId="3B07F639" w:rsidR="00422874" w:rsidRDefault="00687FE2">
      <w:pPr>
        <w:pStyle w:val="Kazalovsebine3"/>
        <w:rPr>
          <w:rFonts w:asciiTheme="minorHAnsi" w:eastAsiaTheme="minorEastAsia" w:hAnsiTheme="minorHAnsi" w:cstheme="minorBidi"/>
          <w:noProof/>
          <w:sz w:val="22"/>
          <w:szCs w:val="22"/>
        </w:rPr>
      </w:pPr>
      <w:hyperlink w:anchor="_Toc106695980" w:history="1">
        <w:r w:rsidR="00422874" w:rsidRPr="00787971">
          <w:rPr>
            <w:rStyle w:val="Hiperpovezava"/>
            <w:iCs/>
            <w:noProof/>
          </w:rPr>
          <w:t>5.5.2</w:t>
        </w:r>
        <w:r w:rsidR="00422874">
          <w:rPr>
            <w:rFonts w:asciiTheme="minorHAnsi" w:eastAsiaTheme="minorEastAsia" w:hAnsiTheme="minorHAnsi" w:cstheme="minorBidi"/>
            <w:noProof/>
            <w:sz w:val="22"/>
            <w:szCs w:val="22"/>
          </w:rPr>
          <w:tab/>
        </w:r>
        <w:r w:rsidR="00422874" w:rsidRPr="00787971">
          <w:rPr>
            <w:rStyle w:val="Hiperpovezava"/>
            <w:iCs/>
            <w:noProof/>
          </w:rPr>
          <w:t>MEDNARODNO SODELOVANJE</w:t>
        </w:r>
        <w:r w:rsidR="00422874">
          <w:rPr>
            <w:noProof/>
            <w:webHidden/>
          </w:rPr>
          <w:tab/>
        </w:r>
        <w:r w:rsidR="00422874">
          <w:rPr>
            <w:noProof/>
            <w:webHidden/>
          </w:rPr>
          <w:fldChar w:fldCharType="begin"/>
        </w:r>
        <w:r w:rsidR="00422874">
          <w:rPr>
            <w:noProof/>
            <w:webHidden/>
          </w:rPr>
          <w:instrText xml:space="preserve"> PAGEREF _Toc106695980 \h </w:instrText>
        </w:r>
        <w:r w:rsidR="00422874">
          <w:rPr>
            <w:noProof/>
            <w:webHidden/>
          </w:rPr>
        </w:r>
        <w:r w:rsidR="00422874">
          <w:rPr>
            <w:noProof/>
            <w:webHidden/>
          </w:rPr>
          <w:fldChar w:fldCharType="separate"/>
        </w:r>
        <w:r w:rsidR="00422874">
          <w:rPr>
            <w:noProof/>
            <w:webHidden/>
          </w:rPr>
          <w:t>109</w:t>
        </w:r>
        <w:r w:rsidR="00422874">
          <w:rPr>
            <w:noProof/>
            <w:webHidden/>
          </w:rPr>
          <w:fldChar w:fldCharType="end"/>
        </w:r>
      </w:hyperlink>
    </w:p>
    <w:p w14:paraId="2B17C3DA" w14:textId="03F4E42F" w:rsidR="00422874" w:rsidRDefault="00687FE2">
      <w:pPr>
        <w:pStyle w:val="Kazalovsebine3"/>
        <w:rPr>
          <w:rFonts w:asciiTheme="minorHAnsi" w:eastAsiaTheme="minorEastAsia" w:hAnsiTheme="minorHAnsi" w:cstheme="minorBidi"/>
          <w:noProof/>
          <w:sz w:val="22"/>
          <w:szCs w:val="22"/>
        </w:rPr>
      </w:pPr>
      <w:hyperlink w:anchor="_Toc106695981" w:history="1">
        <w:r w:rsidR="00422874" w:rsidRPr="00787971">
          <w:rPr>
            <w:rStyle w:val="Hiperpovezava"/>
            <w:noProof/>
          </w:rPr>
          <w:t>5.5.3</w:t>
        </w:r>
        <w:r w:rsidR="00422874">
          <w:rPr>
            <w:rFonts w:asciiTheme="minorHAnsi" w:eastAsiaTheme="minorEastAsia" w:hAnsiTheme="minorHAnsi" w:cstheme="minorBidi"/>
            <w:noProof/>
            <w:sz w:val="22"/>
            <w:szCs w:val="22"/>
          </w:rPr>
          <w:tab/>
        </w:r>
        <w:r w:rsidR="00422874" w:rsidRPr="00787971">
          <w:rPr>
            <w:rStyle w:val="Hiperpovezava"/>
            <w:iCs/>
            <w:noProof/>
          </w:rPr>
          <w:t>KLJUČNE UGOTOVITVE IN SKLEPI</w:t>
        </w:r>
        <w:r w:rsidR="00422874">
          <w:rPr>
            <w:noProof/>
            <w:webHidden/>
          </w:rPr>
          <w:tab/>
        </w:r>
        <w:r w:rsidR="00422874">
          <w:rPr>
            <w:noProof/>
            <w:webHidden/>
          </w:rPr>
          <w:fldChar w:fldCharType="begin"/>
        </w:r>
        <w:r w:rsidR="00422874">
          <w:rPr>
            <w:noProof/>
            <w:webHidden/>
          </w:rPr>
          <w:instrText xml:space="preserve"> PAGEREF _Toc106695981 \h </w:instrText>
        </w:r>
        <w:r w:rsidR="00422874">
          <w:rPr>
            <w:noProof/>
            <w:webHidden/>
          </w:rPr>
        </w:r>
        <w:r w:rsidR="00422874">
          <w:rPr>
            <w:noProof/>
            <w:webHidden/>
          </w:rPr>
          <w:fldChar w:fldCharType="separate"/>
        </w:r>
        <w:r w:rsidR="00422874">
          <w:rPr>
            <w:noProof/>
            <w:webHidden/>
          </w:rPr>
          <w:t>110</w:t>
        </w:r>
        <w:r w:rsidR="00422874">
          <w:rPr>
            <w:noProof/>
            <w:webHidden/>
          </w:rPr>
          <w:fldChar w:fldCharType="end"/>
        </w:r>
      </w:hyperlink>
    </w:p>
    <w:p w14:paraId="6712E5C5" w14:textId="49C14482" w:rsidR="005C59B3" w:rsidRPr="00CB1BC2" w:rsidRDefault="005C59B3" w:rsidP="008519D1">
      <w:pPr>
        <w:spacing w:line="288" w:lineRule="auto"/>
        <w:rPr>
          <w:highlight w:val="yellow"/>
        </w:rPr>
      </w:pPr>
      <w:r w:rsidRPr="00CB1BC2">
        <w:rPr>
          <w:highlight w:val="yellow"/>
        </w:rPr>
        <w:fldChar w:fldCharType="end"/>
      </w:r>
    </w:p>
    <w:p w14:paraId="5B05AED3" w14:textId="77777777" w:rsidR="00224710" w:rsidRPr="00CB1BC2" w:rsidRDefault="00224710" w:rsidP="008519D1">
      <w:pPr>
        <w:spacing w:line="288" w:lineRule="auto"/>
        <w:rPr>
          <w:highlight w:val="yellow"/>
        </w:rPr>
      </w:pPr>
    </w:p>
    <w:p w14:paraId="6551E530" w14:textId="42244B6A" w:rsidR="00CA5EC1" w:rsidRPr="00CB1BC2" w:rsidRDefault="00CA5EC1" w:rsidP="008519D1">
      <w:pPr>
        <w:spacing w:line="288" w:lineRule="auto"/>
        <w:rPr>
          <w:highlight w:val="yellow"/>
        </w:rPr>
        <w:sectPr w:rsidR="00CA5EC1" w:rsidRPr="00CB1BC2" w:rsidSect="00F528DF">
          <w:headerReference w:type="default" r:id="rId10"/>
          <w:footerReference w:type="default" r:id="rId11"/>
          <w:pgSz w:w="11906" w:h="16838" w:code="9"/>
          <w:pgMar w:top="1418" w:right="1418" w:bottom="1418" w:left="1418" w:header="709" w:footer="709" w:gutter="0"/>
          <w:pgNumType w:start="1"/>
          <w:cols w:space="708"/>
          <w:docGrid w:linePitch="360"/>
        </w:sectPr>
      </w:pPr>
      <w:bookmarkStart w:id="0" w:name="_Hlk69387639"/>
    </w:p>
    <w:p w14:paraId="11D25A2D" w14:textId="4120C3CF" w:rsidR="009A06F4" w:rsidRPr="002C283E" w:rsidRDefault="009A06F4" w:rsidP="008519D1">
      <w:pPr>
        <w:pStyle w:val="Naslov1"/>
        <w:spacing w:line="288" w:lineRule="auto"/>
      </w:pPr>
      <w:bookmarkStart w:id="1" w:name="_Toc39668091"/>
      <w:bookmarkStart w:id="2" w:name="_Toc106695919"/>
      <w:bookmarkStart w:id="3" w:name="_Toc345332823"/>
      <w:bookmarkStart w:id="4" w:name="_Toc345676810"/>
      <w:r w:rsidRPr="002C283E">
        <w:lastRenderedPageBreak/>
        <w:t>UVOD</w:t>
      </w:r>
      <w:bookmarkEnd w:id="1"/>
      <w:bookmarkEnd w:id="2"/>
    </w:p>
    <w:p w14:paraId="28024591" w14:textId="255CF349" w:rsidR="004D5F62" w:rsidRPr="00586351" w:rsidRDefault="004D5F62" w:rsidP="00586351">
      <w:pPr>
        <w:pStyle w:val="Brezrazmikov"/>
        <w:spacing w:line="288" w:lineRule="auto"/>
        <w:jc w:val="both"/>
        <w:rPr>
          <w:rFonts w:ascii="Arial" w:hAnsi="Arial" w:cs="Arial"/>
          <w:sz w:val="20"/>
          <w:szCs w:val="20"/>
        </w:rPr>
      </w:pPr>
      <w:bookmarkStart w:id="5" w:name="_Hlk93391991"/>
      <w:bookmarkStart w:id="6" w:name="_Hlk93393839"/>
      <w:r w:rsidRPr="00586351">
        <w:rPr>
          <w:rFonts w:ascii="Arial" w:hAnsi="Arial" w:cs="Arial"/>
          <w:sz w:val="20"/>
          <w:szCs w:val="20"/>
        </w:rPr>
        <w:t>Inšpektorat Republike Slovenije za okolje in prostor (IRSOP</w:t>
      </w:r>
      <w:r w:rsidR="00AF137A">
        <w:rPr>
          <w:rFonts w:ascii="Arial" w:hAnsi="Arial" w:cs="Arial"/>
          <w:sz w:val="20"/>
          <w:szCs w:val="20"/>
        </w:rPr>
        <w:t xml:space="preserve"> ali inšpektorat</w:t>
      </w:r>
      <w:r w:rsidRPr="00586351">
        <w:rPr>
          <w:rFonts w:ascii="Arial" w:hAnsi="Arial" w:cs="Arial"/>
          <w:sz w:val="20"/>
          <w:szCs w:val="20"/>
        </w:rPr>
        <w:t>) je bil ustanovljen z Uredbo o spremembah in dopolnitvah Uredbe o organih v sestavi ministrstev (Uradni list RS, št. 91/14). IRSOP deluje kot organ v sestavi Ministrstva za okolje in prostor R</w:t>
      </w:r>
      <w:r w:rsidR="00F24C43">
        <w:rPr>
          <w:rFonts w:ascii="Arial" w:hAnsi="Arial" w:cs="Arial"/>
          <w:sz w:val="20"/>
          <w:szCs w:val="20"/>
        </w:rPr>
        <w:t xml:space="preserve">epublike </w:t>
      </w:r>
      <w:r w:rsidRPr="00586351">
        <w:rPr>
          <w:rFonts w:ascii="Arial" w:hAnsi="Arial" w:cs="Arial"/>
          <w:sz w:val="20"/>
          <w:szCs w:val="20"/>
        </w:rPr>
        <w:t>S</w:t>
      </w:r>
      <w:r w:rsidR="00F24C43">
        <w:rPr>
          <w:rFonts w:ascii="Arial" w:hAnsi="Arial" w:cs="Arial"/>
          <w:sz w:val="20"/>
          <w:szCs w:val="20"/>
        </w:rPr>
        <w:t>lovenije</w:t>
      </w:r>
      <w:r w:rsidRPr="00586351">
        <w:rPr>
          <w:rFonts w:ascii="Arial" w:hAnsi="Arial" w:cs="Arial"/>
          <w:sz w:val="20"/>
          <w:szCs w:val="20"/>
        </w:rPr>
        <w:t xml:space="preserve"> (v nadaljnjem besedilu: MOP).</w:t>
      </w:r>
    </w:p>
    <w:p w14:paraId="7A339D6B" w14:textId="77777777" w:rsidR="004D5F62" w:rsidRPr="00586351" w:rsidRDefault="004D5F62" w:rsidP="00586351">
      <w:pPr>
        <w:pStyle w:val="Brezrazmikov"/>
        <w:spacing w:line="288" w:lineRule="auto"/>
        <w:jc w:val="both"/>
        <w:rPr>
          <w:rFonts w:ascii="Arial" w:hAnsi="Arial" w:cs="Arial"/>
          <w:sz w:val="20"/>
          <w:szCs w:val="20"/>
        </w:rPr>
      </w:pPr>
    </w:p>
    <w:p w14:paraId="292B1898" w14:textId="1003F2F5" w:rsidR="004D5F62" w:rsidRPr="00586351" w:rsidRDefault="004D5F62" w:rsidP="00586351">
      <w:pPr>
        <w:pStyle w:val="Brezrazmikov"/>
        <w:spacing w:line="288" w:lineRule="auto"/>
        <w:jc w:val="both"/>
        <w:rPr>
          <w:rFonts w:ascii="Arial" w:hAnsi="Arial" w:cs="Arial"/>
          <w:sz w:val="20"/>
          <w:szCs w:val="20"/>
        </w:rPr>
      </w:pPr>
      <w:r w:rsidRPr="00586351">
        <w:rPr>
          <w:rFonts w:ascii="Arial" w:hAnsi="Arial" w:cs="Arial"/>
          <w:sz w:val="20"/>
          <w:szCs w:val="20"/>
        </w:rPr>
        <w:t xml:space="preserve">Javni uslužbenci organa opravljajo naloge inšpekcijskega nadzora nad izvajanjem predpisov in splošnih aktov s področja urejanja prostora in naselij, graditve objektov in izvedbe gradbenih konstrukcij, izpolnjevanja bistvenih zahtev za objekte, </w:t>
      </w:r>
      <w:r w:rsidR="00F24C43">
        <w:rPr>
          <w:rFonts w:ascii="Arial" w:hAnsi="Arial" w:cs="Arial"/>
          <w:sz w:val="20"/>
          <w:szCs w:val="20"/>
        </w:rPr>
        <w:t xml:space="preserve">nad </w:t>
      </w:r>
      <w:r w:rsidRPr="00586351">
        <w:rPr>
          <w:rFonts w:ascii="Arial" w:hAnsi="Arial" w:cs="Arial"/>
          <w:sz w:val="20"/>
          <w:szCs w:val="20"/>
        </w:rPr>
        <w:t xml:space="preserve">izvajanjem predpisov s stanovanjskega področja in geodetske dejavnosti ter s področja varstva okolja in ohranjanja narave, upravljanja voda, industrijskega onesnaževanja in gensko spremenjenih organizmov. Od leta 2017 IRSOP opravlja tudi upravne in strokovne naloge na področju čezmejnega pošiljanja odpadkov, razen za radioaktivne odpadke. 30. decembra 2020 je bila tudi IRSOP dodeljena pristojnost, da pri izvajanju inšpekcijskega nadzorstva v okviru svojega delovnega področja izvaja nadzor nad izvajanjem ukrepov iz Zakona o nalezljivih boleznih (ZNB). IRSOP za zagotavljanje učinkovitega izvajanja nalog inšpekcijskega nadzora sprejme letni načrt dela, po zaključku koledarskega leta pa o opravljenem delu in nalogah inšpektorata poroča v </w:t>
      </w:r>
      <w:r w:rsidR="00F24C43">
        <w:rPr>
          <w:rFonts w:ascii="Arial" w:hAnsi="Arial" w:cs="Arial"/>
          <w:sz w:val="20"/>
          <w:szCs w:val="20"/>
        </w:rPr>
        <w:t>l</w:t>
      </w:r>
      <w:r w:rsidRPr="00586351">
        <w:rPr>
          <w:rFonts w:ascii="Arial" w:hAnsi="Arial" w:cs="Arial"/>
          <w:sz w:val="20"/>
          <w:szCs w:val="20"/>
        </w:rPr>
        <w:t xml:space="preserve">etnem poročilu o delu, ki se objavi na spletni strani inšpektorata </w:t>
      </w:r>
      <w:hyperlink r:id="rId12" w:history="1">
        <w:r w:rsidRPr="00586351">
          <w:rPr>
            <w:rStyle w:val="Hiperpovezava"/>
            <w:rFonts w:ascii="Arial" w:hAnsi="Arial" w:cs="Arial"/>
            <w:color w:val="auto"/>
            <w:sz w:val="20"/>
            <w:szCs w:val="20"/>
          </w:rPr>
          <w:t>https://www.gov.si/drzavni-organi/organi-v-sestavi/inspektorat-za-okolje-in-prostor/o-inspektoratu-za-okolje-in-prostor/</w:t>
        </w:r>
      </w:hyperlink>
      <w:r w:rsidRPr="00586351">
        <w:rPr>
          <w:rFonts w:ascii="Arial" w:hAnsi="Arial" w:cs="Arial"/>
          <w:sz w:val="20"/>
          <w:szCs w:val="20"/>
        </w:rPr>
        <w:t xml:space="preserve">. V letnem poročilu o delu IRSOP za leto 2021 so zajeta vsa področja dela, nad katerimi so inšpektorji </w:t>
      </w:r>
      <w:r w:rsidR="00B66504" w:rsidRPr="00B66504">
        <w:rPr>
          <w:rFonts w:ascii="Arial" w:hAnsi="Arial" w:cs="Arial"/>
          <w:sz w:val="20"/>
          <w:szCs w:val="20"/>
        </w:rPr>
        <w:t>IRSOP</w:t>
      </w:r>
      <w:r w:rsidR="00B66504" w:rsidRPr="00B66504" w:rsidDel="00B66504">
        <w:rPr>
          <w:rFonts w:ascii="Arial" w:hAnsi="Arial" w:cs="Arial"/>
          <w:sz w:val="20"/>
          <w:szCs w:val="20"/>
        </w:rPr>
        <w:t xml:space="preserve"> </w:t>
      </w:r>
      <w:r w:rsidRPr="00586351">
        <w:rPr>
          <w:rFonts w:ascii="Arial" w:hAnsi="Arial" w:cs="Arial"/>
          <w:sz w:val="20"/>
          <w:szCs w:val="20"/>
        </w:rPr>
        <w:t>v skladu z dodeljenimi pooblastili izvajali nadzor.</w:t>
      </w:r>
    </w:p>
    <w:p w14:paraId="755B4978" w14:textId="77777777" w:rsidR="004D5F62" w:rsidRPr="00586351" w:rsidRDefault="004D5F62" w:rsidP="00586351">
      <w:pPr>
        <w:pStyle w:val="Brezrazmikov"/>
        <w:spacing w:line="288" w:lineRule="auto"/>
        <w:jc w:val="both"/>
        <w:rPr>
          <w:rFonts w:ascii="Arial" w:hAnsi="Arial" w:cs="Arial"/>
          <w:sz w:val="20"/>
          <w:szCs w:val="20"/>
        </w:rPr>
      </w:pPr>
    </w:p>
    <w:p w14:paraId="4A1E8105" w14:textId="77777777" w:rsidR="004D5F62" w:rsidRPr="00586351" w:rsidRDefault="004D5F62" w:rsidP="00586351">
      <w:pPr>
        <w:spacing w:line="288" w:lineRule="auto"/>
      </w:pPr>
      <w:r w:rsidRPr="00586351">
        <w:t>Poglavitna naloga Gradbene, stanovanjske in geodetske inšpekcije je nadzor nad izvajanjem predpisov in splošnih aktov s področja urejanja prostora in naselij, graditve objektov in izvedbe gradbenih konstrukcij, izpolnjevanja bistvenih zahtev za objekte ter nad izvajanjem predpisov s stanovanjskega področja in geodetske dejavnosti.</w:t>
      </w:r>
    </w:p>
    <w:p w14:paraId="6BEB4675" w14:textId="77777777" w:rsidR="004D5F62" w:rsidRPr="00586351" w:rsidRDefault="004D5F62" w:rsidP="00586351">
      <w:pPr>
        <w:spacing w:before="100" w:beforeAutospacing="1" w:after="100" w:afterAutospacing="1" w:line="288" w:lineRule="auto"/>
      </w:pPr>
      <w:r w:rsidRPr="00586351">
        <w:t xml:space="preserve">Inšpektorji za okolje in naravo opravljajo naloge inšpekcijskega nadzora nad izvajanjem predpisov s področij varstva okolja (kakovost zraka, ravnanje z odpadki, čezmejno pošiljanje odpadkov, kakovost voda, emisije snovi v vode, industrijsko onesnaževanje in tveganje, hrup, elektromagnetno sevanje, svetlobno onesnaževanje, nadzor nad emisijami oziroma drugimi nepravilnostmi pri uporabi kemikalij), ohranjanja narave, urejanja voda in gospodarjenja z njimi ter nad izvajanjem ukrepov za preprečevanje in zmanjševanje možnih škodljivih vplivov na okolje ter zdravje ljudi, do katerih bi lahko prišlo pri delu z gensko spremenjenimi organizmi v zaprtih sistemih. </w:t>
      </w:r>
    </w:p>
    <w:p w14:paraId="3BFAE3FA" w14:textId="21A3AF3A" w:rsidR="004D5F62" w:rsidRPr="00586351" w:rsidRDefault="004D5F62" w:rsidP="00586351">
      <w:pPr>
        <w:spacing w:line="288" w:lineRule="auto"/>
        <w:rPr>
          <w:lang w:eastAsia="en-US"/>
        </w:rPr>
      </w:pPr>
      <w:r w:rsidRPr="00586351">
        <w:t>Organiziranje in načrtovanje dela IRSOP temelji na programskih ciljih M</w:t>
      </w:r>
      <w:r w:rsidR="003F323B">
        <w:t>OP</w:t>
      </w:r>
      <w:r w:rsidRPr="00586351">
        <w:t xml:space="preserve">, strateških usmeritvah inšpektorata in merilih za določanje prednostnih inšpekcijskih nadzorov. Inšpekcijski nadzori so se opravljali zaradi preverjanja spoštovanja zakonskih določb in so bili usmerjeni predvsem na področja, v okviru katerih se po izkušnjah v praksi zaznava nespoštovanje predpisov oziroma težave pri njihovem izvajanju. Inšpektorat posebno pozornost namenja področjem, na katerih bi bila zaradi nespoštovanja predpisov </w:t>
      </w:r>
      <w:r w:rsidR="00B66504" w:rsidRPr="00586351">
        <w:t xml:space="preserve">lahko </w:t>
      </w:r>
      <w:r w:rsidRPr="00586351">
        <w:t>neposredno ogrožena človeška življenja ali zdravje ljudi ter storjena večja materialna škoda. V ta namen se vsako leto za posamezno inšpekcijo predvidi določeno število inšpekcijskih pregledov.</w:t>
      </w:r>
    </w:p>
    <w:p w14:paraId="2308AFD6" w14:textId="77777777" w:rsidR="004D5F62" w:rsidRPr="00586351" w:rsidRDefault="004D5F62" w:rsidP="00586351">
      <w:pPr>
        <w:spacing w:line="288" w:lineRule="auto"/>
      </w:pPr>
    </w:p>
    <w:p w14:paraId="1F4E5932" w14:textId="688D6F50" w:rsidR="004D5F62" w:rsidRPr="00586351" w:rsidRDefault="004D5F62" w:rsidP="00586351">
      <w:pPr>
        <w:spacing w:line="288" w:lineRule="auto"/>
      </w:pPr>
      <w:r w:rsidRPr="00586351">
        <w:t xml:space="preserve">Glede na obseg nadzorov IRSOP izvaja celovite in tematske inšpekcijske nadzore. Celoviti nadzori dajejo celovit pregled nad zakonitostjo in strokovnostjo dela zavezanca na področju dela posamezne inšpekcije, tematski nadzori pa se pri zavezancih opravljajo na delu inšpekcijskega področja, ki je z vidika uresničevanja posameznega materialnega predpisa povezan s posebno problematiko, ali pa je </w:t>
      </w:r>
      <w:r w:rsidRPr="00586351">
        <w:lastRenderedPageBreak/>
        <w:t>bil tak nadzor opravljen zaradi pridobivanja podatkov o resničnem stanju kot posnetku stanja na določenem upravnem področju.</w:t>
      </w:r>
    </w:p>
    <w:p w14:paraId="1BC08C56" w14:textId="77777777" w:rsidR="004D5F62" w:rsidRPr="00586351" w:rsidRDefault="004D5F62" w:rsidP="00586351">
      <w:pPr>
        <w:spacing w:line="288" w:lineRule="auto"/>
        <w:rPr>
          <w:lang w:eastAsia="en-US"/>
        </w:rPr>
      </w:pPr>
    </w:p>
    <w:p w14:paraId="44D4896C" w14:textId="77777777" w:rsidR="004D5F62" w:rsidRPr="00586351" w:rsidRDefault="004D5F62" w:rsidP="00586351">
      <w:pPr>
        <w:spacing w:line="288" w:lineRule="auto"/>
      </w:pPr>
      <w:r w:rsidRPr="00586351">
        <w:t xml:space="preserve">IRSOP na podlagi prijav, pobud, pritožb in obvestil, ki jih prejeme od fizičnih ali pravnih oseb, opravlja tudi izredne inšpekcijske nadzore. S kontrolnimi inšpekcijskimi nadzori pa preverja, ali so zavezanci v odrejenem roku odpravili ugotovljene pomanjkljivosti in nepravilnosti. </w:t>
      </w:r>
    </w:p>
    <w:p w14:paraId="28A8C755" w14:textId="77777777" w:rsidR="004D5F62" w:rsidRPr="00586351" w:rsidRDefault="004D5F62" w:rsidP="00586351">
      <w:pPr>
        <w:spacing w:line="288" w:lineRule="auto"/>
      </w:pPr>
    </w:p>
    <w:p w14:paraId="6DF3CC36" w14:textId="71DD6245" w:rsidR="004D5F62" w:rsidRPr="00586351" w:rsidRDefault="004D5F62" w:rsidP="00586351">
      <w:pPr>
        <w:spacing w:line="288" w:lineRule="auto"/>
      </w:pPr>
      <w:r w:rsidRPr="00586351">
        <w:t>V letu 2021 je IRSOP opravljal napovedane in nenapovedane celovite in tematske, redne in izredne, ter kontrolne inšpekcijske nadzore. Poleg tega je izvedel različne usmerjene akcije na področjih, kjer so bile v preteklem obdobju ugotovljene večje nepravilnosti, in na področjih, kjer nadzor na novo določa sprememba posamezne področne zakonodaje. Glede na področje nadzora se je IRSOP dejavno vključeval v skupne akcije različnih inšpektoratov R</w:t>
      </w:r>
      <w:r w:rsidR="003F323B">
        <w:t xml:space="preserve">epublike </w:t>
      </w:r>
      <w:r w:rsidRPr="00586351">
        <w:t>S</w:t>
      </w:r>
      <w:r w:rsidR="003F323B">
        <w:t>lovenije</w:t>
      </w:r>
      <w:r w:rsidRPr="00586351">
        <w:t xml:space="preserve"> in s tem nadaljeval že vzpostavljeni način dela.</w:t>
      </w:r>
    </w:p>
    <w:p w14:paraId="1345D84F" w14:textId="022920AB" w:rsidR="009A06F4" w:rsidRPr="00586351" w:rsidRDefault="009A06F4" w:rsidP="00586351">
      <w:pPr>
        <w:spacing w:line="288" w:lineRule="auto"/>
      </w:pPr>
    </w:p>
    <w:p w14:paraId="79880B50" w14:textId="373DE474" w:rsidR="009A06F4" w:rsidRPr="008C0254" w:rsidRDefault="00773D15" w:rsidP="008519D1">
      <w:pPr>
        <w:pStyle w:val="Naslov1"/>
        <w:spacing w:line="288" w:lineRule="auto"/>
      </w:pPr>
      <w:bookmarkStart w:id="7" w:name="_Toc106695920"/>
      <w:bookmarkStart w:id="8" w:name="_Toc408775436"/>
      <w:bookmarkStart w:id="9" w:name="_Toc39668092"/>
      <w:bookmarkEnd w:id="5"/>
      <w:r w:rsidRPr="008C0254">
        <w:lastRenderedPageBreak/>
        <w:t>SLUŽBA ZA SKUPNE IN PRAVNE ZADEVE</w:t>
      </w:r>
      <w:bookmarkEnd w:id="7"/>
      <w:r w:rsidRPr="008C0254">
        <w:t xml:space="preserve"> </w:t>
      </w:r>
      <w:bookmarkEnd w:id="8"/>
      <w:bookmarkEnd w:id="9"/>
    </w:p>
    <w:p w14:paraId="585FA45C" w14:textId="77777777" w:rsidR="00773D15" w:rsidRPr="00586351" w:rsidRDefault="00773D15" w:rsidP="00586351">
      <w:pPr>
        <w:spacing w:line="288" w:lineRule="auto"/>
      </w:pPr>
      <w:r w:rsidRPr="00586351">
        <w:t>Služba za skupne in pravne zadeve (v nadaljnjem besedilu: služba) opravlja naloge za celotni IRSOP in je podrejena glavnemu inšpektorju. Ukvarja se s pravnimi vprašanji, kadrovskimi zadevami ter vključuje tudi finančno službo in informatiko. Od 1. januarja 2017 je služba tudi upravni organ za področje čezmejnih odpadkov.</w:t>
      </w:r>
    </w:p>
    <w:p w14:paraId="6831451F" w14:textId="77777777" w:rsidR="00773D15" w:rsidRPr="00586351" w:rsidRDefault="00773D15" w:rsidP="00586351">
      <w:pPr>
        <w:spacing w:line="288" w:lineRule="auto"/>
      </w:pPr>
    </w:p>
    <w:p w14:paraId="45359F16" w14:textId="77777777" w:rsidR="00773D15" w:rsidRPr="00586351" w:rsidRDefault="00773D15" w:rsidP="00586351">
      <w:pPr>
        <w:spacing w:line="288" w:lineRule="auto"/>
      </w:pPr>
      <w:r w:rsidRPr="00586351">
        <w:t>Služba opravlja naloge za zagotavljanje:</w:t>
      </w:r>
    </w:p>
    <w:p w14:paraId="3524ED41" w14:textId="1F86137F" w:rsidR="00773D15" w:rsidRPr="00586351" w:rsidRDefault="00B66504" w:rsidP="00586351">
      <w:pPr>
        <w:pStyle w:val="Odstavekseznama"/>
        <w:numPr>
          <w:ilvl w:val="0"/>
          <w:numId w:val="65"/>
        </w:numPr>
        <w:spacing w:line="288" w:lineRule="auto"/>
        <w:jc w:val="both"/>
        <w:rPr>
          <w:rFonts w:ascii="Arial" w:hAnsi="Arial"/>
          <w:sz w:val="20"/>
          <w:szCs w:val="20"/>
        </w:rPr>
      </w:pPr>
      <w:r>
        <w:rPr>
          <w:rFonts w:ascii="Arial" w:hAnsi="Arial"/>
          <w:sz w:val="20"/>
          <w:szCs w:val="20"/>
        </w:rPr>
        <w:t>ustreznih razmer</w:t>
      </w:r>
      <w:r w:rsidRPr="00586351">
        <w:rPr>
          <w:rFonts w:ascii="Arial" w:hAnsi="Arial"/>
          <w:sz w:val="20"/>
          <w:szCs w:val="20"/>
        </w:rPr>
        <w:t xml:space="preserve"> </w:t>
      </w:r>
      <w:r w:rsidR="00773D15" w:rsidRPr="00586351">
        <w:rPr>
          <w:rFonts w:ascii="Arial" w:hAnsi="Arial"/>
          <w:sz w:val="20"/>
          <w:szCs w:val="20"/>
        </w:rPr>
        <w:t>za delo inšpektorata kot celote;</w:t>
      </w:r>
    </w:p>
    <w:p w14:paraId="64AE9D6B" w14:textId="13410F43" w:rsidR="00773D15" w:rsidRPr="00586351" w:rsidRDefault="00773D15" w:rsidP="00586351">
      <w:pPr>
        <w:pStyle w:val="Odstavekseznama"/>
        <w:numPr>
          <w:ilvl w:val="0"/>
          <w:numId w:val="65"/>
        </w:numPr>
        <w:spacing w:line="288" w:lineRule="auto"/>
        <w:jc w:val="both"/>
        <w:rPr>
          <w:rFonts w:ascii="Arial" w:hAnsi="Arial"/>
          <w:sz w:val="20"/>
          <w:szCs w:val="20"/>
        </w:rPr>
      </w:pPr>
      <w:r w:rsidRPr="00586351">
        <w:rPr>
          <w:rFonts w:ascii="Arial" w:hAnsi="Arial"/>
          <w:sz w:val="20"/>
          <w:szCs w:val="20"/>
        </w:rPr>
        <w:t>administrativno-tehničnega, kadrovskega in finančnega poslovanja;</w:t>
      </w:r>
    </w:p>
    <w:p w14:paraId="19DA04AA" w14:textId="2A8A8941" w:rsidR="00773D15" w:rsidRPr="00586351" w:rsidRDefault="00773D15" w:rsidP="00586351">
      <w:pPr>
        <w:pStyle w:val="Odstavekseznama"/>
        <w:numPr>
          <w:ilvl w:val="0"/>
          <w:numId w:val="65"/>
        </w:numPr>
        <w:spacing w:line="288" w:lineRule="auto"/>
        <w:jc w:val="both"/>
        <w:rPr>
          <w:rFonts w:ascii="Arial" w:hAnsi="Arial"/>
          <w:sz w:val="20"/>
          <w:szCs w:val="20"/>
        </w:rPr>
      </w:pPr>
      <w:r w:rsidRPr="00586351">
        <w:rPr>
          <w:rFonts w:ascii="Arial" w:hAnsi="Arial"/>
          <w:sz w:val="20"/>
          <w:szCs w:val="20"/>
        </w:rPr>
        <w:t>enotnega delovanja administracije in</w:t>
      </w:r>
    </w:p>
    <w:p w14:paraId="5BF1ABB9" w14:textId="2E2C87E8" w:rsidR="00773D15" w:rsidRPr="00586351" w:rsidRDefault="00773D15" w:rsidP="00586351">
      <w:pPr>
        <w:pStyle w:val="Odstavekseznama"/>
        <w:numPr>
          <w:ilvl w:val="0"/>
          <w:numId w:val="65"/>
        </w:numPr>
        <w:spacing w:line="288" w:lineRule="auto"/>
        <w:jc w:val="both"/>
        <w:rPr>
          <w:rFonts w:ascii="Arial" w:hAnsi="Arial"/>
          <w:sz w:val="20"/>
          <w:szCs w:val="20"/>
        </w:rPr>
      </w:pPr>
      <w:r w:rsidRPr="00586351">
        <w:rPr>
          <w:rFonts w:ascii="Arial" w:hAnsi="Arial"/>
          <w:sz w:val="20"/>
          <w:szCs w:val="20"/>
        </w:rPr>
        <w:t>dela na področju upravljanja dokumentov in dokumentarnega gradiva na ravni IRSOP.</w:t>
      </w:r>
    </w:p>
    <w:p w14:paraId="6155BA5D" w14:textId="77777777" w:rsidR="00773D15" w:rsidRPr="00586351" w:rsidRDefault="00773D15" w:rsidP="00586351">
      <w:pPr>
        <w:spacing w:line="288" w:lineRule="auto"/>
      </w:pPr>
    </w:p>
    <w:p w14:paraId="30DB59AD" w14:textId="7B3EE61C" w:rsidR="00773D15" w:rsidRPr="00586351" w:rsidRDefault="00773D15" w:rsidP="00586351">
      <w:pPr>
        <w:spacing w:line="288" w:lineRule="auto"/>
      </w:pPr>
      <w:r w:rsidRPr="00586351">
        <w:t xml:space="preserve">Zaposleni v sodelovanju s službo skrbijo za redno vzdrževanje službenih vozil in tudi njihovo morebitno zamenjavo. Informatika skrbita za nemoteno delovanje informacijskih sistemov in računalniške opreme ter povezavo z </w:t>
      </w:r>
      <w:r w:rsidR="00204BDC" w:rsidRPr="00204BDC">
        <w:t>Ministrstvo</w:t>
      </w:r>
      <w:r w:rsidR="00204BDC">
        <w:t>m</w:t>
      </w:r>
      <w:r w:rsidR="00204BDC" w:rsidRPr="00204BDC">
        <w:t xml:space="preserve"> za javno upravo</w:t>
      </w:r>
      <w:r w:rsidR="00B66504">
        <w:t xml:space="preserve"> Republike Slovenije</w:t>
      </w:r>
      <w:r w:rsidR="00204BDC" w:rsidRPr="00204BDC">
        <w:t xml:space="preserve"> (v nadaljnjem besedilu: </w:t>
      </w:r>
      <w:r w:rsidRPr="00586351">
        <w:t>MJU</w:t>
      </w:r>
      <w:r w:rsidR="00204BDC">
        <w:t>)</w:t>
      </w:r>
      <w:r w:rsidRPr="00586351">
        <w:t>, ki je že v letu 2016 prevzel</w:t>
      </w:r>
      <w:r w:rsidR="00B66504">
        <w:t>o</w:t>
      </w:r>
      <w:r w:rsidRPr="00586351">
        <w:t xml:space="preserve"> sredstva za nabavo računalniške opreme.</w:t>
      </w:r>
    </w:p>
    <w:p w14:paraId="6A0C1E28" w14:textId="77777777" w:rsidR="00773D15" w:rsidRPr="00586351" w:rsidRDefault="00773D15" w:rsidP="00586351">
      <w:pPr>
        <w:spacing w:line="288" w:lineRule="auto"/>
      </w:pPr>
    </w:p>
    <w:p w14:paraId="6DEDDC57" w14:textId="75A6B74A" w:rsidR="00773D15" w:rsidRPr="00586351" w:rsidRDefault="00773D15" w:rsidP="00586351">
      <w:pPr>
        <w:spacing w:line="288" w:lineRule="auto"/>
      </w:pPr>
      <w:r w:rsidRPr="00586351">
        <w:t>Naloge kadrovskega poslovanja se nanašajo na načrtovanje, izbiro, razvoj in izobraževanje kadrov, kamor spadata tudi zaposlovanje in napredovanje javnih uslužbencev. Kadrovsko področje vsebuje tudi sodelovanje pri pripravi delovnopravnih in organizacijskih aktov s področja ravnanja s kadrovskimi viri, pripravo analiz in strokovnih podlag kadrovskih načrtov ter podlag za odločanje o pravicah in obveznostih javnih uslužbencev. Služba vodi disciplinske postopke in ugotavlja druge nepravilnosti.</w:t>
      </w:r>
    </w:p>
    <w:p w14:paraId="592AE074" w14:textId="77777777" w:rsidR="00773D15" w:rsidRPr="00586351" w:rsidRDefault="00773D15" w:rsidP="00586351">
      <w:pPr>
        <w:spacing w:line="288" w:lineRule="auto"/>
      </w:pPr>
    </w:p>
    <w:p w14:paraId="5CF19CE1" w14:textId="17D28F04" w:rsidR="00773D15" w:rsidRPr="00586351" w:rsidRDefault="00773D15" w:rsidP="00586351">
      <w:pPr>
        <w:spacing w:line="288" w:lineRule="auto"/>
      </w:pPr>
      <w:r w:rsidRPr="00586351">
        <w:t>Služba skrbi za nakup, vzdrževanje in evidenco opreme za inšpektorje, saj mora IRSOP zaposlenim javnim uslužbencem zagotavljati osebno varovalno opremo (zaščitna jakna, delovni čevlji, čelada, odsevni brezrokavnik idr.) ter druge potrebne pripomočke in orodj</w:t>
      </w:r>
      <w:r w:rsidR="006741BD">
        <w:t>e</w:t>
      </w:r>
      <w:r w:rsidRPr="00586351">
        <w:t xml:space="preserve"> za opravljanje delovnih nalog.</w:t>
      </w:r>
    </w:p>
    <w:p w14:paraId="3C1C3C4E" w14:textId="77777777" w:rsidR="00773D15" w:rsidRPr="00586351" w:rsidRDefault="00773D15" w:rsidP="00586351">
      <w:pPr>
        <w:spacing w:line="288" w:lineRule="auto"/>
      </w:pPr>
    </w:p>
    <w:p w14:paraId="22424AA3" w14:textId="03C54D1F" w:rsidR="00773D15" w:rsidRPr="00586351" w:rsidRDefault="00773D15" w:rsidP="00586351">
      <w:pPr>
        <w:spacing w:line="288" w:lineRule="auto"/>
      </w:pPr>
      <w:r w:rsidRPr="00586351">
        <w:t xml:space="preserve">Finančno poslovanje vsebuje predvsem načrtovanje, spremljanje </w:t>
      </w:r>
      <w:r w:rsidR="006741BD" w:rsidRPr="00586351">
        <w:t>porab</w:t>
      </w:r>
      <w:r w:rsidR="006741BD">
        <w:t>e</w:t>
      </w:r>
      <w:r w:rsidR="006741BD" w:rsidRPr="00586351">
        <w:t xml:space="preserve"> finančnih sredstev IRSOP </w:t>
      </w:r>
      <w:r w:rsidRPr="00586351">
        <w:t>in nadzor nad</w:t>
      </w:r>
      <w:r w:rsidR="006741BD">
        <w:t xml:space="preserve"> njo</w:t>
      </w:r>
      <w:r w:rsidRPr="00586351">
        <w:t>, in sicer z zbiranjem, urejanjem in pripravo finančne dokumentacije. V okviru finančnega poslovanja se pripravijo finančni načrti (proračun, načrt nabav in gradenj) in spremlja njihovo uresničevanje. V finančno poslovanje spadajo tudi naloge, pomembne za nemoteno delovanje IRSOP, kot so sodelovanje pri postopkih javnih naročil, spremljanje pogodbenih obveznosti in obdelava finančnih dokumentov, izvajanje elektronskih postopkov plačevanja računov. Poleg tega je treba redno spremljati plačila glob, taks in različna vračila. Zelo pomembno je stalno sodelovanje z drugimi organi na tem področju.</w:t>
      </w:r>
    </w:p>
    <w:p w14:paraId="643621EF" w14:textId="77777777" w:rsidR="00773D15" w:rsidRPr="00586351" w:rsidRDefault="00773D15" w:rsidP="00586351">
      <w:pPr>
        <w:spacing w:line="288" w:lineRule="auto"/>
      </w:pPr>
    </w:p>
    <w:p w14:paraId="0BC0BC0C" w14:textId="77777777" w:rsidR="00773D15" w:rsidRPr="00586351" w:rsidRDefault="00773D15" w:rsidP="00586351">
      <w:pPr>
        <w:spacing w:line="288" w:lineRule="auto"/>
      </w:pPr>
      <w:r w:rsidRPr="00586351">
        <w:t>Pri delu IRSOP nastane velika količina dokumentov in drugega dokumentarnega gradiva, za katero je treba po veljavni zakonodaji zagotoviti učinkovito, zakonito in enotno evidentiranje, hrambo in arhiviranje.</w:t>
      </w:r>
    </w:p>
    <w:p w14:paraId="7BFAD340" w14:textId="77777777" w:rsidR="00773D15" w:rsidRPr="00586351" w:rsidRDefault="00773D15" w:rsidP="00586351">
      <w:pPr>
        <w:spacing w:line="288" w:lineRule="auto"/>
      </w:pPr>
    </w:p>
    <w:p w14:paraId="5C71FC1F" w14:textId="5DFCEBDF" w:rsidR="00773D15" w:rsidRPr="00586351" w:rsidRDefault="00773D15" w:rsidP="00586351">
      <w:pPr>
        <w:spacing w:line="288" w:lineRule="auto"/>
      </w:pPr>
      <w:r w:rsidRPr="00586351">
        <w:t xml:space="preserve">V </w:t>
      </w:r>
      <w:r w:rsidR="006741BD">
        <w:t>službi</w:t>
      </w:r>
      <w:r w:rsidRPr="00586351">
        <w:t xml:space="preserve"> </w:t>
      </w:r>
      <w:r w:rsidR="00DA6BCF">
        <w:t>vodim</w:t>
      </w:r>
      <w:r w:rsidR="00DA6BCF" w:rsidRPr="00586351">
        <w:t xml:space="preserve">o </w:t>
      </w:r>
      <w:r w:rsidRPr="00586351">
        <w:t xml:space="preserve">tudi upravne postopke </w:t>
      </w:r>
      <w:r w:rsidR="00DA6BCF">
        <w:t>izdaje</w:t>
      </w:r>
      <w:r w:rsidRPr="00586351">
        <w:t xml:space="preserve"> soglasij na področju čezmejnega </w:t>
      </w:r>
      <w:r w:rsidR="008333DB">
        <w:t>pošiljanja</w:t>
      </w:r>
      <w:r w:rsidR="008333DB" w:rsidRPr="00586351">
        <w:t xml:space="preserve"> </w:t>
      </w:r>
      <w:r w:rsidRPr="00586351">
        <w:t xml:space="preserve">odpadkov. </w:t>
      </w:r>
      <w:r w:rsidR="006741BD">
        <w:t>D</w:t>
      </w:r>
      <w:r w:rsidRPr="00586351">
        <w:t>el</w:t>
      </w:r>
      <w:r w:rsidR="006741BD">
        <w:t>o</w:t>
      </w:r>
      <w:r w:rsidRPr="00586351">
        <w:t xml:space="preserve"> je zahtevn</w:t>
      </w:r>
      <w:r w:rsidR="006741BD">
        <w:t>o</w:t>
      </w:r>
      <w:r w:rsidRPr="00586351">
        <w:t xml:space="preserve">, saj je treba pazljivo in strokovno pregledati vse vloge, od njega pa je pomembno odvisna vsa industrija, saj večina proizvede tudi odpadne snovi, ki jih je treba </w:t>
      </w:r>
      <w:r w:rsidR="008333DB">
        <w:t>predelati</w:t>
      </w:r>
      <w:r w:rsidRPr="00586351">
        <w:t xml:space="preserve">/odstraniti na okolju neškodljiv način. Vlagatelji so tudi vsi, ki želijo </w:t>
      </w:r>
      <w:r w:rsidR="008333DB">
        <w:t>v Slovenijo</w:t>
      </w:r>
      <w:r w:rsidRPr="00586351">
        <w:t xml:space="preserve"> uvoziti odpadke, in vs</w:t>
      </w:r>
      <w:r w:rsidR="008333DB">
        <w:t>e</w:t>
      </w:r>
      <w:r w:rsidRPr="00586351">
        <w:t xml:space="preserve"> tranzit</w:t>
      </w:r>
      <w:r w:rsidR="008333DB">
        <w:t>ne pošiljke odpadkov</w:t>
      </w:r>
      <w:r w:rsidRPr="00586351">
        <w:t xml:space="preserve">. Upravni postopki </w:t>
      </w:r>
      <w:r w:rsidR="00DA6BCF">
        <w:t>izdaje soglasij za čezmejn</w:t>
      </w:r>
      <w:r w:rsidR="008333DB">
        <w:t>o</w:t>
      </w:r>
      <w:r w:rsidR="00DA6BCF">
        <w:t xml:space="preserve"> </w:t>
      </w:r>
      <w:r w:rsidR="008333DB">
        <w:t xml:space="preserve">pošiljanje </w:t>
      </w:r>
      <w:r w:rsidR="00DA6BCF">
        <w:t xml:space="preserve">odpadkov </w:t>
      </w:r>
      <w:r w:rsidRPr="00586351">
        <w:t xml:space="preserve">so </w:t>
      </w:r>
      <w:r w:rsidR="00DA6BCF" w:rsidRPr="00586351">
        <w:t>do</w:t>
      </w:r>
      <w:r w:rsidR="00DA6BCF">
        <w:t>lgotrajni</w:t>
      </w:r>
      <w:r w:rsidRPr="00586351">
        <w:t>, saj niso odvisni samo od IRSOP, temveč tudi od pristojnih organov držav, v katere se bodo odpadki izvažali.</w:t>
      </w:r>
    </w:p>
    <w:p w14:paraId="625C8B02" w14:textId="77777777" w:rsidR="008C0254" w:rsidRPr="008C0254" w:rsidRDefault="008C0254" w:rsidP="00773D15"/>
    <w:p w14:paraId="1C6B1CE3" w14:textId="711E32C9" w:rsidR="00773D15" w:rsidRPr="008C0254" w:rsidRDefault="00773D15" w:rsidP="008C0254">
      <w:pPr>
        <w:pStyle w:val="Naslov2"/>
      </w:pPr>
      <w:bookmarkStart w:id="10" w:name="_Toc106695921"/>
      <w:r w:rsidRPr="008C0254">
        <w:lastRenderedPageBreak/>
        <w:t>ORGANIZACIJA IN KADRI</w:t>
      </w:r>
      <w:bookmarkEnd w:id="10"/>
    </w:p>
    <w:p w14:paraId="1E071E36" w14:textId="379FC065" w:rsidR="00505582" w:rsidRDefault="00505582" w:rsidP="00586351">
      <w:pPr>
        <w:spacing w:line="288" w:lineRule="auto"/>
      </w:pPr>
      <w:r w:rsidRPr="008C0254">
        <w:t>V skladu s skupnim</w:t>
      </w:r>
      <w:r>
        <w:t xml:space="preserve"> kadrovskim načrtom organov državne uprave in kadrovskim načrtom, ki ga določi MOP, je bilo v IRSOP na dan 31. </w:t>
      </w:r>
      <w:r w:rsidR="006741BD">
        <w:t>decembra</w:t>
      </w:r>
      <w:r>
        <w:t xml:space="preserve"> 2021 dovoljeno število </w:t>
      </w:r>
      <w:r w:rsidR="006741BD">
        <w:t xml:space="preserve">zaposlitev </w:t>
      </w:r>
      <w:r>
        <w:t xml:space="preserve">192 ter bila določena kvota za zaposlitev 3 pripravnikov. </w:t>
      </w:r>
    </w:p>
    <w:p w14:paraId="121ECC85" w14:textId="77777777" w:rsidR="00505582" w:rsidRDefault="00505582" w:rsidP="00586351">
      <w:pPr>
        <w:spacing w:line="288" w:lineRule="auto"/>
      </w:pPr>
    </w:p>
    <w:p w14:paraId="4298C80F" w14:textId="0514C5E2" w:rsidR="00505582" w:rsidRDefault="00505582" w:rsidP="00586351">
      <w:pPr>
        <w:spacing w:line="288" w:lineRule="auto"/>
      </w:pPr>
      <w:r>
        <w:t xml:space="preserve">V IRSOP je </w:t>
      </w:r>
      <w:r w:rsidR="006741BD">
        <w:t xml:space="preserve">bilo </w:t>
      </w:r>
      <w:r>
        <w:t>na dan 31.</w:t>
      </w:r>
      <w:r w:rsidR="006741BD">
        <w:t xml:space="preserve"> decembra </w:t>
      </w:r>
      <w:r>
        <w:t>2021 190 zaposlenih, od teh 185 vštetih v kadrovski načrt glede na zaposlitev za nedoločen čas, 5 pa glede na zaposlitev za določen čas (od teh se del ne všteva v kadrovski načrt, tj. javna dela). Za določen čas sta bili 2 zaposlitvi iz razloga povečanega obsega dela, 1 zaposlitev iz razloga pripravništva ter 2 zaposlitvi iz razloga opravljanja del v okviru programa javn</w:t>
      </w:r>
      <w:r w:rsidR="006741BD">
        <w:t>ih</w:t>
      </w:r>
      <w:r>
        <w:t xml:space="preserve"> del.</w:t>
      </w:r>
    </w:p>
    <w:p w14:paraId="7A3FB4B2" w14:textId="77777777" w:rsidR="00505582" w:rsidRDefault="00505582" w:rsidP="00586351">
      <w:pPr>
        <w:spacing w:line="288" w:lineRule="auto"/>
      </w:pPr>
    </w:p>
    <w:p w14:paraId="79041B47" w14:textId="08F82594" w:rsidR="00505582" w:rsidRDefault="00505582" w:rsidP="00586351">
      <w:pPr>
        <w:spacing w:line="288" w:lineRule="auto"/>
      </w:pPr>
      <w:r>
        <w:t xml:space="preserve">Na dan 31. </w:t>
      </w:r>
      <w:r w:rsidR="00586351">
        <w:t xml:space="preserve">decembra </w:t>
      </w:r>
      <w:r>
        <w:t xml:space="preserve">2021 je bilo v IRSOP vključno z glavnim inšpektorjem in namestnico glavnega inšpektorja zaposlenih 131 inšpektorjev, 11 nadzornikov in 48 </w:t>
      </w:r>
      <w:r w:rsidR="006741BD">
        <w:t>drug</w:t>
      </w:r>
      <w:r>
        <w:t>ih uslužbencev, in sicer:</w:t>
      </w:r>
    </w:p>
    <w:p w14:paraId="2D97747F" w14:textId="32C65444" w:rsidR="00505582" w:rsidRDefault="006741BD" w:rsidP="00586351">
      <w:pPr>
        <w:spacing w:line="288" w:lineRule="auto"/>
      </w:pPr>
      <w:r>
        <w:t>–</w:t>
      </w:r>
      <w:r w:rsidR="00505582">
        <w:tab/>
        <w:t>v IRSOP, na sedežu organa</w:t>
      </w:r>
      <w:r>
        <w:t>,</w:t>
      </w:r>
      <w:r w:rsidR="00505582">
        <w:t xml:space="preserve"> poleg glavnega inšpektorja in namestnice glavnega inšpektorja 2 javna uslužbenca,</w:t>
      </w:r>
    </w:p>
    <w:p w14:paraId="265CEFCD" w14:textId="7D9B82B3" w:rsidR="00505582" w:rsidRDefault="006741BD" w:rsidP="00586351">
      <w:pPr>
        <w:spacing w:line="288" w:lineRule="auto"/>
      </w:pPr>
      <w:r>
        <w:t>–</w:t>
      </w:r>
      <w:r w:rsidR="00505582">
        <w:tab/>
        <w:t xml:space="preserve">v Inšpekciji za okolje in naravo 6 </w:t>
      </w:r>
      <w:bookmarkStart w:id="11" w:name="_Hlk103851362"/>
      <w:r w:rsidR="00505582">
        <w:t>javnih uslužbencev</w:t>
      </w:r>
      <w:bookmarkEnd w:id="11"/>
      <w:r w:rsidR="00505582">
        <w:t>,</w:t>
      </w:r>
    </w:p>
    <w:p w14:paraId="56683FC6" w14:textId="51F2109A" w:rsidR="00505582" w:rsidRDefault="006741BD" w:rsidP="00586351">
      <w:pPr>
        <w:spacing w:line="288" w:lineRule="auto"/>
      </w:pPr>
      <w:r>
        <w:t>–</w:t>
      </w:r>
      <w:r w:rsidR="00505582">
        <w:tab/>
        <w:t xml:space="preserve">v Gradbeni, geodetski in stanovanjski inšpekciji 14 </w:t>
      </w:r>
      <w:r w:rsidR="00505582" w:rsidRPr="00505582">
        <w:t>javnih uslužbencev</w:t>
      </w:r>
      <w:r w:rsidR="00505582">
        <w:t>,</w:t>
      </w:r>
    </w:p>
    <w:p w14:paraId="78636086" w14:textId="4E73BC49" w:rsidR="00505582" w:rsidRDefault="006741BD" w:rsidP="00586351">
      <w:pPr>
        <w:spacing w:line="288" w:lineRule="auto"/>
      </w:pPr>
      <w:r>
        <w:t>–</w:t>
      </w:r>
      <w:r w:rsidR="00505582">
        <w:tab/>
        <w:t xml:space="preserve">v Službi za skupne in pravne zadeve 19 </w:t>
      </w:r>
      <w:r w:rsidR="00505582" w:rsidRPr="00505582">
        <w:t>javnih uslužbencev</w:t>
      </w:r>
      <w:r w:rsidR="00505582">
        <w:t>,</w:t>
      </w:r>
    </w:p>
    <w:p w14:paraId="177AED78" w14:textId="490B1C47" w:rsidR="00505582" w:rsidRDefault="006741BD" w:rsidP="00586351">
      <w:pPr>
        <w:spacing w:line="288" w:lineRule="auto"/>
      </w:pPr>
      <w:r>
        <w:t>–</w:t>
      </w:r>
      <w:r w:rsidR="00505582">
        <w:tab/>
        <w:t>v Območni enoti Celje 22</w:t>
      </w:r>
      <w:r w:rsidR="00505582" w:rsidRPr="00505582">
        <w:t xml:space="preserve"> javnih uslužbencev</w:t>
      </w:r>
      <w:r w:rsidR="00505582">
        <w:t>,</w:t>
      </w:r>
    </w:p>
    <w:p w14:paraId="61F4C093" w14:textId="4A48AEE0" w:rsidR="00505582" w:rsidRDefault="006741BD" w:rsidP="00586351">
      <w:pPr>
        <w:spacing w:line="288" w:lineRule="auto"/>
      </w:pPr>
      <w:r>
        <w:t>–</w:t>
      </w:r>
      <w:r w:rsidR="00505582">
        <w:tab/>
        <w:t xml:space="preserve">v Območni enoti Koper 16 </w:t>
      </w:r>
      <w:r w:rsidR="00505582" w:rsidRPr="00505582">
        <w:t>javnih uslužbencev</w:t>
      </w:r>
      <w:r w:rsidR="00505582">
        <w:t>,</w:t>
      </w:r>
    </w:p>
    <w:p w14:paraId="058CB926" w14:textId="6169B478" w:rsidR="00505582" w:rsidRDefault="006741BD" w:rsidP="00586351">
      <w:pPr>
        <w:spacing w:line="288" w:lineRule="auto"/>
      </w:pPr>
      <w:r>
        <w:t>–</w:t>
      </w:r>
      <w:r w:rsidR="00505582">
        <w:tab/>
        <w:t xml:space="preserve">v Območni enoti Kranj 11 </w:t>
      </w:r>
      <w:r w:rsidR="00505582" w:rsidRPr="00505582">
        <w:t>javnih uslužbencev</w:t>
      </w:r>
      <w:r w:rsidR="00505582">
        <w:t>,</w:t>
      </w:r>
    </w:p>
    <w:p w14:paraId="02A78FF2" w14:textId="2F3D4B6B" w:rsidR="00505582" w:rsidRDefault="006741BD" w:rsidP="00586351">
      <w:pPr>
        <w:spacing w:line="288" w:lineRule="auto"/>
      </w:pPr>
      <w:r>
        <w:t>–</w:t>
      </w:r>
      <w:r w:rsidR="00505582">
        <w:tab/>
        <w:t xml:space="preserve">v Območni enoti Ljubljana 35 </w:t>
      </w:r>
      <w:r w:rsidR="00505582" w:rsidRPr="00505582">
        <w:t>javnih uslužbencev</w:t>
      </w:r>
      <w:r w:rsidR="00505582">
        <w:t>,</w:t>
      </w:r>
    </w:p>
    <w:p w14:paraId="7149DFAC" w14:textId="5D8309F5" w:rsidR="00505582" w:rsidRDefault="006741BD" w:rsidP="00586351">
      <w:pPr>
        <w:spacing w:line="288" w:lineRule="auto"/>
      </w:pPr>
      <w:r>
        <w:t>–</w:t>
      </w:r>
      <w:r w:rsidR="00505582">
        <w:tab/>
        <w:t xml:space="preserve">v Območni enoti Maribor 27 </w:t>
      </w:r>
      <w:r w:rsidR="00505582" w:rsidRPr="00505582">
        <w:t>javnih uslužbencev</w:t>
      </w:r>
      <w:r w:rsidR="00505582">
        <w:t>,</w:t>
      </w:r>
    </w:p>
    <w:p w14:paraId="3A16C27F" w14:textId="0721DDCA" w:rsidR="00505582" w:rsidRDefault="006741BD" w:rsidP="00586351">
      <w:pPr>
        <w:spacing w:line="288" w:lineRule="auto"/>
      </w:pPr>
      <w:r>
        <w:t>–</w:t>
      </w:r>
      <w:r w:rsidR="00505582">
        <w:tab/>
        <w:t xml:space="preserve">v Območni enoti Murska Sobota 11 </w:t>
      </w:r>
      <w:r w:rsidR="00505582" w:rsidRPr="00505582">
        <w:t>javnih uslužbencev</w:t>
      </w:r>
      <w:r w:rsidR="00505582">
        <w:t>,</w:t>
      </w:r>
    </w:p>
    <w:p w14:paraId="16305A08" w14:textId="3946436F" w:rsidR="00505582" w:rsidRDefault="006741BD" w:rsidP="00586351">
      <w:pPr>
        <w:spacing w:line="288" w:lineRule="auto"/>
      </w:pPr>
      <w:r>
        <w:t>–</w:t>
      </w:r>
      <w:r w:rsidR="00505582">
        <w:tab/>
        <w:t xml:space="preserve">v Območni enoti Nova Gorica 13 </w:t>
      </w:r>
      <w:r w:rsidR="00505582" w:rsidRPr="00505582">
        <w:t>javnih uslužbencev</w:t>
      </w:r>
      <w:r w:rsidR="00505582">
        <w:t xml:space="preserve"> in</w:t>
      </w:r>
    </w:p>
    <w:p w14:paraId="57FA9ADA" w14:textId="5795C3E0" w:rsidR="00505582" w:rsidRDefault="006741BD" w:rsidP="00586351">
      <w:pPr>
        <w:spacing w:line="288" w:lineRule="auto"/>
      </w:pPr>
      <w:r>
        <w:t>–</w:t>
      </w:r>
      <w:r w:rsidR="00505582">
        <w:tab/>
        <w:t xml:space="preserve">v Območni enoti Novo mesto 12 </w:t>
      </w:r>
      <w:r w:rsidR="00505582" w:rsidRPr="00505582">
        <w:t>javnih uslužbencev</w:t>
      </w:r>
      <w:r w:rsidR="00505582">
        <w:t>.</w:t>
      </w:r>
    </w:p>
    <w:p w14:paraId="44139501" w14:textId="77777777" w:rsidR="00505582" w:rsidRDefault="00505582" w:rsidP="00586351">
      <w:pPr>
        <w:spacing w:line="288" w:lineRule="auto"/>
      </w:pPr>
    </w:p>
    <w:p w14:paraId="3E483236" w14:textId="77777777" w:rsidR="00505582" w:rsidRDefault="00505582" w:rsidP="00586351">
      <w:pPr>
        <w:spacing w:line="288" w:lineRule="auto"/>
      </w:pPr>
      <w:r>
        <w:t>V letu 2021 je delovno razmerje v IRSOP prenehalo veljati 19 zaposlenim, od teh:</w:t>
      </w:r>
    </w:p>
    <w:p w14:paraId="72BB1C34" w14:textId="27885E50" w:rsidR="00505582" w:rsidRDefault="006741BD" w:rsidP="00586351">
      <w:pPr>
        <w:spacing w:line="288" w:lineRule="auto"/>
      </w:pPr>
      <w:r>
        <w:t>–</w:t>
      </w:r>
      <w:r w:rsidR="00505582">
        <w:tab/>
        <w:t>5 zaradi upokojitve,</w:t>
      </w:r>
    </w:p>
    <w:p w14:paraId="0F35E7E3" w14:textId="3596F928" w:rsidR="00505582" w:rsidRDefault="006741BD" w:rsidP="00586351">
      <w:pPr>
        <w:spacing w:line="288" w:lineRule="auto"/>
      </w:pPr>
      <w:r>
        <w:t>–</w:t>
      </w:r>
      <w:r w:rsidR="00505582">
        <w:tab/>
        <w:t>5 zaradi poteka časa, za katerega je bila sklenjena pogodba o zaposlitvi,</w:t>
      </w:r>
    </w:p>
    <w:p w14:paraId="220D9FA5" w14:textId="7BE1420E" w:rsidR="00505582" w:rsidRDefault="006741BD" w:rsidP="00586351">
      <w:pPr>
        <w:spacing w:line="288" w:lineRule="auto"/>
      </w:pPr>
      <w:r>
        <w:t>–</w:t>
      </w:r>
      <w:r w:rsidR="00505582">
        <w:tab/>
        <w:t>7 zaradi odpovedi delovnega razmerja s strani zaposlenega,</w:t>
      </w:r>
    </w:p>
    <w:p w14:paraId="7FB24EE9" w14:textId="0BAFFAB7" w:rsidR="00505582" w:rsidRDefault="006741BD" w:rsidP="00586351">
      <w:pPr>
        <w:spacing w:line="288" w:lineRule="auto"/>
      </w:pPr>
      <w:r>
        <w:t>–</w:t>
      </w:r>
      <w:r w:rsidR="00505582">
        <w:tab/>
        <w:t>1 zaradi neupravičene odsotnosti z dela zaporedoma 5 delovnih dni in</w:t>
      </w:r>
    </w:p>
    <w:p w14:paraId="768A35E8" w14:textId="7931FA0C" w:rsidR="00505582" w:rsidRDefault="006741BD" w:rsidP="00586351">
      <w:pPr>
        <w:spacing w:line="288" w:lineRule="auto"/>
      </w:pPr>
      <w:r>
        <w:t>–</w:t>
      </w:r>
      <w:r w:rsidR="00505582">
        <w:tab/>
        <w:t>1 zaradi premestitve v drug organ.</w:t>
      </w:r>
    </w:p>
    <w:p w14:paraId="2F42E976" w14:textId="77777777" w:rsidR="00505582" w:rsidRDefault="00505582" w:rsidP="00586351">
      <w:pPr>
        <w:spacing w:line="288" w:lineRule="auto"/>
      </w:pPr>
    </w:p>
    <w:p w14:paraId="3503282A" w14:textId="0CBE516C" w:rsidR="00505582" w:rsidRDefault="00505582" w:rsidP="00586351">
      <w:pPr>
        <w:spacing w:line="288" w:lineRule="auto"/>
      </w:pPr>
      <w:r>
        <w:t>V letu 2021 je delovno razmerje v IRSOP sklenilo 17 javnih uslužbencev, od teh:</w:t>
      </w:r>
    </w:p>
    <w:p w14:paraId="552893FF" w14:textId="0D5287B6" w:rsidR="00505582" w:rsidRDefault="006741BD" w:rsidP="00586351">
      <w:pPr>
        <w:spacing w:line="288" w:lineRule="auto"/>
      </w:pPr>
      <w:r>
        <w:t>–</w:t>
      </w:r>
      <w:r w:rsidR="00505582">
        <w:tab/>
        <w:t>6 za nedoločen čas,</w:t>
      </w:r>
    </w:p>
    <w:p w14:paraId="10C27515" w14:textId="0654F307" w:rsidR="00505582" w:rsidRDefault="006741BD" w:rsidP="00586351">
      <w:pPr>
        <w:spacing w:line="288" w:lineRule="auto"/>
      </w:pPr>
      <w:r>
        <w:t>–</w:t>
      </w:r>
      <w:r w:rsidR="00505582">
        <w:tab/>
        <w:t xml:space="preserve">1 za določen čas zaradi opravljanja pripravništva </w:t>
      </w:r>
      <w:r w:rsidR="008601E7">
        <w:t>oziroma</w:t>
      </w:r>
      <w:r w:rsidR="00505582">
        <w:t xml:space="preserve"> usposabljanja za delo,</w:t>
      </w:r>
    </w:p>
    <w:p w14:paraId="0F125922" w14:textId="03FC1A5B" w:rsidR="00505582" w:rsidRDefault="006741BD" w:rsidP="00586351">
      <w:pPr>
        <w:spacing w:line="288" w:lineRule="auto"/>
      </w:pPr>
      <w:r>
        <w:t>–</w:t>
      </w:r>
      <w:r w:rsidR="00505582">
        <w:tab/>
        <w:t>6 za določen čas iz razloga povečanega obsega dela v organu,</w:t>
      </w:r>
    </w:p>
    <w:p w14:paraId="4DF23129" w14:textId="798BBB1E" w:rsidR="00505582" w:rsidRDefault="006741BD" w:rsidP="00586351">
      <w:pPr>
        <w:spacing w:line="288" w:lineRule="auto"/>
      </w:pPr>
      <w:r>
        <w:t>–</w:t>
      </w:r>
      <w:r w:rsidR="00505582">
        <w:tab/>
        <w:t>1 za določen čas iz razloga nadomeščanja drugega zaposlenega, odsotnega zaradi materinskega/starševskega dopusta</w:t>
      </w:r>
      <w:r>
        <w:t>,</w:t>
      </w:r>
      <w:r w:rsidR="00505582">
        <w:t xml:space="preserve"> ter</w:t>
      </w:r>
    </w:p>
    <w:p w14:paraId="5F54DA7E" w14:textId="5124F9DA" w:rsidR="00505582" w:rsidRDefault="006741BD" w:rsidP="00586351">
      <w:pPr>
        <w:spacing w:line="288" w:lineRule="auto"/>
      </w:pPr>
      <w:r>
        <w:t>–</w:t>
      </w:r>
      <w:r w:rsidR="00505582">
        <w:tab/>
        <w:t>3 za določen čas iz razloga vključitve v program javn</w:t>
      </w:r>
      <w:r>
        <w:t>ih</w:t>
      </w:r>
      <w:r w:rsidR="00505582">
        <w:t xml:space="preserve"> del.</w:t>
      </w:r>
    </w:p>
    <w:p w14:paraId="554F037E" w14:textId="77777777" w:rsidR="00505582" w:rsidRDefault="00505582" w:rsidP="00586351">
      <w:pPr>
        <w:spacing w:line="288" w:lineRule="auto"/>
      </w:pPr>
    </w:p>
    <w:p w14:paraId="5345CBF1" w14:textId="689F8D62" w:rsidR="00505582" w:rsidRDefault="00505582" w:rsidP="00586351">
      <w:pPr>
        <w:spacing w:line="288" w:lineRule="auto"/>
      </w:pPr>
      <w:r>
        <w:t xml:space="preserve">V preglednici 1 je </w:t>
      </w:r>
      <w:r w:rsidR="006741BD">
        <w:t xml:space="preserve">predstavljena izobrazbena struktura zaposlenih </w:t>
      </w:r>
      <w:r>
        <w:t>na dan 31.</w:t>
      </w:r>
      <w:r w:rsidR="008C0254">
        <w:t xml:space="preserve"> </w:t>
      </w:r>
      <w:r w:rsidR="00586351">
        <w:t>decembra</w:t>
      </w:r>
      <w:r w:rsidR="008C0254">
        <w:t xml:space="preserve"> </w:t>
      </w:r>
      <w:r>
        <w:t>2021</w:t>
      </w:r>
      <w:r w:rsidR="000F5FDC">
        <w:t>.</w:t>
      </w:r>
    </w:p>
    <w:p w14:paraId="1A794F0C" w14:textId="77777777" w:rsidR="00586351" w:rsidRDefault="00586351" w:rsidP="00586351">
      <w:pPr>
        <w:spacing w:line="288" w:lineRule="auto"/>
      </w:pPr>
    </w:p>
    <w:p w14:paraId="217C8F97" w14:textId="5EA5D1DE" w:rsidR="00505582" w:rsidRPr="00586351" w:rsidRDefault="00586351" w:rsidP="00586351">
      <w:pPr>
        <w:pStyle w:val="Napis"/>
        <w:keepNext/>
        <w:spacing w:line="288" w:lineRule="auto"/>
      </w:pPr>
      <w:r w:rsidRPr="00586351">
        <w:t xml:space="preserve">Preglednica </w:t>
      </w:r>
      <w:r>
        <w:t>1</w:t>
      </w:r>
      <w:r w:rsidRPr="00586351">
        <w:t xml:space="preserve">: </w:t>
      </w:r>
      <w:r>
        <w:t xml:space="preserve">Izobrazbena struktura </w:t>
      </w:r>
      <w:r w:rsidR="006741BD">
        <w:t xml:space="preserve">zaposlenih v </w:t>
      </w:r>
      <w:r>
        <w:t xml:space="preserve">IRSOP </w:t>
      </w:r>
    </w:p>
    <w:tbl>
      <w:tblPr>
        <w:tblStyle w:val="Tabelamrea"/>
        <w:tblW w:w="0" w:type="auto"/>
        <w:tblLook w:val="04A0" w:firstRow="1" w:lastRow="0" w:firstColumn="1" w:lastColumn="0" w:noHBand="0" w:noVBand="1"/>
      </w:tblPr>
      <w:tblGrid>
        <w:gridCol w:w="4530"/>
        <w:gridCol w:w="4530"/>
      </w:tblGrid>
      <w:tr w:rsidR="00CE4235" w14:paraId="6960FF1D" w14:textId="77777777" w:rsidTr="00CE4235">
        <w:tc>
          <w:tcPr>
            <w:tcW w:w="4530" w:type="dxa"/>
          </w:tcPr>
          <w:p w14:paraId="648D5D26" w14:textId="0CFC9C53" w:rsidR="00CE4235" w:rsidRDefault="00CE4235" w:rsidP="00586351">
            <w:pPr>
              <w:spacing w:line="288" w:lineRule="auto"/>
              <w:rPr>
                <w:highlight w:val="yellow"/>
              </w:rPr>
            </w:pPr>
            <w:r w:rsidRPr="00FC703E">
              <w:t xml:space="preserve">STOPNJA IZOBRAZBE                                                    </w:t>
            </w:r>
          </w:p>
        </w:tc>
        <w:tc>
          <w:tcPr>
            <w:tcW w:w="4530" w:type="dxa"/>
          </w:tcPr>
          <w:p w14:paraId="1E3B70BF" w14:textId="3CA8BAA8" w:rsidR="00CE4235" w:rsidRDefault="00CE4235" w:rsidP="00586351">
            <w:pPr>
              <w:spacing w:line="288" w:lineRule="auto"/>
              <w:jc w:val="center"/>
              <w:rPr>
                <w:highlight w:val="yellow"/>
              </w:rPr>
            </w:pPr>
            <w:r w:rsidRPr="00FC703E">
              <w:t>STOPNJA IZOBRAZBE</w:t>
            </w:r>
          </w:p>
        </w:tc>
      </w:tr>
      <w:tr w:rsidR="00CE4235" w14:paraId="428E47C7" w14:textId="77777777" w:rsidTr="00586351">
        <w:trPr>
          <w:trHeight w:val="171"/>
        </w:trPr>
        <w:tc>
          <w:tcPr>
            <w:tcW w:w="4530" w:type="dxa"/>
          </w:tcPr>
          <w:p w14:paraId="4927F06C" w14:textId="7AA061F3" w:rsidR="00CE4235" w:rsidRDefault="003802C6" w:rsidP="00586351">
            <w:pPr>
              <w:spacing w:line="288" w:lineRule="auto"/>
              <w:rPr>
                <w:highlight w:val="yellow"/>
              </w:rPr>
            </w:pPr>
            <w:r>
              <w:t>d</w:t>
            </w:r>
            <w:r w:rsidR="00CE4235" w:rsidRPr="00FC703E">
              <w:t>oktorat</w:t>
            </w:r>
          </w:p>
        </w:tc>
        <w:tc>
          <w:tcPr>
            <w:tcW w:w="4530" w:type="dxa"/>
          </w:tcPr>
          <w:p w14:paraId="1C3F46DD" w14:textId="6C6CB76E" w:rsidR="00CE4235" w:rsidRDefault="00CE4235" w:rsidP="00586351">
            <w:pPr>
              <w:spacing w:line="288" w:lineRule="auto"/>
              <w:jc w:val="center"/>
              <w:rPr>
                <w:highlight w:val="yellow"/>
              </w:rPr>
            </w:pPr>
            <w:r w:rsidRPr="00FC703E">
              <w:t>1</w:t>
            </w:r>
          </w:p>
        </w:tc>
      </w:tr>
      <w:tr w:rsidR="00CE4235" w14:paraId="5763581B" w14:textId="77777777" w:rsidTr="00CE4235">
        <w:tc>
          <w:tcPr>
            <w:tcW w:w="4530" w:type="dxa"/>
          </w:tcPr>
          <w:p w14:paraId="67647FAC" w14:textId="42495E91" w:rsidR="00CE4235" w:rsidRDefault="00CE4235" w:rsidP="00586351">
            <w:pPr>
              <w:spacing w:line="288" w:lineRule="auto"/>
              <w:rPr>
                <w:highlight w:val="yellow"/>
              </w:rPr>
            </w:pPr>
            <w:r w:rsidRPr="00FC703E">
              <w:t xml:space="preserve">magisterij                                                                                         </w:t>
            </w:r>
          </w:p>
        </w:tc>
        <w:tc>
          <w:tcPr>
            <w:tcW w:w="4530" w:type="dxa"/>
          </w:tcPr>
          <w:p w14:paraId="1582D648" w14:textId="3AD8FD0A" w:rsidR="00CE4235" w:rsidRDefault="00CE4235" w:rsidP="00586351">
            <w:pPr>
              <w:spacing w:line="288" w:lineRule="auto"/>
              <w:jc w:val="center"/>
              <w:rPr>
                <w:highlight w:val="yellow"/>
              </w:rPr>
            </w:pPr>
            <w:r w:rsidRPr="00FC703E">
              <w:t>19</w:t>
            </w:r>
          </w:p>
        </w:tc>
      </w:tr>
      <w:tr w:rsidR="00CE4235" w14:paraId="358102D1" w14:textId="77777777" w:rsidTr="00CE4235">
        <w:tc>
          <w:tcPr>
            <w:tcW w:w="4530" w:type="dxa"/>
          </w:tcPr>
          <w:p w14:paraId="1937D662" w14:textId="715A1A21" w:rsidR="00CE4235" w:rsidRDefault="00CE4235" w:rsidP="00586351">
            <w:pPr>
              <w:spacing w:line="288" w:lineRule="auto"/>
              <w:rPr>
                <w:highlight w:val="yellow"/>
              </w:rPr>
            </w:pPr>
            <w:r w:rsidRPr="00FC703E">
              <w:t xml:space="preserve">visoka izobrazba/univ. dipl./spec./2. bolonjska                  </w:t>
            </w:r>
          </w:p>
        </w:tc>
        <w:tc>
          <w:tcPr>
            <w:tcW w:w="4530" w:type="dxa"/>
          </w:tcPr>
          <w:p w14:paraId="0E282786" w14:textId="3D332D21" w:rsidR="00CE4235" w:rsidRDefault="00CE4235" w:rsidP="00586351">
            <w:pPr>
              <w:spacing w:line="288" w:lineRule="auto"/>
              <w:jc w:val="center"/>
              <w:rPr>
                <w:highlight w:val="yellow"/>
              </w:rPr>
            </w:pPr>
            <w:r w:rsidRPr="00FC703E">
              <w:t>144</w:t>
            </w:r>
          </w:p>
        </w:tc>
      </w:tr>
      <w:tr w:rsidR="00CE4235" w14:paraId="1AEEB5C3" w14:textId="77777777" w:rsidTr="00CE4235">
        <w:tc>
          <w:tcPr>
            <w:tcW w:w="4530" w:type="dxa"/>
          </w:tcPr>
          <w:p w14:paraId="3155DC2D" w14:textId="28A966F7" w:rsidR="00CE4235" w:rsidRDefault="00CE4235" w:rsidP="00586351">
            <w:pPr>
              <w:spacing w:line="288" w:lineRule="auto"/>
              <w:rPr>
                <w:highlight w:val="yellow"/>
              </w:rPr>
            </w:pPr>
            <w:r w:rsidRPr="00FC703E">
              <w:lastRenderedPageBreak/>
              <w:t xml:space="preserve">višja izobrazba/inženir                                                                 </w:t>
            </w:r>
          </w:p>
        </w:tc>
        <w:tc>
          <w:tcPr>
            <w:tcW w:w="4530" w:type="dxa"/>
          </w:tcPr>
          <w:p w14:paraId="45EC726E" w14:textId="6F572918" w:rsidR="00CE4235" w:rsidRDefault="00CE4235" w:rsidP="00586351">
            <w:pPr>
              <w:spacing w:line="288" w:lineRule="auto"/>
              <w:jc w:val="center"/>
              <w:rPr>
                <w:highlight w:val="yellow"/>
              </w:rPr>
            </w:pPr>
            <w:r w:rsidRPr="00FC703E">
              <w:t>7</w:t>
            </w:r>
          </w:p>
        </w:tc>
      </w:tr>
      <w:tr w:rsidR="00CE4235" w14:paraId="5AB4276F" w14:textId="77777777" w:rsidTr="00CE4235">
        <w:tc>
          <w:tcPr>
            <w:tcW w:w="4530" w:type="dxa"/>
          </w:tcPr>
          <w:p w14:paraId="52BFBE79" w14:textId="7788B24C" w:rsidR="00CE4235" w:rsidRDefault="00CE4235" w:rsidP="00586351">
            <w:pPr>
              <w:spacing w:line="288" w:lineRule="auto"/>
              <w:rPr>
                <w:highlight w:val="yellow"/>
              </w:rPr>
            </w:pPr>
            <w:r w:rsidRPr="00FC703E">
              <w:t xml:space="preserve">srednja izobrazba                                                                          </w:t>
            </w:r>
          </w:p>
        </w:tc>
        <w:tc>
          <w:tcPr>
            <w:tcW w:w="4530" w:type="dxa"/>
          </w:tcPr>
          <w:p w14:paraId="20FB107C" w14:textId="7DD08350" w:rsidR="00CE4235" w:rsidRDefault="00CE4235" w:rsidP="00586351">
            <w:pPr>
              <w:spacing w:line="288" w:lineRule="auto"/>
              <w:jc w:val="center"/>
              <w:rPr>
                <w:highlight w:val="yellow"/>
              </w:rPr>
            </w:pPr>
            <w:r w:rsidRPr="00FC703E">
              <w:t>18</w:t>
            </w:r>
          </w:p>
        </w:tc>
      </w:tr>
      <w:tr w:rsidR="00CE4235" w14:paraId="5D9EBE91" w14:textId="77777777" w:rsidTr="00CE4235">
        <w:tc>
          <w:tcPr>
            <w:tcW w:w="4530" w:type="dxa"/>
          </w:tcPr>
          <w:p w14:paraId="4C59A49E" w14:textId="7EC228D8" w:rsidR="00CE4235" w:rsidRDefault="00CE4235" w:rsidP="00586351">
            <w:pPr>
              <w:spacing w:line="288" w:lineRule="auto"/>
              <w:rPr>
                <w:highlight w:val="yellow"/>
              </w:rPr>
            </w:pPr>
            <w:r w:rsidRPr="00FC703E">
              <w:t xml:space="preserve">manj kot srednja/poklicna </w:t>
            </w:r>
            <w:r w:rsidR="000F5FDC">
              <w:t>šola</w:t>
            </w:r>
            <w:r w:rsidRPr="00FC703E">
              <w:t xml:space="preserve">                                                       </w:t>
            </w:r>
          </w:p>
        </w:tc>
        <w:tc>
          <w:tcPr>
            <w:tcW w:w="4530" w:type="dxa"/>
          </w:tcPr>
          <w:p w14:paraId="260D0C54" w14:textId="434A8F2B" w:rsidR="00CE4235" w:rsidRDefault="00CE4235" w:rsidP="00586351">
            <w:pPr>
              <w:spacing w:line="288" w:lineRule="auto"/>
              <w:jc w:val="center"/>
              <w:rPr>
                <w:highlight w:val="yellow"/>
              </w:rPr>
            </w:pPr>
            <w:r w:rsidRPr="00FC703E">
              <w:t>1</w:t>
            </w:r>
          </w:p>
        </w:tc>
      </w:tr>
      <w:tr w:rsidR="00CE4235" w14:paraId="0E15AC12" w14:textId="77777777" w:rsidTr="00CE4235">
        <w:tc>
          <w:tcPr>
            <w:tcW w:w="4530" w:type="dxa"/>
          </w:tcPr>
          <w:p w14:paraId="2E01A887" w14:textId="43D0D2C8" w:rsidR="00CE4235" w:rsidRDefault="00CE4235" w:rsidP="00586351">
            <w:pPr>
              <w:spacing w:line="288" w:lineRule="auto"/>
              <w:rPr>
                <w:highlight w:val="yellow"/>
              </w:rPr>
            </w:pPr>
            <w:r w:rsidRPr="00FC703E">
              <w:t xml:space="preserve">SKUPAJ:                                                                                             </w:t>
            </w:r>
          </w:p>
        </w:tc>
        <w:tc>
          <w:tcPr>
            <w:tcW w:w="4530" w:type="dxa"/>
          </w:tcPr>
          <w:p w14:paraId="10AB1372" w14:textId="1E634F3F" w:rsidR="00CE4235" w:rsidRDefault="00CE4235" w:rsidP="00586351">
            <w:pPr>
              <w:spacing w:line="288" w:lineRule="auto"/>
              <w:jc w:val="center"/>
              <w:rPr>
                <w:highlight w:val="yellow"/>
              </w:rPr>
            </w:pPr>
            <w:r w:rsidRPr="00FC703E">
              <w:t>190</w:t>
            </w:r>
          </w:p>
        </w:tc>
      </w:tr>
    </w:tbl>
    <w:p w14:paraId="49B31F00" w14:textId="77777777" w:rsidR="006C7040" w:rsidRPr="003F0245" w:rsidRDefault="006C7040" w:rsidP="00586351">
      <w:pPr>
        <w:spacing w:line="288" w:lineRule="auto"/>
      </w:pPr>
      <w:bookmarkStart w:id="12" w:name="_Toc408775437"/>
      <w:bookmarkStart w:id="13" w:name="_Toc345676814"/>
    </w:p>
    <w:p w14:paraId="7F47F1CB" w14:textId="1A712484" w:rsidR="006C7040" w:rsidRPr="003F0245" w:rsidRDefault="006C7040" w:rsidP="00586351">
      <w:pPr>
        <w:spacing w:line="288" w:lineRule="auto"/>
      </w:pPr>
      <w:r w:rsidRPr="003F0245">
        <w:t>V letu 2021 je bilo začetih 45 postopkov za zaposlitev javnih uslužbencev</w:t>
      </w:r>
      <w:r w:rsidR="006741BD">
        <w:t>,</w:t>
      </w:r>
      <w:r w:rsidRPr="003F0245">
        <w:t xml:space="preserve"> od teh je bilo 35 postopkov do izteka leta zaključenih. Od 45 začetih postopkov je bilo v letu 2021 neuspešno zaključenih 18 postopkov.</w:t>
      </w:r>
    </w:p>
    <w:p w14:paraId="1294784B" w14:textId="77777777" w:rsidR="006C7040" w:rsidRPr="003F0245" w:rsidRDefault="006C7040" w:rsidP="00586351">
      <w:pPr>
        <w:spacing w:line="288" w:lineRule="auto"/>
      </w:pPr>
    </w:p>
    <w:p w14:paraId="2B20B76C" w14:textId="77777777" w:rsidR="009A06F4" w:rsidRPr="003F0245" w:rsidRDefault="009A06F4" w:rsidP="008519D1">
      <w:pPr>
        <w:pStyle w:val="Naslov2"/>
        <w:spacing w:line="288" w:lineRule="auto"/>
        <w:ind w:left="576" w:hanging="576"/>
      </w:pPr>
      <w:bookmarkStart w:id="14" w:name="_Toc39668096"/>
      <w:bookmarkStart w:id="15" w:name="_Toc106695922"/>
      <w:bookmarkStart w:id="16" w:name="_Hlk103242393"/>
      <w:bookmarkEnd w:id="12"/>
      <w:r w:rsidRPr="003F0245">
        <w:t>IZOBRAŽEVANJE</w:t>
      </w:r>
      <w:bookmarkEnd w:id="14"/>
      <w:bookmarkEnd w:id="15"/>
    </w:p>
    <w:p w14:paraId="31F8C262" w14:textId="34317CF6" w:rsidR="00DD1FA4" w:rsidRPr="003F0245" w:rsidRDefault="00DD1FA4" w:rsidP="00586351">
      <w:pPr>
        <w:spacing w:line="288" w:lineRule="auto"/>
      </w:pPr>
      <w:r w:rsidRPr="003F0245">
        <w:t xml:space="preserve">Z izobraževanjem se zagotavlja ustrezna raven strokovne izobrazbe in usposobljenosti zaposlenih za uspešno in učinkovito opravljanje nalog. </w:t>
      </w:r>
      <w:r w:rsidR="00DA6BCF">
        <w:t>Izobraževanje</w:t>
      </w:r>
      <w:r w:rsidRPr="003F0245">
        <w:t xml:space="preserve"> je v letu 2021 v večini še vedno potekalo na daljavo. V prvi polovici leta 2021 je bilo še nekaj izobraževanj na temo predsedovanja </w:t>
      </w:r>
      <w:r w:rsidR="007C58A4">
        <w:t xml:space="preserve">Svetu </w:t>
      </w:r>
      <w:r w:rsidRPr="003F0245">
        <w:t xml:space="preserve">Evropske unije. V večini je ta predavanja organizirala Upravna akademija. Teh predavanj so se udeležili zaposleni, ki so sodelovali pri predsedovanju v okviru MOP. Inšpektorji so se udeleževali posameznih strokovnih izobraževanj, različnih za posamezne inšpekcije glede na vsebino in zakonodajo, ki jo morajo uporabljati pri svojem delu. Nekaj izobraževanj pa je bilo tudi na temo </w:t>
      </w:r>
      <w:proofErr w:type="spellStart"/>
      <w:r w:rsidRPr="003F0245">
        <w:t>mobinga</w:t>
      </w:r>
      <w:proofErr w:type="spellEnd"/>
      <w:r w:rsidRPr="003F0245">
        <w:t>, stresa, integritete v javnem sektorju, sodelovanj</w:t>
      </w:r>
      <w:r w:rsidR="007C58A4">
        <w:t>a</w:t>
      </w:r>
      <w:r w:rsidRPr="003F0245">
        <w:t xml:space="preserve"> z drugo stopnjo, saj so tudi grožnje in drugi pritiski sestavni del opravljanja nalog inšpekcije, ki najbolj poseže v osnovne pravice in potrebe državljanov. Tako kot vsako leto je bilo tudi v letu 2021 organizirano interno izobraževanje za zaposlene na temo Zakona o splošnem upravnem postopku, Uredbe o upravnem poslovanju ter dolžnega ravnanja. V drugi polovici leta 2021 pa smo za vse zaposlene organizirali osnovni </w:t>
      </w:r>
      <w:r w:rsidR="007C58A4">
        <w:t>in</w:t>
      </w:r>
      <w:r w:rsidR="007C58A4" w:rsidRPr="003F0245">
        <w:t xml:space="preserve"> </w:t>
      </w:r>
      <w:r w:rsidRPr="003F0245">
        <w:t xml:space="preserve">nadaljevalni računalniški tečaj </w:t>
      </w:r>
      <w:r w:rsidR="007C58A4">
        <w:t xml:space="preserve">uporabe programov </w:t>
      </w:r>
      <w:r w:rsidRPr="003F0245">
        <w:t xml:space="preserve">Excel in Word ter tečaj angleškega jezika, ki se je zaključil februarja letos. </w:t>
      </w:r>
    </w:p>
    <w:p w14:paraId="54C8526F" w14:textId="77777777" w:rsidR="00DD1FA4" w:rsidRPr="003F0245" w:rsidRDefault="00DD1FA4" w:rsidP="00586351">
      <w:pPr>
        <w:spacing w:line="288" w:lineRule="auto"/>
      </w:pPr>
    </w:p>
    <w:p w14:paraId="36C620C7" w14:textId="6993BE8F" w:rsidR="00DD1FA4" w:rsidRPr="003F0245" w:rsidRDefault="00DD1FA4" w:rsidP="00586351">
      <w:pPr>
        <w:spacing w:line="288" w:lineRule="auto"/>
      </w:pPr>
      <w:r w:rsidRPr="003F0245">
        <w:t>V povprečju so se zaposleni v letu 2021 izobraževali 25,5 ure oz</w:t>
      </w:r>
      <w:r w:rsidR="007C58A4">
        <w:t>iroma</w:t>
      </w:r>
      <w:r w:rsidRPr="003F0245">
        <w:t xml:space="preserve"> 3,19 dneva, kar je več kot v letu 2020, ko je bil povpreček 3,05 dneva. Pandemija je prinesla drugačen način dela in prepoved skupinskih izobraževanj na določeno strokovno temo, kot so bila v prejšnjih letih organizirana izobraževanja za večje skupine za skupna področja, kot so ZUP, prekrški, osebna varnost in podobne teme.</w:t>
      </w:r>
    </w:p>
    <w:bookmarkEnd w:id="16"/>
    <w:p w14:paraId="2129691A" w14:textId="1E726AC7" w:rsidR="009A06F4" w:rsidRPr="003F0245" w:rsidRDefault="009A06F4" w:rsidP="00586351">
      <w:pPr>
        <w:spacing w:line="288" w:lineRule="auto"/>
      </w:pPr>
    </w:p>
    <w:p w14:paraId="4CB1CD22" w14:textId="77777777" w:rsidR="009A06F4" w:rsidRPr="003F0245" w:rsidRDefault="009A06F4" w:rsidP="008519D1">
      <w:pPr>
        <w:pStyle w:val="Naslov2"/>
        <w:spacing w:line="288" w:lineRule="auto"/>
        <w:ind w:left="576" w:hanging="576"/>
      </w:pPr>
      <w:bookmarkStart w:id="17" w:name="_Toc39668097"/>
      <w:bookmarkStart w:id="18" w:name="_Toc106695923"/>
      <w:bookmarkStart w:id="19" w:name="_Hlk103242272"/>
      <w:r w:rsidRPr="003F0245">
        <w:t>TEHNIČNA OPREMLJENOST ZA DELO</w:t>
      </w:r>
      <w:bookmarkEnd w:id="17"/>
      <w:r w:rsidRPr="003F0245">
        <w:t xml:space="preserve"> </w:t>
      </w:r>
      <w:r w:rsidR="00B74C01" w:rsidRPr="003F0245">
        <w:t>IN OSEBNA VAROVALNA OPREMA</w:t>
      </w:r>
      <w:bookmarkEnd w:id="18"/>
    </w:p>
    <w:p w14:paraId="6CC6C1E5" w14:textId="6AC50710" w:rsidR="0090678D" w:rsidRPr="003F0245" w:rsidRDefault="0090678D" w:rsidP="00586351">
      <w:pPr>
        <w:spacing w:line="288" w:lineRule="auto"/>
      </w:pPr>
      <w:r w:rsidRPr="003F0245">
        <w:t>V letu</w:t>
      </w:r>
      <w:r w:rsidR="00CE39B5" w:rsidRPr="003F0245">
        <w:t> </w:t>
      </w:r>
      <w:r w:rsidRPr="003F0245">
        <w:t>202</w:t>
      </w:r>
      <w:r w:rsidR="000F5CB2" w:rsidRPr="003F0245">
        <w:t>1</w:t>
      </w:r>
      <w:r w:rsidRPr="003F0245">
        <w:t xml:space="preserve"> s</w:t>
      </w:r>
      <w:r w:rsidR="00CE39B5" w:rsidRPr="003F0245">
        <w:t>m</w:t>
      </w:r>
      <w:r w:rsidRPr="003F0245">
        <w:t>o kup</w:t>
      </w:r>
      <w:r w:rsidR="00CE39B5" w:rsidRPr="003F0245">
        <w:t>ili</w:t>
      </w:r>
      <w:r w:rsidRPr="003F0245">
        <w:t xml:space="preserve"> </w:t>
      </w:r>
      <w:r w:rsidR="000F5CB2" w:rsidRPr="003F0245">
        <w:t xml:space="preserve">pet </w:t>
      </w:r>
      <w:r w:rsidRPr="003F0245">
        <w:t>nov</w:t>
      </w:r>
      <w:r w:rsidR="000F5CB2" w:rsidRPr="003F0245">
        <w:t>ih</w:t>
      </w:r>
      <w:r w:rsidRPr="003F0245">
        <w:t xml:space="preserve"> vozil, to je </w:t>
      </w:r>
      <w:r w:rsidR="000F5CB2" w:rsidRPr="003F0245">
        <w:t xml:space="preserve">tri </w:t>
      </w:r>
      <w:r w:rsidRPr="003F0245">
        <w:t>manjš</w:t>
      </w:r>
      <w:r w:rsidR="000F5CB2" w:rsidRPr="003F0245">
        <w:t>a</w:t>
      </w:r>
      <w:r w:rsidRPr="003F0245">
        <w:t xml:space="preserve"> osebn</w:t>
      </w:r>
      <w:r w:rsidR="000F5CB2" w:rsidRPr="003F0245">
        <w:t>a</w:t>
      </w:r>
      <w:r w:rsidRPr="003F0245">
        <w:t xml:space="preserve"> </w:t>
      </w:r>
      <w:r w:rsidR="007C58A4">
        <w:t xml:space="preserve">vozila </w:t>
      </w:r>
      <w:r w:rsidR="000F5CB2" w:rsidRPr="003F0245">
        <w:t>in eno manjše električno</w:t>
      </w:r>
      <w:r w:rsidR="007C58A4">
        <w:t xml:space="preserve"> vozilo</w:t>
      </w:r>
      <w:r w:rsidR="000F5CB2" w:rsidRPr="003F0245">
        <w:t xml:space="preserve"> ter eno terensko</w:t>
      </w:r>
      <w:r w:rsidR="007C58A4">
        <w:t xml:space="preserve"> vozilo</w:t>
      </w:r>
      <w:r w:rsidR="000F5CB2" w:rsidRPr="003F0245">
        <w:t xml:space="preserve"> </w:t>
      </w:r>
      <w:r w:rsidRPr="003F0245">
        <w:t>v</w:t>
      </w:r>
      <w:r w:rsidR="00DA6BCF">
        <w:t xml:space="preserve"> skupni</w:t>
      </w:r>
      <w:r w:rsidRPr="003F0245">
        <w:t xml:space="preserve"> vrednosti</w:t>
      </w:r>
      <w:r w:rsidR="000F5CB2" w:rsidRPr="003F0245">
        <w:t xml:space="preserve"> 84.472,75</w:t>
      </w:r>
      <w:r w:rsidR="00CE39B5" w:rsidRPr="003F0245">
        <w:t> </w:t>
      </w:r>
      <w:r w:rsidRPr="003F0245">
        <w:t xml:space="preserve">EUR. Prodali smo </w:t>
      </w:r>
      <w:r w:rsidR="000F5CB2" w:rsidRPr="003F0245">
        <w:t xml:space="preserve">pet </w:t>
      </w:r>
      <w:r w:rsidRPr="003F0245">
        <w:t>iztrošeni</w:t>
      </w:r>
      <w:r w:rsidR="000F5CB2" w:rsidRPr="003F0245">
        <w:t>h</w:t>
      </w:r>
      <w:r w:rsidRPr="003F0245">
        <w:t xml:space="preserve"> vozil in iztržili </w:t>
      </w:r>
      <w:r w:rsidR="000F5CB2" w:rsidRPr="003F0245">
        <w:t xml:space="preserve">9.931,05 </w:t>
      </w:r>
      <w:r w:rsidRPr="003F0245">
        <w:t>EUR, ki</w:t>
      </w:r>
      <w:r w:rsidR="00DA6BCF">
        <w:t xml:space="preserve"> </w:t>
      </w:r>
      <w:r w:rsidRPr="003F0245">
        <w:t>smo jih porabili za nakup novih vozil.</w:t>
      </w:r>
    </w:p>
    <w:p w14:paraId="200964BB" w14:textId="77777777" w:rsidR="0090678D" w:rsidRPr="003F0245" w:rsidRDefault="0090678D" w:rsidP="00586351">
      <w:pPr>
        <w:pStyle w:val="Brezrazmikov"/>
        <w:spacing w:line="288" w:lineRule="auto"/>
        <w:jc w:val="both"/>
        <w:rPr>
          <w:rFonts w:ascii="Arial" w:hAnsi="Arial" w:cs="Arial"/>
        </w:rPr>
      </w:pPr>
    </w:p>
    <w:p w14:paraId="236A1B33" w14:textId="3C28ED7C" w:rsidR="0090678D" w:rsidRPr="003F0245" w:rsidRDefault="0090678D" w:rsidP="00586351">
      <w:pPr>
        <w:spacing w:line="288" w:lineRule="auto"/>
      </w:pPr>
      <w:r w:rsidRPr="003F0245">
        <w:t xml:space="preserve">Inšpektorji pri delu potrebujejo osebno varovalno opremo, kot so jakne, hlače, čevlji, škornji in čelade. </w:t>
      </w:r>
      <w:r w:rsidR="00DA6BCF">
        <w:t>Izrabljeno opremo sproti nadomeščamo</w:t>
      </w:r>
      <w:r w:rsidRPr="003F0245">
        <w:t xml:space="preserve"> in </w:t>
      </w:r>
      <w:r w:rsidR="00DA6BCF">
        <w:t xml:space="preserve">poskrbimo za zaščitno opremo </w:t>
      </w:r>
      <w:r w:rsidRPr="003F0245">
        <w:t>nov</w:t>
      </w:r>
      <w:r w:rsidR="00DA6BCF">
        <w:t>o</w:t>
      </w:r>
      <w:r w:rsidR="00542FF9">
        <w:t xml:space="preserve"> </w:t>
      </w:r>
      <w:r w:rsidRPr="003F0245">
        <w:t>zaposlen</w:t>
      </w:r>
      <w:r w:rsidR="00DA6BCF">
        <w:t>ih</w:t>
      </w:r>
      <w:r w:rsidRPr="003F0245">
        <w:t xml:space="preserve">. </w:t>
      </w:r>
      <w:r w:rsidR="00CE39B5" w:rsidRPr="003F0245">
        <w:t>Lani</w:t>
      </w:r>
      <w:r w:rsidRPr="003F0245">
        <w:t xml:space="preserve"> je bilo precej nabav mask, rokavic in razkužilnih sredstev, kar </w:t>
      </w:r>
      <w:r w:rsidR="00DA6BCF">
        <w:t xml:space="preserve">pred epidemijo </w:t>
      </w:r>
      <w:r w:rsidR="000F5FDC">
        <w:t>COVID</w:t>
      </w:r>
      <w:r w:rsidR="00DA6BCF">
        <w:t>-19</w:t>
      </w:r>
      <w:r w:rsidRPr="003F0245">
        <w:t xml:space="preserve"> ni bilo potrebno.</w:t>
      </w:r>
    </w:p>
    <w:p w14:paraId="181AF160" w14:textId="5CAAA4D9" w:rsidR="00DA51DD" w:rsidRPr="003F0245" w:rsidRDefault="00DA51DD" w:rsidP="00586351">
      <w:pPr>
        <w:spacing w:line="288" w:lineRule="auto"/>
      </w:pPr>
    </w:p>
    <w:p w14:paraId="469233E3" w14:textId="578AE9CB" w:rsidR="00DA51DD" w:rsidRPr="003F0245" w:rsidRDefault="00DA51DD" w:rsidP="00586351">
      <w:pPr>
        <w:spacing w:line="288" w:lineRule="auto"/>
      </w:pPr>
      <w:r w:rsidRPr="003F0245">
        <w:t xml:space="preserve">V letu 2021 smo zaključili </w:t>
      </w:r>
      <w:r w:rsidR="007C58A4">
        <w:t>selitev</w:t>
      </w:r>
      <w:r w:rsidR="007C58A4" w:rsidRPr="003F0245">
        <w:t xml:space="preserve"> </w:t>
      </w:r>
      <w:r w:rsidRPr="003F0245">
        <w:t xml:space="preserve">in menjavo računalnikov na IRSOP. </w:t>
      </w:r>
      <w:r w:rsidR="007C58A4">
        <w:t>V</w:t>
      </w:r>
      <w:r w:rsidRPr="003F0245">
        <w:t xml:space="preserve">si starejši računalniki </w:t>
      </w:r>
      <w:r w:rsidR="007C58A4" w:rsidRPr="003F0245">
        <w:t xml:space="preserve">so bili </w:t>
      </w:r>
      <w:r w:rsidR="007C58A4">
        <w:t>z</w:t>
      </w:r>
      <w:r w:rsidR="007C58A4" w:rsidRPr="003F0245">
        <w:t xml:space="preserve">amenjani </w:t>
      </w:r>
      <w:r w:rsidRPr="003F0245">
        <w:t>z novimi. P</w:t>
      </w:r>
      <w:r w:rsidR="007C58A4">
        <w:t>oleg tega</w:t>
      </w:r>
      <w:r w:rsidRPr="003F0245">
        <w:t xml:space="preserve"> je bilo na MJU prene</w:t>
      </w:r>
      <w:r w:rsidR="007C58A4">
        <w:t>s</w:t>
      </w:r>
      <w:r w:rsidRPr="003F0245">
        <w:t xml:space="preserve">eno virtualno okolje IRSOP, </w:t>
      </w:r>
      <w:r w:rsidR="007C58A4">
        <w:t>saj</w:t>
      </w:r>
      <w:r w:rsidR="007C58A4" w:rsidRPr="003F0245">
        <w:t xml:space="preserve"> </w:t>
      </w:r>
      <w:r w:rsidRPr="003F0245">
        <w:t>so bili strežniki in diskovno polje na IRSOP tako dotrajani, da jih ni bilo več smiselno popravljati. Težave, ki s</w:t>
      </w:r>
      <w:r w:rsidR="007C58A4">
        <w:t>e</w:t>
      </w:r>
      <w:r w:rsidRPr="003F0245">
        <w:t xml:space="preserve"> še vedno p</w:t>
      </w:r>
      <w:r w:rsidR="007C58A4">
        <w:t>ojavljajo,</w:t>
      </w:r>
      <w:r w:rsidRPr="003F0245">
        <w:t xml:space="preserve"> so tako bolj </w:t>
      </w:r>
      <w:r w:rsidR="007C58A4">
        <w:t>pri</w:t>
      </w:r>
      <w:r w:rsidR="007C58A4" w:rsidRPr="003F0245">
        <w:t xml:space="preserve"> </w:t>
      </w:r>
      <w:r w:rsidRPr="003F0245">
        <w:t xml:space="preserve">upravljanju delovnih postaj, velikokrat </w:t>
      </w:r>
      <w:r w:rsidR="007C58A4">
        <w:t xml:space="preserve">je namreč </w:t>
      </w:r>
      <w:r w:rsidRPr="003F0245">
        <w:t>treb</w:t>
      </w:r>
      <w:r w:rsidR="007C58A4">
        <w:t>a</w:t>
      </w:r>
      <w:r w:rsidRPr="003F0245">
        <w:t xml:space="preserve"> </w:t>
      </w:r>
      <w:r w:rsidR="007C58A4">
        <w:t>nekatere</w:t>
      </w:r>
      <w:r w:rsidR="007C58A4" w:rsidRPr="003F0245">
        <w:t xml:space="preserve"> </w:t>
      </w:r>
      <w:r w:rsidRPr="003F0245">
        <w:t xml:space="preserve">aplikacije ročno nameščati/posodabljati iz </w:t>
      </w:r>
      <w:r w:rsidR="007C58A4">
        <w:t xml:space="preserve">namenske storitve </w:t>
      </w:r>
      <w:r w:rsidR="007C58A4" w:rsidRPr="003F0245">
        <w:t>Software Cent</w:t>
      </w:r>
      <w:r w:rsidR="007C58A4">
        <w:t>e</w:t>
      </w:r>
      <w:r w:rsidR="007C58A4" w:rsidRPr="003F0245">
        <w:t xml:space="preserve">r </w:t>
      </w:r>
      <w:r w:rsidRPr="003F0245">
        <w:t xml:space="preserve">MJU, podpisna komponenta </w:t>
      </w:r>
      <w:proofErr w:type="spellStart"/>
      <w:r w:rsidRPr="003F0245">
        <w:t>Proxsign</w:t>
      </w:r>
      <w:proofErr w:type="spellEnd"/>
      <w:r w:rsidRPr="003F0245">
        <w:t xml:space="preserve"> in </w:t>
      </w:r>
      <w:proofErr w:type="spellStart"/>
      <w:r w:rsidRPr="003F0245">
        <w:t>MDTools</w:t>
      </w:r>
      <w:proofErr w:type="spellEnd"/>
      <w:r w:rsidRPr="003F0245">
        <w:t xml:space="preserve">. Za program DWG </w:t>
      </w:r>
      <w:proofErr w:type="spellStart"/>
      <w:r w:rsidRPr="003F0245">
        <w:t>True</w:t>
      </w:r>
      <w:proofErr w:type="spellEnd"/>
      <w:r w:rsidRPr="003F0245">
        <w:t xml:space="preserve"> </w:t>
      </w:r>
      <w:proofErr w:type="spellStart"/>
      <w:r w:rsidRPr="003F0245">
        <w:t>Viewer</w:t>
      </w:r>
      <w:proofErr w:type="spellEnd"/>
      <w:r w:rsidRPr="003F0245">
        <w:t xml:space="preserve"> smo že velikokrat </w:t>
      </w:r>
      <w:r w:rsidR="007C58A4">
        <w:t>sporoči</w:t>
      </w:r>
      <w:r w:rsidRPr="003F0245">
        <w:t>li</w:t>
      </w:r>
      <w:r w:rsidR="007C58A4">
        <w:t>,</w:t>
      </w:r>
      <w:r w:rsidRPr="003F0245">
        <w:t xml:space="preserve"> da potrebujemo novejšo verzijo na računalnikih IRSOP, </w:t>
      </w:r>
      <w:r w:rsidR="007C58A4">
        <w:t>saj</w:t>
      </w:r>
      <w:r w:rsidR="007C58A4" w:rsidRPr="003F0245">
        <w:t xml:space="preserve"> </w:t>
      </w:r>
      <w:r w:rsidRPr="003F0245">
        <w:t>inšpektorji dobijo .</w:t>
      </w:r>
      <w:proofErr w:type="spellStart"/>
      <w:r w:rsidRPr="003F0245">
        <w:t>dwg</w:t>
      </w:r>
      <w:proofErr w:type="spellEnd"/>
      <w:r w:rsidRPr="003F0245">
        <w:t xml:space="preserve"> dokumente kot dokumentacijo in jih trenutno nameščena verzija ne more več odpirati, ker je preveč zastarela. MJU bi moral</w:t>
      </w:r>
      <w:r w:rsidR="000F5FDC">
        <w:t>o</w:t>
      </w:r>
      <w:r w:rsidRPr="003F0245">
        <w:t xml:space="preserve"> prek MJU SCCM vzdrževati aplikacijo in jo, ko zastari</w:t>
      </w:r>
      <w:r w:rsidR="007C58A4">
        <w:t>,</w:t>
      </w:r>
      <w:r w:rsidRPr="003F0245">
        <w:t xml:space="preserve"> </w:t>
      </w:r>
      <w:r w:rsidR="000F5FDC">
        <w:t>samodejn</w:t>
      </w:r>
      <w:r w:rsidRPr="003F0245">
        <w:t xml:space="preserve">o nadomestiti z novejšo, tudi samodejno na </w:t>
      </w:r>
      <w:r w:rsidRPr="003F0245">
        <w:lastRenderedPageBreak/>
        <w:t xml:space="preserve">delovnih postajah, ne samo na </w:t>
      </w:r>
      <w:r w:rsidR="007C58A4">
        <w:t xml:space="preserve">storitvi </w:t>
      </w:r>
      <w:r w:rsidRPr="003F0245">
        <w:t>Software Cent</w:t>
      </w:r>
      <w:r w:rsidR="007C58A4">
        <w:t>e</w:t>
      </w:r>
      <w:r w:rsidRPr="003F0245">
        <w:t>r. Enak</w:t>
      </w:r>
      <w:r w:rsidR="007C58A4">
        <w:t xml:space="preserve">o velja </w:t>
      </w:r>
      <w:r w:rsidRPr="003F0245">
        <w:t>z</w:t>
      </w:r>
      <w:r w:rsidR="007C58A4">
        <w:t>a</w:t>
      </w:r>
      <w:r w:rsidRPr="003F0245">
        <w:t xml:space="preserve"> aplikacijo </w:t>
      </w:r>
      <w:proofErr w:type="spellStart"/>
      <w:r w:rsidRPr="003F0245">
        <w:t>Power</w:t>
      </w:r>
      <w:proofErr w:type="spellEnd"/>
      <w:r w:rsidRPr="003F0245">
        <w:t xml:space="preserve"> BI, ki jo uporabljamo za potrebe analitike, aplikacija se ne posodablja </w:t>
      </w:r>
      <w:r w:rsidR="007C58A4">
        <w:t>sprot</w:t>
      </w:r>
      <w:r w:rsidRPr="003F0245">
        <w:t xml:space="preserve">no niti na </w:t>
      </w:r>
      <w:r w:rsidR="007C58A4">
        <w:t xml:space="preserve">storitvi </w:t>
      </w:r>
      <w:r w:rsidR="007C58A4" w:rsidRPr="003F0245">
        <w:t>Software Cent</w:t>
      </w:r>
      <w:r w:rsidR="007C58A4">
        <w:t>e</w:t>
      </w:r>
      <w:r w:rsidR="007C58A4" w:rsidRPr="003F0245">
        <w:t xml:space="preserve">r </w:t>
      </w:r>
      <w:r w:rsidRPr="003F0245">
        <w:t>MJU.</w:t>
      </w:r>
    </w:p>
    <w:p w14:paraId="4047C092" w14:textId="77777777" w:rsidR="00DA51DD" w:rsidRPr="003F0245" w:rsidRDefault="00DA51DD" w:rsidP="00586351">
      <w:pPr>
        <w:spacing w:line="288" w:lineRule="auto"/>
      </w:pPr>
    </w:p>
    <w:p w14:paraId="198302C9" w14:textId="78BD65C2" w:rsidR="00DA51DD" w:rsidRPr="003F0245" w:rsidRDefault="007C58A4" w:rsidP="00586351">
      <w:pPr>
        <w:spacing w:line="288" w:lineRule="auto"/>
      </w:pPr>
      <w:r>
        <w:t>V</w:t>
      </w:r>
      <w:r w:rsidR="00DA51DD" w:rsidRPr="003F0245">
        <w:t xml:space="preserve">ečkrat </w:t>
      </w:r>
      <w:r>
        <w:t xml:space="preserve">smo </w:t>
      </w:r>
      <w:r w:rsidR="00DA51DD" w:rsidRPr="003F0245">
        <w:t>pošiljal</w:t>
      </w:r>
      <w:r w:rsidR="00DA6BCF">
        <w:t>i</w:t>
      </w:r>
      <w:r w:rsidR="00DA51DD" w:rsidRPr="003F0245">
        <w:t xml:space="preserve"> </w:t>
      </w:r>
      <w:r>
        <w:t xml:space="preserve">tudi </w:t>
      </w:r>
      <w:r w:rsidR="00DA51DD" w:rsidRPr="003F0245">
        <w:t>zahtevk</w:t>
      </w:r>
      <w:r w:rsidR="00DA6BCF">
        <w:t>e</w:t>
      </w:r>
      <w:r w:rsidR="00DA51DD" w:rsidRPr="003F0245">
        <w:t>, da potrebujemo nekaj virtualnih računalnikov, ki so povsem enako nameščeni kot delovne postaje na IRSOP</w:t>
      </w:r>
      <w:r>
        <w:t>:</w:t>
      </w:r>
      <w:r w:rsidR="00DA51DD" w:rsidRPr="003F0245">
        <w:t xml:space="preserve"> en tak računalnik bi potrebovali za pripravo analitik, drug tak računalnik pa kot razvojno okolje za aplikacijo TFS Odpadki. Za</w:t>
      </w:r>
      <w:r>
        <w:t xml:space="preserve"> zdaj</w:t>
      </w:r>
      <w:r w:rsidR="00DA51DD" w:rsidRPr="003F0245">
        <w:t xml:space="preserve"> se uporabljajo virtualni računalniki, ki so bili del prejšnjega </w:t>
      </w:r>
      <w:r w:rsidRPr="003F0245">
        <w:t xml:space="preserve">okolja </w:t>
      </w:r>
      <w:r w:rsidR="00DA51DD" w:rsidRPr="003F0245">
        <w:t xml:space="preserve">IRSOP, vendar jih želimo nadomestiti z novimi, ki bi bili del </w:t>
      </w:r>
      <w:r w:rsidRPr="003F0245">
        <w:t xml:space="preserve">okolja </w:t>
      </w:r>
      <w:r w:rsidR="00DA51DD" w:rsidRPr="003F0245">
        <w:t>MJU.</w:t>
      </w:r>
      <w:r w:rsidR="005B0B2C" w:rsidRPr="003F0245">
        <w:t xml:space="preserve"> </w:t>
      </w:r>
      <w:r>
        <w:t>Poleg tega</w:t>
      </w:r>
      <w:r w:rsidR="005B0B2C" w:rsidRPr="003F0245">
        <w:t xml:space="preserve"> na MJU n</w:t>
      </w:r>
      <w:r>
        <w:t>e</w:t>
      </w:r>
      <w:r w:rsidR="005B0B2C" w:rsidRPr="003F0245">
        <w:t xml:space="preserve"> razume</w:t>
      </w:r>
      <w:r>
        <w:t>jo</w:t>
      </w:r>
      <w:r w:rsidR="005B0B2C" w:rsidRPr="003F0245">
        <w:t>, da potrebujemo več prostora v elektronskih predalih referentk, saj dokumentacija pri postopkih čezmejnega prevoza odpadkov vsebuje veliko dokumentov oz</w:t>
      </w:r>
      <w:r>
        <w:t>iroma</w:t>
      </w:r>
      <w:r w:rsidR="005B0B2C" w:rsidRPr="003F0245">
        <w:t xml:space="preserve"> </w:t>
      </w:r>
      <w:proofErr w:type="spellStart"/>
      <w:r w:rsidR="005B0B2C" w:rsidRPr="003F0245">
        <w:t>skenogramov</w:t>
      </w:r>
      <w:proofErr w:type="spellEnd"/>
      <w:r w:rsidR="005B0B2C" w:rsidRPr="003F0245">
        <w:t xml:space="preserve">, </w:t>
      </w:r>
      <w:r>
        <w:t>od katerih</w:t>
      </w:r>
      <w:r w:rsidR="005B0B2C" w:rsidRPr="003F0245">
        <w:t xml:space="preserve"> se velik del ne knjiži, temveč uniči po določenem času. V tem času pa jih moramo imeti na vpogled. </w:t>
      </w:r>
    </w:p>
    <w:p w14:paraId="10979BFF" w14:textId="77777777" w:rsidR="00DA51DD" w:rsidRPr="003F0245" w:rsidRDefault="00DA51DD" w:rsidP="008519D1">
      <w:pPr>
        <w:spacing w:line="288" w:lineRule="auto"/>
      </w:pPr>
    </w:p>
    <w:p w14:paraId="690DEA5E" w14:textId="4A324333" w:rsidR="009A06F4" w:rsidRPr="003F0245" w:rsidRDefault="009A06F4" w:rsidP="008519D1">
      <w:pPr>
        <w:pStyle w:val="Naslov2"/>
        <w:spacing w:line="288" w:lineRule="auto"/>
        <w:ind w:left="576" w:hanging="576"/>
      </w:pPr>
      <w:bookmarkStart w:id="20" w:name="_Toc39668098"/>
      <w:bookmarkStart w:id="21" w:name="_Toc106695924"/>
      <w:bookmarkEnd w:id="19"/>
      <w:r w:rsidRPr="003F0245">
        <w:t>FINANČNA SREDSTVA IN REALIZACIJA</w:t>
      </w:r>
      <w:bookmarkEnd w:id="20"/>
      <w:bookmarkEnd w:id="21"/>
    </w:p>
    <w:p w14:paraId="55E51846" w14:textId="4B3ACC0E" w:rsidR="00234121" w:rsidRPr="00586351" w:rsidRDefault="00234121" w:rsidP="00586351">
      <w:pPr>
        <w:pStyle w:val="Napis"/>
        <w:keepNext/>
        <w:spacing w:line="288" w:lineRule="auto"/>
      </w:pPr>
      <w:bookmarkStart w:id="22" w:name="_Toc74209768"/>
      <w:r w:rsidRPr="00586351">
        <w:t xml:space="preserve">Preglednica </w:t>
      </w:r>
      <w:r w:rsidR="001243B3">
        <w:t>2</w:t>
      </w:r>
      <w:r w:rsidRPr="00586351">
        <w:t>: Finančna sredstva IRSOP za leto</w:t>
      </w:r>
      <w:r w:rsidR="00CE39B5" w:rsidRPr="00586351">
        <w:t> </w:t>
      </w:r>
      <w:r w:rsidRPr="00586351">
        <w:t>20</w:t>
      </w:r>
      <w:r w:rsidR="0090678D" w:rsidRPr="00586351">
        <w:t>2</w:t>
      </w:r>
      <w:bookmarkEnd w:id="22"/>
      <w:r w:rsidR="004601CB" w:rsidRPr="00586351">
        <w:t>1</w:t>
      </w:r>
    </w:p>
    <w:tbl>
      <w:tblPr>
        <w:tblStyle w:val="Tabelamrea"/>
        <w:tblW w:w="8926" w:type="dxa"/>
        <w:tblLook w:val="01E0" w:firstRow="1" w:lastRow="1" w:firstColumn="1" w:lastColumn="1" w:noHBand="0" w:noVBand="0"/>
      </w:tblPr>
      <w:tblGrid>
        <w:gridCol w:w="4605"/>
        <w:gridCol w:w="1985"/>
        <w:gridCol w:w="2336"/>
      </w:tblGrid>
      <w:tr w:rsidR="000A3851" w:rsidRPr="00586351" w14:paraId="3E825997" w14:textId="77777777" w:rsidTr="000A3851">
        <w:tc>
          <w:tcPr>
            <w:tcW w:w="4605" w:type="dxa"/>
          </w:tcPr>
          <w:p w14:paraId="675B3D9F" w14:textId="6894CC42" w:rsidR="000A3851" w:rsidRPr="00586351" w:rsidRDefault="000A3851" w:rsidP="00586351">
            <w:pPr>
              <w:spacing w:line="288" w:lineRule="auto"/>
            </w:pPr>
            <w:r w:rsidRPr="00586351">
              <w:t>Sprejeti proračun              za leto 202</w:t>
            </w:r>
            <w:r w:rsidR="008C0254" w:rsidRPr="00586351">
              <w:t>1</w:t>
            </w:r>
          </w:p>
        </w:tc>
        <w:tc>
          <w:tcPr>
            <w:tcW w:w="1985" w:type="dxa"/>
          </w:tcPr>
          <w:p w14:paraId="3257FD1D" w14:textId="0745A08A" w:rsidR="000A3851" w:rsidRPr="00586351" w:rsidRDefault="000A3851" w:rsidP="00586351">
            <w:pPr>
              <w:spacing w:line="288" w:lineRule="auto"/>
            </w:pPr>
            <w:bookmarkStart w:id="23" w:name="_Hlk103334437"/>
            <w:bookmarkStart w:id="24" w:name="_Hlk74143198"/>
            <w:r w:rsidRPr="00586351">
              <w:t>1</w:t>
            </w:r>
            <w:r w:rsidR="004601CB" w:rsidRPr="00586351">
              <w:t>0</w:t>
            </w:r>
            <w:r w:rsidRPr="00586351">
              <w:t>.</w:t>
            </w:r>
            <w:r w:rsidR="004601CB" w:rsidRPr="00586351">
              <w:t>1</w:t>
            </w:r>
            <w:r w:rsidRPr="00586351">
              <w:t>9</w:t>
            </w:r>
            <w:r w:rsidR="004601CB" w:rsidRPr="00586351">
              <w:t>3</w:t>
            </w:r>
            <w:r w:rsidRPr="00586351">
              <w:t>.</w:t>
            </w:r>
            <w:r w:rsidR="004601CB" w:rsidRPr="00586351">
              <w:t>928</w:t>
            </w:r>
            <w:r w:rsidRPr="00586351">
              <w:t>,00 </w:t>
            </w:r>
            <w:bookmarkEnd w:id="23"/>
            <w:r w:rsidRPr="00586351">
              <w:t>EUR</w:t>
            </w:r>
            <w:bookmarkEnd w:id="24"/>
          </w:p>
        </w:tc>
        <w:tc>
          <w:tcPr>
            <w:tcW w:w="2336" w:type="dxa"/>
          </w:tcPr>
          <w:p w14:paraId="74962124" w14:textId="77777777" w:rsidR="000A3851" w:rsidRPr="00586351" w:rsidRDefault="000A3851" w:rsidP="00586351">
            <w:pPr>
              <w:spacing w:line="288" w:lineRule="auto"/>
            </w:pPr>
          </w:p>
        </w:tc>
      </w:tr>
      <w:tr w:rsidR="000A3851" w:rsidRPr="00586351" w14:paraId="4DBC3CF4" w14:textId="77777777" w:rsidTr="000A3851">
        <w:tc>
          <w:tcPr>
            <w:tcW w:w="4605" w:type="dxa"/>
          </w:tcPr>
          <w:p w14:paraId="29B3C4E8" w14:textId="01179422" w:rsidR="000A3851" w:rsidRPr="00586351" w:rsidRDefault="000A3851" w:rsidP="00586351">
            <w:pPr>
              <w:spacing w:line="288" w:lineRule="auto"/>
            </w:pPr>
            <w:r w:rsidRPr="00586351">
              <w:t>Veljavni proračun              za leto 202</w:t>
            </w:r>
            <w:r w:rsidR="008C0254" w:rsidRPr="00586351">
              <w:t>1</w:t>
            </w:r>
          </w:p>
        </w:tc>
        <w:tc>
          <w:tcPr>
            <w:tcW w:w="1985" w:type="dxa"/>
          </w:tcPr>
          <w:p w14:paraId="7095C3F5" w14:textId="325E476A" w:rsidR="000A3851" w:rsidRPr="00586351" w:rsidRDefault="000A3851" w:rsidP="00586351">
            <w:pPr>
              <w:spacing w:line="288" w:lineRule="auto"/>
            </w:pPr>
          </w:p>
        </w:tc>
        <w:tc>
          <w:tcPr>
            <w:tcW w:w="2336" w:type="dxa"/>
          </w:tcPr>
          <w:p w14:paraId="3C8B7960" w14:textId="418700EE" w:rsidR="000A3851" w:rsidRPr="00586351" w:rsidRDefault="004601CB" w:rsidP="00586351">
            <w:pPr>
              <w:spacing w:line="288" w:lineRule="auto"/>
            </w:pPr>
            <w:r w:rsidRPr="00586351">
              <w:t>9</w:t>
            </w:r>
            <w:r w:rsidR="000A3851" w:rsidRPr="00586351">
              <w:t>.</w:t>
            </w:r>
            <w:r w:rsidRPr="00586351">
              <w:t>742</w:t>
            </w:r>
            <w:r w:rsidR="000A3851" w:rsidRPr="00586351">
              <w:t>.</w:t>
            </w:r>
            <w:r w:rsidRPr="00586351">
              <w:t>058</w:t>
            </w:r>
            <w:r w:rsidR="000A3851" w:rsidRPr="00586351">
              <w:t>,</w:t>
            </w:r>
            <w:r w:rsidRPr="00586351">
              <w:t>17</w:t>
            </w:r>
            <w:r w:rsidR="000A3851" w:rsidRPr="00586351">
              <w:t> EUR</w:t>
            </w:r>
          </w:p>
        </w:tc>
      </w:tr>
    </w:tbl>
    <w:p w14:paraId="497B37C1" w14:textId="77777777" w:rsidR="0090678D" w:rsidRPr="00586351" w:rsidRDefault="0090678D" w:rsidP="00586351">
      <w:pPr>
        <w:spacing w:line="288" w:lineRule="auto"/>
      </w:pPr>
    </w:p>
    <w:tbl>
      <w:tblPr>
        <w:tblStyle w:val="Tabelamrea"/>
        <w:tblW w:w="0" w:type="auto"/>
        <w:tblLook w:val="01E0" w:firstRow="1" w:lastRow="1" w:firstColumn="1" w:lastColumn="1" w:noHBand="0" w:noVBand="0"/>
      </w:tblPr>
      <w:tblGrid>
        <w:gridCol w:w="4573"/>
        <w:gridCol w:w="2115"/>
        <w:gridCol w:w="2372"/>
      </w:tblGrid>
      <w:tr w:rsidR="0090678D" w:rsidRPr="00586351" w14:paraId="36659364" w14:textId="77777777" w:rsidTr="005D4864">
        <w:tc>
          <w:tcPr>
            <w:tcW w:w="4573" w:type="dxa"/>
          </w:tcPr>
          <w:p w14:paraId="1716BC29" w14:textId="77777777" w:rsidR="0090678D" w:rsidRPr="00586351" w:rsidRDefault="0090678D" w:rsidP="00586351">
            <w:pPr>
              <w:spacing w:line="288" w:lineRule="auto"/>
            </w:pPr>
            <w:r w:rsidRPr="00586351">
              <w:t xml:space="preserve">SPREJETI PRORAČUN             </w:t>
            </w:r>
          </w:p>
        </w:tc>
        <w:tc>
          <w:tcPr>
            <w:tcW w:w="2115" w:type="dxa"/>
          </w:tcPr>
          <w:p w14:paraId="5E3D2A96" w14:textId="77777777" w:rsidR="0090678D" w:rsidRPr="00586351" w:rsidRDefault="0090678D" w:rsidP="00586351">
            <w:pPr>
              <w:spacing w:line="288" w:lineRule="auto"/>
            </w:pPr>
            <w:r w:rsidRPr="00586351">
              <w:t>Sprejeti proračun</w:t>
            </w:r>
          </w:p>
        </w:tc>
        <w:tc>
          <w:tcPr>
            <w:tcW w:w="2372" w:type="dxa"/>
          </w:tcPr>
          <w:p w14:paraId="6B97B772" w14:textId="77777777" w:rsidR="0090678D" w:rsidRPr="00586351" w:rsidRDefault="0090678D" w:rsidP="00586351">
            <w:pPr>
              <w:spacing w:line="288" w:lineRule="auto"/>
            </w:pPr>
            <w:r w:rsidRPr="00586351">
              <w:t>Veljavni proračun</w:t>
            </w:r>
          </w:p>
        </w:tc>
      </w:tr>
      <w:tr w:rsidR="0090678D" w:rsidRPr="00586351" w14:paraId="0E73D22A" w14:textId="77777777" w:rsidTr="005D4864">
        <w:tc>
          <w:tcPr>
            <w:tcW w:w="4573" w:type="dxa"/>
          </w:tcPr>
          <w:p w14:paraId="71D42A48" w14:textId="77777777" w:rsidR="0090678D" w:rsidRPr="00586351" w:rsidRDefault="0090678D" w:rsidP="00586351">
            <w:pPr>
              <w:spacing w:line="288" w:lineRule="auto"/>
            </w:pPr>
            <w:r w:rsidRPr="00586351">
              <w:t xml:space="preserve">153363 – Plače                                 </w:t>
            </w:r>
          </w:p>
        </w:tc>
        <w:tc>
          <w:tcPr>
            <w:tcW w:w="2115" w:type="dxa"/>
          </w:tcPr>
          <w:p w14:paraId="73670CE1" w14:textId="0C3B943E" w:rsidR="0090678D" w:rsidRPr="00586351" w:rsidRDefault="0090678D" w:rsidP="00586351">
            <w:pPr>
              <w:spacing w:line="288" w:lineRule="auto"/>
            </w:pPr>
            <w:r w:rsidRPr="00586351">
              <w:t>7.</w:t>
            </w:r>
            <w:r w:rsidR="004601CB" w:rsidRPr="00586351">
              <w:t>918</w:t>
            </w:r>
            <w:r w:rsidRPr="00586351">
              <w:t>.0</w:t>
            </w:r>
            <w:r w:rsidR="004601CB" w:rsidRPr="00586351">
              <w:t>28</w:t>
            </w:r>
            <w:r w:rsidRPr="00586351">
              <w:t xml:space="preserve">,00 </w:t>
            </w:r>
          </w:p>
        </w:tc>
        <w:tc>
          <w:tcPr>
            <w:tcW w:w="2372" w:type="dxa"/>
          </w:tcPr>
          <w:p w14:paraId="53661656" w14:textId="2AE2F900" w:rsidR="0090678D" w:rsidRPr="00586351" w:rsidRDefault="0090678D" w:rsidP="00586351">
            <w:pPr>
              <w:spacing w:line="288" w:lineRule="auto"/>
            </w:pPr>
            <w:r w:rsidRPr="00586351">
              <w:t>7.7</w:t>
            </w:r>
            <w:r w:rsidR="004601CB" w:rsidRPr="00586351">
              <w:t>68</w:t>
            </w:r>
            <w:r w:rsidRPr="00586351">
              <w:t>.</w:t>
            </w:r>
            <w:r w:rsidR="004601CB" w:rsidRPr="00586351">
              <w:t>028</w:t>
            </w:r>
            <w:r w:rsidRPr="00586351">
              <w:t>,00</w:t>
            </w:r>
          </w:p>
        </w:tc>
      </w:tr>
      <w:tr w:rsidR="0090678D" w:rsidRPr="00586351" w14:paraId="5BB89B7E" w14:textId="77777777" w:rsidTr="005D4864">
        <w:tc>
          <w:tcPr>
            <w:tcW w:w="4573" w:type="dxa"/>
          </w:tcPr>
          <w:p w14:paraId="0C523E79" w14:textId="77777777" w:rsidR="0090678D" w:rsidRPr="00586351" w:rsidRDefault="0090678D" w:rsidP="00586351">
            <w:pPr>
              <w:spacing w:line="288" w:lineRule="auto"/>
            </w:pPr>
            <w:r w:rsidRPr="00586351">
              <w:t xml:space="preserve">153364 – Materialni stroški                </w:t>
            </w:r>
          </w:p>
        </w:tc>
        <w:tc>
          <w:tcPr>
            <w:tcW w:w="2115" w:type="dxa"/>
          </w:tcPr>
          <w:p w14:paraId="4A3357B0" w14:textId="36EA6CB5" w:rsidR="0090678D" w:rsidRPr="00586351" w:rsidRDefault="004601CB" w:rsidP="00586351">
            <w:pPr>
              <w:spacing w:line="288" w:lineRule="auto"/>
            </w:pPr>
            <w:r w:rsidRPr="00586351">
              <w:t>550.000,00</w:t>
            </w:r>
          </w:p>
        </w:tc>
        <w:tc>
          <w:tcPr>
            <w:tcW w:w="2372" w:type="dxa"/>
          </w:tcPr>
          <w:p w14:paraId="2EB7C977" w14:textId="28511F11" w:rsidR="0090678D" w:rsidRPr="00586351" w:rsidRDefault="004601CB" w:rsidP="00586351">
            <w:pPr>
              <w:spacing w:line="288" w:lineRule="auto"/>
            </w:pPr>
            <w:r w:rsidRPr="00586351">
              <w:t>428</w:t>
            </w:r>
            <w:r w:rsidR="0090678D" w:rsidRPr="00586351">
              <w:t>.</w:t>
            </w:r>
            <w:r w:rsidRPr="00586351">
              <w:t>312</w:t>
            </w:r>
            <w:r w:rsidR="0090678D" w:rsidRPr="00586351">
              <w:t>,6</w:t>
            </w:r>
            <w:r w:rsidRPr="00586351">
              <w:t>5</w:t>
            </w:r>
          </w:p>
        </w:tc>
      </w:tr>
      <w:tr w:rsidR="0090678D" w:rsidRPr="00586351" w14:paraId="0FBE9E5E" w14:textId="77777777" w:rsidTr="005D4864">
        <w:trPr>
          <w:trHeight w:val="197"/>
        </w:trPr>
        <w:tc>
          <w:tcPr>
            <w:tcW w:w="4573" w:type="dxa"/>
          </w:tcPr>
          <w:p w14:paraId="543212A1" w14:textId="77777777" w:rsidR="0090678D" w:rsidRPr="00586351" w:rsidRDefault="0090678D" w:rsidP="00586351">
            <w:pPr>
              <w:spacing w:line="288" w:lineRule="auto"/>
            </w:pPr>
            <w:r w:rsidRPr="00586351">
              <w:t xml:space="preserve">153365 – Investicije                            </w:t>
            </w:r>
          </w:p>
        </w:tc>
        <w:tc>
          <w:tcPr>
            <w:tcW w:w="2115" w:type="dxa"/>
          </w:tcPr>
          <w:p w14:paraId="20018CDF" w14:textId="23706732" w:rsidR="0090678D" w:rsidRPr="00586351" w:rsidRDefault="004601CB" w:rsidP="00586351">
            <w:pPr>
              <w:spacing w:line="288" w:lineRule="auto"/>
            </w:pPr>
            <w:r w:rsidRPr="00586351">
              <w:t>110.</w:t>
            </w:r>
            <w:r w:rsidR="0090678D" w:rsidRPr="00586351">
              <w:t>000,00</w:t>
            </w:r>
          </w:p>
        </w:tc>
        <w:tc>
          <w:tcPr>
            <w:tcW w:w="2372" w:type="dxa"/>
          </w:tcPr>
          <w:p w14:paraId="76860D71" w14:textId="6B3C9A63" w:rsidR="0090678D" w:rsidRPr="00586351" w:rsidRDefault="004601CB" w:rsidP="00586351">
            <w:pPr>
              <w:spacing w:line="288" w:lineRule="auto"/>
            </w:pPr>
            <w:r w:rsidRPr="00586351">
              <w:t>108.036</w:t>
            </w:r>
            <w:r w:rsidR="0090678D" w:rsidRPr="00586351">
              <w:t>,</w:t>
            </w:r>
            <w:r w:rsidRPr="00586351">
              <w:t>22</w:t>
            </w:r>
          </w:p>
        </w:tc>
      </w:tr>
      <w:tr w:rsidR="0090678D" w:rsidRPr="00586351" w14:paraId="09AB1643" w14:textId="77777777" w:rsidTr="005D4864">
        <w:tc>
          <w:tcPr>
            <w:tcW w:w="4573" w:type="dxa"/>
          </w:tcPr>
          <w:p w14:paraId="1ECE286F" w14:textId="77777777" w:rsidR="0090678D" w:rsidRPr="00586351" w:rsidRDefault="0090678D" w:rsidP="00586351">
            <w:pPr>
              <w:spacing w:line="288" w:lineRule="auto"/>
            </w:pPr>
            <w:r w:rsidRPr="00586351">
              <w:t xml:space="preserve">153366 – Izvedenska mnenja                </w:t>
            </w:r>
          </w:p>
        </w:tc>
        <w:tc>
          <w:tcPr>
            <w:tcW w:w="2115" w:type="dxa"/>
          </w:tcPr>
          <w:p w14:paraId="65F1EB36" w14:textId="0FFAEC52" w:rsidR="0090678D" w:rsidRPr="00586351" w:rsidRDefault="004601CB" w:rsidP="00586351">
            <w:pPr>
              <w:spacing w:line="288" w:lineRule="auto"/>
            </w:pPr>
            <w:r w:rsidRPr="00586351">
              <w:t>20</w:t>
            </w:r>
            <w:r w:rsidR="0090678D" w:rsidRPr="00586351">
              <w:t>.</w:t>
            </w:r>
            <w:r w:rsidRPr="00586351">
              <w:t>000</w:t>
            </w:r>
            <w:r w:rsidR="0090678D" w:rsidRPr="00586351">
              <w:t>,00</w:t>
            </w:r>
          </w:p>
        </w:tc>
        <w:tc>
          <w:tcPr>
            <w:tcW w:w="2372" w:type="dxa"/>
          </w:tcPr>
          <w:p w14:paraId="0CD95C00" w14:textId="27F7F6AE" w:rsidR="0090678D" w:rsidRPr="00586351" w:rsidRDefault="0090678D" w:rsidP="00586351">
            <w:pPr>
              <w:spacing w:line="288" w:lineRule="auto"/>
            </w:pPr>
            <w:r w:rsidRPr="00586351">
              <w:t>1.</w:t>
            </w:r>
            <w:r w:rsidR="004601CB" w:rsidRPr="00586351">
              <w:t>961</w:t>
            </w:r>
            <w:r w:rsidRPr="00586351">
              <w:t>,</w:t>
            </w:r>
            <w:r w:rsidR="004601CB" w:rsidRPr="00586351">
              <w:t>3</w:t>
            </w:r>
            <w:r w:rsidRPr="00586351">
              <w:t>0</w:t>
            </w:r>
          </w:p>
        </w:tc>
      </w:tr>
      <w:tr w:rsidR="0090678D" w:rsidRPr="00586351" w14:paraId="4BAB9CEA" w14:textId="77777777" w:rsidTr="005D4864">
        <w:tc>
          <w:tcPr>
            <w:tcW w:w="4573" w:type="dxa"/>
          </w:tcPr>
          <w:p w14:paraId="0381CCE7" w14:textId="77777777" w:rsidR="0090678D" w:rsidRPr="00586351" w:rsidRDefault="0090678D" w:rsidP="00586351">
            <w:pPr>
              <w:spacing w:line="288" w:lineRule="auto"/>
            </w:pPr>
            <w:r w:rsidRPr="00586351">
              <w:t xml:space="preserve">153367 – Izvršbe                            </w:t>
            </w:r>
          </w:p>
        </w:tc>
        <w:tc>
          <w:tcPr>
            <w:tcW w:w="2115" w:type="dxa"/>
          </w:tcPr>
          <w:p w14:paraId="259E751D" w14:textId="123D055A" w:rsidR="0090678D" w:rsidRPr="00586351" w:rsidRDefault="004601CB" w:rsidP="00586351">
            <w:pPr>
              <w:spacing w:line="288" w:lineRule="auto"/>
            </w:pPr>
            <w:r w:rsidRPr="00586351">
              <w:t>1</w:t>
            </w:r>
            <w:r w:rsidR="0090678D" w:rsidRPr="00586351">
              <w:t>.</w:t>
            </w:r>
            <w:r w:rsidRPr="00586351">
              <w:t>500.000,00</w:t>
            </w:r>
          </w:p>
        </w:tc>
        <w:tc>
          <w:tcPr>
            <w:tcW w:w="2372" w:type="dxa"/>
          </w:tcPr>
          <w:p w14:paraId="4AFFA00B" w14:textId="3F0A061C" w:rsidR="0090678D" w:rsidRPr="00586351" w:rsidRDefault="004601CB" w:rsidP="00586351">
            <w:pPr>
              <w:spacing w:line="288" w:lineRule="auto"/>
            </w:pPr>
            <w:r w:rsidRPr="00586351">
              <w:t>1.174.403,76</w:t>
            </w:r>
          </w:p>
        </w:tc>
      </w:tr>
      <w:tr w:rsidR="0090678D" w:rsidRPr="00586351" w14:paraId="68001704" w14:textId="77777777" w:rsidTr="005D4864">
        <w:tc>
          <w:tcPr>
            <w:tcW w:w="4573" w:type="dxa"/>
          </w:tcPr>
          <w:p w14:paraId="11AF8B76" w14:textId="77777777" w:rsidR="0090678D" w:rsidRPr="00586351" w:rsidRDefault="0090678D" w:rsidP="00586351">
            <w:pPr>
              <w:spacing w:line="288" w:lineRule="auto"/>
            </w:pPr>
            <w:r w:rsidRPr="00586351">
              <w:t xml:space="preserve">153368 – Analize odvzetih vzorcev      </w:t>
            </w:r>
          </w:p>
        </w:tc>
        <w:tc>
          <w:tcPr>
            <w:tcW w:w="2115" w:type="dxa"/>
          </w:tcPr>
          <w:p w14:paraId="1685E82A" w14:textId="5941C084" w:rsidR="0090678D" w:rsidRPr="00586351" w:rsidRDefault="0090678D" w:rsidP="00586351">
            <w:pPr>
              <w:spacing w:line="288" w:lineRule="auto"/>
            </w:pPr>
            <w:r w:rsidRPr="00586351">
              <w:t>3</w:t>
            </w:r>
            <w:r w:rsidR="004601CB" w:rsidRPr="00586351">
              <w:t>0</w:t>
            </w:r>
            <w:r w:rsidRPr="00586351">
              <w:t>.000,00</w:t>
            </w:r>
          </w:p>
        </w:tc>
        <w:tc>
          <w:tcPr>
            <w:tcW w:w="2372" w:type="dxa"/>
          </w:tcPr>
          <w:p w14:paraId="2A2852E0" w14:textId="7274D4C8" w:rsidR="0090678D" w:rsidRPr="00586351" w:rsidRDefault="0090678D" w:rsidP="00586351">
            <w:pPr>
              <w:spacing w:line="288" w:lineRule="auto"/>
            </w:pPr>
            <w:r w:rsidRPr="00586351">
              <w:t>1</w:t>
            </w:r>
            <w:r w:rsidR="004601CB" w:rsidRPr="00586351">
              <w:t>5</w:t>
            </w:r>
            <w:r w:rsidRPr="00586351">
              <w:t>.</w:t>
            </w:r>
            <w:r w:rsidR="004601CB" w:rsidRPr="00586351">
              <w:t>220</w:t>
            </w:r>
            <w:r w:rsidRPr="00586351">
              <w:t>,</w:t>
            </w:r>
            <w:r w:rsidR="004601CB" w:rsidRPr="00586351">
              <w:t>97</w:t>
            </w:r>
          </w:p>
        </w:tc>
      </w:tr>
      <w:tr w:rsidR="0090678D" w:rsidRPr="00586351" w14:paraId="1915D7E6" w14:textId="77777777" w:rsidTr="005D4864">
        <w:tc>
          <w:tcPr>
            <w:tcW w:w="4573" w:type="dxa"/>
          </w:tcPr>
          <w:p w14:paraId="667FE4C5" w14:textId="77777777" w:rsidR="0090678D" w:rsidRPr="00586351" w:rsidRDefault="0090678D" w:rsidP="00586351">
            <w:pPr>
              <w:spacing w:line="288" w:lineRule="auto"/>
            </w:pPr>
            <w:r w:rsidRPr="00586351">
              <w:t xml:space="preserve">153369 – Odškodnine iz zavarovanj   </w:t>
            </w:r>
          </w:p>
        </w:tc>
        <w:tc>
          <w:tcPr>
            <w:tcW w:w="2115" w:type="dxa"/>
          </w:tcPr>
          <w:p w14:paraId="53783E1F" w14:textId="21E177D0" w:rsidR="0090678D" w:rsidRPr="00586351" w:rsidRDefault="0090678D" w:rsidP="00586351">
            <w:pPr>
              <w:spacing w:line="288" w:lineRule="auto"/>
            </w:pPr>
            <w:r w:rsidRPr="00586351">
              <w:t>2</w:t>
            </w:r>
            <w:r w:rsidR="004601CB" w:rsidRPr="00586351">
              <w:t>0</w:t>
            </w:r>
            <w:r w:rsidRPr="00586351">
              <w:t>.000,00</w:t>
            </w:r>
          </w:p>
        </w:tc>
        <w:tc>
          <w:tcPr>
            <w:tcW w:w="2372" w:type="dxa"/>
          </w:tcPr>
          <w:p w14:paraId="46F3FBF6" w14:textId="38C7F57A" w:rsidR="0090678D" w:rsidRPr="00586351" w:rsidRDefault="004601CB" w:rsidP="00586351">
            <w:pPr>
              <w:spacing w:line="288" w:lineRule="auto"/>
            </w:pPr>
            <w:r w:rsidRPr="00586351">
              <w:t>11</w:t>
            </w:r>
            <w:r w:rsidR="0090678D" w:rsidRPr="00586351">
              <w:t>.</w:t>
            </w:r>
            <w:r w:rsidRPr="00586351">
              <w:t>613</w:t>
            </w:r>
            <w:r w:rsidR="0090678D" w:rsidRPr="00586351">
              <w:t>,</w:t>
            </w:r>
            <w:r w:rsidRPr="00586351">
              <w:t>82</w:t>
            </w:r>
          </w:p>
        </w:tc>
      </w:tr>
      <w:tr w:rsidR="0090678D" w:rsidRPr="00586351" w14:paraId="51F9A33B" w14:textId="77777777" w:rsidTr="005D4864">
        <w:trPr>
          <w:trHeight w:val="225"/>
        </w:trPr>
        <w:tc>
          <w:tcPr>
            <w:tcW w:w="4573" w:type="dxa"/>
          </w:tcPr>
          <w:p w14:paraId="760849A0" w14:textId="77777777" w:rsidR="0090678D" w:rsidRPr="00586351" w:rsidRDefault="0090678D" w:rsidP="00586351">
            <w:pPr>
              <w:spacing w:line="288" w:lineRule="auto"/>
            </w:pPr>
            <w:r w:rsidRPr="00586351">
              <w:t xml:space="preserve">153370 – Stvarno premoženje     </w:t>
            </w:r>
          </w:p>
        </w:tc>
        <w:tc>
          <w:tcPr>
            <w:tcW w:w="2115" w:type="dxa"/>
          </w:tcPr>
          <w:p w14:paraId="36FD6C5F" w14:textId="2890CAE3" w:rsidR="0090678D" w:rsidRPr="00586351" w:rsidRDefault="004601CB" w:rsidP="00586351">
            <w:pPr>
              <w:spacing w:line="288" w:lineRule="auto"/>
            </w:pPr>
            <w:r w:rsidRPr="00586351">
              <w:t>36</w:t>
            </w:r>
            <w:r w:rsidR="0090678D" w:rsidRPr="00586351">
              <w:t>.000,00</w:t>
            </w:r>
          </w:p>
        </w:tc>
        <w:tc>
          <w:tcPr>
            <w:tcW w:w="2372" w:type="dxa"/>
          </w:tcPr>
          <w:p w14:paraId="33334C0F" w14:textId="71124F7F" w:rsidR="0090678D" w:rsidRPr="00586351" w:rsidRDefault="004601CB" w:rsidP="00586351">
            <w:pPr>
              <w:spacing w:line="288" w:lineRule="auto"/>
            </w:pPr>
            <w:r w:rsidRPr="00586351">
              <w:t>43</w:t>
            </w:r>
            <w:r w:rsidR="0090678D" w:rsidRPr="00586351">
              <w:t>.4</w:t>
            </w:r>
            <w:r w:rsidRPr="00586351">
              <w:t>64</w:t>
            </w:r>
            <w:r w:rsidR="0090678D" w:rsidRPr="00586351">
              <w:t>,</w:t>
            </w:r>
            <w:r w:rsidRPr="00586351">
              <w:t>90</w:t>
            </w:r>
          </w:p>
        </w:tc>
      </w:tr>
      <w:tr w:rsidR="0090678D" w:rsidRPr="00586351" w14:paraId="7CB505ED" w14:textId="77777777" w:rsidTr="006705B8">
        <w:trPr>
          <w:trHeight w:val="231"/>
        </w:trPr>
        <w:tc>
          <w:tcPr>
            <w:tcW w:w="4573" w:type="dxa"/>
          </w:tcPr>
          <w:p w14:paraId="71A7D653" w14:textId="0A9F4438" w:rsidR="0090678D" w:rsidRPr="00586351" w:rsidRDefault="0090678D" w:rsidP="00586351">
            <w:pPr>
              <w:spacing w:line="288" w:lineRule="auto"/>
            </w:pPr>
            <w:r w:rsidRPr="00586351">
              <w:t xml:space="preserve">190127 – </w:t>
            </w:r>
            <w:proofErr w:type="spellStart"/>
            <w:r w:rsidRPr="00586351">
              <w:t>Waste</w:t>
            </w:r>
            <w:proofErr w:type="spellEnd"/>
            <w:r w:rsidRPr="00586351">
              <w:t xml:space="preserve"> </w:t>
            </w:r>
            <w:proofErr w:type="spellStart"/>
            <w:r w:rsidRPr="00586351">
              <w:t>force</w:t>
            </w:r>
            <w:proofErr w:type="spellEnd"/>
            <w:r w:rsidRPr="00586351">
              <w:t xml:space="preserve"> – EU</w:t>
            </w:r>
          </w:p>
        </w:tc>
        <w:tc>
          <w:tcPr>
            <w:tcW w:w="2115" w:type="dxa"/>
          </w:tcPr>
          <w:p w14:paraId="4ED6152E" w14:textId="0589F4BA" w:rsidR="0090678D" w:rsidRPr="00586351" w:rsidRDefault="0090678D" w:rsidP="00586351">
            <w:pPr>
              <w:spacing w:line="288" w:lineRule="auto"/>
            </w:pPr>
            <w:r w:rsidRPr="00586351">
              <w:t>8.9</w:t>
            </w:r>
            <w:r w:rsidR="004601CB" w:rsidRPr="00586351">
              <w:t>00</w:t>
            </w:r>
            <w:r w:rsidRPr="00586351">
              <w:t>,</w:t>
            </w:r>
            <w:r w:rsidR="004601CB" w:rsidRPr="00586351">
              <w:t>00</w:t>
            </w:r>
          </w:p>
        </w:tc>
        <w:tc>
          <w:tcPr>
            <w:tcW w:w="2372" w:type="dxa"/>
          </w:tcPr>
          <w:p w14:paraId="05F75643" w14:textId="1065A16E" w:rsidR="0090678D" w:rsidRPr="00586351" w:rsidRDefault="0090678D" w:rsidP="00586351">
            <w:pPr>
              <w:spacing w:line="288" w:lineRule="auto"/>
            </w:pPr>
            <w:r w:rsidRPr="00586351">
              <w:t>2</w:t>
            </w:r>
            <w:r w:rsidR="004601CB" w:rsidRPr="00586351">
              <w:t>5</w:t>
            </w:r>
            <w:r w:rsidRPr="00586351">
              <w:t>.</w:t>
            </w:r>
            <w:r w:rsidR="004601CB" w:rsidRPr="00586351">
              <w:t>132</w:t>
            </w:r>
            <w:r w:rsidRPr="00586351">
              <w:t>,</w:t>
            </w:r>
            <w:r w:rsidR="004601CB" w:rsidRPr="00586351">
              <w:t>09</w:t>
            </w:r>
          </w:p>
        </w:tc>
      </w:tr>
      <w:tr w:rsidR="0090678D" w:rsidRPr="00586351" w14:paraId="291EF809" w14:textId="77777777" w:rsidTr="005D4864">
        <w:trPr>
          <w:trHeight w:val="240"/>
        </w:trPr>
        <w:tc>
          <w:tcPr>
            <w:tcW w:w="4573" w:type="dxa"/>
          </w:tcPr>
          <w:p w14:paraId="47B16123" w14:textId="22970DCA" w:rsidR="0090678D" w:rsidRPr="00586351" w:rsidRDefault="0090678D" w:rsidP="00586351">
            <w:pPr>
              <w:spacing w:line="288" w:lineRule="auto"/>
            </w:pPr>
            <w:r w:rsidRPr="00586351">
              <w:t>200161 – Dodatki po 71.</w:t>
            </w:r>
            <w:r w:rsidR="00C221A7" w:rsidRPr="00586351">
              <w:t> </w:t>
            </w:r>
            <w:r w:rsidRPr="00586351">
              <w:t>čl</w:t>
            </w:r>
            <w:r w:rsidR="00B9453E" w:rsidRPr="00586351">
              <w:t>enu</w:t>
            </w:r>
            <w:r w:rsidRPr="00586351">
              <w:t xml:space="preserve"> ZIUZEOP</w:t>
            </w:r>
          </w:p>
        </w:tc>
        <w:tc>
          <w:tcPr>
            <w:tcW w:w="2115" w:type="dxa"/>
          </w:tcPr>
          <w:p w14:paraId="7AE86848" w14:textId="1C5D9F2C" w:rsidR="0090678D" w:rsidRPr="00586351" w:rsidRDefault="004601CB" w:rsidP="00586351">
            <w:pPr>
              <w:spacing w:line="288" w:lineRule="auto"/>
            </w:pPr>
            <w:r w:rsidRPr="00586351">
              <w:t>0,0</w:t>
            </w:r>
            <w:r w:rsidR="00E737BD" w:rsidRPr="00586351">
              <w:t>0</w:t>
            </w:r>
          </w:p>
        </w:tc>
        <w:tc>
          <w:tcPr>
            <w:tcW w:w="2372" w:type="dxa"/>
          </w:tcPr>
          <w:p w14:paraId="40F599ED" w14:textId="686613DF" w:rsidR="0090678D" w:rsidRPr="00586351" w:rsidRDefault="004601CB" w:rsidP="00586351">
            <w:pPr>
              <w:spacing w:line="288" w:lineRule="auto"/>
            </w:pPr>
            <w:r w:rsidRPr="00586351">
              <w:t>143</w:t>
            </w:r>
            <w:r w:rsidR="00E737BD" w:rsidRPr="00586351">
              <w:t>.284,46</w:t>
            </w:r>
          </w:p>
        </w:tc>
      </w:tr>
      <w:tr w:rsidR="0090678D" w:rsidRPr="00586351" w14:paraId="3F1069BA" w14:textId="77777777" w:rsidTr="00E737BD">
        <w:trPr>
          <w:trHeight w:val="207"/>
        </w:trPr>
        <w:tc>
          <w:tcPr>
            <w:tcW w:w="4573" w:type="dxa"/>
          </w:tcPr>
          <w:p w14:paraId="241E2A11" w14:textId="4EFD5471" w:rsidR="00E737BD" w:rsidRPr="00586351" w:rsidRDefault="0090678D" w:rsidP="00586351">
            <w:pPr>
              <w:spacing w:line="288" w:lineRule="auto"/>
            </w:pPr>
            <w:r w:rsidRPr="00586351">
              <w:t>200313 – Obvladovanje epidemije – COVID</w:t>
            </w:r>
            <w:r w:rsidR="00897327" w:rsidRPr="00586351">
              <w:t>-19</w:t>
            </w:r>
          </w:p>
        </w:tc>
        <w:tc>
          <w:tcPr>
            <w:tcW w:w="2115" w:type="dxa"/>
          </w:tcPr>
          <w:p w14:paraId="34409BE1" w14:textId="4FD49B70" w:rsidR="0090678D" w:rsidRPr="00586351" w:rsidRDefault="004601CB" w:rsidP="00586351">
            <w:pPr>
              <w:spacing w:line="288" w:lineRule="auto"/>
            </w:pPr>
            <w:r w:rsidRPr="00586351">
              <w:t>1.000,00</w:t>
            </w:r>
          </w:p>
        </w:tc>
        <w:tc>
          <w:tcPr>
            <w:tcW w:w="2372" w:type="dxa"/>
          </w:tcPr>
          <w:p w14:paraId="2DA8C814" w14:textId="1C86C98D" w:rsidR="0090678D" w:rsidRPr="00586351" w:rsidRDefault="0090678D" w:rsidP="00586351">
            <w:pPr>
              <w:spacing w:line="288" w:lineRule="auto"/>
            </w:pPr>
            <w:r w:rsidRPr="00586351">
              <w:t>1.</w:t>
            </w:r>
            <w:r w:rsidR="004601CB" w:rsidRPr="00586351">
              <w:t>000,00</w:t>
            </w:r>
          </w:p>
        </w:tc>
      </w:tr>
      <w:tr w:rsidR="00E737BD" w:rsidRPr="00586351" w14:paraId="05B1BE5B" w14:textId="77777777" w:rsidTr="005D4864">
        <w:trPr>
          <w:trHeight w:val="330"/>
        </w:trPr>
        <w:tc>
          <w:tcPr>
            <w:tcW w:w="4573" w:type="dxa"/>
          </w:tcPr>
          <w:p w14:paraId="1EF0F36D" w14:textId="164DA64C" w:rsidR="00E737BD" w:rsidRPr="00586351" w:rsidRDefault="00E737BD" w:rsidP="00586351">
            <w:pPr>
              <w:spacing w:line="288" w:lineRule="auto"/>
            </w:pPr>
            <w:r w:rsidRPr="00586351">
              <w:t>211114</w:t>
            </w:r>
            <w:r w:rsidRPr="00586351">
              <w:softHyphen/>
              <w:t xml:space="preserve"> – Predsedovanje Svetu EU</w:t>
            </w:r>
          </w:p>
        </w:tc>
        <w:tc>
          <w:tcPr>
            <w:tcW w:w="2115" w:type="dxa"/>
          </w:tcPr>
          <w:p w14:paraId="1CB767AE" w14:textId="570600E8" w:rsidR="00E737BD" w:rsidRPr="00586351" w:rsidRDefault="00E737BD" w:rsidP="00586351">
            <w:pPr>
              <w:spacing w:line="288" w:lineRule="auto"/>
            </w:pPr>
            <w:r w:rsidRPr="00586351">
              <w:t>0,00</w:t>
            </w:r>
          </w:p>
        </w:tc>
        <w:tc>
          <w:tcPr>
            <w:tcW w:w="2372" w:type="dxa"/>
          </w:tcPr>
          <w:p w14:paraId="431131D6" w14:textId="63F1F7D6" w:rsidR="00E737BD" w:rsidRPr="00586351" w:rsidRDefault="00E737BD" w:rsidP="00586351">
            <w:pPr>
              <w:spacing w:line="288" w:lineRule="auto"/>
            </w:pPr>
            <w:r w:rsidRPr="00586351">
              <w:t>21.600,00</w:t>
            </w:r>
          </w:p>
        </w:tc>
      </w:tr>
    </w:tbl>
    <w:p w14:paraId="73B4E2D4" w14:textId="17F8BCA7" w:rsidR="0090678D" w:rsidRPr="00586351" w:rsidRDefault="0090678D" w:rsidP="00586351">
      <w:pPr>
        <w:spacing w:line="288" w:lineRule="auto"/>
      </w:pPr>
    </w:p>
    <w:p w14:paraId="386BCD38" w14:textId="30755D95" w:rsidR="0090678D" w:rsidRDefault="0090678D" w:rsidP="00586351">
      <w:pPr>
        <w:spacing w:line="288" w:lineRule="auto"/>
      </w:pPr>
      <w:r w:rsidRPr="00586351">
        <w:t>IRSOP je za leto</w:t>
      </w:r>
      <w:r w:rsidR="00C221A7" w:rsidRPr="00586351">
        <w:t> </w:t>
      </w:r>
      <w:r w:rsidRPr="00586351">
        <w:t>202</w:t>
      </w:r>
      <w:r w:rsidR="008C0254" w:rsidRPr="00586351">
        <w:t>1</w:t>
      </w:r>
      <w:r w:rsidRPr="00586351">
        <w:t xml:space="preserve"> spreje</w:t>
      </w:r>
      <w:r w:rsidR="00C221A7" w:rsidRPr="00586351">
        <w:t>l</w:t>
      </w:r>
      <w:r w:rsidRPr="00586351">
        <w:t xml:space="preserve"> proračun v višini </w:t>
      </w:r>
      <w:r w:rsidR="00E737BD" w:rsidRPr="00586351">
        <w:t>10.193.928,00 </w:t>
      </w:r>
      <w:r w:rsidRPr="00586351">
        <w:t xml:space="preserve">EUR, kar je bilo </w:t>
      </w:r>
      <w:r w:rsidR="00E737BD" w:rsidRPr="00586351">
        <w:t>dovolj za izvedbo, saj je bilo delo na terenu okrnjeno.</w:t>
      </w:r>
      <w:r w:rsidRPr="00586351">
        <w:t xml:space="preserve"> Zaradi ukrepov </w:t>
      </w:r>
      <w:r w:rsidR="007C58A4">
        <w:t xml:space="preserve">za </w:t>
      </w:r>
      <w:r w:rsidRPr="00586351">
        <w:t>preprečevanj</w:t>
      </w:r>
      <w:r w:rsidR="007C58A4">
        <w:t>e širjenja SARS-CoV-2</w:t>
      </w:r>
      <w:r w:rsidRPr="00586351">
        <w:t xml:space="preserve"> je bilo tudi izvršb manj in </w:t>
      </w:r>
      <w:r w:rsidR="00C221A7" w:rsidRPr="00586351">
        <w:t xml:space="preserve">dodatnih sredstev </w:t>
      </w:r>
      <w:r w:rsidRPr="00586351">
        <w:t xml:space="preserve">nismo </w:t>
      </w:r>
      <w:r w:rsidR="00C221A7" w:rsidRPr="00586351">
        <w:t>potrebovali</w:t>
      </w:r>
      <w:r w:rsidRPr="00586351">
        <w:t xml:space="preserve">. Čeprav ima IRSOP eno najnižjih proračunskih postavk v primerjavi z drugimi organi, je bil uresničen večji del načrtovanih aktivnosti. To je predvsem posledica izjemne gospodarnosti in stroškovne učinkovitosti IRSOP pri razpolaganju s proračunskimi sredstvi. </w:t>
      </w:r>
      <w:r w:rsidR="001029BF">
        <w:t>Naves</w:t>
      </w:r>
      <w:r w:rsidRPr="00586351">
        <w:t xml:space="preserve">ti je </w:t>
      </w:r>
      <w:r w:rsidR="00C221A7" w:rsidRPr="00586351">
        <w:t xml:space="preserve">treba </w:t>
      </w:r>
      <w:r w:rsidRPr="00586351">
        <w:t>tudi, da inšpektorji s kaznovalno politiko poskrbijo za precejšen finančni priliv v proračun. Že več let vsako leto prodamo nekaj najstarejših vozil in potem s temi sredstvi kupimo druga, novejša službena vozila.</w:t>
      </w:r>
    </w:p>
    <w:p w14:paraId="20F8C4D7" w14:textId="77777777" w:rsidR="00586351" w:rsidRPr="00586351" w:rsidRDefault="00586351" w:rsidP="00586351">
      <w:pPr>
        <w:spacing w:line="288" w:lineRule="auto"/>
      </w:pPr>
    </w:p>
    <w:p w14:paraId="688EB3A5" w14:textId="3D3ED1A2" w:rsidR="009A06F4" w:rsidRPr="003F0245" w:rsidRDefault="009A06F4" w:rsidP="008519D1">
      <w:pPr>
        <w:pStyle w:val="Naslov2"/>
        <w:spacing w:line="288" w:lineRule="auto"/>
        <w:ind w:left="576" w:hanging="576"/>
      </w:pPr>
      <w:bookmarkStart w:id="25" w:name="_Toc39668099"/>
      <w:bookmarkStart w:id="26" w:name="_Toc106695925"/>
      <w:r w:rsidRPr="003F0245">
        <w:t>POSTOPEK JAVNIH NAROČIL</w:t>
      </w:r>
      <w:bookmarkEnd w:id="25"/>
      <w:bookmarkEnd w:id="26"/>
    </w:p>
    <w:p w14:paraId="598CD312" w14:textId="4508F32C" w:rsidR="0090678D" w:rsidRPr="003F0245" w:rsidRDefault="0090678D" w:rsidP="00586351">
      <w:pPr>
        <w:spacing w:line="288" w:lineRule="auto"/>
      </w:pPr>
      <w:r w:rsidRPr="003F0245">
        <w:t xml:space="preserve">Za potrebe IRSOP </w:t>
      </w:r>
      <w:r w:rsidR="00C221A7" w:rsidRPr="003F0245">
        <w:t xml:space="preserve">se </w:t>
      </w:r>
      <w:r w:rsidRPr="003F0245">
        <w:t>je v letu</w:t>
      </w:r>
      <w:r w:rsidR="00C221A7" w:rsidRPr="003F0245">
        <w:t> </w:t>
      </w:r>
      <w:r w:rsidRPr="003F0245">
        <w:t>202</w:t>
      </w:r>
      <w:r w:rsidR="00041241" w:rsidRPr="003F0245">
        <w:t>1</w:t>
      </w:r>
      <w:r w:rsidRPr="003F0245">
        <w:t xml:space="preserve"> zače</w:t>
      </w:r>
      <w:r w:rsidR="00C221A7" w:rsidRPr="003F0245">
        <w:t>l</w:t>
      </w:r>
      <w:r w:rsidR="00041241" w:rsidRPr="003F0245">
        <w:t xml:space="preserve"> 101</w:t>
      </w:r>
      <w:r w:rsidRPr="003F0245">
        <w:t xml:space="preserve"> postop</w:t>
      </w:r>
      <w:r w:rsidR="00041241" w:rsidRPr="003F0245">
        <w:t>e</w:t>
      </w:r>
      <w:r w:rsidRPr="003F0245">
        <w:t>k oddaje javnih naročil za storitve in blago. V to število spadajo vsi postopki</w:t>
      </w:r>
      <w:r w:rsidR="00C8244C" w:rsidRPr="003F0245">
        <w:t>, to so vsa evidenčna javna naročila in vsa</w:t>
      </w:r>
      <w:r w:rsidRPr="003F0245">
        <w:t xml:space="preserve">, ki </w:t>
      </w:r>
      <w:r w:rsidR="00C8244C" w:rsidRPr="003F0245">
        <w:t>jih je treb</w:t>
      </w:r>
      <w:r w:rsidR="001029BF">
        <w:t>a</w:t>
      </w:r>
      <w:r w:rsidR="00C8244C" w:rsidRPr="003F0245">
        <w:t xml:space="preserve"> objaviti na </w:t>
      </w:r>
      <w:r w:rsidRPr="003F0245">
        <w:t>portalu javnih naročil</w:t>
      </w:r>
      <w:r w:rsidR="00C8244C" w:rsidRPr="003F0245">
        <w:t>.</w:t>
      </w:r>
      <w:r w:rsidRPr="003F0245">
        <w:t xml:space="preserve"> Izdanih je bilo </w:t>
      </w:r>
      <w:r w:rsidR="00E737BD" w:rsidRPr="003F0245">
        <w:t>79</w:t>
      </w:r>
      <w:r w:rsidR="00C221A7" w:rsidRPr="003F0245">
        <w:t> </w:t>
      </w:r>
      <w:r w:rsidRPr="003F0245">
        <w:t>naročilnic v vrednosti</w:t>
      </w:r>
      <w:r w:rsidR="00E737BD" w:rsidRPr="003F0245">
        <w:t xml:space="preserve"> 161.410,29</w:t>
      </w:r>
      <w:r w:rsidR="00C221A7" w:rsidRPr="003F0245">
        <w:t> </w:t>
      </w:r>
      <w:r w:rsidRPr="003F0245">
        <w:t>EUR</w:t>
      </w:r>
      <w:r w:rsidR="004126FF" w:rsidRPr="003F0245">
        <w:t>.</w:t>
      </w:r>
    </w:p>
    <w:p w14:paraId="0A8A44FD" w14:textId="77777777" w:rsidR="0090678D" w:rsidRPr="003F0245" w:rsidRDefault="0090678D" w:rsidP="00586351">
      <w:pPr>
        <w:spacing w:line="288" w:lineRule="auto"/>
      </w:pPr>
    </w:p>
    <w:p w14:paraId="75856384" w14:textId="7F899EFB" w:rsidR="0090678D" w:rsidRPr="003F0245" w:rsidRDefault="0090678D" w:rsidP="00586351">
      <w:pPr>
        <w:spacing w:line="288" w:lineRule="auto"/>
      </w:pPr>
      <w:r w:rsidRPr="003F0245">
        <w:lastRenderedPageBreak/>
        <w:t xml:space="preserve">Razen </w:t>
      </w:r>
      <w:r w:rsidR="00C81497" w:rsidRPr="003F0245">
        <w:t>pet</w:t>
      </w:r>
      <w:r w:rsidR="00DA6BCF">
        <w:t>ih</w:t>
      </w:r>
      <w:r w:rsidR="00C81497" w:rsidRPr="003F0245">
        <w:t xml:space="preserve"> </w:t>
      </w:r>
      <w:r w:rsidRPr="003F0245">
        <w:t xml:space="preserve">javnih naročil je vse postopke IRSOP vodil sam. </w:t>
      </w:r>
      <w:r w:rsidR="00C221A7" w:rsidRPr="003F0245">
        <w:t xml:space="preserve">Pri </w:t>
      </w:r>
      <w:r w:rsidR="001029BF">
        <w:t>izjemah</w:t>
      </w:r>
      <w:r w:rsidR="001029BF" w:rsidRPr="003F0245">
        <w:t xml:space="preserve"> </w:t>
      </w:r>
      <w:r w:rsidR="00C221A7" w:rsidRPr="003F0245">
        <w:t xml:space="preserve">gre za </w:t>
      </w:r>
      <w:r w:rsidRPr="003F0245">
        <w:t>tist</w:t>
      </w:r>
      <w:r w:rsidR="00C221A7" w:rsidRPr="003F0245">
        <w:t>e</w:t>
      </w:r>
      <w:r w:rsidRPr="003F0245">
        <w:t>, ki jih je za celo</w:t>
      </w:r>
      <w:r w:rsidR="001029BF">
        <w:t>tno</w:t>
      </w:r>
      <w:r w:rsidRPr="003F0245">
        <w:t xml:space="preserve"> državno upravo vodil</w:t>
      </w:r>
      <w:r w:rsidR="000F5FDC">
        <w:t>o</w:t>
      </w:r>
      <w:r w:rsidRPr="003F0245">
        <w:t xml:space="preserve"> MJU</w:t>
      </w:r>
      <w:r w:rsidR="00C221A7" w:rsidRPr="003F0245">
        <w:t xml:space="preserve"> in pri katerih </w:t>
      </w:r>
      <w:r w:rsidRPr="003F0245">
        <w:t>je šlo za skupna javna naročila v skladu z Uredbo o skupnem javnem naročanju Vlade Republike Slovenije (Uradni list RS, št.</w:t>
      </w:r>
      <w:r w:rsidR="00C221A7" w:rsidRPr="003F0245">
        <w:t> </w:t>
      </w:r>
      <w:r w:rsidRPr="003F0245">
        <w:t xml:space="preserve">27/16). Tu gre za skupne nabave pisarniškega materiala in galanterije, izvajanje poštnih storitev, nakup </w:t>
      </w:r>
      <w:proofErr w:type="spellStart"/>
      <w:r w:rsidRPr="003F0245">
        <w:t>okoljsko</w:t>
      </w:r>
      <w:proofErr w:type="spellEnd"/>
      <w:r w:rsidRPr="003F0245">
        <w:t xml:space="preserve"> manj obremenjujočih novih motornih in električnih vozil.</w:t>
      </w:r>
      <w:r w:rsidR="00471A62" w:rsidRPr="003F0245">
        <w:t xml:space="preserve"> Na portalu smo objavili osem javnih naročil.</w:t>
      </w:r>
      <w:r w:rsidRPr="003F0245">
        <w:t xml:space="preserve"> </w:t>
      </w:r>
    </w:p>
    <w:p w14:paraId="458EB528" w14:textId="38D83598" w:rsidR="00A1501E" w:rsidRPr="003F0245" w:rsidRDefault="00A1501E" w:rsidP="00586351">
      <w:pPr>
        <w:spacing w:line="288" w:lineRule="auto"/>
      </w:pPr>
    </w:p>
    <w:p w14:paraId="0EC88ECF" w14:textId="77777777" w:rsidR="009A06F4" w:rsidRPr="003F0245" w:rsidRDefault="009A06F4" w:rsidP="008519D1">
      <w:pPr>
        <w:pStyle w:val="Naslov2"/>
        <w:spacing w:line="288" w:lineRule="auto"/>
        <w:ind w:left="576" w:hanging="576"/>
      </w:pPr>
      <w:bookmarkStart w:id="27" w:name="_Toc39668100"/>
      <w:bookmarkStart w:id="28" w:name="_Toc106695926"/>
      <w:bookmarkStart w:id="29" w:name="_Hlk103242061"/>
      <w:r w:rsidRPr="003F0245">
        <w:t>DOSTOP DO INFORMACIJ JAVNEGA ZNAČAJA</w:t>
      </w:r>
      <w:bookmarkEnd w:id="27"/>
      <w:bookmarkEnd w:id="28"/>
    </w:p>
    <w:p w14:paraId="3F1B556B" w14:textId="1FEFAE29" w:rsidR="009A06F4" w:rsidRDefault="002D0E8D" w:rsidP="00586351">
      <w:pPr>
        <w:spacing w:line="288" w:lineRule="auto"/>
      </w:pPr>
      <w:bookmarkStart w:id="30" w:name="_Toc505157512"/>
      <w:bookmarkEnd w:id="13"/>
      <w:bookmarkEnd w:id="29"/>
      <w:r w:rsidRPr="003F0245">
        <w:t>IRSOP je v skladu z Zakonom o dostopu do informacij javnega značaja zavezan k dajanju informacij javnega značaja. V letu 2021 je prejel 322 zahtev, od tega je bilo 55 ugoden</w:t>
      </w:r>
      <w:r w:rsidR="001029BF">
        <w:t>o</w:t>
      </w:r>
      <w:r w:rsidRPr="003F0245">
        <w:t>, 110 delno ugoden</w:t>
      </w:r>
      <w:r w:rsidR="001029BF">
        <w:t>o</w:t>
      </w:r>
      <w:r w:rsidRPr="003F0245">
        <w:t xml:space="preserve"> in 121 v celoti zavrnjenih ter še 36 drugih končnih odločitev (zavržene, odstopljene, ustavljene).</w:t>
      </w:r>
    </w:p>
    <w:p w14:paraId="6EACB9AB" w14:textId="77777777" w:rsidR="00586351" w:rsidRPr="003F0245" w:rsidRDefault="00586351" w:rsidP="00586351">
      <w:pPr>
        <w:spacing w:line="288" w:lineRule="auto"/>
      </w:pPr>
    </w:p>
    <w:p w14:paraId="16A8C8E2" w14:textId="1953E3A4" w:rsidR="009A06F4" w:rsidRPr="003F0245" w:rsidRDefault="009A06F4" w:rsidP="008519D1">
      <w:pPr>
        <w:pStyle w:val="Naslov2"/>
        <w:spacing w:line="288" w:lineRule="auto"/>
        <w:ind w:left="576" w:hanging="576"/>
      </w:pPr>
      <w:bookmarkStart w:id="31" w:name="_Toc39668101"/>
      <w:bookmarkStart w:id="32" w:name="_Toc106695927"/>
      <w:bookmarkStart w:id="33" w:name="_Hlk103240627"/>
      <w:r w:rsidRPr="003F0245">
        <w:t>ČEZMEJNO POŠILJANJE ODPADKOV</w:t>
      </w:r>
      <w:bookmarkEnd w:id="30"/>
      <w:bookmarkEnd w:id="31"/>
      <w:bookmarkEnd w:id="32"/>
    </w:p>
    <w:p w14:paraId="73AC4364" w14:textId="18132862" w:rsidR="003A1F93" w:rsidRPr="00586351" w:rsidRDefault="003A1F93" w:rsidP="00586351">
      <w:pPr>
        <w:spacing w:line="288" w:lineRule="auto"/>
      </w:pPr>
      <w:r w:rsidRPr="00586351">
        <w:t xml:space="preserve">Področje pošiljanja odpadkov </w:t>
      </w:r>
      <w:r w:rsidR="001029BF">
        <w:t>čez</w:t>
      </w:r>
      <w:r w:rsidR="001029BF" w:rsidRPr="00586351">
        <w:t xml:space="preserve"> </w:t>
      </w:r>
      <w:r w:rsidRPr="00586351">
        <w:t>mej</w:t>
      </w:r>
      <w:r w:rsidR="001029BF">
        <w:t>e</w:t>
      </w:r>
      <w:r w:rsidRPr="00586351">
        <w:t xml:space="preserve"> ureja naslednja mednarodna in domača zakonodaja:</w:t>
      </w:r>
    </w:p>
    <w:p w14:paraId="32A23D34" w14:textId="77777777" w:rsidR="003A1F93" w:rsidRPr="00586351" w:rsidRDefault="003A1F93" w:rsidP="00586351">
      <w:pPr>
        <w:numPr>
          <w:ilvl w:val="0"/>
          <w:numId w:val="55"/>
        </w:numPr>
        <w:spacing w:line="288" w:lineRule="auto"/>
      </w:pPr>
      <w:r w:rsidRPr="00586351">
        <w:t>Uredba (ES) št. 1013/2006 Evropskega parlamenta in Sveta z dne 14. junija 2006 o pošiljkah odpadkov (UL L št. 190 z dne 12. 7. 2006, str. 1, s spremembami; v nadaljnjem besedilu: Uredba 1013/2006/ES);</w:t>
      </w:r>
    </w:p>
    <w:p w14:paraId="1512C0B2" w14:textId="77777777" w:rsidR="003A1F93" w:rsidRPr="00586351" w:rsidRDefault="003A1F93" w:rsidP="00586351">
      <w:pPr>
        <w:numPr>
          <w:ilvl w:val="0"/>
          <w:numId w:val="55"/>
        </w:numPr>
        <w:spacing w:line="288" w:lineRule="auto"/>
      </w:pPr>
      <w:r w:rsidRPr="00586351">
        <w:t>Uredba o izvajanju Uredbe (ES) o pošiljkah odpadkov (Uradni list RS, št. 78/16 in 94/21);</w:t>
      </w:r>
    </w:p>
    <w:p w14:paraId="0B77271D" w14:textId="3200E6F5" w:rsidR="003A1F93" w:rsidRPr="00586351" w:rsidRDefault="003A1F93" w:rsidP="00586351">
      <w:pPr>
        <w:numPr>
          <w:ilvl w:val="0"/>
          <w:numId w:val="55"/>
        </w:numPr>
        <w:spacing w:line="288" w:lineRule="auto"/>
      </w:pPr>
      <w:r w:rsidRPr="00586351">
        <w:t xml:space="preserve">Baselska konvencija o nadzoru prehoda nevarnih odpadkov prek meja in njihovega odstranjevanja (v nadaljnjem besedilu: </w:t>
      </w:r>
      <w:r w:rsidR="001029BF">
        <w:t>b</w:t>
      </w:r>
      <w:r w:rsidRPr="00586351">
        <w:t>aselska konvencija);</w:t>
      </w:r>
    </w:p>
    <w:p w14:paraId="75242AB8" w14:textId="67A9170C" w:rsidR="003A1F93" w:rsidRPr="00586351" w:rsidRDefault="003A1F93" w:rsidP="00586351">
      <w:pPr>
        <w:numPr>
          <w:ilvl w:val="0"/>
          <w:numId w:val="55"/>
        </w:numPr>
        <w:spacing w:line="288" w:lineRule="auto"/>
      </w:pPr>
      <w:r w:rsidRPr="00586351">
        <w:t xml:space="preserve">Sklep Sveta OECD o nadzoru prehoda odpadkov za predelavo preko meja (OECD/LEGAL/0266) (v nadaljnjem besedilu: </w:t>
      </w:r>
      <w:r w:rsidR="001029BF">
        <w:t>s</w:t>
      </w:r>
      <w:r w:rsidRPr="00586351">
        <w:t>klep OECD).</w:t>
      </w:r>
    </w:p>
    <w:p w14:paraId="0787D4FA" w14:textId="77777777" w:rsidR="003A1F93" w:rsidRPr="00586351" w:rsidRDefault="003A1F93" w:rsidP="00586351">
      <w:pPr>
        <w:spacing w:line="288" w:lineRule="auto"/>
        <w:rPr>
          <w:rFonts w:eastAsia="Calibri"/>
          <w:lang w:eastAsia="en-US"/>
        </w:rPr>
      </w:pPr>
    </w:p>
    <w:p w14:paraId="01021F51" w14:textId="2045FC98" w:rsidR="003A1F93" w:rsidRPr="00586351" w:rsidRDefault="003A1F93" w:rsidP="00586351">
      <w:pPr>
        <w:spacing w:line="288" w:lineRule="auto"/>
      </w:pPr>
      <w:r w:rsidRPr="00586351">
        <w:t xml:space="preserve">Gospodarska rast in globalizacija sta v zadnjih desetletjih v svetu povzročili povečanje pošiljanja odpadkov </w:t>
      </w:r>
      <w:r w:rsidR="001029BF">
        <w:t>čez</w:t>
      </w:r>
      <w:r w:rsidR="001029BF" w:rsidRPr="00586351">
        <w:t xml:space="preserve"> </w:t>
      </w:r>
      <w:r w:rsidRPr="00586351">
        <w:t>mej</w:t>
      </w:r>
      <w:r w:rsidR="001029BF">
        <w:t>e</w:t>
      </w:r>
      <w:r w:rsidRPr="00586351">
        <w:t xml:space="preserve">. Odpadki lahko pomenijo tržno zanimivo blago, saj imajo pogosto pozitivno ekonomsko vrednost in nadomeščajo naravne vire. Vsebujejo pa lahko tudi nevarne snovi, ki lahko povzročijo tveganje za zdravje ljudi in okolje, če se z njimi ne ravna </w:t>
      </w:r>
      <w:r w:rsidR="008333DB">
        <w:t xml:space="preserve">na </w:t>
      </w:r>
      <w:r w:rsidRPr="00586351">
        <w:t>okolj</w:t>
      </w:r>
      <w:r w:rsidR="008333DB">
        <w:t>u</w:t>
      </w:r>
      <w:r w:rsidRPr="00586351">
        <w:t xml:space="preserve"> var</w:t>
      </w:r>
      <w:r w:rsidR="008333DB">
        <w:t>en način</w:t>
      </w:r>
      <w:r w:rsidRPr="00586351">
        <w:t xml:space="preserve">. Zaradi več primerov nepravilnega ravnanja, predvsem v državah tretjega sveta, je potreben večji nadzor nad </w:t>
      </w:r>
      <w:r w:rsidR="000F5FDC">
        <w:t>čez</w:t>
      </w:r>
      <w:r w:rsidR="000F5FDC" w:rsidRPr="00586351">
        <w:t>mej</w:t>
      </w:r>
      <w:r w:rsidR="000F5FDC">
        <w:t xml:space="preserve">nimi </w:t>
      </w:r>
      <w:r w:rsidRPr="00586351">
        <w:t>pošiljkami odpadkov.</w:t>
      </w:r>
    </w:p>
    <w:p w14:paraId="49780525" w14:textId="15986440" w:rsidR="003A1F93" w:rsidRPr="00586351" w:rsidRDefault="003A1F93" w:rsidP="00586351">
      <w:pPr>
        <w:spacing w:line="288" w:lineRule="auto"/>
      </w:pPr>
      <w:r w:rsidRPr="00586351">
        <w:br/>
        <w:t xml:space="preserve">Evropska unija je zato sprejela Uredbo 1013/2006/ES, ki določa pravila za pošiljanje odpadkov </w:t>
      </w:r>
      <w:r w:rsidR="001029BF">
        <w:t>čez</w:t>
      </w:r>
      <w:r w:rsidR="001029BF" w:rsidRPr="00586351">
        <w:t xml:space="preserve"> </w:t>
      </w:r>
      <w:r w:rsidRPr="00586351">
        <w:t>mej</w:t>
      </w:r>
      <w:r w:rsidR="001029BF">
        <w:t>e</w:t>
      </w:r>
      <w:r w:rsidRPr="00586351">
        <w:t xml:space="preserve">. Navedena uredba v pravni red EU prenaša določila </w:t>
      </w:r>
      <w:r w:rsidR="001029BF">
        <w:t>b</w:t>
      </w:r>
      <w:r w:rsidRPr="00586351">
        <w:t xml:space="preserve">aselske konvencije in </w:t>
      </w:r>
      <w:r w:rsidR="001029BF">
        <w:t>ustreznega s</w:t>
      </w:r>
      <w:r w:rsidRPr="00586351">
        <w:t xml:space="preserve">klepa OECD. Uredba uvaja tudi prepoved izvoza nevarnih odpadkov v države, ki niso članice OECD (angl. </w:t>
      </w:r>
      <w:r w:rsidRPr="00BD2CF9">
        <w:rPr>
          <w:i/>
        </w:rPr>
        <w:t>Basel ban</w:t>
      </w:r>
      <w:r w:rsidRPr="00586351">
        <w:t>)</w:t>
      </w:r>
      <w:r w:rsidR="001029BF">
        <w:t>,</w:t>
      </w:r>
      <w:r w:rsidRPr="00586351">
        <w:t xml:space="preserve"> in prepoved izvoza odpadkov, namenjenih za odstranjevanje.</w:t>
      </w:r>
    </w:p>
    <w:p w14:paraId="1C6A486B" w14:textId="77777777" w:rsidR="003A1F93" w:rsidRPr="00586351" w:rsidRDefault="003A1F93" w:rsidP="00586351">
      <w:pPr>
        <w:spacing w:line="288" w:lineRule="auto"/>
      </w:pPr>
    </w:p>
    <w:p w14:paraId="3468E5FF" w14:textId="2FEE3D69" w:rsidR="003A1F93" w:rsidRPr="00586351" w:rsidRDefault="003A1F93" w:rsidP="00586351">
      <w:pPr>
        <w:spacing w:line="288" w:lineRule="auto"/>
      </w:pPr>
      <w:r w:rsidRPr="00586351">
        <w:t xml:space="preserve">Za pošiljanje odpadkov </w:t>
      </w:r>
      <w:r w:rsidR="001029BF">
        <w:t>čez</w:t>
      </w:r>
      <w:r w:rsidR="001029BF" w:rsidRPr="00586351">
        <w:t xml:space="preserve"> </w:t>
      </w:r>
      <w:r w:rsidRPr="00586351">
        <w:t>mej</w:t>
      </w:r>
      <w:r w:rsidR="001029BF">
        <w:t>e</w:t>
      </w:r>
      <w:r w:rsidRPr="00586351">
        <w:t xml:space="preserve"> veljajo različni režimi glede na to, ali gre za pošiljke, namenjene za odstranjevanje ali predelavo, ali gre za nevarne ali »zelene« nenevarne odpadke. Pošiljanje nevarnih odpadkov in odpadkov, namenjenih </w:t>
      </w:r>
      <w:r w:rsidR="001029BF">
        <w:t xml:space="preserve">za </w:t>
      </w:r>
      <w:r w:rsidRPr="00586351">
        <w:t>odstranjevanj</w:t>
      </w:r>
      <w:r w:rsidR="001029BF">
        <w:t>e</w:t>
      </w:r>
      <w:r w:rsidRPr="00586351">
        <w:t xml:space="preserve">, je na splošno predmet postopkov predhodne pisne prijave in pridobitve soglasja vseh pristojnih organov držav odpreme, tranzita in namembne države. Za pošiljanje odpadkov, ki so na seznamu »zelenih« odpadkov, namenjenih za predelavo znotraj EU in OECD, pa soglasje navedenih organov </w:t>
      </w:r>
      <w:r w:rsidR="001029BF" w:rsidRPr="00586351">
        <w:t xml:space="preserve">načeloma </w:t>
      </w:r>
      <w:r w:rsidRPr="00586351">
        <w:t>ni potrebno. Velika težava so nezakonite pošiljke odpadkov (odpadki, ki se pošiljajo v nasprotju z uredbo), zato uredba vsebuje tudi določila, ki se nanašajo na odkrivanje nezakonitih pošiljk</w:t>
      </w:r>
      <w:r w:rsidR="001029BF" w:rsidRPr="001029BF">
        <w:t xml:space="preserve"> </w:t>
      </w:r>
      <w:r w:rsidR="001029BF" w:rsidRPr="00586351">
        <w:t>in reševanje</w:t>
      </w:r>
      <w:r w:rsidR="001029BF">
        <w:t xml:space="preserve"> teh zadev</w:t>
      </w:r>
      <w:r w:rsidRPr="00586351">
        <w:t>.</w:t>
      </w:r>
    </w:p>
    <w:p w14:paraId="374C3929" w14:textId="77777777" w:rsidR="003A1F93" w:rsidRPr="00586351" w:rsidRDefault="003A1F93" w:rsidP="00586351">
      <w:pPr>
        <w:spacing w:line="288" w:lineRule="auto"/>
      </w:pPr>
    </w:p>
    <w:p w14:paraId="0239A55A" w14:textId="77777777" w:rsidR="003A1F93" w:rsidRPr="00586351" w:rsidRDefault="003A1F93" w:rsidP="00586351">
      <w:pPr>
        <w:spacing w:line="288" w:lineRule="auto"/>
      </w:pPr>
      <w:r w:rsidRPr="00586351">
        <w:t xml:space="preserve">Inšpektorat v skladu z navedenim izvaja naslednje glavne naloge: </w:t>
      </w:r>
    </w:p>
    <w:p w14:paraId="78891DCC" w14:textId="77777777" w:rsidR="003A1F93" w:rsidRPr="00586351" w:rsidRDefault="003A1F93" w:rsidP="00586351">
      <w:pPr>
        <w:numPr>
          <w:ilvl w:val="0"/>
          <w:numId w:val="56"/>
        </w:numPr>
        <w:spacing w:line="288" w:lineRule="auto"/>
      </w:pPr>
      <w:r w:rsidRPr="00586351">
        <w:t>pristojni organ;</w:t>
      </w:r>
    </w:p>
    <w:p w14:paraId="3F490C7B" w14:textId="36D00900" w:rsidR="003A1F93" w:rsidRPr="00586351" w:rsidRDefault="003A1F93" w:rsidP="00586351">
      <w:pPr>
        <w:numPr>
          <w:ilvl w:val="1"/>
          <w:numId w:val="56"/>
        </w:numPr>
        <w:spacing w:line="288" w:lineRule="auto"/>
      </w:pPr>
      <w:r w:rsidRPr="00586351">
        <w:t xml:space="preserve">izdaja soglasij za pošiljanje odpadkov </w:t>
      </w:r>
      <w:r w:rsidR="001029BF">
        <w:t>čez</w:t>
      </w:r>
      <w:r w:rsidR="001029BF" w:rsidRPr="00586351">
        <w:t xml:space="preserve"> </w:t>
      </w:r>
      <w:r w:rsidRPr="00586351">
        <w:t>mej</w:t>
      </w:r>
      <w:r w:rsidR="001029BF">
        <w:t>e</w:t>
      </w:r>
      <w:r w:rsidRPr="00586351">
        <w:t xml:space="preserve">; </w:t>
      </w:r>
    </w:p>
    <w:p w14:paraId="70708E57" w14:textId="77777777" w:rsidR="003A1F93" w:rsidRPr="00586351" w:rsidRDefault="003A1F93" w:rsidP="00586351">
      <w:pPr>
        <w:numPr>
          <w:ilvl w:val="1"/>
          <w:numId w:val="56"/>
        </w:numPr>
        <w:spacing w:line="288" w:lineRule="auto"/>
      </w:pPr>
      <w:r w:rsidRPr="00586351">
        <w:lastRenderedPageBreak/>
        <w:t>vračilo nezakonitih pošiljk in pošiljk, katerih pošiljanje ni dokončano, kot je bilo predvideno;</w:t>
      </w:r>
    </w:p>
    <w:p w14:paraId="2911A0A2" w14:textId="77777777" w:rsidR="003A1F93" w:rsidRPr="00586351" w:rsidRDefault="003A1F93" w:rsidP="00586351">
      <w:pPr>
        <w:numPr>
          <w:ilvl w:val="0"/>
          <w:numId w:val="56"/>
        </w:numPr>
        <w:spacing w:line="288" w:lineRule="auto"/>
      </w:pPr>
      <w:r w:rsidRPr="00586351">
        <w:t>informator;</w:t>
      </w:r>
    </w:p>
    <w:p w14:paraId="244C389A" w14:textId="77777777" w:rsidR="003A1F93" w:rsidRPr="00586351" w:rsidRDefault="003A1F93" w:rsidP="00586351">
      <w:pPr>
        <w:numPr>
          <w:ilvl w:val="0"/>
          <w:numId w:val="56"/>
        </w:numPr>
        <w:spacing w:line="288" w:lineRule="auto"/>
      </w:pPr>
      <w:r w:rsidRPr="00586351">
        <w:t>poročanje;</w:t>
      </w:r>
    </w:p>
    <w:p w14:paraId="1B2425F1" w14:textId="77777777" w:rsidR="003A1F93" w:rsidRPr="00586351" w:rsidRDefault="003A1F93" w:rsidP="00586351">
      <w:pPr>
        <w:numPr>
          <w:ilvl w:val="0"/>
          <w:numId w:val="56"/>
        </w:numPr>
        <w:spacing w:line="288" w:lineRule="auto"/>
      </w:pPr>
      <w:r w:rsidRPr="00586351">
        <w:t>sodelovanje pri akcijah nadzora;</w:t>
      </w:r>
    </w:p>
    <w:p w14:paraId="54D058A7" w14:textId="77777777" w:rsidR="003A1F93" w:rsidRPr="00586351" w:rsidRDefault="003A1F93" w:rsidP="00586351">
      <w:pPr>
        <w:numPr>
          <w:ilvl w:val="0"/>
          <w:numId w:val="56"/>
        </w:numPr>
        <w:spacing w:line="288" w:lineRule="auto"/>
      </w:pPr>
      <w:r w:rsidRPr="00586351">
        <w:t xml:space="preserve">sodelovanje v medresorski delovni skupini za izvajanje nadzora nad čezmejnim pošiljanjem odpadkov; </w:t>
      </w:r>
    </w:p>
    <w:p w14:paraId="57E5F128" w14:textId="77777777" w:rsidR="003A1F93" w:rsidRPr="00586351" w:rsidRDefault="003A1F93" w:rsidP="00586351">
      <w:pPr>
        <w:numPr>
          <w:ilvl w:val="0"/>
          <w:numId w:val="56"/>
        </w:numPr>
        <w:spacing w:line="288" w:lineRule="auto"/>
      </w:pPr>
      <w:r w:rsidRPr="00586351">
        <w:t>vodenje evidenc o pošiljkah odpadkov, za katere je inšpektorat izdal soglasje.</w:t>
      </w:r>
    </w:p>
    <w:p w14:paraId="2B617A5A" w14:textId="2E20EEBE" w:rsidR="003A1F93" w:rsidRPr="00586351" w:rsidRDefault="003A1F93" w:rsidP="00586351">
      <w:pPr>
        <w:spacing w:line="288" w:lineRule="auto"/>
      </w:pPr>
      <w:r w:rsidRPr="00586351">
        <w:br/>
        <w:t xml:space="preserve">Baselska konvencija v 5. členu in Uredba 1013/2006/ES v 53. členu določata, da mora vsaka država članica določiti vsaj en organ, ki je pristojen za prejemanje predhodnih pisnih prijav in izdajo soglasij za pošiljanje odpadkov </w:t>
      </w:r>
      <w:r w:rsidR="001029BF">
        <w:t>čez</w:t>
      </w:r>
      <w:r w:rsidR="001029BF" w:rsidRPr="00586351">
        <w:t xml:space="preserve"> </w:t>
      </w:r>
      <w:r w:rsidRPr="00586351">
        <w:t>mej</w:t>
      </w:r>
      <w:r w:rsidR="001029BF">
        <w:t>e</w:t>
      </w:r>
      <w:r w:rsidRPr="00586351">
        <w:t>. V skladu z Uredbo o izvajanju Uredbe (ES) o pošiljkah odpadkov je pristojni organ za Republiko Slovenijo inšpektorat.</w:t>
      </w:r>
    </w:p>
    <w:p w14:paraId="559F9AF9" w14:textId="77777777" w:rsidR="003A1F93" w:rsidRPr="00586351" w:rsidRDefault="003A1F93" w:rsidP="00586351">
      <w:pPr>
        <w:spacing w:line="288" w:lineRule="auto"/>
      </w:pPr>
      <w:r w:rsidRPr="00586351">
        <w:br/>
        <w:t>Inšpektorat kot pristojni organ po Uredbi 1013/2006/ES o pošiljkah odpadkov vodi upravne postopke po prijavah oziroma vlogah za pošiljanje odpadkov na ozemlje, z ozemlja ali čez ozemlje Republike Slovenije. Podatki o številu prispelih prijav v letu 2021, izdanih soglasij v tem letu in vseh izdanih odločitvah v zvezi s pošiljkami odpadkov v letu 2021 so prikazani v preglednici.</w:t>
      </w:r>
    </w:p>
    <w:p w14:paraId="670918D9" w14:textId="77777777" w:rsidR="003A1F93" w:rsidRPr="00586351" w:rsidRDefault="003A1F93" w:rsidP="00586351">
      <w:pPr>
        <w:spacing w:line="288" w:lineRule="auto"/>
      </w:pPr>
    </w:p>
    <w:p w14:paraId="630B273A" w14:textId="35AB4F6C" w:rsidR="003A1F93" w:rsidRPr="00586351" w:rsidRDefault="003A1F93" w:rsidP="00586351">
      <w:pPr>
        <w:keepNext/>
        <w:spacing w:line="288" w:lineRule="auto"/>
        <w:rPr>
          <w:b/>
          <w:bCs/>
        </w:rPr>
      </w:pPr>
      <w:bookmarkStart w:id="34" w:name="_Ref43366575"/>
      <w:bookmarkStart w:id="35" w:name="_Toc74209769"/>
      <w:r w:rsidRPr="00586351">
        <w:rPr>
          <w:b/>
          <w:bCs/>
        </w:rPr>
        <w:t xml:space="preserve">Preglednica </w:t>
      </w:r>
      <w:r w:rsidR="00586351">
        <w:rPr>
          <w:b/>
          <w:bCs/>
        </w:rPr>
        <w:t>3</w:t>
      </w:r>
      <w:bookmarkEnd w:id="34"/>
      <w:r w:rsidRPr="00586351">
        <w:rPr>
          <w:b/>
          <w:bCs/>
        </w:rPr>
        <w:t xml:space="preserve">: Podatki o številu prispelih prijav in izdanih soglasij v letu 2021 (vključene so tudi vloge iz let 2019 in 2020) </w:t>
      </w:r>
      <w:r w:rsidR="001029BF">
        <w:rPr>
          <w:b/>
          <w:bCs/>
        </w:rPr>
        <w:t>ter</w:t>
      </w:r>
      <w:r w:rsidR="001029BF" w:rsidRPr="00586351">
        <w:rPr>
          <w:b/>
          <w:bCs/>
        </w:rPr>
        <w:t xml:space="preserve"> </w:t>
      </w:r>
      <w:r w:rsidRPr="00586351">
        <w:rPr>
          <w:b/>
          <w:bCs/>
        </w:rPr>
        <w:t>vseh končnih odločitvah</w:t>
      </w:r>
      <w:bookmarkEnd w:id="35"/>
    </w:p>
    <w:tbl>
      <w:tblPr>
        <w:tblStyle w:val="Tabelamrea"/>
        <w:tblW w:w="0" w:type="auto"/>
        <w:tblLook w:val="04A0" w:firstRow="1" w:lastRow="0" w:firstColumn="1" w:lastColumn="0" w:noHBand="0" w:noVBand="1"/>
      </w:tblPr>
      <w:tblGrid>
        <w:gridCol w:w="884"/>
        <w:gridCol w:w="2522"/>
        <w:gridCol w:w="2239"/>
        <w:gridCol w:w="3415"/>
      </w:tblGrid>
      <w:tr w:rsidR="003A1F93" w:rsidRPr="00586351" w14:paraId="48760490" w14:textId="77777777" w:rsidTr="00F24C43">
        <w:tc>
          <w:tcPr>
            <w:tcW w:w="0" w:type="auto"/>
            <w:hideMark/>
          </w:tcPr>
          <w:p w14:paraId="3DECD993" w14:textId="77777777" w:rsidR="003A1F93" w:rsidRPr="00586351" w:rsidRDefault="003A1F93" w:rsidP="00586351">
            <w:pPr>
              <w:spacing w:line="288" w:lineRule="auto"/>
            </w:pPr>
          </w:p>
        </w:tc>
        <w:tc>
          <w:tcPr>
            <w:tcW w:w="0" w:type="auto"/>
            <w:hideMark/>
          </w:tcPr>
          <w:p w14:paraId="4263BFC2" w14:textId="77777777" w:rsidR="003A1F93" w:rsidRPr="00586351" w:rsidRDefault="003A1F93" w:rsidP="00586351">
            <w:pPr>
              <w:spacing w:line="288" w:lineRule="auto"/>
              <w:jc w:val="center"/>
              <w:rPr>
                <w:b/>
                <w:bCs/>
                <w:lang w:eastAsia="en-US"/>
              </w:rPr>
            </w:pPr>
            <w:r w:rsidRPr="00586351">
              <w:rPr>
                <w:b/>
                <w:bCs/>
              </w:rPr>
              <w:t>Število prijav oziroma vlog v letu 2021</w:t>
            </w:r>
          </w:p>
        </w:tc>
        <w:tc>
          <w:tcPr>
            <w:tcW w:w="0" w:type="auto"/>
          </w:tcPr>
          <w:p w14:paraId="07C049C6" w14:textId="77777777" w:rsidR="003A1F93" w:rsidRPr="00586351" w:rsidRDefault="003A1F93" w:rsidP="00586351">
            <w:pPr>
              <w:spacing w:line="288" w:lineRule="auto"/>
              <w:jc w:val="center"/>
              <w:rPr>
                <w:b/>
                <w:bCs/>
              </w:rPr>
            </w:pPr>
            <w:r w:rsidRPr="00586351">
              <w:rPr>
                <w:b/>
                <w:bCs/>
              </w:rPr>
              <w:t xml:space="preserve">Število izdanih soglasij </w:t>
            </w:r>
            <w:r w:rsidRPr="00586351">
              <w:rPr>
                <w:b/>
                <w:bCs/>
              </w:rPr>
              <w:br/>
              <w:t>(od vlog iz let 2019, 2020 in 2021)</w:t>
            </w:r>
          </w:p>
        </w:tc>
        <w:tc>
          <w:tcPr>
            <w:tcW w:w="0" w:type="auto"/>
            <w:hideMark/>
          </w:tcPr>
          <w:p w14:paraId="76DAF1AA" w14:textId="77777777" w:rsidR="003A1F93" w:rsidRPr="00586351" w:rsidRDefault="003A1F93" w:rsidP="00586351">
            <w:pPr>
              <w:spacing w:line="288" w:lineRule="auto"/>
              <w:jc w:val="center"/>
              <w:rPr>
                <w:b/>
                <w:bCs/>
              </w:rPr>
            </w:pPr>
            <w:r w:rsidRPr="00586351">
              <w:rPr>
                <w:b/>
                <w:bCs/>
              </w:rPr>
              <w:t>Število vseh odločitev (od vlog iz let 2019, 2020 in 2021)</w:t>
            </w:r>
          </w:p>
        </w:tc>
      </w:tr>
      <w:tr w:rsidR="003A1F93" w:rsidRPr="00586351" w14:paraId="27565CE5" w14:textId="77777777" w:rsidTr="00F24C43">
        <w:tc>
          <w:tcPr>
            <w:tcW w:w="0" w:type="auto"/>
            <w:hideMark/>
          </w:tcPr>
          <w:p w14:paraId="7299E140" w14:textId="77777777" w:rsidR="003A1F93" w:rsidRPr="00586351" w:rsidRDefault="003A1F93" w:rsidP="00586351">
            <w:pPr>
              <w:spacing w:line="288" w:lineRule="auto"/>
              <w:rPr>
                <w:b/>
                <w:bCs/>
              </w:rPr>
            </w:pPr>
            <w:r w:rsidRPr="00586351">
              <w:rPr>
                <w:b/>
                <w:bCs/>
                <w:color w:val="000000"/>
              </w:rPr>
              <w:t>Uvoz</w:t>
            </w:r>
          </w:p>
        </w:tc>
        <w:tc>
          <w:tcPr>
            <w:tcW w:w="0" w:type="auto"/>
            <w:hideMark/>
          </w:tcPr>
          <w:p w14:paraId="14634565" w14:textId="77777777" w:rsidR="003A1F93" w:rsidRPr="00586351" w:rsidRDefault="003A1F93" w:rsidP="00586351">
            <w:pPr>
              <w:spacing w:line="288" w:lineRule="auto"/>
              <w:jc w:val="center"/>
            </w:pPr>
            <w:r w:rsidRPr="00586351">
              <w:rPr>
                <w:color w:val="000000"/>
              </w:rPr>
              <w:t>57</w:t>
            </w:r>
          </w:p>
        </w:tc>
        <w:tc>
          <w:tcPr>
            <w:tcW w:w="0" w:type="auto"/>
          </w:tcPr>
          <w:p w14:paraId="3F69F1F5" w14:textId="77777777" w:rsidR="003A1F93" w:rsidRPr="00586351" w:rsidRDefault="003A1F93" w:rsidP="00586351">
            <w:pPr>
              <w:spacing w:line="288" w:lineRule="auto"/>
              <w:jc w:val="center"/>
            </w:pPr>
            <w:r w:rsidRPr="00586351">
              <w:rPr>
                <w:color w:val="000000"/>
              </w:rPr>
              <w:t>50</w:t>
            </w:r>
          </w:p>
        </w:tc>
        <w:tc>
          <w:tcPr>
            <w:tcW w:w="0" w:type="auto"/>
            <w:hideMark/>
          </w:tcPr>
          <w:p w14:paraId="5E741BAB" w14:textId="77777777" w:rsidR="003A1F93" w:rsidRPr="00586351" w:rsidRDefault="003A1F93" w:rsidP="00586351">
            <w:pPr>
              <w:spacing w:line="288" w:lineRule="auto"/>
              <w:jc w:val="center"/>
            </w:pPr>
            <w:r w:rsidRPr="00586351">
              <w:rPr>
                <w:color w:val="000000"/>
              </w:rPr>
              <w:t>53</w:t>
            </w:r>
          </w:p>
        </w:tc>
      </w:tr>
      <w:tr w:rsidR="003A1F93" w:rsidRPr="00586351" w14:paraId="6D47ADDC" w14:textId="77777777" w:rsidTr="00F24C43">
        <w:tc>
          <w:tcPr>
            <w:tcW w:w="0" w:type="auto"/>
            <w:hideMark/>
          </w:tcPr>
          <w:p w14:paraId="373674A4" w14:textId="77777777" w:rsidR="003A1F93" w:rsidRPr="00586351" w:rsidRDefault="003A1F93" w:rsidP="00586351">
            <w:pPr>
              <w:spacing w:line="288" w:lineRule="auto"/>
              <w:rPr>
                <w:b/>
                <w:bCs/>
              </w:rPr>
            </w:pPr>
            <w:r w:rsidRPr="00586351">
              <w:rPr>
                <w:b/>
                <w:bCs/>
              </w:rPr>
              <w:t>Izvoz</w:t>
            </w:r>
          </w:p>
        </w:tc>
        <w:tc>
          <w:tcPr>
            <w:tcW w:w="0" w:type="auto"/>
            <w:hideMark/>
          </w:tcPr>
          <w:p w14:paraId="3F257AF0" w14:textId="77777777" w:rsidR="003A1F93" w:rsidRPr="00586351" w:rsidRDefault="003A1F93" w:rsidP="00586351">
            <w:pPr>
              <w:spacing w:line="288" w:lineRule="auto"/>
              <w:jc w:val="center"/>
            </w:pPr>
            <w:r w:rsidRPr="00586351">
              <w:t>235</w:t>
            </w:r>
          </w:p>
        </w:tc>
        <w:tc>
          <w:tcPr>
            <w:tcW w:w="0" w:type="auto"/>
          </w:tcPr>
          <w:p w14:paraId="1BEA2E58" w14:textId="77777777" w:rsidR="003A1F93" w:rsidRPr="00586351" w:rsidRDefault="003A1F93" w:rsidP="00586351">
            <w:pPr>
              <w:spacing w:line="288" w:lineRule="auto"/>
              <w:jc w:val="center"/>
            </w:pPr>
            <w:r w:rsidRPr="00586351">
              <w:rPr>
                <w:color w:val="000000"/>
              </w:rPr>
              <w:t>212</w:t>
            </w:r>
          </w:p>
        </w:tc>
        <w:tc>
          <w:tcPr>
            <w:tcW w:w="0" w:type="auto"/>
            <w:hideMark/>
          </w:tcPr>
          <w:p w14:paraId="0200A1B1" w14:textId="77777777" w:rsidR="003A1F93" w:rsidRPr="00586351" w:rsidRDefault="003A1F93" w:rsidP="00586351">
            <w:pPr>
              <w:spacing w:line="288" w:lineRule="auto"/>
              <w:jc w:val="center"/>
            </w:pPr>
            <w:r w:rsidRPr="00586351">
              <w:rPr>
                <w:color w:val="000000"/>
              </w:rPr>
              <w:t>264</w:t>
            </w:r>
          </w:p>
        </w:tc>
      </w:tr>
      <w:tr w:rsidR="003A1F93" w:rsidRPr="00586351" w14:paraId="307DCD83" w14:textId="77777777" w:rsidTr="00F24C43">
        <w:tc>
          <w:tcPr>
            <w:tcW w:w="0" w:type="auto"/>
            <w:hideMark/>
          </w:tcPr>
          <w:p w14:paraId="71E5B15B" w14:textId="77777777" w:rsidR="003A1F93" w:rsidRPr="00586351" w:rsidRDefault="003A1F93" w:rsidP="00586351">
            <w:pPr>
              <w:spacing w:line="288" w:lineRule="auto"/>
              <w:rPr>
                <w:b/>
                <w:bCs/>
              </w:rPr>
            </w:pPr>
            <w:r w:rsidRPr="00586351">
              <w:rPr>
                <w:b/>
                <w:bCs/>
                <w:color w:val="000000"/>
              </w:rPr>
              <w:t>Tranzit</w:t>
            </w:r>
          </w:p>
        </w:tc>
        <w:tc>
          <w:tcPr>
            <w:tcW w:w="0" w:type="auto"/>
            <w:hideMark/>
          </w:tcPr>
          <w:p w14:paraId="13D1D823" w14:textId="77777777" w:rsidR="003A1F93" w:rsidRPr="00586351" w:rsidRDefault="003A1F93" w:rsidP="00586351">
            <w:pPr>
              <w:spacing w:line="288" w:lineRule="auto"/>
              <w:jc w:val="center"/>
            </w:pPr>
            <w:r w:rsidRPr="00586351">
              <w:t>341</w:t>
            </w:r>
          </w:p>
        </w:tc>
        <w:tc>
          <w:tcPr>
            <w:tcW w:w="0" w:type="auto"/>
          </w:tcPr>
          <w:p w14:paraId="745D75BA" w14:textId="77777777" w:rsidR="003A1F93" w:rsidRPr="00586351" w:rsidRDefault="003A1F93" w:rsidP="00586351">
            <w:pPr>
              <w:spacing w:line="288" w:lineRule="auto"/>
              <w:jc w:val="center"/>
            </w:pPr>
            <w:r w:rsidRPr="00586351">
              <w:rPr>
                <w:color w:val="000000"/>
              </w:rPr>
              <w:t>311</w:t>
            </w:r>
          </w:p>
        </w:tc>
        <w:tc>
          <w:tcPr>
            <w:tcW w:w="0" w:type="auto"/>
            <w:hideMark/>
          </w:tcPr>
          <w:p w14:paraId="407A578F" w14:textId="77777777" w:rsidR="003A1F93" w:rsidRPr="00586351" w:rsidRDefault="003A1F93" w:rsidP="00586351">
            <w:pPr>
              <w:spacing w:line="288" w:lineRule="auto"/>
              <w:jc w:val="center"/>
            </w:pPr>
            <w:r w:rsidRPr="00586351">
              <w:rPr>
                <w:color w:val="000000"/>
              </w:rPr>
              <w:t>333</w:t>
            </w:r>
          </w:p>
        </w:tc>
      </w:tr>
      <w:tr w:rsidR="003A1F93" w:rsidRPr="00586351" w14:paraId="524D0895" w14:textId="77777777" w:rsidTr="00F24C43">
        <w:tc>
          <w:tcPr>
            <w:tcW w:w="0" w:type="auto"/>
            <w:hideMark/>
          </w:tcPr>
          <w:p w14:paraId="6541D5C8" w14:textId="77777777" w:rsidR="003A1F93" w:rsidRPr="00586351" w:rsidRDefault="003A1F93" w:rsidP="00586351">
            <w:pPr>
              <w:spacing w:line="288" w:lineRule="auto"/>
            </w:pPr>
            <w:r w:rsidRPr="00586351">
              <w:t>Skupaj:</w:t>
            </w:r>
          </w:p>
        </w:tc>
        <w:tc>
          <w:tcPr>
            <w:tcW w:w="0" w:type="auto"/>
            <w:hideMark/>
          </w:tcPr>
          <w:p w14:paraId="29B34687" w14:textId="77777777" w:rsidR="003A1F93" w:rsidRPr="00586351" w:rsidRDefault="003A1F93" w:rsidP="00586351">
            <w:pPr>
              <w:spacing w:line="288" w:lineRule="auto"/>
              <w:jc w:val="center"/>
            </w:pPr>
            <w:r w:rsidRPr="00586351">
              <w:rPr>
                <w:b/>
                <w:bCs/>
                <w:color w:val="000000"/>
              </w:rPr>
              <w:t>633</w:t>
            </w:r>
          </w:p>
        </w:tc>
        <w:tc>
          <w:tcPr>
            <w:tcW w:w="0" w:type="auto"/>
          </w:tcPr>
          <w:p w14:paraId="5DA57FF5" w14:textId="77777777" w:rsidR="003A1F93" w:rsidRPr="00586351" w:rsidRDefault="003A1F93" w:rsidP="00586351">
            <w:pPr>
              <w:spacing w:line="288" w:lineRule="auto"/>
              <w:jc w:val="center"/>
            </w:pPr>
            <w:r w:rsidRPr="00586351">
              <w:rPr>
                <w:b/>
                <w:bCs/>
                <w:color w:val="000000"/>
              </w:rPr>
              <w:t>573</w:t>
            </w:r>
          </w:p>
        </w:tc>
        <w:tc>
          <w:tcPr>
            <w:tcW w:w="0" w:type="auto"/>
            <w:hideMark/>
          </w:tcPr>
          <w:p w14:paraId="312ACED1" w14:textId="77777777" w:rsidR="003A1F93" w:rsidRPr="00586351" w:rsidRDefault="003A1F93" w:rsidP="00586351">
            <w:pPr>
              <w:spacing w:line="288" w:lineRule="auto"/>
              <w:jc w:val="center"/>
            </w:pPr>
            <w:r w:rsidRPr="00586351">
              <w:rPr>
                <w:b/>
                <w:bCs/>
                <w:color w:val="000000"/>
              </w:rPr>
              <w:t>650</w:t>
            </w:r>
          </w:p>
        </w:tc>
      </w:tr>
    </w:tbl>
    <w:p w14:paraId="704F221B" w14:textId="77777777" w:rsidR="003A1F93" w:rsidRPr="00586351" w:rsidRDefault="003A1F93" w:rsidP="00586351">
      <w:pPr>
        <w:spacing w:line="288" w:lineRule="auto"/>
        <w:rPr>
          <w:lang w:eastAsia="en-US"/>
        </w:rPr>
      </w:pPr>
    </w:p>
    <w:p w14:paraId="26DC47D1" w14:textId="77777777" w:rsidR="003A1F93" w:rsidRPr="00586351" w:rsidRDefault="003A1F93" w:rsidP="00586351">
      <w:pPr>
        <w:spacing w:line="288" w:lineRule="auto"/>
      </w:pPr>
      <w:r w:rsidRPr="00586351">
        <w:t>Pri odkritju nezakonite pošiljke odpadkov in pošiljke, katere pošiljanje ni dokončano, kot je bilo predvideno, inšpektorat po določilih uredbe v sodelovanju z ustreznimi pristojnimi organi drugih držav skrbi za obveščanje, komunikacijo in iskanje ustrezne rešitve za okolju za varno obdelavo odkrite pošiljke v državi, iz katere je bila odposlana ali kamor je bila namenjena, oziroma v neki drugi državi v skladu z dogovorom. Po določilih uredbe mora za to poskrbeti prijavitelj, lahko pa tudi prejemnik odpadka, če prijavitelj oziroma prejemnik ne poskrbita za to, pa je to naloga pristojnega organa države, iz katere so bili odpadki odposlani, oziroma države, v katero so bili poslani, lahko pa tudi države tranzita, v kateri je bila pošiljka odkrita. V letu 2021 je inšpektorat obravnaval 59 novih primerov takih pošiljk. Število novoodkritih nezakonitih pošiljk iz leta v leto narašča.</w:t>
      </w:r>
    </w:p>
    <w:p w14:paraId="6BBBE6E1" w14:textId="4C43BC7A" w:rsidR="003A1F93" w:rsidRPr="00586351" w:rsidRDefault="003A1F93" w:rsidP="00586351">
      <w:pPr>
        <w:spacing w:line="288" w:lineRule="auto"/>
      </w:pPr>
      <w:r w:rsidRPr="00586351">
        <w:br/>
        <w:t xml:space="preserve">V inšpektoratu je zaposlena oseba, ki po 54. členu uredbe opravlja naloge informatorja. Informator je odgovoren za obveščanje ali svetovanje osebam ali podjetjem, ki iščejo informacije o pošiljanju odpadkov </w:t>
      </w:r>
      <w:r w:rsidR="001029BF">
        <w:t>čez</w:t>
      </w:r>
      <w:r w:rsidR="001029BF" w:rsidRPr="00586351">
        <w:t xml:space="preserve"> </w:t>
      </w:r>
      <w:r w:rsidRPr="00586351">
        <w:t>mej</w:t>
      </w:r>
      <w:r w:rsidR="001029BF">
        <w:t>e</w:t>
      </w:r>
      <w:r w:rsidRPr="00586351">
        <w:t xml:space="preserve">, sprejema pa tudi vprašanja v zvezi z drugo državo članico, ki mu jih zastavi informator Evropske komisije, in obratno. Evropska komisija </w:t>
      </w:r>
      <w:r w:rsidR="001029BF">
        <w:t>red</w:t>
      </w:r>
      <w:r w:rsidRPr="00586351">
        <w:t>no sklicuje sestanke informatorjev, na katerih se obravnavajo vprašanja, povezana z izvajanjem uredbe, ki jih informatorjem ni uspelo rešiti korespondenčno. Informatorji med drugim pripravljajo tudi smernice za enotno izvajanje uredbe in zakonodaje.</w:t>
      </w:r>
    </w:p>
    <w:p w14:paraId="22952A4B" w14:textId="77777777" w:rsidR="003A1F93" w:rsidRPr="00586351" w:rsidRDefault="003A1F93" w:rsidP="00586351">
      <w:pPr>
        <w:spacing w:line="288" w:lineRule="auto"/>
      </w:pPr>
    </w:p>
    <w:p w14:paraId="4F845018" w14:textId="545AE93B" w:rsidR="003A1F93" w:rsidRPr="00586351" w:rsidRDefault="003A1F93" w:rsidP="00586351">
      <w:pPr>
        <w:spacing w:line="288" w:lineRule="auto"/>
        <w:rPr>
          <w:strike/>
        </w:rPr>
      </w:pPr>
      <w:r w:rsidRPr="00586351">
        <w:t xml:space="preserve">V letu 2021 se je v okviru skupine informatorjev </w:t>
      </w:r>
      <w:r w:rsidR="001029BF">
        <w:t>vse</w:t>
      </w:r>
      <w:r w:rsidRPr="00586351">
        <w:t xml:space="preserve"> leto nadaljevalo delo na pripravi </w:t>
      </w:r>
      <w:r w:rsidR="000F5FDC">
        <w:t>s</w:t>
      </w:r>
      <w:r w:rsidRPr="00586351">
        <w:t xml:space="preserve">mernic informatorjev št. 12 v zvezi s klasifikacijo plastičnih odpadkov, ki v letu 2020 niso bile zaključene. V zvezi </w:t>
      </w:r>
      <w:r w:rsidRPr="00586351">
        <w:lastRenderedPageBreak/>
        <w:t xml:space="preserve">s temi smernicami in še nekaterimi odprtimi vprašanji je bil organiziran izredni </w:t>
      </w:r>
      <w:r w:rsidR="001029BF">
        <w:t>videokonferenčni</w:t>
      </w:r>
      <w:r w:rsidRPr="00586351">
        <w:t xml:space="preserve"> sestanek informatorjev, da </w:t>
      </w:r>
      <w:r w:rsidR="001029BF">
        <w:t xml:space="preserve">bi </w:t>
      </w:r>
      <w:r w:rsidRPr="00586351">
        <w:t>se smernice sprej</w:t>
      </w:r>
      <w:r w:rsidR="001029BF">
        <w:t>ele</w:t>
      </w:r>
      <w:r w:rsidRPr="00586351">
        <w:t xml:space="preserve"> čim</w:t>
      </w:r>
      <w:r w:rsidR="001029BF">
        <w:t xml:space="preserve"> </w:t>
      </w:r>
      <w:r w:rsidRPr="00586351">
        <w:t xml:space="preserve">prej glede na dejstvo, da se nove kode plastičnih odpadkov uporabljajo že od začetka leta 2021. Tako je tekla razprava o merilih glede onesnaženosti odpadkov in prisotnosti drugih vrst odpadkov in drugih polimerov, pa tudi o drugih podrobnostih, ki še niso bile dorečene.  </w:t>
      </w:r>
    </w:p>
    <w:p w14:paraId="2201822F" w14:textId="77777777" w:rsidR="003A1F93" w:rsidRPr="00586351" w:rsidRDefault="003A1F93" w:rsidP="00586351">
      <w:pPr>
        <w:spacing w:line="288" w:lineRule="auto"/>
      </w:pPr>
    </w:p>
    <w:p w14:paraId="2EEC1A45" w14:textId="55CB9CBC" w:rsidR="003A1F93" w:rsidRPr="00586351" w:rsidRDefault="003A1F93" w:rsidP="00586351">
      <w:pPr>
        <w:spacing w:line="288" w:lineRule="auto"/>
      </w:pPr>
      <w:r w:rsidRPr="00586351">
        <w:t xml:space="preserve">Na </w:t>
      </w:r>
      <w:r w:rsidRPr="00231BFD">
        <w:t xml:space="preserve">sestanku informatorjev se je razpravljalo tudi o izvozu nekaterih odpadkov v Indijo in na Kitajsko, vezano na </w:t>
      </w:r>
      <w:r w:rsidR="00530E64" w:rsidRPr="00231BFD">
        <w:rPr>
          <w:shd w:val="clear" w:color="auto" w:fill="FFFFFF"/>
        </w:rPr>
        <w:t>Uredb</w:t>
      </w:r>
      <w:r w:rsidR="00231BFD">
        <w:rPr>
          <w:shd w:val="clear" w:color="auto" w:fill="FFFFFF"/>
        </w:rPr>
        <w:t>o</w:t>
      </w:r>
      <w:r w:rsidR="00530E64" w:rsidRPr="00231BFD">
        <w:rPr>
          <w:shd w:val="clear" w:color="auto" w:fill="FFFFFF"/>
        </w:rPr>
        <w:t xml:space="preserve"> Komisije (ES) št. 1418/2007 z dne 29. novembra 2007 glede izvoza nekaterih odpadkov za predelavo iz Priloge III ali IIIA k Uredbi (ES) št. 1013/2006 Evropskega parlamenta in Sveta v nekatere države, za katere se Sklep OECD o nadzoru prehoda odpadkov preko meja ne uporablja (</w:t>
      </w:r>
      <w:r w:rsidR="00B549D5" w:rsidRPr="00231BFD">
        <w:rPr>
          <w:shd w:val="clear" w:color="auto" w:fill="FFFFFF"/>
        </w:rPr>
        <w:t xml:space="preserve">v nadaljevanju besedila: </w:t>
      </w:r>
      <w:r w:rsidRPr="00231BFD">
        <w:t>Uredb</w:t>
      </w:r>
      <w:r w:rsidR="00B549D5" w:rsidRPr="00231BFD">
        <w:t>a</w:t>
      </w:r>
      <w:r w:rsidRPr="00231BFD">
        <w:t xml:space="preserve"> 1418/2007</w:t>
      </w:r>
      <w:r w:rsidR="001029BF" w:rsidRPr="00231BFD">
        <w:t>/ES</w:t>
      </w:r>
      <w:r w:rsidR="00B549D5" w:rsidRPr="00231BFD">
        <w:t>)</w:t>
      </w:r>
      <w:r w:rsidRPr="00231BFD">
        <w:t>, p</w:t>
      </w:r>
      <w:r w:rsidR="001029BF" w:rsidRPr="00231BFD">
        <w:t>oleg tega</w:t>
      </w:r>
      <w:r w:rsidRPr="00231BFD">
        <w:t xml:space="preserve"> so nekateri izrazili skrb glede praktične uporabe pravil o pošiljkah za </w:t>
      </w:r>
      <w:r w:rsidRPr="00586351">
        <w:t xml:space="preserve">pošiljke </w:t>
      </w:r>
      <w:r w:rsidR="00663EEA">
        <w:t xml:space="preserve">s Kosova </w:t>
      </w:r>
      <w:r w:rsidRPr="00586351">
        <w:t>in na Kosovo.</w:t>
      </w:r>
    </w:p>
    <w:p w14:paraId="32B890B3" w14:textId="77777777" w:rsidR="003A1F93" w:rsidRPr="00586351" w:rsidRDefault="003A1F93" w:rsidP="00586351">
      <w:pPr>
        <w:spacing w:line="288" w:lineRule="auto"/>
      </w:pPr>
    </w:p>
    <w:p w14:paraId="6D93EF60" w14:textId="73CEEFF4" w:rsidR="003A1F93" w:rsidRPr="00586351" w:rsidRDefault="003A1F93" w:rsidP="00586351">
      <w:pPr>
        <w:spacing w:line="288" w:lineRule="auto"/>
      </w:pPr>
      <w:r w:rsidRPr="00586351">
        <w:t xml:space="preserve">Komisija je seznanila informatorje </w:t>
      </w:r>
      <w:r w:rsidR="00663EEA">
        <w:t>s</w:t>
      </w:r>
      <w:r w:rsidR="00663EEA" w:rsidRPr="00586351">
        <w:t xml:space="preserve"> </w:t>
      </w:r>
      <w:r w:rsidRPr="00586351">
        <w:t>predlog</w:t>
      </w:r>
      <w:r w:rsidR="00663EEA">
        <w:t>om</w:t>
      </w:r>
      <w:r w:rsidRPr="00586351">
        <w:t xml:space="preserve"> revizije </w:t>
      </w:r>
      <w:r w:rsidR="00663EEA">
        <w:t>u</w:t>
      </w:r>
      <w:r w:rsidRPr="00586351">
        <w:t xml:space="preserve">redbe o pošiljkah odpadkov, ki naj bi bil sprejet v novembru 2021. </w:t>
      </w:r>
    </w:p>
    <w:p w14:paraId="5F533999" w14:textId="77777777" w:rsidR="003A1F93" w:rsidRPr="00586351" w:rsidRDefault="003A1F93" w:rsidP="00586351">
      <w:pPr>
        <w:spacing w:line="288" w:lineRule="auto"/>
      </w:pPr>
    </w:p>
    <w:p w14:paraId="16D58903" w14:textId="7F48BA86" w:rsidR="003A1F93" w:rsidRPr="00586351" w:rsidRDefault="003A1F93" w:rsidP="00586351">
      <w:pPr>
        <w:spacing w:line="288" w:lineRule="auto"/>
      </w:pPr>
      <w:r w:rsidRPr="00586351">
        <w:t xml:space="preserve">Predlog nove </w:t>
      </w:r>
      <w:r w:rsidR="00663EEA">
        <w:t>u</w:t>
      </w:r>
      <w:r w:rsidRPr="00586351">
        <w:t xml:space="preserve">redbe EU o pošiljkah odpadkov, razlogi za revizijo </w:t>
      </w:r>
      <w:r w:rsidR="00663EEA">
        <w:t>veljavn</w:t>
      </w:r>
      <w:r w:rsidRPr="00586351">
        <w:t>e uredbe, vključno s cilji, ki se želi</w:t>
      </w:r>
      <w:r w:rsidR="00663EEA">
        <w:t>jo</w:t>
      </w:r>
      <w:r w:rsidRPr="00586351">
        <w:t xml:space="preserve"> doseči, </w:t>
      </w:r>
      <w:r w:rsidR="00663EEA">
        <w:t>so</w:t>
      </w:r>
      <w:r w:rsidR="00663EEA" w:rsidRPr="00586351">
        <w:t xml:space="preserve"> </w:t>
      </w:r>
      <w:r w:rsidRPr="00586351">
        <w:t>bil</w:t>
      </w:r>
      <w:r w:rsidR="00663EEA">
        <w:t>i</w:t>
      </w:r>
      <w:r w:rsidRPr="00586351">
        <w:t xml:space="preserve"> predstavljen</w:t>
      </w:r>
      <w:r w:rsidR="00663EEA">
        <w:t>i</w:t>
      </w:r>
      <w:r w:rsidRPr="00586351">
        <w:t xml:space="preserve"> na videokonferenci v decembru 2021 v okviru slovenskega predsedovanja</w:t>
      </w:r>
      <w:r w:rsidR="00663EEA">
        <w:t xml:space="preserve"> Svetu EU</w:t>
      </w:r>
      <w:r w:rsidRPr="00586351">
        <w:t xml:space="preserve">. EU želi z novim </w:t>
      </w:r>
      <w:r w:rsidR="00663EEA">
        <w:t xml:space="preserve">načinom </w:t>
      </w:r>
      <w:r w:rsidRPr="00586351">
        <w:t>reševanj</w:t>
      </w:r>
      <w:r w:rsidR="00663EEA">
        <w:t>a</w:t>
      </w:r>
      <w:r w:rsidRPr="00586351">
        <w:t xml:space="preserve"> vprašanj v zvezi s pošiljkami odpadkov </w:t>
      </w:r>
      <w:r w:rsidR="00663EEA">
        <w:t>čez meje</w:t>
      </w:r>
      <w:r w:rsidR="00663EEA" w:rsidRPr="00586351">
        <w:t xml:space="preserve"> </w:t>
      </w:r>
      <w:r w:rsidRPr="00586351">
        <w:t xml:space="preserve">meja zagotoviti </w:t>
      </w:r>
      <w:proofErr w:type="spellStart"/>
      <w:r w:rsidRPr="00586351">
        <w:t>okoljsko</w:t>
      </w:r>
      <w:proofErr w:type="spellEnd"/>
      <w:r w:rsidRPr="00586351">
        <w:t xml:space="preserve"> sprejemljivejše ravnanje z odpadki na </w:t>
      </w:r>
      <w:r w:rsidR="00663EEA">
        <w:t>svetov</w:t>
      </w:r>
      <w:r w:rsidRPr="00586351">
        <w:t>ni ravni, hkrati pa želi poenostaviti postopke v zvezi s prevozom odpadkov na recikliranje in ponovno uporabo, ki sta pr</w:t>
      </w:r>
      <w:r w:rsidR="00663EEA">
        <w:t>ednostni obravnavi</w:t>
      </w:r>
      <w:r w:rsidRPr="00586351">
        <w:t xml:space="preserve"> na hierarhični lestvici ravnanja z odpadki. Poleg tega želi tudi bolje preprečevati nezakonite pošiljke odpadkov. Slovensko predsedstvo je na tej delovni skupini že pozvalo</w:t>
      </w:r>
      <w:r w:rsidR="00B549D5">
        <w:t xml:space="preserve"> države članice</w:t>
      </w:r>
      <w:r w:rsidRPr="00586351">
        <w:t xml:space="preserve">, </w:t>
      </w:r>
      <w:r w:rsidR="00663EEA">
        <w:t>naj</w:t>
      </w:r>
      <w:r w:rsidRPr="00586351">
        <w:t xml:space="preserve"> dajo pripombe. Delo na predlogu te uredbe se nadaljuje v letu 2022.</w:t>
      </w:r>
    </w:p>
    <w:p w14:paraId="18F5F72F" w14:textId="77777777" w:rsidR="003A1F93" w:rsidRPr="00586351" w:rsidRDefault="003A1F93" w:rsidP="00586351">
      <w:pPr>
        <w:spacing w:line="288" w:lineRule="auto"/>
      </w:pPr>
    </w:p>
    <w:p w14:paraId="2F18774E" w14:textId="2B24DF62" w:rsidR="003A1F93" w:rsidRPr="00586351" w:rsidRDefault="003A1F93" w:rsidP="00586351">
      <w:pPr>
        <w:spacing w:line="288" w:lineRule="auto"/>
      </w:pPr>
      <w:r w:rsidRPr="00586351">
        <w:t>V letu 2021 je inšpektorat v sodelovanju z MOP, Policijo in</w:t>
      </w:r>
      <w:r w:rsidR="00DB041B">
        <w:t xml:space="preserve"> Finančno upravo Republike Slovenije (v</w:t>
      </w:r>
      <w:r w:rsidR="00DB041B" w:rsidRPr="00204BDC">
        <w:t xml:space="preserve"> nadaljnjem besedilu: </w:t>
      </w:r>
      <w:r w:rsidR="00DB041B">
        <w:t>FURS)</w:t>
      </w:r>
      <w:r w:rsidRPr="00586351">
        <w:t xml:space="preserve"> pripravil redni letni poročili za Evropsko komisijo in </w:t>
      </w:r>
      <w:r w:rsidR="00B549D5">
        <w:t xml:space="preserve"> podpisnice </w:t>
      </w:r>
      <w:r w:rsidR="00663EEA">
        <w:t>držav  b</w:t>
      </w:r>
      <w:r w:rsidRPr="00586351">
        <w:t>aselsk</w:t>
      </w:r>
      <w:r w:rsidR="00663EEA">
        <w:t>e</w:t>
      </w:r>
      <w:r w:rsidRPr="00586351">
        <w:t xml:space="preserve"> konvencij</w:t>
      </w:r>
      <w:r w:rsidR="00663EEA">
        <w:t>e</w:t>
      </w:r>
      <w:r w:rsidRPr="00586351">
        <w:t xml:space="preserve"> s podatki za referenčno leto 2019. </w:t>
      </w:r>
      <w:r w:rsidR="00663EEA">
        <w:t>P</w:t>
      </w:r>
      <w:r w:rsidRPr="00586351">
        <w:t xml:space="preserve">ripravil </w:t>
      </w:r>
      <w:r w:rsidR="00663EEA">
        <w:t xml:space="preserve">je tudi </w:t>
      </w:r>
      <w:r w:rsidRPr="00586351">
        <w:t>podatke za potrebe kazalnikov stanja za čezmejn</w:t>
      </w:r>
      <w:r w:rsidR="008333DB">
        <w:t>o</w:t>
      </w:r>
      <w:r w:rsidRPr="00586351">
        <w:t xml:space="preserve"> </w:t>
      </w:r>
      <w:r w:rsidR="008333DB" w:rsidRPr="00586351">
        <w:t>p</w:t>
      </w:r>
      <w:r w:rsidR="008333DB">
        <w:t>ošiljanje</w:t>
      </w:r>
      <w:r w:rsidR="008333DB" w:rsidRPr="00586351">
        <w:t xml:space="preserve"> </w:t>
      </w:r>
      <w:r w:rsidRPr="00586351">
        <w:t>odpadkov.</w:t>
      </w:r>
    </w:p>
    <w:p w14:paraId="58A5ABC6" w14:textId="22E4E286" w:rsidR="003A1F93" w:rsidRPr="00586351" w:rsidRDefault="003A1F93" w:rsidP="00586351">
      <w:pPr>
        <w:spacing w:line="288" w:lineRule="auto"/>
      </w:pPr>
      <w:r w:rsidRPr="00586351">
        <w:br/>
        <w:t xml:space="preserve">Javne uslužbenke, zaposlene na področju pošiljanja odpadkov </w:t>
      </w:r>
      <w:r w:rsidR="00663EEA">
        <w:t xml:space="preserve">čez </w:t>
      </w:r>
      <w:r w:rsidRPr="00586351">
        <w:t>mej</w:t>
      </w:r>
      <w:r w:rsidR="00663EEA">
        <w:t>o</w:t>
      </w:r>
      <w:r w:rsidRPr="00586351">
        <w:t xml:space="preserve">, so se v letu 2021 udeležile tudi več akcij nadzora </w:t>
      </w:r>
      <w:r w:rsidR="00663EEA">
        <w:t xml:space="preserve">nad </w:t>
      </w:r>
      <w:r w:rsidRPr="00586351">
        <w:t>pošiljanj</w:t>
      </w:r>
      <w:r w:rsidR="00663EEA">
        <w:t>em</w:t>
      </w:r>
      <w:r w:rsidRPr="00586351">
        <w:t xml:space="preserve"> odpadkov </w:t>
      </w:r>
      <w:r w:rsidR="00663EEA">
        <w:t xml:space="preserve">čez </w:t>
      </w:r>
      <w:r w:rsidRPr="00586351">
        <w:t>mej</w:t>
      </w:r>
      <w:r w:rsidR="00663EEA">
        <w:t>o</w:t>
      </w:r>
      <w:r w:rsidRPr="00586351">
        <w:t>, ki jih je v sodelovanju s FURS in Policijo organizirala Inšpekcija za okolje in naravo, potekale pa so v okviru projekta IMPEL SWEAP.</w:t>
      </w:r>
    </w:p>
    <w:p w14:paraId="66BBACDC" w14:textId="77777777" w:rsidR="003A1F93" w:rsidRPr="00586351" w:rsidRDefault="003A1F93" w:rsidP="00586351">
      <w:pPr>
        <w:spacing w:line="288" w:lineRule="auto"/>
      </w:pPr>
    </w:p>
    <w:p w14:paraId="48E35D45" w14:textId="33A48956" w:rsidR="003A1F93" w:rsidRPr="00586351" w:rsidRDefault="003A1F93" w:rsidP="00586351">
      <w:pPr>
        <w:spacing w:line="288" w:lineRule="auto"/>
      </w:pPr>
      <w:r w:rsidRPr="00586351">
        <w:t>Dve javni uslužbenki sta se, kot že v letu 2020, udeleževali srečanj delovnih skupin Sveta EU za mednarodne zadeve (</w:t>
      </w:r>
      <w:r w:rsidR="00663EEA">
        <w:t>b</w:t>
      </w:r>
      <w:r w:rsidRPr="00586351">
        <w:t xml:space="preserve">aselska, </w:t>
      </w:r>
      <w:r w:rsidR="00663EEA">
        <w:t>r</w:t>
      </w:r>
      <w:r w:rsidRPr="00586351">
        <w:t xml:space="preserve">otterdamska in </w:t>
      </w:r>
      <w:r w:rsidR="00663EEA">
        <w:t>s</w:t>
      </w:r>
      <w:r w:rsidRPr="00586351">
        <w:t xml:space="preserve">tockholmska konvencija), pri čemer sta sodelovali pri pripravi usklajenih stališč EU v teh delovnih skupinah (področje </w:t>
      </w:r>
      <w:r w:rsidR="00663EEA">
        <w:t>b</w:t>
      </w:r>
      <w:r w:rsidRPr="00586351">
        <w:t xml:space="preserve">aselske konvencije ter </w:t>
      </w:r>
      <w:r w:rsidR="00663EEA">
        <w:t>s</w:t>
      </w:r>
      <w:r w:rsidRPr="00586351">
        <w:t>inergije</w:t>
      </w:r>
      <w:r w:rsidR="00663EEA">
        <w:t xml:space="preserve"> na podlagi</w:t>
      </w:r>
      <w:r w:rsidRPr="00586351">
        <w:t xml:space="preserve"> navedenih treh konvencij) zaradi bližajoče se konference </w:t>
      </w:r>
      <w:r w:rsidR="00663EEA">
        <w:t>držav pogodbenic b</w:t>
      </w:r>
      <w:r w:rsidRPr="00586351">
        <w:t xml:space="preserve">aselske konvencije. Delovna skupina Sveta EU za področje </w:t>
      </w:r>
      <w:r w:rsidR="00663EEA">
        <w:t>b</w:t>
      </w:r>
      <w:r w:rsidRPr="00586351">
        <w:t xml:space="preserve">aselske, </w:t>
      </w:r>
      <w:r w:rsidR="00663EEA">
        <w:t>r</w:t>
      </w:r>
      <w:r w:rsidRPr="00586351">
        <w:t xml:space="preserve">otterdamske in </w:t>
      </w:r>
      <w:r w:rsidR="00663EEA">
        <w:t>s</w:t>
      </w:r>
      <w:r w:rsidRPr="00586351">
        <w:t xml:space="preserve">tockholmske konvencije se je v letu 2021 sestala 19-krat. Od tega je bilo 9 srečanj v okviru slovenskega predsedovanja. Zadnji teden julija je potekala, zaradi </w:t>
      </w:r>
      <w:r w:rsidR="00663EEA">
        <w:t xml:space="preserve">razmer glede epidemije </w:t>
      </w:r>
      <w:r w:rsidR="00AF137A">
        <w:t>COVID</w:t>
      </w:r>
      <w:r w:rsidRPr="00586351">
        <w:t xml:space="preserve">-19, </w:t>
      </w:r>
      <w:r w:rsidR="00663EEA">
        <w:t>video</w:t>
      </w:r>
      <w:r w:rsidRPr="00586351">
        <w:t xml:space="preserve">konferenca držav pogodbenic </w:t>
      </w:r>
      <w:r w:rsidR="00663EEA">
        <w:t>b</w:t>
      </w:r>
      <w:r w:rsidRPr="00586351">
        <w:t xml:space="preserve">aselske, </w:t>
      </w:r>
      <w:r w:rsidR="00663EEA">
        <w:t>r</w:t>
      </w:r>
      <w:r w:rsidRPr="00586351">
        <w:t xml:space="preserve">otterdamske in </w:t>
      </w:r>
      <w:r w:rsidR="00663EEA">
        <w:t>s</w:t>
      </w:r>
      <w:r w:rsidRPr="00586351">
        <w:t>tockholmske konvencije. Pod portugalskim predsed</w:t>
      </w:r>
      <w:r w:rsidR="00663EEA">
        <w:t>ovanjem</w:t>
      </w:r>
      <w:r w:rsidRPr="00586351">
        <w:t xml:space="preserve"> so se pripravljalni sestanki na konferenco </w:t>
      </w:r>
      <w:r w:rsidR="00663EEA">
        <w:t>za</w:t>
      </w:r>
      <w:r w:rsidRPr="00586351">
        <w:t xml:space="preserve">čeli že junija in so trajali vse do konference. Predstavniki držav EU so imeli vsak dan pred </w:t>
      </w:r>
      <w:r w:rsidR="00663EEA">
        <w:t>za</w:t>
      </w:r>
      <w:r w:rsidRPr="00586351">
        <w:t xml:space="preserve">četkom konference usklajevalna srečanja. Pred vsakim takim srečanjem pa je imela razširjena skupina za predsedovanje (poleg MOP še Urad </w:t>
      </w:r>
      <w:r w:rsidR="00AF137A">
        <w:t xml:space="preserve">Republike Slovenije </w:t>
      </w:r>
      <w:r w:rsidRPr="00586351">
        <w:t>za kemikalije</w:t>
      </w:r>
      <w:r w:rsidR="00663EEA">
        <w:t xml:space="preserve"> Ministrstva za zdravje Republike Slovenije</w:t>
      </w:r>
      <w:r w:rsidRPr="00586351">
        <w:t xml:space="preserve">, ki pokriva </w:t>
      </w:r>
      <w:r w:rsidR="00663EEA">
        <w:t>pre</w:t>
      </w:r>
      <w:r w:rsidRPr="00586351">
        <w:t xml:space="preserve">ostali dve konvenciji) še krajši posvet s predstavniki Evropske komisije in Generalnega </w:t>
      </w:r>
      <w:r w:rsidR="00663EEA">
        <w:t xml:space="preserve">sekretariata </w:t>
      </w:r>
      <w:r w:rsidRPr="00586351">
        <w:t>Sveta</w:t>
      </w:r>
      <w:r w:rsidR="00663EEA">
        <w:t xml:space="preserve"> EU</w:t>
      </w:r>
      <w:r w:rsidRPr="00586351">
        <w:t xml:space="preserve">. V okviru </w:t>
      </w:r>
      <w:r w:rsidR="00663EEA">
        <w:t>video</w:t>
      </w:r>
      <w:r w:rsidRPr="00586351">
        <w:t xml:space="preserve">konference </w:t>
      </w:r>
      <w:r w:rsidR="00663EEA">
        <w:t>držav pogodbenic b</w:t>
      </w:r>
      <w:r w:rsidRPr="00586351">
        <w:t xml:space="preserve">aselske konvencije so se obravnavale le najpomembnejše vsebine, ki so pomembne za nadaljnje delovanje na področju teh konvencij, </w:t>
      </w:r>
      <w:r w:rsidR="00663EEA">
        <w:t>drug</w:t>
      </w:r>
      <w:r w:rsidRPr="00586351">
        <w:t>e pa bodo obravnavane na t</w:t>
      </w:r>
      <w:r w:rsidR="00663EEA">
        <w:t>ako imenovani</w:t>
      </w:r>
      <w:r w:rsidRPr="00586351">
        <w:t xml:space="preserve"> </w:t>
      </w:r>
      <w:r w:rsidRPr="00DB041B">
        <w:rPr>
          <w:i/>
        </w:rPr>
        <w:t>face-to-face</w:t>
      </w:r>
      <w:r w:rsidRPr="00586351">
        <w:t xml:space="preserve"> konferenci. Tako sta bila na konferenci s sklepom sprejeta začasni program dela in proračun </w:t>
      </w:r>
      <w:r w:rsidR="00663EEA">
        <w:lastRenderedPageBreak/>
        <w:t>b</w:t>
      </w:r>
      <w:r w:rsidRPr="00586351">
        <w:t xml:space="preserve">aselske konvencije za leto 2022, sprejet pa je bil tudi sklep o kraju in datumu izvedbe konferenc </w:t>
      </w:r>
      <w:r w:rsidR="00663EEA">
        <w:t xml:space="preserve">držav </w:t>
      </w:r>
      <w:r w:rsidRPr="00586351">
        <w:t xml:space="preserve">pogodbenic </w:t>
      </w:r>
      <w:r w:rsidR="00663EEA">
        <w:t>b</w:t>
      </w:r>
      <w:r w:rsidRPr="00586351">
        <w:t xml:space="preserve">aselske, </w:t>
      </w:r>
      <w:r w:rsidR="00663EEA">
        <w:t>r</w:t>
      </w:r>
      <w:r w:rsidRPr="00586351">
        <w:t xml:space="preserve">otterdamske in </w:t>
      </w:r>
      <w:r w:rsidR="00663EEA">
        <w:t>s</w:t>
      </w:r>
      <w:r w:rsidRPr="00586351">
        <w:t>tockholmske konvencije.</w:t>
      </w:r>
    </w:p>
    <w:p w14:paraId="5F223158" w14:textId="77777777" w:rsidR="003A1F93" w:rsidRPr="00586351" w:rsidRDefault="003A1F93" w:rsidP="00586351">
      <w:pPr>
        <w:spacing w:line="288" w:lineRule="auto"/>
      </w:pPr>
    </w:p>
    <w:p w14:paraId="3DCBF262" w14:textId="004542E5" w:rsidR="003A1F93" w:rsidRPr="00586351" w:rsidRDefault="003A1F93" w:rsidP="00586351">
      <w:pPr>
        <w:spacing w:line="288" w:lineRule="auto"/>
      </w:pPr>
      <w:r w:rsidRPr="00586351">
        <w:t xml:space="preserve">Inšpektorat je okviru medresorske delovne skupine za izvajanje nadzora nad pošiljanjem odpadkov </w:t>
      </w:r>
      <w:r w:rsidR="00663EEA">
        <w:t>čez</w:t>
      </w:r>
      <w:r w:rsidR="00663EEA" w:rsidRPr="00586351">
        <w:t xml:space="preserve"> </w:t>
      </w:r>
      <w:r w:rsidRPr="00586351">
        <w:t>mej</w:t>
      </w:r>
      <w:r w:rsidR="00663EEA">
        <w:t>e</w:t>
      </w:r>
      <w:r w:rsidRPr="00586351">
        <w:t>, v kateri so predstavniki Policije, FURS in inšpektorata, sodeloval pri izvedbi izobraževanja, spremembah postopkovnika, zbiranju in izmenjavi informacij ter izvajanju drugih dejavnosti za preprečevanje nezakonitih dejanj na področju čezmejnega pošiljanja odpadkov.</w:t>
      </w:r>
    </w:p>
    <w:p w14:paraId="541E6547" w14:textId="3CA5B761" w:rsidR="003A1F93" w:rsidRPr="00586351" w:rsidRDefault="003A1F93" w:rsidP="00586351">
      <w:pPr>
        <w:spacing w:line="288" w:lineRule="auto"/>
      </w:pPr>
      <w:r w:rsidRPr="00586351">
        <w:t xml:space="preserve">Inšpektorat vodi tudi evidence o izdanih soglasjih in dejanskih prevozih, opravljenih v okviru teh soglasij. Za ta namen je izdelana posebna aplikacija, ki omogoča podporo pri izdaji soglasij in pripravi podatkov za različna poročila, ki se uporabljajo kot podlaga za pripravo odgovorov bodisi na poslanska vprašanja bodisi </w:t>
      </w:r>
      <w:r w:rsidR="00663EEA">
        <w:t xml:space="preserve">na </w:t>
      </w:r>
      <w:r w:rsidRPr="00586351">
        <w:t>poizvedbe novinarjev in tudi posameznikov, ki zaprosijo za informacije javnega značaja. Tudi vzdrževanje in nadgrajevanje te aplikacije zahteva sodelovanje zaposlenih in za to področje usposobljene kadre.</w:t>
      </w:r>
    </w:p>
    <w:p w14:paraId="2D20402B" w14:textId="77777777" w:rsidR="003A1F93" w:rsidRPr="003A1F93" w:rsidRDefault="003A1F93" w:rsidP="003A1F93"/>
    <w:p w14:paraId="59C0A731" w14:textId="0D73EBD2" w:rsidR="00C02841" w:rsidRPr="00C02841" w:rsidRDefault="00C02841" w:rsidP="008E3594">
      <w:pPr>
        <w:pStyle w:val="Naslov1"/>
      </w:pPr>
      <w:bookmarkStart w:id="36" w:name="_Toc106695928"/>
      <w:bookmarkStart w:id="37" w:name="_Toc345676828"/>
      <w:bookmarkStart w:id="38" w:name="_Toc410817723"/>
      <w:bookmarkEnd w:id="0"/>
      <w:bookmarkEnd w:id="3"/>
      <w:bookmarkEnd w:id="4"/>
      <w:bookmarkEnd w:id="33"/>
      <w:r w:rsidRPr="00C02841">
        <w:lastRenderedPageBreak/>
        <w:t>COVID-19</w:t>
      </w:r>
      <w:bookmarkEnd w:id="36"/>
    </w:p>
    <w:p w14:paraId="22C15ED3" w14:textId="7C23EF3B" w:rsidR="00C02841" w:rsidRPr="00C02841" w:rsidRDefault="00C02841" w:rsidP="00586351">
      <w:pPr>
        <w:spacing w:line="288" w:lineRule="auto"/>
      </w:pPr>
      <w:r w:rsidRPr="00C02841">
        <w:t xml:space="preserve">V letu 2021 je </w:t>
      </w:r>
      <w:r w:rsidR="00204BDC">
        <w:t xml:space="preserve">bilo </w:t>
      </w:r>
      <w:r w:rsidR="00204BDC" w:rsidRPr="00C02841">
        <w:t xml:space="preserve">redno obvezno delo </w:t>
      </w:r>
      <w:r w:rsidR="00204BDC">
        <w:t xml:space="preserve">tudi </w:t>
      </w:r>
      <w:r w:rsidRPr="00C02841">
        <w:t xml:space="preserve">vodenje upravnih in </w:t>
      </w:r>
      <w:proofErr w:type="spellStart"/>
      <w:r w:rsidRPr="00C02841">
        <w:t>prekrškovnih</w:t>
      </w:r>
      <w:proofErr w:type="spellEnd"/>
      <w:r w:rsidRPr="00C02841">
        <w:t xml:space="preserve"> postopkov v povezavi z nadzorom glede spoštovanja zaščitnih ukrepov </w:t>
      </w:r>
      <w:r w:rsidR="00AF137A">
        <w:t xml:space="preserve">zaradi </w:t>
      </w:r>
      <w:r w:rsidRPr="00C02841">
        <w:t xml:space="preserve">COVID-19. </w:t>
      </w:r>
    </w:p>
    <w:p w14:paraId="6F5F79B3" w14:textId="77777777" w:rsidR="00C02841" w:rsidRPr="00C02841" w:rsidRDefault="00C02841" w:rsidP="00586351">
      <w:pPr>
        <w:spacing w:line="288" w:lineRule="auto"/>
        <w:rPr>
          <w:b/>
        </w:rPr>
      </w:pPr>
    </w:p>
    <w:p w14:paraId="3CCCB8F2" w14:textId="5A3F1A7A" w:rsidR="00C02841" w:rsidRDefault="00C02841" w:rsidP="00586351">
      <w:pPr>
        <w:spacing w:line="288" w:lineRule="auto"/>
      </w:pPr>
      <w:r w:rsidRPr="00C02841">
        <w:t>IRSOP je konec decembra 2020 prejel pooblastilo za nadzor</w:t>
      </w:r>
      <w:r w:rsidR="00204BDC">
        <w:t>ovanje</w:t>
      </w:r>
      <w:r w:rsidRPr="00C02841">
        <w:t xml:space="preserve"> po Zakonu o nalezljivih boleznih. Tako so inšpektorji </w:t>
      </w:r>
      <w:r w:rsidR="00FC20DE">
        <w:t>i</w:t>
      </w:r>
      <w:r w:rsidRPr="00C02841">
        <w:t xml:space="preserve">nšpektorata za okolje in prostor rednim in izrednim nadzorom </w:t>
      </w:r>
      <w:r w:rsidR="00204BDC">
        <w:t xml:space="preserve">nad </w:t>
      </w:r>
      <w:r w:rsidRPr="00C02841">
        <w:t>inšpekcijski</w:t>
      </w:r>
      <w:r w:rsidR="00204BDC">
        <w:t>mi</w:t>
      </w:r>
      <w:r w:rsidRPr="00C02841">
        <w:t xml:space="preserve"> zavezanc</w:t>
      </w:r>
      <w:r w:rsidR="00204BDC">
        <w:t>i</w:t>
      </w:r>
      <w:r w:rsidRPr="00C02841">
        <w:t xml:space="preserve"> v industrijskih obratih, na gradbiščih in v večstanovanjskih objektih dodali tudi nadzor </w:t>
      </w:r>
      <w:bookmarkStart w:id="39" w:name="_Hlk90626838"/>
      <w:r w:rsidR="00204BDC">
        <w:t xml:space="preserve">glede </w:t>
      </w:r>
      <w:r w:rsidRPr="00C02841">
        <w:t xml:space="preserve">spoštovanja zahtev Zakona o nalezljivih boleznih in vladnih odlokov, namenjenih zajezitvi širitve nalezljive bolezni COVID-19. S 15. novembrom 2021 pa so inšpektorji </w:t>
      </w:r>
      <w:r w:rsidR="00FC20DE">
        <w:t>i</w:t>
      </w:r>
      <w:r w:rsidRPr="00C02841">
        <w:t xml:space="preserve">nšpektorata za okolje in prostor nadzore </w:t>
      </w:r>
      <w:r w:rsidR="00204BDC">
        <w:t xml:space="preserve">glede </w:t>
      </w:r>
      <w:r w:rsidRPr="00C02841">
        <w:t>spoštovanja zahtev Zakona o nalezljivih boleznih in vladnih odlokov, namenjenih zajezitvi širitve nalezljive bolezni COVID-19</w:t>
      </w:r>
      <w:r w:rsidR="00204BDC">
        <w:t>, okrep</w:t>
      </w:r>
      <w:r w:rsidRPr="00C02841">
        <w:t xml:space="preserve">ili, predvsem z nadzorom </w:t>
      </w:r>
      <w:r w:rsidR="00204BDC">
        <w:t xml:space="preserve">glede </w:t>
      </w:r>
      <w:r w:rsidRPr="00C02841">
        <w:t>izpolnjevanja pogoj</w:t>
      </w:r>
      <w:r w:rsidR="00AF137A">
        <w:t>a</w:t>
      </w:r>
      <w:r w:rsidRPr="00C02841">
        <w:t xml:space="preserve"> PCT in </w:t>
      </w:r>
      <w:r w:rsidR="00204BDC">
        <w:t xml:space="preserve">z </w:t>
      </w:r>
      <w:r w:rsidRPr="00C02841">
        <w:t xml:space="preserve">razširitvijo </w:t>
      </w:r>
      <w:r w:rsidR="00204BDC">
        <w:t xml:space="preserve">izvajanja </w:t>
      </w:r>
      <w:r w:rsidRPr="00C02841">
        <w:t xml:space="preserve">nadzorov na trgovske centre, objekte za gostinstvo, transport, bencinske servise ter javna mesta. Inšpekcijski nadzori se v večji meri opravljajo pri zavezancih, pri katerih so bile v preteklosti ugotovljene kršitve ZNB ali </w:t>
      </w:r>
      <w:r w:rsidR="00204BDC">
        <w:t xml:space="preserve">je pri izvajanju </w:t>
      </w:r>
      <w:r w:rsidRPr="00C02841">
        <w:t>dejavnost večje tveganje za prenos okužbe.</w:t>
      </w:r>
    </w:p>
    <w:p w14:paraId="41E7A146" w14:textId="77777777" w:rsidR="00DB041B" w:rsidRPr="00C02841" w:rsidRDefault="00DB041B" w:rsidP="00586351">
      <w:pPr>
        <w:spacing w:line="288" w:lineRule="auto"/>
      </w:pPr>
    </w:p>
    <w:p w14:paraId="14DFEB91" w14:textId="0C4E2B48" w:rsidR="00C02841" w:rsidRPr="00C02841" w:rsidRDefault="00C02841" w:rsidP="00586351">
      <w:pPr>
        <w:spacing w:line="288" w:lineRule="auto"/>
      </w:pPr>
      <w:r w:rsidRPr="00C02841">
        <w:t xml:space="preserve">Inšpektorji </w:t>
      </w:r>
      <w:r w:rsidR="00FC20DE">
        <w:t>i</w:t>
      </w:r>
      <w:r w:rsidRPr="00C02841">
        <w:t xml:space="preserve">nšpektorata za okolje in prostor v okviru nadzorov, ki jih opravljajo pri inšpekcijskih zavezancih, preverjajo nošenje maske, zagotavljanje razkužila, omejitve glede zbiranja ter izpolnjevanje </w:t>
      </w:r>
      <w:r w:rsidR="00204BDC" w:rsidRPr="00C02841">
        <w:t xml:space="preserve">pogoja </w:t>
      </w:r>
      <w:r w:rsidRPr="00C02841">
        <w:t>PCT (prebolel, cepljen, testiran).</w:t>
      </w:r>
    </w:p>
    <w:p w14:paraId="6D5CD05F" w14:textId="77777777" w:rsidR="00C02841" w:rsidRPr="00DB041B" w:rsidRDefault="00C02841" w:rsidP="00586351">
      <w:pPr>
        <w:spacing w:line="288" w:lineRule="auto"/>
      </w:pPr>
    </w:p>
    <w:p w14:paraId="1CB2BD48" w14:textId="6673A0D4" w:rsidR="00C02841" w:rsidRPr="00C02841" w:rsidRDefault="00C02841" w:rsidP="00586351">
      <w:pPr>
        <w:spacing w:line="288" w:lineRule="auto"/>
      </w:pPr>
      <w:r w:rsidRPr="00DB041B">
        <w:rPr>
          <w:u w:val="single"/>
        </w:rPr>
        <w:t>Od konca decembra 2020 do 31. </w:t>
      </w:r>
      <w:r w:rsidR="00204BDC" w:rsidRPr="00DB041B">
        <w:rPr>
          <w:u w:val="single"/>
        </w:rPr>
        <w:t>decembra</w:t>
      </w:r>
      <w:r w:rsidRPr="00DB041B">
        <w:rPr>
          <w:u w:val="single"/>
        </w:rPr>
        <w:t> </w:t>
      </w:r>
      <w:r w:rsidRPr="00C02841">
        <w:rPr>
          <w:u w:val="single"/>
        </w:rPr>
        <w:t>2021</w:t>
      </w:r>
      <w:r w:rsidRPr="00C02841">
        <w:t xml:space="preserve"> so inšpektorji </w:t>
      </w:r>
      <w:r w:rsidR="00FC20DE">
        <w:t>i</w:t>
      </w:r>
      <w:r w:rsidRPr="00C02841">
        <w:t xml:space="preserve">nšpektorata za okolje in prostor izvedli </w:t>
      </w:r>
      <w:r w:rsidRPr="00C02841">
        <w:rPr>
          <w:color w:val="000000"/>
        </w:rPr>
        <w:t>9.110</w:t>
      </w:r>
      <w:r w:rsidRPr="00C02841">
        <w:rPr>
          <w:color w:val="FF0000"/>
        </w:rPr>
        <w:t xml:space="preserve"> </w:t>
      </w:r>
      <w:r w:rsidRPr="00C02841">
        <w:t xml:space="preserve">inšpekcijskih nadzorov </w:t>
      </w:r>
      <w:r w:rsidR="00204BDC">
        <w:t xml:space="preserve">glede </w:t>
      </w:r>
      <w:r w:rsidRPr="00C02841">
        <w:t xml:space="preserve">izpolnjevanja zahtev ZNB (v okviru enega nadzora je lahko opravljenih več pregledov), in sicer: </w:t>
      </w:r>
    </w:p>
    <w:p w14:paraId="101434DF" w14:textId="77777777" w:rsidR="00C02841" w:rsidRPr="00C02841" w:rsidRDefault="00C02841" w:rsidP="00586351">
      <w:pPr>
        <w:pStyle w:val="Odstavekseznama"/>
        <w:numPr>
          <w:ilvl w:val="0"/>
          <w:numId w:val="57"/>
        </w:numPr>
        <w:spacing w:after="0" w:line="288" w:lineRule="auto"/>
        <w:jc w:val="both"/>
        <w:rPr>
          <w:rFonts w:ascii="Arial" w:hAnsi="Arial"/>
          <w:sz w:val="20"/>
          <w:szCs w:val="20"/>
        </w:rPr>
      </w:pPr>
      <w:r w:rsidRPr="00C02841">
        <w:rPr>
          <w:rFonts w:ascii="Arial" w:hAnsi="Arial"/>
          <w:sz w:val="20"/>
          <w:szCs w:val="20"/>
        </w:rPr>
        <w:t xml:space="preserve">6.718 inšpekcijskih pregledov v zvezi z nošenjem mask, </w:t>
      </w:r>
    </w:p>
    <w:p w14:paraId="723D0DF3" w14:textId="398E1915" w:rsidR="00C02841" w:rsidRPr="00C02841" w:rsidRDefault="00C02841" w:rsidP="00586351">
      <w:pPr>
        <w:pStyle w:val="Odstavekseznama"/>
        <w:numPr>
          <w:ilvl w:val="0"/>
          <w:numId w:val="57"/>
        </w:numPr>
        <w:spacing w:after="0" w:line="288" w:lineRule="auto"/>
        <w:jc w:val="both"/>
        <w:rPr>
          <w:rFonts w:ascii="Arial" w:hAnsi="Arial"/>
          <w:sz w:val="20"/>
          <w:szCs w:val="20"/>
        </w:rPr>
      </w:pPr>
      <w:r w:rsidRPr="00C02841">
        <w:rPr>
          <w:rFonts w:ascii="Arial" w:hAnsi="Arial"/>
          <w:sz w:val="20"/>
          <w:szCs w:val="20"/>
        </w:rPr>
        <w:t>2.554 inšpekcijski</w:t>
      </w:r>
      <w:r w:rsidR="00204BDC">
        <w:rPr>
          <w:rFonts w:ascii="Arial" w:hAnsi="Arial"/>
          <w:sz w:val="20"/>
          <w:szCs w:val="20"/>
        </w:rPr>
        <w:t>h</w:t>
      </w:r>
      <w:r w:rsidRPr="00C02841">
        <w:rPr>
          <w:rFonts w:ascii="Arial" w:hAnsi="Arial"/>
          <w:sz w:val="20"/>
          <w:szCs w:val="20"/>
        </w:rPr>
        <w:t xml:space="preserve"> pregledov s področja omejitve zbiranja oseb, </w:t>
      </w:r>
    </w:p>
    <w:p w14:paraId="2B4D134C" w14:textId="7CEDCBE4" w:rsidR="00C02841" w:rsidRPr="00C02841" w:rsidRDefault="00C02841" w:rsidP="00586351">
      <w:pPr>
        <w:pStyle w:val="Odstavekseznama"/>
        <w:numPr>
          <w:ilvl w:val="0"/>
          <w:numId w:val="57"/>
        </w:numPr>
        <w:spacing w:after="0" w:line="288" w:lineRule="auto"/>
        <w:jc w:val="both"/>
        <w:rPr>
          <w:rFonts w:ascii="Arial" w:hAnsi="Arial"/>
          <w:sz w:val="20"/>
          <w:szCs w:val="20"/>
        </w:rPr>
      </w:pPr>
      <w:r w:rsidRPr="00C02841">
        <w:rPr>
          <w:rFonts w:ascii="Arial" w:hAnsi="Arial"/>
          <w:sz w:val="20"/>
          <w:szCs w:val="20"/>
        </w:rPr>
        <w:t>1.467 inšpekcijskih pregledov name</w:t>
      </w:r>
      <w:r w:rsidR="00204BDC">
        <w:rPr>
          <w:rFonts w:ascii="Arial" w:hAnsi="Arial"/>
          <w:sz w:val="20"/>
          <w:szCs w:val="20"/>
        </w:rPr>
        <w:t>stitve</w:t>
      </w:r>
      <w:r w:rsidRPr="00C02841">
        <w:rPr>
          <w:rFonts w:ascii="Arial" w:hAnsi="Arial"/>
          <w:sz w:val="20"/>
          <w:szCs w:val="20"/>
        </w:rPr>
        <w:t xml:space="preserve"> razkužil v večstanovanjskih objektih,</w:t>
      </w:r>
    </w:p>
    <w:p w14:paraId="46EA135D" w14:textId="1BC69F9A" w:rsidR="00C02841" w:rsidRPr="00C02841" w:rsidRDefault="00C02841" w:rsidP="00586351">
      <w:pPr>
        <w:pStyle w:val="Odstavekseznama"/>
        <w:numPr>
          <w:ilvl w:val="0"/>
          <w:numId w:val="57"/>
        </w:numPr>
        <w:spacing w:after="0" w:line="288" w:lineRule="auto"/>
        <w:jc w:val="both"/>
        <w:rPr>
          <w:rFonts w:ascii="Arial" w:hAnsi="Arial"/>
          <w:sz w:val="20"/>
          <w:szCs w:val="20"/>
        </w:rPr>
      </w:pPr>
      <w:r w:rsidRPr="00C02841">
        <w:rPr>
          <w:rFonts w:ascii="Arial" w:hAnsi="Arial"/>
          <w:sz w:val="20"/>
          <w:szCs w:val="20"/>
        </w:rPr>
        <w:t xml:space="preserve">4.614 inšpekcijskih pregledov </w:t>
      </w:r>
      <w:r w:rsidR="00204BDC">
        <w:rPr>
          <w:rFonts w:ascii="Arial" w:hAnsi="Arial"/>
          <w:sz w:val="20"/>
          <w:szCs w:val="20"/>
        </w:rPr>
        <w:t xml:space="preserve">glede </w:t>
      </w:r>
      <w:r w:rsidRPr="00C02841">
        <w:rPr>
          <w:rFonts w:ascii="Arial" w:hAnsi="Arial"/>
          <w:sz w:val="20"/>
          <w:szCs w:val="20"/>
        </w:rPr>
        <w:t xml:space="preserve">izpolnjevanja zahtev s področja preverjanja pogoja PCT in </w:t>
      </w:r>
    </w:p>
    <w:p w14:paraId="1CF5BEF0" w14:textId="2DE589C0" w:rsidR="00C02841" w:rsidRPr="00C02841" w:rsidRDefault="00C02841" w:rsidP="00586351">
      <w:pPr>
        <w:pStyle w:val="Odstavekseznama"/>
        <w:numPr>
          <w:ilvl w:val="0"/>
          <w:numId w:val="57"/>
        </w:numPr>
        <w:spacing w:after="0" w:line="288" w:lineRule="auto"/>
        <w:jc w:val="both"/>
        <w:rPr>
          <w:rFonts w:ascii="Arial" w:hAnsi="Arial"/>
          <w:sz w:val="20"/>
          <w:szCs w:val="20"/>
        </w:rPr>
      </w:pPr>
      <w:r w:rsidRPr="00C02841">
        <w:rPr>
          <w:rFonts w:ascii="Arial" w:hAnsi="Arial"/>
          <w:sz w:val="20"/>
          <w:szCs w:val="20"/>
        </w:rPr>
        <w:t xml:space="preserve">28.279 inšpekcijskih pregledov </w:t>
      </w:r>
      <w:r w:rsidR="00204BDC">
        <w:rPr>
          <w:rFonts w:ascii="Arial" w:hAnsi="Arial"/>
          <w:sz w:val="20"/>
          <w:szCs w:val="20"/>
        </w:rPr>
        <w:t xml:space="preserve">glede </w:t>
      </w:r>
      <w:r w:rsidRPr="00C02841">
        <w:rPr>
          <w:rFonts w:ascii="Arial" w:hAnsi="Arial"/>
          <w:sz w:val="20"/>
          <w:szCs w:val="20"/>
        </w:rPr>
        <w:t>izpolnjevanja pogoja PCT fizičnih oseb.</w:t>
      </w:r>
    </w:p>
    <w:p w14:paraId="1AAAC319" w14:textId="77777777" w:rsidR="00C02841" w:rsidRPr="00C02841" w:rsidRDefault="00C02841" w:rsidP="00586351">
      <w:pPr>
        <w:spacing w:line="288" w:lineRule="auto"/>
      </w:pPr>
    </w:p>
    <w:bookmarkEnd w:id="39"/>
    <w:p w14:paraId="240B5B9E" w14:textId="33B8000E" w:rsidR="00C02841" w:rsidRPr="00C02841" w:rsidRDefault="00C02841" w:rsidP="00586351">
      <w:pPr>
        <w:spacing w:line="288" w:lineRule="auto"/>
      </w:pPr>
      <w:r w:rsidRPr="00C02841">
        <w:t>Inšpekcijski ukrepi: Po Zakonu o prekrških (ZP-1) so inšpektorji izdali štiri</w:t>
      </w:r>
      <w:r w:rsidRPr="00C02841">
        <w:rPr>
          <w:rStyle w:val="Krepko"/>
        </w:rPr>
        <w:t xml:space="preserve"> </w:t>
      </w:r>
      <w:r w:rsidRPr="00C02841">
        <w:rPr>
          <w:rStyle w:val="Krepko"/>
          <w:b w:val="0"/>
          <w:bCs w:val="0"/>
        </w:rPr>
        <w:t>plačilne naloge in dvanajst opozoril</w:t>
      </w:r>
      <w:r w:rsidRPr="00C02841">
        <w:t xml:space="preserve"> v zvezi z zagotavljanjem pogoja PCT.</w:t>
      </w:r>
    </w:p>
    <w:p w14:paraId="66E6AF6A" w14:textId="77777777" w:rsidR="00C02841" w:rsidRPr="00C02841" w:rsidRDefault="00C02841" w:rsidP="00586351">
      <w:pPr>
        <w:spacing w:line="288" w:lineRule="auto"/>
      </w:pPr>
    </w:p>
    <w:p w14:paraId="62C68574" w14:textId="77777777" w:rsidR="00C02841" w:rsidRPr="00AB6547" w:rsidRDefault="00C02841" w:rsidP="00586351">
      <w:pPr>
        <w:spacing w:line="288" w:lineRule="auto"/>
      </w:pPr>
      <w:r w:rsidRPr="00AB6547">
        <w:t xml:space="preserve">Po Zakonu o inšpekcijskih nadzorih (ZIN) so izdali 249 opozoril. </w:t>
      </w:r>
    </w:p>
    <w:p w14:paraId="74FA90CC" w14:textId="77777777" w:rsidR="00C02841" w:rsidRPr="00AB6547" w:rsidRDefault="00C02841" w:rsidP="00586351">
      <w:pPr>
        <w:spacing w:line="288" w:lineRule="auto"/>
      </w:pPr>
    </w:p>
    <w:p w14:paraId="04DD7311" w14:textId="77777777" w:rsidR="00C02841" w:rsidRPr="00AB6547" w:rsidRDefault="00C02841" w:rsidP="00586351">
      <w:pPr>
        <w:spacing w:line="288" w:lineRule="auto"/>
      </w:pPr>
    </w:p>
    <w:p w14:paraId="1FFCDA1B" w14:textId="6173A6D6" w:rsidR="00CA5EC1" w:rsidRPr="00AB6547" w:rsidRDefault="00CA5EC1" w:rsidP="008519D1">
      <w:pPr>
        <w:pStyle w:val="Naslov1"/>
        <w:spacing w:line="288" w:lineRule="auto"/>
      </w:pPr>
      <w:bookmarkStart w:id="40" w:name="_Toc106695929"/>
      <w:bookmarkEnd w:id="6"/>
      <w:r w:rsidRPr="00AB6547">
        <w:lastRenderedPageBreak/>
        <w:t>GRADBENA, GEODETSKA IN STANOVANJSKA INŠPEKCIJA</w:t>
      </w:r>
      <w:bookmarkEnd w:id="37"/>
      <w:bookmarkEnd w:id="38"/>
      <w:bookmarkEnd w:id="40"/>
    </w:p>
    <w:p w14:paraId="42480750" w14:textId="77777777" w:rsidR="00CA5EC1" w:rsidRPr="00AB6547" w:rsidRDefault="00CA5EC1" w:rsidP="008519D1">
      <w:pPr>
        <w:pStyle w:val="Naslov2"/>
        <w:spacing w:line="288" w:lineRule="auto"/>
        <w:ind w:left="576" w:hanging="576"/>
      </w:pPr>
      <w:bookmarkStart w:id="41" w:name="_Toc410817724"/>
      <w:bookmarkStart w:id="42" w:name="_Toc106695930"/>
      <w:r w:rsidRPr="00AB6547">
        <w:t>GRADBENA INŠPEKCIJA</w:t>
      </w:r>
      <w:bookmarkEnd w:id="41"/>
      <w:bookmarkEnd w:id="42"/>
    </w:p>
    <w:p w14:paraId="56B1C8F3" w14:textId="12A80ECD" w:rsidR="00AB6547" w:rsidRDefault="00AB6547" w:rsidP="008519D1">
      <w:pPr>
        <w:spacing w:line="288" w:lineRule="auto"/>
        <w:rPr>
          <w:rFonts w:eastAsia="Calibri"/>
        </w:rPr>
      </w:pPr>
      <w:r w:rsidRPr="00AB6547">
        <w:t>Temeljna naloga gradbene inšpekcije je nadzor nad gradnjo objektov, predvsem preprečevanje nedovoljenih gradenj oziroma objektov, nadziranje izpolnjevanja zakonsko določenih bistvenih zahtev glede lastnosti</w:t>
      </w:r>
      <w:r w:rsidRPr="007D1A31">
        <w:t xml:space="preserve"> objektov v vseh fazah gradnje objektov</w:t>
      </w:r>
      <w:r w:rsidR="00204BDC">
        <w:t>,</w:t>
      </w:r>
      <w:r w:rsidRPr="007D1A31">
        <w:t xml:space="preserve"> zagotavljanje izpolnjevanja predpisanih pogojev in kakovosti dela pri opravljanju dejavnosti v zvezi z gradnjo objektov ter preprečevanje uporabe objektov brez predpisanih dovoljenj.</w:t>
      </w:r>
      <w:r w:rsidR="008519D1">
        <w:t xml:space="preserve"> </w:t>
      </w:r>
      <w:r w:rsidRPr="00456706">
        <w:rPr>
          <w:rFonts w:eastAsia="Calibri"/>
        </w:rPr>
        <w:t>Na IRSOP je bilo 31. decembra 202</w:t>
      </w:r>
      <w:r>
        <w:rPr>
          <w:rFonts w:eastAsia="Calibri"/>
        </w:rPr>
        <w:t>1</w:t>
      </w:r>
      <w:r w:rsidRPr="00456706">
        <w:rPr>
          <w:rFonts w:eastAsia="Calibri"/>
        </w:rPr>
        <w:t xml:space="preserve"> zaposlenih 6</w:t>
      </w:r>
      <w:r>
        <w:rPr>
          <w:rFonts w:eastAsia="Calibri"/>
        </w:rPr>
        <w:t>6</w:t>
      </w:r>
      <w:r w:rsidRPr="00456706">
        <w:rPr>
          <w:rFonts w:eastAsia="Calibri"/>
        </w:rPr>
        <w:t> gradbenih inšpektorjev, od katerih jih 6</w:t>
      </w:r>
      <w:r>
        <w:rPr>
          <w:rFonts w:eastAsia="Calibri"/>
        </w:rPr>
        <w:t>3</w:t>
      </w:r>
      <w:r w:rsidRPr="00456706">
        <w:rPr>
          <w:rFonts w:eastAsia="Calibri"/>
        </w:rPr>
        <w:t xml:space="preserve"> opravlja delo na terenu. </w:t>
      </w:r>
    </w:p>
    <w:p w14:paraId="14C8800C" w14:textId="77777777" w:rsidR="00BC7CC1" w:rsidRPr="00CB1BC2" w:rsidRDefault="00BC7CC1" w:rsidP="008519D1">
      <w:pPr>
        <w:spacing w:line="288" w:lineRule="auto"/>
        <w:rPr>
          <w:highlight w:val="yellow"/>
        </w:rPr>
      </w:pPr>
    </w:p>
    <w:p w14:paraId="7682BDFD" w14:textId="77777777" w:rsidR="00CA5EC1" w:rsidRPr="00086560" w:rsidRDefault="00CA5EC1" w:rsidP="008519D1">
      <w:pPr>
        <w:pStyle w:val="Naslov3"/>
        <w:spacing w:line="288" w:lineRule="auto"/>
        <w:rPr>
          <w:i w:val="0"/>
        </w:rPr>
      </w:pPr>
      <w:bookmarkStart w:id="43" w:name="_Toc345676829"/>
      <w:bookmarkStart w:id="44" w:name="_Toc410817725"/>
      <w:bookmarkStart w:id="45" w:name="_Toc106695931"/>
      <w:r w:rsidRPr="00086560">
        <w:rPr>
          <w:i w:val="0"/>
        </w:rPr>
        <w:t>PRISTOJNOST IN ZAKONODAJA</w:t>
      </w:r>
      <w:bookmarkEnd w:id="43"/>
      <w:bookmarkEnd w:id="44"/>
      <w:bookmarkEnd w:id="45"/>
    </w:p>
    <w:p w14:paraId="4C65BAA3" w14:textId="7C7DF2FD" w:rsidR="001433F3" w:rsidRPr="001433F3" w:rsidRDefault="001433F3" w:rsidP="008519D1">
      <w:pPr>
        <w:spacing w:line="288" w:lineRule="auto"/>
      </w:pPr>
      <w:r w:rsidRPr="00A06752">
        <w:t xml:space="preserve">Pristojnosti gradbene inšpekcije so določene v </w:t>
      </w:r>
      <w:r w:rsidR="00204BDC">
        <w:t xml:space="preserve">ustreznih </w:t>
      </w:r>
      <w:r w:rsidRPr="00A06752">
        <w:t>zakonih (Gradbeni zakon, Gradbeni zakon</w:t>
      </w:r>
      <w:r w:rsidR="00AF137A">
        <w:t xml:space="preserve"> </w:t>
      </w:r>
      <w:r w:rsidRPr="00A06752">
        <w:t xml:space="preserve">1, Zakon o </w:t>
      </w:r>
      <w:r w:rsidRPr="001433F3">
        <w:t>urejanju prostora</w:t>
      </w:r>
      <w:r w:rsidR="00AF137A">
        <w:t xml:space="preserve"> </w:t>
      </w:r>
      <w:r w:rsidRPr="001433F3">
        <w:t>2, Zakon o urejanju prostora</w:t>
      </w:r>
      <w:r w:rsidR="00AF137A">
        <w:t xml:space="preserve"> </w:t>
      </w:r>
      <w:r w:rsidRPr="001433F3">
        <w:t>3, Zakon o arhitekturni in inženirski dejavnosti, Zakon o rudarstvu</w:t>
      </w:r>
      <w:r w:rsidR="00AF137A">
        <w:t xml:space="preserve"> </w:t>
      </w:r>
      <w:r w:rsidRPr="001433F3">
        <w:t>1, Zakon o preprečevanju dela in zaposlovanja na črno</w:t>
      </w:r>
      <w:r w:rsidR="00AF137A">
        <w:t xml:space="preserve"> </w:t>
      </w:r>
      <w:r w:rsidRPr="001433F3">
        <w:t xml:space="preserve">1 ipd.) in podzakonskih aktih. </w:t>
      </w:r>
    </w:p>
    <w:p w14:paraId="75B5D90D" w14:textId="77777777" w:rsidR="001433F3" w:rsidRPr="001433F3" w:rsidRDefault="001433F3" w:rsidP="008519D1">
      <w:pPr>
        <w:spacing w:line="288" w:lineRule="auto"/>
      </w:pPr>
    </w:p>
    <w:p w14:paraId="5C54BFC2" w14:textId="51948868" w:rsidR="001433F3" w:rsidRPr="001433F3" w:rsidRDefault="001433F3" w:rsidP="008519D1">
      <w:pPr>
        <w:spacing w:line="288" w:lineRule="auto"/>
      </w:pPr>
      <w:r w:rsidRPr="001433F3">
        <w:t xml:space="preserve">Leta 2017 je potekala </w:t>
      </w:r>
      <w:r w:rsidR="00204BDC">
        <w:t xml:space="preserve">priprava </w:t>
      </w:r>
      <w:r w:rsidRPr="001433F3">
        <w:t>sprememb</w:t>
      </w:r>
      <w:r w:rsidR="00204BDC">
        <w:t>e</w:t>
      </w:r>
      <w:r w:rsidRPr="001433F3">
        <w:t xml:space="preserve"> prostorske in gradbene zakonodaje, ki je bila 24. oktobra 2017 po rednem postopku sprejeta (Gradbeni zakon, Zakon o urejanju prostora</w:t>
      </w:r>
      <w:r w:rsidR="00AF137A">
        <w:t xml:space="preserve"> </w:t>
      </w:r>
      <w:r w:rsidRPr="001433F3">
        <w:t>2 ter Zakon o arhitekturni in inženirski dejavnosti). Nova prostorska in gradbena zakonodaja se je začela uporabljati 1. junija 2018.</w:t>
      </w:r>
    </w:p>
    <w:p w14:paraId="3A4D4F04" w14:textId="5DEA850A" w:rsidR="001433F3" w:rsidRPr="001433F3" w:rsidRDefault="001433F3" w:rsidP="008519D1">
      <w:pPr>
        <w:spacing w:line="288" w:lineRule="auto"/>
      </w:pPr>
      <w:r w:rsidRPr="001433F3">
        <w:t>9. decembra 2021 sta bila sprejeta nova zakona Gradbeni zakon</w:t>
      </w:r>
      <w:r w:rsidR="00AF137A">
        <w:t xml:space="preserve"> </w:t>
      </w:r>
      <w:r w:rsidRPr="001433F3">
        <w:t>1 in Zakon o urejanju prostora</w:t>
      </w:r>
      <w:r w:rsidR="00AF137A">
        <w:t xml:space="preserve"> </w:t>
      </w:r>
      <w:r w:rsidRPr="001433F3">
        <w:t xml:space="preserve">3, ki se začneta uporabljati 1. junija 2022. </w:t>
      </w:r>
    </w:p>
    <w:p w14:paraId="42DD289D" w14:textId="332766F0" w:rsidR="001433F3" w:rsidRPr="001433F3" w:rsidRDefault="001433F3" w:rsidP="00120167">
      <w:pPr>
        <w:pStyle w:val="Odstavekseznama"/>
        <w:widowControl w:val="0"/>
        <w:numPr>
          <w:ilvl w:val="0"/>
          <w:numId w:val="58"/>
        </w:numPr>
        <w:autoSpaceDE w:val="0"/>
        <w:autoSpaceDN w:val="0"/>
        <w:adjustRightInd w:val="0"/>
        <w:spacing w:after="0" w:line="288" w:lineRule="auto"/>
        <w:jc w:val="both"/>
        <w:rPr>
          <w:rFonts w:ascii="Arial" w:hAnsi="Arial"/>
          <w:sz w:val="20"/>
          <w:szCs w:val="20"/>
        </w:rPr>
      </w:pPr>
      <w:r w:rsidRPr="001433F3">
        <w:rPr>
          <w:rFonts w:ascii="Arial" w:hAnsi="Arial"/>
          <w:sz w:val="20"/>
          <w:szCs w:val="20"/>
          <w:shd w:val="clear" w:color="auto" w:fill="FFFFFF"/>
        </w:rPr>
        <w:t>Gradbeni zakon (Uradni list RS, št. </w:t>
      </w:r>
      <w:hyperlink r:id="rId13" w:tgtFrame="_blank" w:tooltip="Gradbeni zakon (GZ)" w:history="1">
        <w:r w:rsidRPr="001433F3">
          <w:rPr>
            <w:rStyle w:val="Hiperpovezava"/>
            <w:rFonts w:ascii="Arial" w:hAnsi="Arial"/>
            <w:color w:val="auto"/>
            <w:sz w:val="20"/>
            <w:szCs w:val="20"/>
            <w:u w:val="none"/>
            <w:shd w:val="clear" w:color="auto" w:fill="FFFFFF"/>
          </w:rPr>
          <w:t>61/17</w:t>
        </w:r>
      </w:hyperlink>
      <w:r w:rsidRPr="001433F3">
        <w:rPr>
          <w:rFonts w:ascii="Arial" w:hAnsi="Arial"/>
          <w:sz w:val="20"/>
          <w:szCs w:val="20"/>
          <w:shd w:val="clear" w:color="auto" w:fill="FFFFFF"/>
        </w:rPr>
        <w:t>, </w:t>
      </w:r>
      <w:hyperlink r:id="rId14" w:tgtFrame="_blank" w:tooltip="Popravek Gradbenega zakona (GZ)" w:history="1">
        <w:r w:rsidRPr="001433F3">
          <w:rPr>
            <w:rStyle w:val="Hiperpovezava"/>
            <w:rFonts w:ascii="Arial" w:hAnsi="Arial"/>
            <w:color w:val="auto"/>
            <w:sz w:val="20"/>
            <w:szCs w:val="20"/>
            <w:u w:val="none"/>
            <w:shd w:val="clear" w:color="auto" w:fill="FFFFFF"/>
          </w:rPr>
          <w:t xml:space="preserve">72/17 – </w:t>
        </w:r>
        <w:proofErr w:type="spellStart"/>
        <w:r w:rsidRPr="001433F3">
          <w:rPr>
            <w:rStyle w:val="Hiperpovezava"/>
            <w:rFonts w:ascii="Arial" w:hAnsi="Arial"/>
            <w:color w:val="auto"/>
            <w:sz w:val="20"/>
            <w:szCs w:val="20"/>
            <w:u w:val="none"/>
            <w:shd w:val="clear" w:color="auto" w:fill="FFFFFF"/>
          </w:rPr>
          <w:t>popr</w:t>
        </w:r>
        <w:proofErr w:type="spellEnd"/>
        <w:r w:rsidRPr="001433F3">
          <w:rPr>
            <w:rStyle w:val="Hiperpovezava"/>
            <w:rFonts w:ascii="Arial" w:hAnsi="Arial"/>
            <w:color w:val="auto"/>
            <w:sz w:val="20"/>
            <w:szCs w:val="20"/>
            <w:u w:val="none"/>
            <w:shd w:val="clear" w:color="auto" w:fill="FFFFFF"/>
          </w:rPr>
          <w:t>.</w:t>
        </w:r>
      </w:hyperlink>
      <w:r w:rsidRPr="001433F3">
        <w:rPr>
          <w:rFonts w:ascii="Arial" w:hAnsi="Arial"/>
          <w:sz w:val="20"/>
          <w:szCs w:val="20"/>
          <w:shd w:val="clear" w:color="auto" w:fill="FFFFFF"/>
        </w:rPr>
        <w:t>, </w:t>
      </w:r>
      <w:hyperlink r:id="rId15" w:tgtFrame="_blank" w:tooltip="Zakon o spremembi Gradbenega zakona" w:history="1">
        <w:r w:rsidRPr="001433F3">
          <w:rPr>
            <w:rStyle w:val="Hiperpovezava"/>
            <w:rFonts w:ascii="Arial" w:hAnsi="Arial"/>
            <w:color w:val="auto"/>
            <w:sz w:val="20"/>
            <w:szCs w:val="20"/>
            <w:u w:val="none"/>
            <w:shd w:val="clear" w:color="auto" w:fill="FFFFFF"/>
          </w:rPr>
          <w:t>65/20</w:t>
        </w:r>
      </w:hyperlink>
      <w:r w:rsidRPr="001433F3">
        <w:rPr>
          <w:rFonts w:ascii="Arial" w:hAnsi="Arial"/>
          <w:sz w:val="20"/>
          <w:szCs w:val="20"/>
          <w:shd w:val="clear" w:color="auto" w:fill="FFFFFF"/>
        </w:rPr>
        <w:t>, </w:t>
      </w:r>
      <w:hyperlink r:id="rId16" w:tgtFrame="_blank" w:tooltip="Zakon o dodatnih ukrepih za omilitev posledic COVID-19 " w:history="1">
        <w:r w:rsidRPr="001433F3">
          <w:rPr>
            <w:rStyle w:val="Hiperpovezava"/>
            <w:rFonts w:ascii="Arial" w:hAnsi="Arial"/>
            <w:color w:val="auto"/>
            <w:sz w:val="20"/>
            <w:szCs w:val="20"/>
            <w:u w:val="none"/>
            <w:shd w:val="clear" w:color="auto" w:fill="FFFFFF"/>
          </w:rPr>
          <w:t>15/21</w:t>
        </w:r>
      </w:hyperlink>
      <w:r w:rsidRPr="001433F3">
        <w:rPr>
          <w:rFonts w:ascii="Arial" w:hAnsi="Arial"/>
          <w:sz w:val="20"/>
          <w:szCs w:val="20"/>
          <w:shd w:val="clear" w:color="auto" w:fill="FFFFFF"/>
        </w:rPr>
        <w:t> – ZDUOP in </w:t>
      </w:r>
      <w:hyperlink r:id="rId17" w:tgtFrame="_blank" w:tooltip="Gradbeni zakon" w:history="1">
        <w:r w:rsidRPr="001433F3">
          <w:rPr>
            <w:rStyle w:val="Hiperpovezava"/>
            <w:rFonts w:ascii="Arial" w:hAnsi="Arial"/>
            <w:color w:val="auto"/>
            <w:sz w:val="20"/>
            <w:szCs w:val="20"/>
            <w:u w:val="none"/>
            <w:shd w:val="clear" w:color="auto" w:fill="FFFFFF"/>
          </w:rPr>
          <w:t>199/21</w:t>
        </w:r>
      </w:hyperlink>
      <w:r w:rsidRPr="001433F3">
        <w:rPr>
          <w:rFonts w:ascii="Arial" w:hAnsi="Arial"/>
          <w:sz w:val="20"/>
          <w:szCs w:val="20"/>
          <w:shd w:val="clear" w:color="auto" w:fill="FFFFFF"/>
        </w:rPr>
        <w:t> – GZ-1</w:t>
      </w:r>
      <w:r w:rsidR="00204BDC">
        <w:rPr>
          <w:rFonts w:ascii="Arial" w:hAnsi="Arial"/>
          <w:sz w:val="20"/>
          <w:szCs w:val="20"/>
          <w:shd w:val="clear" w:color="auto" w:fill="FFFFFF"/>
        </w:rPr>
        <w:t>;</w:t>
      </w:r>
      <w:r w:rsidRPr="001433F3">
        <w:rPr>
          <w:rFonts w:ascii="Arial" w:hAnsi="Arial"/>
          <w:sz w:val="20"/>
          <w:szCs w:val="20"/>
          <w:shd w:val="clear" w:color="auto" w:fill="FFFFFF"/>
        </w:rPr>
        <w:t xml:space="preserve"> v nadalj</w:t>
      </w:r>
      <w:r w:rsidR="00204BDC">
        <w:rPr>
          <w:rFonts w:ascii="Arial" w:hAnsi="Arial"/>
          <w:sz w:val="20"/>
          <w:szCs w:val="20"/>
          <w:shd w:val="clear" w:color="auto" w:fill="FFFFFF"/>
        </w:rPr>
        <w:t>njem besedil</w:t>
      </w:r>
      <w:r w:rsidR="004A7DBB">
        <w:rPr>
          <w:rFonts w:ascii="Arial" w:hAnsi="Arial"/>
          <w:sz w:val="20"/>
          <w:szCs w:val="20"/>
          <w:shd w:val="clear" w:color="auto" w:fill="FFFFFF"/>
        </w:rPr>
        <w:t>u</w:t>
      </w:r>
      <w:r w:rsidR="00204BDC">
        <w:rPr>
          <w:rFonts w:ascii="Arial" w:hAnsi="Arial"/>
          <w:sz w:val="20"/>
          <w:szCs w:val="20"/>
          <w:shd w:val="clear" w:color="auto" w:fill="FFFFFF"/>
        </w:rPr>
        <w:t>:</w:t>
      </w:r>
      <w:r w:rsidRPr="001433F3">
        <w:rPr>
          <w:rFonts w:ascii="Arial" w:hAnsi="Arial"/>
          <w:sz w:val="20"/>
          <w:szCs w:val="20"/>
          <w:shd w:val="clear" w:color="auto" w:fill="FFFFFF"/>
        </w:rPr>
        <w:t xml:space="preserve"> GZ): </w:t>
      </w:r>
      <w:r w:rsidR="00AF137A">
        <w:rPr>
          <w:rFonts w:ascii="Arial" w:hAnsi="Arial"/>
          <w:sz w:val="20"/>
          <w:szCs w:val="20"/>
          <w:shd w:val="clear" w:color="auto" w:fill="FFFFFF"/>
        </w:rPr>
        <w:t xml:space="preserve">v </w:t>
      </w:r>
      <w:r w:rsidR="009C6FFF">
        <w:rPr>
          <w:rFonts w:ascii="Arial" w:hAnsi="Arial"/>
          <w:sz w:val="20"/>
          <w:szCs w:val="20"/>
          <w:shd w:val="clear" w:color="auto" w:fill="FFFFFF"/>
        </w:rPr>
        <w:t>s</w:t>
      </w:r>
      <w:r w:rsidRPr="001433F3">
        <w:rPr>
          <w:rFonts w:ascii="Arial" w:hAnsi="Arial"/>
          <w:sz w:val="20"/>
          <w:szCs w:val="20"/>
        </w:rPr>
        <w:t>klad</w:t>
      </w:r>
      <w:r w:rsidR="00AF137A">
        <w:rPr>
          <w:rFonts w:ascii="Arial" w:hAnsi="Arial"/>
          <w:sz w:val="20"/>
          <w:szCs w:val="20"/>
        </w:rPr>
        <w:t>u</w:t>
      </w:r>
      <w:r w:rsidRPr="001433F3">
        <w:rPr>
          <w:rFonts w:ascii="Arial" w:hAnsi="Arial"/>
          <w:sz w:val="20"/>
          <w:szCs w:val="20"/>
        </w:rPr>
        <w:t xml:space="preserve"> s 128. členom GZ-1 se p</w:t>
      </w:r>
      <w:r w:rsidRPr="001433F3">
        <w:rPr>
          <w:rFonts w:ascii="Arial" w:eastAsia="Times New Roman" w:hAnsi="Arial"/>
          <w:sz w:val="20"/>
          <w:szCs w:val="20"/>
        </w:rPr>
        <w:t>ostopki, začeti pred začetkom uporabe GZ-1, končajo po določbah GZ.</w:t>
      </w:r>
      <w:r w:rsidR="00735DAD">
        <w:rPr>
          <w:rFonts w:ascii="Arial" w:hAnsi="Arial"/>
          <w:sz w:val="20"/>
          <w:szCs w:val="20"/>
        </w:rPr>
        <w:t xml:space="preserve"> </w:t>
      </w:r>
      <w:r w:rsidR="00AF137A">
        <w:rPr>
          <w:rFonts w:ascii="Arial" w:hAnsi="Arial"/>
          <w:sz w:val="20"/>
          <w:szCs w:val="20"/>
        </w:rPr>
        <w:t>V</w:t>
      </w:r>
      <w:r w:rsidR="00735DAD">
        <w:rPr>
          <w:rFonts w:ascii="Arial" w:hAnsi="Arial"/>
          <w:sz w:val="20"/>
          <w:szCs w:val="20"/>
        </w:rPr>
        <w:t xml:space="preserve"> skladu </w:t>
      </w:r>
      <w:r w:rsidRPr="001433F3">
        <w:rPr>
          <w:rFonts w:ascii="Arial" w:hAnsi="Arial"/>
          <w:sz w:val="20"/>
          <w:szCs w:val="20"/>
        </w:rPr>
        <w:t>s 157. členom GZ-1 z 31.</w:t>
      </w:r>
      <w:r w:rsidR="00AF137A">
        <w:rPr>
          <w:rFonts w:ascii="Arial" w:hAnsi="Arial"/>
          <w:sz w:val="20"/>
          <w:szCs w:val="20"/>
        </w:rPr>
        <w:t> </w:t>
      </w:r>
      <w:r w:rsidRPr="001433F3">
        <w:rPr>
          <w:rFonts w:ascii="Arial" w:hAnsi="Arial"/>
          <w:sz w:val="20"/>
          <w:szCs w:val="20"/>
        </w:rPr>
        <w:t>decembrom 2021, ko je bil uveljavljen GZ-1, preneha veljati GZ, uporablja pa se do začetka uporabe GZ-1</w:t>
      </w:r>
      <w:r w:rsidR="009C6FFF">
        <w:rPr>
          <w:rFonts w:ascii="Arial" w:hAnsi="Arial"/>
          <w:sz w:val="20"/>
          <w:szCs w:val="20"/>
        </w:rPr>
        <w:t>,</w:t>
      </w:r>
      <w:r w:rsidRPr="001433F3">
        <w:rPr>
          <w:rFonts w:ascii="Arial" w:hAnsi="Arial"/>
          <w:sz w:val="20"/>
          <w:szCs w:val="20"/>
        </w:rPr>
        <w:t xml:space="preserve"> torej do 1. junija 2022.</w:t>
      </w:r>
    </w:p>
    <w:p w14:paraId="396BF8E9" w14:textId="12A978D3" w:rsidR="001433F3" w:rsidRPr="001433F3" w:rsidRDefault="001433F3" w:rsidP="00120167">
      <w:pPr>
        <w:pStyle w:val="Odstavekseznama"/>
        <w:widowControl w:val="0"/>
        <w:numPr>
          <w:ilvl w:val="0"/>
          <w:numId w:val="58"/>
        </w:numPr>
        <w:autoSpaceDE w:val="0"/>
        <w:autoSpaceDN w:val="0"/>
        <w:adjustRightInd w:val="0"/>
        <w:spacing w:after="0" w:line="288" w:lineRule="auto"/>
        <w:jc w:val="both"/>
        <w:rPr>
          <w:rFonts w:ascii="Arial" w:hAnsi="Arial"/>
          <w:sz w:val="20"/>
          <w:szCs w:val="20"/>
        </w:rPr>
      </w:pPr>
      <w:r w:rsidRPr="001433F3">
        <w:rPr>
          <w:rFonts w:ascii="Arial" w:hAnsi="Arial"/>
          <w:sz w:val="20"/>
          <w:szCs w:val="20"/>
          <w:shd w:val="clear" w:color="auto" w:fill="FFFFFF"/>
        </w:rPr>
        <w:t>Gradbeni zakon 1 (Uradni list RS, št. </w:t>
      </w:r>
      <w:hyperlink r:id="rId18" w:tgtFrame="_blank" w:tooltip="Gradbeni zakon (GZ-1)" w:history="1">
        <w:r w:rsidRPr="001433F3">
          <w:rPr>
            <w:rStyle w:val="Hiperpovezava"/>
            <w:rFonts w:ascii="Arial" w:hAnsi="Arial"/>
            <w:color w:val="auto"/>
            <w:sz w:val="20"/>
            <w:szCs w:val="20"/>
            <w:u w:val="none"/>
            <w:shd w:val="clear" w:color="auto" w:fill="FFFFFF"/>
          </w:rPr>
          <w:t>199/21</w:t>
        </w:r>
      </w:hyperlink>
      <w:r w:rsidR="00204BDC">
        <w:rPr>
          <w:rStyle w:val="Hiperpovezava"/>
          <w:rFonts w:ascii="Arial" w:hAnsi="Arial"/>
          <w:color w:val="auto"/>
          <w:sz w:val="20"/>
          <w:szCs w:val="20"/>
          <w:u w:val="none"/>
          <w:shd w:val="clear" w:color="auto" w:fill="FFFFFF"/>
        </w:rPr>
        <w:t>;</w:t>
      </w:r>
      <w:r w:rsidRPr="001433F3">
        <w:rPr>
          <w:rFonts w:ascii="Arial" w:hAnsi="Arial"/>
          <w:sz w:val="20"/>
          <w:szCs w:val="20"/>
        </w:rPr>
        <w:t xml:space="preserve"> v nadalj</w:t>
      </w:r>
      <w:r w:rsidR="00204BDC">
        <w:rPr>
          <w:rFonts w:ascii="Arial" w:hAnsi="Arial"/>
          <w:sz w:val="20"/>
          <w:szCs w:val="20"/>
        </w:rPr>
        <w:t>njem besedil</w:t>
      </w:r>
      <w:r w:rsidRPr="001433F3">
        <w:rPr>
          <w:rFonts w:ascii="Arial" w:hAnsi="Arial"/>
          <w:sz w:val="20"/>
          <w:szCs w:val="20"/>
        </w:rPr>
        <w:t>u</w:t>
      </w:r>
      <w:r w:rsidR="00204BDC">
        <w:rPr>
          <w:rFonts w:ascii="Arial" w:hAnsi="Arial"/>
          <w:sz w:val="20"/>
          <w:szCs w:val="20"/>
        </w:rPr>
        <w:t>:</w:t>
      </w:r>
      <w:r w:rsidRPr="001433F3">
        <w:rPr>
          <w:rFonts w:ascii="Arial" w:hAnsi="Arial"/>
          <w:sz w:val="20"/>
          <w:szCs w:val="20"/>
        </w:rPr>
        <w:t xml:space="preserve"> GZ-1</w:t>
      </w:r>
      <w:r w:rsidRPr="001433F3">
        <w:rPr>
          <w:rFonts w:ascii="Arial" w:hAnsi="Arial"/>
          <w:sz w:val="20"/>
          <w:szCs w:val="20"/>
          <w:shd w:val="clear" w:color="auto" w:fill="FFFFFF"/>
        </w:rPr>
        <w:t xml:space="preserve">): </w:t>
      </w:r>
      <w:r w:rsidR="009C6FFF">
        <w:rPr>
          <w:rFonts w:ascii="Arial" w:hAnsi="Arial"/>
          <w:sz w:val="20"/>
          <w:szCs w:val="20"/>
          <w:shd w:val="clear" w:color="auto" w:fill="FFFFFF"/>
        </w:rPr>
        <w:t>z</w:t>
      </w:r>
      <w:r w:rsidRPr="001433F3">
        <w:rPr>
          <w:rFonts w:ascii="Arial" w:hAnsi="Arial"/>
          <w:sz w:val="20"/>
          <w:szCs w:val="20"/>
        </w:rPr>
        <w:t xml:space="preserve">a zadeve, ki se bodo </w:t>
      </w:r>
      <w:r w:rsidR="009C6FFF">
        <w:rPr>
          <w:rFonts w:ascii="Arial" w:hAnsi="Arial"/>
          <w:sz w:val="20"/>
          <w:szCs w:val="20"/>
        </w:rPr>
        <w:t>za</w:t>
      </w:r>
      <w:r w:rsidRPr="001433F3">
        <w:rPr>
          <w:rFonts w:ascii="Arial" w:hAnsi="Arial"/>
          <w:sz w:val="20"/>
          <w:szCs w:val="20"/>
        </w:rPr>
        <w:t xml:space="preserve">čele </w:t>
      </w:r>
      <w:r w:rsidR="009C6FFF">
        <w:rPr>
          <w:rFonts w:ascii="Arial" w:hAnsi="Arial"/>
          <w:sz w:val="20"/>
          <w:szCs w:val="20"/>
        </w:rPr>
        <w:t xml:space="preserve">izvajati </w:t>
      </w:r>
      <w:r w:rsidRPr="001433F3">
        <w:rPr>
          <w:rFonts w:ascii="Arial" w:hAnsi="Arial"/>
          <w:sz w:val="20"/>
          <w:szCs w:val="20"/>
        </w:rPr>
        <w:t>po 1. juniju 2022.</w:t>
      </w:r>
    </w:p>
    <w:p w14:paraId="5718E5AF" w14:textId="4087DD63" w:rsidR="00B82FE2" w:rsidRDefault="00B82FE2" w:rsidP="008519D1">
      <w:pPr>
        <w:spacing w:line="288" w:lineRule="auto"/>
      </w:pPr>
    </w:p>
    <w:p w14:paraId="3DD2E590" w14:textId="59D6B2FB" w:rsidR="00AB6547" w:rsidRPr="00EB78BE" w:rsidRDefault="00AB6547" w:rsidP="008519D1">
      <w:pPr>
        <w:spacing w:line="288" w:lineRule="auto"/>
      </w:pPr>
      <w:r>
        <w:t>N</w:t>
      </w:r>
      <w:r w:rsidRPr="00EB78BE">
        <w:t xml:space="preserve">ovi </w:t>
      </w:r>
      <w:r w:rsidR="009C6FFF">
        <w:t>GZ</w:t>
      </w:r>
      <w:r w:rsidRPr="00EB78BE">
        <w:t>-1, ki se začne uporabljati 1. junija 2022</w:t>
      </w:r>
      <w:r w:rsidR="009C6FFF">
        <w:t>,</w:t>
      </w:r>
      <w:r>
        <w:t xml:space="preserve"> </w:t>
      </w:r>
      <w:r w:rsidRPr="00EB78BE">
        <w:t>odpravlja neustavnost prejšnjih zakonskih ureditev</w:t>
      </w:r>
      <w:r w:rsidR="009C6FFF">
        <w:t>,</w:t>
      </w:r>
      <w:r w:rsidRPr="00EB78BE">
        <w:t xml:space="preserve"> povezanih s pravico do doma</w:t>
      </w:r>
      <w:r w:rsidR="009C6FFF">
        <w:t>, in</w:t>
      </w:r>
      <w:r w:rsidRPr="00EB78BE">
        <w:t xml:space="preserve"> </w:t>
      </w:r>
      <w:r w:rsidR="009C6FFF">
        <w:t xml:space="preserve">uveljavlja </w:t>
      </w:r>
      <w:r w:rsidRPr="00EB78BE">
        <w:t xml:space="preserve">druge spremembe, ki bodo v letu 2022 vplivale na delo gradbene inšpekcije. </w:t>
      </w:r>
    </w:p>
    <w:p w14:paraId="7B81CE43" w14:textId="77777777" w:rsidR="00AB6547" w:rsidRPr="0085040C" w:rsidRDefault="00AB6547" w:rsidP="008519D1">
      <w:pPr>
        <w:spacing w:line="288" w:lineRule="auto"/>
      </w:pPr>
    </w:p>
    <w:p w14:paraId="713042B0" w14:textId="5D84D0C7" w:rsidR="00B82FE2" w:rsidRPr="0085040C" w:rsidRDefault="00B82FE2" w:rsidP="008519D1">
      <w:pPr>
        <w:spacing w:line="288" w:lineRule="auto"/>
      </w:pPr>
      <w:r w:rsidRPr="0085040C">
        <w:t xml:space="preserve">Na podlagi določil </w:t>
      </w:r>
      <w:r w:rsidR="00086560" w:rsidRPr="0085040C">
        <w:t>GZ-1</w:t>
      </w:r>
      <w:r w:rsidRPr="0085040C">
        <w:t xml:space="preserve"> gradbeni inšpektorji nadzirajo gradnjo objektov, med drugim: </w:t>
      </w:r>
    </w:p>
    <w:p w14:paraId="637B4B27" w14:textId="1E054588" w:rsidR="00B82FE2" w:rsidRPr="0085040C" w:rsidRDefault="00B82FE2" w:rsidP="008519D1">
      <w:pPr>
        <w:numPr>
          <w:ilvl w:val="0"/>
          <w:numId w:val="11"/>
        </w:numPr>
        <w:spacing w:line="288" w:lineRule="auto"/>
      </w:pPr>
      <w:r w:rsidRPr="0085040C">
        <w:t>ali imajo investitorji gradbeno dovoljenje za graditev objektov oziroma dela, ki jih opravljajo, ali dela opravljajo v skladu z dovoljenjem in ali so prijavili začetek gradbenih del;</w:t>
      </w:r>
    </w:p>
    <w:p w14:paraId="0BFF02B2" w14:textId="77777777" w:rsidR="00B82FE2" w:rsidRPr="0085040C" w:rsidRDefault="00B82FE2" w:rsidP="008519D1">
      <w:pPr>
        <w:numPr>
          <w:ilvl w:val="0"/>
          <w:numId w:val="11"/>
        </w:numPr>
        <w:spacing w:line="288" w:lineRule="auto"/>
      </w:pPr>
      <w:r w:rsidRPr="0085040C">
        <w:t>ali se gradnja oziroma sprememba namembnosti izvaja v skladu z izdanim gradbenim dovoljenjem;</w:t>
      </w:r>
    </w:p>
    <w:p w14:paraId="51170CE0" w14:textId="77777777" w:rsidR="00B82FE2" w:rsidRPr="0085040C" w:rsidRDefault="00B82FE2" w:rsidP="008519D1">
      <w:pPr>
        <w:numPr>
          <w:ilvl w:val="0"/>
          <w:numId w:val="11"/>
        </w:numPr>
        <w:spacing w:line="288" w:lineRule="auto"/>
      </w:pPr>
      <w:r w:rsidRPr="0085040C">
        <w:t>ali se rekonstrukcija objekta izvaja v skladu z izdanim gradbenim dovoljenjem in ali je začetek del prijavljen;</w:t>
      </w:r>
    </w:p>
    <w:p w14:paraId="7C55DFA3" w14:textId="4B492EA6" w:rsidR="00B82FE2" w:rsidRPr="0085040C" w:rsidRDefault="00B82FE2" w:rsidP="008519D1">
      <w:pPr>
        <w:numPr>
          <w:ilvl w:val="0"/>
          <w:numId w:val="11"/>
        </w:numPr>
        <w:spacing w:line="288" w:lineRule="auto"/>
      </w:pPr>
      <w:r w:rsidRPr="0085040C">
        <w:t>ali se gradi objekt, za katerega je izdan sklep, s katerim sta se dovolila obnova postopka in zadržanje izvršitve gradbenega dovoljenja;</w:t>
      </w:r>
    </w:p>
    <w:p w14:paraId="0571707F" w14:textId="5DFBC451" w:rsidR="00B82FE2" w:rsidRPr="0085040C" w:rsidRDefault="00B82FE2" w:rsidP="008519D1">
      <w:pPr>
        <w:numPr>
          <w:ilvl w:val="0"/>
          <w:numId w:val="11"/>
        </w:numPr>
        <w:spacing w:line="288" w:lineRule="auto"/>
      </w:pPr>
      <w:r w:rsidRPr="0085040C">
        <w:t xml:space="preserve">ali udeleženci pri graditvi objektov izpolnjujejo zahteve, določene z </w:t>
      </w:r>
      <w:r w:rsidR="00086560" w:rsidRPr="0085040C">
        <w:t>zakonom</w:t>
      </w:r>
      <w:r w:rsidRPr="0085040C">
        <w:t>;</w:t>
      </w:r>
    </w:p>
    <w:p w14:paraId="6BF56A69" w14:textId="452C3980" w:rsidR="00B82FE2" w:rsidRPr="0085040C" w:rsidRDefault="00B82FE2" w:rsidP="008519D1">
      <w:pPr>
        <w:numPr>
          <w:ilvl w:val="0"/>
          <w:numId w:val="11"/>
        </w:numPr>
        <w:spacing w:line="288" w:lineRule="auto"/>
      </w:pPr>
      <w:r w:rsidRPr="0085040C">
        <w:t>ali je investitor vložil popolno prijav</w:t>
      </w:r>
      <w:r w:rsidR="009C6FFF">
        <w:t>o</w:t>
      </w:r>
      <w:r w:rsidRPr="0085040C">
        <w:t xml:space="preserve"> začetka gradnje;</w:t>
      </w:r>
    </w:p>
    <w:p w14:paraId="410039C7" w14:textId="07078A88" w:rsidR="00B82FE2" w:rsidRPr="0085040C" w:rsidRDefault="00B82FE2" w:rsidP="008519D1">
      <w:pPr>
        <w:numPr>
          <w:ilvl w:val="0"/>
          <w:numId w:val="11"/>
        </w:numPr>
        <w:spacing w:line="288" w:lineRule="auto"/>
      </w:pPr>
      <w:r w:rsidRPr="0085040C">
        <w:t xml:space="preserve">ali ima objekt uporabno dovoljenje in ali se objekt uporablja v skladu z </w:t>
      </w:r>
      <w:r w:rsidR="00836786" w:rsidRPr="0085040C">
        <w:t>njim;</w:t>
      </w:r>
    </w:p>
    <w:p w14:paraId="40B5560B" w14:textId="5420AA83" w:rsidR="00B82FE2" w:rsidRPr="0085040C" w:rsidRDefault="00B82FE2" w:rsidP="008519D1">
      <w:pPr>
        <w:numPr>
          <w:ilvl w:val="0"/>
          <w:numId w:val="11"/>
        </w:numPr>
        <w:spacing w:line="288" w:lineRule="auto"/>
      </w:pPr>
      <w:r w:rsidRPr="0085040C">
        <w:t xml:space="preserve">ali </w:t>
      </w:r>
      <w:r w:rsidR="009C6FFF">
        <w:t xml:space="preserve">investitorji </w:t>
      </w:r>
      <w:r w:rsidR="00CF3F8D" w:rsidRPr="0085040C">
        <w:t xml:space="preserve">zagotovijo, da </w:t>
      </w:r>
      <w:r w:rsidRPr="0085040C">
        <w:t>objekti ne ogrožajo varnosti in zdravja ljudi ter okolice.</w:t>
      </w:r>
    </w:p>
    <w:p w14:paraId="07B2BA2B" w14:textId="77777777" w:rsidR="00CF3F8D" w:rsidRPr="0085040C" w:rsidRDefault="00CF3F8D" w:rsidP="008519D1">
      <w:pPr>
        <w:spacing w:line="288" w:lineRule="auto"/>
      </w:pPr>
    </w:p>
    <w:p w14:paraId="6E9CB2C0" w14:textId="5C5B8272" w:rsidR="00CF3F8D" w:rsidRPr="0085040C" w:rsidRDefault="00CF3F8D" w:rsidP="008519D1">
      <w:pPr>
        <w:spacing w:line="288" w:lineRule="auto"/>
      </w:pPr>
      <w:r w:rsidRPr="0085040C">
        <w:lastRenderedPageBreak/>
        <w:t>Na podlagi določil Zakona o urejanju prostora (</w:t>
      </w:r>
      <w:r w:rsidR="00086560" w:rsidRPr="0085040C">
        <w:t xml:space="preserve">Uradni list RS, št. </w:t>
      </w:r>
      <w:hyperlink r:id="rId19" w:tgtFrame="_blank" w:tooltip="Zakon o urejanju prostora (ZUreP-2)" w:history="1">
        <w:r w:rsidR="00086560" w:rsidRPr="0085040C">
          <w:t>61/17</w:t>
        </w:r>
      </w:hyperlink>
      <w:r w:rsidR="00086560" w:rsidRPr="0085040C">
        <w:t xml:space="preserve"> in </w:t>
      </w:r>
      <w:hyperlink r:id="rId20" w:tgtFrame="_blank" w:tooltip="Zakon o urejanju prostora" w:history="1">
        <w:r w:rsidR="00086560" w:rsidRPr="0085040C">
          <w:t>199/21</w:t>
        </w:r>
      </w:hyperlink>
      <w:r w:rsidR="00086560" w:rsidRPr="0085040C">
        <w:t xml:space="preserve"> – ZUreP-3</w:t>
      </w:r>
      <w:r w:rsidRPr="0085040C">
        <w:t>) gradbeni inšpektorji nadzirajo:</w:t>
      </w:r>
    </w:p>
    <w:p w14:paraId="0C825342" w14:textId="003E934A" w:rsidR="00CF3F8D" w:rsidRPr="0085040C" w:rsidRDefault="00CF3F8D" w:rsidP="008519D1">
      <w:pPr>
        <w:numPr>
          <w:ilvl w:val="0"/>
          <w:numId w:val="11"/>
        </w:numPr>
        <w:spacing w:line="288" w:lineRule="auto"/>
      </w:pPr>
      <w:r w:rsidRPr="0085040C">
        <w:t>izpolnjevanje predpisanih pogojev za izdelovalce in odgovorne vodje po ZUreP-2 in na njegovi podlagi izdanih predpisih.</w:t>
      </w:r>
    </w:p>
    <w:p w14:paraId="7EC0C6D7" w14:textId="77777777" w:rsidR="00CF3F8D" w:rsidRPr="0085040C" w:rsidRDefault="00CF3F8D" w:rsidP="008519D1">
      <w:pPr>
        <w:spacing w:line="288" w:lineRule="auto"/>
      </w:pPr>
    </w:p>
    <w:p w14:paraId="44992B54" w14:textId="4CA6C5CE" w:rsidR="00CF3F8D" w:rsidRPr="0085040C" w:rsidRDefault="00CF3F8D" w:rsidP="008519D1">
      <w:pPr>
        <w:spacing w:line="288" w:lineRule="auto"/>
      </w:pPr>
      <w:r w:rsidRPr="0085040C">
        <w:t>Na podlagi določil Zakona o arhitekturni in inženirski dejavnosti (</w:t>
      </w:r>
      <w:r w:rsidR="00086560" w:rsidRPr="0085040C">
        <w:t xml:space="preserve">Uradni list RS, št. </w:t>
      </w:r>
      <w:hyperlink r:id="rId21" w:tgtFrame="_blank" w:tooltip="Zakon o arhitekturni in inženirski dejavnosti (ZAID)" w:history="1">
        <w:r w:rsidR="00086560" w:rsidRPr="0085040C">
          <w:t>61/17</w:t>
        </w:r>
      </w:hyperlink>
      <w:r w:rsidR="00086560" w:rsidRPr="0085040C">
        <w:t xml:space="preserve"> </w:t>
      </w:r>
      <w:r w:rsidR="009C6FFF">
        <w:t>–</w:t>
      </w:r>
      <w:r w:rsidR="009C6FFF" w:rsidRPr="0085040C">
        <w:t xml:space="preserve"> </w:t>
      </w:r>
      <w:r w:rsidRPr="0085040C">
        <w:t>ZAID) gradbeni inšpektorji nadzirajo:</w:t>
      </w:r>
    </w:p>
    <w:p w14:paraId="43200DDB" w14:textId="0ACB0EF4" w:rsidR="00CF3F8D" w:rsidRPr="0085040C" w:rsidRDefault="00CF3F8D" w:rsidP="008519D1">
      <w:pPr>
        <w:numPr>
          <w:ilvl w:val="0"/>
          <w:numId w:val="11"/>
        </w:numPr>
        <w:spacing w:line="288" w:lineRule="auto"/>
      </w:pPr>
      <w:r w:rsidRPr="0085040C">
        <w:t>zagotavljanje izpolnjevanja pogojev pooblaščenih arhitektov in inženirjev ter gospodarskih subjektov, ki opravljajo arhitekturno in inženirsko dejavnost.</w:t>
      </w:r>
    </w:p>
    <w:p w14:paraId="3FC06A51" w14:textId="77777777" w:rsidR="00B82FE2" w:rsidRPr="0085040C" w:rsidRDefault="00B82FE2" w:rsidP="008519D1">
      <w:pPr>
        <w:spacing w:line="288" w:lineRule="auto"/>
      </w:pPr>
    </w:p>
    <w:p w14:paraId="53BB8482" w14:textId="34FF55AA" w:rsidR="00CA5EC1" w:rsidRPr="0085040C" w:rsidRDefault="00B45C17" w:rsidP="008519D1">
      <w:pPr>
        <w:spacing w:line="288" w:lineRule="auto"/>
      </w:pPr>
      <w:r w:rsidRPr="0085040C">
        <w:t>P</w:t>
      </w:r>
      <w:r w:rsidR="0032134B" w:rsidRPr="0085040C">
        <w:t>ostopki</w:t>
      </w:r>
      <w:r w:rsidRPr="0085040C">
        <w:t>, začeti</w:t>
      </w:r>
      <w:r w:rsidR="0032134B" w:rsidRPr="0085040C">
        <w:t xml:space="preserve"> pred začetkom uporabe GZ, se</w:t>
      </w:r>
      <w:r w:rsidR="00735DAD">
        <w:t xml:space="preserve"> v skladu </w:t>
      </w:r>
      <w:r w:rsidR="00422D5A" w:rsidRPr="0085040C">
        <w:t xml:space="preserve">z </w:t>
      </w:r>
      <w:r w:rsidR="0032134B" w:rsidRPr="0085040C">
        <w:t>določilom p</w:t>
      </w:r>
      <w:r w:rsidR="00CA5EC1" w:rsidRPr="0085040C">
        <w:t>rv</w:t>
      </w:r>
      <w:r w:rsidR="0032134B" w:rsidRPr="0085040C">
        <w:t>ega</w:t>
      </w:r>
      <w:r w:rsidR="00CA5EC1" w:rsidRPr="0085040C">
        <w:t xml:space="preserve"> odstavk</w:t>
      </w:r>
      <w:r w:rsidR="0032134B" w:rsidRPr="0085040C">
        <w:t>a</w:t>
      </w:r>
      <w:r w:rsidR="00CA5EC1" w:rsidRPr="0085040C">
        <w:t xml:space="preserve"> 106.</w:t>
      </w:r>
      <w:r w:rsidR="00422D5A" w:rsidRPr="0085040C">
        <w:t> </w:t>
      </w:r>
      <w:r w:rsidR="00CA5EC1" w:rsidRPr="0085040C">
        <w:t xml:space="preserve">člena </w:t>
      </w:r>
      <w:r w:rsidR="00CF3F8D" w:rsidRPr="0085040C">
        <w:t>GZ</w:t>
      </w:r>
      <w:r w:rsidR="00CA5EC1" w:rsidRPr="0085040C">
        <w:t xml:space="preserve"> </w:t>
      </w:r>
      <w:r w:rsidR="0032134B" w:rsidRPr="0085040C">
        <w:t>končajo po določbah ZGO-1.</w:t>
      </w:r>
    </w:p>
    <w:p w14:paraId="5BD75C52" w14:textId="4656DD26" w:rsidR="00CA5EC1" w:rsidRPr="0085040C" w:rsidRDefault="00CF3F8D" w:rsidP="008519D1">
      <w:pPr>
        <w:spacing w:line="288" w:lineRule="auto"/>
      </w:pPr>
      <w:r w:rsidRPr="0085040C">
        <w:t xml:space="preserve">Tako na </w:t>
      </w:r>
      <w:r w:rsidR="00CA5EC1" w:rsidRPr="0085040C">
        <w:t>podlagi določil ZGO-1 gradbeni inšpektorji nadzirajo gradnjo objektov, med drugim:</w:t>
      </w:r>
    </w:p>
    <w:p w14:paraId="6FFDA19C" w14:textId="0D6ED446" w:rsidR="00CA5EC1" w:rsidRPr="0085040C" w:rsidRDefault="00CA5EC1" w:rsidP="008519D1">
      <w:pPr>
        <w:numPr>
          <w:ilvl w:val="0"/>
          <w:numId w:val="11"/>
        </w:numPr>
        <w:spacing w:line="288" w:lineRule="auto"/>
      </w:pPr>
      <w:r w:rsidRPr="0085040C">
        <w:t>ali imajo investitorji gradbeno dovoljenje za graditev objektov oziroma dela, ki jih opravljajo, ali dela opravljajo v skladu z dovoljenjem;</w:t>
      </w:r>
    </w:p>
    <w:p w14:paraId="702DC61F" w14:textId="77777777" w:rsidR="00CA5EC1" w:rsidRPr="0085040C" w:rsidRDefault="00CA5EC1" w:rsidP="008519D1">
      <w:pPr>
        <w:numPr>
          <w:ilvl w:val="0"/>
          <w:numId w:val="11"/>
        </w:numPr>
        <w:spacing w:line="288" w:lineRule="auto"/>
      </w:pPr>
      <w:r w:rsidRPr="0085040C">
        <w:t>ali se gradnja oziroma sprememba namembnosti izvaja v skladu z izdanim gradbenim dovoljenjem;</w:t>
      </w:r>
    </w:p>
    <w:p w14:paraId="27167532" w14:textId="77777777" w:rsidR="00CA5EC1" w:rsidRPr="0085040C" w:rsidRDefault="00CA5EC1" w:rsidP="008519D1">
      <w:pPr>
        <w:numPr>
          <w:ilvl w:val="0"/>
          <w:numId w:val="11"/>
        </w:numPr>
        <w:spacing w:line="288" w:lineRule="auto"/>
      </w:pPr>
      <w:r w:rsidRPr="0085040C">
        <w:t>ali se dela, za katera ni treba pridobiti dovoljenj po določbah ZGO-1, izvajajo v skladu s prostorskimi akti in gradbenimi predpisi;</w:t>
      </w:r>
    </w:p>
    <w:p w14:paraId="239AC23A" w14:textId="6FD23042" w:rsidR="00CA5EC1" w:rsidRPr="0085040C" w:rsidRDefault="00CA5EC1" w:rsidP="008519D1">
      <w:pPr>
        <w:numPr>
          <w:ilvl w:val="0"/>
          <w:numId w:val="11"/>
        </w:numPr>
        <w:spacing w:line="288" w:lineRule="auto"/>
      </w:pPr>
      <w:r w:rsidRPr="0085040C">
        <w:t>ali se gradi objekt, za katerega je izdan sklep, s katerim sta se dovolila obnova postopka in zadržanje izvršitve gradbenega dovoljenja;</w:t>
      </w:r>
    </w:p>
    <w:p w14:paraId="0319F45B" w14:textId="6D9241F8" w:rsidR="00CA5EC1" w:rsidRPr="0085040C" w:rsidRDefault="00CA5EC1" w:rsidP="008519D1">
      <w:pPr>
        <w:numPr>
          <w:ilvl w:val="0"/>
          <w:numId w:val="11"/>
        </w:numPr>
        <w:spacing w:line="288" w:lineRule="auto"/>
      </w:pPr>
      <w:r w:rsidRPr="0085040C">
        <w:t>ali udeleženci pri graditvi objektov izpolnjujejo zahteve, določene z ZGO-1;</w:t>
      </w:r>
    </w:p>
    <w:p w14:paraId="15BFECE6" w14:textId="1EF9B9D0" w:rsidR="00CA5EC1" w:rsidRPr="0085040C" w:rsidRDefault="00CA5EC1" w:rsidP="008519D1">
      <w:pPr>
        <w:numPr>
          <w:ilvl w:val="0"/>
          <w:numId w:val="11"/>
        </w:numPr>
        <w:spacing w:line="288" w:lineRule="auto"/>
      </w:pPr>
      <w:r w:rsidRPr="0085040C">
        <w:t>ali imajo lastniki za uporabo objektov uporabno dovoljenje in ali objekte uporabljajo v skladu z njim;</w:t>
      </w:r>
    </w:p>
    <w:p w14:paraId="7EF002FA" w14:textId="6D5A17A2" w:rsidR="00CA5EC1" w:rsidRPr="0085040C" w:rsidRDefault="00CA5EC1" w:rsidP="008519D1">
      <w:pPr>
        <w:numPr>
          <w:ilvl w:val="0"/>
          <w:numId w:val="11"/>
        </w:numPr>
        <w:spacing w:line="288" w:lineRule="auto"/>
      </w:pPr>
      <w:r w:rsidRPr="0085040C">
        <w:t>ali objekte vzdržujejo tako, da ti ne ogrožajo varnosti in zdravja ljudi ter okolice.</w:t>
      </w:r>
    </w:p>
    <w:p w14:paraId="58AF3657" w14:textId="77777777" w:rsidR="00CF3F8D" w:rsidRPr="0085040C" w:rsidRDefault="00CF3F8D" w:rsidP="008519D1">
      <w:pPr>
        <w:spacing w:line="288" w:lineRule="auto"/>
      </w:pPr>
    </w:p>
    <w:p w14:paraId="54C49BD1" w14:textId="07D95768" w:rsidR="00CA5EC1" w:rsidRPr="0085040C" w:rsidRDefault="00CA5EC1" w:rsidP="008519D1">
      <w:pPr>
        <w:spacing w:line="288" w:lineRule="auto"/>
      </w:pPr>
      <w:r w:rsidRPr="0085040C">
        <w:t>Na podlagi Zakona o rudarstvu (</w:t>
      </w:r>
      <w:r w:rsidR="0085040C" w:rsidRPr="0085040C">
        <w:t xml:space="preserve">Uradni list RS, št. </w:t>
      </w:r>
      <w:hyperlink r:id="rId22" w:tgtFrame="_blank" w:tooltip="Zakon o rudarstvu (uradno prečiščeno besedilo)" w:history="1">
        <w:r w:rsidR="0085040C" w:rsidRPr="0085040C">
          <w:t>14/14</w:t>
        </w:r>
      </w:hyperlink>
      <w:r w:rsidR="0085040C" w:rsidRPr="0085040C">
        <w:t xml:space="preserve"> – </w:t>
      </w:r>
      <w:r w:rsidRPr="0085040C">
        <w:t>ZRud-1) gradbeni inšpektorji nadzirajo:</w:t>
      </w:r>
    </w:p>
    <w:p w14:paraId="159A9691" w14:textId="34498F19" w:rsidR="00CA5EC1" w:rsidRPr="0085040C" w:rsidRDefault="00CA5EC1" w:rsidP="008519D1">
      <w:pPr>
        <w:numPr>
          <w:ilvl w:val="0"/>
          <w:numId w:val="37"/>
        </w:numPr>
        <w:spacing w:line="288" w:lineRule="auto"/>
      </w:pPr>
      <w:r w:rsidRPr="0085040C">
        <w:t xml:space="preserve">ali se rudarska dela na stavbnih zemljiščih izvajajo </w:t>
      </w:r>
      <w:r w:rsidRPr="0085040C">
        <w:rPr>
          <w:rStyle w:val="highlight"/>
        </w:rPr>
        <w:t>zakon</w:t>
      </w:r>
      <w:r w:rsidRPr="0085040C">
        <w:t>ito in</w:t>
      </w:r>
    </w:p>
    <w:p w14:paraId="668EF2E5" w14:textId="77777777" w:rsidR="00CA5EC1" w:rsidRPr="0085040C" w:rsidRDefault="00CA5EC1" w:rsidP="008519D1">
      <w:pPr>
        <w:numPr>
          <w:ilvl w:val="0"/>
          <w:numId w:val="37"/>
        </w:numPr>
        <w:spacing w:line="288" w:lineRule="auto"/>
      </w:pPr>
      <w:r w:rsidRPr="0085040C">
        <w:t xml:space="preserve">ali se izvaja gradnja dodatne rudarske infrastrukture </w:t>
      </w:r>
      <w:r w:rsidR="00CF3F8D" w:rsidRPr="0085040C">
        <w:t>zunaj</w:t>
      </w:r>
      <w:r w:rsidRPr="0085040C">
        <w:t xml:space="preserve"> rudniških prostorov v skladu s predpisi, ki urejajo graditev objektov.</w:t>
      </w:r>
    </w:p>
    <w:p w14:paraId="206F829D" w14:textId="77777777" w:rsidR="005A0784" w:rsidRPr="0085040C" w:rsidRDefault="005A0784" w:rsidP="008519D1">
      <w:pPr>
        <w:spacing w:line="288" w:lineRule="auto"/>
      </w:pPr>
    </w:p>
    <w:p w14:paraId="70F282BF" w14:textId="5DF7B80F" w:rsidR="00CA5EC1" w:rsidRPr="0085040C" w:rsidRDefault="00CA5EC1" w:rsidP="008519D1">
      <w:pPr>
        <w:spacing w:line="288" w:lineRule="auto"/>
      </w:pPr>
      <w:r w:rsidRPr="0085040C">
        <w:t>Gradbeni inšpektorji v okviru svoje pristojnosti izvajajo tudi obveznosti, določene z Uredbo o odlagališčih odpadkov</w:t>
      </w:r>
      <w:r w:rsidR="00086560" w:rsidRPr="0085040C">
        <w:t xml:space="preserve"> (Uradni list RS, št. </w:t>
      </w:r>
      <w:hyperlink r:id="rId23" w:tgtFrame="_blank" w:tooltip="Uredba o odlagališčih odpadkov" w:history="1">
        <w:r w:rsidR="00086560" w:rsidRPr="0085040C">
          <w:t>10/14</w:t>
        </w:r>
      </w:hyperlink>
      <w:r w:rsidR="00086560" w:rsidRPr="0085040C">
        <w:t xml:space="preserve">, </w:t>
      </w:r>
      <w:hyperlink r:id="rId24" w:tgtFrame="_blank" w:tooltip="Uredba o spremembi in dopolnitvi Uredbe o odlagališčih odpadkov" w:history="1">
        <w:r w:rsidR="00086560" w:rsidRPr="0085040C">
          <w:t>54/15</w:t>
        </w:r>
      </w:hyperlink>
      <w:r w:rsidR="00086560" w:rsidRPr="0085040C">
        <w:t xml:space="preserve">, </w:t>
      </w:r>
      <w:hyperlink r:id="rId25" w:tgtFrame="_blank" w:tooltip="Uredba o spremembah in dopolnitvah Uredbe o odlagališčih odpadkov" w:history="1">
        <w:r w:rsidR="00086560" w:rsidRPr="0085040C">
          <w:t>36/16</w:t>
        </w:r>
      </w:hyperlink>
      <w:r w:rsidR="00086560" w:rsidRPr="0085040C">
        <w:t xml:space="preserve">, </w:t>
      </w:r>
      <w:hyperlink r:id="rId26" w:tgtFrame="_blank" w:tooltip="Uredba o spremembah in dopolnitvah Uredbe o odlagališčih odpadkov" w:history="1">
        <w:r w:rsidR="00086560" w:rsidRPr="0085040C">
          <w:t>37/18</w:t>
        </w:r>
      </w:hyperlink>
      <w:r w:rsidR="00086560" w:rsidRPr="0085040C">
        <w:t xml:space="preserve"> in </w:t>
      </w:r>
      <w:hyperlink r:id="rId27" w:tgtFrame="_blank" w:tooltip="Uredba o spremembah in dopolnitvah Uredbe o odlagališčih odpadkov" w:history="1">
        <w:r w:rsidR="00086560" w:rsidRPr="0085040C">
          <w:t>13/21</w:t>
        </w:r>
      </w:hyperlink>
      <w:r w:rsidR="00086560" w:rsidRPr="0085040C">
        <w:t>)</w:t>
      </w:r>
      <w:r w:rsidRPr="0085040C">
        <w:t>.</w:t>
      </w:r>
    </w:p>
    <w:p w14:paraId="228EBEB1" w14:textId="5A69EFCE" w:rsidR="00AE4818" w:rsidRDefault="00AE4818" w:rsidP="008519D1">
      <w:pPr>
        <w:spacing w:line="288" w:lineRule="auto"/>
      </w:pPr>
    </w:p>
    <w:p w14:paraId="1E05F58A" w14:textId="77777777" w:rsidR="00E147BC" w:rsidRPr="00724889" w:rsidRDefault="00E147BC" w:rsidP="008519D1">
      <w:pPr>
        <w:spacing w:line="288" w:lineRule="auto"/>
      </w:pPr>
      <w:r w:rsidRPr="00724889">
        <w:t>Na podlagi Zakona o nalezljivih boleznih in Zakona o interventnih ukrepih za pomoč pri omilitvi posledic drugega vala epidemije COVID-19 gradbeni inšpektorji nadzirajo spoštovanje zaščitnih ukrepov zaradi bolezni COVID-19.</w:t>
      </w:r>
    </w:p>
    <w:p w14:paraId="08CF914D" w14:textId="77777777" w:rsidR="00E147BC" w:rsidRPr="00086560" w:rsidRDefault="00E147BC" w:rsidP="008519D1">
      <w:pPr>
        <w:spacing w:line="288" w:lineRule="auto"/>
      </w:pPr>
    </w:p>
    <w:p w14:paraId="593655F4" w14:textId="77777777" w:rsidR="00CA5EC1" w:rsidRPr="00E147BC" w:rsidRDefault="00CA5EC1" w:rsidP="008519D1">
      <w:pPr>
        <w:spacing w:line="288" w:lineRule="auto"/>
      </w:pPr>
      <w:r w:rsidRPr="00E147BC">
        <w:rPr>
          <w:b/>
        </w:rPr>
        <w:t>Temeljni cilji gradbene inšpekcije</w:t>
      </w:r>
    </w:p>
    <w:p w14:paraId="148C60B0" w14:textId="77777777" w:rsidR="00CA5EC1" w:rsidRPr="00E147BC" w:rsidRDefault="00CA5EC1" w:rsidP="008519D1">
      <w:pPr>
        <w:spacing w:line="288" w:lineRule="auto"/>
      </w:pPr>
    </w:p>
    <w:p w14:paraId="6865FAC1" w14:textId="24E316F4" w:rsidR="005A0784" w:rsidRPr="00E147BC" w:rsidRDefault="005A0784" w:rsidP="008519D1">
      <w:pPr>
        <w:spacing w:line="288" w:lineRule="auto"/>
      </w:pPr>
      <w:r w:rsidRPr="00E147BC">
        <w:t xml:space="preserve">Temeljni cilji </w:t>
      </w:r>
      <w:r w:rsidR="00112633" w:rsidRPr="00E147BC">
        <w:t>v letu</w:t>
      </w:r>
      <w:r w:rsidR="00F9169A" w:rsidRPr="00E147BC">
        <w:t> </w:t>
      </w:r>
      <w:r w:rsidR="00112633" w:rsidRPr="00E147BC">
        <w:t>202</w:t>
      </w:r>
      <w:r w:rsidR="00E147BC" w:rsidRPr="00E147BC">
        <w:t>1</w:t>
      </w:r>
      <w:r w:rsidR="00112633" w:rsidRPr="00E147BC">
        <w:t xml:space="preserve"> so bili</w:t>
      </w:r>
      <w:r w:rsidRPr="00E147BC">
        <w:t xml:space="preserve"> predvsem:</w:t>
      </w:r>
    </w:p>
    <w:p w14:paraId="2B51AE82" w14:textId="77777777" w:rsidR="005A0784" w:rsidRPr="00E147BC" w:rsidRDefault="005A0784" w:rsidP="008519D1">
      <w:pPr>
        <w:numPr>
          <w:ilvl w:val="0"/>
          <w:numId w:val="7"/>
        </w:numPr>
        <w:tabs>
          <w:tab w:val="num" w:pos="720"/>
        </w:tabs>
        <w:spacing w:line="288" w:lineRule="auto"/>
      </w:pPr>
      <w:r w:rsidRPr="00E147BC">
        <w:t>čim učinkovitejše preprečevanje nedovoljenih gradenj oziroma objektov;</w:t>
      </w:r>
    </w:p>
    <w:p w14:paraId="77A07662" w14:textId="77777777" w:rsidR="005A0784" w:rsidRPr="00E147BC" w:rsidRDefault="005A0784" w:rsidP="008519D1">
      <w:pPr>
        <w:numPr>
          <w:ilvl w:val="0"/>
          <w:numId w:val="12"/>
        </w:numPr>
        <w:spacing w:line="288" w:lineRule="auto"/>
        <w:ind w:left="601" w:hanging="357"/>
      </w:pPr>
      <w:r w:rsidRPr="00E147BC">
        <w:t>v vseh fazah gradnje objektov nadzorovati izpolnjevanje z zakonom določenih bistvenih zahtev glede lastnosti objektov ter zagotoviti izpolnjevanje predpisanih pogojev in kakovost dela pri opravljanju dejavnosti v zvezi z gradnjo objektov;</w:t>
      </w:r>
    </w:p>
    <w:p w14:paraId="61EA808A" w14:textId="77777777" w:rsidR="005A0784" w:rsidRPr="00E147BC" w:rsidRDefault="005A0784" w:rsidP="008519D1">
      <w:pPr>
        <w:numPr>
          <w:ilvl w:val="0"/>
          <w:numId w:val="12"/>
        </w:numPr>
        <w:spacing w:line="288" w:lineRule="auto"/>
        <w:ind w:left="601" w:hanging="357"/>
      </w:pPr>
      <w:r w:rsidRPr="00E147BC">
        <w:t>čim učinkovitejše preprečevanje uporabe objektov brez predpisanih dovoljenj;</w:t>
      </w:r>
    </w:p>
    <w:p w14:paraId="75B782B5" w14:textId="77777777" w:rsidR="005A0784" w:rsidRPr="00E147BC" w:rsidRDefault="005A0784" w:rsidP="008519D1">
      <w:pPr>
        <w:numPr>
          <w:ilvl w:val="0"/>
          <w:numId w:val="12"/>
        </w:numPr>
        <w:spacing w:line="288" w:lineRule="auto"/>
        <w:ind w:left="601" w:hanging="357"/>
      </w:pPr>
      <w:r w:rsidRPr="00E147BC">
        <w:t>preprečevanje ne</w:t>
      </w:r>
      <w:r w:rsidRPr="00E147BC">
        <w:rPr>
          <w:rStyle w:val="highlight"/>
        </w:rPr>
        <w:t>zakon</w:t>
      </w:r>
      <w:r w:rsidRPr="00E147BC">
        <w:t>itega izvajanja rudarskih del na stavbnih zemljiščih;</w:t>
      </w:r>
    </w:p>
    <w:p w14:paraId="1C1E50AB" w14:textId="5202F35C" w:rsidR="005A0784" w:rsidRPr="00E147BC" w:rsidRDefault="005A0784" w:rsidP="008519D1">
      <w:pPr>
        <w:numPr>
          <w:ilvl w:val="0"/>
          <w:numId w:val="12"/>
        </w:numPr>
        <w:spacing w:line="288" w:lineRule="auto"/>
      </w:pPr>
      <w:r w:rsidRPr="00E147BC">
        <w:t>poročanje o izpolnjevanju gradbenih zahtev v zvezi z zaprtjem odlagališč</w:t>
      </w:r>
      <w:r w:rsidR="00E147BC" w:rsidRPr="00E147BC">
        <w:t>;</w:t>
      </w:r>
    </w:p>
    <w:p w14:paraId="2C58495B" w14:textId="13722285" w:rsidR="00E147BC" w:rsidRPr="00E147BC" w:rsidRDefault="00E147BC" w:rsidP="008519D1">
      <w:pPr>
        <w:numPr>
          <w:ilvl w:val="0"/>
          <w:numId w:val="12"/>
        </w:numPr>
        <w:spacing w:line="288" w:lineRule="auto"/>
      </w:pPr>
      <w:r w:rsidRPr="00E147BC">
        <w:t>nadzorovanje spoštovanja zaščitnih ukrepov COVID-19.</w:t>
      </w:r>
    </w:p>
    <w:p w14:paraId="52096DC9" w14:textId="77777777" w:rsidR="00CA5EC1" w:rsidRPr="00E147BC" w:rsidRDefault="00CA5EC1" w:rsidP="008519D1">
      <w:pPr>
        <w:spacing w:line="288" w:lineRule="auto"/>
      </w:pPr>
    </w:p>
    <w:p w14:paraId="4EC5A4AA" w14:textId="402305A5" w:rsidR="005A0784" w:rsidRPr="00E147BC" w:rsidRDefault="005A0784" w:rsidP="008519D1">
      <w:pPr>
        <w:pStyle w:val="Natevanje"/>
        <w:numPr>
          <w:ilvl w:val="0"/>
          <w:numId w:val="0"/>
        </w:numPr>
        <w:spacing w:line="288" w:lineRule="auto"/>
      </w:pPr>
      <w:bookmarkStart w:id="46" w:name="_Hlk63943624"/>
      <w:r w:rsidRPr="00E147BC">
        <w:lastRenderedPageBreak/>
        <w:t xml:space="preserve">Temeljni cilji dela gradbene inšpekcije so opredeljeni v okviru </w:t>
      </w:r>
      <w:r w:rsidR="00DB041B">
        <w:t>petih</w:t>
      </w:r>
      <w:r w:rsidRPr="00E147BC">
        <w:t xml:space="preserve"> temeljnih nalog, in sicer:</w:t>
      </w:r>
    </w:p>
    <w:p w14:paraId="0F4AF623" w14:textId="46F2DAFB" w:rsidR="005A0784" w:rsidRPr="00E147BC" w:rsidRDefault="005A0784" w:rsidP="008519D1">
      <w:pPr>
        <w:pStyle w:val="Natevanje"/>
        <w:spacing w:line="288" w:lineRule="auto"/>
      </w:pPr>
      <w:r w:rsidRPr="00E147BC">
        <w:t>G1 – preprečevanje nedovoljenih gradenj oziroma objektov</w:t>
      </w:r>
      <w:r w:rsidR="00F9169A" w:rsidRPr="00E147BC">
        <w:t>;</w:t>
      </w:r>
    </w:p>
    <w:p w14:paraId="49D1512A" w14:textId="6DC7ABA5" w:rsidR="005A0784" w:rsidRPr="00E147BC" w:rsidRDefault="005A0784" w:rsidP="008519D1">
      <w:pPr>
        <w:pStyle w:val="Natevanje"/>
        <w:spacing w:line="288" w:lineRule="auto"/>
      </w:pPr>
      <w:r w:rsidRPr="00E147BC">
        <w:t>G2 – nadzorovanje izpolnjevanja z zakonom določenih bistvenih zahtev glede lastnosti objektov v vseh fazah gradnje objektov ter zagotavljanje izpolnjevanja predpisanih pogojev in kakovosti dela pri opravljanju dejavnosti v zvezi z gradnjo objektov</w:t>
      </w:r>
      <w:r w:rsidR="00F9169A" w:rsidRPr="00E147BC">
        <w:t>;</w:t>
      </w:r>
    </w:p>
    <w:p w14:paraId="7E2397CA" w14:textId="2010B854" w:rsidR="005A0784" w:rsidRPr="00DB041B" w:rsidRDefault="005A0784" w:rsidP="008519D1">
      <w:pPr>
        <w:pStyle w:val="Natevanje"/>
        <w:spacing w:line="288" w:lineRule="auto"/>
      </w:pPr>
      <w:r w:rsidRPr="00E147BC">
        <w:t xml:space="preserve">G3 – </w:t>
      </w:r>
      <w:r w:rsidRPr="00DB041B">
        <w:t>preprečevanje uporabe objektov brez predpisanih dovoljenj</w:t>
      </w:r>
      <w:r w:rsidR="00F9169A" w:rsidRPr="00DB041B">
        <w:t>;</w:t>
      </w:r>
    </w:p>
    <w:p w14:paraId="250567BB" w14:textId="054A30E0" w:rsidR="00E147BC" w:rsidRPr="00DB041B" w:rsidRDefault="005A0784" w:rsidP="008519D1">
      <w:pPr>
        <w:pStyle w:val="Natevanje"/>
        <w:spacing w:line="288" w:lineRule="auto"/>
      </w:pPr>
      <w:r w:rsidRPr="00DB041B">
        <w:t>G4 – nadzorovanje drugih predpisov v pristojnosti gradbene inšpekcije</w:t>
      </w:r>
      <w:r w:rsidR="005679E0" w:rsidRPr="00DB041B">
        <w:t>;</w:t>
      </w:r>
    </w:p>
    <w:p w14:paraId="368310ED" w14:textId="0A41B827" w:rsidR="005A0784" w:rsidRPr="00E147BC" w:rsidRDefault="00E147BC" w:rsidP="008519D1">
      <w:pPr>
        <w:pStyle w:val="Natevanje"/>
        <w:spacing w:line="288" w:lineRule="auto"/>
      </w:pPr>
      <w:r w:rsidRPr="00DB041B">
        <w:t>G5 –</w:t>
      </w:r>
      <w:r w:rsidR="005679E0" w:rsidRPr="00DB041B">
        <w:t xml:space="preserve"> </w:t>
      </w:r>
      <w:r w:rsidRPr="00DB041B">
        <w:t>nadzorovanje</w:t>
      </w:r>
      <w:r w:rsidRPr="00E147BC">
        <w:t xml:space="preserve"> spoštovanja zaščitnih ukrepov COVID-19</w:t>
      </w:r>
      <w:r w:rsidR="005679E0">
        <w:t>.</w:t>
      </w:r>
    </w:p>
    <w:bookmarkEnd w:id="46"/>
    <w:p w14:paraId="284B2D3E" w14:textId="77777777" w:rsidR="005A0784" w:rsidRPr="00E147BC" w:rsidRDefault="005A0784" w:rsidP="008519D1">
      <w:pPr>
        <w:spacing w:line="288" w:lineRule="auto"/>
      </w:pPr>
    </w:p>
    <w:p w14:paraId="671367EE" w14:textId="0C68F452" w:rsidR="005A0784" w:rsidRPr="00E147BC" w:rsidRDefault="005A0784" w:rsidP="008519D1">
      <w:pPr>
        <w:spacing w:line="288" w:lineRule="auto"/>
      </w:pPr>
      <w:r w:rsidRPr="00E147BC">
        <w:t xml:space="preserve">Šifranti temeljnih nalog so povezani s področno zakonodajo, ki </w:t>
      </w:r>
      <w:r w:rsidR="005679E0">
        <w:t>določa delo</w:t>
      </w:r>
      <w:r w:rsidR="005679E0" w:rsidRPr="00E147BC">
        <w:t xml:space="preserve"> </w:t>
      </w:r>
      <w:r w:rsidRPr="00E147BC">
        <w:t>inšpekcij</w:t>
      </w:r>
      <w:r w:rsidR="00AF137A">
        <w:t>e</w:t>
      </w:r>
      <w:r w:rsidRPr="00E147BC">
        <w:t xml:space="preserve">. </w:t>
      </w:r>
      <w:r w:rsidR="00F9169A" w:rsidRPr="00E147BC">
        <w:t>Preglednica </w:t>
      </w:r>
      <w:r w:rsidR="0058778D" w:rsidRPr="00E147BC">
        <w:t>4</w:t>
      </w:r>
      <w:r w:rsidRPr="00E147BC">
        <w:t xml:space="preserve"> prikazuje uporabo šifrantov temeljnih nalog pri posamezni temeljni nalogi na ravni zadev in ključnih dokumentov za gradbeno inšpekcijo.</w:t>
      </w:r>
    </w:p>
    <w:p w14:paraId="506F3BD0" w14:textId="62B872DA" w:rsidR="00310C5E" w:rsidRPr="00E147BC" w:rsidRDefault="00310C5E" w:rsidP="008519D1">
      <w:pPr>
        <w:spacing w:line="288" w:lineRule="auto"/>
        <w:ind w:left="360"/>
      </w:pPr>
    </w:p>
    <w:p w14:paraId="3EA85418" w14:textId="77777777" w:rsidR="004D4D17" w:rsidRPr="00E147BC" w:rsidRDefault="004D4D17" w:rsidP="008519D1">
      <w:pPr>
        <w:spacing w:line="288" w:lineRule="auto"/>
      </w:pPr>
      <w:r w:rsidRPr="00E147BC">
        <w:t>Šifranti temeljnih nalog, ki so opredeljeni na ravni zadev in ključnih dokumentov ter opredeljujejo temeljne naloge, so določeni za naslednje vrste zadev in pripadajočih ključnih dokumentov:</w:t>
      </w:r>
    </w:p>
    <w:p w14:paraId="5AAEF67B" w14:textId="77777777" w:rsidR="004D4D17" w:rsidRPr="00E147BC" w:rsidRDefault="004D4D17" w:rsidP="008519D1">
      <w:pPr>
        <w:numPr>
          <w:ilvl w:val="0"/>
          <w:numId w:val="40"/>
        </w:numPr>
        <w:spacing w:line="288" w:lineRule="auto"/>
      </w:pPr>
      <w:r w:rsidRPr="00E147BC">
        <w:t>upravno-gradbena zadeva,</w:t>
      </w:r>
    </w:p>
    <w:p w14:paraId="0532BDC1" w14:textId="77777777" w:rsidR="004D4D17" w:rsidRPr="00E147BC" w:rsidRDefault="004D4D17" w:rsidP="008519D1">
      <w:pPr>
        <w:numPr>
          <w:ilvl w:val="0"/>
          <w:numId w:val="40"/>
        </w:numPr>
        <w:spacing w:line="288" w:lineRule="auto"/>
      </w:pPr>
      <w:proofErr w:type="spellStart"/>
      <w:r w:rsidRPr="00E147BC">
        <w:t>prekrškovna</w:t>
      </w:r>
      <w:proofErr w:type="spellEnd"/>
      <w:r w:rsidRPr="00E147BC">
        <w:t xml:space="preserve"> zadeva,</w:t>
      </w:r>
    </w:p>
    <w:p w14:paraId="06A64C44" w14:textId="77777777" w:rsidR="004D4D17" w:rsidRPr="00E147BC" w:rsidRDefault="004D4D17" w:rsidP="008519D1">
      <w:pPr>
        <w:numPr>
          <w:ilvl w:val="0"/>
          <w:numId w:val="40"/>
        </w:numPr>
        <w:spacing w:line="288" w:lineRule="auto"/>
      </w:pPr>
      <w:r w:rsidRPr="00E147BC">
        <w:t>akcija.</w:t>
      </w:r>
    </w:p>
    <w:p w14:paraId="591AFB9F" w14:textId="091E4B14" w:rsidR="004D4D17" w:rsidRPr="00E147BC" w:rsidRDefault="004D4D17" w:rsidP="008519D1">
      <w:pPr>
        <w:spacing w:line="288" w:lineRule="auto"/>
        <w:ind w:left="360" w:hanging="360"/>
      </w:pPr>
    </w:p>
    <w:p w14:paraId="06769690" w14:textId="1565F135" w:rsidR="004D4D17" w:rsidRDefault="004D4D17" w:rsidP="008519D1">
      <w:pPr>
        <w:spacing w:line="288" w:lineRule="auto"/>
      </w:pPr>
      <w:r w:rsidRPr="00E147BC">
        <w:t xml:space="preserve">Večina dejanj in postopkov gradbene inšpekcije je namenjena doseganju teh temeljnih ciljev, zato inšpektorji v ta namen dosledno vodijo inšpekcijske in </w:t>
      </w:r>
      <w:proofErr w:type="spellStart"/>
      <w:r w:rsidRPr="00E147BC">
        <w:t>prekrškovne</w:t>
      </w:r>
      <w:proofErr w:type="spellEnd"/>
      <w:r w:rsidRPr="00E147BC">
        <w:t xml:space="preserve"> postopke.</w:t>
      </w:r>
    </w:p>
    <w:p w14:paraId="02E339C0" w14:textId="77777777" w:rsidR="00AB6547" w:rsidRPr="00E147BC" w:rsidRDefault="00AB6547" w:rsidP="008519D1">
      <w:pPr>
        <w:spacing w:line="288" w:lineRule="auto"/>
      </w:pPr>
    </w:p>
    <w:p w14:paraId="23094B61" w14:textId="223B4C6B" w:rsidR="0058778D" w:rsidRPr="00E147BC" w:rsidRDefault="00002467" w:rsidP="008519D1">
      <w:pPr>
        <w:pStyle w:val="Napis"/>
        <w:keepNext/>
        <w:spacing w:line="288" w:lineRule="auto"/>
      </w:pPr>
      <w:r w:rsidRPr="00E147BC">
        <w:t xml:space="preserve">Preglednica 4: </w:t>
      </w:r>
      <w:r w:rsidR="004D4D17" w:rsidRPr="00E147BC">
        <w:t>Uporaba šifrantov temeljnih nalog</w:t>
      </w:r>
      <w:r w:rsidR="00B827AC" w:rsidRPr="00E147BC">
        <w:t xml:space="preserve"> pri gradbeni inšpekciji</w:t>
      </w:r>
    </w:p>
    <w:tbl>
      <w:tblPr>
        <w:tblStyle w:val="Navadnatabela2"/>
        <w:tblW w:w="5268" w:type="pct"/>
        <w:tblLayout w:type="fixed"/>
        <w:tblLook w:val="0020" w:firstRow="1" w:lastRow="0" w:firstColumn="0" w:lastColumn="0" w:noHBand="0" w:noVBand="0"/>
      </w:tblPr>
      <w:tblGrid>
        <w:gridCol w:w="2547"/>
        <w:gridCol w:w="4817"/>
        <w:gridCol w:w="2182"/>
      </w:tblGrid>
      <w:tr w:rsidR="00E147BC" w:rsidRPr="001433F3" w14:paraId="2A691E2D" w14:textId="77777777" w:rsidTr="00E147BC">
        <w:trPr>
          <w:cnfStyle w:val="100000000000" w:firstRow="1" w:lastRow="0" w:firstColumn="0" w:lastColumn="0" w:oddVBand="0" w:evenVBand="0" w:oddHBand="0" w:evenHBand="0" w:firstRowFirstColumn="0" w:firstRowLastColumn="0" w:lastRowFirstColumn="0" w:lastRowLastColumn="0"/>
          <w:trHeight w:val="447"/>
        </w:trPr>
        <w:tc>
          <w:tcPr>
            <w:cnfStyle w:val="000010000000" w:firstRow="0" w:lastRow="0" w:firstColumn="0" w:lastColumn="0" w:oddVBand="1" w:evenVBand="0" w:oddHBand="0" w:evenHBand="0" w:firstRowFirstColumn="0" w:firstRowLastColumn="0" w:lastRowFirstColumn="0" w:lastRowLastColumn="0"/>
            <w:tcW w:w="1334" w:type="pct"/>
          </w:tcPr>
          <w:p w14:paraId="24483451" w14:textId="77777777" w:rsidR="00E147BC" w:rsidRPr="001433F3" w:rsidRDefault="00E147BC" w:rsidP="008519D1">
            <w:pPr>
              <w:spacing w:line="288" w:lineRule="auto"/>
              <w:rPr>
                <w:bCs w:val="0"/>
                <w:sz w:val="20"/>
                <w:szCs w:val="20"/>
              </w:rPr>
            </w:pPr>
            <w:bookmarkStart w:id="47" w:name="_Hlk93913027"/>
            <w:r w:rsidRPr="001433F3">
              <w:rPr>
                <w:bCs w:val="0"/>
                <w:sz w:val="20"/>
                <w:szCs w:val="20"/>
              </w:rPr>
              <w:t>GRADBENA INŠPEKCIJA</w:t>
            </w:r>
          </w:p>
        </w:tc>
        <w:tc>
          <w:tcPr>
            <w:cnfStyle w:val="000001000000" w:firstRow="0" w:lastRow="0" w:firstColumn="0" w:lastColumn="0" w:oddVBand="0" w:evenVBand="1" w:oddHBand="0" w:evenHBand="0" w:firstRowFirstColumn="0" w:firstRowLastColumn="0" w:lastRowFirstColumn="0" w:lastRowLastColumn="0"/>
            <w:tcW w:w="2523" w:type="pct"/>
          </w:tcPr>
          <w:p w14:paraId="010BCAB7" w14:textId="77777777" w:rsidR="00E147BC" w:rsidRPr="001433F3" w:rsidRDefault="00E147BC" w:rsidP="008519D1">
            <w:pPr>
              <w:spacing w:line="288" w:lineRule="auto"/>
              <w:rPr>
                <w:bCs w:val="0"/>
                <w:sz w:val="20"/>
                <w:szCs w:val="20"/>
              </w:rPr>
            </w:pPr>
          </w:p>
        </w:tc>
        <w:tc>
          <w:tcPr>
            <w:cnfStyle w:val="000010000000" w:firstRow="0" w:lastRow="0" w:firstColumn="0" w:lastColumn="0" w:oddVBand="1" w:evenVBand="0" w:oddHBand="0" w:evenHBand="0" w:firstRowFirstColumn="0" w:firstRowLastColumn="0" w:lastRowFirstColumn="0" w:lastRowLastColumn="0"/>
            <w:tcW w:w="1143" w:type="pct"/>
            <w:noWrap/>
          </w:tcPr>
          <w:p w14:paraId="3C6C864D" w14:textId="77777777" w:rsidR="00E147BC" w:rsidRPr="001433F3" w:rsidRDefault="00E147BC" w:rsidP="008519D1">
            <w:pPr>
              <w:spacing w:line="288" w:lineRule="auto"/>
              <w:jc w:val="left"/>
              <w:rPr>
                <w:bCs w:val="0"/>
                <w:sz w:val="20"/>
                <w:szCs w:val="20"/>
              </w:rPr>
            </w:pPr>
            <w:r w:rsidRPr="001433F3">
              <w:rPr>
                <w:bCs w:val="0"/>
                <w:sz w:val="20"/>
                <w:szCs w:val="20"/>
              </w:rPr>
              <w:t>Šifrant temeljne naloge, ki opredeljuje temeljno nalogo</w:t>
            </w:r>
          </w:p>
        </w:tc>
      </w:tr>
      <w:tr w:rsidR="00E147BC" w:rsidRPr="001433F3" w14:paraId="400EACA2" w14:textId="77777777" w:rsidTr="001433F3">
        <w:trPr>
          <w:cnfStyle w:val="000000100000" w:firstRow="0" w:lastRow="0" w:firstColumn="0" w:lastColumn="0" w:oddVBand="0" w:evenVBand="0" w:oddHBand="1" w:evenHBand="0" w:firstRowFirstColumn="0" w:firstRowLastColumn="0" w:lastRowFirstColumn="0" w:lastRowLastColumn="0"/>
          <w:trHeight w:val="4668"/>
        </w:trPr>
        <w:tc>
          <w:tcPr>
            <w:cnfStyle w:val="000010000000" w:firstRow="0" w:lastRow="0" w:firstColumn="0" w:lastColumn="0" w:oddVBand="1" w:evenVBand="0" w:oddHBand="0" w:evenHBand="0" w:firstRowFirstColumn="0" w:firstRowLastColumn="0" w:lastRowFirstColumn="0" w:lastRowLastColumn="0"/>
            <w:tcW w:w="1334" w:type="pct"/>
          </w:tcPr>
          <w:p w14:paraId="1DB7805D" w14:textId="77777777" w:rsidR="00E147BC" w:rsidRPr="001433F3" w:rsidRDefault="00E147BC" w:rsidP="008519D1">
            <w:pPr>
              <w:spacing w:line="288" w:lineRule="auto"/>
              <w:rPr>
                <w:b/>
                <w:sz w:val="20"/>
                <w:szCs w:val="20"/>
              </w:rPr>
            </w:pPr>
            <w:r w:rsidRPr="001433F3">
              <w:rPr>
                <w:b/>
                <w:sz w:val="20"/>
                <w:szCs w:val="20"/>
              </w:rPr>
              <w:t xml:space="preserve">Preprečevanje nedovoljenih gradenj </w:t>
            </w:r>
          </w:p>
        </w:tc>
        <w:tc>
          <w:tcPr>
            <w:cnfStyle w:val="000001000000" w:firstRow="0" w:lastRow="0" w:firstColumn="0" w:lastColumn="0" w:oddVBand="0" w:evenVBand="1" w:oddHBand="0" w:evenHBand="0" w:firstRowFirstColumn="0" w:firstRowLastColumn="0" w:lastRowFirstColumn="0" w:lastRowLastColumn="0"/>
            <w:tcW w:w="2523" w:type="pct"/>
          </w:tcPr>
          <w:p w14:paraId="23C4255C" w14:textId="3171A4F0" w:rsidR="00E147BC" w:rsidRPr="001433F3" w:rsidRDefault="00E147BC" w:rsidP="008519D1">
            <w:pPr>
              <w:pStyle w:val="Odstavekseznama"/>
              <w:numPr>
                <w:ilvl w:val="0"/>
                <w:numId w:val="41"/>
              </w:numPr>
              <w:spacing w:after="0" w:line="288" w:lineRule="auto"/>
              <w:ind w:left="323" w:hanging="283"/>
              <w:rPr>
                <w:rFonts w:ascii="Arial" w:hAnsi="Arial"/>
                <w:b/>
                <w:sz w:val="20"/>
                <w:szCs w:val="20"/>
              </w:rPr>
            </w:pPr>
            <w:r w:rsidRPr="001433F3">
              <w:rPr>
                <w:rFonts w:ascii="Arial" w:hAnsi="Arial"/>
                <w:b/>
                <w:sz w:val="20"/>
                <w:szCs w:val="20"/>
              </w:rPr>
              <w:t>82. člen GZ – nelegaln</w:t>
            </w:r>
            <w:r w:rsidR="005679E0">
              <w:rPr>
                <w:rFonts w:ascii="Arial" w:hAnsi="Arial"/>
                <w:b/>
                <w:sz w:val="20"/>
                <w:szCs w:val="20"/>
              </w:rPr>
              <w:t>i</w:t>
            </w:r>
            <w:r w:rsidRPr="001433F3">
              <w:rPr>
                <w:rFonts w:ascii="Arial" w:hAnsi="Arial"/>
                <w:b/>
                <w:sz w:val="20"/>
                <w:szCs w:val="20"/>
              </w:rPr>
              <w:t xml:space="preserve"> objekt</w:t>
            </w:r>
          </w:p>
          <w:p w14:paraId="36DA0F64" w14:textId="6FD15909" w:rsidR="00E147BC" w:rsidRPr="001433F3" w:rsidRDefault="00E147BC" w:rsidP="008519D1">
            <w:pPr>
              <w:pStyle w:val="Odstavekseznama"/>
              <w:numPr>
                <w:ilvl w:val="0"/>
                <w:numId w:val="41"/>
              </w:numPr>
              <w:spacing w:after="0" w:line="288" w:lineRule="auto"/>
              <w:ind w:left="323" w:hanging="283"/>
              <w:rPr>
                <w:rFonts w:ascii="Arial" w:hAnsi="Arial"/>
                <w:b/>
                <w:sz w:val="20"/>
                <w:szCs w:val="20"/>
              </w:rPr>
            </w:pPr>
            <w:r w:rsidRPr="001433F3">
              <w:rPr>
                <w:rFonts w:ascii="Arial" w:hAnsi="Arial"/>
                <w:b/>
                <w:sz w:val="20"/>
                <w:szCs w:val="20"/>
              </w:rPr>
              <w:t>83. člen GZ – neskladn</w:t>
            </w:r>
            <w:r w:rsidR="005679E0">
              <w:rPr>
                <w:rFonts w:ascii="Arial" w:hAnsi="Arial"/>
                <w:b/>
                <w:sz w:val="20"/>
                <w:szCs w:val="20"/>
              </w:rPr>
              <w:t>i</w:t>
            </w:r>
            <w:r w:rsidRPr="001433F3">
              <w:rPr>
                <w:rFonts w:ascii="Arial" w:hAnsi="Arial"/>
                <w:b/>
                <w:sz w:val="20"/>
                <w:szCs w:val="20"/>
              </w:rPr>
              <w:t xml:space="preserve"> objekt</w:t>
            </w:r>
          </w:p>
          <w:p w14:paraId="668D486A" w14:textId="4D51A3E8" w:rsidR="00E147BC" w:rsidRPr="001433F3" w:rsidRDefault="00E147BC" w:rsidP="008519D1">
            <w:pPr>
              <w:pStyle w:val="Odstavekseznama"/>
              <w:numPr>
                <w:ilvl w:val="0"/>
                <w:numId w:val="41"/>
              </w:numPr>
              <w:spacing w:after="0" w:line="288" w:lineRule="auto"/>
              <w:ind w:left="323" w:hanging="283"/>
              <w:rPr>
                <w:rFonts w:ascii="Arial" w:hAnsi="Arial"/>
                <w:b/>
                <w:sz w:val="20"/>
                <w:szCs w:val="20"/>
              </w:rPr>
            </w:pPr>
            <w:r w:rsidRPr="001433F3">
              <w:rPr>
                <w:rFonts w:ascii="Arial" w:hAnsi="Arial"/>
                <w:b/>
                <w:sz w:val="20"/>
                <w:szCs w:val="20"/>
              </w:rPr>
              <w:t>85. člen GZ – nevarn</w:t>
            </w:r>
            <w:r w:rsidR="005679E0">
              <w:rPr>
                <w:rFonts w:ascii="Arial" w:hAnsi="Arial"/>
                <w:b/>
                <w:sz w:val="20"/>
                <w:szCs w:val="20"/>
              </w:rPr>
              <w:t>i</w:t>
            </w:r>
            <w:r w:rsidRPr="001433F3">
              <w:rPr>
                <w:rFonts w:ascii="Arial" w:hAnsi="Arial"/>
                <w:b/>
                <w:sz w:val="20"/>
                <w:szCs w:val="20"/>
              </w:rPr>
              <w:t xml:space="preserve"> objekt</w:t>
            </w:r>
          </w:p>
          <w:p w14:paraId="55200996" w14:textId="77777777" w:rsidR="00E147BC" w:rsidRPr="001433F3" w:rsidRDefault="00E147BC" w:rsidP="008519D1">
            <w:pPr>
              <w:pStyle w:val="Odstavekseznama"/>
              <w:numPr>
                <w:ilvl w:val="0"/>
                <w:numId w:val="41"/>
              </w:numPr>
              <w:spacing w:after="0" w:line="288" w:lineRule="auto"/>
              <w:ind w:left="323" w:hanging="283"/>
              <w:rPr>
                <w:rFonts w:ascii="Arial" w:hAnsi="Arial"/>
                <w:b/>
                <w:sz w:val="20"/>
                <w:szCs w:val="20"/>
              </w:rPr>
            </w:pPr>
            <w:r w:rsidRPr="001433F3">
              <w:rPr>
                <w:rFonts w:ascii="Arial" w:hAnsi="Arial"/>
                <w:b/>
                <w:sz w:val="20"/>
                <w:szCs w:val="20"/>
              </w:rPr>
              <w:t>1. točka prvega odstavka 93. člena GZ – odklop od infrastrukturnih omrežij</w:t>
            </w:r>
          </w:p>
          <w:p w14:paraId="491C9BBB" w14:textId="77777777" w:rsidR="00E147BC" w:rsidRPr="001433F3" w:rsidRDefault="00E147BC" w:rsidP="008519D1">
            <w:pPr>
              <w:pStyle w:val="Odstavekseznama"/>
              <w:numPr>
                <w:ilvl w:val="0"/>
                <w:numId w:val="41"/>
              </w:numPr>
              <w:spacing w:after="0" w:line="288" w:lineRule="auto"/>
              <w:ind w:left="323" w:hanging="283"/>
              <w:rPr>
                <w:rFonts w:ascii="Arial" w:hAnsi="Arial"/>
                <w:b/>
                <w:sz w:val="20"/>
                <w:szCs w:val="20"/>
              </w:rPr>
            </w:pPr>
            <w:r w:rsidRPr="001433F3">
              <w:rPr>
                <w:rFonts w:ascii="Arial" w:hAnsi="Arial"/>
                <w:b/>
                <w:sz w:val="20"/>
                <w:szCs w:val="20"/>
              </w:rPr>
              <w:t>96. člen GZ – označitev inšpekcijskega ukrepa</w:t>
            </w:r>
          </w:p>
          <w:p w14:paraId="698F1F69" w14:textId="77777777" w:rsidR="00E147BC" w:rsidRPr="001433F3" w:rsidRDefault="00E147BC" w:rsidP="008519D1">
            <w:pPr>
              <w:pStyle w:val="Odstavekseznama"/>
              <w:numPr>
                <w:ilvl w:val="0"/>
                <w:numId w:val="41"/>
              </w:numPr>
              <w:spacing w:after="0" w:line="288" w:lineRule="auto"/>
              <w:ind w:left="323" w:hanging="283"/>
              <w:rPr>
                <w:rFonts w:ascii="Arial" w:hAnsi="Arial"/>
                <w:b/>
                <w:sz w:val="20"/>
                <w:szCs w:val="20"/>
              </w:rPr>
            </w:pPr>
            <w:r w:rsidRPr="001433F3">
              <w:rPr>
                <w:rFonts w:ascii="Arial" w:hAnsi="Arial"/>
                <w:b/>
                <w:sz w:val="20"/>
                <w:szCs w:val="20"/>
              </w:rPr>
              <w:t>152. člen ZGO-1 – nelegalna gradnja</w:t>
            </w:r>
          </w:p>
          <w:p w14:paraId="32B4EE1D" w14:textId="77777777" w:rsidR="00E147BC" w:rsidRPr="001433F3" w:rsidRDefault="00E147BC" w:rsidP="008519D1">
            <w:pPr>
              <w:pStyle w:val="Odstavekseznama"/>
              <w:numPr>
                <w:ilvl w:val="0"/>
                <w:numId w:val="41"/>
              </w:numPr>
              <w:spacing w:after="0" w:line="288" w:lineRule="auto"/>
              <w:ind w:left="323" w:hanging="283"/>
              <w:rPr>
                <w:rFonts w:ascii="Arial" w:hAnsi="Arial"/>
                <w:b/>
                <w:sz w:val="20"/>
                <w:szCs w:val="20"/>
              </w:rPr>
            </w:pPr>
            <w:r w:rsidRPr="001433F3">
              <w:rPr>
                <w:rFonts w:ascii="Arial" w:hAnsi="Arial"/>
                <w:b/>
                <w:sz w:val="20"/>
                <w:szCs w:val="20"/>
              </w:rPr>
              <w:t xml:space="preserve">153. člen ZGO-1 – neskladna gradnja </w:t>
            </w:r>
          </w:p>
          <w:p w14:paraId="621FA8BF" w14:textId="77777777" w:rsidR="00E147BC" w:rsidRPr="001433F3" w:rsidRDefault="00E147BC" w:rsidP="008519D1">
            <w:pPr>
              <w:pStyle w:val="Odstavekseznama"/>
              <w:numPr>
                <w:ilvl w:val="0"/>
                <w:numId w:val="41"/>
              </w:numPr>
              <w:spacing w:after="0" w:line="288" w:lineRule="auto"/>
              <w:ind w:left="323" w:hanging="283"/>
              <w:rPr>
                <w:rFonts w:ascii="Arial" w:hAnsi="Arial"/>
                <w:b/>
                <w:sz w:val="20"/>
                <w:szCs w:val="20"/>
              </w:rPr>
            </w:pPr>
            <w:r w:rsidRPr="001433F3">
              <w:rPr>
                <w:rFonts w:ascii="Arial" w:hAnsi="Arial"/>
                <w:b/>
                <w:sz w:val="20"/>
                <w:szCs w:val="20"/>
              </w:rPr>
              <w:t>154. člen ZGO-1 – nevarna gradnja</w:t>
            </w:r>
          </w:p>
          <w:p w14:paraId="73999BE6" w14:textId="77777777" w:rsidR="00E147BC" w:rsidRPr="001433F3" w:rsidRDefault="00E147BC" w:rsidP="008519D1">
            <w:pPr>
              <w:pStyle w:val="Odstavekseznama"/>
              <w:numPr>
                <w:ilvl w:val="0"/>
                <w:numId w:val="41"/>
              </w:numPr>
              <w:spacing w:after="0" w:line="288" w:lineRule="auto"/>
              <w:ind w:left="323" w:hanging="283"/>
              <w:rPr>
                <w:rFonts w:ascii="Arial" w:hAnsi="Arial"/>
                <w:b/>
                <w:sz w:val="20"/>
                <w:szCs w:val="20"/>
              </w:rPr>
            </w:pPr>
            <w:r w:rsidRPr="001433F3">
              <w:rPr>
                <w:rFonts w:ascii="Arial" w:hAnsi="Arial"/>
                <w:b/>
                <w:sz w:val="20"/>
                <w:szCs w:val="20"/>
              </w:rPr>
              <w:t>158. člen ZGO-1 – odklop od infrastrukturnih omrežij</w:t>
            </w:r>
          </w:p>
          <w:p w14:paraId="66FEB1B3" w14:textId="77777777" w:rsidR="00E147BC" w:rsidRPr="001433F3" w:rsidRDefault="00E147BC" w:rsidP="008519D1">
            <w:pPr>
              <w:pStyle w:val="Odstavekseznama"/>
              <w:numPr>
                <w:ilvl w:val="0"/>
                <w:numId w:val="41"/>
              </w:numPr>
              <w:spacing w:after="0" w:line="288" w:lineRule="auto"/>
              <w:ind w:left="323" w:hanging="283"/>
              <w:rPr>
                <w:rFonts w:ascii="Arial" w:hAnsi="Arial"/>
                <w:b/>
                <w:sz w:val="20"/>
                <w:szCs w:val="20"/>
              </w:rPr>
            </w:pPr>
            <w:r w:rsidRPr="001433F3">
              <w:rPr>
                <w:rFonts w:ascii="Arial" w:hAnsi="Arial"/>
                <w:b/>
                <w:sz w:val="20"/>
                <w:szCs w:val="20"/>
              </w:rPr>
              <w:t>160. člen ZGO-1 – označitev ukrepa</w:t>
            </w:r>
          </w:p>
          <w:p w14:paraId="53F416A3" w14:textId="77777777" w:rsidR="00E147BC" w:rsidRPr="001433F3" w:rsidRDefault="00E147BC" w:rsidP="008519D1">
            <w:pPr>
              <w:pStyle w:val="Odstavekseznama"/>
              <w:numPr>
                <w:ilvl w:val="0"/>
                <w:numId w:val="41"/>
              </w:numPr>
              <w:spacing w:after="0" w:line="288" w:lineRule="auto"/>
              <w:ind w:left="323" w:hanging="283"/>
              <w:rPr>
                <w:rFonts w:ascii="Arial" w:hAnsi="Arial"/>
                <w:b/>
                <w:sz w:val="20"/>
                <w:szCs w:val="20"/>
              </w:rPr>
            </w:pPr>
            <w:r w:rsidRPr="001433F3">
              <w:rPr>
                <w:rFonts w:ascii="Arial" w:hAnsi="Arial"/>
                <w:b/>
                <w:sz w:val="20"/>
                <w:szCs w:val="20"/>
              </w:rPr>
              <w:t>četrti odstavek 148. člena ZGO-1 – obnova postopka izdaje GD</w:t>
            </w:r>
          </w:p>
          <w:p w14:paraId="561559A8" w14:textId="5009DC03" w:rsidR="00E147BC" w:rsidRPr="001433F3" w:rsidRDefault="005679E0" w:rsidP="008519D1">
            <w:pPr>
              <w:pStyle w:val="Odstavekseznama"/>
              <w:numPr>
                <w:ilvl w:val="0"/>
                <w:numId w:val="41"/>
              </w:numPr>
              <w:spacing w:after="0" w:line="288" w:lineRule="auto"/>
              <w:ind w:left="323" w:hanging="283"/>
              <w:rPr>
                <w:rFonts w:ascii="Arial" w:hAnsi="Arial"/>
                <w:b/>
                <w:sz w:val="20"/>
                <w:szCs w:val="20"/>
              </w:rPr>
            </w:pPr>
            <w:r>
              <w:rPr>
                <w:rFonts w:ascii="Arial" w:hAnsi="Arial"/>
                <w:b/>
                <w:sz w:val="20"/>
                <w:szCs w:val="20"/>
              </w:rPr>
              <w:t>o</w:t>
            </w:r>
            <w:r w:rsidR="00E147BC" w:rsidRPr="001433F3">
              <w:rPr>
                <w:rFonts w:ascii="Arial" w:hAnsi="Arial"/>
                <w:b/>
                <w:sz w:val="20"/>
                <w:szCs w:val="20"/>
              </w:rPr>
              <w:t>dločba ZUN</w:t>
            </w:r>
          </w:p>
          <w:p w14:paraId="0C1D7832" w14:textId="254A4C0A" w:rsidR="00E147BC" w:rsidRPr="001433F3" w:rsidRDefault="005679E0" w:rsidP="005679E0">
            <w:pPr>
              <w:pStyle w:val="Odstavekseznama"/>
              <w:numPr>
                <w:ilvl w:val="0"/>
                <w:numId w:val="41"/>
              </w:numPr>
              <w:spacing w:after="0" w:line="288" w:lineRule="auto"/>
              <w:ind w:left="323" w:hanging="283"/>
              <w:rPr>
                <w:rFonts w:ascii="Arial" w:hAnsi="Arial"/>
                <w:b/>
                <w:sz w:val="20"/>
                <w:szCs w:val="20"/>
              </w:rPr>
            </w:pPr>
            <w:r>
              <w:rPr>
                <w:rFonts w:ascii="Arial" w:hAnsi="Arial"/>
                <w:b/>
                <w:sz w:val="20"/>
                <w:szCs w:val="20"/>
              </w:rPr>
              <w:t>o</w:t>
            </w:r>
            <w:r w:rsidR="00E147BC" w:rsidRPr="001433F3">
              <w:rPr>
                <w:rFonts w:ascii="Arial" w:hAnsi="Arial"/>
                <w:b/>
                <w:sz w:val="20"/>
                <w:szCs w:val="20"/>
              </w:rPr>
              <w:t>dločba ZGO</w:t>
            </w:r>
          </w:p>
        </w:tc>
        <w:tc>
          <w:tcPr>
            <w:cnfStyle w:val="000010000000" w:firstRow="0" w:lastRow="0" w:firstColumn="0" w:lastColumn="0" w:oddVBand="1" w:evenVBand="0" w:oddHBand="0" w:evenHBand="0" w:firstRowFirstColumn="0" w:firstRowLastColumn="0" w:lastRowFirstColumn="0" w:lastRowLastColumn="0"/>
            <w:tcW w:w="1143" w:type="pct"/>
            <w:noWrap/>
          </w:tcPr>
          <w:p w14:paraId="6198DACC" w14:textId="77777777" w:rsidR="00E147BC" w:rsidRPr="001433F3" w:rsidRDefault="00E147BC" w:rsidP="00FA33CE">
            <w:pPr>
              <w:spacing w:line="288" w:lineRule="auto"/>
              <w:jc w:val="left"/>
              <w:rPr>
                <w:b/>
                <w:sz w:val="20"/>
                <w:szCs w:val="20"/>
              </w:rPr>
            </w:pPr>
            <w:r w:rsidRPr="001433F3">
              <w:rPr>
                <w:b/>
                <w:sz w:val="20"/>
                <w:szCs w:val="20"/>
              </w:rPr>
              <w:t>G1 – preprečevanje nedovoljenih gradenj oziroma objektov</w:t>
            </w:r>
          </w:p>
        </w:tc>
      </w:tr>
      <w:tr w:rsidR="00E147BC" w:rsidRPr="001433F3" w14:paraId="032AC195" w14:textId="77777777" w:rsidTr="00E147BC">
        <w:trPr>
          <w:trHeight w:val="3942"/>
        </w:trPr>
        <w:tc>
          <w:tcPr>
            <w:cnfStyle w:val="000010000000" w:firstRow="0" w:lastRow="0" w:firstColumn="0" w:lastColumn="0" w:oddVBand="1" w:evenVBand="0" w:oddHBand="0" w:evenHBand="0" w:firstRowFirstColumn="0" w:firstRowLastColumn="0" w:lastRowFirstColumn="0" w:lastRowLastColumn="0"/>
            <w:tcW w:w="1334" w:type="pct"/>
          </w:tcPr>
          <w:p w14:paraId="0E01AB9B" w14:textId="77777777" w:rsidR="00E147BC" w:rsidRPr="001433F3" w:rsidRDefault="00E147BC" w:rsidP="008519D1">
            <w:pPr>
              <w:spacing w:line="288" w:lineRule="auto"/>
              <w:jc w:val="left"/>
              <w:rPr>
                <w:b/>
                <w:sz w:val="20"/>
                <w:szCs w:val="20"/>
              </w:rPr>
            </w:pPr>
            <w:r w:rsidRPr="001433F3">
              <w:rPr>
                <w:b/>
                <w:sz w:val="20"/>
                <w:szCs w:val="20"/>
              </w:rPr>
              <w:lastRenderedPageBreak/>
              <w:t>Nadzorovanje izpolnjevanja z zakonom določenih bistvenih zahtev glede lastnosti objektov v vseh fazah gradnje objektov ter zagotavljanje izpolnjevanja predpisanih pogojev in kakovosti dela pri opravljanju dejavnosti v zvezi z graditvijo objektov</w:t>
            </w:r>
          </w:p>
        </w:tc>
        <w:tc>
          <w:tcPr>
            <w:cnfStyle w:val="000001000000" w:firstRow="0" w:lastRow="0" w:firstColumn="0" w:lastColumn="0" w:oddVBand="0" w:evenVBand="1" w:oddHBand="0" w:evenHBand="0" w:firstRowFirstColumn="0" w:firstRowLastColumn="0" w:lastRowFirstColumn="0" w:lastRowLastColumn="0"/>
            <w:tcW w:w="2523" w:type="pct"/>
          </w:tcPr>
          <w:p w14:paraId="71210A3C" w14:textId="77777777" w:rsidR="00E147BC" w:rsidRPr="001433F3" w:rsidRDefault="00E147BC" w:rsidP="008519D1">
            <w:pPr>
              <w:pStyle w:val="Odstavekseznama"/>
              <w:numPr>
                <w:ilvl w:val="0"/>
                <w:numId w:val="42"/>
              </w:numPr>
              <w:spacing w:after="0" w:line="288" w:lineRule="auto"/>
              <w:ind w:left="323" w:hanging="283"/>
              <w:rPr>
                <w:rFonts w:ascii="Arial" w:hAnsi="Arial"/>
                <w:b/>
                <w:sz w:val="20"/>
                <w:szCs w:val="20"/>
              </w:rPr>
            </w:pPr>
            <w:r w:rsidRPr="001433F3">
              <w:rPr>
                <w:rFonts w:ascii="Arial" w:hAnsi="Arial"/>
                <w:b/>
                <w:sz w:val="20"/>
                <w:szCs w:val="20"/>
              </w:rPr>
              <w:t>80. člen GZ (prijava začetka gradnje in izpolnjevanje bistvenih zahtev)</w:t>
            </w:r>
          </w:p>
          <w:p w14:paraId="1B929117" w14:textId="77777777" w:rsidR="00E147BC" w:rsidRPr="001433F3" w:rsidRDefault="00E147BC" w:rsidP="008519D1">
            <w:pPr>
              <w:pStyle w:val="Odstavekseznama"/>
              <w:numPr>
                <w:ilvl w:val="0"/>
                <w:numId w:val="42"/>
              </w:numPr>
              <w:spacing w:after="0" w:line="288" w:lineRule="auto"/>
              <w:ind w:left="323" w:hanging="283"/>
              <w:rPr>
                <w:rFonts w:ascii="Arial" w:hAnsi="Arial"/>
                <w:b/>
                <w:sz w:val="20"/>
                <w:szCs w:val="20"/>
              </w:rPr>
            </w:pPr>
            <w:r w:rsidRPr="001433F3">
              <w:rPr>
                <w:rFonts w:ascii="Arial" w:hAnsi="Arial"/>
                <w:b/>
                <w:sz w:val="20"/>
                <w:szCs w:val="20"/>
              </w:rPr>
              <w:t>81. člen GZ (prepoved vgrajevanja gradbenih proizvodov)</w:t>
            </w:r>
          </w:p>
          <w:p w14:paraId="60D4EB68" w14:textId="77777777" w:rsidR="00E147BC" w:rsidRPr="001433F3" w:rsidRDefault="00E147BC" w:rsidP="008519D1">
            <w:pPr>
              <w:pStyle w:val="Odstavekseznama"/>
              <w:numPr>
                <w:ilvl w:val="0"/>
                <w:numId w:val="42"/>
              </w:numPr>
              <w:spacing w:after="0" w:line="288" w:lineRule="auto"/>
              <w:ind w:left="323" w:hanging="283"/>
              <w:rPr>
                <w:rFonts w:ascii="Arial" w:hAnsi="Arial"/>
                <w:b/>
                <w:sz w:val="20"/>
                <w:szCs w:val="20"/>
              </w:rPr>
            </w:pPr>
            <w:r w:rsidRPr="001433F3">
              <w:rPr>
                <w:rFonts w:ascii="Arial" w:hAnsi="Arial"/>
                <w:b/>
                <w:sz w:val="20"/>
                <w:szCs w:val="20"/>
              </w:rPr>
              <w:t>86. člen GZ (odprava nepravilnosti pri izvajanju gradnje ali pri obstoječem objektu)</w:t>
            </w:r>
          </w:p>
          <w:p w14:paraId="6357DCA1" w14:textId="77777777" w:rsidR="00E147BC" w:rsidRPr="001433F3" w:rsidRDefault="00E147BC" w:rsidP="008519D1">
            <w:pPr>
              <w:pStyle w:val="Odstavekseznama"/>
              <w:numPr>
                <w:ilvl w:val="0"/>
                <w:numId w:val="42"/>
              </w:numPr>
              <w:spacing w:after="0" w:line="288" w:lineRule="auto"/>
              <w:ind w:left="323" w:hanging="283"/>
              <w:rPr>
                <w:rFonts w:ascii="Arial" w:hAnsi="Arial"/>
                <w:b/>
                <w:sz w:val="20"/>
                <w:szCs w:val="20"/>
              </w:rPr>
            </w:pPr>
            <w:r w:rsidRPr="001433F3">
              <w:rPr>
                <w:rFonts w:ascii="Arial" w:hAnsi="Arial"/>
                <w:b/>
                <w:sz w:val="20"/>
                <w:szCs w:val="20"/>
              </w:rPr>
              <w:t>4. točka prvega odstavka 150. člena ZGO-1 (prepoved vgradnje)</w:t>
            </w:r>
          </w:p>
          <w:p w14:paraId="3CB80340" w14:textId="77777777" w:rsidR="00E147BC" w:rsidRPr="001433F3" w:rsidRDefault="00E147BC" w:rsidP="008519D1">
            <w:pPr>
              <w:pStyle w:val="Odstavekseznama"/>
              <w:numPr>
                <w:ilvl w:val="0"/>
                <w:numId w:val="42"/>
              </w:numPr>
              <w:spacing w:after="0" w:line="288" w:lineRule="auto"/>
              <w:ind w:left="323" w:hanging="283"/>
              <w:rPr>
                <w:rFonts w:ascii="Arial" w:hAnsi="Arial"/>
                <w:b/>
                <w:sz w:val="20"/>
                <w:szCs w:val="20"/>
              </w:rPr>
            </w:pPr>
            <w:r w:rsidRPr="001433F3">
              <w:rPr>
                <w:rFonts w:ascii="Arial" w:hAnsi="Arial"/>
                <w:b/>
                <w:sz w:val="20"/>
                <w:szCs w:val="20"/>
              </w:rPr>
              <w:t>1. ali 2. točka prvega odstavka 150. člena ZGO-1 (odprava nepravilnosti oziroma ustavitev gradnje)</w:t>
            </w:r>
          </w:p>
          <w:p w14:paraId="7A618444" w14:textId="17508A52" w:rsidR="00E147BC" w:rsidRPr="001433F3" w:rsidRDefault="00E147BC" w:rsidP="008519D1">
            <w:pPr>
              <w:pStyle w:val="Odstavekseznama"/>
              <w:numPr>
                <w:ilvl w:val="0"/>
                <w:numId w:val="42"/>
              </w:numPr>
              <w:spacing w:after="0" w:line="288" w:lineRule="auto"/>
              <w:ind w:left="323" w:hanging="283"/>
              <w:rPr>
                <w:rFonts w:ascii="Arial" w:hAnsi="Arial"/>
                <w:b/>
                <w:sz w:val="20"/>
                <w:szCs w:val="20"/>
              </w:rPr>
            </w:pPr>
            <w:r w:rsidRPr="001433F3">
              <w:rPr>
                <w:rFonts w:ascii="Arial" w:hAnsi="Arial"/>
                <w:b/>
                <w:sz w:val="20"/>
                <w:szCs w:val="20"/>
              </w:rPr>
              <w:t>Zakon o urejanju prostora (ZUreP-2)</w:t>
            </w:r>
          </w:p>
          <w:p w14:paraId="0A1C12A0" w14:textId="77777777" w:rsidR="00E147BC" w:rsidRPr="001433F3" w:rsidRDefault="00E147BC" w:rsidP="008519D1">
            <w:pPr>
              <w:pStyle w:val="Odstavekseznama"/>
              <w:numPr>
                <w:ilvl w:val="0"/>
                <w:numId w:val="42"/>
              </w:numPr>
              <w:spacing w:after="0" w:line="288" w:lineRule="auto"/>
              <w:ind w:left="323" w:hanging="283"/>
              <w:rPr>
                <w:rFonts w:ascii="Arial" w:hAnsi="Arial"/>
                <w:b/>
                <w:sz w:val="20"/>
                <w:szCs w:val="20"/>
              </w:rPr>
            </w:pPr>
            <w:r w:rsidRPr="001433F3">
              <w:rPr>
                <w:rFonts w:ascii="Arial" w:hAnsi="Arial"/>
                <w:b/>
                <w:sz w:val="20"/>
                <w:szCs w:val="20"/>
              </w:rPr>
              <w:t>Zakon o arhitekturni in inženirski dejavnosti (ZAID)</w:t>
            </w:r>
          </w:p>
        </w:tc>
        <w:tc>
          <w:tcPr>
            <w:cnfStyle w:val="000010000000" w:firstRow="0" w:lastRow="0" w:firstColumn="0" w:lastColumn="0" w:oddVBand="1" w:evenVBand="0" w:oddHBand="0" w:evenHBand="0" w:firstRowFirstColumn="0" w:firstRowLastColumn="0" w:lastRowFirstColumn="0" w:lastRowLastColumn="0"/>
            <w:tcW w:w="1143" w:type="pct"/>
            <w:noWrap/>
          </w:tcPr>
          <w:p w14:paraId="72034995" w14:textId="77777777" w:rsidR="00E147BC" w:rsidRPr="001433F3" w:rsidRDefault="00E147BC" w:rsidP="008519D1">
            <w:pPr>
              <w:spacing w:line="288" w:lineRule="auto"/>
              <w:jc w:val="left"/>
              <w:rPr>
                <w:b/>
                <w:sz w:val="20"/>
                <w:szCs w:val="20"/>
              </w:rPr>
            </w:pPr>
            <w:r w:rsidRPr="001433F3">
              <w:rPr>
                <w:b/>
                <w:sz w:val="20"/>
                <w:szCs w:val="20"/>
              </w:rPr>
              <w:t>G2 – bistvene zahteve in izpolnjevanje pogojev</w:t>
            </w:r>
          </w:p>
        </w:tc>
      </w:tr>
      <w:tr w:rsidR="00E147BC" w:rsidRPr="001433F3" w14:paraId="13A7E259" w14:textId="77777777" w:rsidTr="00E147BC">
        <w:trPr>
          <w:cnfStyle w:val="000000100000" w:firstRow="0" w:lastRow="0" w:firstColumn="0" w:lastColumn="0" w:oddVBand="0" w:evenVBand="0" w:oddHBand="1" w:evenHBand="0" w:firstRowFirstColumn="0" w:firstRowLastColumn="0" w:lastRowFirstColumn="0" w:lastRowLastColumn="0"/>
          <w:trHeight w:val="1693"/>
        </w:trPr>
        <w:tc>
          <w:tcPr>
            <w:cnfStyle w:val="000010000000" w:firstRow="0" w:lastRow="0" w:firstColumn="0" w:lastColumn="0" w:oddVBand="1" w:evenVBand="0" w:oddHBand="0" w:evenHBand="0" w:firstRowFirstColumn="0" w:firstRowLastColumn="0" w:lastRowFirstColumn="0" w:lastRowLastColumn="0"/>
            <w:tcW w:w="1334" w:type="pct"/>
          </w:tcPr>
          <w:p w14:paraId="1A512CB3" w14:textId="77777777" w:rsidR="00E147BC" w:rsidRPr="001433F3" w:rsidRDefault="00E147BC" w:rsidP="008519D1">
            <w:pPr>
              <w:spacing w:line="288" w:lineRule="auto"/>
              <w:jc w:val="left"/>
              <w:rPr>
                <w:b/>
                <w:sz w:val="20"/>
                <w:szCs w:val="20"/>
              </w:rPr>
            </w:pPr>
            <w:r w:rsidRPr="001433F3">
              <w:rPr>
                <w:b/>
                <w:sz w:val="20"/>
                <w:szCs w:val="20"/>
              </w:rPr>
              <w:t>Preprečevanje uporabe objektov brez predpisanih dovoljenj</w:t>
            </w:r>
          </w:p>
        </w:tc>
        <w:tc>
          <w:tcPr>
            <w:cnfStyle w:val="000001000000" w:firstRow="0" w:lastRow="0" w:firstColumn="0" w:lastColumn="0" w:oddVBand="0" w:evenVBand="1" w:oddHBand="0" w:evenHBand="0" w:firstRowFirstColumn="0" w:firstRowLastColumn="0" w:lastRowFirstColumn="0" w:lastRowLastColumn="0"/>
            <w:tcW w:w="2523" w:type="pct"/>
          </w:tcPr>
          <w:p w14:paraId="372C9204" w14:textId="7248DD7E" w:rsidR="00E147BC" w:rsidRPr="001433F3" w:rsidRDefault="00E147BC" w:rsidP="008519D1">
            <w:pPr>
              <w:pStyle w:val="Odstavekseznama"/>
              <w:numPr>
                <w:ilvl w:val="0"/>
                <w:numId w:val="43"/>
              </w:numPr>
              <w:spacing w:after="0" w:line="288" w:lineRule="auto"/>
              <w:ind w:left="323" w:hanging="283"/>
              <w:rPr>
                <w:rFonts w:ascii="Arial" w:hAnsi="Arial"/>
                <w:b/>
                <w:sz w:val="20"/>
                <w:szCs w:val="20"/>
              </w:rPr>
            </w:pPr>
            <w:r w:rsidRPr="001433F3">
              <w:rPr>
                <w:rFonts w:ascii="Arial" w:hAnsi="Arial"/>
                <w:b/>
                <w:sz w:val="20"/>
                <w:szCs w:val="20"/>
              </w:rPr>
              <w:t>84. člen GZ (neskladna uporaba objekta)</w:t>
            </w:r>
          </w:p>
          <w:p w14:paraId="43EA7CC5" w14:textId="60D86FDC" w:rsidR="00E147BC" w:rsidRPr="001433F3" w:rsidRDefault="00E147BC" w:rsidP="008519D1">
            <w:pPr>
              <w:pStyle w:val="Odstavekseznama"/>
              <w:numPr>
                <w:ilvl w:val="0"/>
                <w:numId w:val="43"/>
              </w:numPr>
              <w:spacing w:after="0" w:line="288" w:lineRule="auto"/>
              <w:ind w:left="323" w:hanging="283"/>
              <w:rPr>
                <w:rFonts w:ascii="Arial" w:hAnsi="Arial"/>
                <w:b/>
                <w:sz w:val="20"/>
                <w:szCs w:val="20"/>
              </w:rPr>
            </w:pPr>
            <w:r w:rsidRPr="001433F3">
              <w:rPr>
                <w:rFonts w:ascii="Arial" w:hAnsi="Arial"/>
                <w:b/>
                <w:sz w:val="20"/>
                <w:szCs w:val="20"/>
              </w:rPr>
              <w:t>3. točka prvega odstavka 93. člena GZ (prepoved uporabe)</w:t>
            </w:r>
          </w:p>
          <w:p w14:paraId="15C158D3" w14:textId="77777777" w:rsidR="00E147BC" w:rsidRPr="001433F3" w:rsidRDefault="00E147BC" w:rsidP="008519D1">
            <w:pPr>
              <w:pStyle w:val="Odstavekseznama"/>
              <w:numPr>
                <w:ilvl w:val="0"/>
                <w:numId w:val="43"/>
              </w:numPr>
              <w:spacing w:after="0" w:line="288" w:lineRule="auto"/>
              <w:ind w:left="323" w:hanging="283"/>
              <w:rPr>
                <w:rFonts w:ascii="Arial" w:hAnsi="Arial"/>
                <w:b/>
                <w:sz w:val="20"/>
                <w:szCs w:val="20"/>
              </w:rPr>
            </w:pPr>
            <w:r w:rsidRPr="001433F3">
              <w:rPr>
                <w:rFonts w:ascii="Arial" w:hAnsi="Arial"/>
                <w:b/>
                <w:sz w:val="20"/>
                <w:szCs w:val="20"/>
              </w:rPr>
              <w:t>3. točka prvega odstavka 150. člena ZGO-1 (prepoved uporabe)</w:t>
            </w:r>
          </w:p>
          <w:p w14:paraId="35796687" w14:textId="77777777" w:rsidR="00E147BC" w:rsidRPr="001433F3" w:rsidRDefault="00E147BC" w:rsidP="008519D1">
            <w:pPr>
              <w:pStyle w:val="Odstavekseznama"/>
              <w:numPr>
                <w:ilvl w:val="0"/>
                <w:numId w:val="43"/>
              </w:numPr>
              <w:spacing w:after="0" w:line="288" w:lineRule="auto"/>
              <w:ind w:left="323" w:hanging="283"/>
              <w:rPr>
                <w:rFonts w:ascii="Arial" w:hAnsi="Arial"/>
                <w:b/>
                <w:sz w:val="20"/>
                <w:szCs w:val="20"/>
              </w:rPr>
            </w:pPr>
            <w:r w:rsidRPr="001433F3">
              <w:rPr>
                <w:rFonts w:ascii="Arial" w:hAnsi="Arial"/>
                <w:b/>
                <w:sz w:val="20"/>
                <w:szCs w:val="20"/>
              </w:rPr>
              <w:t>156. člen ZGO-1 (posebni primeri uporabe)</w:t>
            </w:r>
          </w:p>
        </w:tc>
        <w:tc>
          <w:tcPr>
            <w:cnfStyle w:val="000010000000" w:firstRow="0" w:lastRow="0" w:firstColumn="0" w:lastColumn="0" w:oddVBand="1" w:evenVBand="0" w:oddHBand="0" w:evenHBand="0" w:firstRowFirstColumn="0" w:firstRowLastColumn="0" w:lastRowFirstColumn="0" w:lastRowLastColumn="0"/>
            <w:tcW w:w="1143" w:type="pct"/>
            <w:noWrap/>
          </w:tcPr>
          <w:p w14:paraId="0D5F14A6" w14:textId="77777777" w:rsidR="00E147BC" w:rsidRPr="001433F3" w:rsidRDefault="00E147BC" w:rsidP="008519D1">
            <w:pPr>
              <w:spacing w:line="288" w:lineRule="auto"/>
              <w:jc w:val="left"/>
              <w:rPr>
                <w:b/>
                <w:sz w:val="20"/>
                <w:szCs w:val="20"/>
              </w:rPr>
            </w:pPr>
            <w:r w:rsidRPr="001433F3">
              <w:rPr>
                <w:b/>
                <w:sz w:val="20"/>
                <w:szCs w:val="20"/>
              </w:rPr>
              <w:t>G3 – uporaba</w:t>
            </w:r>
          </w:p>
        </w:tc>
      </w:tr>
      <w:tr w:rsidR="00E147BC" w:rsidRPr="001433F3" w14:paraId="247872F9" w14:textId="77777777" w:rsidTr="00E147BC">
        <w:trPr>
          <w:trHeight w:val="848"/>
        </w:trPr>
        <w:tc>
          <w:tcPr>
            <w:cnfStyle w:val="000010000000" w:firstRow="0" w:lastRow="0" w:firstColumn="0" w:lastColumn="0" w:oddVBand="1" w:evenVBand="0" w:oddHBand="0" w:evenHBand="0" w:firstRowFirstColumn="0" w:firstRowLastColumn="0" w:lastRowFirstColumn="0" w:lastRowLastColumn="0"/>
            <w:tcW w:w="1334" w:type="pct"/>
          </w:tcPr>
          <w:p w14:paraId="2AA33318" w14:textId="77777777" w:rsidR="00E147BC" w:rsidRPr="001433F3" w:rsidRDefault="00E147BC" w:rsidP="008519D1">
            <w:pPr>
              <w:spacing w:line="288" w:lineRule="auto"/>
              <w:jc w:val="left"/>
              <w:rPr>
                <w:b/>
                <w:sz w:val="20"/>
                <w:szCs w:val="20"/>
              </w:rPr>
            </w:pPr>
            <w:r w:rsidRPr="001433F3">
              <w:rPr>
                <w:b/>
                <w:sz w:val="20"/>
                <w:szCs w:val="20"/>
              </w:rPr>
              <w:t>Nadzorovanje drugih predpisov v pristojnosti gradbene inšpekcije</w:t>
            </w:r>
          </w:p>
        </w:tc>
        <w:tc>
          <w:tcPr>
            <w:cnfStyle w:val="000001000000" w:firstRow="0" w:lastRow="0" w:firstColumn="0" w:lastColumn="0" w:oddVBand="0" w:evenVBand="1" w:oddHBand="0" w:evenHBand="0" w:firstRowFirstColumn="0" w:firstRowLastColumn="0" w:lastRowFirstColumn="0" w:lastRowLastColumn="0"/>
            <w:tcW w:w="2523" w:type="pct"/>
          </w:tcPr>
          <w:p w14:paraId="51EBF37D" w14:textId="77777777" w:rsidR="00E147BC" w:rsidRPr="001433F3" w:rsidRDefault="00E147BC" w:rsidP="008519D1">
            <w:pPr>
              <w:pStyle w:val="Odstavekseznama"/>
              <w:numPr>
                <w:ilvl w:val="0"/>
                <w:numId w:val="44"/>
              </w:numPr>
              <w:spacing w:after="0" w:line="288" w:lineRule="auto"/>
              <w:ind w:left="323" w:hanging="283"/>
              <w:rPr>
                <w:rFonts w:ascii="Arial" w:hAnsi="Arial"/>
                <w:b/>
                <w:sz w:val="20"/>
                <w:szCs w:val="20"/>
              </w:rPr>
            </w:pPr>
            <w:r w:rsidRPr="001433F3">
              <w:rPr>
                <w:rFonts w:ascii="Arial" w:hAnsi="Arial"/>
                <w:b/>
                <w:sz w:val="20"/>
                <w:szCs w:val="20"/>
              </w:rPr>
              <w:t>Zakon o rudarstvu</w:t>
            </w:r>
          </w:p>
          <w:p w14:paraId="63E8DF18" w14:textId="77777777" w:rsidR="00E147BC" w:rsidRPr="001433F3" w:rsidRDefault="00E147BC" w:rsidP="008519D1">
            <w:pPr>
              <w:pStyle w:val="Odstavekseznama"/>
              <w:numPr>
                <w:ilvl w:val="0"/>
                <w:numId w:val="44"/>
              </w:numPr>
              <w:spacing w:after="0" w:line="288" w:lineRule="auto"/>
              <w:ind w:left="323" w:hanging="283"/>
              <w:rPr>
                <w:rFonts w:ascii="Arial" w:hAnsi="Arial"/>
                <w:b/>
                <w:sz w:val="20"/>
                <w:szCs w:val="20"/>
              </w:rPr>
            </w:pPr>
            <w:r w:rsidRPr="001433F3">
              <w:rPr>
                <w:rFonts w:ascii="Arial" w:hAnsi="Arial"/>
                <w:b/>
                <w:sz w:val="20"/>
                <w:szCs w:val="20"/>
              </w:rPr>
              <w:t>Uredba o odlagališčih odpadkov</w:t>
            </w:r>
          </w:p>
        </w:tc>
        <w:tc>
          <w:tcPr>
            <w:cnfStyle w:val="000010000000" w:firstRow="0" w:lastRow="0" w:firstColumn="0" w:lastColumn="0" w:oddVBand="1" w:evenVBand="0" w:oddHBand="0" w:evenHBand="0" w:firstRowFirstColumn="0" w:firstRowLastColumn="0" w:lastRowFirstColumn="0" w:lastRowLastColumn="0"/>
            <w:tcW w:w="1143" w:type="pct"/>
          </w:tcPr>
          <w:p w14:paraId="77C39001" w14:textId="77777777" w:rsidR="00E147BC" w:rsidRPr="001433F3" w:rsidRDefault="00E147BC" w:rsidP="008519D1">
            <w:pPr>
              <w:spacing w:line="288" w:lineRule="auto"/>
              <w:jc w:val="left"/>
              <w:rPr>
                <w:sz w:val="20"/>
                <w:szCs w:val="20"/>
              </w:rPr>
            </w:pPr>
            <w:r w:rsidRPr="001433F3">
              <w:rPr>
                <w:b/>
                <w:sz w:val="20"/>
                <w:szCs w:val="20"/>
              </w:rPr>
              <w:t>G4 – drugi zakoni</w:t>
            </w:r>
          </w:p>
        </w:tc>
      </w:tr>
      <w:tr w:rsidR="00E147BC" w:rsidRPr="001433F3" w14:paraId="56256091" w14:textId="77777777" w:rsidTr="00E147BC">
        <w:trPr>
          <w:cnfStyle w:val="000000100000" w:firstRow="0" w:lastRow="0" w:firstColumn="0" w:lastColumn="0" w:oddVBand="0" w:evenVBand="0" w:oddHBand="1" w:evenHBand="0" w:firstRowFirstColumn="0" w:firstRowLastColumn="0" w:lastRowFirstColumn="0" w:lastRowLastColumn="0"/>
          <w:trHeight w:val="220"/>
        </w:trPr>
        <w:tc>
          <w:tcPr>
            <w:cnfStyle w:val="000010000000" w:firstRow="0" w:lastRow="0" w:firstColumn="0" w:lastColumn="0" w:oddVBand="1" w:evenVBand="0" w:oddHBand="0" w:evenHBand="0" w:firstRowFirstColumn="0" w:firstRowLastColumn="0" w:lastRowFirstColumn="0" w:lastRowLastColumn="0"/>
            <w:tcW w:w="1334" w:type="pct"/>
          </w:tcPr>
          <w:p w14:paraId="3BDF70A1" w14:textId="77777777" w:rsidR="00E147BC" w:rsidRPr="001433F3" w:rsidRDefault="00E147BC" w:rsidP="008519D1">
            <w:pPr>
              <w:spacing w:line="288" w:lineRule="auto"/>
              <w:rPr>
                <w:b/>
                <w:sz w:val="20"/>
                <w:szCs w:val="20"/>
              </w:rPr>
            </w:pPr>
            <w:r w:rsidRPr="001433F3">
              <w:rPr>
                <w:b/>
                <w:sz w:val="20"/>
                <w:szCs w:val="20"/>
              </w:rPr>
              <w:t>COVID-19</w:t>
            </w:r>
          </w:p>
        </w:tc>
        <w:tc>
          <w:tcPr>
            <w:cnfStyle w:val="000001000000" w:firstRow="0" w:lastRow="0" w:firstColumn="0" w:lastColumn="0" w:oddVBand="0" w:evenVBand="1" w:oddHBand="0" w:evenHBand="0" w:firstRowFirstColumn="0" w:firstRowLastColumn="0" w:lastRowFirstColumn="0" w:lastRowLastColumn="0"/>
            <w:tcW w:w="2523" w:type="pct"/>
          </w:tcPr>
          <w:p w14:paraId="05F0B6D8" w14:textId="77777777" w:rsidR="00E147BC" w:rsidRPr="001433F3" w:rsidRDefault="00E147BC" w:rsidP="008519D1">
            <w:pPr>
              <w:spacing w:line="288" w:lineRule="auto"/>
              <w:rPr>
                <w:b/>
                <w:bCs/>
                <w:sz w:val="20"/>
                <w:szCs w:val="20"/>
              </w:rPr>
            </w:pPr>
            <w:r w:rsidRPr="001433F3">
              <w:rPr>
                <w:b/>
                <w:bCs/>
                <w:sz w:val="20"/>
                <w:szCs w:val="20"/>
              </w:rPr>
              <w:t>Izvajanje nadzora glede spoštovanja zaščitnih ukrepov COVID-19</w:t>
            </w:r>
          </w:p>
        </w:tc>
        <w:tc>
          <w:tcPr>
            <w:cnfStyle w:val="000010000000" w:firstRow="0" w:lastRow="0" w:firstColumn="0" w:lastColumn="0" w:oddVBand="1" w:evenVBand="0" w:oddHBand="0" w:evenHBand="0" w:firstRowFirstColumn="0" w:firstRowLastColumn="0" w:lastRowFirstColumn="0" w:lastRowLastColumn="0"/>
            <w:tcW w:w="1143" w:type="pct"/>
          </w:tcPr>
          <w:p w14:paraId="7EA33496" w14:textId="77777777" w:rsidR="00E147BC" w:rsidRPr="001433F3" w:rsidRDefault="00E147BC" w:rsidP="008519D1">
            <w:pPr>
              <w:spacing w:line="288" w:lineRule="auto"/>
              <w:rPr>
                <w:b/>
                <w:sz w:val="20"/>
                <w:szCs w:val="20"/>
              </w:rPr>
            </w:pPr>
            <w:r w:rsidRPr="001433F3">
              <w:rPr>
                <w:b/>
                <w:sz w:val="20"/>
                <w:szCs w:val="20"/>
              </w:rPr>
              <w:t>G5 – COVID-19</w:t>
            </w:r>
          </w:p>
        </w:tc>
      </w:tr>
      <w:bookmarkEnd w:id="47"/>
    </w:tbl>
    <w:p w14:paraId="065FC29D" w14:textId="22B9A2FB" w:rsidR="00E147BC" w:rsidRDefault="00E147BC" w:rsidP="008519D1">
      <w:pPr>
        <w:spacing w:line="288" w:lineRule="auto"/>
        <w:rPr>
          <w:highlight w:val="yellow"/>
        </w:rPr>
      </w:pPr>
    </w:p>
    <w:p w14:paraId="5F2FDA8B" w14:textId="1F5A9267" w:rsidR="00CA5EC1" w:rsidRPr="00E147BC" w:rsidRDefault="00CA5EC1" w:rsidP="008519D1">
      <w:pPr>
        <w:pStyle w:val="Brezrazmikov"/>
        <w:spacing w:line="288" w:lineRule="auto"/>
        <w:jc w:val="both"/>
        <w:rPr>
          <w:rFonts w:ascii="Arial" w:hAnsi="Arial" w:cs="Arial"/>
          <w:sz w:val="20"/>
          <w:szCs w:val="20"/>
        </w:rPr>
      </w:pPr>
      <w:r w:rsidRPr="00E147BC">
        <w:rPr>
          <w:rFonts w:ascii="Arial" w:hAnsi="Arial" w:cs="Arial"/>
          <w:sz w:val="20"/>
          <w:szCs w:val="20"/>
        </w:rPr>
        <w:t xml:space="preserve">Redni pregledi v zvezi z usklajenimi akcijami inšpektorata so redno obvezno delo vsakega gradbenega inšpektorja. Gradbeni inšpektor mora opraviti vsaj toliko nadzorov, kolikor jih je načrtovanih v letnem načrtu dela za posamezno akcijo. Redni pregledi so všteti v pričakovani obseg dela, določen za gradbeno inšpekcijo. </w:t>
      </w:r>
    </w:p>
    <w:p w14:paraId="49DFDFE3" w14:textId="77777777" w:rsidR="00CA5EC1" w:rsidRPr="00E147BC" w:rsidRDefault="00CA5EC1" w:rsidP="008519D1">
      <w:pPr>
        <w:pStyle w:val="Brezrazmikov"/>
        <w:spacing w:line="288" w:lineRule="auto"/>
        <w:jc w:val="both"/>
        <w:rPr>
          <w:rFonts w:ascii="Arial" w:hAnsi="Arial" w:cs="Arial"/>
          <w:sz w:val="20"/>
          <w:szCs w:val="20"/>
        </w:rPr>
      </w:pPr>
    </w:p>
    <w:p w14:paraId="2C9CD5B1" w14:textId="103C9D9D" w:rsidR="00CA5EC1" w:rsidRPr="00E147BC" w:rsidRDefault="00CA5EC1" w:rsidP="008519D1">
      <w:pPr>
        <w:spacing w:line="288" w:lineRule="auto"/>
      </w:pPr>
      <w:r w:rsidRPr="00E147BC">
        <w:t>Za redne preglede štejejo tisti, ki jih inšpektorji ne izvajajo na podlagi prejete prijave, ampak na svojo pobudo, in inšpekcijski pregledi, opravljeni v okviru načrtovanih akcij. Kontrolni pregledi v zadevah, ki niso začete na podlagi prijave, prav tako spadajo med redne preglede. V zadevah, uveden</w:t>
      </w:r>
      <w:r w:rsidR="00F9169A" w:rsidRPr="00E147BC">
        <w:t>ih</w:t>
      </w:r>
      <w:r w:rsidRPr="00E147BC">
        <w:t xml:space="preserve"> na lastno pobudo in v okviru načrtovanih akcij, se vsi pregledi štejejo za redne preglede, tudi če je med postopkom prispela prijava.</w:t>
      </w:r>
    </w:p>
    <w:p w14:paraId="17BEB30E" w14:textId="77777777" w:rsidR="00CA5EC1" w:rsidRPr="00E147BC" w:rsidRDefault="00CA5EC1" w:rsidP="008519D1">
      <w:pPr>
        <w:spacing w:line="288" w:lineRule="auto"/>
      </w:pPr>
    </w:p>
    <w:p w14:paraId="09E7EC11" w14:textId="77777777" w:rsidR="00CA5EC1" w:rsidRPr="00E147BC" w:rsidRDefault="00CA5EC1" w:rsidP="008519D1">
      <w:pPr>
        <w:spacing w:line="288" w:lineRule="auto"/>
      </w:pPr>
      <w:r w:rsidRPr="00E147BC">
        <w:t xml:space="preserve">Lastni in izhodni dokumenti, upoštevani za redne preglede, so: </w:t>
      </w:r>
    </w:p>
    <w:p w14:paraId="215802B2" w14:textId="0077446A" w:rsidR="00CA5EC1" w:rsidRPr="00E147BC" w:rsidRDefault="00CA5EC1" w:rsidP="008519D1">
      <w:pPr>
        <w:numPr>
          <w:ilvl w:val="0"/>
          <w:numId w:val="10"/>
        </w:numPr>
        <w:spacing w:line="288" w:lineRule="auto"/>
      </w:pPr>
      <w:r w:rsidRPr="00E147BC">
        <w:t>zapisnik: redni pregled</w:t>
      </w:r>
      <w:r w:rsidR="00F9169A" w:rsidRPr="00E147BC">
        <w:t>;</w:t>
      </w:r>
    </w:p>
    <w:p w14:paraId="486C3B2F" w14:textId="7A8848B5" w:rsidR="00CA5EC1" w:rsidRPr="00E147BC" w:rsidRDefault="00CA5EC1" w:rsidP="008519D1">
      <w:pPr>
        <w:numPr>
          <w:ilvl w:val="0"/>
          <w:numId w:val="10"/>
        </w:numPr>
        <w:spacing w:line="288" w:lineRule="auto"/>
      </w:pPr>
      <w:r w:rsidRPr="00E147BC">
        <w:t>zapisnik: redni pregled z zaslišanjem</w:t>
      </w:r>
      <w:r w:rsidR="00F9169A" w:rsidRPr="00E147BC">
        <w:t>;</w:t>
      </w:r>
    </w:p>
    <w:p w14:paraId="7B274FB7" w14:textId="595A3C6B" w:rsidR="005A0784" w:rsidRPr="00E147BC" w:rsidRDefault="00CA5EC1" w:rsidP="008519D1">
      <w:pPr>
        <w:numPr>
          <w:ilvl w:val="0"/>
          <w:numId w:val="10"/>
        </w:numPr>
        <w:spacing w:line="288" w:lineRule="auto"/>
      </w:pPr>
      <w:r w:rsidRPr="00E147BC">
        <w:t>zapisnik: redni kontrolni pregled</w:t>
      </w:r>
      <w:r w:rsidR="00F9169A" w:rsidRPr="00E147BC">
        <w:t>;</w:t>
      </w:r>
    </w:p>
    <w:p w14:paraId="2E2A10EC" w14:textId="4903C607" w:rsidR="00CA5EC1" w:rsidRPr="00E147BC" w:rsidRDefault="005A0784" w:rsidP="008519D1">
      <w:pPr>
        <w:numPr>
          <w:ilvl w:val="0"/>
          <w:numId w:val="10"/>
        </w:numPr>
        <w:spacing w:line="288" w:lineRule="auto"/>
      </w:pPr>
      <w:r w:rsidRPr="00E147BC">
        <w:t xml:space="preserve">zapisnik: redni kontrolni pregled </w:t>
      </w:r>
      <w:r w:rsidR="00F9169A" w:rsidRPr="00E147BC">
        <w:t>–</w:t>
      </w:r>
      <w:r w:rsidRPr="00E147BC">
        <w:t xml:space="preserve"> izvršba po I.</w:t>
      </w:r>
      <w:r w:rsidR="00F9169A" w:rsidRPr="00E147BC">
        <w:t> </w:t>
      </w:r>
      <w:r w:rsidRPr="00E147BC">
        <w:t>osebi (izvršitev odločbe)</w:t>
      </w:r>
      <w:r w:rsidR="00CA5EC1" w:rsidRPr="00E147BC">
        <w:t>.</w:t>
      </w:r>
    </w:p>
    <w:p w14:paraId="1ED807E0" w14:textId="77777777" w:rsidR="00CA5EC1" w:rsidRPr="00E147BC" w:rsidRDefault="00CA5EC1" w:rsidP="008519D1">
      <w:pPr>
        <w:spacing w:line="288" w:lineRule="auto"/>
      </w:pPr>
    </w:p>
    <w:p w14:paraId="60B2E38E" w14:textId="30D0E95D" w:rsidR="00CA5EC1" w:rsidRPr="00E147BC" w:rsidRDefault="00CA5EC1" w:rsidP="008519D1">
      <w:pPr>
        <w:spacing w:line="288" w:lineRule="auto"/>
      </w:pPr>
      <w:r w:rsidRPr="00E147BC">
        <w:t>Med izredne preglede spadajo tisti, ki se izvajajo na podlagi prijave ali pobude. Kontrolni pregledi v zadevah, ki so začete na podlagi prijave, spadajo med izredne preglede. Lastni in izhodni dokumenti, upoštevani za izredne preglede, so:</w:t>
      </w:r>
    </w:p>
    <w:p w14:paraId="49D0ADDB" w14:textId="59956110" w:rsidR="00CA5EC1" w:rsidRPr="00E147BC" w:rsidRDefault="00CA5EC1" w:rsidP="008519D1">
      <w:pPr>
        <w:numPr>
          <w:ilvl w:val="0"/>
          <w:numId w:val="10"/>
        </w:numPr>
        <w:spacing w:line="288" w:lineRule="auto"/>
      </w:pPr>
      <w:r w:rsidRPr="00E147BC">
        <w:t>zapisnik: izredni pregled</w:t>
      </w:r>
      <w:r w:rsidR="00F9169A" w:rsidRPr="00E147BC">
        <w:t>;</w:t>
      </w:r>
    </w:p>
    <w:p w14:paraId="65AA7A48" w14:textId="52B97934" w:rsidR="00CA5EC1" w:rsidRPr="00E147BC" w:rsidRDefault="00CA5EC1" w:rsidP="008519D1">
      <w:pPr>
        <w:numPr>
          <w:ilvl w:val="0"/>
          <w:numId w:val="10"/>
        </w:numPr>
        <w:spacing w:line="288" w:lineRule="auto"/>
      </w:pPr>
      <w:r w:rsidRPr="00E147BC">
        <w:t>zapisnik: izredni pregled z zaslišanjem</w:t>
      </w:r>
      <w:r w:rsidR="00F9169A" w:rsidRPr="00E147BC">
        <w:t>;</w:t>
      </w:r>
    </w:p>
    <w:p w14:paraId="5822002F" w14:textId="306BAA4A" w:rsidR="00346333" w:rsidRPr="00E147BC" w:rsidRDefault="00CA5EC1" w:rsidP="008519D1">
      <w:pPr>
        <w:numPr>
          <w:ilvl w:val="0"/>
          <w:numId w:val="10"/>
        </w:numPr>
        <w:spacing w:line="288" w:lineRule="auto"/>
      </w:pPr>
      <w:r w:rsidRPr="00E147BC">
        <w:t>zapisnik: izredni kontrolni pregled</w:t>
      </w:r>
      <w:r w:rsidR="00F9169A" w:rsidRPr="00E147BC">
        <w:t>;</w:t>
      </w:r>
    </w:p>
    <w:p w14:paraId="3D04474F" w14:textId="402A9485" w:rsidR="00602438" w:rsidRPr="00E147BC" w:rsidRDefault="00346333" w:rsidP="008519D1">
      <w:pPr>
        <w:numPr>
          <w:ilvl w:val="0"/>
          <w:numId w:val="10"/>
        </w:numPr>
        <w:spacing w:line="288" w:lineRule="auto"/>
      </w:pPr>
      <w:r w:rsidRPr="00E147BC">
        <w:t xml:space="preserve">zapisnik: izredni kontrolni pregled </w:t>
      </w:r>
      <w:r w:rsidR="00F9169A" w:rsidRPr="00E147BC">
        <w:t>–</w:t>
      </w:r>
      <w:r w:rsidRPr="00E147BC">
        <w:t xml:space="preserve"> izvršba po I.</w:t>
      </w:r>
      <w:r w:rsidR="00F9169A" w:rsidRPr="00E147BC">
        <w:t> </w:t>
      </w:r>
      <w:r w:rsidRPr="00E147BC">
        <w:t>osebi (izvršitev odločbe)</w:t>
      </w:r>
      <w:r w:rsidR="00CA5EC1" w:rsidRPr="00E147BC">
        <w:t>.</w:t>
      </w:r>
    </w:p>
    <w:p w14:paraId="34C53638" w14:textId="77777777" w:rsidR="00CA5EC1" w:rsidRPr="004B77F1" w:rsidRDefault="00CA5EC1" w:rsidP="008519D1">
      <w:pPr>
        <w:pStyle w:val="Naslov3"/>
        <w:spacing w:line="288" w:lineRule="auto"/>
        <w:rPr>
          <w:i w:val="0"/>
          <w:iCs/>
        </w:rPr>
      </w:pPr>
      <w:bookmarkStart w:id="48" w:name="_Toc345676830"/>
      <w:bookmarkStart w:id="49" w:name="_Toc410817726"/>
      <w:bookmarkStart w:id="50" w:name="_Toc106695932"/>
      <w:r w:rsidRPr="004B77F1">
        <w:rPr>
          <w:i w:val="0"/>
          <w:iCs/>
        </w:rPr>
        <w:lastRenderedPageBreak/>
        <w:t>INŠPEKCIJSKI NADZOR</w:t>
      </w:r>
      <w:bookmarkEnd w:id="48"/>
      <w:bookmarkEnd w:id="49"/>
      <w:bookmarkEnd w:id="50"/>
    </w:p>
    <w:p w14:paraId="4384534E" w14:textId="6A482BF4" w:rsidR="00CA5EC1" w:rsidRDefault="00CA5EC1" w:rsidP="008519D1">
      <w:pPr>
        <w:spacing w:line="288" w:lineRule="auto"/>
      </w:pPr>
      <w:bookmarkStart w:id="51" w:name="_Hlk39134986"/>
      <w:r w:rsidRPr="007D1A31">
        <w:t xml:space="preserve">Gradbeni </w:t>
      </w:r>
      <w:r w:rsidRPr="00556B0A">
        <w:t>inšpektorji so leta</w:t>
      </w:r>
      <w:r w:rsidR="00F9169A" w:rsidRPr="00556B0A">
        <w:t> </w:t>
      </w:r>
      <w:r w:rsidRPr="00556B0A">
        <w:t>20</w:t>
      </w:r>
      <w:r w:rsidR="00346333" w:rsidRPr="00556B0A">
        <w:t>2</w:t>
      </w:r>
      <w:r w:rsidR="007D1A31" w:rsidRPr="00556B0A">
        <w:t>1</w:t>
      </w:r>
      <w:r w:rsidRPr="00556B0A">
        <w:t xml:space="preserve"> </w:t>
      </w:r>
      <w:r w:rsidRPr="00277540">
        <w:t xml:space="preserve">prejeli </w:t>
      </w:r>
      <w:r w:rsidR="0010320C" w:rsidRPr="00277540">
        <w:t>3.298</w:t>
      </w:r>
      <w:r w:rsidR="00F9169A" w:rsidRPr="00277540">
        <w:t> </w:t>
      </w:r>
      <w:r w:rsidRPr="00277540">
        <w:t xml:space="preserve">prijav, ki so knjižene v </w:t>
      </w:r>
      <w:r w:rsidR="004D06EF" w:rsidRPr="00277540">
        <w:t>2.868</w:t>
      </w:r>
      <w:r w:rsidR="00F9169A" w:rsidRPr="00277540">
        <w:t> </w:t>
      </w:r>
      <w:r w:rsidRPr="00277540">
        <w:t>prijavnih zadevah. Po uradni dolžnosti je bilo v letu</w:t>
      </w:r>
      <w:r w:rsidR="00F9169A" w:rsidRPr="00277540">
        <w:t> </w:t>
      </w:r>
      <w:r w:rsidRPr="00277540">
        <w:t>20</w:t>
      </w:r>
      <w:r w:rsidR="00346333" w:rsidRPr="00277540">
        <w:t>2</w:t>
      </w:r>
      <w:r w:rsidR="007D1A31" w:rsidRPr="00277540">
        <w:t>1</w:t>
      </w:r>
      <w:r w:rsidRPr="00277540">
        <w:t xml:space="preserve"> uvedenih </w:t>
      </w:r>
      <w:r w:rsidR="008F1245" w:rsidRPr="00277540">
        <w:t>5.398</w:t>
      </w:r>
      <w:r w:rsidR="00F9169A" w:rsidRPr="00277540">
        <w:t> </w:t>
      </w:r>
      <w:r w:rsidRPr="00277540">
        <w:t xml:space="preserve">postopkov, od tega je bilo </w:t>
      </w:r>
      <w:r w:rsidR="008F1245" w:rsidRPr="00277540">
        <w:t>4.635</w:t>
      </w:r>
      <w:r w:rsidR="00F9169A" w:rsidRPr="00277540">
        <w:t> </w:t>
      </w:r>
      <w:r w:rsidRPr="00277540">
        <w:t xml:space="preserve">inšpekcijskih in </w:t>
      </w:r>
      <w:r w:rsidR="008F1245" w:rsidRPr="00277540">
        <w:t>308</w:t>
      </w:r>
      <w:r w:rsidR="00F9169A" w:rsidRPr="00277540">
        <w:t> </w:t>
      </w:r>
      <w:proofErr w:type="spellStart"/>
      <w:r w:rsidRPr="00277540">
        <w:t>prekrškovnih</w:t>
      </w:r>
      <w:proofErr w:type="spellEnd"/>
      <w:r w:rsidRPr="00277540">
        <w:t xml:space="preserve"> postopkov, </w:t>
      </w:r>
      <w:r w:rsidR="008F1245" w:rsidRPr="00277540">
        <w:t>455</w:t>
      </w:r>
      <w:r w:rsidR="00F9169A" w:rsidRPr="00277540">
        <w:t> </w:t>
      </w:r>
      <w:r w:rsidRPr="00277540">
        <w:t>drugih splošnih postopkov pa se je nanašalo na delovanje gradbene inšpekcije.</w:t>
      </w:r>
      <w:r w:rsidR="00E908C0" w:rsidRPr="00277540">
        <w:t xml:space="preserve"> Od 4.635 inšpekcijskih zadev se je 1.86</w:t>
      </w:r>
      <w:r w:rsidR="00D859C1" w:rsidRPr="00277540">
        <w:t>6</w:t>
      </w:r>
      <w:r w:rsidR="00E908C0" w:rsidRPr="00277540">
        <w:t xml:space="preserve"> zadev nanašalo na nadzor ZNB </w:t>
      </w:r>
      <w:r w:rsidR="00701CDD">
        <w:t>in</w:t>
      </w:r>
      <w:r w:rsidR="00701CDD" w:rsidRPr="00277540">
        <w:t xml:space="preserve"> </w:t>
      </w:r>
      <w:r w:rsidR="00E908C0" w:rsidRPr="00277540">
        <w:t>2.76</w:t>
      </w:r>
      <w:r w:rsidR="00D859C1" w:rsidRPr="00277540">
        <w:t>9</w:t>
      </w:r>
      <w:r w:rsidR="00E908C0" w:rsidRPr="00277540">
        <w:t xml:space="preserve"> zadev na strokovni nadzor gradbene inšpekcije.</w:t>
      </w:r>
    </w:p>
    <w:p w14:paraId="3939953A" w14:textId="1587D015" w:rsidR="00AB6547" w:rsidRDefault="00AB6547" w:rsidP="008519D1">
      <w:pPr>
        <w:spacing w:line="288" w:lineRule="auto"/>
      </w:pPr>
    </w:p>
    <w:p w14:paraId="70183B57" w14:textId="2282167C" w:rsidR="00AB6547" w:rsidRPr="00AB6547" w:rsidRDefault="00AB6547" w:rsidP="008519D1">
      <w:pPr>
        <w:spacing w:line="288" w:lineRule="auto"/>
        <w:rPr>
          <w:rFonts w:eastAsia="Calibri"/>
        </w:rPr>
      </w:pPr>
      <w:r w:rsidRPr="00AB6547">
        <w:rPr>
          <w:rFonts w:eastAsia="Calibri"/>
        </w:rPr>
        <w:t xml:space="preserve">Skoraj vse v zvezi z življenjem, bivanjem, delom se dogaja v objektih oziroma v prostoru in vpliva na okolje in prostor, zato je temu primerno tudi število novih prijav gradbeni inšpekciji. Inšpektorji še vedno prejemajo veliko pobud, s katerimi pobudniki poskušajo civilnopravna vprašanja reševati v inšpekcijskih postopkih </w:t>
      </w:r>
      <w:r w:rsidR="00164D77">
        <w:rPr>
          <w:rFonts w:eastAsia="Calibri"/>
        </w:rPr>
        <w:t>namesto</w:t>
      </w:r>
      <w:r w:rsidRPr="00AB6547">
        <w:rPr>
          <w:rFonts w:eastAsia="Calibri"/>
        </w:rPr>
        <w:t xml:space="preserve"> pred pristojnim sodiščem.</w:t>
      </w:r>
    </w:p>
    <w:p w14:paraId="467CA99B" w14:textId="77777777" w:rsidR="00CA5EC1" w:rsidRPr="007D1A31" w:rsidRDefault="00CA5EC1" w:rsidP="008519D1">
      <w:pPr>
        <w:spacing w:line="288" w:lineRule="auto"/>
      </w:pPr>
    </w:p>
    <w:p w14:paraId="37838A15" w14:textId="2C3EA7FC" w:rsidR="00234121" w:rsidRPr="007D1A31" w:rsidRDefault="00234121" w:rsidP="008519D1">
      <w:pPr>
        <w:pStyle w:val="Napis"/>
        <w:keepNext/>
        <w:spacing w:line="288" w:lineRule="auto"/>
      </w:pPr>
      <w:r w:rsidRPr="007D1A31">
        <w:t xml:space="preserve">Preglednica </w:t>
      </w:r>
      <w:r w:rsidR="0058778D" w:rsidRPr="007D1A31">
        <w:t>5</w:t>
      </w:r>
      <w:r w:rsidRPr="007D1A31">
        <w:t>: Število prejetih prijav in inšpekcijskih postopkov</w:t>
      </w:r>
    </w:p>
    <w:tbl>
      <w:tblPr>
        <w:tblStyle w:val="Tabelamrea"/>
        <w:tblW w:w="9351" w:type="dxa"/>
        <w:tblLook w:val="0020" w:firstRow="1" w:lastRow="0" w:firstColumn="0" w:lastColumn="0" w:noHBand="0" w:noVBand="0"/>
      </w:tblPr>
      <w:tblGrid>
        <w:gridCol w:w="4815"/>
        <w:gridCol w:w="4536"/>
      </w:tblGrid>
      <w:tr w:rsidR="00CA5EC1" w:rsidRPr="00CB1BC2" w14:paraId="2E15172B" w14:textId="77777777" w:rsidTr="006705B8">
        <w:trPr>
          <w:trHeight w:val="397"/>
        </w:trPr>
        <w:tc>
          <w:tcPr>
            <w:tcW w:w="4815" w:type="dxa"/>
            <w:noWrap/>
          </w:tcPr>
          <w:p w14:paraId="4C551B40" w14:textId="7654E7F5" w:rsidR="00CA5EC1" w:rsidRPr="007D1A31" w:rsidRDefault="00CA5EC1" w:rsidP="008519D1">
            <w:pPr>
              <w:spacing w:line="288" w:lineRule="auto"/>
              <w:rPr>
                <w:b/>
                <w:bCs/>
              </w:rPr>
            </w:pPr>
            <w:r w:rsidRPr="007D1A31">
              <w:rPr>
                <w:b/>
                <w:bCs/>
              </w:rPr>
              <w:t>20</w:t>
            </w:r>
            <w:r w:rsidR="00346333" w:rsidRPr="007D1A31">
              <w:rPr>
                <w:b/>
                <w:bCs/>
              </w:rPr>
              <w:t>2</w:t>
            </w:r>
            <w:r w:rsidR="007D1A31">
              <w:rPr>
                <w:b/>
                <w:bCs/>
              </w:rPr>
              <w:t>1</w:t>
            </w:r>
          </w:p>
        </w:tc>
        <w:tc>
          <w:tcPr>
            <w:tcW w:w="4536" w:type="dxa"/>
            <w:noWrap/>
          </w:tcPr>
          <w:p w14:paraId="780334FF" w14:textId="2277E6E6" w:rsidR="00CA5EC1" w:rsidRPr="007D1A31" w:rsidRDefault="00CA5EC1" w:rsidP="008519D1">
            <w:pPr>
              <w:spacing w:line="288" w:lineRule="auto"/>
              <w:jc w:val="center"/>
              <w:rPr>
                <w:b/>
                <w:bCs/>
              </w:rPr>
            </w:pPr>
            <w:r w:rsidRPr="007D1A31">
              <w:rPr>
                <w:b/>
                <w:bCs/>
              </w:rPr>
              <w:t>Inšpekcijski nadzor na gradbenem področju</w:t>
            </w:r>
          </w:p>
        </w:tc>
      </w:tr>
      <w:tr w:rsidR="00CA5EC1" w:rsidRPr="007D1A31" w14:paraId="27B533CC" w14:textId="77777777" w:rsidTr="006705B8">
        <w:trPr>
          <w:trHeight w:val="397"/>
        </w:trPr>
        <w:tc>
          <w:tcPr>
            <w:tcW w:w="4815" w:type="dxa"/>
            <w:noWrap/>
          </w:tcPr>
          <w:p w14:paraId="7A26A243" w14:textId="77777777" w:rsidR="00CA5EC1" w:rsidRPr="007D1A31" w:rsidRDefault="00CA5EC1" w:rsidP="008519D1">
            <w:pPr>
              <w:spacing w:line="288" w:lineRule="auto"/>
            </w:pPr>
            <w:r w:rsidRPr="007D1A31">
              <w:t xml:space="preserve">Število prejetih prijav </w:t>
            </w:r>
          </w:p>
        </w:tc>
        <w:tc>
          <w:tcPr>
            <w:tcW w:w="4536" w:type="dxa"/>
            <w:noWrap/>
          </w:tcPr>
          <w:p w14:paraId="372BD5C8" w14:textId="746F7515" w:rsidR="00CA5EC1" w:rsidRPr="008F1245" w:rsidRDefault="00556B0A" w:rsidP="008519D1">
            <w:pPr>
              <w:spacing w:line="288" w:lineRule="auto"/>
              <w:jc w:val="center"/>
              <w:rPr>
                <w:b/>
              </w:rPr>
            </w:pPr>
            <w:r w:rsidRPr="008F1245">
              <w:t>3.298</w:t>
            </w:r>
            <w:r w:rsidR="007D1A31" w:rsidRPr="008F1245">
              <w:t> </w:t>
            </w:r>
          </w:p>
        </w:tc>
      </w:tr>
      <w:tr w:rsidR="00CA5EC1" w:rsidRPr="007D1A31" w14:paraId="1FD0B5F8" w14:textId="77777777" w:rsidTr="006705B8">
        <w:trPr>
          <w:trHeight w:val="397"/>
        </w:trPr>
        <w:tc>
          <w:tcPr>
            <w:tcW w:w="4815" w:type="dxa"/>
            <w:noWrap/>
          </w:tcPr>
          <w:p w14:paraId="6D90E04A" w14:textId="34511641" w:rsidR="00CA5EC1" w:rsidRPr="007D1A31" w:rsidRDefault="00CA5EC1" w:rsidP="008519D1">
            <w:pPr>
              <w:spacing w:line="288" w:lineRule="auto"/>
            </w:pPr>
            <w:r w:rsidRPr="007D1A31">
              <w:t xml:space="preserve">Število inšpekcijskih postopkov </w:t>
            </w:r>
            <w:r w:rsidR="00E908C0">
              <w:t xml:space="preserve">po materialnih predpisih </w:t>
            </w:r>
          </w:p>
        </w:tc>
        <w:tc>
          <w:tcPr>
            <w:tcW w:w="4536" w:type="dxa"/>
            <w:noWrap/>
          </w:tcPr>
          <w:p w14:paraId="69F96626" w14:textId="60C4C4ED" w:rsidR="00CA5EC1" w:rsidRPr="008F1245" w:rsidRDefault="00E908C0" w:rsidP="008519D1">
            <w:pPr>
              <w:spacing w:line="288" w:lineRule="auto"/>
              <w:jc w:val="center"/>
              <w:rPr>
                <w:bCs/>
              </w:rPr>
            </w:pPr>
            <w:r w:rsidRPr="00277540">
              <w:t>2.76</w:t>
            </w:r>
            <w:r w:rsidR="00277540" w:rsidRPr="00277540">
              <w:t>9</w:t>
            </w:r>
            <w:r w:rsidR="007D1A31" w:rsidRPr="008F1245">
              <w:t> </w:t>
            </w:r>
          </w:p>
        </w:tc>
      </w:tr>
    </w:tbl>
    <w:p w14:paraId="24E1AFBB" w14:textId="77777777" w:rsidR="00CA5EC1" w:rsidRPr="007D1A31" w:rsidRDefault="00CA5EC1" w:rsidP="008519D1">
      <w:pPr>
        <w:spacing w:line="288" w:lineRule="auto"/>
      </w:pPr>
    </w:p>
    <w:p w14:paraId="011F5B19" w14:textId="133B5169" w:rsidR="00634A58" w:rsidRPr="007D1A31" w:rsidRDefault="00634A58" w:rsidP="008519D1">
      <w:pPr>
        <w:spacing w:line="288" w:lineRule="auto"/>
        <w:rPr>
          <w:rFonts w:eastAsia="Calibri"/>
          <w:lang w:eastAsia="en-US"/>
        </w:rPr>
      </w:pPr>
      <w:r w:rsidRPr="007D1A31">
        <w:rPr>
          <w:rFonts w:eastAsia="Calibri"/>
          <w:lang w:eastAsia="en-US"/>
        </w:rPr>
        <w:t xml:space="preserve">Iz analize prijav </w:t>
      </w:r>
      <w:r w:rsidRPr="00CC2D8F">
        <w:rPr>
          <w:rFonts w:eastAsia="Calibri"/>
          <w:lang w:eastAsia="en-US"/>
        </w:rPr>
        <w:t>izhaja, da je bilo v informacijskem sistemu 31.</w:t>
      </w:r>
      <w:r w:rsidR="00F9169A" w:rsidRPr="00CC2D8F">
        <w:rPr>
          <w:rFonts w:eastAsia="Calibri"/>
          <w:lang w:eastAsia="en-US"/>
        </w:rPr>
        <w:t> </w:t>
      </w:r>
      <w:r w:rsidRPr="00CC2D8F">
        <w:t xml:space="preserve">decembra </w:t>
      </w:r>
      <w:r w:rsidRPr="00CC2D8F">
        <w:rPr>
          <w:rFonts w:eastAsia="Calibri"/>
          <w:lang w:eastAsia="en-US"/>
        </w:rPr>
        <w:t>20</w:t>
      </w:r>
      <w:r w:rsidR="00346333" w:rsidRPr="00CC2D8F">
        <w:rPr>
          <w:rFonts w:eastAsia="Calibri"/>
          <w:lang w:eastAsia="en-US"/>
        </w:rPr>
        <w:t>2</w:t>
      </w:r>
      <w:r w:rsidR="007D1A31" w:rsidRPr="00CC2D8F">
        <w:rPr>
          <w:rFonts w:eastAsia="Calibri"/>
          <w:lang w:eastAsia="en-US"/>
        </w:rPr>
        <w:t>1</w:t>
      </w:r>
      <w:r w:rsidRPr="00CC2D8F">
        <w:rPr>
          <w:rFonts w:eastAsia="Calibri"/>
          <w:lang w:eastAsia="en-US"/>
        </w:rPr>
        <w:t xml:space="preserve"> na gradbeni inšpekciji evidentiranih </w:t>
      </w:r>
      <w:r w:rsidR="007032E3" w:rsidRPr="00CC2D8F">
        <w:rPr>
          <w:rFonts w:eastAsia="Calibri"/>
          <w:lang w:eastAsia="en-US"/>
        </w:rPr>
        <w:t>10.330</w:t>
      </w:r>
      <w:r w:rsidR="007D1A31" w:rsidRPr="00CC2D8F">
        <w:t> </w:t>
      </w:r>
      <w:r w:rsidRPr="00CC2D8F">
        <w:rPr>
          <w:rFonts w:eastAsia="Calibri"/>
          <w:lang w:eastAsia="en-US"/>
        </w:rPr>
        <w:t xml:space="preserve">neobdelanih in </w:t>
      </w:r>
      <w:r w:rsidR="00CC2D8F" w:rsidRPr="00CC2D8F">
        <w:t>17.371</w:t>
      </w:r>
      <w:r w:rsidR="00F9169A" w:rsidRPr="00CC2D8F">
        <w:rPr>
          <w:rFonts w:eastAsia="Calibri"/>
          <w:lang w:eastAsia="en-US"/>
        </w:rPr>
        <w:t> </w:t>
      </w:r>
      <w:r w:rsidRPr="00CC2D8F">
        <w:rPr>
          <w:rFonts w:eastAsia="Calibri"/>
          <w:lang w:eastAsia="en-US"/>
        </w:rPr>
        <w:t xml:space="preserve">obdelanih </w:t>
      </w:r>
      <w:r w:rsidRPr="00DB041B">
        <w:rPr>
          <w:rFonts w:eastAsia="Calibri"/>
          <w:lang w:eastAsia="en-US"/>
        </w:rPr>
        <w:t xml:space="preserve">prijav (skupaj </w:t>
      </w:r>
      <w:r w:rsidR="007032E3" w:rsidRPr="00DB041B">
        <w:rPr>
          <w:rFonts w:eastAsia="Calibri"/>
          <w:lang w:eastAsia="en-US"/>
        </w:rPr>
        <w:t>27.701</w:t>
      </w:r>
      <w:r w:rsidRPr="00DB041B">
        <w:rPr>
          <w:rStyle w:val="Sprotnaopomba-sklic"/>
        </w:rPr>
        <w:footnoteReference w:id="1"/>
      </w:r>
      <w:r w:rsidRPr="00DB041B">
        <w:t>)</w:t>
      </w:r>
      <w:r w:rsidRPr="00DB041B">
        <w:rPr>
          <w:rFonts w:eastAsia="Calibri"/>
          <w:lang w:eastAsia="en-US"/>
        </w:rPr>
        <w:t xml:space="preserve">. </w:t>
      </w:r>
      <w:r w:rsidR="00A53AAB" w:rsidRPr="00DB041B">
        <w:rPr>
          <w:rFonts w:eastAsia="Calibri"/>
          <w:lang w:eastAsia="en-US"/>
        </w:rPr>
        <w:t xml:space="preserve">Od </w:t>
      </w:r>
      <w:r w:rsidR="00CC2D8F" w:rsidRPr="00DB041B">
        <w:rPr>
          <w:rFonts w:eastAsia="Calibri"/>
          <w:lang w:eastAsia="en-US"/>
        </w:rPr>
        <w:t>10.330</w:t>
      </w:r>
      <w:r w:rsidR="007D1A31" w:rsidRPr="00DB041B">
        <w:t> </w:t>
      </w:r>
      <w:r w:rsidR="00A53AAB" w:rsidRPr="00DB041B">
        <w:rPr>
          <w:rFonts w:eastAsia="Calibri"/>
          <w:lang w:eastAsia="en-US"/>
        </w:rPr>
        <w:t>neobdelanih prijav jih je</w:t>
      </w:r>
      <w:r w:rsidR="00E80E0B" w:rsidRPr="00DB041B">
        <w:rPr>
          <w:rFonts w:eastAsia="Calibri"/>
          <w:lang w:eastAsia="en-US"/>
        </w:rPr>
        <w:t xml:space="preserve"> </w:t>
      </w:r>
      <w:r w:rsidR="00CC2D8F" w:rsidRPr="00DB041B">
        <w:t>6.870</w:t>
      </w:r>
      <w:r w:rsidR="007D1A31" w:rsidRPr="00DB041B">
        <w:t> </w:t>
      </w:r>
      <w:r w:rsidR="00A53AAB" w:rsidRPr="00DB041B">
        <w:rPr>
          <w:rFonts w:eastAsia="Calibri"/>
          <w:lang w:eastAsia="en-US"/>
        </w:rPr>
        <w:t xml:space="preserve">še nerešenih. </w:t>
      </w:r>
      <w:r w:rsidRPr="00DB041B">
        <w:rPr>
          <w:rFonts w:eastAsia="Calibri"/>
          <w:lang w:eastAsia="en-US"/>
        </w:rPr>
        <w:t>Pri tem je treba pojasniti, da je do določenih</w:t>
      </w:r>
      <w:r w:rsidRPr="00CC2D8F">
        <w:rPr>
          <w:rFonts w:eastAsia="Calibri"/>
          <w:lang w:eastAsia="en-US"/>
        </w:rPr>
        <w:t xml:space="preserve"> odstopanj v primerjavi z letom</w:t>
      </w:r>
      <w:r w:rsidR="00F9169A" w:rsidRPr="00CC2D8F">
        <w:rPr>
          <w:rFonts w:eastAsia="Calibri"/>
          <w:lang w:eastAsia="en-US"/>
        </w:rPr>
        <w:t> </w:t>
      </w:r>
      <w:r w:rsidRPr="00CC2D8F">
        <w:rPr>
          <w:rFonts w:eastAsia="Calibri"/>
          <w:lang w:eastAsia="en-US"/>
        </w:rPr>
        <w:t>20</w:t>
      </w:r>
      <w:r w:rsidR="007D1A31" w:rsidRPr="00CC2D8F">
        <w:rPr>
          <w:rFonts w:eastAsia="Calibri"/>
          <w:lang w:eastAsia="en-US"/>
        </w:rPr>
        <w:t>20</w:t>
      </w:r>
      <w:r w:rsidRPr="00CC2D8F">
        <w:rPr>
          <w:rFonts w:eastAsia="Calibri"/>
          <w:lang w:eastAsia="en-US"/>
        </w:rPr>
        <w:t xml:space="preserve"> prišlo</w:t>
      </w:r>
      <w:r w:rsidRPr="007D1A31">
        <w:rPr>
          <w:rFonts w:eastAsia="Calibri"/>
          <w:lang w:eastAsia="en-US"/>
        </w:rPr>
        <w:t xml:space="preserve"> zaradi urejanja prijavnih zadev v povezavi z razvrščanjem prijav prek informacijskega sistema.</w:t>
      </w:r>
    </w:p>
    <w:p w14:paraId="2AF69078" w14:textId="77777777" w:rsidR="00634A58" w:rsidRPr="007D1A31" w:rsidRDefault="00634A58" w:rsidP="008519D1">
      <w:pPr>
        <w:spacing w:line="288" w:lineRule="auto"/>
      </w:pPr>
    </w:p>
    <w:p w14:paraId="780AC3E0" w14:textId="0514812B" w:rsidR="007032E3" w:rsidRPr="00277540" w:rsidRDefault="00CA5EC1" w:rsidP="007032E3">
      <w:pPr>
        <w:spacing w:line="288" w:lineRule="auto"/>
      </w:pPr>
      <w:r w:rsidRPr="00277540">
        <w:t>Leta</w:t>
      </w:r>
      <w:r w:rsidR="00F9169A" w:rsidRPr="00277540">
        <w:t> </w:t>
      </w:r>
      <w:r w:rsidRPr="00277540">
        <w:t>20</w:t>
      </w:r>
      <w:r w:rsidR="00346333" w:rsidRPr="00277540">
        <w:t>2</w:t>
      </w:r>
      <w:r w:rsidR="007D1A31" w:rsidRPr="00277540">
        <w:t>1</w:t>
      </w:r>
      <w:r w:rsidRPr="00277540">
        <w:t xml:space="preserve"> je bilo rešenih </w:t>
      </w:r>
      <w:r w:rsidR="007032E3" w:rsidRPr="00277540">
        <w:t>4.142</w:t>
      </w:r>
      <w:r w:rsidR="00F9169A" w:rsidRPr="00277540">
        <w:t> </w:t>
      </w:r>
      <w:r w:rsidRPr="00277540">
        <w:t xml:space="preserve">inšpekcijskih zadev (upravna gradbena), </w:t>
      </w:r>
      <w:r w:rsidR="007032E3" w:rsidRPr="00277540">
        <w:t>332</w:t>
      </w:r>
      <w:r w:rsidR="00F9169A" w:rsidRPr="00277540">
        <w:t> </w:t>
      </w:r>
      <w:proofErr w:type="spellStart"/>
      <w:r w:rsidRPr="00277540">
        <w:t>prekrškovnih</w:t>
      </w:r>
      <w:proofErr w:type="spellEnd"/>
      <w:r w:rsidRPr="00277540">
        <w:t xml:space="preserve"> zadev, </w:t>
      </w:r>
      <w:r w:rsidR="007032E3" w:rsidRPr="00277540">
        <w:t>2.346</w:t>
      </w:r>
      <w:r w:rsidR="00F9169A" w:rsidRPr="00277540">
        <w:t> </w:t>
      </w:r>
      <w:r w:rsidRPr="00277540">
        <w:t xml:space="preserve">prijavnih zadev in </w:t>
      </w:r>
      <w:r w:rsidR="007032E3" w:rsidRPr="00277540">
        <w:t>405</w:t>
      </w:r>
      <w:r w:rsidR="00F9169A" w:rsidRPr="00277540">
        <w:t> </w:t>
      </w:r>
      <w:r w:rsidRPr="00277540">
        <w:t xml:space="preserve">drugih splošnih zadev. </w:t>
      </w:r>
      <w:r w:rsidR="007032E3" w:rsidRPr="00277540">
        <w:t xml:space="preserve">Od 4.142 inšpekcijskih zadev se je </w:t>
      </w:r>
      <w:r w:rsidR="00277540" w:rsidRPr="00277540">
        <w:t>1.271</w:t>
      </w:r>
      <w:r w:rsidR="007032E3" w:rsidRPr="00277540">
        <w:t xml:space="preserve"> zadev nanašalo na nadzor ZNB </w:t>
      </w:r>
      <w:r w:rsidR="00701CDD">
        <w:t>in</w:t>
      </w:r>
      <w:r w:rsidR="00701CDD" w:rsidRPr="00277540">
        <w:t xml:space="preserve"> </w:t>
      </w:r>
      <w:r w:rsidR="00277540" w:rsidRPr="00277540">
        <w:t>2.871</w:t>
      </w:r>
      <w:r w:rsidR="007032E3" w:rsidRPr="00277540">
        <w:t xml:space="preserve"> zadev na strokovni nadzor gradbene inšpekcije.</w:t>
      </w:r>
    </w:p>
    <w:p w14:paraId="3C7434E5" w14:textId="77C39B4D" w:rsidR="00CA5EC1" w:rsidRPr="00277540" w:rsidRDefault="00CA5EC1" w:rsidP="008519D1">
      <w:pPr>
        <w:spacing w:line="288" w:lineRule="auto"/>
      </w:pPr>
    </w:p>
    <w:p w14:paraId="035C87D9" w14:textId="7EABFE0C" w:rsidR="00277540" w:rsidRPr="00277540" w:rsidRDefault="00CA5EC1" w:rsidP="00277540">
      <w:pPr>
        <w:spacing w:line="288" w:lineRule="auto"/>
        <w:rPr>
          <w:rFonts w:ascii="Calibri" w:hAnsi="Calibri" w:cs="Calibri"/>
        </w:rPr>
      </w:pPr>
      <w:r w:rsidRPr="00277540">
        <w:t>Gradbena inšpekcija je tako imela 31.</w:t>
      </w:r>
      <w:r w:rsidR="00F9169A" w:rsidRPr="00277540">
        <w:t> </w:t>
      </w:r>
      <w:r w:rsidRPr="00277540">
        <w:t>decembra 20</w:t>
      </w:r>
      <w:r w:rsidR="00346333" w:rsidRPr="00277540">
        <w:t>2</w:t>
      </w:r>
      <w:r w:rsidR="007D1A31" w:rsidRPr="00277540">
        <w:t>1</w:t>
      </w:r>
      <w:r w:rsidRPr="00277540">
        <w:t xml:space="preserve"> odprtih </w:t>
      </w:r>
      <w:r w:rsidR="007032E3" w:rsidRPr="00277540">
        <w:t>21.456</w:t>
      </w:r>
      <w:r w:rsidR="00F9169A" w:rsidRPr="00277540">
        <w:t> </w:t>
      </w:r>
      <w:r w:rsidRPr="00277540">
        <w:t xml:space="preserve">zadev, od katerih je </w:t>
      </w:r>
      <w:r w:rsidR="007032E3" w:rsidRPr="00277540">
        <w:t>8.840</w:t>
      </w:r>
      <w:r w:rsidR="00F9169A" w:rsidRPr="00277540">
        <w:t> </w:t>
      </w:r>
      <w:r w:rsidRPr="00277540">
        <w:t>upravnih gradbenih</w:t>
      </w:r>
      <w:r w:rsidR="00277540" w:rsidRPr="00277540">
        <w:t xml:space="preserve"> (595 zadev se nanaša na nadzor ZNB </w:t>
      </w:r>
      <w:r w:rsidR="00701CDD">
        <w:t>in</w:t>
      </w:r>
      <w:r w:rsidR="00701CDD" w:rsidRPr="00277540">
        <w:t xml:space="preserve"> </w:t>
      </w:r>
      <w:r w:rsidR="00277540" w:rsidRPr="00277540">
        <w:t>8.245 zadev na strokovni nadzor gradbene inšpekcije), 196 </w:t>
      </w:r>
      <w:proofErr w:type="spellStart"/>
      <w:r w:rsidR="00277540" w:rsidRPr="00277540">
        <w:t>prekrškovnih</w:t>
      </w:r>
      <w:proofErr w:type="spellEnd"/>
      <w:r w:rsidR="00277540" w:rsidRPr="00277540">
        <w:t xml:space="preserve"> in 1.064 drugih splošnih zadev. Na </w:t>
      </w:r>
      <w:r w:rsidR="00701CDD">
        <w:t xml:space="preserve">dan </w:t>
      </w:r>
      <w:r w:rsidR="00277540" w:rsidRPr="00277540">
        <w:t>31. decembra 2021 je tako skupno odprtih 11.356 prijavnih zadev.</w:t>
      </w:r>
    </w:p>
    <w:p w14:paraId="2E5F6C0C" w14:textId="77777777" w:rsidR="00277540" w:rsidRPr="00277540" w:rsidRDefault="00277540" w:rsidP="008519D1">
      <w:pPr>
        <w:spacing w:line="288" w:lineRule="auto"/>
      </w:pPr>
    </w:p>
    <w:p w14:paraId="789DA821" w14:textId="273E11BD" w:rsidR="00277540" w:rsidRDefault="00277540" w:rsidP="00277540">
      <w:pPr>
        <w:spacing w:line="288" w:lineRule="auto"/>
        <w:rPr>
          <w:rFonts w:ascii="Calibri" w:hAnsi="Calibri" w:cs="Calibri"/>
        </w:rPr>
      </w:pPr>
      <w:r w:rsidRPr="00277540">
        <w:t xml:space="preserve">Gradbena inšpekcija je imela 31. decembra 2021 v reševanju 8.245 upravnih inšpekcijskih zadev, ki so se </w:t>
      </w:r>
      <w:r>
        <w:t xml:space="preserve">nanašale </w:t>
      </w:r>
      <w:r w:rsidRPr="00277540">
        <w:t>na strokovni nadzor gradbene inšpekcije. V 4.014 zadevah je bila izdana inšpekcijska odločba po 152. členu ZGO-1 ali 82. členu GZ (inšpekcijski ukrepi pri nelegalni gradnji oziroma nelegalnem objektu – odstranitev objekta/vzpostavitev v prejšnje stanje). Med temi zadevami je 2.721 zadev z uvedenim izvršilnim postopkom, saj je bil že izdan sklep o dovolitvi izvršbe po drugi osebi. Od tega je v 2.433 zadevah izdan sklep o dovolitvi izvršbe izvršljiv in pravnomočen. To pomeni, da v teh primerih zavezanci nimajo več na voljo rednih pravnih sredstev. Inšpekcijski zavezanci kljub uvedenemu izvršilnemu postopku niso iz</w:t>
      </w:r>
      <w:r w:rsidR="003D11CA">
        <w:t>vaja</w:t>
      </w:r>
      <w:r w:rsidRPr="00277540">
        <w:t>li določb iz inšpekcijskih odločb, zato morajo gradbeni inšpektorji glede na predvideni način izvršbe (izvršba po drugi osebi, izvršba s prisilo) izvršiti tudi to. Gradbeni inšpektorji imajo evidentiranih tudi 2.541 upravnih zadev, v katerih teče ugotovitveni postopek oziroma v teh zadevah še ni bilo odločeno.</w:t>
      </w:r>
    </w:p>
    <w:p w14:paraId="4F6138FC" w14:textId="7FD4232B" w:rsidR="00346333" w:rsidRPr="00F0026A" w:rsidRDefault="00346333" w:rsidP="008519D1">
      <w:pPr>
        <w:spacing w:line="288" w:lineRule="auto"/>
      </w:pPr>
    </w:p>
    <w:p w14:paraId="5FD40D49" w14:textId="0A06B299" w:rsidR="00CA5EC1" w:rsidRPr="00F0026A" w:rsidRDefault="00CA5EC1" w:rsidP="008519D1">
      <w:pPr>
        <w:spacing w:line="288" w:lineRule="auto"/>
      </w:pPr>
      <w:r w:rsidRPr="00F0026A">
        <w:lastRenderedPageBreak/>
        <w:t>Leta</w:t>
      </w:r>
      <w:r w:rsidR="00F9169A" w:rsidRPr="00F0026A">
        <w:t> </w:t>
      </w:r>
      <w:r w:rsidRPr="00F0026A">
        <w:t>20</w:t>
      </w:r>
      <w:r w:rsidR="00346333" w:rsidRPr="00F0026A">
        <w:t>2</w:t>
      </w:r>
      <w:r w:rsidR="00F0026A" w:rsidRPr="00F0026A">
        <w:t>1</w:t>
      </w:r>
      <w:r w:rsidRPr="00F0026A">
        <w:t xml:space="preserve"> so gradbeni inšpektorji v zvezi s postopki </w:t>
      </w:r>
      <w:r w:rsidRPr="002946E0">
        <w:t>posl</w:t>
      </w:r>
      <w:r w:rsidR="00F0026A" w:rsidRPr="002946E0">
        <w:t xml:space="preserve">ali </w:t>
      </w:r>
      <w:r w:rsidR="002946E0" w:rsidRPr="002946E0">
        <w:t>8.777</w:t>
      </w:r>
      <w:r w:rsidR="00F9169A" w:rsidRPr="002946E0">
        <w:t> </w:t>
      </w:r>
      <w:r w:rsidRPr="002946E0">
        <w:t>dopisov, odgovorov, obvestil in pojasnil strankam, prijaviteljem in drugim.</w:t>
      </w:r>
    </w:p>
    <w:p w14:paraId="650E9F61" w14:textId="77777777" w:rsidR="00CA5EC1" w:rsidRPr="00F0026A" w:rsidRDefault="00CA5EC1" w:rsidP="008519D1">
      <w:pPr>
        <w:spacing w:line="288" w:lineRule="auto"/>
      </w:pPr>
    </w:p>
    <w:p w14:paraId="7D0541B9" w14:textId="00AAF3CA" w:rsidR="00CA5EC1" w:rsidRPr="002946E0" w:rsidRDefault="008033E9" w:rsidP="008519D1">
      <w:pPr>
        <w:spacing w:line="288" w:lineRule="auto"/>
      </w:pPr>
      <w:r w:rsidRPr="002946E0">
        <w:t>Gradbeni</w:t>
      </w:r>
      <w:r w:rsidR="00CA5EC1" w:rsidRPr="002946E0">
        <w:t xml:space="preserve"> inšpektorji</w:t>
      </w:r>
      <w:r w:rsidRPr="002946E0">
        <w:t xml:space="preserve"> so</w:t>
      </w:r>
      <w:r w:rsidR="00CA5EC1" w:rsidRPr="002946E0">
        <w:t xml:space="preserve"> v upravnih gradbenih zadevah, </w:t>
      </w:r>
      <w:proofErr w:type="spellStart"/>
      <w:r w:rsidR="00CA5EC1" w:rsidRPr="002946E0">
        <w:t>prekrškovnih</w:t>
      </w:r>
      <w:proofErr w:type="spellEnd"/>
      <w:r w:rsidR="00CA5EC1" w:rsidRPr="002946E0">
        <w:t xml:space="preserve"> zadevah in akcijah opravili </w:t>
      </w:r>
      <w:r w:rsidR="002946E0" w:rsidRPr="002946E0">
        <w:t>1.900</w:t>
      </w:r>
      <w:r w:rsidR="00F0026A" w:rsidRPr="002946E0">
        <w:t> </w:t>
      </w:r>
      <w:r w:rsidR="00CA5EC1" w:rsidRPr="002946E0">
        <w:t xml:space="preserve">rednih pregledov, </w:t>
      </w:r>
      <w:r w:rsidR="002946E0" w:rsidRPr="002946E0">
        <w:t>2.473</w:t>
      </w:r>
      <w:r w:rsidR="00F0026A" w:rsidRPr="002946E0">
        <w:t> </w:t>
      </w:r>
      <w:r w:rsidR="00CA5EC1" w:rsidRPr="002946E0">
        <w:t xml:space="preserve">izrednih pregledov in </w:t>
      </w:r>
      <w:r w:rsidR="002946E0" w:rsidRPr="002946E0">
        <w:t>4.104</w:t>
      </w:r>
      <w:r w:rsidR="00F0026A" w:rsidRPr="002946E0">
        <w:t> </w:t>
      </w:r>
      <w:r w:rsidR="00CA5EC1" w:rsidRPr="002946E0">
        <w:t>kontrolnih pregledov (rednih in izrednih).</w:t>
      </w:r>
    </w:p>
    <w:p w14:paraId="4DB74F37" w14:textId="77777777" w:rsidR="00CA5EC1" w:rsidRPr="002946E0" w:rsidRDefault="00CA5EC1" w:rsidP="008519D1">
      <w:pPr>
        <w:spacing w:line="288" w:lineRule="auto"/>
      </w:pPr>
    </w:p>
    <w:p w14:paraId="0C66D84F" w14:textId="5FE45B1E" w:rsidR="00CA5EC1" w:rsidRPr="00F0026A" w:rsidRDefault="00CA5EC1" w:rsidP="008519D1">
      <w:pPr>
        <w:spacing w:line="288" w:lineRule="auto"/>
      </w:pPr>
      <w:r w:rsidRPr="002946E0">
        <w:t xml:space="preserve">V okviru vseh zadev so opravili tudi </w:t>
      </w:r>
      <w:r w:rsidR="002946E0" w:rsidRPr="002946E0">
        <w:t>238</w:t>
      </w:r>
      <w:r w:rsidR="00F0026A" w:rsidRPr="002946E0">
        <w:t> </w:t>
      </w:r>
      <w:r w:rsidRPr="002946E0">
        <w:t xml:space="preserve">zaslišanj, sestavili </w:t>
      </w:r>
      <w:r w:rsidR="002946E0" w:rsidRPr="002946E0">
        <w:t>2.884</w:t>
      </w:r>
      <w:r w:rsidR="00F0026A" w:rsidRPr="002946E0">
        <w:t> </w:t>
      </w:r>
      <w:r w:rsidRPr="002946E0">
        <w:t xml:space="preserve">drugih zapisnikov in izdali </w:t>
      </w:r>
      <w:r w:rsidR="002946E0" w:rsidRPr="002946E0">
        <w:t>1.527</w:t>
      </w:r>
      <w:r w:rsidR="00F0026A" w:rsidRPr="002946E0">
        <w:t> </w:t>
      </w:r>
      <w:r w:rsidRPr="002946E0">
        <w:t>upravnih inšpekcijskih odločb.</w:t>
      </w:r>
    </w:p>
    <w:p w14:paraId="608514AE" w14:textId="77777777" w:rsidR="00FB2200" w:rsidRPr="00CB1BC2" w:rsidRDefault="00FB2200" w:rsidP="008519D1">
      <w:pPr>
        <w:spacing w:line="288" w:lineRule="auto"/>
        <w:rPr>
          <w:highlight w:val="yellow"/>
        </w:rPr>
      </w:pPr>
      <w:bookmarkStart w:id="52" w:name="_Hlk72845079"/>
    </w:p>
    <w:p w14:paraId="6C774A13" w14:textId="372BC254" w:rsidR="00CA5EC1" w:rsidRPr="002946E0" w:rsidRDefault="00CA5EC1" w:rsidP="008519D1">
      <w:pPr>
        <w:spacing w:line="288" w:lineRule="auto"/>
        <w:rPr>
          <w:color w:val="000000"/>
        </w:rPr>
      </w:pPr>
      <w:r w:rsidRPr="007D1A31">
        <w:t xml:space="preserve">Zoper izrečene inšpekcijske </w:t>
      </w:r>
      <w:r w:rsidRPr="002946E0">
        <w:t>ukrepe lahko stranke v postopku vložijo pravna sredstva. V letu</w:t>
      </w:r>
      <w:r w:rsidR="00F9169A" w:rsidRPr="002946E0">
        <w:t> </w:t>
      </w:r>
      <w:r w:rsidRPr="002946E0">
        <w:t>20</w:t>
      </w:r>
      <w:r w:rsidR="00346333" w:rsidRPr="002946E0">
        <w:t>2</w:t>
      </w:r>
      <w:r w:rsidR="007D1A31" w:rsidRPr="002946E0">
        <w:t>1</w:t>
      </w:r>
      <w:r w:rsidRPr="002946E0">
        <w:t xml:space="preserve"> je gradbena inšpekcija prejela </w:t>
      </w:r>
      <w:r w:rsidR="002946E0" w:rsidRPr="002946E0">
        <w:t>666</w:t>
      </w:r>
      <w:r w:rsidR="00F9169A" w:rsidRPr="002946E0">
        <w:t> </w:t>
      </w:r>
      <w:r w:rsidRPr="002946E0">
        <w:t xml:space="preserve">pritožb zoper izdane akte v inšpekcijskem postopku in </w:t>
      </w:r>
      <w:r w:rsidR="002946E0" w:rsidRPr="002946E0">
        <w:t>614</w:t>
      </w:r>
      <w:r w:rsidR="007D1A31" w:rsidRPr="002946E0">
        <w:t> </w:t>
      </w:r>
      <w:r w:rsidRPr="002946E0">
        <w:t>odločitev drugostopenjskega organa, povezanih z</w:t>
      </w:r>
      <w:r w:rsidRPr="007D1A31">
        <w:t xml:space="preserve"> vloženimi pravnimi sredstvi. </w:t>
      </w:r>
      <w:r w:rsidR="003856CF" w:rsidRPr="007D1A31">
        <w:rPr>
          <w:iCs/>
        </w:rPr>
        <w:t xml:space="preserve">Odločitve drugostopenjskega organa v zvezi </w:t>
      </w:r>
      <w:r w:rsidR="003856CF" w:rsidRPr="002946E0">
        <w:rPr>
          <w:iCs/>
        </w:rPr>
        <w:t>z vloženimi pravnimi sredstvi</w:t>
      </w:r>
      <w:r w:rsidR="003856CF" w:rsidRPr="002946E0">
        <w:rPr>
          <w:color w:val="000000"/>
        </w:rPr>
        <w:t xml:space="preserve"> so razvidne iz </w:t>
      </w:r>
      <w:bookmarkEnd w:id="51"/>
      <w:r w:rsidR="00A45D52" w:rsidRPr="002946E0">
        <w:rPr>
          <w:color w:val="000000"/>
        </w:rPr>
        <w:fldChar w:fldCharType="begin"/>
      </w:r>
      <w:r w:rsidR="00A45D52" w:rsidRPr="002946E0">
        <w:rPr>
          <w:color w:val="000000"/>
        </w:rPr>
        <w:instrText xml:space="preserve"> REF _Ref43366800 \h </w:instrText>
      </w:r>
      <w:r w:rsidR="004C62F9" w:rsidRPr="002946E0">
        <w:rPr>
          <w:color w:val="000000"/>
        </w:rPr>
        <w:instrText xml:space="preserve"> \* MERGEFORMAT </w:instrText>
      </w:r>
      <w:r w:rsidR="00A45D52" w:rsidRPr="002946E0">
        <w:rPr>
          <w:color w:val="000000"/>
        </w:rPr>
      </w:r>
      <w:r w:rsidR="00A45D52" w:rsidRPr="002946E0">
        <w:rPr>
          <w:color w:val="000000"/>
        </w:rPr>
        <w:fldChar w:fldCharType="separate"/>
      </w:r>
      <w:r w:rsidR="00CE1985" w:rsidRPr="002946E0">
        <w:t xml:space="preserve">Preglednica </w:t>
      </w:r>
      <w:r w:rsidR="00A45D52" w:rsidRPr="002946E0">
        <w:rPr>
          <w:color w:val="000000"/>
        </w:rPr>
        <w:fldChar w:fldCharType="end"/>
      </w:r>
      <w:r w:rsidR="0058778D" w:rsidRPr="002946E0">
        <w:rPr>
          <w:color w:val="000000"/>
        </w:rPr>
        <w:t>6</w:t>
      </w:r>
      <w:r w:rsidR="00A45D52" w:rsidRPr="002946E0">
        <w:rPr>
          <w:color w:val="000000"/>
        </w:rPr>
        <w:t xml:space="preserve">. </w:t>
      </w:r>
      <w:r w:rsidRPr="002946E0">
        <w:rPr>
          <w:color w:val="000000"/>
        </w:rPr>
        <w:t>Tako je bilo v letu</w:t>
      </w:r>
      <w:r w:rsidR="00F9169A" w:rsidRPr="002946E0">
        <w:rPr>
          <w:color w:val="000000"/>
        </w:rPr>
        <w:t> </w:t>
      </w:r>
      <w:r w:rsidRPr="002946E0">
        <w:rPr>
          <w:color w:val="000000"/>
        </w:rPr>
        <w:t>20</w:t>
      </w:r>
      <w:r w:rsidR="00346333" w:rsidRPr="002946E0">
        <w:rPr>
          <w:color w:val="000000"/>
        </w:rPr>
        <w:t>2</w:t>
      </w:r>
      <w:r w:rsidR="007D1A31" w:rsidRPr="002946E0">
        <w:rPr>
          <w:color w:val="000000"/>
        </w:rPr>
        <w:t>1</w:t>
      </w:r>
      <w:r w:rsidRPr="002946E0">
        <w:rPr>
          <w:color w:val="000000"/>
        </w:rPr>
        <w:t xml:space="preserve"> za inšpektorat neugodnih </w:t>
      </w:r>
      <w:r w:rsidR="002946E0" w:rsidRPr="002946E0">
        <w:t>23,13</w:t>
      </w:r>
      <w:r w:rsidR="00F9169A" w:rsidRPr="002946E0">
        <w:t> </w:t>
      </w:r>
      <w:r w:rsidRPr="002946E0">
        <w:rPr>
          <w:color w:val="000000"/>
        </w:rPr>
        <w:t xml:space="preserve">odstotka odločitev </w:t>
      </w:r>
      <w:proofErr w:type="spellStart"/>
      <w:r w:rsidRPr="001A79CE">
        <w:rPr>
          <w:color w:val="000000"/>
        </w:rPr>
        <w:t>instančneg</w:t>
      </w:r>
      <w:r w:rsidRPr="002946E0">
        <w:rPr>
          <w:color w:val="000000"/>
        </w:rPr>
        <w:t>a</w:t>
      </w:r>
      <w:proofErr w:type="spellEnd"/>
      <w:r w:rsidRPr="002946E0">
        <w:rPr>
          <w:color w:val="000000"/>
        </w:rPr>
        <w:t xml:space="preserve"> organa, medtem ko je bilo ugodnih </w:t>
      </w:r>
      <w:r w:rsidR="002946E0" w:rsidRPr="002946E0">
        <w:t>76,87</w:t>
      </w:r>
      <w:r w:rsidR="007D1A31" w:rsidRPr="002946E0">
        <w:t> </w:t>
      </w:r>
      <w:r w:rsidRPr="002946E0">
        <w:rPr>
          <w:color w:val="000000"/>
        </w:rPr>
        <w:t>odstotka odločitev.</w:t>
      </w:r>
    </w:p>
    <w:p w14:paraId="3761A633" w14:textId="77777777" w:rsidR="00CA5EC1" w:rsidRPr="002946E0" w:rsidRDefault="00CA5EC1" w:rsidP="008519D1">
      <w:pPr>
        <w:spacing w:line="288" w:lineRule="auto"/>
      </w:pPr>
    </w:p>
    <w:p w14:paraId="3831D090" w14:textId="28CAE1EA" w:rsidR="00A45D52" w:rsidRPr="002946E0" w:rsidRDefault="00A45D52" w:rsidP="008519D1">
      <w:pPr>
        <w:pStyle w:val="Napis"/>
        <w:keepNext/>
        <w:spacing w:line="288" w:lineRule="auto"/>
      </w:pPr>
      <w:bookmarkStart w:id="53" w:name="_Ref43366800"/>
      <w:r w:rsidRPr="002946E0">
        <w:t xml:space="preserve">Preglednica </w:t>
      </w:r>
      <w:bookmarkEnd w:id="53"/>
      <w:r w:rsidR="0058778D" w:rsidRPr="002946E0">
        <w:t>6</w:t>
      </w:r>
      <w:r w:rsidRPr="002946E0">
        <w:t>: Odločitve drugostopenjskega organa v zvezi z vloženimi pravnimi sredstvi</w:t>
      </w:r>
    </w:p>
    <w:tbl>
      <w:tblPr>
        <w:tblStyle w:val="Tabelamrea"/>
        <w:tblW w:w="9067" w:type="dxa"/>
        <w:tblLook w:val="04A0" w:firstRow="1" w:lastRow="0" w:firstColumn="1" w:lastColumn="0" w:noHBand="0" w:noVBand="1"/>
      </w:tblPr>
      <w:tblGrid>
        <w:gridCol w:w="5245"/>
        <w:gridCol w:w="1623"/>
        <w:gridCol w:w="2199"/>
      </w:tblGrid>
      <w:tr w:rsidR="0058778D" w:rsidRPr="002946E0" w14:paraId="4E0C9394" w14:textId="77777777" w:rsidTr="005D4864">
        <w:trPr>
          <w:trHeight w:val="288"/>
        </w:trPr>
        <w:tc>
          <w:tcPr>
            <w:tcW w:w="5245" w:type="dxa"/>
            <w:noWrap/>
            <w:hideMark/>
          </w:tcPr>
          <w:p w14:paraId="53943113" w14:textId="77777777" w:rsidR="0058778D" w:rsidRPr="002946E0" w:rsidRDefault="0058778D" w:rsidP="008519D1">
            <w:pPr>
              <w:spacing w:line="288" w:lineRule="auto"/>
              <w:rPr>
                <w:b/>
                <w:bCs/>
                <w:color w:val="000000"/>
              </w:rPr>
            </w:pPr>
            <w:r w:rsidRPr="002946E0">
              <w:rPr>
                <w:b/>
                <w:bCs/>
                <w:color w:val="000000"/>
              </w:rPr>
              <w:t>Oznake vrstic</w:t>
            </w:r>
          </w:p>
        </w:tc>
        <w:tc>
          <w:tcPr>
            <w:tcW w:w="1623" w:type="dxa"/>
            <w:noWrap/>
            <w:hideMark/>
          </w:tcPr>
          <w:p w14:paraId="772B7CBE" w14:textId="77777777" w:rsidR="0058778D" w:rsidRPr="002946E0" w:rsidRDefault="0058778D" w:rsidP="008519D1">
            <w:pPr>
              <w:spacing w:line="288" w:lineRule="auto"/>
              <w:jc w:val="center"/>
              <w:rPr>
                <w:b/>
                <w:bCs/>
                <w:color w:val="000000"/>
              </w:rPr>
            </w:pPr>
            <w:proofErr w:type="spellStart"/>
            <w:r w:rsidRPr="002946E0">
              <w:rPr>
                <w:b/>
                <w:bCs/>
                <w:color w:val="000000"/>
              </w:rPr>
              <w:t>INŠP_Gradb</w:t>
            </w:r>
            <w:proofErr w:type="spellEnd"/>
          </w:p>
        </w:tc>
        <w:tc>
          <w:tcPr>
            <w:tcW w:w="2199" w:type="dxa"/>
            <w:noWrap/>
            <w:hideMark/>
          </w:tcPr>
          <w:p w14:paraId="5A5D72DE" w14:textId="77777777" w:rsidR="0058778D" w:rsidRPr="002946E0" w:rsidRDefault="0058778D" w:rsidP="008519D1">
            <w:pPr>
              <w:spacing w:line="288" w:lineRule="auto"/>
              <w:jc w:val="center"/>
              <w:rPr>
                <w:b/>
                <w:bCs/>
                <w:color w:val="000000"/>
              </w:rPr>
            </w:pPr>
            <w:r w:rsidRPr="002946E0">
              <w:rPr>
                <w:b/>
                <w:bCs/>
                <w:color w:val="000000"/>
              </w:rPr>
              <w:t>Odstotek</w:t>
            </w:r>
          </w:p>
        </w:tc>
      </w:tr>
      <w:tr w:rsidR="002946E0" w:rsidRPr="002946E0" w14:paraId="3E968A5C" w14:textId="77777777" w:rsidTr="00F24C43">
        <w:trPr>
          <w:trHeight w:val="288"/>
        </w:trPr>
        <w:tc>
          <w:tcPr>
            <w:tcW w:w="5245" w:type="dxa"/>
            <w:noWrap/>
            <w:vAlign w:val="bottom"/>
            <w:hideMark/>
          </w:tcPr>
          <w:p w14:paraId="538661F1" w14:textId="28B8F409" w:rsidR="002946E0" w:rsidRPr="002946E0" w:rsidRDefault="002946E0" w:rsidP="008519D1">
            <w:pPr>
              <w:spacing w:line="288" w:lineRule="auto"/>
              <w:rPr>
                <w:color w:val="000000"/>
              </w:rPr>
            </w:pPr>
            <w:r w:rsidRPr="002946E0">
              <w:rPr>
                <w:color w:val="000000"/>
              </w:rPr>
              <w:t>Akt delno odpravljen</w:t>
            </w:r>
          </w:p>
        </w:tc>
        <w:tc>
          <w:tcPr>
            <w:tcW w:w="1623" w:type="dxa"/>
            <w:noWrap/>
            <w:vAlign w:val="bottom"/>
            <w:hideMark/>
          </w:tcPr>
          <w:p w14:paraId="656837D6" w14:textId="0762D733" w:rsidR="002946E0" w:rsidRPr="002946E0" w:rsidRDefault="002946E0" w:rsidP="008519D1">
            <w:pPr>
              <w:spacing w:line="288" w:lineRule="auto"/>
              <w:jc w:val="center"/>
              <w:rPr>
                <w:color w:val="000000"/>
              </w:rPr>
            </w:pPr>
            <w:r w:rsidRPr="002946E0">
              <w:rPr>
                <w:color w:val="000000"/>
              </w:rPr>
              <w:t>9</w:t>
            </w:r>
          </w:p>
        </w:tc>
        <w:tc>
          <w:tcPr>
            <w:tcW w:w="2199" w:type="dxa"/>
            <w:noWrap/>
            <w:vAlign w:val="bottom"/>
            <w:hideMark/>
          </w:tcPr>
          <w:p w14:paraId="6A32EC0C" w14:textId="7E1693F1" w:rsidR="002946E0" w:rsidRPr="002946E0" w:rsidRDefault="002946E0" w:rsidP="008519D1">
            <w:pPr>
              <w:spacing w:line="288" w:lineRule="auto"/>
              <w:jc w:val="center"/>
              <w:rPr>
                <w:color w:val="000000"/>
              </w:rPr>
            </w:pPr>
            <w:r w:rsidRPr="002946E0">
              <w:rPr>
                <w:color w:val="000000"/>
              </w:rPr>
              <w:t>1,47</w:t>
            </w:r>
            <w:r w:rsidR="00701CDD">
              <w:rPr>
                <w:color w:val="000000"/>
              </w:rPr>
              <w:t xml:space="preserve"> </w:t>
            </w:r>
            <w:r w:rsidRPr="002946E0">
              <w:rPr>
                <w:color w:val="000000"/>
              </w:rPr>
              <w:t>%</w:t>
            </w:r>
          </w:p>
        </w:tc>
      </w:tr>
      <w:tr w:rsidR="002946E0" w:rsidRPr="002946E0" w14:paraId="433FED1E" w14:textId="77777777" w:rsidTr="00F24C43">
        <w:trPr>
          <w:trHeight w:val="288"/>
        </w:trPr>
        <w:tc>
          <w:tcPr>
            <w:tcW w:w="5245" w:type="dxa"/>
            <w:noWrap/>
            <w:vAlign w:val="bottom"/>
            <w:hideMark/>
          </w:tcPr>
          <w:p w14:paraId="3046CAE2" w14:textId="1BB42405" w:rsidR="002946E0" w:rsidRPr="002946E0" w:rsidRDefault="002946E0" w:rsidP="008519D1">
            <w:pPr>
              <w:spacing w:line="288" w:lineRule="auto"/>
              <w:rPr>
                <w:color w:val="000000"/>
              </w:rPr>
            </w:pPr>
            <w:r w:rsidRPr="002946E0">
              <w:rPr>
                <w:color w:val="000000"/>
              </w:rPr>
              <w:t>Akt je ničen</w:t>
            </w:r>
          </w:p>
        </w:tc>
        <w:tc>
          <w:tcPr>
            <w:tcW w:w="1623" w:type="dxa"/>
            <w:noWrap/>
            <w:vAlign w:val="bottom"/>
            <w:hideMark/>
          </w:tcPr>
          <w:p w14:paraId="26E20350" w14:textId="0495D164" w:rsidR="002946E0" w:rsidRPr="002946E0" w:rsidRDefault="002946E0" w:rsidP="008519D1">
            <w:pPr>
              <w:spacing w:line="288" w:lineRule="auto"/>
              <w:jc w:val="center"/>
              <w:rPr>
                <w:color w:val="000000"/>
              </w:rPr>
            </w:pPr>
            <w:r w:rsidRPr="002946E0">
              <w:rPr>
                <w:color w:val="000000"/>
              </w:rPr>
              <w:t>1</w:t>
            </w:r>
          </w:p>
        </w:tc>
        <w:tc>
          <w:tcPr>
            <w:tcW w:w="2199" w:type="dxa"/>
            <w:noWrap/>
            <w:vAlign w:val="bottom"/>
            <w:hideMark/>
          </w:tcPr>
          <w:p w14:paraId="47A5EB47" w14:textId="4336880D" w:rsidR="002946E0" w:rsidRPr="002946E0" w:rsidRDefault="002946E0" w:rsidP="008519D1">
            <w:pPr>
              <w:spacing w:line="288" w:lineRule="auto"/>
              <w:jc w:val="center"/>
              <w:rPr>
                <w:color w:val="000000"/>
              </w:rPr>
            </w:pPr>
            <w:r w:rsidRPr="002946E0">
              <w:rPr>
                <w:color w:val="000000"/>
              </w:rPr>
              <w:t>0,16</w:t>
            </w:r>
            <w:r w:rsidR="00701CDD">
              <w:rPr>
                <w:color w:val="000000"/>
              </w:rPr>
              <w:t xml:space="preserve"> </w:t>
            </w:r>
            <w:r w:rsidRPr="002946E0">
              <w:rPr>
                <w:color w:val="000000"/>
              </w:rPr>
              <w:t>%</w:t>
            </w:r>
          </w:p>
        </w:tc>
      </w:tr>
      <w:tr w:rsidR="002946E0" w:rsidRPr="002946E0" w14:paraId="00B5B224" w14:textId="77777777" w:rsidTr="00F24C43">
        <w:trPr>
          <w:trHeight w:val="288"/>
        </w:trPr>
        <w:tc>
          <w:tcPr>
            <w:tcW w:w="5245" w:type="dxa"/>
            <w:noWrap/>
            <w:vAlign w:val="bottom"/>
            <w:hideMark/>
          </w:tcPr>
          <w:p w14:paraId="06786813" w14:textId="2B649936" w:rsidR="002946E0" w:rsidRPr="002946E0" w:rsidRDefault="002946E0" w:rsidP="008519D1">
            <w:pPr>
              <w:spacing w:line="288" w:lineRule="auto"/>
              <w:rPr>
                <w:color w:val="000000"/>
              </w:rPr>
            </w:pPr>
            <w:r w:rsidRPr="002946E0">
              <w:rPr>
                <w:color w:val="000000"/>
              </w:rPr>
              <w:t>Akt odpravljen delno in odločitev org.</w:t>
            </w:r>
            <w:r w:rsidR="00701CDD">
              <w:rPr>
                <w:color w:val="000000"/>
              </w:rPr>
              <w:t xml:space="preserve"> </w:t>
            </w:r>
            <w:r w:rsidRPr="002946E0">
              <w:rPr>
                <w:color w:val="000000"/>
              </w:rPr>
              <w:t>II.</w:t>
            </w:r>
            <w:r w:rsidR="00701CDD">
              <w:rPr>
                <w:color w:val="000000"/>
              </w:rPr>
              <w:t xml:space="preserve"> </w:t>
            </w:r>
            <w:r w:rsidRPr="002946E0">
              <w:rPr>
                <w:color w:val="000000"/>
              </w:rPr>
              <w:t>stopnje</w:t>
            </w:r>
          </w:p>
        </w:tc>
        <w:tc>
          <w:tcPr>
            <w:tcW w:w="1623" w:type="dxa"/>
            <w:noWrap/>
            <w:vAlign w:val="bottom"/>
            <w:hideMark/>
          </w:tcPr>
          <w:p w14:paraId="543D6204" w14:textId="588D584A" w:rsidR="002946E0" w:rsidRPr="002946E0" w:rsidRDefault="002946E0" w:rsidP="008519D1">
            <w:pPr>
              <w:spacing w:line="288" w:lineRule="auto"/>
              <w:jc w:val="center"/>
              <w:rPr>
                <w:color w:val="000000"/>
              </w:rPr>
            </w:pPr>
            <w:r w:rsidRPr="002946E0">
              <w:rPr>
                <w:color w:val="000000"/>
              </w:rPr>
              <w:t>3</w:t>
            </w:r>
          </w:p>
        </w:tc>
        <w:tc>
          <w:tcPr>
            <w:tcW w:w="2199" w:type="dxa"/>
            <w:noWrap/>
            <w:vAlign w:val="bottom"/>
            <w:hideMark/>
          </w:tcPr>
          <w:p w14:paraId="51E6075F" w14:textId="1E0E2C2C" w:rsidR="002946E0" w:rsidRPr="002946E0" w:rsidRDefault="002946E0" w:rsidP="008519D1">
            <w:pPr>
              <w:spacing w:line="288" w:lineRule="auto"/>
              <w:jc w:val="center"/>
              <w:rPr>
                <w:color w:val="000000"/>
              </w:rPr>
            </w:pPr>
            <w:r w:rsidRPr="002946E0">
              <w:rPr>
                <w:color w:val="000000"/>
              </w:rPr>
              <w:t>0,49</w:t>
            </w:r>
            <w:r w:rsidR="00701CDD">
              <w:rPr>
                <w:color w:val="000000"/>
              </w:rPr>
              <w:t xml:space="preserve"> </w:t>
            </w:r>
            <w:r w:rsidRPr="002946E0">
              <w:rPr>
                <w:color w:val="000000"/>
              </w:rPr>
              <w:t>%</w:t>
            </w:r>
          </w:p>
        </w:tc>
      </w:tr>
      <w:tr w:rsidR="002946E0" w:rsidRPr="002946E0" w14:paraId="5F3C7E0A" w14:textId="77777777" w:rsidTr="00F24C43">
        <w:trPr>
          <w:trHeight w:val="288"/>
        </w:trPr>
        <w:tc>
          <w:tcPr>
            <w:tcW w:w="5245" w:type="dxa"/>
            <w:noWrap/>
            <w:vAlign w:val="bottom"/>
            <w:hideMark/>
          </w:tcPr>
          <w:p w14:paraId="557FAE66" w14:textId="646735AB" w:rsidR="002946E0" w:rsidRPr="002946E0" w:rsidRDefault="002946E0" w:rsidP="008519D1">
            <w:pPr>
              <w:spacing w:line="288" w:lineRule="auto"/>
              <w:rPr>
                <w:color w:val="000000"/>
              </w:rPr>
            </w:pPr>
            <w:r w:rsidRPr="002946E0">
              <w:rPr>
                <w:color w:val="000000"/>
              </w:rPr>
              <w:t>Akt odpravljen delno in vrnitev v ponovni postopek</w:t>
            </w:r>
          </w:p>
        </w:tc>
        <w:tc>
          <w:tcPr>
            <w:tcW w:w="1623" w:type="dxa"/>
            <w:noWrap/>
            <w:vAlign w:val="bottom"/>
            <w:hideMark/>
          </w:tcPr>
          <w:p w14:paraId="1E52560D" w14:textId="554529B5" w:rsidR="002946E0" w:rsidRPr="002946E0" w:rsidRDefault="002946E0" w:rsidP="008519D1">
            <w:pPr>
              <w:spacing w:line="288" w:lineRule="auto"/>
              <w:jc w:val="center"/>
              <w:rPr>
                <w:color w:val="000000"/>
              </w:rPr>
            </w:pPr>
            <w:r w:rsidRPr="002946E0">
              <w:rPr>
                <w:color w:val="000000"/>
              </w:rPr>
              <w:t>5</w:t>
            </w:r>
          </w:p>
        </w:tc>
        <w:tc>
          <w:tcPr>
            <w:tcW w:w="2199" w:type="dxa"/>
            <w:noWrap/>
            <w:vAlign w:val="bottom"/>
            <w:hideMark/>
          </w:tcPr>
          <w:p w14:paraId="57BBEB3E" w14:textId="20C15879" w:rsidR="002946E0" w:rsidRPr="002946E0" w:rsidRDefault="002946E0" w:rsidP="008519D1">
            <w:pPr>
              <w:spacing w:line="288" w:lineRule="auto"/>
              <w:jc w:val="center"/>
              <w:rPr>
                <w:color w:val="000000"/>
              </w:rPr>
            </w:pPr>
            <w:r w:rsidRPr="002946E0">
              <w:rPr>
                <w:color w:val="000000"/>
              </w:rPr>
              <w:t>0,81</w:t>
            </w:r>
            <w:r w:rsidR="00701CDD">
              <w:rPr>
                <w:color w:val="000000"/>
              </w:rPr>
              <w:t xml:space="preserve"> </w:t>
            </w:r>
            <w:r w:rsidRPr="002946E0">
              <w:rPr>
                <w:color w:val="000000"/>
              </w:rPr>
              <w:t>%</w:t>
            </w:r>
          </w:p>
        </w:tc>
      </w:tr>
      <w:tr w:rsidR="002946E0" w:rsidRPr="002946E0" w14:paraId="351A3D6D" w14:textId="77777777" w:rsidTr="00F24C43">
        <w:trPr>
          <w:trHeight w:val="288"/>
        </w:trPr>
        <w:tc>
          <w:tcPr>
            <w:tcW w:w="5245" w:type="dxa"/>
            <w:noWrap/>
            <w:vAlign w:val="bottom"/>
            <w:hideMark/>
          </w:tcPr>
          <w:p w14:paraId="2EBC41A4" w14:textId="419E71C7" w:rsidR="002946E0" w:rsidRPr="002946E0" w:rsidRDefault="002946E0" w:rsidP="008519D1">
            <w:pPr>
              <w:spacing w:line="288" w:lineRule="auto"/>
              <w:rPr>
                <w:color w:val="000000"/>
              </w:rPr>
            </w:pPr>
            <w:r w:rsidRPr="002946E0">
              <w:rPr>
                <w:color w:val="000000"/>
              </w:rPr>
              <w:t>Akt odpravljen v celoti in vrnitev v ponovni postopek</w:t>
            </w:r>
          </w:p>
        </w:tc>
        <w:tc>
          <w:tcPr>
            <w:tcW w:w="1623" w:type="dxa"/>
            <w:noWrap/>
            <w:vAlign w:val="bottom"/>
            <w:hideMark/>
          </w:tcPr>
          <w:p w14:paraId="072EFBA9" w14:textId="1D6A31C5" w:rsidR="002946E0" w:rsidRPr="002946E0" w:rsidRDefault="002946E0" w:rsidP="008519D1">
            <w:pPr>
              <w:spacing w:line="288" w:lineRule="auto"/>
              <w:jc w:val="center"/>
              <w:rPr>
                <w:color w:val="000000"/>
              </w:rPr>
            </w:pPr>
            <w:r w:rsidRPr="002946E0">
              <w:rPr>
                <w:color w:val="000000"/>
              </w:rPr>
              <w:t>97</w:t>
            </w:r>
          </w:p>
        </w:tc>
        <w:tc>
          <w:tcPr>
            <w:tcW w:w="2199" w:type="dxa"/>
            <w:noWrap/>
            <w:vAlign w:val="bottom"/>
            <w:hideMark/>
          </w:tcPr>
          <w:p w14:paraId="30793605" w14:textId="346BCE2F" w:rsidR="002946E0" w:rsidRPr="002946E0" w:rsidRDefault="002946E0" w:rsidP="008519D1">
            <w:pPr>
              <w:spacing w:line="288" w:lineRule="auto"/>
              <w:jc w:val="center"/>
              <w:rPr>
                <w:color w:val="000000"/>
              </w:rPr>
            </w:pPr>
            <w:r w:rsidRPr="002946E0">
              <w:rPr>
                <w:color w:val="000000"/>
              </w:rPr>
              <w:t>15,80</w:t>
            </w:r>
            <w:r w:rsidR="00701CDD">
              <w:rPr>
                <w:color w:val="000000"/>
              </w:rPr>
              <w:t xml:space="preserve"> </w:t>
            </w:r>
            <w:r w:rsidRPr="002946E0">
              <w:rPr>
                <w:color w:val="000000"/>
              </w:rPr>
              <w:t>%</w:t>
            </w:r>
          </w:p>
        </w:tc>
      </w:tr>
      <w:tr w:rsidR="002946E0" w:rsidRPr="002946E0" w14:paraId="0E811E45" w14:textId="77777777" w:rsidTr="00F24C43">
        <w:trPr>
          <w:trHeight w:val="288"/>
        </w:trPr>
        <w:tc>
          <w:tcPr>
            <w:tcW w:w="5245" w:type="dxa"/>
            <w:noWrap/>
            <w:vAlign w:val="bottom"/>
            <w:hideMark/>
          </w:tcPr>
          <w:p w14:paraId="4AB34FBF" w14:textId="1EBA0A55" w:rsidR="002946E0" w:rsidRPr="002946E0" w:rsidRDefault="002946E0" w:rsidP="008519D1">
            <w:pPr>
              <w:spacing w:line="288" w:lineRule="auto"/>
              <w:rPr>
                <w:color w:val="000000"/>
              </w:rPr>
            </w:pPr>
            <w:r w:rsidRPr="002946E0">
              <w:rPr>
                <w:color w:val="000000"/>
              </w:rPr>
              <w:t>Akt se odpravi delno in pošlje pristojnemu organu</w:t>
            </w:r>
          </w:p>
        </w:tc>
        <w:tc>
          <w:tcPr>
            <w:tcW w:w="1623" w:type="dxa"/>
            <w:noWrap/>
            <w:vAlign w:val="bottom"/>
            <w:hideMark/>
          </w:tcPr>
          <w:p w14:paraId="5C07215C" w14:textId="57E497F1" w:rsidR="002946E0" w:rsidRPr="002946E0" w:rsidRDefault="002946E0" w:rsidP="008519D1">
            <w:pPr>
              <w:spacing w:line="288" w:lineRule="auto"/>
              <w:jc w:val="center"/>
              <w:rPr>
                <w:color w:val="000000"/>
              </w:rPr>
            </w:pPr>
            <w:r w:rsidRPr="002946E0">
              <w:rPr>
                <w:color w:val="000000"/>
              </w:rPr>
              <w:t>1</w:t>
            </w:r>
          </w:p>
        </w:tc>
        <w:tc>
          <w:tcPr>
            <w:tcW w:w="2199" w:type="dxa"/>
            <w:noWrap/>
            <w:vAlign w:val="bottom"/>
            <w:hideMark/>
          </w:tcPr>
          <w:p w14:paraId="1897B17F" w14:textId="26D1ABB4" w:rsidR="002946E0" w:rsidRPr="002946E0" w:rsidRDefault="002946E0" w:rsidP="008519D1">
            <w:pPr>
              <w:spacing w:line="288" w:lineRule="auto"/>
              <w:jc w:val="center"/>
              <w:rPr>
                <w:color w:val="000000"/>
              </w:rPr>
            </w:pPr>
            <w:r w:rsidRPr="002946E0">
              <w:rPr>
                <w:color w:val="000000"/>
              </w:rPr>
              <w:t>0,16</w:t>
            </w:r>
            <w:r w:rsidR="00701CDD">
              <w:rPr>
                <w:color w:val="000000"/>
              </w:rPr>
              <w:t xml:space="preserve"> </w:t>
            </w:r>
            <w:r w:rsidRPr="002946E0">
              <w:rPr>
                <w:color w:val="000000"/>
              </w:rPr>
              <w:t>%</w:t>
            </w:r>
          </w:p>
        </w:tc>
      </w:tr>
      <w:tr w:rsidR="002946E0" w:rsidRPr="002946E0" w14:paraId="77D6A396" w14:textId="77777777" w:rsidTr="00F24C43">
        <w:trPr>
          <w:trHeight w:val="288"/>
        </w:trPr>
        <w:tc>
          <w:tcPr>
            <w:tcW w:w="5245" w:type="dxa"/>
            <w:noWrap/>
            <w:vAlign w:val="bottom"/>
            <w:hideMark/>
          </w:tcPr>
          <w:p w14:paraId="0A72FB56" w14:textId="2E0C4973" w:rsidR="002946E0" w:rsidRPr="002946E0" w:rsidRDefault="002946E0" w:rsidP="008519D1">
            <w:pPr>
              <w:spacing w:line="288" w:lineRule="auto"/>
              <w:rPr>
                <w:color w:val="000000"/>
              </w:rPr>
            </w:pPr>
            <w:r w:rsidRPr="002946E0">
              <w:rPr>
                <w:color w:val="000000"/>
              </w:rPr>
              <w:t>Akt v celoti odpravljen</w:t>
            </w:r>
          </w:p>
        </w:tc>
        <w:tc>
          <w:tcPr>
            <w:tcW w:w="1623" w:type="dxa"/>
            <w:noWrap/>
            <w:vAlign w:val="bottom"/>
            <w:hideMark/>
          </w:tcPr>
          <w:p w14:paraId="7820C38B" w14:textId="67D9D515" w:rsidR="002946E0" w:rsidRPr="002946E0" w:rsidRDefault="002946E0" w:rsidP="008519D1">
            <w:pPr>
              <w:spacing w:line="288" w:lineRule="auto"/>
              <w:jc w:val="center"/>
              <w:rPr>
                <w:color w:val="000000"/>
              </w:rPr>
            </w:pPr>
            <w:r w:rsidRPr="002946E0">
              <w:rPr>
                <w:color w:val="000000"/>
              </w:rPr>
              <w:t>13</w:t>
            </w:r>
          </w:p>
        </w:tc>
        <w:tc>
          <w:tcPr>
            <w:tcW w:w="2199" w:type="dxa"/>
            <w:noWrap/>
            <w:vAlign w:val="bottom"/>
            <w:hideMark/>
          </w:tcPr>
          <w:p w14:paraId="1BFA9945" w14:textId="54B4EEEF" w:rsidR="002946E0" w:rsidRPr="002946E0" w:rsidRDefault="002946E0" w:rsidP="008519D1">
            <w:pPr>
              <w:spacing w:line="288" w:lineRule="auto"/>
              <w:jc w:val="center"/>
              <w:rPr>
                <w:color w:val="000000"/>
              </w:rPr>
            </w:pPr>
            <w:r w:rsidRPr="002946E0">
              <w:rPr>
                <w:color w:val="000000"/>
              </w:rPr>
              <w:t>2,12</w:t>
            </w:r>
            <w:r w:rsidR="00701CDD">
              <w:rPr>
                <w:color w:val="000000"/>
              </w:rPr>
              <w:t xml:space="preserve"> </w:t>
            </w:r>
            <w:r w:rsidRPr="002946E0">
              <w:rPr>
                <w:color w:val="000000"/>
              </w:rPr>
              <w:t>%</w:t>
            </w:r>
          </w:p>
        </w:tc>
      </w:tr>
      <w:tr w:rsidR="002946E0" w:rsidRPr="002946E0" w14:paraId="758AF87D" w14:textId="77777777" w:rsidTr="00F24C43">
        <w:trPr>
          <w:trHeight w:val="288"/>
        </w:trPr>
        <w:tc>
          <w:tcPr>
            <w:tcW w:w="5245" w:type="dxa"/>
            <w:noWrap/>
            <w:vAlign w:val="bottom"/>
            <w:hideMark/>
          </w:tcPr>
          <w:p w14:paraId="004EA230" w14:textId="1B2DC2EB" w:rsidR="002946E0" w:rsidRPr="002946E0" w:rsidRDefault="002946E0" w:rsidP="008519D1">
            <w:pPr>
              <w:spacing w:line="288" w:lineRule="auto"/>
              <w:rPr>
                <w:color w:val="000000"/>
              </w:rPr>
            </w:pPr>
            <w:r w:rsidRPr="002946E0">
              <w:rPr>
                <w:color w:val="000000"/>
              </w:rPr>
              <w:t>Postopek se ustavi</w:t>
            </w:r>
          </w:p>
        </w:tc>
        <w:tc>
          <w:tcPr>
            <w:tcW w:w="1623" w:type="dxa"/>
            <w:noWrap/>
            <w:vAlign w:val="bottom"/>
            <w:hideMark/>
          </w:tcPr>
          <w:p w14:paraId="63B0C61B" w14:textId="70D3DFF7" w:rsidR="002946E0" w:rsidRPr="002946E0" w:rsidRDefault="002946E0" w:rsidP="008519D1">
            <w:pPr>
              <w:spacing w:line="288" w:lineRule="auto"/>
              <w:jc w:val="center"/>
              <w:rPr>
                <w:color w:val="000000"/>
              </w:rPr>
            </w:pPr>
            <w:r w:rsidRPr="002946E0">
              <w:rPr>
                <w:color w:val="000000"/>
              </w:rPr>
              <w:t>13</w:t>
            </w:r>
          </w:p>
        </w:tc>
        <w:tc>
          <w:tcPr>
            <w:tcW w:w="2199" w:type="dxa"/>
            <w:noWrap/>
            <w:vAlign w:val="bottom"/>
            <w:hideMark/>
          </w:tcPr>
          <w:p w14:paraId="0FACDC45" w14:textId="3C3F18CC" w:rsidR="002946E0" w:rsidRPr="002946E0" w:rsidRDefault="002946E0" w:rsidP="008519D1">
            <w:pPr>
              <w:spacing w:line="288" w:lineRule="auto"/>
              <w:jc w:val="center"/>
              <w:rPr>
                <w:color w:val="000000"/>
              </w:rPr>
            </w:pPr>
            <w:r w:rsidRPr="002946E0">
              <w:rPr>
                <w:color w:val="000000"/>
              </w:rPr>
              <w:t>2,12</w:t>
            </w:r>
            <w:r w:rsidR="00701CDD">
              <w:rPr>
                <w:color w:val="000000"/>
              </w:rPr>
              <w:t xml:space="preserve"> </w:t>
            </w:r>
            <w:r w:rsidRPr="002946E0">
              <w:rPr>
                <w:color w:val="000000"/>
              </w:rPr>
              <w:t>%</w:t>
            </w:r>
          </w:p>
        </w:tc>
      </w:tr>
      <w:tr w:rsidR="002946E0" w:rsidRPr="002946E0" w14:paraId="4B3242A4" w14:textId="77777777" w:rsidTr="00F24C43">
        <w:trPr>
          <w:trHeight w:val="288"/>
        </w:trPr>
        <w:tc>
          <w:tcPr>
            <w:tcW w:w="5245" w:type="dxa"/>
            <w:noWrap/>
            <w:vAlign w:val="bottom"/>
            <w:hideMark/>
          </w:tcPr>
          <w:p w14:paraId="6F6BC0CE" w14:textId="7A2474B3" w:rsidR="002946E0" w:rsidRPr="002946E0" w:rsidRDefault="002946E0" w:rsidP="008519D1">
            <w:pPr>
              <w:spacing w:line="288" w:lineRule="auto"/>
              <w:rPr>
                <w:color w:val="000000"/>
              </w:rPr>
            </w:pPr>
            <w:r w:rsidRPr="002946E0">
              <w:rPr>
                <w:color w:val="000000"/>
              </w:rPr>
              <w:t>Pritožba se zavrne</w:t>
            </w:r>
          </w:p>
        </w:tc>
        <w:tc>
          <w:tcPr>
            <w:tcW w:w="1623" w:type="dxa"/>
            <w:noWrap/>
            <w:vAlign w:val="bottom"/>
            <w:hideMark/>
          </w:tcPr>
          <w:p w14:paraId="13D0802C" w14:textId="4C6A8AB1" w:rsidR="002946E0" w:rsidRPr="002946E0" w:rsidRDefault="002946E0" w:rsidP="008519D1">
            <w:pPr>
              <w:spacing w:line="288" w:lineRule="auto"/>
              <w:jc w:val="center"/>
              <w:rPr>
                <w:color w:val="000000"/>
              </w:rPr>
            </w:pPr>
            <w:r w:rsidRPr="002946E0">
              <w:rPr>
                <w:color w:val="000000"/>
              </w:rPr>
              <w:t>420</w:t>
            </w:r>
          </w:p>
        </w:tc>
        <w:tc>
          <w:tcPr>
            <w:tcW w:w="2199" w:type="dxa"/>
            <w:noWrap/>
            <w:vAlign w:val="bottom"/>
            <w:hideMark/>
          </w:tcPr>
          <w:p w14:paraId="40D1C9AA" w14:textId="5BA71902" w:rsidR="002946E0" w:rsidRPr="002946E0" w:rsidRDefault="002946E0" w:rsidP="008519D1">
            <w:pPr>
              <w:spacing w:line="288" w:lineRule="auto"/>
              <w:jc w:val="center"/>
              <w:rPr>
                <w:color w:val="000000"/>
              </w:rPr>
            </w:pPr>
            <w:r w:rsidRPr="002946E0">
              <w:rPr>
                <w:color w:val="000000"/>
              </w:rPr>
              <w:t>68,40</w:t>
            </w:r>
            <w:r w:rsidR="00701CDD">
              <w:rPr>
                <w:color w:val="000000"/>
              </w:rPr>
              <w:t xml:space="preserve"> </w:t>
            </w:r>
            <w:r w:rsidRPr="002946E0">
              <w:rPr>
                <w:color w:val="000000"/>
              </w:rPr>
              <w:t>%</w:t>
            </w:r>
          </w:p>
        </w:tc>
      </w:tr>
      <w:tr w:rsidR="002946E0" w:rsidRPr="002946E0" w14:paraId="679DB391" w14:textId="77777777" w:rsidTr="00F24C43">
        <w:trPr>
          <w:trHeight w:val="288"/>
        </w:trPr>
        <w:tc>
          <w:tcPr>
            <w:tcW w:w="5245" w:type="dxa"/>
            <w:noWrap/>
            <w:vAlign w:val="bottom"/>
            <w:hideMark/>
          </w:tcPr>
          <w:p w14:paraId="62337D25" w14:textId="3FDD1044" w:rsidR="002946E0" w:rsidRPr="002946E0" w:rsidRDefault="002946E0" w:rsidP="008519D1">
            <w:pPr>
              <w:spacing w:line="288" w:lineRule="auto"/>
              <w:rPr>
                <w:color w:val="000000"/>
              </w:rPr>
            </w:pPr>
            <w:r w:rsidRPr="002946E0">
              <w:rPr>
                <w:color w:val="000000"/>
              </w:rPr>
              <w:t>Pritožba se zavrže</w:t>
            </w:r>
          </w:p>
        </w:tc>
        <w:tc>
          <w:tcPr>
            <w:tcW w:w="1623" w:type="dxa"/>
            <w:noWrap/>
            <w:vAlign w:val="bottom"/>
            <w:hideMark/>
          </w:tcPr>
          <w:p w14:paraId="6C54E009" w14:textId="5317343E" w:rsidR="002946E0" w:rsidRPr="002946E0" w:rsidRDefault="002946E0" w:rsidP="008519D1">
            <w:pPr>
              <w:spacing w:line="288" w:lineRule="auto"/>
              <w:jc w:val="center"/>
              <w:rPr>
                <w:color w:val="000000"/>
              </w:rPr>
            </w:pPr>
            <w:r w:rsidRPr="002946E0">
              <w:rPr>
                <w:color w:val="000000"/>
              </w:rPr>
              <w:t>39</w:t>
            </w:r>
          </w:p>
        </w:tc>
        <w:tc>
          <w:tcPr>
            <w:tcW w:w="2199" w:type="dxa"/>
            <w:noWrap/>
            <w:vAlign w:val="bottom"/>
            <w:hideMark/>
          </w:tcPr>
          <w:p w14:paraId="0F23B32E" w14:textId="347745D5" w:rsidR="002946E0" w:rsidRPr="002946E0" w:rsidRDefault="002946E0" w:rsidP="008519D1">
            <w:pPr>
              <w:spacing w:line="288" w:lineRule="auto"/>
              <w:jc w:val="center"/>
              <w:rPr>
                <w:color w:val="000000"/>
              </w:rPr>
            </w:pPr>
            <w:r w:rsidRPr="002946E0">
              <w:rPr>
                <w:color w:val="000000"/>
              </w:rPr>
              <w:t>6,35</w:t>
            </w:r>
            <w:r w:rsidR="00701CDD">
              <w:rPr>
                <w:color w:val="000000"/>
              </w:rPr>
              <w:t xml:space="preserve"> </w:t>
            </w:r>
            <w:r w:rsidRPr="002946E0">
              <w:rPr>
                <w:color w:val="000000"/>
              </w:rPr>
              <w:t>%</w:t>
            </w:r>
          </w:p>
        </w:tc>
      </w:tr>
      <w:tr w:rsidR="002946E0" w:rsidRPr="002946E0" w14:paraId="2BF46941" w14:textId="77777777" w:rsidTr="00F24C43">
        <w:trPr>
          <w:trHeight w:val="288"/>
        </w:trPr>
        <w:tc>
          <w:tcPr>
            <w:tcW w:w="5245" w:type="dxa"/>
            <w:noWrap/>
            <w:vAlign w:val="bottom"/>
            <w:hideMark/>
          </w:tcPr>
          <w:p w14:paraId="27FEA2EF" w14:textId="2538D0DF" w:rsidR="002946E0" w:rsidRPr="002946E0" w:rsidRDefault="002946E0" w:rsidP="008519D1">
            <w:pPr>
              <w:spacing w:line="288" w:lineRule="auto"/>
              <w:rPr>
                <w:color w:val="000000"/>
              </w:rPr>
            </w:pPr>
            <w:r w:rsidRPr="002946E0">
              <w:rPr>
                <w:color w:val="000000"/>
              </w:rPr>
              <w:t>Sprememba odločitve v aktu</w:t>
            </w:r>
          </w:p>
        </w:tc>
        <w:tc>
          <w:tcPr>
            <w:tcW w:w="1623" w:type="dxa"/>
            <w:noWrap/>
            <w:vAlign w:val="bottom"/>
            <w:hideMark/>
          </w:tcPr>
          <w:p w14:paraId="6EBD7BD2" w14:textId="5C5069E2" w:rsidR="002946E0" w:rsidRPr="002946E0" w:rsidRDefault="002946E0" w:rsidP="008519D1">
            <w:pPr>
              <w:spacing w:line="288" w:lineRule="auto"/>
              <w:jc w:val="center"/>
              <w:rPr>
                <w:color w:val="000000"/>
              </w:rPr>
            </w:pPr>
            <w:r w:rsidRPr="002946E0">
              <w:rPr>
                <w:color w:val="000000"/>
              </w:rPr>
              <w:t>13</w:t>
            </w:r>
          </w:p>
        </w:tc>
        <w:tc>
          <w:tcPr>
            <w:tcW w:w="2199" w:type="dxa"/>
            <w:noWrap/>
            <w:vAlign w:val="bottom"/>
            <w:hideMark/>
          </w:tcPr>
          <w:p w14:paraId="76440EB0" w14:textId="5EBEC9A1" w:rsidR="002946E0" w:rsidRPr="002946E0" w:rsidRDefault="002946E0" w:rsidP="008519D1">
            <w:pPr>
              <w:spacing w:line="288" w:lineRule="auto"/>
              <w:jc w:val="center"/>
              <w:rPr>
                <w:color w:val="000000"/>
              </w:rPr>
            </w:pPr>
            <w:r w:rsidRPr="002946E0">
              <w:rPr>
                <w:color w:val="000000"/>
              </w:rPr>
              <w:t>2,12</w:t>
            </w:r>
            <w:r w:rsidR="00701CDD">
              <w:rPr>
                <w:color w:val="000000"/>
              </w:rPr>
              <w:t xml:space="preserve"> </w:t>
            </w:r>
            <w:r w:rsidRPr="002946E0">
              <w:rPr>
                <w:color w:val="000000"/>
              </w:rPr>
              <w:t>%</w:t>
            </w:r>
          </w:p>
        </w:tc>
      </w:tr>
      <w:tr w:rsidR="0058778D" w:rsidRPr="002946E0" w14:paraId="43EAA85C" w14:textId="77777777" w:rsidTr="005D4864">
        <w:trPr>
          <w:trHeight w:val="288"/>
        </w:trPr>
        <w:tc>
          <w:tcPr>
            <w:tcW w:w="5245" w:type="dxa"/>
            <w:noWrap/>
            <w:hideMark/>
          </w:tcPr>
          <w:p w14:paraId="494DD0E0" w14:textId="77777777" w:rsidR="0058778D" w:rsidRPr="002946E0" w:rsidRDefault="0058778D" w:rsidP="008519D1">
            <w:pPr>
              <w:spacing w:line="288" w:lineRule="auto"/>
              <w:rPr>
                <w:b/>
                <w:bCs/>
                <w:color w:val="000000"/>
              </w:rPr>
            </w:pPr>
            <w:r w:rsidRPr="002946E0">
              <w:rPr>
                <w:b/>
                <w:bCs/>
                <w:color w:val="000000"/>
              </w:rPr>
              <w:t>Skupna vsota</w:t>
            </w:r>
          </w:p>
        </w:tc>
        <w:tc>
          <w:tcPr>
            <w:tcW w:w="1623" w:type="dxa"/>
            <w:noWrap/>
            <w:hideMark/>
          </w:tcPr>
          <w:p w14:paraId="4953033B" w14:textId="2AFB534A" w:rsidR="0058778D" w:rsidRPr="002946E0" w:rsidRDefault="002946E0" w:rsidP="008519D1">
            <w:pPr>
              <w:spacing w:line="288" w:lineRule="auto"/>
              <w:jc w:val="center"/>
              <w:rPr>
                <w:b/>
                <w:bCs/>
                <w:color w:val="000000"/>
              </w:rPr>
            </w:pPr>
            <w:r w:rsidRPr="002946E0">
              <w:t>614</w:t>
            </w:r>
            <w:r w:rsidR="007D1A31" w:rsidRPr="002946E0">
              <w:t> </w:t>
            </w:r>
          </w:p>
        </w:tc>
        <w:tc>
          <w:tcPr>
            <w:tcW w:w="2199" w:type="dxa"/>
            <w:noWrap/>
            <w:hideMark/>
          </w:tcPr>
          <w:p w14:paraId="10AFD0D1" w14:textId="6CA03D29" w:rsidR="0058778D" w:rsidRPr="002946E0" w:rsidRDefault="0058778D" w:rsidP="008519D1">
            <w:pPr>
              <w:spacing w:line="288" w:lineRule="auto"/>
              <w:jc w:val="center"/>
              <w:rPr>
                <w:b/>
                <w:bCs/>
                <w:color w:val="000000"/>
              </w:rPr>
            </w:pPr>
            <w:r w:rsidRPr="002946E0">
              <w:rPr>
                <w:b/>
                <w:bCs/>
                <w:color w:val="000000"/>
              </w:rPr>
              <w:t>100,00</w:t>
            </w:r>
            <w:r w:rsidR="00F9169A" w:rsidRPr="002946E0">
              <w:rPr>
                <w:b/>
                <w:bCs/>
                <w:color w:val="000000"/>
              </w:rPr>
              <w:t> </w:t>
            </w:r>
            <w:r w:rsidRPr="002946E0">
              <w:rPr>
                <w:b/>
                <w:bCs/>
                <w:color w:val="000000"/>
              </w:rPr>
              <w:t>%</w:t>
            </w:r>
          </w:p>
        </w:tc>
      </w:tr>
    </w:tbl>
    <w:p w14:paraId="6E593C23" w14:textId="53F3C4CD" w:rsidR="0058778D" w:rsidRPr="002946E0" w:rsidRDefault="0058778D" w:rsidP="008519D1">
      <w:pPr>
        <w:spacing w:line="288" w:lineRule="auto"/>
      </w:pPr>
    </w:p>
    <w:bookmarkEnd w:id="52"/>
    <w:p w14:paraId="77E74D19" w14:textId="495A83D5" w:rsidR="00CA5EC1" w:rsidRPr="00B87AB4" w:rsidRDefault="00CA5EC1" w:rsidP="008519D1">
      <w:pPr>
        <w:spacing w:line="288" w:lineRule="auto"/>
      </w:pPr>
      <w:r w:rsidRPr="002946E0">
        <w:t>28.</w:t>
      </w:r>
      <w:r w:rsidR="00F9169A" w:rsidRPr="002946E0">
        <w:t> </w:t>
      </w:r>
      <w:r w:rsidRPr="002946E0">
        <w:t>decembra 2013 je začel veljati Zakon o dopolnitvi Zakona o graditvi objektov (ZGO-1E), k</w:t>
      </w:r>
      <w:r w:rsidRPr="00F0026A">
        <w:t>i v 156.a členu določa dodatne razloge za odlog izvršbe inšpekcijskih ukrepov pri nelegalnih gradnjah, neskladnih gradnjah in objektih, ki se uporabljajo brez predpisanega uporabnega dovoljenja. 10. marca 2015 je začel veljati Zakon o spremembi Zakona o graditvi objektov (ZGO-1F), ki je podaljšal odloge izvršb in gradbenim inšpektorjem naložil, da najpozneje v treh mesecih po začetku veljavnosti tega zakona po uradni dolžnosti podaljšajo roke odloga, in sicer za toliko časa, kolikor znaša razlika med časom odobrenega odloga izvršbe iz že izdanega sklepa in na novo določenim najdaljšim časom odloga izvršbe. V skladu z novelo ZGO-1F je odlog izvršbe mogoč tudi v primeru pravnomočne in izvršljive inšpekcijske odločbe. V skladu s tretjim odstavkom 293.</w:t>
      </w:r>
      <w:r w:rsidR="00F9169A" w:rsidRPr="00F0026A">
        <w:t> </w:t>
      </w:r>
      <w:r w:rsidRPr="00F0026A">
        <w:t xml:space="preserve">člena Zakona o splošnem upravnem postopku se lahko upravna izvršba izjemoma odloži tudi na predlog zavezanca ali upravičenca, če je bilo zoper izvršbo oziroma izvršilni naslov vloženo pravno sredstvo, pa bi z izvršbo verjetno nastala nepopravljiva škoda. Pri tem GZ določa, da se postopki, začeti pred začetkom uporabe GZ, končajo po določbah ZGO-1. Tako </w:t>
      </w:r>
      <w:r w:rsidRPr="00B87AB4">
        <w:t>gradbeni inšpektor na predlog inšpekcijskega zavezanca odloži izvršbo inšpekcijske odločbe, če inšpekcijski zavezanec izkaže izpolnjevanje predpisanih zakonskih pogojev.</w:t>
      </w:r>
    </w:p>
    <w:p w14:paraId="6D0D962A" w14:textId="77777777" w:rsidR="001B3749" w:rsidRPr="00B87AB4" w:rsidRDefault="001B3749" w:rsidP="008519D1">
      <w:pPr>
        <w:spacing w:line="288" w:lineRule="auto"/>
      </w:pPr>
    </w:p>
    <w:p w14:paraId="459755E3" w14:textId="039FBA51" w:rsidR="00CA5EC1" w:rsidRPr="00B87AB4" w:rsidRDefault="00CA5EC1" w:rsidP="008519D1">
      <w:pPr>
        <w:spacing w:line="288" w:lineRule="auto"/>
      </w:pPr>
      <w:r w:rsidRPr="00B87AB4">
        <w:t>V letu</w:t>
      </w:r>
      <w:r w:rsidR="00FB1ABA" w:rsidRPr="00B87AB4">
        <w:t> </w:t>
      </w:r>
      <w:r w:rsidRPr="00B87AB4">
        <w:t>20</w:t>
      </w:r>
      <w:r w:rsidR="009E0A17" w:rsidRPr="00B87AB4">
        <w:t>2</w:t>
      </w:r>
      <w:r w:rsidR="00F0026A" w:rsidRPr="00B87AB4">
        <w:t>1</w:t>
      </w:r>
      <w:r w:rsidRPr="00B87AB4">
        <w:t xml:space="preserve"> so gradbeni inšpektorji v zvezi z </w:t>
      </w:r>
      <w:r w:rsidRPr="00B87AB4">
        <w:rPr>
          <w:bCs/>
          <w:color w:val="000000"/>
        </w:rPr>
        <w:t>odlogom izvršbe</w:t>
      </w:r>
      <w:r w:rsidRPr="00B87AB4">
        <w:t xml:space="preserve"> inšpekcijskih ukrepov </w:t>
      </w:r>
      <w:r w:rsidRPr="00B87AB4">
        <w:rPr>
          <w:bCs/>
          <w:color w:val="000000"/>
        </w:rPr>
        <w:t>po 293.</w:t>
      </w:r>
      <w:r w:rsidR="00FB1ABA" w:rsidRPr="00B87AB4">
        <w:rPr>
          <w:bCs/>
          <w:color w:val="000000"/>
        </w:rPr>
        <w:t> </w:t>
      </w:r>
      <w:r w:rsidRPr="00B87AB4">
        <w:rPr>
          <w:bCs/>
          <w:color w:val="000000"/>
        </w:rPr>
        <w:t>členu ZUP in 156.a členu ZGO-1F</w:t>
      </w:r>
      <w:r w:rsidRPr="00B87AB4">
        <w:t xml:space="preserve"> izdali </w:t>
      </w:r>
      <w:r w:rsidR="00B87AB4" w:rsidRPr="00B87AB4">
        <w:t>228</w:t>
      </w:r>
      <w:r w:rsidR="00F0026A" w:rsidRPr="00B87AB4">
        <w:t> </w:t>
      </w:r>
      <w:r w:rsidRPr="00B87AB4">
        <w:t xml:space="preserve">sklepov o odlogu, s katerimi je bilo </w:t>
      </w:r>
      <w:r w:rsidR="00B87AB4" w:rsidRPr="00B87AB4">
        <w:t>63</w:t>
      </w:r>
      <w:r w:rsidR="00F0026A" w:rsidRPr="00B87AB4">
        <w:t> </w:t>
      </w:r>
      <w:r w:rsidRPr="00B87AB4">
        <w:t xml:space="preserve">zadev zavrnjenih, </w:t>
      </w:r>
      <w:r w:rsidR="00B87AB4" w:rsidRPr="00B87AB4">
        <w:t>devet</w:t>
      </w:r>
      <w:r w:rsidR="00F0026A" w:rsidRPr="00B87AB4">
        <w:t> </w:t>
      </w:r>
      <w:r w:rsidRPr="00B87AB4">
        <w:t xml:space="preserve">zavrženih in </w:t>
      </w:r>
      <w:r w:rsidR="00B87AB4" w:rsidRPr="00B87AB4">
        <w:t>156</w:t>
      </w:r>
      <w:r w:rsidR="00FB1ABA" w:rsidRPr="00B87AB4">
        <w:t> </w:t>
      </w:r>
      <w:r w:rsidRPr="00B87AB4">
        <w:t>odobrenih.</w:t>
      </w:r>
    </w:p>
    <w:p w14:paraId="39FED57D" w14:textId="5ACD8165" w:rsidR="00CA5EC1" w:rsidRPr="00F0026A" w:rsidRDefault="00CA5EC1" w:rsidP="008519D1">
      <w:pPr>
        <w:spacing w:line="288" w:lineRule="auto"/>
      </w:pPr>
      <w:r w:rsidRPr="00B87AB4">
        <w:lastRenderedPageBreak/>
        <w:t>Natančnejše stanje s podatki</w:t>
      </w:r>
      <w:r w:rsidRPr="00F0026A">
        <w:t xml:space="preserve"> o pomembnejših dejanjih in ukrepih gradbene inšpekcije v okviru postopkov v letu</w:t>
      </w:r>
      <w:r w:rsidR="00FB1ABA" w:rsidRPr="00F0026A">
        <w:t> </w:t>
      </w:r>
      <w:r w:rsidRPr="00F0026A">
        <w:t>20</w:t>
      </w:r>
      <w:r w:rsidR="009E0A17" w:rsidRPr="00F0026A">
        <w:t>2</w:t>
      </w:r>
      <w:r w:rsidR="00F0026A" w:rsidRPr="00F0026A">
        <w:t>1</w:t>
      </w:r>
      <w:r w:rsidR="00EB764C" w:rsidRPr="00F0026A">
        <w:t xml:space="preserve"> prikazujeta preglednici</w:t>
      </w:r>
      <w:r w:rsidR="00FB1ABA" w:rsidRPr="00F0026A">
        <w:t> </w:t>
      </w:r>
      <w:r w:rsidR="005E79EB" w:rsidRPr="00F0026A">
        <w:t>7</w:t>
      </w:r>
      <w:r w:rsidR="00EB764C" w:rsidRPr="00F0026A">
        <w:t xml:space="preserve"> in</w:t>
      </w:r>
      <w:r w:rsidR="00FB1ABA" w:rsidRPr="00F0026A">
        <w:t> </w:t>
      </w:r>
      <w:r w:rsidR="005E79EB" w:rsidRPr="00F0026A">
        <w:t>8</w:t>
      </w:r>
      <w:r w:rsidR="00EB764C" w:rsidRPr="00F0026A">
        <w:t>.</w:t>
      </w:r>
    </w:p>
    <w:p w14:paraId="0050FA00" w14:textId="77777777" w:rsidR="00CA5EC1" w:rsidRPr="00F0026A" w:rsidRDefault="00CA5EC1" w:rsidP="008519D1">
      <w:pPr>
        <w:spacing w:line="288" w:lineRule="auto"/>
      </w:pPr>
    </w:p>
    <w:p w14:paraId="3D938075" w14:textId="2D7F15B3" w:rsidR="00A45D52" w:rsidRPr="00F0026A" w:rsidRDefault="00A45D52" w:rsidP="008519D1">
      <w:pPr>
        <w:pStyle w:val="Napis"/>
        <w:keepNext/>
        <w:spacing w:line="288" w:lineRule="auto"/>
      </w:pPr>
      <w:bookmarkStart w:id="54" w:name="_Ref43367039"/>
      <w:r w:rsidRPr="00F0026A">
        <w:t xml:space="preserve">Preglednica </w:t>
      </w:r>
      <w:bookmarkEnd w:id="54"/>
      <w:r w:rsidR="005E79EB" w:rsidRPr="00F0026A">
        <w:rPr>
          <w:noProof/>
        </w:rPr>
        <w:t>7</w:t>
      </w:r>
      <w:r w:rsidRPr="00F0026A">
        <w:t>: Dejanja gradbene inšpekcije v letu</w:t>
      </w:r>
      <w:r w:rsidR="00FB1ABA" w:rsidRPr="00F0026A">
        <w:t> </w:t>
      </w:r>
      <w:r w:rsidRPr="00F0026A">
        <w:t>20</w:t>
      </w:r>
      <w:r w:rsidR="009E0A17" w:rsidRPr="00F0026A">
        <w:t>2</w:t>
      </w:r>
      <w:r w:rsidR="00F0026A" w:rsidRPr="00F0026A">
        <w:t>1</w:t>
      </w:r>
    </w:p>
    <w:tbl>
      <w:tblPr>
        <w:tblStyle w:val="Tabelamrea"/>
        <w:tblW w:w="4885" w:type="pct"/>
        <w:tblLook w:val="04A0" w:firstRow="1" w:lastRow="0" w:firstColumn="1" w:lastColumn="0" w:noHBand="0" w:noVBand="1"/>
      </w:tblPr>
      <w:tblGrid>
        <w:gridCol w:w="1773"/>
        <w:gridCol w:w="1844"/>
        <w:gridCol w:w="2140"/>
        <w:gridCol w:w="1973"/>
        <w:gridCol w:w="1122"/>
      </w:tblGrid>
      <w:tr w:rsidR="00CA5EC1" w:rsidRPr="00CB1BC2" w14:paraId="5E436DA8" w14:textId="77777777" w:rsidTr="00F0026A">
        <w:trPr>
          <w:trHeight w:val="300"/>
        </w:trPr>
        <w:tc>
          <w:tcPr>
            <w:tcW w:w="1001" w:type="pct"/>
            <w:noWrap/>
            <w:hideMark/>
          </w:tcPr>
          <w:p w14:paraId="5EB3D3A8" w14:textId="77777777" w:rsidR="00CA5EC1" w:rsidRPr="00F0026A" w:rsidRDefault="00CA5EC1" w:rsidP="008519D1">
            <w:pPr>
              <w:spacing w:line="288" w:lineRule="auto"/>
              <w:rPr>
                <w:b/>
                <w:bCs/>
              </w:rPr>
            </w:pPr>
            <w:r w:rsidRPr="00F0026A">
              <w:rPr>
                <w:b/>
                <w:bCs/>
              </w:rPr>
              <w:t>Oznake vrstic</w:t>
            </w:r>
          </w:p>
        </w:tc>
        <w:tc>
          <w:tcPr>
            <w:tcW w:w="1042" w:type="pct"/>
          </w:tcPr>
          <w:p w14:paraId="33CBC360" w14:textId="77777777" w:rsidR="00CA5EC1" w:rsidRPr="00F0026A" w:rsidRDefault="00CA5EC1" w:rsidP="008519D1">
            <w:pPr>
              <w:spacing w:line="288" w:lineRule="auto"/>
              <w:jc w:val="center"/>
              <w:rPr>
                <w:b/>
                <w:bCs/>
              </w:rPr>
            </w:pPr>
            <w:r w:rsidRPr="00F0026A">
              <w:rPr>
                <w:b/>
                <w:bCs/>
              </w:rPr>
              <w:t>Evidentiranje prijav in pobud</w:t>
            </w:r>
          </w:p>
        </w:tc>
        <w:tc>
          <w:tcPr>
            <w:tcW w:w="1209" w:type="pct"/>
            <w:noWrap/>
            <w:hideMark/>
          </w:tcPr>
          <w:p w14:paraId="2B131092" w14:textId="77777777" w:rsidR="00CA5EC1" w:rsidRPr="00F0026A" w:rsidRDefault="00CA5EC1" w:rsidP="008519D1">
            <w:pPr>
              <w:spacing w:line="288" w:lineRule="auto"/>
              <w:jc w:val="center"/>
              <w:rPr>
                <w:b/>
                <w:bCs/>
              </w:rPr>
            </w:pPr>
            <w:proofErr w:type="spellStart"/>
            <w:r w:rsidRPr="00F0026A">
              <w:rPr>
                <w:b/>
                <w:bCs/>
              </w:rPr>
              <w:t>Prekrškovna</w:t>
            </w:r>
            <w:proofErr w:type="spellEnd"/>
            <w:r w:rsidRPr="00F0026A">
              <w:rPr>
                <w:b/>
                <w:bCs/>
              </w:rPr>
              <w:t xml:space="preserve"> zadeva</w:t>
            </w:r>
          </w:p>
        </w:tc>
        <w:tc>
          <w:tcPr>
            <w:tcW w:w="1114" w:type="pct"/>
            <w:noWrap/>
            <w:hideMark/>
          </w:tcPr>
          <w:p w14:paraId="156F6A96" w14:textId="77777777" w:rsidR="00CA5EC1" w:rsidRPr="00F0026A" w:rsidRDefault="00CA5EC1" w:rsidP="008519D1">
            <w:pPr>
              <w:spacing w:line="288" w:lineRule="auto"/>
              <w:jc w:val="center"/>
              <w:rPr>
                <w:b/>
                <w:bCs/>
              </w:rPr>
            </w:pPr>
            <w:r w:rsidRPr="00F0026A">
              <w:rPr>
                <w:b/>
                <w:bCs/>
              </w:rPr>
              <w:t>Upravna gradbena</w:t>
            </w:r>
          </w:p>
        </w:tc>
        <w:tc>
          <w:tcPr>
            <w:tcW w:w="634" w:type="pct"/>
          </w:tcPr>
          <w:p w14:paraId="6E58C326" w14:textId="77777777" w:rsidR="00CA5EC1" w:rsidRPr="00F0026A" w:rsidRDefault="00CA5EC1" w:rsidP="008519D1">
            <w:pPr>
              <w:spacing w:line="288" w:lineRule="auto"/>
              <w:jc w:val="center"/>
              <w:rPr>
                <w:b/>
                <w:bCs/>
              </w:rPr>
            </w:pPr>
            <w:r w:rsidRPr="00F0026A">
              <w:rPr>
                <w:b/>
                <w:bCs/>
              </w:rPr>
              <w:t>Skupaj</w:t>
            </w:r>
          </w:p>
        </w:tc>
      </w:tr>
      <w:tr w:rsidR="00F0026A" w:rsidRPr="00CB1BC2" w14:paraId="19FD96E1" w14:textId="77777777" w:rsidTr="00F0026A">
        <w:trPr>
          <w:trHeight w:val="300"/>
        </w:trPr>
        <w:tc>
          <w:tcPr>
            <w:tcW w:w="1001" w:type="pct"/>
            <w:noWrap/>
            <w:hideMark/>
          </w:tcPr>
          <w:p w14:paraId="5BD2B2C0" w14:textId="77777777" w:rsidR="00F0026A" w:rsidRPr="00F0026A" w:rsidRDefault="00F0026A" w:rsidP="008519D1">
            <w:pPr>
              <w:spacing w:line="288" w:lineRule="auto"/>
            </w:pPr>
            <w:r w:rsidRPr="00F0026A">
              <w:t>Redni pregledi</w:t>
            </w:r>
          </w:p>
        </w:tc>
        <w:tc>
          <w:tcPr>
            <w:tcW w:w="1042" w:type="pct"/>
          </w:tcPr>
          <w:p w14:paraId="3D205F18" w14:textId="7E0A7D65" w:rsidR="00F0026A" w:rsidRPr="00477733" w:rsidRDefault="00F0026A" w:rsidP="008519D1">
            <w:pPr>
              <w:spacing w:line="288" w:lineRule="auto"/>
              <w:jc w:val="center"/>
            </w:pPr>
          </w:p>
        </w:tc>
        <w:tc>
          <w:tcPr>
            <w:tcW w:w="1209" w:type="pct"/>
            <w:noWrap/>
          </w:tcPr>
          <w:p w14:paraId="1DECF26A" w14:textId="05414103" w:rsidR="00F0026A" w:rsidRPr="00477733" w:rsidRDefault="00F0026A" w:rsidP="008519D1">
            <w:pPr>
              <w:spacing w:line="288" w:lineRule="auto"/>
              <w:jc w:val="center"/>
            </w:pPr>
          </w:p>
        </w:tc>
        <w:tc>
          <w:tcPr>
            <w:tcW w:w="1114" w:type="pct"/>
            <w:noWrap/>
          </w:tcPr>
          <w:p w14:paraId="261C860E" w14:textId="0C598DDD" w:rsidR="00F0026A" w:rsidRPr="00477733" w:rsidRDefault="00B87AB4" w:rsidP="008519D1">
            <w:pPr>
              <w:spacing w:line="288" w:lineRule="auto"/>
              <w:jc w:val="center"/>
            </w:pPr>
            <w:r w:rsidRPr="00477733">
              <w:t>1.900 </w:t>
            </w:r>
          </w:p>
        </w:tc>
        <w:tc>
          <w:tcPr>
            <w:tcW w:w="634" w:type="pct"/>
          </w:tcPr>
          <w:p w14:paraId="2F4F8DBF" w14:textId="2D56BEEC" w:rsidR="00F0026A" w:rsidRPr="00477733" w:rsidRDefault="00B87AB4" w:rsidP="008519D1">
            <w:pPr>
              <w:spacing w:line="288" w:lineRule="auto"/>
              <w:jc w:val="center"/>
            </w:pPr>
            <w:r w:rsidRPr="00477733">
              <w:t>1.900 </w:t>
            </w:r>
          </w:p>
        </w:tc>
      </w:tr>
      <w:tr w:rsidR="00F0026A" w:rsidRPr="00477733" w14:paraId="183DE14C" w14:textId="77777777" w:rsidTr="00F0026A">
        <w:trPr>
          <w:trHeight w:val="300"/>
        </w:trPr>
        <w:tc>
          <w:tcPr>
            <w:tcW w:w="1001" w:type="pct"/>
            <w:noWrap/>
            <w:hideMark/>
          </w:tcPr>
          <w:p w14:paraId="3091FBF3" w14:textId="77777777" w:rsidR="00F0026A" w:rsidRPr="00477733" w:rsidRDefault="00F0026A" w:rsidP="008519D1">
            <w:pPr>
              <w:spacing w:line="288" w:lineRule="auto"/>
            </w:pPr>
            <w:r w:rsidRPr="00477733">
              <w:t>Izredni pregledi</w:t>
            </w:r>
          </w:p>
        </w:tc>
        <w:tc>
          <w:tcPr>
            <w:tcW w:w="1042" w:type="pct"/>
          </w:tcPr>
          <w:p w14:paraId="6B7B5452" w14:textId="4B6D7416" w:rsidR="00F0026A" w:rsidRPr="00477733" w:rsidRDefault="00B87AB4" w:rsidP="008519D1">
            <w:pPr>
              <w:spacing w:line="288" w:lineRule="auto"/>
              <w:jc w:val="center"/>
            </w:pPr>
            <w:r w:rsidRPr="00477733">
              <w:t>157</w:t>
            </w:r>
            <w:r w:rsidR="00F0026A" w:rsidRPr="00477733">
              <w:t> </w:t>
            </w:r>
          </w:p>
        </w:tc>
        <w:tc>
          <w:tcPr>
            <w:tcW w:w="1209" w:type="pct"/>
            <w:noWrap/>
          </w:tcPr>
          <w:p w14:paraId="755EACB8" w14:textId="3FF6B642" w:rsidR="00F0026A" w:rsidRPr="00477733" w:rsidRDefault="00F0026A" w:rsidP="008519D1">
            <w:pPr>
              <w:spacing w:line="288" w:lineRule="auto"/>
              <w:jc w:val="center"/>
            </w:pPr>
          </w:p>
        </w:tc>
        <w:tc>
          <w:tcPr>
            <w:tcW w:w="1114" w:type="pct"/>
            <w:noWrap/>
          </w:tcPr>
          <w:p w14:paraId="4C151471" w14:textId="1BA72E4E" w:rsidR="00F0026A" w:rsidRPr="00477733" w:rsidRDefault="00B87AB4" w:rsidP="008519D1">
            <w:pPr>
              <w:spacing w:line="288" w:lineRule="auto"/>
              <w:jc w:val="center"/>
            </w:pPr>
            <w:r w:rsidRPr="00477733">
              <w:t>2.473</w:t>
            </w:r>
            <w:r w:rsidR="00F0026A" w:rsidRPr="00477733">
              <w:t> </w:t>
            </w:r>
          </w:p>
        </w:tc>
        <w:tc>
          <w:tcPr>
            <w:tcW w:w="634" w:type="pct"/>
          </w:tcPr>
          <w:p w14:paraId="5FBE07CB" w14:textId="1308D3A8" w:rsidR="00F0026A" w:rsidRPr="00477733" w:rsidRDefault="00B87AB4" w:rsidP="008519D1">
            <w:pPr>
              <w:spacing w:line="288" w:lineRule="auto"/>
              <w:jc w:val="center"/>
            </w:pPr>
            <w:r w:rsidRPr="00477733">
              <w:t>2.630</w:t>
            </w:r>
            <w:r w:rsidR="00F0026A" w:rsidRPr="00477733">
              <w:t> </w:t>
            </w:r>
          </w:p>
        </w:tc>
      </w:tr>
      <w:tr w:rsidR="00F0026A" w:rsidRPr="00477733" w14:paraId="605D6927" w14:textId="77777777" w:rsidTr="00F0026A">
        <w:trPr>
          <w:trHeight w:val="300"/>
        </w:trPr>
        <w:tc>
          <w:tcPr>
            <w:tcW w:w="1001" w:type="pct"/>
            <w:noWrap/>
            <w:hideMark/>
          </w:tcPr>
          <w:p w14:paraId="18F8DF54" w14:textId="77777777" w:rsidR="00F0026A" w:rsidRPr="00477733" w:rsidRDefault="00F0026A" w:rsidP="008519D1">
            <w:pPr>
              <w:spacing w:line="288" w:lineRule="auto"/>
            </w:pPr>
            <w:r w:rsidRPr="00477733">
              <w:t>Kontrolni pregledi</w:t>
            </w:r>
          </w:p>
        </w:tc>
        <w:tc>
          <w:tcPr>
            <w:tcW w:w="1042" w:type="pct"/>
          </w:tcPr>
          <w:p w14:paraId="1E9C4E44" w14:textId="5D7929F7" w:rsidR="00F0026A" w:rsidRPr="00477733" w:rsidRDefault="00F0026A" w:rsidP="008519D1">
            <w:pPr>
              <w:spacing w:line="288" w:lineRule="auto"/>
              <w:jc w:val="center"/>
            </w:pPr>
          </w:p>
        </w:tc>
        <w:tc>
          <w:tcPr>
            <w:tcW w:w="1209" w:type="pct"/>
            <w:noWrap/>
          </w:tcPr>
          <w:p w14:paraId="6D735BBF" w14:textId="33556956" w:rsidR="00F0026A" w:rsidRPr="00477733" w:rsidRDefault="00F0026A" w:rsidP="008519D1">
            <w:pPr>
              <w:spacing w:line="288" w:lineRule="auto"/>
              <w:jc w:val="center"/>
            </w:pPr>
          </w:p>
        </w:tc>
        <w:tc>
          <w:tcPr>
            <w:tcW w:w="1114" w:type="pct"/>
            <w:noWrap/>
          </w:tcPr>
          <w:p w14:paraId="7D938E71" w14:textId="0B50912B" w:rsidR="00F0026A" w:rsidRPr="00477733" w:rsidRDefault="00B87AB4" w:rsidP="008519D1">
            <w:pPr>
              <w:spacing w:line="288" w:lineRule="auto"/>
              <w:jc w:val="center"/>
            </w:pPr>
            <w:r w:rsidRPr="00477733">
              <w:t>4.104</w:t>
            </w:r>
            <w:r w:rsidR="00F0026A" w:rsidRPr="00477733">
              <w:t> </w:t>
            </w:r>
          </w:p>
        </w:tc>
        <w:tc>
          <w:tcPr>
            <w:tcW w:w="634" w:type="pct"/>
          </w:tcPr>
          <w:p w14:paraId="20CC8029" w14:textId="21647916" w:rsidR="00F0026A" w:rsidRPr="00477733" w:rsidRDefault="00B87AB4" w:rsidP="008519D1">
            <w:pPr>
              <w:spacing w:line="288" w:lineRule="auto"/>
              <w:jc w:val="center"/>
            </w:pPr>
            <w:r w:rsidRPr="00477733">
              <w:t>4.104</w:t>
            </w:r>
            <w:r w:rsidR="00F0026A" w:rsidRPr="00477733">
              <w:t> </w:t>
            </w:r>
          </w:p>
        </w:tc>
      </w:tr>
      <w:tr w:rsidR="00F0026A" w:rsidRPr="00477733" w14:paraId="3F8D4C53" w14:textId="77777777" w:rsidTr="00F0026A">
        <w:trPr>
          <w:trHeight w:val="300"/>
        </w:trPr>
        <w:tc>
          <w:tcPr>
            <w:tcW w:w="1001" w:type="pct"/>
            <w:noWrap/>
            <w:hideMark/>
          </w:tcPr>
          <w:p w14:paraId="7A97E936" w14:textId="77777777" w:rsidR="00F0026A" w:rsidRPr="00477733" w:rsidRDefault="00F0026A" w:rsidP="008519D1">
            <w:pPr>
              <w:spacing w:line="288" w:lineRule="auto"/>
            </w:pPr>
            <w:r w:rsidRPr="00477733">
              <w:t>Zaslišanja</w:t>
            </w:r>
          </w:p>
        </w:tc>
        <w:tc>
          <w:tcPr>
            <w:tcW w:w="1042" w:type="pct"/>
          </w:tcPr>
          <w:p w14:paraId="30DAB9F9" w14:textId="38F1ADEC" w:rsidR="00F0026A" w:rsidRPr="00477733" w:rsidRDefault="00F0026A" w:rsidP="008519D1">
            <w:pPr>
              <w:spacing w:line="288" w:lineRule="auto"/>
              <w:jc w:val="center"/>
            </w:pPr>
          </w:p>
        </w:tc>
        <w:tc>
          <w:tcPr>
            <w:tcW w:w="1209" w:type="pct"/>
            <w:noWrap/>
          </w:tcPr>
          <w:p w14:paraId="521D5AF3" w14:textId="3063EF0F" w:rsidR="00F0026A" w:rsidRPr="00477733" w:rsidRDefault="00F0026A" w:rsidP="008519D1">
            <w:pPr>
              <w:spacing w:line="288" w:lineRule="auto"/>
              <w:jc w:val="center"/>
            </w:pPr>
          </w:p>
        </w:tc>
        <w:tc>
          <w:tcPr>
            <w:tcW w:w="1114" w:type="pct"/>
            <w:noWrap/>
          </w:tcPr>
          <w:p w14:paraId="4B36FFC8" w14:textId="384084CA" w:rsidR="00F0026A" w:rsidRPr="00477733" w:rsidRDefault="00477733" w:rsidP="008519D1">
            <w:pPr>
              <w:spacing w:line="288" w:lineRule="auto"/>
              <w:jc w:val="center"/>
            </w:pPr>
            <w:r w:rsidRPr="00477733">
              <w:t>238</w:t>
            </w:r>
            <w:r w:rsidR="00F0026A" w:rsidRPr="00477733">
              <w:t> </w:t>
            </w:r>
          </w:p>
        </w:tc>
        <w:tc>
          <w:tcPr>
            <w:tcW w:w="634" w:type="pct"/>
          </w:tcPr>
          <w:p w14:paraId="17FF7DE4" w14:textId="4844CA27" w:rsidR="00F0026A" w:rsidRPr="00477733" w:rsidRDefault="00477733" w:rsidP="008519D1">
            <w:pPr>
              <w:spacing w:line="288" w:lineRule="auto"/>
              <w:jc w:val="center"/>
            </w:pPr>
            <w:r w:rsidRPr="00477733">
              <w:t>238</w:t>
            </w:r>
            <w:r w:rsidR="00F0026A" w:rsidRPr="00477733">
              <w:t> </w:t>
            </w:r>
          </w:p>
        </w:tc>
      </w:tr>
      <w:tr w:rsidR="00F0026A" w:rsidRPr="00477733" w14:paraId="1482A94A" w14:textId="77777777" w:rsidTr="00F0026A">
        <w:trPr>
          <w:trHeight w:val="300"/>
        </w:trPr>
        <w:tc>
          <w:tcPr>
            <w:tcW w:w="1001" w:type="pct"/>
            <w:noWrap/>
          </w:tcPr>
          <w:p w14:paraId="2AB5E458" w14:textId="77777777" w:rsidR="00F0026A" w:rsidRPr="00477733" w:rsidRDefault="00F0026A" w:rsidP="008519D1">
            <w:pPr>
              <w:spacing w:line="288" w:lineRule="auto"/>
            </w:pPr>
            <w:r w:rsidRPr="00477733">
              <w:t>Drugi zapisniki</w:t>
            </w:r>
          </w:p>
        </w:tc>
        <w:tc>
          <w:tcPr>
            <w:tcW w:w="1042" w:type="pct"/>
          </w:tcPr>
          <w:p w14:paraId="1F05D5CB" w14:textId="45DAD4F4" w:rsidR="00F0026A" w:rsidRPr="00477733" w:rsidRDefault="00477733" w:rsidP="008519D1">
            <w:pPr>
              <w:spacing w:line="288" w:lineRule="auto"/>
              <w:jc w:val="center"/>
            </w:pPr>
            <w:r w:rsidRPr="00477733">
              <w:t>307</w:t>
            </w:r>
            <w:r w:rsidR="00F0026A" w:rsidRPr="00477733">
              <w:t> </w:t>
            </w:r>
          </w:p>
        </w:tc>
        <w:tc>
          <w:tcPr>
            <w:tcW w:w="1209" w:type="pct"/>
            <w:noWrap/>
          </w:tcPr>
          <w:p w14:paraId="3DE78DB6" w14:textId="33E8F8A7" w:rsidR="00F0026A" w:rsidRPr="00477733" w:rsidRDefault="00477733" w:rsidP="008519D1">
            <w:pPr>
              <w:spacing w:line="288" w:lineRule="auto"/>
              <w:jc w:val="center"/>
            </w:pPr>
            <w:r w:rsidRPr="00477733">
              <w:t>45</w:t>
            </w:r>
            <w:r w:rsidR="00F0026A" w:rsidRPr="00477733">
              <w:t> </w:t>
            </w:r>
          </w:p>
        </w:tc>
        <w:tc>
          <w:tcPr>
            <w:tcW w:w="1114" w:type="pct"/>
            <w:noWrap/>
          </w:tcPr>
          <w:p w14:paraId="77344519" w14:textId="0854C6F2" w:rsidR="00F0026A" w:rsidRPr="00477733" w:rsidRDefault="00477733" w:rsidP="008519D1">
            <w:pPr>
              <w:spacing w:line="288" w:lineRule="auto"/>
              <w:jc w:val="center"/>
            </w:pPr>
            <w:r w:rsidRPr="00477733">
              <w:t>2.532</w:t>
            </w:r>
            <w:r w:rsidR="00F0026A" w:rsidRPr="00477733">
              <w:t> </w:t>
            </w:r>
          </w:p>
        </w:tc>
        <w:tc>
          <w:tcPr>
            <w:tcW w:w="634" w:type="pct"/>
          </w:tcPr>
          <w:p w14:paraId="2B4BC2F3" w14:textId="5BE0FAB9" w:rsidR="00F0026A" w:rsidRPr="00477733" w:rsidRDefault="00477733" w:rsidP="008519D1">
            <w:pPr>
              <w:spacing w:line="288" w:lineRule="auto"/>
              <w:jc w:val="center"/>
            </w:pPr>
            <w:r w:rsidRPr="00477733">
              <w:t>2.884</w:t>
            </w:r>
            <w:r w:rsidR="00F0026A" w:rsidRPr="00477733">
              <w:t> </w:t>
            </w:r>
          </w:p>
        </w:tc>
      </w:tr>
      <w:tr w:rsidR="00F0026A" w:rsidRPr="00CB1BC2" w14:paraId="6F699E70" w14:textId="77777777" w:rsidTr="00F0026A">
        <w:trPr>
          <w:trHeight w:val="300"/>
        </w:trPr>
        <w:tc>
          <w:tcPr>
            <w:tcW w:w="1001" w:type="pct"/>
            <w:noWrap/>
          </w:tcPr>
          <w:p w14:paraId="73A53A85" w14:textId="77777777" w:rsidR="00F0026A" w:rsidRPr="00477733" w:rsidRDefault="00F0026A" w:rsidP="008519D1">
            <w:pPr>
              <w:spacing w:line="288" w:lineRule="auto"/>
            </w:pPr>
            <w:r w:rsidRPr="00477733">
              <w:t>SKUPAJ</w:t>
            </w:r>
          </w:p>
        </w:tc>
        <w:tc>
          <w:tcPr>
            <w:tcW w:w="1042" w:type="pct"/>
          </w:tcPr>
          <w:p w14:paraId="24C2FAD3" w14:textId="355BCEE9" w:rsidR="00F0026A" w:rsidRPr="00477733" w:rsidRDefault="00477733" w:rsidP="008519D1">
            <w:pPr>
              <w:spacing w:line="288" w:lineRule="auto"/>
              <w:jc w:val="center"/>
            </w:pPr>
            <w:r w:rsidRPr="00477733">
              <w:t>464</w:t>
            </w:r>
            <w:r w:rsidR="00F0026A" w:rsidRPr="00477733">
              <w:t> </w:t>
            </w:r>
          </w:p>
        </w:tc>
        <w:tc>
          <w:tcPr>
            <w:tcW w:w="1209" w:type="pct"/>
            <w:noWrap/>
          </w:tcPr>
          <w:p w14:paraId="671D49E4" w14:textId="3ECCBD95" w:rsidR="00F0026A" w:rsidRPr="00477733" w:rsidRDefault="00477733" w:rsidP="008519D1">
            <w:pPr>
              <w:spacing w:line="288" w:lineRule="auto"/>
              <w:jc w:val="center"/>
            </w:pPr>
            <w:r w:rsidRPr="00477733">
              <w:t>45</w:t>
            </w:r>
            <w:r w:rsidR="00F0026A" w:rsidRPr="00477733">
              <w:t> </w:t>
            </w:r>
          </w:p>
        </w:tc>
        <w:tc>
          <w:tcPr>
            <w:tcW w:w="1114" w:type="pct"/>
            <w:noWrap/>
          </w:tcPr>
          <w:p w14:paraId="69A8967A" w14:textId="1717BE35" w:rsidR="00F0026A" w:rsidRPr="00477733" w:rsidRDefault="00477733" w:rsidP="008519D1">
            <w:pPr>
              <w:spacing w:line="288" w:lineRule="auto"/>
              <w:jc w:val="center"/>
            </w:pPr>
            <w:r w:rsidRPr="00477733">
              <w:t>11.247</w:t>
            </w:r>
            <w:r w:rsidR="00F0026A" w:rsidRPr="00477733">
              <w:t> </w:t>
            </w:r>
          </w:p>
        </w:tc>
        <w:tc>
          <w:tcPr>
            <w:tcW w:w="634" w:type="pct"/>
          </w:tcPr>
          <w:p w14:paraId="03A1C0AF" w14:textId="155CE094" w:rsidR="00F0026A" w:rsidRPr="00477733" w:rsidRDefault="00477733" w:rsidP="008519D1">
            <w:pPr>
              <w:spacing w:line="288" w:lineRule="auto"/>
              <w:jc w:val="center"/>
            </w:pPr>
            <w:r w:rsidRPr="00477733">
              <w:t>11.756</w:t>
            </w:r>
            <w:r w:rsidR="00F0026A" w:rsidRPr="00477733">
              <w:t> </w:t>
            </w:r>
          </w:p>
        </w:tc>
      </w:tr>
    </w:tbl>
    <w:p w14:paraId="41F0169D" w14:textId="77777777" w:rsidR="005D227E" w:rsidRPr="00F0026A" w:rsidRDefault="005D227E" w:rsidP="008519D1">
      <w:pPr>
        <w:spacing w:line="288" w:lineRule="auto"/>
      </w:pPr>
    </w:p>
    <w:p w14:paraId="32A05C7A" w14:textId="5A8E7FCE" w:rsidR="00EB764C" w:rsidRPr="00F0026A" w:rsidRDefault="00EB764C" w:rsidP="008519D1">
      <w:pPr>
        <w:pStyle w:val="Napis"/>
        <w:keepNext/>
        <w:spacing w:line="288" w:lineRule="auto"/>
      </w:pPr>
      <w:bookmarkStart w:id="55" w:name="_Ref43367041"/>
      <w:r w:rsidRPr="00F0026A">
        <w:t xml:space="preserve">Preglednica </w:t>
      </w:r>
      <w:bookmarkEnd w:id="55"/>
      <w:r w:rsidR="005E79EB" w:rsidRPr="00F0026A">
        <w:rPr>
          <w:noProof/>
        </w:rPr>
        <w:t>8</w:t>
      </w:r>
      <w:r w:rsidRPr="00F0026A">
        <w:t>: Ukrepi gradbene inšpekcije v letu</w:t>
      </w:r>
      <w:r w:rsidR="00FB1ABA" w:rsidRPr="00F0026A">
        <w:t> </w:t>
      </w:r>
      <w:r w:rsidRPr="00F0026A">
        <w:t>20</w:t>
      </w:r>
      <w:r w:rsidR="009E0A17" w:rsidRPr="00F0026A">
        <w:t>2</w:t>
      </w:r>
      <w:r w:rsidR="00F0026A" w:rsidRPr="00F0026A">
        <w:t>1</w:t>
      </w:r>
    </w:p>
    <w:tbl>
      <w:tblPr>
        <w:tblStyle w:val="Tabelamrea"/>
        <w:tblW w:w="9351" w:type="dxa"/>
        <w:tblLook w:val="04A0" w:firstRow="1" w:lastRow="0" w:firstColumn="1" w:lastColumn="0" w:noHBand="0" w:noVBand="1"/>
      </w:tblPr>
      <w:tblGrid>
        <w:gridCol w:w="4882"/>
        <w:gridCol w:w="1896"/>
        <w:gridCol w:w="1439"/>
        <w:gridCol w:w="1134"/>
      </w:tblGrid>
      <w:tr w:rsidR="005D227E" w:rsidRPr="00CB1BC2" w14:paraId="50F7ED5F" w14:textId="77777777" w:rsidTr="005D4864">
        <w:trPr>
          <w:trHeight w:val="300"/>
        </w:trPr>
        <w:tc>
          <w:tcPr>
            <w:tcW w:w="4882" w:type="dxa"/>
            <w:noWrap/>
            <w:hideMark/>
          </w:tcPr>
          <w:p w14:paraId="4D088D2F" w14:textId="61D54BB2" w:rsidR="005D227E" w:rsidRPr="00324BEC" w:rsidRDefault="005D227E" w:rsidP="008519D1">
            <w:pPr>
              <w:spacing w:line="288" w:lineRule="auto"/>
              <w:rPr>
                <w:b/>
                <w:bCs/>
              </w:rPr>
            </w:pPr>
            <w:r w:rsidRPr="00324BEC">
              <w:rPr>
                <w:b/>
                <w:bCs/>
              </w:rPr>
              <w:t>Oznake</w:t>
            </w:r>
            <w:r w:rsidR="006705B8" w:rsidRPr="00324BEC">
              <w:rPr>
                <w:b/>
                <w:bCs/>
              </w:rPr>
              <w:t xml:space="preserve"> vrstic</w:t>
            </w:r>
          </w:p>
        </w:tc>
        <w:tc>
          <w:tcPr>
            <w:tcW w:w="1896" w:type="dxa"/>
            <w:noWrap/>
            <w:hideMark/>
          </w:tcPr>
          <w:p w14:paraId="5C1D2E3F" w14:textId="77777777" w:rsidR="005D227E" w:rsidRPr="00324BEC" w:rsidRDefault="005D227E" w:rsidP="008519D1">
            <w:pPr>
              <w:spacing w:line="288" w:lineRule="auto"/>
              <w:jc w:val="center"/>
              <w:rPr>
                <w:b/>
                <w:bCs/>
              </w:rPr>
            </w:pPr>
            <w:r w:rsidRPr="00324BEC">
              <w:rPr>
                <w:b/>
                <w:bCs/>
              </w:rPr>
              <w:t>Evidentiranje prijav in pobud</w:t>
            </w:r>
          </w:p>
        </w:tc>
        <w:tc>
          <w:tcPr>
            <w:tcW w:w="1439" w:type="dxa"/>
            <w:noWrap/>
            <w:hideMark/>
          </w:tcPr>
          <w:p w14:paraId="66840F7C" w14:textId="77777777" w:rsidR="005D227E" w:rsidRPr="00324BEC" w:rsidRDefault="005D227E" w:rsidP="008519D1">
            <w:pPr>
              <w:spacing w:line="288" w:lineRule="auto"/>
              <w:jc w:val="center"/>
              <w:rPr>
                <w:b/>
                <w:bCs/>
              </w:rPr>
            </w:pPr>
            <w:r w:rsidRPr="00324BEC">
              <w:rPr>
                <w:b/>
                <w:bCs/>
              </w:rPr>
              <w:t>Upravna gradbena</w:t>
            </w:r>
          </w:p>
        </w:tc>
        <w:tc>
          <w:tcPr>
            <w:tcW w:w="1134" w:type="dxa"/>
            <w:noWrap/>
            <w:hideMark/>
          </w:tcPr>
          <w:p w14:paraId="7352F7C3" w14:textId="77777777" w:rsidR="005D227E" w:rsidRPr="00324BEC" w:rsidRDefault="005D227E" w:rsidP="008519D1">
            <w:pPr>
              <w:spacing w:line="288" w:lineRule="auto"/>
              <w:jc w:val="center"/>
              <w:rPr>
                <w:b/>
                <w:bCs/>
              </w:rPr>
            </w:pPr>
            <w:r w:rsidRPr="00324BEC">
              <w:rPr>
                <w:b/>
                <w:bCs/>
              </w:rPr>
              <w:t>Skupna vsota</w:t>
            </w:r>
          </w:p>
        </w:tc>
      </w:tr>
      <w:tr w:rsidR="00324BEC" w:rsidRPr="00CB1BC2" w14:paraId="4DF22298" w14:textId="77777777" w:rsidTr="00F24C43">
        <w:trPr>
          <w:trHeight w:val="270"/>
        </w:trPr>
        <w:tc>
          <w:tcPr>
            <w:tcW w:w="4882" w:type="dxa"/>
            <w:noWrap/>
            <w:vAlign w:val="bottom"/>
            <w:hideMark/>
          </w:tcPr>
          <w:p w14:paraId="4CE60647" w14:textId="6B2E27A9" w:rsidR="00324BEC" w:rsidRPr="00324BEC" w:rsidRDefault="00324BEC" w:rsidP="008519D1">
            <w:pPr>
              <w:spacing w:line="288" w:lineRule="auto"/>
              <w:rPr>
                <w:highlight w:val="yellow"/>
              </w:rPr>
            </w:pPr>
            <w:r w:rsidRPr="00324BEC">
              <w:rPr>
                <w:color w:val="000000"/>
              </w:rPr>
              <w:t>Odločba: odklop od infrastrukture</w:t>
            </w:r>
          </w:p>
        </w:tc>
        <w:tc>
          <w:tcPr>
            <w:tcW w:w="1896" w:type="dxa"/>
            <w:noWrap/>
            <w:vAlign w:val="bottom"/>
            <w:hideMark/>
          </w:tcPr>
          <w:p w14:paraId="2F8BC21D" w14:textId="1D049D3E" w:rsidR="00324BEC" w:rsidRPr="00324BEC" w:rsidRDefault="00324BEC" w:rsidP="008519D1">
            <w:pPr>
              <w:spacing w:line="288" w:lineRule="auto"/>
              <w:jc w:val="center"/>
              <w:rPr>
                <w:highlight w:val="yellow"/>
              </w:rPr>
            </w:pPr>
          </w:p>
        </w:tc>
        <w:tc>
          <w:tcPr>
            <w:tcW w:w="1439" w:type="dxa"/>
            <w:noWrap/>
            <w:vAlign w:val="bottom"/>
            <w:hideMark/>
          </w:tcPr>
          <w:p w14:paraId="1FA290BA" w14:textId="766A5EF3" w:rsidR="00324BEC" w:rsidRPr="00324BEC" w:rsidRDefault="00324BEC" w:rsidP="008519D1">
            <w:pPr>
              <w:spacing w:line="288" w:lineRule="auto"/>
              <w:jc w:val="center"/>
              <w:rPr>
                <w:highlight w:val="yellow"/>
              </w:rPr>
            </w:pPr>
            <w:r w:rsidRPr="00324BEC">
              <w:rPr>
                <w:color w:val="000000"/>
              </w:rPr>
              <w:t>26</w:t>
            </w:r>
          </w:p>
        </w:tc>
        <w:tc>
          <w:tcPr>
            <w:tcW w:w="1134" w:type="dxa"/>
            <w:noWrap/>
            <w:vAlign w:val="bottom"/>
            <w:hideMark/>
          </w:tcPr>
          <w:p w14:paraId="3A970045" w14:textId="759BA649" w:rsidR="00324BEC" w:rsidRPr="00324BEC" w:rsidRDefault="00324BEC" w:rsidP="008519D1">
            <w:pPr>
              <w:spacing w:line="288" w:lineRule="auto"/>
              <w:jc w:val="center"/>
              <w:rPr>
                <w:highlight w:val="yellow"/>
              </w:rPr>
            </w:pPr>
            <w:r w:rsidRPr="00324BEC">
              <w:rPr>
                <w:color w:val="000000"/>
              </w:rPr>
              <w:t>26</w:t>
            </w:r>
          </w:p>
        </w:tc>
      </w:tr>
      <w:tr w:rsidR="00324BEC" w:rsidRPr="00CB1BC2" w14:paraId="03E1B0A9" w14:textId="77777777" w:rsidTr="00F24C43">
        <w:trPr>
          <w:trHeight w:val="300"/>
        </w:trPr>
        <w:tc>
          <w:tcPr>
            <w:tcW w:w="4882" w:type="dxa"/>
            <w:noWrap/>
            <w:vAlign w:val="bottom"/>
            <w:hideMark/>
          </w:tcPr>
          <w:p w14:paraId="5D25FEA7" w14:textId="1A77B9F4" w:rsidR="00324BEC" w:rsidRPr="00324BEC" w:rsidRDefault="00324BEC" w:rsidP="008519D1">
            <w:pPr>
              <w:spacing w:line="288" w:lineRule="auto"/>
              <w:rPr>
                <w:highlight w:val="yellow"/>
              </w:rPr>
            </w:pPr>
            <w:r w:rsidRPr="00324BEC">
              <w:rPr>
                <w:color w:val="000000"/>
              </w:rPr>
              <w:t>Odločba: odprava in nadomestna</w:t>
            </w:r>
          </w:p>
        </w:tc>
        <w:tc>
          <w:tcPr>
            <w:tcW w:w="1896" w:type="dxa"/>
            <w:noWrap/>
            <w:vAlign w:val="bottom"/>
            <w:hideMark/>
          </w:tcPr>
          <w:p w14:paraId="15A739EB" w14:textId="3919D803" w:rsidR="00324BEC" w:rsidRPr="00324BEC" w:rsidRDefault="00324BEC" w:rsidP="008519D1">
            <w:pPr>
              <w:spacing w:line="288" w:lineRule="auto"/>
              <w:jc w:val="center"/>
              <w:rPr>
                <w:highlight w:val="yellow"/>
              </w:rPr>
            </w:pPr>
          </w:p>
        </w:tc>
        <w:tc>
          <w:tcPr>
            <w:tcW w:w="1439" w:type="dxa"/>
            <w:noWrap/>
            <w:vAlign w:val="bottom"/>
            <w:hideMark/>
          </w:tcPr>
          <w:p w14:paraId="4B659967" w14:textId="030B12E1" w:rsidR="00324BEC" w:rsidRPr="00324BEC" w:rsidRDefault="00324BEC" w:rsidP="008519D1">
            <w:pPr>
              <w:spacing w:line="288" w:lineRule="auto"/>
              <w:jc w:val="center"/>
              <w:rPr>
                <w:highlight w:val="yellow"/>
              </w:rPr>
            </w:pPr>
            <w:r w:rsidRPr="00324BEC">
              <w:rPr>
                <w:color w:val="000000"/>
              </w:rPr>
              <w:t>6</w:t>
            </w:r>
          </w:p>
        </w:tc>
        <w:tc>
          <w:tcPr>
            <w:tcW w:w="1134" w:type="dxa"/>
            <w:noWrap/>
            <w:vAlign w:val="bottom"/>
            <w:hideMark/>
          </w:tcPr>
          <w:p w14:paraId="13BAE4A1" w14:textId="5C22986A" w:rsidR="00324BEC" w:rsidRPr="00324BEC" w:rsidRDefault="00324BEC" w:rsidP="008519D1">
            <w:pPr>
              <w:spacing w:line="288" w:lineRule="auto"/>
              <w:jc w:val="center"/>
              <w:rPr>
                <w:highlight w:val="yellow"/>
              </w:rPr>
            </w:pPr>
            <w:r w:rsidRPr="00324BEC">
              <w:rPr>
                <w:color w:val="000000"/>
              </w:rPr>
              <w:t>6</w:t>
            </w:r>
          </w:p>
        </w:tc>
      </w:tr>
      <w:tr w:rsidR="00324BEC" w:rsidRPr="00CB1BC2" w14:paraId="5BD629D1" w14:textId="77777777" w:rsidTr="00F24C43">
        <w:trPr>
          <w:trHeight w:val="300"/>
        </w:trPr>
        <w:tc>
          <w:tcPr>
            <w:tcW w:w="4882" w:type="dxa"/>
            <w:noWrap/>
            <w:vAlign w:val="bottom"/>
            <w:hideMark/>
          </w:tcPr>
          <w:p w14:paraId="0442F168" w14:textId="0204A9CF" w:rsidR="00324BEC" w:rsidRPr="00324BEC" w:rsidRDefault="00324BEC" w:rsidP="008519D1">
            <w:pPr>
              <w:spacing w:line="288" w:lineRule="auto"/>
              <w:rPr>
                <w:highlight w:val="yellow"/>
              </w:rPr>
            </w:pPr>
            <w:r w:rsidRPr="00324BEC">
              <w:rPr>
                <w:color w:val="000000"/>
              </w:rPr>
              <w:t>Odločba: pisni odpravek ustne odločbe</w:t>
            </w:r>
          </w:p>
        </w:tc>
        <w:tc>
          <w:tcPr>
            <w:tcW w:w="1896" w:type="dxa"/>
            <w:noWrap/>
            <w:vAlign w:val="bottom"/>
            <w:hideMark/>
          </w:tcPr>
          <w:p w14:paraId="1733C421" w14:textId="2AC0E1D6" w:rsidR="00324BEC" w:rsidRPr="00324BEC" w:rsidRDefault="00324BEC" w:rsidP="008519D1">
            <w:pPr>
              <w:spacing w:line="288" w:lineRule="auto"/>
              <w:jc w:val="center"/>
              <w:rPr>
                <w:highlight w:val="yellow"/>
              </w:rPr>
            </w:pPr>
          </w:p>
        </w:tc>
        <w:tc>
          <w:tcPr>
            <w:tcW w:w="1439" w:type="dxa"/>
            <w:noWrap/>
            <w:vAlign w:val="bottom"/>
            <w:hideMark/>
          </w:tcPr>
          <w:p w14:paraId="37F7D2F2" w14:textId="15B4DCCA" w:rsidR="00324BEC" w:rsidRPr="00324BEC" w:rsidRDefault="00324BEC" w:rsidP="008519D1">
            <w:pPr>
              <w:spacing w:line="288" w:lineRule="auto"/>
              <w:jc w:val="center"/>
              <w:rPr>
                <w:highlight w:val="yellow"/>
              </w:rPr>
            </w:pPr>
            <w:r w:rsidRPr="00324BEC">
              <w:rPr>
                <w:color w:val="000000"/>
              </w:rPr>
              <w:t>3</w:t>
            </w:r>
          </w:p>
        </w:tc>
        <w:tc>
          <w:tcPr>
            <w:tcW w:w="1134" w:type="dxa"/>
            <w:noWrap/>
            <w:vAlign w:val="bottom"/>
            <w:hideMark/>
          </w:tcPr>
          <w:p w14:paraId="39646728" w14:textId="13E31522" w:rsidR="00324BEC" w:rsidRPr="00324BEC" w:rsidRDefault="00324BEC" w:rsidP="008519D1">
            <w:pPr>
              <w:spacing w:line="288" w:lineRule="auto"/>
              <w:jc w:val="center"/>
              <w:rPr>
                <w:highlight w:val="yellow"/>
              </w:rPr>
            </w:pPr>
            <w:r w:rsidRPr="00324BEC">
              <w:rPr>
                <w:color w:val="000000"/>
              </w:rPr>
              <w:t>3</w:t>
            </w:r>
          </w:p>
        </w:tc>
      </w:tr>
      <w:tr w:rsidR="00324BEC" w:rsidRPr="00CB1BC2" w14:paraId="358CF8DC" w14:textId="77777777" w:rsidTr="00F24C43">
        <w:trPr>
          <w:trHeight w:val="300"/>
        </w:trPr>
        <w:tc>
          <w:tcPr>
            <w:tcW w:w="4882" w:type="dxa"/>
            <w:noWrap/>
            <w:vAlign w:val="bottom"/>
            <w:hideMark/>
          </w:tcPr>
          <w:p w14:paraId="420F3149" w14:textId="06DC0CCC" w:rsidR="00324BEC" w:rsidRPr="00324BEC" w:rsidRDefault="00324BEC" w:rsidP="008519D1">
            <w:pPr>
              <w:spacing w:line="288" w:lineRule="auto"/>
              <w:rPr>
                <w:highlight w:val="yellow"/>
              </w:rPr>
            </w:pPr>
            <w:r w:rsidRPr="00324BEC">
              <w:rPr>
                <w:color w:val="000000"/>
              </w:rPr>
              <w:t>Odločba: upravna</w:t>
            </w:r>
          </w:p>
        </w:tc>
        <w:tc>
          <w:tcPr>
            <w:tcW w:w="1896" w:type="dxa"/>
            <w:noWrap/>
            <w:vAlign w:val="bottom"/>
            <w:hideMark/>
          </w:tcPr>
          <w:p w14:paraId="5BE288BF" w14:textId="211D6D27" w:rsidR="00324BEC" w:rsidRPr="00324BEC" w:rsidRDefault="00324BEC" w:rsidP="008519D1">
            <w:pPr>
              <w:spacing w:line="288" w:lineRule="auto"/>
              <w:jc w:val="center"/>
              <w:rPr>
                <w:highlight w:val="yellow"/>
              </w:rPr>
            </w:pPr>
          </w:p>
        </w:tc>
        <w:tc>
          <w:tcPr>
            <w:tcW w:w="1439" w:type="dxa"/>
            <w:noWrap/>
            <w:vAlign w:val="bottom"/>
            <w:hideMark/>
          </w:tcPr>
          <w:p w14:paraId="1CA4EF51" w14:textId="34AEC727" w:rsidR="00324BEC" w:rsidRPr="00324BEC" w:rsidRDefault="00324BEC" w:rsidP="008519D1">
            <w:pPr>
              <w:spacing w:line="288" w:lineRule="auto"/>
              <w:jc w:val="center"/>
              <w:rPr>
                <w:highlight w:val="yellow"/>
              </w:rPr>
            </w:pPr>
            <w:r w:rsidRPr="00324BEC">
              <w:rPr>
                <w:color w:val="000000"/>
              </w:rPr>
              <w:t>1.524</w:t>
            </w:r>
          </w:p>
        </w:tc>
        <w:tc>
          <w:tcPr>
            <w:tcW w:w="1134" w:type="dxa"/>
            <w:noWrap/>
            <w:vAlign w:val="bottom"/>
            <w:hideMark/>
          </w:tcPr>
          <w:p w14:paraId="7E7DA76D" w14:textId="14E4F8DC" w:rsidR="00324BEC" w:rsidRPr="00324BEC" w:rsidRDefault="00324BEC" w:rsidP="008519D1">
            <w:pPr>
              <w:spacing w:line="288" w:lineRule="auto"/>
              <w:jc w:val="center"/>
              <w:rPr>
                <w:highlight w:val="yellow"/>
              </w:rPr>
            </w:pPr>
            <w:r w:rsidRPr="00324BEC">
              <w:rPr>
                <w:color w:val="000000"/>
              </w:rPr>
              <w:t>1.524</w:t>
            </w:r>
          </w:p>
        </w:tc>
      </w:tr>
      <w:tr w:rsidR="00324BEC" w:rsidRPr="00CB1BC2" w14:paraId="221E41F3" w14:textId="77777777" w:rsidTr="00F24C43">
        <w:trPr>
          <w:trHeight w:val="300"/>
        </w:trPr>
        <w:tc>
          <w:tcPr>
            <w:tcW w:w="4882" w:type="dxa"/>
            <w:noWrap/>
            <w:vAlign w:val="bottom"/>
            <w:hideMark/>
          </w:tcPr>
          <w:p w14:paraId="7C33D7ED" w14:textId="3FC57144" w:rsidR="00324BEC" w:rsidRPr="00324BEC" w:rsidRDefault="00324BEC" w:rsidP="008519D1">
            <w:pPr>
              <w:spacing w:line="288" w:lineRule="auto"/>
              <w:rPr>
                <w:highlight w:val="yellow"/>
              </w:rPr>
            </w:pPr>
            <w:r w:rsidRPr="00324BEC">
              <w:rPr>
                <w:color w:val="000000"/>
              </w:rPr>
              <w:t>Sklep: denarna kazen</w:t>
            </w:r>
          </w:p>
        </w:tc>
        <w:tc>
          <w:tcPr>
            <w:tcW w:w="1896" w:type="dxa"/>
            <w:noWrap/>
            <w:vAlign w:val="bottom"/>
            <w:hideMark/>
          </w:tcPr>
          <w:p w14:paraId="6BEF8E4A" w14:textId="74AA8AFE" w:rsidR="00324BEC" w:rsidRPr="00324BEC" w:rsidRDefault="00324BEC" w:rsidP="008519D1">
            <w:pPr>
              <w:spacing w:line="288" w:lineRule="auto"/>
              <w:jc w:val="center"/>
              <w:rPr>
                <w:highlight w:val="yellow"/>
              </w:rPr>
            </w:pPr>
          </w:p>
        </w:tc>
        <w:tc>
          <w:tcPr>
            <w:tcW w:w="1439" w:type="dxa"/>
            <w:noWrap/>
            <w:vAlign w:val="bottom"/>
            <w:hideMark/>
          </w:tcPr>
          <w:p w14:paraId="60329C00" w14:textId="03945F7E" w:rsidR="00324BEC" w:rsidRPr="00324BEC" w:rsidRDefault="00324BEC" w:rsidP="008519D1">
            <w:pPr>
              <w:spacing w:line="288" w:lineRule="auto"/>
              <w:jc w:val="center"/>
              <w:rPr>
                <w:highlight w:val="yellow"/>
              </w:rPr>
            </w:pPr>
            <w:r w:rsidRPr="00324BEC">
              <w:rPr>
                <w:color w:val="000000"/>
              </w:rPr>
              <w:t>112</w:t>
            </w:r>
          </w:p>
        </w:tc>
        <w:tc>
          <w:tcPr>
            <w:tcW w:w="1134" w:type="dxa"/>
            <w:noWrap/>
            <w:vAlign w:val="bottom"/>
            <w:hideMark/>
          </w:tcPr>
          <w:p w14:paraId="1097943A" w14:textId="5DF65BF3" w:rsidR="00324BEC" w:rsidRPr="00324BEC" w:rsidRDefault="00324BEC" w:rsidP="008519D1">
            <w:pPr>
              <w:spacing w:line="288" w:lineRule="auto"/>
              <w:jc w:val="center"/>
              <w:rPr>
                <w:highlight w:val="yellow"/>
              </w:rPr>
            </w:pPr>
            <w:r w:rsidRPr="00324BEC">
              <w:rPr>
                <w:color w:val="000000"/>
              </w:rPr>
              <w:t>112</w:t>
            </w:r>
          </w:p>
        </w:tc>
      </w:tr>
      <w:tr w:rsidR="00324BEC" w:rsidRPr="00CB1BC2" w14:paraId="13A0E7E7" w14:textId="77777777" w:rsidTr="00F24C43">
        <w:trPr>
          <w:trHeight w:val="300"/>
        </w:trPr>
        <w:tc>
          <w:tcPr>
            <w:tcW w:w="4882" w:type="dxa"/>
            <w:noWrap/>
            <w:vAlign w:val="bottom"/>
            <w:hideMark/>
          </w:tcPr>
          <w:p w14:paraId="7DD4C8B0" w14:textId="0AE3A23A" w:rsidR="00324BEC" w:rsidRPr="00324BEC" w:rsidRDefault="00324BEC" w:rsidP="00701CDD">
            <w:pPr>
              <w:spacing w:line="288" w:lineRule="auto"/>
              <w:rPr>
                <w:highlight w:val="yellow"/>
              </w:rPr>
            </w:pPr>
            <w:r w:rsidRPr="00324BEC">
              <w:rPr>
                <w:color w:val="000000"/>
              </w:rPr>
              <w:t>Sklep: dovolitev izvršbe (po II.</w:t>
            </w:r>
            <w:r w:rsidR="00701CDD">
              <w:rPr>
                <w:color w:val="000000"/>
              </w:rPr>
              <w:t xml:space="preserve"> </w:t>
            </w:r>
            <w:r w:rsidRPr="00324BEC">
              <w:rPr>
                <w:color w:val="000000"/>
              </w:rPr>
              <w:t>OSEBI)</w:t>
            </w:r>
            <w:r w:rsidR="00701CDD" w:rsidRPr="00324BEC" w:rsidDel="00701CDD">
              <w:rPr>
                <w:color w:val="000000"/>
              </w:rPr>
              <w:t xml:space="preserve"> </w:t>
            </w:r>
            <w:r w:rsidR="00701CDD">
              <w:rPr>
                <w:color w:val="000000"/>
              </w:rPr>
              <w:t xml:space="preserve">– </w:t>
            </w:r>
            <w:r w:rsidRPr="00324BEC">
              <w:rPr>
                <w:color w:val="000000"/>
              </w:rPr>
              <w:t>G</w:t>
            </w:r>
          </w:p>
        </w:tc>
        <w:tc>
          <w:tcPr>
            <w:tcW w:w="1896" w:type="dxa"/>
            <w:noWrap/>
            <w:vAlign w:val="bottom"/>
            <w:hideMark/>
          </w:tcPr>
          <w:p w14:paraId="6723F7BA" w14:textId="262EC28E" w:rsidR="00324BEC" w:rsidRPr="00324BEC" w:rsidRDefault="00324BEC" w:rsidP="008519D1">
            <w:pPr>
              <w:spacing w:line="288" w:lineRule="auto"/>
              <w:jc w:val="center"/>
              <w:rPr>
                <w:highlight w:val="yellow"/>
              </w:rPr>
            </w:pPr>
          </w:p>
        </w:tc>
        <w:tc>
          <w:tcPr>
            <w:tcW w:w="1439" w:type="dxa"/>
            <w:noWrap/>
            <w:vAlign w:val="bottom"/>
            <w:hideMark/>
          </w:tcPr>
          <w:p w14:paraId="69E39B12" w14:textId="06311904" w:rsidR="00324BEC" w:rsidRPr="00324BEC" w:rsidRDefault="00324BEC" w:rsidP="008519D1">
            <w:pPr>
              <w:spacing w:line="288" w:lineRule="auto"/>
              <w:jc w:val="center"/>
              <w:rPr>
                <w:highlight w:val="yellow"/>
              </w:rPr>
            </w:pPr>
            <w:r w:rsidRPr="00324BEC">
              <w:rPr>
                <w:color w:val="000000"/>
              </w:rPr>
              <w:t>586</w:t>
            </w:r>
          </w:p>
        </w:tc>
        <w:tc>
          <w:tcPr>
            <w:tcW w:w="1134" w:type="dxa"/>
            <w:noWrap/>
            <w:vAlign w:val="bottom"/>
            <w:hideMark/>
          </w:tcPr>
          <w:p w14:paraId="5BC0EF15" w14:textId="2AA800A3" w:rsidR="00324BEC" w:rsidRPr="00324BEC" w:rsidRDefault="00324BEC" w:rsidP="008519D1">
            <w:pPr>
              <w:spacing w:line="288" w:lineRule="auto"/>
              <w:jc w:val="center"/>
              <w:rPr>
                <w:highlight w:val="yellow"/>
              </w:rPr>
            </w:pPr>
            <w:r w:rsidRPr="00324BEC">
              <w:rPr>
                <w:color w:val="000000"/>
              </w:rPr>
              <w:t>586</w:t>
            </w:r>
          </w:p>
        </w:tc>
      </w:tr>
      <w:tr w:rsidR="00324BEC" w:rsidRPr="00CB1BC2" w14:paraId="0B9DAD58" w14:textId="77777777" w:rsidTr="00F24C43">
        <w:trPr>
          <w:trHeight w:val="300"/>
        </w:trPr>
        <w:tc>
          <w:tcPr>
            <w:tcW w:w="4882" w:type="dxa"/>
            <w:noWrap/>
            <w:vAlign w:val="bottom"/>
            <w:hideMark/>
          </w:tcPr>
          <w:p w14:paraId="1EED3248" w14:textId="018DE97E" w:rsidR="00324BEC" w:rsidRPr="00324BEC" w:rsidRDefault="00324BEC" w:rsidP="008519D1">
            <w:pPr>
              <w:spacing w:line="288" w:lineRule="auto"/>
              <w:rPr>
                <w:highlight w:val="yellow"/>
              </w:rPr>
            </w:pPr>
            <w:r w:rsidRPr="00324BEC">
              <w:rPr>
                <w:color w:val="000000"/>
              </w:rPr>
              <w:t>Sklep: dovolitev izvršbe (PRISILITEV)</w:t>
            </w:r>
          </w:p>
        </w:tc>
        <w:tc>
          <w:tcPr>
            <w:tcW w:w="1896" w:type="dxa"/>
            <w:noWrap/>
            <w:vAlign w:val="bottom"/>
            <w:hideMark/>
          </w:tcPr>
          <w:p w14:paraId="0CAEB1D3" w14:textId="7654488C" w:rsidR="00324BEC" w:rsidRPr="00324BEC" w:rsidRDefault="00324BEC" w:rsidP="008519D1">
            <w:pPr>
              <w:spacing w:line="288" w:lineRule="auto"/>
              <w:jc w:val="center"/>
              <w:rPr>
                <w:highlight w:val="yellow"/>
              </w:rPr>
            </w:pPr>
          </w:p>
        </w:tc>
        <w:tc>
          <w:tcPr>
            <w:tcW w:w="1439" w:type="dxa"/>
            <w:noWrap/>
            <w:vAlign w:val="bottom"/>
            <w:hideMark/>
          </w:tcPr>
          <w:p w14:paraId="24E8B1F0" w14:textId="79DF3DC4" w:rsidR="00324BEC" w:rsidRPr="00324BEC" w:rsidRDefault="00324BEC" w:rsidP="008519D1">
            <w:pPr>
              <w:spacing w:line="288" w:lineRule="auto"/>
              <w:jc w:val="center"/>
              <w:rPr>
                <w:highlight w:val="yellow"/>
              </w:rPr>
            </w:pPr>
            <w:r w:rsidRPr="00324BEC">
              <w:rPr>
                <w:color w:val="000000"/>
              </w:rPr>
              <w:t>298</w:t>
            </w:r>
          </w:p>
        </w:tc>
        <w:tc>
          <w:tcPr>
            <w:tcW w:w="1134" w:type="dxa"/>
            <w:noWrap/>
            <w:vAlign w:val="bottom"/>
            <w:hideMark/>
          </w:tcPr>
          <w:p w14:paraId="0DFF0634" w14:textId="44E8469A" w:rsidR="00324BEC" w:rsidRPr="00324BEC" w:rsidRDefault="00324BEC" w:rsidP="008519D1">
            <w:pPr>
              <w:spacing w:line="288" w:lineRule="auto"/>
              <w:jc w:val="center"/>
              <w:rPr>
                <w:highlight w:val="yellow"/>
              </w:rPr>
            </w:pPr>
            <w:r w:rsidRPr="00324BEC">
              <w:rPr>
                <w:color w:val="000000"/>
              </w:rPr>
              <w:t>298</w:t>
            </w:r>
          </w:p>
        </w:tc>
      </w:tr>
      <w:tr w:rsidR="00324BEC" w:rsidRPr="00CB1BC2" w14:paraId="1BFEF5D0" w14:textId="77777777" w:rsidTr="00F24C43">
        <w:trPr>
          <w:trHeight w:val="300"/>
        </w:trPr>
        <w:tc>
          <w:tcPr>
            <w:tcW w:w="4882" w:type="dxa"/>
            <w:noWrap/>
            <w:vAlign w:val="bottom"/>
            <w:hideMark/>
          </w:tcPr>
          <w:p w14:paraId="3B0FC224" w14:textId="1DB21157" w:rsidR="00324BEC" w:rsidRPr="00324BEC" w:rsidRDefault="00324BEC" w:rsidP="008519D1">
            <w:pPr>
              <w:spacing w:line="288" w:lineRule="auto"/>
              <w:rPr>
                <w:highlight w:val="yellow"/>
              </w:rPr>
            </w:pPr>
            <w:r w:rsidRPr="00324BEC">
              <w:rPr>
                <w:color w:val="000000"/>
              </w:rPr>
              <w:t>Sklep: o rednem pravnem sredstvu</w:t>
            </w:r>
          </w:p>
        </w:tc>
        <w:tc>
          <w:tcPr>
            <w:tcW w:w="1896" w:type="dxa"/>
            <w:noWrap/>
            <w:vAlign w:val="bottom"/>
            <w:hideMark/>
          </w:tcPr>
          <w:p w14:paraId="6697A941" w14:textId="547ADF8B" w:rsidR="00324BEC" w:rsidRPr="00324BEC" w:rsidRDefault="00324BEC" w:rsidP="008519D1">
            <w:pPr>
              <w:spacing w:line="288" w:lineRule="auto"/>
              <w:jc w:val="center"/>
              <w:rPr>
                <w:highlight w:val="yellow"/>
              </w:rPr>
            </w:pPr>
          </w:p>
        </w:tc>
        <w:tc>
          <w:tcPr>
            <w:tcW w:w="1439" w:type="dxa"/>
            <w:noWrap/>
            <w:vAlign w:val="bottom"/>
            <w:hideMark/>
          </w:tcPr>
          <w:p w14:paraId="63451C12" w14:textId="3C32D509" w:rsidR="00324BEC" w:rsidRPr="00324BEC" w:rsidRDefault="00324BEC" w:rsidP="008519D1">
            <w:pPr>
              <w:spacing w:line="288" w:lineRule="auto"/>
              <w:jc w:val="center"/>
              <w:rPr>
                <w:highlight w:val="yellow"/>
              </w:rPr>
            </w:pPr>
            <w:r w:rsidRPr="00324BEC">
              <w:rPr>
                <w:color w:val="000000"/>
              </w:rPr>
              <w:t>8</w:t>
            </w:r>
          </w:p>
        </w:tc>
        <w:tc>
          <w:tcPr>
            <w:tcW w:w="1134" w:type="dxa"/>
            <w:noWrap/>
            <w:vAlign w:val="bottom"/>
            <w:hideMark/>
          </w:tcPr>
          <w:p w14:paraId="6D52C93C" w14:textId="3DC28CB4" w:rsidR="00324BEC" w:rsidRPr="00324BEC" w:rsidRDefault="00324BEC" w:rsidP="008519D1">
            <w:pPr>
              <w:spacing w:line="288" w:lineRule="auto"/>
              <w:jc w:val="center"/>
              <w:rPr>
                <w:highlight w:val="yellow"/>
              </w:rPr>
            </w:pPr>
            <w:r w:rsidRPr="00324BEC">
              <w:rPr>
                <w:color w:val="000000"/>
              </w:rPr>
              <w:t>8</w:t>
            </w:r>
          </w:p>
        </w:tc>
      </w:tr>
      <w:tr w:rsidR="00324BEC" w:rsidRPr="00CB1BC2" w14:paraId="58F8AAD8" w14:textId="77777777" w:rsidTr="00F24C43">
        <w:trPr>
          <w:trHeight w:val="300"/>
        </w:trPr>
        <w:tc>
          <w:tcPr>
            <w:tcW w:w="4882" w:type="dxa"/>
            <w:noWrap/>
            <w:vAlign w:val="bottom"/>
            <w:hideMark/>
          </w:tcPr>
          <w:p w14:paraId="1F28FF83" w14:textId="59D34104" w:rsidR="00324BEC" w:rsidRPr="00324BEC" w:rsidRDefault="00324BEC" w:rsidP="00701CDD">
            <w:pPr>
              <w:spacing w:line="288" w:lineRule="auto"/>
              <w:rPr>
                <w:highlight w:val="yellow"/>
              </w:rPr>
            </w:pPr>
            <w:r w:rsidRPr="00324BEC">
              <w:rPr>
                <w:color w:val="000000"/>
              </w:rPr>
              <w:t>Sklep: o stroških</w:t>
            </w:r>
            <w:r w:rsidR="00701CDD">
              <w:rPr>
                <w:color w:val="000000"/>
              </w:rPr>
              <w:t xml:space="preserve"> – </w:t>
            </w:r>
            <w:r w:rsidRPr="00324BEC">
              <w:rPr>
                <w:color w:val="000000"/>
              </w:rPr>
              <w:t>kopiranje dokumentov</w:t>
            </w:r>
          </w:p>
        </w:tc>
        <w:tc>
          <w:tcPr>
            <w:tcW w:w="1896" w:type="dxa"/>
            <w:noWrap/>
            <w:vAlign w:val="bottom"/>
            <w:hideMark/>
          </w:tcPr>
          <w:p w14:paraId="02DEFAFE" w14:textId="7367B977" w:rsidR="00324BEC" w:rsidRPr="00324BEC" w:rsidRDefault="00324BEC" w:rsidP="008519D1">
            <w:pPr>
              <w:spacing w:line="288" w:lineRule="auto"/>
              <w:jc w:val="center"/>
              <w:rPr>
                <w:highlight w:val="yellow"/>
              </w:rPr>
            </w:pPr>
            <w:r w:rsidRPr="00324BEC">
              <w:rPr>
                <w:color w:val="000000"/>
              </w:rPr>
              <w:t>1</w:t>
            </w:r>
          </w:p>
        </w:tc>
        <w:tc>
          <w:tcPr>
            <w:tcW w:w="1439" w:type="dxa"/>
            <w:noWrap/>
            <w:vAlign w:val="bottom"/>
            <w:hideMark/>
          </w:tcPr>
          <w:p w14:paraId="3F4F90CE" w14:textId="6D430689" w:rsidR="00324BEC" w:rsidRPr="00324BEC" w:rsidRDefault="00324BEC" w:rsidP="008519D1">
            <w:pPr>
              <w:spacing w:line="288" w:lineRule="auto"/>
              <w:jc w:val="center"/>
              <w:rPr>
                <w:highlight w:val="yellow"/>
              </w:rPr>
            </w:pPr>
            <w:r w:rsidRPr="00324BEC">
              <w:rPr>
                <w:color w:val="000000"/>
              </w:rPr>
              <w:t>2</w:t>
            </w:r>
          </w:p>
        </w:tc>
        <w:tc>
          <w:tcPr>
            <w:tcW w:w="1134" w:type="dxa"/>
            <w:noWrap/>
            <w:vAlign w:val="bottom"/>
            <w:hideMark/>
          </w:tcPr>
          <w:p w14:paraId="6A7300F5" w14:textId="3F5E9CCC" w:rsidR="00324BEC" w:rsidRPr="00324BEC" w:rsidRDefault="00324BEC" w:rsidP="008519D1">
            <w:pPr>
              <w:spacing w:line="288" w:lineRule="auto"/>
              <w:jc w:val="center"/>
              <w:rPr>
                <w:highlight w:val="yellow"/>
              </w:rPr>
            </w:pPr>
            <w:r w:rsidRPr="00324BEC">
              <w:rPr>
                <w:color w:val="000000"/>
              </w:rPr>
              <w:t>3</w:t>
            </w:r>
          </w:p>
        </w:tc>
      </w:tr>
      <w:tr w:rsidR="00324BEC" w:rsidRPr="00CB1BC2" w14:paraId="33483D61" w14:textId="77777777" w:rsidTr="00F24C43">
        <w:trPr>
          <w:trHeight w:val="300"/>
        </w:trPr>
        <w:tc>
          <w:tcPr>
            <w:tcW w:w="4882" w:type="dxa"/>
            <w:noWrap/>
            <w:vAlign w:val="bottom"/>
            <w:hideMark/>
          </w:tcPr>
          <w:p w14:paraId="56BEF343" w14:textId="68E926FC" w:rsidR="00324BEC" w:rsidRPr="00324BEC" w:rsidRDefault="00324BEC" w:rsidP="008519D1">
            <w:pPr>
              <w:spacing w:line="288" w:lineRule="auto"/>
              <w:rPr>
                <w:highlight w:val="yellow"/>
              </w:rPr>
            </w:pPr>
            <w:r w:rsidRPr="00324BEC">
              <w:rPr>
                <w:color w:val="000000"/>
              </w:rPr>
              <w:t>Sklep: o založitvi stroškov</w:t>
            </w:r>
          </w:p>
        </w:tc>
        <w:tc>
          <w:tcPr>
            <w:tcW w:w="1896" w:type="dxa"/>
            <w:noWrap/>
            <w:vAlign w:val="bottom"/>
            <w:hideMark/>
          </w:tcPr>
          <w:p w14:paraId="76874686" w14:textId="1422D757" w:rsidR="00324BEC" w:rsidRPr="00324BEC" w:rsidRDefault="00324BEC" w:rsidP="008519D1">
            <w:pPr>
              <w:spacing w:line="288" w:lineRule="auto"/>
              <w:jc w:val="center"/>
              <w:rPr>
                <w:highlight w:val="yellow"/>
              </w:rPr>
            </w:pPr>
          </w:p>
        </w:tc>
        <w:tc>
          <w:tcPr>
            <w:tcW w:w="1439" w:type="dxa"/>
            <w:noWrap/>
            <w:vAlign w:val="bottom"/>
            <w:hideMark/>
          </w:tcPr>
          <w:p w14:paraId="3EA9862E" w14:textId="5BAFB234" w:rsidR="00324BEC" w:rsidRPr="00324BEC" w:rsidRDefault="00324BEC" w:rsidP="008519D1">
            <w:pPr>
              <w:spacing w:line="288" w:lineRule="auto"/>
              <w:jc w:val="center"/>
              <w:rPr>
                <w:highlight w:val="yellow"/>
              </w:rPr>
            </w:pPr>
            <w:r w:rsidRPr="00324BEC">
              <w:rPr>
                <w:color w:val="000000"/>
              </w:rPr>
              <w:t>18</w:t>
            </w:r>
          </w:p>
        </w:tc>
        <w:tc>
          <w:tcPr>
            <w:tcW w:w="1134" w:type="dxa"/>
            <w:noWrap/>
            <w:vAlign w:val="bottom"/>
            <w:hideMark/>
          </w:tcPr>
          <w:p w14:paraId="088D6429" w14:textId="03742C93" w:rsidR="00324BEC" w:rsidRPr="00324BEC" w:rsidRDefault="00324BEC" w:rsidP="008519D1">
            <w:pPr>
              <w:spacing w:line="288" w:lineRule="auto"/>
              <w:jc w:val="center"/>
              <w:rPr>
                <w:highlight w:val="yellow"/>
              </w:rPr>
            </w:pPr>
            <w:r w:rsidRPr="00324BEC">
              <w:rPr>
                <w:color w:val="000000"/>
              </w:rPr>
              <w:t>18</w:t>
            </w:r>
          </w:p>
        </w:tc>
      </w:tr>
      <w:tr w:rsidR="00324BEC" w:rsidRPr="00CB1BC2" w14:paraId="520220B7" w14:textId="77777777" w:rsidTr="00F24C43">
        <w:trPr>
          <w:trHeight w:val="300"/>
        </w:trPr>
        <w:tc>
          <w:tcPr>
            <w:tcW w:w="4882" w:type="dxa"/>
            <w:noWrap/>
            <w:vAlign w:val="bottom"/>
            <w:hideMark/>
          </w:tcPr>
          <w:p w14:paraId="75678CD3" w14:textId="6DDE1E9D" w:rsidR="00324BEC" w:rsidRPr="00324BEC" w:rsidRDefault="00324BEC" w:rsidP="008519D1">
            <w:pPr>
              <w:spacing w:line="288" w:lineRule="auto"/>
              <w:rPr>
                <w:highlight w:val="yellow"/>
              </w:rPr>
            </w:pPr>
            <w:r w:rsidRPr="00324BEC">
              <w:rPr>
                <w:color w:val="000000"/>
              </w:rPr>
              <w:t>Sklep: obročno plačilo</w:t>
            </w:r>
          </w:p>
        </w:tc>
        <w:tc>
          <w:tcPr>
            <w:tcW w:w="1896" w:type="dxa"/>
            <w:noWrap/>
            <w:vAlign w:val="bottom"/>
            <w:hideMark/>
          </w:tcPr>
          <w:p w14:paraId="20926BA5" w14:textId="2CAC89DD" w:rsidR="00324BEC" w:rsidRPr="00324BEC" w:rsidRDefault="00324BEC" w:rsidP="008519D1">
            <w:pPr>
              <w:spacing w:line="288" w:lineRule="auto"/>
              <w:jc w:val="center"/>
              <w:rPr>
                <w:highlight w:val="yellow"/>
              </w:rPr>
            </w:pPr>
          </w:p>
        </w:tc>
        <w:tc>
          <w:tcPr>
            <w:tcW w:w="1439" w:type="dxa"/>
            <w:noWrap/>
            <w:vAlign w:val="bottom"/>
            <w:hideMark/>
          </w:tcPr>
          <w:p w14:paraId="2C386F7C" w14:textId="031EE3DD" w:rsidR="00324BEC" w:rsidRPr="00324BEC" w:rsidRDefault="00324BEC" w:rsidP="008519D1">
            <w:pPr>
              <w:spacing w:line="288" w:lineRule="auto"/>
              <w:jc w:val="center"/>
              <w:rPr>
                <w:highlight w:val="yellow"/>
              </w:rPr>
            </w:pPr>
            <w:r w:rsidRPr="00324BEC">
              <w:rPr>
                <w:color w:val="000000"/>
              </w:rPr>
              <w:t>2</w:t>
            </w:r>
          </w:p>
        </w:tc>
        <w:tc>
          <w:tcPr>
            <w:tcW w:w="1134" w:type="dxa"/>
            <w:noWrap/>
            <w:vAlign w:val="bottom"/>
            <w:hideMark/>
          </w:tcPr>
          <w:p w14:paraId="0C19BA06" w14:textId="63398EB5" w:rsidR="00324BEC" w:rsidRPr="00324BEC" w:rsidRDefault="00324BEC" w:rsidP="008519D1">
            <w:pPr>
              <w:spacing w:line="288" w:lineRule="auto"/>
              <w:jc w:val="center"/>
              <w:rPr>
                <w:highlight w:val="yellow"/>
              </w:rPr>
            </w:pPr>
            <w:r w:rsidRPr="00324BEC">
              <w:rPr>
                <w:color w:val="000000"/>
              </w:rPr>
              <w:t>2</w:t>
            </w:r>
          </w:p>
        </w:tc>
      </w:tr>
      <w:tr w:rsidR="00324BEC" w:rsidRPr="00CB1BC2" w14:paraId="6B4B9731" w14:textId="77777777" w:rsidTr="00F24C43">
        <w:trPr>
          <w:trHeight w:val="300"/>
        </w:trPr>
        <w:tc>
          <w:tcPr>
            <w:tcW w:w="4882" w:type="dxa"/>
            <w:noWrap/>
            <w:vAlign w:val="bottom"/>
            <w:hideMark/>
          </w:tcPr>
          <w:p w14:paraId="36ADF096" w14:textId="3FAE2B81" w:rsidR="00324BEC" w:rsidRPr="00324BEC" w:rsidRDefault="00324BEC" w:rsidP="008519D1">
            <w:pPr>
              <w:spacing w:line="288" w:lineRule="auto"/>
              <w:rPr>
                <w:highlight w:val="yellow"/>
              </w:rPr>
            </w:pPr>
            <w:r w:rsidRPr="00324BEC">
              <w:rPr>
                <w:color w:val="000000"/>
              </w:rPr>
              <w:t>Sklep: odlog izvršbe</w:t>
            </w:r>
          </w:p>
        </w:tc>
        <w:tc>
          <w:tcPr>
            <w:tcW w:w="1896" w:type="dxa"/>
            <w:noWrap/>
            <w:vAlign w:val="bottom"/>
            <w:hideMark/>
          </w:tcPr>
          <w:p w14:paraId="49F377BE" w14:textId="3EBB16FA" w:rsidR="00324BEC" w:rsidRPr="00324BEC" w:rsidRDefault="00324BEC" w:rsidP="008519D1">
            <w:pPr>
              <w:spacing w:line="288" w:lineRule="auto"/>
              <w:jc w:val="center"/>
              <w:rPr>
                <w:highlight w:val="yellow"/>
              </w:rPr>
            </w:pPr>
          </w:p>
        </w:tc>
        <w:tc>
          <w:tcPr>
            <w:tcW w:w="1439" w:type="dxa"/>
            <w:noWrap/>
            <w:vAlign w:val="bottom"/>
            <w:hideMark/>
          </w:tcPr>
          <w:p w14:paraId="1C459848" w14:textId="653FBA2D" w:rsidR="00324BEC" w:rsidRPr="00324BEC" w:rsidRDefault="00324BEC" w:rsidP="008519D1">
            <w:pPr>
              <w:spacing w:line="288" w:lineRule="auto"/>
              <w:jc w:val="center"/>
              <w:rPr>
                <w:highlight w:val="yellow"/>
              </w:rPr>
            </w:pPr>
            <w:r w:rsidRPr="00324BEC">
              <w:rPr>
                <w:color w:val="000000"/>
              </w:rPr>
              <w:t>228</w:t>
            </w:r>
          </w:p>
        </w:tc>
        <w:tc>
          <w:tcPr>
            <w:tcW w:w="1134" w:type="dxa"/>
            <w:noWrap/>
            <w:vAlign w:val="bottom"/>
            <w:hideMark/>
          </w:tcPr>
          <w:p w14:paraId="34EFB6FB" w14:textId="2D2B4D72" w:rsidR="00324BEC" w:rsidRPr="00324BEC" w:rsidRDefault="00324BEC" w:rsidP="008519D1">
            <w:pPr>
              <w:spacing w:line="288" w:lineRule="auto"/>
              <w:jc w:val="center"/>
              <w:rPr>
                <w:highlight w:val="yellow"/>
              </w:rPr>
            </w:pPr>
            <w:r w:rsidRPr="00324BEC">
              <w:rPr>
                <w:color w:val="000000"/>
              </w:rPr>
              <w:t>228</w:t>
            </w:r>
          </w:p>
        </w:tc>
      </w:tr>
      <w:tr w:rsidR="00324BEC" w:rsidRPr="00CB1BC2" w14:paraId="3ABB3820" w14:textId="77777777" w:rsidTr="00F24C43">
        <w:trPr>
          <w:trHeight w:val="300"/>
        </w:trPr>
        <w:tc>
          <w:tcPr>
            <w:tcW w:w="4882" w:type="dxa"/>
            <w:noWrap/>
            <w:vAlign w:val="bottom"/>
            <w:hideMark/>
          </w:tcPr>
          <w:p w14:paraId="4DF4351A" w14:textId="446EE3A5" w:rsidR="00324BEC" w:rsidRPr="00324BEC" w:rsidRDefault="00324BEC" w:rsidP="008519D1">
            <w:pPr>
              <w:spacing w:line="288" w:lineRule="auto"/>
              <w:rPr>
                <w:highlight w:val="yellow"/>
              </w:rPr>
            </w:pPr>
            <w:r w:rsidRPr="00324BEC">
              <w:rPr>
                <w:color w:val="000000"/>
              </w:rPr>
              <w:t>Sklep: stroški postopka</w:t>
            </w:r>
          </w:p>
        </w:tc>
        <w:tc>
          <w:tcPr>
            <w:tcW w:w="1896" w:type="dxa"/>
            <w:noWrap/>
            <w:vAlign w:val="bottom"/>
            <w:hideMark/>
          </w:tcPr>
          <w:p w14:paraId="2CA5FB7E" w14:textId="0F7A3E17" w:rsidR="00324BEC" w:rsidRPr="00324BEC" w:rsidRDefault="00324BEC" w:rsidP="008519D1">
            <w:pPr>
              <w:spacing w:line="288" w:lineRule="auto"/>
              <w:jc w:val="center"/>
              <w:rPr>
                <w:highlight w:val="yellow"/>
              </w:rPr>
            </w:pPr>
          </w:p>
        </w:tc>
        <w:tc>
          <w:tcPr>
            <w:tcW w:w="1439" w:type="dxa"/>
            <w:noWrap/>
            <w:vAlign w:val="bottom"/>
            <w:hideMark/>
          </w:tcPr>
          <w:p w14:paraId="76ADCA77" w14:textId="0058F732" w:rsidR="00324BEC" w:rsidRPr="00324BEC" w:rsidRDefault="00324BEC" w:rsidP="008519D1">
            <w:pPr>
              <w:spacing w:line="288" w:lineRule="auto"/>
              <w:jc w:val="center"/>
              <w:rPr>
                <w:highlight w:val="yellow"/>
              </w:rPr>
            </w:pPr>
            <w:r w:rsidRPr="00324BEC">
              <w:rPr>
                <w:color w:val="000000"/>
              </w:rPr>
              <w:t>454</w:t>
            </w:r>
          </w:p>
        </w:tc>
        <w:tc>
          <w:tcPr>
            <w:tcW w:w="1134" w:type="dxa"/>
            <w:noWrap/>
            <w:vAlign w:val="bottom"/>
            <w:hideMark/>
          </w:tcPr>
          <w:p w14:paraId="043D3231" w14:textId="2E0D2038" w:rsidR="00324BEC" w:rsidRPr="00324BEC" w:rsidRDefault="00324BEC" w:rsidP="008519D1">
            <w:pPr>
              <w:spacing w:line="288" w:lineRule="auto"/>
              <w:jc w:val="center"/>
              <w:rPr>
                <w:highlight w:val="yellow"/>
              </w:rPr>
            </w:pPr>
            <w:r w:rsidRPr="00324BEC">
              <w:rPr>
                <w:color w:val="000000"/>
              </w:rPr>
              <w:t>454</w:t>
            </w:r>
          </w:p>
        </w:tc>
      </w:tr>
      <w:tr w:rsidR="00324BEC" w:rsidRPr="00CB1BC2" w14:paraId="343C5A41" w14:textId="77777777" w:rsidTr="00F24C43">
        <w:trPr>
          <w:trHeight w:val="300"/>
        </w:trPr>
        <w:tc>
          <w:tcPr>
            <w:tcW w:w="4882" w:type="dxa"/>
            <w:noWrap/>
            <w:vAlign w:val="bottom"/>
            <w:hideMark/>
          </w:tcPr>
          <w:p w14:paraId="3B64F18D" w14:textId="4F136398" w:rsidR="00324BEC" w:rsidRPr="00324BEC" w:rsidRDefault="00324BEC" w:rsidP="008519D1">
            <w:pPr>
              <w:spacing w:line="288" w:lineRule="auto"/>
              <w:rPr>
                <w:highlight w:val="yellow"/>
              </w:rPr>
            </w:pPr>
            <w:r w:rsidRPr="00324BEC">
              <w:rPr>
                <w:color w:val="000000"/>
              </w:rPr>
              <w:t>Sklep: upravni</w:t>
            </w:r>
          </w:p>
        </w:tc>
        <w:tc>
          <w:tcPr>
            <w:tcW w:w="1896" w:type="dxa"/>
            <w:noWrap/>
            <w:vAlign w:val="bottom"/>
            <w:hideMark/>
          </w:tcPr>
          <w:p w14:paraId="2A938477" w14:textId="05C8B705" w:rsidR="00324BEC" w:rsidRPr="00324BEC" w:rsidRDefault="00324BEC" w:rsidP="008519D1">
            <w:pPr>
              <w:spacing w:line="288" w:lineRule="auto"/>
              <w:jc w:val="center"/>
              <w:rPr>
                <w:highlight w:val="yellow"/>
              </w:rPr>
            </w:pPr>
            <w:r w:rsidRPr="00324BEC">
              <w:rPr>
                <w:color w:val="000000"/>
              </w:rPr>
              <w:t>26</w:t>
            </w:r>
          </w:p>
        </w:tc>
        <w:tc>
          <w:tcPr>
            <w:tcW w:w="1439" w:type="dxa"/>
            <w:noWrap/>
            <w:vAlign w:val="bottom"/>
            <w:hideMark/>
          </w:tcPr>
          <w:p w14:paraId="784DA5B0" w14:textId="3074C848" w:rsidR="00324BEC" w:rsidRPr="00324BEC" w:rsidRDefault="00324BEC" w:rsidP="008519D1">
            <w:pPr>
              <w:spacing w:line="288" w:lineRule="auto"/>
              <w:jc w:val="center"/>
              <w:rPr>
                <w:highlight w:val="yellow"/>
              </w:rPr>
            </w:pPr>
            <w:r w:rsidRPr="00324BEC">
              <w:rPr>
                <w:color w:val="000000"/>
              </w:rPr>
              <w:t>516</w:t>
            </w:r>
          </w:p>
        </w:tc>
        <w:tc>
          <w:tcPr>
            <w:tcW w:w="1134" w:type="dxa"/>
            <w:noWrap/>
            <w:vAlign w:val="bottom"/>
            <w:hideMark/>
          </w:tcPr>
          <w:p w14:paraId="55DA56AF" w14:textId="6F12642D" w:rsidR="00324BEC" w:rsidRPr="00324BEC" w:rsidRDefault="00324BEC" w:rsidP="008519D1">
            <w:pPr>
              <w:spacing w:line="288" w:lineRule="auto"/>
              <w:jc w:val="center"/>
              <w:rPr>
                <w:highlight w:val="yellow"/>
              </w:rPr>
            </w:pPr>
            <w:r w:rsidRPr="00324BEC">
              <w:rPr>
                <w:color w:val="000000"/>
              </w:rPr>
              <w:t>542</w:t>
            </w:r>
          </w:p>
        </w:tc>
      </w:tr>
      <w:tr w:rsidR="00324BEC" w:rsidRPr="00CB1BC2" w14:paraId="242C0319" w14:textId="77777777" w:rsidTr="00F24C43">
        <w:trPr>
          <w:trHeight w:val="300"/>
        </w:trPr>
        <w:tc>
          <w:tcPr>
            <w:tcW w:w="4882" w:type="dxa"/>
            <w:noWrap/>
            <w:vAlign w:val="bottom"/>
            <w:hideMark/>
          </w:tcPr>
          <w:p w14:paraId="0A5F51EC" w14:textId="442B43F4" w:rsidR="00324BEC" w:rsidRPr="00324BEC" w:rsidRDefault="00324BEC" w:rsidP="008519D1">
            <w:pPr>
              <w:spacing w:line="288" w:lineRule="auto"/>
              <w:rPr>
                <w:highlight w:val="yellow"/>
              </w:rPr>
            </w:pPr>
            <w:r w:rsidRPr="00324BEC">
              <w:rPr>
                <w:color w:val="000000"/>
              </w:rPr>
              <w:t>Sklep: ustavitev izvršbe</w:t>
            </w:r>
          </w:p>
        </w:tc>
        <w:tc>
          <w:tcPr>
            <w:tcW w:w="1896" w:type="dxa"/>
            <w:noWrap/>
            <w:vAlign w:val="bottom"/>
            <w:hideMark/>
          </w:tcPr>
          <w:p w14:paraId="05D68A34" w14:textId="0EEDECC8" w:rsidR="00324BEC" w:rsidRPr="00324BEC" w:rsidRDefault="00324BEC" w:rsidP="008519D1">
            <w:pPr>
              <w:spacing w:line="288" w:lineRule="auto"/>
              <w:jc w:val="center"/>
              <w:rPr>
                <w:highlight w:val="yellow"/>
              </w:rPr>
            </w:pPr>
          </w:p>
        </w:tc>
        <w:tc>
          <w:tcPr>
            <w:tcW w:w="1439" w:type="dxa"/>
            <w:noWrap/>
            <w:vAlign w:val="bottom"/>
            <w:hideMark/>
          </w:tcPr>
          <w:p w14:paraId="12809A9A" w14:textId="45123F4C" w:rsidR="00324BEC" w:rsidRPr="00324BEC" w:rsidRDefault="00324BEC" w:rsidP="008519D1">
            <w:pPr>
              <w:spacing w:line="288" w:lineRule="auto"/>
              <w:jc w:val="center"/>
              <w:rPr>
                <w:highlight w:val="yellow"/>
              </w:rPr>
            </w:pPr>
            <w:r w:rsidRPr="00324BEC">
              <w:rPr>
                <w:color w:val="000000"/>
              </w:rPr>
              <w:t>427</w:t>
            </w:r>
          </w:p>
        </w:tc>
        <w:tc>
          <w:tcPr>
            <w:tcW w:w="1134" w:type="dxa"/>
            <w:noWrap/>
            <w:vAlign w:val="bottom"/>
            <w:hideMark/>
          </w:tcPr>
          <w:p w14:paraId="6AB7B1C7" w14:textId="3E8367F6" w:rsidR="00324BEC" w:rsidRPr="00324BEC" w:rsidRDefault="00324BEC" w:rsidP="008519D1">
            <w:pPr>
              <w:spacing w:line="288" w:lineRule="auto"/>
              <w:jc w:val="center"/>
              <w:rPr>
                <w:highlight w:val="yellow"/>
              </w:rPr>
            </w:pPr>
            <w:r w:rsidRPr="00324BEC">
              <w:rPr>
                <w:color w:val="000000"/>
              </w:rPr>
              <w:t>427</w:t>
            </w:r>
          </w:p>
        </w:tc>
      </w:tr>
      <w:tr w:rsidR="00324BEC" w:rsidRPr="00CB1BC2" w14:paraId="4C0FBC6E" w14:textId="77777777" w:rsidTr="00F24C43">
        <w:trPr>
          <w:trHeight w:val="300"/>
        </w:trPr>
        <w:tc>
          <w:tcPr>
            <w:tcW w:w="4882" w:type="dxa"/>
            <w:noWrap/>
            <w:vAlign w:val="bottom"/>
          </w:tcPr>
          <w:p w14:paraId="32E8B63F" w14:textId="52382294" w:rsidR="00324BEC" w:rsidRPr="00324BEC" w:rsidRDefault="00324BEC" w:rsidP="008519D1">
            <w:pPr>
              <w:spacing w:line="288" w:lineRule="auto"/>
              <w:rPr>
                <w:color w:val="000000"/>
                <w:highlight w:val="yellow"/>
              </w:rPr>
            </w:pPr>
            <w:r w:rsidRPr="00324BEC">
              <w:rPr>
                <w:color w:val="000000"/>
              </w:rPr>
              <w:t>Sklep: ustavitev postopka</w:t>
            </w:r>
          </w:p>
        </w:tc>
        <w:tc>
          <w:tcPr>
            <w:tcW w:w="1896" w:type="dxa"/>
            <w:noWrap/>
            <w:vAlign w:val="bottom"/>
          </w:tcPr>
          <w:p w14:paraId="24A45300" w14:textId="77777777" w:rsidR="00324BEC" w:rsidRPr="00324BEC" w:rsidRDefault="00324BEC" w:rsidP="008519D1">
            <w:pPr>
              <w:spacing w:line="288" w:lineRule="auto"/>
              <w:jc w:val="center"/>
              <w:rPr>
                <w:highlight w:val="yellow"/>
              </w:rPr>
            </w:pPr>
          </w:p>
        </w:tc>
        <w:tc>
          <w:tcPr>
            <w:tcW w:w="1439" w:type="dxa"/>
            <w:noWrap/>
            <w:vAlign w:val="bottom"/>
          </w:tcPr>
          <w:p w14:paraId="4F10DEBF" w14:textId="4E937C47" w:rsidR="00324BEC" w:rsidRPr="00324BEC" w:rsidRDefault="00324BEC" w:rsidP="008519D1">
            <w:pPr>
              <w:spacing w:line="288" w:lineRule="auto"/>
              <w:jc w:val="center"/>
              <w:rPr>
                <w:color w:val="000000"/>
                <w:highlight w:val="yellow"/>
              </w:rPr>
            </w:pPr>
            <w:r w:rsidRPr="00324BEC">
              <w:rPr>
                <w:color w:val="000000"/>
              </w:rPr>
              <w:t>824</w:t>
            </w:r>
          </w:p>
        </w:tc>
        <w:tc>
          <w:tcPr>
            <w:tcW w:w="1134" w:type="dxa"/>
            <w:noWrap/>
            <w:vAlign w:val="bottom"/>
          </w:tcPr>
          <w:p w14:paraId="553E249F" w14:textId="0B139AF2" w:rsidR="00324BEC" w:rsidRPr="00324BEC" w:rsidRDefault="00324BEC" w:rsidP="008519D1">
            <w:pPr>
              <w:spacing w:line="288" w:lineRule="auto"/>
              <w:jc w:val="center"/>
              <w:rPr>
                <w:color w:val="000000"/>
                <w:highlight w:val="yellow"/>
              </w:rPr>
            </w:pPr>
            <w:r w:rsidRPr="00324BEC">
              <w:rPr>
                <w:color w:val="000000"/>
              </w:rPr>
              <w:t>824</w:t>
            </w:r>
          </w:p>
        </w:tc>
      </w:tr>
      <w:tr w:rsidR="00324BEC" w:rsidRPr="00CB1BC2" w14:paraId="3B50FAE8" w14:textId="77777777" w:rsidTr="00F24C43">
        <w:trPr>
          <w:trHeight w:val="300"/>
        </w:trPr>
        <w:tc>
          <w:tcPr>
            <w:tcW w:w="4882" w:type="dxa"/>
            <w:noWrap/>
            <w:vAlign w:val="bottom"/>
          </w:tcPr>
          <w:p w14:paraId="69F8397C" w14:textId="0A2BDFA7" w:rsidR="00324BEC" w:rsidRPr="00324BEC" w:rsidRDefault="00324BEC" w:rsidP="008519D1">
            <w:pPr>
              <w:spacing w:line="288" w:lineRule="auto"/>
              <w:rPr>
                <w:color w:val="000000"/>
                <w:highlight w:val="yellow"/>
              </w:rPr>
            </w:pPr>
            <w:r w:rsidRPr="00324BEC">
              <w:rPr>
                <w:color w:val="000000"/>
              </w:rPr>
              <w:t>Sklep: vrnitev v prejšnje stanje</w:t>
            </w:r>
          </w:p>
        </w:tc>
        <w:tc>
          <w:tcPr>
            <w:tcW w:w="1896" w:type="dxa"/>
            <w:noWrap/>
            <w:vAlign w:val="bottom"/>
          </w:tcPr>
          <w:p w14:paraId="72C22B3A" w14:textId="77777777" w:rsidR="00324BEC" w:rsidRPr="00324BEC" w:rsidRDefault="00324BEC" w:rsidP="008519D1">
            <w:pPr>
              <w:spacing w:line="288" w:lineRule="auto"/>
              <w:jc w:val="center"/>
              <w:rPr>
                <w:highlight w:val="yellow"/>
              </w:rPr>
            </w:pPr>
          </w:p>
        </w:tc>
        <w:tc>
          <w:tcPr>
            <w:tcW w:w="1439" w:type="dxa"/>
            <w:noWrap/>
            <w:vAlign w:val="bottom"/>
          </w:tcPr>
          <w:p w14:paraId="1E014077" w14:textId="502FC3D0" w:rsidR="00324BEC" w:rsidRPr="00324BEC" w:rsidRDefault="00324BEC" w:rsidP="008519D1">
            <w:pPr>
              <w:spacing w:line="288" w:lineRule="auto"/>
              <w:jc w:val="center"/>
              <w:rPr>
                <w:color w:val="000000"/>
                <w:highlight w:val="yellow"/>
              </w:rPr>
            </w:pPr>
            <w:r w:rsidRPr="00324BEC">
              <w:rPr>
                <w:color w:val="000000"/>
              </w:rPr>
              <w:t>3</w:t>
            </w:r>
          </w:p>
        </w:tc>
        <w:tc>
          <w:tcPr>
            <w:tcW w:w="1134" w:type="dxa"/>
            <w:noWrap/>
            <w:vAlign w:val="bottom"/>
          </w:tcPr>
          <w:p w14:paraId="3112DA64" w14:textId="5377DA9A" w:rsidR="00324BEC" w:rsidRPr="00324BEC" w:rsidRDefault="00324BEC" w:rsidP="008519D1">
            <w:pPr>
              <w:spacing w:line="288" w:lineRule="auto"/>
              <w:jc w:val="center"/>
              <w:rPr>
                <w:color w:val="000000"/>
                <w:highlight w:val="yellow"/>
              </w:rPr>
            </w:pPr>
            <w:r w:rsidRPr="00324BEC">
              <w:rPr>
                <w:color w:val="000000"/>
              </w:rPr>
              <w:t>3</w:t>
            </w:r>
          </w:p>
        </w:tc>
      </w:tr>
      <w:tr w:rsidR="00324BEC" w:rsidRPr="00CB1BC2" w14:paraId="04DACB27" w14:textId="77777777" w:rsidTr="00F24C43">
        <w:trPr>
          <w:trHeight w:val="300"/>
        </w:trPr>
        <w:tc>
          <w:tcPr>
            <w:tcW w:w="4882" w:type="dxa"/>
            <w:noWrap/>
            <w:vAlign w:val="bottom"/>
          </w:tcPr>
          <w:p w14:paraId="10BB6233" w14:textId="18722E44" w:rsidR="00324BEC" w:rsidRPr="00324BEC" w:rsidRDefault="00324BEC" w:rsidP="00701CDD">
            <w:pPr>
              <w:spacing w:line="288" w:lineRule="auto"/>
              <w:rPr>
                <w:color w:val="000000"/>
                <w:highlight w:val="yellow"/>
              </w:rPr>
            </w:pPr>
            <w:r w:rsidRPr="00324BEC">
              <w:rPr>
                <w:color w:val="000000"/>
              </w:rPr>
              <w:t>x(IPS) Odločba o predlogu: OBNOVA</w:t>
            </w:r>
            <w:r w:rsidR="00701CDD">
              <w:rPr>
                <w:color w:val="000000"/>
              </w:rPr>
              <w:t xml:space="preserve"> – </w:t>
            </w:r>
            <w:r w:rsidRPr="00324BEC">
              <w:rPr>
                <w:color w:val="000000"/>
              </w:rPr>
              <w:t>zavrnitev</w:t>
            </w:r>
          </w:p>
        </w:tc>
        <w:tc>
          <w:tcPr>
            <w:tcW w:w="1896" w:type="dxa"/>
            <w:noWrap/>
            <w:vAlign w:val="bottom"/>
          </w:tcPr>
          <w:p w14:paraId="7FB2F718" w14:textId="77777777" w:rsidR="00324BEC" w:rsidRPr="00324BEC" w:rsidRDefault="00324BEC" w:rsidP="008519D1">
            <w:pPr>
              <w:spacing w:line="288" w:lineRule="auto"/>
              <w:jc w:val="center"/>
              <w:rPr>
                <w:highlight w:val="yellow"/>
              </w:rPr>
            </w:pPr>
          </w:p>
        </w:tc>
        <w:tc>
          <w:tcPr>
            <w:tcW w:w="1439" w:type="dxa"/>
            <w:noWrap/>
            <w:vAlign w:val="bottom"/>
          </w:tcPr>
          <w:p w14:paraId="0FBE593F" w14:textId="79E7B75E" w:rsidR="00324BEC" w:rsidRPr="00324BEC" w:rsidRDefault="00324BEC" w:rsidP="008519D1">
            <w:pPr>
              <w:spacing w:line="288" w:lineRule="auto"/>
              <w:jc w:val="center"/>
              <w:rPr>
                <w:color w:val="000000"/>
                <w:highlight w:val="yellow"/>
              </w:rPr>
            </w:pPr>
            <w:r w:rsidRPr="00324BEC">
              <w:rPr>
                <w:color w:val="000000"/>
              </w:rPr>
              <w:t>1</w:t>
            </w:r>
          </w:p>
        </w:tc>
        <w:tc>
          <w:tcPr>
            <w:tcW w:w="1134" w:type="dxa"/>
            <w:noWrap/>
            <w:vAlign w:val="bottom"/>
          </w:tcPr>
          <w:p w14:paraId="14726D60" w14:textId="49727CBF" w:rsidR="00324BEC" w:rsidRPr="00324BEC" w:rsidRDefault="00324BEC" w:rsidP="008519D1">
            <w:pPr>
              <w:spacing w:line="288" w:lineRule="auto"/>
              <w:jc w:val="center"/>
              <w:rPr>
                <w:color w:val="000000"/>
                <w:highlight w:val="yellow"/>
              </w:rPr>
            </w:pPr>
            <w:r w:rsidRPr="00324BEC">
              <w:rPr>
                <w:color w:val="000000"/>
              </w:rPr>
              <w:t>1</w:t>
            </w:r>
          </w:p>
        </w:tc>
      </w:tr>
      <w:tr w:rsidR="00324BEC" w:rsidRPr="00CB1BC2" w14:paraId="32CBDE06" w14:textId="77777777" w:rsidTr="00F24C43">
        <w:trPr>
          <w:trHeight w:val="300"/>
        </w:trPr>
        <w:tc>
          <w:tcPr>
            <w:tcW w:w="4882" w:type="dxa"/>
            <w:noWrap/>
            <w:vAlign w:val="bottom"/>
          </w:tcPr>
          <w:p w14:paraId="6F88F398" w14:textId="48287EEE" w:rsidR="00324BEC" w:rsidRPr="00324BEC" w:rsidRDefault="00324BEC" w:rsidP="008519D1">
            <w:pPr>
              <w:spacing w:line="288" w:lineRule="auto"/>
              <w:rPr>
                <w:color w:val="000000"/>
                <w:highlight w:val="yellow"/>
              </w:rPr>
            </w:pPr>
            <w:r w:rsidRPr="00324BEC">
              <w:rPr>
                <w:color w:val="000000"/>
              </w:rPr>
              <w:t>x(IPS) Odločba: NIČNOST</w:t>
            </w:r>
          </w:p>
        </w:tc>
        <w:tc>
          <w:tcPr>
            <w:tcW w:w="1896" w:type="dxa"/>
            <w:noWrap/>
            <w:vAlign w:val="bottom"/>
          </w:tcPr>
          <w:p w14:paraId="73F5FCE3" w14:textId="77777777" w:rsidR="00324BEC" w:rsidRPr="00324BEC" w:rsidRDefault="00324BEC" w:rsidP="008519D1">
            <w:pPr>
              <w:spacing w:line="288" w:lineRule="auto"/>
              <w:jc w:val="center"/>
              <w:rPr>
                <w:highlight w:val="yellow"/>
              </w:rPr>
            </w:pPr>
          </w:p>
        </w:tc>
        <w:tc>
          <w:tcPr>
            <w:tcW w:w="1439" w:type="dxa"/>
            <w:noWrap/>
            <w:vAlign w:val="bottom"/>
          </w:tcPr>
          <w:p w14:paraId="3EF3753E" w14:textId="549A5E9B" w:rsidR="00324BEC" w:rsidRPr="00324BEC" w:rsidRDefault="00324BEC" w:rsidP="008519D1">
            <w:pPr>
              <w:spacing w:line="288" w:lineRule="auto"/>
              <w:jc w:val="center"/>
              <w:rPr>
                <w:color w:val="000000"/>
                <w:highlight w:val="yellow"/>
              </w:rPr>
            </w:pPr>
            <w:r w:rsidRPr="00324BEC">
              <w:rPr>
                <w:color w:val="000000"/>
              </w:rPr>
              <w:t>4</w:t>
            </w:r>
          </w:p>
        </w:tc>
        <w:tc>
          <w:tcPr>
            <w:tcW w:w="1134" w:type="dxa"/>
            <w:noWrap/>
            <w:vAlign w:val="bottom"/>
          </w:tcPr>
          <w:p w14:paraId="1CE5B134" w14:textId="412C3A99" w:rsidR="00324BEC" w:rsidRPr="00324BEC" w:rsidRDefault="00324BEC" w:rsidP="008519D1">
            <w:pPr>
              <w:spacing w:line="288" w:lineRule="auto"/>
              <w:jc w:val="center"/>
              <w:rPr>
                <w:color w:val="000000"/>
                <w:highlight w:val="yellow"/>
              </w:rPr>
            </w:pPr>
            <w:r w:rsidRPr="00324BEC">
              <w:rPr>
                <w:color w:val="000000"/>
              </w:rPr>
              <w:t>4</w:t>
            </w:r>
          </w:p>
        </w:tc>
      </w:tr>
      <w:tr w:rsidR="00324BEC" w:rsidRPr="00CB1BC2" w14:paraId="39B14965" w14:textId="77777777" w:rsidTr="00F24C43">
        <w:trPr>
          <w:trHeight w:val="300"/>
        </w:trPr>
        <w:tc>
          <w:tcPr>
            <w:tcW w:w="4882" w:type="dxa"/>
            <w:noWrap/>
            <w:vAlign w:val="bottom"/>
          </w:tcPr>
          <w:p w14:paraId="0CB9A758" w14:textId="58D0D4B3" w:rsidR="00324BEC" w:rsidRPr="00324BEC" w:rsidRDefault="00324BEC" w:rsidP="008519D1">
            <w:pPr>
              <w:spacing w:line="288" w:lineRule="auto"/>
              <w:rPr>
                <w:color w:val="000000"/>
                <w:highlight w:val="yellow"/>
              </w:rPr>
            </w:pPr>
            <w:r w:rsidRPr="00324BEC">
              <w:rPr>
                <w:color w:val="000000"/>
              </w:rPr>
              <w:t>x(IPS) Odločba: OBNOVA</w:t>
            </w:r>
          </w:p>
        </w:tc>
        <w:tc>
          <w:tcPr>
            <w:tcW w:w="1896" w:type="dxa"/>
            <w:noWrap/>
            <w:vAlign w:val="bottom"/>
          </w:tcPr>
          <w:p w14:paraId="49559663" w14:textId="77777777" w:rsidR="00324BEC" w:rsidRPr="00324BEC" w:rsidRDefault="00324BEC" w:rsidP="008519D1">
            <w:pPr>
              <w:spacing w:line="288" w:lineRule="auto"/>
              <w:jc w:val="center"/>
              <w:rPr>
                <w:highlight w:val="yellow"/>
              </w:rPr>
            </w:pPr>
          </w:p>
        </w:tc>
        <w:tc>
          <w:tcPr>
            <w:tcW w:w="1439" w:type="dxa"/>
            <w:noWrap/>
            <w:vAlign w:val="bottom"/>
          </w:tcPr>
          <w:p w14:paraId="73772F60" w14:textId="5E7CBE0D" w:rsidR="00324BEC" w:rsidRPr="00324BEC" w:rsidRDefault="00324BEC" w:rsidP="008519D1">
            <w:pPr>
              <w:spacing w:line="288" w:lineRule="auto"/>
              <w:jc w:val="center"/>
              <w:rPr>
                <w:color w:val="000000"/>
                <w:highlight w:val="yellow"/>
              </w:rPr>
            </w:pPr>
            <w:r w:rsidRPr="00324BEC">
              <w:rPr>
                <w:color w:val="000000"/>
              </w:rPr>
              <w:t>2</w:t>
            </w:r>
          </w:p>
        </w:tc>
        <w:tc>
          <w:tcPr>
            <w:tcW w:w="1134" w:type="dxa"/>
            <w:noWrap/>
            <w:vAlign w:val="bottom"/>
          </w:tcPr>
          <w:p w14:paraId="3E6166CB" w14:textId="7293EF8E" w:rsidR="00324BEC" w:rsidRPr="00324BEC" w:rsidRDefault="00324BEC" w:rsidP="008519D1">
            <w:pPr>
              <w:spacing w:line="288" w:lineRule="auto"/>
              <w:jc w:val="center"/>
              <w:rPr>
                <w:color w:val="000000"/>
                <w:highlight w:val="yellow"/>
              </w:rPr>
            </w:pPr>
            <w:r w:rsidRPr="00324BEC">
              <w:rPr>
                <w:color w:val="000000"/>
              </w:rPr>
              <w:t>2</w:t>
            </w:r>
          </w:p>
        </w:tc>
      </w:tr>
      <w:tr w:rsidR="00324BEC" w:rsidRPr="00CB1BC2" w14:paraId="3943540A" w14:textId="77777777" w:rsidTr="00F24C43">
        <w:trPr>
          <w:trHeight w:val="300"/>
        </w:trPr>
        <w:tc>
          <w:tcPr>
            <w:tcW w:w="4882" w:type="dxa"/>
            <w:noWrap/>
            <w:vAlign w:val="bottom"/>
            <w:hideMark/>
          </w:tcPr>
          <w:p w14:paraId="477FADD3" w14:textId="6F65AB2F" w:rsidR="00324BEC" w:rsidRPr="00324BEC" w:rsidRDefault="00324BEC" w:rsidP="00701CDD">
            <w:pPr>
              <w:spacing w:line="288" w:lineRule="auto"/>
              <w:rPr>
                <w:highlight w:val="yellow"/>
              </w:rPr>
            </w:pPr>
            <w:r w:rsidRPr="00324BEC">
              <w:rPr>
                <w:color w:val="000000"/>
              </w:rPr>
              <w:t>x(IPS) Sklep o predlogu: OBNOVA</w:t>
            </w:r>
            <w:r w:rsidR="00701CDD">
              <w:rPr>
                <w:color w:val="000000"/>
              </w:rPr>
              <w:t xml:space="preserve"> – </w:t>
            </w:r>
            <w:r w:rsidRPr="00324BEC">
              <w:rPr>
                <w:color w:val="000000"/>
              </w:rPr>
              <w:t>se ugodi</w:t>
            </w:r>
          </w:p>
        </w:tc>
        <w:tc>
          <w:tcPr>
            <w:tcW w:w="1896" w:type="dxa"/>
            <w:noWrap/>
            <w:vAlign w:val="bottom"/>
            <w:hideMark/>
          </w:tcPr>
          <w:p w14:paraId="083C4608" w14:textId="796C3FB3" w:rsidR="00324BEC" w:rsidRPr="00324BEC" w:rsidRDefault="00324BEC" w:rsidP="008519D1">
            <w:pPr>
              <w:spacing w:line="288" w:lineRule="auto"/>
              <w:jc w:val="center"/>
              <w:rPr>
                <w:highlight w:val="yellow"/>
              </w:rPr>
            </w:pPr>
          </w:p>
        </w:tc>
        <w:tc>
          <w:tcPr>
            <w:tcW w:w="1439" w:type="dxa"/>
            <w:noWrap/>
            <w:vAlign w:val="bottom"/>
            <w:hideMark/>
          </w:tcPr>
          <w:p w14:paraId="0B57543C" w14:textId="322723F4" w:rsidR="00324BEC" w:rsidRPr="00324BEC" w:rsidRDefault="00324BEC" w:rsidP="008519D1">
            <w:pPr>
              <w:spacing w:line="288" w:lineRule="auto"/>
              <w:jc w:val="center"/>
              <w:rPr>
                <w:highlight w:val="yellow"/>
              </w:rPr>
            </w:pPr>
            <w:r w:rsidRPr="00324BEC">
              <w:rPr>
                <w:color w:val="000000"/>
              </w:rPr>
              <w:t>1</w:t>
            </w:r>
          </w:p>
        </w:tc>
        <w:tc>
          <w:tcPr>
            <w:tcW w:w="1134" w:type="dxa"/>
            <w:noWrap/>
            <w:vAlign w:val="bottom"/>
            <w:hideMark/>
          </w:tcPr>
          <w:p w14:paraId="30474589" w14:textId="3326EB74" w:rsidR="00324BEC" w:rsidRPr="00324BEC" w:rsidRDefault="00324BEC" w:rsidP="008519D1">
            <w:pPr>
              <w:spacing w:line="288" w:lineRule="auto"/>
              <w:jc w:val="center"/>
              <w:rPr>
                <w:highlight w:val="yellow"/>
              </w:rPr>
            </w:pPr>
            <w:r w:rsidRPr="00324BEC">
              <w:rPr>
                <w:color w:val="000000"/>
              </w:rPr>
              <w:t>1</w:t>
            </w:r>
          </w:p>
        </w:tc>
      </w:tr>
      <w:tr w:rsidR="00324BEC" w:rsidRPr="00CB1BC2" w14:paraId="45234924" w14:textId="77777777" w:rsidTr="00F24C43">
        <w:trPr>
          <w:trHeight w:val="300"/>
        </w:trPr>
        <w:tc>
          <w:tcPr>
            <w:tcW w:w="4882" w:type="dxa"/>
            <w:noWrap/>
            <w:vAlign w:val="bottom"/>
          </w:tcPr>
          <w:p w14:paraId="5A55524C" w14:textId="2A652B07" w:rsidR="00324BEC" w:rsidRPr="00324BEC" w:rsidRDefault="00324BEC" w:rsidP="00701CDD">
            <w:pPr>
              <w:spacing w:line="288" w:lineRule="auto"/>
              <w:rPr>
                <w:color w:val="000000"/>
                <w:highlight w:val="yellow"/>
              </w:rPr>
            </w:pPr>
            <w:r w:rsidRPr="00324BEC">
              <w:rPr>
                <w:color w:val="000000"/>
              </w:rPr>
              <w:t>x(IPS) Sklep o predlogu: OBNOVA</w:t>
            </w:r>
            <w:r w:rsidR="00701CDD">
              <w:rPr>
                <w:color w:val="000000"/>
              </w:rPr>
              <w:t xml:space="preserve"> – </w:t>
            </w:r>
            <w:r w:rsidRPr="00324BEC">
              <w:rPr>
                <w:color w:val="000000"/>
              </w:rPr>
              <w:t>zavrženje</w:t>
            </w:r>
          </w:p>
        </w:tc>
        <w:tc>
          <w:tcPr>
            <w:tcW w:w="1896" w:type="dxa"/>
            <w:noWrap/>
            <w:vAlign w:val="bottom"/>
          </w:tcPr>
          <w:p w14:paraId="1643251F" w14:textId="77777777" w:rsidR="00324BEC" w:rsidRPr="00324BEC" w:rsidRDefault="00324BEC" w:rsidP="008519D1">
            <w:pPr>
              <w:spacing w:line="288" w:lineRule="auto"/>
              <w:jc w:val="center"/>
              <w:rPr>
                <w:highlight w:val="yellow"/>
              </w:rPr>
            </w:pPr>
          </w:p>
        </w:tc>
        <w:tc>
          <w:tcPr>
            <w:tcW w:w="1439" w:type="dxa"/>
            <w:noWrap/>
            <w:vAlign w:val="bottom"/>
          </w:tcPr>
          <w:p w14:paraId="28F3E53D" w14:textId="2A3FD4E7" w:rsidR="00324BEC" w:rsidRPr="00324BEC" w:rsidRDefault="00324BEC" w:rsidP="008519D1">
            <w:pPr>
              <w:spacing w:line="288" w:lineRule="auto"/>
              <w:jc w:val="center"/>
              <w:rPr>
                <w:color w:val="000000"/>
                <w:highlight w:val="yellow"/>
              </w:rPr>
            </w:pPr>
            <w:r w:rsidRPr="00324BEC">
              <w:rPr>
                <w:color w:val="000000"/>
              </w:rPr>
              <w:t>3</w:t>
            </w:r>
          </w:p>
        </w:tc>
        <w:tc>
          <w:tcPr>
            <w:tcW w:w="1134" w:type="dxa"/>
            <w:noWrap/>
            <w:vAlign w:val="bottom"/>
          </w:tcPr>
          <w:p w14:paraId="2FAE19DF" w14:textId="6DD76DF8" w:rsidR="00324BEC" w:rsidRPr="00324BEC" w:rsidRDefault="00324BEC" w:rsidP="008519D1">
            <w:pPr>
              <w:spacing w:line="288" w:lineRule="auto"/>
              <w:jc w:val="center"/>
              <w:rPr>
                <w:color w:val="000000"/>
                <w:highlight w:val="yellow"/>
              </w:rPr>
            </w:pPr>
            <w:r w:rsidRPr="00324BEC">
              <w:rPr>
                <w:color w:val="000000"/>
              </w:rPr>
              <w:t>3</w:t>
            </w:r>
          </w:p>
        </w:tc>
      </w:tr>
      <w:tr w:rsidR="00324BEC" w:rsidRPr="00CB1BC2" w14:paraId="13F5979F" w14:textId="77777777" w:rsidTr="00F24C43">
        <w:trPr>
          <w:trHeight w:val="300"/>
        </w:trPr>
        <w:tc>
          <w:tcPr>
            <w:tcW w:w="4882" w:type="dxa"/>
            <w:noWrap/>
            <w:vAlign w:val="bottom"/>
          </w:tcPr>
          <w:p w14:paraId="2A9A5EB6" w14:textId="06307640" w:rsidR="00324BEC" w:rsidRPr="00324BEC" w:rsidRDefault="00324BEC" w:rsidP="00701CDD">
            <w:pPr>
              <w:spacing w:line="288" w:lineRule="auto"/>
              <w:rPr>
                <w:color w:val="000000"/>
                <w:highlight w:val="yellow"/>
              </w:rPr>
            </w:pPr>
            <w:r w:rsidRPr="00324BEC">
              <w:rPr>
                <w:color w:val="000000"/>
              </w:rPr>
              <w:t>x(IPS) Sklep: OBNOVA</w:t>
            </w:r>
            <w:r w:rsidR="00701CDD">
              <w:rPr>
                <w:color w:val="000000"/>
              </w:rPr>
              <w:t xml:space="preserve"> – </w:t>
            </w:r>
            <w:r w:rsidRPr="00324BEC">
              <w:rPr>
                <w:color w:val="000000"/>
              </w:rPr>
              <w:t>po uradni dolžnosti</w:t>
            </w:r>
          </w:p>
        </w:tc>
        <w:tc>
          <w:tcPr>
            <w:tcW w:w="1896" w:type="dxa"/>
            <w:noWrap/>
            <w:vAlign w:val="bottom"/>
          </w:tcPr>
          <w:p w14:paraId="7F304847" w14:textId="77777777" w:rsidR="00324BEC" w:rsidRPr="00324BEC" w:rsidRDefault="00324BEC" w:rsidP="008519D1">
            <w:pPr>
              <w:spacing w:line="288" w:lineRule="auto"/>
              <w:jc w:val="center"/>
              <w:rPr>
                <w:highlight w:val="yellow"/>
              </w:rPr>
            </w:pPr>
          </w:p>
        </w:tc>
        <w:tc>
          <w:tcPr>
            <w:tcW w:w="1439" w:type="dxa"/>
            <w:noWrap/>
            <w:vAlign w:val="bottom"/>
          </w:tcPr>
          <w:p w14:paraId="7A51B5AA" w14:textId="0784D677" w:rsidR="00324BEC" w:rsidRPr="00324BEC" w:rsidRDefault="00324BEC" w:rsidP="008519D1">
            <w:pPr>
              <w:spacing w:line="288" w:lineRule="auto"/>
              <w:jc w:val="center"/>
              <w:rPr>
                <w:color w:val="000000"/>
                <w:highlight w:val="yellow"/>
              </w:rPr>
            </w:pPr>
            <w:r w:rsidRPr="00324BEC">
              <w:rPr>
                <w:color w:val="000000"/>
              </w:rPr>
              <w:t>1</w:t>
            </w:r>
          </w:p>
        </w:tc>
        <w:tc>
          <w:tcPr>
            <w:tcW w:w="1134" w:type="dxa"/>
            <w:noWrap/>
            <w:vAlign w:val="bottom"/>
          </w:tcPr>
          <w:p w14:paraId="2BB32DED" w14:textId="0E2450E6" w:rsidR="00324BEC" w:rsidRPr="00324BEC" w:rsidRDefault="00324BEC" w:rsidP="008519D1">
            <w:pPr>
              <w:spacing w:line="288" w:lineRule="auto"/>
              <w:jc w:val="center"/>
              <w:rPr>
                <w:color w:val="000000"/>
                <w:highlight w:val="yellow"/>
              </w:rPr>
            </w:pPr>
            <w:r w:rsidRPr="00324BEC">
              <w:rPr>
                <w:color w:val="000000"/>
              </w:rPr>
              <w:t>1</w:t>
            </w:r>
          </w:p>
        </w:tc>
      </w:tr>
    </w:tbl>
    <w:p w14:paraId="6EF512E7" w14:textId="77777777" w:rsidR="008F58EF" w:rsidRDefault="008F58EF" w:rsidP="008519D1">
      <w:pPr>
        <w:spacing w:line="288" w:lineRule="auto"/>
      </w:pPr>
    </w:p>
    <w:p w14:paraId="23ACE1BB" w14:textId="1A093384" w:rsidR="00CA5EC1" w:rsidRPr="00F0026A" w:rsidRDefault="00CA5EC1" w:rsidP="008519D1">
      <w:pPr>
        <w:spacing w:line="288" w:lineRule="auto"/>
      </w:pPr>
      <w:r w:rsidRPr="00F0026A">
        <w:t xml:space="preserve">Natančnejše stanje s podatki o dejanjih in ukrepih gradbene inšpekcije v okviru postopkov v upravnih gradbenih in </w:t>
      </w:r>
      <w:proofErr w:type="spellStart"/>
      <w:r w:rsidRPr="00F0026A">
        <w:t>prekrškovnih</w:t>
      </w:r>
      <w:proofErr w:type="spellEnd"/>
      <w:r w:rsidR="006026E2" w:rsidRPr="00F0026A">
        <w:t xml:space="preserve"> zadevah ter akcijah v letu</w:t>
      </w:r>
      <w:r w:rsidR="00FB1ABA" w:rsidRPr="00F0026A">
        <w:t> </w:t>
      </w:r>
      <w:r w:rsidR="006026E2" w:rsidRPr="00F0026A">
        <w:t>20</w:t>
      </w:r>
      <w:r w:rsidR="009E0A17" w:rsidRPr="00F0026A">
        <w:t>2</w:t>
      </w:r>
      <w:r w:rsidR="00F0026A" w:rsidRPr="00F0026A">
        <w:t>1</w:t>
      </w:r>
      <w:r w:rsidRPr="00F0026A">
        <w:t>, ki so bili opravljeni pri uresničevanju</w:t>
      </w:r>
      <w:r w:rsidR="008F58EF">
        <w:t xml:space="preserve"> petih </w:t>
      </w:r>
      <w:r w:rsidRPr="00F0026A">
        <w:t xml:space="preserve">ciljev </w:t>
      </w:r>
      <w:r w:rsidR="00557877" w:rsidRPr="00F0026A">
        <w:t>gradbene inšpekcije</w:t>
      </w:r>
      <w:r w:rsidR="00FB1ABA" w:rsidRPr="00F0026A">
        <w:t>.</w:t>
      </w:r>
    </w:p>
    <w:p w14:paraId="3A5C7A15" w14:textId="77777777" w:rsidR="00CA5EC1" w:rsidRPr="00F0026A" w:rsidRDefault="00CA5EC1" w:rsidP="008519D1">
      <w:pPr>
        <w:spacing w:line="288" w:lineRule="auto"/>
      </w:pPr>
    </w:p>
    <w:p w14:paraId="08C4457C" w14:textId="589760B8" w:rsidR="00EB764C" w:rsidRDefault="00EB764C" w:rsidP="008519D1">
      <w:pPr>
        <w:pStyle w:val="Napis"/>
        <w:keepNext/>
        <w:spacing w:line="288" w:lineRule="auto"/>
      </w:pPr>
      <w:r w:rsidRPr="00F0026A">
        <w:lastRenderedPageBreak/>
        <w:t xml:space="preserve">Preglednica </w:t>
      </w:r>
      <w:r w:rsidR="005E79EB" w:rsidRPr="00F0026A">
        <w:rPr>
          <w:noProof/>
        </w:rPr>
        <w:t>9</w:t>
      </w:r>
      <w:r w:rsidRPr="00F0026A">
        <w:t>: Dejanja in ukrepi gradbene inšpekcije po temeljnih nalogah v letu</w:t>
      </w:r>
      <w:r w:rsidR="00B9453E" w:rsidRPr="00F0026A">
        <w:t> </w:t>
      </w:r>
      <w:r w:rsidRPr="00F0026A">
        <w:t>20</w:t>
      </w:r>
      <w:r w:rsidR="009E0A17" w:rsidRPr="00F0026A">
        <w:t>2</w:t>
      </w:r>
      <w:r w:rsidR="00F0026A">
        <w:t>1</w:t>
      </w:r>
    </w:p>
    <w:tbl>
      <w:tblPr>
        <w:tblStyle w:val="Tabelamrea"/>
        <w:tblW w:w="8642" w:type="dxa"/>
        <w:tblLook w:val="04A0" w:firstRow="1" w:lastRow="0" w:firstColumn="1" w:lastColumn="0" w:noHBand="0" w:noVBand="1"/>
      </w:tblPr>
      <w:tblGrid>
        <w:gridCol w:w="4957"/>
        <w:gridCol w:w="850"/>
        <w:gridCol w:w="1134"/>
        <w:gridCol w:w="534"/>
        <w:gridCol w:w="790"/>
        <w:gridCol w:w="790"/>
      </w:tblGrid>
      <w:tr w:rsidR="00324BEC" w:rsidRPr="008D402C" w14:paraId="0AFD3C59" w14:textId="77777777" w:rsidTr="003056EB">
        <w:trPr>
          <w:trHeight w:val="2385"/>
        </w:trPr>
        <w:tc>
          <w:tcPr>
            <w:tcW w:w="4957" w:type="dxa"/>
            <w:noWrap/>
            <w:hideMark/>
          </w:tcPr>
          <w:p w14:paraId="2F07A48C" w14:textId="77777777" w:rsidR="008D402C" w:rsidRDefault="008D402C" w:rsidP="008519D1">
            <w:pPr>
              <w:spacing w:line="288" w:lineRule="auto"/>
              <w:jc w:val="left"/>
              <w:rPr>
                <w:b/>
                <w:bCs/>
              </w:rPr>
            </w:pPr>
          </w:p>
          <w:p w14:paraId="125FD547" w14:textId="6334187A" w:rsidR="008D402C" w:rsidRPr="00324BEC" w:rsidRDefault="008D402C" w:rsidP="008519D1">
            <w:pPr>
              <w:spacing w:line="288" w:lineRule="auto"/>
              <w:jc w:val="left"/>
              <w:rPr>
                <w:color w:val="000000"/>
                <w:sz w:val="16"/>
                <w:szCs w:val="16"/>
              </w:rPr>
            </w:pPr>
            <w:r w:rsidRPr="008D402C">
              <w:rPr>
                <w:b/>
                <w:sz w:val="16"/>
                <w:szCs w:val="16"/>
              </w:rPr>
              <w:t>Opomba</w:t>
            </w:r>
            <w:r w:rsidRPr="008D402C">
              <w:rPr>
                <w:sz w:val="16"/>
                <w:szCs w:val="16"/>
              </w:rPr>
              <w:t>: Dokument lahko vsebuje tudi več temeljnih nalog (npr.</w:t>
            </w:r>
            <w:r w:rsidR="00FB71A9">
              <w:rPr>
                <w:sz w:val="16"/>
                <w:szCs w:val="16"/>
              </w:rPr>
              <w:t xml:space="preserve"> </w:t>
            </w:r>
            <w:r w:rsidRPr="008D402C">
              <w:rPr>
                <w:sz w:val="16"/>
                <w:szCs w:val="16"/>
              </w:rPr>
              <w:t>v enem zapisniku je lahko tudi več temeljnih nalog, zato vsota pregledov po temeljnih nalogah ni enaka številu pregledov, ki se štejejo v kvoto 6.500).</w:t>
            </w:r>
          </w:p>
        </w:tc>
        <w:tc>
          <w:tcPr>
            <w:tcW w:w="850" w:type="dxa"/>
            <w:noWrap/>
            <w:textDirection w:val="btLr"/>
            <w:hideMark/>
          </w:tcPr>
          <w:p w14:paraId="18FE40E2" w14:textId="1D6E0B8C" w:rsidR="008D402C" w:rsidRDefault="00324BEC" w:rsidP="008519D1">
            <w:pPr>
              <w:spacing w:line="288" w:lineRule="auto"/>
              <w:jc w:val="center"/>
              <w:rPr>
                <w:b/>
                <w:bCs/>
              </w:rPr>
            </w:pPr>
            <w:r w:rsidRPr="008D402C">
              <w:rPr>
                <w:b/>
                <w:bCs/>
              </w:rPr>
              <w:t>G1 –</w:t>
            </w:r>
            <w:r w:rsidR="008D402C">
              <w:rPr>
                <w:b/>
                <w:bCs/>
              </w:rPr>
              <w:t xml:space="preserve"> </w:t>
            </w:r>
            <w:r w:rsidRPr="008D402C">
              <w:rPr>
                <w:b/>
                <w:bCs/>
              </w:rPr>
              <w:t xml:space="preserve">PREPREČEVANJE NEDOVOLJENIH </w:t>
            </w:r>
          </w:p>
          <w:p w14:paraId="03AA2D58" w14:textId="49533AA9" w:rsidR="00324BEC" w:rsidRPr="00324BEC" w:rsidRDefault="00324BEC" w:rsidP="008519D1">
            <w:pPr>
              <w:spacing w:line="288" w:lineRule="auto"/>
              <w:jc w:val="center"/>
              <w:rPr>
                <w:b/>
                <w:bCs/>
                <w:color w:val="000000"/>
              </w:rPr>
            </w:pPr>
            <w:r w:rsidRPr="008D402C">
              <w:rPr>
                <w:b/>
                <w:bCs/>
              </w:rPr>
              <w:t>GRADENJ</w:t>
            </w:r>
          </w:p>
        </w:tc>
        <w:tc>
          <w:tcPr>
            <w:tcW w:w="1134" w:type="dxa"/>
            <w:noWrap/>
            <w:textDirection w:val="btLr"/>
            <w:hideMark/>
          </w:tcPr>
          <w:p w14:paraId="49D62C3D" w14:textId="77777777" w:rsidR="008D402C" w:rsidRDefault="00324BEC" w:rsidP="008519D1">
            <w:pPr>
              <w:spacing w:line="288" w:lineRule="auto"/>
              <w:jc w:val="center"/>
              <w:rPr>
                <w:b/>
                <w:bCs/>
              </w:rPr>
            </w:pPr>
            <w:r w:rsidRPr="008D402C">
              <w:rPr>
                <w:b/>
                <w:bCs/>
              </w:rPr>
              <w:t xml:space="preserve">G2 – BISTVENE </w:t>
            </w:r>
          </w:p>
          <w:p w14:paraId="69CF684C" w14:textId="77777777" w:rsidR="008D402C" w:rsidRDefault="00324BEC" w:rsidP="008519D1">
            <w:pPr>
              <w:spacing w:line="288" w:lineRule="auto"/>
              <w:jc w:val="center"/>
              <w:rPr>
                <w:b/>
                <w:bCs/>
              </w:rPr>
            </w:pPr>
            <w:r w:rsidRPr="008D402C">
              <w:rPr>
                <w:b/>
                <w:bCs/>
              </w:rPr>
              <w:t xml:space="preserve">ZAHTEVE IN IZPOLNJEVANJE </w:t>
            </w:r>
          </w:p>
          <w:p w14:paraId="329A37A7" w14:textId="22AD34CD" w:rsidR="00324BEC" w:rsidRPr="00324BEC" w:rsidRDefault="00324BEC" w:rsidP="008519D1">
            <w:pPr>
              <w:spacing w:line="288" w:lineRule="auto"/>
              <w:jc w:val="center"/>
              <w:rPr>
                <w:b/>
                <w:bCs/>
                <w:color w:val="000000"/>
              </w:rPr>
            </w:pPr>
            <w:r w:rsidRPr="008D402C">
              <w:rPr>
                <w:b/>
                <w:bCs/>
              </w:rPr>
              <w:t>POGOJEV</w:t>
            </w:r>
          </w:p>
        </w:tc>
        <w:tc>
          <w:tcPr>
            <w:tcW w:w="474" w:type="dxa"/>
            <w:noWrap/>
            <w:textDirection w:val="btLr"/>
            <w:hideMark/>
          </w:tcPr>
          <w:p w14:paraId="6155C6DC" w14:textId="701E0AB3" w:rsidR="00324BEC" w:rsidRPr="00324BEC" w:rsidRDefault="00324BEC" w:rsidP="008519D1">
            <w:pPr>
              <w:spacing w:line="288" w:lineRule="auto"/>
              <w:jc w:val="center"/>
              <w:rPr>
                <w:b/>
                <w:bCs/>
                <w:color w:val="000000"/>
              </w:rPr>
            </w:pPr>
            <w:r w:rsidRPr="008D402C">
              <w:rPr>
                <w:b/>
                <w:bCs/>
              </w:rPr>
              <w:t>G3 – UPORABA</w:t>
            </w:r>
          </w:p>
        </w:tc>
        <w:tc>
          <w:tcPr>
            <w:tcW w:w="620" w:type="dxa"/>
            <w:noWrap/>
            <w:textDirection w:val="btLr"/>
            <w:hideMark/>
          </w:tcPr>
          <w:p w14:paraId="53403DCD" w14:textId="77777777" w:rsidR="008D402C" w:rsidRDefault="00324BEC" w:rsidP="008519D1">
            <w:pPr>
              <w:spacing w:line="288" w:lineRule="auto"/>
              <w:jc w:val="center"/>
              <w:rPr>
                <w:b/>
                <w:bCs/>
              </w:rPr>
            </w:pPr>
            <w:r w:rsidRPr="008D402C">
              <w:rPr>
                <w:b/>
                <w:bCs/>
              </w:rPr>
              <w:t xml:space="preserve">G4 – DRUGI </w:t>
            </w:r>
          </w:p>
          <w:p w14:paraId="32BAC186" w14:textId="3F12E74D" w:rsidR="00324BEC" w:rsidRPr="00324BEC" w:rsidRDefault="00324BEC" w:rsidP="008519D1">
            <w:pPr>
              <w:spacing w:line="288" w:lineRule="auto"/>
              <w:jc w:val="center"/>
              <w:rPr>
                <w:b/>
                <w:bCs/>
                <w:color w:val="000000"/>
              </w:rPr>
            </w:pPr>
            <w:r w:rsidRPr="008D402C">
              <w:rPr>
                <w:b/>
                <w:bCs/>
              </w:rPr>
              <w:t>ZAKONI</w:t>
            </w:r>
          </w:p>
        </w:tc>
        <w:tc>
          <w:tcPr>
            <w:tcW w:w="607" w:type="dxa"/>
            <w:noWrap/>
            <w:textDirection w:val="btLr"/>
            <w:hideMark/>
          </w:tcPr>
          <w:p w14:paraId="14CAB1C7" w14:textId="6050010E" w:rsidR="008D402C" w:rsidRDefault="00324BEC" w:rsidP="008519D1">
            <w:pPr>
              <w:spacing w:line="288" w:lineRule="auto"/>
              <w:jc w:val="center"/>
              <w:rPr>
                <w:b/>
                <w:bCs/>
              </w:rPr>
            </w:pPr>
            <w:r w:rsidRPr="008D402C">
              <w:rPr>
                <w:b/>
                <w:bCs/>
              </w:rPr>
              <w:t xml:space="preserve">G5 – NADZOR </w:t>
            </w:r>
            <w:r w:rsidR="00701CDD">
              <w:rPr>
                <w:b/>
                <w:bCs/>
              </w:rPr>
              <w:t>GLEDE</w:t>
            </w:r>
          </w:p>
          <w:p w14:paraId="419EFA83" w14:textId="43D67170" w:rsidR="00324BEC" w:rsidRPr="00324BEC" w:rsidRDefault="00324BEC" w:rsidP="008519D1">
            <w:pPr>
              <w:spacing w:line="288" w:lineRule="auto"/>
              <w:jc w:val="center"/>
              <w:rPr>
                <w:b/>
                <w:bCs/>
                <w:color w:val="000000"/>
              </w:rPr>
            </w:pPr>
            <w:r w:rsidRPr="008D402C">
              <w:rPr>
                <w:b/>
                <w:bCs/>
              </w:rPr>
              <w:t>COVID-19</w:t>
            </w:r>
          </w:p>
        </w:tc>
      </w:tr>
      <w:tr w:rsidR="00324BEC" w:rsidRPr="008D402C" w14:paraId="72F8FE7F" w14:textId="77777777" w:rsidTr="003056EB">
        <w:trPr>
          <w:trHeight w:val="170"/>
        </w:trPr>
        <w:tc>
          <w:tcPr>
            <w:tcW w:w="4957" w:type="dxa"/>
            <w:noWrap/>
          </w:tcPr>
          <w:p w14:paraId="5112EF19" w14:textId="52CB901C" w:rsidR="00324BEC" w:rsidRPr="008D402C" w:rsidRDefault="00324BEC" w:rsidP="008519D1">
            <w:pPr>
              <w:spacing w:line="288" w:lineRule="auto"/>
              <w:jc w:val="left"/>
              <w:rPr>
                <w:color w:val="000000"/>
                <w:sz w:val="19"/>
                <w:szCs w:val="19"/>
              </w:rPr>
            </w:pPr>
            <w:r w:rsidRPr="00324BEC">
              <w:rPr>
                <w:color w:val="000000"/>
                <w:sz w:val="19"/>
                <w:szCs w:val="19"/>
              </w:rPr>
              <w:t>Odločba: odprava in nadomestna</w:t>
            </w:r>
          </w:p>
        </w:tc>
        <w:tc>
          <w:tcPr>
            <w:tcW w:w="850" w:type="dxa"/>
            <w:noWrap/>
          </w:tcPr>
          <w:p w14:paraId="5C991191" w14:textId="31CEE069" w:rsidR="00324BEC" w:rsidRPr="008D402C" w:rsidRDefault="00324BEC" w:rsidP="008519D1">
            <w:pPr>
              <w:spacing w:line="288" w:lineRule="auto"/>
              <w:jc w:val="center"/>
              <w:rPr>
                <w:color w:val="000000"/>
                <w:sz w:val="19"/>
                <w:szCs w:val="19"/>
              </w:rPr>
            </w:pPr>
            <w:r w:rsidRPr="00324BEC">
              <w:rPr>
                <w:color w:val="000000"/>
                <w:sz w:val="19"/>
                <w:szCs w:val="19"/>
              </w:rPr>
              <w:t>5</w:t>
            </w:r>
          </w:p>
        </w:tc>
        <w:tc>
          <w:tcPr>
            <w:tcW w:w="1134" w:type="dxa"/>
            <w:noWrap/>
          </w:tcPr>
          <w:p w14:paraId="7743C2C9" w14:textId="6883F575" w:rsidR="00324BEC" w:rsidRPr="008D402C" w:rsidRDefault="00324BEC" w:rsidP="008519D1">
            <w:pPr>
              <w:spacing w:line="288" w:lineRule="auto"/>
              <w:jc w:val="center"/>
              <w:rPr>
                <w:color w:val="000000"/>
                <w:sz w:val="19"/>
                <w:szCs w:val="19"/>
              </w:rPr>
            </w:pPr>
            <w:r w:rsidRPr="00324BEC">
              <w:rPr>
                <w:color w:val="000000"/>
                <w:sz w:val="19"/>
                <w:szCs w:val="19"/>
              </w:rPr>
              <w:t>1</w:t>
            </w:r>
          </w:p>
        </w:tc>
        <w:tc>
          <w:tcPr>
            <w:tcW w:w="474" w:type="dxa"/>
            <w:noWrap/>
          </w:tcPr>
          <w:p w14:paraId="7D94946C" w14:textId="551C34C2" w:rsidR="00324BEC" w:rsidRPr="008D402C" w:rsidRDefault="00324BEC" w:rsidP="008519D1">
            <w:pPr>
              <w:spacing w:line="288" w:lineRule="auto"/>
              <w:jc w:val="center"/>
              <w:rPr>
                <w:color w:val="000000"/>
                <w:sz w:val="19"/>
                <w:szCs w:val="19"/>
              </w:rPr>
            </w:pPr>
          </w:p>
        </w:tc>
        <w:tc>
          <w:tcPr>
            <w:tcW w:w="620" w:type="dxa"/>
            <w:noWrap/>
          </w:tcPr>
          <w:p w14:paraId="480EF9BB" w14:textId="3620DC9B" w:rsidR="00324BEC" w:rsidRPr="008D402C" w:rsidRDefault="00324BEC" w:rsidP="008519D1">
            <w:pPr>
              <w:spacing w:line="288" w:lineRule="auto"/>
              <w:jc w:val="center"/>
              <w:rPr>
                <w:color w:val="000000"/>
                <w:sz w:val="19"/>
                <w:szCs w:val="19"/>
              </w:rPr>
            </w:pPr>
          </w:p>
        </w:tc>
        <w:tc>
          <w:tcPr>
            <w:tcW w:w="607" w:type="dxa"/>
            <w:noWrap/>
          </w:tcPr>
          <w:p w14:paraId="018F5693" w14:textId="25BBEFE4" w:rsidR="00324BEC" w:rsidRPr="008D402C" w:rsidRDefault="00324BEC" w:rsidP="008519D1">
            <w:pPr>
              <w:spacing w:line="288" w:lineRule="auto"/>
              <w:jc w:val="center"/>
              <w:rPr>
                <w:color w:val="000000"/>
                <w:sz w:val="19"/>
                <w:szCs w:val="19"/>
              </w:rPr>
            </w:pPr>
          </w:p>
        </w:tc>
      </w:tr>
      <w:tr w:rsidR="00324BEC" w:rsidRPr="008D402C" w14:paraId="1E7AECE7" w14:textId="77777777" w:rsidTr="003056EB">
        <w:trPr>
          <w:trHeight w:val="170"/>
        </w:trPr>
        <w:tc>
          <w:tcPr>
            <w:tcW w:w="4957" w:type="dxa"/>
            <w:noWrap/>
            <w:hideMark/>
          </w:tcPr>
          <w:p w14:paraId="3000E41F" w14:textId="77777777" w:rsidR="00324BEC" w:rsidRPr="00324BEC" w:rsidRDefault="00324BEC" w:rsidP="008519D1">
            <w:pPr>
              <w:spacing w:line="288" w:lineRule="auto"/>
              <w:jc w:val="left"/>
              <w:rPr>
                <w:color w:val="000000"/>
                <w:sz w:val="19"/>
                <w:szCs w:val="19"/>
              </w:rPr>
            </w:pPr>
            <w:r w:rsidRPr="00324BEC">
              <w:rPr>
                <w:color w:val="000000"/>
                <w:sz w:val="19"/>
                <w:szCs w:val="19"/>
              </w:rPr>
              <w:t>Odločba: odprava PN in nadomestitev</w:t>
            </w:r>
          </w:p>
        </w:tc>
        <w:tc>
          <w:tcPr>
            <w:tcW w:w="850" w:type="dxa"/>
            <w:noWrap/>
            <w:hideMark/>
          </w:tcPr>
          <w:p w14:paraId="7B504084" w14:textId="77777777" w:rsidR="00324BEC" w:rsidRPr="00324BEC" w:rsidRDefault="00324BEC" w:rsidP="008519D1">
            <w:pPr>
              <w:spacing w:line="288" w:lineRule="auto"/>
              <w:jc w:val="center"/>
              <w:rPr>
                <w:color w:val="000000"/>
                <w:sz w:val="19"/>
                <w:szCs w:val="19"/>
              </w:rPr>
            </w:pPr>
            <w:r w:rsidRPr="00324BEC">
              <w:rPr>
                <w:color w:val="000000"/>
                <w:sz w:val="19"/>
                <w:szCs w:val="19"/>
              </w:rPr>
              <w:t>1</w:t>
            </w:r>
          </w:p>
        </w:tc>
        <w:tc>
          <w:tcPr>
            <w:tcW w:w="1134" w:type="dxa"/>
            <w:noWrap/>
            <w:hideMark/>
          </w:tcPr>
          <w:p w14:paraId="50C7F75F" w14:textId="35EEBF8B" w:rsidR="00324BEC" w:rsidRPr="00324BEC" w:rsidRDefault="00324BEC" w:rsidP="008519D1">
            <w:pPr>
              <w:spacing w:line="288" w:lineRule="auto"/>
              <w:jc w:val="center"/>
              <w:rPr>
                <w:color w:val="000000"/>
                <w:sz w:val="19"/>
                <w:szCs w:val="19"/>
              </w:rPr>
            </w:pPr>
          </w:p>
        </w:tc>
        <w:tc>
          <w:tcPr>
            <w:tcW w:w="474" w:type="dxa"/>
            <w:noWrap/>
            <w:hideMark/>
          </w:tcPr>
          <w:p w14:paraId="2269D540" w14:textId="2336F670" w:rsidR="00324BEC" w:rsidRPr="00324BEC" w:rsidRDefault="00324BEC" w:rsidP="008519D1">
            <w:pPr>
              <w:spacing w:line="288" w:lineRule="auto"/>
              <w:jc w:val="center"/>
              <w:rPr>
                <w:color w:val="000000"/>
                <w:sz w:val="19"/>
                <w:szCs w:val="19"/>
              </w:rPr>
            </w:pPr>
          </w:p>
        </w:tc>
        <w:tc>
          <w:tcPr>
            <w:tcW w:w="620" w:type="dxa"/>
            <w:noWrap/>
            <w:hideMark/>
          </w:tcPr>
          <w:p w14:paraId="5126B4A4" w14:textId="0E98F058" w:rsidR="00324BEC" w:rsidRPr="00324BEC" w:rsidRDefault="00324BEC" w:rsidP="008519D1">
            <w:pPr>
              <w:spacing w:line="288" w:lineRule="auto"/>
              <w:jc w:val="center"/>
              <w:rPr>
                <w:color w:val="000000"/>
                <w:sz w:val="19"/>
                <w:szCs w:val="19"/>
              </w:rPr>
            </w:pPr>
          </w:p>
        </w:tc>
        <w:tc>
          <w:tcPr>
            <w:tcW w:w="607" w:type="dxa"/>
            <w:noWrap/>
            <w:hideMark/>
          </w:tcPr>
          <w:p w14:paraId="54ECE0DA" w14:textId="1C4928A7" w:rsidR="00324BEC" w:rsidRPr="00324BEC" w:rsidRDefault="00324BEC" w:rsidP="008519D1">
            <w:pPr>
              <w:spacing w:line="288" w:lineRule="auto"/>
              <w:jc w:val="center"/>
              <w:rPr>
                <w:color w:val="000000"/>
                <w:sz w:val="19"/>
                <w:szCs w:val="19"/>
              </w:rPr>
            </w:pPr>
          </w:p>
        </w:tc>
      </w:tr>
      <w:tr w:rsidR="00324BEC" w:rsidRPr="008D402C" w14:paraId="1734CE14" w14:textId="77777777" w:rsidTr="003056EB">
        <w:trPr>
          <w:trHeight w:val="170"/>
        </w:trPr>
        <w:tc>
          <w:tcPr>
            <w:tcW w:w="4957" w:type="dxa"/>
            <w:noWrap/>
            <w:hideMark/>
          </w:tcPr>
          <w:p w14:paraId="6CDF2E5C" w14:textId="77777777" w:rsidR="00324BEC" w:rsidRPr="00324BEC" w:rsidRDefault="00324BEC" w:rsidP="008519D1">
            <w:pPr>
              <w:spacing w:line="288" w:lineRule="auto"/>
              <w:jc w:val="left"/>
              <w:rPr>
                <w:color w:val="000000"/>
                <w:sz w:val="19"/>
                <w:szCs w:val="19"/>
              </w:rPr>
            </w:pPr>
            <w:r w:rsidRPr="00324BEC">
              <w:rPr>
                <w:color w:val="000000"/>
                <w:sz w:val="19"/>
                <w:szCs w:val="19"/>
              </w:rPr>
              <w:t>Odločba: opomin</w:t>
            </w:r>
          </w:p>
        </w:tc>
        <w:tc>
          <w:tcPr>
            <w:tcW w:w="850" w:type="dxa"/>
            <w:noWrap/>
            <w:hideMark/>
          </w:tcPr>
          <w:p w14:paraId="7E3AA236" w14:textId="77777777" w:rsidR="00324BEC" w:rsidRPr="00324BEC" w:rsidRDefault="00324BEC" w:rsidP="008519D1">
            <w:pPr>
              <w:spacing w:line="288" w:lineRule="auto"/>
              <w:jc w:val="center"/>
              <w:rPr>
                <w:color w:val="000000"/>
                <w:sz w:val="19"/>
                <w:szCs w:val="19"/>
              </w:rPr>
            </w:pPr>
            <w:r w:rsidRPr="00324BEC">
              <w:rPr>
                <w:color w:val="000000"/>
                <w:sz w:val="19"/>
                <w:szCs w:val="19"/>
              </w:rPr>
              <w:t>69</w:t>
            </w:r>
          </w:p>
        </w:tc>
        <w:tc>
          <w:tcPr>
            <w:tcW w:w="1134" w:type="dxa"/>
            <w:noWrap/>
            <w:hideMark/>
          </w:tcPr>
          <w:p w14:paraId="2A6DFF88" w14:textId="77777777" w:rsidR="00324BEC" w:rsidRPr="00324BEC" w:rsidRDefault="00324BEC" w:rsidP="008519D1">
            <w:pPr>
              <w:spacing w:line="288" w:lineRule="auto"/>
              <w:jc w:val="center"/>
              <w:rPr>
                <w:color w:val="000000"/>
                <w:sz w:val="19"/>
                <w:szCs w:val="19"/>
              </w:rPr>
            </w:pPr>
            <w:r w:rsidRPr="00324BEC">
              <w:rPr>
                <w:color w:val="000000"/>
                <w:sz w:val="19"/>
                <w:szCs w:val="19"/>
              </w:rPr>
              <w:t>16</w:t>
            </w:r>
          </w:p>
        </w:tc>
        <w:tc>
          <w:tcPr>
            <w:tcW w:w="474" w:type="dxa"/>
            <w:noWrap/>
            <w:hideMark/>
          </w:tcPr>
          <w:p w14:paraId="58F0DF71" w14:textId="77777777" w:rsidR="00324BEC" w:rsidRPr="00324BEC" w:rsidRDefault="00324BEC" w:rsidP="008519D1">
            <w:pPr>
              <w:spacing w:line="288" w:lineRule="auto"/>
              <w:jc w:val="center"/>
              <w:rPr>
                <w:color w:val="000000"/>
                <w:sz w:val="19"/>
                <w:szCs w:val="19"/>
              </w:rPr>
            </w:pPr>
            <w:r w:rsidRPr="00324BEC">
              <w:rPr>
                <w:color w:val="000000"/>
                <w:sz w:val="19"/>
                <w:szCs w:val="19"/>
              </w:rPr>
              <w:t>8</w:t>
            </w:r>
          </w:p>
        </w:tc>
        <w:tc>
          <w:tcPr>
            <w:tcW w:w="620" w:type="dxa"/>
            <w:noWrap/>
            <w:hideMark/>
          </w:tcPr>
          <w:p w14:paraId="2BB8E67E" w14:textId="77777777" w:rsidR="00324BEC" w:rsidRPr="00324BEC" w:rsidRDefault="00324BEC" w:rsidP="008519D1">
            <w:pPr>
              <w:spacing w:line="288" w:lineRule="auto"/>
              <w:jc w:val="center"/>
              <w:rPr>
                <w:color w:val="000000"/>
                <w:sz w:val="19"/>
                <w:szCs w:val="19"/>
              </w:rPr>
            </w:pPr>
            <w:r w:rsidRPr="00324BEC">
              <w:rPr>
                <w:color w:val="000000"/>
                <w:sz w:val="19"/>
                <w:szCs w:val="19"/>
              </w:rPr>
              <w:t>4</w:t>
            </w:r>
          </w:p>
        </w:tc>
        <w:tc>
          <w:tcPr>
            <w:tcW w:w="607" w:type="dxa"/>
            <w:noWrap/>
            <w:hideMark/>
          </w:tcPr>
          <w:p w14:paraId="6F6F2D96" w14:textId="3DA9497D" w:rsidR="00324BEC" w:rsidRPr="00324BEC" w:rsidRDefault="00324BEC" w:rsidP="008519D1">
            <w:pPr>
              <w:spacing w:line="288" w:lineRule="auto"/>
              <w:jc w:val="center"/>
              <w:rPr>
                <w:color w:val="000000"/>
                <w:sz w:val="19"/>
                <w:szCs w:val="19"/>
              </w:rPr>
            </w:pPr>
          </w:p>
        </w:tc>
      </w:tr>
      <w:tr w:rsidR="00324BEC" w:rsidRPr="008D402C" w14:paraId="1C8CC489" w14:textId="77777777" w:rsidTr="003056EB">
        <w:trPr>
          <w:trHeight w:val="170"/>
        </w:trPr>
        <w:tc>
          <w:tcPr>
            <w:tcW w:w="4957" w:type="dxa"/>
            <w:noWrap/>
            <w:hideMark/>
          </w:tcPr>
          <w:p w14:paraId="5FD28F09" w14:textId="77777777" w:rsidR="00324BEC" w:rsidRPr="00324BEC" w:rsidRDefault="00324BEC" w:rsidP="008519D1">
            <w:pPr>
              <w:spacing w:line="288" w:lineRule="auto"/>
              <w:jc w:val="left"/>
              <w:rPr>
                <w:color w:val="000000"/>
                <w:sz w:val="19"/>
                <w:szCs w:val="19"/>
              </w:rPr>
            </w:pPr>
            <w:r w:rsidRPr="00324BEC">
              <w:rPr>
                <w:color w:val="000000"/>
                <w:sz w:val="19"/>
                <w:szCs w:val="19"/>
              </w:rPr>
              <w:t>Odločba: pisni odpravek ustne odločbe</w:t>
            </w:r>
          </w:p>
        </w:tc>
        <w:tc>
          <w:tcPr>
            <w:tcW w:w="850" w:type="dxa"/>
            <w:noWrap/>
            <w:hideMark/>
          </w:tcPr>
          <w:p w14:paraId="6BF2EEDE" w14:textId="77777777" w:rsidR="00324BEC" w:rsidRPr="00324BEC" w:rsidRDefault="00324BEC" w:rsidP="008519D1">
            <w:pPr>
              <w:spacing w:line="288" w:lineRule="auto"/>
              <w:jc w:val="center"/>
              <w:rPr>
                <w:color w:val="000000"/>
                <w:sz w:val="19"/>
                <w:szCs w:val="19"/>
              </w:rPr>
            </w:pPr>
            <w:r w:rsidRPr="00324BEC">
              <w:rPr>
                <w:color w:val="000000"/>
                <w:sz w:val="19"/>
                <w:szCs w:val="19"/>
              </w:rPr>
              <w:t>3</w:t>
            </w:r>
          </w:p>
        </w:tc>
        <w:tc>
          <w:tcPr>
            <w:tcW w:w="1134" w:type="dxa"/>
            <w:noWrap/>
            <w:hideMark/>
          </w:tcPr>
          <w:p w14:paraId="61C2A857" w14:textId="22750A71" w:rsidR="00324BEC" w:rsidRPr="00324BEC" w:rsidRDefault="00324BEC" w:rsidP="008519D1">
            <w:pPr>
              <w:spacing w:line="288" w:lineRule="auto"/>
              <w:jc w:val="center"/>
              <w:rPr>
                <w:color w:val="000000"/>
                <w:sz w:val="19"/>
                <w:szCs w:val="19"/>
              </w:rPr>
            </w:pPr>
          </w:p>
        </w:tc>
        <w:tc>
          <w:tcPr>
            <w:tcW w:w="474" w:type="dxa"/>
            <w:noWrap/>
            <w:hideMark/>
          </w:tcPr>
          <w:p w14:paraId="03C10ED1" w14:textId="7F1E5635" w:rsidR="00324BEC" w:rsidRPr="00324BEC" w:rsidRDefault="00324BEC" w:rsidP="008519D1">
            <w:pPr>
              <w:spacing w:line="288" w:lineRule="auto"/>
              <w:jc w:val="center"/>
              <w:rPr>
                <w:color w:val="000000"/>
                <w:sz w:val="19"/>
                <w:szCs w:val="19"/>
              </w:rPr>
            </w:pPr>
          </w:p>
        </w:tc>
        <w:tc>
          <w:tcPr>
            <w:tcW w:w="620" w:type="dxa"/>
            <w:noWrap/>
            <w:hideMark/>
          </w:tcPr>
          <w:p w14:paraId="2062090C" w14:textId="49DE2232" w:rsidR="00324BEC" w:rsidRPr="00324BEC" w:rsidRDefault="00324BEC" w:rsidP="008519D1">
            <w:pPr>
              <w:spacing w:line="288" w:lineRule="auto"/>
              <w:jc w:val="center"/>
              <w:rPr>
                <w:color w:val="000000"/>
                <w:sz w:val="19"/>
                <w:szCs w:val="19"/>
              </w:rPr>
            </w:pPr>
          </w:p>
        </w:tc>
        <w:tc>
          <w:tcPr>
            <w:tcW w:w="607" w:type="dxa"/>
            <w:noWrap/>
            <w:hideMark/>
          </w:tcPr>
          <w:p w14:paraId="6C01CFC6" w14:textId="69D2A437" w:rsidR="00324BEC" w:rsidRPr="00324BEC" w:rsidRDefault="00324BEC" w:rsidP="008519D1">
            <w:pPr>
              <w:spacing w:line="288" w:lineRule="auto"/>
              <w:jc w:val="center"/>
              <w:rPr>
                <w:color w:val="000000"/>
                <w:sz w:val="19"/>
                <w:szCs w:val="19"/>
              </w:rPr>
            </w:pPr>
          </w:p>
        </w:tc>
      </w:tr>
      <w:tr w:rsidR="00324BEC" w:rsidRPr="008D402C" w14:paraId="2D87F5F3" w14:textId="77777777" w:rsidTr="003056EB">
        <w:trPr>
          <w:trHeight w:val="170"/>
        </w:trPr>
        <w:tc>
          <w:tcPr>
            <w:tcW w:w="4957" w:type="dxa"/>
            <w:noWrap/>
            <w:hideMark/>
          </w:tcPr>
          <w:p w14:paraId="5F5C7AEF" w14:textId="77777777" w:rsidR="00324BEC" w:rsidRPr="00324BEC" w:rsidRDefault="00324BEC" w:rsidP="008519D1">
            <w:pPr>
              <w:spacing w:line="288" w:lineRule="auto"/>
              <w:jc w:val="left"/>
              <w:rPr>
                <w:color w:val="000000"/>
                <w:sz w:val="19"/>
                <w:szCs w:val="19"/>
              </w:rPr>
            </w:pPr>
            <w:r w:rsidRPr="00324BEC">
              <w:rPr>
                <w:color w:val="000000"/>
                <w:sz w:val="19"/>
                <w:szCs w:val="19"/>
              </w:rPr>
              <w:t>Odločba: plačilni nalog</w:t>
            </w:r>
          </w:p>
        </w:tc>
        <w:tc>
          <w:tcPr>
            <w:tcW w:w="850" w:type="dxa"/>
            <w:noWrap/>
            <w:hideMark/>
          </w:tcPr>
          <w:p w14:paraId="6172EF48" w14:textId="77777777" w:rsidR="00324BEC" w:rsidRPr="00324BEC" w:rsidRDefault="00324BEC" w:rsidP="008519D1">
            <w:pPr>
              <w:spacing w:line="288" w:lineRule="auto"/>
              <w:jc w:val="center"/>
              <w:rPr>
                <w:color w:val="000000"/>
                <w:sz w:val="19"/>
                <w:szCs w:val="19"/>
              </w:rPr>
            </w:pPr>
            <w:r w:rsidRPr="00324BEC">
              <w:rPr>
                <w:color w:val="000000"/>
                <w:sz w:val="19"/>
                <w:szCs w:val="19"/>
              </w:rPr>
              <w:t>121</w:t>
            </w:r>
          </w:p>
        </w:tc>
        <w:tc>
          <w:tcPr>
            <w:tcW w:w="1134" w:type="dxa"/>
            <w:noWrap/>
            <w:hideMark/>
          </w:tcPr>
          <w:p w14:paraId="11527F8A" w14:textId="77777777" w:rsidR="00324BEC" w:rsidRPr="00324BEC" w:rsidRDefault="00324BEC" w:rsidP="008519D1">
            <w:pPr>
              <w:spacing w:line="288" w:lineRule="auto"/>
              <w:jc w:val="center"/>
              <w:rPr>
                <w:color w:val="000000"/>
                <w:sz w:val="19"/>
                <w:szCs w:val="19"/>
              </w:rPr>
            </w:pPr>
            <w:r w:rsidRPr="00324BEC">
              <w:rPr>
                <w:color w:val="000000"/>
                <w:sz w:val="19"/>
                <w:szCs w:val="19"/>
              </w:rPr>
              <w:t>8</w:t>
            </w:r>
          </w:p>
        </w:tc>
        <w:tc>
          <w:tcPr>
            <w:tcW w:w="474" w:type="dxa"/>
            <w:noWrap/>
            <w:hideMark/>
          </w:tcPr>
          <w:p w14:paraId="24F39791" w14:textId="77777777" w:rsidR="00324BEC" w:rsidRPr="00324BEC" w:rsidRDefault="00324BEC" w:rsidP="008519D1">
            <w:pPr>
              <w:spacing w:line="288" w:lineRule="auto"/>
              <w:jc w:val="center"/>
              <w:rPr>
                <w:color w:val="000000"/>
                <w:sz w:val="19"/>
                <w:szCs w:val="19"/>
              </w:rPr>
            </w:pPr>
            <w:r w:rsidRPr="00324BEC">
              <w:rPr>
                <w:color w:val="000000"/>
                <w:sz w:val="19"/>
                <w:szCs w:val="19"/>
              </w:rPr>
              <w:t>3</w:t>
            </w:r>
          </w:p>
        </w:tc>
        <w:tc>
          <w:tcPr>
            <w:tcW w:w="620" w:type="dxa"/>
            <w:noWrap/>
            <w:hideMark/>
          </w:tcPr>
          <w:p w14:paraId="300A65A0" w14:textId="77777777" w:rsidR="00324BEC" w:rsidRPr="00324BEC" w:rsidRDefault="00324BEC" w:rsidP="008519D1">
            <w:pPr>
              <w:spacing w:line="288" w:lineRule="auto"/>
              <w:jc w:val="center"/>
              <w:rPr>
                <w:color w:val="000000"/>
                <w:sz w:val="19"/>
                <w:szCs w:val="19"/>
              </w:rPr>
            </w:pPr>
            <w:r w:rsidRPr="00324BEC">
              <w:rPr>
                <w:color w:val="000000"/>
                <w:sz w:val="19"/>
                <w:szCs w:val="19"/>
              </w:rPr>
              <w:t>4</w:t>
            </w:r>
          </w:p>
        </w:tc>
        <w:tc>
          <w:tcPr>
            <w:tcW w:w="607" w:type="dxa"/>
            <w:noWrap/>
            <w:hideMark/>
          </w:tcPr>
          <w:p w14:paraId="19E97DB3" w14:textId="50F2B9D5" w:rsidR="00324BEC" w:rsidRPr="00324BEC" w:rsidRDefault="00324BEC" w:rsidP="008519D1">
            <w:pPr>
              <w:spacing w:line="288" w:lineRule="auto"/>
              <w:jc w:val="center"/>
              <w:rPr>
                <w:color w:val="000000"/>
                <w:sz w:val="19"/>
                <w:szCs w:val="19"/>
              </w:rPr>
            </w:pPr>
          </w:p>
        </w:tc>
      </w:tr>
      <w:tr w:rsidR="00324BEC" w:rsidRPr="008D402C" w14:paraId="5A1FA68A" w14:textId="77777777" w:rsidTr="003056EB">
        <w:trPr>
          <w:trHeight w:val="170"/>
        </w:trPr>
        <w:tc>
          <w:tcPr>
            <w:tcW w:w="4957" w:type="dxa"/>
            <w:noWrap/>
            <w:hideMark/>
          </w:tcPr>
          <w:p w14:paraId="53F32E6A" w14:textId="77777777" w:rsidR="00324BEC" w:rsidRPr="00324BEC" w:rsidRDefault="00324BEC" w:rsidP="008519D1">
            <w:pPr>
              <w:spacing w:line="288" w:lineRule="auto"/>
              <w:jc w:val="left"/>
              <w:rPr>
                <w:color w:val="000000"/>
                <w:sz w:val="19"/>
                <w:szCs w:val="19"/>
              </w:rPr>
            </w:pPr>
            <w:r w:rsidRPr="00324BEC">
              <w:rPr>
                <w:color w:val="000000"/>
                <w:sz w:val="19"/>
                <w:szCs w:val="19"/>
              </w:rPr>
              <w:t xml:space="preserve">Odločba: </w:t>
            </w:r>
            <w:proofErr w:type="spellStart"/>
            <w:r w:rsidRPr="00324BEC">
              <w:rPr>
                <w:color w:val="000000"/>
                <w:sz w:val="19"/>
                <w:szCs w:val="19"/>
              </w:rPr>
              <w:t>prekrškovna</w:t>
            </w:r>
            <w:proofErr w:type="spellEnd"/>
          </w:p>
        </w:tc>
        <w:tc>
          <w:tcPr>
            <w:tcW w:w="850" w:type="dxa"/>
            <w:noWrap/>
            <w:hideMark/>
          </w:tcPr>
          <w:p w14:paraId="7BE7A28E" w14:textId="77777777" w:rsidR="00324BEC" w:rsidRPr="00324BEC" w:rsidRDefault="00324BEC" w:rsidP="008519D1">
            <w:pPr>
              <w:spacing w:line="288" w:lineRule="auto"/>
              <w:jc w:val="center"/>
              <w:rPr>
                <w:color w:val="000000"/>
                <w:sz w:val="19"/>
                <w:szCs w:val="19"/>
              </w:rPr>
            </w:pPr>
            <w:r w:rsidRPr="00324BEC">
              <w:rPr>
                <w:color w:val="000000"/>
                <w:sz w:val="19"/>
                <w:szCs w:val="19"/>
              </w:rPr>
              <w:t>69</w:t>
            </w:r>
          </w:p>
        </w:tc>
        <w:tc>
          <w:tcPr>
            <w:tcW w:w="1134" w:type="dxa"/>
            <w:noWrap/>
            <w:hideMark/>
          </w:tcPr>
          <w:p w14:paraId="005417C1" w14:textId="77777777" w:rsidR="00324BEC" w:rsidRPr="00324BEC" w:rsidRDefault="00324BEC" w:rsidP="008519D1">
            <w:pPr>
              <w:spacing w:line="288" w:lineRule="auto"/>
              <w:jc w:val="center"/>
              <w:rPr>
                <w:color w:val="000000"/>
                <w:sz w:val="19"/>
                <w:szCs w:val="19"/>
              </w:rPr>
            </w:pPr>
            <w:r w:rsidRPr="00324BEC">
              <w:rPr>
                <w:color w:val="000000"/>
                <w:sz w:val="19"/>
                <w:szCs w:val="19"/>
              </w:rPr>
              <w:t>4</w:t>
            </w:r>
          </w:p>
        </w:tc>
        <w:tc>
          <w:tcPr>
            <w:tcW w:w="474" w:type="dxa"/>
            <w:noWrap/>
            <w:hideMark/>
          </w:tcPr>
          <w:p w14:paraId="351FE576" w14:textId="77777777" w:rsidR="00324BEC" w:rsidRPr="00324BEC" w:rsidRDefault="00324BEC" w:rsidP="008519D1">
            <w:pPr>
              <w:spacing w:line="288" w:lineRule="auto"/>
              <w:jc w:val="center"/>
              <w:rPr>
                <w:color w:val="000000"/>
                <w:sz w:val="19"/>
                <w:szCs w:val="19"/>
              </w:rPr>
            </w:pPr>
            <w:r w:rsidRPr="00324BEC">
              <w:rPr>
                <w:color w:val="000000"/>
                <w:sz w:val="19"/>
                <w:szCs w:val="19"/>
              </w:rPr>
              <w:t>2</w:t>
            </w:r>
          </w:p>
        </w:tc>
        <w:tc>
          <w:tcPr>
            <w:tcW w:w="620" w:type="dxa"/>
            <w:noWrap/>
            <w:hideMark/>
          </w:tcPr>
          <w:p w14:paraId="23B2A900" w14:textId="0ACFF0C8" w:rsidR="00324BEC" w:rsidRPr="00324BEC" w:rsidRDefault="00324BEC" w:rsidP="008519D1">
            <w:pPr>
              <w:spacing w:line="288" w:lineRule="auto"/>
              <w:jc w:val="center"/>
              <w:rPr>
                <w:color w:val="000000"/>
                <w:sz w:val="19"/>
                <w:szCs w:val="19"/>
              </w:rPr>
            </w:pPr>
          </w:p>
        </w:tc>
        <w:tc>
          <w:tcPr>
            <w:tcW w:w="607" w:type="dxa"/>
            <w:noWrap/>
            <w:hideMark/>
          </w:tcPr>
          <w:p w14:paraId="180A31A8" w14:textId="6654D84F" w:rsidR="00324BEC" w:rsidRPr="00324BEC" w:rsidRDefault="00324BEC" w:rsidP="008519D1">
            <w:pPr>
              <w:spacing w:line="288" w:lineRule="auto"/>
              <w:jc w:val="center"/>
              <w:rPr>
                <w:color w:val="000000"/>
                <w:sz w:val="19"/>
                <w:szCs w:val="19"/>
              </w:rPr>
            </w:pPr>
          </w:p>
        </w:tc>
      </w:tr>
      <w:tr w:rsidR="00324BEC" w:rsidRPr="008D402C" w14:paraId="0CCF17FD" w14:textId="77777777" w:rsidTr="003056EB">
        <w:trPr>
          <w:trHeight w:val="170"/>
        </w:trPr>
        <w:tc>
          <w:tcPr>
            <w:tcW w:w="4957" w:type="dxa"/>
            <w:noWrap/>
            <w:hideMark/>
          </w:tcPr>
          <w:p w14:paraId="0B44D1EE" w14:textId="77777777" w:rsidR="00324BEC" w:rsidRPr="00324BEC" w:rsidRDefault="00324BEC" w:rsidP="008519D1">
            <w:pPr>
              <w:spacing w:line="288" w:lineRule="auto"/>
              <w:jc w:val="left"/>
              <w:rPr>
                <w:color w:val="000000"/>
                <w:sz w:val="19"/>
                <w:szCs w:val="19"/>
              </w:rPr>
            </w:pPr>
            <w:r w:rsidRPr="00324BEC">
              <w:rPr>
                <w:color w:val="000000"/>
                <w:sz w:val="19"/>
                <w:szCs w:val="19"/>
              </w:rPr>
              <w:t>Odločba: upravna</w:t>
            </w:r>
          </w:p>
        </w:tc>
        <w:tc>
          <w:tcPr>
            <w:tcW w:w="850" w:type="dxa"/>
            <w:noWrap/>
            <w:hideMark/>
          </w:tcPr>
          <w:p w14:paraId="3FC60C48" w14:textId="77777777" w:rsidR="00324BEC" w:rsidRPr="00324BEC" w:rsidRDefault="00324BEC" w:rsidP="008519D1">
            <w:pPr>
              <w:spacing w:line="288" w:lineRule="auto"/>
              <w:jc w:val="center"/>
              <w:rPr>
                <w:color w:val="000000"/>
                <w:sz w:val="19"/>
                <w:szCs w:val="19"/>
              </w:rPr>
            </w:pPr>
            <w:r w:rsidRPr="00324BEC">
              <w:rPr>
                <w:color w:val="000000"/>
                <w:sz w:val="19"/>
                <w:szCs w:val="19"/>
              </w:rPr>
              <w:t>1.097</w:t>
            </w:r>
          </w:p>
        </w:tc>
        <w:tc>
          <w:tcPr>
            <w:tcW w:w="1134" w:type="dxa"/>
            <w:noWrap/>
            <w:hideMark/>
          </w:tcPr>
          <w:p w14:paraId="2BD20684" w14:textId="77777777" w:rsidR="00324BEC" w:rsidRPr="00324BEC" w:rsidRDefault="00324BEC" w:rsidP="008519D1">
            <w:pPr>
              <w:spacing w:line="288" w:lineRule="auto"/>
              <w:jc w:val="center"/>
              <w:rPr>
                <w:color w:val="000000"/>
                <w:sz w:val="19"/>
                <w:szCs w:val="19"/>
              </w:rPr>
            </w:pPr>
            <w:r w:rsidRPr="00324BEC">
              <w:rPr>
                <w:color w:val="000000"/>
                <w:sz w:val="19"/>
                <w:szCs w:val="19"/>
              </w:rPr>
              <w:t>376</w:t>
            </w:r>
          </w:p>
        </w:tc>
        <w:tc>
          <w:tcPr>
            <w:tcW w:w="474" w:type="dxa"/>
            <w:noWrap/>
            <w:hideMark/>
          </w:tcPr>
          <w:p w14:paraId="3350C00F" w14:textId="77777777" w:rsidR="00324BEC" w:rsidRPr="00324BEC" w:rsidRDefault="00324BEC" w:rsidP="008519D1">
            <w:pPr>
              <w:spacing w:line="288" w:lineRule="auto"/>
              <w:jc w:val="center"/>
              <w:rPr>
                <w:color w:val="000000"/>
                <w:sz w:val="19"/>
                <w:szCs w:val="19"/>
              </w:rPr>
            </w:pPr>
            <w:r w:rsidRPr="00324BEC">
              <w:rPr>
                <w:color w:val="000000"/>
                <w:sz w:val="19"/>
                <w:szCs w:val="19"/>
              </w:rPr>
              <w:t>81</w:t>
            </w:r>
          </w:p>
        </w:tc>
        <w:tc>
          <w:tcPr>
            <w:tcW w:w="620" w:type="dxa"/>
            <w:noWrap/>
            <w:hideMark/>
          </w:tcPr>
          <w:p w14:paraId="3BE4CB94" w14:textId="77777777" w:rsidR="00324BEC" w:rsidRPr="00324BEC" w:rsidRDefault="00324BEC" w:rsidP="008519D1">
            <w:pPr>
              <w:spacing w:line="288" w:lineRule="auto"/>
              <w:jc w:val="center"/>
              <w:rPr>
                <w:color w:val="000000"/>
                <w:sz w:val="19"/>
                <w:szCs w:val="19"/>
              </w:rPr>
            </w:pPr>
            <w:r w:rsidRPr="00324BEC">
              <w:rPr>
                <w:color w:val="000000"/>
                <w:sz w:val="19"/>
                <w:szCs w:val="19"/>
              </w:rPr>
              <w:t>1</w:t>
            </w:r>
          </w:p>
        </w:tc>
        <w:tc>
          <w:tcPr>
            <w:tcW w:w="607" w:type="dxa"/>
            <w:noWrap/>
            <w:hideMark/>
          </w:tcPr>
          <w:p w14:paraId="5362B538" w14:textId="77777777" w:rsidR="00324BEC" w:rsidRPr="00324BEC" w:rsidRDefault="00324BEC" w:rsidP="008519D1">
            <w:pPr>
              <w:spacing w:line="288" w:lineRule="auto"/>
              <w:jc w:val="center"/>
              <w:rPr>
                <w:color w:val="000000"/>
                <w:sz w:val="19"/>
                <w:szCs w:val="19"/>
              </w:rPr>
            </w:pPr>
            <w:r w:rsidRPr="00324BEC">
              <w:rPr>
                <w:color w:val="000000"/>
                <w:sz w:val="19"/>
                <w:szCs w:val="19"/>
              </w:rPr>
              <w:t>14</w:t>
            </w:r>
          </w:p>
        </w:tc>
      </w:tr>
      <w:tr w:rsidR="00324BEC" w:rsidRPr="008D402C" w14:paraId="0BFD0811" w14:textId="77777777" w:rsidTr="003056EB">
        <w:trPr>
          <w:trHeight w:val="170"/>
        </w:trPr>
        <w:tc>
          <w:tcPr>
            <w:tcW w:w="4957" w:type="dxa"/>
            <w:noWrap/>
            <w:hideMark/>
          </w:tcPr>
          <w:p w14:paraId="7FD7F4F0" w14:textId="6E0A0533" w:rsidR="00324BEC" w:rsidRPr="00324BEC" w:rsidRDefault="00324BEC" w:rsidP="00701CDD">
            <w:pPr>
              <w:spacing w:line="288" w:lineRule="auto"/>
              <w:jc w:val="left"/>
              <w:rPr>
                <w:color w:val="000000"/>
                <w:sz w:val="19"/>
                <w:szCs w:val="19"/>
              </w:rPr>
            </w:pPr>
            <w:r w:rsidRPr="00324BEC">
              <w:rPr>
                <w:color w:val="000000"/>
                <w:sz w:val="19"/>
                <w:szCs w:val="19"/>
              </w:rPr>
              <w:t>x(IPS) Odločba o predlogu: NIČNOST</w:t>
            </w:r>
            <w:r w:rsidR="00701CDD">
              <w:rPr>
                <w:color w:val="000000"/>
                <w:sz w:val="19"/>
                <w:szCs w:val="19"/>
              </w:rPr>
              <w:t xml:space="preserve"> – </w:t>
            </w:r>
            <w:r w:rsidRPr="00324BEC">
              <w:rPr>
                <w:color w:val="000000"/>
                <w:sz w:val="19"/>
                <w:szCs w:val="19"/>
              </w:rPr>
              <w:t>zavrnitev</w:t>
            </w:r>
          </w:p>
        </w:tc>
        <w:tc>
          <w:tcPr>
            <w:tcW w:w="850" w:type="dxa"/>
            <w:noWrap/>
            <w:hideMark/>
          </w:tcPr>
          <w:p w14:paraId="18FDA2A3" w14:textId="77777777" w:rsidR="00324BEC" w:rsidRPr="00324BEC" w:rsidRDefault="00324BEC" w:rsidP="008519D1">
            <w:pPr>
              <w:spacing w:line="288" w:lineRule="auto"/>
              <w:jc w:val="center"/>
              <w:rPr>
                <w:color w:val="000000"/>
                <w:sz w:val="19"/>
                <w:szCs w:val="19"/>
              </w:rPr>
            </w:pPr>
            <w:r w:rsidRPr="00324BEC">
              <w:rPr>
                <w:color w:val="000000"/>
                <w:sz w:val="19"/>
                <w:szCs w:val="19"/>
              </w:rPr>
              <w:t>1</w:t>
            </w:r>
          </w:p>
        </w:tc>
        <w:tc>
          <w:tcPr>
            <w:tcW w:w="1134" w:type="dxa"/>
            <w:noWrap/>
            <w:hideMark/>
          </w:tcPr>
          <w:p w14:paraId="55550435" w14:textId="5FFB3C9E" w:rsidR="00324BEC" w:rsidRPr="00324BEC" w:rsidRDefault="00324BEC" w:rsidP="008519D1">
            <w:pPr>
              <w:spacing w:line="288" w:lineRule="auto"/>
              <w:jc w:val="center"/>
              <w:rPr>
                <w:color w:val="000000"/>
                <w:sz w:val="19"/>
                <w:szCs w:val="19"/>
              </w:rPr>
            </w:pPr>
          </w:p>
        </w:tc>
        <w:tc>
          <w:tcPr>
            <w:tcW w:w="474" w:type="dxa"/>
            <w:noWrap/>
            <w:hideMark/>
          </w:tcPr>
          <w:p w14:paraId="398F398D" w14:textId="44516525" w:rsidR="00324BEC" w:rsidRPr="00324BEC" w:rsidRDefault="00324BEC" w:rsidP="008519D1">
            <w:pPr>
              <w:spacing w:line="288" w:lineRule="auto"/>
              <w:jc w:val="center"/>
              <w:rPr>
                <w:color w:val="000000"/>
                <w:sz w:val="19"/>
                <w:szCs w:val="19"/>
              </w:rPr>
            </w:pPr>
          </w:p>
        </w:tc>
        <w:tc>
          <w:tcPr>
            <w:tcW w:w="620" w:type="dxa"/>
            <w:noWrap/>
            <w:hideMark/>
          </w:tcPr>
          <w:p w14:paraId="469F96F6" w14:textId="01A21DED" w:rsidR="00324BEC" w:rsidRPr="00324BEC" w:rsidRDefault="00324BEC" w:rsidP="008519D1">
            <w:pPr>
              <w:spacing w:line="288" w:lineRule="auto"/>
              <w:jc w:val="center"/>
              <w:rPr>
                <w:color w:val="000000"/>
                <w:sz w:val="19"/>
                <w:szCs w:val="19"/>
              </w:rPr>
            </w:pPr>
          </w:p>
        </w:tc>
        <w:tc>
          <w:tcPr>
            <w:tcW w:w="607" w:type="dxa"/>
            <w:noWrap/>
            <w:hideMark/>
          </w:tcPr>
          <w:p w14:paraId="736F32CE" w14:textId="4362CCA3" w:rsidR="00324BEC" w:rsidRPr="00324BEC" w:rsidRDefault="00324BEC" w:rsidP="008519D1">
            <w:pPr>
              <w:spacing w:line="288" w:lineRule="auto"/>
              <w:jc w:val="center"/>
              <w:rPr>
                <w:color w:val="000000"/>
                <w:sz w:val="19"/>
                <w:szCs w:val="19"/>
              </w:rPr>
            </w:pPr>
          </w:p>
        </w:tc>
      </w:tr>
      <w:tr w:rsidR="00324BEC" w:rsidRPr="008D402C" w14:paraId="19F5FC15" w14:textId="77777777" w:rsidTr="003056EB">
        <w:trPr>
          <w:trHeight w:val="170"/>
        </w:trPr>
        <w:tc>
          <w:tcPr>
            <w:tcW w:w="4957" w:type="dxa"/>
            <w:noWrap/>
            <w:hideMark/>
          </w:tcPr>
          <w:p w14:paraId="052B3824" w14:textId="77777777" w:rsidR="00324BEC" w:rsidRPr="00324BEC" w:rsidRDefault="00324BEC" w:rsidP="008519D1">
            <w:pPr>
              <w:spacing w:line="288" w:lineRule="auto"/>
              <w:jc w:val="left"/>
              <w:rPr>
                <w:color w:val="000000"/>
                <w:sz w:val="19"/>
                <w:szCs w:val="19"/>
              </w:rPr>
            </w:pPr>
            <w:r w:rsidRPr="00324BEC">
              <w:rPr>
                <w:color w:val="000000"/>
                <w:sz w:val="19"/>
                <w:szCs w:val="19"/>
              </w:rPr>
              <w:t>x(IPS) Odločba: NIČNOST</w:t>
            </w:r>
          </w:p>
        </w:tc>
        <w:tc>
          <w:tcPr>
            <w:tcW w:w="850" w:type="dxa"/>
            <w:noWrap/>
            <w:hideMark/>
          </w:tcPr>
          <w:p w14:paraId="5E18F9F0" w14:textId="77777777" w:rsidR="00324BEC" w:rsidRPr="00324BEC" w:rsidRDefault="00324BEC" w:rsidP="008519D1">
            <w:pPr>
              <w:spacing w:line="288" w:lineRule="auto"/>
              <w:jc w:val="center"/>
              <w:rPr>
                <w:color w:val="000000"/>
                <w:sz w:val="19"/>
                <w:szCs w:val="19"/>
              </w:rPr>
            </w:pPr>
            <w:r w:rsidRPr="00324BEC">
              <w:rPr>
                <w:color w:val="000000"/>
                <w:sz w:val="19"/>
                <w:szCs w:val="19"/>
              </w:rPr>
              <w:t>2</w:t>
            </w:r>
          </w:p>
        </w:tc>
        <w:tc>
          <w:tcPr>
            <w:tcW w:w="1134" w:type="dxa"/>
            <w:noWrap/>
            <w:hideMark/>
          </w:tcPr>
          <w:p w14:paraId="7F396678" w14:textId="77777777" w:rsidR="00324BEC" w:rsidRPr="00324BEC" w:rsidRDefault="00324BEC" w:rsidP="008519D1">
            <w:pPr>
              <w:spacing w:line="288" w:lineRule="auto"/>
              <w:jc w:val="center"/>
              <w:rPr>
                <w:color w:val="000000"/>
                <w:sz w:val="19"/>
                <w:szCs w:val="19"/>
              </w:rPr>
            </w:pPr>
            <w:r w:rsidRPr="00324BEC">
              <w:rPr>
                <w:color w:val="000000"/>
                <w:sz w:val="19"/>
                <w:szCs w:val="19"/>
              </w:rPr>
              <w:t>2</w:t>
            </w:r>
          </w:p>
        </w:tc>
        <w:tc>
          <w:tcPr>
            <w:tcW w:w="474" w:type="dxa"/>
            <w:noWrap/>
            <w:hideMark/>
          </w:tcPr>
          <w:p w14:paraId="581CF437" w14:textId="40516441" w:rsidR="00324BEC" w:rsidRPr="00324BEC" w:rsidRDefault="00324BEC" w:rsidP="008519D1">
            <w:pPr>
              <w:spacing w:line="288" w:lineRule="auto"/>
              <w:jc w:val="center"/>
              <w:rPr>
                <w:color w:val="000000"/>
                <w:sz w:val="19"/>
                <w:szCs w:val="19"/>
              </w:rPr>
            </w:pPr>
          </w:p>
        </w:tc>
        <w:tc>
          <w:tcPr>
            <w:tcW w:w="620" w:type="dxa"/>
            <w:noWrap/>
            <w:hideMark/>
          </w:tcPr>
          <w:p w14:paraId="69D1CE1A" w14:textId="0D7FEB28" w:rsidR="00324BEC" w:rsidRPr="00324BEC" w:rsidRDefault="00324BEC" w:rsidP="008519D1">
            <w:pPr>
              <w:spacing w:line="288" w:lineRule="auto"/>
              <w:jc w:val="center"/>
              <w:rPr>
                <w:color w:val="000000"/>
                <w:sz w:val="19"/>
                <w:szCs w:val="19"/>
              </w:rPr>
            </w:pPr>
          </w:p>
        </w:tc>
        <w:tc>
          <w:tcPr>
            <w:tcW w:w="607" w:type="dxa"/>
            <w:noWrap/>
            <w:hideMark/>
          </w:tcPr>
          <w:p w14:paraId="30DC9968" w14:textId="77777777" w:rsidR="00324BEC" w:rsidRPr="00324BEC" w:rsidRDefault="00324BEC" w:rsidP="008519D1">
            <w:pPr>
              <w:spacing w:line="288" w:lineRule="auto"/>
              <w:jc w:val="center"/>
              <w:rPr>
                <w:color w:val="000000"/>
                <w:sz w:val="19"/>
                <w:szCs w:val="19"/>
              </w:rPr>
            </w:pPr>
            <w:r w:rsidRPr="00324BEC">
              <w:rPr>
                <w:color w:val="000000"/>
                <w:sz w:val="19"/>
                <w:szCs w:val="19"/>
              </w:rPr>
              <w:t>1</w:t>
            </w:r>
          </w:p>
        </w:tc>
      </w:tr>
      <w:tr w:rsidR="00324BEC" w:rsidRPr="008D402C" w14:paraId="58927F77" w14:textId="77777777" w:rsidTr="003056EB">
        <w:trPr>
          <w:trHeight w:val="170"/>
        </w:trPr>
        <w:tc>
          <w:tcPr>
            <w:tcW w:w="4957" w:type="dxa"/>
            <w:noWrap/>
            <w:hideMark/>
          </w:tcPr>
          <w:p w14:paraId="0CD4682E" w14:textId="77777777" w:rsidR="00324BEC" w:rsidRPr="00324BEC" w:rsidRDefault="00324BEC" w:rsidP="008519D1">
            <w:pPr>
              <w:spacing w:line="288" w:lineRule="auto"/>
              <w:jc w:val="left"/>
              <w:rPr>
                <w:color w:val="000000"/>
                <w:sz w:val="19"/>
                <w:szCs w:val="19"/>
              </w:rPr>
            </w:pPr>
            <w:r w:rsidRPr="00324BEC">
              <w:rPr>
                <w:color w:val="000000"/>
                <w:sz w:val="19"/>
                <w:szCs w:val="19"/>
              </w:rPr>
              <w:t>x(IPS) Odločba: OBNOVA</w:t>
            </w:r>
          </w:p>
        </w:tc>
        <w:tc>
          <w:tcPr>
            <w:tcW w:w="850" w:type="dxa"/>
            <w:noWrap/>
            <w:hideMark/>
          </w:tcPr>
          <w:p w14:paraId="56A8D397" w14:textId="77777777" w:rsidR="00324BEC" w:rsidRPr="00324BEC" w:rsidRDefault="00324BEC" w:rsidP="008519D1">
            <w:pPr>
              <w:spacing w:line="288" w:lineRule="auto"/>
              <w:jc w:val="center"/>
              <w:rPr>
                <w:color w:val="000000"/>
                <w:sz w:val="19"/>
                <w:szCs w:val="19"/>
              </w:rPr>
            </w:pPr>
            <w:r w:rsidRPr="00324BEC">
              <w:rPr>
                <w:color w:val="000000"/>
                <w:sz w:val="19"/>
                <w:szCs w:val="19"/>
              </w:rPr>
              <w:t>2</w:t>
            </w:r>
          </w:p>
        </w:tc>
        <w:tc>
          <w:tcPr>
            <w:tcW w:w="1134" w:type="dxa"/>
            <w:noWrap/>
            <w:hideMark/>
          </w:tcPr>
          <w:p w14:paraId="25CA2571" w14:textId="7F6D1354" w:rsidR="00324BEC" w:rsidRPr="00324BEC" w:rsidRDefault="00324BEC" w:rsidP="008519D1">
            <w:pPr>
              <w:spacing w:line="288" w:lineRule="auto"/>
              <w:jc w:val="center"/>
              <w:rPr>
                <w:color w:val="000000"/>
                <w:sz w:val="19"/>
                <w:szCs w:val="19"/>
              </w:rPr>
            </w:pPr>
          </w:p>
        </w:tc>
        <w:tc>
          <w:tcPr>
            <w:tcW w:w="474" w:type="dxa"/>
            <w:noWrap/>
            <w:hideMark/>
          </w:tcPr>
          <w:p w14:paraId="570B34DE" w14:textId="168B6764" w:rsidR="00324BEC" w:rsidRPr="00324BEC" w:rsidRDefault="00324BEC" w:rsidP="008519D1">
            <w:pPr>
              <w:spacing w:line="288" w:lineRule="auto"/>
              <w:jc w:val="center"/>
              <w:rPr>
                <w:color w:val="000000"/>
                <w:sz w:val="19"/>
                <w:szCs w:val="19"/>
              </w:rPr>
            </w:pPr>
          </w:p>
        </w:tc>
        <w:tc>
          <w:tcPr>
            <w:tcW w:w="620" w:type="dxa"/>
            <w:noWrap/>
            <w:hideMark/>
          </w:tcPr>
          <w:p w14:paraId="63F81A2A" w14:textId="7D0A3420" w:rsidR="00324BEC" w:rsidRPr="00324BEC" w:rsidRDefault="00324BEC" w:rsidP="008519D1">
            <w:pPr>
              <w:spacing w:line="288" w:lineRule="auto"/>
              <w:jc w:val="center"/>
              <w:rPr>
                <w:color w:val="000000"/>
                <w:sz w:val="19"/>
                <w:szCs w:val="19"/>
              </w:rPr>
            </w:pPr>
          </w:p>
        </w:tc>
        <w:tc>
          <w:tcPr>
            <w:tcW w:w="607" w:type="dxa"/>
            <w:noWrap/>
            <w:hideMark/>
          </w:tcPr>
          <w:p w14:paraId="40109E37" w14:textId="0B7EB6CD" w:rsidR="00324BEC" w:rsidRPr="00324BEC" w:rsidRDefault="00324BEC" w:rsidP="008519D1">
            <w:pPr>
              <w:spacing w:line="288" w:lineRule="auto"/>
              <w:jc w:val="center"/>
              <w:rPr>
                <w:color w:val="000000"/>
                <w:sz w:val="19"/>
                <w:szCs w:val="19"/>
              </w:rPr>
            </w:pPr>
          </w:p>
        </w:tc>
      </w:tr>
      <w:tr w:rsidR="00324BEC" w:rsidRPr="008D402C" w14:paraId="0D948F54" w14:textId="77777777" w:rsidTr="003056EB">
        <w:trPr>
          <w:trHeight w:val="170"/>
        </w:trPr>
        <w:tc>
          <w:tcPr>
            <w:tcW w:w="4957" w:type="dxa"/>
            <w:noWrap/>
            <w:hideMark/>
          </w:tcPr>
          <w:p w14:paraId="0730F01F" w14:textId="77777777" w:rsidR="00324BEC" w:rsidRPr="00324BEC" w:rsidRDefault="00324BEC" w:rsidP="008519D1">
            <w:pPr>
              <w:spacing w:line="288" w:lineRule="auto"/>
              <w:jc w:val="left"/>
              <w:rPr>
                <w:color w:val="000000"/>
                <w:sz w:val="19"/>
                <w:szCs w:val="19"/>
              </w:rPr>
            </w:pPr>
            <w:r w:rsidRPr="00324BEC">
              <w:rPr>
                <w:color w:val="000000"/>
                <w:sz w:val="19"/>
                <w:szCs w:val="19"/>
              </w:rPr>
              <w:t>Sklep: denarna kazen</w:t>
            </w:r>
          </w:p>
        </w:tc>
        <w:tc>
          <w:tcPr>
            <w:tcW w:w="850" w:type="dxa"/>
            <w:noWrap/>
            <w:hideMark/>
          </w:tcPr>
          <w:p w14:paraId="57FAA529" w14:textId="77777777" w:rsidR="00324BEC" w:rsidRPr="00324BEC" w:rsidRDefault="00324BEC" w:rsidP="008519D1">
            <w:pPr>
              <w:spacing w:line="288" w:lineRule="auto"/>
              <w:jc w:val="center"/>
              <w:rPr>
                <w:color w:val="000000"/>
                <w:sz w:val="19"/>
                <w:szCs w:val="19"/>
              </w:rPr>
            </w:pPr>
            <w:r w:rsidRPr="00324BEC">
              <w:rPr>
                <w:color w:val="000000"/>
                <w:sz w:val="19"/>
                <w:szCs w:val="19"/>
              </w:rPr>
              <w:t>97</w:t>
            </w:r>
          </w:p>
        </w:tc>
        <w:tc>
          <w:tcPr>
            <w:tcW w:w="1134" w:type="dxa"/>
            <w:noWrap/>
            <w:hideMark/>
          </w:tcPr>
          <w:p w14:paraId="459F0769" w14:textId="77777777" w:rsidR="00324BEC" w:rsidRPr="00324BEC" w:rsidRDefault="00324BEC" w:rsidP="008519D1">
            <w:pPr>
              <w:spacing w:line="288" w:lineRule="auto"/>
              <w:jc w:val="center"/>
              <w:rPr>
                <w:color w:val="000000"/>
                <w:sz w:val="19"/>
                <w:szCs w:val="19"/>
              </w:rPr>
            </w:pPr>
            <w:r w:rsidRPr="00324BEC">
              <w:rPr>
                <w:color w:val="000000"/>
                <w:sz w:val="19"/>
                <w:szCs w:val="19"/>
              </w:rPr>
              <w:t>4</w:t>
            </w:r>
          </w:p>
        </w:tc>
        <w:tc>
          <w:tcPr>
            <w:tcW w:w="474" w:type="dxa"/>
            <w:noWrap/>
            <w:hideMark/>
          </w:tcPr>
          <w:p w14:paraId="00EC281B" w14:textId="77777777" w:rsidR="00324BEC" w:rsidRPr="00324BEC" w:rsidRDefault="00324BEC" w:rsidP="008519D1">
            <w:pPr>
              <w:spacing w:line="288" w:lineRule="auto"/>
              <w:jc w:val="center"/>
              <w:rPr>
                <w:color w:val="000000"/>
                <w:sz w:val="19"/>
                <w:szCs w:val="19"/>
              </w:rPr>
            </w:pPr>
            <w:r w:rsidRPr="00324BEC">
              <w:rPr>
                <w:color w:val="000000"/>
                <w:sz w:val="19"/>
                <w:szCs w:val="19"/>
              </w:rPr>
              <w:t>13</w:t>
            </w:r>
          </w:p>
        </w:tc>
        <w:tc>
          <w:tcPr>
            <w:tcW w:w="620" w:type="dxa"/>
            <w:noWrap/>
            <w:hideMark/>
          </w:tcPr>
          <w:p w14:paraId="7ECB48EE" w14:textId="17377DAA" w:rsidR="00324BEC" w:rsidRPr="00324BEC" w:rsidRDefault="00324BEC" w:rsidP="008519D1">
            <w:pPr>
              <w:spacing w:line="288" w:lineRule="auto"/>
              <w:jc w:val="center"/>
              <w:rPr>
                <w:color w:val="000000"/>
                <w:sz w:val="19"/>
                <w:szCs w:val="19"/>
              </w:rPr>
            </w:pPr>
          </w:p>
        </w:tc>
        <w:tc>
          <w:tcPr>
            <w:tcW w:w="607" w:type="dxa"/>
            <w:noWrap/>
            <w:hideMark/>
          </w:tcPr>
          <w:p w14:paraId="57B9CA59" w14:textId="77777777" w:rsidR="00324BEC" w:rsidRPr="00324BEC" w:rsidRDefault="00324BEC" w:rsidP="008519D1">
            <w:pPr>
              <w:spacing w:line="288" w:lineRule="auto"/>
              <w:jc w:val="center"/>
              <w:rPr>
                <w:color w:val="000000"/>
                <w:sz w:val="19"/>
                <w:szCs w:val="19"/>
              </w:rPr>
            </w:pPr>
            <w:r w:rsidRPr="00324BEC">
              <w:rPr>
                <w:color w:val="000000"/>
                <w:sz w:val="19"/>
                <w:szCs w:val="19"/>
              </w:rPr>
              <w:t>3</w:t>
            </w:r>
          </w:p>
        </w:tc>
      </w:tr>
      <w:tr w:rsidR="00324BEC" w:rsidRPr="008D402C" w14:paraId="5B51B5ED" w14:textId="77777777" w:rsidTr="003056EB">
        <w:trPr>
          <w:trHeight w:val="170"/>
        </w:trPr>
        <w:tc>
          <w:tcPr>
            <w:tcW w:w="4957" w:type="dxa"/>
            <w:noWrap/>
            <w:hideMark/>
          </w:tcPr>
          <w:p w14:paraId="174B3893" w14:textId="117679DB" w:rsidR="00324BEC" w:rsidRPr="00324BEC" w:rsidRDefault="00324BEC" w:rsidP="00701CDD">
            <w:pPr>
              <w:spacing w:line="288" w:lineRule="auto"/>
              <w:jc w:val="left"/>
              <w:rPr>
                <w:color w:val="000000"/>
                <w:sz w:val="19"/>
                <w:szCs w:val="19"/>
              </w:rPr>
            </w:pPr>
            <w:r w:rsidRPr="00324BEC">
              <w:rPr>
                <w:color w:val="000000"/>
                <w:sz w:val="19"/>
                <w:szCs w:val="19"/>
              </w:rPr>
              <w:t>Sklep: dovolitev izvršbe (po II.</w:t>
            </w:r>
            <w:r w:rsidR="00701CDD">
              <w:rPr>
                <w:color w:val="000000"/>
                <w:sz w:val="19"/>
                <w:szCs w:val="19"/>
              </w:rPr>
              <w:t xml:space="preserve"> </w:t>
            </w:r>
            <w:r w:rsidRPr="00324BEC">
              <w:rPr>
                <w:color w:val="000000"/>
                <w:sz w:val="19"/>
                <w:szCs w:val="19"/>
              </w:rPr>
              <w:t>OSEBI</w:t>
            </w:r>
            <w:r w:rsidR="00701CDD" w:rsidRPr="00324BEC">
              <w:rPr>
                <w:color w:val="000000"/>
                <w:sz w:val="19"/>
                <w:szCs w:val="19"/>
              </w:rPr>
              <w:t>)</w:t>
            </w:r>
            <w:r w:rsidR="00701CDD">
              <w:rPr>
                <w:color w:val="000000"/>
                <w:sz w:val="19"/>
                <w:szCs w:val="19"/>
              </w:rPr>
              <w:t xml:space="preserve"> – </w:t>
            </w:r>
            <w:r w:rsidRPr="00324BEC">
              <w:rPr>
                <w:color w:val="000000"/>
                <w:sz w:val="19"/>
                <w:szCs w:val="19"/>
              </w:rPr>
              <w:t>G</w:t>
            </w:r>
          </w:p>
        </w:tc>
        <w:tc>
          <w:tcPr>
            <w:tcW w:w="850" w:type="dxa"/>
            <w:noWrap/>
            <w:hideMark/>
          </w:tcPr>
          <w:p w14:paraId="39368EC1" w14:textId="77777777" w:rsidR="00324BEC" w:rsidRPr="00324BEC" w:rsidRDefault="00324BEC" w:rsidP="008519D1">
            <w:pPr>
              <w:spacing w:line="288" w:lineRule="auto"/>
              <w:jc w:val="center"/>
              <w:rPr>
                <w:color w:val="000000"/>
                <w:sz w:val="19"/>
                <w:szCs w:val="19"/>
              </w:rPr>
            </w:pPr>
            <w:r w:rsidRPr="00324BEC">
              <w:rPr>
                <w:color w:val="000000"/>
                <w:sz w:val="19"/>
                <w:szCs w:val="19"/>
              </w:rPr>
              <w:t>565</w:t>
            </w:r>
          </w:p>
        </w:tc>
        <w:tc>
          <w:tcPr>
            <w:tcW w:w="1134" w:type="dxa"/>
            <w:noWrap/>
            <w:hideMark/>
          </w:tcPr>
          <w:p w14:paraId="7D0F6098" w14:textId="77777777" w:rsidR="00324BEC" w:rsidRPr="00324BEC" w:rsidRDefault="00324BEC" w:rsidP="008519D1">
            <w:pPr>
              <w:spacing w:line="288" w:lineRule="auto"/>
              <w:jc w:val="center"/>
              <w:rPr>
                <w:color w:val="000000"/>
                <w:sz w:val="19"/>
                <w:szCs w:val="19"/>
              </w:rPr>
            </w:pPr>
            <w:r w:rsidRPr="00324BEC">
              <w:rPr>
                <w:color w:val="000000"/>
                <w:sz w:val="19"/>
                <w:szCs w:val="19"/>
              </w:rPr>
              <w:t>18</w:t>
            </w:r>
          </w:p>
        </w:tc>
        <w:tc>
          <w:tcPr>
            <w:tcW w:w="474" w:type="dxa"/>
            <w:noWrap/>
            <w:hideMark/>
          </w:tcPr>
          <w:p w14:paraId="51F9A94B" w14:textId="77777777" w:rsidR="00324BEC" w:rsidRPr="00324BEC" w:rsidRDefault="00324BEC" w:rsidP="008519D1">
            <w:pPr>
              <w:spacing w:line="288" w:lineRule="auto"/>
              <w:jc w:val="center"/>
              <w:rPr>
                <w:color w:val="000000"/>
                <w:sz w:val="19"/>
                <w:szCs w:val="19"/>
              </w:rPr>
            </w:pPr>
            <w:r w:rsidRPr="00324BEC">
              <w:rPr>
                <w:color w:val="000000"/>
                <w:sz w:val="19"/>
                <w:szCs w:val="19"/>
              </w:rPr>
              <w:t>7</w:t>
            </w:r>
          </w:p>
        </w:tc>
        <w:tc>
          <w:tcPr>
            <w:tcW w:w="620" w:type="dxa"/>
            <w:noWrap/>
            <w:hideMark/>
          </w:tcPr>
          <w:p w14:paraId="71E088AC" w14:textId="46DC9629" w:rsidR="00324BEC" w:rsidRPr="00324BEC" w:rsidRDefault="00324BEC" w:rsidP="008519D1">
            <w:pPr>
              <w:spacing w:line="288" w:lineRule="auto"/>
              <w:jc w:val="center"/>
              <w:rPr>
                <w:color w:val="000000"/>
                <w:sz w:val="19"/>
                <w:szCs w:val="19"/>
              </w:rPr>
            </w:pPr>
          </w:p>
        </w:tc>
        <w:tc>
          <w:tcPr>
            <w:tcW w:w="607" w:type="dxa"/>
            <w:noWrap/>
            <w:hideMark/>
          </w:tcPr>
          <w:p w14:paraId="4DE813F0" w14:textId="77777777" w:rsidR="00324BEC" w:rsidRPr="00324BEC" w:rsidRDefault="00324BEC" w:rsidP="008519D1">
            <w:pPr>
              <w:spacing w:line="288" w:lineRule="auto"/>
              <w:jc w:val="center"/>
              <w:rPr>
                <w:color w:val="000000"/>
                <w:sz w:val="19"/>
                <w:szCs w:val="19"/>
              </w:rPr>
            </w:pPr>
            <w:r w:rsidRPr="00324BEC">
              <w:rPr>
                <w:color w:val="000000"/>
                <w:sz w:val="19"/>
                <w:szCs w:val="19"/>
              </w:rPr>
              <w:t>2</w:t>
            </w:r>
          </w:p>
        </w:tc>
      </w:tr>
      <w:tr w:rsidR="00324BEC" w:rsidRPr="008D402C" w14:paraId="7C6DBEC8" w14:textId="77777777" w:rsidTr="003056EB">
        <w:trPr>
          <w:trHeight w:val="170"/>
        </w:trPr>
        <w:tc>
          <w:tcPr>
            <w:tcW w:w="4957" w:type="dxa"/>
            <w:noWrap/>
            <w:hideMark/>
          </w:tcPr>
          <w:p w14:paraId="68BD39D5" w14:textId="77777777" w:rsidR="00324BEC" w:rsidRPr="00324BEC" w:rsidRDefault="00324BEC" w:rsidP="008519D1">
            <w:pPr>
              <w:spacing w:line="288" w:lineRule="auto"/>
              <w:jc w:val="left"/>
              <w:rPr>
                <w:color w:val="000000"/>
                <w:sz w:val="19"/>
                <w:szCs w:val="19"/>
              </w:rPr>
            </w:pPr>
            <w:r w:rsidRPr="00324BEC">
              <w:rPr>
                <w:color w:val="000000"/>
                <w:sz w:val="19"/>
                <w:szCs w:val="19"/>
              </w:rPr>
              <w:t>Sklep: dovolitev izvršbe (PRISILITEV)</w:t>
            </w:r>
          </w:p>
        </w:tc>
        <w:tc>
          <w:tcPr>
            <w:tcW w:w="850" w:type="dxa"/>
            <w:noWrap/>
            <w:hideMark/>
          </w:tcPr>
          <w:p w14:paraId="1BF78610" w14:textId="77777777" w:rsidR="00324BEC" w:rsidRPr="00324BEC" w:rsidRDefault="00324BEC" w:rsidP="008519D1">
            <w:pPr>
              <w:spacing w:line="288" w:lineRule="auto"/>
              <w:jc w:val="center"/>
              <w:rPr>
                <w:color w:val="000000"/>
                <w:sz w:val="19"/>
                <w:szCs w:val="19"/>
              </w:rPr>
            </w:pPr>
            <w:r w:rsidRPr="00324BEC">
              <w:rPr>
                <w:color w:val="000000"/>
                <w:sz w:val="19"/>
                <w:szCs w:val="19"/>
              </w:rPr>
              <w:t>233</w:t>
            </w:r>
          </w:p>
        </w:tc>
        <w:tc>
          <w:tcPr>
            <w:tcW w:w="1134" w:type="dxa"/>
            <w:noWrap/>
            <w:hideMark/>
          </w:tcPr>
          <w:p w14:paraId="01DECF16" w14:textId="77777777" w:rsidR="00324BEC" w:rsidRPr="00324BEC" w:rsidRDefault="00324BEC" w:rsidP="008519D1">
            <w:pPr>
              <w:spacing w:line="288" w:lineRule="auto"/>
              <w:jc w:val="center"/>
              <w:rPr>
                <w:color w:val="000000"/>
                <w:sz w:val="19"/>
                <w:szCs w:val="19"/>
              </w:rPr>
            </w:pPr>
            <w:r w:rsidRPr="00324BEC">
              <w:rPr>
                <w:color w:val="000000"/>
                <w:sz w:val="19"/>
                <w:szCs w:val="19"/>
              </w:rPr>
              <w:t>29</w:t>
            </w:r>
          </w:p>
        </w:tc>
        <w:tc>
          <w:tcPr>
            <w:tcW w:w="474" w:type="dxa"/>
            <w:noWrap/>
            <w:hideMark/>
          </w:tcPr>
          <w:p w14:paraId="5BBB261A" w14:textId="77777777" w:rsidR="00324BEC" w:rsidRPr="00324BEC" w:rsidRDefault="00324BEC" w:rsidP="008519D1">
            <w:pPr>
              <w:spacing w:line="288" w:lineRule="auto"/>
              <w:jc w:val="center"/>
              <w:rPr>
                <w:color w:val="000000"/>
                <w:sz w:val="19"/>
                <w:szCs w:val="19"/>
              </w:rPr>
            </w:pPr>
            <w:r w:rsidRPr="00324BEC">
              <w:rPr>
                <w:color w:val="000000"/>
                <w:sz w:val="19"/>
                <w:szCs w:val="19"/>
              </w:rPr>
              <w:t>44</w:t>
            </w:r>
          </w:p>
        </w:tc>
        <w:tc>
          <w:tcPr>
            <w:tcW w:w="620" w:type="dxa"/>
            <w:noWrap/>
            <w:hideMark/>
          </w:tcPr>
          <w:p w14:paraId="35B1AC9C" w14:textId="17796D9A" w:rsidR="00324BEC" w:rsidRPr="00324BEC" w:rsidRDefault="00324BEC" w:rsidP="008519D1">
            <w:pPr>
              <w:spacing w:line="288" w:lineRule="auto"/>
              <w:jc w:val="center"/>
              <w:rPr>
                <w:color w:val="000000"/>
                <w:sz w:val="19"/>
                <w:szCs w:val="19"/>
              </w:rPr>
            </w:pPr>
          </w:p>
        </w:tc>
        <w:tc>
          <w:tcPr>
            <w:tcW w:w="607" w:type="dxa"/>
            <w:noWrap/>
            <w:hideMark/>
          </w:tcPr>
          <w:p w14:paraId="7C379C22" w14:textId="77777777" w:rsidR="00324BEC" w:rsidRPr="00324BEC" w:rsidRDefault="00324BEC" w:rsidP="008519D1">
            <w:pPr>
              <w:spacing w:line="288" w:lineRule="auto"/>
              <w:jc w:val="center"/>
              <w:rPr>
                <w:color w:val="000000"/>
                <w:sz w:val="19"/>
                <w:szCs w:val="19"/>
              </w:rPr>
            </w:pPr>
            <w:r w:rsidRPr="00324BEC">
              <w:rPr>
                <w:color w:val="000000"/>
                <w:sz w:val="19"/>
                <w:szCs w:val="19"/>
              </w:rPr>
              <w:t>2</w:t>
            </w:r>
          </w:p>
        </w:tc>
      </w:tr>
      <w:tr w:rsidR="00324BEC" w:rsidRPr="008D402C" w14:paraId="118C2D4D" w14:textId="77777777" w:rsidTr="003056EB">
        <w:trPr>
          <w:trHeight w:val="170"/>
        </w:trPr>
        <w:tc>
          <w:tcPr>
            <w:tcW w:w="4957" w:type="dxa"/>
            <w:noWrap/>
            <w:hideMark/>
          </w:tcPr>
          <w:p w14:paraId="193CF75E" w14:textId="77777777" w:rsidR="00324BEC" w:rsidRPr="00324BEC" w:rsidRDefault="00324BEC" w:rsidP="008519D1">
            <w:pPr>
              <w:spacing w:line="288" w:lineRule="auto"/>
              <w:jc w:val="left"/>
              <w:rPr>
                <w:color w:val="000000"/>
                <w:sz w:val="19"/>
                <w:szCs w:val="19"/>
              </w:rPr>
            </w:pPr>
            <w:r w:rsidRPr="00324BEC">
              <w:rPr>
                <w:color w:val="000000"/>
                <w:sz w:val="19"/>
                <w:szCs w:val="19"/>
              </w:rPr>
              <w:t>Sklep: o rednem pravnem sredstvu</w:t>
            </w:r>
          </w:p>
        </w:tc>
        <w:tc>
          <w:tcPr>
            <w:tcW w:w="850" w:type="dxa"/>
            <w:noWrap/>
            <w:hideMark/>
          </w:tcPr>
          <w:p w14:paraId="0D86966A" w14:textId="77777777" w:rsidR="00324BEC" w:rsidRPr="00324BEC" w:rsidRDefault="00324BEC" w:rsidP="008519D1">
            <w:pPr>
              <w:spacing w:line="288" w:lineRule="auto"/>
              <w:jc w:val="center"/>
              <w:rPr>
                <w:color w:val="000000"/>
                <w:sz w:val="19"/>
                <w:szCs w:val="19"/>
              </w:rPr>
            </w:pPr>
            <w:r w:rsidRPr="00324BEC">
              <w:rPr>
                <w:color w:val="000000"/>
                <w:sz w:val="19"/>
                <w:szCs w:val="19"/>
              </w:rPr>
              <w:t>8</w:t>
            </w:r>
          </w:p>
        </w:tc>
        <w:tc>
          <w:tcPr>
            <w:tcW w:w="1134" w:type="dxa"/>
            <w:noWrap/>
            <w:hideMark/>
          </w:tcPr>
          <w:p w14:paraId="7F452B82" w14:textId="286E6418" w:rsidR="00324BEC" w:rsidRPr="00324BEC" w:rsidRDefault="00324BEC" w:rsidP="008519D1">
            <w:pPr>
              <w:spacing w:line="288" w:lineRule="auto"/>
              <w:jc w:val="center"/>
              <w:rPr>
                <w:color w:val="000000"/>
                <w:sz w:val="19"/>
                <w:szCs w:val="19"/>
              </w:rPr>
            </w:pPr>
          </w:p>
        </w:tc>
        <w:tc>
          <w:tcPr>
            <w:tcW w:w="474" w:type="dxa"/>
            <w:noWrap/>
            <w:hideMark/>
          </w:tcPr>
          <w:p w14:paraId="1BA3139D" w14:textId="2E02BA92" w:rsidR="00324BEC" w:rsidRPr="00324BEC" w:rsidRDefault="00324BEC" w:rsidP="008519D1">
            <w:pPr>
              <w:spacing w:line="288" w:lineRule="auto"/>
              <w:jc w:val="center"/>
              <w:rPr>
                <w:color w:val="000000"/>
                <w:sz w:val="19"/>
                <w:szCs w:val="19"/>
              </w:rPr>
            </w:pPr>
          </w:p>
        </w:tc>
        <w:tc>
          <w:tcPr>
            <w:tcW w:w="620" w:type="dxa"/>
            <w:noWrap/>
            <w:hideMark/>
          </w:tcPr>
          <w:p w14:paraId="5A342B66" w14:textId="39BC4250" w:rsidR="00324BEC" w:rsidRPr="00324BEC" w:rsidRDefault="00324BEC" w:rsidP="008519D1">
            <w:pPr>
              <w:spacing w:line="288" w:lineRule="auto"/>
              <w:jc w:val="center"/>
              <w:rPr>
                <w:color w:val="000000"/>
                <w:sz w:val="19"/>
                <w:szCs w:val="19"/>
              </w:rPr>
            </w:pPr>
          </w:p>
        </w:tc>
        <w:tc>
          <w:tcPr>
            <w:tcW w:w="607" w:type="dxa"/>
            <w:noWrap/>
            <w:hideMark/>
          </w:tcPr>
          <w:p w14:paraId="1E71DF31" w14:textId="0648D7A6" w:rsidR="00324BEC" w:rsidRPr="00324BEC" w:rsidRDefault="00324BEC" w:rsidP="008519D1">
            <w:pPr>
              <w:spacing w:line="288" w:lineRule="auto"/>
              <w:jc w:val="center"/>
              <w:rPr>
                <w:color w:val="000000"/>
                <w:sz w:val="19"/>
                <w:szCs w:val="19"/>
              </w:rPr>
            </w:pPr>
          </w:p>
        </w:tc>
      </w:tr>
      <w:tr w:rsidR="00324BEC" w:rsidRPr="008D402C" w14:paraId="19164761" w14:textId="77777777" w:rsidTr="003056EB">
        <w:trPr>
          <w:trHeight w:val="170"/>
        </w:trPr>
        <w:tc>
          <w:tcPr>
            <w:tcW w:w="4957" w:type="dxa"/>
            <w:noWrap/>
            <w:hideMark/>
          </w:tcPr>
          <w:p w14:paraId="49B295EC" w14:textId="77777777" w:rsidR="00324BEC" w:rsidRPr="00324BEC" w:rsidRDefault="00324BEC" w:rsidP="008519D1">
            <w:pPr>
              <w:spacing w:line="288" w:lineRule="auto"/>
              <w:jc w:val="left"/>
              <w:rPr>
                <w:color w:val="000000"/>
                <w:sz w:val="19"/>
                <w:szCs w:val="19"/>
              </w:rPr>
            </w:pPr>
            <w:r w:rsidRPr="00324BEC">
              <w:rPr>
                <w:color w:val="000000"/>
                <w:sz w:val="19"/>
                <w:szCs w:val="19"/>
              </w:rPr>
              <w:t>Sklep: o založitvi stroškov</w:t>
            </w:r>
          </w:p>
        </w:tc>
        <w:tc>
          <w:tcPr>
            <w:tcW w:w="850" w:type="dxa"/>
            <w:noWrap/>
            <w:hideMark/>
          </w:tcPr>
          <w:p w14:paraId="06FFAEF0" w14:textId="77777777" w:rsidR="00324BEC" w:rsidRPr="00324BEC" w:rsidRDefault="00324BEC" w:rsidP="008519D1">
            <w:pPr>
              <w:spacing w:line="288" w:lineRule="auto"/>
              <w:jc w:val="center"/>
              <w:rPr>
                <w:color w:val="000000"/>
                <w:sz w:val="19"/>
                <w:szCs w:val="19"/>
              </w:rPr>
            </w:pPr>
            <w:r w:rsidRPr="00324BEC">
              <w:rPr>
                <w:color w:val="000000"/>
                <w:sz w:val="19"/>
                <w:szCs w:val="19"/>
              </w:rPr>
              <w:t>18</w:t>
            </w:r>
          </w:p>
        </w:tc>
        <w:tc>
          <w:tcPr>
            <w:tcW w:w="1134" w:type="dxa"/>
            <w:noWrap/>
            <w:hideMark/>
          </w:tcPr>
          <w:p w14:paraId="19E6D26E" w14:textId="3385B3F4" w:rsidR="00324BEC" w:rsidRPr="00324BEC" w:rsidRDefault="00324BEC" w:rsidP="008519D1">
            <w:pPr>
              <w:spacing w:line="288" w:lineRule="auto"/>
              <w:jc w:val="center"/>
              <w:rPr>
                <w:color w:val="000000"/>
                <w:sz w:val="19"/>
                <w:szCs w:val="19"/>
              </w:rPr>
            </w:pPr>
          </w:p>
        </w:tc>
        <w:tc>
          <w:tcPr>
            <w:tcW w:w="474" w:type="dxa"/>
            <w:noWrap/>
            <w:hideMark/>
          </w:tcPr>
          <w:p w14:paraId="47238400" w14:textId="2B555768" w:rsidR="00324BEC" w:rsidRPr="00324BEC" w:rsidRDefault="00324BEC" w:rsidP="008519D1">
            <w:pPr>
              <w:spacing w:line="288" w:lineRule="auto"/>
              <w:jc w:val="center"/>
              <w:rPr>
                <w:color w:val="000000"/>
                <w:sz w:val="19"/>
                <w:szCs w:val="19"/>
              </w:rPr>
            </w:pPr>
          </w:p>
        </w:tc>
        <w:tc>
          <w:tcPr>
            <w:tcW w:w="620" w:type="dxa"/>
            <w:noWrap/>
            <w:hideMark/>
          </w:tcPr>
          <w:p w14:paraId="388BDD20" w14:textId="0406FA5D" w:rsidR="00324BEC" w:rsidRPr="00324BEC" w:rsidRDefault="00324BEC" w:rsidP="008519D1">
            <w:pPr>
              <w:spacing w:line="288" w:lineRule="auto"/>
              <w:jc w:val="center"/>
              <w:rPr>
                <w:color w:val="000000"/>
                <w:sz w:val="19"/>
                <w:szCs w:val="19"/>
              </w:rPr>
            </w:pPr>
          </w:p>
        </w:tc>
        <w:tc>
          <w:tcPr>
            <w:tcW w:w="607" w:type="dxa"/>
            <w:noWrap/>
            <w:hideMark/>
          </w:tcPr>
          <w:p w14:paraId="68AEE865" w14:textId="1ABF8380" w:rsidR="00324BEC" w:rsidRPr="00324BEC" w:rsidRDefault="00324BEC" w:rsidP="008519D1">
            <w:pPr>
              <w:spacing w:line="288" w:lineRule="auto"/>
              <w:jc w:val="center"/>
              <w:rPr>
                <w:color w:val="000000"/>
                <w:sz w:val="19"/>
                <w:szCs w:val="19"/>
              </w:rPr>
            </w:pPr>
          </w:p>
        </w:tc>
      </w:tr>
      <w:tr w:rsidR="00324BEC" w:rsidRPr="008D402C" w14:paraId="67F0BA6C" w14:textId="77777777" w:rsidTr="003056EB">
        <w:trPr>
          <w:trHeight w:val="170"/>
        </w:trPr>
        <w:tc>
          <w:tcPr>
            <w:tcW w:w="4957" w:type="dxa"/>
            <w:noWrap/>
            <w:hideMark/>
          </w:tcPr>
          <w:p w14:paraId="06BD222B" w14:textId="77777777" w:rsidR="00324BEC" w:rsidRPr="00324BEC" w:rsidRDefault="00324BEC" w:rsidP="008519D1">
            <w:pPr>
              <w:spacing w:line="288" w:lineRule="auto"/>
              <w:jc w:val="left"/>
              <w:rPr>
                <w:color w:val="000000"/>
                <w:sz w:val="19"/>
                <w:szCs w:val="19"/>
              </w:rPr>
            </w:pPr>
            <w:r w:rsidRPr="00324BEC">
              <w:rPr>
                <w:color w:val="000000"/>
                <w:sz w:val="19"/>
                <w:szCs w:val="19"/>
              </w:rPr>
              <w:t>Sklep: obročno plačilo</w:t>
            </w:r>
          </w:p>
        </w:tc>
        <w:tc>
          <w:tcPr>
            <w:tcW w:w="850" w:type="dxa"/>
            <w:noWrap/>
            <w:hideMark/>
          </w:tcPr>
          <w:p w14:paraId="1292B9F7" w14:textId="77777777" w:rsidR="00324BEC" w:rsidRPr="00324BEC" w:rsidRDefault="00324BEC" w:rsidP="008519D1">
            <w:pPr>
              <w:spacing w:line="288" w:lineRule="auto"/>
              <w:jc w:val="center"/>
              <w:rPr>
                <w:color w:val="000000"/>
                <w:sz w:val="19"/>
                <w:szCs w:val="19"/>
              </w:rPr>
            </w:pPr>
            <w:r w:rsidRPr="00324BEC">
              <w:rPr>
                <w:color w:val="000000"/>
                <w:sz w:val="19"/>
                <w:szCs w:val="19"/>
              </w:rPr>
              <w:t>2</w:t>
            </w:r>
          </w:p>
        </w:tc>
        <w:tc>
          <w:tcPr>
            <w:tcW w:w="1134" w:type="dxa"/>
            <w:noWrap/>
            <w:hideMark/>
          </w:tcPr>
          <w:p w14:paraId="21F4F1C1" w14:textId="40248471" w:rsidR="00324BEC" w:rsidRPr="00324BEC" w:rsidRDefault="00324BEC" w:rsidP="008519D1">
            <w:pPr>
              <w:spacing w:line="288" w:lineRule="auto"/>
              <w:jc w:val="center"/>
              <w:rPr>
                <w:color w:val="000000"/>
                <w:sz w:val="19"/>
                <w:szCs w:val="19"/>
              </w:rPr>
            </w:pPr>
          </w:p>
        </w:tc>
        <w:tc>
          <w:tcPr>
            <w:tcW w:w="474" w:type="dxa"/>
            <w:noWrap/>
            <w:hideMark/>
          </w:tcPr>
          <w:p w14:paraId="4CEB355B" w14:textId="77777777" w:rsidR="00324BEC" w:rsidRPr="00324BEC" w:rsidRDefault="00324BEC" w:rsidP="008519D1">
            <w:pPr>
              <w:spacing w:line="288" w:lineRule="auto"/>
              <w:jc w:val="center"/>
              <w:rPr>
                <w:color w:val="000000"/>
                <w:sz w:val="19"/>
                <w:szCs w:val="19"/>
              </w:rPr>
            </w:pPr>
            <w:r w:rsidRPr="00324BEC">
              <w:rPr>
                <w:color w:val="000000"/>
                <w:sz w:val="19"/>
                <w:szCs w:val="19"/>
              </w:rPr>
              <w:t>1</w:t>
            </w:r>
          </w:p>
        </w:tc>
        <w:tc>
          <w:tcPr>
            <w:tcW w:w="620" w:type="dxa"/>
            <w:noWrap/>
            <w:hideMark/>
          </w:tcPr>
          <w:p w14:paraId="766ABF65" w14:textId="53F9ACB4" w:rsidR="00324BEC" w:rsidRPr="00324BEC" w:rsidRDefault="00324BEC" w:rsidP="008519D1">
            <w:pPr>
              <w:spacing w:line="288" w:lineRule="auto"/>
              <w:jc w:val="center"/>
              <w:rPr>
                <w:color w:val="000000"/>
                <w:sz w:val="19"/>
                <w:szCs w:val="19"/>
              </w:rPr>
            </w:pPr>
          </w:p>
        </w:tc>
        <w:tc>
          <w:tcPr>
            <w:tcW w:w="607" w:type="dxa"/>
            <w:noWrap/>
            <w:hideMark/>
          </w:tcPr>
          <w:p w14:paraId="783D6FA3" w14:textId="2C636470" w:rsidR="00324BEC" w:rsidRPr="00324BEC" w:rsidRDefault="00324BEC" w:rsidP="008519D1">
            <w:pPr>
              <w:spacing w:line="288" w:lineRule="auto"/>
              <w:jc w:val="center"/>
              <w:rPr>
                <w:color w:val="000000"/>
                <w:sz w:val="19"/>
                <w:szCs w:val="19"/>
              </w:rPr>
            </w:pPr>
          </w:p>
        </w:tc>
      </w:tr>
      <w:tr w:rsidR="00324BEC" w:rsidRPr="008D402C" w14:paraId="7708ECE3" w14:textId="77777777" w:rsidTr="003056EB">
        <w:trPr>
          <w:trHeight w:val="170"/>
        </w:trPr>
        <w:tc>
          <w:tcPr>
            <w:tcW w:w="4957" w:type="dxa"/>
            <w:noWrap/>
            <w:hideMark/>
          </w:tcPr>
          <w:p w14:paraId="192CA4F7" w14:textId="77777777" w:rsidR="00324BEC" w:rsidRPr="00324BEC" w:rsidRDefault="00324BEC" w:rsidP="008519D1">
            <w:pPr>
              <w:spacing w:line="288" w:lineRule="auto"/>
              <w:jc w:val="left"/>
              <w:rPr>
                <w:color w:val="000000"/>
                <w:sz w:val="19"/>
                <w:szCs w:val="19"/>
              </w:rPr>
            </w:pPr>
            <w:r w:rsidRPr="00324BEC">
              <w:rPr>
                <w:color w:val="000000"/>
                <w:sz w:val="19"/>
                <w:szCs w:val="19"/>
              </w:rPr>
              <w:t>Sklep: odlog izvršbe</w:t>
            </w:r>
          </w:p>
        </w:tc>
        <w:tc>
          <w:tcPr>
            <w:tcW w:w="850" w:type="dxa"/>
            <w:noWrap/>
            <w:hideMark/>
          </w:tcPr>
          <w:p w14:paraId="76D2EF5B" w14:textId="77777777" w:rsidR="00324BEC" w:rsidRPr="00324BEC" w:rsidRDefault="00324BEC" w:rsidP="008519D1">
            <w:pPr>
              <w:spacing w:line="288" w:lineRule="auto"/>
              <w:jc w:val="center"/>
              <w:rPr>
                <w:color w:val="000000"/>
                <w:sz w:val="19"/>
                <w:szCs w:val="19"/>
              </w:rPr>
            </w:pPr>
            <w:r w:rsidRPr="00324BEC">
              <w:rPr>
                <w:color w:val="000000"/>
                <w:sz w:val="19"/>
                <w:szCs w:val="19"/>
              </w:rPr>
              <w:t>210</w:t>
            </w:r>
          </w:p>
        </w:tc>
        <w:tc>
          <w:tcPr>
            <w:tcW w:w="1134" w:type="dxa"/>
            <w:noWrap/>
            <w:hideMark/>
          </w:tcPr>
          <w:p w14:paraId="153575BD" w14:textId="77777777" w:rsidR="00324BEC" w:rsidRPr="00324BEC" w:rsidRDefault="00324BEC" w:rsidP="008519D1">
            <w:pPr>
              <w:spacing w:line="288" w:lineRule="auto"/>
              <w:jc w:val="center"/>
              <w:rPr>
                <w:color w:val="000000"/>
                <w:sz w:val="19"/>
                <w:szCs w:val="19"/>
              </w:rPr>
            </w:pPr>
            <w:r w:rsidRPr="00324BEC">
              <w:rPr>
                <w:color w:val="000000"/>
                <w:sz w:val="19"/>
                <w:szCs w:val="19"/>
              </w:rPr>
              <w:t>7</w:t>
            </w:r>
          </w:p>
        </w:tc>
        <w:tc>
          <w:tcPr>
            <w:tcW w:w="474" w:type="dxa"/>
            <w:noWrap/>
            <w:hideMark/>
          </w:tcPr>
          <w:p w14:paraId="3EF29AEB" w14:textId="77777777" w:rsidR="00324BEC" w:rsidRPr="00324BEC" w:rsidRDefault="00324BEC" w:rsidP="008519D1">
            <w:pPr>
              <w:spacing w:line="288" w:lineRule="auto"/>
              <w:jc w:val="center"/>
              <w:rPr>
                <w:color w:val="000000"/>
                <w:sz w:val="19"/>
                <w:szCs w:val="19"/>
              </w:rPr>
            </w:pPr>
            <w:r w:rsidRPr="00324BEC">
              <w:rPr>
                <w:color w:val="000000"/>
                <w:sz w:val="19"/>
                <w:szCs w:val="19"/>
              </w:rPr>
              <w:t>12</w:t>
            </w:r>
          </w:p>
        </w:tc>
        <w:tc>
          <w:tcPr>
            <w:tcW w:w="620" w:type="dxa"/>
            <w:noWrap/>
            <w:hideMark/>
          </w:tcPr>
          <w:p w14:paraId="7C2DF93E" w14:textId="7C10D781" w:rsidR="00324BEC" w:rsidRPr="00324BEC" w:rsidRDefault="00324BEC" w:rsidP="008519D1">
            <w:pPr>
              <w:spacing w:line="288" w:lineRule="auto"/>
              <w:jc w:val="center"/>
              <w:rPr>
                <w:color w:val="000000"/>
                <w:sz w:val="19"/>
                <w:szCs w:val="19"/>
              </w:rPr>
            </w:pPr>
          </w:p>
        </w:tc>
        <w:tc>
          <w:tcPr>
            <w:tcW w:w="607" w:type="dxa"/>
            <w:noWrap/>
            <w:hideMark/>
          </w:tcPr>
          <w:p w14:paraId="0ABFB17E" w14:textId="2D286042" w:rsidR="00324BEC" w:rsidRPr="00324BEC" w:rsidRDefault="00324BEC" w:rsidP="008519D1">
            <w:pPr>
              <w:spacing w:line="288" w:lineRule="auto"/>
              <w:jc w:val="center"/>
              <w:rPr>
                <w:color w:val="000000"/>
                <w:sz w:val="19"/>
                <w:szCs w:val="19"/>
              </w:rPr>
            </w:pPr>
          </w:p>
        </w:tc>
      </w:tr>
      <w:tr w:rsidR="00324BEC" w:rsidRPr="008D402C" w14:paraId="354E85F8" w14:textId="77777777" w:rsidTr="003056EB">
        <w:trPr>
          <w:trHeight w:val="170"/>
        </w:trPr>
        <w:tc>
          <w:tcPr>
            <w:tcW w:w="4957" w:type="dxa"/>
            <w:noWrap/>
            <w:hideMark/>
          </w:tcPr>
          <w:p w14:paraId="2C74B08F" w14:textId="77777777" w:rsidR="00324BEC" w:rsidRPr="00324BEC" w:rsidRDefault="00324BEC" w:rsidP="008519D1">
            <w:pPr>
              <w:spacing w:line="288" w:lineRule="auto"/>
              <w:jc w:val="left"/>
              <w:rPr>
                <w:color w:val="000000"/>
                <w:sz w:val="19"/>
                <w:szCs w:val="19"/>
              </w:rPr>
            </w:pPr>
            <w:r w:rsidRPr="00324BEC">
              <w:rPr>
                <w:color w:val="000000"/>
                <w:sz w:val="19"/>
                <w:szCs w:val="19"/>
              </w:rPr>
              <w:t xml:space="preserve">Sklep: </w:t>
            </w:r>
            <w:proofErr w:type="spellStart"/>
            <w:r w:rsidRPr="00324BEC">
              <w:rPr>
                <w:color w:val="000000"/>
                <w:sz w:val="19"/>
                <w:szCs w:val="19"/>
              </w:rPr>
              <w:t>prekrškovni</w:t>
            </w:r>
            <w:proofErr w:type="spellEnd"/>
          </w:p>
        </w:tc>
        <w:tc>
          <w:tcPr>
            <w:tcW w:w="850" w:type="dxa"/>
            <w:noWrap/>
            <w:hideMark/>
          </w:tcPr>
          <w:p w14:paraId="693023A4" w14:textId="77777777" w:rsidR="00324BEC" w:rsidRPr="00324BEC" w:rsidRDefault="00324BEC" w:rsidP="008519D1">
            <w:pPr>
              <w:spacing w:line="288" w:lineRule="auto"/>
              <w:jc w:val="center"/>
              <w:rPr>
                <w:color w:val="000000"/>
                <w:sz w:val="19"/>
                <w:szCs w:val="19"/>
              </w:rPr>
            </w:pPr>
            <w:r w:rsidRPr="00324BEC">
              <w:rPr>
                <w:color w:val="000000"/>
                <w:sz w:val="19"/>
                <w:szCs w:val="19"/>
              </w:rPr>
              <w:t>1</w:t>
            </w:r>
          </w:p>
        </w:tc>
        <w:tc>
          <w:tcPr>
            <w:tcW w:w="1134" w:type="dxa"/>
            <w:noWrap/>
            <w:hideMark/>
          </w:tcPr>
          <w:p w14:paraId="76D43B58" w14:textId="01018924" w:rsidR="00324BEC" w:rsidRPr="00324BEC" w:rsidRDefault="00324BEC" w:rsidP="008519D1">
            <w:pPr>
              <w:spacing w:line="288" w:lineRule="auto"/>
              <w:jc w:val="center"/>
              <w:rPr>
                <w:color w:val="000000"/>
                <w:sz w:val="19"/>
                <w:szCs w:val="19"/>
              </w:rPr>
            </w:pPr>
          </w:p>
        </w:tc>
        <w:tc>
          <w:tcPr>
            <w:tcW w:w="474" w:type="dxa"/>
            <w:noWrap/>
            <w:hideMark/>
          </w:tcPr>
          <w:p w14:paraId="46F586F8" w14:textId="32F6D04B" w:rsidR="00324BEC" w:rsidRPr="00324BEC" w:rsidRDefault="00324BEC" w:rsidP="008519D1">
            <w:pPr>
              <w:spacing w:line="288" w:lineRule="auto"/>
              <w:jc w:val="center"/>
              <w:rPr>
                <w:color w:val="000000"/>
                <w:sz w:val="19"/>
                <w:szCs w:val="19"/>
              </w:rPr>
            </w:pPr>
          </w:p>
        </w:tc>
        <w:tc>
          <w:tcPr>
            <w:tcW w:w="620" w:type="dxa"/>
            <w:noWrap/>
            <w:hideMark/>
          </w:tcPr>
          <w:p w14:paraId="5447B66D" w14:textId="41A19926" w:rsidR="00324BEC" w:rsidRPr="00324BEC" w:rsidRDefault="00324BEC" w:rsidP="008519D1">
            <w:pPr>
              <w:spacing w:line="288" w:lineRule="auto"/>
              <w:jc w:val="center"/>
              <w:rPr>
                <w:color w:val="000000"/>
                <w:sz w:val="19"/>
                <w:szCs w:val="19"/>
              </w:rPr>
            </w:pPr>
          </w:p>
        </w:tc>
        <w:tc>
          <w:tcPr>
            <w:tcW w:w="607" w:type="dxa"/>
            <w:noWrap/>
            <w:hideMark/>
          </w:tcPr>
          <w:p w14:paraId="5E2E67BC" w14:textId="6F7D2C38" w:rsidR="00324BEC" w:rsidRPr="00324BEC" w:rsidRDefault="00324BEC" w:rsidP="008519D1">
            <w:pPr>
              <w:spacing w:line="288" w:lineRule="auto"/>
              <w:jc w:val="center"/>
              <w:rPr>
                <w:color w:val="000000"/>
                <w:sz w:val="19"/>
                <w:szCs w:val="19"/>
              </w:rPr>
            </w:pPr>
          </w:p>
        </w:tc>
      </w:tr>
      <w:tr w:rsidR="00324BEC" w:rsidRPr="008D402C" w14:paraId="3823ADF9" w14:textId="77777777" w:rsidTr="003056EB">
        <w:trPr>
          <w:trHeight w:val="170"/>
        </w:trPr>
        <w:tc>
          <w:tcPr>
            <w:tcW w:w="4957" w:type="dxa"/>
            <w:noWrap/>
            <w:hideMark/>
          </w:tcPr>
          <w:p w14:paraId="20763970" w14:textId="77777777" w:rsidR="00324BEC" w:rsidRPr="00324BEC" w:rsidRDefault="00324BEC" w:rsidP="008519D1">
            <w:pPr>
              <w:spacing w:line="288" w:lineRule="auto"/>
              <w:jc w:val="left"/>
              <w:rPr>
                <w:color w:val="000000"/>
                <w:sz w:val="19"/>
                <w:szCs w:val="19"/>
              </w:rPr>
            </w:pPr>
            <w:r w:rsidRPr="00324BEC">
              <w:rPr>
                <w:color w:val="000000"/>
                <w:sz w:val="19"/>
                <w:szCs w:val="19"/>
              </w:rPr>
              <w:t>Sklep: splošno</w:t>
            </w:r>
          </w:p>
        </w:tc>
        <w:tc>
          <w:tcPr>
            <w:tcW w:w="850" w:type="dxa"/>
            <w:noWrap/>
            <w:hideMark/>
          </w:tcPr>
          <w:p w14:paraId="21D0E1A8" w14:textId="77777777" w:rsidR="00324BEC" w:rsidRPr="00324BEC" w:rsidRDefault="00324BEC" w:rsidP="008519D1">
            <w:pPr>
              <w:spacing w:line="288" w:lineRule="auto"/>
              <w:jc w:val="center"/>
              <w:rPr>
                <w:color w:val="000000"/>
                <w:sz w:val="19"/>
                <w:szCs w:val="19"/>
              </w:rPr>
            </w:pPr>
            <w:r w:rsidRPr="00324BEC">
              <w:rPr>
                <w:color w:val="000000"/>
                <w:sz w:val="19"/>
                <w:szCs w:val="19"/>
              </w:rPr>
              <w:t>3</w:t>
            </w:r>
          </w:p>
        </w:tc>
        <w:tc>
          <w:tcPr>
            <w:tcW w:w="1134" w:type="dxa"/>
            <w:noWrap/>
            <w:hideMark/>
          </w:tcPr>
          <w:p w14:paraId="656DA200" w14:textId="77777777" w:rsidR="00324BEC" w:rsidRPr="00324BEC" w:rsidRDefault="00324BEC" w:rsidP="008519D1">
            <w:pPr>
              <w:spacing w:line="288" w:lineRule="auto"/>
              <w:jc w:val="center"/>
              <w:rPr>
                <w:color w:val="000000"/>
                <w:sz w:val="19"/>
                <w:szCs w:val="19"/>
              </w:rPr>
            </w:pPr>
            <w:r w:rsidRPr="00324BEC">
              <w:rPr>
                <w:color w:val="000000"/>
                <w:sz w:val="19"/>
                <w:szCs w:val="19"/>
              </w:rPr>
              <w:t>2</w:t>
            </w:r>
          </w:p>
        </w:tc>
        <w:tc>
          <w:tcPr>
            <w:tcW w:w="474" w:type="dxa"/>
            <w:noWrap/>
            <w:hideMark/>
          </w:tcPr>
          <w:p w14:paraId="39ECCE24" w14:textId="77777777" w:rsidR="00324BEC" w:rsidRPr="00324BEC" w:rsidRDefault="00324BEC" w:rsidP="008519D1">
            <w:pPr>
              <w:spacing w:line="288" w:lineRule="auto"/>
              <w:jc w:val="center"/>
              <w:rPr>
                <w:color w:val="000000"/>
                <w:sz w:val="19"/>
                <w:szCs w:val="19"/>
              </w:rPr>
            </w:pPr>
            <w:r w:rsidRPr="00324BEC">
              <w:rPr>
                <w:color w:val="000000"/>
                <w:sz w:val="19"/>
                <w:szCs w:val="19"/>
              </w:rPr>
              <w:t>1</w:t>
            </w:r>
          </w:p>
        </w:tc>
        <w:tc>
          <w:tcPr>
            <w:tcW w:w="620" w:type="dxa"/>
            <w:noWrap/>
            <w:hideMark/>
          </w:tcPr>
          <w:p w14:paraId="4CAD0362" w14:textId="77777777" w:rsidR="00324BEC" w:rsidRPr="00324BEC" w:rsidRDefault="00324BEC" w:rsidP="008519D1">
            <w:pPr>
              <w:spacing w:line="288" w:lineRule="auto"/>
              <w:jc w:val="center"/>
              <w:rPr>
                <w:color w:val="000000"/>
                <w:sz w:val="19"/>
                <w:szCs w:val="19"/>
              </w:rPr>
            </w:pPr>
            <w:r w:rsidRPr="00324BEC">
              <w:rPr>
                <w:color w:val="000000"/>
                <w:sz w:val="19"/>
                <w:szCs w:val="19"/>
              </w:rPr>
              <w:t>2</w:t>
            </w:r>
          </w:p>
        </w:tc>
        <w:tc>
          <w:tcPr>
            <w:tcW w:w="607" w:type="dxa"/>
            <w:noWrap/>
            <w:hideMark/>
          </w:tcPr>
          <w:p w14:paraId="2467AB4F" w14:textId="30164799" w:rsidR="00324BEC" w:rsidRPr="00324BEC" w:rsidRDefault="00324BEC" w:rsidP="008519D1">
            <w:pPr>
              <w:spacing w:line="288" w:lineRule="auto"/>
              <w:jc w:val="center"/>
              <w:rPr>
                <w:color w:val="000000"/>
                <w:sz w:val="19"/>
                <w:szCs w:val="19"/>
              </w:rPr>
            </w:pPr>
          </w:p>
        </w:tc>
      </w:tr>
      <w:tr w:rsidR="00324BEC" w:rsidRPr="008D402C" w14:paraId="0AA16892" w14:textId="77777777" w:rsidTr="003056EB">
        <w:trPr>
          <w:trHeight w:val="170"/>
        </w:trPr>
        <w:tc>
          <w:tcPr>
            <w:tcW w:w="4957" w:type="dxa"/>
            <w:noWrap/>
            <w:hideMark/>
          </w:tcPr>
          <w:p w14:paraId="4BD5ECBE" w14:textId="77777777" w:rsidR="00324BEC" w:rsidRPr="00324BEC" w:rsidRDefault="00324BEC" w:rsidP="008519D1">
            <w:pPr>
              <w:spacing w:line="288" w:lineRule="auto"/>
              <w:jc w:val="left"/>
              <w:rPr>
                <w:color w:val="000000"/>
                <w:sz w:val="19"/>
                <w:szCs w:val="19"/>
              </w:rPr>
            </w:pPr>
            <w:r w:rsidRPr="00324BEC">
              <w:rPr>
                <w:color w:val="000000"/>
                <w:sz w:val="19"/>
                <w:szCs w:val="19"/>
              </w:rPr>
              <w:t>Sklep: stroški postopka</w:t>
            </w:r>
          </w:p>
        </w:tc>
        <w:tc>
          <w:tcPr>
            <w:tcW w:w="850" w:type="dxa"/>
            <w:noWrap/>
            <w:hideMark/>
          </w:tcPr>
          <w:p w14:paraId="2A35BE75" w14:textId="77777777" w:rsidR="00324BEC" w:rsidRPr="00324BEC" w:rsidRDefault="00324BEC" w:rsidP="008519D1">
            <w:pPr>
              <w:spacing w:line="288" w:lineRule="auto"/>
              <w:jc w:val="center"/>
              <w:rPr>
                <w:color w:val="000000"/>
                <w:sz w:val="19"/>
                <w:szCs w:val="19"/>
              </w:rPr>
            </w:pPr>
            <w:r w:rsidRPr="00324BEC">
              <w:rPr>
                <w:color w:val="000000"/>
                <w:sz w:val="19"/>
                <w:szCs w:val="19"/>
              </w:rPr>
              <w:t>406</w:t>
            </w:r>
          </w:p>
        </w:tc>
        <w:tc>
          <w:tcPr>
            <w:tcW w:w="1134" w:type="dxa"/>
            <w:noWrap/>
            <w:hideMark/>
          </w:tcPr>
          <w:p w14:paraId="6AD85F0D" w14:textId="77777777" w:rsidR="00324BEC" w:rsidRPr="00324BEC" w:rsidRDefault="00324BEC" w:rsidP="008519D1">
            <w:pPr>
              <w:spacing w:line="288" w:lineRule="auto"/>
              <w:jc w:val="center"/>
              <w:rPr>
                <w:color w:val="000000"/>
                <w:sz w:val="19"/>
                <w:szCs w:val="19"/>
              </w:rPr>
            </w:pPr>
            <w:r w:rsidRPr="00324BEC">
              <w:rPr>
                <w:color w:val="000000"/>
                <w:sz w:val="19"/>
                <w:szCs w:val="19"/>
              </w:rPr>
              <w:t>27</w:t>
            </w:r>
          </w:p>
        </w:tc>
        <w:tc>
          <w:tcPr>
            <w:tcW w:w="474" w:type="dxa"/>
            <w:noWrap/>
            <w:hideMark/>
          </w:tcPr>
          <w:p w14:paraId="09C359AE" w14:textId="77777777" w:rsidR="00324BEC" w:rsidRPr="00324BEC" w:rsidRDefault="00324BEC" w:rsidP="008519D1">
            <w:pPr>
              <w:spacing w:line="288" w:lineRule="auto"/>
              <w:jc w:val="center"/>
              <w:rPr>
                <w:color w:val="000000"/>
                <w:sz w:val="19"/>
                <w:szCs w:val="19"/>
              </w:rPr>
            </w:pPr>
            <w:r w:rsidRPr="00324BEC">
              <w:rPr>
                <w:color w:val="000000"/>
                <w:sz w:val="19"/>
                <w:szCs w:val="19"/>
              </w:rPr>
              <w:t>23</w:t>
            </w:r>
          </w:p>
        </w:tc>
        <w:tc>
          <w:tcPr>
            <w:tcW w:w="620" w:type="dxa"/>
            <w:noWrap/>
            <w:hideMark/>
          </w:tcPr>
          <w:p w14:paraId="265427AD" w14:textId="61C577BF" w:rsidR="00324BEC" w:rsidRPr="00324BEC" w:rsidRDefault="00324BEC" w:rsidP="008519D1">
            <w:pPr>
              <w:spacing w:line="288" w:lineRule="auto"/>
              <w:jc w:val="center"/>
              <w:rPr>
                <w:color w:val="000000"/>
                <w:sz w:val="19"/>
                <w:szCs w:val="19"/>
              </w:rPr>
            </w:pPr>
          </w:p>
        </w:tc>
        <w:tc>
          <w:tcPr>
            <w:tcW w:w="607" w:type="dxa"/>
            <w:noWrap/>
            <w:hideMark/>
          </w:tcPr>
          <w:p w14:paraId="0582EBEC" w14:textId="77777777" w:rsidR="00324BEC" w:rsidRPr="00324BEC" w:rsidRDefault="00324BEC" w:rsidP="008519D1">
            <w:pPr>
              <w:spacing w:line="288" w:lineRule="auto"/>
              <w:jc w:val="center"/>
              <w:rPr>
                <w:color w:val="000000"/>
                <w:sz w:val="19"/>
                <w:szCs w:val="19"/>
              </w:rPr>
            </w:pPr>
            <w:r w:rsidRPr="00324BEC">
              <w:rPr>
                <w:color w:val="000000"/>
                <w:sz w:val="19"/>
                <w:szCs w:val="19"/>
              </w:rPr>
              <w:t>1</w:t>
            </w:r>
          </w:p>
        </w:tc>
      </w:tr>
      <w:tr w:rsidR="00324BEC" w:rsidRPr="008D402C" w14:paraId="746899E9" w14:textId="77777777" w:rsidTr="003056EB">
        <w:trPr>
          <w:trHeight w:val="170"/>
        </w:trPr>
        <w:tc>
          <w:tcPr>
            <w:tcW w:w="4957" w:type="dxa"/>
            <w:noWrap/>
            <w:hideMark/>
          </w:tcPr>
          <w:p w14:paraId="6D35667A" w14:textId="77777777" w:rsidR="00324BEC" w:rsidRPr="00324BEC" w:rsidRDefault="00324BEC" w:rsidP="008519D1">
            <w:pPr>
              <w:spacing w:line="288" w:lineRule="auto"/>
              <w:jc w:val="left"/>
              <w:rPr>
                <w:color w:val="000000"/>
                <w:sz w:val="19"/>
                <w:szCs w:val="19"/>
              </w:rPr>
            </w:pPr>
            <w:r w:rsidRPr="00324BEC">
              <w:rPr>
                <w:color w:val="000000"/>
                <w:sz w:val="19"/>
                <w:szCs w:val="19"/>
              </w:rPr>
              <w:t>Sklep: upravni</w:t>
            </w:r>
          </w:p>
        </w:tc>
        <w:tc>
          <w:tcPr>
            <w:tcW w:w="850" w:type="dxa"/>
            <w:noWrap/>
            <w:hideMark/>
          </w:tcPr>
          <w:p w14:paraId="5F18A80C" w14:textId="77777777" w:rsidR="00324BEC" w:rsidRPr="00324BEC" w:rsidRDefault="00324BEC" w:rsidP="008519D1">
            <w:pPr>
              <w:spacing w:line="288" w:lineRule="auto"/>
              <w:jc w:val="center"/>
              <w:rPr>
                <w:color w:val="000000"/>
                <w:sz w:val="19"/>
                <w:szCs w:val="19"/>
              </w:rPr>
            </w:pPr>
            <w:r w:rsidRPr="00324BEC">
              <w:rPr>
                <w:color w:val="000000"/>
                <w:sz w:val="19"/>
                <w:szCs w:val="19"/>
              </w:rPr>
              <w:t>456</w:t>
            </w:r>
          </w:p>
        </w:tc>
        <w:tc>
          <w:tcPr>
            <w:tcW w:w="1134" w:type="dxa"/>
            <w:noWrap/>
            <w:hideMark/>
          </w:tcPr>
          <w:p w14:paraId="4FF3B504" w14:textId="77777777" w:rsidR="00324BEC" w:rsidRPr="00324BEC" w:rsidRDefault="00324BEC" w:rsidP="008519D1">
            <w:pPr>
              <w:spacing w:line="288" w:lineRule="auto"/>
              <w:jc w:val="center"/>
              <w:rPr>
                <w:color w:val="000000"/>
                <w:sz w:val="19"/>
                <w:szCs w:val="19"/>
              </w:rPr>
            </w:pPr>
            <w:r w:rsidRPr="00324BEC">
              <w:rPr>
                <w:color w:val="000000"/>
                <w:sz w:val="19"/>
                <w:szCs w:val="19"/>
              </w:rPr>
              <w:t>33</w:t>
            </w:r>
          </w:p>
        </w:tc>
        <w:tc>
          <w:tcPr>
            <w:tcW w:w="474" w:type="dxa"/>
            <w:noWrap/>
            <w:hideMark/>
          </w:tcPr>
          <w:p w14:paraId="5374406E" w14:textId="77777777" w:rsidR="00324BEC" w:rsidRPr="00324BEC" w:rsidRDefault="00324BEC" w:rsidP="008519D1">
            <w:pPr>
              <w:spacing w:line="288" w:lineRule="auto"/>
              <w:jc w:val="center"/>
              <w:rPr>
                <w:color w:val="000000"/>
                <w:sz w:val="19"/>
                <w:szCs w:val="19"/>
              </w:rPr>
            </w:pPr>
            <w:r w:rsidRPr="00324BEC">
              <w:rPr>
                <w:color w:val="000000"/>
                <w:sz w:val="19"/>
                <w:szCs w:val="19"/>
              </w:rPr>
              <w:t>28</w:t>
            </w:r>
          </w:p>
        </w:tc>
        <w:tc>
          <w:tcPr>
            <w:tcW w:w="620" w:type="dxa"/>
            <w:noWrap/>
            <w:hideMark/>
          </w:tcPr>
          <w:p w14:paraId="2DD89DF8" w14:textId="77777777" w:rsidR="00324BEC" w:rsidRPr="00324BEC" w:rsidRDefault="00324BEC" w:rsidP="008519D1">
            <w:pPr>
              <w:spacing w:line="288" w:lineRule="auto"/>
              <w:jc w:val="center"/>
              <w:rPr>
                <w:color w:val="000000"/>
                <w:sz w:val="19"/>
                <w:szCs w:val="19"/>
              </w:rPr>
            </w:pPr>
            <w:r w:rsidRPr="00324BEC">
              <w:rPr>
                <w:color w:val="000000"/>
                <w:sz w:val="19"/>
                <w:szCs w:val="19"/>
              </w:rPr>
              <w:t>7</w:t>
            </w:r>
          </w:p>
        </w:tc>
        <w:tc>
          <w:tcPr>
            <w:tcW w:w="607" w:type="dxa"/>
            <w:noWrap/>
            <w:hideMark/>
          </w:tcPr>
          <w:p w14:paraId="6A30FD0C" w14:textId="77777777" w:rsidR="00324BEC" w:rsidRPr="00324BEC" w:rsidRDefault="00324BEC" w:rsidP="008519D1">
            <w:pPr>
              <w:spacing w:line="288" w:lineRule="auto"/>
              <w:jc w:val="center"/>
              <w:rPr>
                <w:color w:val="000000"/>
                <w:sz w:val="19"/>
                <w:szCs w:val="19"/>
              </w:rPr>
            </w:pPr>
            <w:r w:rsidRPr="00324BEC">
              <w:rPr>
                <w:color w:val="000000"/>
                <w:sz w:val="19"/>
                <w:szCs w:val="19"/>
              </w:rPr>
              <w:t>6</w:t>
            </w:r>
          </w:p>
        </w:tc>
      </w:tr>
      <w:tr w:rsidR="00324BEC" w:rsidRPr="008D402C" w14:paraId="31BA3BA6" w14:textId="77777777" w:rsidTr="003056EB">
        <w:trPr>
          <w:trHeight w:val="170"/>
        </w:trPr>
        <w:tc>
          <w:tcPr>
            <w:tcW w:w="4957" w:type="dxa"/>
            <w:noWrap/>
            <w:hideMark/>
          </w:tcPr>
          <w:p w14:paraId="6BE576B4" w14:textId="77777777" w:rsidR="00324BEC" w:rsidRPr="00324BEC" w:rsidRDefault="00324BEC" w:rsidP="008519D1">
            <w:pPr>
              <w:spacing w:line="288" w:lineRule="auto"/>
              <w:jc w:val="left"/>
              <w:rPr>
                <w:color w:val="000000"/>
                <w:sz w:val="19"/>
                <w:szCs w:val="19"/>
              </w:rPr>
            </w:pPr>
            <w:r w:rsidRPr="00324BEC">
              <w:rPr>
                <w:color w:val="000000"/>
                <w:sz w:val="19"/>
                <w:szCs w:val="19"/>
              </w:rPr>
              <w:t>Sklep: ustavitev izvršbe</w:t>
            </w:r>
          </w:p>
        </w:tc>
        <w:tc>
          <w:tcPr>
            <w:tcW w:w="850" w:type="dxa"/>
            <w:noWrap/>
            <w:hideMark/>
          </w:tcPr>
          <w:p w14:paraId="0EC48C8A" w14:textId="77777777" w:rsidR="00324BEC" w:rsidRPr="00324BEC" w:rsidRDefault="00324BEC" w:rsidP="008519D1">
            <w:pPr>
              <w:spacing w:line="288" w:lineRule="auto"/>
              <w:jc w:val="center"/>
              <w:rPr>
                <w:color w:val="000000"/>
                <w:sz w:val="19"/>
                <w:szCs w:val="19"/>
              </w:rPr>
            </w:pPr>
            <w:r w:rsidRPr="00324BEC">
              <w:rPr>
                <w:color w:val="000000"/>
                <w:sz w:val="19"/>
                <w:szCs w:val="19"/>
              </w:rPr>
              <w:t>363</w:t>
            </w:r>
          </w:p>
        </w:tc>
        <w:tc>
          <w:tcPr>
            <w:tcW w:w="1134" w:type="dxa"/>
            <w:noWrap/>
            <w:hideMark/>
          </w:tcPr>
          <w:p w14:paraId="255053DD" w14:textId="77777777" w:rsidR="00324BEC" w:rsidRPr="00324BEC" w:rsidRDefault="00324BEC" w:rsidP="008519D1">
            <w:pPr>
              <w:spacing w:line="288" w:lineRule="auto"/>
              <w:jc w:val="center"/>
              <w:rPr>
                <w:color w:val="000000"/>
                <w:sz w:val="19"/>
                <w:szCs w:val="19"/>
              </w:rPr>
            </w:pPr>
            <w:r w:rsidRPr="00324BEC">
              <w:rPr>
                <w:color w:val="000000"/>
                <w:sz w:val="19"/>
                <w:szCs w:val="19"/>
              </w:rPr>
              <w:t>37</w:t>
            </w:r>
          </w:p>
        </w:tc>
        <w:tc>
          <w:tcPr>
            <w:tcW w:w="474" w:type="dxa"/>
            <w:noWrap/>
            <w:hideMark/>
          </w:tcPr>
          <w:p w14:paraId="15AE14F0" w14:textId="77777777" w:rsidR="00324BEC" w:rsidRPr="00324BEC" w:rsidRDefault="00324BEC" w:rsidP="008519D1">
            <w:pPr>
              <w:spacing w:line="288" w:lineRule="auto"/>
              <w:jc w:val="center"/>
              <w:rPr>
                <w:color w:val="000000"/>
                <w:sz w:val="19"/>
                <w:szCs w:val="19"/>
              </w:rPr>
            </w:pPr>
            <w:r w:rsidRPr="00324BEC">
              <w:rPr>
                <w:color w:val="000000"/>
                <w:sz w:val="19"/>
                <w:szCs w:val="19"/>
              </w:rPr>
              <w:t>30</w:t>
            </w:r>
          </w:p>
        </w:tc>
        <w:tc>
          <w:tcPr>
            <w:tcW w:w="620" w:type="dxa"/>
            <w:noWrap/>
            <w:hideMark/>
          </w:tcPr>
          <w:p w14:paraId="5265F1E2" w14:textId="6F8FB8F2" w:rsidR="00324BEC" w:rsidRPr="00324BEC" w:rsidRDefault="00324BEC" w:rsidP="008519D1">
            <w:pPr>
              <w:spacing w:line="288" w:lineRule="auto"/>
              <w:jc w:val="center"/>
              <w:rPr>
                <w:color w:val="000000"/>
                <w:sz w:val="19"/>
                <w:szCs w:val="19"/>
              </w:rPr>
            </w:pPr>
          </w:p>
        </w:tc>
        <w:tc>
          <w:tcPr>
            <w:tcW w:w="607" w:type="dxa"/>
            <w:noWrap/>
            <w:hideMark/>
          </w:tcPr>
          <w:p w14:paraId="2BFD5BDF" w14:textId="77B6FE97" w:rsidR="00324BEC" w:rsidRPr="00324BEC" w:rsidRDefault="00324BEC" w:rsidP="008519D1">
            <w:pPr>
              <w:spacing w:line="288" w:lineRule="auto"/>
              <w:jc w:val="center"/>
              <w:rPr>
                <w:color w:val="000000"/>
                <w:sz w:val="19"/>
                <w:szCs w:val="19"/>
              </w:rPr>
            </w:pPr>
          </w:p>
        </w:tc>
      </w:tr>
      <w:tr w:rsidR="00324BEC" w:rsidRPr="008D402C" w14:paraId="3A8D7FD4" w14:textId="77777777" w:rsidTr="003056EB">
        <w:trPr>
          <w:trHeight w:val="170"/>
        </w:trPr>
        <w:tc>
          <w:tcPr>
            <w:tcW w:w="4957" w:type="dxa"/>
            <w:noWrap/>
            <w:hideMark/>
          </w:tcPr>
          <w:p w14:paraId="508F2DA4" w14:textId="77777777" w:rsidR="00324BEC" w:rsidRPr="00324BEC" w:rsidRDefault="00324BEC" w:rsidP="008519D1">
            <w:pPr>
              <w:spacing w:line="288" w:lineRule="auto"/>
              <w:jc w:val="left"/>
              <w:rPr>
                <w:color w:val="000000"/>
                <w:sz w:val="19"/>
                <w:szCs w:val="19"/>
              </w:rPr>
            </w:pPr>
            <w:r w:rsidRPr="00324BEC">
              <w:rPr>
                <w:color w:val="000000"/>
                <w:sz w:val="19"/>
                <w:szCs w:val="19"/>
              </w:rPr>
              <w:t>Sklep: ustavitev postopka</w:t>
            </w:r>
          </w:p>
        </w:tc>
        <w:tc>
          <w:tcPr>
            <w:tcW w:w="850" w:type="dxa"/>
            <w:noWrap/>
            <w:hideMark/>
          </w:tcPr>
          <w:p w14:paraId="0BB7FD5E" w14:textId="77777777" w:rsidR="00324BEC" w:rsidRPr="00324BEC" w:rsidRDefault="00324BEC" w:rsidP="008519D1">
            <w:pPr>
              <w:spacing w:line="288" w:lineRule="auto"/>
              <w:jc w:val="center"/>
              <w:rPr>
                <w:color w:val="000000"/>
                <w:sz w:val="19"/>
                <w:szCs w:val="19"/>
              </w:rPr>
            </w:pPr>
            <w:r w:rsidRPr="00324BEC">
              <w:rPr>
                <w:color w:val="000000"/>
                <w:sz w:val="19"/>
                <w:szCs w:val="19"/>
              </w:rPr>
              <w:t>511</w:t>
            </w:r>
          </w:p>
        </w:tc>
        <w:tc>
          <w:tcPr>
            <w:tcW w:w="1134" w:type="dxa"/>
            <w:noWrap/>
            <w:hideMark/>
          </w:tcPr>
          <w:p w14:paraId="2C7FBD7E" w14:textId="77777777" w:rsidR="00324BEC" w:rsidRPr="00324BEC" w:rsidRDefault="00324BEC" w:rsidP="008519D1">
            <w:pPr>
              <w:spacing w:line="288" w:lineRule="auto"/>
              <w:jc w:val="center"/>
              <w:rPr>
                <w:color w:val="000000"/>
                <w:sz w:val="19"/>
                <w:szCs w:val="19"/>
              </w:rPr>
            </w:pPr>
            <w:r w:rsidRPr="00324BEC">
              <w:rPr>
                <w:color w:val="000000"/>
                <w:sz w:val="19"/>
                <w:szCs w:val="19"/>
              </w:rPr>
              <w:t>291</w:t>
            </w:r>
          </w:p>
        </w:tc>
        <w:tc>
          <w:tcPr>
            <w:tcW w:w="474" w:type="dxa"/>
            <w:noWrap/>
            <w:hideMark/>
          </w:tcPr>
          <w:p w14:paraId="3B95430C" w14:textId="77777777" w:rsidR="00324BEC" w:rsidRPr="00324BEC" w:rsidRDefault="00324BEC" w:rsidP="008519D1">
            <w:pPr>
              <w:spacing w:line="288" w:lineRule="auto"/>
              <w:jc w:val="center"/>
              <w:rPr>
                <w:color w:val="000000"/>
                <w:sz w:val="19"/>
                <w:szCs w:val="19"/>
              </w:rPr>
            </w:pPr>
            <w:r w:rsidRPr="00324BEC">
              <w:rPr>
                <w:color w:val="000000"/>
                <w:sz w:val="19"/>
                <w:szCs w:val="19"/>
              </w:rPr>
              <w:t>79</w:t>
            </w:r>
          </w:p>
        </w:tc>
        <w:tc>
          <w:tcPr>
            <w:tcW w:w="620" w:type="dxa"/>
            <w:noWrap/>
            <w:hideMark/>
          </w:tcPr>
          <w:p w14:paraId="6839E6A5" w14:textId="77777777" w:rsidR="00324BEC" w:rsidRPr="00324BEC" w:rsidRDefault="00324BEC" w:rsidP="008519D1">
            <w:pPr>
              <w:spacing w:line="288" w:lineRule="auto"/>
              <w:jc w:val="center"/>
              <w:rPr>
                <w:color w:val="000000"/>
                <w:sz w:val="19"/>
                <w:szCs w:val="19"/>
              </w:rPr>
            </w:pPr>
            <w:r w:rsidRPr="00324BEC">
              <w:rPr>
                <w:color w:val="000000"/>
                <w:sz w:val="19"/>
                <w:szCs w:val="19"/>
              </w:rPr>
              <w:t>1</w:t>
            </w:r>
          </w:p>
        </w:tc>
        <w:tc>
          <w:tcPr>
            <w:tcW w:w="607" w:type="dxa"/>
            <w:noWrap/>
            <w:hideMark/>
          </w:tcPr>
          <w:p w14:paraId="10522621" w14:textId="77777777" w:rsidR="00324BEC" w:rsidRPr="00324BEC" w:rsidRDefault="00324BEC" w:rsidP="008519D1">
            <w:pPr>
              <w:spacing w:line="288" w:lineRule="auto"/>
              <w:jc w:val="center"/>
              <w:rPr>
                <w:color w:val="000000"/>
                <w:sz w:val="19"/>
                <w:szCs w:val="19"/>
              </w:rPr>
            </w:pPr>
            <w:r w:rsidRPr="00324BEC">
              <w:rPr>
                <w:color w:val="000000"/>
                <w:sz w:val="19"/>
                <w:szCs w:val="19"/>
              </w:rPr>
              <w:t>21</w:t>
            </w:r>
          </w:p>
        </w:tc>
      </w:tr>
      <w:tr w:rsidR="00324BEC" w:rsidRPr="008D402C" w14:paraId="49F250F2" w14:textId="77777777" w:rsidTr="003056EB">
        <w:trPr>
          <w:trHeight w:val="170"/>
        </w:trPr>
        <w:tc>
          <w:tcPr>
            <w:tcW w:w="4957" w:type="dxa"/>
            <w:noWrap/>
            <w:hideMark/>
          </w:tcPr>
          <w:p w14:paraId="616DB890" w14:textId="77777777" w:rsidR="00324BEC" w:rsidRPr="00324BEC" w:rsidRDefault="00324BEC" w:rsidP="008519D1">
            <w:pPr>
              <w:spacing w:line="288" w:lineRule="auto"/>
              <w:jc w:val="left"/>
              <w:rPr>
                <w:color w:val="000000"/>
                <w:sz w:val="19"/>
                <w:szCs w:val="19"/>
              </w:rPr>
            </w:pPr>
            <w:r w:rsidRPr="00324BEC">
              <w:rPr>
                <w:color w:val="000000"/>
                <w:sz w:val="19"/>
                <w:szCs w:val="19"/>
              </w:rPr>
              <w:t>Sklep: vrnitev v prejšnje stanje</w:t>
            </w:r>
          </w:p>
        </w:tc>
        <w:tc>
          <w:tcPr>
            <w:tcW w:w="850" w:type="dxa"/>
            <w:noWrap/>
            <w:hideMark/>
          </w:tcPr>
          <w:p w14:paraId="5C6A2661" w14:textId="77777777" w:rsidR="00324BEC" w:rsidRPr="00324BEC" w:rsidRDefault="00324BEC" w:rsidP="008519D1">
            <w:pPr>
              <w:spacing w:line="288" w:lineRule="auto"/>
              <w:jc w:val="center"/>
              <w:rPr>
                <w:color w:val="000000"/>
                <w:sz w:val="19"/>
                <w:szCs w:val="19"/>
              </w:rPr>
            </w:pPr>
            <w:r w:rsidRPr="00324BEC">
              <w:rPr>
                <w:color w:val="000000"/>
                <w:sz w:val="19"/>
                <w:szCs w:val="19"/>
              </w:rPr>
              <w:t>5</w:t>
            </w:r>
          </w:p>
        </w:tc>
        <w:tc>
          <w:tcPr>
            <w:tcW w:w="1134" w:type="dxa"/>
            <w:noWrap/>
            <w:hideMark/>
          </w:tcPr>
          <w:p w14:paraId="6F4F43BB" w14:textId="77777777" w:rsidR="00324BEC" w:rsidRPr="00324BEC" w:rsidRDefault="00324BEC" w:rsidP="008519D1">
            <w:pPr>
              <w:spacing w:line="288" w:lineRule="auto"/>
              <w:jc w:val="center"/>
              <w:rPr>
                <w:color w:val="000000"/>
                <w:sz w:val="19"/>
                <w:szCs w:val="19"/>
              </w:rPr>
            </w:pPr>
            <w:r w:rsidRPr="00324BEC">
              <w:rPr>
                <w:color w:val="000000"/>
                <w:sz w:val="19"/>
                <w:szCs w:val="19"/>
              </w:rPr>
              <w:t>1</w:t>
            </w:r>
          </w:p>
        </w:tc>
        <w:tc>
          <w:tcPr>
            <w:tcW w:w="474" w:type="dxa"/>
            <w:noWrap/>
            <w:hideMark/>
          </w:tcPr>
          <w:p w14:paraId="4EE65DBC" w14:textId="4251EF9A" w:rsidR="00324BEC" w:rsidRPr="00324BEC" w:rsidRDefault="00324BEC" w:rsidP="008519D1">
            <w:pPr>
              <w:spacing w:line="288" w:lineRule="auto"/>
              <w:jc w:val="center"/>
              <w:rPr>
                <w:color w:val="000000"/>
                <w:sz w:val="19"/>
                <w:szCs w:val="19"/>
              </w:rPr>
            </w:pPr>
          </w:p>
        </w:tc>
        <w:tc>
          <w:tcPr>
            <w:tcW w:w="620" w:type="dxa"/>
            <w:noWrap/>
            <w:hideMark/>
          </w:tcPr>
          <w:p w14:paraId="76A6D86D" w14:textId="5C61AD74" w:rsidR="00324BEC" w:rsidRPr="00324BEC" w:rsidRDefault="00324BEC" w:rsidP="008519D1">
            <w:pPr>
              <w:spacing w:line="288" w:lineRule="auto"/>
              <w:jc w:val="center"/>
              <w:rPr>
                <w:color w:val="000000"/>
                <w:sz w:val="19"/>
                <w:szCs w:val="19"/>
              </w:rPr>
            </w:pPr>
          </w:p>
        </w:tc>
        <w:tc>
          <w:tcPr>
            <w:tcW w:w="607" w:type="dxa"/>
            <w:noWrap/>
            <w:hideMark/>
          </w:tcPr>
          <w:p w14:paraId="79C9B359" w14:textId="2A48120F" w:rsidR="00324BEC" w:rsidRPr="00324BEC" w:rsidRDefault="00324BEC" w:rsidP="008519D1">
            <w:pPr>
              <w:spacing w:line="288" w:lineRule="auto"/>
              <w:jc w:val="center"/>
              <w:rPr>
                <w:color w:val="000000"/>
                <w:sz w:val="19"/>
                <w:szCs w:val="19"/>
              </w:rPr>
            </w:pPr>
          </w:p>
        </w:tc>
      </w:tr>
      <w:tr w:rsidR="00324BEC" w:rsidRPr="008D402C" w14:paraId="4C173F6F" w14:textId="77777777" w:rsidTr="003056EB">
        <w:trPr>
          <w:trHeight w:val="170"/>
        </w:trPr>
        <w:tc>
          <w:tcPr>
            <w:tcW w:w="4957" w:type="dxa"/>
            <w:noWrap/>
            <w:hideMark/>
          </w:tcPr>
          <w:p w14:paraId="7018383E" w14:textId="092D71A5" w:rsidR="00324BEC" w:rsidRPr="00324BEC" w:rsidRDefault="00324BEC" w:rsidP="00701CDD">
            <w:pPr>
              <w:spacing w:line="288" w:lineRule="auto"/>
              <w:jc w:val="left"/>
              <w:rPr>
                <w:color w:val="000000"/>
                <w:sz w:val="19"/>
                <w:szCs w:val="19"/>
              </w:rPr>
            </w:pPr>
            <w:r w:rsidRPr="00324BEC">
              <w:rPr>
                <w:color w:val="000000"/>
                <w:sz w:val="19"/>
                <w:szCs w:val="19"/>
              </w:rPr>
              <w:t>x(IPS) Sklep o predlogu: OBNOVA</w:t>
            </w:r>
            <w:r w:rsidR="00701CDD">
              <w:rPr>
                <w:color w:val="000000"/>
                <w:sz w:val="19"/>
                <w:szCs w:val="19"/>
              </w:rPr>
              <w:t xml:space="preserve"> – </w:t>
            </w:r>
            <w:r w:rsidRPr="00324BEC">
              <w:rPr>
                <w:color w:val="000000"/>
                <w:sz w:val="19"/>
                <w:szCs w:val="19"/>
              </w:rPr>
              <w:t>se ugodi</w:t>
            </w:r>
          </w:p>
        </w:tc>
        <w:tc>
          <w:tcPr>
            <w:tcW w:w="850" w:type="dxa"/>
            <w:noWrap/>
            <w:hideMark/>
          </w:tcPr>
          <w:p w14:paraId="6918DF40" w14:textId="77777777" w:rsidR="00324BEC" w:rsidRPr="00324BEC" w:rsidRDefault="00324BEC" w:rsidP="008519D1">
            <w:pPr>
              <w:spacing w:line="288" w:lineRule="auto"/>
              <w:jc w:val="center"/>
              <w:rPr>
                <w:color w:val="000000"/>
                <w:sz w:val="19"/>
                <w:szCs w:val="19"/>
              </w:rPr>
            </w:pPr>
            <w:r w:rsidRPr="00324BEC">
              <w:rPr>
                <w:color w:val="000000"/>
                <w:sz w:val="19"/>
                <w:szCs w:val="19"/>
              </w:rPr>
              <w:t>1</w:t>
            </w:r>
          </w:p>
        </w:tc>
        <w:tc>
          <w:tcPr>
            <w:tcW w:w="1134" w:type="dxa"/>
            <w:noWrap/>
            <w:hideMark/>
          </w:tcPr>
          <w:p w14:paraId="7A398492" w14:textId="29E997E7" w:rsidR="00324BEC" w:rsidRPr="00324BEC" w:rsidRDefault="00324BEC" w:rsidP="008519D1">
            <w:pPr>
              <w:spacing w:line="288" w:lineRule="auto"/>
              <w:jc w:val="center"/>
              <w:rPr>
                <w:color w:val="000000"/>
                <w:sz w:val="19"/>
                <w:szCs w:val="19"/>
              </w:rPr>
            </w:pPr>
          </w:p>
        </w:tc>
        <w:tc>
          <w:tcPr>
            <w:tcW w:w="474" w:type="dxa"/>
            <w:noWrap/>
            <w:hideMark/>
          </w:tcPr>
          <w:p w14:paraId="0B9FCB94" w14:textId="01753337" w:rsidR="00324BEC" w:rsidRPr="00324BEC" w:rsidRDefault="00324BEC" w:rsidP="008519D1">
            <w:pPr>
              <w:spacing w:line="288" w:lineRule="auto"/>
              <w:jc w:val="center"/>
              <w:rPr>
                <w:color w:val="000000"/>
                <w:sz w:val="19"/>
                <w:szCs w:val="19"/>
              </w:rPr>
            </w:pPr>
          </w:p>
        </w:tc>
        <w:tc>
          <w:tcPr>
            <w:tcW w:w="620" w:type="dxa"/>
            <w:noWrap/>
            <w:hideMark/>
          </w:tcPr>
          <w:p w14:paraId="0C51AE08" w14:textId="083A8499" w:rsidR="00324BEC" w:rsidRPr="00324BEC" w:rsidRDefault="00324BEC" w:rsidP="008519D1">
            <w:pPr>
              <w:spacing w:line="288" w:lineRule="auto"/>
              <w:jc w:val="center"/>
              <w:rPr>
                <w:color w:val="000000"/>
                <w:sz w:val="19"/>
                <w:szCs w:val="19"/>
              </w:rPr>
            </w:pPr>
          </w:p>
        </w:tc>
        <w:tc>
          <w:tcPr>
            <w:tcW w:w="607" w:type="dxa"/>
            <w:noWrap/>
            <w:hideMark/>
          </w:tcPr>
          <w:p w14:paraId="348E2466" w14:textId="47FD9D3A" w:rsidR="00324BEC" w:rsidRPr="00324BEC" w:rsidRDefault="00324BEC" w:rsidP="008519D1">
            <w:pPr>
              <w:spacing w:line="288" w:lineRule="auto"/>
              <w:jc w:val="center"/>
              <w:rPr>
                <w:color w:val="000000"/>
                <w:sz w:val="19"/>
                <w:szCs w:val="19"/>
              </w:rPr>
            </w:pPr>
          </w:p>
        </w:tc>
      </w:tr>
      <w:tr w:rsidR="00324BEC" w:rsidRPr="008D402C" w14:paraId="08F0D766" w14:textId="77777777" w:rsidTr="003056EB">
        <w:trPr>
          <w:trHeight w:val="170"/>
        </w:trPr>
        <w:tc>
          <w:tcPr>
            <w:tcW w:w="4957" w:type="dxa"/>
            <w:noWrap/>
            <w:hideMark/>
          </w:tcPr>
          <w:p w14:paraId="32E9721F" w14:textId="2F6D8B6D" w:rsidR="00324BEC" w:rsidRPr="00324BEC" w:rsidRDefault="00324BEC" w:rsidP="00701CDD">
            <w:pPr>
              <w:spacing w:line="288" w:lineRule="auto"/>
              <w:jc w:val="left"/>
              <w:rPr>
                <w:color w:val="000000"/>
                <w:sz w:val="19"/>
                <w:szCs w:val="19"/>
              </w:rPr>
            </w:pPr>
            <w:r w:rsidRPr="00324BEC">
              <w:rPr>
                <w:color w:val="000000"/>
                <w:sz w:val="19"/>
                <w:szCs w:val="19"/>
              </w:rPr>
              <w:t>x(IPS) Sklep o predlogu: OBNOVA</w:t>
            </w:r>
            <w:r w:rsidR="00701CDD">
              <w:rPr>
                <w:color w:val="000000"/>
                <w:sz w:val="19"/>
                <w:szCs w:val="19"/>
              </w:rPr>
              <w:t xml:space="preserve"> – </w:t>
            </w:r>
            <w:r w:rsidRPr="00324BEC">
              <w:rPr>
                <w:color w:val="000000"/>
                <w:sz w:val="19"/>
                <w:szCs w:val="19"/>
              </w:rPr>
              <w:t>zavrženje</w:t>
            </w:r>
          </w:p>
        </w:tc>
        <w:tc>
          <w:tcPr>
            <w:tcW w:w="850" w:type="dxa"/>
            <w:noWrap/>
            <w:hideMark/>
          </w:tcPr>
          <w:p w14:paraId="683EED30" w14:textId="77777777" w:rsidR="00324BEC" w:rsidRPr="00324BEC" w:rsidRDefault="00324BEC" w:rsidP="008519D1">
            <w:pPr>
              <w:spacing w:line="288" w:lineRule="auto"/>
              <w:jc w:val="center"/>
              <w:rPr>
                <w:color w:val="000000"/>
                <w:sz w:val="19"/>
                <w:szCs w:val="19"/>
              </w:rPr>
            </w:pPr>
            <w:r w:rsidRPr="00324BEC">
              <w:rPr>
                <w:color w:val="000000"/>
                <w:sz w:val="19"/>
                <w:szCs w:val="19"/>
              </w:rPr>
              <w:t>3</w:t>
            </w:r>
          </w:p>
        </w:tc>
        <w:tc>
          <w:tcPr>
            <w:tcW w:w="1134" w:type="dxa"/>
            <w:noWrap/>
            <w:hideMark/>
          </w:tcPr>
          <w:p w14:paraId="511E2AB8" w14:textId="67858F86" w:rsidR="00324BEC" w:rsidRPr="00324BEC" w:rsidRDefault="00324BEC" w:rsidP="008519D1">
            <w:pPr>
              <w:spacing w:line="288" w:lineRule="auto"/>
              <w:jc w:val="center"/>
              <w:rPr>
                <w:color w:val="000000"/>
                <w:sz w:val="19"/>
                <w:szCs w:val="19"/>
              </w:rPr>
            </w:pPr>
          </w:p>
        </w:tc>
        <w:tc>
          <w:tcPr>
            <w:tcW w:w="474" w:type="dxa"/>
            <w:noWrap/>
            <w:hideMark/>
          </w:tcPr>
          <w:p w14:paraId="0D59BE59" w14:textId="09DFFAEC" w:rsidR="00324BEC" w:rsidRPr="00324BEC" w:rsidRDefault="00324BEC" w:rsidP="008519D1">
            <w:pPr>
              <w:spacing w:line="288" w:lineRule="auto"/>
              <w:jc w:val="center"/>
              <w:rPr>
                <w:color w:val="000000"/>
                <w:sz w:val="19"/>
                <w:szCs w:val="19"/>
              </w:rPr>
            </w:pPr>
          </w:p>
        </w:tc>
        <w:tc>
          <w:tcPr>
            <w:tcW w:w="620" w:type="dxa"/>
            <w:noWrap/>
            <w:hideMark/>
          </w:tcPr>
          <w:p w14:paraId="46E80638" w14:textId="70A9F125" w:rsidR="00324BEC" w:rsidRPr="00324BEC" w:rsidRDefault="00324BEC" w:rsidP="008519D1">
            <w:pPr>
              <w:spacing w:line="288" w:lineRule="auto"/>
              <w:jc w:val="center"/>
              <w:rPr>
                <w:color w:val="000000"/>
                <w:sz w:val="19"/>
                <w:szCs w:val="19"/>
              </w:rPr>
            </w:pPr>
          </w:p>
        </w:tc>
        <w:tc>
          <w:tcPr>
            <w:tcW w:w="607" w:type="dxa"/>
            <w:noWrap/>
            <w:hideMark/>
          </w:tcPr>
          <w:p w14:paraId="4E435A6D" w14:textId="4295083C" w:rsidR="00324BEC" w:rsidRPr="00324BEC" w:rsidRDefault="00324BEC" w:rsidP="008519D1">
            <w:pPr>
              <w:spacing w:line="288" w:lineRule="auto"/>
              <w:jc w:val="center"/>
              <w:rPr>
                <w:color w:val="000000"/>
                <w:sz w:val="19"/>
                <w:szCs w:val="19"/>
              </w:rPr>
            </w:pPr>
          </w:p>
        </w:tc>
      </w:tr>
      <w:tr w:rsidR="00324BEC" w:rsidRPr="008D402C" w14:paraId="7B0EC2F3" w14:textId="77777777" w:rsidTr="003056EB">
        <w:trPr>
          <w:trHeight w:val="170"/>
        </w:trPr>
        <w:tc>
          <w:tcPr>
            <w:tcW w:w="4957" w:type="dxa"/>
            <w:noWrap/>
            <w:hideMark/>
          </w:tcPr>
          <w:p w14:paraId="1A8428B1" w14:textId="77777777" w:rsidR="00324BEC" w:rsidRPr="00324BEC" w:rsidRDefault="00324BEC" w:rsidP="008519D1">
            <w:pPr>
              <w:spacing w:line="288" w:lineRule="auto"/>
              <w:jc w:val="left"/>
              <w:rPr>
                <w:color w:val="000000"/>
                <w:sz w:val="19"/>
                <w:szCs w:val="19"/>
              </w:rPr>
            </w:pPr>
            <w:r w:rsidRPr="00324BEC">
              <w:rPr>
                <w:color w:val="000000"/>
                <w:sz w:val="19"/>
                <w:szCs w:val="19"/>
              </w:rPr>
              <w:t>Zapisnik: izredni kontrolni pregled</w:t>
            </w:r>
          </w:p>
        </w:tc>
        <w:tc>
          <w:tcPr>
            <w:tcW w:w="850" w:type="dxa"/>
            <w:noWrap/>
            <w:hideMark/>
          </w:tcPr>
          <w:p w14:paraId="085F279F" w14:textId="77777777" w:rsidR="00324BEC" w:rsidRPr="00324BEC" w:rsidRDefault="00324BEC" w:rsidP="008519D1">
            <w:pPr>
              <w:spacing w:line="288" w:lineRule="auto"/>
              <w:jc w:val="center"/>
              <w:rPr>
                <w:color w:val="000000"/>
                <w:sz w:val="19"/>
                <w:szCs w:val="19"/>
              </w:rPr>
            </w:pPr>
            <w:r w:rsidRPr="00324BEC">
              <w:rPr>
                <w:color w:val="000000"/>
                <w:sz w:val="19"/>
                <w:szCs w:val="19"/>
              </w:rPr>
              <w:t>2.409</w:t>
            </w:r>
          </w:p>
        </w:tc>
        <w:tc>
          <w:tcPr>
            <w:tcW w:w="1134" w:type="dxa"/>
            <w:noWrap/>
            <w:hideMark/>
          </w:tcPr>
          <w:p w14:paraId="457FAFB1" w14:textId="77777777" w:rsidR="00324BEC" w:rsidRPr="00324BEC" w:rsidRDefault="00324BEC" w:rsidP="008519D1">
            <w:pPr>
              <w:spacing w:line="288" w:lineRule="auto"/>
              <w:jc w:val="center"/>
              <w:rPr>
                <w:color w:val="000000"/>
                <w:sz w:val="19"/>
                <w:szCs w:val="19"/>
              </w:rPr>
            </w:pPr>
            <w:r w:rsidRPr="00324BEC">
              <w:rPr>
                <w:color w:val="000000"/>
                <w:sz w:val="19"/>
                <w:szCs w:val="19"/>
              </w:rPr>
              <w:t>254</w:t>
            </w:r>
          </w:p>
        </w:tc>
        <w:tc>
          <w:tcPr>
            <w:tcW w:w="474" w:type="dxa"/>
            <w:noWrap/>
            <w:hideMark/>
          </w:tcPr>
          <w:p w14:paraId="4E83E43A" w14:textId="77777777" w:rsidR="00324BEC" w:rsidRPr="00324BEC" w:rsidRDefault="00324BEC" w:rsidP="008519D1">
            <w:pPr>
              <w:spacing w:line="288" w:lineRule="auto"/>
              <w:jc w:val="center"/>
              <w:rPr>
                <w:color w:val="000000"/>
                <w:sz w:val="19"/>
                <w:szCs w:val="19"/>
              </w:rPr>
            </w:pPr>
            <w:r w:rsidRPr="00324BEC">
              <w:rPr>
                <w:color w:val="000000"/>
                <w:sz w:val="19"/>
                <w:szCs w:val="19"/>
              </w:rPr>
              <w:t>124</w:t>
            </w:r>
          </w:p>
        </w:tc>
        <w:tc>
          <w:tcPr>
            <w:tcW w:w="620" w:type="dxa"/>
            <w:noWrap/>
            <w:hideMark/>
          </w:tcPr>
          <w:p w14:paraId="34D7777D" w14:textId="77777777" w:rsidR="00324BEC" w:rsidRPr="00324BEC" w:rsidRDefault="00324BEC" w:rsidP="008519D1">
            <w:pPr>
              <w:spacing w:line="288" w:lineRule="auto"/>
              <w:jc w:val="center"/>
              <w:rPr>
                <w:color w:val="000000"/>
                <w:sz w:val="19"/>
                <w:szCs w:val="19"/>
              </w:rPr>
            </w:pPr>
            <w:r w:rsidRPr="00324BEC">
              <w:rPr>
                <w:color w:val="000000"/>
                <w:sz w:val="19"/>
                <w:szCs w:val="19"/>
              </w:rPr>
              <w:t>26</w:t>
            </w:r>
          </w:p>
        </w:tc>
        <w:tc>
          <w:tcPr>
            <w:tcW w:w="607" w:type="dxa"/>
            <w:noWrap/>
            <w:hideMark/>
          </w:tcPr>
          <w:p w14:paraId="490FB7E6" w14:textId="77777777" w:rsidR="00324BEC" w:rsidRPr="00324BEC" w:rsidRDefault="00324BEC" w:rsidP="008519D1">
            <w:pPr>
              <w:spacing w:line="288" w:lineRule="auto"/>
              <w:jc w:val="center"/>
              <w:rPr>
                <w:color w:val="000000"/>
                <w:sz w:val="19"/>
                <w:szCs w:val="19"/>
              </w:rPr>
            </w:pPr>
            <w:r w:rsidRPr="00324BEC">
              <w:rPr>
                <w:color w:val="000000"/>
                <w:sz w:val="19"/>
                <w:szCs w:val="19"/>
              </w:rPr>
              <w:t>731</w:t>
            </w:r>
          </w:p>
        </w:tc>
      </w:tr>
      <w:tr w:rsidR="00324BEC" w:rsidRPr="008D402C" w14:paraId="61453C5D" w14:textId="77777777" w:rsidTr="003056EB">
        <w:trPr>
          <w:trHeight w:val="170"/>
        </w:trPr>
        <w:tc>
          <w:tcPr>
            <w:tcW w:w="4957" w:type="dxa"/>
            <w:noWrap/>
            <w:hideMark/>
          </w:tcPr>
          <w:p w14:paraId="0059E0AA" w14:textId="77777777" w:rsidR="00324BEC" w:rsidRPr="00324BEC" w:rsidRDefault="00324BEC" w:rsidP="008519D1">
            <w:pPr>
              <w:spacing w:line="288" w:lineRule="auto"/>
              <w:jc w:val="left"/>
              <w:rPr>
                <w:color w:val="000000"/>
                <w:sz w:val="19"/>
                <w:szCs w:val="19"/>
              </w:rPr>
            </w:pPr>
            <w:r w:rsidRPr="00324BEC">
              <w:rPr>
                <w:color w:val="000000"/>
                <w:sz w:val="19"/>
                <w:szCs w:val="19"/>
              </w:rPr>
              <w:t>Zapisnik: izredni pregled</w:t>
            </w:r>
          </w:p>
        </w:tc>
        <w:tc>
          <w:tcPr>
            <w:tcW w:w="850" w:type="dxa"/>
            <w:noWrap/>
            <w:hideMark/>
          </w:tcPr>
          <w:p w14:paraId="60D5A806" w14:textId="77777777" w:rsidR="00324BEC" w:rsidRPr="00324BEC" w:rsidRDefault="00324BEC" w:rsidP="008519D1">
            <w:pPr>
              <w:spacing w:line="288" w:lineRule="auto"/>
              <w:jc w:val="center"/>
              <w:rPr>
                <w:color w:val="000000"/>
                <w:sz w:val="19"/>
                <w:szCs w:val="19"/>
              </w:rPr>
            </w:pPr>
            <w:r w:rsidRPr="00324BEC">
              <w:rPr>
                <w:color w:val="000000"/>
                <w:sz w:val="19"/>
                <w:szCs w:val="19"/>
              </w:rPr>
              <w:t>1.602</w:t>
            </w:r>
          </w:p>
        </w:tc>
        <w:tc>
          <w:tcPr>
            <w:tcW w:w="1134" w:type="dxa"/>
            <w:noWrap/>
            <w:hideMark/>
          </w:tcPr>
          <w:p w14:paraId="7F9BDE06" w14:textId="77777777" w:rsidR="00324BEC" w:rsidRPr="00324BEC" w:rsidRDefault="00324BEC" w:rsidP="008519D1">
            <w:pPr>
              <w:spacing w:line="288" w:lineRule="auto"/>
              <w:jc w:val="center"/>
              <w:rPr>
                <w:color w:val="000000"/>
                <w:sz w:val="19"/>
                <w:szCs w:val="19"/>
              </w:rPr>
            </w:pPr>
            <w:r w:rsidRPr="00324BEC">
              <w:rPr>
                <w:color w:val="000000"/>
                <w:sz w:val="19"/>
                <w:szCs w:val="19"/>
              </w:rPr>
              <w:t>293</w:t>
            </w:r>
          </w:p>
        </w:tc>
        <w:tc>
          <w:tcPr>
            <w:tcW w:w="474" w:type="dxa"/>
            <w:noWrap/>
            <w:hideMark/>
          </w:tcPr>
          <w:p w14:paraId="19A19B85" w14:textId="77777777" w:rsidR="00324BEC" w:rsidRPr="00324BEC" w:rsidRDefault="00324BEC" w:rsidP="008519D1">
            <w:pPr>
              <w:spacing w:line="288" w:lineRule="auto"/>
              <w:jc w:val="center"/>
              <w:rPr>
                <w:color w:val="000000"/>
                <w:sz w:val="19"/>
                <w:szCs w:val="19"/>
              </w:rPr>
            </w:pPr>
            <w:r w:rsidRPr="00324BEC">
              <w:rPr>
                <w:color w:val="000000"/>
                <w:sz w:val="19"/>
                <w:szCs w:val="19"/>
              </w:rPr>
              <w:t>116</w:t>
            </w:r>
          </w:p>
        </w:tc>
        <w:tc>
          <w:tcPr>
            <w:tcW w:w="620" w:type="dxa"/>
            <w:noWrap/>
            <w:hideMark/>
          </w:tcPr>
          <w:p w14:paraId="67D80339" w14:textId="77777777" w:rsidR="00324BEC" w:rsidRPr="00324BEC" w:rsidRDefault="00324BEC" w:rsidP="008519D1">
            <w:pPr>
              <w:spacing w:line="288" w:lineRule="auto"/>
              <w:jc w:val="center"/>
              <w:rPr>
                <w:color w:val="000000"/>
                <w:sz w:val="19"/>
                <w:szCs w:val="19"/>
              </w:rPr>
            </w:pPr>
            <w:r w:rsidRPr="00324BEC">
              <w:rPr>
                <w:color w:val="000000"/>
                <w:sz w:val="19"/>
                <w:szCs w:val="19"/>
              </w:rPr>
              <w:t>43</w:t>
            </w:r>
          </w:p>
        </w:tc>
        <w:tc>
          <w:tcPr>
            <w:tcW w:w="607" w:type="dxa"/>
            <w:noWrap/>
            <w:hideMark/>
          </w:tcPr>
          <w:p w14:paraId="65008D9A" w14:textId="77777777" w:rsidR="00324BEC" w:rsidRPr="00324BEC" w:rsidRDefault="00324BEC" w:rsidP="008519D1">
            <w:pPr>
              <w:spacing w:line="288" w:lineRule="auto"/>
              <w:jc w:val="center"/>
              <w:rPr>
                <w:color w:val="000000"/>
                <w:sz w:val="19"/>
                <w:szCs w:val="19"/>
              </w:rPr>
            </w:pPr>
            <w:r w:rsidRPr="00324BEC">
              <w:rPr>
                <w:color w:val="000000"/>
                <w:sz w:val="19"/>
                <w:szCs w:val="19"/>
              </w:rPr>
              <w:t>600</w:t>
            </w:r>
          </w:p>
        </w:tc>
      </w:tr>
      <w:tr w:rsidR="00324BEC" w:rsidRPr="008D402C" w14:paraId="2EA5469C" w14:textId="77777777" w:rsidTr="003056EB">
        <w:trPr>
          <w:trHeight w:val="170"/>
        </w:trPr>
        <w:tc>
          <w:tcPr>
            <w:tcW w:w="4957" w:type="dxa"/>
            <w:noWrap/>
            <w:hideMark/>
          </w:tcPr>
          <w:p w14:paraId="38299972" w14:textId="77777777" w:rsidR="00324BEC" w:rsidRPr="00324BEC" w:rsidRDefault="00324BEC" w:rsidP="008519D1">
            <w:pPr>
              <w:spacing w:line="288" w:lineRule="auto"/>
              <w:jc w:val="left"/>
              <w:rPr>
                <w:color w:val="000000"/>
                <w:sz w:val="19"/>
                <w:szCs w:val="19"/>
              </w:rPr>
            </w:pPr>
            <w:r w:rsidRPr="00324BEC">
              <w:rPr>
                <w:color w:val="000000"/>
                <w:sz w:val="19"/>
                <w:szCs w:val="19"/>
              </w:rPr>
              <w:t>Zapisnik: izredni pregled z zaslišanjem</w:t>
            </w:r>
          </w:p>
        </w:tc>
        <w:tc>
          <w:tcPr>
            <w:tcW w:w="850" w:type="dxa"/>
            <w:noWrap/>
            <w:hideMark/>
          </w:tcPr>
          <w:p w14:paraId="5C593FEC" w14:textId="77777777" w:rsidR="00324BEC" w:rsidRPr="00324BEC" w:rsidRDefault="00324BEC" w:rsidP="008519D1">
            <w:pPr>
              <w:spacing w:line="288" w:lineRule="auto"/>
              <w:jc w:val="center"/>
              <w:rPr>
                <w:color w:val="000000"/>
                <w:sz w:val="19"/>
                <w:szCs w:val="19"/>
              </w:rPr>
            </w:pPr>
            <w:r w:rsidRPr="00324BEC">
              <w:rPr>
                <w:color w:val="000000"/>
                <w:sz w:val="19"/>
                <w:szCs w:val="19"/>
              </w:rPr>
              <w:t>339</w:t>
            </w:r>
          </w:p>
        </w:tc>
        <w:tc>
          <w:tcPr>
            <w:tcW w:w="1134" w:type="dxa"/>
            <w:noWrap/>
            <w:hideMark/>
          </w:tcPr>
          <w:p w14:paraId="66F62210" w14:textId="77777777" w:rsidR="00324BEC" w:rsidRPr="00324BEC" w:rsidRDefault="00324BEC" w:rsidP="008519D1">
            <w:pPr>
              <w:spacing w:line="288" w:lineRule="auto"/>
              <w:jc w:val="center"/>
              <w:rPr>
                <w:color w:val="000000"/>
                <w:sz w:val="19"/>
                <w:szCs w:val="19"/>
              </w:rPr>
            </w:pPr>
            <w:r w:rsidRPr="00324BEC">
              <w:rPr>
                <w:color w:val="000000"/>
                <w:sz w:val="19"/>
                <w:szCs w:val="19"/>
              </w:rPr>
              <w:t>26</w:t>
            </w:r>
          </w:p>
        </w:tc>
        <w:tc>
          <w:tcPr>
            <w:tcW w:w="474" w:type="dxa"/>
            <w:noWrap/>
            <w:hideMark/>
          </w:tcPr>
          <w:p w14:paraId="0B85BE25" w14:textId="77777777" w:rsidR="00324BEC" w:rsidRPr="00324BEC" w:rsidRDefault="00324BEC" w:rsidP="008519D1">
            <w:pPr>
              <w:spacing w:line="288" w:lineRule="auto"/>
              <w:jc w:val="center"/>
              <w:rPr>
                <w:color w:val="000000"/>
                <w:sz w:val="19"/>
                <w:szCs w:val="19"/>
              </w:rPr>
            </w:pPr>
            <w:r w:rsidRPr="00324BEC">
              <w:rPr>
                <w:color w:val="000000"/>
                <w:sz w:val="19"/>
                <w:szCs w:val="19"/>
              </w:rPr>
              <w:t>31</w:t>
            </w:r>
          </w:p>
        </w:tc>
        <w:tc>
          <w:tcPr>
            <w:tcW w:w="620" w:type="dxa"/>
            <w:noWrap/>
            <w:hideMark/>
          </w:tcPr>
          <w:p w14:paraId="24DC4E5C" w14:textId="77777777" w:rsidR="00324BEC" w:rsidRPr="00324BEC" w:rsidRDefault="00324BEC" w:rsidP="008519D1">
            <w:pPr>
              <w:spacing w:line="288" w:lineRule="auto"/>
              <w:jc w:val="center"/>
              <w:rPr>
                <w:color w:val="000000"/>
                <w:sz w:val="19"/>
                <w:szCs w:val="19"/>
              </w:rPr>
            </w:pPr>
            <w:r w:rsidRPr="00324BEC">
              <w:rPr>
                <w:color w:val="000000"/>
                <w:sz w:val="19"/>
                <w:szCs w:val="19"/>
              </w:rPr>
              <w:t>4</w:t>
            </w:r>
          </w:p>
        </w:tc>
        <w:tc>
          <w:tcPr>
            <w:tcW w:w="607" w:type="dxa"/>
            <w:noWrap/>
            <w:hideMark/>
          </w:tcPr>
          <w:p w14:paraId="32B6ECC0" w14:textId="77777777" w:rsidR="00324BEC" w:rsidRPr="00324BEC" w:rsidRDefault="00324BEC" w:rsidP="008519D1">
            <w:pPr>
              <w:spacing w:line="288" w:lineRule="auto"/>
              <w:jc w:val="center"/>
              <w:rPr>
                <w:color w:val="000000"/>
                <w:sz w:val="19"/>
                <w:szCs w:val="19"/>
              </w:rPr>
            </w:pPr>
            <w:r w:rsidRPr="00324BEC">
              <w:rPr>
                <w:color w:val="000000"/>
                <w:sz w:val="19"/>
                <w:szCs w:val="19"/>
              </w:rPr>
              <w:t>137</w:t>
            </w:r>
          </w:p>
        </w:tc>
      </w:tr>
      <w:tr w:rsidR="00324BEC" w:rsidRPr="008D402C" w14:paraId="44346EFF" w14:textId="77777777" w:rsidTr="003056EB">
        <w:trPr>
          <w:trHeight w:val="170"/>
        </w:trPr>
        <w:tc>
          <w:tcPr>
            <w:tcW w:w="4957" w:type="dxa"/>
            <w:noWrap/>
            <w:hideMark/>
          </w:tcPr>
          <w:p w14:paraId="1592A5BE" w14:textId="0EA61FDF" w:rsidR="00324BEC" w:rsidRPr="00324BEC" w:rsidRDefault="00324BEC" w:rsidP="008519D1">
            <w:pPr>
              <w:spacing w:line="288" w:lineRule="auto"/>
              <w:jc w:val="left"/>
              <w:rPr>
                <w:color w:val="000000"/>
                <w:sz w:val="19"/>
                <w:szCs w:val="19"/>
              </w:rPr>
            </w:pPr>
            <w:r w:rsidRPr="00324BEC">
              <w:rPr>
                <w:color w:val="000000"/>
                <w:sz w:val="19"/>
                <w:szCs w:val="19"/>
              </w:rPr>
              <w:t>Zapisnik: izvršba po I.</w:t>
            </w:r>
            <w:r w:rsidR="00701CDD">
              <w:rPr>
                <w:color w:val="000000"/>
                <w:sz w:val="19"/>
                <w:szCs w:val="19"/>
              </w:rPr>
              <w:t xml:space="preserve"> </w:t>
            </w:r>
            <w:r w:rsidRPr="00324BEC">
              <w:rPr>
                <w:color w:val="000000"/>
                <w:sz w:val="19"/>
                <w:szCs w:val="19"/>
              </w:rPr>
              <w:t>osebi (legalizacija)</w:t>
            </w:r>
          </w:p>
        </w:tc>
        <w:tc>
          <w:tcPr>
            <w:tcW w:w="850" w:type="dxa"/>
            <w:noWrap/>
            <w:hideMark/>
          </w:tcPr>
          <w:p w14:paraId="64F344C6" w14:textId="77777777" w:rsidR="00324BEC" w:rsidRPr="00324BEC" w:rsidRDefault="00324BEC" w:rsidP="008519D1">
            <w:pPr>
              <w:spacing w:line="288" w:lineRule="auto"/>
              <w:jc w:val="center"/>
              <w:rPr>
                <w:color w:val="000000"/>
                <w:sz w:val="19"/>
                <w:szCs w:val="19"/>
              </w:rPr>
            </w:pPr>
            <w:r w:rsidRPr="00324BEC">
              <w:rPr>
                <w:color w:val="000000"/>
                <w:sz w:val="19"/>
                <w:szCs w:val="19"/>
              </w:rPr>
              <w:t>168</w:t>
            </w:r>
          </w:p>
        </w:tc>
        <w:tc>
          <w:tcPr>
            <w:tcW w:w="1134" w:type="dxa"/>
            <w:noWrap/>
            <w:hideMark/>
          </w:tcPr>
          <w:p w14:paraId="63A246A8" w14:textId="77777777" w:rsidR="00324BEC" w:rsidRPr="00324BEC" w:rsidRDefault="00324BEC" w:rsidP="008519D1">
            <w:pPr>
              <w:spacing w:line="288" w:lineRule="auto"/>
              <w:jc w:val="center"/>
              <w:rPr>
                <w:color w:val="000000"/>
                <w:sz w:val="19"/>
                <w:szCs w:val="19"/>
              </w:rPr>
            </w:pPr>
            <w:r w:rsidRPr="00324BEC">
              <w:rPr>
                <w:color w:val="000000"/>
                <w:sz w:val="19"/>
                <w:szCs w:val="19"/>
              </w:rPr>
              <w:t>1</w:t>
            </w:r>
          </w:p>
        </w:tc>
        <w:tc>
          <w:tcPr>
            <w:tcW w:w="474" w:type="dxa"/>
            <w:noWrap/>
            <w:hideMark/>
          </w:tcPr>
          <w:p w14:paraId="637D75FE" w14:textId="77777777" w:rsidR="00324BEC" w:rsidRPr="00324BEC" w:rsidRDefault="00324BEC" w:rsidP="008519D1">
            <w:pPr>
              <w:spacing w:line="288" w:lineRule="auto"/>
              <w:jc w:val="center"/>
              <w:rPr>
                <w:color w:val="000000"/>
                <w:sz w:val="19"/>
                <w:szCs w:val="19"/>
              </w:rPr>
            </w:pPr>
            <w:r w:rsidRPr="00324BEC">
              <w:rPr>
                <w:color w:val="000000"/>
                <w:sz w:val="19"/>
                <w:szCs w:val="19"/>
              </w:rPr>
              <w:t>12</w:t>
            </w:r>
          </w:p>
        </w:tc>
        <w:tc>
          <w:tcPr>
            <w:tcW w:w="620" w:type="dxa"/>
            <w:noWrap/>
            <w:hideMark/>
          </w:tcPr>
          <w:p w14:paraId="5F247EBE" w14:textId="77777777" w:rsidR="00324BEC" w:rsidRPr="00324BEC" w:rsidRDefault="00324BEC" w:rsidP="008519D1">
            <w:pPr>
              <w:spacing w:line="288" w:lineRule="auto"/>
              <w:jc w:val="center"/>
              <w:rPr>
                <w:color w:val="000000"/>
                <w:sz w:val="19"/>
                <w:szCs w:val="19"/>
              </w:rPr>
            </w:pPr>
            <w:r w:rsidRPr="00324BEC">
              <w:rPr>
                <w:color w:val="000000"/>
                <w:sz w:val="19"/>
                <w:szCs w:val="19"/>
              </w:rPr>
              <w:t>1</w:t>
            </w:r>
          </w:p>
        </w:tc>
        <w:tc>
          <w:tcPr>
            <w:tcW w:w="607" w:type="dxa"/>
            <w:noWrap/>
            <w:hideMark/>
          </w:tcPr>
          <w:p w14:paraId="161F2754" w14:textId="77777777" w:rsidR="00324BEC" w:rsidRPr="00324BEC" w:rsidRDefault="00324BEC" w:rsidP="008519D1">
            <w:pPr>
              <w:spacing w:line="288" w:lineRule="auto"/>
              <w:jc w:val="center"/>
              <w:rPr>
                <w:color w:val="000000"/>
                <w:sz w:val="19"/>
                <w:szCs w:val="19"/>
              </w:rPr>
            </w:pPr>
            <w:r w:rsidRPr="00324BEC">
              <w:rPr>
                <w:color w:val="000000"/>
                <w:sz w:val="19"/>
                <w:szCs w:val="19"/>
              </w:rPr>
              <w:t>10</w:t>
            </w:r>
          </w:p>
        </w:tc>
      </w:tr>
      <w:tr w:rsidR="00324BEC" w:rsidRPr="008D402C" w14:paraId="6A51288A" w14:textId="77777777" w:rsidTr="003056EB">
        <w:trPr>
          <w:trHeight w:val="170"/>
        </w:trPr>
        <w:tc>
          <w:tcPr>
            <w:tcW w:w="4957" w:type="dxa"/>
            <w:noWrap/>
            <w:hideMark/>
          </w:tcPr>
          <w:p w14:paraId="2A93104B" w14:textId="162178F1" w:rsidR="00324BEC" w:rsidRPr="00324BEC" w:rsidRDefault="00324BEC" w:rsidP="008519D1">
            <w:pPr>
              <w:spacing w:line="288" w:lineRule="auto"/>
              <w:jc w:val="left"/>
              <w:rPr>
                <w:color w:val="000000"/>
                <w:sz w:val="19"/>
                <w:szCs w:val="19"/>
              </w:rPr>
            </w:pPr>
            <w:r w:rsidRPr="00324BEC">
              <w:rPr>
                <w:color w:val="000000"/>
                <w:sz w:val="19"/>
                <w:szCs w:val="19"/>
              </w:rPr>
              <w:t>Zapisnik: izvršba po II.</w:t>
            </w:r>
            <w:r w:rsidR="00701CDD">
              <w:rPr>
                <w:color w:val="000000"/>
                <w:sz w:val="19"/>
                <w:szCs w:val="19"/>
              </w:rPr>
              <w:t xml:space="preserve"> </w:t>
            </w:r>
            <w:r w:rsidRPr="00324BEC">
              <w:rPr>
                <w:color w:val="000000"/>
                <w:sz w:val="19"/>
                <w:szCs w:val="19"/>
              </w:rPr>
              <w:t>osebi</w:t>
            </w:r>
          </w:p>
        </w:tc>
        <w:tc>
          <w:tcPr>
            <w:tcW w:w="850" w:type="dxa"/>
            <w:noWrap/>
            <w:hideMark/>
          </w:tcPr>
          <w:p w14:paraId="741AE456" w14:textId="77777777" w:rsidR="00324BEC" w:rsidRPr="00324BEC" w:rsidRDefault="00324BEC" w:rsidP="008519D1">
            <w:pPr>
              <w:spacing w:line="288" w:lineRule="auto"/>
              <w:jc w:val="center"/>
              <w:rPr>
                <w:color w:val="000000"/>
                <w:sz w:val="19"/>
                <w:szCs w:val="19"/>
              </w:rPr>
            </w:pPr>
            <w:r w:rsidRPr="00324BEC">
              <w:rPr>
                <w:color w:val="000000"/>
                <w:sz w:val="19"/>
                <w:szCs w:val="19"/>
              </w:rPr>
              <w:t>9</w:t>
            </w:r>
          </w:p>
        </w:tc>
        <w:tc>
          <w:tcPr>
            <w:tcW w:w="1134" w:type="dxa"/>
            <w:noWrap/>
            <w:hideMark/>
          </w:tcPr>
          <w:p w14:paraId="46B6B68C" w14:textId="77777777" w:rsidR="00324BEC" w:rsidRPr="00324BEC" w:rsidRDefault="00324BEC" w:rsidP="008519D1">
            <w:pPr>
              <w:spacing w:line="288" w:lineRule="auto"/>
              <w:jc w:val="center"/>
              <w:rPr>
                <w:color w:val="000000"/>
                <w:sz w:val="19"/>
                <w:szCs w:val="19"/>
              </w:rPr>
            </w:pPr>
            <w:r w:rsidRPr="00324BEC">
              <w:rPr>
                <w:color w:val="000000"/>
                <w:sz w:val="19"/>
                <w:szCs w:val="19"/>
              </w:rPr>
              <w:t>2</w:t>
            </w:r>
          </w:p>
        </w:tc>
        <w:tc>
          <w:tcPr>
            <w:tcW w:w="474" w:type="dxa"/>
            <w:noWrap/>
            <w:hideMark/>
          </w:tcPr>
          <w:p w14:paraId="6A85E3B6" w14:textId="6A69BFEF" w:rsidR="00324BEC" w:rsidRPr="00324BEC" w:rsidRDefault="00324BEC" w:rsidP="008519D1">
            <w:pPr>
              <w:spacing w:line="288" w:lineRule="auto"/>
              <w:jc w:val="center"/>
              <w:rPr>
                <w:color w:val="000000"/>
                <w:sz w:val="19"/>
                <w:szCs w:val="19"/>
              </w:rPr>
            </w:pPr>
          </w:p>
        </w:tc>
        <w:tc>
          <w:tcPr>
            <w:tcW w:w="620" w:type="dxa"/>
            <w:noWrap/>
            <w:hideMark/>
          </w:tcPr>
          <w:p w14:paraId="2D7DA891" w14:textId="75F5215E" w:rsidR="00324BEC" w:rsidRPr="00324BEC" w:rsidRDefault="00324BEC" w:rsidP="008519D1">
            <w:pPr>
              <w:spacing w:line="288" w:lineRule="auto"/>
              <w:jc w:val="center"/>
              <w:rPr>
                <w:color w:val="000000"/>
                <w:sz w:val="19"/>
                <w:szCs w:val="19"/>
              </w:rPr>
            </w:pPr>
          </w:p>
        </w:tc>
        <w:tc>
          <w:tcPr>
            <w:tcW w:w="607" w:type="dxa"/>
            <w:noWrap/>
            <w:hideMark/>
          </w:tcPr>
          <w:p w14:paraId="48B88849" w14:textId="580E026A" w:rsidR="00324BEC" w:rsidRPr="00324BEC" w:rsidRDefault="00324BEC" w:rsidP="008519D1">
            <w:pPr>
              <w:spacing w:line="288" w:lineRule="auto"/>
              <w:jc w:val="center"/>
              <w:rPr>
                <w:color w:val="000000"/>
                <w:sz w:val="19"/>
                <w:szCs w:val="19"/>
              </w:rPr>
            </w:pPr>
          </w:p>
        </w:tc>
      </w:tr>
      <w:tr w:rsidR="00324BEC" w:rsidRPr="008D402C" w14:paraId="7C113882" w14:textId="77777777" w:rsidTr="003056EB">
        <w:trPr>
          <w:trHeight w:val="170"/>
        </w:trPr>
        <w:tc>
          <w:tcPr>
            <w:tcW w:w="4957" w:type="dxa"/>
            <w:noWrap/>
            <w:hideMark/>
          </w:tcPr>
          <w:p w14:paraId="468D3609" w14:textId="188AAF30" w:rsidR="00324BEC" w:rsidRPr="00324BEC" w:rsidRDefault="00324BEC" w:rsidP="00701CDD">
            <w:pPr>
              <w:spacing w:line="288" w:lineRule="auto"/>
              <w:jc w:val="left"/>
              <w:rPr>
                <w:color w:val="000000"/>
                <w:sz w:val="19"/>
                <w:szCs w:val="19"/>
              </w:rPr>
            </w:pPr>
            <w:r w:rsidRPr="00324BEC">
              <w:rPr>
                <w:color w:val="000000"/>
                <w:sz w:val="19"/>
                <w:szCs w:val="19"/>
              </w:rPr>
              <w:t xml:space="preserve">Zapisnik: </w:t>
            </w:r>
            <w:r w:rsidR="00701CDD">
              <w:rPr>
                <w:color w:val="000000"/>
                <w:sz w:val="19"/>
                <w:szCs w:val="19"/>
              </w:rPr>
              <w:t>drug</w:t>
            </w:r>
            <w:r w:rsidRPr="00324BEC">
              <w:rPr>
                <w:color w:val="000000"/>
                <w:sz w:val="19"/>
                <w:szCs w:val="19"/>
              </w:rPr>
              <w:t>o</w:t>
            </w:r>
          </w:p>
        </w:tc>
        <w:tc>
          <w:tcPr>
            <w:tcW w:w="850" w:type="dxa"/>
            <w:noWrap/>
            <w:hideMark/>
          </w:tcPr>
          <w:p w14:paraId="7AE20CD5" w14:textId="2C7F92AC" w:rsidR="00324BEC" w:rsidRPr="00324BEC" w:rsidRDefault="00324BEC" w:rsidP="008519D1">
            <w:pPr>
              <w:spacing w:line="288" w:lineRule="auto"/>
              <w:jc w:val="center"/>
              <w:rPr>
                <w:color w:val="000000"/>
                <w:sz w:val="19"/>
                <w:szCs w:val="19"/>
              </w:rPr>
            </w:pPr>
          </w:p>
        </w:tc>
        <w:tc>
          <w:tcPr>
            <w:tcW w:w="1134" w:type="dxa"/>
            <w:noWrap/>
            <w:hideMark/>
          </w:tcPr>
          <w:p w14:paraId="4D133A78" w14:textId="352A951F" w:rsidR="00324BEC" w:rsidRPr="00324BEC" w:rsidRDefault="00324BEC" w:rsidP="008519D1">
            <w:pPr>
              <w:spacing w:line="288" w:lineRule="auto"/>
              <w:jc w:val="center"/>
              <w:rPr>
                <w:color w:val="000000"/>
                <w:sz w:val="19"/>
                <w:szCs w:val="19"/>
              </w:rPr>
            </w:pPr>
          </w:p>
        </w:tc>
        <w:tc>
          <w:tcPr>
            <w:tcW w:w="474" w:type="dxa"/>
            <w:noWrap/>
            <w:hideMark/>
          </w:tcPr>
          <w:p w14:paraId="75B6E76E" w14:textId="3DA7886D" w:rsidR="00324BEC" w:rsidRPr="00324BEC" w:rsidRDefault="00324BEC" w:rsidP="008519D1">
            <w:pPr>
              <w:spacing w:line="288" w:lineRule="auto"/>
              <w:jc w:val="center"/>
              <w:rPr>
                <w:color w:val="000000"/>
                <w:sz w:val="19"/>
                <w:szCs w:val="19"/>
              </w:rPr>
            </w:pPr>
          </w:p>
        </w:tc>
        <w:tc>
          <w:tcPr>
            <w:tcW w:w="620" w:type="dxa"/>
            <w:noWrap/>
            <w:hideMark/>
          </w:tcPr>
          <w:p w14:paraId="04D95F00" w14:textId="5F297FFC" w:rsidR="00324BEC" w:rsidRPr="00324BEC" w:rsidRDefault="00324BEC" w:rsidP="008519D1">
            <w:pPr>
              <w:spacing w:line="288" w:lineRule="auto"/>
              <w:jc w:val="center"/>
              <w:rPr>
                <w:color w:val="000000"/>
                <w:sz w:val="19"/>
                <w:szCs w:val="19"/>
              </w:rPr>
            </w:pPr>
          </w:p>
        </w:tc>
        <w:tc>
          <w:tcPr>
            <w:tcW w:w="607" w:type="dxa"/>
            <w:noWrap/>
            <w:hideMark/>
          </w:tcPr>
          <w:p w14:paraId="221E362E" w14:textId="561FBDD6" w:rsidR="00324BEC" w:rsidRPr="00324BEC" w:rsidRDefault="00324BEC" w:rsidP="008519D1">
            <w:pPr>
              <w:spacing w:line="288" w:lineRule="auto"/>
              <w:jc w:val="center"/>
              <w:rPr>
                <w:color w:val="000000"/>
                <w:sz w:val="19"/>
                <w:szCs w:val="19"/>
              </w:rPr>
            </w:pPr>
          </w:p>
        </w:tc>
      </w:tr>
      <w:tr w:rsidR="00324BEC" w:rsidRPr="008D402C" w14:paraId="6C27C047" w14:textId="77777777" w:rsidTr="003056EB">
        <w:trPr>
          <w:trHeight w:val="170"/>
        </w:trPr>
        <w:tc>
          <w:tcPr>
            <w:tcW w:w="4957" w:type="dxa"/>
            <w:noWrap/>
            <w:hideMark/>
          </w:tcPr>
          <w:p w14:paraId="3BB1BD1A" w14:textId="77777777" w:rsidR="00324BEC" w:rsidRPr="00324BEC" w:rsidRDefault="00324BEC" w:rsidP="008519D1">
            <w:pPr>
              <w:spacing w:line="288" w:lineRule="auto"/>
              <w:jc w:val="left"/>
              <w:rPr>
                <w:color w:val="000000"/>
                <w:sz w:val="19"/>
                <w:szCs w:val="19"/>
              </w:rPr>
            </w:pPr>
            <w:r w:rsidRPr="00324BEC">
              <w:rPr>
                <w:color w:val="000000"/>
                <w:sz w:val="19"/>
                <w:szCs w:val="19"/>
              </w:rPr>
              <w:t xml:space="preserve">Zapisnik: </w:t>
            </w:r>
            <w:proofErr w:type="spellStart"/>
            <w:r w:rsidRPr="00324BEC">
              <w:rPr>
                <w:color w:val="000000"/>
                <w:sz w:val="19"/>
                <w:szCs w:val="19"/>
              </w:rPr>
              <w:t>prekrškovni</w:t>
            </w:r>
            <w:proofErr w:type="spellEnd"/>
          </w:p>
        </w:tc>
        <w:tc>
          <w:tcPr>
            <w:tcW w:w="850" w:type="dxa"/>
            <w:noWrap/>
            <w:hideMark/>
          </w:tcPr>
          <w:p w14:paraId="04A960B3" w14:textId="77777777" w:rsidR="00324BEC" w:rsidRPr="00324BEC" w:rsidRDefault="00324BEC" w:rsidP="008519D1">
            <w:pPr>
              <w:spacing w:line="288" w:lineRule="auto"/>
              <w:jc w:val="center"/>
              <w:rPr>
                <w:color w:val="000000"/>
                <w:sz w:val="19"/>
                <w:szCs w:val="19"/>
              </w:rPr>
            </w:pPr>
            <w:r w:rsidRPr="00324BEC">
              <w:rPr>
                <w:color w:val="000000"/>
                <w:sz w:val="19"/>
                <w:szCs w:val="19"/>
              </w:rPr>
              <w:t>33</w:t>
            </w:r>
          </w:p>
        </w:tc>
        <w:tc>
          <w:tcPr>
            <w:tcW w:w="1134" w:type="dxa"/>
            <w:noWrap/>
            <w:hideMark/>
          </w:tcPr>
          <w:p w14:paraId="70EF5A36" w14:textId="77777777" w:rsidR="00324BEC" w:rsidRPr="00324BEC" w:rsidRDefault="00324BEC" w:rsidP="008519D1">
            <w:pPr>
              <w:spacing w:line="288" w:lineRule="auto"/>
              <w:jc w:val="center"/>
              <w:rPr>
                <w:color w:val="000000"/>
                <w:sz w:val="19"/>
                <w:szCs w:val="19"/>
              </w:rPr>
            </w:pPr>
            <w:r w:rsidRPr="00324BEC">
              <w:rPr>
                <w:color w:val="000000"/>
                <w:sz w:val="19"/>
                <w:szCs w:val="19"/>
              </w:rPr>
              <w:t>7</w:t>
            </w:r>
          </w:p>
        </w:tc>
        <w:tc>
          <w:tcPr>
            <w:tcW w:w="474" w:type="dxa"/>
            <w:noWrap/>
            <w:hideMark/>
          </w:tcPr>
          <w:p w14:paraId="2964C9BF" w14:textId="77777777" w:rsidR="00324BEC" w:rsidRPr="00324BEC" w:rsidRDefault="00324BEC" w:rsidP="008519D1">
            <w:pPr>
              <w:spacing w:line="288" w:lineRule="auto"/>
              <w:jc w:val="center"/>
              <w:rPr>
                <w:color w:val="000000"/>
                <w:sz w:val="19"/>
                <w:szCs w:val="19"/>
              </w:rPr>
            </w:pPr>
            <w:r w:rsidRPr="00324BEC">
              <w:rPr>
                <w:color w:val="000000"/>
                <w:sz w:val="19"/>
                <w:szCs w:val="19"/>
              </w:rPr>
              <w:t>4</w:t>
            </w:r>
          </w:p>
        </w:tc>
        <w:tc>
          <w:tcPr>
            <w:tcW w:w="620" w:type="dxa"/>
            <w:noWrap/>
            <w:hideMark/>
          </w:tcPr>
          <w:p w14:paraId="1A9C6F3E" w14:textId="77777777" w:rsidR="00324BEC" w:rsidRPr="00324BEC" w:rsidRDefault="00324BEC" w:rsidP="008519D1">
            <w:pPr>
              <w:spacing w:line="288" w:lineRule="auto"/>
              <w:jc w:val="center"/>
              <w:rPr>
                <w:color w:val="000000"/>
                <w:sz w:val="19"/>
                <w:szCs w:val="19"/>
              </w:rPr>
            </w:pPr>
            <w:r w:rsidRPr="00324BEC">
              <w:rPr>
                <w:color w:val="000000"/>
                <w:sz w:val="19"/>
                <w:szCs w:val="19"/>
              </w:rPr>
              <w:t>2</w:t>
            </w:r>
          </w:p>
        </w:tc>
        <w:tc>
          <w:tcPr>
            <w:tcW w:w="607" w:type="dxa"/>
            <w:noWrap/>
            <w:hideMark/>
          </w:tcPr>
          <w:p w14:paraId="7E64629B" w14:textId="77777777" w:rsidR="00324BEC" w:rsidRPr="00324BEC" w:rsidRDefault="00324BEC" w:rsidP="008519D1">
            <w:pPr>
              <w:spacing w:line="288" w:lineRule="auto"/>
              <w:jc w:val="center"/>
              <w:rPr>
                <w:color w:val="000000"/>
                <w:sz w:val="19"/>
                <w:szCs w:val="19"/>
              </w:rPr>
            </w:pPr>
            <w:r w:rsidRPr="00324BEC">
              <w:rPr>
                <w:color w:val="000000"/>
                <w:sz w:val="19"/>
                <w:szCs w:val="19"/>
              </w:rPr>
              <w:t>2</w:t>
            </w:r>
          </w:p>
        </w:tc>
      </w:tr>
      <w:tr w:rsidR="00324BEC" w:rsidRPr="008D402C" w14:paraId="62D43E96" w14:textId="77777777" w:rsidTr="003056EB">
        <w:trPr>
          <w:trHeight w:val="170"/>
        </w:trPr>
        <w:tc>
          <w:tcPr>
            <w:tcW w:w="4957" w:type="dxa"/>
            <w:noWrap/>
            <w:hideMark/>
          </w:tcPr>
          <w:p w14:paraId="4C085A41" w14:textId="77777777" w:rsidR="00324BEC" w:rsidRPr="00324BEC" w:rsidRDefault="00324BEC" w:rsidP="008519D1">
            <w:pPr>
              <w:spacing w:line="288" w:lineRule="auto"/>
              <w:jc w:val="left"/>
              <w:rPr>
                <w:color w:val="000000"/>
                <w:sz w:val="19"/>
                <w:szCs w:val="19"/>
              </w:rPr>
            </w:pPr>
            <w:r w:rsidRPr="00324BEC">
              <w:rPr>
                <w:color w:val="000000"/>
                <w:sz w:val="19"/>
                <w:szCs w:val="19"/>
              </w:rPr>
              <w:t>Zapisnik: prijava</w:t>
            </w:r>
          </w:p>
        </w:tc>
        <w:tc>
          <w:tcPr>
            <w:tcW w:w="850" w:type="dxa"/>
            <w:noWrap/>
            <w:hideMark/>
          </w:tcPr>
          <w:p w14:paraId="50C06D2C" w14:textId="1AC2AC09" w:rsidR="00324BEC" w:rsidRPr="00324BEC" w:rsidRDefault="00324BEC" w:rsidP="008519D1">
            <w:pPr>
              <w:spacing w:line="288" w:lineRule="auto"/>
              <w:jc w:val="center"/>
              <w:rPr>
                <w:color w:val="000000"/>
                <w:sz w:val="19"/>
                <w:szCs w:val="19"/>
              </w:rPr>
            </w:pPr>
          </w:p>
        </w:tc>
        <w:tc>
          <w:tcPr>
            <w:tcW w:w="1134" w:type="dxa"/>
            <w:noWrap/>
            <w:hideMark/>
          </w:tcPr>
          <w:p w14:paraId="0129171E" w14:textId="394EA153" w:rsidR="00324BEC" w:rsidRPr="00324BEC" w:rsidRDefault="00324BEC" w:rsidP="008519D1">
            <w:pPr>
              <w:spacing w:line="288" w:lineRule="auto"/>
              <w:jc w:val="center"/>
              <w:rPr>
                <w:color w:val="000000"/>
                <w:sz w:val="19"/>
                <w:szCs w:val="19"/>
              </w:rPr>
            </w:pPr>
          </w:p>
        </w:tc>
        <w:tc>
          <w:tcPr>
            <w:tcW w:w="474" w:type="dxa"/>
            <w:noWrap/>
            <w:hideMark/>
          </w:tcPr>
          <w:p w14:paraId="20687D1E" w14:textId="188FAEA4" w:rsidR="00324BEC" w:rsidRPr="00324BEC" w:rsidRDefault="00324BEC" w:rsidP="008519D1">
            <w:pPr>
              <w:spacing w:line="288" w:lineRule="auto"/>
              <w:jc w:val="center"/>
              <w:rPr>
                <w:color w:val="000000"/>
                <w:sz w:val="19"/>
                <w:szCs w:val="19"/>
              </w:rPr>
            </w:pPr>
          </w:p>
        </w:tc>
        <w:tc>
          <w:tcPr>
            <w:tcW w:w="620" w:type="dxa"/>
            <w:noWrap/>
            <w:hideMark/>
          </w:tcPr>
          <w:p w14:paraId="6394A99C" w14:textId="5B2B99FA" w:rsidR="00324BEC" w:rsidRPr="00324BEC" w:rsidRDefault="00324BEC" w:rsidP="008519D1">
            <w:pPr>
              <w:spacing w:line="288" w:lineRule="auto"/>
              <w:jc w:val="center"/>
              <w:rPr>
                <w:color w:val="000000"/>
                <w:sz w:val="19"/>
                <w:szCs w:val="19"/>
              </w:rPr>
            </w:pPr>
          </w:p>
        </w:tc>
        <w:tc>
          <w:tcPr>
            <w:tcW w:w="607" w:type="dxa"/>
            <w:noWrap/>
            <w:hideMark/>
          </w:tcPr>
          <w:p w14:paraId="593BB67A" w14:textId="32BEE1D7" w:rsidR="00324BEC" w:rsidRPr="00324BEC" w:rsidRDefault="00324BEC" w:rsidP="008519D1">
            <w:pPr>
              <w:spacing w:line="288" w:lineRule="auto"/>
              <w:jc w:val="center"/>
              <w:rPr>
                <w:color w:val="000000"/>
                <w:sz w:val="19"/>
                <w:szCs w:val="19"/>
              </w:rPr>
            </w:pPr>
          </w:p>
        </w:tc>
      </w:tr>
      <w:tr w:rsidR="00324BEC" w:rsidRPr="008D402C" w14:paraId="714BDC74" w14:textId="77777777" w:rsidTr="003056EB">
        <w:trPr>
          <w:trHeight w:val="170"/>
        </w:trPr>
        <w:tc>
          <w:tcPr>
            <w:tcW w:w="4957" w:type="dxa"/>
            <w:noWrap/>
            <w:hideMark/>
          </w:tcPr>
          <w:p w14:paraId="0371D949" w14:textId="77777777" w:rsidR="00324BEC" w:rsidRPr="00324BEC" w:rsidRDefault="00324BEC" w:rsidP="008519D1">
            <w:pPr>
              <w:spacing w:line="288" w:lineRule="auto"/>
              <w:jc w:val="left"/>
              <w:rPr>
                <w:color w:val="000000"/>
                <w:sz w:val="19"/>
                <w:szCs w:val="19"/>
              </w:rPr>
            </w:pPr>
            <w:r w:rsidRPr="00324BEC">
              <w:rPr>
                <w:color w:val="000000"/>
                <w:sz w:val="19"/>
                <w:szCs w:val="19"/>
              </w:rPr>
              <w:t>Zapisnik: redni kontrolni pregled</w:t>
            </w:r>
          </w:p>
        </w:tc>
        <w:tc>
          <w:tcPr>
            <w:tcW w:w="850" w:type="dxa"/>
            <w:noWrap/>
            <w:hideMark/>
          </w:tcPr>
          <w:p w14:paraId="1EFAF025" w14:textId="77777777" w:rsidR="00324BEC" w:rsidRPr="00324BEC" w:rsidRDefault="00324BEC" w:rsidP="008519D1">
            <w:pPr>
              <w:spacing w:line="288" w:lineRule="auto"/>
              <w:jc w:val="center"/>
              <w:rPr>
                <w:color w:val="000000"/>
                <w:sz w:val="19"/>
                <w:szCs w:val="19"/>
              </w:rPr>
            </w:pPr>
            <w:r w:rsidRPr="00324BEC">
              <w:rPr>
                <w:color w:val="000000"/>
                <w:sz w:val="19"/>
                <w:szCs w:val="19"/>
              </w:rPr>
              <w:t>672</w:t>
            </w:r>
          </w:p>
        </w:tc>
        <w:tc>
          <w:tcPr>
            <w:tcW w:w="1134" w:type="dxa"/>
            <w:noWrap/>
            <w:hideMark/>
          </w:tcPr>
          <w:p w14:paraId="1BDB846D" w14:textId="77777777" w:rsidR="00324BEC" w:rsidRPr="00324BEC" w:rsidRDefault="00324BEC" w:rsidP="008519D1">
            <w:pPr>
              <w:spacing w:line="288" w:lineRule="auto"/>
              <w:jc w:val="center"/>
              <w:rPr>
                <w:color w:val="000000"/>
                <w:sz w:val="19"/>
                <w:szCs w:val="19"/>
              </w:rPr>
            </w:pPr>
            <w:r w:rsidRPr="00324BEC">
              <w:rPr>
                <w:color w:val="000000"/>
                <w:sz w:val="19"/>
                <w:szCs w:val="19"/>
              </w:rPr>
              <w:t>322</w:t>
            </w:r>
          </w:p>
        </w:tc>
        <w:tc>
          <w:tcPr>
            <w:tcW w:w="474" w:type="dxa"/>
            <w:noWrap/>
            <w:hideMark/>
          </w:tcPr>
          <w:p w14:paraId="4F73F9ED" w14:textId="77777777" w:rsidR="00324BEC" w:rsidRPr="00324BEC" w:rsidRDefault="00324BEC" w:rsidP="008519D1">
            <w:pPr>
              <w:spacing w:line="288" w:lineRule="auto"/>
              <w:jc w:val="center"/>
              <w:rPr>
                <w:color w:val="000000"/>
                <w:sz w:val="19"/>
                <w:szCs w:val="19"/>
              </w:rPr>
            </w:pPr>
            <w:r w:rsidRPr="00324BEC">
              <w:rPr>
                <w:color w:val="000000"/>
                <w:sz w:val="19"/>
                <w:szCs w:val="19"/>
              </w:rPr>
              <w:t>76</w:t>
            </w:r>
          </w:p>
        </w:tc>
        <w:tc>
          <w:tcPr>
            <w:tcW w:w="620" w:type="dxa"/>
            <w:noWrap/>
            <w:hideMark/>
          </w:tcPr>
          <w:p w14:paraId="2F47D902" w14:textId="77777777" w:rsidR="00324BEC" w:rsidRPr="00324BEC" w:rsidRDefault="00324BEC" w:rsidP="008519D1">
            <w:pPr>
              <w:spacing w:line="288" w:lineRule="auto"/>
              <w:jc w:val="center"/>
              <w:rPr>
                <w:color w:val="000000"/>
                <w:sz w:val="19"/>
                <w:szCs w:val="19"/>
              </w:rPr>
            </w:pPr>
            <w:r w:rsidRPr="00324BEC">
              <w:rPr>
                <w:color w:val="000000"/>
                <w:sz w:val="19"/>
                <w:szCs w:val="19"/>
              </w:rPr>
              <w:t>11</w:t>
            </w:r>
          </w:p>
        </w:tc>
        <w:tc>
          <w:tcPr>
            <w:tcW w:w="607" w:type="dxa"/>
            <w:noWrap/>
            <w:hideMark/>
          </w:tcPr>
          <w:p w14:paraId="725CE862" w14:textId="77777777" w:rsidR="00324BEC" w:rsidRPr="00324BEC" w:rsidRDefault="00324BEC" w:rsidP="008519D1">
            <w:pPr>
              <w:spacing w:line="288" w:lineRule="auto"/>
              <w:jc w:val="center"/>
              <w:rPr>
                <w:color w:val="000000"/>
                <w:sz w:val="19"/>
                <w:szCs w:val="19"/>
              </w:rPr>
            </w:pPr>
            <w:r w:rsidRPr="00324BEC">
              <w:rPr>
                <w:color w:val="000000"/>
                <w:sz w:val="19"/>
                <w:szCs w:val="19"/>
              </w:rPr>
              <w:t>276</w:t>
            </w:r>
          </w:p>
        </w:tc>
      </w:tr>
      <w:tr w:rsidR="00324BEC" w:rsidRPr="008D402C" w14:paraId="3892330D" w14:textId="77777777" w:rsidTr="003056EB">
        <w:trPr>
          <w:trHeight w:val="170"/>
        </w:trPr>
        <w:tc>
          <w:tcPr>
            <w:tcW w:w="4957" w:type="dxa"/>
            <w:noWrap/>
            <w:hideMark/>
          </w:tcPr>
          <w:p w14:paraId="06553ADE" w14:textId="77777777" w:rsidR="00324BEC" w:rsidRPr="00324BEC" w:rsidRDefault="00324BEC" w:rsidP="008519D1">
            <w:pPr>
              <w:spacing w:line="288" w:lineRule="auto"/>
              <w:jc w:val="left"/>
              <w:rPr>
                <w:color w:val="000000"/>
                <w:sz w:val="19"/>
                <w:szCs w:val="19"/>
              </w:rPr>
            </w:pPr>
            <w:r w:rsidRPr="00324BEC">
              <w:rPr>
                <w:color w:val="000000"/>
                <w:sz w:val="19"/>
                <w:szCs w:val="19"/>
              </w:rPr>
              <w:t>Zapisnik: redni pregled</w:t>
            </w:r>
          </w:p>
        </w:tc>
        <w:tc>
          <w:tcPr>
            <w:tcW w:w="850" w:type="dxa"/>
            <w:noWrap/>
            <w:hideMark/>
          </w:tcPr>
          <w:p w14:paraId="75CD5C43" w14:textId="77777777" w:rsidR="00324BEC" w:rsidRPr="00324BEC" w:rsidRDefault="00324BEC" w:rsidP="008519D1">
            <w:pPr>
              <w:spacing w:line="288" w:lineRule="auto"/>
              <w:jc w:val="center"/>
              <w:rPr>
                <w:color w:val="000000"/>
                <w:sz w:val="19"/>
                <w:szCs w:val="19"/>
              </w:rPr>
            </w:pPr>
            <w:r w:rsidRPr="00324BEC">
              <w:rPr>
                <w:color w:val="000000"/>
                <w:sz w:val="19"/>
                <w:szCs w:val="19"/>
              </w:rPr>
              <w:t>664</w:t>
            </w:r>
          </w:p>
        </w:tc>
        <w:tc>
          <w:tcPr>
            <w:tcW w:w="1134" w:type="dxa"/>
            <w:noWrap/>
            <w:hideMark/>
          </w:tcPr>
          <w:p w14:paraId="6259787D" w14:textId="77777777" w:rsidR="00324BEC" w:rsidRPr="00324BEC" w:rsidRDefault="00324BEC" w:rsidP="008519D1">
            <w:pPr>
              <w:spacing w:line="288" w:lineRule="auto"/>
              <w:jc w:val="center"/>
              <w:rPr>
                <w:color w:val="000000"/>
                <w:sz w:val="19"/>
                <w:szCs w:val="19"/>
              </w:rPr>
            </w:pPr>
            <w:r w:rsidRPr="00324BEC">
              <w:rPr>
                <w:color w:val="000000"/>
                <w:sz w:val="19"/>
                <w:szCs w:val="19"/>
              </w:rPr>
              <w:t>715</w:t>
            </w:r>
          </w:p>
        </w:tc>
        <w:tc>
          <w:tcPr>
            <w:tcW w:w="474" w:type="dxa"/>
            <w:noWrap/>
            <w:hideMark/>
          </w:tcPr>
          <w:p w14:paraId="1D7040E2" w14:textId="77777777" w:rsidR="00324BEC" w:rsidRPr="00324BEC" w:rsidRDefault="00324BEC" w:rsidP="008519D1">
            <w:pPr>
              <w:spacing w:line="288" w:lineRule="auto"/>
              <w:jc w:val="center"/>
              <w:rPr>
                <w:color w:val="000000"/>
                <w:sz w:val="19"/>
                <w:szCs w:val="19"/>
              </w:rPr>
            </w:pPr>
            <w:r w:rsidRPr="00324BEC">
              <w:rPr>
                <w:color w:val="000000"/>
                <w:sz w:val="19"/>
                <w:szCs w:val="19"/>
              </w:rPr>
              <w:t>59</w:t>
            </w:r>
          </w:p>
        </w:tc>
        <w:tc>
          <w:tcPr>
            <w:tcW w:w="620" w:type="dxa"/>
            <w:noWrap/>
            <w:hideMark/>
          </w:tcPr>
          <w:p w14:paraId="7675E009" w14:textId="77777777" w:rsidR="00324BEC" w:rsidRPr="00324BEC" w:rsidRDefault="00324BEC" w:rsidP="008519D1">
            <w:pPr>
              <w:spacing w:line="288" w:lineRule="auto"/>
              <w:jc w:val="center"/>
              <w:rPr>
                <w:color w:val="000000"/>
                <w:sz w:val="19"/>
                <w:szCs w:val="19"/>
              </w:rPr>
            </w:pPr>
            <w:r w:rsidRPr="00324BEC">
              <w:rPr>
                <w:color w:val="000000"/>
                <w:sz w:val="19"/>
                <w:szCs w:val="19"/>
              </w:rPr>
              <w:t>6</w:t>
            </w:r>
          </w:p>
        </w:tc>
        <w:tc>
          <w:tcPr>
            <w:tcW w:w="607" w:type="dxa"/>
            <w:noWrap/>
            <w:hideMark/>
          </w:tcPr>
          <w:p w14:paraId="2320B37B" w14:textId="77777777" w:rsidR="00324BEC" w:rsidRPr="00324BEC" w:rsidRDefault="00324BEC" w:rsidP="008519D1">
            <w:pPr>
              <w:spacing w:line="288" w:lineRule="auto"/>
              <w:jc w:val="center"/>
              <w:rPr>
                <w:color w:val="000000"/>
                <w:sz w:val="19"/>
                <w:szCs w:val="19"/>
              </w:rPr>
            </w:pPr>
            <w:r w:rsidRPr="00324BEC">
              <w:rPr>
                <w:color w:val="000000"/>
                <w:sz w:val="19"/>
                <w:szCs w:val="19"/>
              </w:rPr>
              <w:t>503</w:t>
            </w:r>
          </w:p>
        </w:tc>
      </w:tr>
      <w:tr w:rsidR="00324BEC" w:rsidRPr="008D402C" w14:paraId="2AD8BC86" w14:textId="77777777" w:rsidTr="003056EB">
        <w:trPr>
          <w:trHeight w:val="170"/>
        </w:trPr>
        <w:tc>
          <w:tcPr>
            <w:tcW w:w="4957" w:type="dxa"/>
            <w:noWrap/>
            <w:hideMark/>
          </w:tcPr>
          <w:p w14:paraId="5BBD4A7E" w14:textId="77777777" w:rsidR="00324BEC" w:rsidRPr="00324BEC" w:rsidRDefault="00324BEC" w:rsidP="008519D1">
            <w:pPr>
              <w:spacing w:line="288" w:lineRule="auto"/>
              <w:jc w:val="left"/>
              <w:rPr>
                <w:color w:val="000000"/>
                <w:sz w:val="19"/>
                <w:szCs w:val="19"/>
              </w:rPr>
            </w:pPr>
            <w:r w:rsidRPr="00324BEC">
              <w:rPr>
                <w:color w:val="000000"/>
                <w:sz w:val="19"/>
                <w:szCs w:val="19"/>
              </w:rPr>
              <w:t>Zapisnik: redni pregled z zaslišanjem</w:t>
            </w:r>
          </w:p>
        </w:tc>
        <w:tc>
          <w:tcPr>
            <w:tcW w:w="850" w:type="dxa"/>
            <w:noWrap/>
            <w:hideMark/>
          </w:tcPr>
          <w:p w14:paraId="2D546C2B" w14:textId="77777777" w:rsidR="00324BEC" w:rsidRPr="00324BEC" w:rsidRDefault="00324BEC" w:rsidP="008519D1">
            <w:pPr>
              <w:spacing w:line="288" w:lineRule="auto"/>
              <w:jc w:val="center"/>
              <w:rPr>
                <w:color w:val="000000"/>
                <w:sz w:val="19"/>
                <w:szCs w:val="19"/>
              </w:rPr>
            </w:pPr>
            <w:r w:rsidRPr="00324BEC">
              <w:rPr>
                <w:color w:val="000000"/>
                <w:sz w:val="19"/>
                <w:szCs w:val="19"/>
              </w:rPr>
              <w:t>138</w:t>
            </w:r>
          </w:p>
        </w:tc>
        <w:tc>
          <w:tcPr>
            <w:tcW w:w="1134" w:type="dxa"/>
            <w:noWrap/>
            <w:hideMark/>
          </w:tcPr>
          <w:p w14:paraId="1AC674E1" w14:textId="77777777" w:rsidR="00324BEC" w:rsidRPr="00324BEC" w:rsidRDefault="00324BEC" w:rsidP="008519D1">
            <w:pPr>
              <w:spacing w:line="288" w:lineRule="auto"/>
              <w:jc w:val="center"/>
              <w:rPr>
                <w:color w:val="000000"/>
                <w:sz w:val="19"/>
                <w:szCs w:val="19"/>
              </w:rPr>
            </w:pPr>
            <w:r w:rsidRPr="00324BEC">
              <w:rPr>
                <w:color w:val="000000"/>
                <w:sz w:val="19"/>
                <w:szCs w:val="19"/>
              </w:rPr>
              <w:t>74</w:t>
            </w:r>
          </w:p>
        </w:tc>
        <w:tc>
          <w:tcPr>
            <w:tcW w:w="474" w:type="dxa"/>
            <w:noWrap/>
            <w:hideMark/>
          </w:tcPr>
          <w:p w14:paraId="4A7EAB9D" w14:textId="77777777" w:rsidR="00324BEC" w:rsidRPr="00324BEC" w:rsidRDefault="00324BEC" w:rsidP="008519D1">
            <w:pPr>
              <w:spacing w:line="288" w:lineRule="auto"/>
              <w:jc w:val="center"/>
              <w:rPr>
                <w:color w:val="000000"/>
                <w:sz w:val="19"/>
                <w:szCs w:val="19"/>
              </w:rPr>
            </w:pPr>
            <w:r w:rsidRPr="00324BEC">
              <w:rPr>
                <w:color w:val="000000"/>
                <w:sz w:val="19"/>
                <w:szCs w:val="19"/>
              </w:rPr>
              <w:t>18</w:t>
            </w:r>
          </w:p>
        </w:tc>
        <w:tc>
          <w:tcPr>
            <w:tcW w:w="620" w:type="dxa"/>
            <w:noWrap/>
            <w:hideMark/>
          </w:tcPr>
          <w:p w14:paraId="788A71A2" w14:textId="77777777" w:rsidR="00324BEC" w:rsidRPr="00324BEC" w:rsidRDefault="00324BEC" w:rsidP="008519D1">
            <w:pPr>
              <w:spacing w:line="288" w:lineRule="auto"/>
              <w:jc w:val="center"/>
              <w:rPr>
                <w:color w:val="000000"/>
                <w:sz w:val="19"/>
                <w:szCs w:val="19"/>
              </w:rPr>
            </w:pPr>
            <w:r w:rsidRPr="00324BEC">
              <w:rPr>
                <w:color w:val="000000"/>
                <w:sz w:val="19"/>
                <w:szCs w:val="19"/>
              </w:rPr>
              <w:t>10</w:t>
            </w:r>
          </w:p>
        </w:tc>
        <w:tc>
          <w:tcPr>
            <w:tcW w:w="607" w:type="dxa"/>
            <w:noWrap/>
            <w:hideMark/>
          </w:tcPr>
          <w:p w14:paraId="72365E9E" w14:textId="77777777" w:rsidR="00324BEC" w:rsidRPr="00324BEC" w:rsidRDefault="00324BEC" w:rsidP="008519D1">
            <w:pPr>
              <w:spacing w:line="288" w:lineRule="auto"/>
              <w:jc w:val="center"/>
              <w:rPr>
                <w:color w:val="000000"/>
                <w:sz w:val="19"/>
                <w:szCs w:val="19"/>
              </w:rPr>
            </w:pPr>
            <w:r w:rsidRPr="00324BEC">
              <w:rPr>
                <w:color w:val="000000"/>
                <w:sz w:val="19"/>
                <w:szCs w:val="19"/>
              </w:rPr>
              <w:t>187</w:t>
            </w:r>
          </w:p>
        </w:tc>
      </w:tr>
      <w:tr w:rsidR="00324BEC" w:rsidRPr="008D402C" w14:paraId="04C6FB79" w14:textId="77777777" w:rsidTr="003056EB">
        <w:trPr>
          <w:trHeight w:val="170"/>
        </w:trPr>
        <w:tc>
          <w:tcPr>
            <w:tcW w:w="4957" w:type="dxa"/>
            <w:noWrap/>
            <w:hideMark/>
          </w:tcPr>
          <w:p w14:paraId="57C53486" w14:textId="77777777" w:rsidR="00324BEC" w:rsidRPr="00324BEC" w:rsidRDefault="00324BEC" w:rsidP="008519D1">
            <w:pPr>
              <w:spacing w:line="288" w:lineRule="auto"/>
              <w:jc w:val="left"/>
              <w:rPr>
                <w:color w:val="000000"/>
                <w:sz w:val="19"/>
                <w:szCs w:val="19"/>
              </w:rPr>
            </w:pPr>
            <w:r w:rsidRPr="00324BEC">
              <w:rPr>
                <w:color w:val="000000"/>
                <w:sz w:val="19"/>
                <w:szCs w:val="19"/>
              </w:rPr>
              <w:t>Zapisnik: sestanek</w:t>
            </w:r>
          </w:p>
        </w:tc>
        <w:tc>
          <w:tcPr>
            <w:tcW w:w="850" w:type="dxa"/>
            <w:noWrap/>
            <w:hideMark/>
          </w:tcPr>
          <w:p w14:paraId="281D990C" w14:textId="5FEABCA9" w:rsidR="00324BEC" w:rsidRPr="00324BEC" w:rsidRDefault="00324BEC" w:rsidP="008519D1">
            <w:pPr>
              <w:spacing w:line="288" w:lineRule="auto"/>
              <w:jc w:val="center"/>
              <w:rPr>
                <w:color w:val="000000"/>
                <w:sz w:val="19"/>
                <w:szCs w:val="19"/>
              </w:rPr>
            </w:pPr>
          </w:p>
        </w:tc>
        <w:tc>
          <w:tcPr>
            <w:tcW w:w="1134" w:type="dxa"/>
            <w:noWrap/>
            <w:hideMark/>
          </w:tcPr>
          <w:p w14:paraId="128537FB" w14:textId="4B548B24" w:rsidR="00324BEC" w:rsidRPr="00324BEC" w:rsidRDefault="00324BEC" w:rsidP="008519D1">
            <w:pPr>
              <w:spacing w:line="288" w:lineRule="auto"/>
              <w:jc w:val="center"/>
              <w:rPr>
                <w:color w:val="000000"/>
                <w:sz w:val="19"/>
                <w:szCs w:val="19"/>
              </w:rPr>
            </w:pPr>
          </w:p>
        </w:tc>
        <w:tc>
          <w:tcPr>
            <w:tcW w:w="474" w:type="dxa"/>
            <w:noWrap/>
            <w:hideMark/>
          </w:tcPr>
          <w:p w14:paraId="1BC14AC3" w14:textId="056AC590" w:rsidR="00324BEC" w:rsidRPr="00324BEC" w:rsidRDefault="00324BEC" w:rsidP="008519D1">
            <w:pPr>
              <w:spacing w:line="288" w:lineRule="auto"/>
              <w:jc w:val="center"/>
              <w:rPr>
                <w:color w:val="000000"/>
                <w:sz w:val="19"/>
                <w:szCs w:val="19"/>
              </w:rPr>
            </w:pPr>
          </w:p>
        </w:tc>
        <w:tc>
          <w:tcPr>
            <w:tcW w:w="620" w:type="dxa"/>
            <w:noWrap/>
            <w:hideMark/>
          </w:tcPr>
          <w:p w14:paraId="615DE59E" w14:textId="6C29E4D9" w:rsidR="00324BEC" w:rsidRPr="00324BEC" w:rsidRDefault="00324BEC" w:rsidP="008519D1">
            <w:pPr>
              <w:spacing w:line="288" w:lineRule="auto"/>
              <w:jc w:val="center"/>
              <w:rPr>
                <w:color w:val="000000"/>
                <w:sz w:val="19"/>
                <w:szCs w:val="19"/>
              </w:rPr>
            </w:pPr>
          </w:p>
        </w:tc>
        <w:tc>
          <w:tcPr>
            <w:tcW w:w="607" w:type="dxa"/>
            <w:noWrap/>
            <w:hideMark/>
          </w:tcPr>
          <w:p w14:paraId="6A3EC2E0" w14:textId="1E3D5A3C" w:rsidR="00324BEC" w:rsidRPr="00324BEC" w:rsidRDefault="00324BEC" w:rsidP="008519D1">
            <w:pPr>
              <w:spacing w:line="288" w:lineRule="auto"/>
              <w:jc w:val="center"/>
              <w:rPr>
                <w:color w:val="000000"/>
                <w:sz w:val="19"/>
                <w:szCs w:val="19"/>
              </w:rPr>
            </w:pPr>
          </w:p>
        </w:tc>
      </w:tr>
      <w:tr w:rsidR="00324BEC" w:rsidRPr="008D402C" w14:paraId="640DC556" w14:textId="77777777" w:rsidTr="003056EB">
        <w:trPr>
          <w:trHeight w:val="170"/>
        </w:trPr>
        <w:tc>
          <w:tcPr>
            <w:tcW w:w="4957" w:type="dxa"/>
            <w:noWrap/>
            <w:hideMark/>
          </w:tcPr>
          <w:p w14:paraId="60A9FA3E" w14:textId="77777777" w:rsidR="00324BEC" w:rsidRPr="00324BEC" w:rsidRDefault="00324BEC" w:rsidP="008519D1">
            <w:pPr>
              <w:spacing w:line="288" w:lineRule="auto"/>
              <w:jc w:val="left"/>
              <w:rPr>
                <w:color w:val="000000"/>
                <w:sz w:val="19"/>
                <w:szCs w:val="19"/>
              </w:rPr>
            </w:pPr>
            <w:r w:rsidRPr="00324BEC">
              <w:rPr>
                <w:color w:val="000000"/>
                <w:sz w:val="19"/>
                <w:szCs w:val="19"/>
              </w:rPr>
              <w:t>Zapisnik: ugotovitveni</w:t>
            </w:r>
          </w:p>
        </w:tc>
        <w:tc>
          <w:tcPr>
            <w:tcW w:w="850" w:type="dxa"/>
            <w:noWrap/>
            <w:hideMark/>
          </w:tcPr>
          <w:p w14:paraId="2500B9E6" w14:textId="77777777" w:rsidR="00324BEC" w:rsidRPr="00324BEC" w:rsidRDefault="00324BEC" w:rsidP="008519D1">
            <w:pPr>
              <w:spacing w:line="288" w:lineRule="auto"/>
              <w:jc w:val="center"/>
              <w:rPr>
                <w:color w:val="000000"/>
                <w:sz w:val="19"/>
                <w:szCs w:val="19"/>
              </w:rPr>
            </w:pPr>
            <w:r w:rsidRPr="00324BEC">
              <w:rPr>
                <w:color w:val="000000"/>
                <w:sz w:val="19"/>
                <w:szCs w:val="19"/>
              </w:rPr>
              <w:t>779</w:t>
            </w:r>
          </w:p>
        </w:tc>
        <w:tc>
          <w:tcPr>
            <w:tcW w:w="1134" w:type="dxa"/>
            <w:noWrap/>
            <w:hideMark/>
          </w:tcPr>
          <w:p w14:paraId="27E86E45" w14:textId="77777777" w:rsidR="00324BEC" w:rsidRPr="00324BEC" w:rsidRDefault="00324BEC" w:rsidP="008519D1">
            <w:pPr>
              <w:spacing w:line="288" w:lineRule="auto"/>
              <w:jc w:val="center"/>
              <w:rPr>
                <w:color w:val="000000"/>
                <w:sz w:val="19"/>
                <w:szCs w:val="19"/>
              </w:rPr>
            </w:pPr>
            <w:r w:rsidRPr="00324BEC">
              <w:rPr>
                <w:color w:val="000000"/>
                <w:sz w:val="19"/>
                <w:szCs w:val="19"/>
              </w:rPr>
              <w:t>230</w:t>
            </w:r>
          </w:p>
        </w:tc>
        <w:tc>
          <w:tcPr>
            <w:tcW w:w="474" w:type="dxa"/>
            <w:noWrap/>
            <w:hideMark/>
          </w:tcPr>
          <w:p w14:paraId="1ADB0C02" w14:textId="77777777" w:rsidR="00324BEC" w:rsidRPr="00324BEC" w:rsidRDefault="00324BEC" w:rsidP="008519D1">
            <w:pPr>
              <w:spacing w:line="288" w:lineRule="auto"/>
              <w:jc w:val="center"/>
              <w:rPr>
                <w:color w:val="000000"/>
                <w:sz w:val="19"/>
                <w:szCs w:val="19"/>
              </w:rPr>
            </w:pPr>
            <w:r w:rsidRPr="00324BEC">
              <w:rPr>
                <w:color w:val="000000"/>
                <w:sz w:val="19"/>
                <w:szCs w:val="19"/>
              </w:rPr>
              <w:t>72</w:t>
            </w:r>
          </w:p>
        </w:tc>
        <w:tc>
          <w:tcPr>
            <w:tcW w:w="620" w:type="dxa"/>
            <w:noWrap/>
            <w:hideMark/>
          </w:tcPr>
          <w:p w14:paraId="60687261" w14:textId="77777777" w:rsidR="00324BEC" w:rsidRPr="00324BEC" w:rsidRDefault="00324BEC" w:rsidP="008519D1">
            <w:pPr>
              <w:spacing w:line="288" w:lineRule="auto"/>
              <w:jc w:val="center"/>
              <w:rPr>
                <w:color w:val="000000"/>
                <w:sz w:val="19"/>
                <w:szCs w:val="19"/>
              </w:rPr>
            </w:pPr>
            <w:r w:rsidRPr="00324BEC">
              <w:rPr>
                <w:color w:val="000000"/>
                <w:sz w:val="19"/>
                <w:szCs w:val="19"/>
              </w:rPr>
              <w:t>2</w:t>
            </w:r>
          </w:p>
        </w:tc>
        <w:tc>
          <w:tcPr>
            <w:tcW w:w="607" w:type="dxa"/>
            <w:noWrap/>
            <w:hideMark/>
          </w:tcPr>
          <w:p w14:paraId="21F8E249" w14:textId="77777777" w:rsidR="00324BEC" w:rsidRPr="00324BEC" w:rsidRDefault="00324BEC" w:rsidP="008519D1">
            <w:pPr>
              <w:spacing w:line="288" w:lineRule="auto"/>
              <w:jc w:val="center"/>
              <w:rPr>
                <w:color w:val="000000"/>
                <w:sz w:val="19"/>
                <w:szCs w:val="19"/>
              </w:rPr>
            </w:pPr>
            <w:r w:rsidRPr="00324BEC">
              <w:rPr>
                <w:color w:val="000000"/>
                <w:sz w:val="19"/>
                <w:szCs w:val="19"/>
              </w:rPr>
              <w:t>9</w:t>
            </w:r>
          </w:p>
        </w:tc>
      </w:tr>
      <w:tr w:rsidR="00324BEC" w:rsidRPr="008D402C" w14:paraId="043C7C43" w14:textId="77777777" w:rsidTr="003056EB">
        <w:trPr>
          <w:trHeight w:val="170"/>
        </w:trPr>
        <w:tc>
          <w:tcPr>
            <w:tcW w:w="4957" w:type="dxa"/>
            <w:noWrap/>
            <w:hideMark/>
          </w:tcPr>
          <w:p w14:paraId="7F5864A2" w14:textId="77777777" w:rsidR="00324BEC" w:rsidRPr="00324BEC" w:rsidRDefault="00324BEC" w:rsidP="008519D1">
            <w:pPr>
              <w:spacing w:line="288" w:lineRule="auto"/>
              <w:jc w:val="left"/>
              <w:rPr>
                <w:color w:val="000000"/>
                <w:sz w:val="19"/>
                <w:szCs w:val="19"/>
              </w:rPr>
            </w:pPr>
            <w:r w:rsidRPr="00324BEC">
              <w:rPr>
                <w:color w:val="000000"/>
                <w:sz w:val="19"/>
                <w:szCs w:val="19"/>
              </w:rPr>
              <w:t>Zapisnik: zaslišanje</w:t>
            </w:r>
          </w:p>
        </w:tc>
        <w:tc>
          <w:tcPr>
            <w:tcW w:w="850" w:type="dxa"/>
            <w:noWrap/>
            <w:hideMark/>
          </w:tcPr>
          <w:p w14:paraId="5744DD87" w14:textId="77777777" w:rsidR="00324BEC" w:rsidRPr="00324BEC" w:rsidRDefault="00324BEC" w:rsidP="008519D1">
            <w:pPr>
              <w:spacing w:line="288" w:lineRule="auto"/>
              <w:jc w:val="center"/>
              <w:rPr>
                <w:color w:val="000000"/>
                <w:sz w:val="19"/>
                <w:szCs w:val="19"/>
              </w:rPr>
            </w:pPr>
            <w:r w:rsidRPr="00324BEC">
              <w:rPr>
                <w:color w:val="000000"/>
                <w:sz w:val="19"/>
                <w:szCs w:val="19"/>
              </w:rPr>
              <w:t>205</w:t>
            </w:r>
          </w:p>
        </w:tc>
        <w:tc>
          <w:tcPr>
            <w:tcW w:w="1134" w:type="dxa"/>
            <w:noWrap/>
            <w:hideMark/>
          </w:tcPr>
          <w:p w14:paraId="07F356FE" w14:textId="77777777" w:rsidR="00324BEC" w:rsidRPr="00324BEC" w:rsidRDefault="00324BEC" w:rsidP="008519D1">
            <w:pPr>
              <w:spacing w:line="288" w:lineRule="auto"/>
              <w:jc w:val="center"/>
              <w:rPr>
                <w:color w:val="000000"/>
                <w:sz w:val="19"/>
                <w:szCs w:val="19"/>
              </w:rPr>
            </w:pPr>
            <w:r w:rsidRPr="00324BEC">
              <w:rPr>
                <w:color w:val="000000"/>
                <w:sz w:val="19"/>
                <w:szCs w:val="19"/>
              </w:rPr>
              <w:t>25</w:t>
            </w:r>
          </w:p>
        </w:tc>
        <w:tc>
          <w:tcPr>
            <w:tcW w:w="474" w:type="dxa"/>
            <w:noWrap/>
            <w:hideMark/>
          </w:tcPr>
          <w:p w14:paraId="1D5D04AC" w14:textId="77777777" w:rsidR="00324BEC" w:rsidRPr="00324BEC" w:rsidRDefault="00324BEC" w:rsidP="008519D1">
            <w:pPr>
              <w:spacing w:line="288" w:lineRule="auto"/>
              <w:jc w:val="center"/>
              <w:rPr>
                <w:color w:val="000000"/>
                <w:sz w:val="19"/>
                <w:szCs w:val="19"/>
              </w:rPr>
            </w:pPr>
            <w:r w:rsidRPr="00324BEC">
              <w:rPr>
                <w:color w:val="000000"/>
                <w:sz w:val="19"/>
                <w:szCs w:val="19"/>
              </w:rPr>
              <w:t>6</w:t>
            </w:r>
          </w:p>
        </w:tc>
        <w:tc>
          <w:tcPr>
            <w:tcW w:w="620" w:type="dxa"/>
            <w:noWrap/>
            <w:hideMark/>
          </w:tcPr>
          <w:p w14:paraId="14890F62" w14:textId="77777777" w:rsidR="00324BEC" w:rsidRPr="00324BEC" w:rsidRDefault="00324BEC" w:rsidP="008519D1">
            <w:pPr>
              <w:spacing w:line="288" w:lineRule="auto"/>
              <w:jc w:val="center"/>
              <w:rPr>
                <w:color w:val="000000"/>
                <w:sz w:val="19"/>
                <w:szCs w:val="19"/>
              </w:rPr>
            </w:pPr>
            <w:r w:rsidRPr="00324BEC">
              <w:rPr>
                <w:color w:val="000000"/>
                <w:sz w:val="19"/>
                <w:szCs w:val="19"/>
              </w:rPr>
              <w:t>2</w:t>
            </w:r>
          </w:p>
        </w:tc>
        <w:tc>
          <w:tcPr>
            <w:tcW w:w="607" w:type="dxa"/>
            <w:noWrap/>
            <w:hideMark/>
          </w:tcPr>
          <w:p w14:paraId="691FCE5C" w14:textId="77777777" w:rsidR="00324BEC" w:rsidRPr="00324BEC" w:rsidRDefault="00324BEC" w:rsidP="008519D1">
            <w:pPr>
              <w:spacing w:line="288" w:lineRule="auto"/>
              <w:jc w:val="center"/>
              <w:rPr>
                <w:color w:val="000000"/>
                <w:sz w:val="19"/>
                <w:szCs w:val="19"/>
              </w:rPr>
            </w:pPr>
            <w:r w:rsidRPr="00324BEC">
              <w:rPr>
                <w:color w:val="000000"/>
                <w:sz w:val="19"/>
                <w:szCs w:val="19"/>
              </w:rPr>
              <w:t>46</w:t>
            </w:r>
          </w:p>
        </w:tc>
      </w:tr>
      <w:tr w:rsidR="00324BEC" w:rsidRPr="008D402C" w14:paraId="32355759" w14:textId="77777777" w:rsidTr="003056EB">
        <w:trPr>
          <w:trHeight w:val="170"/>
        </w:trPr>
        <w:tc>
          <w:tcPr>
            <w:tcW w:w="4957" w:type="dxa"/>
            <w:noWrap/>
            <w:hideMark/>
          </w:tcPr>
          <w:p w14:paraId="1F77CBD7" w14:textId="77777777" w:rsidR="00324BEC" w:rsidRPr="00324BEC" w:rsidRDefault="00324BEC" w:rsidP="008519D1">
            <w:pPr>
              <w:spacing w:line="288" w:lineRule="auto"/>
              <w:jc w:val="left"/>
              <w:rPr>
                <w:color w:val="000000"/>
                <w:sz w:val="19"/>
                <w:szCs w:val="19"/>
              </w:rPr>
            </w:pPr>
            <w:r w:rsidRPr="00324BEC">
              <w:rPr>
                <w:color w:val="000000"/>
                <w:sz w:val="19"/>
                <w:szCs w:val="19"/>
              </w:rPr>
              <w:t>Odločba: odprava ODL (</w:t>
            </w:r>
            <w:proofErr w:type="spellStart"/>
            <w:r w:rsidRPr="00324BEC">
              <w:rPr>
                <w:color w:val="000000"/>
                <w:sz w:val="19"/>
                <w:szCs w:val="19"/>
              </w:rPr>
              <w:t>prekrškovna</w:t>
            </w:r>
            <w:proofErr w:type="spellEnd"/>
            <w:r w:rsidRPr="00324BEC">
              <w:rPr>
                <w:color w:val="000000"/>
                <w:sz w:val="19"/>
                <w:szCs w:val="19"/>
              </w:rPr>
              <w:t>)</w:t>
            </w:r>
          </w:p>
        </w:tc>
        <w:tc>
          <w:tcPr>
            <w:tcW w:w="850" w:type="dxa"/>
            <w:noWrap/>
            <w:hideMark/>
          </w:tcPr>
          <w:p w14:paraId="443D7A05" w14:textId="77777777" w:rsidR="00324BEC" w:rsidRPr="00324BEC" w:rsidRDefault="00324BEC" w:rsidP="008519D1">
            <w:pPr>
              <w:spacing w:line="288" w:lineRule="auto"/>
              <w:jc w:val="center"/>
              <w:rPr>
                <w:color w:val="000000"/>
                <w:sz w:val="19"/>
                <w:szCs w:val="19"/>
              </w:rPr>
            </w:pPr>
            <w:r w:rsidRPr="00324BEC">
              <w:rPr>
                <w:color w:val="000000"/>
                <w:sz w:val="19"/>
                <w:szCs w:val="19"/>
              </w:rPr>
              <w:t>3</w:t>
            </w:r>
          </w:p>
        </w:tc>
        <w:tc>
          <w:tcPr>
            <w:tcW w:w="1134" w:type="dxa"/>
            <w:noWrap/>
            <w:hideMark/>
          </w:tcPr>
          <w:p w14:paraId="057EEA29" w14:textId="32BB7DF3" w:rsidR="00324BEC" w:rsidRPr="00324BEC" w:rsidRDefault="00324BEC" w:rsidP="008519D1">
            <w:pPr>
              <w:spacing w:line="288" w:lineRule="auto"/>
              <w:jc w:val="center"/>
              <w:rPr>
                <w:color w:val="000000"/>
                <w:sz w:val="19"/>
                <w:szCs w:val="19"/>
              </w:rPr>
            </w:pPr>
          </w:p>
        </w:tc>
        <w:tc>
          <w:tcPr>
            <w:tcW w:w="474" w:type="dxa"/>
            <w:noWrap/>
            <w:hideMark/>
          </w:tcPr>
          <w:p w14:paraId="70E9E049" w14:textId="5DDB980F" w:rsidR="00324BEC" w:rsidRPr="00324BEC" w:rsidRDefault="00324BEC" w:rsidP="008519D1">
            <w:pPr>
              <w:spacing w:line="288" w:lineRule="auto"/>
              <w:jc w:val="center"/>
              <w:rPr>
                <w:color w:val="000000"/>
                <w:sz w:val="19"/>
                <w:szCs w:val="19"/>
              </w:rPr>
            </w:pPr>
          </w:p>
        </w:tc>
        <w:tc>
          <w:tcPr>
            <w:tcW w:w="620" w:type="dxa"/>
            <w:noWrap/>
            <w:hideMark/>
          </w:tcPr>
          <w:p w14:paraId="574E55F7" w14:textId="4C656DE9" w:rsidR="00324BEC" w:rsidRPr="00324BEC" w:rsidRDefault="00324BEC" w:rsidP="008519D1">
            <w:pPr>
              <w:spacing w:line="288" w:lineRule="auto"/>
              <w:jc w:val="center"/>
              <w:rPr>
                <w:color w:val="000000"/>
                <w:sz w:val="19"/>
                <w:szCs w:val="19"/>
              </w:rPr>
            </w:pPr>
          </w:p>
        </w:tc>
        <w:tc>
          <w:tcPr>
            <w:tcW w:w="607" w:type="dxa"/>
            <w:noWrap/>
            <w:hideMark/>
          </w:tcPr>
          <w:p w14:paraId="7344D1E6" w14:textId="6A366426" w:rsidR="00324BEC" w:rsidRPr="00324BEC" w:rsidRDefault="00324BEC" w:rsidP="008519D1">
            <w:pPr>
              <w:spacing w:line="288" w:lineRule="auto"/>
              <w:jc w:val="center"/>
              <w:rPr>
                <w:color w:val="000000"/>
                <w:sz w:val="19"/>
                <w:szCs w:val="19"/>
              </w:rPr>
            </w:pPr>
          </w:p>
        </w:tc>
      </w:tr>
      <w:tr w:rsidR="00324BEC" w:rsidRPr="008D402C" w14:paraId="0B2024A0" w14:textId="77777777" w:rsidTr="003056EB">
        <w:trPr>
          <w:trHeight w:val="170"/>
        </w:trPr>
        <w:tc>
          <w:tcPr>
            <w:tcW w:w="4957" w:type="dxa"/>
            <w:noWrap/>
            <w:hideMark/>
          </w:tcPr>
          <w:p w14:paraId="4364AF4C" w14:textId="1B6F8F12" w:rsidR="00324BEC" w:rsidRPr="00324BEC" w:rsidRDefault="00324BEC" w:rsidP="00701CDD">
            <w:pPr>
              <w:spacing w:line="288" w:lineRule="auto"/>
              <w:jc w:val="left"/>
              <w:rPr>
                <w:color w:val="000000"/>
                <w:sz w:val="19"/>
                <w:szCs w:val="19"/>
              </w:rPr>
            </w:pPr>
            <w:r w:rsidRPr="00324BEC">
              <w:rPr>
                <w:color w:val="000000"/>
                <w:sz w:val="19"/>
                <w:szCs w:val="19"/>
              </w:rPr>
              <w:lastRenderedPageBreak/>
              <w:t>x(IPS) Odločba o predlogu: OBNOVA</w:t>
            </w:r>
            <w:r w:rsidR="00701CDD">
              <w:rPr>
                <w:color w:val="000000"/>
                <w:sz w:val="19"/>
                <w:szCs w:val="19"/>
              </w:rPr>
              <w:t xml:space="preserve"> – </w:t>
            </w:r>
            <w:r w:rsidRPr="00324BEC">
              <w:rPr>
                <w:color w:val="000000"/>
                <w:sz w:val="19"/>
                <w:szCs w:val="19"/>
              </w:rPr>
              <w:t>zavrnitev</w:t>
            </w:r>
          </w:p>
        </w:tc>
        <w:tc>
          <w:tcPr>
            <w:tcW w:w="850" w:type="dxa"/>
            <w:noWrap/>
            <w:hideMark/>
          </w:tcPr>
          <w:p w14:paraId="5D79AF18" w14:textId="77777777" w:rsidR="00324BEC" w:rsidRPr="00324BEC" w:rsidRDefault="00324BEC" w:rsidP="008519D1">
            <w:pPr>
              <w:spacing w:line="288" w:lineRule="auto"/>
              <w:jc w:val="center"/>
              <w:rPr>
                <w:color w:val="000000"/>
                <w:sz w:val="19"/>
                <w:szCs w:val="19"/>
              </w:rPr>
            </w:pPr>
            <w:r w:rsidRPr="00324BEC">
              <w:rPr>
                <w:color w:val="000000"/>
                <w:sz w:val="19"/>
                <w:szCs w:val="19"/>
              </w:rPr>
              <w:t>1</w:t>
            </w:r>
          </w:p>
        </w:tc>
        <w:tc>
          <w:tcPr>
            <w:tcW w:w="1134" w:type="dxa"/>
            <w:noWrap/>
            <w:hideMark/>
          </w:tcPr>
          <w:p w14:paraId="203F0808" w14:textId="43AD0435" w:rsidR="00324BEC" w:rsidRPr="00324BEC" w:rsidRDefault="00324BEC" w:rsidP="008519D1">
            <w:pPr>
              <w:spacing w:line="288" w:lineRule="auto"/>
              <w:jc w:val="center"/>
              <w:rPr>
                <w:color w:val="000000"/>
                <w:sz w:val="19"/>
                <w:szCs w:val="19"/>
              </w:rPr>
            </w:pPr>
          </w:p>
        </w:tc>
        <w:tc>
          <w:tcPr>
            <w:tcW w:w="474" w:type="dxa"/>
            <w:noWrap/>
            <w:hideMark/>
          </w:tcPr>
          <w:p w14:paraId="2D23EC5B" w14:textId="5F874F80" w:rsidR="00324BEC" w:rsidRPr="00324BEC" w:rsidRDefault="00324BEC" w:rsidP="008519D1">
            <w:pPr>
              <w:spacing w:line="288" w:lineRule="auto"/>
              <w:jc w:val="center"/>
              <w:rPr>
                <w:color w:val="000000"/>
                <w:sz w:val="19"/>
                <w:szCs w:val="19"/>
              </w:rPr>
            </w:pPr>
          </w:p>
        </w:tc>
        <w:tc>
          <w:tcPr>
            <w:tcW w:w="620" w:type="dxa"/>
            <w:noWrap/>
            <w:hideMark/>
          </w:tcPr>
          <w:p w14:paraId="562F238B" w14:textId="6501D111" w:rsidR="00324BEC" w:rsidRPr="00324BEC" w:rsidRDefault="00324BEC" w:rsidP="008519D1">
            <w:pPr>
              <w:spacing w:line="288" w:lineRule="auto"/>
              <w:jc w:val="center"/>
              <w:rPr>
                <w:color w:val="000000"/>
                <w:sz w:val="19"/>
                <w:szCs w:val="19"/>
              </w:rPr>
            </w:pPr>
          </w:p>
        </w:tc>
        <w:tc>
          <w:tcPr>
            <w:tcW w:w="607" w:type="dxa"/>
            <w:noWrap/>
            <w:hideMark/>
          </w:tcPr>
          <w:p w14:paraId="69736615" w14:textId="11BE64C7" w:rsidR="00324BEC" w:rsidRPr="00324BEC" w:rsidRDefault="00324BEC" w:rsidP="008519D1">
            <w:pPr>
              <w:spacing w:line="288" w:lineRule="auto"/>
              <w:jc w:val="center"/>
              <w:rPr>
                <w:color w:val="000000"/>
                <w:sz w:val="19"/>
                <w:szCs w:val="19"/>
              </w:rPr>
            </w:pPr>
          </w:p>
        </w:tc>
      </w:tr>
      <w:tr w:rsidR="00324BEC" w:rsidRPr="008D402C" w14:paraId="2836623D" w14:textId="77777777" w:rsidTr="003056EB">
        <w:trPr>
          <w:trHeight w:val="170"/>
        </w:trPr>
        <w:tc>
          <w:tcPr>
            <w:tcW w:w="4957" w:type="dxa"/>
            <w:noWrap/>
            <w:hideMark/>
          </w:tcPr>
          <w:p w14:paraId="6B29BE4D" w14:textId="21D055B8" w:rsidR="00324BEC" w:rsidRPr="00324BEC" w:rsidRDefault="00324BEC" w:rsidP="00701CDD">
            <w:pPr>
              <w:spacing w:line="288" w:lineRule="auto"/>
              <w:jc w:val="left"/>
              <w:rPr>
                <w:color w:val="000000"/>
                <w:sz w:val="19"/>
                <w:szCs w:val="19"/>
              </w:rPr>
            </w:pPr>
            <w:r w:rsidRPr="00324BEC">
              <w:rPr>
                <w:color w:val="000000"/>
                <w:sz w:val="19"/>
                <w:szCs w:val="19"/>
              </w:rPr>
              <w:t>x(IPS) Sklep: OBNOVA</w:t>
            </w:r>
            <w:r w:rsidR="00701CDD">
              <w:rPr>
                <w:color w:val="000000"/>
                <w:sz w:val="19"/>
                <w:szCs w:val="19"/>
              </w:rPr>
              <w:t xml:space="preserve"> – </w:t>
            </w:r>
            <w:r w:rsidRPr="00324BEC">
              <w:rPr>
                <w:color w:val="000000"/>
                <w:sz w:val="19"/>
                <w:szCs w:val="19"/>
              </w:rPr>
              <w:t>po uradni dolžnosti</w:t>
            </w:r>
          </w:p>
        </w:tc>
        <w:tc>
          <w:tcPr>
            <w:tcW w:w="850" w:type="dxa"/>
            <w:noWrap/>
            <w:hideMark/>
          </w:tcPr>
          <w:p w14:paraId="4D580DC0" w14:textId="77777777" w:rsidR="00324BEC" w:rsidRPr="00324BEC" w:rsidRDefault="00324BEC" w:rsidP="008519D1">
            <w:pPr>
              <w:spacing w:line="288" w:lineRule="auto"/>
              <w:jc w:val="center"/>
              <w:rPr>
                <w:color w:val="000000"/>
                <w:sz w:val="19"/>
                <w:szCs w:val="19"/>
              </w:rPr>
            </w:pPr>
            <w:r w:rsidRPr="00324BEC">
              <w:rPr>
                <w:color w:val="000000"/>
                <w:sz w:val="19"/>
                <w:szCs w:val="19"/>
              </w:rPr>
              <w:t>1</w:t>
            </w:r>
          </w:p>
        </w:tc>
        <w:tc>
          <w:tcPr>
            <w:tcW w:w="1134" w:type="dxa"/>
            <w:noWrap/>
            <w:hideMark/>
          </w:tcPr>
          <w:p w14:paraId="46144A6D" w14:textId="502CD379" w:rsidR="00324BEC" w:rsidRPr="00324BEC" w:rsidRDefault="00324BEC" w:rsidP="008519D1">
            <w:pPr>
              <w:spacing w:line="288" w:lineRule="auto"/>
              <w:jc w:val="center"/>
              <w:rPr>
                <w:color w:val="000000"/>
                <w:sz w:val="19"/>
                <w:szCs w:val="19"/>
              </w:rPr>
            </w:pPr>
          </w:p>
        </w:tc>
        <w:tc>
          <w:tcPr>
            <w:tcW w:w="474" w:type="dxa"/>
            <w:noWrap/>
            <w:hideMark/>
          </w:tcPr>
          <w:p w14:paraId="137822F9" w14:textId="62B9B71A" w:rsidR="00324BEC" w:rsidRPr="00324BEC" w:rsidRDefault="00324BEC" w:rsidP="008519D1">
            <w:pPr>
              <w:spacing w:line="288" w:lineRule="auto"/>
              <w:jc w:val="center"/>
              <w:rPr>
                <w:color w:val="000000"/>
                <w:sz w:val="19"/>
                <w:szCs w:val="19"/>
              </w:rPr>
            </w:pPr>
          </w:p>
        </w:tc>
        <w:tc>
          <w:tcPr>
            <w:tcW w:w="620" w:type="dxa"/>
            <w:noWrap/>
            <w:hideMark/>
          </w:tcPr>
          <w:p w14:paraId="02E2691A" w14:textId="09B23ABD" w:rsidR="00324BEC" w:rsidRPr="00324BEC" w:rsidRDefault="00324BEC" w:rsidP="008519D1">
            <w:pPr>
              <w:spacing w:line="288" w:lineRule="auto"/>
              <w:jc w:val="center"/>
              <w:rPr>
                <w:color w:val="000000"/>
                <w:sz w:val="19"/>
                <w:szCs w:val="19"/>
              </w:rPr>
            </w:pPr>
          </w:p>
        </w:tc>
        <w:tc>
          <w:tcPr>
            <w:tcW w:w="607" w:type="dxa"/>
            <w:noWrap/>
            <w:hideMark/>
          </w:tcPr>
          <w:p w14:paraId="42E6B83A" w14:textId="1584136B" w:rsidR="00324BEC" w:rsidRPr="00324BEC" w:rsidRDefault="00324BEC" w:rsidP="008519D1">
            <w:pPr>
              <w:spacing w:line="288" w:lineRule="auto"/>
              <w:jc w:val="center"/>
              <w:rPr>
                <w:color w:val="000000"/>
                <w:sz w:val="19"/>
                <w:szCs w:val="19"/>
              </w:rPr>
            </w:pPr>
          </w:p>
        </w:tc>
      </w:tr>
      <w:tr w:rsidR="00324BEC" w:rsidRPr="008D402C" w14:paraId="5E3CDC2C" w14:textId="77777777" w:rsidTr="003056EB">
        <w:trPr>
          <w:trHeight w:val="170"/>
        </w:trPr>
        <w:tc>
          <w:tcPr>
            <w:tcW w:w="4957" w:type="dxa"/>
            <w:noWrap/>
            <w:hideMark/>
          </w:tcPr>
          <w:p w14:paraId="49638E7C" w14:textId="507545D1" w:rsidR="00324BEC" w:rsidRPr="00324BEC" w:rsidRDefault="00324BEC" w:rsidP="00701CDD">
            <w:pPr>
              <w:spacing w:line="288" w:lineRule="auto"/>
              <w:jc w:val="left"/>
              <w:rPr>
                <w:color w:val="000000"/>
                <w:sz w:val="19"/>
                <w:szCs w:val="19"/>
              </w:rPr>
            </w:pPr>
            <w:r w:rsidRPr="00324BEC">
              <w:rPr>
                <w:color w:val="000000"/>
                <w:sz w:val="19"/>
                <w:szCs w:val="19"/>
              </w:rPr>
              <w:t xml:space="preserve">Sklep: </w:t>
            </w:r>
            <w:proofErr w:type="spellStart"/>
            <w:r w:rsidRPr="00324BEC">
              <w:rPr>
                <w:color w:val="000000"/>
                <w:sz w:val="19"/>
                <w:szCs w:val="19"/>
              </w:rPr>
              <w:t>prekrškovni</w:t>
            </w:r>
            <w:proofErr w:type="spellEnd"/>
            <w:r w:rsidRPr="00324BEC">
              <w:rPr>
                <w:color w:val="000000"/>
                <w:sz w:val="19"/>
                <w:szCs w:val="19"/>
              </w:rPr>
              <w:t xml:space="preserve"> </w:t>
            </w:r>
            <w:r w:rsidR="00701CDD">
              <w:rPr>
                <w:color w:val="000000"/>
                <w:sz w:val="19"/>
                <w:szCs w:val="19"/>
              </w:rPr>
              <w:t>–</w:t>
            </w:r>
            <w:r w:rsidR="00701CDD" w:rsidRPr="00324BEC">
              <w:rPr>
                <w:color w:val="000000"/>
                <w:sz w:val="19"/>
                <w:szCs w:val="19"/>
              </w:rPr>
              <w:t xml:space="preserve"> </w:t>
            </w:r>
            <w:r w:rsidRPr="00324BEC">
              <w:rPr>
                <w:color w:val="000000"/>
                <w:sz w:val="19"/>
                <w:szCs w:val="19"/>
              </w:rPr>
              <w:t>stroški</w:t>
            </w:r>
          </w:p>
        </w:tc>
        <w:tc>
          <w:tcPr>
            <w:tcW w:w="850" w:type="dxa"/>
            <w:noWrap/>
            <w:hideMark/>
          </w:tcPr>
          <w:p w14:paraId="2F505CC3" w14:textId="77777777" w:rsidR="00324BEC" w:rsidRPr="00324BEC" w:rsidRDefault="00324BEC" w:rsidP="008519D1">
            <w:pPr>
              <w:spacing w:line="288" w:lineRule="auto"/>
              <w:jc w:val="center"/>
              <w:rPr>
                <w:color w:val="000000"/>
                <w:sz w:val="19"/>
                <w:szCs w:val="19"/>
              </w:rPr>
            </w:pPr>
            <w:r w:rsidRPr="00324BEC">
              <w:rPr>
                <w:color w:val="000000"/>
                <w:sz w:val="19"/>
                <w:szCs w:val="19"/>
              </w:rPr>
              <w:t>2</w:t>
            </w:r>
          </w:p>
        </w:tc>
        <w:tc>
          <w:tcPr>
            <w:tcW w:w="1134" w:type="dxa"/>
            <w:noWrap/>
            <w:hideMark/>
          </w:tcPr>
          <w:p w14:paraId="390369D9" w14:textId="06E9B08A" w:rsidR="00324BEC" w:rsidRPr="00324BEC" w:rsidRDefault="00324BEC" w:rsidP="008519D1">
            <w:pPr>
              <w:spacing w:line="288" w:lineRule="auto"/>
              <w:jc w:val="center"/>
              <w:rPr>
                <w:color w:val="000000"/>
                <w:sz w:val="19"/>
                <w:szCs w:val="19"/>
              </w:rPr>
            </w:pPr>
          </w:p>
        </w:tc>
        <w:tc>
          <w:tcPr>
            <w:tcW w:w="474" w:type="dxa"/>
            <w:noWrap/>
            <w:hideMark/>
          </w:tcPr>
          <w:p w14:paraId="53008ED6" w14:textId="4E26483E" w:rsidR="00324BEC" w:rsidRPr="00324BEC" w:rsidRDefault="00324BEC" w:rsidP="008519D1">
            <w:pPr>
              <w:spacing w:line="288" w:lineRule="auto"/>
              <w:jc w:val="center"/>
              <w:rPr>
                <w:color w:val="000000"/>
                <w:sz w:val="19"/>
                <w:szCs w:val="19"/>
              </w:rPr>
            </w:pPr>
          </w:p>
        </w:tc>
        <w:tc>
          <w:tcPr>
            <w:tcW w:w="620" w:type="dxa"/>
            <w:noWrap/>
            <w:hideMark/>
          </w:tcPr>
          <w:p w14:paraId="57747BE3" w14:textId="2DAE4F83" w:rsidR="00324BEC" w:rsidRPr="00324BEC" w:rsidRDefault="00324BEC" w:rsidP="008519D1">
            <w:pPr>
              <w:spacing w:line="288" w:lineRule="auto"/>
              <w:jc w:val="center"/>
              <w:rPr>
                <w:color w:val="000000"/>
                <w:sz w:val="19"/>
                <w:szCs w:val="19"/>
              </w:rPr>
            </w:pPr>
          </w:p>
        </w:tc>
        <w:tc>
          <w:tcPr>
            <w:tcW w:w="607" w:type="dxa"/>
            <w:noWrap/>
            <w:hideMark/>
          </w:tcPr>
          <w:p w14:paraId="2AC18CA2" w14:textId="132D1807" w:rsidR="00324BEC" w:rsidRPr="00324BEC" w:rsidRDefault="00324BEC" w:rsidP="008519D1">
            <w:pPr>
              <w:spacing w:line="288" w:lineRule="auto"/>
              <w:jc w:val="center"/>
              <w:rPr>
                <w:color w:val="000000"/>
                <w:sz w:val="19"/>
                <w:szCs w:val="19"/>
              </w:rPr>
            </w:pPr>
          </w:p>
        </w:tc>
      </w:tr>
      <w:tr w:rsidR="00324BEC" w:rsidRPr="008D402C" w14:paraId="22A6737C" w14:textId="77777777" w:rsidTr="003056EB">
        <w:trPr>
          <w:trHeight w:val="170"/>
        </w:trPr>
        <w:tc>
          <w:tcPr>
            <w:tcW w:w="4957" w:type="dxa"/>
            <w:noWrap/>
            <w:hideMark/>
          </w:tcPr>
          <w:p w14:paraId="5FD75C19" w14:textId="3E0431D3" w:rsidR="00324BEC" w:rsidRPr="00324BEC" w:rsidRDefault="00324BEC" w:rsidP="00701CDD">
            <w:pPr>
              <w:spacing w:line="288" w:lineRule="auto"/>
              <w:jc w:val="left"/>
              <w:rPr>
                <w:color w:val="000000"/>
                <w:sz w:val="19"/>
                <w:szCs w:val="19"/>
              </w:rPr>
            </w:pPr>
            <w:r w:rsidRPr="00324BEC">
              <w:rPr>
                <w:color w:val="000000"/>
                <w:sz w:val="19"/>
                <w:szCs w:val="19"/>
              </w:rPr>
              <w:t>Zapisnik: prijava</w:t>
            </w:r>
            <w:r w:rsidR="00701CDD">
              <w:rPr>
                <w:color w:val="000000"/>
                <w:sz w:val="19"/>
                <w:szCs w:val="19"/>
              </w:rPr>
              <w:t xml:space="preserve"> – </w:t>
            </w:r>
            <w:r w:rsidRPr="00324BEC">
              <w:rPr>
                <w:color w:val="000000"/>
                <w:sz w:val="19"/>
                <w:szCs w:val="19"/>
              </w:rPr>
              <w:t>urad</w:t>
            </w:r>
          </w:p>
        </w:tc>
        <w:tc>
          <w:tcPr>
            <w:tcW w:w="850" w:type="dxa"/>
            <w:noWrap/>
            <w:hideMark/>
          </w:tcPr>
          <w:p w14:paraId="4D4B7B0E" w14:textId="43FF8A4D" w:rsidR="00324BEC" w:rsidRPr="00324BEC" w:rsidRDefault="00324BEC" w:rsidP="008519D1">
            <w:pPr>
              <w:spacing w:line="288" w:lineRule="auto"/>
              <w:jc w:val="center"/>
              <w:rPr>
                <w:color w:val="000000"/>
                <w:sz w:val="19"/>
                <w:szCs w:val="19"/>
              </w:rPr>
            </w:pPr>
          </w:p>
        </w:tc>
        <w:tc>
          <w:tcPr>
            <w:tcW w:w="1134" w:type="dxa"/>
            <w:noWrap/>
            <w:hideMark/>
          </w:tcPr>
          <w:p w14:paraId="63BCB40E" w14:textId="3D6989EF" w:rsidR="00324BEC" w:rsidRPr="00324BEC" w:rsidRDefault="00324BEC" w:rsidP="008519D1">
            <w:pPr>
              <w:spacing w:line="288" w:lineRule="auto"/>
              <w:jc w:val="center"/>
              <w:rPr>
                <w:color w:val="000000"/>
                <w:sz w:val="19"/>
                <w:szCs w:val="19"/>
              </w:rPr>
            </w:pPr>
          </w:p>
        </w:tc>
        <w:tc>
          <w:tcPr>
            <w:tcW w:w="474" w:type="dxa"/>
            <w:noWrap/>
            <w:hideMark/>
          </w:tcPr>
          <w:p w14:paraId="59547379" w14:textId="14DD6720" w:rsidR="00324BEC" w:rsidRPr="00324BEC" w:rsidRDefault="00324BEC" w:rsidP="008519D1">
            <w:pPr>
              <w:spacing w:line="288" w:lineRule="auto"/>
              <w:jc w:val="center"/>
              <w:rPr>
                <w:color w:val="000000"/>
                <w:sz w:val="19"/>
                <w:szCs w:val="19"/>
              </w:rPr>
            </w:pPr>
          </w:p>
        </w:tc>
        <w:tc>
          <w:tcPr>
            <w:tcW w:w="620" w:type="dxa"/>
            <w:noWrap/>
            <w:hideMark/>
          </w:tcPr>
          <w:p w14:paraId="17DEC280" w14:textId="0CC9ED2D" w:rsidR="00324BEC" w:rsidRPr="00324BEC" w:rsidRDefault="00324BEC" w:rsidP="008519D1">
            <w:pPr>
              <w:spacing w:line="288" w:lineRule="auto"/>
              <w:jc w:val="center"/>
              <w:rPr>
                <w:color w:val="000000"/>
                <w:sz w:val="19"/>
                <w:szCs w:val="19"/>
              </w:rPr>
            </w:pPr>
          </w:p>
        </w:tc>
        <w:tc>
          <w:tcPr>
            <w:tcW w:w="607" w:type="dxa"/>
            <w:noWrap/>
            <w:hideMark/>
          </w:tcPr>
          <w:p w14:paraId="57D85E4C" w14:textId="399C93D1" w:rsidR="00324BEC" w:rsidRPr="00324BEC" w:rsidRDefault="00324BEC" w:rsidP="008519D1">
            <w:pPr>
              <w:spacing w:line="288" w:lineRule="auto"/>
              <w:jc w:val="center"/>
              <w:rPr>
                <w:color w:val="000000"/>
                <w:sz w:val="19"/>
                <w:szCs w:val="19"/>
              </w:rPr>
            </w:pPr>
          </w:p>
        </w:tc>
      </w:tr>
      <w:tr w:rsidR="00324BEC" w:rsidRPr="008D402C" w14:paraId="6EC55E8C" w14:textId="77777777" w:rsidTr="003056EB">
        <w:trPr>
          <w:trHeight w:val="170"/>
        </w:trPr>
        <w:tc>
          <w:tcPr>
            <w:tcW w:w="4957" w:type="dxa"/>
            <w:noWrap/>
            <w:hideMark/>
          </w:tcPr>
          <w:p w14:paraId="66A928C5" w14:textId="41F84FC2" w:rsidR="00324BEC" w:rsidRPr="00324BEC" w:rsidRDefault="00324BEC" w:rsidP="00701CDD">
            <w:pPr>
              <w:spacing w:line="288" w:lineRule="auto"/>
              <w:jc w:val="left"/>
              <w:rPr>
                <w:color w:val="000000"/>
                <w:sz w:val="19"/>
                <w:szCs w:val="19"/>
              </w:rPr>
            </w:pPr>
            <w:r w:rsidRPr="00324BEC">
              <w:rPr>
                <w:color w:val="000000"/>
                <w:sz w:val="19"/>
                <w:szCs w:val="19"/>
              </w:rPr>
              <w:t xml:space="preserve">Zapisnik: izredni kontrolni pregled </w:t>
            </w:r>
            <w:r w:rsidR="00701CDD">
              <w:rPr>
                <w:color w:val="000000"/>
                <w:sz w:val="19"/>
                <w:szCs w:val="19"/>
              </w:rPr>
              <w:t>–</w:t>
            </w:r>
            <w:r w:rsidR="00701CDD" w:rsidRPr="00324BEC">
              <w:rPr>
                <w:color w:val="000000"/>
                <w:sz w:val="19"/>
                <w:szCs w:val="19"/>
              </w:rPr>
              <w:t xml:space="preserve"> </w:t>
            </w:r>
            <w:r w:rsidRPr="00324BEC">
              <w:rPr>
                <w:color w:val="000000"/>
                <w:sz w:val="19"/>
                <w:szCs w:val="19"/>
              </w:rPr>
              <w:t>izvršba po I.</w:t>
            </w:r>
            <w:r w:rsidR="00701CDD">
              <w:rPr>
                <w:color w:val="000000"/>
                <w:sz w:val="19"/>
                <w:szCs w:val="19"/>
              </w:rPr>
              <w:t xml:space="preserve"> </w:t>
            </w:r>
            <w:r w:rsidRPr="00324BEC">
              <w:rPr>
                <w:color w:val="000000"/>
                <w:sz w:val="19"/>
                <w:szCs w:val="19"/>
              </w:rPr>
              <w:t xml:space="preserve">osebi </w:t>
            </w:r>
          </w:p>
        </w:tc>
        <w:tc>
          <w:tcPr>
            <w:tcW w:w="850" w:type="dxa"/>
            <w:noWrap/>
            <w:hideMark/>
          </w:tcPr>
          <w:p w14:paraId="1EB3103E" w14:textId="77777777" w:rsidR="00324BEC" w:rsidRPr="00324BEC" w:rsidRDefault="00324BEC" w:rsidP="008519D1">
            <w:pPr>
              <w:spacing w:line="288" w:lineRule="auto"/>
              <w:jc w:val="center"/>
              <w:rPr>
                <w:color w:val="000000"/>
                <w:sz w:val="19"/>
                <w:szCs w:val="19"/>
              </w:rPr>
            </w:pPr>
            <w:r w:rsidRPr="00324BEC">
              <w:rPr>
                <w:color w:val="000000"/>
                <w:sz w:val="19"/>
                <w:szCs w:val="19"/>
              </w:rPr>
              <w:t>113</w:t>
            </w:r>
          </w:p>
        </w:tc>
        <w:tc>
          <w:tcPr>
            <w:tcW w:w="1134" w:type="dxa"/>
            <w:noWrap/>
            <w:hideMark/>
          </w:tcPr>
          <w:p w14:paraId="5682CD8D" w14:textId="77777777" w:rsidR="00324BEC" w:rsidRPr="00324BEC" w:rsidRDefault="00324BEC" w:rsidP="008519D1">
            <w:pPr>
              <w:spacing w:line="288" w:lineRule="auto"/>
              <w:jc w:val="center"/>
              <w:rPr>
                <w:color w:val="000000"/>
                <w:sz w:val="19"/>
                <w:szCs w:val="19"/>
              </w:rPr>
            </w:pPr>
            <w:r w:rsidRPr="00324BEC">
              <w:rPr>
                <w:color w:val="000000"/>
                <w:sz w:val="19"/>
                <w:szCs w:val="19"/>
              </w:rPr>
              <w:t>39</w:t>
            </w:r>
          </w:p>
        </w:tc>
        <w:tc>
          <w:tcPr>
            <w:tcW w:w="474" w:type="dxa"/>
            <w:noWrap/>
            <w:hideMark/>
          </w:tcPr>
          <w:p w14:paraId="73147F73" w14:textId="77777777" w:rsidR="00324BEC" w:rsidRPr="00324BEC" w:rsidRDefault="00324BEC" w:rsidP="008519D1">
            <w:pPr>
              <w:spacing w:line="288" w:lineRule="auto"/>
              <w:jc w:val="center"/>
              <w:rPr>
                <w:color w:val="000000"/>
                <w:sz w:val="19"/>
                <w:szCs w:val="19"/>
              </w:rPr>
            </w:pPr>
            <w:r w:rsidRPr="00324BEC">
              <w:rPr>
                <w:color w:val="000000"/>
                <w:sz w:val="19"/>
                <w:szCs w:val="19"/>
              </w:rPr>
              <w:t>14</w:t>
            </w:r>
          </w:p>
        </w:tc>
        <w:tc>
          <w:tcPr>
            <w:tcW w:w="620" w:type="dxa"/>
            <w:noWrap/>
            <w:hideMark/>
          </w:tcPr>
          <w:p w14:paraId="746A47D3" w14:textId="77777777" w:rsidR="00324BEC" w:rsidRPr="00324BEC" w:rsidRDefault="00324BEC" w:rsidP="008519D1">
            <w:pPr>
              <w:spacing w:line="288" w:lineRule="auto"/>
              <w:jc w:val="center"/>
              <w:rPr>
                <w:color w:val="000000"/>
                <w:sz w:val="19"/>
                <w:szCs w:val="19"/>
              </w:rPr>
            </w:pPr>
            <w:r w:rsidRPr="00324BEC">
              <w:rPr>
                <w:color w:val="000000"/>
                <w:sz w:val="19"/>
                <w:szCs w:val="19"/>
              </w:rPr>
              <w:t>1</w:t>
            </w:r>
          </w:p>
        </w:tc>
        <w:tc>
          <w:tcPr>
            <w:tcW w:w="607" w:type="dxa"/>
            <w:noWrap/>
            <w:hideMark/>
          </w:tcPr>
          <w:p w14:paraId="2C525CF8" w14:textId="77777777" w:rsidR="00324BEC" w:rsidRPr="00324BEC" w:rsidRDefault="00324BEC" w:rsidP="008519D1">
            <w:pPr>
              <w:spacing w:line="288" w:lineRule="auto"/>
              <w:jc w:val="center"/>
              <w:rPr>
                <w:color w:val="000000"/>
                <w:sz w:val="19"/>
                <w:szCs w:val="19"/>
              </w:rPr>
            </w:pPr>
            <w:r w:rsidRPr="00324BEC">
              <w:rPr>
                <w:color w:val="000000"/>
                <w:sz w:val="19"/>
                <w:szCs w:val="19"/>
              </w:rPr>
              <w:t>35</w:t>
            </w:r>
          </w:p>
        </w:tc>
      </w:tr>
      <w:tr w:rsidR="00324BEC" w:rsidRPr="008D402C" w14:paraId="6BB810F1" w14:textId="77777777" w:rsidTr="003056EB">
        <w:trPr>
          <w:trHeight w:val="170"/>
        </w:trPr>
        <w:tc>
          <w:tcPr>
            <w:tcW w:w="4957" w:type="dxa"/>
            <w:noWrap/>
            <w:hideMark/>
          </w:tcPr>
          <w:p w14:paraId="24C91380" w14:textId="6E1892BA" w:rsidR="00324BEC" w:rsidRPr="00324BEC" w:rsidRDefault="00324BEC" w:rsidP="00701CDD">
            <w:pPr>
              <w:spacing w:line="288" w:lineRule="auto"/>
              <w:jc w:val="left"/>
              <w:rPr>
                <w:color w:val="000000"/>
                <w:sz w:val="19"/>
                <w:szCs w:val="19"/>
              </w:rPr>
            </w:pPr>
            <w:r w:rsidRPr="00324BEC">
              <w:rPr>
                <w:color w:val="000000"/>
                <w:sz w:val="19"/>
                <w:szCs w:val="19"/>
              </w:rPr>
              <w:t xml:space="preserve">Zapisnik: redni kontrolni pregled </w:t>
            </w:r>
            <w:r w:rsidR="00701CDD">
              <w:rPr>
                <w:color w:val="000000"/>
                <w:sz w:val="19"/>
                <w:szCs w:val="19"/>
              </w:rPr>
              <w:t>–</w:t>
            </w:r>
            <w:r w:rsidR="00701CDD" w:rsidRPr="00324BEC">
              <w:rPr>
                <w:color w:val="000000"/>
                <w:sz w:val="19"/>
                <w:szCs w:val="19"/>
              </w:rPr>
              <w:t xml:space="preserve"> </w:t>
            </w:r>
            <w:r w:rsidRPr="00324BEC">
              <w:rPr>
                <w:color w:val="000000"/>
                <w:sz w:val="19"/>
                <w:szCs w:val="19"/>
              </w:rPr>
              <w:t>izvršba po I.</w:t>
            </w:r>
            <w:r w:rsidR="00701CDD">
              <w:rPr>
                <w:color w:val="000000"/>
                <w:sz w:val="19"/>
                <w:szCs w:val="19"/>
              </w:rPr>
              <w:t xml:space="preserve"> </w:t>
            </w:r>
            <w:r w:rsidRPr="00324BEC">
              <w:rPr>
                <w:color w:val="000000"/>
                <w:sz w:val="19"/>
                <w:szCs w:val="19"/>
              </w:rPr>
              <w:t xml:space="preserve">osebi </w:t>
            </w:r>
          </w:p>
        </w:tc>
        <w:tc>
          <w:tcPr>
            <w:tcW w:w="850" w:type="dxa"/>
            <w:noWrap/>
            <w:hideMark/>
          </w:tcPr>
          <w:p w14:paraId="385533F8" w14:textId="77777777" w:rsidR="00324BEC" w:rsidRPr="00324BEC" w:rsidRDefault="00324BEC" w:rsidP="008519D1">
            <w:pPr>
              <w:spacing w:line="288" w:lineRule="auto"/>
              <w:jc w:val="center"/>
              <w:rPr>
                <w:color w:val="000000"/>
                <w:sz w:val="19"/>
                <w:szCs w:val="19"/>
              </w:rPr>
            </w:pPr>
            <w:r w:rsidRPr="00324BEC">
              <w:rPr>
                <w:color w:val="000000"/>
                <w:sz w:val="19"/>
                <w:szCs w:val="19"/>
              </w:rPr>
              <w:t>53</w:t>
            </w:r>
          </w:p>
        </w:tc>
        <w:tc>
          <w:tcPr>
            <w:tcW w:w="1134" w:type="dxa"/>
            <w:noWrap/>
            <w:hideMark/>
          </w:tcPr>
          <w:p w14:paraId="37B77FFE" w14:textId="77777777" w:rsidR="00324BEC" w:rsidRPr="00324BEC" w:rsidRDefault="00324BEC" w:rsidP="008519D1">
            <w:pPr>
              <w:spacing w:line="288" w:lineRule="auto"/>
              <w:jc w:val="center"/>
              <w:rPr>
                <w:color w:val="000000"/>
                <w:sz w:val="19"/>
                <w:szCs w:val="19"/>
              </w:rPr>
            </w:pPr>
            <w:r w:rsidRPr="00324BEC">
              <w:rPr>
                <w:color w:val="000000"/>
                <w:sz w:val="19"/>
                <w:szCs w:val="19"/>
              </w:rPr>
              <w:t>54</w:t>
            </w:r>
          </w:p>
        </w:tc>
        <w:tc>
          <w:tcPr>
            <w:tcW w:w="474" w:type="dxa"/>
            <w:noWrap/>
            <w:hideMark/>
          </w:tcPr>
          <w:p w14:paraId="15B61761" w14:textId="77777777" w:rsidR="00324BEC" w:rsidRPr="00324BEC" w:rsidRDefault="00324BEC" w:rsidP="008519D1">
            <w:pPr>
              <w:spacing w:line="288" w:lineRule="auto"/>
              <w:jc w:val="center"/>
              <w:rPr>
                <w:color w:val="000000"/>
                <w:sz w:val="19"/>
                <w:szCs w:val="19"/>
              </w:rPr>
            </w:pPr>
            <w:r w:rsidRPr="00324BEC">
              <w:rPr>
                <w:color w:val="000000"/>
                <w:sz w:val="19"/>
                <w:szCs w:val="19"/>
              </w:rPr>
              <w:t>4</w:t>
            </w:r>
          </w:p>
        </w:tc>
        <w:tc>
          <w:tcPr>
            <w:tcW w:w="620" w:type="dxa"/>
            <w:noWrap/>
            <w:hideMark/>
          </w:tcPr>
          <w:p w14:paraId="05ABB17E" w14:textId="77777777" w:rsidR="00324BEC" w:rsidRPr="00324BEC" w:rsidRDefault="00324BEC" w:rsidP="008519D1">
            <w:pPr>
              <w:spacing w:line="288" w:lineRule="auto"/>
              <w:jc w:val="center"/>
              <w:rPr>
                <w:color w:val="000000"/>
                <w:sz w:val="19"/>
                <w:szCs w:val="19"/>
              </w:rPr>
            </w:pPr>
            <w:r w:rsidRPr="00324BEC">
              <w:rPr>
                <w:color w:val="000000"/>
                <w:sz w:val="19"/>
                <w:szCs w:val="19"/>
              </w:rPr>
              <w:t>1</w:t>
            </w:r>
          </w:p>
        </w:tc>
        <w:tc>
          <w:tcPr>
            <w:tcW w:w="607" w:type="dxa"/>
            <w:noWrap/>
            <w:hideMark/>
          </w:tcPr>
          <w:p w14:paraId="26C4ECAB" w14:textId="77777777" w:rsidR="00324BEC" w:rsidRPr="00324BEC" w:rsidRDefault="00324BEC" w:rsidP="008519D1">
            <w:pPr>
              <w:spacing w:line="288" w:lineRule="auto"/>
              <w:jc w:val="center"/>
              <w:rPr>
                <w:color w:val="000000"/>
                <w:sz w:val="19"/>
                <w:szCs w:val="19"/>
              </w:rPr>
            </w:pPr>
            <w:r w:rsidRPr="00324BEC">
              <w:rPr>
                <w:color w:val="000000"/>
                <w:sz w:val="19"/>
                <w:szCs w:val="19"/>
              </w:rPr>
              <w:t>18</w:t>
            </w:r>
          </w:p>
        </w:tc>
      </w:tr>
      <w:tr w:rsidR="00324BEC" w:rsidRPr="008D402C" w14:paraId="26FB244A" w14:textId="77777777" w:rsidTr="003056EB">
        <w:trPr>
          <w:trHeight w:val="170"/>
        </w:trPr>
        <w:tc>
          <w:tcPr>
            <w:tcW w:w="4957" w:type="dxa"/>
            <w:noWrap/>
            <w:hideMark/>
          </w:tcPr>
          <w:p w14:paraId="0F6EEFEE" w14:textId="77777777" w:rsidR="00324BEC" w:rsidRPr="00324BEC" w:rsidRDefault="00324BEC" w:rsidP="008519D1">
            <w:pPr>
              <w:spacing w:line="288" w:lineRule="auto"/>
              <w:jc w:val="left"/>
              <w:rPr>
                <w:color w:val="000000"/>
                <w:sz w:val="19"/>
                <w:szCs w:val="19"/>
              </w:rPr>
            </w:pPr>
            <w:r w:rsidRPr="00324BEC">
              <w:rPr>
                <w:color w:val="000000"/>
                <w:sz w:val="19"/>
                <w:szCs w:val="19"/>
              </w:rPr>
              <w:t>Zapisnik: ZNB</w:t>
            </w:r>
          </w:p>
        </w:tc>
        <w:tc>
          <w:tcPr>
            <w:tcW w:w="850" w:type="dxa"/>
            <w:noWrap/>
            <w:hideMark/>
          </w:tcPr>
          <w:p w14:paraId="7F6DB53C" w14:textId="46DF82CE" w:rsidR="00324BEC" w:rsidRPr="00324BEC" w:rsidRDefault="00324BEC" w:rsidP="008519D1">
            <w:pPr>
              <w:spacing w:line="288" w:lineRule="auto"/>
              <w:jc w:val="center"/>
              <w:rPr>
                <w:color w:val="000000"/>
                <w:sz w:val="19"/>
                <w:szCs w:val="19"/>
              </w:rPr>
            </w:pPr>
          </w:p>
        </w:tc>
        <w:tc>
          <w:tcPr>
            <w:tcW w:w="1134" w:type="dxa"/>
            <w:noWrap/>
            <w:hideMark/>
          </w:tcPr>
          <w:p w14:paraId="2ECEBE40" w14:textId="07A9F66D" w:rsidR="00324BEC" w:rsidRPr="00324BEC" w:rsidRDefault="00324BEC" w:rsidP="008519D1">
            <w:pPr>
              <w:spacing w:line="288" w:lineRule="auto"/>
              <w:jc w:val="center"/>
              <w:rPr>
                <w:color w:val="000000"/>
                <w:sz w:val="19"/>
                <w:szCs w:val="19"/>
              </w:rPr>
            </w:pPr>
          </w:p>
        </w:tc>
        <w:tc>
          <w:tcPr>
            <w:tcW w:w="474" w:type="dxa"/>
            <w:noWrap/>
            <w:hideMark/>
          </w:tcPr>
          <w:p w14:paraId="4C65760A" w14:textId="1E5F620E" w:rsidR="00324BEC" w:rsidRPr="00324BEC" w:rsidRDefault="00324BEC" w:rsidP="008519D1">
            <w:pPr>
              <w:spacing w:line="288" w:lineRule="auto"/>
              <w:jc w:val="center"/>
              <w:rPr>
                <w:color w:val="000000"/>
                <w:sz w:val="19"/>
                <w:szCs w:val="19"/>
              </w:rPr>
            </w:pPr>
          </w:p>
        </w:tc>
        <w:tc>
          <w:tcPr>
            <w:tcW w:w="620" w:type="dxa"/>
            <w:noWrap/>
            <w:hideMark/>
          </w:tcPr>
          <w:p w14:paraId="6B6E40D6" w14:textId="4C417E3D" w:rsidR="00324BEC" w:rsidRPr="00324BEC" w:rsidRDefault="00324BEC" w:rsidP="008519D1">
            <w:pPr>
              <w:spacing w:line="288" w:lineRule="auto"/>
              <w:jc w:val="center"/>
              <w:rPr>
                <w:color w:val="000000"/>
                <w:sz w:val="19"/>
                <w:szCs w:val="19"/>
              </w:rPr>
            </w:pPr>
          </w:p>
        </w:tc>
        <w:tc>
          <w:tcPr>
            <w:tcW w:w="607" w:type="dxa"/>
            <w:noWrap/>
            <w:hideMark/>
          </w:tcPr>
          <w:p w14:paraId="7FBA3E76" w14:textId="77777777" w:rsidR="00324BEC" w:rsidRPr="00324BEC" w:rsidRDefault="00324BEC" w:rsidP="008519D1">
            <w:pPr>
              <w:spacing w:line="288" w:lineRule="auto"/>
              <w:jc w:val="center"/>
              <w:rPr>
                <w:color w:val="000000"/>
                <w:sz w:val="19"/>
                <w:szCs w:val="19"/>
              </w:rPr>
            </w:pPr>
            <w:r w:rsidRPr="00324BEC">
              <w:rPr>
                <w:color w:val="000000"/>
                <w:sz w:val="19"/>
                <w:szCs w:val="19"/>
              </w:rPr>
              <w:t>1.312</w:t>
            </w:r>
          </w:p>
        </w:tc>
      </w:tr>
    </w:tbl>
    <w:p w14:paraId="04DBB3AB" w14:textId="77777777" w:rsidR="00CA5EC1" w:rsidRPr="00BC31D1" w:rsidRDefault="00CA5EC1" w:rsidP="008519D1">
      <w:pPr>
        <w:spacing w:line="288" w:lineRule="auto"/>
      </w:pPr>
    </w:p>
    <w:p w14:paraId="7B885F77" w14:textId="3FC1CDD3" w:rsidR="00CA5EC1" w:rsidRPr="00BC31D1" w:rsidRDefault="00CA5EC1" w:rsidP="008519D1">
      <w:pPr>
        <w:spacing w:line="288" w:lineRule="auto"/>
      </w:pPr>
      <w:r w:rsidRPr="00BC31D1">
        <w:rPr>
          <w:color w:val="000000"/>
        </w:rPr>
        <w:t>V letnem načrtu dela inšpektorata za leto</w:t>
      </w:r>
      <w:r w:rsidR="00FB1ABA" w:rsidRPr="00BC31D1">
        <w:rPr>
          <w:color w:val="000000"/>
        </w:rPr>
        <w:t> </w:t>
      </w:r>
      <w:r w:rsidRPr="00BC31D1">
        <w:rPr>
          <w:color w:val="000000"/>
        </w:rPr>
        <w:t>20</w:t>
      </w:r>
      <w:r w:rsidR="009E0A17" w:rsidRPr="00BC31D1">
        <w:rPr>
          <w:color w:val="000000"/>
        </w:rPr>
        <w:t>2</w:t>
      </w:r>
      <w:r w:rsidR="00BC31D1" w:rsidRPr="00BC31D1">
        <w:rPr>
          <w:color w:val="000000"/>
        </w:rPr>
        <w:t>1</w:t>
      </w:r>
      <w:r w:rsidRPr="00BC31D1">
        <w:rPr>
          <w:color w:val="000000"/>
        </w:rPr>
        <w:t xml:space="preserve"> </w:t>
      </w:r>
      <w:r w:rsidRPr="00BC31D1">
        <w:t xml:space="preserve">je bilo za gradbeno inšpekcijo za nadzor nad graditvijo objektov </w:t>
      </w:r>
      <w:r w:rsidRPr="00BC31D1">
        <w:rPr>
          <w:rStyle w:val="HTML-citat"/>
          <w:bCs/>
          <w:i w:val="0"/>
        </w:rPr>
        <w:t xml:space="preserve">predvidenih </w:t>
      </w:r>
      <w:r w:rsidR="00BC31D1" w:rsidRPr="00BC31D1">
        <w:t>6.5</w:t>
      </w:r>
      <w:r w:rsidRPr="00BC31D1">
        <w:t>00</w:t>
      </w:r>
      <w:r w:rsidR="00FB1ABA" w:rsidRPr="00BC31D1">
        <w:t> </w:t>
      </w:r>
      <w:r w:rsidRPr="00324BEC">
        <w:t>inšpekcijskih pregledov. Gradbeni inšpektorji so leta</w:t>
      </w:r>
      <w:r w:rsidR="00FB1ABA" w:rsidRPr="00324BEC">
        <w:t> </w:t>
      </w:r>
      <w:r w:rsidRPr="00324BEC">
        <w:t>20</w:t>
      </w:r>
      <w:r w:rsidR="009E0A17" w:rsidRPr="00324BEC">
        <w:t>2</w:t>
      </w:r>
      <w:r w:rsidR="00BC31D1" w:rsidRPr="00324BEC">
        <w:t>1</w:t>
      </w:r>
      <w:r w:rsidRPr="00324BEC">
        <w:t xml:space="preserve"> na področju graditve objektov </w:t>
      </w:r>
      <w:r w:rsidRPr="00324BEC">
        <w:rPr>
          <w:rStyle w:val="HTML-citat"/>
          <w:bCs/>
          <w:i w:val="0"/>
        </w:rPr>
        <w:t xml:space="preserve">opravili </w:t>
      </w:r>
      <w:r w:rsidR="00BC31D1" w:rsidRPr="00324BEC">
        <w:rPr>
          <w:color w:val="000000"/>
        </w:rPr>
        <w:t>8.477</w:t>
      </w:r>
      <w:r w:rsidR="00FB1ABA" w:rsidRPr="00324BEC">
        <w:t> </w:t>
      </w:r>
      <w:r w:rsidRPr="00324BEC">
        <w:t>inšpekcijskih</w:t>
      </w:r>
      <w:r w:rsidRPr="00BC31D1">
        <w:t xml:space="preserve"> pregledov</w:t>
      </w:r>
      <w:r w:rsidR="00701CDD">
        <w:t>,</w:t>
      </w:r>
      <w:r w:rsidRPr="00BC31D1">
        <w:rPr>
          <w:rStyle w:val="Sprotnaopomba-sklic"/>
        </w:rPr>
        <w:footnoteReference w:id="2"/>
      </w:r>
      <w:r w:rsidRPr="00BC31D1">
        <w:t xml:space="preserve"> kar pomeni, da so bili zastavljeni cilji iz letnega načrta dela za leto</w:t>
      </w:r>
      <w:r w:rsidR="00FB1ABA" w:rsidRPr="00BC31D1">
        <w:t> </w:t>
      </w:r>
      <w:r w:rsidRPr="00BC31D1">
        <w:t>20</w:t>
      </w:r>
      <w:r w:rsidR="009E0A17" w:rsidRPr="00BC31D1">
        <w:t>2</w:t>
      </w:r>
      <w:r w:rsidR="00BC31D1">
        <w:t>1</w:t>
      </w:r>
      <w:r w:rsidRPr="00BC31D1">
        <w:t xml:space="preserve"> uresničeni.</w:t>
      </w:r>
    </w:p>
    <w:p w14:paraId="39C348D9" w14:textId="77777777" w:rsidR="001B5A83" w:rsidRPr="00BC31D1" w:rsidRDefault="001B5A83" w:rsidP="008519D1">
      <w:pPr>
        <w:spacing w:line="288" w:lineRule="auto"/>
      </w:pPr>
    </w:p>
    <w:p w14:paraId="6BD6ED7B" w14:textId="411B95DC" w:rsidR="00CA5EC1" w:rsidRPr="00C161BE" w:rsidRDefault="0051554B" w:rsidP="008519D1">
      <w:pPr>
        <w:spacing w:line="288" w:lineRule="auto"/>
      </w:pPr>
      <w:r w:rsidRPr="00BC31D1">
        <w:t>S</w:t>
      </w:r>
      <w:r w:rsidR="00FB1ABA" w:rsidRPr="00BC31D1">
        <w:t xml:space="preserve">podnja preglednica prikazuje </w:t>
      </w:r>
      <w:r w:rsidRPr="00BC31D1">
        <w:t>š</w:t>
      </w:r>
      <w:r w:rsidR="00CA5EC1" w:rsidRPr="00BC31D1">
        <w:t xml:space="preserve">tevilo načrtovanih rednih </w:t>
      </w:r>
      <w:r w:rsidR="00CA5EC1" w:rsidRPr="00C161BE">
        <w:t>pregledov po posamezn</w:t>
      </w:r>
      <w:r w:rsidR="00244151" w:rsidRPr="00C161BE">
        <w:t>ih temeljnih nalogah v letu</w:t>
      </w:r>
      <w:r w:rsidR="00FB1ABA" w:rsidRPr="00C161BE">
        <w:t> </w:t>
      </w:r>
      <w:r w:rsidR="00244151" w:rsidRPr="00C161BE">
        <w:t>20</w:t>
      </w:r>
      <w:r w:rsidR="009E0A17" w:rsidRPr="00C161BE">
        <w:t>2</w:t>
      </w:r>
      <w:r w:rsidR="00BC31D1" w:rsidRPr="00C161BE">
        <w:t>1</w:t>
      </w:r>
      <w:r w:rsidR="00CA5EC1" w:rsidRPr="00C161BE">
        <w:t xml:space="preserve"> in doseganje v načrtu predvidenih rednih pregledov po temeljnih nalogah.</w:t>
      </w:r>
    </w:p>
    <w:p w14:paraId="4A25B28A" w14:textId="77777777" w:rsidR="00B33B22" w:rsidRPr="00C161BE" w:rsidRDefault="00B33B22" w:rsidP="008519D1">
      <w:pPr>
        <w:spacing w:line="288" w:lineRule="auto"/>
      </w:pPr>
    </w:p>
    <w:p w14:paraId="233F47A1" w14:textId="6D502217" w:rsidR="00EB764C" w:rsidRPr="00C161BE" w:rsidRDefault="00EB764C" w:rsidP="008519D1">
      <w:pPr>
        <w:pStyle w:val="Napis"/>
        <w:keepNext/>
        <w:spacing w:line="288" w:lineRule="auto"/>
      </w:pPr>
      <w:r w:rsidRPr="00C161BE">
        <w:t xml:space="preserve">Preglednica </w:t>
      </w:r>
      <w:r w:rsidR="005E79EB" w:rsidRPr="00C161BE">
        <w:rPr>
          <w:noProof/>
        </w:rPr>
        <w:t>10</w:t>
      </w:r>
      <w:r w:rsidRPr="00C161BE">
        <w:t>: Izpolnjevanje načrta rednih inšpekcijskih pregledov v letu</w:t>
      </w:r>
      <w:r w:rsidR="0051554B" w:rsidRPr="00C161BE">
        <w:t> </w:t>
      </w:r>
      <w:r w:rsidRPr="00C161BE">
        <w:t>20</w:t>
      </w:r>
      <w:r w:rsidR="009E0A17" w:rsidRPr="00C161BE">
        <w:t>2</w:t>
      </w:r>
      <w:r w:rsidR="00BC31D1" w:rsidRPr="00C161BE">
        <w:t>1</w:t>
      </w:r>
    </w:p>
    <w:tbl>
      <w:tblPr>
        <w:tblStyle w:val="Tabelamrea"/>
        <w:tblW w:w="5000" w:type="pct"/>
        <w:tblLayout w:type="fixed"/>
        <w:tblLook w:val="0020" w:firstRow="1" w:lastRow="0" w:firstColumn="0" w:lastColumn="0" w:noHBand="0" w:noVBand="0"/>
      </w:tblPr>
      <w:tblGrid>
        <w:gridCol w:w="3539"/>
        <w:gridCol w:w="2125"/>
        <w:gridCol w:w="3396"/>
      </w:tblGrid>
      <w:tr w:rsidR="00CA5EC1" w:rsidRPr="00C161BE" w14:paraId="633A6B9F" w14:textId="77777777" w:rsidTr="00C161BE">
        <w:trPr>
          <w:trHeight w:val="398"/>
        </w:trPr>
        <w:tc>
          <w:tcPr>
            <w:tcW w:w="1953" w:type="pct"/>
          </w:tcPr>
          <w:p w14:paraId="4DABA9C1" w14:textId="77777777" w:rsidR="00CA5EC1" w:rsidRPr="00C161BE" w:rsidRDefault="00CA5EC1" w:rsidP="008519D1">
            <w:pPr>
              <w:spacing w:line="288" w:lineRule="auto"/>
              <w:jc w:val="left"/>
              <w:rPr>
                <w:b/>
                <w:bCs/>
              </w:rPr>
            </w:pPr>
            <w:r w:rsidRPr="00C161BE">
              <w:rPr>
                <w:b/>
                <w:bCs/>
              </w:rPr>
              <w:t>Temeljna naloga – gradbena inšpekcija</w:t>
            </w:r>
          </w:p>
        </w:tc>
        <w:tc>
          <w:tcPr>
            <w:tcW w:w="1173" w:type="pct"/>
          </w:tcPr>
          <w:p w14:paraId="4D9C28C7" w14:textId="37D66C1E" w:rsidR="00CA5EC1" w:rsidRPr="00C161BE" w:rsidRDefault="00CA5EC1" w:rsidP="008519D1">
            <w:pPr>
              <w:spacing w:line="288" w:lineRule="auto"/>
              <w:jc w:val="left"/>
              <w:rPr>
                <w:b/>
                <w:bCs/>
              </w:rPr>
            </w:pPr>
            <w:r w:rsidRPr="00C161BE">
              <w:rPr>
                <w:b/>
                <w:bCs/>
              </w:rPr>
              <w:t>Načrt</w:t>
            </w:r>
            <w:r w:rsidR="00244151" w:rsidRPr="00C161BE">
              <w:rPr>
                <w:b/>
                <w:bCs/>
              </w:rPr>
              <w:t>ovani redni pregledi v letu</w:t>
            </w:r>
            <w:r w:rsidR="0051554B" w:rsidRPr="00C161BE">
              <w:rPr>
                <w:b/>
                <w:bCs/>
              </w:rPr>
              <w:t> </w:t>
            </w:r>
            <w:r w:rsidR="00244151" w:rsidRPr="00C161BE">
              <w:rPr>
                <w:b/>
                <w:bCs/>
              </w:rPr>
              <w:t>20</w:t>
            </w:r>
            <w:r w:rsidR="009E0A17" w:rsidRPr="00C161BE">
              <w:rPr>
                <w:b/>
                <w:bCs/>
              </w:rPr>
              <w:t>2</w:t>
            </w:r>
            <w:r w:rsidR="00BC31D1" w:rsidRPr="00C161BE">
              <w:rPr>
                <w:b/>
                <w:bCs/>
              </w:rPr>
              <w:t>1</w:t>
            </w:r>
          </w:p>
        </w:tc>
        <w:tc>
          <w:tcPr>
            <w:tcW w:w="1874" w:type="pct"/>
          </w:tcPr>
          <w:p w14:paraId="7AD5480F" w14:textId="3E2C765B" w:rsidR="00CA5EC1" w:rsidRPr="00C161BE" w:rsidRDefault="00CA5EC1" w:rsidP="008519D1">
            <w:pPr>
              <w:spacing w:line="288" w:lineRule="auto"/>
              <w:jc w:val="left"/>
              <w:rPr>
                <w:b/>
                <w:bCs/>
              </w:rPr>
            </w:pPr>
            <w:r w:rsidRPr="00C161BE">
              <w:rPr>
                <w:b/>
                <w:bCs/>
              </w:rPr>
              <w:t>Opravljeni redni i</w:t>
            </w:r>
            <w:r w:rsidR="00244151" w:rsidRPr="00C161BE">
              <w:rPr>
                <w:b/>
                <w:bCs/>
              </w:rPr>
              <w:t>nšpekcijski pregledi v letu</w:t>
            </w:r>
            <w:r w:rsidR="0051554B" w:rsidRPr="00C161BE">
              <w:rPr>
                <w:b/>
                <w:bCs/>
              </w:rPr>
              <w:t> </w:t>
            </w:r>
            <w:r w:rsidR="00244151" w:rsidRPr="00C161BE">
              <w:rPr>
                <w:b/>
                <w:bCs/>
              </w:rPr>
              <w:t>20</w:t>
            </w:r>
            <w:r w:rsidR="009E0A17" w:rsidRPr="00C161BE">
              <w:rPr>
                <w:b/>
                <w:bCs/>
              </w:rPr>
              <w:t>2</w:t>
            </w:r>
            <w:r w:rsidR="00BC31D1" w:rsidRPr="00C161BE">
              <w:rPr>
                <w:b/>
                <w:bCs/>
              </w:rPr>
              <w:t>1</w:t>
            </w:r>
          </w:p>
        </w:tc>
      </w:tr>
      <w:tr w:rsidR="00CA5EC1" w:rsidRPr="00C161BE" w14:paraId="7263B597" w14:textId="77777777" w:rsidTr="00C161BE">
        <w:trPr>
          <w:trHeight w:val="398"/>
        </w:trPr>
        <w:tc>
          <w:tcPr>
            <w:tcW w:w="1953" w:type="pct"/>
          </w:tcPr>
          <w:p w14:paraId="533F9C7C" w14:textId="77777777" w:rsidR="00CA5EC1" w:rsidRPr="00C161BE" w:rsidRDefault="002D3CB0" w:rsidP="008519D1">
            <w:pPr>
              <w:spacing w:line="288" w:lineRule="auto"/>
              <w:jc w:val="left"/>
            </w:pPr>
            <w:r w:rsidRPr="00C161BE">
              <w:t>Preprečevanje nedovoljenih gradenj oziroma objektov</w:t>
            </w:r>
          </w:p>
        </w:tc>
        <w:tc>
          <w:tcPr>
            <w:tcW w:w="1173" w:type="pct"/>
          </w:tcPr>
          <w:p w14:paraId="4A632633" w14:textId="74AD1855" w:rsidR="00CA5EC1" w:rsidRPr="00C161BE" w:rsidRDefault="00BC31D1" w:rsidP="008519D1">
            <w:pPr>
              <w:spacing w:line="288" w:lineRule="auto"/>
              <w:jc w:val="center"/>
            </w:pPr>
            <w:r w:rsidRPr="00C161BE">
              <w:t>410</w:t>
            </w:r>
          </w:p>
        </w:tc>
        <w:tc>
          <w:tcPr>
            <w:tcW w:w="1874" w:type="pct"/>
          </w:tcPr>
          <w:p w14:paraId="58BD549B" w14:textId="2AD3BDDC" w:rsidR="00CA5EC1" w:rsidRPr="00C161BE" w:rsidRDefault="00C161BE" w:rsidP="00164D77">
            <w:pPr>
              <w:spacing w:line="288" w:lineRule="auto"/>
              <w:jc w:val="center"/>
            </w:pPr>
            <w:r w:rsidRPr="00C161BE">
              <w:t>1.474</w:t>
            </w:r>
            <w:r w:rsidR="00CA5EC1" w:rsidRPr="00C161BE">
              <w:t xml:space="preserve"> </w:t>
            </w:r>
            <w:r w:rsidR="00244151" w:rsidRPr="00C161BE">
              <w:t>=</w:t>
            </w:r>
            <w:r w:rsidR="00BC31D1" w:rsidRPr="00C161BE">
              <w:t xml:space="preserve"> </w:t>
            </w:r>
            <w:r w:rsidRPr="00C161BE">
              <w:t>359,9</w:t>
            </w:r>
            <w:r w:rsidR="00701CDD">
              <w:t>-</w:t>
            </w:r>
            <w:r w:rsidR="00164D77">
              <w:t>odstotna</w:t>
            </w:r>
            <w:r w:rsidR="00CA5EC1" w:rsidRPr="00C161BE">
              <w:t xml:space="preserve"> uresničitev načrta</w:t>
            </w:r>
          </w:p>
        </w:tc>
      </w:tr>
      <w:tr w:rsidR="00BC31D1" w:rsidRPr="00C161BE" w14:paraId="58CEB97F" w14:textId="77777777" w:rsidTr="00C161BE">
        <w:trPr>
          <w:trHeight w:val="616"/>
        </w:trPr>
        <w:tc>
          <w:tcPr>
            <w:tcW w:w="1953" w:type="pct"/>
          </w:tcPr>
          <w:p w14:paraId="763A68A6" w14:textId="77777777" w:rsidR="00BC31D1" w:rsidRPr="00C161BE" w:rsidRDefault="00BC31D1" w:rsidP="008519D1">
            <w:pPr>
              <w:spacing w:line="288" w:lineRule="auto"/>
              <w:jc w:val="left"/>
              <w:rPr>
                <w:b/>
              </w:rPr>
            </w:pPr>
            <w:r w:rsidRPr="00C161BE">
              <w:t>Izpolnjevanje z zakonom določenih bistvenih zahtev glede lastnosti objektov</w:t>
            </w:r>
          </w:p>
        </w:tc>
        <w:tc>
          <w:tcPr>
            <w:tcW w:w="1173" w:type="pct"/>
          </w:tcPr>
          <w:p w14:paraId="39CD9FD1" w14:textId="63EA9AF4" w:rsidR="00BC31D1" w:rsidRPr="00C161BE" w:rsidRDefault="00BC31D1" w:rsidP="008519D1">
            <w:pPr>
              <w:spacing w:line="288" w:lineRule="auto"/>
              <w:jc w:val="center"/>
            </w:pPr>
            <w:r w:rsidRPr="00C161BE">
              <w:t>360</w:t>
            </w:r>
          </w:p>
        </w:tc>
        <w:tc>
          <w:tcPr>
            <w:tcW w:w="1874" w:type="pct"/>
          </w:tcPr>
          <w:p w14:paraId="2078E3FA" w14:textId="1827749F" w:rsidR="00BC31D1" w:rsidRPr="00C161BE" w:rsidRDefault="00C161BE" w:rsidP="00164D77">
            <w:pPr>
              <w:spacing w:line="288" w:lineRule="auto"/>
              <w:jc w:val="center"/>
            </w:pPr>
            <w:r w:rsidRPr="00C161BE">
              <w:t>1.111</w:t>
            </w:r>
            <w:r w:rsidR="00BC31D1" w:rsidRPr="00C161BE">
              <w:t xml:space="preserve"> = </w:t>
            </w:r>
            <w:r w:rsidRPr="00C161BE">
              <w:t>308,6</w:t>
            </w:r>
            <w:r w:rsidR="00701CDD">
              <w:t>-</w:t>
            </w:r>
            <w:r w:rsidR="00164D77" w:rsidRPr="00164D77">
              <w:t>odstotna</w:t>
            </w:r>
            <w:r w:rsidR="00BC31D1" w:rsidRPr="00C161BE">
              <w:t xml:space="preserve"> uresničitev načrta</w:t>
            </w:r>
          </w:p>
        </w:tc>
      </w:tr>
      <w:tr w:rsidR="00BC31D1" w:rsidRPr="00C161BE" w14:paraId="105B4DEF" w14:textId="77777777" w:rsidTr="00C161BE">
        <w:trPr>
          <w:trHeight w:val="583"/>
        </w:trPr>
        <w:tc>
          <w:tcPr>
            <w:tcW w:w="1953" w:type="pct"/>
          </w:tcPr>
          <w:p w14:paraId="0DAF2883" w14:textId="77777777" w:rsidR="00BC31D1" w:rsidRPr="00C161BE" w:rsidRDefault="00BC31D1" w:rsidP="008519D1">
            <w:pPr>
              <w:spacing w:line="288" w:lineRule="auto"/>
              <w:jc w:val="left"/>
            </w:pPr>
            <w:r w:rsidRPr="00C161BE">
              <w:t>Preprečevanje uporabe objektov brez predpisanih dovoljenj</w:t>
            </w:r>
          </w:p>
        </w:tc>
        <w:tc>
          <w:tcPr>
            <w:tcW w:w="1173" w:type="pct"/>
          </w:tcPr>
          <w:p w14:paraId="13B1E83C" w14:textId="2A279384" w:rsidR="00BC31D1" w:rsidRPr="00C161BE" w:rsidRDefault="00BC31D1" w:rsidP="008519D1">
            <w:pPr>
              <w:spacing w:line="288" w:lineRule="auto"/>
              <w:jc w:val="center"/>
            </w:pPr>
            <w:r w:rsidRPr="00C161BE">
              <w:t>60</w:t>
            </w:r>
          </w:p>
        </w:tc>
        <w:tc>
          <w:tcPr>
            <w:tcW w:w="1874" w:type="pct"/>
          </w:tcPr>
          <w:p w14:paraId="2B26F394" w14:textId="0664FBF3" w:rsidR="00BC31D1" w:rsidRPr="00C161BE" w:rsidRDefault="00C161BE" w:rsidP="00164D77">
            <w:pPr>
              <w:spacing w:line="288" w:lineRule="auto"/>
              <w:jc w:val="center"/>
            </w:pPr>
            <w:r w:rsidRPr="00C161BE">
              <w:t>153</w:t>
            </w:r>
            <w:r w:rsidR="00BC31D1" w:rsidRPr="00C161BE">
              <w:t xml:space="preserve"> = </w:t>
            </w:r>
            <w:r w:rsidRPr="00C161BE">
              <w:t>255</w:t>
            </w:r>
            <w:r w:rsidR="00701CDD">
              <w:t>-</w:t>
            </w:r>
            <w:r w:rsidR="00164D77">
              <w:t xml:space="preserve"> </w:t>
            </w:r>
            <w:r w:rsidR="00164D77" w:rsidRPr="00164D77">
              <w:t>odstotna</w:t>
            </w:r>
            <w:r w:rsidR="00BC31D1" w:rsidRPr="00C161BE">
              <w:t xml:space="preserve"> uresničitev načrta</w:t>
            </w:r>
          </w:p>
        </w:tc>
      </w:tr>
      <w:tr w:rsidR="00BC31D1" w:rsidRPr="00C161BE" w14:paraId="24B845EC" w14:textId="77777777" w:rsidTr="00C161BE">
        <w:trPr>
          <w:trHeight w:val="393"/>
        </w:trPr>
        <w:tc>
          <w:tcPr>
            <w:tcW w:w="1953" w:type="pct"/>
          </w:tcPr>
          <w:p w14:paraId="19C98326" w14:textId="77777777" w:rsidR="00BC31D1" w:rsidRPr="00C161BE" w:rsidRDefault="00BC31D1" w:rsidP="008519D1">
            <w:pPr>
              <w:spacing w:line="288" w:lineRule="auto"/>
              <w:jc w:val="left"/>
            </w:pPr>
            <w:r w:rsidRPr="00C161BE">
              <w:t>Načrtovano število rednih pregledov</w:t>
            </w:r>
          </w:p>
        </w:tc>
        <w:tc>
          <w:tcPr>
            <w:tcW w:w="1173" w:type="pct"/>
          </w:tcPr>
          <w:p w14:paraId="62B8FA8E" w14:textId="130B8EC5" w:rsidR="00BC31D1" w:rsidRPr="00C161BE" w:rsidRDefault="00BC31D1" w:rsidP="008519D1">
            <w:pPr>
              <w:spacing w:line="288" w:lineRule="auto"/>
              <w:jc w:val="center"/>
            </w:pPr>
            <w:r w:rsidRPr="00C161BE">
              <w:t>830</w:t>
            </w:r>
          </w:p>
        </w:tc>
        <w:tc>
          <w:tcPr>
            <w:tcW w:w="1874" w:type="pct"/>
          </w:tcPr>
          <w:p w14:paraId="6D710ACD" w14:textId="1D4F00A4" w:rsidR="00BC31D1" w:rsidRPr="00C161BE" w:rsidRDefault="00C161BE" w:rsidP="00164D77">
            <w:pPr>
              <w:spacing w:line="288" w:lineRule="auto"/>
              <w:jc w:val="center"/>
            </w:pPr>
            <w:r w:rsidRPr="00C161BE">
              <w:t>2.738</w:t>
            </w:r>
            <w:r w:rsidR="00BC31D1" w:rsidRPr="00C161BE">
              <w:t xml:space="preserve"> = </w:t>
            </w:r>
            <w:r w:rsidRPr="00C161BE">
              <w:t>329,8</w:t>
            </w:r>
            <w:r w:rsidR="00701CDD">
              <w:t>-</w:t>
            </w:r>
            <w:r w:rsidR="00164D77">
              <w:t xml:space="preserve"> </w:t>
            </w:r>
            <w:r w:rsidR="00164D77" w:rsidRPr="00164D77">
              <w:t>odstotna</w:t>
            </w:r>
            <w:r w:rsidR="00BC31D1" w:rsidRPr="00C161BE">
              <w:t xml:space="preserve"> uresničitev načrta</w:t>
            </w:r>
          </w:p>
        </w:tc>
      </w:tr>
    </w:tbl>
    <w:p w14:paraId="4C5F347E" w14:textId="38BC70C5" w:rsidR="00CA5EC1" w:rsidRPr="008F58EF" w:rsidRDefault="00CA5EC1" w:rsidP="008519D1">
      <w:pPr>
        <w:spacing w:line="288" w:lineRule="auto"/>
      </w:pPr>
      <w:r w:rsidRPr="008F58EF">
        <w:t>Opomba:</w:t>
      </w:r>
      <w:r w:rsidR="008B6C04" w:rsidRPr="00C161BE">
        <w:rPr>
          <w:b/>
        </w:rPr>
        <w:t xml:space="preserve"> </w:t>
      </w:r>
      <w:r w:rsidRPr="008F58EF">
        <w:t xml:space="preserve">V enem zapisniku je lahko tudi več temeljnih nalog, zato vsota pregledov po temeljnih nalogah ni enaka številu pregledov, ki se štejejo v kvoto </w:t>
      </w:r>
      <w:r w:rsidR="00BC31D1" w:rsidRPr="008F58EF">
        <w:t>6.500</w:t>
      </w:r>
      <w:r w:rsidRPr="008F58EF">
        <w:t>.</w:t>
      </w:r>
    </w:p>
    <w:p w14:paraId="7B6DA3BB" w14:textId="77777777" w:rsidR="00EB764C" w:rsidRPr="008C4D0B" w:rsidRDefault="00EB764C" w:rsidP="008519D1">
      <w:pPr>
        <w:spacing w:line="288" w:lineRule="auto"/>
      </w:pPr>
    </w:p>
    <w:p w14:paraId="382F3498" w14:textId="208F70CA" w:rsidR="00CA5EC1" w:rsidRPr="008C4D0B" w:rsidRDefault="00CA5EC1" w:rsidP="008519D1">
      <w:pPr>
        <w:spacing w:line="288" w:lineRule="auto"/>
      </w:pPr>
      <w:r w:rsidRPr="008C4D0B">
        <w:t xml:space="preserve">Število pregledov je pridobljeno v okviru postopkov: upravna gradbena zadeva, </w:t>
      </w:r>
      <w:proofErr w:type="spellStart"/>
      <w:r w:rsidRPr="008C4D0B">
        <w:t>prekrškovna</w:t>
      </w:r>
      <w:proofErr w:type="spellEnd"/>
      <w:r w:rsidRPr="008C4D0B">
        <w:t xml:space="preserve"> zadeva in akcija, iz dokumentov redni zapisniki, kontrolni redni zapisniki</w:t>
      </w:r>
      <w:r w:rsidR="008C4D0B" w:rsidRPr="008C4D0B">
        <w:t xml:space="preserve">, </w:t>
      </w:r>
      <w:r w:rsidRPr="008C4D0B">
        <w:t>redni zapisniki z zaslišanjem</w:t>
      </w:r>
      <w:r w:rsidR="008C4D0B" w:rsidRPr="008C4D0B">
        <w:t xml:space="preserve"> in redni kontrolni pregled – izvršba po I. osebi (izvršitev odločbe)</w:t>
      </w:r>
      <w:r w:rsidRPr="008C4D0B">
        <w:t>.</w:t>
      </w:r>
    </w:p>
    <w:p w14:paraId="06018835" w14:textId="77777777" w:rsidR="00244151" w:rsidRPr="008C4D0B" w:rsidRDefault="00244151" w:rsidP="008519D1">
      <w:pPr>
        <w:spacing w:line="288" w:lineRule="auto"/>
      </w:pPr>
    </w:p>
    <w:p w14:paraId="03D31CB2" w14:textId="302FBB9F" w:rsidR="00CA5EC1" w:rsidRPr="00EB78BE" w:rsidRDefault="00CA5EC1" w:rsidP="008519D1">
      <w:pPr>
        <w:spacing w:line="288" w:lineRule="auto"/>
      </w:pPr>
      <w:r w:rsidRPr="00EB78BE">
        <w:t>Glavni cilj nadzora v letu</w:t>
      </w:r>
      <w:r w:rsidR="0051554B" w:rsidRPr="00EB78BE">
        <w:t> </w:t>
      </w:r>
      <w:r w:rsidRPr="00EB78BE">
        <w:t>20</w:t>
      </w:r>
      <w:r w:rsidR="0061448F" w:rsidRPr="00EB78BE">
        <w:t>2</w:t>
      </w:r>
      <w:r w:rsidR="00EB78BE" w:rsidRPr="00EB78BE">
        <w:t>1</w:t>
      </w:r>
      <w:r w:rsidRPr="00EB78BE">
        <w:t xml:space="preserve"> je bil zaščit</w:t>
      </w:r>
      <w:r w:rsidR="0051554B" w:rsidRPr="00EB78BE">
        <w:t>iti</w:t>
      </w:r>
      <w:r w:rsidRPr="00EB78BE">
        <w:t xml:space="preserve"> javn</w:t>
      </w:r>
      <w:r w:rsidR="0051554B" w:rsidRPr="00EB78BE">
        <w:t>i</w:t>
      </w:r>
      <w:r w:rsidRPr="00EB78BE">
        <w:t xml:space="preserve"> interes pri graditvi objektov. Gradbena inšpekcija v okviru svojih pravic in obveznosti, ki jih določajo predpisi, in v okviru svoje pristojnosti zagotavlja zaščito javnega interesa. </w:t>
      </w:r>
      <w:r w:rsidRPr="00EB78BE">
        <w:rPr>
          <w:rFonts w:eastAsia="Calibri"/>
          <w:lang w:eastAsia="en-US"/>
        </w:rPr>
        <w:t>Objekti morajo biti v skladu s prostorskimi izvedbenimi akti in predpisi o urejanju prostora, izpolnjevati morajo bistvene zahteve in biti evidentirani. Pristojni organi in vsi udeleženci morajo pri graditvi objektov vsak zase ter v okviru pravic in obveznosti, ki jih določajo predpisi, zagotavljati izpolnjevanje predpisanih zahtev.</w:t>
      </w:r>
    </w:p>
    <w:p w14:paraId="5500780F" w14:textId="77777777" w:rsidR="00CA5EC1" w:rsidRPr="00EB78BE" w:rsidRDefault="00CA5EC1" w:rsidP="008519D1">
      <w:pPr>
        <w:spacing w:line="288" w:lineRule="auto"/>
      </w:pPr>
    </w:p>
    <w:p w14:paraId="0E0AB56A" w14:textId="7AD86147" w:rsidR="00CA5EC1" w:rsidRPr="00715543" w:rsidRDefault="00CA5EC1" w:rsidP="008519D1">
      <w:pPr>
        <w:spacing w:line="288" w:lineRule="auto"/>
      </w:pPr>
      <w:r w:rsidRPr="00715543">
        <w:t>Gradbena inšpekcija je v letu</w:t>
      </w:r>
      <w:r w:rsidR="009F74E5" w:rsidRPr="00715543">
        <w:t> </w:t>
      </w:r>
      <w:r w:rsidRPr="00715543">
        <w:t>20</w:t>
      </w:r>
      <w:r w:rsidR="00A46B5E" w:rsidRPr="00715543">
        <w:t>2</w:t>
      </w:r>
      <w:r w:rsidR="00715543" w:rsidRPr="00715543">
        <w:t>1</w:t>
      </w:r>
      <w:r w:rsidRPr="00715543">
        <w:t xml:space="preserve"> z inšpekcijskimi nadzori zagotavljala izpolnjevanje predpisanih pogojev in kakovost dela pri opravljanju dejavnosti v zvezi z gradnjo objektov. Za uresničevanje tega cilja si je prizadevala s povečanim obsegom nadzora nad aktivnimi gradbišči, ugotovljen</w:t>
      </w:r>
      <w:r w:rsidR="005F188F" w:rsidRPr="00715543">
        <w:t>ih</w:t>
      </w:r>
      <w:r w:rsidRPr="00715543">
        <w:t xml:space="preserve"> na podlagi podatkov o izdanih gradbenih dovoljenjih, prijav začetka gradnje in podatkov drugih področnih inšpekcij. Ob nadzoru </w:t>
      </w:r>
      <w:r w:rsidR="001A79CE">
        <w:t xml:space="preserve">nad </w:t>
      </w:r>
      <w:r w:rsidRPr="00715543">
        <w:t>aktivni</w:t>
      </w:r>
      <w:r w:rsidR="001A79CE">
        <w:t>mi</w:t>
      </w:r>
      <w:r w:rsidRPr="00715543">
        <w:t xml:space="preserve"> gradbišč</w:t>
      </w:r>
      <w:r w:rsidR="001A79CE">
        <w:t>i</w:t>
      </w:r>
      <w:r w:rsidRPr="00715543">
        <w:t xml:space="preserve"> smo preverjali tudi, ali udeleženci pri gradnji izpolnjujejo predpisane </w:t>
      </w:r>
      <w:r w:rsidRPr="00715543">
        <w:lastRenderedPageBreak/>
        <w:t>pogoje, s čimer smo želeli zagotoviti, da ti udeleženci izpolnjujejo osnovne pogoje za opravljanje dela. V zvezi s tem smo v letu</w:t>
      </w:r>
      <w:r w:rsidR="005F188F" w:rsidRPr="00715543">
        <w:t> </w:t>
      </w:r>
      <w:r w:rsidRPr="00715543">
        <w:t>20</w:t>
      </w:r>
      <w:r w:rsidR="00F92523" w:rsidRPr="00715543">
        <w:t>2</w:t>
      </w:r>
      <w:r w:rsidR="00715543" w:rsidRPr="00715543">
        <w:t>1</w:t>
      </w:r>
      <w:r w:rsidRPr="00715543">
        <w:t xml:space="preserve"> izvedli tudi </w:t>
      </w:r>
      <w:r w:rsidR="00F92523" w:rsidRPr="00715543">
        <w:t>tri</w:t>
      </w:r>
      <w:r w:rsidR="00FE69BC" w:rsidRPr="00715543">
        <w:t xml:space="preserve"> </w:t>
      </w:r>
      <w:r w:rsidRPr="00715543">
        <w:t>usklajen</w:t>
      </w:r>
      <w:r w:rsidR="00F92523" w:rsidRPr="00715543">
        <w:t>e</w:t>
      </w:r>
      <w:r w:rsidRPr="00715543">
        <w:t xml:space="preserve"> akcij</w:t>
      </w:r>
      <w:r w:rsidR="005F188F" w:rsidRPr="00715543">
        <w:t>e</w:t>
      </w:r>
      <w:r w:rsidRPr="00715543">
        <w:t xml:space="preserve"> na gradbiščih, in sicer nadzor nad vgrajevanjem gradbenih proizvodov</w:t>
      </w:r>
      <w:r w:rsidR="00F92523" w:rsidRPr="00715543">
        <w:t>, nadzor nad prijavo začetka gradnje</w:t>
      </w:r>
      <w:r w:rsidR="00FE69BC" w:rsidRPr="00715543">
        <w:t xml:space="preserve"> </w:t>
      </w:r>
      <w:r w:rsidR="005F188F" w:rsidRPr="00715543">
        <w:t xml:space="preserve">in </w:t>
      </w:r>
      <w:r w:rsidR="00FE69BC" w:rsidRPr="00715543">
        <w:t xml:space="preserve">nadzor nad </w:t>
      </w:r>
      <w:r w:rsidR="00FE69BC" w:rsidRPr="00715543">
        <w:rPr>
          <w:bCs/>
        </w:rPr>
        <w:t>delom udeležencev pri graditvi objektov oz</w:t>
      </w:r>
      <w:r w:rsidR="007669A9" w:rsidRPr="00715543">
        <w:rPr>
          <w:bCs/>
        </w:rPr>
        <w:t>iroma</w:t>
      </w:r>
      <w:r w:rsidR="00FE69BC" w:rsidRPr="00715543">
        <w:rPr>
          <w:bCs/>
        </w:rPr>
        <w:t xml:space="preserve"> na gradbiščih</w:t>
      </w:r>
      <w:r w:rsidRPr="00715543">
        <w:rPr>
          <w:bCs/>
        </w:rPr>
        <w:t>. Ugotovitve akcij so navedene v nadaljevanju.</w:t>
      </w:r>
    </w:p>
    <w:p w14:paraId="4BDE4E71" w14:textId="77777777" w:rsidR="00CA5EC1" w:rsidRPr="00715543" w:rsidRDefault="00CA5EC1" w:rsidP="008519D1">
      <w:pPr>
        <w:spacing w:line="288" w:lineRule="auto"/>
      </w:pPr>
    </w:p>
    <w:p w14:paraId="2A7421F7" w14:textId="5A18C87E" w:rsidR="00CA5EC1" w:rsidRPr="00715543" w:rsidRDefault="00CA5EC1" w:rsidP="008519D1">
      <w:pPr>
        <w:spacing w:line="288" w:lineRule="auto"/>
      </w:pPr>
      <w:r w:rsidRPr="00715543">
        <w:t>Poleg nadzora nad izpolnjevanjem predpisanih pogojev in kakovostjo dela si je gradbena inšpekcija v letu</w:t>
      </w:r>
      <w:r w:rsidR="005F188F" w:rsidRPr="00715543">
        <w:t> </w:t>
      </w:r>
      <w:r w:rsidRPr="00715543">
        <w:t>20</w:t>
      </w:r>
      <w:r w:rsidR="00F92523" w:rsidRPr="00715543">
        <w:t>2</w:t>
      </w:r>
      <w:r w:rsidR="00715543" w:rsidRPr="00715543">
        <w:t>1</w:t>
      </w:r>
      <w:r w:rsidRPr="00715543">
        <w:t xml:space="preserve"> prizadevala za čim učinkovitejše preprečevanje nastanka nedovoljenih gradenj oziroma nedovoljenih objektov in nadaljevala sistematični nadzor nad novogradnjami, in sicer je ugotavljala, ali je bilo za nameravano oziroma že začeto gradnjo pridobljeno </w:t>
      </w:r>
      <w:r w:rsidR="00FE69BC" w:rsidRPr="00715543">
        <w:t>pravno</w:t>
      </w:r>
      <w:r w:rsidR="00F1254A" w:rsidRPr="00715543">
        <w:t xml:space="preserve">močno </w:t>
      </w:r>
      <w:r w:rsidRPr="00715543">
        <w:t>gradbeno dovoljenje, da se prepreči gradnja brez gradbenih dovoljenj</w:t>
      </w:r>
      <w:r w:rsidR="00FE69BC" w:rsidRPr="00715543">
        <w:t xml:space="preserve"> (</w:t>
      </w:r>
      <w:r w:rsidRPr="00715543">
        <w:t>4.</w:t>
      </w:r>
      <w:r w:rsidR="005F188F" w:rsidRPr="00715543">
        <w:t> </w:t>
      </w:r>
      <w:r w:rsidRPr="00715543">
        <w:t>člen GZ). V zvezi s tem smo znova izvedli usklajeno akcijo nadzora nad preprečevanjem nedovoljenih objektov v zadevah, v katerih IRSOP ni prejel pobude za ukrepanje. Gradbeni inšpektorji so bili usmerjeni v odkrivanje nedovoljenih gradenj predvsem na varovanih in drugih območjih</w:t>
      </w:r>
      <w:r w:rsidR="005F188F" w:rsidRPr="00715543">
        <w:t>. T</w:t>
      </w:r>
      <w:r w:rsidRPr="00715543">
        <w:t xml:space="preserve">ako so z rednimi pregledi območij, ki jih nadzirajo, preverjali, ali se gradnje objektov izvajajo na podlagi izdanih </w:t>
      </w:r>
      <w:r w:rsidR="00F1254A" w:rsidRPr="00715543">
        <w:t xml:space="preserve">pravnomočnih </w:t>
      </w:r>
      <w:r w:rsidRPr="00715543">
        <w:t xml:space="preserve">gradbenih dovoljenj </w:t>
      </w:r>
      <w:r w:rsidR="005F188F" w:rsidRPr="00715543">
        <w:t xml:space="preserve">in </w:t>
      </w:r>
      <w:r w:rsidRPr="00715543">
        <w:t>na podlagi prijav začetka gradnje v skladu s 63.</w:t>
      </w:r>
      <w:r w:rsidR="005F188F" w:rsidRPr="00715543">
        <w:t> </w:t>
      </w:r>
      <w:r w:rsidRPr="00715543">
        <w:t xml:space="preserve">členom GZ. Kadar smo ugotovili, da je gradnja dovoljena, smo preverjali tudi skladnost objekta z izdanim gradbenim dovoljenjem. Gradbeni inšpektorji so redno opravljali tudi kontrolne preglede na terenu, tako po svoji presoji kot po prejemu prijav o domnevnih nedovoljenih delih, </w:t>
      </w:r>
      <w:r w:rsidR="00164D77">
        <w:t xml:space="preserve">glede na </w:t>
      </w:r>
      <w:r w:rsidRPr="00715543">
        <w:t>informacij</w:t>
      </w:r>
      <w:r w:rsidR="00164D77">
        <w:t>e</w:t>
      </w:r>
      <w:r w:rsidRPr="00715543">
        <w:t xml:space="preserve"> iz medijev in podobno, predvsem z namenom čim hitrejšega odkrivanja nedovoljenih objektov in drugih nepravilnosti po GZ. Menimo, da smo z rednim nadzorom pri pregledanih objektih učinkovito preprečevali nastanek nedovoljenih objektov </w:t>
      </w:r>
      <w:r w:rsidR="005F188F" w:rsidRPr="00715543">
        <w:t xml:space="preserve">in </w:t>
      </w:r>
      <w:r w:rsidRPr="00715543">
        <w:t>s tem delovali tudi preventivno.</w:t>
      </w:r>
    </w:p>
    <w:p w14:paraId="4447BD33" w14:textId="77777777" w:rsidR="00CA5EC1" w:rsidRPr="00715543" w:rsidRDefault="00CA5EC1" w:rsidP="008519D1">
      <w:pPr>
        <w:spacing w:line="288" w:lineRule="auto"/>
      </w:pPr>
    </w:p>
    <w:p w14:paraId="0F321769" w14:textId="2C2E0CF7" w:rsidR="00CA5EC1" w:rsidRPr="00715543" w:rsidRDefault="00CA5EC1" w:rsidP="008519D1">
      <w:pPr>
        <w:spacing w:line="288" w:lineRule="auto"/>
      </w:pPr>
      <w:r w:rsidRPr="00715543">
        <w:t>Gradbena inšpekcija je v letu</w:t>
      </w:r>
      <w:r w:rsidR="005F188F" w:rsidRPr="00715543">
        <w:t> </w:t>
      </w:r>
      <w:r w:rsidRPr="00715543">
        <w:t>20</w:t>
      </w:r>
      <w:r w:rsidR="003A1C4E" w:rsidRPr="00715543">
        <w:t>2</w:t>
      </w:r>
      <w:r w:rsidR="00E81917" w:rsidRPr="00715543">
        <w:t>1</w:t>
      </w:r>
      <w:r w:rsidRPr="00715543">
        <w:t xml:space="preserve"> prednostno izvajala nadzor predvsem nad nevarnimi gradnjami oziroma objekti, pri katerih je to pomembno tudi zaradi javnega interesa.</w:t>
      </w:r>
      <w:r w:rsidR="00E81917" w:rsidRPr="00715543">
        <w:t xml:space="preserve"> </w:t>
      </w:r>
    </w:p>
    <w:p w14:paraId="0FB8CE5F" w14:textId="77777777" w:rsidR="00CA5EC1" w:rsidRPr="00715543" w:rsidRDefault="00CA5EC1" w:rsidP="008519D1">
      <w:pPr>
        <w:spacing w:line="288" w:lineRule="auto"/>
      </w:pPr>
    </w:p>
    <w:p w14:paraId="3FD1C0F8" w14:textId="03D0729A" w:rsidR="00CA5EC1" w:rsidRPr="00715543" w:rsidRDefault="00CA5EC1" w:rsidP="008519D1">
      <w:pPr>
        <w:spacing w:line="288" w:lineRule="auto"/>
      </w:pPr>
      <w:r w:rsidRPr="00715543">
        <w:t>O nedovoljeni gradnji stanovanj ali enostanovanjskih stavb, ki jih investitor trži ali obstaja možnost, da j</w:t>
      </w:r>
      <w:r w:rsidR="005F188F" w:rsidRPr="00715543">
        <w:t>ih</w:t>
      </w:r>
      <w:r w:rsidRPr="00715543">
        <w:t xml:space="preserve"> bo tržil, gradbeni inšpektor lahko obvesti stanovanjsko inšpekcijo </w:t>
      </w:r>
      <w:r w:rsidR="005F188F" w:rsidRPr="00715543">
        <w:t xml:space="preserve">ter </w:t>
      </w:r>
      <w:r w:rsidRPr="00715543">
        <w:t>ji zaradi uvedbe postopkov po Zakonu o varstvu kupcev stanovanj in enostanovanjskih stavb sporoči razpoložljive podatke. V letu</w:t>
      </w:r>
      <w:r w:rsidR="005F188F" w:rsidRPr="00715543">
        <w:t> </w:t>
      </w:r>
      <w:r w:rsidRPr="00715543">
        <w:t>20</w:t>
      </w:r>
      <w:r w:rsidR="00DE769C" w:rsidRPr="00715543">
        <w:t>2</w:t>
      </w:r>
      <w:r w:rsidR="00715543">
        <w:t>1</w:t>
      </w:r>
      <w:r w:rsidRPr="00715543">
        <w:t xml:space="preserve"> tovrstnih primerov ni bilo.</w:t>
      </w:r>
    </w:p>
    <w:p w14:paraId="6CE4B53F" w14:textId="77777777" w:rsidR="00CA5EC1" w:rsidRPr="00715543" w:rsidRDefault="00CA5EC1" w:rsidP="008519D1">
      <w:pPr>
        <w:spacing w:line="288" w:lineRule="auto"/>
      </w:pPr>
    </w:p>
    <w:p w14:paraId="1D0A12D9" w14:textId="4DF21620" w:rsidR="00CA5EC1" w:rsidRPr="00715543" w:rsidRDefault="00CA5EC1" w:rsidP="008519D1">
      <w:pPr>
        <w:pStyle w:val="Default"/>
        <w:spacing w:line="288" w:lineRule="auto"/>
        <w:jc w:val="both"/>
        <w:rPr>
          <w:sz w:val="20"/>
          <w:szCs w:val="20"/>
        </w:rPr>
      </w:pPr>
      <w:r w:rsidRPr="00715543">
        <w:rPr>
          <w:sz w:val="20"/>
          <w:szCs w:val="20"/>
        </w:rPr>
        <w:t xml:space="preserve">GZ </w:t>
      </w:r>
      <w:r w:rsidR="007669A9" w:rsidRPr="00715543">
        <w:rPr>
          <w:sz w:val="20"/>
          <w:szCs w:val="20"/>
        </w:rPr>
        <w:t>je določil prehodno obdobje</w:t>
      </w:r>
      <w:r w:rsidR="0055102A" w:rsidRPr="00715543">
        <w:rPr>
          <w:sz w:val="20"/>
          <w:szCs w:val="20"/>
        </w:rPr>
        <w:t xml:space="preserve"> za začetek izvajanja nalog občinske inšpekcije</w:t>
      </w:r>
      <w:r w:rsidR="007669A9" w:rsidRPr="00715543">
        <w:rPr>
          <w:sz w:val="20"/>
          <w:szCs w:val="20"/>
        </w:rPr>
        <w:t xml:space="preserve">, </w:t>
      </w:r>
      <w:r w:rsidR="006C0798">
        <w:rPr>
          <w:sz w:val="20"/>
          <w:szCs w:val="20"/>
        </w:rPr>
        <w:t xml:space="preserve">in sicer </w:t>
      </w:r>
      <w:r w:rsidR="00386710" w:rsidRPr="00715543">
        <w:rPr>
          <w:sz w:val="20"/>
          <w:szCs w:val="20"/>
        </w:rPr>
        <w:t xml:space="preserve">da </w:t>
      </w:r>
      <w:r w:rsidR="00A52971" w:rsidRPr="00715543">
        <w:rPr>
          <w:color w:val="auto"/>
          <w:sz w:val="20"/>
          <w:szCs w:val="20"/>
        </w:rPr>
        <w:t>če na dan začetka uporabe GZ občina nima občinske inšpekcije ali za namen inšpekcijskega nadzora ni ustanovljena skupna občinska uprava</w:t>
      </w:r>
      <w:r w:rsidR="0055102A" w:rsidRPr="00715543">
        <w:rPr>
          <w:color w:val="auto"/>
          <w:sz w:val="20"/>
          <w:szCs w:val="20"/>
        </w:rPr>
        <w:t>, inšpekcijski nadzor iz drugega odstavka 8.</w:t>
      </w:r>
      <w:r w:rsidR="005F188F" w:rsidRPr="00715543">
        <w:rPr>
          <w:color w:val="auto"/>
          <w:sz w:val="20"/>
          <w:szCs w:val="20"/>
        </w:rPr>
        <w:t> </w:t>
      </w:r>
      <w:r w:rsidR="0055102A" w:rsidRPr="00715543">
        <w:rPr>
          <w:color w:val="auto"/>
          <w:sz w:val="20"/>
          <w:szCs w:val="20"/>
        </w:rPr>
        <w:t xml:space="preserve">člena </w:t>
      </w:r>
      <w:r w:rsidR="005F188F" w:rsidRPr="00715543">
        <w:rPr>
          <w:color w:val="auto"/>
          <w:sz w:val="20"/>
          <w:szCs w:val="20"/>
        </w:rPr>
        <w:t xml:space="preserve">opravljajo </w:t>
      </w:r>
      <w:r w:rsidR="0055102A" w:rsidRPr="00715543">
        <w:rPr>
          <w:color w:val="auto"/>
          <w:sz w:val="20"/>
          <w:szCs w:val="20"/>
        </w:rPr>
        <w:t>gradbeni inšpektorji,</w:t>
      </w:r>
      <w:r w:rsidR="00A52971" w:rsidRPr="00715543">
        <w:rPr>
          <w:color w:val="auto"/>
          <w:sz w:val="20"/>
          <w:szCs w:val="20"/>
        </w:rPr>
        <w:t xml:space="preserve"> </w:t>
      </w:r>
      <w:r w:rsidRPr="00715543">
        <w:rPr>
          <w:color w:val="auto"/>
          <w:sz w:val="20"/>
          <w:szCs w:val="20"/>
        </w:rPr>
        <w:t>vendar najpozneje do 1.</w:t>
      </w:r>
      <w:r w:rsidR="005F188F" w:rsidRPr="00715543">
        <w:rPr>
          <w:color w:val="auto"/>
          <w:sz w:val="20"/>
          <w:szCs w:val="20"/>
        </w:rPr>
        <w:t> </w:t>
      </w:r>
      <w:r w:rsidRPr="00715543">
        <w:rPr>
          <w:color w:val="auto"/>
          <w:sz w:val="20"/>
          <w:szCs w:val="20"/>
        </w:rPr>
        <w:t>januarja 2020.</w:t>
      </w:r>
      <w:r w:rsidRPr="00715543">
        <w:rPr>
          <w:sz w:val="20"/>
          <w:szCs w:val="20"/>
        </w:rPr>
        <w:t xml:space="preserve"> </w:t>
      </w:r>
      <w:r w:rsidR="00A52971" w:rsidRPr="00715543">
        <w:rPr>
          <w:sz w:val="20"/>
          <w:szCs w:val="20"/>
        </w:rPr>
        <w:t xml:space="preserve">Tako je gradbena inšpekcija </w:t>
      </w:r>
      <w:r w:rsidRPr="00715543">
        <w:rPr>
          <w:sz w:val="20"/>
          <w:szCs w:val="20"/>
        </w:rPr>
        <w:t xml:space="preserve">v že začetih zadevah izvajala tudi nadzor nad izvajanjem vzdrževalnih del, saj se v okviru izvajanja vzdrževalnih del velikokrat izvaja rekonstrukcija objekta, za katero pa je pred začetkom gradnje treba pridobiti gradbeno dovoljenje. </w:t>
      </w:r>
      <w:r w:rsidRPr="00715543">
        <w:rPr>
          <w:bCs/>
          <w:iCs/>
          <w:sz w:val="20"/>
          <w:szCs w:val="20"/>
        </w:rPr>
        <w:t xml:space="preserve">Na območjih, na katerih občinska inšpekcija že deluje, </w:t>
      </w:r>
      <w:r w:rsidR="00A52971" w:rsidRPr="00715543">
        <w:rPr>
          <w:bCs/>
          <w:iCs/>
          <w:sz w:val="20"/>
          <w:szCs w:val="20"/>
        </w:rPr>
        <w:t xml:space="preserve">so </w:t>
      </w:r>
      <w:r w:rsidRPr="00715543">
        <w:rPr>
          <w:bCs/>
          <w:iCs/>
          <w:sz w:val="20"/>
          <w:szCs w:val="20"/>
        </w:rPr>
        <w:t xml:space="preserve">gradbeni inšpektorji prijave, ki še niso obravnavane </w:t>
      </w:r>
      <w:r w:rsidR="005F188F" w:rsidRPr="00715543">
        <w:rPr>
          <w:bCs/>
          <w:iCs/>
          <w:sz w:val="20"/>
          <w:szCs w:val="20"/>
        </w:rPr>
        <w:t xml:space="preserve">in </w:t>
      </w:r>
      <w:r w:rsidRPr="00715543">
        <w:rPr>
          <w:bCs/>
          <w:iCs/>
          <w:sz w:val="20"/>
          <w:szCs w:val="20"/>
        </w:rPr>
        <w:t xml:space="preserve">po GZ spadajo v pristojnost občinskih </w:t>
      </w:r>
      <w:r w:rsidR="00A52971" w:rsidRPr="00715543">
        <w:rPr>
          <w:bCs/>
          <w:iCs/>
          <w:sz w:val="20"/>
          <w:szCs w:val="20"/>
        </w:rPr>
        <w:t>inšpekcij, odstopili</w:t>
      </w:r>
      <w:r w:rsidRPr="00715543">
        <w:rPr>
          <w:bCs/>
          <w:iCs/>
          <w:sz w:val="20"/>
          <w:szCs w:val="20"/>
        </w:rPr>
        <w:t xml:space="preserve"> pristojni občinski inšpekciji.</w:t>
      </w:r>
    </w:p>
    <w:p w14:paraId="2681C41C" w14:textId="77777777" w:rsidR="00CA5EC1" w:rsidRPr="00715543" w:rsidRDefault="00CA5EC1" w:rsidP="008519D1">
      <w:pPr>
        <w:spacing w:line="288" w:lineRule="auto"/>
      </w:pPr>
    </w:p>
    <w:p w14:paraId="5B4D1F44" w14:textId="3D54EE8B" w:rsidR="00CA5EC1" w:rsidRPr="00715543" w:rsidRDefault="00CA5EC1" w:rsidP="008519D1">
      <w:pPr>
        <w:spacing w:line="288" w:lineRule="auto"/>
        <w:rPr>
          <w:noProof/>
        </w:rPr>
      </w:pPr>
      <w:r w:rsidRPr="00715543">
        <w:t>Gradbena inšpekcija je v letu</w:t>
      </w:r>
      <w:r w:rsidR="00C7438A" w:rsidRPr="00715543">
        <w:t> </w:t>
      </w:r>
      <w:r w:rsidRPr="00715543">
        <w:t>20</w:t>
      </w:r>
      <w:r w:rsidR="003A1C4E" w:rsidRPr="00715543">
        <w:t>2</w:t>
      </w:r>
      <w:r w:rsidR="00715543" w:rsidRPr="00715543">
        <w:t>1</w:t>
      </w:r>
      <w:r w:rsidRPr="00715543">
        <w:t xml:space="preserve"> poleg navedenih </w:t>
      </w:r>
      <w:r w:rsidR="00C7438A" w:rsidRPr="00715543">
        <w:t xml:space="preserve">nalog </w:t>
      </w:r>
      <w:r w:rsidR="00790B5E" w:rsidRPr="00715543">
        <w:t>opravljala tudi</w:t>
      </w:r>
      <w:r w:rsidRPr="00715543">
        <w:t xml:space="preserve"> nadzor nad gradnjo in uporabo stavb, namenjenih </w:t>
      </w:r>
      <w:r w:rsidR="006C0798">
        <w:t xml:space="preserve">za </w:t>
      </w:r>
      <w:r w:rsidRPr="00715543">
        <w:t>javn</w:t>
      </w:r>
      <w:r w:rsidR="006C0798">
        <w:t>o</w:t>
      </w:r>
      <w:r w:rsidRPr="00715543">
        <w:t xml:space="preserve"> rab</w:t>
      </w:r>
      <w:r w:rsidR="006C0798">
        <w:t>o</w:t>
      </w:r>
      <w:r w:rsidRPr="00715543">
        <w:t xml:space="preserve">, saj je pri teh stavbah posebej močno izražen javni interes glede izpolnjevanja bistvenih zahtev v zvezi z gradnjo in uporabo objekta. </w:t>
      </w:r>
      <w:r w:rsidRPr="00715543">
        <w:rPr>
          <w:noProof/>
        </w:rPr>
        <w:t>Objekt v javni rabi je v skladu s 26.</w:t>
      </w:r>
      <w:r w:rsidR="00C7438A" w:rsidRPr="00715543">
        <w:rPr>
          <w:noProof/>
        </w:rPr>
        <w:t> </w:t>
      </w:r>
      <w:r w:rsidRPr="00715543">
        <w:rPr>
          <w:noProof/>
        </w:rPr>
        <w:t xml:space="preserve">točko prvega odstavka GZ </w:t>
      </w:r>
      <w:r w:rsidRPr="00715543">
        <w:rPr>
          <w:rFonts w:eastAsia="Calibri"/>
          <w:lang w:eastAsia="en-US"/>
        </w:rPr>
        <w:t xml:space="preserve">objekt ali del objekta, katerega raba je pod enakimi pogoji namenjena vsem: </w:t>
      </w:r>
      <w:proofErr w:type="spellStart"/>
      <w:r w:rsidRPr="00715543">
        <w:rPr>
          <w:rFonts w:eastAsia="Calibri"/>
          <w:lang w:eastAsia="en-US"/>
        </w:rPr>
        <w:t>nestanovanjska</w:t>
      </w:r>
      <w:proofErr w:type="spellEnd"/>
      <w:r w:rsidRPr="00715543">
        <w:rPr>
          <w:rFonts w:eastAsia="Calibri"/>
          <w:lang w:eastAsia="en-US"/>
        </w:rPr>
        <w:t xml:space="preserve"> stavba, kot je gostinska s</w:t>
      </w:r>
      <w:r w:rsidR="0069401F" w:rsidRPr="00715543">
        <w:rPr>
          <w:rFonts w:eastAsia="Calibri"/>
          <w:lang w:eastAsia="en-US"/>
        </w:rPr>
        <w:t xml:space="preserve">tavba, </w:t>
      </w:r>
      <w:r w:rsidRPr="00715543">
        <w:rPr>
          <w:rFonts w:eastAsia="Calibri"/>
          <w:lang w:eastAsia="en-US"/>
        </w:rPr>
        <w:t>poslovna in uprav</w:t>
      </w:r>
      <w:r w:rsidR="0069401F" w:rsidRPr="00715543">
        <w:rPr>
          <w:rFonts w:eastAsia="Calibri"/>
          <w:lang w:eastAsia="en-US"/>
        </w:rPr>
        <w:t>na stavba</w:t>
      </w:r>
      <w:r w:rsidRPr="00715543">
        <w:rPr>
          <w:rFonts w:eastAsia="Calibri"/>
          <w:lang w:eastAsia="en-US"/>
        </w:rPr>
        <w:t>, trgovska stavba in stavba za storitvene d</w:t>
      </w:r>
      <w:r w:rsidR="0069401F" w:rsidRPr="00715543">
        <w:rPr>
          <w:rFonts w:eastAsia="Calibri"/>
          <w:lang w:eastAsia="en-US"/>
        </w:rPr>
        <w:t>ejavnosti</w:t>
      </w:r>
      <w:r w:rsidRPr="00715543">
        <w:rPr>
          <w:rFonts w:eastAsia="Calibri"/>
          <w:lang w:eastAsia="en-US"/>
        </w:rPr>
        <w:t>, stavba za promet in stavba za izvajanje ko</w:t>
      </w:r>
      <w:r w:rsidR="0069401F" w:rsidRPr="00715543">
        <w:rPr>
          <w:rFonts w:eastAsia="Calibri"/>
          <w:lang w:eastAsia="en-US"/>
        </w:rPr>
        <w:t>munikacij</w:t>
      </w:r>
      <w:r w:rsidRPr="00715543">
        <w:rPr>
          <w:rFonts w:eastAsia="Calibri"/>
          <w:lang w:eastAsia="en-US"/>
        </w:rPr>
        <w:t>, stavba splošnega družben</w:t>
      </w:r>
      <w:r w:rsidR="0069401F" w:rsidRPr="00715543">
        <w:rPr>
          <w:rFonts w:eastAsia="Calibri"/>
          <w:lang w:eastAsia="en-US"/>
        </w:rPr>
        <w:t>ega pomena</w:t>
      </w:r>
      <w:r w:rsidRPr="00715543">
        <w:rPr>
          <w:rFonts w:eastAsia="Calibri"/>
          <w:lang w:eastAsia="en-US"/>
        </w:rPr>
        <w:t>, obredn</w:t>
      </w:r>
      <w:r w:rsidR="0069401F" w:rsidRPr="00715543">
        <w:rPr>
          <w:rFonts w:eastAsia="Calibri"/>
          <w:lang w:eastAsia="en-US"/>
        </w:rPr>
        <w:t xml:space="preserve">a stavba </w:t>
      </w:r>
      <w:r w:rsidRPr="00715543">
        <w:rPr>
          <w:rFonts w:eastAsia="Calibri"/>
          <w:lang w:eastAsia="en-US"/>
        </w:rPr>
        <w:t xml:space="preserve">in druga </w:t>
      </w:r>
      <w:proofErr w:type="spellStart"/>
      <w:r w:rsidRPr="00715543">
        <w:rPr>
          <w:rFonts w:eastAsia="Calibri"/>
          <w:lang w:eastAsia="en-US"/>
        </w:rPr>
        <w:t>nestanovanjska</w:t>
      </w:r>
      <w:proofErr w:type="spellEnd"/>
      <w:r w:rsidRPr="00715543">
        <w:rPr>
          <w:rFonts w:eastAsia="Calibri"/>
          <w:lang w:eastAsia="en-US"/>
        </w:rPr>
        <w:t xml:space="preserve"> stavba, če je namenjena </w:t>
      </w:r>
      <w:r w:rsidR="006C0798">
        <w:rPr>
          <w:rFonts w:eastAsia="Calibri"/>
          <w:lang w:eastAsia="en-US"/>
        </w:rPr>
        <w:t xml:space="preserve">za </w:t>
      </w:r>
      <w:r w:rsidRPr="00715543">
        <w:rPr>
          <w:rFonts w:eastAsia="Calibri"/>
          <w:lang w:eastAsia="en-US"/>
        </w:rPr>
        <w:t>javn</w:t>
      </w:r>
      <w:r w:rsidR="006C0798">
        <w:rPr>
          <w:rFonts w:eastAsia="Calibri"/>
          <w:lang w:eastAsia="en-US"/>
        </w:rPr>
        <w:t>o</w:t>
      </w:r>
      <w:r w:rsidRPr="00715543">
        <w:rPr>
          <w:rFonts w:eastAsia="Calibri"/>
          <w:lang w:eastAsia="en-US"/>
        </w:rPr>
        <w:t xml:space="preserve"> rab</w:t>
      </w:r>
      <w:r w:rsidR="006C0798">
        <w:rPr>
          <w:rFonts w:eastAsia="Calibri"/>
          <w:lang w:eastAsia="en-US"/>
        </w:rPr>
        <w:t>o</w:t>
      </w:r>
      <w:r w:rsidRPr="00715543">
        <w:rPr>
          <w:rFonts w:eastAsia="Calibri"/>
          <w:lang w:eastAsia="en-US"/>
        </w:rPr>
        <w:t>, ter javna površina, kot so javna cesta, ulica, trg, tržnica, igrišče, parkirišče, pokopališče, park, zelenica, rekreacijska površina.</w:t>
      </w:r>
    </w:p>
    <w:p w14:paraId="38B55D47" w14:textId="77777777" w:rsidR="00CA5EC1" w:rsidRPr="00715543" w:rsidRDefault="00CA5EC1" w:rsidP="008519D1">
      <w:pPr>
        <w:spacing w:line="288" w:lineRule="auto"/>
      </w:pPr>
    </w:p>
    <w:p w14:paraId="20C84403" w14:textId="3C6AB93D" w:rsidR="00CA5EC1" w:rsidRPr="00715543" w:rsidRDefault="00CA5EC1" w:rsidP="008519D1">
      <w:pPr>
        <w:spacing w:line="288" w:lineRule="auto"/>
        <w:rPr>
          <w:rFonts w:eastAsia="Calibri"/>
          <w:lang w:eastAsia="en-US"/>
        </w:rPr>
      </w:pPr>
      <w:r w:rsidRPr="00715543">
        <w:rPr>
          <w:noProof/>
        </w:rPr>
        <w:lastRenderedPageBreak/>
        <w:t xml:space="preserve">Gradbena inšpekcija je nadzor usmerila predvsem v objekte, v katerih se zadržuje veliko ljudi. </w:t>
      </w:r>
      <w:r w:rsidRPr="00715543">
        <w:t xml:space="preserve">GZ </w:t>
      </w:r>
      <w:r w:rsidR="00C7438A" w:rsidRPr="00715543">
        <w:t xml:space="preserve">določa, da je uporaba objekta </w:t>
      </w:r>
      <w:r w:rsidRPr="00715543">
        <w:t>neskladn</w:t>
      </w:r>
      <w:r w:rsidR="00C7438A" w:rsidRPr="00715543">
        <w:t>a, če gre za</w:t>
      </w:r>
      <w:r w:rsidRPr="00715543">
        <w:t xml:space="preserve"> </w:t>
      </w:r>
      <w:r w:rsidRPr="00715543">
        <w:rPr>
          <w:rFonts w:eastAsia="Calibri"/>
          <w:lang w:eastAsia="en-US"/>
        </w:rPr>
        <w:t>uporab</w:t>
      </w:r>
      <w:r w:rsidR="00C7438A" w:rsidRPr="00715543">
        <w:rPr>
          <w:rFonts w:eastAsia="Calibri"/>
          <w:lang w:eastAsia="en-US"/>
        </w:rPr>
        <w:t>o</w:t>
      </w:r>
      <w:r w:rsidRPr="00715543">
        <w:rPr>
          <w:rFonts w:eastAsia="Calibri"/>
          <w:lang w:eastAsia="en-US"/>
        </w:rPr>
        <w:t xml:space="preserve"> objekta ali dela objekta brez uporabnega dovoljenja, v nasprotju z izdanim gradbenim dovoljenjem ali nasprotju z uporabnim dovoljenjem. Za začetek uporabe objekta, za katerega je predpisana pridobitev gradbenega dovoljenja, je treba imeti uporabno dovoljenje, razen za nezahtevni objekt. Objekte je treba uporabljati v skladu z uporabnim in gradbenim dovoljenjem. </w:t>
      </w:r>
      <w:r w:rsidR="00A36B6B" w:rsidRPr="00715543">
        <w:rPr>
          <w:rFonts w:eastAsia="Calibri"/>
          <w:lang w:eastAsia="en-US"/>
        </w:rPr>
        <w:t>Več o tem bomo opisali pri izvedeni usmerjeni akciji.</w:t>
      </w:r>
    </w:p>
    <w:p w14:paraId="3DE5EB0D" w14:textId="77777777" w:rsidR="00CA5EC1" w:rsidRPr="00EB78BE" w:rsidRDefault="00CA5EC1" w:rsidP="008519D1">
      <w:pPr>
        <w:spacing w:line="288" w:lineRule="auto"/>
        <w:rPr>
          <w:rFonts w:eastAsia="Calibri"/>
          <w:lang w:eastAsia="en-US"/>
        </w:rPr>
      </w:pPr>
    </w:p>
    <w:p w14:paraId="6583B50A" w14:textId="642FC1AB" w:rsidR="00CA5EC1" w:rsidRPr="00EB78BE" w:rsidRDefault="00CA5EC1" w:rsidP="008519D1">
      <w:pPr>
        <w:spacing w:line="288" w:lineRule="auto"/>
      </w:pPr>
      <w:r w:rsidRPr="00EB78BE">
        <w:rPr>
          <w:rFonts w:eastAsia="Calibri"/>
          <w:lang w:eastAsia="en-US"/>
        </w:rPr>
        <w:t xml:space="preserve">Objekti morajo izpolnjevati bistvene zahteve glede na namen, vrsto, velikost, zmogljivost, predvidene vplive </w:t>
      </w:r>
      <w:r w:rsidR="002D1D4F">
        <w:rPr>
          <w:rFonts w:eastAsia="Calibri"/>
          <w:lang w:eastAsia="en-US"/>
        </w:rPr>
        <w:t>in</w:t>
      </w:r>
      <w:r w:rsidR="002D1D4F" w:rsidRPr="00EB78BE">
        <w:rPr>
          <w:rFonts w:eastAsia="Calibri"/>
          <w:lang w:eastAsia="en-US"/>
        </w:rPr>
        <w:t xml:space="preserve"> </w:t>
      </w:r>
      <w:r w:rsidRPr="00EB78BE">
        <w:rPr>
          <w:rFonts w:eastAsia="Calibri"/>
          <w:lang w:eastAsia="en-US"/>
        </w:rPr>
        <w:t xml:space="preserve">druge značilnosti objekta </w:t>
      </w:r>
      <w:r w:rsidR="002D1D4F">
        <w:rPr>
          <w:rFonts w:eastAsia="Calibri"/>
          <w:lang w:eastAsia="en-US"/>
        </w:rPr>
        <w:t>ter</w:t>
      </w:r>
      <w:r w:rsidR="002D1D4F" w:rsidRPr="00EB78BE">
        <w:rPr>
          <w:rFonts w:eastAsia="Calibri"/>
          <w:lang w:eastAsia="en-US"/>
        </w:rPr>
        <w:t xml:space="preserve"> </w:t>
      </w:r>
      <w:r w:rsidRPr="00EB78BE">
        <w:rPr>
          <w:rFonts w:eastAsia="Calibri"/>
          <w:lang w:eastAsia="en-US"/>
        </w:rPr>
        <w:t xml:space="preserve">druge zahteve. </w:t>
      </w:r>
      <w:r w:rsidRPr="00EB78BE">
        <w:t>B</w:t>
      </w:r>
      <w:r w:rsidRPr="00EB78BE">
        <w:rPr>
          <w:rFonts w:eastAsia="Calibri"/>
          <w:lang w:eastAsia="en-US"/>
        </w:rPr>
        <w:t xml:space="preserve">istvene zahteve so gradbenotehnične lastnosti, ki jih morajo izpolnjevati objekti za zagotavljanje varne in učinkovite rabe. </w:t>
      </w:r>
      <w:r w:rsidRPr="00EB78BE">
        <w:t>Gradbena inšpekcija je v letu</w:t>
      </w:r>
      <w:r w:rsidR="00C7438A" w:rsidRPr="00EB78BE">
        <w:t> </w:t>
      </w:r>
      <w:r w:rsidRPr="00EB78BE">
        <w:t>20</w:t>
      </w:r>
      <w:r w:rsidR="003A1C4E" w:rsidRPr="00EB78BE">
        <w:t>2</w:t>
      </w:r>
      <w:r w:rsidR="00EB78BE">
        <w:t>1</w:t>
      </w:r>
      <w:r w:rsidRPr="00EB78BE">
        <w:t xml:space="preserve"> izvajala tudi nadzor nad izpolnjevanjem predpisanih bistvenih zahtev za objekte, ki spadajo v njeno pristojnost. Nadzor smo izvajali predvsem pri stanovanjskih objektih, javnih objektih in poslovnih stavbah, objektih, ki imajo vplive na okolje, pri objektih, ki so zahtevni objekti po predpisih o graditvi objektov, ter nad rekonstrukcijami starih objektov, predvsem v mestnih jedrih in drugih gosto naseljenih območjih. Uresničevali smo tudi cilj zagotovitve izpolnjevanja bistvenih zahtev objektov (15.</w:t>
      </w:r>
      <w:r w:rsidR="00C7438A" w:rsidRPr="00EB78BE">
        <w:t> </w:t>
      </w:r>
      <w:r w:rsidRPr="00EB78BE">
        <w:t xml:space="preserve">člen GZ) </w:t>
      </w:r>
      <w:r w:rsidR="00C7438A" w:rsidRPr="00EB78BE">
        <w:t xml:space="preserve">in </w:t>
      </w:r>
      <w:r w:rsidRPr="00EB78BE">
        <w:t>drugih zahtev za objekte (15. in 24.</w:t>
      </w:r>
      <w:r w:rsidR="00C7438A" w:rsidRPr="00EB78BE">
        <w:t> </w:t>
      </w:r>
      <w:r w:rsidRPr="00EB78BE">
        <w:t>člen GZ). Po 1.</w:t>
      </w:r>
      <w:r w:rsidR="00C7438A" w:rsidRPr="00EB78BE">
        <w:t> </w:t>
      </w:r>
      <w:r w:rsidRPr="00EB78BE">
        <w:t xml:space="preserve">juniju 2018, ko se je začel uporabljati GZ, je za nadzor nad izpolnjevanjem bistvenih zahtev in pogojev, določenih v gradbenem in uporabnem dovoljenju, predvidena pristojnost različnih inšpektorjev, in sicer glede na delovno področje, v katero te bistvene zahteve in pogoji spadajo, razen če drug zakon določa drugače. Gre torej za primere, </w:t>
      </w:r>
      <w:r w:rsidR="00C7438A" w:rsidRPr="00EB78BE">
        <w:t xml:space="preserve">v katerih </w:t>
      </w:r>
      <w:r w:rsidRPr="00EB78BE">
        <w:t>predpisane bistvene zahteve ali pogoji v gradbenem ali uporabnem dovoljenju spadajo v pristojnost oziroma na delovno področje drugega ministrstva</w:t>
      </w:r>
      <w:r w:rsidR="00C7438A" w:rsidRPr="00EB78BE">
        <w:t xml:space="preserve"> in </w:t>
      </w:r>
      <w:r w:rsidRPr="00EB78BE">
        <w:t>ne ministrstva, pristojnega za graditev. V teh primerih je v skladu s pristojnostjo, ki jo vzpostavlja GZ, nadzor nad njimi prevzela inšpekcija, ki deluje na tem delovnem področju.</w:t>
      </w:r>
    </w:p>
    <w:p w14:paraId="08C52B42" w14:textId="77777777" w:rsidR="00CA5EC1" w:rsidRPr="00BC31D1" w:rsidRDefault="00CA5EC1" w:rsidP="008519D1">
      <w:pPr>
        <w:spacing w:line="288" w:lineRule="auto"/>
      </w:pPr>
    </w:p>
    <w:p w14:paraId="73BE1D28" w14:textId="264DFEDF" w:rsidR="003A1C4E" w:rsidRPr="00BC31D1" w:rsidRDefault="00CA5EC1" w:rsidP="008519D1">
      <w:pPr>
        <w:spacing w:line="288" w:lineRule="auto"/>
      </w:pPr>
      <w:r w:rsidRPr="00BC31D1">
        <w:rPr>
          <w:lang w:eastAsia="ar-SA"/>
        </w:rPr>
        <w:t xml:space="preserve">V </w:t>
      </w:r>
      <w:r w:rsidR="00EB1407" w:rsidRPr="00BC31D1">
        <w:rPr>
          <w:lang w:eastAsia="ar-SA"/>
        </w:rPr>
        <w:t>letu</w:t>
      </w:r>
      <w:r w:rsidR="00C7438A" w:rsidRPr="00BC31D1">
        <w:rPr>
          <w:lang w:eastAsia="ar-SA"/>
        </w:rPr>
        <w:t> </w:t>
      </w:r>
      <w:r w:rsidR="00EB1407" w:rsidRPr="00BC31D1">
        <w:rPr>
          <w:lang w:eastAsia="ar-SA"/>
        </w:rPr>
        <w:t>20</w:t>
      </w:r>
      <w:r w:rsidR="003A1C4E" w:rsidRPr="00BC31D1">
        <w:rPr>
          <w:lang w:eastAsia="ar-SA"/>
        </w:rPr>
        <w:t>2</w:t>
      </w:r>
      <w:r w:rsidR="00BC31D1" w:rsidRPr="00BC31D1">
        <w:rPr>
          <w:lang w:eastAsia="ar-SA"/>
        </w:rPr>
        <w:t>1</w:t>
      </w:r>
      <w:r w:rsidR="00EB1407" w:rsidRPr="00BC31D1">
        <w:rPr>
          <w:lang w:eastAsia="ar-SA"/>
        </w:rPr>
        <w:t xml:space="preserve"> smo </w:t>
      </w:r>
      <w:r w:rsidRPr="00BC31D1">
        <w:rPr>
          <w:lang w:eastAsia="ar-SA"/>
        </w:rPr>
        <w:t xml:space="preserve">nadzirali prijave začetka gradnje, ki je </w:t>
      </w:r>
      <w:r w:rsidR="00BC31D1" w:rsidRPr="00BC31D1">
        <w:rPr>
          <w:lang w:eastAsia="ar-SA"/>
        </w:rPr>
        <w:t>pomembna p</w:t>
      </w:r>
      <w:r w:rsidRPr="00BC31D1">
        <w:rPr>
          <w:lang w:eastAsia="ar-SA"/>
        </w:rPr>
        <w:t xml:space="preserve">redpisana faza procesa graditve po GZ. </w:t>
      </w:r>
      <w:r w:rsidRPr="00BC31D1">
        <w:rPr>
          <w:rFonts w:eastAsia="Calibri"/>
          <w:lang w:eastAsia="en-US"/>
        </w:rPr>
        <w:t>Investitor mora pri pristojnem upravnem organu za gradbene zadeve osem dni pred začetkom izvajanja gradnje objekta, za katerega se zahteva gradbeno dovoljenje, razen pri spremembi namembnosti, prijaviti začetek gradnje. Prijava se vloži na obrazcu. Prijava v skladu s 63.</w:t>
      </w:r>
      <w:r w:rsidR="00C7438A" w:rsidRPr="00BC31D1">
        <w:rPr>
          <w:rFonts w:eastAsia="Calibri"/>
          <w:lang w:eastAsia="en-US"/>
        </w:rPr>
        <w:t> </w:t>
      </w:r>
      <w:r w:rsidRPr="00BC31D1">
        <w:t>členom</w:t>
      </w:r>
      <w:r w:rsidRPr="00BC31D1">
        <w:rPr>
          <w:rFonts w:eastAsia="Calibri"/>
          <w:lang w:eastAsia="en-US"/>
        </w:rPr>
        <w:t xml:space="preserve"> GZ vsebuje predpisano dokumentacijo. </w:t>
      </w:r>
      <w:r w:rsidRPr="00BC31D1">
        <w:rPr>
          <w:rFonts w:eastAsia="Calibri"/>
          <w:color w:val="000000"/>
          <w:lang w:eastAsia="en-US"/>
        </w:rPr>
        <w:t xml:space="preserve">Z </w:t>
      </w:r>
      <w:r w:rsidRPr="00BC31D1">
        <w:t>GZ je tako</w:t>
      </w:r>
      <w:r w:rsidRPr="00BC31D1">
        <w:rPr>
          <w:rFonts w:eastAsia="Calibri"/>
          <w:color w:val="000000"/>
          <w:lang w:eastAsia="en-US"/>
        </w:rPr>
        <w:t xml:space="preserve"> določena pristojnost inšpekcijskega ukrepanja v zvezi s prijavo začetka gradnje in izpolnjevanjem bistvenih zahtev, zato smo </w:t>
      </w:r>
      <w:r w:rsidR="00EB1407" w:rsidRPr="00BC31D1">
        <w:rPr>
          <w:rFonts w:eastAsia="Calibri"/>
          <w:color w:val="000000"/>
          <w:lang w:eastAsia="en-US"/>
        </w:rPr>
        <w:t>v sklopu akcije nadzora nad delom udeležencev pri graditvi objektov oz</w:t>
      </w:r>
      <w:r w:rsidR="001E3E79" w:rsidRPr="00BC31D1">
        <w:rPr>
          <w:rFonts w:eastAsia="Calibri"/>
          <w:color w:val="000000"/>
          <w:lang w:eastAsia="en-US"/>
        </w:rPr>
        <w:t>iroma</w:t>
      </w:r>
      <w:r w:rsidR="00EB1407" w:rsidRPr="00BC31D1">
        <w:rPr>
          <w:rFonts w:eastAsia="Calibri"/>
          <w:color w:val="000000"/>
          <w:lang w:eastAsia="en-US"/>
        </w:rPr>
        <w:t xml:space="preserve"> na gradbiščih preverili tudi, </w:t>
      </w:r>
      <w:r w:rsidRPr="00BC31D1">
        <w:rPr>
          <w:rFonts w:eastAsia="Calibri"/>
          <w:color w:val="000000"/>
          <w:lang w:eastAsia="en-US"/>
        </w:rPr>
        <w:t>ali se gradnja, za katero je predpisana prijava začetka gradnje, izvaja na podlagi popolne prijave, predpisane dokumentacije za izvedbo gradnje in imenovanja nadzornika.</w:t>
      </w:r>
      <w:r w:rsidR="003A1C4E" w:rsidRPr="00BC31D1">
        <w:rPr>
          <w:rFonts w:eastAsia="Calibri"/>
          <w:color w:val="000000"/>
          <w:lang w:eastAsia="en-US"/>
        </w:rPr>
        <w:t xml:space="preserve"> </w:t>
      </w:r>
      <w:r w:rsidR="003A1C4E" w:rsidRPr="00BC31D1">
        <w:t>V zvezi s tem smo v letu</w:t>
      </w:r>
      <w:r w:rsidR="00C7438A" w:rsidRPr="00BC31D1">
        <w:t> </w:t>
      </w:r>
      <w:r w:rsidR="003A1C4E" w:rsidRPr="00BC31D1">
        <w:t>202</w:t>
      </w:r>
      <w:r w:rsidR="00BC31D1">
        <w:t>1</w:t>
      </w:r>
      <w:r w:rsidR="003A1C4E" w:rsidRPr="00BC31D1">
        <w:t xml:space="preserve"> izvedli tudi usklajeno akcijo, in sicer nadzor nad prijavo začetka gradnje</w:t>
      </w:r>
      <w:r w:rsidR="003A1C4E" w:rsidRPr="00BC31D1">
        <w:rPr>
          <w:bCs/>
        </w:rPr>
        <w:t>. Ugotovitve akcije so navedene v nadaljevanju.</w:t>
      </w:r>
    </w:p>
    <w:p w14:paraId="58055263" w14:textId="77777777" w:rsidR="00EB1407" w:rsidRPr="00BC31D1" w:rsidRDefault="00EB1407" w:rsidP="008519D1">
      <w:pPr>
        <w:spacing w:line="288" w:lineRule="auto"/>
      </w:pPr>
    </w:p>
    <w:p w14:paraId="5F367562" w14:textId="1DBA6C61" w:rsidR="00EB1407" w:rsidRPr="00BC31D1" w:rsidRDefault="002D1D4F" w:rsidP="008519D1">
      <w:pPr>
        <w:spacing w:line="288" w:lineRule="auto"/>
      </w:pPr>
      <w:r>
        <w:t>Gradbena inšpekcija</w:t>
      </w:r>
      <w:r w:rsidR="00CA5EC1" w:rsidRPr="00BC31D1">
        <w:t xml:space="preserve"> je v zvezi z zagotavljanjem izpolnjevanja predpisanih bistvenih zahtev za objekte izvajala tudi </w:t>
      </w:r>
      <w:r w:rsidR="00CA5EC1" w:rsidRPr="00BC31D1">
        <w:rPr>
          <w:rFonts w:eastAsia="Calibri"/>
          <w:lang w:eastAsia="en-US"/>
        </w:rPr>
        <w:t xml:space="preserve">usklajeni nadzor </w:t>
      </w:r>
      <w:r w:rsidR="00EB1407" w:rsidRPr="00BC31D1">
        <w:rPr>
          <w:rFonts w:eastAsia="Calibri"/>
          <w:color w:val="000000"/>
          <w:lang w:eastAsia="en-US"/>
        </w:rPr>
        <w:t>nad delom udeležencev pri graditvi objektov oz</w:t>
      </w:r>
      <w:r w:rsidR="001E3E79" w:rsidRPr="00BC31D1">
        <w:rPr>
          <w:rFonts w:eastAsia="Calibri"/>
          <w:color w:val="000000"/>
          <w:lang w:eastAsia="en-US"/>
        </w:rPr>
        <w:t>iroma</w:t>
      </w:r>
      <w:r w:rsidR="00EB1407" w:rsidRPr="00BC31D1">
        <w:rPr>
          <w:rFonts w:eastAsia="Calibri"/>
          <w:color w:val="000000"/>
          <w:lang w:eastAsia="en-US"/>
        </w:rPr>
        <w:t xml:space="preserve"> na gradbiščih</w:t>
      </w:r>
      <w:r w:rsidR="00CA5EC1" w:rsidRPr="00BC31D1">
        <w:rPr>
          <w:rFonts w:eastAsia="Calibri"/>
          <w:lang w:eastAsia="en-US"/>
        </w:rPr>
        <w:t xml:space="preserve">, s katerim je preverjala, </w:t>
      </w:r>
      <w:r w:rsidR="00CA5EC1" w:rsidRPr="00BC31D1">
        <w:t>ali izvajalci pri graditvi objektov izpolnjujejo z zakonom določene pogoje za opravljanje svojega dela, kot so določeni v 14.</w:t>
      </w:r>
      <w:r w:rsidR="00C7438A" w:rsidRPr="00BC31D1">
        <w:t> </w:t>
      </w:r>
      <w:r w:rsidR="00CA5EC1" w:rsidRPr="00BC31D1">
        <w:t>členu GZ</w:t>
      </w:r>
      <w:r w:rsidR="00CA5EC1" w:rsidRPr="00BC31D1">
        <w:rPr>
          <w:rFonts w:eastAsia="Calibri"/>
          <w:lang w:eastAsia="en-US"/>
        </w:rPr>
        <w:t>,</w:t>
      </w:r>
      <w:r w:rsidR="00CA5EC1" w:rsidRPr="00BC31D1">
        <w:t xml:space="preserve"> v povezavi s pristojnostmi nadzora, opredeljenimi z določili Zakona o preprečevanju dela in zaposlovanja na črno</w:t>
      </w:r>
      <w:r w:rsidR="001E3E79" w:rsidRPr="00BC31D1">
        <w:rPr>
          <w:bCs/>
        </w:rPr>
        <w:t xml:space="preserve">. </w:t>
      </w:r>
      <w:r w:rsidR="00EB1407" w:rsidRPr="00BC31D1">
        <w:t>Preverili smo tudi investitorje in nadzornike</w:t>
      </w:r>
      <w:r w:rsidR="00C7438A" w:rsidRPr="00BC31D1">
        <w:t>,</w:t>
      </w:r>
      <w:r w:rsidR="00EB1407" w:rsidRPr="00BC31D1">
        <w:t xml:space="preserve"> ali kot udeleženci pri graditvi objektov izpolnjujejo z zakonom določene obveznosti in pogoje za opravljanje svojega dela.</w:t>
      </w:r>
    </w:p>
    <w:p w14:paraId="47420D23" w14:textId="77777777" w:rsidR="00D45106" w:rsidRPr="00BC31D1" w:rsidRDefault="00D45106" w:rsidP="008519D1">
      <w:pPr>
        <w:spacing w:line="288" w:lineRule="auto"/>
      </w:pPr>
    </w:p>
    <w:p w14:paraId="4BFEDE11" w14:textId="6E0A1092" w:rsidR="00D45106" w:rsidRPr="008C4D0B" w:rsidRDefault="00D45106" w:rsidP="008519D1">
      <w:pPr>
        <w:spacing w:line="288" w:lineRule="auto"/>
        <w:rPr>
          <w:iCs/>
        </w:rPr>
      </w:pPr>
      <w:r w:rsidRPr="00BC31D1">
        <w:rPr>
          <w:iCs/>
        </w:rPr>
        <w:t>Leta</w:t>
      </w:r>
      <w:r w:rsidR="00C7438A" w:rsidRPr="008C4D0B">
        <w:rPr>
          <w:iCs/>
        </w:rPr>
        <w:t> </w:t>
      </w:r>
      <w:r w:rsidRPr="008C4D0B">
        <w:rPr>
          <w:iCs/>
        </w:rPr>
        <w:t>20</w:t>
      </w:r>
      <w:r w:rsidR="003A1C4E" w:rsidRPr="008C4D0B">
        <w:rPr>
          <w:iCs/>
        </w:rPr>
        <w:t>2</w:t>
      </w:r>
      <w:r w:rsidR="008C4D0B" w:rsidRPr="008C4D0B">
        <w:rPr>
          <w:iCs/>
        </w:rPr>
        <w:t>1</w:t>
      </w:r>
      <w:r w:rsidRPr="008C4D0B">
        <w:rPr>
          <w:iCs/>
        </w:rPr>
        <w:t xml:space="preserve"> smo v sklopu akcije </w:t>
      </w:r>
      <w:r w:rsidR="003A1C4E" w:rsidRPr="008C4D0B">
        <w:rPr>
          <w:iCs/>
        </w:rPr>
        <w:t xml:space="preserve">nadzora nad delom udeležencev na gradbiščih </w:t>
      </w:r>
      <w:r w:rsidRPr="008C4D0B">
        <w:rPr>
          <w:iCs/>
        </w:rPr>
        <w:t xml:space="preserve">opravili tudi nadzor nad </w:t>
      </w:r>
      <w:r w:rsidRPr="008C4D0B">
        <w:rPr>
          <w:bCs/>
        </w:rPr>
        <w:t xml:space="preserve">označitvijo in zaščito gradbišč na podlagi določb </w:t>
      </w:r>
      <w:r w:rsidRPr="008C4D0B">
        <w:t xml:space="preserve">Gradbenega zakona in podzakonskih predpisov, izdanih na njegovi podlagi, med katere </w:t>
      </w:r>
      <w:r w:rsidR="00C7438A" w:rsidRPr="008C4D0B">
        <w:t xml:space="preserve">spada </w:t>
      </w:r>
      <w:r w:rsidRPr="008C4D0B">
        <w:t>tudi Pravilnik o gradbiščih.</w:t>
      </w:r>
    </w:p>
    <w:p w14:paraId="0B9A10AA" w14:textId="77777777" w:rsidR="00D45106" w:rsidRPr="008C4D0B" w:rsidRDefault="00D45106" w:rsidP="008519D1">
      <w:pPr>
        <w:spacing w:line="288" w:lineRule="auto"/>
      </w:pPr>
    </w:p>
    <w:p w14:paraId="307DFF1C" w14:textId="01A62C09" w:rsidR="00CA5EC1" w:rsidRPr="008C4D0B" w:rsidRDefault="00CA5EC1" w:rsidP="008519D1">
      <w:pPr>
        <w:spacing w:line="288" w:lineRule="auto"/>
      </w:pPr>
      <w:r w:rsidRPr="008C4D0B">
        <w:t xml:space="preserve">Ustrezni gradbeni proizvodi so eden glavnih pogojev za izpolnjevanje bistvenih zahtev za objekte. Zakon določa, da gradbeni inšpektor </w:t>
      </w:r>
      <w:r w:rsidR="00C7438A" w:rsidRPr="008C4D0B">
        <w:t xml:space="preserve">prepove </w:t>
      </w:r>
      <w:r w:rsidRPr="008C4D0B">
        <w:t xml:space="preserve">vgrajevanje gradbenih proizvodov, ki ne izpolnjujejo predpisanih pogojev. Nova ureditev trga po vstopu Slovenije v EU in s tem enostavnejši pretok blaga, storitev in </w:t>
      </w:r>
      <w:r w:rsidRPr="008C4D0B">
        <w:lastRenderedPageBreak/>
        <w:t xml:space="preserve">delovne sile v okviru EU </w:t>
      </w:r>
      <w:r w:rsidR="002D1D4F">
        <w:t>sta</w:t>
      </w:r>
      <w:r w:rsidR="002D1D4F" w:rsidRPr="008C4D0B">
        <w:t xml:space="preserve"> </w:t>
      </w:r>
      <w:r w:rsidRPr="008C4D0B">
        <w:t xml:space="preserve">še </w:t>
      </w:r>
      <w:r w:rsidR="002D1D4F">
        <w:t>povečala</w:t>
      </w:r>
      <w:r w:rsidRPr="008C4D0B">
        <w:t xml:space="preserve"> zanimanje oseb iz tretjih držav za slovenski trg. Zato mora biti gradbena inšpekcija pri nadzoru nad vgrajevanjem gradbenih proizvodov (preverjamo predvsem opremljenost proizvodov z dokazili o ustreznosti) in pri opravljanju storitev s področja graditve objektov pri pravnih in tudi fizičnih osebah iz držav EU in tretjih držav še bolj pozorna. Tako kot prejšnja leta smo v zvezi s tem tudi v letu</w:t>
      </w:r>
      <w:r w:rsidR="00C7438A" w:rsidRPr="008C4D0B">
        <w:t> </w:t>
      </w:r>
      <w:r w:rsidRPr="008C4D0B">
        <w:t>20</w:t>
      </w:r>
      <w:r w:rsidR="003A1C4E" w:rsidRPr="008C4D0B">
        <w:t>2</w:t>
      </w:r>
      <w:r w:rsidR="005D2364">
        <w:t>1</w:t>
      </w:r>
      <w:r w:rsidRPr="008C4D0B">
        <w:t xml:space="preserve"> sodelovali s tržno inšpekcijo. S tem želimo zagotoviti kakovost gradbenih proizvodov (28.</w:t>
      </w:r>
      <w:r w:rsidR="00C7438A" w:rsidRPr="008C4D0B">
        <w:t> </w:t>
      </w:r>
      <w:r w:rsidRPr="008C4D0B">
        <w:t xml:space="preserve">člen GZ) </w:t>
      </w:r>
      <w:r w:rsidR="00C7438A" w:rsidRPr="008C4D0B">
        <w:t xml:space="preserve">ter </w:t>
      </w:r>
      <w:r w:rsidRPr="008C4D0B">
        <w:t>tako zagotavljati izpolnjevanje bistvenih in drugih zahtev za objekte (15.</w:t>
      </w:r>
      <w:r w:rsidR="00C7438A" w:rsidRPr="008C4D0B">
        <w:t> </w:t>
      </w:r>
      <w:r w:rsidRPr="008C4D0B">
        <w:t>člen GZ).</w:t>
      </w:r>
    </w:p>
    <w:p w14:paraId="6CB0953C" w14:textId="77777777" w:rsidR="00CA5EC1" w:rsidRPr="004719D1" w:rsidRDefault="00CA5EC1" w:rsidP="008519D1">
      <w:pPr>
        <w:spacing w:line="288" w:lineRule="auto"/>
      </w:pPr>
    </w:p>
    <w:p w14:paraId="1161E2FF" w14:textId="398DC1C5" w:rsidR="00CA5EC1" w:rsidRDefault="00CA5EC1" w:rsidP="008519D1">
      <w:pPr>
        <w:spacing w:line="288" w:lineRule="auto"/>
      </w:pPr>
      <w:r w:rsidRPr="004719D1">
        <w:t xml:space="preserve">V objekte se vgrajujejo gradbeni materiali in proizvodi, ki so bili dani na trg ali jim je bila omogočena dostopnost na trgu v skladu s predpisi, ki urejajo gradbene in druge proizvode, ki izpolnjujejo zahteve iz predpisov, ki urejajo tehnične zahteve za proizvode in ugotavljanje skladnosti, ter predpisov, ki urejajo splošno varnost proizvodov. Vgrajeni morajo biti tako, da objekti lahko dosežejo namen, kot ga določa zakon, in sicer glede na </w:t>
      </w:r>
      <w:r w:rsidRPr="004719D1">
        <w:rPr>
          <w:lang w:eastAsia="ar-SA"/>
        </w:rPr>
        <w:t xml:space="preserve">način vgradnje posameznih vrst gradbenih in drugih proizvodov, </w:t>
      </w:r>
      <w:r w:rsidR="000676ED" w:rsidRPr="004719D1">
        <w:rPr>
          <w:lang w:eastAsia="ar-SA"/>
        </w:rPr>
        <w:t xml:space="preserve">glede na </w:t>
      </w:r>
      <w:r w:rsidRPr="004719D1">
        <w:rPr>
          <w:lang w:eastAsia="ar-SA"/>
        </w:rPr>
        <w:t xml:space="preserve">dele objektov, v katere se gradbeni in drugi proizvodi z izbranimi lastnostmi lahko vgradijo, </w:t>
      </w:r>
      <w:r w:rsidR="000676ED" w:rsidRPr="004719D1">
        <w:rPr>
          <w:lang w:eastAsia="ar-SA"/>
        </w:rPr>
        <w:t xml:space="preserve">glede na </w:t>
      </w:r>
      <w:r w:rsidRPr="004719D1">
        <w:rPr>
          <w:lang w:eastAsia="ar-SA"/>
        </w:rPr>
        <w:t xml:space="preserve">način dokazovanja primernosti vgradnje in </w:t>
      </w:r>
      <w:r w:rsidR="000676ED" w:rsidRPr="004719D1">
        <w:rPr>
          <w:lang w:eastAsia="ar-SA"/>
        </w:rPr>
        <w:t xml:space="preserve">glede na </w:t>
      </w:r>
      <w:r w:rsidRPr="004719D1">
        <w:rPr>
          <w:lang w:eastAsia="ar-SA"/>
        </w:rPr>
        <w:t xml:space="preserve">druge zahteve, s katerimi se zagotovi, da vgrajeni materiali omogočajo izpolnjevanje bistvenih zahtev za objekte. </w:t>
      </w:r>
      <w:r w:rsidRPr="004719D1">
        <w:t xml:space="preserve">V zvezi z nadzorom nad vgrajevanjem gradbenih proizvodov smo želeli zagotoviti </w:t>
      </w:r>
      <w:r w:rsidRPr="004719D1">
        <w:rPr>
          <w:iCs/>
          <w:lang w:eastAsia="ar-SA"/>
        </w:rPr>
        <w:t>vgrajevanje gradbenih proizvodov, ki izpolnjujejo pogoje iz predpisov, ki urejajo dajanje gradbenih proizvodov na trg, oziroma izpolnjevanje lastnosti za vgradnjo glede na načrtovane in predpisane zahteve</w:t>
      </w:r>
      <w:r w:rsidRPr="004719D1">
        <w:t>. V ta namen smo leta</w:t>
      </w:r>
      <w:r w:rsidR="000676ED" w:rsidRPr="004719D1">
        <w:t> </w:t>
      </w:r>
      <w:r w:rsidRPr="004719D1">
        <w:t>20</w:t>
      </w:r>
      <w:r w:rsidR="003A1C4E" w:rsidRPr="004719D1">
        <w:t>2</w:t>
      </w:r>
      <w:r w:rsidR="004719D1" w:rsidRPr="004719D1">
        <w:t>1</w:t>
      </w:r>
      <w:r w:rsidRPr="004719D1">
        <w:t xml:space="preserve"> ponovili akcijo preverjanja ustreznosti vgrajenih gradbenih proizvodov v objekte. </w:t>
      </w:r>
      <w:r w:rsidR="004719D1">
        <w:t xml:space="preserve">Glavna </w:t>
      </w:r>
      <w:r w:rsidR="004719D1">
        <w:rPr>
          <w:noProof/>
        </w:rPr>
        <w:t>ugotovitev te akcije je bila, da se v veliki meri vgrajujejo lesena ostrešja, ki niso dana na trg v skladu z zakonom.</w:t>
      </w:r>
      <w:r w:rsidR="006546F8">
        <w:rPr>
          <w:noProof/>
        </w:rPr>
        <w:t xml:space="preserve"> </w:t>
      </w:r>
      <w:r w:rsidR="004719D1">
        <w:rPr>
          <w:noProof/>
        </w:rPr>
        <w:t>Tretjina pregledanega lesa ostrešij je bil</w:t>
      </w:r>
      <w:r w:rsidR="002D1D4F">
        <w:rPr>
          <w:noProof/>
        </w:rPr>
        <w:t>a</w:t>
      </w:r>
      <w:r w:rsidR="004719D1">
        <w:rPr>
          <w:noProof/>
        </w:rPr>
        <w:t xml:space="preserve"> namreč brez certifikata in oznake</w:t>
      </w:r>
      <w:r w:rsidR="002D1D4F" w:rsidRPr="002D1D4F">
        <w:rPr>
          <w:noProof/>
        </w:rPr>
        <w:t xml:space="preserve"> </w:t>
      </w:r>
      <w:r w:rsidR="002D1D4F">
        <w:rPr>
          <w:noProof/>
        </w:rPr>
        <w:t>CE</w:t>
      </w:r>
      <w:r w:rsidR="004719D1">
        <w:rPr>
          <w:noProof/>
        </w:rPr>
        <w:t>.</w:t>
      </w:r>
      <w:r w:rsidR="004719D1" w:rsidRPr="004719D1">
        <w:t xml:space="preserve"> Poročilo o opravljeni akciji sledi v nadaljevanju.</w:t>
      </w:r>
    </w:p>
    <w:p w14:paraId="69381073" w14:textId="77777777" w:rsidR="004719D1" w:rsidRPr="004F728D" w:rsidRDefault="004719D1" w:rsidP="008519D1">
      <w:pPr>
        <w:spacing w:line="288" w:lineRule="auto"/>
      </w:pPr>
    </w:p>
    <w:p w14:paraId="734DF8A5" w14:textId="243A9ADD" w:rsidR="00B72337" w:rsidRPr="004F728D" w:rsidRDefault="00CA5EC1" w:rsidP="008519D1">
      <w:pPr>
        <w:spacing w:line="288" w:lineRule="auto"/>
        <w:rPr>
          <w:color w:val="000000"/>
        </w:rPr>
      </w:pPr>
      <w:r w:rsidRPr="004F728D">
        <w:t>Gradbena inšpekcija v letu</w:t>
      </w:r>
      <w:r w:rsidR="000676ED" w:rsidRPr="004F728D">
        <w:t> </w:t>
      </w:r>
      <w:r w:rsidRPr="004F728D">
        <w:t>20</w:t>
      </w:r>
      <w:r w:rsidR="0011023E" w:rsidRPr="004F728D">
        <w:t>2</w:t>
      </w:r>
      <w:r w:rsidR="004F728D" w:rsidRPr="004F728D">
        <w:t>1</w:t>
      </w:r>
      <w:r w:rsidRPr="004F728D">
        <w:t xml:space="preserve"> kršitev Zakona o preprečevanju dela in zaposlovanja na črno ni ugotovila oziroma zaznala. </w:t>
      </w:r>
      <w:r w:rsidR="00E2464E" w:rsidRPr="004F728D">
        <w:t xml:space="preserve">Pri tem dodajamo, da </w:t>
      </w:r>
      <w:r w:rsidR="00102F7C" w:rsidRPr="004F728D">
        <w:t xml:space="preserve">za </w:t>
      </w:r>
      <w:r w:rsidR="009E0DA9" w:rsidRPr="004F728D">
        <w:rPr>
          <w:color w:val="000000"/>
        </w:rPr>
        <w:t>i</w:t>
      </w:r>
      <w:r w:rsidR="00B72337" w:rsidRPr="004F728D">
        <w:rPr>
          <w:color w:val="000000"/>
        </w:rPr>
        <w:t xml:space="preserve">nšpektorat </w:t>
      </w:r>
      <w:r w:rsidR="009E0DA9" w:rsidRPr="004F728D">
        <w:rPr>
          <w:color w:val="000000"/>
        </w:rPr>
        <w:t>po</w:t>
      </w:r>
      <w:r w:rsidR="00B72337" w:rsidRPr="004F728D">
        <w:rPr>
          <w:color w:val="000000"/>
        </w:rPr>
        <w:t xml:space="preserve"> sedanjih predpisih</w:t>
      </w:r>
      <w:r w:rsidR="009E0DA9" w:rsidRPr="004F728D">
        <w:rPr>
          <w:color w:val="000000"/>
        </w:rPr>
        <w:t xml:space="preserve"> o</w:t>
      </w:r>
      <w:r w:rsidR="00B72337" w:rsidRPr="004F728D">
        <w:rPr>
          <w:color w:val="000000"/>
        </w:rPr>
        <w:t xml:space="preserve"> opravlja</w:t>
      </w:r>
      <w:r w:rsidR="009E0DA9" w:rsidRPr="004F728D">
        <w:rPr>
          <w:color w:val="000000"/>
        </w:rPr>
        <w:t>nju</w:t>
      </w:r>
      <w:r w:rsidR="00B72337" w:rsidRPr="004F728D">
        <w:rPr>
          <w:color w:val="000000"/>
        </w:rPr>
        <w:t xml:space="preserve"> nadzor</w:t>
      </w:r>
      <w:r w:rsidR="009E0DA9" w:rsidRPr="004F728D">
        <w:rPr>
          <w:color w:val="000000"/>
        </w:rPr>
        <w:t>a</w:t>
      </w:r>
      <w:r w:rsidR="00B72337" w:rsidRPr="004F728D">
        <w:rPr>
          <w:color w:val="000000"/>
        </w:rPr>
        <w:t xml:space="preserve"> ni določb, ki bi bile neposredno povezane s preprečevanjem zaposlovanja na črno</w:t>
      </w:r>
      <w:r w:rsidR="00102F7C" w:rsidRPr="004F728D">
        <w:rPr>
          <w:color w:val="000000"/>
        </w:rPr>
        <w:t>, zato</w:t>
      </w:r>
      <w:r w:rsidR="00B72337" w:rsidRPr="004F728D">
        <w:rPr>
          <w:color w:val="000000"/>
        </w:rPr>
        <w:t xml:space="preserve"> tovrst</w:t>
      </w:r>
      <w:r w:rsidR="009E0DA9" w:rsidRPr="004F728D">
        <w:rPr>
          <w:color w:val="000000"/>
        </w:rPr>
        <w:t>ni</w:t>
      </w:r>
      <w:r w:rsidR="00B72337" w:rsidRPr="004F728D">
        <w:rPr>
          <w:color w:val="000000"/>
        </w:rPr>
        <w:t xml:space="preserve"> nadzor izvaja le posredno, prek preverjanja pogodb med udeleženci pri graditvi, pooblastil izvajalcev, vodij del, nadzornikov</w:t>
      </w:r>
      <w:r w:rsidR="000676ED" w:rsidRPr="004F728D">
        <w:rPr>
          <w:color w:val="000000"/>
        </w:rPr>
        <w:t> </w:t>
      </w:r>
      <w:r w:rsidR="00B72337" w:rsidRPr="004F728D">
        <w:rPr>
          <w:color w:val="000000"/>
        </w:rPr>
        <w:t xml:space="preserve">itd., v okviru rednih in izrednih pregledov gradbišč, medtem ko glede na okvir pristojnosti preprečuje delo na črno </w:t>
      </w:r>
      <w:r w:rsidR="009E0DA9" w:rsidRPr="004F728D">
        <w:rPr>
          <w:color w:val="000000"/>
        </w:rPr>
        <w:t>tako</w:t>
      </w:r>
      <w:r w:rsidR="00B72337" w:rsidRPr="004F728D">
        <w:rPr>
          <w:color w:val="000000"/>
        </w:rPr>
        <w:t xml:space="preserve">, da pri udeležencih pri graditvi objektov (izvajalec, nadzornik, projektant) in subjektih, ki opravljajo geodetsko dejavnost, preverja, ali izpolnjujejo pogoje za opravljanje take dejavnosti. </w:t>
      </w:r>
      <w:r w:rsidR="000676ED" w:rsidRPr="004F728D">
        <w:rPr>
          <w:color w:val="000000"/>
        </w:rPr>
        <w:t>Na</w:t>
      </w:r>
      <w:r w:rsidR="00B72337" w:rsidRPr="004F728D">
        <w:rPr>
          <w:color w:val="000000"/>
        </w:rPr>
        <w:t xml:space="preserve"> splošn</w:t>
      </w:r>
      <w:r w:rsidR="000676ED" w:rsidRPr="004F728D">
        <w:rPr>
          <w:color w:val="000000"/>
        </w:rPr>
        <w:t>o</w:t>
      </w:r>
      <w:r w:rsidR="00B72337" w:rsidRPr="004F728D">
        <w:rPr>
          <w:color w:val="000000"/>
        </w:rPr>
        <w:t xml:space="preserve"> </w:t>
      </w:r>
      <w:r w:rsidR="000676ED" w:rsidRPr="004F728D">
        <w:rPr>
          <w:color w:val="000000"/>
        </w:rPr>
        <w:t>v</w:t>
      </w:r>
      <w:r w:rsidR="00B72337" w:rsidRPr="004F728D">
        <w:rPr>
          <w:color w:val="000000"/>
        </w:rPr>
        <w:t xml:space="preserve"> tem segmentu nadzora ni ugotovljenih večjih nepravilnosti, kljub temu pa je zaradi preprečevanja dela na črno </w:t>
      </w:r>
      <w:r w:rsidR="00727097" w:rsidRPr="004F728D">
        <w:rPr>
          <w:color w:val="000000"/>
        </w:rPr>
        <w:t xml:space="preserve">treba </w:t>
      </w:r>
      <w:r w:rsidR="00B72337" w:rsidRPr="004F728D">
        <w:rPr>
          <w:color w:val="000000"/>
        </w:rPr>
        <w:t xml:space="preserve">nadzor opravljati </w:t>
      </w:r>
      <w:r w:rsidR="00727097" w:rsidRPr="004F728D">
        <w:rPr>
          <w:color w:val="000000"/>
        </w:rPr>
        <w:t>nenehno</w:t>
      </w:r>
      <w:r w:rsidR="00B72337" w:rsidRPr="004F728D">
        <w:rPr>
          <w:color w:val="000000"/>
        </w:rPr>
        <w:t>.</w:t>
      </w:r>
    </w:p>
    <w:p w14:paraId="5BD245EC" w14:textId="77777777" w:rsidR="002E743D" w:rsidRPr="004F728D" w:rsidRDefault="002E743D" w:rsidP="008519D1">
      <w:pPr>
        <w:spacing w:line="288" w:lineRule="auto"/>
        <w:rPr>
          <w:rFonts w:eastAsia="Calibri"/>
          <w:lang w:eastAsia="en-US"/>
        </w:rPr>
      </w:pPr>
    </w:p>
    <w:p w14:paraId="68F307CE" w14:textId="2E42C763" w:rsidR="007571F1" w:rsidRPr="004F728D" w:rsidRDefault="00CA5EC1" w:rsidP="008519D1">
      <w:pPr>
        <w:spacing w:line="288" w:lineRule="auto"/>
        <w:rPr>
          <w:color w:val="000000"/>
        </w:rPr>
      </w:pPr>
      <w:r w:rsidRPr="004F728D">
        <w:rPr>
          <w:color w:val="000000"/>
        </w:rPr>
        <w:t xml:space="preserve">Z dnem začetka veljavnosti Zakona o rudarstvu so prenehale veljati določbe in deli ZGO-1, ki so obravnavali nelegalne kope. </w:t>
      </w:r>
      <w:r w:rsidR="007571F1" w:rsidRPr="004F728D">
        <w:t>Nelegalni kop pomeni, da se na določenem območju izvaja ali je bilo izvedeno nezakonito rudarsko delo. Gradbeni inšpektorji so v letu</w:t>
      </w:r>
      <w:r w:rsidR="000676ED" w:rsidRPr="004F728D">
        <w:t> </w:t>
      </w:r>
      <w:r w:rsidR="007571F1" w:rsidRPr="004F728D">
        <w:t>20</w:t>
      </w:r>
      <w:r w:rsidR="00DE769C" w:rsidRPr="004F728D">
        <w:t>2</w:t>
      </w:r>
      <w:r w:rsidR="004F728D" w:rsidRPr="004F728D">
        <w:t>1</w:t>
      </w:r>
      <w:r w:rsidR="007571F1" w:rsidRPr="004F728D">
        <w:t xml:space="preserve"> v </w:t>
      </w:r>
      <w:r w:rsidR="004F728D" w:rsidRPr="004F728D">
        <w:t xml:space="preserve">eni </w:t>
      </w:r>
      <w:r w:rsidR="007571F1" w:rsidRPr="004F728D">
        <w:t>zadev</w:t>
      </w:r>
      <w:r w:rsidR="004F728D" w:rsidRPr="004F728D">
        <w:t>i</w:t>
      </w:r>
      <w:r w:rsidR="007571F1" w:rsidRPr="004F728D">
        <w:t xml:space="preserve"> opravili postopkovna dejanja v zvezi z </w:t>
      </w:r>
      <w:r w:rsidR="007571F1" w:rsidRPr="004F728D">
        <w:rPr>
          <w:color w:val="000000"/>
        </w:rPr>
        <w:t>nelegalnimi kopi.</w:t>
      </w:r>
      <w:r w:rsidR="004F728D" w:rsidRPr="004F728D">
        <w:rPr>
          <w:color w:val="000000"/>
        </w:rPr>
        <w:t xml:space="preserve"> </w:t>
      </w:r>
    </w:p>
    <w:p w14:paraId="7B89504B" w14:textId="77777777" w:rsidR="003A1C4E" w:rsidRPr="004F728D" w:rsidRDefault="003A1C4E" w:rsidP="008519D1">
      <w:pPr>
        <w:spacing w:line="288" w:lineRule="auto"/>
        <w:rPr>
          <w:color w:val="000000"/>
        </w:rPr>
      </w:pPr>
    </w:p>
    <w:p w14:paraId="4E7F635E" w14:textId="49E7DE74" w:rsidR="00CA5EC1" w:rsidRPr="008F58EF" w:rsidRDefault="00CA5EC1" w:rsidP="008519D1">
      <w:pPr>
        <w:spacing w:line="288" w:lineRule="auto"/>
      </w:pPr>
      <w:r w:rsidRPr="004F728D">
        <w:t>S spremembo ZRud-1, ki je začel veljati 28.</w:t>
      </w:r>
      <w:r w:rsidR="000676ED" w:rsidRPr="004F728D">
        <w:t> </w:t>
      </w:r>
      <w:r w:rsidRPr="004F728D">
        <w:t xml:space="preserve">decembra 2013, so določeni tudi </w:t>
      </w:r>
      <w:r w:rsidR="007571F1" w:rsidRPr="004F728D">
        <w:t xml:space="preserve">ukrepi posameznih inšpektorjev </w:t>
      </w:r>
      <w:r w:rsidRPr="004F728D">
        <w:t>v primeru nezakonitega izvajanja rudarskih del</w:t>
      </w:r>
      <w:r w:rsidR="007571F1" w:rsidRPr="004F728D">
        <w:t>. Tako so gradbeni inšpektorji</w:t>
      </w:r>
      <w:r w:rsidRPr="004F728D">
        <w:t xml:space="preserve"> </w:t>
      </w:r>
      <w:r w:rsidR="007571F1" w:rsidRPr="004F728D">
        <w:t xml:space="preserve">pristojni za nadzor </w:t>
      </w:r>
      <w:r w:rsidR="002D1D4F">
        <w:t xml:space="preserve">nad </w:t>
      </w:r>
      <w:r w:rsidRPr="004F728D">
        <w:t>nezakonit</w:t>
      </w:r>
      <w:r w:rsidR="002D1D4F">
        <w:t>im</w:t>
      </w:r>
      <w:r w:rsidRPr="004F728D">
        <w:t xml:space="preserve"> izvajanj</w:t>
      </w:r>
      <w:r w:rsidR="002D1D4F">
        <w:t>em</w:t>
      </w:r>
      <w:r w:rsidRPr="004F728D">
        <w:t xml:space="preserve"> rudarskih del na s</w:t>
      </w:r>
      <w:r w:rsidR="007571F1" w:rsidRPr="004F728D">
        <w:t xml:space="preserve">tavbnih zemljiščih in </w:t>
      </w:r>
      <w:r w:rsidR="000676ED" w:rsidRPr="004F728D">
        <w:t xml:space="preserve">za </w:t>
      </w:r>
      <w:r w:rsidR="007571F1" w:rsidRPr="004F728D">
        <w:t>nadzor</w:t>
      </w:r>
      <w:r w:rsidRPr="004F728D">
        <w:t xml:space="preserve"> nad gradnjo dodatne </w:t>
      </w:r>
      <w:r w:rsidRPr="008F58EF">
        <w:t xml:space="preserve">rudarske infrastrukture </w:t>
      </w:r>
      <w:r w:rsidR="00364FF6" w:rsidRPr="008F58EF">
        <w:t xml:space="preserve">zunaj </w:t>
      </w:r>
      <w:r w:rsidRPr="008F58EF">
        <w:t>rudniških prostorov v skladu s predpisi, ki urejajo graditev objektov. Nezakonita rudarska dela so raziskovanje mineralnih surovin brez dovoljenja za raziskovanje in izkoriščanje mineralnih surovin brez koncesije za izkoriščanje.</w:t>
      </w:r>
    </w:p>
    <w:p w14:paraId="0813FED2" w14:textId="77777777" w:rsidR="00CA5EC1" w:rsidRPr="008F58EF" w:rsidRDefault="00CA5EC1" w:rsidP="008519D1">
      <w:pPr>
        <w:spacing w:line="288" w:lineRule="auto"/>
      </w:pPr>
    </w:p>
    <w:p w14:paraId="02236076" w14:textId="49348EB3" w:rsidR="00CA5EC1" w:rsidRPr="004F728D" w:rsidRDefault="00C11991" w:rsidP="008519D1">
      <w:pPr>
        <w:spacing w:line="288" w:lineRule="auto"/>
      </w:pPr>
      <w:r w:rsidRPr="008F58EF">
        <w:t>Tudi Uredba</w:t>
      </w:r>
      <w:r w:rsidR="00CA5EC1" w:rsidRPr="008F58EF">
        <w:t xml:space="preserve"> o odlagališčih odpadkov, ki je zač</w:t>
      </w:r>
      <w:r w:rsidRPr="008F58EF">
        <w:t>ela veljati 22.</w:t>
      </w:r>
      <w:r w:rsidR="000676ED" w:rsidRPr="008F58EF">
        <w:t> </w:t>
      </w:r>
      <w:r w:rsidRPr="008F58EF">
        <w:t>februarja 2014</w:t>
      </w:r>
      <w:r w:rsidR="008F2708" w:rsidRPr="008F58EF">
        <w:t>,</w:t>
      </w:r>
      <w:r w:rsidRPr="008F58EF">
        <w:t xml:space="preserve"> določa pristojnosti gradbene inšpekcije, in sicer </w:t>
      </w:r>
      <w:r w:rsidR="00CA5EC1" w:rsidRPr="008F58EF">
        <w:t>v tretjem odstavku 53.</w:t>
      </w:r>
      <w:r w:rsidR="000676ED" w:rsidRPr="008F58EF">
        <w:t> </w:t>
      </w:r>
      <w:r w:rsidR="00CA5EC1" w:rsidRPr="008F58EF">
        <w:t xml:space="preserve">člena določa, da </w:t>
      </w:r>
      <w:r w:rsidR="002D1D4F" w:rsidRPr="008F58EF">
        <w:t xml:space="preserve">pristojno </w:t>
      </w:r>
      <w:r w:rsidR="00CA5EC1" w:rsidRPr="008F58EF">
        <w:t>ministrstvo odloči o spremembi okoljevarstvenega dovoljenja iz prvega odstavka 53.</w:t>
      </w:r>
      <w:r w:rsidR="000676ED" w:rsidRPr="008F58EF">
        <w:t> </w:t>
      </w:r>
      <w:r w:rsidR="00CA5EC1" w:rsidRPr="008F58EF">
        <w:t xml:space="preserve">člena, </w:t>
      </w:r>
      <w:r w:rsidR="008F58EF" w:rsidRPr="008F58EF">
        <w:rPr>
          <w:color w:val="000000"/>
          <w:shd w:val="clear" w:color="auto" w:fill="FFFFFF"/>
        </w:rPr>
        <w:t>če iz poročila inšpektorata, pristojnega za graditev, izhaja, da so izpolnjene gradbene zahteve v zvezi z zaprtjem odlagališča, in iz poročila inšpektorata izhaja, da so izpolnjene vse zahteve v zvezi z zapiranjem odlagališča v skladu s to uredbo</w:t>
      </w:r>
      <w:r w:rsidR="00CA5EC1" w:rsidRPr="008F58EF">
        <w:t xml:space="preserve">. </w:t>
      </w:r>
      <w:r w:rsidR="00CA5EC1" w:rsidRPr="008F58EF">
        <w:lastRenderedPageBreak/>
        <w:t>Leta</w:t>
      </w:r>
      <w:r w:rsidR="000676ED" w:rsidRPr="008F58EF">
        <w:t> </w:t>
      </w:r>
      <w:r w:rsidR="00CA5EC1" w:rsidRPr="008F58EF">
        <w:t>20</w:t>
      </w:r>
      <w:r w:rsidR="007A4EE6" w:rsidRPr="008F58EF">
        <w:t>2</w:t>
      </w:r>
      <w:r w:rsidR="008F58EF">
        <w:t>1</w:t>
      </w:r>
      <w:r w:rsidR="00CA5EC1" w:rsidRPr="008F58EF">
        <w:t xml:space="preserve"> je gradbena inšpekcija Agenciji </w:t>
      </w:r>
      <w:r w:rsidR="00CA5EC1" w:rsidRPr="004F728D">
        <w:t>R</w:t>
      </w:r>
      <w:r w:rsidR="002D1D4F">
        <w:t xml:space="preserve">epublike </w:t>
      </w:r>
      <w:r w:rsidR="00CA5EC1" w:rsidRPr="004F728D">
        <w:t>S</w:t>
      </w:r>
      <w:r w:rsidR="002D1D4F">
        <w:t>lovenije</w:t>
      </w:r>
      <w:r w:rsidR="00CA5EC1" w:rsidRPr="004F728D">
        <w:t xml:space="preserve"> za okolje v zvezi z odločanjem o spremembi okoljevarstvenega dovoljenja iz prvega odstavka 53.</w:t>
      </w:r>
      <w:r w:rsidR="000676ED" w:rsidRPr="004F728D">
        <w:t> </w:t>
      </w:r>
      <w:r w:rsidR="00CA5EC1" w:rsidRPr="004F728D">
        <w:t xml:space="preserve">člena Uredbe o odlagališčih odpadkov poslala </w:t>
      </w:r>
      <w:r w:rsidR="004F728D" w:rsidRPr="004F728D">
        <w:t xml:space="preserve">dve </w:t>
      </w:r>
      <w:r w:rsidR="00CA5EC1" w:rsidRPr="004F728D">
        <w:t>poročil</w:t>
      </w:r>
      <w:r w:rsidR="004F728D" w:rsidRPr="004F728D">
        <w:t>i</w:t>
      </w:r>
      <w:r w:rsidR="00DF6056" w:rsidRPr="004F728D">
        <w:t xml:space="preserve"> o izpolnjevanju </w:t>
      </w:r>
      <w:r w:rsidR="00CA5EC1" w:rsidRPr="004F728D">
        <w:t>vse</w:t>
      </w:r>
      <w:r w:rsidR="00DF6056" w:rsidRPr="004F728D">
        <w:t>h</w:t>
      </w:r>
      <w:r w:rsidR="00CA5EC1" w:rsidRPr="004F728D">
        <w:t xml:space="preserve"> zahtev v zvezi z zapiranjem odlagališča v skladu s to uredbo.</w:t>
      </w:r>
    </w:p>
    <w:p w14:paraId="22383BC0" w14:textId="77777777" w:rsidR="00CA5EC1" w:rsidRPr="004F728D" w:rsidRDefault="00CA5EC1" w:rsidP="008519D1">
      <w:pPr>
        <w:spacing w:line="288" w:lineRule="auto"/>
      </w:pPr>
    </w:p>
    <w:p w14:paraId="62590706" w14:textId="69E67810" w:rsidR="00CA5EC1" w:rsidRPr="004F728D" w:rsidRDefault="00CA5EC1" w:rsidP="008519D1">
      <w:pPr>
        <w:spacing w:line="288" w:lineRule="auto"/>
      </w:pPr>
      <w:r w:rsidRPr="004F728D">
        <w:t xml:space="preserve">Izvajanje upravnih izvršb inšpekcijskih odločb po drugi osebi je gradbena inšpekcija opravljala v skladu z zakonodajo in svojimi prednostnimi nalogami pri izvršilnih postopkih </w:t>
      </w:r>
      <w:r w:rsidR="000676ED" w:rsidRPr="004F728D">
        <w:t xml:space="preserve">ter </w:t>
      </w:r>
      <w:r w:rsidRPr="004F728D">
        <w:t>glede na vrstni red izvršb. V metodologiji so pri upravnih izvršbah navedeni določeni parametri za točkovanje objektov, pri katerih so upoštevani javni interes, zdravje in varnost ljudi</w:t>
      </w:r>
      <w:r w:rsidR="000676ED" w:rsidRPr="004F728D">
        <w:t> </w:t>
      </w:r>
      <w:r w:rsidRPr="004F728D">
        <w:t>ipd. Cilj izvršb je bil zmanjšati število nelegalnih gradenj in drugih nezakonitosti ter s tem preprečevati nastajanje novih nelegalnih gradenj in drugih nezakonitosti.</w:t>
      </w:r>
    </w:p>
    <w:p w14:paraId="0C6F4C98" w14:textId="77777777" w:rsidR="00CA5EC1" w:rsidRPr="004F728D" w:rsidRDefault="00CA5EC1" w:rsidP="008519D1">
      <w:pPr>
        <w:spacing w:line="288" w:lineRule="auto"/>
      </w:pPr>
    </w:p>
    <w:p w14:paraId="0FA34916" w14:textId="17277A14" w:rsidR="004F728D" w:rsidRDefault="000F7659" w:rsidP="008519D1">
      <w:pPr>
        <w:autoSpaceDE w:val="0"/>
        <w:autoSpaceDN w:val="0"/>
        <w:adjustRightInd w:val="0"/>
        <w:spacing w:line="288" w:lineRule="auto"/>
      </w:pPr>
      <w:bookmarkStart w:id="56" w:name="_Hlk64009724"/>
      <w:r w:rsidRPr="004F728D">
        <w:t>V letu</w:t>
      </w:r>
      <w:r w:rsidR="000676ED" w:rsidRPr="004F728D">
        <w:t> </w:t>
      </w:r>
      <w:r w:rsidRPr="004F728D">
        <w:t>202</w:t>
      </w:r>
      <w:r w:rsidR="00B974E3">
        <w:t>1</w:t>
      </w:r>
      <w:r w:rsidRPr="004F728D">
        <w:t xml:space="preserve"> je bilo opravljenih </w:t>
      </w:r>
      <w:bookmarkEnd w:id="56"/>
      <w:r w:rsidR="004F728D" w:rsidRPr="004F728D">
        <w:t xml:space="preserve">11 izvršb po drugi osebi, in sicer devet v zvezi z nevarnimi gradnjami manj zahtevnih objektov (trije oporni zidovi, en kozolec in </w:t>
      </w:r>
      <w:r w:rsidR="002D1D4F">
        <w:t>pet</w:t>
      </w:r>
      <w:r w:rsidR="004F728D" w:rsidRPr="004F728D">
        <w:t xml:space="preserve"> stanovanjskih objektov) ter dve izvršbi </w:t>
      </w:r>
      <w:r w:rsidR="002D1D4F">
        <w:t xml:space="preserve">v zvezi z </w:t>
      </w:r>
      <w:r w:rsidR="004F728D" w:rsidRPr="004F728D">
        <w:t>manj zahtevn</w:t>
      </w:r>
      <w:r w:rsidR="002D1D4F">
        <w:t>im</w:t>
      </w:r>
      <w:r w:rsidR="004F728D" w:rsidRPr="004F728D">
        <w:t xml:space="preserve"> obje</w:t>
      </w:r>
      <w:r w:rsidR="003D11CA">
        <w:t>k</w:t>
      </w:r>
      <w:r w:rsidR="004F728D" w:rsidRPr="004F728D">
        <w:t>t</w:t>
      </w:r>
      <w:r w:rsidR="002D1D4F">
        <w:t>om</w:t>
      </w:r>
      <w:r w:rsidR="004F728D" w:rsidRPr="004F728D">
        <w:t>, v</w:t>
      </w:r>
      <w:r w:rsidR="004F728D" w:rsidRPr="00F47A5B">
        <w:t xml:space="preserve"> zadevah</w:t>
      </w:r>
      <w:r w:rsidR="002D1D4F">
        <w:t>,</w:t>
      </w:r>
      <w:r w:rsidR="004F728D" w:rsidRPr="00F47A5B">
        <w:t xml:space="preserve"> v katerih so bila založena sredstva za izvršbo (stanovanjski in počitniški objekt). </w:t>
      </w:r>
    </w:p>
    <w:p w14:paraId="041E0B47" w14:textId="77777777" w:rsidR="004F728D" w:rsidRPr="004F728D" w:rsidRDefault="004F728D" w:rsidP="008519D1">
      <w:pPr>
        <w:autoSpaceDE w:val="0"/>
        <w:autoSpaceDN w:val="0"/>
        <w:adjustRightInd w:val="0"/>
        <w:spacing w:line="288" w:lineRule="auto"/>
      </w:pPr>
    </w:p>
    <w:p w14:paraId="394ABB43" w14:textId="55BE9F51" w:rsidR="004F728D" w:rsidRPr="00F47A5B" w:rsidRDefault="000F7659" w:rsidP="008519D1">
      <w:pPr>
        <w:autoSpaceDE w:val="0"/>
        <w:autoSpaceDN w:val="0"/>
        <w:adjustRightInd w:val="0"/>
        <w:spacing w:line="288" w:lineRule="auto"/>
      </w:pPr>
      <w:r w:rsidRPr="004F728D">
        <w:t xml:space="preserve">Zakon o splošnem upravnem postopku v </w:t>
      </w:r>
      <w:r w:rsidR="002D1D4F">
        <w:t>drugem</w:t>
      </w:r>
      <w:r w:rsidR="000676ED" w:rsidRPr="004F728D">
        <w:t> </w:t>
      </w:r>
      <w:r w:rsidRPr="004F728D">
        <w:t>odstavku 297.</w:t>
      </w:r>
      <w:r w:rsidR="000676ED" w:rsidRPr="004F728D">
        <w:t> </w:t>
      </w:r>
      <w:r w:rsidRPr="004F728D">
        <w:t xml:space="preserve">člena določa, da lahko organ, ki opravlja izvršbo, </w:t>
      </w:r>
      <w:r w:rsidR="002D1D4F" w:rsidRPr="004F728D">
        <w:t xml:space="preserve">s sklepom </w:t>
      </w:r>
      <w:r w:rsidRPr="004F728D">
        <w:t xml:space="preserve">naloži zavezancu, naj založi znesek, potreben za kritje izvršilnih stroškov, proti poznejšemu obračunu. </w:t>
      </w:r>
      <w:r w:rsidR="004F728D" w:rsidRPr="004F728D">
        <w:t xml:space="preserve">Izdaja sklepov o založitvi sredstev je bila v letu 2021 redno delo. Sklepi o založitvi sredstev so se izdajali po prednostnem seznamu izvršilnih zadev za leto 2021, ki še nimajo izdanega sklepa o založitvi sredstev </w:t>
      </w:r>
      <w:r w:rsidR="002D1D4F">
        <w:t>–</w:t>
      </w:r>
      <w:r w:rsidR="002D1D4F" w:rsidRPr="004F728D">
        <w:t xml:space="preserve"> </w:t>
      </w:r>
      <w:r w:rsidR="004F728D" w:rsidRPr="004F728D">
        <w:t xml:space="preserve">razen </w:t>
      </w:r>
      <w:r w:rsidR="002D1D4F">
        <w:t xml:space="preserve">glede </w:t>
      </w:r>
      <w:r w:rsidR="004F728D" w:rsidRPr="004F728D">
        <w:t>nevarnih gradenj. V letu 2021 je gradbena inšpekcija tudi nadaljevala postopk</w:t>
      </w:r>
      <w:r w:rsidR="002D1D4F">
        <w:t>e</w:t>
      </w:r>
      <w:r w:rsidR="004F728D" w:rsidRPr="004F728D">
        <w:t xml:space="preserve"> s </w:t>
      </w:r>
      <w:r w:rsidR="002D1D4F">
        <w:t>s</w:t>
      </w:r>
      <w:r w:rsidR="004F728D" w:rsidRPr="004F728D">
        <w:t>eznama za izdajo sklepov za založitev sredstev iz preteklih let, v katerih sklep o založitvi</w:t>
      </w:r>
      <w:r w:rsidR="004F728D" w:rsidRPr="00F47A5B">
        <w:t xml:space="preserve"> sredstev še ni bil izdan. </w:t>
      </w:r>
    </w:p>
    <w:p w14:paraId="44F76E37" w14:textId="77777777" w:rsidR="006026E2" w:rsidRPr="004F728D" w:rsidRDefault="006026E2" w:rsidP="008519D1">
      <w:pPr>
        <w:spacing w:line="288" w:lineRule="auto"/>
      </w:pPr>
    </w:p>
    <w:p w14:paraId="78953C70" w14:textId="41F60C5C" w:rsidR="008562FA" w:rsidRPr="004F728D" w:rsidRDefault="00CA5EC1" w:rsidP="008519D1">
      <w:pPr>
        <w:spacing w:line="288" w:lineRule="auto"/>
        <w:rPr>
          <w:rFonts w:eastAsia="Calibri"/>
          <w:lang w:eastAsia="en-US"/>
        </w:rPr>
      </w:pPr>
      <w:bookmarkStart w:id="57" w:name="_Hlk72844753"/>
      <w:r w:rsidRPr="004F728D">
        <w:rPr>
          <w:rFonts w:eastAsia="Calibri"/>
          <w:lang w:eastAsia="en-US"/>
        </w:rPr>
        <w:t xml:space="preserve">Gradbena inšpekcija izvaja izvršbe v skladu z zakonodajo in svojimi prednostnimi nalogami v izvršilnih postopkih. Izvršba po drugi osebi se opravi, ko </w:t>
      </w:r>
      <w:r w:rsidR="000676ED" w:rsidRPr="004F728D">
        <w:rPr>
          <w:rFonts w:eastAsia="Calibri"/>
          <w:lang w:eastAsia="en-US"/>
        </w:rPr>
        <w:t xml:space="preserve">pride na vrsto </w:t>
      </w:r>
      <w:r w:rsidRPr="004F728D">
        <w:rPr>
          <w:rFonts w:eastAsia="Calibri"/>
          <w:lang w:eastAsia="en-US"/>
        </w:rPr>
        <w:t>na izvršilnem seznamu. Obseg in količino izvršb po drugi osebi določajo predvsem višina s proračunom zagotovljenih denarnih sredstev, namenjen</w:t>
      </w:r>
      <w:r w:rsidR="008601E7">
        <w:rPr>
          <w:rFonts w:eastAsia="Calibri"/>
          <w:lang w:eastAsia="en-US"/>
        </w:rPr>
        <w:t xml:space="preserve">ih za </w:t>
      </w:r>
      <w:r w:rsidRPr="004F728D">
        <w:rPr>
          <w:rFonts w:eastAsia="Calibri"/>
          <w:lang w:eastAsia="en-US"/>
        </w:rPr>
        <w:t>izvršb</w:t>
      </w:r>
      <w:r w:rsidR="008601E7">
        <w:rPr>
          <w:rFonts w:eastAsia="Calibri"/>
          <w:lang w:eastAsia="en-US"/>
        </w:rPr>
        <w:t>e</w:t>
      </w:r>
      <w:r w:rsidRPr="004F728D">
        <w:rPr>
          <w:rFonts w:eastAsia="Calibri"/>
          <w:lang w:eastAsia="en-US"/>
        </w:rPr>
        <w:t xml:space="preserve">, ter velikost in zapletenost izvršbe. </w:t>
      </w:r>
      <w:r w:rsidR="00B81C86" w:rsidRPr="004F728D">
        <w:rPr>
          <w:rFonts w:eastAsia="Calibri"/>
          <w:lang w:eastAsia="en-US"/>
        </w:rPr>
        <w:t xml:space="preserve">Postopke izvršb podaljšujejo </w:t>
      </w:r>
      <w:r w:rsidR="008601E7">
        <w:rPr>
          <w:rFonts w:eastAsia="Calibri"/>
          <w:lang w:eastAsia="en-US"/>
        </w:rPr>
        <w:t xml:space="preserve">tudi </w:t>
      </w:r>
      <w:r w:rsidR="00B81C86" w:rsidRPr="004F728D">
        <w:rPr>
          <w:rFonts w:eastAsia="Calibri"/>
          <w:lang w:eastAsia="en-US"/>
        </w:rPr>
        <w:t>o</w:t>
      </w:r>
      <w:r w:rsidRPr="004F728D">
        <w:rPr>
          <w:rFonts w:eastAsia="Calibri"/>
          <w:lang w:eastAsia="en-US"/>
        </w:rPr>
        <w:t>dlogi izvršb po 156.a členu ZGO-1 in 293.</w:t>
      </w:r>
      <w:r w:rsidR="000676ED" w:rsidRPr="004F728D">
        <w:rPr>
          <w:rFonts w:eastAsia="Calibri"/>
          <w:lang w:eastAsia="en-US"/>
        </w:rPr>
        <w:t> </w:t>
      </w:r>
      <w:r w:rsidRPr="004F728D">
        <w:rPr>
          <w:rFonts w:eastAsia="Calibri"/>
          <w:lang w:eastAsia="en-US"/>
        </w:rPr>
        <w:t>členu ZUP</w:t>
      </w:r>
      <w:bookmarkStart w:id="58" w:name="_Hlk38962036"/>
      <w:r w:rsidRPr="004F728D">
        <w:rPr>
          <w:rFonts w:eastAsia="Calibri"/>
          <w:lang w:eastAsia="en-US"/>
        </w:rPr>
        <w:t>.</w:t>
      </w:r>
    </w:p>
    <w:p w14:paraId="7F3FBF89" w14:textId="77777777" w:rsidR="008562FA" w:rsidRPr="004F728D" w:rsidRDefault="008562FA" w:rsidP="008519D1">
      <w:pPr>
        <w:spacing w:line="288" w:lineRule="auto"/>
        <w:rPr>
          <w:rFonts w:eastAsia="Calibri"/>
          <w:lang w:eastAsia="en-US"/>
        </w:rPr>
      </w:pPr>
    </w:p>
    <w:p w14:paraId="7F53C243" w14:textId="07D72BEE" w:rsidR="009668FC" w:rsidRPr="009668FC" w:rsidRDefault="009668FC" w:rsidP="008519D1">
      <w:pPr>
        <w:spacing w:line="288" w:lineRule="auto"/>
        <w:rPr>
          <w:rFonts w:ascii="Calibri" w:hAnsi="Calibri" w:cs="Calibri"/>
        </w:rPr>
      </w:pPr>
      <w:bookmarkStart w:id="59" w:name="_Hlk94788836"/>
      <w:bookmarkStart w:id="60" w:name="_Hlk72845047"/>
      <w:bookmarkEnd w:id="57"/>
      <w:bookmarkEnd w:id="58"/>
      <w:r w:rsidRPr="009668FC">
        <w:t xml:space="preserve">V letu 2021 sta bila za izvršbe po drugi osebi sprejet proračun v </w:t>
      </w:r>
      <w:r w:rsidRPr="009668FC">
        <w:rPr>
          <w:color w:val="000000"/>
        </w:rPr>
        <w:t xml:space="preserve">višini 1.500.000,00 EUR </w:t>
      </w:r>
      <w:r w:rsidRPr="009668FC">
        <w:t xml:space="preserve">in veljavni proračun v višini 1.174.403,76 EUR. V letu 2021 je bilo vseh izplačil v višini 1.054.288,86 EUR, od tega je bilo za rušenje nedovoljeno zgrajenih objektov porabljenih 54.359,08 EUR, preostala sredstva v višini 999.929,78 EUR pa so bila porabljena za </w:t>
      </w:r>
      <w:proofErr w:type="spellStart"/>
      <w:r w:rsidRPr="009668FC">
        <w:t>okoljske</w:t>
      </w:r>
      <w:proofErr w:type="spellEnd"/>
      <w:r w:rsidRPr="009668FC">
        <w:t xml:space="preserve"> izvršbe.</w:t>
      </w:r>
    </w:p>
    <w:bookmarkEnd w:id="59"/>
    <w:p w14:paraId="1FA6721C" w14:textId="77777777" w:rsidR="008562FA" w:rsidRPr="009668FC" w:rsidRDefault="008562FA" w:rsidP="008519D1">
      <w:pPr>
        <w:spacing w:line="288" w:lineRule="auto"/>
      </w:pPr>
    </w:p>
    <w:p w14:paraId="606B2021" w14:textId="389644C5" w:rsidR="003A1C4E" w:rsidRPr="00C06D0C" w:rsidRDefault="003A1C4E" w:rsidP="008519D1">
      <w:pPr>
        <w:spacing w:line="288" w:lineRule="auto"/>
      </w:pPr>
      <w:r w:rsidRPr="00C06D0C">
        <w:t>Leta</w:t>
      </w:r>
      <w:r w:rsidR="00B81C86" w:rsidRPr="00C06D0C">
        <w:t> </w:t>
      </w:r>
      <w:r w:rsidRPr="00C06D0C">
        <w:t>20</w:t>
      </w:r>
      <w:r w:rsidR="00C6391E" w:rsidRPr="00C06D0C">
        <w:t>2</w:t>
      </w:r>
      <w:r w:rsidR="00C06D0C" w:rsidRPr="00C06D0C">
        <w:t>1</w:t>
      </w:r>
      <w:r w:rsidR="00C6391E" w:rsidRPr="00C06D0C">
        <w:t xml:space="preserve"> </w:t>
      </w:r>
      <w:r w:rsidRPr="00C06D0C">
        <w:t xml:space="preserve">so v </w:t>
      </w:r>
      <w:r w:rsidR="00C161BE">
        <w:t>110</w:t>
      </w:r>
      <w:r w:rsidR="00B81C86" w:rsidRPr="00C06D0C">
        <w:t> </w:t>
      </w:r>
      <w:r w:rsidRPr="00C06D0C">
        <w:t>zadevah izvršbo izpeljali inšpekcijski zavezanci</w:t>
      </w:r>
      <w:r w:rsidRPr="00C06D0C">
        <w:rPr>
          <w:color w:val="000000"/>
        </w:rPr>
        <w:t xml:space="preserve">. V </w:t>
      </w:r>
      <w:r w:rsidR="00C161BE">
        <w:rPr>
          <w:color w:val="000000"/>
        </w:rPr>
        <w:t>180</w:t>
      </w:r>
      <w:r w:rsidR="00B81C86" w:rsidRPr="00C06D0C">
        <w:rPr>
          <w:color w:val="000000"/>
        </w:rPr>
        <w:t> </w:t>
      </w:r>
      <w:r w:rsidRPr="00C06D0C">
        <w:rPr>
          <w:color w:val="000000"/>
        </w:rPr>
        <w:t xml:space="preserve">zadevah je bilo pridobljeno upravno dovoljenje oziroma so bili objekti </w:t>
      </w:r>
      <w:r w:rsidRPr="00C06D0C">
        <w:t xml:space="preserve">legalizirani. V </w:t>
      </w:r>
      <w:r w:rsidR="00C30503">
        <w:t>228</w:t>
      </w:r>
      <w:r w:rsidR="00B81C86" w:rsidRPr="00C06D0C">
        <w:t> </w:t>
      </w:r>
      <w:r w:rsidR="00C30503">
        <w:t xml:space="preserve">primerih </w:t>
      </w:r>
      <w:r w:rsidRPr="00C06D0C">
        <w:t xml:space="preserve">je bil dovoljen odlog izvršbe inšpekcijskih ukrepov </w:t>
      </w:r>
      <w:r w:rsidRPr="00C06D0C">
        <w:rPr>
          <w:bCs/>
        </w:rPr>
        <w:t>po 293.</w:t>
      </w:r>
      <w:r w:rsidR="00B81C86" w:rsidRPr="00C06D0C">
        <w:rPr>
          <w:bCs/>
        </w:rPr>
        <w:t> </w:t>
      </w:r>
      <w:r w:rsidRPr="00C06D0C">
        <w:rPr>
          <w:bCs/>
        </w:rPr>
        <w:t>členu ZUP in 156.a členu ZGO-1F</w:t>
      </w:r>
      <w:r w:rsidRPr="00C06D0C">
        <w:t>, zato ta ni bila mogoča.</w:t>
      </w:r>
      <w:r w:rsidR="00C30503">
        <w:t xml:space="preserve"> Tako je bilo v letu 2021 odobrenih 156 odlogov izvršb, 63 je bilo zavrnjenih in devet zavrženih. </w:t>
      </w:r>
    </w:p>
    <w:p w14:paraId="08BC69F5" w14:textId="7E54A9E4" w:rsidR="003A1C4E" w:rsidRDefault="003A1C4E" w:rsidP="008519D1">
      <w:pPr>
        <w:spacing w:line="288" w:lineRule="auto"/>
      </w:pPr>
    </w:p>
    <w:p w14:paraId="3F3998EC" w14:textId="174507E1" w:rsidR="003A1C4E" w:rsidRPr="00326219" w:rsidRDefault="00C30503" w:rsidP="008519D1">
      <w:pPr>
        <w:spacing w:line="288" w:lineRule="auto"/>
      </w:pPr>
      <w:r>
        <w:t xml:space="preserve">V letu 2021 je bila </w:t>
      </w:r>
      <w:r w:rsidR="00B81C86" w:rsidRPr="00326219">
        <w:t xml:space="preserve">nepravilnost odpravljena </w:t>
      </w:r>
      <w:r w:rsidR="003A1C4E" w:rsidRPr="00326219">
        <w:t xml:space="preserve">v </w:t>
      </w:r>
      <w:r w:rsidR="008601E7">
        <w:t xml:space="preserve">skupno </w:t>
      </w:r>
      <w:r w:rsidR="00C161BE" w:rsidRPr="00326219">
        <w:t>301</w:t>
      </w:r>
      <w:r w:rsidR="00B81C86" w:rsidRPr="00326219">
        <w:t> </w:t>
      </w:r>
      <w:r w:rsidR="003A1C4E" w:rsidRPr="00326219">
        <w:t>zadev</w:t>
      </w:r>
      <w:r w:rsidR="00C161BE" w:rsidRPr="00326219">
        <w:t>i.</w:t>
      </w:r>
    </w:p>
    <w:p w14:paraId="619AA554" w14:textId="2E179A4D" w:rsidR="003A1C4E" w:rsidRPr="00326219" w:rsidRDefault="003A1C4E" w:rsidP="008519D1">
      <w:pPr>
        <w:spacing w:line="288" w:lineRule="auto"/>
      </w:pPr>
    </w:p>
    <w:p w14:paraId="5475FD05" w14:textId="42FC5B3B" w:rsidR="00CA5EC1" w:rsidRPr="00C06D0C" w:rsidRDefault="00CA5EC1" w:rsidP="008519D1">
      <w:pPr>
        <w:spacing w:line="288" w:lineRule="auto"/>
      </w:pPr>
      <w:bookmarkStart w:id="61" w:name="_Toc410817728"/>
      <w:bookmarkEnd w:id="60"/>
      <w:r w:rsidRPr="00326219">
        <w:t>V letu</w:t>
      </w:r>
      <w:r w:rsidR="00B81C86" w:rsidRPr="00326219">
        <w:t> </w:t>
      </w:r>
      <w:r w:rsidRPr="00326219">
        <w:t>20</w:t>
      </w:r>
      <w:r w:rsidR="00AD0A9B" w:rsidRPr="00326219">
        <w:t>2</w:t>
      </w:r>
      <w:r w:rsidR="00C06D0C" w:rsidRPr="00326219">
        <w:t>1</w:t>
      </w:r>
      <w:r w:rsidRPr="00326219">
        <w:t xml:space="preserve"> je gradbena inšpekcija izvrševanje inšpekcijskih odločb zagotavljala tudi z izrekanjem denarnih kazni, da je </w:t>
      </w:r>
      <w:r w:rsidR="00EF28B8" w:rsidRPr="00326219">
        <w:t xml:space="preserve">kršilce </w:t>
      </w:r>
      <w:r w:rsidRPr="00326219">
        <w:t xml:space="preserve">prisilila k </w:t>
      </w:r>
      <w:r w:rsidR="00B81C86" w:rsidRPr="00326219">
        <w:t xml:space="preserve">upoštevanju </w:t>
      </w:r>
      <w:r w:rsidRPr="00326219">
        <w:t xml:space="preserve">in izvrševanju inšpekcijskih ukrepov, s čimer je želela zagotoviti upoštevanje inšpekcijskih ukrepov. Tako smo izdali </w:t>
      </w:r>
      <w:r w:rsidR="00AB6547" w:rsidRPr="00326219">
        <w:t>298</w:t>
      </w:r>
      <w:r w:rsidR="00B81C86" w:rsidRPr="00326219">
        <w:t> </w:t>
      </w:r>
      <w:r w:rsidRPr="00326219">
        <w:t xml:space="preserve">sklepov z denarno prisilo in </w:t>
      </w:r>
      <w:r w:rsidR="00326219" w:rsidRPr="00326219">
        <w:t>112</w:t>
      </w:r>
      <w:r w:rsidR="00B81C86" w:rsidRPr="00326219">
        <w:t> </w:t>
      </w:r>
      <w:r w:rsidRPr="00326219">
        <w:t>sklepov</w:t>
      </w:r>
      <w:r w:rsidRPr="00C06D0C">
        <w:t xml:space="preserve"> z izrečeno denarno kaznijo v skupnem znesku </w:t>
      </w:r>
      <w:r w:rsidR="00326219">
        <w:t>314.500,00</w:t>
      </w:r>
      <w:r w:rsidR="00B81C86" w:rsidRPr="00C06D0C">
        <w:rPr>
          <w:rFonts w:eastAsia="Calibri"/>
          <w:lang w:eastAsia="en-US"/>
        </w:rPr>
        <w:t> </w:t>
      </w:r>
      <w:r w:rsidR="00B86797" w:rsidRPr="00C06D0C">
        <w:rPr>
          <w:rFonts w:eastAsia="Calibri"/>
          <w:lang w:eastAsia="en-US"/>
        </w:rPr>
        <w:t>EUR</w:t>
      </w:r>
      <w:r w:rsidRPr="00C06D0C">
        <w:t>.</w:t>
      </w:r>
    </w:p>
    <w:p w14:paraId="4D789B15" w14:textId="77777777" w:rsidR="00CA5EC1" w:rsidRPr="00C06D0C" w:rsidRDefault="00CA5EC1" w:rsidP="008519D1">
      <w:pPr>
        <w:spacing w:line="288" w:lineRule="auto"/>
      </w:pPr>
    </w:p>
    <w:p w14:paraId="26E24E8B" w14:textId="02223F51" w:rsidR="00CA5EC1" w:rsidRPr="00C06D0C" w:rsidRDefault="00CA5EC1" w:rsidP="008519D1">
      <w:pPr>
        <w:spacing w:line="288" w:lineRule="auto"/>
      </w:pPr>
      <w:r w:rsidRPr="00C06D0C">
        <w:t>V letu</w:t>
      </w:r>
      <w:r w:rsidR="00B81C86" w:rsidRPr="00C06D0C">
        <w:t> </w:t>
      </w:r>
      <w:r w:rsidRPr="00C06D0C">
        <w:t>20</w:t>
      </w:r>
      <w:r w:rsidR="00AD0A9B" w:rsidRPr="00C06D0C">
        <w:t>20</w:t>
      </w:r>
      <w:r w:rsidRPr="00C06D0C">
        <w:t xml:space="preserve"> je bilo izrečenih </w:t>
      </w:r>
      <w:r w:rsidR="00326219">
        <w:t>92</w:t>
      </w:r>
      <w:r w:rsidR="00B81C86" w:rsidRPr="00C06D0C">
        <w:t> </w:t>
      </w:r>
      <w:r w:rsidRPr="00C06D0C">
        <w:t>opozoril na podlagi 33.</w:t>
      </w:r>
      <w:r w:rsidR="00B81C86" w:rsidRPr="00C06D0C">
        <w:t> </w:t>
      </w:r>
      <w:r w:rsidRPr="00C06D0C">
        <w:t xml:space="preserve">člena Zakona o inšpekcijskem nadzoru, </w:t>
      </w:r>
      <w:r w:rsidRPr="00C06D0C">
        <w:rPr>
          <w:rFonts w:eastAsia="Calibri"/>
          <w:lang w:eastAsia="en-US"/>
        </w:rPr>
        <w:t xml:space="preserve">ki določa, da če inšpektor pri opravljanju nalog inšpekcijskega nadzora odkrije nepravilnosti in oceni, da je glede na pomen dejanja </w:t>
      </w:r>
      <w:r w:rsidR="00B81C86" w:rsidRPr="00C06D0C">
        <w:rPr>
          <w:rFonts w:eastAsia="Calibri"/>
          <w:lang w:eastAsia="en-US"/>
        </w:rPr>
        <w:t xml:space="preserve">zadosten ukrep </w:t>
      </w:r>
      <w:r w:rsidRPr="00C06D0C">
        <w:rPr>
          <w:rFonts w:eastAsia="Calibri"/>
          <w:lang w:eastAsia="en-US"/>
        </w:rPr>
        <w:t xml:space="preserve">opozorilo, najprej le </w:t>
      </w:r>
      <w:r w:rsidRPr="00C06D0C">
        <w:rPr>
          <w:rFonts w:eastAsia="Calibri"/>
          <w:bCs/>
          <w:lang w:eastAsia="en-US"/>
        </w:rPr>
        <w:t>ustno opozori</w:t>
      </w:r>
      <w:r w:rsidRPr="00C06D0C">
        <w:rPr>
          <w:rFonts w:eastAsia="Calibri"/>
          <w:lang w:eastAsia="en-US"/>
        </w:rPr>
        <w:t xml:space="preserve"> na nepravilnosti </w:t>
      </w:r>
      <w:r w:rsidR="00B81C86" w:rsidRPr="00C06D0C">
        <w:rPr>
          <w:rFonts w:eastAsia="Calibri"/>
          <w:lang w:eastAsia="en-US"/>
        </w:rPr>
        <w:t xml:space="preserve">in </w:t>
      </w:r>
      <w:r w:rsidRPr="00C06D0C">
        <w:rPr>
          <w:rFonts w:eastAsia="Calibri"/>
          <w:lang w:eastAsia="en-US"/>
        </w:rPr>
        <w:t xml:space="preserve">na njihove </w:t>
      </w:r>
      <w:r w:rsidRPr="00C06D0C">
        <w:rPr>
          <w:rFonts w:eastAsia="Calibri"/>
          <w:lang w:eastAsia="en-US"/>
        </w:rPr>
        <w:lastRenderedPageBreak/>
        <w:t xml:space="preserve">posledice </w:t>
      </w:r>
      <w:r w:rsidR="00B81C86" w:rsidRPr="00C06D0C">
        <w:rPr>
          <w:rFonts w:eastAsia="Calibri"/>
          <w:lang w:eastAsia="en-US"/>
        </w:rPr>
        <w:t xml:space="preserve">ter </w:t>
      </w:r>
      <w:r w:rsidRPr="00C06D0C">
        <w:rPr>
          <w:rFonts w:eastAsia="Calibri"/>
          <w:lang w:eastAsia="en-US"/>
        </w:rPr>
        <w:t xml:space="preserve">določi rok za njihovo odpravo. Inšpektor svoje ugotovitve, izrečeno opozorilo in rok za odpravo pomanjkljivosti </w:t>
      </w:r>
      <w:r w:rsidRPr="00C06D0C">
        <w:rPr>
          <w:rFonts w:eastAsia="Calibri"/>
          <w:bCs/>
          <w:lang w:eastAsia="en-US"/>
        </w:rPr>
        <w:t>navede v zapisniku.</w:t>
      </w:r>
    </w:p>
    <w:p w14:paraId="52EC0323" w14:textId="77777777" w:rsidR="00CA5EC1" w:rsidRPr="00C06D0C" w:rsidRDefault="00CA5EC1" w:rsidP="008519D1">
      <w:pPr>
        <w:spacing w:line="288" w:lineRule="auto"/>
      </w:pPr>
    </w:p>
    <w:p w14:paraId="43412AFC" w14:textId="4E4C1023" w:rsidR="00CA5EC1" w:rsidRPr="00C06D0C" w:rsidRDefault="00CA5EC1" w:rsidP="008519D1">
      <w:pPr>
        <w:spacing w:line="288" w:lineRule="auto"/>
      </w:pPr>
      <w:r w:rsidRPr="00C06D0C">
        <w:t>Izvajali smo tudi nadzor nad priključevanjem nedovoljenih gradenj na gospodarsko javno infrastrukturo, saj zakon določa, da gradbeni inšpektor z odločbo naloži upravljavcu infrastrukture, da izv</w:t>
      </w:r>
      <w:r w:rsidR="006546F8">
        <w:t>ede</w:t>
      </w:r>
      <w:r w:rsidRPr="00C06D0C">
        <w:t xml:space="preserve"> odklop. Če je nedovoljena gradnja priključena prek legalne gradnje, naloži </w:t>
      </w:r>
      <w:r w:rsidR="00B81C86" w:rsidRPr="00C06D0C">
        <w:t xml:space="preserve">tudi njen </w:t>
      </w:r>
      <w:r w:rsidRPr="00C06D0C">
        <w:t>odklop. Z odklopi oziroma preprečevanjem priklopov nedovoljenih objektov želimo zmanjšati število nedovoljenih gradenj. V</w:t>
      </w:r>
      <w:r w:rsidR="00C06D0C">
        <w:t xml:space="preserve"> </w:t>
      </w:r>
      <w:r w:rsidR="00E01160">
        <w:t>26</w:t>
      </w:r>
      <w:r w:rsidRPr="00C06D0C">
        <w:t xml:space="preserve"> zadevah je bil odrejen tudi odklop nedovoljene gradnje z gospodarske javne infrastrukture.</w:t>
      </w:r>
    </w:p>
    <w:p w14:paraId="361AD426" w14:textId="77777777" w:rsidR="00CA5EC1" w:rsidRPr="00C06D0C" w:rsidRDefault="00CA5EC1" w:rsidP="008519D1">
      <w:pPr>
        <w:spacing w:line="288" w:lineRule="auto"/>
      </w:pPr>
    </w:p>
    <w:p w14:paraId="3E497E09" w14:textId="1C2B8846" w:rsidR="00CA5EC1" w:rsidRPr="00BC31D1" w:rsidRDefault="00CA5EC1" w:rsidP="008519D1">
      <w:pPr>
        <w:spacing w:line="288" w:lineRule="auto"/>
      </w:pPr>
      <w:r w:rsidRPr="00C06D0C">
        <w:t xml:space="preserve">Na nedovoljenih gradnjah smo označevali izrečene inšpekcijske ukrepe in prepovedi, kot to predvideva ZGO-1 oziroma GZ. </w:t>
      </w:r>
      <w:r w:rsidRPr="00C06D0C">
        <w:rPr>
          <w:lang w:eastAsia="ar-SA"/>
        </w:rPr>
        <w:t xml:space="preserve">ZGO-1 vsebuje precej ožje določbe glede označitve inšpekcijskega ukrepa, in sicer omogoča, da gradbeni inšpektor </w:t>
      </w:r>
      <w:r w:rsidRPr="00C06D0C">
        <w:t xml:space="preserve">na nedovoljeni gradnji </w:t>
      </w:r>
      <w:r w:rsidR="000324AA" w:rsidRPr="00C06D0C">
        <w:t xml:space="preserve">z </w:t>
      </w:r>
      <w:r w:rsidRPr="00C06D0C">
        <w:t>inšpekcijskim ukrepom ustrezno označi prepoved nadaljevanja gradnje oziroma uporabe in priključevanja na gospodarsko javno infrastrukturo ter postavi ustrezne znake za pečatenje ter merilne in druge kontrolne naprave in opremo, s katerimi je mogoče ugotavljati kršitev prepovedi, izrečenih z inšpekcijsko odločbo. Z določbo GZ, ki se je začela uporabljati 1.</w:t>
      </w:r>
      <w:r w:rsidR="00B81C86" w:rsidRPr="00C06D0C">
        <w:t> </w:t>
      </w:r>
      <w:r w:rsidRPr="00C06D0C">
        <w:t xml:space="preserve">junija 2018, se inšpekcijski ukrep na nepremičnini ne označi samo, kadar je treba označiti prepoved nadaljevanja gradnje, temveč vedno, kadar je bila izrečena prepoved uporabe in vgrajevanja gradbenih proizvodov, odrejena odprava nepravilnosti, ustavitev izvajanja gradnje ali odstranitev objekta (izjema so le </w:t>
      </w:r>
      <w:r w:rsidRPr="00C06D0C">
        <w:rPr>
          <w:rFonts w:eastAsia="Calibri"/>
          <w:lang w:eastAsia="en-US"/>
        </w:rPr>
        <w:t>gradnje, za katere ni predpisano gradbeno dovoljenje, in nezahtevni objekti)</w:t>
      </w:r>
      <w:r w:rsidRPr="00C06D0C">
        <w:t xml:space="preserve">. </w:t>
      </w:r>
      <w:r w:rsidRPr="00C06D0C">
        <w:rPr>
          <w:rFonts w:eastAsia="Calibri"/>
          <w:lang w:eastAsia="en-US"/>
        </w:rPr>
        <w:t xml:space="preserve">V skladu z GZ smo po vročitvi inšpekcijske odločbe, s katero sta prepovedani uporaba in vgradnja gradbenih proizvodov ter odrejeni odprava nepravilnosti in ustavitev izvajanja gradnje ali odstranitev objekta, gradbišče oziroma objekt označili s tablo ne glede na to, ali je inšpekcijski zavezanec oziroma lastnik navzoč, razen kadar gre za gradnjo, za katero ni predpisano gradbeno dovoljenje, in pri nezahtevnih objektih. </w:t>
      </w:r>
      <w:r w:rsidRPr="00C06D0C">
        <w:t xml:space="preserve">S tem ukrepom smo uresničevali cilj odvračanja od nadaljevanja gradnje, seznanitve vseh deležnikov z izrečenim inšpekcijskim ukrepom in odvrnitve njihovega sodelovanja v procesu gradnje, hkrati pa tudi morebitne dejanske ali </w:t>
      </w:r>
      <w:r w:rsidR="008601E7">
        <w:t>mož</w:t>
      </w:r>
      <w:r w:rsidRPr="00C06D0C">
        <w:t xml:space="preserve">ne uporabnike objekta </w:t>
      </w:r>
      <w:r w:rsidR="00B81C86" w:rsidRPr="00C06D0C">
        <w:t xml:space="preserve">seznanjali </w:t>
      </w:r>
      <w:r w:rsidRPr="00C06D0C">
        <w:t xml:space="preserve">z izrečenimi inšpekcijskimi ukrepi. Še </w:t>
      </w:r>
      <w:r w:rsidR="00B81C86" w:rsidRPr="00C06D0C">
        <w:t xml:space="preserve">zlasti </w:t>
      </w:r>
      <w:r w:rsidRPr="00C06D0C">
        <w:t>pomembni so ti ukrepi pri nevarnem objektu, pri katerem je ugotovljena neposredna nevarnost objekta za zdravje in življenje ljudi ter premoženje večje vrednosti. V letu</w:t>
      </w:r>
      <w:r w:rsidR="00B81C86" w:rsidRPr="00C06D0C">
        <w:t> </w:t>
      </w:r>
      <w:r w:rsidRPr="00C06D0C">
        <w:t>20</w:t>
      </w:r>
      <w:r w:rsidR="00C6391E" w:rsidRPr="00C06D0C">
        <w:t>2</w:t>
      </w:r>
      <w:r w:rsidR="00C06D0C" w:rsidRPr="00C06D0C">
        <w:t>1</w:t>
      </w:r>
      <w:r w:rsidRPr="00C06D0C">
        <w:t xml:space="preserve"> </w:t>
      </w:r>
      <w:r w:rsidR="008601E7">
        <w:t>je</w:t>
      </w:r>
      <w:r w:rsidR="008601E7" w:rsidRPr="00C06D0C">
        <w:t xml:space="preserve"> </w:t>
      </w:r>
      <w:r w:rsidR="00B81C86" w:rsidRPr="00C06D0C">
        <w:t>bil</w:t>
      </w:r>
      <w:r w:rsidR="008601E7">
        <w:t>o</w:t>
      </w:r>
      <w:r w:rsidR="00B81C86" w:rsidRPr="00C06D0C">
        <w:t xml:space="preserve"> </w:t>
      </w:r>
      <w:r w:rsidRPr="00C06D0C">
        <w:t>opravljeni</w:t>
      </w:r>
      <w:r w:rsidR="008601E7">
        <w:t>h</w:t>
      </w:r>
      <w:r w:rsidRPr="00C06D0C">
        <w:t xml:space="preserve"> </w:t>
      </w:r>
      <w:r w:rsidR="00E01160">
        <w:t>347</w:t>
      </w:r>
      <w:r w:rsidR="00B81C86" w:rsidRPr="00C06D0C">
        <w:t> označit</w:t>
      </w:r>
      <w:r w:rsidR="008601E7">
        <w:t>e</w:t>
      </w:r>
      <w:r w:rsidR="00B81C86" w:rsidRPr="00C06D0C">
        <w:t xml:space="preserve">v </w:t>
      </w:r>
      <w:r w:rsidRPr="00C06D0C">
        <w:t>izrečenega inšpekcijskega ukrepa in prepovedi</w:t>
      </w:r>
      <w:r w:rsidR="00FA41CE" w:rsidRPr="00C06D0C">
        <w:t xml:space="preserve"> (samo na podlagi odločb</w:t>
      </w:r>
      <w:r w:rsidR="00C6241B" w:rsidRPr="00C06D0C">
        <w:t>,</w:t>
      </w:r>
      <w:r w:rsidR="00FA41CE" w:rsidRPr="00C06D0C">
        <w:t xml:space="preserve"> izdanih po GZ). </w:t>
      </w:r>
      <w:r w:rsidR="001B5017" w:rsidRPr="00C06D0C">
        <w:t>Kadar</w:t>
      </w:r>
      <w:r w:rsidR="00FA41CE" w:rsidRPr="00C06D0C">
        <w:t xml:space="preserve"> je zavezanec </w:t>
      </w:r>
      <w:r w:rsidR="00B81C86" w:rsidRPr="00C06D0C">
        <w:t xml:space="preserve">takoj upošteval </w:t>
      </w:r>
      <w:r w:rsidR="00FA41CE" w:rsidRPr="00C06D0C">
        <w:t xml:space="preserve">inšpekcijski ukrep ali odpravil ugotovljene nepravilnosti, smo </w:t>
      </w:r>
      <w:r w:rsidR="00C6241B" w:rsidRPr="00C06D0C">
        <w:t xml:space="preserve">upoštevali </w:t>
      </w:r>
      <w:r w:rsidR="00FA41CE" w:rsidRPr="00C06D0C">
        <w:t>ekonomičnost postopka in v izog</w:t>
      </w:r>
      <w:r w:rsidR="00C6241B" w:rsidRPr="00C06D0C">
        <w:t>nitev</w:t>
      </w:r>
      <w:r w:rsidR="00FA41CE" w:rsidRPr="00C06D0C">
        <w:t xml:space="preserve"> nepotrebnim stroškom za zavezance </w:t>
      </w:r>
      <w:r w:rsidR="00FA41CE" w:rsidRPr="00BC31D1">
        <w:t>označitev ni bila izvedena</w:t>
      </w:r>
      <w:r w:rsidRPr="00BC31D1">
        <w:t>. V letu</w:t>
      </w:r>
      <w:r w:rsidR="00B81C86" w:rsidRPr="00BC31D1">
        <w:t> </w:t>
      </w:r>
      <w:r w:rsidRPr="00BC31D1">
        <w:t>20</w:t>
      </w:r>
      <w:r w:rsidR="00C6391E" w:rsidRPr="00BC31D1">
        <w:t>2</w:t>
      </w:r>
      <w:r w:rsidR="00C06D0C" w:rsidRPr="00BC31D1">
        <w:t>1</w:t>
      </w:r>
      <w:r w:rsidRPr="00BC31D1">
        <w:t xml:space="preserve"> smo javnost in posamezne osebe </w:t>
      </w:r>
      <w:r w:rsidR="00B81C86" w:rsidRPr="00BC31D1">
        <w:t xml:space="preserve">redno obveščali </w:t>
      </w:r>
      <w:r w:rsidRPr="00BC31D1">
        <w:t xml:space="preserve">o inšpekcijskih ukrepih </w:t>
      </w:r>
      <w:r w:rsidR="00B81C86" w:rsidRPr="00BC31D1">
        <w:t xml:space="preserve">in </w:t>
      </w:r>
      <w:r w:rsidRPr="00BC31D1">
        <w:t>delu inšpekcije.</w:t>
      </w:r>
    </w:p>
    <w:p w14:paraId="371AF21F" w14:textId="77777777" w:rsidR="000F7659" w:rsidRPr="00BC31D1" w:rsidRDefault="000F7659" w:rsidP="008519D1">
      <w:pPr>
        <w:spacing w:line="288" w:lineRule="auto"/>
      </w:pPr>
    </w:p>
    <w:p w14:paraId="1FC7522D" w14:textId="77777777" w:rsidR="00CA5EC1" w:rsidRPr="00BC31D1" w:rsidRDefault="00CA5EC1" w:rsidP="008519D1">
      <w:pPr>
        <w:pStyle w:val="Naslov3"/>
        <w:spacing w:line="288" w:lineRule="auto"/>
        <w:rPr>
          <w:i w:val="0"/>
          <w:iCs/>
        </w:rPr>
      </w:pPr>
      <w:bookmarkStart w:id="62" w:name="_Toc106695933"/>
      <w:r w:rsidRPr="00BC31D1">
        <w:rPr>
          <w:i w:val="0"/>
          <w:iCs/>
        </w:rPr>
        <w:t>PREKRŠKOVNI POSTOPEK</w:t>
      </w:r>
      <w:bookmarkEnd w:id="61"/>
      <w:bookmarkEnd w:id="62"/>
    </w:p>
    <w:p w14:paraId="1E39B1BF" w14:textId="1EE546D1" w:rsidR="00CA5EC1" w:rsidRPr="00BC31D1" w:rsidRDefault="00CA5EC1" w:rsidP="008519D1">
      <w:pPr>
        <w:spacing w:line="288" w:lineRule="auto"/>
      </w:pPr>
      <w:r w:rsidRPr="00BC31D1">
        <w:t xml:space="preserve">Po Zakonu o prekrških o prekrških odločajo </w:t>
      </w:r>
      <w:proofErr w:type="spellStart"/>
      <w:r w:rsidRPr="00BC31D1">
        <w:t>prekrškovni</w:t>
      </w:r>
      <w:proofErr w:type="spellEnd"/>
      <w:r w:rsidRPr="00BC31D1">
        <w:t xml:space="preserve"> organi. To so upravni in drugi državni organi in nosilci javnih pooblastil, ki nadzorujejo izvajanje zakonov in uredb, s katerimi so prekrški določeni. Postopek o prekršku se začne po uradni dolžnosti, ko </w:t>
      </w:r>
      <w:proofErr w:type="spellStart"/>
      <w:r w:rsidRPr="00BC31D1">
        <w:t>prekrškovni</w:t>
      </w:r>
      <w:proofErr w:type="spellEnd"/>
      <w:r w:rsidRPr="00BC31D1">
        <w:t xml:space="preserve"> organ v okviru svoje pristojnosti v ta namen </w:t>
      </w:r>
      <w:r w:rsidR="00B81C86" w:rsidRPr="00BC31D1">
        <w:t xml:space="preserve">opravi </w:t>
      </w:r>
      <w:r w:rsidRPr="00BC31D1">
        <w:t>kakršno</w:t>
      </w:r>
      <w:r w:rsidR="00B81C86" w:rsidRPr="00BC31D1">
        <w:t> </w:t>
      </w:r>
      <w:r w:rsidRPr="00BC31D1">
        <w:t>koli dejanje, ali z vložitvijo pisnega predloga oškodovanca, državnega tožilca ali državnega organa, nosilca javnih pooblastil ali samoupravne lokalne skupnosti.</w:t>
      </w:r>
    </w:p>
    <w:p w14:paraId="2664BB10" w14:textId="77777777" w:rsidR="00CA5EC1" w:rsidRPr="00CB1BC2" w:rsidRDefault="00CA5EC1" w:rsidP="008519D1">
      <w:pPr>
        <w:spacing w:line="288" w:lineRule="auto"/>
        <w:rPr>
          <w:highlight w:val="yellow"/>
        </w:rPr>
      </w:pPr>
    </w:p>
    <w:p w14:paraId="01692404" w14:textId="4D17B78D" w:rsidR="00CA5EC1" w:rsidRPr="00BC31D1" w:rsidRDefault="00CA5EC1" w:rsidP="008519D1">
      <w:pPr>
        <w:spacing w:line="288" w:lineRule="auto"/>
      </w:pPr>
      <w:r w:rsidRPr="00BC31D1">
        <w:t xml:space="preserve">Pri ugotovljenem prekršku se storilcu izreče globa, vendar </w:t>
      </w:r>
      <w:r w:rsidR="00B81C86" w:rsidRPr="00BC31D1">
        <w:t xml:space="preserve">pa </w:t>
      </w:r>
      <w:r w:rsidRPr="00BC31D1">
        <w:t xml:space="preserve">lahko pooblaščena uradna oseba </w:t>
      </w:r>
      <w:proofErr w:type="spellStart"/>
      <w:r w:rsidRPr="00BC31D1">
        <w:t>prekrškovnega</w:t>
      </w:r>
      <w:proofErr w:type="spellEnd"/>
      <w:r w:rsidRPr="00BC31D1">
        <w:t xml:space="preserve"> organa </w:t>
      </w:r>
      <w:r w:rsidR="00B81C86" w:rsidRPr="00BC31D1">
        <w:t xml:space="preserve">kršilca </w:t>
      </w:r>
      <w:r w:rsidRPr="00BC31D1">
        <w:t xml:space="preserve">namesto izreka sankcije samo opozori, če je storjeni prekršek neznatnega pomena in pooblaščena uradna oseba presodi, da je </w:t>
      </w:r>
      <w:r w:rsidR="00B81C86" w:rsidRPr="00BC31D1">
        <w:t xml:space="preserve">opozorilo </w:t>
      </w:r>
      <w:r w:rsidRPr="00BC31D1">
        <w:t>glede na pomen dejanja zadosten ukrep.</w:t>
      </w:r>
    </w:p>
    <w:p w14:paraId="399760B4" w14:textId="77777777" w:rsidR="00CA5EC1" w:rsidRPr="008211EF" w:rsidRDefault="00CA5EC1" w:rsidP="008519D1">
      <w:pPr>
        <w:spacing w:line="288" w:lineRule="auto"/>
      </w:pPr>
    </w:p>
    <w:p w14:paraId="7F65BC85" w14:textId="70D2E0F4" w:rsidR="00CA5EC1" w:rsidRPr="008211EF" w:rsidRDefault="00CA5EC1" w:rsidP="008519D1">
      <w:pPr>
        <w:spacing w:line="288" w:lineRule="auto"/>
      </w:pPr>
      <w:r w:rsidRPr="00715543">
        <w:t xml:space="preserve">Vodenje </w:t>
      </w:r>
      <w:proofErr w:type="spellStart"/>
      <w:r w:rsidRPr="00715543">
        <w:t>prekrškovnih</w:t>
      </w:r>
      <w:proofErr w:type="spellEnd"/>
      <w:r w:rsidRPr="00715543">
        <w:t xml:space="preserve"> postopkov je bilo redno delo. </w:t>
      </w:r>
      <w:r w:rsidR="006026E2" w:rsidRPr="00715543">
        <w:t>V letu</w:t>
      </w:r>
      <w:r w:rsidR="00B81C86" w:rsidRPr="00715543">
        <w:t> </w:t>
      </w:r>
      <w:r w:rsidR="006026E2" w:rsidRPr="00715543">
        <w:t>20</w:t>
      </w:r>
      <w:r w:rsidR="001C08E9" w:rsidRPr="00715543">
        <w:t>2</w:t>
      </w:r>
      <w:r w:rsidR="008211EF" w:rsidRPr="00715543">
        <w:t>1</w:t>
      </w:r>
      <w:r w:rsidRPr="00715543">
        <w:t xml:space="preserve"> je bilo prejetih </w:t>
      </w:r>
      <w:r w:rsidR="00715543" w:rsidRPr="00715543">
        <w:t>123</w:t>
      </w:r>
      <w:r w:rsidR="00B81C86" w:rsidRPr="00715543">
        <w:t> </w:t>
      </w:r>
      <w:r w:rsidRPr="00715543">
        <w:t xml:space="preserve">predlogov za uvedbo postopka o prekršku, uvedenih je bilo </w:t>
      </w:r>
      <w:r w:rsidR="008211EF" w:rsidRPr="00715543">
        <w:t>308</w:t>
      </w:r>
      <w:r w:rsidR="00B81C86" w:rsidRPr="00715543">
        <w:t> </w:t>
      </w:r>
      <w:r w:rsidRPr="00715543">
        <w:t xml:space="preserve">postopkov o prekršku in rešenih </w:t>
      </w:r>
      <w:r w:rsidR="00715543" w:rsidRPr="00715543">
        <w:t>332</w:t>
      </w:r>
      <w:r w:rsidR="00B81C86" w:rsidRPr="00715543">
        <w:t> </w:t>
      </w:r>
      <w:proofErr w:type="spellStart"/>
      <w:r w:rsidRPr="00715543">
        <w:t>prekrškovnih</w:t>
      </w:r>
      <w:proofErr w:type="spellEnd"/>
      <w:r w:rsidRPr="00715543">
        <w:t xml:space="preserve"> postopkov.</w:t>
      </w:r>
      <w:r w:rsidRPr="008211EF">
        <w:t xml:space="preserve"> </w:t>
      </w:r>
    </w:p>
    <w:p w14:paraId="7CFE2B88" w14:textId="77777777" w:rsidR="00CA5EC1" w:rsidRPr="008211EF" w:rsidRDefault="00CA5EC1" w:rsidP="008519D1">
      <w:pPr>
        <w:spacing w:line="288" w:lineRule="auto"/>
      </w:pPr>
    </w:p>
    <w:p w14:paraId="3DD8EBEE" w14:textId="0C8DC06A" w:rsidR="00CA5EC1" w:rsidRPr="008211EF" w:rsidRDefault="00CA5EC1" w:rsidP="008519D1">
      <w:pPr>
        <w:spacing w:line="288" w:lineRule="auto"/>
      </w:pPr>
      <w:r w:rsidRPr="00715543">
        <w:lastRenderedPageBreak/>
        <w:t>Gradbeni inšpektorji so v letu</w:t>
      </w:r>
      <w:r w:rsidR="00B81C86" w:rsidRPr="00715543">
        <w:t> </w:t>
      </w:r>
      <w:r w:rsidRPr="00715543">
        <w:t>20</w:t>
      </w:r>
      <w:r w:rsidR="001C08E9" w:rsidRPr="00715543">
        <w:t>2</w:t>
      </w:r>
      <w:r w:rsidR="008211EF" w:rsidRPr="00715543">
        <w:t>1</w:t>
      </w:r>
      <w:r w:rsidRPr="00715543">
        <w:t xml:space="preserve"> uvedli </w:t>
      </w:r>
      <w:r w:rsidR="008211EF" w:rsidRPr="00715543">
        <w:t>308</w:t>
      </w:r>
      <w:r w:rsidR="00B81C86" w:rsidRPr="00715543">
        <w:t> </w:t>
      </w:r>
      <w:proofErr w:type="spellStart"/>
      <w:r w:rsidR="001C08E9" w:rsidRPr="00715543">
        <w:t>p</w:t>
      </w:r>
      <w:r w:rsidRPr="00715543">
        <w:t>rekrškovnih</w:t>
      </w:r>
      <w:proofErr w:type="spellEnd"/>
      <w:r w:rsidRPr="00715543">
        <w:t xml:space="preserve"> postopkov, v sklopu katerih so izdali globe v skupnem znesku </w:t>
      </w:r>
      <w:r w:rsidR="008211EF" w:rsidRPr="00715543">
        <w:t>203.150,00</w:t>
      </w:r>
      <w:r w:rsidR="00B81C86" w:rsidRPr="00715543">
        <w:t> </w:t>
      </w:r>
      <w:r w:rsidR="00A91BC4" w:rsidRPr="00715543">
        <w:t>EUR</w:t>
      </w:r>
      <w:r w:rsidRPr="00715543">
        <w:t xml:space="preserve">. </w:t>
      </w:r>
      <w:r w:rsidR="008211EF" w:rsidRPr="00715543">
        <w:rPr>
          <w:color w:val="000000"/>
        </w:rPr>
        <w:t xml:space="preserve">Izdanih je bilo 74 odločb o prekršku v skupni višini izrečenih glob 127.650,00 </w:t>
      </w:r>
      <w:r w:rsidR="002D5CBE">
        <w:rPr>
          <w:color w:val="000000"/>
        </w:rPr>
        <w:t>EUR</w:t>
      </w:r>
      <w:r w:rsidR="008211EF" w:rsidRPr="00715543">
        <w:rPr>
          <w:color w:val="000000"/>
        </w:rPr>
        <w:t xml:space="preserve"> in 131 plačilnih nalogov po ZP-1 v skupni višini izrečenih glob 75.500,00 </w:t>
      </w:r>
      <w:r w:rsidR="002D5CBE">
        <w:rPr>
          <w:color w:val="000000"/>
        </w:rPr>
        <w:t>EUR</w:t>
      </w:r>
      <w:r w:rsidR="008211EF" w:rsidRPr="00715543">
        <w:rPr>
          <w:color w:val="000000"/>
        </w:rPr>
        <w:t xml:space="preserve">. Izdanih je bilo tudi 94 </w:t>
      </w:r>
      <w:proofErr w:type="spellStart"/>
      <w:r w:rsidR="008211EF" w:rsidRPr="00715543">
        <w:rPr>
          <w:color w:val="000000"/>
        </w:rPr>
        <w:t>prekrškovnih</w:t>
      </w:r>
      <w:proofErr w:type="spellEnd"/>
      <w:r w:rsidR="008211EF" w:rsidRPr="00715543">
        <w:rPr>
          <w:color w:val="000000"/>
        </w:rPr>
        <w:t xml:space="preserve"> opominov</w:t>
      </w:r>
      <w:r w:rsidRPr="00715543">
        <w:t>.</w:t>
      </w:r>
    </w:p>
    <w:p w14:paraId="45DFD61D" w14:textId="77777777" w:rsidR="00CA5EC1" w:rsidRPr="008211EF" w:rsidRDefault="00CA5EC1" w:rsidP="008519D1">
      <w:pPr>
        <w:spacing w:line="288" w:lineRule="auto"/>
      </w:pPr>
    </w:p>
    <w:p w14:paraId="3725E968" w14:textId="21E97910" w:rsidR="00CA5EC1" w:rsidRPr="008211EF" w:rsidRDefault="00CA5EC1" w:rsidP="008519D1">
      <w:pPr>
        <w:spacing w:line="288" w:lineRule="auto"/>
      </w:pPr>
      <w:r w:rsidRPr="0010320C">
        <w:t xml:space="preserve">V </w:t>
      </w:r>
      <w:proofErr w:type="spellStart"/>
      <w:r w:rsidRPr="0010320C">
        <w:t>prekrškovnih</w:t>
      </w:r>
      <w:proofErr w:type="spellEnd"/>
      <w:r w:rsidRPr="0010320C">
        <w:t xml:space="preserve"> postopkih je </w:t>
      </w:r>
      <w:r w:rsidR="00093389" w:rsidRPr="0010320C">
        <w:t xml:space="preserve">bilo vloženih </w:t>
      </w:r>
      <w:r w:rsidR="00365310" w:rsidRPr="0010320C">
        <w:t>22</w:t>
      </w:r>
      <w:r w:rsidR="00B81C86" w:rsidRPr="0010320C">
        <w:t> </w:t>
      </w:r>
      <w:r w:rsidR="00093389" w:rsidRPr="0010320C">
        <w:t xml:space="preserve">zahtev za sodno varstvo in </w:t>
      </w:r>
      <w:r w:rsidR="00365310" w:rsidRPr="0010320C">
        <w:t>pet </w:t>
      </w:r>
      <w:r w:rsidR="00093389" w:rsidRPr="0010320C">
        <w:t>napovedi zahteve za sodno varstvo. G</w:t>
      </w:r>
      <w:r w:rsidRPr="0010320C">
        <w:t xml:space="preserve">radbena inšpekcija </w:t>
      </w:r>
      <w:r w:rsidR="00093389" w:rsidRPr="0010320C">
        <w:t>je v letu</w:t>
      </w:r>
      <w:r w:rsidR="00B81C86" w:rsidRPr="0010320C">
        <w:t> </w:t>
      </w:r>
      <w:r w:rsidR="00093389" w:rsidRPr="0010320C">
        <w:t>202</w:t>
      </w:r>
      <w:r w:rsidR="008211EF" w:rsidRPr="0010320C">
        <w:t>1</w:t>
      </w:r>
      <w:r w:rsidR="00093389" w:rsidRPr="0010320C">
        <w:t xml:space="preserve"> </w:t>
      </w:r>
      <w:r w:rsidRPr="0010320C">
        <w:t xml:space="preserve">prejela </w:t>
      </w:r>
      <w:r w:rsidR="00365310" w:rsidRPr="0010320C">
        <w:t>16</w:t>
      </w:r>
      <w:r w:rsidR="00B81C86" w:rsidRPr="0010320C">
        <w:t> </w:t>
      </w:r>
      <w:r w:rsidRPr="0010320C">
        <w:t xml:space="preserve">odločitev o zahtevi za sodno varstvo, v katerih je sodišče v </w:t>
      </w:r>
      <w:r w:rsidR="00365310" w:rsidRPr="0010320C">
        <w:t>šestih</w:t>
      </w:r>
      <w:r w:rsidR="008211EF" w:rsidRPr="0010320C">
        <w:t> </w:t>
      </w:r>
      <w:r w:rsidRPr="0010320C">
        <w:t xml:space="preserve">zadevah </w:t>
      </w:r>
      <w:r w:rsidR="00093389" w:rsidRPr="0010320C">
        <w:t>ustavilo postopek (</w:t>
      </w:r>
      <w:r w:rsidR="0010320C" w:rsidRPr="0010320C">
        <w:t>37,5</w:t>
      </w:r>
      <w:r w:rsidR="00B81C86" w:rsidRPr="0010320C">
        <w:t> </w:t>
      </w:r>
      <w:r w:rsidR="00093389" w:rsidRPr="0010320C">
        <w:t xml:space="preserve">%), v </w:t>
      </w:r>
      <w:r w:rsidR="00365310" w:rsidRPr="0010320C">
        <w:t>petih</w:t>
      </w:r>
      <w:r w:rsidR="008211EF" w:rsidRPr="0010320C">
        <w:t> </w:t>
      </w:r>
      <w:r w:rsidR="00093389" w:rsidRPr="0010320C">
        <w:t xml:space="preserve">zadevah je zahtevo za sodno </w:t>
      </w:r>
      <w:r w:rsidRPr="0010320C">
        <w:t>varstvo zavrnilo in potrdilo odločitev gradbene inšpekcije (</w:t>
      </w:r>
      <w:r w:rsidR="0010320C" w:rsidRPr="0010320C">
        <w:t>31,25</w:t>
      </w:r>
      <w:r w:rsidR="00B81C86" w:rsidRPr="0010320C">
        <w:t> </w:t>
      </w:r>
      <w:r w:rsidRPr="0010320C">
        <w:t>%)</w:t>
      </w:r>
      <w:r w:rsidR="00365310" w:rsidRPr="0010320C">
        <w:t>, v eni zadevi spremenilo globo (</w:t>
      </w:r>
      <w:r w:rsidR="0010320C" w:rsidRPr="0010320C">
        <w:t>6,25</w:t>
      </w:r>
      <w:r w:rsidR="00365310" w:rsidRPr="0010320C">
        <w:t> %), v dveh zadevah glob</w:t>
      </w:r>
      <w:r w:rsidR="008601E7">
        <w:t>e</w:t>
      </w:r>
      <w:r w:rsidR="00365310" w:rsidRPr="0010320C">
        <w:t xml:space="preserve"> ni izreklo (</w:t>
      </w:r>
      <w:r w:rsidR="0010320C" w:rsidRPr="0010320C">
        <w:t>12,5</w:t>
      </w:r>
      <w:r w:rsidR="00365310" w:rsidRPr="0010320C">
        <w:t> %)</w:t>
      </w:r>
      <w:r w:rsidR="00093389" w:rsidRPr="0010320C">
        <w:t xml:space="preserve"> </w:t>
      </w:r>
      <w:r w:rsidR="00656F34" w:rsidRPr="0010320C">
        <w:t xml:space="preserve">ter v </w:t>
      </w:r>
      <w:r w:rsidR="00365310" w:rsidRPr="0010320C">
        <w:t>dveh</w:t>
      </w:r>
      <w:r w:rsidR="008211EF" w:rsidRPr="0010320C">
        <w:t> </w:t>
      </w:r>
      <w:r w:rsidR="00656F34" w:rsidRPr="0010320C">
        <w:t>zad</w:t>
      </w:r>
      <w:r w:rsidR="00093389" w:rsidRPr="0010320C">
        <w:t>evi</w:t>
      </w:r>
      <w:r w:rsidR="00656F34" w:rsidRPr="0010320C">
        <w:t xml:space="preserve"> </w:t>
      </w:r>
      <w:r w:rsidRPr="0010320C">
        <w:t>globo spremenilo v opomin (</w:t>
      </w:r>
      <w:r w:rsidR="0010320C" w:rsidRPr="0010320C">
        <w:t>12,5</w:t>
      </w:r>
      <w:r w:rsidR="008211EF" w:rsidRPr="0010320C">
        <w:t> </w:t>
      </w:r>
      <w:r w:rsidRPr="0010320C">
        <w:t>%).</w:t>
      </w:r>
    </w:p>
    <w:p w14:paraId="44781093" w14:textId="77777777" w:rsidR="00CA5EC1" w:rsidRPr="008211EF" w:rsidRDefault="00CA5EC1" w:rsidP="008519D1">
      <w:pPr>
        <w:spacing w:line="288" w:lineRule="auto"/>
      </w:pPr>
    </w:p>
    <w:p w14:paraId="4D20B06B" w14:textId="391333E3" w:rsidR="00CA5EC1" w:rsidRPr="008211EF" w:rsidRDefault="00CA5EC1" w:rsidP="008519D1">
      <w:pPr>
        <w:spacing w:line="288" w:lineRule="auto"/>
      </w:pPr>
      <w:r w:rsidRPr="008211EF">
        <w:t xml:space="preserve">Natančnejše stanje s podatki o dejanjih in ukrepih gradbene inšpekcije v okviru </w:t>
      </w:r>
      <w:proofErr w:type="spellStart"/>
      <w:r w:rsidRPr="008211EF">
        <w:t>pr</w:t>
      </w:r>
      <w:r w:rsidR="006026E2" w:rsidRPr="008211EF">
        <w:t>ekrškovnih</w:t>
      </w:r>
      <w:proofErr w:type="spellEnd"/>
      <w:r w:rsidR="006026E2" w:rsidRPr="008211EF">
        <w:t xml:space="preserve"> postopkov v letu</w:t>
      </w:r>
      <w:r w:rsidR="00B81C86" w:rsidRPr="008211EF">
        <w:t> </w:t>
      </w:r>
      <w:r w:rsidR="006026E2" w:rsidRPr="008211EF">
        <w:t>20</w:t>
      </w:r>
      <w:r w:rsidR="00112633" w:rsidRPr="008211EF">
        <w:t>2</w:t>
      </w:r>
      <w:r w:rsidR="008211EF">
        <w:t>1</w:t>
      </w:r>
      <w:r w:rsidRPr="008211EF">
        <w:t xml:space="preserve"> prikazuje spodnja preglednica.</w:t>
      </w:r>
    </w:p>
    <w:p w14:paraId="7A1CCA9D" w14:textId="77777777" w:rsidR="00B33B22" w:rsidRPr="008211EF" w:rsidRDefault="00B33B22" w:rsidP="008519D1">
      <w:pPr>
        <w:spacing w:line="288" w:lineRule="auto"/>
      </w:pPr>
    </w:p>
    <w:p w14:paraId="3D95EFC2" w14:textId="5644F2B0" w:rsidR="00EB764C" w:rsidRPr="00365310" w:rsidRDefault="00EB764C" w:rsidP="008519D1">
      <w:pPr>
        <w:pStyle w:val="Napis"/>
        <w:keepNext/>
        <w:spacing w:line="288" w:lineRule="auto"/>
      </w:pPr>
      <w:r w:rsidRPr="008211EF">
        <w:t>Preglednica</w:t>
      </w:r>
      <w:r w:rsidR="005E79EB" w:rsidRPr="008211EF">
        <w:t xml:space="preserve"> </w:t>
      </w:r>
      <w:r w:rsidR="00FB0609" w:rsidRPr="008211EF">
        <w:t>11</w:t>
      </w:r>
      <w:r w:rsidRPr="00365310">
        <w:t xml:space="preserve">: Dejanja in ukrepi gradbene inšpekcije v okviru </w:t>
      </w:r>
      <w:proofErr w:type="spellStart"/>
      <w:r w:rsidRPr="00365310">
        <w:t>prekrškovnih</w:t>
      </w:r>
      <w:proofErr w:type="spellEnd"/>
      <w:r w:rsidRPr="00365310">
        <w:t xml:space="preserve"> postopkov v letu</w:t>
      </w:r>
      <w:r w:rsidR="00B81C86" w:rsidRPr="00365310">
        <w:t> </w:t>
      </w:r>
      <w:r w:rsidRPr="00365310">
        <w:t>20</w:t>
      </w:r>
      <w:r w:rsidR="00112633" w:rsidRPr="00365310">
        <w:t>2</w:t>
      </w:r>
      <w:r w:rsidR="008211EF" w:rsidRPr="00365310">
        <w:t>1</w:t>
      </w:r>
    </w:p>
    <w:p w14:paraId="078DC01A" w14:textId="2AD29865" w:rsidR="0099403A" w:rsidRDefault="0099403A" w:rsidP="008519D1">
      <w:pPr>
        <w:spacing w:line="288" w:lineRule="auto"/>
      </w:pPr>
    </w:p>
    <w:tbl>
      <w:tblPr>
        <w:tblStyle w:val="Tabelamrea"/>
        <w:tblW w:w="0" w:type="auto"/>
        <w:tblLayout w:type="fixed"/>
        <w:tblLook w:val="0020" w:firstRow="1" w:lastRow="0" w:firstColumn="0" w:lastColumn="0" w:noHBand="0" w:noVBand="0"/>
      </w:tblPr>
      <w:tblGrid>
        <w:gridCol w:w="1701"/>
        <w:gridCol w:w="1271"/>
        <w:gridCol w:w="997"/>
        <w:gridCol w:w="1134"/>
        <w:gridCol w:w="1145"/>
        <w:gridCol w:w="1145"/>
        <w:gridCol w:w="1134"/>
      </w:tblGrid>
      <w:tr w:rsidR="0099403A" w:rsidRPr="00730F02" w14:paraId="61B3F8D5" w14:textId="77777777" w:rsidTr="0045787A">
        <w:trPr>
          <w:trHeight w:val="397"/>
        </w:trPr>
        <w:tc>
          <w:tcPr>
            <w:tcW w:w="1701" w:type="dxa"/>
          </w:tcPr>
          <w:p w14:paraId="1A905640" w14:textId="77777777" w:rsidR="0099403A" w:rsidRPr="00730F02" w:rsidRDefault="0099403A" w:rsidP="0045787A">
            <w:pPr>
              <w:spacing w:line="288" w:lineRule="auto"/>
              <w:jc w:val="center"/>
              <w:rPr>
                <w:b/>
                <w:bCs/>
              </w:rPr>
            </w:pPr>
            <w:r w:rsidRPr="00730F02">
              <w:rPr>
                <w:b/>
                <w:bCs/>
              </w:rPr>
              <w:t xml:space="preserve">Število </w:t>
            </w:r>
            <w:proofErr w:type="spellStart"/>
            <w:r w:rsidRPr="00730F02">
              <w:rPr>
                <w:b/>
                <w:bCs/>
              </w:rPr>
              <w:t>prekrškovnih</w:t>
            </w:r>
            <w:proofErr w:type="spellEnd"/>
            <w:r w:rsidRPr="00730F02">
              <w:rPr>
                <w:b/>
                <w:bCs/>
              </w:rPr>
              <w:t xml:space="preserve"> postopkov</w:t>
            </w:r>
          </w:p>
        </w:tc>
        <w:tc>
          <w:tcPr>
            <w:tcW w:w="1271" w:type="dxa"/>
          </w:tcPr>
          <w:p w14:paraId="2E498415" w14:textId="77777777" w:rsidR="0099403A" w:rsidRPr="00730F02" w:rsidRDefault="0099403A" w:rsidP="0045787A">
            <w:pPr>
              <w:spacing w:line="288" w:lineRule="auto"/>
              <w:jc w:val="center"/>
              <w:rPr>
                <w:b/>
                <w:bCs/>
              </w:rPr>
            </w:pPr>
            <w:r w:rsidRPr="00730F02">
              <w:rPr>
                <w:b/>
                <w:bCs/>
              </w:rPr>
              <w:t>Število obvestil o prekršku</w:t>
            </w:r>
          </w:p>
        </w:tc>
        <w:tc>
          <w:tcPr>
            <w:tcW w:w="997" w:type="dxa"/>
          </w:tcPr>
          <w:p w14:paraId="555CE142" w14:textId="77777777" w:rsidR="0099403A" w:rsidRPr="00730F02" w:rsidRDefault="0099403A" w:rsidP="0045787A">
            <w:pPr>
              <w:spacing w:line="288" w:lineRule="auto"/>
              <w:jc w:val="center"/>
              <w:rPr>
                <w:b/>
                <w:bCs/>
              </w:rPr>
            </w:pPr>
            <w:r w:rsidRPr="00730F02">
              <w:rPr>
                <w:b/>
                <w:bCs/>
              </w:rPr>
              <w:t>Število</w:t>
            </w:r>
            <w:r w:rsidRPr="00730F02" w:rsidDel="007D7ED7">
              <w:rPr>
                <w:b/>
                <w:bCs/>
              </w:rPr>
              <w:t xml:space="preserve"> </w:t>
            </w:r>
            <w:r w:rsidRPr="00730F02">
              <w:rPr>
                <w:b/>
                <w:bCs/>
              </w:rPr>
              <w:t>opozoril</w:t>
            </w:r>
          </w:p>
        </w:tc>
        <w:tc>
          <w:tcPr>
            <w:tcW w:w="1134" w:type="dxa"/>
          </w:tcPr>
          <w:p w14:paraId="673A93B1" w14:textId="77777777" w:rsidR="0099403A" w:rsidRPr="00730F02" w:rsidRDefault="0099403A" w:rsidP="0045787A">
            <w:pPr>
              <w:spacing w:line="288" w:lineRule="auto"/>
              <w:jc w:val="center"/>
              <w:rPr>
                <w:b/>
                <w:bCs/>
              </w:rPr>
            </w:pPr>
            <w:r w:rsidRPr="00730F02">
              <w:rPr>
                <w:b/>
                <w:bCs/>
              </w:rPr>
              <w:t>Št. plačilnih nalogov</w:t>
            </w:r>
          </w:p>
        </w:tc>
        <w:tc>
          <w:tcPr>
            <w:tcW w:w="1145" w:type="dxa"/>
          </w:tcPr>
          <w:p w14:paraId="4D40CAA9" w14:textId="6045CD6B" w:rsidR="0099403A" w:rsidRPr="00730F02" w:rsidRDefault="0099403A" w:rsidP="0045787A">
            <w:pPr>
              <w:spacing w:line="288" w:lineRule="auto"/>
              <w:jc w:val="center"/>
              <w:rPr>
                <w:b/>
                <w:bCs/>
              </w:rPr>
            </w:pPr>
            <w:r w:rsidRPr="00730F02">
              <w:rPr>
                <w:b/>
                <w:bCs/>
              </w:rPr>
              <w:t>Št. odl</w:t>
            </w:r>
            <w:r>
              <w:rPr>
                <w:b/>
                <w:bCs/>
              </w:rPr>
              <w:t>očb</w:t>
            </w:r>
            <w:r w:rsidRPr="00730F02">
              <w:rPr>
                <w:b/>
                <w:bCs/>
              </w:rPr>
              <w:t xml:space="preserve"> – globa</w:t>
            </w:r>
          </w:p>
        </w:tc>
        <w:tc>
          <w:tcPr>
            <w:tcW w:w="1145" w:type="dxa"/>
          </w:tcPr>
          <w:p w14:paraId="49AB9BAC" w14:textId="4CDB4071" w:rsidR="0099403A" w:rsidRPr="00730F02" w:rsidRDefault="0099403A" w:rsidP="0045787A">
            <w:pPr>
              <w:spacing w:line="288" w:lineRule="auto"/>
              <w:jc w:val="center"/>
              <w:rPr>
                <w:b/>
                <w:bCs/>
              </w:rPr>
            </w:pPr>
            <w:r w:rsidRPr="00730F02">
              <w:rPr>
                <w:b/>
                <w:bCs/>
              </w:rPr>
              <w:t>Št. odl</w:t>
            </w:r>
            <w:r>
              <w:rPr>
                <w:b/>
                <w:bCs/>
              </w:rPr>
              <w:t>očb</w:t>
            </w:r>
            <w:r w:rsidRPr="00730F02">
              <w:rPr>
                <w:b/>
                <w:bCs/>
              </w:rPr>
              <w:t xml:space="preserve"> –opomin</w:t>
            </w:r>
          </w:p>
        </w:tc>
        <w:tc>
          <w:tcPr>
            <w:tcW w:w="1134" w:type="dxa"/>
          </w:tcPr>
          <w:p w14:paraId="577FED00" w14:textId="77777777" w:rsidR="0099403A" w:rsidRPr="00730F02" w:rsidRDefault="0099403A" w:rsidP="0045787A">
            <w:pPr>
              <w:spacing w:line="288" w:lineRule="auto"/>
              <w:jc w:val="center"/>
              <w:rPr>
                <w:b/>
                <w:bCs/>
              </w:rPr>
            </w:pPr>
            <w:r w:rsidRPr="00730F02">
              <w:rPr>
                <w:b/>
                <w:bCs/>
              </w:rPr>
              <w:t>Št. zahtev za sodno varstvo</w:t>
            </w:r>
          </w:p>
        </w:tc>
      </w:tr>
      <w:tr w:rsidR="0099403A" w:rsidRPr="00730F02" w14:paraId="47E2B577" w14:textId="77777777" w:rsidTr="0045787A">
        <w:trPr>
          <w:trHeight w:val="397"/>
        </w:trPr>
        <w:tc>
          <w:tcPr>
            <w:tcW w:w="1701" w:type="dxa"/>
          </w:tcPr>
          <w:p w14:paraId="505DE96E" w14:textId="76F8A553" w:rsidR="0099403A" w:rsidRPr="00730F02" w:rsidRDefault="0099403A" w:rsidP="0045787A">
            <w:pPr>
              <w:spacing w:line="288" w:lineRule="auto"/>
              <w:jc w:val="center"/>
            </w:pPr>
            <w:r>
              <w:t>308</w:t>
            </w:r>
          </w:p>
        </w:tc>
        <w:tc>
          <w:tcPr>
            <w:tcW w:w="1271" w:type="dxa"/>
          </w:tcPr>
          <w:p w14:paraId="3DD109F0" w14:textId="4E185B62" w:rsidR="0099403A" w:rsidRPr="00730F02" w:rsidRDefault="0099403A" w:rsidP="0045787A">
            <w:pPr>
              <w:spacing w:line="288" w:lineRule="auto"/>
              <w:jc w:val="center"/>
            </w:pPr>
            <w:r>
              <w:t>0</w:t>
            </w:r>
          </w:p>
        </w:tc>
        <w:tc>
          <w:tcPr>
            <w:tcW w:w="997" w:type="dxa"/>
          </w:tcPr>
          <w:p w14:paraId="17770206" w14:textId="3CC88CF4" w:rsidR="0099403A" w:rsidRPr="00730F02" w:rsidRDefault="0099403A" w:rsidP="0045787A">
            <w:pPr>
              <w:spacing w:line="288" w:lineRule="auto"/>
              <w:jc w:val="center"/>
            </w:pPr>
            <w:r>
              <w:t>7</w:t>
            </w:r>
          </w:p>
        </w:tc>
        <w:tc>
          <w:tcPr>
            <w:tcW w:w="1134" w:type="dxa"/>
          </w:tcPr>
          <w:p w14:paraId="4B955EBF" w14:textId="3844B9FA" w:rsidR="0099403A" w:rsidRPr="00730F02" w:rsidRDefault="0099403A" w:rsidP="0045787A">
            <w:pPr>
              <w:spacing w:line="288" w:lineRule="auto"/>
              <w:jc w:val="center"/>
            </w:pPr>
            <w:r>
              <w:t>131</w:t>
            </w:r>
          </w:p>
        </w:tc>
        <w:tc>
          <w:tcPr>
            <w:tcW w:w="1145" w:type="dxa"/>
          </w:tcPr>
          <w:p w14:paraId="3C609290" w14:textId="1FACCE06" w:rsidR="0099403A" w:rsidRPr="00730F02" w:rsidRDefault="0099403A" w:rsidP="0045787A">
            <w:pPr>
              <w:spacing w:line="288" w:lineRule="auto"/>
              <w:jc w:val="center"/>
            </w:pPr>
            <w:r>
              <w:t>74</w:t>
            </w:r>
          </w:p>
        </w:tc>
        <w:tc>
          <w:tcPr>
            <w:tcW w:w="1145" w:type="dxa"/>
          </w:tcPr>
          <w:p w14:paraId="5FE37B99" w14:textId="10B52030" w:rsidR="0099403A" w:rsidRPr="00730F02" w:rsidRDefault="0099403A" w:rsidP="0045787A">
            <w:pPr>
              <w:spacing w:line="288" w:lineRule="auto"/>
              <w:jc w:val="center"/>
            </w:pPr>
            <w:r>
              <w:t>94</w:t>
            </w:r>
          </w:p>
        </w:tc>
        <w:tc>
          <w:tcPr>
            <w:tcW w:w="1134" w:type="dxa"/>
          </w:tcPr>
          <w:p w14:paraId="35097BE4" w14:textId="60F100A4" w:rsidR="0099403A" w:rsidRPr="00730F02" w:rsidRDefault="0099403A" w:rsidP="0045787A">
            <w:pPr>
              <w:spacing w:line="288" w:lineRule="auto"/>
              <w:jc w:val="center"/>
            </w:pPr>
            <w:r>
              <w:t>22</w:t>
            </w:r>
          </w:p>
        </w:tc>
      </w:tr>
    </w:tbl>
    <w:p w14:paraId="3A68F7B4" w14:textId="77777777" w:rsidR="0099403A" w:rsidRPr="008211EF" w:rsidRDefault="0099403A" w:rsidP="008519D1">
      <w:pPr>
        <w:spacing w:line="288" w:lineRule="auto"/>
      </w:pPr>
    </w:p>
    <w:p w14:paraId="1805AFE6" w14:textId="666A3CCE" w:rsidR="00CA5EC1" w:rsidRPr="008211EF" w:rsidRDefault="00CA5EC1" w:rsidP="008519D1">
      <w:pPr>
        <w:spacing w:line="288" w:lineRule="auto"/>
      </w:pPr>
      <w:r w:rsidRPr="008211EF">
        <w:t xml:space="preserve">V spodnji preglednici </w:t>
      </w:r>
      <w:r w:rsidR="00B81C86" w:rsidRPr="008211EF">
        <w:t xml:space="preserve">so </w:t>
      </w:r>
      <w:r w:rsidRPr="008211EF">
        <w:t>prikazan</w:t>
      </w:r>
      <w:r w:rsidR="00B81C86" w:rsidRPr="008211EF">
        <w:t>e</w:t>
      </w:r>
      <w:r w:rsidRPr="008211EF">
        <w:t xml:space="preserve"> skupna višina izrečenih glob, prikazana kot nastanek terjatve, višina plačil izrečenih glob kot plačilo terjatve in višina plačil izrečenih glob s priznanim 50-odstotnim popustom.</w:t>
      </w:r>
    </w:p>
    <w:p w14:paraId="2D39CF31" w14:textId="77777777" w:rsidR="00CA5EC1" w:rsidRPr="008211EF" w:rsidRDefault="00CA5EC1" w:rsidP="008519D1">
      <w:pPr>
        <w:spacing w:line="288" w:lineRule="auto"/>
      </w:pPr>
    </w:p>
    <w:p w14:paraId="1DCE4CF7" w14:textId="58290F9A" w:rsidR="00EB764C" w:rsidRPr="008211EF" w:rsidRDefault="00EB764C" w:rsidP="008519D1">
      <w:pPr>
        <w:pStyle w:val="Napis"/>
        <w:keepNext/>
        <w:spacing w:line="288" w:lineRule="auto"/>
      </w:pPr>
      <w:r w:rsidRPr="008211EF">
        <w:t xml:space="preserve">Preglednica </w:t>
      </w:r>
      <w:r w:rsidR="00FB0609" w:rsidRPr="008211EF">
        <w:t>12</w:t>
      </w:r>
      <w:r w:rsidRPr="008211EF">
        <w:t xml:space="preserve">: Terjatve v </w:t>
      </w:r>
      <w:proofErr w:type="spellStart"/>
      <w:r w:rsidRPr="008211EF">
        <w:t>prekrškovnih</w:t>
      </w:r>
      <w:proofErr w:type="spellEnd"/>
      <w:r w:rsidRPr="008211EF">
        <w:t xml:space="preserve"> postopkih gradbene inšpekcije v letu</w:t>
      </w:r>
      <w:r w:rsidR="00B81C86" w:rsidRPr="008211EF">
        <w:t> </w:t>
      </w:r>
      <w:r w:rsidRPr="008211EF">
        <w:t>20</w:t>
      </w:r>
      <w:r w:rsidR="00112633" w:rsidRPr="008211EF">
        <w:t>2</w:t>
      </w:r>
      <w:r w:rsidR="008211EF" w:rsidRPr="008211EF">
        <w:t>1</w:t>
      </w:r>
    </w:p>
    <w:tbl>
      <w:tblPr>
        <w:tblStyle w:val="Tabelamrea"/>
        <w:tblW w:w="0" w:type="auto"/>
        <w:tblLayout w:type="fixed"/>
        <w:tblLook w:val="0020" w:firstRow="1" w:lastRow="0" w:firstColumn="0" w:lastColumn="0" w:noHBand="0" w:noVBand="0"/>
      </w:tblPr>
      <w:tblGrid>
        <w:gridCol w:w="3312"/>
        <w:gridCol w:w="4480"/>
      </w:tblGrid>
      <w:tr w:rsidR="00CA5EC1" w:rsidRPr="00CB1BC2" w14:paraId="3ACE52BB" w14:textId="77777777" w:rsidTr="005D4864">
        <w:trPr>
          <w:trHeight w:val="284"/>
        </w:trPr>
        <w:tc>
          <w:tcPr>
            <w:tcW w:w="3312" w:type="dxa"/>
          </w:tcPr>
          <w:p w14:paraId="0E6B621F" w14:textId="77777777" w:rsidR="00CA5EC1" w:rsidRPr="008211EF" w:rsidRDefault="00CA5EC1" w:rsidP="008519D1">
            <w:pPr>
              <w:spacing w:line="288" w:lineRule="auto"/>
              <w:rPr>
                <w:b/>
                <w:bCs/>
              </w:rPr>
            </w:pPr>
          </w:p>
        </w:tc>
        <w:tc>
          <w:tcPr>
            <w:tcW w:w="4480" w:type="dxa"/>
          </w:tcPr>
          <w:p w14:paraId="489FF031" w14:textId="7EA98668" w:rsidR="00CA5EC1" w:rsidRPr="008211EF" w:rsidRDefault="00CA5EC1" w:rsidP="008519D1">
            <w:pPr>
              <w:spacing w:line="288" w:lineRule="auto"/>
              <w:jc w:val="center"/>
              <w:rPr>
                <w:b/>
                <w:bCs/>
              </w:rPr>
            </w:pPr>
            <w:proofErr w:type="spellStart"/>
            <w:r w:rsidRPr="008211EF">
              <w:rPr>
                <w:b/>
                <w:bCs/>
              </w:rPr>
              <w:t>Prekrškovna</w:t>
            </w:r>
            <w:proofErr w:type="spellEnd"/>
            <w:r w:rsidRPr="008211EF">
              <w:rPr>
                <w:b/>
                <w:bCs/>
              </w:rPr>
              <w:t xml:space="preserve"> globa (v </w:t>
            </w:r>
            <w:r w:rsidR="00B9453E" w:rsidRPr="008211EF">
              <w:rPr>
                <w:b/>
                <w:bCs/>
              </w:rPr>
              <w:t>EUR</w:t>
            </w:r>
            <w:r w:rsidRPr="008211EF">
              <w:rPr>
                <w:b/>
                <w:bCs/>
              </w:rPr>
              <w:t>)</w:t>
            </w:r>
          </w:p>
        </w:tc>
      </w:tr>
      <w:tr w:rsidR="00CA5EC1" w:rsidRPr="0010320C" w14:paraId="5256EB74" w14:textId="77777777" w:rsidTr="005D4864">
        <w:trPr>
          <w:trHeight w:val="259"/>
        </w:trPr>
        <w:tc>
          <w:tcPr>
            <w:tcW w:w="3312" w:type="dxa"/>
          </w:tcPr>
          <w:p w14:paraId="18489BFD" w14:textId="77777777" w:rsidR="00CA5EC1" w:rsidRPr="0010320C" w:rsidRDefault="00CA5EC1" w:rsidP="008519D1">
            <w:pPr>
              <w:spacing w:line="288" w:lineRule="auto"/>
            </w:pPr>
            <w:r w:rsidRPr="0010320C">
              <w:t>Nastanek terjatve</w:t>
            </w:r>
          </w:p>
        </w:tc>
        <w:tc>
          <w:tcPr>
            <w:tcW w:w="4480" w:type="dxa"/>
          </w:tcPr>
          <w:p w14:paraId="3494FA66" w14:textId="7A1B9E05" w:rsidR="00CA5EC1" w:rsidRPr="0010320C" w:rsidRDefault="008211EF" w:rsidP="008519D1">
            <w:pPr>
              <w:spacing w:line="288" w:lineRule="auto"/>
              <w:jc w:val="center"/>
            </w:pPr>
            <w:r w:rsidRPr="0010320C">
              <w:t>203.150,00 </w:t>
            </w:r>
          </w:p>
        </w:tc>
      </w:tr>
      <w:tr w:rsidR="00CA5EC1" w:rsidRPr="0010320C" w14:paraId="56627299" w14:textId="77777777" w:rsidTr="005D4864">
        <w:trPr>
          <w:trHeight w:val="279"/>
        </w:trPr>
        <w:tc>
          <w:tcPr>
            <w:tcW w:w="3312" w:type="dxa"/>
          </w:tcPr>
          <w:p w14:paraId="6B939728" w14:textId="77777777" w:rsidR="00CA5EC1" w:rsidRPr="0010320C" w:rsidRDefault="00CA5EC1" w:rsidP="008519D1">
            <w:pPr>
              <w:spacing w:line="288" w:lineRule="auto"/>
            </w:pPr>
            <w:r w:rsidRPr="0010320C">
              <w:t>Plačilo terjatev</w:t>
            </w:r>
          </w:p>
        </w:tc>
        <w:tc>
          <w:tcPr>
            <w:tcW w:w="4480" w:type="dxa"/>
          </w:tcPr>
          <w:p w14:paraId="181AC774" w14:textId="319AB713" w:rsidR="00CA5EC1" w:rsidRPr="0010320C" w:rsidRDefault="0010320C" w:rsidP="008519D1">
            <w:pPr>
              <w:spacing w:line="288" w:lineRule="auto"/>
              <w:jc w:val="center"/>
            </w:pPr>
            <w:r w:rsidRPr="0010320C">
              <w:t>162.150,00</w:t>
            </w:r>
          </w:p>
        </w:tc>
      </w:tr>
      <w:tr w:rsidR="00CA5EC1" w:rsidRPr="0010320C" w14:paraId="0359BF5B" w14:textId="77777777" w:rsidTr="005D4864">
        <w:trPr>
          <w:trHeight w:val="157"/>
        </w:trPr>
        <w:tc>
          <w:tcPr>
            <w:tcW w:w="3312" w:type="dxa"/>
          </w:tcPr>
          <w:p w14:paraId="19D34009" w14:textId="77777777" w:rsidR="00CA5EC1" w:rsidRPr="0010320C" w:rsidRDefault="00CA5EC1" w:rsidP="008519D1">
            <w:pPr>
              <w:spacing w:line="288" w:lineRule="auto"/>
            </w:pPr>
            <w:r w:rsidRPr="0010320C">
              <w:t>Plačilo s 50-odstotnim popustom</w:t>
            </w:r>
          </w:p>
        </w:tc>
        <w:tc>
          <w:tcPr>
            <w:tcW w:w="4480" w:type="dxa"/>
          </w:tcPr>
          <w:p w14:paraId="584C54B0" w14:textId="3D548DAD" w:rsidR="00CA5EC1" w:rsidRPr="0010320C" w:rsidRDefault="0010320C" w:rsidP="008519D1">
            <w:pPr>
              <w:spacing w:line="288" w:lineRule="auto"/>
              <w:jc w:val="center"/>
            </w:pPr>
            <w:r w:rsidRPr="0010320C">
              <w:t>66.075,00</w:t>
            </w:r>
          </w:p>
        </w:tc>
      </w:tr>
    </w:tbl>
    <w:p w14:paraId="250EAA40" w14:textId="77777777" w:rsidR="0070621F" w:rsidRPr="0010320C" w:rsidRDefault="0070621F" w:rsidP="008519D1">
      <w:pPr>
        <w:spacing w:line="288" w:lineRule="auto"/>
      </w:pPr>
    </w:p>
    <w:p w14:paraId="3EA628D3" w14:textId="6B04139A" w:rsidR="00CA5EC1" w:rsidRPr="008211EF" w:rsidRDefault="00CA5EC1" w:rsidP="008519D1">
      <w:pPr>
        <w:pStyle w:val="Naslov3"/>
        <w:spacing w:line="288" w:lineRule="auto"/>
        <w:rPr>
          <w:i w:val="0"/>
          <w:iCs/>
        </w:rPr>
      </w:pPr>
      <w:bookmarkStart w:id="63" w:name="_Toc410817727"/>
      <w:bookmarkStart w:id="64" w:name="_Toc106695934"/>
      <w:r w:rsidRPr="008211EF">
        <w:rPr>
          <w:i w:val="0"/>
          <w:iCs/>
        </w:rPr>
        <w:t>AKCIJE V LETU</w:t>
      </w:r>
      <w:r w:rsidR="00B81C86" w:rsidRPr="008211EF">
        <w:rPr>
          <w:i w:val="0"/>
          <w:iCs/>
        </w:rPr>
        <w:t> </w:t>
      </w:r>
      <w:r w:rsidRPr="008211EF">
        <w:rPr>
          <w:i w:val="0"/>
          <w:iCs/>
        </w:rPr>
        <w:t>20</w:t>
      </w:r>
      <w:bookmarkEnd w:id="63"/>
      <w:r w:rsidR="00A46B5E" w:rsidRPr="008211EF">
        <w:rPr>
          <w:i w:val="0"/>
          <w:iCs/>
        </w:rPr>
        <w:t>2</w:t>
      </w:r>
      <w:r w:rsidR="008211EF" w:rsidRPr="008211EF">
        <w:rPr>
          <w:i w:val="0"/>
          <w:iCs/>
        </w:rPr>
        <w:t>1</w:t>
      </w:r>
      <w:bookmarkEnd w:id="64"/>
    </w:p>
    <w:p w14:paraId="4784F9E9" w14:textId="3EB837BF" w:rsidR="00CA5EC1" w:rsidRPr="008211EF" w:rsidRDefault="00CA5EC1" w:rsidP="008519D1">
      <w:pPr>
        <w:spacing w:line="288" w:lineRule="auto"/>
      </w:pPr>
      <w:bookmarkStart w:id="65" w:name="_Toc345676831"/>
      <w:r w:rsidRPr="008211EF">
        <w:t>V letu</w:t>
      </w:r>
      <w:r w:rsidR="00B81C86" w:rsidRPr="008211EF">
        <w:t> </w:t>
      </w:r>
      <w:r w:rsidRPr="008211EF">
        <w:t>20</w:t>
      </w:r>
      <w:r w:rsidR="00A46B5E" w:rsidRPr="008211EF">
        <w:t>2</w:t>
      </w:r>
      <w:r w:rsidR="008211EF" w:rsidRPr="008211EF">
        <w:t>1</w:t>
      </w:r>
      <w:r w:rsidRPr="008211EF">
        <w:t xml:space="preserve"> je bilo opravljenih več skupnih akcij gradbene inšpekcije, to je preverb stanja, da bi ugotovili in preprečili večji obseg kršitev </w:t>
      </w:r>
      <w:r w:rsidR="00B81C86" w:rsidRPr="008211EF">
        <w:t xml:space="preserve">ter </w:t>
      </w:r>
      <w:r w:rsidRPr="008211EF">
        <w:t>zaščitili ja</w:t>
      </w:r>
      <w:r w:rsidR="00D74772" w:rsidRPr="008211EF">
        <w:t>vni interes. Tako je v letu</w:t>
      </w:r>
      <w:r w:rsidR="00B81C86" w:rsidRPr="008211EF">
        <w:t> </w:t>
      </w:r>
      <w:r w:rsidR="00D74772" w:rsidRPr="008211EF">
        <w:t>20</w:t>
      </w:r>
      <w:r w:rsidR="00A46B5E" w:rsidRPr="008211EF">
        <w:t>2</w:t>
      </w:r>
      <w:r w:rsidR="008211EF" w:rsidRPr="008211EF">
        <w:t>1</w:t>
      </w:r>
      <w:r w:rsidRPr="008211EF">
        <w:t xml:space="preserve"> potekalo </w:t>
      </w:r>
      <w:r w:rsidR="00D74772" w:rsidRPr="008211EF">
        <w:t>šest</w:t>
      </w:r>
      <w:r w:rsidRPr="008211EF">
        <w:t xml:space="preserve"> akcij nadzora, in sicer nadzor nad:</w:t>
      </w:r>
    </w:p>
    <w:p w14:paraId="53744745" w14:textId="27D1F5D7" w:rsidR="00CA5EC1" w:rsidRPr="008211EF" w:rsidRDefault="00CA5EC1" w:rsidP="008519D1">
      <w:pPr>
        <w:numPr>
          <w:ilvl w:val="0"/>
          <w:numId w:val="5"/>
        </w:numPr>
        <w:spacing w:line="288" w:lineRule="auto"/>
        <w:rPr>
          <w:color w:val="000000"/>
        </w:rPr>
      </w:pPr>
      <w:r w:rsidRPr="008211EF">
        <w:t>preprečevanjem nedovoljenih gradenj objektov</w:t>
      </w:r>
      <w:r w:rsidR="00D74772" w:rsidRPr="008211EF">
        <w:t xml:space="preserve"> v zadevah, kjer ni podane pobude</w:t>
      </w:r>
      <w:r w:rsidR="00B81C86" w:rsidRPr="008211EF">
        <w:rPr>
          <w:color w:val="000000"/>
        </w:rPr>
        <w:t>;</w:t>
      </w:r>
    </w:p>
    <w:p w14:paraId="2EDF03ED" w14:textId="14D61050" w:rsidR="00D74772" w:rsidRPr="008211EF" w:rsidRDefault="00D74772" w:rsidP="008519D1">
      <w:pPr>
        <w:numPr>
          <w:ilvl w:val="0"/>
          <w:numId w:val="5"/>
        </w:numPr>
        <w:spacing w:line="288" w:lineRule="auto"/>
        <w:rPr>
          <w:color w:val="000000"/>
        </w:rPr>
      </w:pPr>
      <w:r w:rsidRPr="008211EF">
        <w:t>preprečevanjem nedovoljenih gradenj objektov v zadevah, kjer je dana pobuda</w:t>
      </w:r>
      <w:r w:rsidR="00B81C86" w:rsidRPr="008211EF">
        <w:t>;</w:t>
      </w:r>
    </w:p>
    <w:p w14:paraId="3CA6571E" w14:textId="03EE0476" w:rsidR="00CA5EC1" w:rsidRPr="008211EF" w:rsidRDefault="00CA5EC1" w:rsidP="008519D1">
      <w:pPr>
        <w:numPr>
          <w:ilvl w:val="0"/>
          <w:numId w:val="5"/>
        </w:numPr>
        <w:spacing w:line="288" w:lineRule="auto"/>
      </w:pPr>
      <w:r w:rsidRPr="008211EF">
        <w:rPr>
          <w:rFonts w:eastAsia="Calibri"/>
          <w:lang w:eastAsia="en-US"/>
        </w:rPr>
        <w:t>vgrajevanjem gradbenih proizvodov</w:t>
      </w:r>
      <w:r w:rsidR="00B81C86" w:rsidRPr="008211EF">
        <w:t>;</w:t>
      </w:r>
    </w:p>
    <w:p w14:paraId="5468E055" w14:textId="5D2DC6C2" w:rsidR="00CA5EC1" w:rsidRPr="008211EF" w:rsidRDefault="00A46B5E" w:rsidP="008519D1">
      <w:pPr>
        <w:numPr>
          <w:ilvl w:val="0"/>
          <w:numId w:val="5"/>
        </w:numPr>
        <w:spacing w:line="288" w:lineRule="auto"/>
        <w:rPr>
          <w:color w:val="000000"/>
        </w:rPr>
      </w:pPr>
      <w:r w:rsidRPr="008211EF">
        <w:rPr>
          <w:iCs/>
        </w:rPr>
        <w:t>prijavo začetka gradnje</w:t>
      </w:r>
      <w:r w:rsidR="00B81C86" w:rsidRPr="008211EF">
        <w:rPr>
          <w:iCs/>
        </w:rPr>
        <w:t>;</w:t>
      </w:r>
    </w:p>
    <w:p w14:paraId="5672ECD4" w14:textId="402EDA8A" w:rsidR="00A46B5E" w:rsidRPr="008211EF" w:rsidRDefault="00A46B5E" w:rsidP="008519D1">
      <w:pPr>
        <w:numPr>
          <w:ilvl w:val="0"/>
          <w:numId w:val="5"/>
        </w:numPr>
        <w:spacing w:line="288" w:lineRule="auto"/>
      </w:pPr>
      <w:r w:rsidRPr="008211EF">
        <w:t>delom udeležencev pri graditvi objektov</w:t>
      </w:r>
      <w:r w:rsidR="00B81C86" w:rsidRPr="008211EF">
        <w:t>;</w:t>
      </w:r>
    </w:p>
    <w:p w14:paraId="11F45397" w14:textId="77777777" w:rsidR="00CA5EC1" w:rsidRPr="008211EF" w:rsidRDefault="00D74772" w:rsidP="008519D1">
      <w:pPr>
        <w:numPr>
          <w:ilvl w:val="0"/>
          <w:numId w:val="5"/>
        </w:numPr>
        <w:spacing w:line="288" w:lineRule="auto"/>
        <w:rPr>
          <w:color w:val="000000"/>
        </w:rPr>
      </w:pPr>
      <w:r w:rsidRPr="008211EF">
        <w:rPr>
          <w:rFonts w:eastAsia="Calibri"/>
          <w:lang w:eastAsia="en-US"/>
        </w:rPr>
        <w:t>gradnjo, uporabo in izpolnjevanjem bistvene zahteve univerzalne graditve in rabe objektov v javni rabi</w:t>
      </w:r>
      <w:r w:rsidRPr="008211EF">
        <w:rPr>
          <w:rFonts w:eastAsia="Calibri"/>
          <w:bCs/>
          <w:iCs/>
          <w:color w:val="000000"/>
          <w:lang w:eastAsia="en-US"/>
        </w:rPr>
        <w:t>.</w:t>
      </w:r>
    </w:p>
    <w:p w14:paraId="653781C6" w14:textId="77777777" w:rsidR="00CA5EC1" w:rsidRPr="008211EF" w:rsidRDefault="00CA5EC1" w:rsidP="008519D1">
      <w:pPr>
        <w:spacing w:line="288" w:lineRule="auto"/>
      </w:pPr>
    </w:p>
    <w:p w14:paraId="1D7A726E" w14:textId="77159205" w:rsidR="00CA5EC1" w:rsidRPr="008211EF" w:rsidRDefault="00CA5EC1" w:rsidP="008519D1">
      <w:pPr>
        <w:spacing w:line="288" w:lineRule="auto"/>
      </w:pPr>
      <w:r w:rsidRPr="008211EF">
        <w:t>V nadaljevanju s</w:t>
      </w:r>
      <w:r w:rsidR="006546F8">
        <w:t>o</w:t>
      </w:r>
      <w:r w:rsidRPr="008211EF">
        <w:t xml:space="preserve"> kratk</w:t>
      </w:r>
      <w:r w:rsidR="006546F8">
        <w:t>i</w:t>
      </w:r>
      <w:r w:rsidRPr="008211EF">
        <w:t xml:space="preserve"> opis</w:t>
      </w:r>
      <w:r w:rsidR="006546F8">
        <w:t>i vsake</w:t>
      </w:r>
      <w:r w:rsidRPr="008211EF">
        <w:t xml:space="preserve"> posamezne akcije in poročilo o stanju oziroma ukrepih.</w:t>
      </w:r>
    </w:p>
    <w:p w14:paraId="191EB2DD" w14:textId="77777777" w:rsidR="00C55AE8" w:rsidRPr="008211EF" w:rsidRDefault="00C55AE8" w:rsidP="008519D1">
      <w:pPr>
        <w:spacing w:line="288" w:lineRule="auto"/>
      </w:pPr>
    </w:p>
    <w:p w14:paraId="7D84B635" w14:textId="3CD10A54" w:rsidR="00CA5EC1" w:rsidRPr="00F670B5" w:rsidRDefault="00CA5EC1" w:rsidP="008519D1">
      <w:pPr>
        <w:pStyle w:val="Naslov4"/>
        <w:spacing w:line="288" w:lineRule="auto"/>
      </w:pPr>
      <w:r w:rsidRPr="00F670B5">
        <w:rPr>
          <w:color w:val="000000"/>
        </w:rPr>
        <w:lastRenderedPageBreak/>
        <w:t xml:space="preserve">AKCIJA </w:t>
      </w:r>
      <w:r w:rsidRPr="00F670B5">
        <w:t>NADZORA NAD PREPREČEVANJEM NEDOVOLJENIH GRADENJ OBJEKTOV</w:t>
      </w:r>
      <w:r w:rsidR="00D74772" w:rsidRPr="00F670B5">
        <w:t xml:space="preserve"> V ZADEVAH, KJER NI PODANE POBUDE</w:t>
      </w:r>
    </w:p>
    <w:p w14:paraId="5FCE53B7" w14:textId="2AE224D2" w:rsidR="006705B8" w:rsidRPr="006F37A7" w:rsidRDefault="007A1D13" w:rsidP="008519D1">
      <w:pPr>
        <w:pStyle w:val="align-justify"/>
        <w:spacing w:before="0" w:beforeAutospacing="0" w:after="0" w:afterAutospacing="0" w:line="288" w:lineRule="auto"/>
        <w:rPr>
          <w:rFonts w:ascii="Arial" w:hAnsi="Arial"/>
          <w:sz w:val="20"/>
          <w:szCs w:val="20"/>
        </w:rPr>
      </w:pPr>
      <w:r w:rsidRPr="006F37A7">
        <w:rPr>
          <w:rFonts w:ascii="Arial" w:hAnsi="Arial"/>
          <w:bCs/>
          <w:sz w:val="20"/>
          <w:szCs w:val="20"/>
        </w:rPr>
        <w:t xml:space="preserve">Gradbena inšpekcija </w:t>
      </w:r>
      <w:r w:rsidR="008601E7">
        <w:rPr>
          <w:rFonts w:ascii="Arial" w:hAnsi="Arial"/>
          <w:bCs/>
          <w:sz w:val="20"/>
          <w:szCs w:val="20"/>
        </w:rPr>
        <w:t>je</w:t>
      </w:r>
      <w:r w:rsidRPr="006F37A7">
        <w:rPr>
          <w:rFonts w:ascii="Arial" w:hAnsi="Arial"/>
          <w:bCs/>
          <w:sz w:val="20"/>
          <w:szCs w:val="20"/>
        </w:rPr>
        <w:t xml:space="preserve"> </w:t>
      </w:r>
      <w:r w:rsidR="006F37A7" w:rsidRPr="006F37A7">
        <w:rPr>
          <w:rFonts w:ascii="Arial" w:hAnsi="Arial"/>
          <w:bCs/>
          <w:sz w:val="20"/>
          <w:szCs w:val="20"/>
        </w:rPr>
        <w:t xml:space="preserve">med 1. februarjem 2021 in 17. avgustom 2021* izvedla </w:t>
      </w:r>
      <w:r w:rsidR="008601E7">
        <w:rPr>
          <w:rFonts w:ascii="Arial" w:hAnsi="Arial"/>
          <w:bCs/>
          <w:sz w:val="20"/>
          <w:szCs w:val="20"/>
        </w:rPr>
        <w:t>usklaje</w:t>
      </w:r>
      <w:r w:rsidR="006F37A7" w:rsidRPr="006F37A7">
        <w:rPr>
          <w:rFonts w:ascii="Arial" w:hAnsi="Arial"/>
          <w:bCs/>
          <w:sz w:val="20"/>
          <w:szCs w:val="20"/>
        </w:rPr>
        <w:t xml:space="preserve">no akcijo v zvezi z nadzorom </w:t>
      </w:r>
      <w:r w:rsidR="008601E7">
        <w:rPr>
          <w:rFonts w:ascii="Arial" w:hAnsi="Arial"/>
          <w:bCs/>
          <w:sz w:val="20"/>
          <w:szCs w:val="20"/>
        </w:rPr>
        <w:t xml:space="preserve">glede </w:t>
      </w:r>
      <w:r w:rsidR="006F37A7" w:rsidRPr="006F37A7">
        <w:rPr>
          <w:rFonts w:ascii="Arial" w:hAnsi="Arial"/>
          <w:bCs/>
          <w:sz w:val="20"/>
          <w:szCs w:val="20"/>
        </w:rPr>
        <w:t xml:space="preserve">preprečevanja </w:t>
      </w:r>
      <w:r w:rsidR="006F37A7" w:rsidRPr="006F37A7">
        <w:rPr>
          <w:rFonts w:ascii="Arial" w:eastAsiaTheme="minorHAnsi" w:hAnsi="Arial"/>
          <w:bCs/>
          <w:iCs/>
          <w:color w:val="000000"/>
          <w:sz w:val="20"/>
          <w:szCs w:val="20"/>
          <w:lang w:eastAsia="en-US"/>
        </w:rPr>
        <w:t xml:space="preserve">nedovoljenih objektov, v zadevah, kjer ni podane pobude </w:t>
      </w:r>
      <w:r w:rsidR="006F37A7" w:rsidRPr="006F37A7">
        <w:rPr>
          <w:rFonts w:ascii="Arial" w:hAnsi="Arial"/>
          <w:bCs/>
          <w:sz w:val="20"/>
          <w:szCs w:val="20"/>
        </w:rPr>
        <w:t>(v nadalj</w:t>
      </w:r>
      <w:r w:rsidR="00204BDC">
        <w:rPr>
          <w:rFonts w:ascii="Arial" w:hAnsi="Arial"/>
          <w:bCs/>
          <w:sz w:val="20"/>
          <w:szCs w:val="20"/>
        </w:rPr>
        <w:t>njem besedil</w:t>
      </w:r>
      <w:r w:rsidR="006F37A7" w:rsidRPr="006F37A7">
        <w:rPr>
          <w:rFonts w:ascii="Arial" w:hAnsi="Arial"/>
          <w:bCs/>
          <w:sz w:val="20"/>
          <w:szCs w:val="20"/>
        </w:rPr>
        <w:t>u</w:t>
      </w:r>
      <w:r w:rsidR="00204BDC">
        <w:rPr>
          <w:rFonts w:ascii="Arial" w:hAnsi="Arial"/>
          <w:bCs/>
          <w:sz w:val="20"/>
          <w:szCs w:val="20"/>
        </w:rPr>
        <w:t>:</w:t>
      </w:r>
      <w:r w:rsidR="006F37A7" w:rsidRPr="006F37A7">
        <w:rPr>
          <w:rFonts w:ascii="Arial" w:hAnsi="Arial"/>
          <w:bCs/>
          <w:sz w:val="20"/>
          <w:szCs w:val="20"/>
        </w:rPr>
        <w:t xml:space="preserve"> akcija). Akcija je bila usmerjena v odkrivanje nedovoljenih gradenj, predvsem na varovanih območjih</w:t>
      </w:r>
      <w:r w:rsidR="006F37A7" w:rsidRPr="006F37A7">
        <w:rPr>
          <w:rFonts w:ascii="Arial" w:hAnsi="Arial"/>
          <w:color w:val="000000"/>
          <w:sz w:val="20"/>
          <w:szCs w:val="20"/>
        </w:rPr>
        <w:t>, pa tudi na drugih območjih, v zvezi z objekti, kjer ni podane pobude oziroma prijave. Tako je bilo pri izvedbi akcije treb</w:t>
      </w:r>
      <w:r w:rsidR="008601E7">
        <w:rPr>
          <w:rFonts w:ascii="Arial" w:hAnsi="Arial"/>
          <w:color w:val="000000"/>
          <w:sz w:val="20"/>
          <w:szCs w:val="20"/>
        </w:rPr>
        <w:t>a</w:t>
      </w:r>
      <w:r w:rsidR="006F37A7" w:rsidRPr="006F37A7">
        <w:rPr>
          <w:rFonts w:ascii="Arial" w:hAnsi="Arial"/>
          <w:color w:val="000000"/>
          <w:sz w:val="20"/>
          <w:szCs w:val="20"/>
        </w:rPr>
        <w:t xml:space="preserve"> upoštevati, da je akcija nadzora usmerjena </w:t>
      </w:r>
      <w:r w:rsidR="008601E7">
        <w:rPr>
          <w:rFonts w:ascii="Arial" w:hAnsi="Arial"/>
          <w:color w:val="000000"/>
          <w:sz w:val="20"/>
          <w:szCs w:val="20"/>
        </w:rPr>
        <w:t xml:space="preserve">zlasti </w:t>
      </w:r>
      <w:r w:rsidR="006F37A7" w:rsidRPr="006F37A7">
        <w:rPr>
          <w:rFonts w:ascii="Arial" w:hAnsi="Arial"/>
          <w:color w:val="000000"/>
          <w:sz w:val="20"/>
          <w:szCs w:val="20"/>
        </w:rPr>
        <w:t>v objekte v gradnji</w:t>
      </w:r>
      <w:r w:rsidR="008601E7">
        <w:rPr>
          <w:rFonts w:ascii="Arial" w:hAnsi="Arial"/>
          <w:color w:val="000000"/>
          <w:sz w:val="20"/>
          <w:szCs w:val="20"/>
        </w:rPr>
        <w:t>,</w:t>
      </w:r>
      <w:r w:rsidR="006F37A7" w:rsidRPr="006F37A7">
        <w:rPr>
          <w:rFonts w:ascii="Arial" w:hAnsi="Arial"/>
          <w:color w:val="000000"/>
          <w:sz w:val="20"/>
          <w:szCs w:val="20"/>
        </w:rPr>
        <w:t xml:space="preserve"> in ne v že zgrajene in vseljene objekte</w:t>
      </w:r>
      <w:r w:rsidR="006F37A7" w:rsidRPr="006F37A7">
        <w:rPr>
          <w:rFonts w:ascii="Arial" w:hAnsi="Arial"/>
          <w:bCs/>
          <w:sz w:val="20"/>
          <w:szCs w:val="20"/>
        </w:rPr>
        <w:t>. Gradbeni inšpektorji so z rednimi pregledi območij, ki jih nadzirajo, preverjali</w:t>
      </w:r>
      <w:r w:rsidR="008601E7">
        <w:rPr>
          <w:rFonts w:ascii="Arial" w:hAnsi="Arial"/>
          <w:bCs/>
          <w:sz w:val="20"/>
          <w:szCs w:val="20"/>
        </w:rPr>
        <w:t>,</w:t>
      </w:r>
      <w:r w:rsidR="006F37A7" w:rsidRPr="006F37A7">
        <w:rPr>
          <w:rFonts w:ascii="Arial" w:hAnsi="Arial"/>
          <w:bCs/>
          <w:sz w:val="20"/>
          <w:szCs w:val="20"/>
        </w:rPr>
        <w:t xml:space="preserve"> ali je bilo za gradnjo oziroma objekt pridobljeno gradbeno dovoljenje. V primerih, ko je bilo ugotovljeno, da je gradnja dovoljena, so preverjali tudi skladnost objekta z izdanim gradbenim dovoljenjem.</w:t>
      </w:r>
    </w:p>
    <w:p w14:paraId="7C6041F1" w14:textId="79625486" w:rsidR="006705B8" w:rsidRPr="006F37A7" w:rsidRDefault="006705B8" w:rsidP="008519D1">
      <w:pPr>
        <w:autoSpaceDE w:val="0"/>
        <w:autoSpaceDN w:val="0"/>
        <w:adjustRightInd w:val="0"/>
        <w:spacing w:line="288" w:lineRule="auto"/>
        <w:rPr>
          <w:color w:val="000000"/>
          <w:sz w:val="16"/>
          <w:szCs w:val="16"/>
        </w:rPr>
      </w:pPr>
      <w:r w:rsidRPr="006F37A7">
        <w:rPr>
          <w:bCs/>
        </w:rPr>
        <w:t>*</w:t>
      </w:r>
      <w:r w:rsidR="00CF067A" w:rsidRPr="006F37A7">
        <w:rPr>
          <w:bCs/>
        </w:rPr>
        <w:t> </w:t>
      </w:r>
      <w:r w:rsidRPr="006F37A7">
        <w:rPr>
          <w:color w:val="000000"/>
          <w:sz w:val="16"/>
          <w:szCs w:val="16"/>
        </w:rPr>
        <w:t xml:space="preserve">Podatki na dan </w:t>
      </w:r>
      <w:r w:rsidR="006F37A7" w:rsidRPr="006F37A7">
        <w:rPr>
          <w:color w:val="000000"/>
          <w:sz w:val="16"/>
          <w:szCs w:val="16"/>
        </w:rPr>
        <w:t>17</w:t>
      </w:r>
      <w:r w:rsidRPr="006F37A7">
        <w:rPr>
          <w:color w:val="000000"/>
          <w:sz w:val="16"/>
          <w:szCs w:val="16"/>
        </w:rPr>
        <w:t>.</w:t>
      </w:r>
      <w:r w:rsidR="00CF067A" w:rsidRPr="006F37A7">
        <w:rPr>
          <w:color w:val="000000"/>
          <w:sz w:val="16"/>
          <w:szCs w:val="16"/>
        </w:rPr>
        <w:t> </w:t>
      </w:r>
      <w:r w:rsidRPr="006F37A7">
        <w:rPr>
          <w:color w:val="000000"/>
          <w:sz w:val="16"/>
          <w:szCs w:val="16"/>
        </w:rPr>
        <w:t>avgust</w:t>
      </w:r>
      <w:r w:rsidR="008601E7">
        <w:rPr>
          <w:color w:val="000000"/>
          <w:sz w:val="16"/>
          <w:szCs w:val="16"/>
        </w:rPr>
        <w:t>a</w:t>
      </w:r>
      <w:r w:rsidRPr="006F37A7">
        <w:rPr>
          <w:color w:val="000000"/>
          <w:sz w:val="16"/>
          <w:szCs w:val="16"/>
        </w:rPr>
        <w:t xml:space="preserve"> 202</w:t>
      </w:r>
      <w:r w:rsidR="006F37A7" w:rsidRPr="006F37A7">
        <w:rPr>
          <w:color w:val="000000"/>
          <w:sz w:val="16"/>
          <w:szCs w:val="16"/>
        </w:rPr>
        <w:t>1</w:t>
      </w:r>
      <w:r w:rsidR="00CF067A" w:rsidRPr="006F37A7">
        <w:rPr>
          <w:color w:val="000000"/>
          <w:sz w:val="16"/>
          <w:szCs w:val="16"/>
        </w:rPr>
        <w:t>.</w:t>
      </w:r>
    </w:p>
    <w:p w14:paraId="32E4E8FC" w14:textId="77777777" w:rsidR="006F37A7" w:rsidRPr="006F37A7" w:rsidRDefault="006F37A7" w:rsidP="008519D1">
      <w:pPr>
        <w:autoSpaceDE w:val="0"/>
        <w:autoSpaceDN w:val="0"/>
        <w:adjustRightInd w:val="0"/>
        <w:spacing w:line="288" w:lineRule="auto"/>
        <w:rPr>
          <w:color w:val="000000"/>
        </w:rPr>
      </w:pPr>
    </w:p>
    <w:p w14:paraId="79B595AD" w14:textId="1064EA1C" w:rsidR="007A1D13" w:rsidRPr="006F37A7" w:rsidRDefault="008601E7" w:rsidP="008519D1">
      <w:pPr>
        <w:autoSpaceDE w:val="0"/>
        <w:autoSpaceDN w:val="0"/>
        <w:adjustRightInd w:val="0"/>
        <w:spacing w:line="288" w:lineRule="auto"/>
        <w:rPr>
          <w:color w:val="000000"/>
        </w:rPr>
      </w:pPr>
      <w:r>
        <w:rPr>
          <w:color w:val="000000"/>
        </w:rPr>
        <w:t>Za objekte</w:t>
      </w:r>
      <w:r w:rsidR="007A1D13" w:rsidRPr="006F37A7">
        <w:rPr>
          <w:color w:val="000000"/>
        </w:rPr>
        <w:t xml:space="preserve">, </w:t>
      </w:r>
      <w:r>
        <w:rPr>
          <w:color w:val="000000"/>
        </w:rPr>
        <w:t>za katere</w:t>
      </w:r>
      <w:r w:rsidR="007A1D13" w:rsidRPr="006F37A7">
        <w:rPr>
          <w:color w:val="000000"/>
        </w:rPr>
        <w:t xml:space="preserve"> je bil</w:t>
      </w:r>
      <w:r w:rsidR="003A253F" w:rsidRPr="006F37A7">
        <w:rPr>
          <w:color w:val="000000"/>
        </w:rPr>
        <w:t>o</w:t>
      </w:r>
      <w:r w:rsidR="007A1D13" w:rsidRPr="006F37A7">
        <w:rPr>
          <w:color w:val="000000"/>
        </w:rPr>
        <w:t xml:space="preserve"> v sklopu akcije ugotovljen</w:t>
      </w:r>
      <w:r w:rsidR="003A253F" w:rsidRPr="006F37A7">
        <w:rPr>
          <w:color w:val="000000"/>
        </w:rPr>
        <w:t>o, da gre za</w:t>
      </w:r>
      <w:r w:rsidR="007A1D13" w:rsidRPr="006F37A7">
        <w:rPr>
          <w:color w:val="000000"/>
        </w:rPr>
        <w:t xml:space="preserve"> nedovoljen</w:t>
      </w:r>
      <w:r>
        <w:rPr>
          <w:color w:val="000000"/>
        </w:rPr>
        <w:t>i</w:t>
      </w:r>
      <w:r w:rsidR="007A1D13" w:rsidRPr="006F37A7">
        <w:rPr>
          <w:color w:val="000000"/>
        </w:rPr>
        <w:t xml:space="preserve"> objekt</w:t>
      </w:r>
      <w:r w:rsidR="003A253F" w:rsidRPr="006F37A7">
        <w:rPr>
          <w:color w:val="000000"/>
        </w:rPr>
        <w:t>,</w:t>
      </w:r>
      <w:r w:rsidR="007A1D13" w:rsidRPr="006F37A7">
        <w:rPr>
          <w:color w:val="000000"/>
        </w:rPr>
        <w:t xml:space="preserve"> je gradbeni inšpektor izrekel ukrep</w:t>
      </w:r>
      <w:r w:rsidR="00735DAD">
        <w:rPr>
          <w:color w:val="000000"/>
        </w:rPr>
        <w:t xml:space="preserve"> v skladu </w:t>
      </w:r>
      <w:r w:rsidR="007A1D13" w:rsidRPr="006F37A7">
        <w:rPr>
          <w:color w:val="000000"/>
        </w:rPr>
        <w:t xml:space="preserve">z določili </w:t>
      </w:r>
      <w:r w:rsidR="006F37A7" w:rsidRPr="006F37A7">
        <w:rPr>
          <w:color w:val="000000"/>
        </w:rPr>
        <w:t>GZ</w:t>
      </w:r>
      <w:r w:rsidR="007A1D13" w:rsidRPr="006F37A7">
        <w:rPr>
          <w:color w:val="000000"/>
        </w:rPr>
        <w:t>.</w:t>
      </w:r>
    </w:p>
    <w:p w14:paraId="28400011" w14:textId="77777777" w:rsidR="007A1D13" w:rsidRPr="006F37A7" w:rsidRDefault="007A1D13" w:rsidP="008519D1">
      <w:pPr>
        <w:autoSpaceDE w:val="0"/>
        <w:autoSpaceDN w:val="0"/>
        <w:adjustRightInd w:val="0"/>
        <w:spacing w:line="288" w:lineRule="auto"/>
        <w:rPr>
          <w:color w:val="000000"/>
        </w:rPr>
      </w:pPr>
    </w:p>
    <w:p w14:paraId="3A4F547B" w14:textId="065229E0" w:rsidR="007A1D13" w:rsidRPr="006F37A7" w:rsidRDefault="006F37A7" w:rsidP="008519D1">
      <w:pPr>
        <w:autoSpaceDE w:val="0"/>
        <w:autoSpaceDN w:val="0"/>
        <w:adjustRightInd w:val="0"/>
        <w:spacing w:line="288" w:lineRule="auto"/>
        <w:rPr>
          <w:color w:val="000000"/>
        </w:rPr>
      </w:pPr>
      <w:r w:rsidRPr="0018704B">
        <w:rPr>
          <w:color w:val="000000"/>
        </w:rPr>
        <w:t xml:space="preserve">V akciji je sodelovalo 39 gradbenih inšpektorjev </w:t>
      </w:r>
      <w:r w:rsidRPr="0018704B">
        <w:t xml:space="preserve">IRSOP. </w:t>
      </w:r>
      <w:r w:rsidRPr="0018704B">
        <w:rPr>
          <w:bCs/>
        </w:rPr>
        <w:t xml:space="preserve">Od 100 načrtovanih inšpekcijskih pregledov </w:t>
      </w:r>
      <w:r w:rsidR="008601E7">
        <w:rPr>
          <w:bCs/>
        </w:rPr>
        <w:t>oziroma</w:t>
      </w:r>
      <w:r w:rsidRPr="0018704B">
        <w:rPr>
          <w:bCs/>
        </w:rPr>
        <w:t xml:space="preserve"> </w:t>
      </w:r>
      <w:r w:rsidRPr="00021120">
        <w:rPr>
          <w:bCs/>
        </w:rPr>
        <w:t xml:space="preserve">nadzorov </w:t>
      </w:r>
      <w:r w:rsidR="00231BFD">
        <w:rPr>
          <w:bCs/>
        </w:rPr>
        <w:t xml:space="preserve">jih </w:t>
      </w:r>
      <w:r w:rsidRPr="00021120">
        <w:rPr>
          <w:bCs/>
        </w:rPr>
        <w:t xml:space="preserve">je bilo </w:t>
      </w:r>
      <w:r w:rsidR="00231BFD">
        <w:rPr>
          <w:bCs/>
        </w:rPr>
        <w:t xml:space="preserve">opravljenih 220. V sklopu akcije je bilo </w:t>
      </w:r>
      <w:r w:rsidRPr="00021120">
        <w:rPr>
          <w:bCs/>
        </w:rPr>
        <w:t>uvedenih 143</w:t>
      </w:r>
      <w:r w:rsidRPr="00021120">
        <w:rPr>
          <w:color w:val="000000"/>
        </w:rPr>
        <w:t xml:space="preserve"> </w:t>
      </w:r>
      <w:r w:rsidRPr="00021120">
        <w:t>postopkov, od teh 133</w:t>
      </w:r>
      <w:r w:rsidRPr="00021120">
        <w:rPr>
          <w:color w:val="000000"/>
        </w:rPr>
        <w:t xml:space="preserve"> </w:t>
      </w:r>
      <w:r w:rsidRPr="00021120">
        <w:t xml:space="preserve">upravnih inšpekcijskih postopkov in </w:t>
      </w:r>
      <w:r w:rsidR="001578D8">
        <w:t>deset</w:t>
      </w:r>
      <w:r w:rsidR="001578D8" w:rsidRPr="00021120">
        <w:rPr>
          <w:color w:val="000000"/>
        </w:rPr>
        <w:t xml:space="preserve"> </w:t>
      </w:r>
      <w:proofErr w:type="spellStart"/>
      <w:r w:rsidRPr="00021120">
        <w:t>prekrškovnih</w:t>
      </w:r>
      <w:proofErr w:type="spellEnd"/>
      <w:r w:rsidRPr="00021120">
        <w:t xml:space="preserve"> postopkov</w:t>
      </w:r>
      <w:r w:rsidR="00231BFD">
        <w:t xml:space="preserve">. </w:t>
      </w:r>
      <w:r w:rsidRPr="00021120">
        <w:t xml:space="preserve">Inšpekcijski nadzor je bil </w:t>
      </w:r>
      <w:r w:rsidR="008601E7">
        <w:t>zlasti</w:t>
      </w:r>
      <w:r w:rsidR="008601E7" w:rsidRPr="00021120">
        <w:t xml:space="preserve"> </w:t>
      </w:r>
      <w:r w:rsidRPr="00021120">
        <w:t>usmerjen v gradnjo zahtevnih in manj zahtevnih objektov</w:t>
      </w:r>
      <w:r w:rsidR="008601E7">
        <w:t>,</w:t>
      </w:r>
      <w:r w:rsidRPr="00021120">
        <w:t xml:space="preserve"> nadzor </w:t>
      </w:r>
      <w:r w:rsidR="008601E7">
        <w:t xml:space="preserve">nad </w:t>
      </w:r>
      <w:r w:rsidR="008601E7" w:rsidRPr="00021120">
        <w:t>kateri</w:t>
      </w:r>
      <w:r w:rsidR="008601E7">
        <w:t>mi</w:t>
      </w:r>
      <w:r w:rsidR="008601E7" w:rsidRPr="00021120">
        <w:t xml:space="preserve"> </w:t>
      </w:r>
      <w:r w:rsidRPr="00021120">
        <w:t xml:space="preserve">je v širšem interesu. </w:t>
      </w:r>
    </w:p>
    <w:p w14:paraId="617A3BE0" w14:textId="77777777" w:rsidR="00D74772" w:rsidRPr="00CB1BC2" w:rsidRDefault="00D74772" w:rsidP="008519D1">
      <w:pPr>
        <w:spacing w:line="288" w:lineRule="auto"/>
        <w:rPr>
          <w:highlight w:val="yellow"/>
        </w:rPr>
      </w:pPr>
    </w:p>
    <w:p w14:paraId="2957F68A" w14:textId="78DCDE2B" w:rsidR="00D74772" w:rsidRPr="006F37A7" w:rsidRDefault="006F37A7" w:rsidP="008519D1">
      <w:pPr>
        <w:spacing w:line="288" w:lineRule="auto"/>
        <w:rPr>
          <w:color w:val="000000"/>
        </w:rPr>
      </w:pPr>
      <w:r w:rsidRPr="00EC4D82">
        <w:rPr>
          <w:color w:val="000000"/>
        </w:rPr>
        <w:t xml:space="preserve">V sklopu akcije je bilo opravljenih 220 inšpekcijskih rednih pregledov in </w:t>
      </w:r>
      <w:r>
        <w:rPr>
          <w:color w:val="000000"/>
        </w:rPr>
        <w:t>tri</w:t>
      </w:r>
      <w:r w:rsidRPr="00EC4D82">
        <w:rPr>
          <w:color w:val="000000"/>
        </w:rPr>
        <w:t xml:space="preserve"> zaslišanja. </w:t>
      </w:r>
      <w:r w:rsidRPr="00EC4D82">
        <w:t xml:space="preserve">V primeru ugotovljenih lažjih nepravilnosti so bili zavezanci v </w:t>
      </w:r>
      <w:r>
        <w:t>treh</w:t>
      </w:r>
      <w:r w:rsidRPr="00EC4D82">
        <w:rPr>
          <w:color w:val="000000"/>
        </w:rPr>
        <w:t xml:space="preserve"> </w:t>
      </w:r>
      <w:r w:rsidRPr="00EC4D82">
        <w:t xml:space="preserve">primerih na podlagi 33. člena Zakona o inšpekcijskem nadzoru opozorjeni na ugotovljene nepravilnosti </w:t>
      </w:r>
      <w:r w:rsidR="008601E7">
        <w:t>in</w:t>
      </w:r>
      <w:r w:rsidR="008601E7" w:rsidRPr="00EC4D82">
        <w:t xml:space="preserve"> </w:t>
      </w:r>
      <w:r w:rsidRPr="00EC4D82">
        <w:t xml:space="preserve">jim je bil odrejen rok za njihovo odpravo, z opozorilom, </w:t>
      </w:r>
      <w:r w:rsidRPr="006F37A7">
        <w:t xml:space="preserve">da </w:t>
      </w:r>
      <w:r w:rsidR="008601E7">
        <w:rPr>
          <w:bCs/>
        </w:rPr>
        <w:t>če</w:t>
      </w:r>
      <w:r w:rsidRPr="006F37A7">
        <w:rPr>
          <w:bCs/>
        </w:rPr>
        <w:t xml:space="preserve"> nepravilnosti ne bodo odpravljene v navedenem roku, bodo izrečeni drugi ukrepi v skladu z GZ.</w:t>
      </w:r>
      <w:r w:rsidR="007A1D13" w:rsidRPr="006F37A7">
        <w:rPr>
          <w:bCs/>
        </w:rPr>
        <w:t xml:space="preserve"> </w:t>
      </w:r>
      <w:r w:rsidR="00D74772" w:rsidRPr="006F37A7">
        <w:t xml:space="preserve">Natančnejši podatki </w:t>
      </w:r>
      <w:r w:rsidR="00D74772" w:rsidRPr="006F37A7">
        <w:rPr>
          <w:color w:val="000000"/>
        </w:rPr>
        <w:t xml:space="preserve">na dan </w:t>
      </w:r>
      <w:r w:rsidRPr="006F37A7">
        <w:rPr>
          <w:color w:val="000000"/>
        </w:rPr>
        <w:t>17</w:t>
      </w:r>
      <w:r w:rsidR="007A1D13" w:rsidRPr="006F37A7">
        <w:rPr>
          <w:color w:val="000000"/>
        </w:rPr>
        <w:t>. avgusta 202</w:t>
      </w:r>
      <w:r w:rsidRPr="006F37A7">
        <w:rPr>
          <w:color w:val="000000"/>
        </w:rPr>
        <w:t>1</w:t>
      </w:r>
      <w:r w:rsidR="007A1D13" w:rsidRPr="006F37A7">
        <w:rPr>
          <w:color w:val="000000"/>
        </w:rPr>
        <w:t xml:space="preserve"> </w:t>
      </w:r>
      <w:r w:rsidR="00D74772" w:rsidRPr="006F37A7">
        <w:t xml:space="preserve">o opravljenih dejanjih v zvezi z zapisniki so razvidni iz </w:t>
      </w:r>
      <w:r w:rsidR="00EB764C" w:rsidRPr="006F37A7">
        <w:fldChar w:fldCharType="begin"/>
      </w:r>
      <w:r w:rsidR="00EB764C" w:rsidRPr="006F37A7">
        <w:instrText xml:space="preserve"> REF _Ref43367528 \h </w:instrText>
      </w:r>
      <w:r w:rsidR="004C62F9" w:rsidRPr="006F37A7">
        <w:instrText xml:space="preserve"> \* MERGEFORMAT </w:instrText>
      </w:r>
      <w:r w:rsidR="00EB764C" w:rsidRPr="006F37A7">
        <w:fldChar w:fldCharType="separate"/>
      </w:r>
      <w:r w:rsidR="00CE1985" w:rsidRPr="006F37A7">
        <w:t xml:space="preserve">Preglednica </w:t>
      </w:r>
      <w:r w:rsidR="00EB764C" w:rsidRPr="006F37A7">
        <w:fldChar w:fldCharType="end"/>
      </w:r>
      <w:r w:rsidR="00C60579" w:rsidRPr="006F37A7">
        <w:t>1</w:t>
      </w:r>
      <w:r w:rsidR="002C3DA3" w:rsidRPr="006F37A7">
        <w:t>3</w:t>
      </w:r>
      <w:r w:rsidR="00EB764C" w:rsidRPr="006F37A7">
        <w:t>.</w:t>
      </w:r>
    </w:p>
    <w:p w14:paraId="2E99D0C5" w14:textId="77777777" w:rsidR="00D74772" w:rsidRPr="006F37A7" w:rsidRDefault="00D74772" w:rsidP="008519D1">
      <w:pPr>
        <w:spacing w:line="288" w:lineRule="auto"/>
      </w:pPr>
    </w:p>
    <w:p w14:paraId="0FDA6A66" w14:textId="4A47DA94" w:rsidR="007A1D13" w:rsidRDefault="00EB764C" w:rsidP="008519D1">
      <w:pPr>
        <w:pStyle w:val="Napis"/>
        <w:keepNext/>
        <w:spacing w:line="288" w:lineRule="auto"/>
      </w:pPr>
      <w:bookmarkStart w:id="66" w:name="_Ref43367528"/>
      <w:bookmarkStart w:id="67" w:name="_Toc74209770"/>
      <w:r w:rsidRPr="006F37A7">
        <w:t xml:space="preserve">Preglednica </w:t>
      </w:r>
      <w:bookmarkEnd w:id="66"/>
      <w:r w:rsidR="00C60579" w:rsidRPr="006F37A7">
        <w:rPr>
          <w:noProof/>
        </w:rPr>
        <w:t>1</w:t>
      </w:r>
      <w:r w:rsidR="002C3DA3" w:rsidRPr="006F37A7">
        <w:rPr>
          <w:noProof/>
        </w:rPr>
        <w:t>3</w:t>
      </w:r>
      <w:r w:rsidRPr="006F37A7">
        <w:t>: Podatki o opravljenih dejanjih v zvezi z zapisniki</w:t>
      </w:r>
      <w:bookmarkEnd w:id="67"/>
    </w:p>
    <w:tbl>
      <w:tblPr>
        <w:tblStyle w:val="Tabelamrea"/>
        <w:tblW w:w="8926" w:type="dxa"/>
        <w:tblLook w:val="0020" w:firstRow="1" w:lastRow="0" w:firstColumn="0" w:lastColumn="0" w:noHBand="0" w:noVBand="0"/>
      </w:tblPr>
      <w:tblGrid>
        <w:gridCol w:w="6658"/>
        <w:gridCol w:w="2268"/>
      </w:tblGrid>
      <w:tr w:rsidR="006F37A7" w:rsidRPr="006F37A7" w14:paraId="6CEB7681" w14:textId="77777777" w:rsidTr="003056EB">
        <w:trPr>
          <w:trHeight w:val="837"/>
        </w:trPr>
        <w:tc>
          <w:tcPr>
            <w:tcW w:w="6658" w:type="dxa"/>
            <w:noWrap/>
          </w:tcPr>
          <w:p w14:paraId="447EE670" w14:textId="77777777" w:rsidR="006F37A7" w:rsidRPr="006F37A7" w:rsidRDefault="006F37A7" w:rsidP="008519D1">
            <w:pPr>
              <w:spacing w:line="288" w:lineRule="auto"/>
              <w:rPr>
                <w:b/>
              </w:rPr>
            </w:pPr>
            <w:r w:rsidRPr="006F37A7">
              <w:rPr>
                <w:b/>
              </w:rPr>
              <w:t>2021</w:t>
            </w:r>
          </w:p>
        </w:tc>
        <w:tc>
          <w:tcPr>
            <w:tcW w:w="2268" w:type="dxa"/>
            <w:noWrap/>
          </w:tcPr>
          <w:p w14:paraId="535B341F" w14:textId="6B53904B" w:rsidR="006F37A7" w:rsidRPr="006F37A7" w:rsidRDefault="006F37A7" w:rsidP="008601E7">
            <w:pPr>
              <w:spacing w:line="288" w:lineRule="auto"/>
              <w:jc w:val="center"/>
              <w:rPr>
                <w:b/>
              </w:rPr>
            </w:pPr>
            <w:r w:rsidRPr="006F37A7">
              <w:rPr>
                <w:b/>
              </w:rPr>
              <w:t xml:space="preserve">Akcija </w:t>
            </w:r>
            <w:r w:rsidRPr="006F37A7">
              <w:rPr>
                <w:b/>
                <w:color w:val="000000"/>
              </w:rPr>
              <w:t xml:space="preserve">nadzor nad </w:t>
            </w:r>
            <w:r w:rsidRPr="006F37A7">
              <w:rPr>
                <w:b/>
                <w:bCs/>
              </w:rPr>
              <w:t>preprečevanjem nedovoljenih objektov v zadevah, kjer ni bilo pobude</w:t>
            </w:r>
          </w:p>
        </w:tc>
      </w:tr>
      <w:tr w:rsidR="006F37A7" w:rsidRPr="006F37A7" w14:paraId="18D87F7F" w14:textId="77777777" w:rsidTr="003056EB">
        <w:trPr>
          <w:trHeight w:val="300"/>
        </w:trPr>
        <w:tc>
          <w:tcPr>
            <w:tcW w:w="6658" w:type="dxa"/>
            <w:noWrap/>
            <w:hideMark/>
          </w:tcPr>
          <w:p w14:paraId="202E2CA0" w14:textId="77777777" w:rsidR="006F37A7" w:rsidRPr="006F37A7" w:rsidRDefault="006F37A7" w:rsidP="008519D1">
            <w:pPr>
              <w:spacing w:line="288" w:lineRule="auto"/>
              <w:rPr>
                <w:color w:val="000000"/>
              </w:rPr>
            </w:pPr>
            <w:r w:rsidRPr="006F37A7">
              <w:rPr>
                <w:color w:val="000000"/>
              </w:rPr>
              <w:t>Zapisnik: izredni kontrolni pregled</w:t>
            </w:r>
          </w:p>
        </w:tc>
        <w:tc>
          <w:tcPr>
            <w:tcW w:w="2268" w:type="dxa"/>
            <w:noWrap/>
            <w:hideMark/>
          </w:tcPr>
          <w:p w14:paraId="2672B00C" w14:textId="77777777" w:rsidR="006F37A7" w:rsidRPr="006F37A7" w:rsidRDefault="006F37A7" w:rsidP="008519D1">
            <w:pPr>
              <w:spacing w:line="288" w:lineRule="auto"/>
              <w:jc w:val="center"/>
              <w:rPr>
                <w:color w:val="000000"/>
              </w:rPr>
            </w:pPr>
            <w:r w:rsidRPr="006F37A7">
              <w:rPr>
                <w:color w:val="000000"/>
              </w:rPr>
              <w:t>11</w:t>
            </w:r>
          </w:p>
        </w:tc>
      </w:tr>
      <w:tr w:rsidR="006F37A7" w:rsidRPr="006F37A7" w14:paraId="50761528" w14:textId="77777777" w:rsidTr="003056EB">
        <w:trPr>
          <w:trHeight w:val="300"/>
        </w:trPr>
        <w:tc>
          <w:tcPr>
            <w:tcW w:w="6658" w:type="dxa"/>
            <w:noWrap/>
            <w:hideMark/>
          </w:tcPr>
          <w:p w14:paraId="449FFB63" w14:textId="7FD37A90" w:rsidR="006F37A7" w:rsidRPr="006F37A7" w:rsidRDefault="006F37A7" w:rsidP="008601E7">
            <w:pPr>
              <w:spacing w:line="288" w:lineRule="auto"/>
              <w:rPr>
                <w:color w:val="000000"/>
              </w:rPr>
            </w:pPr>
            <w:r w:rsidRPr="006F37A7">
              <w:rPr>
                <w:color w:val="000000"/>
              </w:rPr>
              <w:t xml:space="preserve">Zapisnik: izredni kontrolni pregled </w:t>
            </w:r>
            <w:r w:rsidR="008601E7">
              <w:rPr>
                <w:color w:val="000000"/>
              </w:rPr>
              <w:t>–</w:t>
            </w:r>
            <w:r w:rsidR="008601E7" w:rsidRPr="006F37A7">
              <w:rPr>
                <w:color w:val="000000"/>
              </w:rPr>
              <w:t xml:space="preserve"> </w:t>
            </w:r>
            <w:r w:rsidRPr="006F37A7">
              <w:rPr>
                <w:color w:val="000000"/>
              </w:rPr>
              <w:t>izvršba po I.</w:t>
            </w:r>
            <w:r w:rsidR="008601E7">
              <w:rPr>
                <w:color w:val="000000"/>
              </w:rPr>
              <w:t xml:space="preserve"> </w:t>
            </w:r>
            <w:r w:rsidRPr="006F37A7">
              <w:rPr>
                <w:color w:val="000000"/>
              </w:rPr>
              <w:t>osebi (izvršitev odločbe)</w:t>
            </w:r>
          </w:p>
        </w:tc>
        <w:tc>
          <w:tcPr>
            <w:tcW w:w="2268" w:type="dxa"/>
            <w:noWrap/>
            <w:hideMark/>
          </w:tcPr>
          <w:p w14:paraId="487BCD0C" w14:textId="77777777" w:rsidR="006F37A7" w:rsidRPr="006F37A7" w:rsidRDefault="006F37A7" w:rsidP="008519D1">
            <w:pPr>
              <w:spacing w:line="288" w:lineRule="auto"/>
              <w:jc w:val="center"/>
              <w:rPr>
                <w:color w:val="000000"/>
              </w:rPr>
            </w:pPr>
            <w:r w:rsidRPr="006F37A7">
              <w:rPr>
                <w:color w:val="000000"/>
              </w:rPr>
              <w:t>1</w:t>
            </w:r>
          </w:p>
        </w:tc>
      </w:tr>
      <w:tr w:rsidR="006F37A7" w:rsidRPr="006F37A7" w14:paraId="11F2B46E" w14:textId="77777777" w:rsidTr="003056EB">
        <w:trPr>
          <w:trHeight w:val="300"/>
        </w:trPr>
        <w:tc>
          <w:tcPr>
            <w:tcW w:w="6658" w:type="dxa"/>
            <w:noWrap/>
            <w:hideMark/>
          </w:tcPr>
          <w:p w14:paraId="5D168A87" w14:textId="77777777" w:rsidR="006F37A7" w:rsidRPr="006F37A7" w:rsidRDefault="006F37A7" w:rsidP="008519D1">
            <w:pPr>
              <w:spacing w:line="288" w:lineRule="auto"/>
              <w:rPr>
                <w:color w:val="000000"/>
              </w:rPr>
            </w:pPr>
            <w:r w:rsidRPr="006F37A7">
              <w:rPr>
                <w:color w:val="000000"/>
              </w:rPr>
              <w:t>Zapisnik: izredni pregled</w:t>
            </w:r>
          </w:p>
        </w:tc>
        <w:tc>
          <w:tcPr>
            <w:tcW w:w="2268" w:type="dxa"/>
            <w:noWrap/>
            <w:hideMark/>
          </w:tcPr>
          <w:p w14:paraId="44CD4591" w14:textId="77777777" w:rsidR="006F37A7" w:rsidRPr="006F37A7" w:rsidRDefault="006F37A7" w:rsidP="008519D1">
            <w:pPr>
              <w:spacing w:line="288" w:lineRule="auto"/>
              <w:jc w:val="center"/>
              <w:rPr>
                <w:color w:val="000000"/>
              </w:rPr>
            </w:pPr>
            <w:r w:rsidRPr="006F37A7">
              <w:rPr>
                <w:color w:val="000000"/>
              </w:rPr>
              <w:t>3</w:t>
            </w:r>
          </w:p>
        </w:tc>
      </w:tr>
      <w:tr w:rsidR="006F37A7" w:rsidRPr="006F37A7" w14:paraId="6D57EF87" w14:textId="77777777" w:rsidTr="003056EB">
        <w:trPr>
          <w:trHeight w:val="300"/>
        </w:trPr>
        <w:tc>
          <w:tcPr>
            <w:tcW w:w="6658" w:type="dxa"/>
            <w:noWrap/>
            <w:hideMark/>
          </w:tcPr>
          <w:p w14:paraId="270090E4" w14:textId="77777777" w:rsidR="006F37A7" w:rsidRPr="006F37A7" w:rsidRDefault="006F37A7" w:rsidP="008519D1">
            <w:pPr>
              <w:spacing w:line="288" w:lineRule="auto"/>
              <w:rPr>
                <w:color w:val="000000"/>
              </w:rPr>
            </w:pPr>
            <w:r w:rsidRPr="006F37A7">
              <w:rPr>
                <w:color w:val="000000"/>
              </w:rPr>
              <w:t>Zapisnik: izredni pregled z zaslišanjem</w:t>
            </w:r>
          </w:p>
        </w:tc>
        <w:tc>
          <w:tcPr>
            <w:tcW w:w="2268" w:type="dxa"/>
            <w:noWrap/>
            <w:hideMark/>
          </w:tcPr>
          <w:p w14:paraId="5BC345C1" w14:textId="77777777" w:rsidR="006F37A7" w:rsidRPr="006F37A7" w:rsidRDefault="006F37A7" w:rsidP="008519D1">
            <w:pPr>
              <w:spacing w:line="288" w:lineRule="auto"/>
              <w:jc w:val="center"/>
              <w:rPr>
                <w:color w:val="000000"/>
              </w:rPr>
            </w:pPr>
            <w:r w:rsidRPr="006F37A7">
              <w:rPr>
                <w:color w:val="000000"/>
              </w:rPr>
              <w:t>1</w:t>
            </w:r>
          </w:p>
        </w:tc>
      </w:tr>
      <w:tr w:rsidR="006F37A7" w:rsidRPr="006F37A7" w14:paraId="6DBB909D" w14:textId="77777777" w:rsidTr="003056EB">
        <w:trPr>
          <w:trHeight w:val="300"/>
        </w:trPr>
        <w:tc>
          <w:tcPr>
            <w:tcW w:w="6658" w:type="dxa"/>
            <w:noWrap/>
            <w:hideMark/>
          </w:tcPr>
          <w:p w14:paraId="618CF5E4" w14:textId="77777777" w:rsidR="006F37A7" w:rsidRPr="006F37A7" w:rsidRDefault="006F37A7" w:rsidP="008519D1">
            <w:pPr>
              <w:spacing w:line="288" w:lineRule="auto"/>
              <w:rPr>
                <w:color w:val="000000"/>
              </w:rPr>
            </w:pPr>
            <w:r w:rsidRPr="006F37A7">
              <w:rPr>
                <w:color w:val="000000"/>
              </w:rPr>
              <w:t xml:space="preserve">Zapisnik: </w:t>
            </w:r>
            <w:proofErr w:type="spellStart"/>
            <w:r w:rsidRPr="006F37A7">
              <w:rPr>
                <w:color w:val="000000"/>
              </w:rPr>
              <w:t>prekrškovni</w:t>
            </w:r>
            <w:proofErr w:type="spellEnd"/>
          </w:p>
        </w:tc>
        <w:tc>
          <w:tcPr>
            <w:tcW w:w="2268" w:type="dxa"/>
            <w:noWrap/>
            <w:hideMark/>
          </w:tcPr>
          <w:p w14:paraId="77C222BC" w14:textId="77777777" w:rsidR="006F37A7" w:rsidRPr="006F37A7" w:rsidRDefault="006F37A7" w:rsidP="008519D1">
            <w:pPr>
              <w:spacing w:line="288" w:lineRule="auto"/>
              <w:jc w:val="center"/>
              <w:rPr>
                <w:color w:val="000000"/>
              </w:rPr>
            </w:pPr>
            <w:r w:rsidRPr="006F37A7">
              <w:rPr>
                <w:color w:val="000000"/>
              </w:rPr>
              <w:t>2</w:t>
            </w:r>
          </w:p>
        </w:tc>
      </w:tr>
      <w:tr w:rsidR="006F37A7" w:rsidRPr="006F37A7" w14:paraId="7138DB1F" w14:textId="77777777" w:rsidTr="003056EB">
        <w:trPr>
          <w:trHeight w:val="300"/>
        </w:trPr>
        <w:tc>
          <w:tcPr>
            <w:tcW w:w="6658" w:type="dxa"/>
            <w:noWrap/>
            <w:hideMark/>
          </w:tcPr>
          <w:p w14:paraId="4FA7BCDD" w14:textId="77777777" w:rsidR="006F37A7" w:rsidRPr="006F37A7" w:rsidRDefault="006F37A7" w:rsidP="008519D1">
            <w:pPr>
              <w:spacing w:line="288" w:lineRule="auto"/>
              <w:rPr>
                <w:color w:val="000000"/>
              </w:rPr>
            </w:pPr>
            <w:r w:rsidRPr="006F37A7">
              <w:rPr>
                <w:color w:val="000000"/>
              </w:rPr>
              <w:t>Zapisnik: redni kontrolni pregled</w:t>
            </w:r>
          </w:p>
        </w:tc>
        <w:tc>
          <w:tcPr>
            <w:tcW w:w="2268" w:type="dxa"/>
            <w:noWrap/>
            <w:hideMark/>
          </w:tcPr>
          <w:p w14:paraId="71053E6D" w14:textId="77777777" w:rsidR="006F37A7" w:rsidRPr="006F37A7" w:rsidRDefault="006F37A7" w:rsidP="008519D1">
            <w:pPr>
              <w:spacing w:line="288" w:lineRule="auto"/>
              <w:jc w:val="center"/>
              <w:rPr>
                <w:color w:val="000000"/>
              </w:rPr>
            </w:pPr>
            <w:r w:rsidRPr="006F37A7">
              <w:rPr>
                <w:color w:val="000000"/>
              </w:rPr>
              <w:t>42</w:t>
            </w:r>
          </w:p>
        </w:tc>
      </w:tr>
      <w:tr w:rsidR="006F37A7" w:rsidRPr="006F37A7" w14:paraId="7CD9906E" w14:textId="77777777" w:rsidTr="003056EB">
        <w:trPr>
          <w:trHeight w:val="300"/>
        </w:trPr>
        <w:tc>
          <w:tcPr>
            <w:tcW w:w="6658" w:type="dxa"/>
            <w:noWrap/>
            <w:hideMark/>
          </w:tcPr>
          <w:p w14:paraId="2D3B3A76" w14:textId="6F11E71D" w:rsidR="006F37A7" w:rsidRPr="006F37A7" w:rsidRDefault="006F37A7" w:rsidP="008601E7">
            <w:pPr>
              <w:spacing w:line="288" w:lineRule="auto"/>
              <w:rPr>
                <w:color w:val="000000"/>
              </w:rPr>
            </w:pPr>
            <w:r w:rsidRPr="006F37A7">
              <w:rPr>
                <w:color w:val="000000"/>
              </w:rPr>
              <w:t xml:space="preserve">Zapisnik: redni kontrolni pregled </w:t>
            </w:r>
            <w:r w:rsidR="008601E7">
              <w:rPr>
                <w:color w:val="000000"/>
              </w:rPr>
              <w:t>–</w:t>
            </w:r>
            <w:r w:rsidR="008601E7" w:rsidRPr="006F37A7">
              <w:rPr>
                <w:color w:val="000000"/>
              </w:rPr>
              <w:t xml:space="preserve"> </w:t>
            </w:r>
            <w:r w:rsidRPr="006F37A7">
              <w:rPr>
                <w:color w:val="000000"/>
              </w:rPr>
              <w:t>izvršba po I.</w:t>
            </w:r>
            <w:r w:rsidR="008601E7">
              <w:rPr>
                <w:color w:val="000000"/>
              </w:rPr>
              <w:t xml:space="preserve"> </w:t>
            </w:r>
            <w:r w:rsidRPr="006F37A7">
              <w:rPr>
                <w:color w:val="000000"/>
              </w:rPr>
              <w:t>osebi (izvršitev odločbe)</w:t>
            </w:r>
          </w:p>
        </w:tc>
        <w:tc>
          <w:tcPr>
            <w:tcW w:w="2268" w:type="dxa"/>
            <w:noWrap/>
            <w:hideMark/>
          </w:tcPr>
          <w:p w14:paraId="543E80A1" w14:textId="77777777" w:rsidR="006F37A7" w:rsidRPr="006F37A7" w:rsidRDefault="006F37A7" w:rsidP="008519D1">
            <w:pPr>
              <w:spacing w:line="288" w:lineRule="auto"/>
              <w:jc w:val="center"/>
              <w:rPr>
                <w:color w:val="000000"/>
              </w:rPr>
            </w:pPr>
            <w:r w:rsidRPr="006F37A7">
              <w:rPr>
                <w:color w:val="000000"/>
              </w:rPr>
              <w:t>5</w:t>
            </w:r>
          </w:p>
        </w:tc>
      </w:tr>
      <w:tr w:rsidR="006F37A7" w:rsidRPr="006F37A7" w14:paraId="3E2D8AEE" w14:textId="77777777" w:rsidTr="003056EB">
        <w:trPr>
          <w:trHeight w:val="300"/>
        </w:trPr>
        <w:tc>
          <w:tcPr>
            <w:tcW w:w="6658" w:type="dxa"/>
            <w:noWrap/>
            <w:hideMark/>
          </w:tcPr>
          <w:p w14:paraId="4186B409" w14:textId="77777777" w:rsidR="006F37A7" w:rsidRPr="006F37A7" w:rsidRDefault="006F37A7" w:rsidP="008519D1">
            <w:pPr>
              <w:spacing w:line="288" w:lineRule="auto"/>
              <w:rPr>
                <w:color w:val="000000"/>
              </w:rPr>
            </w:pPr>
            <w:r w:rsidRPr="006F37A7">
              <w:rPr>
                <w:color w:val="000000"/>
              </w:rPr>
              <w:t>Zapisnik: redni pregled</w:t>
            </w:r>
          </w:p>
        </w:tc>
        <w:tc>
          <w:tcPr>
            <w:tcW w:w="2268" w:type="dxa"/>
            <w:noWrap/>
            <w:hideMark/>
          </w:tcPr>
          <w:p w14:paraId="67B5A2A5" w14:textId="77777777" w:rsidR="006F37A7" w:rsidRPr="006F37A7" w:rsidRDefault="006F37A7" w:rsidP="008519D1">
            <w:pPr>
              <w:spacing w:line="288" w:lineRule="auto"/>
              <w:jc w:val="center"/>
              <w:rPr>
                <w:color w:val="000000"/>
              </w:rPr>
            </w:pPr>
            <w:r w:rsidRPr="006F37A7">
              <w:rPr>
                <w:color w:val="000000"/>
              </w:rPr>
              <w:t>151</w:t>
            </w:r>
          </w:p>
        </w:tc>
      </w:tr>
      <w:tr w:rsidR="006F37A7" w:rsidRPr="006F37A7" w14:paraId="69A27F88" w14:textId="77777777" w:rsidTr="003056EB">
        <w:trPr>
          <w:trHeight w:val="300"/>
        </w:trPr>
        <w:tc>
          <w:tcPr>
            <w:tcW w:w="6658" w:type="dxa"/>
            <w:noWrap/>
            <w:hideMark/>
          </w:tcPr>
          <w:p w14:paraId="74379104" w14:textId="77777777" w:rsidR="006F37A7" w:rsidRPr="006F37A7" w:rsidRDefault="006F37A7" w:rsidP="008519D1">
            <w:pPr>
              <w:spacing w:line="288" w:lineRule="auto"/>
              <w:rPr>
                <w:color w:val="000000"/>
              </w:rPr>
            </w:pPr>
            <w:r w:rsidRPr="006F37A7">
              <w:rPr>
                <w:color w:val="000000"/>
              </w:rPr>
              <w:t>Zapisnik: redni pregled z zaslišanjem</w:t>
            </w:r>
          </w:p>
        </w:tc>
        <w:tc>
          <w:tcPr>
            <w:tcW w:w="2268" w:type="dxa"/>
            <w:noWrap/>
            <w:hideMark/>
          </w:tcPr>
          <w:p w14:paraId="12C34E60" w14:textId="77777777" w:rsidR="006F37A7" w:rsidRPr="006F37A7" w:rsidRDefault="006F37A7" w:rsidP="008519D1">
            <w:pPr>
              <w:spacing w:line="288" w:lineRule="auto"/>
              <w:jc w:val="center"/>
              <w:rPr>
                <w:color w:val="000000"/>
              </w:rPr>
            </w:pPr>
            <w:r w:rsidRPr="006F37A7">
              <w:rPr>
                <w:color w:val="000000"/>
              </w:rPr>
              <w:t>22</w:t>
            </w:r>
          </w:p>
        </w:tc>
      </w:tr>
      <w:tr w:rsidR="006F37A7" w:rsidRPr="006F37A7" w14:paraId="1D7DDD45" w14:textId="77777777" w:rsidTr="003056EB">
        <w:trPr>
          <w:trHeight w:val="300"/>
        </w:trPr>
        <w:tc>
          <w:tcPr>
            <w:tcW w:w="6658" w:type="dxa"/>
            <w:noWrap/>
            <w:hideMark/>
          </w:tcPr>
          <w:p w14:paraId="1A036943" w14:textId="77777777" w:rsidR="006F37A7" w:rsidRPr="006F37A7" w:rsidRDefault="006F37A7" w:rsidP="008519D1">
            <w:pPr>
              <w:spacing w:line="288" w:lineRule="auto"/>
              <w:rPr>
                <w:color w:val="000000"/>
              </w:rPr>
            </w:pPr>
            <w:r w:rsidRPr="006F37A7">
              <w:rPr>
                <w:color w:val="000000"/>
              </w:rPr>
              <w:t>Zapisnik: ugotovitveni</w:t>
            </w:r>
          </w:p>
        </w:tc>
        <w:tc>
          <w:tcPr>
            <w:tcW w:w="2268" w:type="dxa"/>
            <w:noWrap/>
            <w:hideMark/>
          </w:tcPr>
          <w:p w14:paraId="0FE9F58D" w14:textId="77777777" w:rsidR="006F37A7" w:rsidRPr="006F37A7" w:rsidRDefault="006F37A7" w:rsidP="008519D1">
            <w:pPr>
              <w:spacing w:line="288" w:lineRule="auto"/>
              <w:jc w:val="center"/>
              <w:rPr>
                <w:color w:val="000000"/>
              </w:rPr>
            </w:pPr>
            <w:r w:rsidRPr="006F37A7">
              <w:rPr>
                <w:color w:val="000000"/>
              </w:rPr>
              <w:t>16</w:t>
            </w:r>
          </w:p>
        </w:tc>
      </w:tr>
      <w:tr w:rsidR="006F37A7" w:rsidRPr="006F37A7" w14:paraId="0C3AE495" w14:textId="77777777" w:rsidTr="003056EB">
        <w:trPr>
          <w:trHeight w:val="300"/>
        </w:trPr>
        <w:tc>
          <w:tcPr>
            <w:tcW w:w="6658" w:type="dxa"/>
            <w:noWrap/>
            <w:hideMark/>
          </w:tcPr>
          <w:p w14:paraId="009E58A4" w14:textId="77777777" w:rsidR="006F37A7" w:rsidRPr="006F37A7" w:rsidRDefault="006F37A7" w:rsidP="008519D1">
            <w:pPr>
              <w:spacing w:line="288" w:lineRule="auto"/>
              <w:rPr>
                <w:color w:val="000000"/>
              </w:rPr>
            </w:pPr>
            <w:r w:rsidRPr="006F37A7">
              <w:rPr>
                <w:color w:val="000000"/>
              </w:rPr>
              <w:t>Zapisnik: zaslišanje</w:t>
            </w:r>
          </w:p>
        </w:tc>
        <w:tc>
          <w:tcPr>
            <w:tcW w:w="2268" w:type="dxa"/>
            <w:noWrap/>
            <w:hideMark/>
          </w:tcPr>
          <w:p w14:paraId="55BB445F" w14:textId="77777777" w:rsidR="006F37A7" w:rsidRPr="006F37A7" w:rsidRDefault="006F37A7" w:rsidP="008519D1">
            <w:pPr>
              <w:spacing w:line="288" w:lineRule="auto"/>
              <w:jc w:val="center"/>
              <w:rPr>
                <w:color w:val="000000"/>
              </w:rPr>
            </w:pPr>
            <w:r w:rsidRPr="006F37A7">
              <w:rPr>
                <w:color w:val="000000"/>
              </w:rPr>
              <w:t>3</w:t>
            </w:r>
          </w:p>
        </w:tc>
      </w:tr>
      <w:tr w:rsidR="006F37A7" w:rsidRPr="006F37A7" w14:paraId="6C026F98" w14:textId="77777777" w:rsidTr="003056EB">
        <w:trPr>
          <w:trHeight w:val="255"/>
        </w:trPr>
        <w:tc>
          <w:tcPr>
            <w:tcW w:w="6658" w:type="dxa"/>
            <w:noWrap/>
          </w:tcPr>
          <w:p w14:paraId="4A5FCE91" w14:textId="77777777" w:rsidR="006F37A7" w:rsidRPr="006F37A7" w:rsidRDefault="006F37A7" w:rsidP="008519D1">
            <w:pPr>
              <w:spacing w:line="288" w:lineRule="auto"/>
              <w:rPr>
                <w:color w:val="000000"/>
              </w:rPr>
            </w:pPr>
            <w:r w:rsidRPr="006F37A7">
              <w:rPr>
                <w:color w:val="000000"/>
              </w:rPr>
              <w:t>Izrek opozorila po ZIN na zapisnik</w:t>
            </w:r>
          </w:p>
        </w:tc>
        <w:tc>
          <w:tcPr>
            <w:tcW w:w="2268" w:type="dxa"/>
            <w:noWrap/>
          </w:tcPr>
          <w:p w14:paraId="5884717B" w14:textId="77777777" w:rsidR="006F37A7" w:rsidRPr="006F37A7" w:rsidRDefault="006F37A7" w:rsidP="008519D1">
            <w:pPr>
              <w:spacing w:line="288" w:lineRule="auto"/>
              <w:jc w:val="center"/>
              <w:rPr>
                <w:color w:val="000000"/>
              </w:rPr>
            </w:pPr>
            <w:r w:rsidRPr="006F37A7">
              <w:rPr>
                <w:color w:val="000000"/>
              </w:rPr>
              <w:t>3</w:t>
            </w:r>
          </w:p>
        </w:tc>
      </w:tr>
      <w:tr w:rsidR="006F37A7" w:rsidRPr="006F37A7" w14:paraId="063E5D86" w14:textId="77777777" w:rsidTr="003056EB">
        <w:trPr>
          <w:trHeight w:val="255"/>
        </w:trPr>
        <w:tc>
          <w:tcPr>
            <w:tcW w:w="6658" w:type="dxa"/>
            <w:noWrap/>
          </w:tcPr>
          <w:p w14:paraId="34801A59" w14:textId="77777777" w:rsidR="006F37A7" w:rsidRPr="006F37A7" w:rsidRDefault="006F37A7" w:rsidP="008519D1">
            <w:pPr>
              <w:spacing w:line="288" w:lineRule="auto"/>
              <w:rPr>
                <w:color w:val="000000"/>
              </w:rPr>
            </w:pPr>
            <w:r w:rsidRPr="006F37A7">
              <w:rPr>
                <w:color w:val="000000"/>
              </w:rPr>
              <w:t>Ustavitev postopka na zapisnik</w:t>
            </w:r>
          </w:p>
        </w:tc>
        <w:tc>
          <w:tcPr>
            <w:tcW w:w="2268" w:type="dxa"/>
            <w:noWrap/>
          </w:tcPr>
          <w:p w14:paraId="317F9330" w14:textId="77777777" w:rsidR="006F37A7" w:rsidRPr="006F37A7" w:rsidRDefault="006F37A7" w:rsidP="008519D1">
            <w:pPr>
              <w:spacing w:line="288" w:lineRule="auto"/>
              <w:jc w:val="center"/>
              <w:rPr>
                <w:color w:val="000000"/>
              </w:rPr>
            </w:pPr>
            <w:r w:rsidRPr="006F37A7">
              <w:rPr>
                <w:color w:val="000000"/>
              </w:rPr>
              <w:t>23</w:t>
            </w:r>
          </w:p>
        </w:tc>
      </w:tr>
      <w:tr w:rsidR="006F37A7" w:rsidRPr="006F37A7" w14:paraId="319F26D2" w14:textId="77777777" w:rsidTr="003056EB">
        <w:trPr>
          <w:trHeight w:val="255"/>
        </w:trPr>
        <w:tc>
          <w:tcPr>
            <w:tcW w:w="6658" w:type="dxa"/>
            <w:noWrap/>
          </w:tcPr>
          <w:p w14:paraId="2196A34A" w14:textId="77777777" w:rsidR="006F37A7" w:rsidRPr="006F37A7" w:rsidRDefault="006F37A7" w:rsidP="008519D1">
            <w:pPr>
              <w:spacing w:line="288" w:lineRule="auto"/>
              <w:rPr>
                <w:color w:val="000000"/>
              </w:rPr>
            </w:pPr>
            <w:r w:rsidRPr="006F37A7">
              <w:rPr>
                <w:color w:val="000000"/>
              </w:rPr>
              <w:t>Označitev prepovedi na nedovoljeni gradnji</w:t>
            </w:r>
          </w:p>
        </w:tc>
        <w:tc>
          <w:tcPr>
            <w:tcW w:w="2268" w:type="dxa"/>
            <w:noWrap/>
          </w:tcPr>
          <w:p w14:paraId="2B031DE8" w14:textId="77777777" w:rsidR="006F37A7" w:rsidRPr="006F37A7" w:rsidRDefault="006F37A7" w:rsidP="008519D1">
            <w:pPr>
              <w:spacing w:line="288" w:lineRule="auto"/>
              <w:jc w:val="center"/>
              <w:rPr>
                <w:color w:val="000000"/>
              </w:rPr>
            </w:pPr>
            <w:r w:rsidRPr="006F37A7">
              <w:rPr>
                <w:color w:val="000000"/>
              </w:rPr>
              <w:t>10</w:t>
            </w:r>
          </w:p>
        </w:tc>
      </w:tr>
    </w:tbl>
    <w:p w14:paraId="2B56DAA0" w14:textId="3E0DF614" w:rsidR="006F37A7" w:rsidRDefault="006F37A7" w:rsidP="008519D1">
      <w:pPr>
        <w:spacing w:line="288" w:lineRule="auto"/>
      </w:pPr>
    </w:p>
    <w:p w14:paraId="0A9811EB" w14:textId="2C025E99" w:rsidR="006F37A7" w:rsidRPr="00EC4D82" w:rsidRDefault="006F37A7" w:rsidP="008519D1">
      <w:pPr>
        <w:spacing w:line="288" w:lineRule="auto"/>
        <w:rPr>
          <w:color w:val="000000"/>
        </w:rPr>
      </w:pPr>
      <w:r w:rsidRPr="00EC4D82">
        <w:rPr>
          <w:color w:val="000000"/>
        </w:rPr>
        <w:lastRenderedPageBreak/>
        <w:t xml:space="preserve">V zadevah, ki so bile predmet nadzora v okviru akcije in </w:t>
      </w:r>
      <w:r w:rsidR="008601E7">
        <w:rPr>
          <w:color w:val="000000"/>
        </w:rPr>
        <w:t xml:space="preserve">zanje </w:t>
      </w:r>
      <w:r w:rsidRPr="00EC4D82">
        <w:rPr>
          <w:color w:val="000000"/>
        </w:rPr>
        <w:t>nepravilnosti niso bile ugotovljene oziroma so bile v času, ko je potekala akcija</w:t>
      </w:r>
      <w:r w:rsidR="008601E7">
        <w:rPr>
          <w:color w:val="000000"/>
        </w:rPr>
        <w:t>,</w:t>
      </w:r>
      <w:r w:rsidRPr="00EC4D82">
        <w:rPr>
          <w:color w:val="000000"/>
        </w:rPr>
        <w:t xml:space="preserve"> že odpravljene</w:t>
      </w:r>
      <w:r w:rsidR="008601E7">
        <w:rPr>
          <w:color w:val="000000"/>
        </w:rPr>
        <w:t>,</w:t>
      </w:r>
      <w:r w:rsidRPr="00EC4D82">
        <w:rPr>
          <w:color w:val="000000"/>
        </w:rPr>
        <w:t xml:space="preserve"> so gradbeni inšpektorji postopke ustavili. Tako je bilo na dan 17. avgusta 2021 izdanih 18 sklepov o ustavitvi postopkov in 23 ustavitev postopka na zapisnik. </w:t>
      </w:r>
    </w:p>
    <w:p w14:paraId="46C6AB47" w14:textId="77777777" w:rsidR="007A1D13" w:rsidRPr="006F37A7" w:rsidRDefault="007A1D13" w:rsidP="008519D1">
      <w:pPr>
        <w:spacing w:line="288" w:lineRule="auto"/>
        <w:rPr>
          <w:color w:val="000000"/>
        </w:rPr>
      </w:pPr>
    </w:p>
    <w:p w14:paraId="4EA5A3C0" w14:textId="087ACAB5" w:rsidR="007A1D13" w:rsidRPr="006F37A7" w:rsidRDefault="007A1D13" w:rsidP="008519D1">
      <w:pPr>
        <w:spacing w:line="288" w:lineRule="auto"/>
      </w:pPr>
      <w:r w:rsidRPr="006F37A7">
        <w:t xml:space="preserve">Natančnejši podatki </w:t>
      </w:r>
      <w:r w:rsidR="008601E7">
        <w:rPr>
          <w:color w:val="000000"/>
        </w:rPr>
        <w:t>z</w:t>
      </w:r>
      <w:r w:rsidRPr="006F37A7">
        <w:rPr>
          <w:color w:val="000000"/>
        </w:rPr>
        <w:t xml:space="preserve">a </w:t>
      </w:r>
      <w:r w:rsidR="006F37A7" w:rsidRPr="006F37A7">
        <w:rPr>
          <w:color w:val="000000"/>
        </w:rPr>
        <w:t>17</w:t>
      </w:r>
      <w:r w:rsidRPr="006F37A7">
        <w:rPr>
          <w:color w:val="000000"/>
        </w:rPr>
        <w:t>.</w:t>
      </w:r>
      <w:r w:rsidR="003A253F" w:rsidRPr="006F37A7">
        <w:rPr>
          <w:color w:val="000000"/>
        </w:rPr>
        <w:t> </w:t>
      </w:r>
      <w:r w:rsidRPr="006F37A7">
        <w:rPr>
          <w:color w:val="000000"/>
        </w:rPr>
        <w:t>avgust 202</w:t>
      </w:r>
      <w:r w:rsidR="006F37A7" w:rsidRPr="006F37A7">
        <w:rPr>
          <w:color w:val="000000"/>
        </w:rPr>
        <w:t>1</w:t>
      </w:r>
      <w:r w:rsidRPr="006F37A7">
        <w:rPr>
          <w:color w:val="000000"/>
        </w:rPr>
        <w:t xml:space="preserve"> </w:t>
      </w:r>
      <w:r w:rsidRPr="006F37A7">
        <w:t xml:space="preserve">o dejanjih in ukrepih gradbene inšpekcije v okviru </w:t>
      </w:r>
      <w:r w:rsidRPr="006F37A7">
        <w:rPr>
          <w:color w:val="000000"/>
        </w:rPr>
        <w:t xml:space="preserve">izvedene akcije nadzora nad </w:t>
      </w:r>
      <w:r w:rsidRPr="006F37A7">
        <w:rPr>
          <w:bCs/>
        </w:rPr>
        <w:t>preprečevanjem nedovoljenih objektov</w:t>
      </w:r>
      <w:r w:rsidRPr="006F37A7">
        <w:rPr>
          <w:iCs/>
        </w:rPr>
        <w:t xml:space="preserve"> za leto</w:t>
      </w:r>
      <w:r w:rsidR="003A253F" w:rsidRPr="006F37A7">
        <w:rPr>
          <w:iCs/>
        </w:rPr>
        <w:t> </w:t>
      </w:r>
      <w:r w:rsidRPr="006F37A7">
        <w:rPr>
          <w:iCs/>
        </w:rPr>
        <w:t>202</w:t>
      </w:r>
      <w:r w:rsidR="006F37A7" w:rsidRPr="006F37A7">
        <w:rPr>
          <w:iCs/>
        </w:rPr>
        <w:t>1</w:t>
      </w:r>
      <w:r w:rsidRPr="006F37A7">
        <w:rPr>
          <w:iCs/>
        </w:rPr>
        <w:t xml:space="preserve"> v zadevah, kjer ni </w:t>
      </w:r>
      <w:r w:rsidR="008601E7">
        <w:rPr>
          <w:iCs/>
        </w:rPr>
        <w:t xml:space="preserve">bilo </w:t>
      </w:r>
      <w:r w:rsidRPr="006F37A7">
        <w:rPr>
          <w:iCs/>
        </w:rPr>
        <w:t xml:space="preserve">pobude, </w:t>
      </w:r>
      <w:r w:rsidRPr="006F37A7">
        <w:t xml:space="preserve">so razvidni iz </w:t>
      </w:r>
      <w:r w:rsidRPr="006F37A7">
        <w:fldChar w:fldCharType="begin"/>
      </w:r>
      <w:r w:rsidRPr="006F37A7">
        <w:instrText xml:space="preserve"> REF _Ref43367570 \h  \* MERGEFORMAT </w:instrText>
      </w:r>
      <w:r w:rsidRPr="006F37A7">
        <w:fldChar w:fldCharType="separate"/>
      </w:r>
      <w:r w:rsidR="00CE1985" w:rsidRPr="006F37A7">
        <w:t xml:space="preserve">Preglednica </w:t>
      </w:r>
      <w:r w:rsidRPr="006F37A7">
        <w:fldChar w:fldCharType="end"/>
      </w:r>
      <w:r w:rsidR="00C60579" w:rsidRPr="006F37A7">
        <w:t>1</w:t>
      </w:r>
      <w:r w:rsidR="002C3DA3" w:rsidRPr="006F37A7">
        <w:t>4</w:t>
      </w:r>
      <w:r w:rsidRPr="006F37A7">
        <w:t>.</w:t>
      </w:r>
    </w:p>
    <w:p w14:paraId="7985BB57" w14:textId="77777777" w:rsidR="00B33B22" w:rsidRPr="006F37A7" w:rsidRDefault="00B33B22" w:rsidP="008519D1">
      <w:pPr>
        <w:spacing w:line="288" w:lineRule="auto"/>
      </w:pPr>
    </w:p>
    <w:p w14:paraId="16239238" w14:textId="197C700D" w:rsidR="007A1D13" w:rsidRPr="006F37A7" w:rsidRDefault="00EB764C" w:rsidP="008519D1">
      <w:pPr>
        <w:pStyle w:val="Napis"/>
        <w:keepNext/>
        <w:spacing w:line="288" w:lineRule="auto"/>
      </w:pPr>
      <w:bookmarkStart w:id="68" w:name="_Ref43367570"/>
      <w:bookmarkStart w:id="69" w:name="_Toc74209771"/>
      <w:r w:rsidRPr="006F37A7">
        <w:t xml:space="preserve">Preglednica </w:t>
      </w:r>
      <w:bookmarkEnd w:id="68"/>
      <w:r w:rsidR="00C60579" w:rsidRPr="006F37A7">
        <w:rPr>
          <w:noProof/>
        </w:rPr>
        <w:t>1</w:t>
      </w:r>
      <w:r w:rsidR="002C3DA3" w:rsidRPr="006F37A7">
        <w:rPr>
          <w:noProof/>
        </w:rPr>
        <w:t>4</w:t>
      </w:r>
      <w:r w:rsidRPr="006F37A7">
        <w:t>: Podatki o dejanjih in ukrepih gradbene inšpekcije v okviru izvedene akcije</w:t>
      </w:r>
      <w:bookmarkEnd w:id="69"/>
    </w:p>
    <w:tbl>
      <w:tblPr>
        <w:tblStyle w:val="Tabelamrea"/>
        <w:tblW w:w="9067" w:type="dxa"/>
        <w:tblLook w:val="04A0" w:firstRow="1" w:lastRow="0" w:firstColumn="1" w:lastColumn="0" w:noHBand="0" w:noVBand="1"/>
      </w:tblPr>
      <w:tblGrid>
        <w:gridCol w:w="6658"/>
        <w:gridCol w:w="2409"/>
      </w:tblGrid>
      <w:tr w:rsidR="006F37A7" w:rsidRPr="006F37A7" w14:paraId="65DB09E9" w14:textId="77777777" w:rsidTr="003056EB">
        <w:trPr>
          <w:trHeight w:val="300"/>
        </w:trPr>
        <w:tc>
          <w:tcPr>
            <w:tcW w:w="6658" w:type="dxa"/>
            <w:noWrap/>
            <w:hideMark/>
          </w:tcPr>
          <w:p w14:paraId="6D380C14" w14:textId="77777777" w:rsidR="006F37A7" w:rsidRPr="006F37A7" w:rsidRDefault="006F37A7" w:rsidP="008519D1">
            <w:pPr>
              <w:spacing w:line="288" w:lineRule="auto"/>
              <w:rPr>
                <w:color w:val="000000"/>
              </w:rPr>
            </w:pPr>
            <w:r w:rsidRPr="006F37A7">
              <w:rPr>
                <w:b/>
              </w:rPr>
              <w:t>2021</w:t>
            </w:r>
          </w:p>
        </w:tc>
        <w:tc>
          <w:tcPr>
            <w:tcW w:w="2409" w:type="dxa"/>
            <w:noWrap/>
            <w:hideMark/>
          </w:tcPr>
          <w:p w14:paraId="1A345CDB" w14:textId="1ACA1183" w:rsidR="006F37A7" w:rsidRPr="006F37A7" w:rsidRDefault="006F37A7" w:rsidP="006546F8">
            <w:pPr>
              <w:spacing w:line="288" w:lineRule="auto"/>
              <w:jc w:val="center"/>
              <w:rPr>
                <w:color w:val="000000"/>
              </w:rPr>
            </w:pPr>
            <w:r w:rsidRPr="006F37A7">
              <w:rPr>
                <w:b/>
              </w:rPr>
              <w:t xml:space="preserve">Akcija </w:t>
            </w:r>
            <w:r w:rsidRPr="006F37A7">
              <w:rPr>
                <w:b/>
                <w:color w:val="000000"/>
              </w:rPr>
              <w:t xml:space="preserve">nadzor nad </w:t>
            </w:r>
            <w:r w:rsidRPr="006F37A7">
              <w:rPr>
                <w:b/>
                <w:bCs/>
              </w:rPr>
              <w:t>preprečevanjem nedovoljenih objektov v zadevah, kjer ni bilo pobude</w:t>
            </w:r>
          </w:p>
        </w:tc>
      </w:tr>
      <w:tr w:rsidR="006F37A7" w:rsidRPr="006F37A7" w14:paraId="3D25FC18" w14:textId="77777777" w:rsidTr="003056EB">
        <w:trPr>
          <w:trHeight w:val="300"/>
        </w:trPr>
        <w:tc>
          <w:tcPr>
            <w:tcW w:w="6658" w:type="dxa"/>
            <w:noWrap/>
            <w:hideMark/>
          </w:tcPr>
          <w:p w14:paraId="1F180D02" w14:textId="77777777" w:rsidR="006F37A7" w:rsidRPr="006F37A7" w:rsidRDefault="006F37A7" w:rsidP="008519D1">
            <w:pPr>
              <w:spacing w:line="288" w:lineRule="auto"/>
              <w:rPr>
                <w:bCs/>
              </w:rPr>
            </w:pPr>
            <w:r w:rsidRPr="006F37A7">
              <w:rPr>
                <w:bCs/>
              </w:rPr>
              <w:t>Dopis: naročilo table</w:t>
            </w:r>
          </w:p>
        </w:tc>
        <w:tc>
          <w:tcPr>
            <w:tcW w:w="2409" w:type="dxa"/>
            <w:noWrap/>
            <w:hideMark/>
          </w:tcPr>
          <w:p w14:paraId="78B7C5A3" w14:textId="77777777" w:rsidR="006F37A7" w:rsidRPr="006F37A7" w:rsidRDefault="006F37A7" w:rsidP="008519D1">
            <w:pPr>
              <w:spacing w:line="288" w:lineRule="auto"/>
              <w:jc w:val="center"/>
              <w:rPr>
                <w:bCs/>
              </w:rPr>
            </w:pPr>
            <w:r w:rsidRPr="006F37A7">
              <w:rPr>
                <w:bCs/>
              </w:rPr>
              <w:t>24</w:t>
            </w:r>
          </w:p>
        </w:tc>
      </w:tr>
      <w:tr w:rsidR="006F37A7" w:rsidRPr="006F37A7" w14:paraId="06A2158F" w14:textId="77777777" w:rsidTr="003056EB">
        <w:trPr>
          <w:trHeight w:val="300"/>
        </w:trPr>
        <w:tc>
          <w:tcPr>
            <w:tcW w:w="6658" w:type="dxa"/>
            <w:noWrap/>
            <w:hideMark/>
          </w:tcPr>
          <w:p w14:paraId="7545048D" w14:textId="77777777" w:rsidR="006F37A7" w:rsidRPr="006F37A7" w:rsidRDefault="006F37A7" w:rsidP="008519D1">
            <w:pPr>
              <w:spacing w:line="288" w:lineRule="auto"/>
              <w:rPr>
                <w:bCs/>
              </w:rPr>
            </w:pPr>
            <w:r w:rsidRPr="006F37A7">
              <w:rPr>
                <w:bCs/>
              </w:rPr>
              <w:t>Dopis: splošni</w:t>
            </w:r>
          </w:p>
        </w:tc>
        <w:tc>
          <w:tcPr>
            <w:tcW w:w="2409" w:type="dxa"/>
            <w:noWrap/>
            <w:hideMark/>
          </w:tcPr>
          <w:p w14:paraId="73CC7B46" w14:textId="77777777" w:rsidR="006F37A7" w:rsidRPr="006F37A7" w:rsidRDefault="006F37A7" w:rsidP="008519D1">
            <w:pPr>
              <w:spacing w:line="288" w:lineRule="auto"/>
              <w:jc w:val="center"/>
              <w:rPr>
                <w:bCs/>
              </w:rPr>
            </w:pPr>
            <w:r w:rsidRPr="006F37A7">
              <w:rPr>
                <w:bCs/>
              </w:rPr>
              <w:t>30</w:t>
            </w:r>
          </w:p>
        </w:tc>
      </w:tr>
      <w:tr w:rsidR="006F37A7" w:rsidRPr="006F37A7" w14:paraId="02329635" w14:textId="77777777" w:rsidTr="003056EB">
        <w:trPr>
          <w:trHeight w:val="300"/>
        </w:trPr>
        <w:tc>
          <w:tcPr>
            <w:tcW w:w="6658" w:type="dxa"/>
            <w:noWrap/>
            <w:hideMark/>
          </w:tcPr>
          <w:p w14:paraId="1321BC6F" w14:textId="77777777" w:rsidR="006F37A7" w:rsidRPr="006F37A7" w:rsidRDefault="006F37A7" w:rsidP="008519D1">
            <w:pPr>
              <w:spacing w:line="288" w:lineRule="auto"/>
              <w:rPr>
                <w:bCs/>
              </w:rPr>
            </w:pPr>
            <w:r w:rsidRPr="006F37A7">
              <w:rPr>
                <w:bCs/>
              </w:rPr>
              <w:t>Obvestilo: o prekršku z zahtevo za izjavo</w:t>
            </w:r>
          </w:p>
        </w:tc>
        <w:tc>
          <w:tcPr>
            <w:tcW w:w="2409" w:type="dxa"/>
            <w:noWrap/>
            <w:hideMark/>
          </w:tcPr>
          <w:p w14:paraId="1046AB9E" w14:textId="77777777" w:rsidR="006F37A7" w:rsidRPr="006F37A7" w:rsidRDefault="006F37A7" w:rsidP="008519D1">
            <w:pPr>
              <w:spacing w:line="288" w:lineRule="auto"/>
              <w:jc w:val="center"/>
              <w:rPr>
                <w:bCs/>
              </w:rPr>
            </w:pPr>
            <w:r w:rsidRPr="006F37A7">
              <w:rPr>
                <w:bCs/>
              </w:rPr>
              <w:t>10</w:t>
            </w:r>
          </w:p>
        </w:tc>
      </w:tr>
      <w:tr w:rsidR="006F37A7" w:rsidRPr="006F37A7" w14:paraId="11862E68" w14:textId="77777777" w:rsidTr="003056EB">
        <w:trPr>
          <w:trHeight w:val="300"/>
        </w:trPr>
        <w:tc>
          <w:tcPr>
            <w:tcW w:w="6658" w:type="dxa"/>
            <w:noWrap/>
            <w:hideMark/>
          </w:tcPr>
          <w:p w14:paraId="69B91F81" w14:textId="77777777" w:rsidR="006F37A7" w:rsidRPr="006F37A7" w:rsidRDefault="006F37A7" w:rsidP="008519D1">
            <w:pPr>
              <w:spacing w:line="288" w:lineRule="auto"/>
              <w:rPr>
                <w:bCs/>
              </w:rPr>
            </w:pPr>
            <w:r w:rsidRPr="006F37A7">
              <w:rPr>
                <w:bCs/>
              </w:rPr>
              <w:t>Obvestilo: splošno</w:t>
            </w:r>
          </w:p>
        </w:tc>
        <w:tc>
          <w:tcPr>
            <w:tcW w:w="2409" w:type="dxa"/>
            <w:noWrap/>
            <w:hideMark/>
          </w:tcPr>
          <w:p w14:paraId="7DFA972A" w14:textId="77777777" w:rsidR="006F37A7" w:rsidRPr="006F37A7" w:rsidRDefault="006F37A7" w:rsidP="008519D1">
            <w:pPr>
              <w:spacing w:line="288" w:lineRule="auto"/>
              <w:jc w:val="center"/>
              <w:rPr>
                <w:bCs/>
              </w:rPr>
            </w:pPr>
            <w:r w:rsidRPr="006F37A7">
              <w:rPr>
                <w:bCs/>
              </w:rPr>
              <w:t>1</w:t>
            </w:r>
          </w:p>
        </w:tc>
      </w:tr>
      <w:tr w:rsidR="006F37A7" w:rsidRPr="006F37A7" w14:paraId="02F9CB4B" w14:textId="77777777" w:rsidTr="003056EB">
        <w:trPr>
          <w:trHeight w:val="300"/>
        </w:trPr>
        <w:tc>
          <w:tcPr>
            <w:tcW w:w="6658" w:type="dxa"/>
            <w:noWrap/>
            <w:hideMark/>
          </w:tcPr>
          <w:p w14:paraId="63AF00E7" w14:textId="77777777" w:rsidR="006F37A7" w:rsidRPr="006F37A7" w:rsidRDefault="006F37A7" w:rsidP="008519D1">
            <w:pPr>
              <w:spacing w:line="288" w:lineRule="auto"/>
              <w:rPr>
                <w:bCs/>
              </w:rPr>
            </w:pPr>
            <w:r w:rsidRPr="006F37A7">
              <w:rPr>
                <w:bCs/>
              </w:rPr>
              <w:t>Odgovor: drugemu organu</w:t>
            </w:r>
          </w:p>
        </w:tc>
        <w:tc>
          <w:tcPr>
            <w:tcW w:w="2409" w:type="dxa"/>
            <w:noWrap/>
            <w:hideMark/>
          </w:tcPr>
          <w:p w14:paraId="4BC295CE" w14:textId="77777777" w:rsidR="006F37A7" w:rsidRPr="006F37A7" w:rsidRDefault="006F37A7" w:rsidP="008519D1">
            <w:pPr>
              <w:spacing w:line="288" w:lineRule="auto"/>
              <w:jc w:val="center"/>
              <w:rPr>
                <w:bCs/>
              </w:rPr>
            </w:pPr>
            <w:r w:rsidRPr="006F37A7">
              <w:rPr>
                <w:bCs/>
              </w:rPr>
              <w:t>6</w:t>
            </w:r>
          </w:p>
        </w:tc>
      </w:tr>
      <w:tr w:rsidR="006F37A7" w:rsidRPr="006F37A7" w14:paraId="2378940E" w14:textId="77777777" w:rsidTr="003056EB">
        <w:trPr>
          <w:trHeight w:val="300"/>
        </w:trPr>
        <w:tc>
          <w:tcPr>
            <w:tcW w:w="6658" w:type="dxa"/>
            <w:noWrap/>
            <w:hideMark/>
          </w:tcPr>
          <w:p w14:paraId="43F8AC5A" w14:textId="77777777" w:rsidR="006F37A7" w:rsidRPr="006F37A7" w:rsidRDefault="006F37A7" w:rsidP="008519D1">
            <w:pPr>
              <w:spacing w:line="288" w:lineRule="auto"/>
              <w:rPr>
                <w:bCs/>
              </w:rPr>
            </w:pPr>
            <w:r w:rsidRPr="006F37A7">
              <w:rPr>
                <w:bCs/>
              </w:rPr>
              <w:t>Odgovor: splošni</w:t>
            </w:r>
          </w:p>
        </w:tc>
        <w:tc>
          <w:tcPr>
            <w:tcW w:w="2409" w:type="dxa"/>
            <w:noWrap/>
            <w:hideMark/>
          </w:tcPr>
          <w:p w14:paraId="35F8C3B4" w14:textId="77777777" w:rsidR="006F37A7" w:rsidRPr="006F37A7" w:rsidRDefault="006F37A7" w:rsidP="008519D1">
            <w:pPr>
              <w:spacing w:line="288" w:lineRule="auto"/>
              <w:jc w:val="center"/>
              <w:rPr>
                <w:bCs/>
              </w:rPr>
            </w:pPr>
            <w:r w:rsidRPr="006F37A7">
              <w:rPr>
                <w:bCs/>
              </w:rPr>
              <w:t>1</w:t>
            </w:r>
          </w:p>
        </w:tc>
      </w:tr>
      <w:tr w:rsidR="006F37A7" w:rsidRPr="006F37A7" w14:paraId="0EEAEABD" w14:textId="77777777" w:rsidTr="003056EB">
        <w:trPr>
          <w:trHeight w:val="300"/>
        </w:trPr>
        <w:tc>
          <w:tcPr>
            <w:tcW w:w="6658" w:type="dxa"/>
            <w:noWrap/>
            <w:hideMark/>
          </w:tcPr>
          <w:p w14:paraId="63D49162" w14:textId="77777777" w:rsidR="006F37A7" w:rsidRPr="006F37A7" w:rsidRDefault="006F37A7" w:rsidP="008519D1">
            <w:pPr>
              <w:spacing w:line="288" w:lineRule="auto"/>
              <w:rPr>
                <w:bCs/>
              </w:rPr>
            </w:pPr>
            <w:r w:rsidRPr="006F37A7">
              <w:rPr>
                <w:bCs/>
              </w:rPr>
              <w:t>Odločba: opomin</w:t>
            </w:r>
          </w:p>
        </w:tc>
        <w:tc>
          <w:tcPr>
            <w:tcW w:w="2409" w:type="dxa"/>
            <w:noWrap/>
            <w:hideMark/>
          </w:tcPr>
          <w:p w14:paraId="6CDA548F" w14:textId="77777777" w:rsidR="006F37A7" w:rsidRPr="006F37A7" w:rsidRDefault="006F37A7" w:rsidP="008519D1">
            <w:pPr>
              <w:spacing w:line="288" w:lineRule="auto"/>
              <w:jc w:val="center"/>
              <w:rPr>
                <w:bCs/>
              </w:rPr>
            </w:pPr>
            <w:r w:rsidRPr="006F37A7">
              <w:rPr>
                <w:bCs/>
              </w:rPr>
              <w:t>1</w:t>
            </w:r>
          </w:p>
        </w:tc>
      </w:tr>
      <w:tr w:rsidR="006F37A7" w:rsidRPr="006F37A7" w14:paraId="51946A4A" w14:textId="77777777" w:rsidTr="003056EB">
        <w:trPr>
          <w:trHeight w:val="300"/>
        </w:trPr>
        <w:tc>
          <w:tcPr>
            <w:tcW w:w="6658" w:type="dxa"/>
            <w:noWrap/>
            <w:hideMark/>
          </w:tcPr>
          <w:p w14:paraId="653C00A4" w14:textId="77777777" w:rsidR="006F37A7" w:rsidRPr="006F37A7" w:rsidRDefault="006F37A7" w:rsidP="008519D1">
            <w:pPr>
              <w:spacing w:line="288" w:lineRule="auto"/>
              <w:rPr>
                <w:bCs/>
              </w:rPr>
            </w:pPr>
            <w:r w:rsidRPr="006F37A7">
              <w:rPr>
                <w:bCs/>
              </w:rPr>
              <w:t>Odločba: plačilni nalog</w:t>
            </w:r>
          </w:p>
        </w:tc>
        <w:tc>
          <w:tcPr>
            <w:tcW w:w="2409" w:type="dxa"/>
            <w:noWrap/>
            <w:hideMark/>
          </w:tcPr>
          <w:p w14:paraId="49F18552" w14:textId="77777777" w:rsidR="006F37A7" w:rsidRPr="006F37A7" w:rsidRDefault="006F37A7" w:rsidP="008519D1">
            <w:pPr>
              <w:spacing w:line="288" w:lineRule="auto"/>
              <w:jc w:val="center"/>
              <w:rPr>
                <w:bCs/>
              </w:rPr>
            </w:pPr>
            <w:r w:rsidRPr="006F37A7">
              <w:rPr>
                <w:bCs/>
              </w:rPr>
              <w:t>2</w:t>
            </w:r>
          </w:p>
        </w:tc>
      </w:tr>
      <w:tr w:rsidR="006F37A7" w:rsidRPr="006F37A7" w14:paraId="4EC10EC3" w14:textId="77777777" w:rsidTr="003056EB">
        <w:trPr>
          <w:trHeight w:val="300"/>
        </w:trPr>
        <w:tc>
          <w:tcPr>
            <w:tcW w:w="6658" w:type="dxa"/>
            <w:noWrap/>
            <w:hideMark/>
          </w:tcPr>
          <w:p w14:paraId="45BE6802" w14:textId="77777777" w:rsidR="006F37A7" w:rsidRPr="006F37A7" w:rsidRDefault="006F37A7" w:rsidP="008519D1">
            <w:pPr>
              <w:spacing w:line="288" w:lineRule="auto"/>
              <w:rPr>
                <w:bCs/>
              </w:rPr>
            </w:pPr>
            <w:r w:rsidRPr="006F37A7">
              <w:rPr>
                <w:bCs/>
              </w:rPr>
              <w:t xml:space="preserve">Odločba: </w:t>
            </w:r>
            <w:proofErr w:type="spellStart"/>
            <w:r w:rsidRPr="006F37A7">
              <w:rPr>
                <w:bCs/>
              </w:rPr>
              <w:t>prekrškovna</w:t>
            </w:r>
            <w:proofErr w:type="spellEnd"/>
          </w:p>
        </w:tc>
        <w:tc>
          <w:tcPr>
            <w:tcW w:w="2409" w:type="dxa"/>
            <w:noWrap/>
            <w:hideMark/>
          </w:tcPr>
          <w:p w14:paraId="34A8E760" w14:textId="77777777" w:rsidR="006F37A7" w:rsidRPr="006F37A7" w:rsidRDefault="006F37A7" w:rsidP="008519D1">
            <w:pPr>
              <w:spacing w:line="288" w:lineRule="auto"/>
              <w:jc w:val="center"/>
              <w:rPr>
                <w:bCs/>
              </w:rPr>
            </w:pPr>
            <w:r w:rsidRPr="006F37A7">
              <w:rPr>
                <w:bCs/>
              </w:rPr>
              <w:t>4</w:t>
            </w:r>
          </w:p>
        </w:tc>
      </w:tr>
      <w:tr w:rsidR="006F37A7" w:rsidRPr="006F37A7" w14:paraId="4C8AA6A7" w14:textId="77777777" w:rsidTr="003056EB">
        <w:trPr>
          <w:trHeight w:val="300"/>
        </w:trPr>
        <w:tc>
          <w:tcPr>
            <w:tcW w:w="6658" w:type="dxa"/>
            <w:noWrap/>
            <w:hideMark/>
          </w:tcPr>
          <w:p w14:paraId="5F603437" w14:textId="77777777" w:rsidR="006F37A7" w:rsidRPr="006F37A7" w:rsidRDefault="006F37A7" w:rsidP="008519D1">
            <w:pPr>
              <w:spacing w:line="288" w:lineRule="auto"/>
              <w:rPr>
                <w:bCs/>
              </w:rPr>
            </w:pPr>
            <w:r w:rsidRPr="006F37A7">
              <w:rPr>
                <w:bCs/>
              </w:rPr>
              <w:t>Odločba: upravna</w:t>
            </w:r>
          </w:p>
        </w:tc>
        <w:tc>
          <w:tcPr>
            <w:tcW w:w="2409" w:type="dxa"/>
            <w:noWrap/>
            <w:hideMark/>
          </w:tcPr>
          <w:p w14:paraId="08C018F8" w14:textId="77777777" w:rsidR="006F37A7" w:rsidRPr="006F37A7" w:rsidRDefault="006F37A7" w:rsidP="008519D1">
            <w:pPr>
              <w:spacing w:line="288" w:lineRule="auto"/>
              <w:jc w:val="center"/>
              <w:rPr>
                <w:bCs/>
              </w:rPr>
            </w:pPr>
            <w:r w:rsidRPr="006F37A7">
              <w:rPr>
                <w:bCs/>
              </w:rPr>
              <w:t>49</w:t>
            </w:r>
          </w:p>
        </w:tc>
      </w:tr>
      <w:tr w:rsidR="006F37A7" w:rsidRPr="006F37A7" w14:paraId="2909A5C2" w14:textId="77777777" w:rsidTr="003056EB">
        <w:trPr>
          <w:trHeight w:val="300"/>
        </w:trPr>
        <w:tc>
          <w:tcPr>
            <w:tcW w:w="6658" w:type="dxa"/>
            <w:noWrap/>
            <w:hideMark/>
          </w:tcPr>
          <w:p w14:paraId="7E283639" w14:textId="77777777" w:rsidR="006F37A7" w:rsidRPr="006F37A7" w:rsidRDefault="006F37A7" w:rsidP="008519D1">
            <w:pPr>
              <w:spacing w:line="288" w:lineRule="auto"/>
              <w:rPr>
                <w:bCs/>
              </w:rPr>
            </w:pPr>
            <w:r w:rsidRPr="006F37A7">
              <w:rPr>
                <w:bCs/>
              </w:rPr>
              <w:t>Odstop: pravnega sredstva</w:t>
            </w:r>
          </w:p>
        </w:tc>
        <w:tc>
          <w:tcPr>
            <w:tcW w:w="2409" w:type="dxa"/>
            <w:noWrap/>
            <w:hideMark/>
          </w:tcPr>
          <w:p w14:paraId="67B51593" w14:textId="77777777" w:rsidR="006F37A7" w:rsidRPr="006F37A7" w:rsidRDefault="006F37A7" w:rsidP="008519D1">
            <w:pPr>
              <w:spacing w:line="288" w:lineRule="auto"/>
              <w:jc w:val="center"/>
              <w:rPr>
                <w:bCs/>
              </w:rPr>
            </w:pPr>
            <w:r w:rsidRPr="006F37A7">
              <w:rPr>
                <w:bCs/>
              </w:rPr>
              <w:t>5</w:t>
            </w:r>
          </w:p>
        </w:tc>
      </w:tr>
      <w:tr w:rsidR="006F37A7" w:rsidRPr="006F37A7" w14:paraId="6D83B6FF" w14:textId="77777777" w:rsidTr="003056EB">
        <w:trPr>
          <w:trHeight w:val="300"/>
        </w:trPr>
        <w:tc>
          <w:tcPr>
            <w:tcW w:w="6658" w:type="dxa"/>
            <w:noWrap/>
            <w:hideMark/>
          </w:tcPr>
          <w:p w14:paraId="7228D8E4" w14:textId="77777777" w:rsidR="006F37A7" w:rsidRPr="006F37A7" w:rsidRDefault="006F37A7" w:rsidP="008519D1">
            <w:pPr>
              <w:spacing w:line="288" w:lineRule="auto"/>
              <w:rPr>
                <w:bCs/>
              </w:rPr>
            </w:pPr>
            <w:r w:rsidRPr="006F37A7">
              <w:rPr>
                <w:bCs/>
              </w:rPr>
              <w:t>Odstop: splošno</w:t>
            </w:r>
          </w:p>
        </w:tc>
        <w:tc>
          <w:tcPr>
            <w:tcW w:w="2409" w:type="dxa"/>
            <w:noWrap/>
            <w:hideMark/>
          </w:tcPr>
          <w:p w14:paraId="2415A5BB" w14:textId="77777777" w:rsidR="006F37A7" w:rsidRPr="006F37A7" w:rsidRDefault="006F37A7" w:rsidP="008519D1">
            <w:pPr>
              <w:spacing w:line="288" w:lineRule="auto"/>
              <w:jc w:val="center"/>
              <w:rPr>
                <w:bCs/>
              </w:rPr>
            </w:pPr>
            <w:r w:rsidRPr="006F37A7">
              <w:rPr>
                <w:bCs/>
              </w:rPr>
              <w:t>2</w:t>
            </w:r>
          </w:p>
        </w:tc>
      </w:tr>
      <w:tr w:rsidR="006F37A7" w:rsidRPr="006F37A7" w14:paraId="6186F988" w14:textId="77777777" w:rsidTr="003056EB">
        <w:trPr>
          <w:trHeight w:val="300"/>
        </w:trPr>
        <w:tc>
          <w:tcPr>
            <w:tcW w:w="6658" w:type="dxa"/>
            <w:noWrap/>
            <w:hideMark/>
          </w:tcPr>
          <w:p w14:paraId="71103A16" w14:textId="77777777" w:rsidR="006F37A7" w:rsidRPr="006F37A7" w:rsidRDefault="006F37A7" w:rsidP="008519D1">
            <w:pPr>
              <w:spacing w:line="288" w:lineRule="auto"/>
              <w:rPr>
                <w:bCs/>
              </w:rPr>
            </w:pPr>
            <w:r w:rsidRPr="006F37A7">
              <w:rPr>
                <w:bCs/>
              </w:rPr>
              <w:t>Poizvedba</w:t>
            </w:r>
          </w:p>
        </w:tc>
        <w:tc>
          <w:tcPr>
            <w:tcW w:w="2409" w:type="dxa"/>
            <w:noWrap/>
            <w:hideMark/>
          </w:tcPr>
          <w:p w14:paraId="16915C19" w14:textId="77777777" w:rsidR="006F37A7" w:rsidRPr="006F37A7" w:rsidRDefault="006F37A7" w:rsidP="008519D1">
            <w:pPr>
              <w:spacing w:line="288" w:lineRule="auto"/>
              <w:jc w:val="center"/>
              <w:rPr>
                <w:bCs/>
              </w:rPr>
            </w:pPr>
            <w:r w:rsidRPr="006F37A7">
              <w:rPr>
                <w:bCs/>
              </w:rPr>
              <w:t>11</w:t>
            </w:r>
          </w:p>
        </w:tc>
      </w:tr>
      <w:tr w:rsidR="006F37A7" w:rsidRPr="006F37A7" w14:paraId="62DD1563" w14:textId="77777777" w:rsidTr="003056EB">
        <w:trPr>
          <w:trHeight w:val="300"/>
        </w:trPr>
        <w:tc>
          <w:tcPr>
            <w:tcW w:w="6658" w:type="dxa"/>
            <w:noWrap/>
            <w:hideMark/>
          </w:tcPr>
          <w:p w14:paraId="121FB711" w14:textId="77777777" w:rsidR="006F37A7" w:rsidRPr="006F37A7" w:rsidRDefault="006F37A7" w:rsidP="008519D1">
            <w:pPr>
              <w:spacing w:line="288" w:lineRule="auto"/>
              <w:rPr>
                <w:bCs/>
              </w:rPr>
            </w:pPr>
            <w:r w:rsidRPr="006F37A7">
              <w:rPr>
                <w:bCs/>
              </w:rPr>
              <w:t>Poziv: dopolnitev vloge</w:t>
            </w:r>
          </w:p>
        </w:tc>
        <w:tc>
          <w:tcPr>
            <w:tcW w:w="2409" w:type="dxa"/>
            <w:noWrap/>
            <w:hideMark/>
          </w:tcPr>
          <w:p w14:paraId="65BEC6CA" w14:textId="77777777" w:rsidR="006F37A7" w:rsidRPr="006F37A7" w:rsidRDefault="006F37A7" w:rsidP="008519D1">
            <w:pPr>
              <w:spacing w:line="288" w:lineRule="auto"/>
              <w:jc w:val="center"/>
              <w:rPr>
                <w:bCs/>
              </w:rPr>
            </w:pPr>
            <w:r w:rsidRPr="006F37A7">
              <w:rPr>
                <w:bCs/>
              </w:rPr>
              <w:t>1</w:t>
            </w:r>
          </w:p>
        </w:tc>
      </w:tr>
      <w:tr w:rsidR="006F37A7" w:rsidRPr="006F37A7" w14:paraId="704C2BD0" w14:textId="77777777" w:rsidTr="003056EB">
        <w:trPr>
          <w:trHeight w:val="300"/>
        </w:trPr>
        <w:tc>
          <w:tcPr>
            <w:tcW w:w="6658" w:type="dxa"/>
            <w:noWrap/>
            <w:hideMark/>
          </w:tcPr>
          <w:p w14:paraId="568A6748" w14:textId="77777777" w:rsidR="006F37A7" w:rsidRPr="006F37A7" w:rsidRDefault="006F37A7" w:rsidP="008519D1">
            <w:pPr>
              <w:spacing w:line="288" w:lineRule="auto"/>
              <w:rPr>
                <w:bCs/>
              </w:rPr>
            </w:pPr>
            <w:r w:rsidRPr="006F37A7">
              <w:rPr>
                <w:bCs/>
              </w:rPr>
              <w:t>Poziv: po ZIN</w:t>
            </w:r>
          </w:p>
        </w:tc>
        <w:tc>
          <w:tcPr>
            <w:tcW w:w="2409" w:type="dxa"/>
            <w:noWrap/>
            <w:hideMark/>
          </w:tcPr>
          <w:p w14:paraId="16A919B6" w14:textId="77777777" w:rsidR="006F37A7" w:rsidRPr="006F37A7" w:rsidRDefault="006F37A7" w:rsidP="008519D1">
            <w:pPr>
              <w:spacing w:line="288" w:lineRule="auto"/>
              <w:jc w:val="center"/>
              <w:rPr>
                <w:bCs/>
              </w:rPr>
            </w:pPr>
            <w:r w:rsidRPr="006F37A7">
              <w:rPr>
                <w:bCs/>
              </w:rPr>
              <w:t>114</w:t>
            </w:r>
          </w:p>
        </w:tc>
      </w:tr>
      <w:tr w:rsidR="006F37A7" w:rsidRPr="006F37A7" w14:paraId="209A73A6" w14:textId="77777777" w:rsidTr="003056EB">
        <w:trPr>
          <w:trHeight w:val="300"/>
        </w:trPr>
        <w:tc>
          <w:tcPr>
            <w:tcW w:w="6658" w:type="dxa"/>
            <w:noWrap/>
            <w:hideMark/>
          </w:tcPr>
          <w:p w14:paraId="3539BC74" w14:textId="550E8C08" w:rsidR="006F37A7" w:rsidRPr="006F37A7" w:rsidRDefault="006F37A7" w:rsidP="008519D1">
            <w:pPr>
              <w:spacing w:line="288" w:lineRule="auto"/>
              <w:rPr>
                <w:bCs/>
              </w:rPr>
            </w:pPr>
            <w:r w:rsidRPr="006F37A7">
              <w:rPr>
                <w:bCs/>
              </w:rPr>
              <w:t xml:space="preserve">Predlog: </w:t>
            </w:r>
            <w:r w:rsidR="006546F8">
              <w:rPr>
                <w:bCs/>
              </w:rPr>
              <w:t>z</w:t>
            </w:r>
            <w:r w:rsidRPr="006F37A7">
              <w:rPr>
                <w:bCs/>
              </w:rPr>
              <w:t>emljiška knjiga</w:t>
            </w:r>
          </w:p>
        </w:tc>
        <w:tc>
          <w:tcPr>
            <w:tcW w:w="2409" w:type="dxa"/>
            <w:noWrap/>
            <w:hideMark/>
          </w:tcPr>
          <w:p w14:paraId="02FF8B95" w14:textId="77777777" w:rsidR="006F37A7" w:rsidRPr="006F37A7" w:rsidRDefault="006F37A7" w:rsidP="008519D1">
            <w:pPr>
              <w:spacing w:line="288" w:lineRule="auto"/>
              <w:jc w:val="center"/>
              <w:rPr>
                <w:bCs/>
              </w:rPr>
            </w:pPr>
            <w:r w:rsidRPr="006F37A7">
              <w:rPr>
                <w:bCs/>
              </w:rPr>
              <w:t>34</w:t>
            </w:r>
          </w:p>
        </w:tc>
      </w:tr>
      <w:tr w:rsidR="006F37A7" w:rsidRPr="006F37A7" w14:paraId="292329A0" w14:textId="77777777" w:rsidTr="003056EB">
        <w:trPr>
          <w:trHeight w:val="300"/>
        </w:trPr>
        <w:tc>
          <w:tcPr>
            <w:tcW w:w="6658" w:type="dxa"/>
            <w:noWrap/>
            <w:hideMark/>
          </w:tcPr>
          <w:p w14:paraId="60537AB3" w14:textId="77777777" w:rsidR="006F37A7" w:rsidRPr="006F37A7" w:rsidRDefault="006F37A7" w:rsidP="008519D1">
            <w:pPr>
              <w:spacing w:line="288" w:lineRule="auto"/>
              <w:rPr>
                <w:bCs/>
              </w:rPr>
            </w:pPr>
            <w:r w:rsidRPr="006F37A7">
              <w:rPr>
                <w:bCs/>
              </w:rPr>
              <w:t>Sklep: denarna kazen</w:t>
            </w:r>
          </w:p>
        </w:tc>
        <w:tc>
          <w:tcPr>
            <w:tcW w:w="2409" w:type="dxa"/>
            <w:noWrap/>
            <w:hideMark/>
          </w:tcPr>
          <w:p w14:paraId="7D971C3C" w14:textId="77777777" w:rsidR="006F37A7" w:rsidRPr="006F37A7" w:rsidRDefault="006F37A7" w:rsidP="008519D1">
            <w:pPr>
              <w:spacing w:line="288" w:lineRule="auto"/>
              <w:jc w:val="center"/>
              <w:rPr>
                <w:bCs/>
              </w:rPr>
            </w:pPr>
            <w:r w:rsidRPr="006F37A7">
              <w:rPr>
                <w:bCs/>
              </w:rPr>
              <w:t>1</w:t>
            </w:r>
          </w:p>
        </w:tc>
      </w:tr>
      <w:tr w:rsidR="006F37A7" w:rsidRPr="006F37A7" w14:paraId="06BC505F" w14:textId="77777777" w:rsidTr="003056EB">
        <w:trPr>
          <w:trHeight w:val="300"/>
        </w:trPr>
        <w:tc>
          <w:tcPr>
            <w:tcW w:w="6658" w:type="dxa"/>
            <w:noWrap/>
            <w:hideMark/>
          </w:tcPr>
          <w:p w14:paraId="4500B478" w14:textId="2A1EE6A6" w:rsidR="006F37A7" w:rsidRPr="006F37A7" w:rsidRDefault="006F37A7" w:rsidP="008601E7">
            <w:pPr>
              <w:spacing w:line="288" w:lineRule="auto"/>
              <w:rPr>
                <w:bCs/>
              </w:rPr>
            </w:pPr>
            <w:r w:rsidRPr="006F37A7">
              <w:rPr>
                <w:bCs/>
              </w:rPr>
              <w:t>Sklep: dovolitev izvršbe (po II.</w:t>
            </w:r>
            <w:r w:rsidR="008601E7">
              <w:rPr>
                <w:bCs/>
              </w:rPr>
              <w:t xml:space="preserve"> </w:t>
            </w:r>
            <w:r w:rsidRPr="006F37A7">
              <w:rPr>
                <w:bCs/>
              </w:rPr>
              <w:t>OSEBI</w:t>
            </w:r>
            <w:r w:rsidR="008601E7" w:rsidRPr="006F37A7">
              <w:rPr>
                <w:bCs/>
              </w:rPr>
              <w:t>)</w:t>
            </w:r>
            <w:r w:rsidR="008601E7">
              <w:rPr>
                <w:bCs/>
              </w:rPr>
              <w:t xml:space="preserve"> – </w:t>
            </w:r>
            <w:r w:rsidRPr="006F37A7">
              <w:rPr>
                <w:bCs/>
              </w:rPr>
              <w:t>G</w:t>
            </w:r>
          </w:p>
        </w:tc>
        <w:tc>
          <w:tcPr>
            <w:tcW w:w="2409" w:type="dxa"/>
            <w:noWrap/>
            <w:hideMark/>
          </w:tcPr>
          <w:p w14:paraId="47183529" w14:textId="77777777" w:rsidR="006F37A7" w:rsidRPr="006F37A7" w:rsidRDefault="006F37A7" w:rsidP="008519D1">
            <w:pPr>
              <w:spacing w:line="288" w:lineRule="auto"/>
              <w:jc w:val="center"/>
              <w:rPr>
                <w:bCs/>
              </w:rPr>
            </w:pPr>
            <w:r w:rsidRPr="006F37A7">
              <w:rPr>
                <w:bCs/>
              </w:rPr>
              <w:t>2</w:t>
            </w:r>
          </w:p>
        </w:tc>
      </w:tr>
      <w:tr w:rsidR="006F37A7" w:rsidRPr="006F37A7" w14:paraId="3DC6E74A" w14:textId="77777777" w:rsidTr="003056EB">
        <w:trPr>
          <w:trHeight w:val="300"/>
        </w:trPr>
        <w:tc>
          <w:tcPr>
            <w:tcW w:w="6658" w:type="dxa"/>
            <w:noWrap/>
            <w:hideMark/>
          </w:tcPr>
          <w:p w14:paraId="01640443" w14:textId="77777777" w:rsidR="006F37A7" w:rsidRPr="006F37A7" w:rsidRDefault="006F37A7" w:rsidP="008519D1">
            <w:pPr>
              <w:spacing w:line="288" w:lineRule="auto"/>
              <w:rPr>
                <w:bCs/>
              </w:rPr>
            </w:pPr>
            <w:r w:rsidRPr="006F37A7">
              <w:rPr>
                <w:bCs/>
              </w:rPr>
              <w:t>Sklep: dovolitev izvršbe (PRISILITEV)</w:t>
            </w:r>
          </w:p>
        </w:tc>
        <w:tc>
          <w:tcPr>
            <w:tcW w:w="2409" w:type="dxa"/>
            <w:noWrap/>
            <w:hideMark/>
          </w:tcPr>
          <w:p w14:paraId="75043735" w14:textId="77777777" w:rsidR="006F37A7" w:rsidRPr="006F37A7" w:rsidRDefault="006F37A7" w:rsidP="008519D1">
            <w:pPr>
              <w:spacing w:line="288" w:lineRule="auto"/>
              <w:jc w:val="center"/>
              <w:rPr>
                <w:bCs/>
              </w:rPr>
            </w:pPr>
            <w:r w:rsidRPr="006F37A7">
              <w:rPr>
                <w:bCs/>
              </w:rPr>
              <w:t>1</w:t>
            </w:r>
          </w:p>
        </w:tc>
      </w:tr>
      <w:tr w:rsidR="006F37A7" w:rsidRPr="006F37A7" w14:paraId="4704570E" w14:textId="77777777" w:rsidTr="003056EB">
        <w:trPr>
          <w:trHeight w:val="300"/>
        </w:trPr>
        <w:tc>
          <w:tcPr>
            <w:tcW w:w="6658" w:type="dxa"/>
            <w:noWrap/>
            <w:hideMark/>
          </w:tcPr>
          <w:p w14:paraId="12A3CAA4" w14:textId="77777777" w:rsidR="006F37A7" w:rsidRPr="006F37A7" w:rsidRDefault="006F37A7" w:rsidP="008519D1">
            <w:pPr>
              <w:spacing w:line="288" w:lineRule="auto"/>
              <w:rPr>
                <w:bCs/>
              </w:rPr>
            </w:pPr>
            <w:r w:rsidRPr="006F37A7">
              <w:rPr>
                <w:bCs/>
              </w:rPr>
              <w:t>Sklep: odlog izvršbe</w:t>
            </w:r>
          </w:p>
        </w:tc>
        <w:tc>
          <w:tcPr>
            <w:tcW w:w="2409" w:type="dxa"/>
            <w:noWrap/>
            <w:hideMark/>
          </w:tcPr>
          <w:p w14:paraId="30A1B75E" w14:textId="77777777" w:rsidR="006F37A7" w:rsidRPr="006F37A7" w:rsidRDefault="006F37A7" w:rsidP="008519D1">
            <w:pPr>
              <w:spacing w:line="288" w:lineRule="auto"/>
              <w:jc w:val="center"/>
              <w:rPr>
                <w:bCs/>
              </w:rPr>
            </w:pPr>
            <w:r w:rsidRPr="006F37A7">
              <w:rPr>
                <w:bCs/>
              </w:rPr>
              <w:t>1</w:t>
            </w:r>
          </w:p>
        </w:tc>
      </w:tr>
      <w:tr w:rsidR="006F37A7" w:rsidRPr="006F37A7" w14:paraId="4A14A49B" w14:textId="77777777" w:rsidTr="003056EB">
        <w:trPr>
          <w:trHeight w:val="300"/>
        </w:trPr>
        <w:tc>
          <w:tcPr>
            <w:tcW w:w="6658" w:type="dxa"/>
            <w:noWrap/>
            <w:hideMark/>
          </w:tcPr>
          <w:p w14:paraId="0C8C9FFC" w14:textId="77777777" w:rsidR="006F37A7" w:rsidRPr="006F37A7" w:rsidRDefault="006F37A7" w:rsidP="008519D1">
            <w:pPr>
              <w:spacing w:line="288" w:lineRule="auto"/>
              <w:rPr>
                <w:bCs/>
              </w:rPr>
            </w:pPr>
            <w:r w:rsidRPr="006F37A7">
              <w:rPr>
                <w:bCs/>
              </w:rPr>
              <w:t>Sklep: stroški postopka</w:t>
            </w:r>
          </w:p>
        </w:tc>
        <w:tc>
          <w:tcPr>
            <w:tcW w:w="2409" w:type="dxa"/>
            <w:noWrap/>
            <w:hideMark/>
          </w:tcPr>
          <w:p w14:paraId="09E24F9B" w14:textId="77777777" w:rsidR="006F37A7" w:rsidRPr="006F37A7" w:rsidRDefault="006F37A7" w:rsidP="008519D1">
            <w:pPr>
              <w:spacing w:line="288" w:lineRule="auto"/>
              <w:jc w:val="center"/>
              <w:rPr>
                <w:bCs/>
              </w:rPr>
            </w:pPr>
            <w:r w:rsidRPr="006F37A7">
              <w:rPr>
                <w:bCs/>
              </w:rPr>
              <w:t>8</w:t>
            </w:r>
          </w:p>
        </w:tc>
      </w:tr>
      <w:tr w:rsidR="006F37A7" w:rsidRPr="006F37A7" w14:paraId="001061DF" w14:textId="77777777" w:rsidTr="003056EB">
        <w:trPr>
          <w:trHeight w:val="300"/>
        </w:trPr>
        <w:tc>
          <w:tcPr>
            <w:tcW w:w="6658" w:type="dxa"/>
            <w:noWrap/>
            <w:hideMark/>
          </w:tcPr>
          <w:p w14:paraId="14FBAA19" w14:textId="77777777" w:rsidR="006F37A7" w:rsidRPr="006F37A7" w:rsidRDefault="006F37A7" w:rsidP="008519D1">
            <w:pPr>
              <w:spacing w:line="288" w:lineRule="auto"/>
              <w:rPr>
                <w:bCs/>
              </w:rPr>
            </w:pPr>
            <w:r w:rsidRPr="006F37A7">
              <w:rPr>
                <w:bCs/>
              </w:rPr>
              <w:t>Sklep: upravni</w:t>
            </w:r>
          </w:p>
        </w:tc>
        <w:tc>
          <w:tcPr>
            <w:tcW w:w="2409" w:type="dxa"/>
            <w:noWrap/>
            <w:hideMark/>
          </w:tcPr>
          <w:p w14:paraId="15B9481E" w14:textId="77777777" w:rsidR="006F37A7" w:rsidRPr="006F37A7" w:rsidRDefault="006F37A7" w:rsidP="008519D1">
            <w:pPr>
              <w:spacing w:line="288" w:lineRule="auto"/>
              <w:jc w:val="center"/>
              <w:rPr>
                <w:bCs/>
              </w:rPr>
            </w:pPr>
            <w:r w:rsidRPr="006F37A7">
              <w:rPr>
                <w:bCs/>
              </w:rPr>
              <w:t>2</w:t>
            </w:r>
          </w:p>
        </w:tc>
      </w:tr>
      <w:tr w:rsidR="006F37A7" w:rsidRPr="006F37A7" w14:paraId="64096168" w14:textId="77777777" w:rsidTr="003056EB">
        <w:trPr>
          <w:trHeight w:val="300"/>
        </w:trPr>
        <w:tc>
          <w:tcPr>
            <w:tcW w:w="6658" w:type="dxa"/>
            <w:noWrap/>
            <w:hideMark/>
          </w:tcPr>
          <w:p w14:paraId="0F87599E" w14:textId="77777777" w:rsidR="006F37A7" w:rsidRPr="006F37A7" w:rsidRDefault="006F37A7" w:rsidP="008519D1">
            <w:pPr>
              <w:spacing w:line="288" w:lineRule="auto"/>
              <w:rPr>
                <w:bCs/>
              </w:rPr>
            </w:pPr>
            <w:r w:rsidRPr="006F37A7">
              <w:rPr>
                <w:bCs/>
              </w:rPr>
              <w:t>Sklep: ustavitev postopka</w:t>
            </w:r>
          </w:p>
        </w:tc>
        <w:tc>
          <w:tcPr>
            <w:tcW w:w="2409" w:type="dxa"/>
            <w:noWrap/>
            <w:hideMark/>
          </w:tcPr>
          <w:p w14:paraId="5685BF51" w14:textId="77777777" w:rsidR="006F37A7" w:rsidRPr="006F37A7" w:rsidRDefault="006F37A7" w:rsidP="008519D1">
            <w:pPr>
              <w:spacing w:line="288" w:lineRule="auto"/>
              <w:jc w:val="center"/>
              <w:rPr>
                <w:bCs/>
              </w:rPr>
            </w:pPr>
            <w:r w:rsidRPr="006F37A7">
              <w:rPr>
                <w:bCs/>
              </w:rPr>
              <w:t>18</w:t>
            </w:r>
          </w:p>
        </w:tc>
      </w:tr>
      <w:tr w:rsidR="006F37A7" w:rsidRPr="006F37A7" w14:paraId="5C57698C" w14:textId="77777777" w:rsidTr="003056EB">
        <w:trPr>
          <w:trHeight w:val="300"/>
        </w:trPr>
        <w:tc>
          <w:tcPr>
            <w:tcW w:w="6658" w:type="dxa"/>
            <w:noWrap/>
            <w:hideMark/>
          </w:tcPr>
          <w:p w14:paraId="56EAB862" w14:textId="77777777" w:rsidR="006F37A7" w:rsidRPr="006F37A7" w:rsidRDefault="006F37A7" w:rsidP="008519D1">
            <w:pPr>
              <w:spacing w:line="288" w:lineRule="auto"/>
              <w:rPr>
                <w:bCs/>
              </w:rPr>
            </w:pPr>
            <w:r w:rsidRPr="006F37A7">
              <w:rPr>
                <w:bCs/>
              </w:rPr>
              <w:t>Uradni zaznamek: splošno</w:t>
            </w:r>
          </w:p>
        </w:tc>
        <w:tc>
          <w:tcPr>
            <w:tcW w:w="2409" w:type="dxa"/>
            <w:noWrap/>
            <w:hideMark/>
          </w:tcPr>
          <w:p w14:paraId="05B06D22" w14:textId="77777777" w:rsidR="006F37A7" w:rsidRPr="006F37A7" w:rsidRDefault="006F37A7" w:rsidP="008519D1">
            <w:pPr>
              <w:spacing w:line="288" w:lineRule="auto"/>
              <w:jc w:val="center"/>
              <w:rPr>
                <w:bCs/>
              </w:rPr>
            </w:pPr>
            <w:r w:rsidRPr="006F37A7">
              <w:rPr>
                <w:bCs/>
              </w:rPr>
              <w:t>48</w:t>
            </w:r>
          </w:p>
        </w:tc>
      </w:tr>
      <w:tr w:rsidR="006F37A7" w:rsidRPr="006F37A7" w14:paraId="452B9084" w14:textId="77777777" w:rsidTr="003056EB">
        <w:trPr>
          <w:trHeight w:val="300"/>
        </w:trPr>
        <w:tc>
          <w:tcPr>
            <w:tcW w:w="6658" w:type="dxa"/>
            <w:noWrap/>
            <w:hideMark/>
          </w:tcPr>
          <w:p w14:paraId="2079028B" w14:textId="7E833CAD" w:rsidR="006F37A7" w:rsidRPr="006F37A7" w:rsidRDefault="006F37A7" w:rsidP="008601E7">
            <w:pPr>
              <w:spacing w:line="288" w:lineRule="auto"/>
              <w:rPr>
                <w:bCs/>
              </w:rPr>
            </w:pPr>
            <w:r w:rsidRPr="006F37A7">
              <w:rPr>
                <w:bCs/>
              </w:rPr>
              <w:t xml:space="preserve">Uradni zaznamek: </w:t>
            </w:r>
            <w:r w:rsidR="008601E7">
              <w:rPr>
                <w:bCs/>
              </w:rPr>
              <w:t>v</w:t>
            </w:r>
            <w:r w:rsidRPr="006F37A7">
              <w:rPr>
                <w:bCs/>
              </w:rPr>
              <w:t>pogled v CRP</w:t>
            </w:r>
          </w:p>
        </w:tc>
        <w:tc>
          <w:tcPr>
            <w:tcW w:w="2409" w:type="dxa"/>
            <w:noWrap/>
            <w:hideMark/>
          </w:tcPr>
          <w:p w14:paraId="5D634A70" w14:textId="77777777" w:rsidR="006F37A7" w:rsidRPr="006F37A7" w:rsidRDefault="006F37A7" w:rsidP="008519D1">
            <w:pPr>
              <w:spacing w:line="288" w:lineRule="auto"/>
              <w:jc w:val="center"/>
              <w:rPr>
                <w:bCs/>
              </w:rPr>
            </w:pPr>
            <w:r w:rsidRPr="006F37A7">
              <w:rPr>
                <w:bCs/>
              </w:rPr>
              <w:t>16</w:t>
            </w:r>
          </w:p>
        </w:tc>
      </w:tr>
      <w:tr w:rsidR="006F37A7" w:rsidRPr="006F37A7" w14:paraId="4E876AAE" w14:textId="77777777" w:rsidTr="003056EB">
        <w:trPr>
          <w:trHeight w:val="300"/>
        </w:trPr>
        <w:tc>
          <w:tcPr>
            <w:tcW w:w="6658" w:type="dxa"/>
            <w:noWrap/>
            <w:hideMark/>
          </w:tcPr>
          <w:p w14:paraId="3353EC06" w14:textId="77777777" w:rsidR="006F37A7" w:rsidRPr="006F37A7" w:rsidRDefault="006F37A7" w:rsidP="008519D1">
            <w:pPr>
              <w:spacing w:line="288" w:lineRule="auto"/>
              <w:rPr>
                <w:bCs/>
              </w:rPr>
            </w:pPr>
            <w:r w:rsidRPr="006F37A7">
              <w:rPr>
                <w:bCs/>
              </w:rPr>
              <w:t>Uradni zaznamek: vpogled v uradne evidence</w:t>
            </w:r>
          </w:p>
        </w:tc>
        <w:tc>
          <w:tcPr>
            <w:tcW w:w="2409" w:type="dxa"/>
            <w:noWrap/>
            <w:hideMark/>
          </w:tcPr>
          <w:p w14:paraId="35927461" w14:textId="77777777" w:rsidR="006F37A7" w:rsidRPr="006F37A7" w:rsidRDefault="006F37A7" w:rsidP="008519D1">
            <w:pPr>
              <w:spacing w:line="288" w:lineRule="auto"/>
              <w:jc w:val="center"/>
              <w:rPr>
                <w:bCs/>
              </w:rPr>
            </w:pPr>
            <w:r w:rsidRPr="006F37A7">
              <w:rPr>
                <w:bCs/>
              </w:rPr>
              <w:t>184</w:t>
            </w:r>
          </w:p>
        </w:tc>
      </w:tr>
      <w:tr w:rsidR="006F37A7" w:rsidRPr="006F37A7" w14:paraId="23DBC225" w14:textId="77777777" w:rsidTr="003056EB">
        <w:trPr>
          <w:trHeight w:val="300"/>
        </w:trPr>
        <w:tc>
          <w:tcPr>
            <w:tcW w:w="6658" w:type="dxa"/>
            <w:noWrap/>
            <w:hideMark/>
          </w:tcPr>
          <w:p w14:paraId="3C146CF4" w14:textId="77777777" w:rsidR="006F37A7" w:rsidRPr="006F37A7" w:rsidRDefault="006F37A7" w:rsidP="008519D1">
            <w:pPr>
              <w:spacing w:line="288" w:lineRule="auto"/>
              <w:rPr>
                <w:bCs/>
              </w:rPr>
            </w:pPr>
            <w:r w:rsidRPr="006F37A7">
              <w:rPr>
                <w:bCs/>
              </w:rPr>
              <w:t>Vabilo: splošno</w:t>
            </w:r>
          </w:p>
        </w:tc>
        <w:tc>
          <w:tcPr>
            <w:tcW w:w="2409" w:type="dxa"/>
            <w:noWrap/>
            <w:hideMark/>
          </w:tcPr>
          <w:p w14:paraId="76A49B03" w14:textId="77777777" w:rsidR="006F37A7" w:rsidRPr="006F37A7" w:rsidRDefault="006F37A7" w:rsidP="008519D1">
            <w:pPr>
              <w:spacing w:line="288" w:lineRule="auto"/>
              <w:jc w:val="center"/>
              <w:rPr>
                <w:bCs/>
              </w:rPr>
            </w:pPr>
            <w:r w:rsidRPr="006F37A7">
              <w:rPr>
                <w:bCs/>
              </w:rPr>
              <w:t>13</w:t>
            </w:r>
          </w:p>
        </w:tc>
      </w:tr>
    </w:tbl>
    <w:p w14:paraId="571DBA2E" w14:textId="2A7C6442" w:rsidR="006F37A7" w:rsidRPr="006F37A7" w:rsidRDefault="006F37A7" w:rsidP="008519D1">
      <w:pPr>
        <w:spacing w:line="288" w:lineRule="auto"/>
      </w:pPr>
    </w:p>
    <w:p w14:paraId="553AF3ED" w14:textId="3BB139BB" w:rsidR="006F37A7" w:rsidRPr="0072762D" w:rsidRDefault="006F37A7" w:rsidP="008519D1">
      <w:pPr>
        <w:autoSpaceDE w:val="0"/>
        <w:autoSpaceDN w:val="0"/>
        <w:adjustRightInd w:val="0"/>
        <w:spacing w:line="288" w:lineRule="auto"/>
        <w:rPr>
          <w:iCs/>
        </w:rPr>
      </w:pPr>
      <w:r w:rsidRPr="0072762D">
        <w:rPr>
          <w:color w:val="000000"/>
        </w:rPr>
        <w:t xml:space="preserve">V akciji preprečevanja nedovoljenih objektov </w:t>
      </w:r>
      <w:r w:rsidRPr="0072762D">
        <w:rPr>
          <w:iCs/>
        </w:rPr>
        <w:t xml:space="preserve">2021 je bilo izdanih </w:t>
      </w:r>
      <w:r w:rsidR="008601E7" w:rsidRPr="0072762D">
        <w:rPr>
          <w:iCs/>
        </w:rPr>
        <w:t xml:space="preserve">skupno </w:t>
      </w:r>
      <w:r w:rsidRPr="0072762D">
        <w:rPr>
          <w:iCs/>
        </w:rPr>
        <w:t>49</w:t>
      </w:r>
      <w:r w:rsidRPr="0072762D">
        <w:rPr>
          <w:color w:val="000000"/>
        </w:rPr>
        <w:t xml:space="preserve"> </w:t>
      </w:r>
      <w:r w:rsidRPr="0072762D">
        <w:rPr>
          <w:iCs/>
        </w:rPr>
        <w:t xml:space="preserve">inšpekcijskih odločb. </w:t>
      </w:r>
    </w:p>
    <w:p w14:paraId="51ACB80B" w14:textId="77777777" w:rsidR="006F37A7" w:rsidRPr="0072762D" w:rsidRDefault="006F37A7" w:rsidP="008519D1">
      <w:pPr>
        <w:autoSpaceDE w:val="0"/>
        <w:autoSpaceDN w:val="0"/>
        <w:adjustRightInd w:val="0"/>
        <w:spacing w:line="288" w:lineRule="auto"/>
        <w:rPr>
          <w:iCs/>
        </w:rPr>
      </w:pPr>
    </w:p>
    <w:p w14:paraId="3C8E4C9A" w14:textId="1FB62399" w:rsidR="006F37A7" w:rsidRPr="0072762D" w:rsidRDefault="006F37A7" w:rsidP="008519D1">
      <w:pPr>
        <w:autoSpaceDE w:val="0"/>
        <w:autoSpaceDN w:val="0"/>
        <w:adjustRightInd w:val="0"/>
        <w:spacing w:line="288" w:lineRule="auto"/>
        <w:rPr>
          <w:color w:val="000000"/>
        </w:rPr>
      </w:pPr>
      <w:r w:rsidRPr="0072762D">
        <w:rPr>
          <w:iCs/>
        </w:rPr>
        <w:t>O</w:t>
      </w:r>
      <w:r w:rsidRPr="0072762D">
        <w:t xml:space="preserve">dkritih je bilo 19 nelegalnih objektov po GZ, za katere so bile na podlagi </w:t>
      </w:r>
      <w:r w:rsidR="008601E7">
        <w:t>prvega</w:t>
      </w:r>
      <w:r w:rsidRPr="0072762D">
        <w:t xml:space="preserve"> odstavka 82. člena GZ izdane odločbe, s katerimi so gradbeni inšpektorji odredili ustavitev gradnj</w:t>
      </w:r>
      <w:r w:rsidR="008601E7">
        <w:t>e</w:t>
      </w:r>
      <w:r w:rsidRPr="0072762D">
        <w:t xml:space="preserve"> </w:t>
      </w:r>
      <w:r w:rsidR="008601E7">
        <w:t>in</w:t>
      </w:r>
      <w:r w:rsidR="008601E7" w:rsidRPr="0072762D">
        <w:t xml:space="preserve"> </w:t>
      </w:r>
      <w:r w:rsidRPr="0072762D">
        <w:t xml:space="preserve">rok za odstranitev </w:t>
      </w:r>
      <w:r w:rsidRPr="0072762D">
        <w:lastRenderedPageBreak/>
        <w:t xml:space="preserve">objektov. </w:t>
      </w:r>
      <w:r w:rsidRPr="0072762D">
        <w:rPr>
          <w:color w:val="000000"/>
        </w:rPr>
        <w:t xml:space="preserve">Gradbeni inšpektorji so v sklopu akcije odkrili tudi devet neskladnih objektov, </w:t>
      </w:r>
      <w:r w:rsidRPr="0072762D">
        <w:t xml:space="preserve">za katere so bile na podlagi </w:t>
      </w:r>
      <w:r w:rsidRPr="0072762D">
        <w:rPr>
          <w:color w:val="000000"/>
        </w:rPr>
        <w:t xml:space="preserve">83. člena GZ </w:t>
      </w:r>
      <w:r w:rsidRPr="0072762D">
        <w:t>izdane odločbe</w:t>
      </w:r>
      <w:r w:rsidRPr="0072762D">
        <w:rPr>
          <w:color w:val="000000"/>
        </w:rPr>
        <w:t xml:space="preserve">. V sklopu akcije je bilo ugotovljenih tudi šest nevarnih objektov, za katere so bile na podlagi 85. člena GZ odrejene takojšnje prepovedi uporabe objektov in rok za njihovo odstranitev oziroma zavarovanje. Skupno je bilo </w:t>
      </w:r>
      <w:r w:rsidR="006546F8" w:rsidRPr="0072762D">
        <w:rPr>
          <w:color w:val="000000"/>
        </w:rPr>
        <w:t xml:space="preserve">tako </w:t>
      </w:r>
      <w:r w:rsidRPr="0072762D">
        <w:rPr>
          <w:color w:val="000000"/>
        </w:rPr>
        <w:t xml:space="preserve">ugotovljenih 34 nedovoljenih objektov. </w:t>
      </w:r>
    </w:p>
    <w:p w14:paraId="3A1D9480" w14:textId="77777777" w:rsidR="006F37A7" w:rsidRPr="0072762D" w:rsidRDefault="006F37A7" w:rsidP="008519D1">
      <w:pPr>
        <w:autoSpaceDE w:val="0"/>
        <w:autoSpaceDN w:val="0"/>
        <w:adjustRightInd w:val="0"/>
        <w:spacing w:line="288" w:lineRule="auto"/>
        <w:rPr>
          <w:color w:val="000000"/>
        </w:rPr>
      </w:pPr>
    </w:p>
    <w:p w14:paraId="1BD6C333" w14:textId="29806D1D" w:rsidR="006F37A7" w:rsidRPr="0072762D" w:rsidRDefault="006F37A7" w:rsidP="008519D1">
      <w:pPr>
        <w:autoSpaceDE w:val="0"/>
        <w:autoSpaceDN w:val="0"/>
        <w:adjustRightInd w:val="0"/>
        <w:spacing w:line="288" w:lineRule="auto"/>
        <w:rPr>
          <w:color w:val="000000"/>
        </w:rPr>
      </w:pPr>
      <w:r w:rsidRPr="0072762D">
        <w:t>V zvezi z neskladno uporabo objekta je bila izdana odločba na podlagi 84. čl</w:t>
      </w:r>
      <w:r w:rsidR="008601E7">
        <w:t>ena</w:t>
      </w:r>
      <w:r w:rsidRPr="0072762D">
        <w:t xml:space="preserve"> GZ, s katero je bila odrejena prepoved uporabe objekta do </w:t>
      </w:r>
      <w:r w:rsidR="006546F8">
        <w:t xml:space="preserve">pridobljenega </w:t>
      </w:r>
      <w:r w:rsidRPr="0072762D">
        <w:t xml:space="preserve">pravnomočnega gradbenega dovoljenja. </w:t>
      </w:r>
    </w:p>
    <w:p w14:paraId="190B470F" w14:textId="77777777" w:rsidR="006F37A7" w:rsidRPr="0072762D" w:rsidRDefault="006F37A7" w:rsidP="008519D1">
      <w:pPr>
        <w:spacing w:line="288" w:lineRule="auto"/>
      </w:pPr>
    </w:p>
    <w:p w14:paraId="60B1C185" w14:textId="77777777" w:rsidR="006F37A7" w:rsidRPr="0072762D" w:rsidRDefault="006F37A7" w:rsidP="008519D1">
      <w:pPr>
        <w:spacing w:line="288" w:lineRule="auto"/>
      </w:pPr>
      <w:r w:rsidRPr="0072762D">
        <w:t>V zvezi z ugotovljenimi nepravilnostmi pri sami gradnji pa so gradbeni inšpektorji izdali 12 odločb za odpravo nepravilnosti na podlagi 86. člena GZ. Ugotovljene nepravilnosti so se nanašale na:</w:t>
      </w:r>
    </w:p>
    <w:p w14:paraId="1E59F890" w14:textId="3EE6C4C8" w:rsidR="006F37A7" w:rsidRPr="0072762D" w:rsidRDefault="008601E7" w:rsidP="008519D1">
      <w:pPr>
        <w:spacing w:line="288" w:lineRule="auto"/>
      </w:pPr>
      <w:r>
        <w:t xml:space="preserve">– </w:t>
      </w:r>
      <w:r w:rsidR="006F37A7" w:rsidRPr="0072762D">
        <w:t>ne</w:t>
      </w:r>
      <w:r w:rsidR="006F37A7" w:rsidRPr="0072762D">
        <w:rPr>
          <w:lang w:eastAsia="en-US"/>
        </w:rPr>
        <w:t xml:space="preserve">popolno označitev gradbišča s tablo, </w:t>
      </w:r>
      <w:r w:rsidR="006F37A7" w:rsidRPr="0072762D">
        <w:t>na kateri so navedeni vsi udeleženci pri graditvi objekta;</w:t>
      </w:r>
    </w:p>
    <w:p w14:paraId="7CA17FB4" w14:textId="3617FEEE" w:rsidR="006F37A7" w:rsidRPr="0072762D" w:rsidRDefault="008601E7" w:rsidP="008519D1">
      <w:pPr>
        <w:spacing w:line="288" w:lineRule="auto"/>
      </w:pPr>
      <w:r>
        <w:rPr>
          <w:bCs/>
        </w:rPr>
        <w:t>–</w:t>
      </w:r>
      <w:r w:rsidRPr="0072762D">
        <w:rPr>
          <w:bCs/>
        </w:rPr>
        <w:t xml:space="preserve"> </w:t>
      </w:r>
      <w:proofErr w:type="spellStart"/>
      <w:r w:rsidR="006F37A7" w:rsidRPr="0072762D">
        <w:rPr>
          <w:bCs/>
        </w:rPr>
        <w:t>neograditev</w:t>
      </w:r>
      <w:proofErr w:type="spellEnd"/>
      <w:r w:rsidR="006F37A7" w:rsidRPr="0072762D">
        <w:rPr>
          <w:bCs/>
        </w:rPr>
        <w:t xml:space="preserve"> in </w:t>
      </w:r>
      <w:proofErr w:type="spellStart"/>
      <w:r w:rsidR="006F37A7" w:rsidRPr="0072762D">
        <w:rPr>
          <w:bCs/>
        </w:rPr>
        <w:t>nezavarovanje</w:t>
      </w:r>
      <w:proofErr w:type="spellEnd"/>
      <w:r w:rsidR="006F37A7" w:rsidRPr="0072762D">
        <w:rPr>
          <w:bCs/>
        </w:rPr>
        <w:t xml:space="preserve"> g</w:t>
      </w:r>
      <w:proofErr w:type="spellStart"/>
      <w:r w:rsidR="006F37A7" w:rsidRPr="0072762D">
        <w:rPr>
          <w:lang w:val="x-none"/>
        </w:rPr>
        <w:t>radbišč</w:t>
      </w:r>
      <w:r w:rsidR="006F37A7" w:rsidRPr="0072762D">
        <w:t>a</w:t>
      </w:r>
      <w:proofErr w:type="spellEnd"/>
      <w:r w:rsidR="006F37A7" w:rsidRPr="0072762D">
        <w:rPr>
          <w:lang w:val="x-none"/>
        </w:rPr>
        <w:t xml:space="preserve"> pred začetkom del v skladu z načrtom organizacije ureditve gradbišča</w:t>
      </w:r>
      <w:r w:rsidR="006F37A7" w:rsidRPr="0072762D">
        <w:t>.</w:t>
      </w:r>
    </w:p>
    <w:p w14:paraId="5AAD22F6" w14:textId="77777777" w:rsidR="006F37A7" w:rsidRPr="0072762D" w:rsidRDefault="006F37A7" w:rsidP="008519D1">
      <w:pPr>
        <w:spacing w:line="288" w:lineRule="auto"/>
        <w:rPr>
          <w:bCs/>
        </w:rPr>
      </w:pPr>
    </w:p>
    <w:p w14:paraId="3F2319E6" w14:textId="5D76A2A1" w:rsidR="006F37A7" w:rsidRPr="0072762D" w:rsidRDefault="006F37A7" w:rsidP="008519D1">
      <w:pPr>
        <w:autoSpaceDE w:val="0"/>
        <w:autoSpaceDN w:val="0"/>
        <w:adjustRightInd w:val="0"/>
        <w:spacing w:line="288" w:lineRule="auto"/>
      </w:pPr>
      <w:r w:rsidRPr="0072762D">
        <w:t xml:space="preserve">V zvezi z izvajanjem gradnje brez prijave oziroma brez popolne prijave začetka gradnje so gradbeni inšpektorji izdali dve odločbi na podlagi 80. člena GZ, s katerima so odredili, da se takoj po vročitvi odločb gradnji ustavita </w:t>
      </w:r>
      <w:r w:rsidR="008601E7">
        <w:t>in</w:t>
      </w:r>
      <w:r w:rsidR="008601E7" w:rsidRPr="0072762D">
        <w:t xml:space="preserve"> </w:t>
      </w:r>
      <w:r w:rsidRPr="0072762D">
        <w:t>da se odpravijo nepravilnosti. Ustavitev gradnje velja, dokler inšpekcijski zavezanec ne izkaže, da je dopolnil prijavo gradnje</w:t>
      </w:r>
      <w:r w:rsidR="008601E7">
        <w:t>,</w:t>
      </w:r>
      <w:r w:rsidRPr="0072762D">
        <w:t xml:space="preserve"> kot mu je bilo z odločbo odrejeno.</w:t>
      </w:r>
    </w:p>
    <w:p w14:paraId="40A560ED" w14:textId="77777777" w:rsidR="006F37A7" w:rsidRPr="0072762D" w:rsidRDefault="006F37A7" w:rsidP="008519D1">
      <w:pPr>
        <w:spacing w:line="288" w:lineRule="auto"/>
      </w:pPr>
    </w:p>
    <w:p w14:paraId="65C17BD1" w14:textId="78D13E25" w:rsidR="00974BD9" w:rsidRDefault="00974BD9" w:rsidP="008519D1">
      <w:pPr>
        <w:spacing w:line="288" w:lineRule="auto"/>
        <w:jc w:val="center"/>
        <w:rPr>
          <w:color w:val="000000"/>
          <w:highlight w:val="yellow"/>
        </w:rPr>
      </w:pPr>
    </w:p>
    <w:p w14:paraId="0E4A0090" w14:textId="40B6777C" w:rsidR="006F37A7" w:rsidRDefault="006F37A7" w:rsidP="008519D1">
      <w:pPr>
        <w:spacing w:line="288" w:lineRule="auto"/>
        <w:jc w:val="center"/>
        <w:rPr>
          <w:color w:val="000000"/>
          <w:highlight w:val="yellow"/>
        </w:rPr>
      </w:pPr>
    </w:p>
    <w:p w14:paraId="3312997A" w14:textId="6B96B775" w:rsidR="006F37A7" w:rsidRDefault="006F37A7" w:rsidP="008519D1">
      <w:pPr>
        <w:spacing w:line="288" w:lineRule="auto"/>
        <w:jc w:val="center"/>
        <w:rPr>
          <w:color w:val="000000"/>
          <w:highlight w:val="yellow"/>
        </w:rPr>
      </w:pPr>
    </w:p>
    <w:p w14:paraId="1008F10D" w14:textId="421448C7" w:rsidR="006F37A7" w:rsidRDefault="006F37A7" w:rsidP="008519D1">
      <w:pPr>
        <w:spacing w:line="288" w:lineRule="auto"/>
        <w:jc w:val="center"/>
        <w:rPr>
          <w:color w:val="000000"/>
          <w:highlight w:val="yellow"/>
        </w:rPr>
      </w:pPr>
    </w:p>
    <w:p w14:paraId="1F38D7F5" w14:textId="62C1876D" w:rsidR="006F37A7" w:rsidRDefault="006F37A7" w:rsidP="008519D1">
      <w:pPr>
        <w:spacing w:line="288" w:lineRule="auto"/>
        <w:jc w:val="center"/>
        <w:rPr>
          <w:color w:val="000000"/>
          <w:highlight w:val="yellow"/>
        </w:rPr>
      </w:pPr>
    </w:p>
    <w:p w14:paraId="35754DFE" w14:textId="703DEA9A" w:rsidR="006F37A7" w:rsidRDefault="006F37A7" w:rsidP="008519D1">
      <w:pPr>
        <w:spacing w:line="288" w:lineRule="auto"/>
        <w:jc w:val="center"/>
        <w:rPr>
          <w:color w:val="000000"/>
          <w:highlight w:val="yellow"/>
        </w:rPr>
      </w:pPr>
    </w:p>
    <w:p w14:paraId="125E1447" w14:textId="3E3CA4DC" w:rsidR="006F37A7" w:rsidRDefault="006F37A7" w:rsidP="008519D1">
      <w:pPr>
        <w:spacing w:line="288" w:lineRule="auto"/>
        <w:jc w:val="center"/>
        <w:rPr>
          <w:color w:val="000000"/>
          <w:highlight w:val="yellow"/>
        </w:rPr>
      </w:pPr>
    </w:p>
    <w:p w14:paraId="378D672F" w14:textId="46BC590E" w:rsidR="006F37A7" w:rsidRDefault="006F37A7" w:rsidP="008519D1">
      <w:pPr>
        <w:spacing w:line="288" w:lineRule="auto"/>
        <w:jc w:val="center"/>
        <w:rPr>
          <w:color w:val="000000"/>
          <w:highlight w:val="yellow"/>
        </w:rPr>
      </w:pPr>
    </w:p>
    <w:p w14:paraId="42B145E7" w14:textId="25D38443" w:rsidR="006F37A7" w:rsidRDefault="006F37A7" w:rsidP="008519D1">
      <w:pPr>
        <w:spacing w:line="288" w:lineRule="auto"/>
        <w:jc w:val="center"/>
        <w:rPr>
          <w:color w:val="000000"/>
          <w:highlight w:val="yellow"/>
        </w:rPr>
      </w:pPr>
    </w:p>
    <w:p w14:paraId="3E85D3E9" w14:textId="2F1F55C1" w:rsidR="006F37A7" w:rsidRDefault="006F37A7" w:rsidP="008519D1">
      <w:pPr>
        <w:spacing w:line="288" w:lineRule="auto"/>
        <w:jc w:val="center"/>
        <w:rPr>
          <w:color w:val="000000"/>
          <w:highlight w:val="yellow"/>
        </w:rPr>
      </w:pPr>
    </w:p>
    <w:p w14:paraId="6029AB39" w14:textId="399A88F1" w:rsidR="006F37A7" w:rsidRDefault="006F37A7" w:rsidP="008519D1">
      <w:pPr>
        <w:spacing w:line="288" w:lineRule="auto"/>
        <w:jc w:val="center"/>
        <w:rPr>
          <w:color w:val="000000"/>
          <w:highlight w:val="yellow"/>
        </w:rPr>
      </w:pPr>
    </w:p>
    <w:p w14:paraId="78845A37" w14:textId="596883D2" w:rsidR="006F37A7" w:rsidRDefault="006F37A7" w:rsidP="008519D1">
      <w:pPr>
        <w:spacing w:line="288" w:lineRule="auto"/>
        <w:jc w:val="center"/>
        <w:rPr>
          <w:color w:val="000000"/>
          <w:highlight w:val="yellow"/>
        </w:rPr>
      </w:pPr>
      <w:r w:rsidRPr="0072762D">
        <w:rPr>
          <w:noProof/>
        </w:rPr>
        <w:drawing>
          <wp:anchor distT="0" distB="0" distL="114300" distR="114300" simplePos="0" relativeHeight="251976704" behindDoc="1" locked="0" layoutInCell="1" allowOverlap="1" wp14:anchorId="1995F26C" wp14:editId="09F04BDF">
            <wp:simplePos x="0" y="0"/>
            <wp:positionH relativeFrom="column">
              <wp:posOffset>590550</wp:posOffset>
            </wp:positionH>
            <wp:positionV relativeFrom="paragraph">
              <wp:posOffset>-2095500</wp:posOffset>
            </wp:positionV>
            <wp:extent cx="4572000" cy="2476500"/>
            <wp:effectExtent l="0" t="0" r="0" b="0"/>
            <wp:wrapTight wrapText="bothSides">
              <wp:wrapPolygon edited="0">
                <wp:start x="0" y="0"/>
                <wp:lineTo x="0" y="21434"/>
                <wp:lineTo x="21510" y="21434"/>
                <wp:lineTo x="21510" y="0"/>
                <wp:lineTo x="0" y="0"/>
              </wp:wrapPolygon>
            </wp:wrapTight>
            <wp:docPr id="6" name="Grafikon 6">
              <a:extLst xmlns:a="http://schemas.openxmlformats.org/drawingml/2006/main">
                <a:ext uri="{FF2B5EF4-FFF2-40B4-BE49-F238E27FC236}">
                  <a16:creationId xmlns:a16="http://schemas.microsoft.com/office/drawing/2014/main" id="{00000000-0008-0000-0000-0000020000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14:paraId="173EA5BA" w14:textId="77777777" w:rsidR="006F37A7" w:rsidRPr="00CB1BC2" w:rsidRDefault="006F37A7" w:rsidP="008519D1">
      <w:pPr>
        <w:spacing w:line="288" w:lineRule="auto"/>
        <w:jc w:val="center"/>
        <w:rPr>
          <w:color w:val="000000"/>
          <w:highlight w:val="yellow"/>
        </w:rPr>
      </w:pPr>
    </w:p>
    <w:p w14:paraId="51EC8B53" w14:textId="77777777" w:rsidR="00C30503" w:rsidRDefault="00C30503" w:rsidP="008519D1">
      <w:pPr>
        <w:autoSpaceDE w:val="0"/>
        <w:autoSpaceDN w:val="0"/>
        <w:adjustRightInd w:val="0"/>
        <w:spacing w:line="288" w:lineRule="auto"/>
        <w:jc w:val="center"/>
      </w:pPr>
    </w:p>
    <w:p w14:paraId="4AB7E3FB" w14:textId="65FDBA9A" w:rsidR="00974BD9" w:rsidRPr="006F37A7" w:rsidRDefault="00974BD9" w:rsidP="008519D1">
      <w:pPr>
        <w:autoSpaceDE w:val="0"/>
        <w:autoSpaceDN w:val="0"/>
        <w:adjustRightInd w:val="0"/>
        <w:spacing w:line="288" w:lineRule="auto"/>
        <w:jc w:val="center"/>
        <w:rPr>
          <w:iCs/>
        </w:rPr>
      </w:pPr>
      <w:r w:rsidRPr="006F37A7">
        <w:t>Grafikon 1: Število izdanih upravnih odločb glede na celotno število upravnih postopkov</w:t>
      </w:r>
    </w:p>
    <w:p w14:paraId="358FC8DC" w14:textId="77777777" w:rsidR="00A43718" w:rsidRPr="006F37A7" w:rsidRDefault="00A43718" w:rsidP="008519D1">
      <w:pPr>
        <w:autoSpaceDE w:val="0"/>
        <w:autoSpaceDN w:val="0"/>
        <w:adjustRightInd w:val="0"/>
        <w:spacing w:line="288" w:lineRule="auto"/>
        <w:rPr>
          <w:color w:val="000000"/>
        </w:rPr>
      </w:pPr>
    </w:p>
    <w:p w14:paraId="7259654E" w14:textId="2D3AAD98" w:rsidR="006F37A7" w:rsidRPr="0023522A" w:rsidRDefault="006F37A7" w:rsidP="008519D1">
      <w:pPr>
        <w:spacing w:line="288" w:lineRule="auto"/>
      </w:pPr>
      <w:r w:rsidRPr="006F37A7">
        <w:t>V vseh</w:t>
      </w:r>
      <w:r w:rsidRPr="0023522A">
        <w:t xml:space="preserve"> zadevah, ki so vključene v akcijo, pa še niso bili pridobljeni vsi podatki, na </w:t>
      </w:r>
      <w:r w:rsidR="008601E7">
        <w:t>podlag</w:t>
      </w:r>
      <w:r w:rsidRPr="0023522A">
        <w:t xml:space="preserve">i katerih bi lahko ugotovili dejansko stanje, bodo ugotovitveni postopki potekali tudi po predvidenem časovnem okviru akcije. </w:t>
      </w:r>
      <w:r w:rsidRPr="0023522A">
        <w:rPr>
          <w:color w:val="000000"/>
        </w:rPr>
        <w:t>Od skupno uvedenih</w:t>
      </w:r>
      <w:r w:rsidRPr="0023522A">
        <w:t xml:space="preserve"> 133</w:t>
      </w:r>
      <w:r w:rsidRPr="0023522A">
        <w:rPr>
          <w:color w:val="000000"/>
        </w:rPr>
        <w:t xml:space="preserve"> </w:t>
      </w:r>
      <w:r w:rsidRPr="0023522A">
        <w:t xml:space="preserve">upravnih inšpekcijskih postopkov še ni odločeno v 53 zadevah, kar </w:t>
      </w:r>
      <w:r w:rsidR="008601E7">
        <w:t>je</w:t>
      </w:r>
      <w:r w:rsidR="008601E7" w:rsidRPr="0023522A">
        <w:t xml:space="preserve"> </w:t>
      </w:r>
      <w:r w:rsidR="008601E7">
        <w:t>nekaj manj kot</w:t>
      </w:r>
      <w:r w:rsidR="008601E7" w:rsidRPr="0023522A">
        <w:t xml:space="preserve"> </w:t>
      </w:r>
      <w:r w:rsidRPr="0023522A">
        <w:t>40</w:t>
      </w:r>
      <w:r w:rsidR="008601E7">
        <w:t> </w:t>
      </w:r>
      <w:r w:rsidRPr="0023522A">
        <w:t>% takih zadev.</w:t>
      </w:r>
    </w:p>
    <w:p w14:paraId="6A904B48" w14:textId="77777777" w:rsidR="006F37A7" w:rsidRPr="0023522A" w:rsidRDefault="006F37A7" w:rsidP="008519D1">
      <w:pPr>
        <w:spacing w:line="288" w:lineRule="auto"/>
      </w:pPr>
    </w:p>
    <w:p w14:paraId="3CA5035D" w14:textId="4CCD1967" w:rsidR="006F37A7" w:rsidRPr="00556DCB" w:rsidRDefault="006F37A7" w:rsidP="008519D1">
      <w:pPr>
        <w:autoSpaceDE w:val="0"/>
        <w:autoSpaceDN w:val="0"/>
        <w:adjustRightInd w:val="0"/>
        <w:spacing w:line="288" w:lineRule="auto"/>
        <w:rPr>
          <w:color w:val="080808"/>
        </w:rPr>
      </w:pPr>
      <w:r w:rsidRPr="001C6B19">
        <w:rPr>
          <w:color w:val="000000"/>
        </w:rPr>
        <w:t xml:space="preserve">V zvezi z vodenjem </w:t>
      </w:r>
      <w:proofErr w:type="spellStart"/>
      <w:r w:rsidRPr="001C6B19">
        <w:rPr>
          <w:color w:val="000000"/>
        </w:rPr>
        <w:t>prekrškovnih</w:t>
      </w:r>
      <w:proofErr w:type="spellEnd"/>
      <w:r w:rsidRPr="001C6B19">
        <w:rPr>
          <w:color w:val="000000"/>
        </w:rPr>
        <w:t xml:space="preserve"> postopkov je bila v sklopu akcije izdana ena odločba po ZP-1 z izrečenim opominom, štiri odločbe o prekršku v višini izrečene globe 27.000,00 </w:t>
      </w:r>
      <w:r w:rsidR="002D5CBE">
        <w:rPr>
          <w:color w:val="000000"/>
        </w:rPr>
        <w:t>EUR</w:t>
      </w:r>
      <w:r w:rsidRPr="001C6B19">
        <w:rPr>
          <w:color w:val="000000"/>
        </w:rPr>
        <w:t xml:space="preserve"> in dva plačilna naloga po ZP-1 v višini izrečene globe 2.500,00 </w:t>
      </w:r>
      <w:r w:rsidR="002D5CBE">
        <w:rPr>
          <w:color w:val="000000"/>
        </w:rPr>
        <w:t>EUR</w:t>
      </w:r>
      <w:r w:rsidRPr="001C6B19">
        <w:rPr>
          <w:color w:val="000000"/>
        </w:rPr>
        <w:t xml:space="preserve">. Ugotovljeni prekrški so se nanašali na </w:t>
      </w:r>
      <w:r w:rsidRPr="001C6B19">
        <w:t xml:space="preserve">kršitev določila </w:t>
      </w:r>
      <w:r w:rsidR="008601E7">
        <w:t>drugega</w:t>
      </w:r>
      <w:r w:rsidRPr="001C6B19">
        <w:t xml:space="preserve"> odst</w:t>
      </w:r>
      <w:r w:rsidR="008601E7">
        <w:t>avka</w:t>
      </w:r>
      <w:r w:rsidRPr="001C6B19">
        <w:t xml:space="preserve"> 10. člena GZ, ki določa, da mora biti dogovor o izvajanju storitev med investitorjem in projektantom, nadzornikom in izvajalcem sklenjen v pisni obliki, </w:t>
      </w:r>
      <w:r w:rsidR="0063108E">
        <w:t xml:space="preserve">na </w:t>
      </w:r>
      <w:r w:rsidRPr="001C6B19">
        <w:rPr>
          <w:bCs/>
        </w:rPr>
        <w:t>kršitev</w:t>
      </w:r>
      <w:r w:rsidRPr="001C6B19">
        <w:t xml:space="preserve"> določila </w:t>
      </w:r>
      <w:r w:rsidR="008601E7">
        <w:t>druge</w:t>
      </w:r>
      <w:r w:rsidRPr="001C6B19">
        <w:t xml:space="preserve"> aline</w:t>
      </w:r>
      <w:r w:rsidR="008601E7">
        <w:t>j</w:t>
      </w:r>
      <w:r w:rsidRPr="001C6B19">
        <w:t xml:space="preserve">e </w:t>
      </w:r>
      <w:r w:rsidR="008601E7">
        <w:t>prvega</w:t>
      </w:r>
      <w:r w:rsidRPr="001C6B19">
        <w:t xml:space="preserve"> odst</w:t>
      </w:r>
      <w:r w:rsidR="008601E7">
        <w:t>avka</w:t>
      </w:r>
      <w:r w:rsidRPr="001C6B19">
        <w:t xml:space="preserve"> 4. člena GZ, ki </w:t>
      </w:r>
      <w:r w:rsidR="008601E7">
        <w:t>določa</w:t>
      </w:r>
      <w:r w:rsidRPr="001C6B19">
        <w:t>, da je začetek gradnje objekta treb</w:t>
      </w:r>
      <w:r w:rsidR="008601E7">
        <w:t>a</w:t>
      </w:r>
      <w:r w:rsidRPr="001C6B19">
        <w:t xml:space="preserve"> prijaviti v skladu s 63. členom GZ,</w:t>
      </w:r>
      <w:r w:rsidR="0063108E">
        <w:t xml:space="preserve"> na</w:t>
      </w:r>
      <w:r w:rsidRPr="001C6B19">
        <w:t xml:space="preserve"> kršitev 32. člena ZIN s prekrškom po </w:t>
      </w:r>
      <w:r w:rsidR="008601E7">
        <w:t>šesti</w:t>
      </w:r>
      <w:r w:rsidRPr="001C6B19">
        <w:t xml:space="preserve"> alineji 38. člena ZIN, ki določa prekršek zaradi </w:t>
      </w:r>
      <w:r w:rsidRPr="001C6B19">
        <w:rPr>
          <w:color w:val="000000"/>
          <w:shd w:val="clear" w:color="auto" w:fill="FFFFFF"/>
        </w:rPr>
        <w:t xml:space="preserve">nespoštovanja z odločbo odrejenih ukrepov inšpektorja, </w:t>
      </w:r>
      <w:r w:rsidR="0063108E">
        <w:rPr>
          <w:color w:val="000000"/>
          <w:shd w:val="clear" w:color="auto" w:fill="FFFFFF"/>
        </w:rPr>
        <w:t>na</w:t>
      </w:r>
      <w:r w:rsidR="0063108E" w:rsidRPr="001C6B19">
        <w:rPr>
          <w:color w:val="000000"/>
          <w:shd w:val="clear" w:color="auto" w:fill="FFFFFF"/>
        </w:rPr>
        <w:t xml:space="preserve"> </w:t>
      </w:r>
      <w:r w:rsidRPr="001C6B19">
        <w:rPr>
          <w:color w:val="000000"/>
        </w:rPr>
        <w:t>kršit</w:t>
      </w:r>
      <w:r w:rsidR="0063108E">
        <w:rPr>
          <w:color w:val="000000"/>
        </w:rPr>
        <w:t>e</w:t>
      </w:r>
      <w:r w:rsidRPr="001C6B19">
        <w:rPr>
          <w:color w:val="000000"/>
        </w:rPr>
        <w:t xml:space="preserve">v določil </w:t>
      </w:r>
      <w:r w:rsidR="0063108E">
        <w:rPr>
          <w:color w:val="000000"/>
        </w:rPr>
        <w:t>drugega</w:t>
      </w:r>
      <w:r w:rsidRPr="001C6B19">
        <w:rPr>
          <w:color w:val="000000"/>
        </w:rPr>
        <w:t xml:space="preserve"> odst</w:t>
      </w:r>
      <w:r w:rsidR="0063108E">
        <w:rPr>
          <w:color w:val="000000"/>
        </w:rPr>
        <w:t>avka</w:t>
      </w:r>
      <w:r w:rsidRPr="001C6B19">
        <w:rPr>
          <w:color w:val="000000"/>
        </w:rPr>
        <w:t xml:space="preserve"> 29.</w:t>
      </w:r>
      <w:r w:rsidR="0063108E">
        <w:rPr>
          <w:color w:val="000000"/>
        </w:rPr>
        <w:t> </w:t>
      </w:r>
      <w:r w:rsidRPr="001C6B19">
        <w:rPr>
          <w:color w:val="000000"/>
        </w:rPr>
        <w:t xml:space="preserve">člena ZIN in </w:t>
      </w:r>
      <w:r w:rsidR="0063108E">
        <w:rPr>
          <w:color w:val="000000"/>
        </w:rPr>
        <w:t xml:space="preserve">na </w:t>
      </w:r>
      <w:r w:rsidRPr="001C6B19">
        <w:rPr>
          <w:color w:val="000000"/>
        </w:rPr>
        <w:t>storit</w:t>
      </w:r>
      <w:r w:rsidR="0063108E">
        <w:rPr>
          <w:color w:val="000000"/>
        </w:rPr>
        <w:t>e</w:t>
      </w:r>
      <w:r w:rsidRPr="001C6B19">
        <w:rPr>
          <w:color w:val="000000"/>
        </w:rPr>
        <w:t xml:space="preserve">v prekrška po </w:t>
      </w:r>
      <w:r w:rsidR="0063108E">
        <w:rPr>
          <w:color w:val="000000"/>
        </w:rPr>
        <w:t>peti</w:t>
      </w:r>
      <w:r w:rsidRPr="001C6B19">
        <w:rPr>
          <w:color w:val="000000"/>
        </w:rPr>
        <w:t xml:space="preserve"> aline</w:t>
      </w:r>
      <w:r w:rsidR="0063108E">
        <w:rPr>
          <w:color w:val="000000"/>
        </w:rPr>
        <w:t>j</w:t>
      </w:r>
      <w:r w:rsidRPr="001C6B19">
        <w:rPr>
          <w:color w:val="000000"/>
        </w:rPr>
        <w:t>i 1. točke 38. člena ZIN, ki določa, da se na zahtevo inšpektorja po</w:t>
      </w:r>
      <w:r w:rsidR="0063108E">
        <w:rPr>
          <w:color w:val="000000"/>
        </w:rPr>
        <w:t>šl</w:t>
      </w:r>
      <w:r w:rsidRPr="001C6B19">
        <w:rPr>
          <w:color w:val="000000"/>
        </w:rPr>
        <w:t>je zahtevana dokumentacija</w:t>
      </w:r>
      <w:r w:rsidR="0063108E">
        <w:rPr>
          <w:color w:val="000000"/>
        </w:rPr>
        <w:t xml:space="preserve"> </w:t>
      </w:r>
      <w:r w:rsidRPr="001C6B19">
        <w:rPr>
          <w:color w:val="070707"/>
        </w:rPr>
        <w:t xml:space="preserve">v zvezi z dejanjem po </w:t>
      </w:r>
      <w:r w:rsidR="0063108E">
        <w:rPr>
          <w:color w:val="070707"/>
        </w:rPr>
        <w:t>drugi</w:t>
      </w:r>
      <w:r w:rsidRPr="001C6B19">
        <w:rPr>
          <w:color w:val="070707"/>
        </w:rPr>
        <w:t xml:space="preserve"> aline</w:t>
      </w:r>
      <w:r w:rsidR="0063108E">
        <w:rPr>
          <w:color w:val="070707"/>
        </w:rPr>
        <w:t>j</w:t>
      </w:r>
      <w:r w:rsidRPr="001C6B19">
        <w:rPr>
          <w:color w:val="070707"/>
        </w:rPr>
        <w:t xml:space="preserve">i </w:t>
      </w:r>
      <w:r w:rsidR="0063108E">
        <w:rPr>
          <w:color w:val="070707"/>
        </w:rPr>
        <w:t>četrtega</w:t>
      </w:r>
      <w:r w:rsidRPr="001C6B19">
        <w:rPr>
          <w:color w:val="070707"/>
        </w:rPr>
        <w:t xml:space="preserve"> odst</w:t>
      </w:r>
      <w:r w:rsidR="0063108E">
        <w:rPr>
          <w:color w:val="070707"/>
        </w:rPr>
        <w:t>avka</w:t>
      </w:r>
      <w:r w:rsidRPr="001C6B19">
        <w:rPr>
          <w:color w:val="070707"/>
        </w:rPr>
        <w:t xml:space="preserve"> 100. </w:t>
      </w:r>
      <w:r w:rsidRPr="001C6B19">
        <w:rPr>
          <w:color w:val="070707"/>
        </w:rPr>
        <w:lastRenderedPageBreak/>
        <w:t xml:space="preserve">člena GZ, ki ga je storil imenovani vodja nadzora, ker ni obvestil investitorja na nepravilnosti </w:t>
      </w:r>
      <w:r w:rsidR="0063108E">
        <w:rPr>
          <w:color w:val="070707"/>
        </w:rPr>
        <w:t>–</w:t>
      </w:r>
      <w:r w:rsidR="0063108E" w:rsidRPr="001C6B19">
        <w:rPr>
          <w:color w:val="070707"/>
        </w:rPr>
        <w:t xml:space="preserve"> </w:t>
      </w:r>
      <w:r w:rsidRPr="001C6B19">
        <w:rPr>
          <w:color w:val="070707"/>
        </w:rPr>
        <w:t>gradnjo brez veljavnega gradbenega dovoljenja</w:t>
      </w:r>
      <w:r w:rsidR="0063108E">
        <w:rPr>
          <w:color w:val="070707"/>
        </w:rPr>
        <w:t>,</w:t>
      </w:r>
      <w:r w:rsidRPr="001C6B19">
        <w:rPr>
          <w:color w:val="070707"/>
        </w:rPr>
        <w:t xml:space="preserve"> ter </w:t>
      </w:r>
      <w:r w:rsidR="0063108E">
        <w:rPr>
          <w:color w:val="080808"/>
        </w:rPr>
        <w:t>na</w:t>
      </w:r>
      <w:r w:rsidR="0063108E" w:rsidRPr="001C6B19">
        <w:rPr>
          <w:color w:val="080808"/>
        </w:rPr>
        <w:t xml:space="preserve"> </w:t>
      </w:r>
      <w:r w:rsidRPr="001C6B19">
        <w:rPr>
          <w:color w:val="080808"/>
        </w:rPr>
        <w:t>prekrš</w:t>
      </w:r>
      <w:r w:rsidR="0063108E">
        <w:rPr>
          <w:color w:val="080808"/>
        </w:rPr>
        <w:t>e</w:t>
      </w:r>
      <w:r w:rsidRPr="001C6B19">
        <w:rPr>
          <w:color w:val="080808"/>
        </w:rPr>
        <w:t xml:space="preserve">k po </w:t>
      </w:r>
      <w:r w:rsidR="0063108E">
        <w:rPr>
          <w:color w:val="080808"/>
        </w:rPr>
        <w:t>prvi</w:t>
      </w:r>
      <w:r w:rsidRPr="001C6B19">
        <w:rPr>
          <w:color w:val="232323"/>
        </w:rPr>
        <w:t xml:space="preserve"> </w:t>
      </w:r>
      <w:r w:rsidRPr="001C6B19">
        <w:rPr>
          <w:color w:val="080808"/>
        </w:rPr>
        <w:t>aline</w:t>
      </w:r>
      <w:r w:rsidR="0063108E">
        <w:rPr>
          <w:color w:val="080808"/>
        </w:rPr>
        <w:t>j</w:t>
      </w:r>
      <w:r w:rsidRPr="001C6B19">
        <w:rPr>
          <w:color w:val="080808"/>
        </w:rPr>
        <w:t xml:space="preserve">i </w:t>
      </w:r>
      <w:r w:rsidR="0063108E">
        <w:rPr>
          <w:color w:val="080808"/>
        </w:rPr>
        <w:t>prvega</w:t>
      </w:r>
      <w:r w:rsidRPr="001C6B19">
        <w:rPr>
          <w:color w:val="080808"/>
        </w:rPr>
        <w:t xml:space="preserve"> in </w:t>
      </w:r>
      <w:r w:rsidR="0063108E">
        <w:rPr>
          <w:color w:val="080808"/>
        </w:rPr>
        <w:t>tretjega</w:t>
      </w:r>
      <w:r w:rsidRPr="001C6B19">
        <w:rPr>
          <w:color w:val="080808"/>
        </w:rPr>
        <w:t xml:space="preserve"> odstavka 101. člena GZ v zvezi z dejanjem po </w:t>
      </w:r>
      <w:r w:rsidR="0063108E">
        <w:rPr>
          <w:color w:val="080808"/>
        </w:rPr>
        <w:t>prvi</w:t>
      </w:r>
      <w:r w:rsidRPr="001C6B19">
        <w:rPr>
          <w:color w:val="080808"/>
        </w:rPr>
        <w:t xml:space="preserve"> aline</w:t>
      </w:r>
      <w:r w:rsidR="0063108E">
        <w:rPr>
          <w:color w:val="080808"/>
        </w:rPr>
        <w:t>j</w:t>
      </w:r>
      <w:r w:rsidRPr="001C6B19">
        <w:rPr>
          <w:color w:val="080808"/>
        </w:rPr>
        <w:t xml:space="preserve">i </w:t>
      </w:r>
      <w:r w:rsidR="0063108E">
        <w:rPr>
          <w:color w:val="080808"/>
        </w:rPr>
        <w:t>prvega</w:t>
      </w:r>
      <w:r w:rsidRPr="001C6B19">
        <w:rPr>
          <w:color w:val="232323"/>
          <w:spacing w:val="3"/>
        </w:rPr>
        <w:t xml:space="preserve"> </w:t>
      </w:r>
      <w:r w:rsidRPr="001C6B19">
        <w:rPr>
          <w:color w:val="080808"/>
        </w:rPr>
        <w:t xml:space="preserve">odstavka </w:t>
      </w:r>
      <w:r w:rsidRPr="001C6B19">
        <w:rPr>
          <w:color w:val="080808"/>
          <w:spacing w:val="-3"/>
        </w:rPr>
        <w:t xml:space="preserve">101. </w:t>
      </w:r>
      <w:r w:rsidRPr="001C6B19">
        <w:rPr>
          <w:color w:val="080808"/>
        </w:rPr>
        <w:t>člena</w:t>
      </w:r>
      <w:r w:rsidRPr="001C6B19">
        <w:rPr>
          <w:color w:val="080808"/>
          <w:spacing w:val="-32"/>
        </w:rPr>
        <w:t xml:space="preserve"> </w:t>
      </w:r>
      <w:r w:rsidRPr="001C6B19">
        <w:rPr>
          <w:color w:val="080808"/>
        </w:rPr>
        <w:t xml:space="preserve">GZ, torej, ker je bila prevzeta </w:t>
      </w:r>
      <w:r w:rsidRPr="00556DCB">
        <w:rPr>
          <w:color w:val="080808"/>
        </w:rPr>
        <w:t>izvedba gradbeno</w:t>
      </w:r>
      <w:r w:rsidR="0063108E">
        <w:rPr>
          <w:color w:val="080808"/>
        </w:rPr>
        <w:t>-</w:t>
      </w:r>
      <w:r w:rsidRPr="00556DCB">
        <w:rPr>
          <w:color w:val="080808"/>
        </w:rPr>
        <w:t>obrtniških del na stanovanjskem objektu brez pridobljenega ustreznega gradbenega dovoljenja.</w:t>
      </w:r>
    </w:p>
    <w:p w14:paraId="217EEA71" w14:textId="77777777" w:rsidR="006F37A7" w:rsidRPr="00556DCB" w:rsidRDefault="006F37A7" w:rsidP="008519D1">
      <w:pPr>
        <w:autoSpaceDE w:val="0"/>
        <w:autoSpaceDN w:val="0"/>
        <w:adjustRightInd w:val="0"/>
        <w:spacing w:line="288" w:lineRule="auto"/>
        <w:rPr>
          <w:color w:val="080808"/>
        </w:rPr>
      </w:pPr>
    </w:p>
    <w:p w14:paraId="1CF4BADC" w14:textId="3512C1AC" w:rsidR="006F37A7" w:rsidRPr="00556DCB" w:rsidRDefault="006F37A7" w:rsidP="008519D1">
      <w:pPr>
        <w:tabs>
          <w:tab w:val="left" w:pos="6160"/>
        </w:tabs>
        <w:autoSpaceDE w:val="0"/>
        <w:autoSpaceDN w:val="0"/>
        <w:adjustRightInd w:val="0"/>
        <w:spacing w:line="288" w:lineRule="auto"/>
        <w:rPr>
          <w:bCs/>
          <w:color w:val="000000"/>
        </w:rPr>
      </w:pPr>
      <w:r w:rsidRPr="00556DCB">
        <w:t xml:space="preserve">Pri izvedbi akcije </w:t>
      </w:r>
      <w:r w:rsidRPr="00556DCB">
        <w:rPr>
          <w:color w:val="000000"/>
        </w:rPr>
        <w:t>n</w:t>
      </w:r>
      <w:r w:rsidRPr="00556DCB">
        <w:rPr>
          <w:bCs/>
          <w:color w:val="000000"/>
        </w:rPr>
        <w:t xml:space="preserve">adzora nad preprečevanjem nedovoljenih gradenj objektov še vedno ugotavljamo, da je odstotek ugotovljenih nelegalnih gradenj pri ciljno usmerjenih rednih nadzorih </w:t>
      </w:r>
      <w:r w:rsidR="0063108E">
        <w:rPr>
          <w:bCs/>
          <w:color w:val="000000"/>
        </w:rPr>
        <w:t xml:space="preserve">na </w:t>
      </w:r>
      <w:r w:rsidRPr="00556DCB">
        <w:rPr>
          <w:bCs/>
          <w:color w:val="000000"/>
        </w:rPr>
        <w:t>teren</w:t>
      </w:r>
      <w:r w:rsidR="0063108E">
        <w:rPr>
          <w:bCs/>
          <w:color w:val="000000"/>
        </w:rPr>
        <w:t>u</w:t>
      </w:r>
      <w:r w:rsidRPr="00556DCB">
        <w:rPr>
          <w:bCs/>
          <w:color w:val="000000"/>
        </w:rPr>
        <w:t xml:space="preserve"> (ni podane prijave ali pobude) previsok. Gradbeni inšpektorji so pri izvedbi </w:t>
      </w:r>
      <w:r w:rsidR="0063108E">
        <w:rPr>
          <w:bCs/>
          <w:color w:val="000000"/>
        </w:rPr>
        <w:t>t</w:t>
      </w:r>
      <w:r w:rsidRPr="00556DCB">
        <w:rPr>
          <w:bCs/>
          <w:color w:val="000000"/>
        </w:rPr>
        <w:t>e akcije v skup</w:t>
      </w:r>
      <w:r w:rsidR="0063108E">
        <w:rPr>
          <w:bCs/>
          <w:color w:val="000000"/>
        </w:rPr>
        <w:t>no</w:t>
      </w:r>
      <w:r w:rsidRPr="00556DCB">
        <w:rPr>
          <w:bCs/>
          <w:color w:val="000000"/>
        </w:rPr>
        <w:t xml:space="preserve"> 133 uvedenih inšpekcijskih postopkih že odločili v 80 zadevah. V teh je bilo do 17. avgusta 2021 odkritih 34 nedovoljenih objektov, kar </w:t>
      </w:r>
      <w:r w:rsidR="0063108E">
        <w:rPr>
          <w:bCs/>
          <w:color w:val="000000"/>
        </w:rPr>
        <w:t>je</w:t>
      </w:r>
      <w:r w:rsidR="0063108E" w:rsidRPr="00556DCB">
        <w:rPr>
          <w:bCs/>
          <w:color w:val="000000"/>
        </w:rPr>
        <w:t xml:space="preserve"> </w:t>
      </w:r>
      <w:r w:rsidRPr="00556DCB">
        <w:rPr>
          <w:bCs/>
          <w:color w:val="000000"/>
        </w:rPr>
        <w:t>42,5</w:t>
      </w:r>
      <w:r w:rsidR="0063108E">
        <w:rPr>
          <w:bCs/>
          <w:color w:val="000000"/>
        </w:rPr>
        <w:t> </w:t>
      </w:r>
      <w:r w:rsidRPr="00556DCB">
        <w:rPr>
          <w:bCs/>
          <w:color w:val="000000"/>
        </w:rPr>
        <w:t>% preverjenih objektov.</w:t>
      </w:r>
    </w:p>
    <w:p w14:paraId="73B13A2C" w14:textId="77777777" w:rsidR="006F37A7" w:rsidRPr="00556DCB" w:rsidRDefault="006F37A7" w:rsidP="008519D1">
      <w:pPr>
        <w:tabs>
          <w:tab w:val="left" w:pos="6160"/>
        </w:tabs>
        <w:autoSpaceDE w:val="0"/>
        <w:autoSpaceDN w:val="0"/>
        <w:adjustRightInd w:val="0"/>
        <w:spacing w:line="288" w:lineRule="auto"/>
        <w:rPr>
          <w:bCs/>
          <w:color w:val="000000"/>
        </w:rPr>
      </w:pPr>
    </w:p>
    <w:p w14:paraId="7111A949" w14:textId="2B9CC45E" w:rsidR="006F37A7" w:rsidRPr="00556DCB" w:rsidRDefault="006F37A7" w:rsidP="008519D1">
      <w:pPr>
        <w:tabs>
          <w:tab w:val="left" w:pos="6160"/>
        </w:tabs>
        <w:autoSpaceDE w:val="0"/>
        <w:autoSpaceDN w:val="0"/>
        <w:adjustRightInd w:val="0"/>
        <w:spacing w:line="288" w:lineRule="auto"/>
        <w:rPr>
          <w:bCs/>
          <w:color w:val="000000"/>
        </w:rPr>
      </w:pPr>
      <w:r w:rsidRPr="00556DCB">
        <w:rPr>
          <w:bCs/>
          <w:color w:val="000000"/>
        </w:rPr>
        <w:t xml:space="preserve">Glede na to, da v 53 obravnavanih inšpekcijskih zadevah v času poročanja še ni bilo odločeno oziroma ugotovitveni postopki v teh zadevah še potekajo, pričakujemo, da se bo </w:t>
      </w:r>
      <w:r w:rsidR="0063108E">
        <w:rPr>
          <w:bCs/>
          <w:color w:val="000000"/>
        </w:rPr>
        <w:t>odstotek</w:t>
      </w:r>
      <w:r w:rsidR="0063108E" w:rsidRPr="00556DCB">
        <w:rPr>
          <w:bCs/>
          <w:color w:val="000000"/>
        </w:rPr>
        <w:t xml:space="preserve"> </w:t>
      </w:r>
      <w:r w:rsidRPr="00556DCB">
        <w:rPr>
          <w:bCs/>
          <w:color w:val="000000"/>
        </w:rPr>
        <w:t xml:space="preserve">ugotovljenih nedovoljenih objektov po končanju vseh upravnih zadev spremenil. </w:t>
      </w:r>
    </w:p>
    <w:p w14:paraId="4D9846BC" w14:textId="7A1A7704" w:rsidR="006F37A7" w:rsidRPr="00556DCB" w:rsidRDefault="006F37A7" w:rsidP="008519D1">
      <w:pPr>
        <w:tabs>
          <w:tab w:val="left" w:pos="6160"/>
        </w:tabs>
        <w:autoSpaceDE w:val="0"/>
        <w:autoSpaceDN w:val="0"/>
        <w:adjustRightInd w:val="0"/>
        <w:spacing w:line="288" w:lineRule="auto"/>
        <w:rPr>
          <w:bCs/>
          <w:color w:val="000000"/>
        </w:rPr>
      </w:pPr>
    </w:p>
    <w:p w14:paraId="65DE85D1" w14:textId="56665925" w:rsidR="006F37A7" w:rsidRDefault="006F37A7" w:rsidP="008519D1">
      <w:pPr>
        <w:tabs>
          <w:tab w:val="left" w:pos="6160"/>
        </w:tabs>
        <w:autoSpaceDE w:val="0"/>
        <w:autoSpaceDN w:val="0"/>
        <w:adjustRightInd w:val="0"/>
        <w:spacing w:line="288" w:lineRule="auto"/>
        <w:rPr>
          <w:bCs/>
          <w:color w:val="000000"/>
        </w:rPr>
      </w:pPr>
      <w:r w:rsidRPr="00556DCB">
        <w:rPr>
          <w:bCs/>
          <w:color w:val="000000"/>
        </w:rPr>
        <w:t xml:space="preserve">Do </w:t>
      </w:r>
      <w:r w:rsidR="0063108E">
        <w:rPr>
          <w:bCs/>
          <w:color w:val="000000"/>
        </w:rPr>
        <w:t>z</w:t>
      </w:r>
      <w:r w:rsidRPr="00556DCB">
        <w:rPr>
          <w:bCs/>
          <w:color w:val="000000"/>
        </w:rPr>
        <w:t>daj pridobljeni rezultati akcije preprečevanja nedovoljenih gradenj objektov v letu 2021 kažejo, da je več kot 40</w:t>
      </w:r>
      <w:r w:rsidR="0063108E">
        <w:rPr>
          <w:bCs/>
          <w:color w:val="000000"/>
        </w:rPr>
        <w:t> </w:t>
      </w:r>
      <w:r w:rsidRPr="00556DCB">
        <w:rPr>
          <w:bCs/>
          <w:color w:val="000000"/>
        </w:rPr>
        <w:t xml:space="preserve">% objektov v gradnji nedovoljenih. Rezultati akcije tako kažejo, da se stanje na terenu v primerjavi s prejšnjimi leti </w:t>
      </w:r>
      <w:r w:rsidR="0063108E">
        <w:rPr>
          <w:bCs/>
          <w:color w:val="000000"/>
        </w:rPr>
        <w:t xml:space="preserve">še vedno </w:t>
      </w:r>
      <w:r w:rsidRPr="00556DCB">
        <w:rPr>
          <w:bCs/>
          <w:color w:val="000000"/>
        </w:rPr>
        <w:t>ni izboljšalo.</w:t>
      </w:r>
    </w:p>
    <w:p w14:paraId="5848BCED" w14:textId="7FB8611F" w:rsidR="00974BD9" w:rsidRDefault="006F37A7" w:rsidP="008519D1">
      <w:pPr>
        <w:tabs>
          <w:tab w:val="left" w:pos="6160"/>
        </w:tabs>
        <w:autoSpaceDE w:val="0"/>
        <w:autoSpaceDN w:val="0"/>
        <w:adjustRightInd w:val="0"/>
        <w:spacing w:line="288" w:lineRule="auto"/>
        <w:rPr>
          <w:bCs/>
          <w:color w:val="000000"/>
          <w:highlight w:val="yellow"/>
        </w:rPr>
      </w:pPr>
      <w:r>
        <w:rPr>
          <w:noProof/>
        </w:rPr>
        <w:drawing>
          <wp:anchor distT="0" distB="0" distL="114300" distR="114300" simplePos="0" relativeHeight="251977728" behindDoc="0" locked="0" layoutInCell="1" allowOverlap="1" wp14:anchorId="43BE2EB9" wp14:editId="629B6CFF">
            <wp:simplePos x="0" y="0"/>
            <wp:positionH relativeFrom="column">
              <wp:posOffset>168080</wp:posOffset>
            </wp:positionH>
            <wp:positionV relativeFrom="paragraph">
              <wp:posOffset>188057</wp:posOffset>
            </wp:positionV>
            <wp:extent cx="3137636" cy="2004365"/>
            <wp:effectExtent l="0" t="0" r="5715" b="15240"/>
            <wp:wrapSquare wrapText="bothSides"/>
            <wp:docPr id="3" name="Grafikon 3">
              <a:extLst xmlns:a="http://schemas.openxmlformats.org/drawingml/2006/main">
                <a:ext uri="{FF2B5EF4-FFF2-40B4-BE49-F238E27FC236}">
                  <a16:creationId xmlns:a16="http://schemas.microsoft.com/office/drawing/2014/main" id="{00000000-0008-0000-0000-0000030000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14:paraId="72806EDC" w14:textId="79F05AF0" w:rsidR="006F37A7" w:rsidRDefault="006F37A7" w:rsidP="008519D1">
      <w:pPr>
        <w:tabs>
          <w:tab w:val="left" w:pos="6160"/>
        </w:tabs>
        <w:autoSpaceDE w:val="0"/>
        <w:autoSpaceDN w:val="0"/>
        <w:adjustRightInd w:val="0"/>
        <w:spacing w:line="288" w:lineRule="auto"/>
        <w:rPr>
          <w:bCs/>
          <w:color w:val="000000"/>
          <w:highlight w:val="yellow"/>
        </w:rPr>
      </w:pPr>
    </w:p>
    <w:p w14:paraId="149056C1" w14:textId="2313F6C0" w:rsidR="006F37A7" w:rsidRDefault="006F37A7" w:rsidP="008519D1">
      <w:pPr>
        <w:tabs>
          <w:tab w:val="left" w:pos="6160"/>
        </w:tabs>
        <w:autoSpaceDE w:val="0"/>
        <w:autoSpaceDN w:val="0"/>
        <w:adjustRightInd w:val="0"/>
        <w:spacing w:line="288" w:lineRule="auto"/>
        <w:rPr>
          <w:bCs/>
          <w:color w:val="000000"/>
          <w:highlight w:val="yellow"/>
        </w:rPr>
      </w:pPr>
    </w:p>
    <w:p w14:paraId="09932EA8" w14:textId="6CB02F94" w:rsidR="006F37A7" w:rsidRDefault="006F37A7" w:rsidP="008519D1">
      <w:pPr>
        <w:tabs>
          <w:tab w:val="left" w:pos="6160"/>
        </w:tabs>
        <w:autoSpaceDE w:val="0"/>
        <w:autoSpaceDN w:val="0"/>
        <w:adjustRightInd w:val="0"/>
        <w:spacing w:line="288" w:lineRule="auto"/>
        <w:rPr>
          <w:bCs/>
          <w:color w:val="000000"/>
          <w:highlight w:val="yellow"/>
        </w:rPr>
      </w:pPr>
    </w:p>
    <w:p w14:paraId="15014C4A" w14:textId="6DD8703F" w:rsidR="006F37A7" w:rsidRDefault="006F37A7" w:rsidP="008519D1">
      <w:pPr>
        <w:tabs>
          <w:tab w:val="left" w:pos="6160"/>
        </w:tabs>
        <w:autoSpaceDE w:val="0"/>
        <w:autoSpaceDN w:val="0"/>
        <w:adjustRightInd w:val="0"/>
        <w:spacing w:line="288" w:lineRule="auto"/>
        <w:rPr>
          <w:bCs/>
          <w:color w:val="000000"/>
          <w:highlight w:val="yellow"/>
        </w:rPr>
      </w:pPr>
    </w:p>
    <w:p w14:paraId="23571806" w14:textId="177EBAF9" w:rsidR="006F37A7" w:rsidRDefault="006F37A7" w:rsidP="008519D1">
      <w:pPr>
        <w:tabs>
          <w:tab w:val="left" w:pos="6160"/>
        </w:tabs>
        <w:autoSpaceDE w:val="0"/>
        <w:autoSpaceDN w:val="0"/>
        <w:adjustRightInd w:val="0"/>
        <w:spacing w:line="288" w:lineRule="auto"/>
        <w:rPr>
          <w:bCs/>
          <w:color w:val="000000"/>
          <w:highlight w:val="yellow"/>
        </w:rPr>
      </w:pPr>
    </w:p>
    <w:p w14:paraId="6C9235E7" w14:textId="402AC44C" w:rsidR="006F37A7" w:rsidRDefault="006F37A7" w:rsidP="008519D1">
      <w:pPr>
        <w:tabs>
          <w:tab w:val="left" w:pos="6160"/>
        </w:tabs>
        <w:autoSpaceDE w:val="0"/>
        <w:autoSpaceDN w:val="0"/>
        <w:adjustRightInd w:val="0"/>
        <w:spacing w:line="288" w:lineRule="auto"/>
        <w:rPr>
          <w:bCs/>
          <w:color w:val="000000"/>
          <w:highlight w:val="yellow"/>
        </w:rPr>
      </w:pPr>
    </w:p>
    <w:p w14:paraId="43B9684F" w14:textId="77777777" w:rsidR="006F37A7" w:rsidRPr="00CB1BC2" w:rsidRDefault="006F37A7" w:rsidP="008519D1">
      <w:pPr>
        <w:tabs>
          <w:tab w:val="left" w:pos="6160"/>
        </w:tabs>
        <w:autoSpaceDE w:val="0"/>
        <w:autoSpaceDN w:val="0"/>
        <w:adjustRightInd w:val="0"/>
        <w:spacing w:line="288" w:lineRule="auto"/>
        <w:rPr>
          <w:bCs/>
          <w:color w:val="000000"/>
          <w:highlight w:val="yellow"/>
        </w:rPr>
      </w:pPr>
    </w:p>
    <w:p w14:paraId="702199C4" w14:textId="415BF44F" w:rsidR="00974BD9" w:rsidRPr="00CB1BC2" w:rsidRDefault="00974BD9" w:rsidP="008519D1">
      <w:pPr>
        <w:autoSpaceDE w:val="0"/>
        <w:autoSpaceDN w:val="0"/>
        <w:adjustRightInd w:val="0"/>
        <w:spacing w:line="288" w:lineRule="auto"/>
        <w:rPr>
          <w:bCs/>
          <w:color w:val="000000"/>
          <w:highlight w:val="yellow"/>
        </w:rPr>
      </w:pPr>
    </w:p>
    <w:p w14:paraId="22CFC021" w14:textId="729A0496" w:rsidR="00974BD9" w:rsidRPr="00CB1BC2" w:rsidRDefault="00974BD9" w:rsidP="008519D1">
      <w:pPr>
        <w:tabs>
          <w:tab w:val="left" w:pos="6160"/>
        </w:tabs>
        <w:autoSpaceDE w:val="0"/>
        <w:autoSpaceDN w:val="0"/>
        <w:adjustRightInd w:val="0"/>
        <w:spacing w:line="288" w:lineRule="auto"/>
        <w:rPr>
          <w:bCs/>
          <w:color w:val="000000"/>
          <w:highlight w:val="yellow"/>
        </w:rPr>
      </w:pPr>
    </w:p>
    <w:p w14:paraId="70D4553A" w14:textId="1E5811A0" w:rsidR="00974BD9" w:rsidRPr="00CB1BC2" w:rsidRDefault="00974BD9" w:rsidP="008519D1">
      <w:pPr>
        <w:tabs>
          <w:tab w:val="left" w:pos="6160"/>
        </w:tabs>
        <w:autoSpaceDE w:val="0"/>
        <w:autoSpaceDN w:val="0"/>
        <w:adjustRightInd w:val="0"/>
        <w:spacing w:line="288" w:lineRule="auto"/>
        <w:rPr>
          <w:bCs/>
          <w:color w:val="000000"/>
          <w:highlight w:val="yellow"/>
        </w:rPr>
      </w:pPr>
    </w:p>
    <w:p w14:paraId="6F5D11AC" w14:textId="607BF15D" w:rsidR="00974BD9" w:rsidRPr="00CB1BC2" w:rsidRDefault="00974BD9" w:rsidP="008519D1">
      <w:pPr>
        <w:tabs>
          <w:tab w:val="left" w:pos="6160"/>
        </w:tabs>
        <w:autoSpaceDE w:val="0"/>
        <w:autoSpaceDN w:val="0"/>
        <w:adjustRightInd w:val="0"/>
        <w:spacing w:line="288" w:lineRule="auto"/>
        <w:rPr>
          <w:bCs/>
          <w:color w:val="000000"/>
          <w:highlight w:val="yellow"/>
        </w:rPr>
      </w:pPr>
    </w:p>
    <w:p w14:paraId="5D2EF9DA" w14:textId="77777777" w:rsidR="00C30503" w:rsidRDefault="00C30503" w:rsidP="008519D1">
      <w:pPr>
        <w:autoSpaceDE w:val="0"/>
        <w:autoSpaceDN w:val="0"/>
        <w:adjustRightInd w:val="0"/>
        <w:spacing w:line="288" w:lineRule="auto"/>
        <w:jc w:val="left"/>
      </w:pPr>
    </w:p>
    <w:p w14:paraId="0FA647F0" w14:textId="7AA9BFC6" w:rsidR="00974BD9" w:rsidRPr="006F37A7" w:rsidRDefault="006F37A7" w:rsidP="008519D1">
      <w:pPr>
        <w:autoSpaceDE w:val="0"/>
        <w:autoSpaceDN w:val="0"/>
        <w:adjustRightInd w:val="0"/>
        <w:spacing w:line="288" w:lineRule="auto"/>
        <w:jc w:val="left"/>
        <w:rPr>
          <w:iCs/>
        </w:rPr>
      </w:pPr>
      <w:r>
        <w:t>G</w:t>
      </w:r>
      <w:r w:rsidR="00974BD9" w:rsidRPr="006F37A7">
        <w:t>rafikon 2: Število nedovoljenih objektov v že odločenih upravnih postopkih</w:t>
      </w:r>
    </w:p>
    <w:p w14:paraId="79226939" w14:textId="77777777" w:rsidR="00974BD9" w:rsidRPr="006F37A7" w:rsidRDefault="00974BD9" w:rsidP="008519D1">
      <w:pPr>
        <w:tabs>
          <w:tab w:val="left" w:pos="6160"/>
        </w:tabs>
        <w:autoSpaceDE w:val="0"/>
        <w:autoSpaceDN w:val="0"/>
        <w:adjustRightInd w:val="0"/>
        <w:spacing w:line="288" w:lineRule="auto"/>
        <w:rPr>
          <w:bCs/>
          <w:color w:val="000000"/>
        </w:rPr>
      </w:pPr>
    </w:p>
    <w:p w14:paraId="409EC392" w14:textId="79B283DE" w:rsidR="006F37A7" w:rsidRPr="00490FB3" w:rsidRDefault="006F37A7" w:rsidP="008519D1">
      <w:pPr>
        <w:tabs>
          <w:tab w:val="left" w:pos="6160"/>
        </w:tabs>
        <w:autoSpaceDE w:val="0"/>
        <w:autoSpaceDN w:val="0"/>
        <w:adjustRightInd w:val="0"/>
        <w:spacing w:line="288" w:lineRule="auto"/>
      </w:pPr>
      <w:r w:rsidRPr="00556DCB">
        <w:rPr>
          <w:bCs/>
          <w:color w:val="000000"/>
        </w:rPr>
        <w:t>Ocenjujemo, da je b</w:t>
      </w:r>
      <w:r w:rsidRPr="00556DCB">
        <w:t xml:space="preserve">ila tudi letošnja akcija </w:t>
      </w:r>
      <w:r w:rsidRPr="00556DCB">
        <w:rPr>
          <w:color w:val="000000"/>
        </w:rPr>
        <w:t>n</w:t>
      </w:r>
      <w:r w:rsidRPr="00556DCB">
        <w:rPr>
          <w:bCs/>
          <w:color w:val="000000"/>
        </w:rPr>
        <w:t xml:space="preserve">adzora nad preprečevanjem nedovoljenih gradenj objektov v zadevah, kjer ni bilo podane pobude, </w:t>
      </w:r>
      <w:r w:rsidRPr="00556DCB">
        <w:t xml:space="preserve">uspešna in da lahko le z rednimi pregledi na terenu med gradnjo dolgoročno </w:t>
      </w:r>
      <w:r w:rsidRPr="00490FB3">
        <w:t xml:space="preserve">zagotovimo zmanjšanje števila gradenj, ki se </w:t>
      </w:r>
      <w:r w:rsidR="0063108E">
        <w:t>za</w:t>
      </w:r>
      <w:r w:rsidRPr="00490FB3">
        <w:t xml:space="preserve">čnejo izvajati brez predpisanega ustreznega gradbenega dovoljenja. </w:t>
      </w:r>
    </w:p>
    <w:p w14:paraId="0AD8BA4F" w14:textId="77777777" w:rsidR="00974BD9" w:rsidRPr="00490FB3" w:rsidRDefault="00974BD9" w:rsidP="008519D1">
      <w:pPr>
        <w:spacing w:line="288" w:lineRule="auto"/>
      </w:pPr>
    </w:p>
    <w:p w14:paraId="4659257D" w14:textId="77777777" w:rsidR="00BB64EF" w:rsidRPr="00490FB3" w:rsidRDefault="00BB64EF" w:rsidP="008519D1">
      <w:pPr>
        <w:pStyle w:val="Naslov4"/>
        <w:spacing w:line="288" w:lineRule="auto"/>
        <w:rPr>
          <w:color w:val="000000"/>
        </w:rPr>
      </w:pPr>
      <w:r w:rsidRPr="00490FB3">
        <w:rPr>
          <w:color w:val="000000"/>
        </w:rPr>
        <w:t xml:space="preserve">AKCIJA </w:t>
      </w:r>
      <w:r w:rsidRPr="00490FB3">
        <w:t>NADZORA NAD PREPREČEVANJEM NEDOVOLJENIH GRADENJ OBJEKTOV V ZADEVAH, KJER JE PODANA POBUDA</w:t>
      </w:r>
    </w:p>
    <w:p w14:paraId="7475CCE7" w14:textId="6554995B" w:rsidR="00490FB3" w:rsidRPr="003254CC" w:rsidRDefault="00B32106" w:rsidP="008519D1">
      <w:pPr>
        <w:autoSpaceDE w:val="0"/>
        <w:autoSpaceDN w:val="0"/>
        <w:adjustRightInd w:val="0"/>
        <w:spacing w:line="288" w:lineRule="auto"/>
        <w:rPr>
          <w:color w:val="000000"/>
        </w:rPr>
      </w:pPr>
      <w:bookmarkStart w:id="70" w:name="_Hlk95987017"/>
      <w:r w:rsidRPr="00B929A9">
        <w:rPr>
          <w:bCs/>
        </w:rPr>
        <w:t>Gradbena inšpekcija</w:t>
      </w:r>
      <w:r w:rsidRPr="00490FB3">
        <w:rPr>
          <w:bCs/>
        </w:rPr>
        <w:t xml:space="preserve"> IRSOP je </w:t>
      </w:r>
      <w:r w:rsidR="00490FB3" w:rsidRPr="00490FB3">
        <w:rPr>
          <w:bCs/>
        </w:rPr>
        <w:t xml:space="preserve">med 1. februarjem 2021 in 1. septembrom 2021 izvedla </w:t>
      </w:r>
      <w:r w:rsidR="002F2702">
        <w:rPr>
          <w:bCs/>
        </w:rPr>
        <w:t>usklaje</w:t>
      </w:r>
      <w:r w:rsidR="00490FB3" w:rsidRPr="00490FB3">
        <w:rPr>
          <w:bCs/>
        </w:rPr>
        <w:t xml:space="preserve">no akcijo v zvezi z nadzorom </w:t>
      </w:r>
      <w:r w:rsidR="00B929A9">
        <w:rPr>
          <w:bCs/>
        </w:rPr>
        <w:t xml:space="preserve">nad </w:t>
      </w:r>
      <w:r w:rsidR="00490FB3" w:rsidRPr="00490FB3">
        <w:rPr>
          <w:bCs/>
        </w:rPr>
        <w:t>preprečevanj</w:t>
      </w:r>
      <w:r w:rsidR="00B929A9">
        <w:rPr>
          <w:bCs/>
        </w:rPr>
        <w:t>em</w:t>
      </w:r>
      <w:r w:rsidR="00490FB3" w:rsidRPr="00490FB3">
        <w:rPr>
          <w:bCs/>
        </w:rPr>
        <w:t xml:space="preserve"> nedovoljenih gradenj objektov v zadevah</w:t>
      </w:r>
      <w:r w:rsidR="00490FB3" w:rsidRPr="003254CC">
        <w:rPr>
          <w:bCs/>
        </w:rPr>
        <w:t xml:space="preserve">, kjer je bila podana prijava </w:t>
      </w:r>
      <w:r w:rsidR="008601E7">
        <w:rPr>
          <w:bCs/>
        </w:rPr>
        <w:t>oziroma</w:t>
      </w:r>
      <w:r w:rsidR="00490FB3" w:rsidRPr="003254CC">
        <w:rPr>
          <w:bCs/>
        </w:rPr>
        <w:t xml:space="preserve"> pobuda. </w:t>
      </w:r>
      <w:r w:rsidR="00490FB3" w:rsidRPr="003254CC">
        <w:t xml:space="preserve">Akcija se je usmerila v odkrivanje nedovoljenih gradenj </w:t>
      </w:r>
      <w:r w:rsidR="00490FB3" w:rsidRPr="003254CC">
        <w:rPr>
          <w:color w:val="000000"/>
        </w:rPr>
        <w:t>predvsem v zvezi s tistimi objekti, za katere je bila podana pobuda oziroma prijava. Gradbeni inšpektorji so s pregledi območij, ki jih nadzirajo, preverjali, ali se gradnje objektov izvajajo na podlagi izdanih gradbenih dovoljenj. Ko je gradbeni inšpektor ugotovil, da je gradnja dovoljena, je preverjal tudi skladnost objekta z izdanim gradbenim dovoljenjem. Če je bil v sklopu akcije ugotovljen nedovoljen</w:t>
      </w:r>
      <w:r w:rsidR="00B929A9">
        <w:rPr>
          <w:color w:val="000000"/>
        </w:rPr>
        <w:t>i</w:t>
      </w:r>
      <w:r w:rsidR="00490FB3" w:rsidRPr="003254CC">
        <w:rPr>
          <w:color w:val="000000"/>
        </w:rPr>
        <w:t xml:space="preserve"> objekt, je gradbeni inšpektor izrekel ukrep</w:t>
      </w:r>
      <w:r w:rsidR="00735DAD">
        <w:rPr>
          <w:color w:val="000000"/>
        </w:rPr>
        <w:t xml:space="preserve"> v skladu </w:t>
      </w:r>
      <w:r w:rsidR="00490FB3" w:rsidRPr="003254CC">
        <w:rPr>
          <w:color w:val="000000"/>
        </w:rPr>
        <w:t>z določili G</w:t>
      </w:r>
      <w:r w:rsidR="00B929A9">
        <w:rPr>
          <w:color w:val="000000"/>
        </w:rPr>
        <w:t>Z</w:t>
      </w:r>
      <w:r w:rsidR="00490FB3" w:rsidRPr="003254CC">
        <w:rPr>
          <w:color w:val="000000"/>
        </w:rPr>
        <w:t>.</w:t>
      </w:r>
    </w:p>
    <w:p w14:paraId="5EB93C44" w14:textId="77777777" w:rsidR="00B32106" w:rsidRPr="00CB1BC2" w:rsidRDefault="00B32106" w:rsidP="008519D1">
      <w:pPr>
        <w:autoSpaceDE w:val="0"/>
        <w:autoSpaceDN w:val="0"/>
        <w:adjustRightInd w:val="0"/>
        <w:spacing w:line="288" w:lineRule="auto"/>
        <w:rPr>
          <w:highlight w:val="yellow"/>
        </w:rPr>
      </w:pPr>
    </w:p>
    <w:p w14:paraId="3B924E2E" w14:textId="7FCEC0BA" w:rsidR="00490FB3" w:rsidRPr="003254CC" w:rsidRDefault="009059E3" w:rsidP="008519D1">
      <w:pPr>
        <w:pStyle w:val="tevilnatoka1"/>
        <w:spacing w:line="288" w:lineRule="auto"/>
        <w:ind w:left="0" w:firstLine="0"/>
        <w:rPr>
          <w:sz w:val="20"/>
          <w:szCs w:val="20"/>
        </w:rPr>
      </w:pPr>
      <w:r>
        <w:rPr>
          <w:sz w:val="20"/>
          <w:szCs w:val="20"/>
        </w:rPr>
        <w:t>V s</w:t>
      </w:r>
      <w:r w:rsidR="00490FB3" w:rsidRPr="003254CC">
        <w:rPr>
          <w:sz w:val="20"/>
          <w:szCs w:val="20"/>
        </w:rPr>
        <w:t>klad</w:t>
      </w:r>
      <w:r>
        <w:rPr>
          <w:sz w:val="20"/>
          <w:szCs w:val="20"/>
        </w:rPr>
        <w:t>u</w:t>
      </w:r>
      <w:r w:rsidR="00490FB3" w:rsidRPr="003254CC">
        <w:rPr>
          <w:sz w:val="20"/>
          <w:szCs w:val="20"/>
        </w:rPr>
        <w:t xml:space="preserve"> z določili GZ je nedovoljen</w:t>
      </w:r>
      <w:r w:rsidR="00B929A9">
        <w:rPr>
          <w:sz w:val="20"/>
          <w:szCs w:val="20"/>
        </w:rPr>
        <w:t>i</w:t>
      </w:r>
      <w:r w:rsidR="00490FB3" w:rsidRPr="003254CC">
        <w:rPr>
          <w:sz w:val="20"/>
          <w:szCs w:val="20"/>
        </w:rPr>
        <w:t xml:space="preserve"> objekt nelegaln</w:t>
      </w:r>
      <w:r w:rsidR="00B929A9">
        <w:rPr>
          <w:sz w:val="20"/>
          <w:szCs w:val="20"/>
        </w:rPr>
        <w:t>i</w:t>
      </w:r>
      <w:r w:rsidR="00490FB3" w:rsidRPr="003254CC">
        <w:rPr>
          <w:sz w:val="20"/>
          <w:szCs w:val="20"/>
        </w:rPr>
        <w:t xml:space="preserve"> objekt, neskladn</w:t>
      </w:r>
      <w:r w:rsidR="00B929A9">
        <w:rPr>
          <w:sz w:val="20"/>
          <w:szCs w:val="20"/>
        </w:rPr>
        <w:t>i</w:t>
      </w:r>
      <w:r w:rsidR="00490FB3" w:rsidRPr="003254CC">
        <w:rPr>
          <w:sz w:val="20"/>
          <w:szCs w:val="20"/>
        </w:rPr>
        <w:t xml:space="preserve"> objekt ali nevarn</w:t>
      </w:r>
      <w:r w:rsidR="00B929A9">
        <w:rPr>
          <w:sz w:val="20"/>
          <w:szCs w:val="20"/>
        </w:rPr>
        <w:t>i</w:t>
      </w:r>
      <w:r w:rsidR="00490FB3" w:rsidRPr="003254CC">
        <w:rPr>
          <w:sz w:val="20"/>
          <w:szCs w:val="20"/>
        </w:rPr>
        <w:t xml:space="preserve"> objekt. Nelegaln</w:t>
      </w:r>
      <w:r w:rsidR="00B929A9">
        <w:rPr>
          <w:sz w:val="20"/>
          <w:szCs w:val="20"/>
        </w:rPr>
        <w:t>i</w:t>
      </w:r>
      <w:r w:rsidR="00490FB3" w:rsidRPr="003254CC">
        <w:rPr>
          <w:sz w:val="20"/>
          <w:szCs w:val="20"/>
        </w:rPr>
        <w:t xml:space="preserve"> objekt je objekt, ki se gradi ali je zgrajen brez </w:t>
      </w:r>
      <w:r w:rsidR="00490FB3">
        <w:rPr>
          <w:sz w:val="20"/>
          <w:szCs w:val="20"/>
        </w:rPr>
        <w:t xml:space="preserve">pravnomočnega </w:t>
      </w:r>
      <w:r w:rsidR="00490FB3" w:rsidRPr="003254CC">
        <w:rPr>
          <w:sz w:val="20"/>
          <w:szCs w:val="20"/>
        </w:rPr>
        <w:t>gradbenega dovoljenja ali v nasprotju s pogoji, določenimi z gradbenim dovoljenjem, če ga gradbenotehnično ni mogoče uskladiti z gradbenim dovoljenjem; nelegaln</w:t>
      </w:r>
      <w:r w:rsidR="008B4DD3">
        <w:rPr>
          <w:sz w:val="20"/>
          <w:szCs w:val="20"/>
        </w:rPr>
        <w:t>i</w:t>
      </w:r>
      <w:r w:rsidR="00490FB3" w:rsidRPr="003254CC">
        <w:rPr>
          <w:sz w:val="20"/>
          <w:szCs w:val="20"/>
        </w:rPr>
        <w:t xml:space="preserve"> objekt je tudi objekt, za katerega je bilo gradbeno dovoljenje ali dovoljenje za objekt daljšega obstoja odpravljeno </w:t>
      </w:r>
      <w:r w:rsidR="00490FB3" w:rsidRPr="004564A6">
        <w:rPr>
          <w:sz w:val="20"/>
          <w:szCs w:val="20"/>
        </w:rPr>
        <w:t>ali razveljavljeno, in objekt, za katerega ni predpisano gradbeno dovoljenje, če je zgrajen v nasprotju s prostorskim izvedbenim aktom ali drugim predpisom občine. Neskladn</w:t>
      </w:r>
      <w:r w:rsidR="008B4DD3">
        <w:rPr>
          <w:sz w:val="20"/>
          <w:szCs w:val="20"/>
        </w:rPr>
        <w:t>i</w:t>
      </w:r>
      <w:r w:rsidR="00490FB3" w:rsidRPr="004564A6">
        <w:rPr>
          <w:sz w:val="20"/>
          <w:szCs w:val="20"/>
        </w:rPr>
        <w:t xml:space="preserve"> objekt je objekt, ki ima vsaj pravnomočno gradbeno dovoljenje, vendar se gradi ali je zgrajen v nasprotju s pogoji, določenimi z gradbenim dovoljenjem, tako da ga je gradbenotehnično mogoče uskladiti z gradbenim dovoljenjem in pri te</w:t>
      </w:r>
      <w:r w:rsidR="00490FB3" w:rsidRPr="003254CC">
        <w:rPr>
          <w:sz w:val="20"/>
          <w:szCs w:val="20"/>
        </w:rPr>
        <w:t>m ne gre za dopustna odstopanja v skladu s 66. členom GZ. Nevarn</w:t>
      </w:r>
      <w:r w:rsidR="008B4DD3">
        <w:rPr>
          <w:sz w:val="20"/>
          <w:szCs w:val="20"/>
        </w:rPr>
        <w:t>i</w:t>
      </w:r>
      <w:r w:rsidR="00490FB3" w:rsidRPr="003254CC">
        <w:rPr>
          <w:sz w:val="20"/>
          <w:szCs w:val="20"/>
        </w:rPr>
        <w:t xml:space="preserve"> objekt je objekt, ki ne izpolnjuje bistvenih zahtev, tako da neposredno ogroža zdravje in življenje ljudi, premoženje večje vrednosti, promet ali sosednje objekte.</w:t>
      </w:r>
    </w:p>
    <w:p w14:paraId="76CE15AC" w14:textId="77777777" w:rsidR="00490FB3" w:rsidRPr="003254CC" w:rsidRDefault="00490FB3" w:rsidP="008519D1">
      <w:pPr>
        <w:autoSpaceDE w:val="0"/>
        <w:autoSpaceDN w:val="0"/>
        <w:adjustRightInd w:val="0"/>
        <w:spacing w:line="288" w:lineRule="auto"/>
      </w:pPr>
    </w:p>
    <w:p w14:paraId="5FAB5DB5" w14:textId="1B6C6BDE" w:rsidR="00231BFD" w:rsidRPr="006F37A7" w:rsidRDefault="00231BFD" w:rsidP="00231BFD">
      <w:pPr>
        <w:autoSpaceDE w:val="0"/>
        <w:autoSpaceDN w:val="0"/>
        <w:adjustRightInd w:val="0"/>
        <w:spacing w:line="288" w:lineRule="auto"/>
        <w:rPr>
          <w:color w:val="000000"/>
        </w:rPr>
      </w:pPr>
      <w:r w:rsidRPr="0018704B">
        <w:rPr>
          <w:color w:val="000000"/>
        </w:rPr>
        <w:t xml:space="preserve">V akciji je sodelovalo </w:t>
      </w:r>
      <w:r>
        <w:rPr>
          <w:color w:val="000000"/>
        </w:rPr>
        <w:t>58</w:t>
      </w:r>
      <w:r w:rsidRPr="0018704B">
        <w:rPr>
          <w:color w:val="000000"/>
        </w:rPr>
        <w:t xml:space="preserve"> gradbenih inšpektorjev </w:t>
      </w:r>
      <w:r w:rsidRPr="0018704B">
        <w:t xml:space="preserve">IRSOP. </w:t>
      </w:r>
      <w:r w:rsidRPr="0018704B">
        <w:rPr>
          <w:bCs/>
        </w:rPr>
        <w:t xml:space="preserve">Od </w:t>
      </w:r>
      <w:r>
        <w:rPr>
          <w:bCs/>
        </w:rPr>
        <w:t>310</w:t>
      </w:r>
      <w:r w:rsidRPr="0018704B">
        <w:rPr>
          <w:bCs/>
        </w:rPr>
        <w:t xml:space="preserve"> načrtovanih inšpekcijskih pregledov </w:t>
      </w:r>
      <w:r>
        <w:rPr>
          <w:bCs/>
        </w:rPr>
        <w:t>oziroma</w:t>
      </w:r>
      <w:r w:rsidRPr="0018704B">
        <w:rPr>
          <w:bCs/>
        </w:rPr>
        <w:t xml:space="preserve"> </w:t>
      </w:r>
      <w:r w:rsidRPr="00021120">
        <w:rPr>
          <w:bCs/>
        </w:rPr>
        <w:t xml:space="preserve">nadzorov </w:t>
      </w:r>
      <w:r>
        <w:rPr>
          <w:bCs/>
        </w:rPr>
        <w:t xml:space="preserve">jih </w:t>
      </w:r>
      <w:r w:rsidRPr="00021120">
        <w:rPr>
          <w:bCs/>
        </w:rPr>
        <w:t xml:space="preserve">je bilo </w:t>
      </w:r>
      <w:r>
        <w:rPr>
          <w:bCs/>
        </w:rPr>
        <w:t xml:space="preserve">opravljenih 558. V sklopu akcije je bilo </w:t>
      </w:r>
      <w:r w:rsidRPr="00021120">
        <w:rPr>
          <w:bCs/>
        </w:rPr>
        <w:t xml:space="preserve">uvedenih </w:t>
      </w:r>
      <w:r w:rsidRPr="0094014C">
        <w:t>371</w:t>
      </w:r>
      <w:r w:rsidRPr="0094014C">
        <w:rPr>
          <w:color w:val="000000"/>
        </w:rPr>
        <w:t> </w:t>
      </w:r>
      <w:r w:rsidRPr="0094014C">
        <w:t>postopkov, od te</w:t>
      </w:r>
      <w:r>
        <w:t>ga</w:t>
      </w:r>
      <w:r w:rsidRPr="0094014C">
        <w:t xml:space="preserve"> 365</w:t>
      </w:r>
      <w:r w:rsidRPr="0094014C">
        <w:rPr>
          <w:color w:val="000000"/>
        </w:rPr>
        <w:t> </w:t>
      </w:r>
      <w:r w:rsidRPr="0094014C">
        <w:t xml:space="preserve">upravnih inšpekcijskih postopkov in </w:t>
      </w:r>
      <w:r>
        <w:t>šest</w:t>
      </w:r>
      <w:r w:rsidRPr="0094014C">
        <w:t xml:space="preserve"> </w:t>
      </w:r>
      <w:proofErr w:type="spellStart"/>
      <w:r w:rsidRPr="0094014C">
        <w:t>prekrškovnih</w:t>
      </w:r>
      <w:proofErr w:type="spellEnd"/>
      <w:r w:rsidRPr="0094014C">
        <w:t xml:space="preserve"> postopkov</w:t>
      </w:r>
      <w:r>
        <w:t xml:space="preserve">. </w:t>
      </w:r>
      <w:r w:rsidRPr="00021120">
        <w:t xml:space="preserve">Inšpekcijski nadzor je bil </w:t>
      </w:r>
      <w:r>
        <w:t>zlasti</w:t>
      </w:r>
      <w:r w:rsidRPr="00021120">
        <w:t xml:space="preserve"> usmerjen v gradnjo zahtevnih in manj zahtevnih objektov</w:t>
      </w:r>
      <w:r>
        <w:t>,</w:t>
      </w:r>
      <w:r w:rsidRPr="00021120">
        <w:t xml:space="preserve"> nadzor </w:t>
      </w:r>
      <w:r>
        <w:t xml:space="preserve">nad </w:t>
      </w:r>
      <w:r w:rsidRPr="00021120">
        <w:t>kateri</w:t>
      </w:r>
      <w:r>
        <w:t>mi</w:t>
      </w:r>
      <w:r w:rsidRPr="00021120">
        <w:t xml:space="preserve"> je v širšem interesu. </w:t>
      </w:r>
    </w:p>
    <w:p w14:paraId="1C2E2E13" w14:textId="77777777" w:rsidR="00BB64EF" w:rsidRPr="00CB1BC2" w:rsidRDefault="00BB64EF" w:rsidP="008519D1">
      <w:pPr>
        <w:spacing w:line="288" w:lineRule="auto"/>
        <w:rPr>
          <w:highlight w:val="yellow"/>
        </w:rPr>
      </w:pPr>
    </w:p>
    <w:p w14:paraId="27ACCB76" w14:textId="6FAEBC53" w:rsidR="00B32106" w:rsidRPr="00490FB3" w:rsidRDefault="00490FB3" w:rsidP="008519D1">
      <w:pPr>
        <w:spacing w:line="288" w:lineRule="auto"/>
        <w:rPr>
          <w:color w:val="000000"/>
        </w:rPr>
      </w:pPr>
      <w:r w:rsidRPr="0094014C">
        <w:rPr>
          <w:color w:val="000000"/>
        </w:rPr>
        <w:t xml:space="preserve">V sklopu akcije je bilo </w:t>
      </w:r>
      <w:r w:rsidRPr="00710652">
        <w:rPr>
          <w:color w:val="000000"/>
        </w:rPr>
        <w:t>opravljenih 558 inšpekcijskih pregledov in 27</w:t>
      </w:r>
      <w:r>
        <w:rPr>
          <w:color w:val="000000"/>
        </w:rPr>
        <w:t xml:space="preserve"> </w:t>
      </w:r>
      <w:r w:rsidRPr="00710652">
        <w:rPr>
          <w:color w:val="000000"/>
        </w:rPr>
        <w:t xml:space="preserve">zaslišanj. </w:t>
      </w:r>
      <w:r w:rsidRPr="00710652">
        <w:t>V primeru ugotovljenih lažjih nepravilnosti so bili zavezanci v sedmih primerih na podlagi 33.</w:t>
      </w:r>
      <w:r>
        <w:t xml:space="preserve"> </w:t>
      </w:r>
      <w:r w:rsidRPr="00710652">
        <w:t>člena Zakona o inšpekcijskem nadzoru opozorjeni na ugotovljene</w:t>
      </w:r>
      <w:r w:rsidRPr="00C127C5">
        <w:t xml:space="preserve"> nepravilnosti ter jim je bil odrejen rok za njihovo odpravo z opozorilom, </w:t>
      </w:r>
      <w:r w:rsidRPr="00490FB3">
        <w:t xml:space="preserve">da </w:t>
      </w:r>
      <w:r w:rsidRPr="00490FB3">
        <w:rPr>
          <w:bCs/>
        </w:rPr>
        <w:t>bodo izrečeni drugi ukrepi v skladu z GZ, če nepravilnosti ne bodo odpravljene v navedenem roku.</w:t>
      </w:r>
      <w:bookmarkEnd w:id="70"/>
      <w:r w:rsidRPr="00490FB3">
        <w:rPr>
          <w:bCs/>
        </w:rPr>
        <w:t xml:space="preserve"> </w:t>
      </w:r>
      <w:r w:rsidR="00B32106" w:rsidRPr="00490FB3">
        <w:t xml:space="preserve">Natančnejši podatki </w:t>
      </w:r>
      <w:r w:rsidR="00B32106" w:rsidRPr="00490FB3">
        <w:rPr>
          <w:color w:val="000000"/>
        </w:rPr>
        <w:t xml:space="preserve">na </w:t>
      </w:r>
      <w:r w:rsidR="009059E3">
        <w:rPr>
          <w:color w:val="000000"/>
        </w:rPr>
        <w:t xml:space="preserve">dan </w:t>
      </w:r>
      <w:r w:rsidRPr="00490FB3">
        <w:rPr>
          <w:color w:val="000000"/>
        </w:rPr>
        <w:t>20</w:t>
      </w:r>
      <w:r w:rsidR="00B32106" w:rsidRPr="00490FB3">
        <w:rPr>
          <w:color w:val="000000"/>
        </w:rPr>
        <w:t>. </w:t>
      </w:r>
      <w:r w:rsidRPr="00490FB3">
        <w:rPr>
          <w:color w:val="000000"/>
        </w:rPr>
        <w:t>septembra</w:t>
      </w:r>
      <w:r w:rsidR="00B32106" w:rsidRPr="00490FB3">
        <w:rPr>
          <w:color w:val="000000"/>
        </w:rPr>
        <w:t xml:space="preserve"> 202</w:t>
      </w:r>
      <w:r w:rsidRPr="00490FB3">
        <w:rPr>
          <w:color w:val="000000"/>
        </w:rPr>
        <w:t>1</w:t>
      </w:r>
      <w:r w:rsidR="00B32106" w:rsidRPr="00490FB3">
        <w:rPr>
          <w:color w:val="000000"/>
        </w:rPr>
        <w:t xml:space="preserve"> </w:t>
      </w:r>
      <w:r w:rsidR="00B32106" w:rsidRPr="00490FB3">
        <w:t>o opravljenih dejanjih v zvezi z zapisniki so razvidni iz preglednice 1</w:t>
      </w:r>
      <w:r w:rsidR="002C3DA3" w:rsidRPr="00490FB3">
        <w:t>5</w:t>
      </w:r>
      <w:r w:rsidR="00B32106" w:rsidRPr="00490FB3">
        <w:t>.</w:t>
      </w:r>
    </w:p>
    <w:p w14:paraId="475079AC" w14:textId="77777777" w:rsidR="00BB64EF" w:rsidRPr="00490FB3" w:rsidRDefault="00BB64EF" w:rsidP="008519D1">
      <w:pPr>
        <w:spacing w:line="288" w:lineRule="auto"/>
      </w:pPr>
    </w:p>
    <w:p w14:paraId="784B11E3" w14:textId="3C8CA8DC" w:rsidR="00B32106" w:rsidRPr="00490FB3" w:rsidRDefault="00B14F85" w:rsidP="008519D1">
      <w:pPr>
        <w:pStyle w:val="Napis"/>
        <w:keepNext/>
        <w:spacing w:line="288" w:lineRule="auto"/>
      </w:pPr>
      <w:bookmarkStart w:id="71" w:name="_Ref43369442"/>
      <w:bookmarkStart w:id="72" w:name="_Toc74209772"/>
      <w:r w:rsidRPr="00490FB3">
        <w:t xml:space="preserve">Preglednica </w:t>
      </w:r>
      <w:bookmarkEnd w:id="71"/>
      <w:r w:rsidR="00C60579" w:rsidRPr="00490FB3">
        <w:rPr>
          <w:noProof/>
        </w:rPr>
        <w:t>1</w:t>
      </w:r>
      <w:r w:rsidR="002C3DA3" w:rsidRPr="00490FB3">
        <w:rPr>
          <w:noProof/>
        </w:rPr>
        <w:t>5</w:t>
      </w:r>
      <w:r w:rsidRPr="00490FB3">
        <w:t>: Podatki o opravljenih dejanjih v zvezi z zapisniki</w:t>
      </w:r>
      <w:bookmarkEnd w:id="72"/>
    </w:p>
    <w:tbl>
      <w:tblPr>
        <w:tblStyle w:val="Tabelamrea"/>
        <w:tblW w:w="8636" w:type="dxa"/>
        <w:tblLook w:val="0020" w:firstRow="1" w:lastRow="0" w:firstColumn="0" w:lastColumn="0" w:noHBand="0" w:noVBand="0"/>
      </w:tblPr>
      <w:tblGrid>
        <w:gridCol w:w="5432"/>
        <w:gridCol w:w="3204"/>
      </w:tblGrid>
      <w:tr w:rsidR="00490FB3" w:rsidRPr="00490FB3" w14:paraId="454AD6EC" w14:textId="77777777" w:rsidTr="00F24C43">
        <w:trPr>
          <w:trHeight w:val="255"/>
        </w:trPr>
        <w:tc>
          <w:tcPr>
            <w:tcW w:w="5432" w:type="dxa"/>
            <w:noWrap/>
          </w:tcPr>
          <w:p w14:paraId="411C2E4B" w14:textId="77777777" w:rsidR="00490FB3" w:rsidRPr="00490FB3" w:rsidRDefault="00490FB3" w:rsidP="008519D1">
            <w:pPr>
              <w:spacing w:line="288" w:lineRule="auto"/>
              <w:rPr>
                <w:b/>
              </w:rPr>
            </w:pPr>
            <w:r w:rsidRPr="00490FB3">
              <w:rPr>
                <w:b/>
              </w:rPr>
              <w:t>2021</w:t>
            </w:r>
          </w:p>
        </w:tc>
        <w:tc>
          <w:tcPr>
            <w:tcW w:w="3204" w:type="dxa"/>
            <w:noWrap/>
          </w:tcPr>
          <w:p w14:paraId="7128CCEF" w14:textId="77777777" w:rsidR="00490FB3" w:rsidRPr="00490FB3" w:rsidRDefault="00490FB3" w:rsidP="008519D1">
            <w:pPr>
              <w:spacing w:line="288" w:lineRule="auto"/>
              <w:jc w:val="left"/>
              <w:rPr>
                <w:b/>
              </w:rPr>
            </w:pPr>
            <w:r w:rsidRPr="00490FB3">
              <w:rPr>
                <w:b/>
              </w:rPr>
              <w:t xml:space="preserve">Akcija </w:t>
            </w:r>
            <w:r w:rsidRPr="00490FB3">
              <w:rPr>
                <w:b/>
                <w:color w:val="000000"/>
              </w:rPr>
              <w:t xml:space="preserve">nadzora nad </w:t>
            </w:r>
            <w:r w:rsidRPr="00490FB3">
              <w:rPr>
                <w:b/>
                <w:bCs/>
              </w:rPr>
              <w:t xml:space="preserve">preprečevanjem nedovoljenih gradenj </w:t>
            </w:r>
            <w:r w:rsidRPr="00490FB3">
              <w:rPr>
                <w:rFonts w:eastAsiaTheme="minorHAnsi"/>
                <w:b/>
                <w:bCs/>
                <w:iCs/>
                <w:color w:val="000000"/>
                <w:lang w:eastAsia="en-US"/>
              </w:rPr>
              <w:t>v zadevah, kjer je podana prijava oziroma pobuda</w:t>
            </w:r>
          </w:p>
        </w:tc>
      </w:tr>
      <w:tr w:rsidR="00490FB3" w:rsidRPr="00490FB3" w14:paraId="1DA5E8EC" w14:textId="77777777" w:rsidTr="00F24C43">
        <w:trPr>
          <w:trHeight w:val="255"/>
        </w:trPr>
        <w:tc>
          <w:tcPr>
            <w:tcW w:w="5432" w:type="dxa"/>
            <w:noWrap/>
            <w:vAlign w:val="bottom"/>
          </w:tcPr>
          <w:p w14:paraId="6323FD5D" w14:textId="77777777" w:rsidR="00490FB3" w:rsidRPr="00490FB3" w:rsidRDefault="00490FB3" w:rsidP="008519D1">
            <w:pPr>
              <w:spacing w:line="288" w:lineRule="auto"/>
              <w:rPr>
                <w:color w:val="000000"/>
                <w:highlight w:val="yellow"/>
              </w:rPr>
            </w:pPr>
            <w:r w:rsidRPr="00490FB3">
              <w:rPr>
                <w:color w:val="000000"/>
              </w:rPr>
              <w:t>Zapisnik: izredni kontrolni pregled</w:t>
            </w:r>
          </w:p>
        </w:tc>
        <w:tc>
          <w:tcPr>
            <w:tcW w:w="3204" w:type="dxa"/>
            <w:noWrap/>
            <w:vAlign w:val="bottom"/>
          </w:tcPr>
          <w:p w14:paraId="76BBCC9F" w14:textId="77777777" w:rsidR="00490FB3" w:rsidRPr="00490FB3" w:rsidRDefault="00490FB3" w:rsidP="008519D1">
            <w:pPr>
              <w:spacing w:line="288" w:lineRule="auto"/>
              <w:jc w:val="center"/>
              <w:rPr>
                <w:color w:val="000000"/>
                <w:highlight w:val="yellow"/>
              </w:rPr>
            </w:pPr>
            <w:r w:rsidRPr="00490FB3">
              <w:rPr>
                <w:color w:val="000000"/>
              </w:rPr>
              <w:t>156</w:t>
            </w:r>
          </w:p>
        </w:tc>
      </w:tr>
      <w:tr w:rsidR="00490FB3" w:rsidRPr="00490FB3" w14:paraId="22B9DA42" w14:textId="77777777" w:rsidTr="00F24C43">
        <w:trPr>
          <w:trHeight w:val="255"/>
        </w:trPr>
        <w:tc>
          <w:tcPr>
            <w:tcW w:w="5432" w:type="dxa"/>
            <w:noWrap/>
            <w:vAlign w:val="bottom"/>
          </w:tcPr>
          <w:p w14:paraId="00E574A3" w14:textId="67CA9726" w:rsidR="00490FB3" w:rsidRPr="00490FB3" w:rsidRDefault="00490FB3" w:rsidP="008B4DD3">
            <w:pPr>
              <w:spacing w:line="288" w:lineRule="auto"/>
              <w:rPr>
                <w:color w:val="000000"/>
                <w:highlight w:val="yellow"/>
              </w:rPr>
            </w:pPr>
            <w:r w:rsidRPr="00490FB3">
              <w:rPr>
                <w:color w:val="000000"/>
              </w:rPr>
              <w:t xml:space="preserve">Zapisnik: izredni kontrolni pregled </w:t>
            </w:r>
            <w:r w:rsidR="008B4DD3">
              <w:rPr>
                <w:color w:val="000000"/>
              </w:rPr>
              <w:t>–</w:t>
            </w:r>
            <w:r w:rsidR="008B4DD3" w:rsidRPr="00490FB3">
              <w:rPr>
                <w:color w:val="000000"/>
              </w:rPr>
              <w:t xml:space="preserve"> </w:t>
            </w:r>
            <w:r w:rsidRPr="00490FB3">
              <w:rPr>
                <w:color w:val="000000"/>
              </w:rPr>
              <w:t>izvršba po I.</w:t>
            </w:r>
            <w:r w:rsidR="008B4DD3">
              <w:rPr>
                <w:color w:val="000000"/>
              </w:rPr>
              <w:t> </w:t>
            </w:r>
            <w:r w:rsidRPr="00490FB3">
              <w:rPr>
                <w:color w:val="000000"/>
              </w:rPr>
              <w:t>osebi (izvršitev odločbe)</w:t>
            </w:r>
          </w:p>
        </w:tc>
        <w:tc>
          <w:tcPr>
            <w:tcW w:w="3204" w:type="dxa"/>
            <w:noWrap/>
            <w:vAlign w:val="bottom"/>
          </w:tcPr>
          <w:p w14:paraId="7DB84EF4" w14:textId="77777777" w:rsidR="00490FB3" w:rsidRPr="00490FB3" w:rsidRDefault="00490FB3" w:rsidP="008519D1">
            <w:pPr>
              <w:spacing w:line="288" w:lineRule="auto"/>
              <w:jc w:val="center"/>
              <w:rPr>
                <w:color w:val="000000"/>
                <w:highlight w:val="yellow"/>
              </w:rPr>
            </w:pPr>
            <w:r w:rsidRPr="00490FB3">
              <w:rPr>
                <w:color w:val="000000"/>
              </w:rPr>
              <w:t>16</w:t>
            </w:r>
          </w:p>
        </w:tc>
      </w:tr>
      <w:tr w:rsidR="00490FB3" w:rsidRPr="00490FB3" w14:paraId="3EBCF8CF" w14:textId="77777777" w:rsidTr="00F24C43">
        <w:trPr>
          <w:trHeight w:val="255"/>
        </w:trPr>
        <w:tc>
          <w:tcPr>
            <w:tcW w:w="5432" w:type="dxa"/>
            <w:noWrap/>
            <w:vAlign w:val="bottom"/>
          </w:tcPr>
          <w:p w14:paraId="4EF6DF7B" w14:textId="77777777" w:rsidR="00490FB3" w:rsidRPr="00490FB3" w:rsidRDefault="00490FB3" w:rsidP="008519D1">
            <w:pPr>
              <w:spacing w:line="288" w:lineRule="auto"/>
              <w:rPr>
                <w:color w:val="000000"/>
                <w:highlight w:val="yellow"/>
              </w:rPr>
            </w:pPr>
            <w:r w:rsidRPr="00490FB3">
              <w:rPr>
                <w:color w:val="000000"/>
              </w:rPr>
              <w:t>Zapisnik: izredni pregled</w:t>
            </w:r>
          </w:p>
        </w:tc>
        <w:tc>
          <w:tcPr>
            <w:tcW w:w="3204" w:type="dxa"/>
            <w:noWrap/>
            <w:vAlign w:val="bottom"/>
          </w:tcPr>
          <w:p w14:paraId="6FE852CA" w14:textId="77777777" w:rsidR="00490FB3" w:rsidRPr="00490FB3" w:rsidRDefault="00490FB3" w:rsidP="008519D1">
            <w:pPr>
              <w:spacing w:line="288" w:lineRule="auto"/>
              <w:jc w:val="center"/>
              <w:rPr>
                <w:color w:val="000000"/>
                <w:highlight w:val="yellow"/>
              </w:rPr>
            </w:pPr>
            <w:r w:rsidRPr="00490FB3">
              <w:rPr>
                <w:color w:val="000000"/>
              </w:rPr>
              <w:t>323</w:t>
            </w:r>
          </w:p>
        </w:tc>
      </w:tr>
      <w:tr w:rsidR="00490FB3" w:rsidRPr="00490FB3" w14:paraId="2854E5EE" w14:textId="77777777" w:rsidTr="00F24C43">
        <w:trPr>
          <w:trHeight w:val="255"/>
        </w:trPr>
        <w:tc>
          <w:tcPr>
            <w:tcW w:w="5432" w:type="dxa"/>
            <w:noWrap/>
            <w:vAlign w:val="bottom"/>
          </w:tcPr>
          <w:p w14:paraId="72A1E68D" w14:textId="77777777" w:rsidR="00490FB3" w:rsidRPr="00490FB3" w:rsidRDefault="00490FB3" w:rsidP="008519D1">
            <w:pPr>
              <w:spacing w:line="288" w:lineRule="auto"/>
              <w:rPr>
                <w:color w:val="000000"/>
                <w:highlight w:val="yellow"/>
              </w:rPr>
            </w:pPr>
            <w:r w:rsidRPr="00490FB3">
              <w:rPr>
                <w:color w:val="000000"/>
              </w:rPr>
              <w:t>Zapisnik: izredni pregled z zaslišanjem</w:t>
            </w:r>
          </w:p>
        </w:tc>
        <w:tc>
          <w:tcPr>
            <w:tcW w:w="3204" w:type="dxa"/>
            <w:noWrap/>
            <w:vAlign w:val="bottom"/>
          </w:tcPr>
          <w:p w14:paraId="4816A8C2" w14:textId="77777777" w:rsidR="00490FB3" w:rsidRPr="00490FB3" w:rsidRDefault="00490FB3" w:rsidP="008519D1">
            <w:pPr>
              <w:spacing w:line="288" w:lineRule="auto"/>
              <w:jc w:val="center"/>
              <w:rPr>
                <w:color w:val="000000"/>
                <w:highlight w:val="yellow"/>
              </w:rPr>
            </w:pPr>
            <w:r w:rsidRPr="00490FB3">
              <w:rPr>
                <w:color w:val="000000"/>
              </w:rPr>
              <w:t>63</w:t>
            </w:r>
          </w:p>
        </w:tc>
      </w:tr>
      <w:tr w:rsidR="00490FB3" w:rsidRPr="00490FB3" w14:paraId="303C2241" w14:textId="77777777" w:rsidTr="00F24C43">
        <w:trPr>
          <w:trHeight w:val="255"/>
        </w:trPr>
        <w:tc>
          <w:tcPr>
            <w:tcW w:w="5432" w:type="dxa"/>
            <w:noWrap/>
            <w:vAlign w:val="bottom"/>
          </w:tcPr>
          <w:p w14:paraId="5C05B1ED" w14:textId="5AA892FF" w:rsidR="00490FB3" w:rsidRPr="00490FB3" w:rsidRDefault="00490FB3" w:rsidP="008519D1">
            <w:pPr>
              <w:spacing w:line="288" w:lineRule="auto"/>
              <w:rPr>
                <w:color w:val="000000"/>
                <w:highlight w:val="yellow"/>
              </w:rPr>
            </w:pPr>
            <w:r w:rsidRPr="00490FB3">
              <w:rPr>
                <w:color w:val="000000"/>
              </w:rPr>
              <w:t>Zapisnik: izvršba po I.</w:t>
            </w:r>
            <w:r w:rsidR="008B4DD3">
              <w:rPr>
                <w:color w:val="000000"/>
              </w:rPr>
              <w:t xml:space="preserve"> </w:t>
            </w:r>
            <w:r w:rsidRPr="00490FB3">
              <w:rPr>
                <w:color w:val="000000"/>
              </w:rPr>
              <w:t>osebi (legalizacija)</w:t>
            </w:r>
          </w:p>
        </w:tc>
        <w:tc>
          <w:tcPr>
            <w:tcW w:w="3204" w:type="dxa"/>
            <w:noWrap/>
            <w:vAlign w:val="bottom"/>
          </w:tcPr>
          <w:p w14:paraId="6187C276" w14:textId="77777777" w:rsidR="00490FB3" w:rsidRPr="00490FB3" w:rsidRDefault="00490FB3" w:rsidP="008519D1">
            <w:pPr>
              <w:spacing w:line="288" w:lineRule="auto"/>
              <w:jc w:val="center"/>
              <w:rPr>
                <w:color w:val="000000"/>
                <w:highlight w:val="yellow"/>
              </w:rPr>
            </w:pPr>
            <w:r w:rsidRPr="00490FB3">
              <w:rPr>
                <w:color w:val="000000"/>
              </w:rPr>
              <w:t>1</w:t>
            </w:r>
          </w:p>
        </w:tc>
      </w:tr>
      <w:tr w:rsidR="00490FB3" w:rsidRPr="00490FB3" w14:paraId="4D259680" w14:textId="77777777" w:rsidTr="00F24C43">
        <w:trPr>
          <w:trHeight w:val="255"/>
        </w:trPr>
        <w:tc>
          <w:tcPr>
            <w:tcW w:w="5432" w:type="dxa"/>
            <w:noWrap/>
            <w:vAlign w:val="bottom"/>
          </w:tcPr>
          <w:p w14:paraId="0DFAD4FC" w14:textId="77777777" w:rsidR="00490FB3" w:rsidRPr="00490FB3" w:rsidRDefault="00490FB3" w:rsidP="008519D1">
            <w:pPr>
              <w:spacing w:line="288" w:lineRule="auto"/>
              <w:rPr>
                <w:color w:val="000000"/>
                <w:highlight w:val="yellow"/>
              </w:rPr>
            </w:pPr>
            <w:r w:rsidRPr="00490FB3">
              <w:rPr>
                <w:color w:val="000000"/>
              </w:rPr>
              <w:t>Zapisnik: redni kontrolni pregled</w:t>
            </w:r>
          </w:p>
        </w:tc>
        <w:tc>
          <w:tcPr>
            <w:tcW w:w="3204" w:type="dxa"/>
            <w:noWrap/>
            <w:vAlign w:val="bottom"/>
          </w:tcPr>
          <w:p w14:paraId="6AC971F4" w14:textId="77777777" w:rsidR="00490FB3" w:rsidRPr="00490FB3" w:rsidRDefault="00490FB3" w:rsidP="008519D1">
            <w:pPr>
              <w:spacing w:line="288" w:lineRule="auto"/>
              <w:jc w:val="center"/>
              <w:rPr>
                <w:color w:val="000000"/>
                <w:highlight w:val="yellow"/>
              </w:rPr>
            </w:pPr>
            <w:r w:rsidRPr="00490FB3">
              <w:rPr>
                <w:color w:val="000000"/>
              </w:rPr>
              <w:t>40</w:t>
            </w:r>
          </w:p>
        </w:tc>
      </w:tr>
      <w:tr w:rsidR="00490FB3" w:rsidRPr="00490FB3" w14:paraId="1F51C6D7" w14:textId="77777777" w:rsidTr="00F24C43">
        <w:trPr>
          <w:trHeight w:val="255"/>
        </w:trPr>
        <w:tc>
          <w:tcPr>
            <w:tcW w:w="5432" w:type="dxa"/>
            <w:noWrap/>
            <w:vAlign w:val="bottom"/>
          </w:tcPr>
          <w:p w14:paraId="360B85E4" w14:textId="62157DDF" w:rsidR="00490FB3" w:rsidRPr="00490FB3" w:rsidRDefault="00490FB3" w:rsidP="008B4DD3">
            <w:pPr>
              <w:spacing w:line="288" w:lineRule="auto"/>
              <w:rPr>
                <w:color w:val="000000"/>
                <w:highlight w:val="yellow"/>
              </w:rPr>
            </w:pPr>
            <w:r w:rsidRPr="00490FB3">
              <w:rPr>
                <w:color w:val="000000"/>
              </w:rPr>
              <w:t xml:space="preserve">Zapisnik: redni kontrolni pregled </w:t>
            </w:r>
            <w:r w:rsidR="008B4DD3">
              <w:rPr>
                <w:color w:val="000000"/>
              </w:rPr>
              <w:t>–</w:t>
            </w:r>
            <w:r w:rsidR="008B4DD3" w:rsidRPr="00490FB3">
              <w:rPr>
                <w:color w:val="000000"/>
              </w:rPr>
              <w:t xml:space="preserve"> </w:t>
            </w:r>
            <w:r w:rsidRPr="00490FB3">
              <w:rPr>
                <w:color w:val="000000"/>
              </w:rPr>
              <w:t>izvršba po I.</w:t>
            </w:r>
            <w:r w:rsidR="008B4DD3">
              <w:rPr>
                <w:color w:val="000000"/>
              </w:rPr>
              <w:t> </w:t>
            </w:r>
            <w:r w:rsidRPr="00490FB3">
              <w:rPr>
                <w:color w:val="000000"/>
              </w:rPr>
              <w:t>osebi (izvršitev odločbe)</w:t>
            </w:r>
          </w:p>
        </w:tc>
        <w:tc>
          <w:tcPr>
            <w:tcW w:w="3204" w:type="dxa"/>
            <w:noWrap/>
            <w:vAlign w:val="bottom"/>
          </w:tcPr>
          <w:p w14:paraId="731C4A0D" w14:textId="77777777" w:rsidR="00490FB3" w:rsidRPr="00490FB3" w:rsidRDefault="00490FB3" w:rsidP="008519D1">
            <w:pPr>
              <w:spacing w:line="288" w:lineRule="auto"/>
              <w:jc w:val="center"/>
              <w:rPr>
                <w:color w:val="000000"/>
                <w:highlight w:val="yellow"/>
              </w:rPr>
            </w:pPr>
            <w:r w:rsidRPr="00490FB3">
              <w:rPr>
                <w:color w:val="000000"/>
              </w:rPr>
              <w:t>2</w:t>
            </w:r>
          </w:p>
        </w:tc>
      </w:tr>
      <w:tr w:rsidR="00490FB3" w:rsidRPr="00490FB3" w14:paraId="7EB20FFF" w14:textId="77777777" w:rsidTr="00F24C43">
        <w:trPr>
          <w:trHeight w:val="255"/>
        </w:trPr>
        <w:tc>
          <w:tcPr>
            <w:tcW w:w="5432" w:type="dxa"/>
            <w:noWrap/>
            <w:vAlign w:val="bottom"/>
          </w:tcPr>
          <w:p w14:paraId="1F45F229" w14:textId="77777777" w:rsidR="00490FB3" w:rsidRPr="00490FB3" w:rsidRDefault="00490FB3" w:rsidP="008519D1">
            <w:pPr>
              <w:spacing w:line="288" w:lineRule="auto"/>
              <w:rPr>
                <w:color w:val="000000"/>
                <w:highlight w:val="yellow"/>
              </w:rPr>
            </w:pPr>
            <w:r w:rsidRPr="00490FB3">
              <w:rPr>
                <w:color w:val="000000"/>
              </w:rPr>
              <w:t>Zapisnik: redni pregled</w:t>
            </w:r>
          </w:p>
        </w:tc>
        <w:tc>
          <w:tcPr>
            <w:tcW w:w="3204" w:type="dxa"/>
            <w:noWrap/>
            <w:vAlign w:val="bottom"/>
          </w:tcPr>
          <w:p w14:paraId="5967D061" w14:textId="77777777" w:rsidR="00490FB3" w:rsidRPr="00490FB3" w:rsidRDefault="00490FB3" w:rsidP="008519D1">
            <w:pPr>
              <w:spacing w:line="288" w:lineRule="auto"/>
              <w:jc w:val="center"/>
              <w:rPr>
                <w:color w:val="000000"/>
                <w:highlight w:val="yellow"/>
              </w:rPr>
            </w:pPr>
            <w:r w:rsidRPr="00490FB3">
              <w:rPr>
                <w:color w:val="000000"/>
              </w:rPr>
              <w:t>86</w:t>
            </w:r>
          </w:p>
        </w:tc>
      </w:tr>
      <w:tr w:rsidR="00490FB3" w:rsidRPr="00490FB3" w14:paraId="181B8943" w14:textId="77777777" w:rsidTr="00F24C43">
        <w:trPr>
          <w:trHeight w:val="255"/>
        </w:trPr>
        <w:tc>
          <w:tcPr>
            <w:tcW w:w="5432" w:type="dxa"/>
            <w:noWrap/>
            <w:vAlign w:val="bottom"/>
          </w:tcPr>
          <w:p w14:paraId="101CA605" w14:textId="77777777" w:rsidR="00490FB3" w:rsidRPr="00490FB3" w:rsidRDefault="00490FB3" w:rsidP="008519D1">
            <w:pPr>
              <w:spacing w:line="288" w:lineRule="auto"/>
              <w:rPr>
                <w:color w:val="000000"/>
                <w:highlight w:val="yellow"/>
              </w:rPr>
            </w:pPr>
            <w:r w:rsidRPr="00490FB3">
              <w:rPr>
                <w:color w:val="000000"/>
              </w:rPr>
              <w:t>Zapisnik: redni pregled z zaslišanjem</w:t>
            </w:r>
          </w:p>
        </w:tc>
        <w:tc>
          <w:tcPr>
            <w:tcW w:w="3204" w:type="dxa"/>
            <w:noWrap/>
            <w:vAlign w:val="bottom"/>
          </w:tcPr>
          <w:p w14:paraId="3619D560" w14:textId="77777777" w:rsidR="00490FB3" w:rsidRPr="00490FB3" w:rsidRDefault="00490FB3" w:rsidP="008519D1">
            <w:pPr>
              <w:spacing w:line="288" w:lineRule="auto"/>
              <w:jc w:val="center"/>
              <w:rPr>
                <w:color w:val="000000"/>
                <w:highlight w:val="yellow"/>
              </w:rPr>
            </w:pPr>
            <w:r w:rsidRPr="00490FB3">
              <w:rPr>
                <w:color w:val="000000"/>
              </w:rPr>
              <w:t>10</w:t>
            </w:r>
          </w:p>
        </w:tc>
      </w:tr>
      <w:tr w:rsidR="00490FB3" w:rsidRPr="00490FB3" w14:paraId="6F61C0D1" w14:textId="77777777" w:rsidTr="00F24C43">
        <w:trPr>
          <w:trHeight w:val="255"/>
        </w:trPr>
        <w:tc>
          <w:tcPr>
            <w:tcW w:w="5432" w:type="dxa"/>
            <w:noWrap/>
            <w:vAlign w:val="bottom"/>
          </w:tcPr>
          <w:p w14:paraId="736D8A75" w14:textId="77777777" w:rsidR="00490FB3" w:rsidRPr="00490FB3" w:rsidRDefault="00490FB3" w:rsidP="008519D1">
            <w:pPr>
              <w:spacing w:line="288" w:lineRule="auto"/>
              <w:rPr>
                <w:color w:val="000000"/>
                <w:highlight w:val="yellow"/>
              </w:rPr>
            </w:pPr>
            <w:r w:rsidRPr="00490FB3">
              <w:rPr>
                <w:color w:val="000000"/>
              </w:rPr>
              <w:t>Zapisnik: ugotovitveni</w:t>
            </w:r>
          </w:p>
        </w:tc>
        <w:tc>
          <w:tcPr>
            <w:tcW w:w="3204" w:type="dxa"/>
            <w:noWrap/>
            <w:vAlign w:val="bottom"/>
          </w:tcPr>
          <w:p w14:paraId="4C659068" w14:textId="77777777" w:rsidR="00490FB3" w:rsidRPr="00490FB3" w:rsidRDefault="00490FB3" w:rsidP="008519D1">
            <w:pPr>
              <w:spacing w:line="288" w:lineRule="auto"/>
              <w:jc w:val="center"/>
              <w:rPr>
                <w:color w:val="000000"/>
                <w:highlight w:val="yellow"/>
              </w:rPr>
            </w:pPr>
            <w:r w:rsidRPr="00490FB3">
              <w:rPr>
                <w:color w:val="000000"/>
              </w:rPr>
              <w:t>55</w:t>
            </w:r>
          </w:p>
        </w:tc>
      </w:tr>
      <w:tr w:rsidR="00490FB3" w:rsidRPr="00490FB3" w14:paraId="79A1F4B0" w14:textId="77777777" w:rsidTr="00F24C43">
        <w:trPr>
          <w:trHeight w:val="255"/>
        </w:trPr>
        <w:tc>
          <w:tcPr>
            <w:tcW w:w="5432" w:type="dxa"/>
            <w:noWrap/>
            <w:vAlign w:val="bottom"/>
          </w:tcPr>
          <w:p w14:paraId="142F065E" w14:textId="77777777" w:rsidR="00490FB3" w:rsidRPr="00490FB3" w:rsidRDefault="00490FB3" w:rsidP="008519D1">
            <w:pPr>
              <w:spacing w:line="288" w:lineRule="auto"/>
              <w:rPr>
                <w:color w:val="000000"/>
                <w:highlight w:val="yellow"/>
              </w:rPr>
            </w:pPr>
            <w:r w:rsidRPr="00490FB3">
              <w:rPr>
                <w:color w:val="000000"/>
              </w:rPr>
              <w:t>Zapisnik: zaslišanje</w:t>
            </w:r>
          </w:p>
        </w:tc>
        <w:tc>
          <w:tcPr>
            <w:tcW w:w="3204" w:type="dxa"/>
            <w:noWrap/>
            <w:vAlign w:val="bottom"/>
          </w:tcPr>
          <w:p w14:paraId="6B14021D" w14:textId="77777777" w:rsidR="00490FB3" w:rsidRPr="00490FB3" w:rsidRDefault="00490FB3" w:rsidP="008519D1">
            <w:pPr>
              <w:spacing w:line="288" w:lineRule="auto"/>
              <w:jc w:val="center"/>
              <w:rPr>
                <w:color w:val="000000"/>
                <w:highlight w:val="yellow"/>
              </w:rPr>
            </w:pPr>
            <w:r w:rsidRPr="00490FB3">
              <w:rPr>
                <w:color w:val="000000"/>
              </w:rPr>
              <w:t>27</w:t>
            </w:r>
          </w:p>
        </w:tc>
      </w:tr>
      <w:tr w:rsidR="00490FB3" w:rsidRPr="00490FB3" w14:paraId="54C853A2" w14:textId="77777777" w:rsidTr="00F24C43">
        <w:trPr>
          <w:trHeight w:val="255"/>
        </w:trPr>
        <w:tc>
          <w:tcPr>
            <w:tcW w:w="5432" w:type="dxa"/>
            <w:noWrap/>
            <w:vAlign w:val="bottom"/>
          </w:tcPr>
          <w:p w14:paraId="55350257" w14:textId="77777777" w:rsidR="00490FB3" w:rsidRPr="00490FB3" w:rsidRDefault="00490FB3" w:rsidP="008519D1">
            <w:pPr>
              <w:spacing w:line="288" w:lineRule="auto"/>
              <w:rPr>
                <w:color w:val="000000"/>
              </w:rPr>
            </w:pPr>
            <w:r w:rsidRPr="00490FB3">
              <w:rPr>
                <w:color w:val="000000"/>
              </w:rPr>
              <w:t xml:space="preserve">Ustna odločba na zapisnik </w:t>
            </w:r>
          </w:p>
        </w:tc>
        <w:tc>
          <w:tcPr>
            <w:tcW w:w="3204" w:type="dxa"/>
            <w:noWrap/>
            <w:vAlign w:val="bottom"/>
          </w:tcPr>
          <w:p w14:paraId="6DA7ADED" w14:textId="77777777" w:rsidR="00490FB3" w:rsidRPr="00490FB3" w:rsidRDefault="00490FB3" w:rsidP="008519D1">
            <w:pPr>
              <w:spacing w:line="288" w:lineRule="auto"/>
              <w:jc w:val="center"/>
              <w:rPr>
                <w:color w:val="000000"/>
              </w:rPr>
            </w:pPr>
            <w:r w:rsidRPr="00490FB3">
              <w:rPr>
                <w:color w:val="000000"/>
              </w:rPr>
              <w:t>3</w:t>
            </w:r>
          </w:p>
        </w:tc>
      </w:tr>
      <w:tr w:rsidR="00490FB3" w:rsidRPr="00490FB3" w14:paraId="3C8A9FBB" w14:textId="77777777" w:rsidTr="00F24C43">
        <w:trPr>
          <w:trHeight w:val="255"/>
        </w:trPr>
        <w:tc>
          <w:tcPr>
            <w:tcW w:w="5432" w:type="dxa"/>
            <w:noWrap/>
          </w:tcPr>
          <w:p w14:paraId="243D557B" w14:textId="77777777" w:rsidR="00490FB3" w:rsidRPr="00490FB3" w:rsidRDefault="00490FB3" w:rsidP="008519D1">
            <w:pPr>
              <w:spacing w:line="288" w:lineRule="auto"/>
              <w:rPr>
                <w:color w:val="000000"/>
              </w:rPr>
            </w:pPr>
            <w:r w:rsidRPr="00490FB3">
              <w:rPr>
                <w:color w:val="000000"/>
              </w:rPr>
              <w:t>Izrek opozorila po ZIN na zapisnik</w:t>
            </w:r>
          </w:p>
        </w:tc>
        <w:tc>
          <w:tcPr>
            <w:tcW w:w="3204" w:type="dxa"/>
            <w:noWrap/>
          </w:tcPr>
          <w:p w14:paraId="60050B2D" w14:textId="77777777" w:rsidR="00490FB3" w:rsidRPr="00490FB3" w:rsidRDefault="00490FB3" w:rsidP="008519D1">
            <w:pPr>
              <w:spacing w:line="288" w:lineRule="auto"/>
              <w:jc w:val="center"/>
              <w:rPr>
                <w:color w:val="000000"/>
              </w:rPr>
            </w:pPr>
            <w:r w:rsidRPr="00490FB3">
              <w:rPr>
                <w:color w:val="000000"/>
              </w:rPr>
              <w:t>7</w:t>
            </w:r>
          </w:p>
        </w:tc>
      </w:tr>
      <w:tr w:rsidR="00490FB3" w:rsidRPr="00490FB3" w14:paraId="1F8B66A8" w14:textId="77777777" w:rsidTr="00F24C43">
        <w:trPr>
          <w:trHeight w:val="255"/>
        </w:trPr>
        <w:tc>
          <w:tcPr>
            <w:tcW w:w="5432" w:type="dxa"/>
            <w:noWrap/>
          </w:tcPr>
          <w:p w14:paraId="2D1E8F5E" w14:textId="77777777" w:rsidR="00490FB3" w:rsidRPr="00490FB3" w:rsidRDefault="00490FB3" w:rsidP="008519D1">
            <w:pPr>
              <w:spacing w:line="288" w:lineRule="auto"/>
              <w:rPr>
                <w:color w:val="000000"/>
              </w:rPr>
            </w:pPr>
            <w:r w:rsidRPr="00490FB3">
              <w:rPr>
                <w:color w:val="000000"/>
              </w:rPr>
              <w:t>Ustavitev postopka na zapisnik</w:t>
            </w:r>
          </w:p>
        </w:tc>
        <w:tc>
          <w:tcPr>
            <w:tcW w:w="3204" w:type="dxa"/>
            <w:noWrap/>
          </w:tcPr>
          <w:p w14:paraId="086ED91A" w14:textId="77777777" w:rsidR="00490FB3" w:rsidRPr="00490FB3" w:rsidRDefault="00490FB3" w:rsidP="008519D1">
            <w:pPr>
              <w:spacing w:line="288" w:lineRule="auto"/>
              <w:jc w:val="center"/>
              <w:rPr>
                <w:color w:val="000000"/>
              </w:rPr>
            </w:pPr>
            <w:r w:rsidRPr="00490FB3">
              <w:rPr>
                <w:color w:val="000000"/>
              </w:rPr>
              <w:t>56</w:t>
            </w:r>
          </w:p>
        </w:tc>
      </w:tr>
      <w:tr w:rsidR="00490FB3" w:rsidRPr="00490FB3" w14:paraId="4B605D8A" w14:textId="77777777" w:rsidTr="00F24C43">
        <w:trPr>
          <w:trHeight w:val="255"/>
        </w:trPr>
        <w:tc>
          <w:tcPr>
            <w:tcW w:w="5432" w:type="dxa"/>
            <w:noWrap/>
          </w:tcPr>
          <w:p w14:paraId="41EDF4F3" w14:textId="77777777" w:rsidR="00490FB3" w:rsidRPr="00490FB3" w:rsidRDefault="00490FB3" w:rsidP="008519D1">
            <w:pPr>
              <w:spacing w:line="288" w:lineRule="auto"/>
              <w:rPr>
                <w:color w:val="000000"/>
              </w:rPr>
            </w:pPr>
            <w:r w:rsidRPr="00490FB3">
              <w:rPr>
                <w:color w:val="000000"/>
              </w:rPr>
              <w:t>Označitev prepovedi na nedovoljenem objektu</w:t>
            </w:r>
          </w:p>
        </w:tc>
        <w:tc>
          <w:tcPr>
            <w:tcW w:w="3204" w:type="dxa"/>
            <w:noWrap/>
          </w:tcPr>
          <w:p w14:paraId="60DAF7C6" w14:textId="77777777" w:rsidR="00490FB3" w:rsidRPr="00490FB3" w:rsidRDefault="00490FB3" w:rsidP="008519D1">
            <w:pPr>
              <w:spacing w:line="288" w:lineRule="auto"/>
              <w:jc w:val="center"/>
              <w:rPr>
                <w:color w:val="000000"/>
              </w:rPr>
            </w:pPr>
            <w:r w:rsidRPr="00490FB3">
              <w:rPr>
                <w:color w:val="000000"/>
              </w:rPr>
              <w:t>44</w:t>
            </w:r>
          </w:p>
        </w:tc>
      </w:tr>
    </w:tbl>
    <w:p w14:paraId="4CB879BD" w14:textId="77777777" w:rsidR="00490FB3" w:rsidRDefault="00490FB3" w:rsidP="008519D1">
      <w:pPr>
        <w:spacing w:line="288" w:lineRule="auto"/>
        <w:rPr>
          <w:b/>
          <w:highlight w:val="yellow"/>
        </w:rPr>
      </w:pPr>
    </w:p>
    <w:p w14:paraId="72FF965F" w14:textId="77777777" w:rsidR="00490FB3" w:rsidRPr="00490FB3" w:rsidRDefault="00490FB3" w:rsidP="008519D1">
      <w:pPr>
        <w:spacing w:line="288" w:lineRule="auto"/>
        <w:rPr>
          <w:color w:val="000000"/>
        </w:rPr>
      </w:pPr>
      <w:bookmarkStart w:id="73" w:name="_Hlk95987040"/>
      <w:r w:rsidRPr="00E7790B">
        <w:rPr>
          <w:color w:val="000000"/>
        </w:rPr>
        <w:lastRenderedPageBreak/>
        <w:t>V zadevah, ki so bile predmet nadzora v okviru akcije in v katerih nepravilnosti niso bile ugotovljene oziroma so bile v času, ko je potekala akcija, že odpravljene, so gradbeni inšpektorji postopke ustavili. Tako je bilo</w:t>
      </w:r>
      <w:r w:rsidRPr="00C127C5">
        <w:rPr>
          <w:color w:val="000000"/>
        </w:rPr>
        <w:t xml:space="preserve"> 20. septembra 2021 </w:t>
      </w:r>
      <w:r w:rsidRPr="00E7790B">
        <w:rPr>
          <w:color w:val="000000"/>
        </w:rPr>
        <w:t>izdanih 33 sklepov o ustavitvi postopkov, dva sklepa o ustavitvi izvršbe in 56 ustavitev postopka na zapisnik. V 18 zadevah je bilo</w:t>
      </w:r>
      <w:r w:rsidRPr="00A17678">
        <w:rPr>
          <w:color w:val="000000"/>
        </w:rPr>
        <w:t xml:space="preserve"> na zapisnik ugotovljeno, da je inšpekcijski zavezanec sam </w:t>
      </w:r>
      <w:r w:rsidRPr="00490FB3">
        <w:rPr>
          <w:color w:val="000000"/>
        </w:rPr>
        <w:t>izvršil odločbo, v enem primeru pa je bilo na zapisnik ugotovljeno, da je bil objekt legaliziran.</w:t>
      </w:r>
    </w:p>
    <w:bookmarkEnd w:id="73"/>
    <w:p w14:paraId="5238A38F" w14:textId="77777777" w:rsidR="00490FB3" w:rsidRPr="00490FB3" w:rsidRDefault="00490FB3" w:rsidP="008519D1">
      <w:pPr>
        <w:spacing w:line="288" w:lineRule="auto"/>
        <w:rPr>
          <w:color w:val="000000"/>
        </w:rPr>
      </w:pPr>
    </w:p>
    <w:p w14:paraId="534227D3" w14:textId="6C907016" w:rsidR="00B32106" w:rsidRPr="00490FB3" w:rsidRDefault="00490FB3" w:rsidP="008519D1">
      <w:pPr>
        <w:spacing w:line="288" w:lineRule="auto"/>
      </w:pPr>
      <w:r w:rsidRPr="00490FB3">
        <w:t xml:space="preserve">Natančnejši podatki </w:t>
      </w:r>
      <w:r w:rsidRPr="00490FB3">
        <w:rPr>
          <w:color w:val="000000"/>
        </w:rPr>
        <w:t xml:space="preserve">na </w:t>
      </w:r>
      <w:r w:rsidR="006A5769">
        <w:rPr>
          <w:color w:val="000000"/>
        </w:rPr>
        <w:t xml:space="preserve">dan </w:t>
      </w:r>
      <w:r w:rsidRPr="00490FB3">
        <w:rPr>
          <w:color w:val="000000"/>
        </w:rPr>
        <w:t xml:space="preserve">20. septembra 2021 </w:t>
      </w:r>
      <w:r w:rsidRPr="00490FB3">
        <w:t xml:space="preserve">o dejanjih in ukrepih gradbene inšpekcije v okviru </w:t>
      </w:r>
      <w:r w:rsidRPr="00490FB3">
        <w:rPr>
          <w:color w:val="000000"/>
        </w:rPr>
        <w:t xml:space="preserve">izvedene akcije nadzora nad </w:t>
      </w:r>
      <w:r w:rsidRPr="00490FB3">
        <w:rPr>
          <w:bCs/>
        </w:rPr>
        <w:t>preprečevanjem nedovoljenih gradenj</w:t>
      </w:r>
      <w:r w:rsidRPr="00490FB3">
        <w:rPr>
          <w:iCs/>
        </w:rPr>
        <w:t xml:space="preserve"> za leto 2021 v zadevah, kjer je podana pobuda oziroma prijava, </w:t>
      </w:r>
      <w:r w:rsidRPr="00490FB3">
        <w:t xml:space="preserve">so razvidni iz </w:t>
      </w:r>
      <w:r w:rsidR="00B32106" w:rsidRPr="00490FB3">
        <w:t>preglednice 1</w:t>
      </w:r>
      <w:r w:rsidR="002C3DA3" w:rsidRPr="00490FB3">
        <w:t>6</w:t>
      </w:r>
      <w:r w:rsidR="00B32106" w:rsidRPr="00490FB3">
        <w:t>.</w:t>
      </w:r>
    </w:p>
    <w:p w14:paraId="4279C617" w14:textId="77777777" w:rsidR="00FB2200" w:rsidRPr="00490FB3" w:rsidRDefault="00FB2200" w:rsidP="008519D1">
      <w:pPr>
        <w:spacing w:line="288" w:lineRule="auto"/>
      </w:pPr>
    </w:p>
    <w:p w14:paraId="54B12A4F" w14:textId="74990A7C" w:rsidR="00B14F85" w:rsidRPr="00490FB3" w:rsidRDefault="00B14F85" w:rsidP="008519D1">
      <w:pPr>
        <w:pStyle w:val="Napis"/>
        <w:keepNext/>
        <w:spacing w:line="288" w:lineRule="auto"/>
      </w:pPr>
      <w:bookmarkStart w:id="74" w:name="_Ref43369509"/>
      <w:r w:rsidRPr="00490FB3">
        <w:t>Preglednica</w:t>
      </w:r>
      <w:bookmarkEnd w:id="74"/>
      <w:r w:rsidR="002C3DA3" w:rsidRPr="00490FB3">
        <w:rPr>
          <w:noProof/>
        </w:rPr>
        <w:t xml:space="preserve"> 16</w:t>
      </w:r>
      <w:r w:rsidRPr="00490FB3">
        <w:t xml:space="preserve">: Podatki o dejanjih in ukrepih gradbene inšpekcije v okviru izvedene </w:t>
      </w:r>
      <w:r w:rsidR="00D904E7" w:rsidRPr="00490FB3">
        <w:t>a</w:t>
      </w:r>
      <w:r w:rsidRPr="00490FB3">
        <w:t>kcije</w:t>
      </w:r>
    </w:p>
    <w:tbl>
      <w:tblPr>
        <w:tblStyle w:val="Tabelamrea"/>
        <w:tblW w:w="8926" w:type="dxa"/>
        <w:tblLook w:val="04A0" w:firstRow="1" w:lastRow="0" w:firstColumn="1" w:lastColumn="0" w:noHBand="0" w:noVBand="1"/>
      </w:tblPr>
      <w:tblGrid>
        <w:gridCol w:w="5098"/>
        <w:gridCol w:w="3828"/>
      </w:tblGrid>
      <w:tr w:rsidR="00490FB3" w:rsidRPr="00710652" w14:paraId="06BD8D77" w14:textId="77777777" w:rsidTr="00687FE2">
        <w:trPr>
          <w:trHeight w:val="300"/>
        </w:trPr>
        <w:tc>
          <w:tcPr>
            <w:tcW w:w="5098" w:type="dxa"/>
            <w:noWrap/>
          </w:tcPr>
          <w:p w14:paraId="5F3C125F" w14:textId="424EDE4E" w:rsidR="00490FB3" w:rsidRPr="00710652" w:rsidRDefault="00490FB3" w:rsidP="008519D1">
            <w:pPr>
              <w:spacing w:line="288" w:lineRule="auto"/>
              <w:rPr>
                <w:color w:val="000000"/>
              </w:rPr>
            </w:pPr>
          </w:p>
        </w:tc>
        <w:tc>
          <w:tcPr>
            <w:tcW w:w="3828" w:type="dxa"/>
            <w:noWrap/>
          </w:tcPr>
          <w:p w14:paraId="1E99A0E1" w14:textId="19355561" w:rsidR="00490FB3" w:rsidRPr="00710652" w:rsidRDefault="00687FE2" w:rsidP="008519D1">
            <w:pPr>
              <w:spacing w:line="288" w:lineRule="auto"/>
              <w:jc w:val="center"/>
              <w:rPr>
                <w:color w:val="000000"/>
              </w:rPr>
            </w:pPr>
            <w:r w:rsidRPr="00490FB3">
              <w:rPr>
                <w:b/>
              </w:rPr>
              <w:t xml:space="preserve">Akcija </w:t>
            </w:r>
            <w:r w:rsidRPr="00490FB3">
              <w:rPr>
                <w:b/>
                <w:color w:val="000000"/>
              </w:rPr>
              <w:t xml:space="preserve">nadzora nad </w:t>
            </w:r>
            <w:r w:rsidRPr="00490FB3">
              <w:rPr>
                <w:b/>
                <w:bCs/>
              </w:rPr>
              <w:t xml:space="preserve">preprečevanjem nedovoljenih gradenj </w:t>
            </w:r>
            <w:r w:rsidRPr="00490FB3">
              <w:rPr>
                <w:rFonts w:eastAsiaTheme="minorHAnsi"/>
                <w:b/>
                <w:bCs/>
                <w:iCs/>
                <w:color w:val="000000"/>
                <w:lang w:eastAsia="en-US"/>
              </w:rPr>
              <w:t>v zadevah, kjer je podana prijava oziroma pobuda</w:t>
            </w:r>
          </w:p>
        </w:tc>
      </w:tr>
      <w:tr w:rsidR="00687FE2" w:rsidRPr="00710652" w14:paraId="483E5845" w14:textId="77777777" w:rsidTr="00687FE2">
        <w:trPr>
          <w:trHeight w:val="300"/>
        </w:trPr>
        <w:tc>
          <w:tcPr>
            <w:tcW w:w="5098" w:type="dxa"/>
            <w:noWrap/>
          </w:tcPr>
          <w:p w14:paraId="670AAE94" w14:textId="1945F997" w:rsidR="00687FE2" w:rsidRPr="00710652" w:rsidRDefault="00687FE2" w:rsidP="00687FE2">
            <w:pPr>
              <w:spacing w:line="288" w:lineRule="auto"/>
              <w:rPr>
                <w:color w:val="000000"/>
              </w:rPr>
            </w:pPr>
            <w:r w:rsidRPr="00710652">
              <w:rPr>
                <w:color w:val="000000"/>
              </w:rPr>
              <w:t>Dopis: naročilo table</w:t>
            </w:r>
          </w:p>
        </w:tc>
        <w:tc>
          <w:tcPr>
            <w:tcW w:w="3828" w:type="dxa"/>
            <w:noWrap/>
          </w:tcPr>
          <w:p w14:paraId="1FD84E3E" w14:textId="2C84D911" w:rsidR="00687FE2" w:rsidRPr="00710652" w:rsidRDefault="00687FE2" w:rsidP="00687FE2">
            <w:pPr>
              <w:spacing w:line="288" w:lineRule="auto"/>
              <w:jc w:val="center"/>
              <w:rPr>
                <w:color w:val="000000"/>
              </w:rPr>
            </w:pPr>
            <w:r w:rsidRPr="00710652">
              <w:rPr>
                <w:color w:val="000000"/>
              </w:rPr>
              <w:t>99</w:t>
            </w:r>
          </w:p>
        </w:tc>
      </w:tr>
      <w:tr w:rsidR="00687FE2" w:rsidRPr="00710652" w14:paraId="41EA51C2" w14:textId="77777777" w:rsidTr="00687FE2">
        <w:trPr>
          <w:trHeight w:val="300"/>
        </w:trPr>
        <w:tc>
          <w:tcPr>
            <w:tcW w:w="5098" w:type="dxa"/>
            <w:noWrap/>
            <w:hideMark/>
          </w:tcPr>
          <w:p w14:paraId="30E8CAC6" w14:textId="77777777" w:rsidR="00687FE2" w:rsidRPr="00710652" w:rsidRDefault="00687FE2" w:rsidP="00687FE2">
            <w:pPr>
              <w:spacing w:line="288" w:lineRule="auto"/>
              <w:rPr>
                <w:color w:val="000000"/>
              </w:rPr>
            </w:pPr>
            <w:r w:rsidRPr="00710652">
              <w:rPr>
                <w:color w:val="000000"/>
              </w:rPr>
              <w:t>Dopis: splošni</w:t>
            </w:r>
          </w:p>
        </w:tc>
        <w:tc>
          <w:tcPr>
            <w:tcW w:w="3828" w:type="dxa"/>
            <w:noWrap/>
            <w:hideMark/>
          </w:tcPr>
          <w:p w14:paraId="6DB7DEC6" w14:textId="77777777" w:rsidR="00687FE2" w:rsidRPr="00710652" w:rsidRDefault="00687FE2" w:rsidP="00687FE2">
            <w:pPr>
              <w:spacing w:line="288" w:lineRule="auto"/>
              <w:jc w:val="center"/>
              <w:rPr>
                <w:color w:val="000000"/>
              </w:rPr>
            </w:pPr>
            <w:r w:rsidRPr="00710652">
              <w:rPr>
                <w:color w:val="000000"/>
              </w:rPr>
              <w:t>188</w:t>
            </w:r>
          </w:p>
        </w:tc>
      </w:tr>
      <w:tr w:rsidR="00687FE2" w:rsidRPr="00710652" w14:paraId="4600A908" w14:textId="77777777" w:rsidTr="00687FE2">
        <w:trPr>
          <w:trHeight w:val="300"/>
        </w:trPr>
        <w:tc>
          <w:tcPr>
            <w:tcW w:w="5098" w:type="dxa"/>
            <w:noWrap/>
            <w:hideMark/>
          </w:tcPr>
          <w:p w14:paraId="554F54D2" w14:textId="77777777" w:rsidR="00687FE2" w:rsidRPr="00710652" w:rsidRDefault="00687FE2" w:rsidP="00687FE2">
            <w:pPr>
              <w:spacing w:line="288" w:lineRule="auto"/>
              <w:rPr>
                <w:color w:val="000000"/>
              </w:rPr>
            </w:pPr>
            <w:r w:rsidRPr="00710652">
              <w:rPr>
                <w:color w:val="000000"/>
              </w:rPr>
              <w:t>Obvestilo: o prekršku z zahtevo za izjavo</w:t>
            </w:r>
          </w:p>
        </w:tc>
        <w:tc>
          <w:tcPr>
            <w:tcW w:w="3828" w:type="dxa"/>
            <w:noWrap/>
            <w:hideMark/>
          </w:tcPr>
          <w:p w14:paraId="5F75D1DB" w14:textId="77777777" w:rsidR="00687FE2" w:rsidRPr="00710652" w:rsidRDefault="00687FE2" w:rsidP="00687FE2">
            <w:pPr>
              <w:spacing w:line="288" w:lineRule="auto"/>
              <w:jc w:val="center"/>
              <w:rPr>
                <w:color w:val="000000"/>
              </w:rPr>
            </w:pPr>
            <w:r w:rsidRPr="00710652">
              <w:rPr>
                <w:color w:val="000000"/>
              </w:rPr>
              <w:t>9</w:t>
            </w:r>
          </w:p>
        </w:tc>
      </w:tr>
      <w:tr w:rsidR="00687FE2" w:rsidRPr="00710652" w14:paraId="6B7F729B" w14:textId="77777777" w:rsidTr="00687FE2">
        <w:trPr>
          <w:trHeight w:val="300"/>
        </w:trPr>
        <w:tc>
          <w:tcPr>
            <w:tcW w:w="5098" w:type="dxa"/>
            <w:noWrap/>
            <w:hideMark/>
          </w:tcPr>
          <w:p w14:paraId="22617605" w14:textId="77777777" w:rsidR="00687FE2" w:rsidRPr="00710652" w:rsidRDefault="00687FE2" w:rsidP="00687FE2">
            <w:pPr>
              <w:spacing w:line="288" w:lineRule="auto"/>
              <w:rPr>
                <w:color w:val="000000"/>
              </w:rPr>
            </w:pPr>
            <w:r w:rsidRPr="00710652">
              <w:rPr>
                <w:color w:val="000000"/>
              </w:rPr>
              <w:t>Obvestilo: splošno</w:t>
            </w:r>
          </w:p>
        </w:tc>
        <w:tc>
          <w:tcPr>
            <w:tcW w:w="3828" w:type="dxa"/>
            <w:noWrap/>
            <w:hideMark/>
          </w:tcPr>
          <w:p w14:paraId="0FF956B1" w14:textId="77777777" w:rsidR="00687FE2" w:rsidRPr="00710652" w:rsidRDefault="00687FE2" w:rsidP="00687FE2">
            <w:pPr>
              <w:spacing w:line="288" w:lineRule="auto"/>
              <w:jc w:val="center"/>
              <w:rPr>
                <w:color w:val="000000"/>
              </w:rPr>
            </w:pPr>
            <w:r w:rsidRPr="00710652">
              <w:rPr>
                <w:color w:val="000000"/>
              </w:rPr>
              <w:t>25</w:t>
            </w:r>
          </w:p>
        </w:tc>
      </w:tr>
      <w:tr w:rsidR="00687FE2" w:rsidRPr="00710652" w14:paraId="2EB44C5E" w14:textId="77777777" w:rsidTr="00687FE2">
        <w:trPr>
          <w:trHeight w:val="300"/>
        </w:trPr>
        <w:tc>
          <w:tcPr>
            <w:tcW w:w="5098" w:type="dxa"/>
            <w:noWrap/>
            <w:hideMark/>
          </w:tcPr>
          <w:p w14:paraId="135C87E4" w14:textId="77777777" w:rsidR="00687FE2" w:rsidRPr="00710652" w:rsidRDefault="00687FE2" w:rsidP="00687FE2">
            <w:pPr>
              <w:spacing w:line="288" w:lineRule="auto"/>
              <w:rPr>
                <w:color w:val="000000"/>
              </w:rPr>
            </w:pPr>
            <w:r w:rsidRPr="00710652">
              <w:rPr>
                <w:color w:val="000000"/>
              </w:rPr>
              <w:t>Odgovor: drugemu organu</w:t>
            </w:r>
          </w:p>
        </w:tc>
        <w:tc>
          <w:tcPr>
            <w:tcW w:w="3828" w:type="dxa"/>
            <w:noWrap/>
            <w:hideMark/>
          </w:tcPr>
          <w:p w14:paraId="5FD5F8BD" w14:textId="77777777" w:rsidR="00687FE2" w:rsidRPr="00710652" w:rsidRDefault="00687FE2" w:rsidP="00687FE2">
            <w:pPr>
              <w:spacing w:line="288" w:lineRule="auto"/>
              <w:jc w:val="center"/>
              <w:rPr>
                <w:color w:val="000000"/>
              </w:rPr>
            </w:pPr>
            <w:r w:rsidRPr="00710652">
              <w:rPr>
                <w:color w:val="000000"/>
              </w:rPr>
              <w:t>22</w:t>
            </w:r>
          </w:p>
        </w:tc>
      </w:tr>
      <w:tr w:rsidR="00687FE2" w:rsidRPr="00710652" w14:paraId="65037764" w14:textId="77777777" w:rsidTr="00687FE2">
        <w:trPr>
          <w:trHeight w:val="300"/>
        </w:trPr>
        <w:tc>
          <w:tcPr>
            <w:tcW w:w="5098" w:type="dxa"/>
            <w:noWrap/>
            <w:hideMark/>
          </w:tcPr>
          <w:p w14:paraId="55E28697" w14:textId="77777777" w:rsidR="00687FE2" w:rsidRPr="00710652" w:rsidRDefault="00687FE2" w:rsidP="00687FE2">
            <w:pPr>
              <w:spacing w:line="288" w:lineRule="auto"/>
              <w:rPr>
                <w:color w:val="000000"/>
              </w:rPr>
            </w:pPr>
            <w:r w:rsidRPr="00710652">
              <w:rPr>
                <w:color w:val="000000"/>
              </w:rPr>
              <w:t>Odgovor: splošni</w:t>
            </w:r>
          </w:p>
        </w:tc>
        <w:tc>
          <w:tcPr>
            <w:tcW w:w="3828" w:type="dxa"/>
            <w:noWrap/>
            <w:hideMark/>
          </w:tcPr>
          <w:p w14:paraId="6E5243E4" w14:textId="77777777" w:rsidR="00687FE2" w:rsidRPr="00710652" w:rsidRDefault="00687FE2" w:rsidP="00687FE2">
            <w:pPr>
              <w:spacing w:line="288" w:lineRule="auto"/>
              <w:jc w:val="center"/>
              <w:rPr>
                <w:color w:val="000000"/>
              </w:rPr>
            </w:pPr>
            <w:r w:rsidRPr="00710652">
              <w:rPr>
                <w:color w:val="000000"/>
              </w:rPr>
              <w:t>15</w:t>
            </w:r>
          </w:p>
        </w:tc>
      </w:tr>
      <w:tr w:rsidR="00687FE2" w:rsidRPr="00710652" w14:paraId="335EF2DB" w14:textId="77777777" w:rsidTr="00687FE2">
        <w:trPr>
          <w:trHeight w:val="300"/>
        </w:trPr>
        <w:tc>
          <w:tcPr>
            <w:tcW w:w="5098" w:type="dxa"/>
            <w:noWrap/>
            <w:hideMark/>
          </w:tcPr>
          <w:p w14:paraId="51081104" w14:textId="77777777" w:rsidR="00687FE2" w:rsidRPr="00710652" w:rsidRDefault="00687FE2" w:rsidP="00687FE2">
            <w:pPr>
              <w:spacing w:line="288" w:lineRule="auto"/>
              <w:rPr>
                <w:color w:val="000000"/>
              </w:rPr>
            </w:pPr>
            <w:r w:rsidRPr="00710652">
              <w:rPr>
                <w:color w:val="000000"/>
              </w:rPr>
              <w:t>Odločba: pisni odpravek ustne odločbe</w:t>
            </w:r>
          </w:p>
        </w:tc>
        <w:tc>
          <w:tcPr>
            <w:tcW w:w="3828" w:type="dxa"/>
            <w:noWrap/>
            <w:hideMark/>
          </w:tcPr>
          <w:p w14:paraId="3D81B08D" w14:textId="77777777" w:rsidR="00687FE2" w:rsidRPr="00710652" w:rsidRDefault="00687FE2" w:rsidP="00687FE2">
            <w:pPr>
              <w:spacing w:line="288" w:lineRule="auto"/>
              <w:jc w:val="center"/>
              <w:rPr>
                <w:color w:val="000000"/>
              </w:rPr>
            </w:pPr>
            <w:r w:rsidRPr="00710652">
              <w:rPr>
                <w:color w:val="000000"/>
              </w:rPr>
              <w:t>2</w:t>
            </w:r>
          </w:p>
        </w:tc>
      </w:tr>
      <w:tr w:rsidR="00687FE2" w:rsidRPr="00710652" w14:paraId="53DCE800" w14:textId="77777777" w:rsidTr="00687FE2">
        <w:trPr>
          <w:trHeight w:val="300"/>
        </w:trPr>
        <w:tc>
          <w:tcPr>
            <w:tcW w:w="5098" w:type="dxa"/>
            <w:noWrap/>
            <w:hideMark/>
          </w:tcPr>
          <w:p w14:paraId="5C978908" w14:textId="77777777" w:rsidR="00687FE2" w:rsidRPr="00710652" w:rsidRDefault="00687FE2" w:rsidP="00687FE2">
            <w:pPr>
              <w:spacing w:line="288" w:lineRule="auto"/>
              <w:rPr>
                <w:color w:val="000000"/>
              </w:rPr>
            </w:pPr>
            <w:r w:rsidRPr="00710652">
              <w:rPr>
                <w:color w:val="000000"/>
              </w:rPr>
              <w:t xml:space="preserve">Odločba: </w:t>
            </w:r>
            <w:proofErr w:type="spellStart"/>
            <w:r w:rsidRPr="00710652">
              <w:rPr>
                <w:color w:val="000000"/>
              </w:rPr>
              <w:t>prekrškovna</w:t>
            </w:r>
            <w:proofErr w:type="spellEnd"/>
          </w:p>
        </w:tc>
        <w:tc>
          <w:tcPr>
            <w:tcW w:w="3828" w:type="dxa"/>
            <w:noWrap/>
            <w:hideMark/>
          </w:tcPr>
          <w:p w14:paraId="3C70F111" w14:textId="77777777" w:rsidR="00687FE2" w:rsidRPr="00710652" w:rsidRDefault="00687FE2" w:rsidP="00687FE2">
            <w:pPr>
              <w:spacing w:line="288" w:lineRule="auto"/>
              <w:jc w:val="center"/>
              <w:rPr>
                <w:color w:val="000000"/>
              </w:rPr>
            </w:pPr>
            <w:r w:rsidRPr="00710652">
              <w:rPr>
                <w:color w:val="000000"/>
              </w:rPr>
              <w:t>2</w:t>
            </w:r>
          </w:p>
        </w:tc>
      </w:tr>
      <w:tr w:rsidR="00687FE2" w:rsidRPr="00710652" w14:paraId="2ED30CDF" w14:textId="77777777" w:rsidTr="00687FE2">
        <w:trPr>
          <w:trHeight w:val="300"/>
        </w:trPr>
        <w:tc>
          <w:tcPr>
            <w:tcW w:w="5098" w:type="dxa"/>
            <w:noWrap/>
            <w:hideMark/>
          </w:tcPr>
          <w:p w14:paraId="5CBD2522" w14:textId="77777777" w:rsidR="00687FE2" w:rsidRPr="00710652" w:rsidRDefault="00687FE2" w:rsidP="00687FE2">
            <w:pPr>
              <w:spacing w:line="288" w:lineRule="auto"/>
              <w:rPr>
                <w:color w:val="000000"/>
              </w:rPr>
            </w:pPr>
            <w:r w:rsidRPr="00710652">
              <w:rPr>
                <w:color w:val="000000"/>
              </w:rPr>
              <w:t>Odločba: upravna</w:t>
            </w:r>
          </w:p>
        </w:tc>
        <w:tc>
          <w:tcPr>
            <w:tcW w:w="3828" w:type="dxa"/>
            <w:noWrap/>
            <w:hideMark/>
          </w:tcPr>
          <w:p w14:paraId="5F468116" w14:textId="77777777" w:rsidR="00687FE2" w:rsidRPr="00710652" w:rsidRDefault="00687FE2" w:rsidP="00687FE2">
            <w:pPr>
              <w:spacing w:line="288" w:lineRule="auto"/>
              <w:jc w:val="center"/>
              <w:rPr>
                <w:color w:val="000000"/>
              </w:rPr>
            </w:pPr>
            <w:r w:rsidRPr="00710652">
              <w:rPr>
                <w:color w:val="000000"/>
              </w:rPr>
              <w:t>153</w:t>
            </w:r>
          </w:p>
        </w:tc>
      </w:tr>
      <w:tr w:rsidR="00687FE2" w:rsidRPr="00710652" w14:paraId="2603AD02" w14:textId="77777777" w:rsidTr="00687FE2">
        <w:trPr>
          <w:trHeight w:val="300"/>
        </w:trPr>
        <w:tc>
          <w:tcPr>
            <w:tcW w:w="5098" w:type="dxa"/>
            <w:noWrap/>
            <w:hideMark/>
          </w:tcPr>
          <w:p w14:paraId="71A1A5B8" w14:textId="77777777" w:rsidR="00687FE2" w:rsidRPr="00710652" w:rsidRDefault="00687FE2" w:rsidP="00687FE2">
            <w:pPr>
              <w:spacing w:line="288" w:lineRule="auto"/>
              <w:rPr>
                <w:color w:val="000000"/>
              </w:rPr>
            </w:pPr>
            <w:r w:rsidRPr="00710652">
              <w:rPr>
                <w:color w:val="000000"/>
              </w:rPr>
              <w:t>Odstop: izterjava FURS</w:t>
            </w:r>
          </w:p>
        </w:tc>
        <w:tc>
          <w:tcPr>
            <w:tcW w:w="3828" w:type="dxa"/>
            <w:noWrap/>
            <w:hideMark/>
          </w:tcPr>
          <w:p w14:paraId="615F7476" w14:textId="77777777" w:rsidR="00687FE2" w:rsidRPr="00710652" w:rsidRDefault="00687FE2" w:rsidP="00687FE2">
            <w:pPr>
              <w:spacing w:line="288" w:lineRule="auto"/>
              <w:jc w:val="center"/>
              <w:rPr>
                <w:color w:val="000000"/>
              </w:rPr>
            </w:pPr>
            <w:r w:rsidRPr="00710652">
              <w:rPr>
                <w:color w:val="000000"/>
              </w:rPr>
              <w:t>2</w:t>
            </w:r>
          </w:p>
        </w:tc>
      </w:tr>
      <w:tr w:rsidR="00687FE2" w:rsidRPr="00710652" w14:paraId="558D4405" w14:textId="77777777" w:rsidTr="00687FE2">
        <w:trPr>
          <w:trHeight w:val="300"/>
        </w:trPr>
        <w:tc>
          <w:tcPr>
            <w:tcW w:w="5098" w:type="dxa"/>
            <w:noWrap/>
            <w:hideMark/>
          </w:tcPr>
          <w:p w14:paraId="7610ECE8" w14:textId="77777777" w:rsidR="00687FE2" w:rsidRPr="00710652" w:rsidRDefault="00687FE2" w:rsidP="00687FE2">
            <w:pPr>
              <w:spacing w:line="288" w:lineRule="auto"/>
              <w:rPr>
                <w:color w:val="000000"/>
              </w:rPr>
            </w:pPr>
            <w:r w:rsidRPr="00710652">
              <w:rPr>
                <w:color w:val="000000"/>
              </w:rPr>
              <w:t>Odstop: pravnega sredstva</w:t>
            </w:r>
          </w:p>
        </w:tc>
        <w:tc>
          <w:tcPr>
            <w:tcW w:w="3828" w:type="dxa"/>
            <w:noWrap/>
            <w:hideMark/>
          </w:tcPr>
          <w:p w14:paraId="025D6F8E" w14:textId="77777777" w:rsidR="00687FE2" w:rsidRPr="00710652" w:rsidRDefault="00687FE2" w:rsidP="00687FE2">
            <w:pPr>
              <w:spacing w:line="288" w:lineRule="auto"/>
              <w:jc w:val="center"/>
              <w:rPr>
                <w:color w:val="000000"/>
              </w:rPr>
            </w:pPr>
            <w:r w:rsidRPr="00710652">
              <w:rPr>
                <w:color w:val="000000"/>
              </w:rPr>
              <w:t>21</w:t>
            </w:r>
          </w:p>
        </w:tc>
      </w:tr>
      <w:tr w:rsidR="00687FE2" w:rsidRPr="00710652" w14:paraId="479CBF0A" w14:textId="77777777" w:rsidTr="00687FE2">
        <w:trPr>
          <w:trHeight w:val="300"/>
        </w:trPr>
        <w:tc>
          <w:tcPr>
            <w:tcW w:w="5098" w:type="dxa"/>
            <w:noWrap/>
            <w:hideMark/>
          </w:tcPr>
          <w:p w14:paraId="27775ED1" w14:textId="77777777" w:rsidR="00687FE2" w:rsidRPr="00710652" w:rsidRDefault="00687FE2" w:rsidP="00687FE2">
            <w:pPr>
              <w:spacing w:line="288" w:lineRule="auto"/>
              <w:rPr>
                <w:color w:val="000000"/>
              </w:rPr>
            </w:pPr>
            <w:r w:rsidRPr="00710652">
              <w:rPr>
                <w:color w:val="000000"/>
              </w:rPr>
              <w:t>Odstop: splošno</w:t>
            </w:r>
          </w:p>
        </w:tc>
        <w:tc>
          <w:tcPr>
            <w:tcW w:w="3828" w:type="dxa"/>
            <w:noWrap/>
            <w:hideMark/>
          </w:tcPr>
          <w:p w14:paraId="297D5118" w14:textId="77777777" w:rsidR="00687FE2" w:rsidRPr="00710652" w:rsidRDefault="00687FE2" w:rsidP="00687FE2">
            <w:pPr>
              <w:spacing w:line="288" w:lineRule="auto"/>
              <w:jc w:val="center"/>
              <w:rPr>
                <w:color w:val="000000"/>
              </w:rPr>
            </w:pPr>
            <w:r w:rsidRPr="00710652">
              <w:rPr>
                <w:color w:val="000000"/>
              </w:rPr>
              <w:t>11</w:t>
            </w:r>
          </w:p>
        </w:tc>
      </w:tr>
      <w:tr w:rsidR="00687FE2" w:rsidRPr="00710652" w14:paraId="2A625965" w14:textId="77777777" w:rsidTr="00687FE2">
        <w:trPr>
          <w:trHeight w:val="300"/>
        </w:trPr>
        <w:tc>
          <w:tcPr>
            <w:tcW w:w="5098" w:type="dxa"/>
            <w:noWrap/>
            <w:hideMark/>
          </w:tcPr>
          <w:p w14:paraId="6359BABF" w14:textId="77777777" w:rsidR="00687FE2" w:rsidRPr="00710652" w:rsidRDefault="00687FE2" w:rsidP="00687FE2">
            <w:pPr>
              <w:spacing w:line="288" w:lineRule="auto"/>
              <w:rPr>
                <w:color w:val="000000"/>
              </w:rPr>
            </w:pPr>
            <w:r w:rsidRPr="00710652">
              <w:rPr>
                <w:color w:val="000000"/>
              </w:rPr>
              <w:t>Plačilni nalog: upravna taksa</w:t>
            </w:r>
          </w:p>
        </w:tc>
        <w:tc>
          <w:tcPr>
            <w:tcW w:w="3828" w:type="dxa"/>
            <w:noWrap/>
            <w:hideMark/>
          </w:tcPr>
          <w:p w14:paraId="045E229B" w14:textId="77777777" w:rsidR="00687FE2" w:rsidRPr="00710652" w:rsidRDefault="00687FE2" w:rsidP="00687FE2">
            <w:pPr>
              <w:spacing w:line="288" w:lineRule="auto"/>
              <w:jc w:val="center"/>
              <w:rPr>
                <w:color w:val="000000"/>
              </w:rPr>
            </w:pPr>
            <w:r w:rsidRPr="00710652">
              <w:rPr>
                <w:color w:val="000000"/>
              </w:rPr>
              <w:t>5</w:t>
            </w:r>
          </w:p>
        </w:tc>
      </w:tr>
      <w:tr w:rsidR="00687FE2" w:rsidRPr="00710652" w14:paraId="0FE64A2E" w14:textId="77777777" w:rsidTr="00687FE2">
        <w:trPr>
          <w:trHeight w:val="300"/>
        </w:trPr>
        <w:tc>
          <w:tcPr>
            <w:tcW w:w="5098" w:type="dxa"/>
            <w:noWrap/>
            <w:hideMark/>
          </w:tcPr>
          <w:p w14:paraId="1A0C3D4D" w14:textId="77777777" w:rsidR="00687FE2" w:rsidRPr="00710652" w:rsidRDefault="00687FE2" w:rsidP="00687FE2">
            <w:pPr>
              <w:spacing w:line="288" w:lineRule="auto"/>
              <w:rPr>
                <w:color w:val="000000"/>
              </w:rPr>
            </w:pPr>
            <w:r w:rsidRPr="00710652">
              <w:rPr>
                <w:color w:val="000000"/>
              </w:rPr>
              <w:t>Poizvedba</w:t>
            </w:r>
          </w:p>
        </w:tc>
        <w:tc>
          <w:tcPr>
            <w:tcW w:w="3828" w:type="dxa"/>
            <w:noWrap/>
            <w:hideMark/>
          </w:tcPr>
          <w:p w14:paraId="629882FF" w14:textId="77777777" w:rsidR="00687FE2" w:rsidRPr="00710652" w:rsidRDefault="00687FE2" w:rsidP="00687FE2">
            <w:pPr>
              <w:spacing w:line="288" w:lineRule="auto"/>
              <w:jc w:val="center"/>
              <w:rPr>
                <w:color w:val="000000"/>
              </w:rPr>
            </w:pPr>
            <w:r w:rsidRPr="00710652">
              <w:rPr>
                <w:color w:val="000000"/>
              </w:rPr>
              <w:t>59</w:t>
            </w:r>
          </w:p>
        </w:tc>
      </w:tr>
      <w:tr w:rsidR="00687FE2" w:rsidRPr="00710652" w14:paraId="1D38BF2D" w14:textId="77777777" w:rsidTr="00687FE2">
        <w:trPr>
          <w:trHeight w:val="300"/>
        </w:trPr>
        <w:tc>
          <w:tcPr>
            <w:tcW w:w="5098" w:type="dxa"/>
            <w:noWrap/>
            <w:hideMark/>
          </w:tcPr>
          <w:p w14:paraId="10B87C83" w14:textId="77777777" w:rsidR="00687FE2" w:rsidRPr="00710652" w:rsidRDefault="00687FE2" w:rsidP="00687FE2">
            <w:pPr>
              <w:spacing w:line="288" w:lineRule="auto"/>
              <w:rPr>
                <w:color w:val="000000"/>
              </w:rPr>
            </w:pPr>
            <w:r w:rsidRPr="00710652">
              <w:rPr>
                <w:color w:val="000000"/>
              </w:rPr>
              <w:t>Potrdilo: splošno</w:t>
            </w:r>
          </w:p>
        </w:tc>
        <w:tc>
          <w:tcPr>
            <w:tcW w:w="3828" w:type="dxa"/>
            <w:noWrap/>
            <w:hideMark/>
          </w:tcPr>
          <w:p w14:paraId="108D711A" w14:textId="77777777" w:rsidR="00687FE2" w:rsidRPr="00710652" w:rsidRDefault="00687FE2" w:rsidP="00687FE2">
            <w:pPr>
              <w:spacing w:line="288" w:lineRule="auto"/>
              <w:jc w:val="center"/>
              <w:rPr>
                <w:color w:val="000000"/>
              </w:rPr>
            </w:pPr>
            <w:r w:rsidRPr="00710652">
              <w:rPr>
                <w:color w:val="000000"/>
              </w:rPr>
              <w:t>2</w:t>
            </w:r>
          </w:p>
        </w:tc>
      </w:tr>
      <w:tr w:rsidR="00687FE2" w:rsidRPr="00710652" w14:paraId="52E26D8A" w14:textId="77777777" w:rsidTr="00687FE2">
        <w:trPr>
          <w:trHeight w:val="300"/>
        </w:trPr>
        <w:tc>
          <w:tcPr>
            <w:tcW w:w="5098" w:type="dxa"/>
            <w:noWrap/>
            <w:hideMark/>
          </w:tcPr>
          <w:p w14:paraId="250AD4D3" w14:textId="77777777" w:rsidR="00687FE2" w:rsidRPr="00710652" w:rsidRDefault="00687FE2" w:rsidP="00687FE2">
            <w:pPr>
              <w:spacing w:line="288" w:lineRule="auto"/>
              <w:rPr>
                <w:color w:val="000000"/>
              </w:rPr>
            </w:pPr>
            <w:r w:rsidRPr="00710652">
              <w:rPr>
                <w:color w:val="000000"/>
              </w:rPr>
              <w:t>Poziv: dopolnitev vloge</w:t>
            </w:r>
          </w:p>
        </w:tc>
        <w:tc>
          <w:tcPr>
            <w:tcW w:w="3828" w:type="dxa"/>
            <w:noWrap/>
            <w:hideMark/>
          </w:tcPr>
          <w:p w14:paraId="2B937453" w14:textId="77777777" w:rsidR="00687FE2" w:rsidRPr="00710652" w:rsidRDefault="00687FE2" w:rsidP="00687FE2">
            <w:pPr>
              <w:spacing w:line="288" w:lineRule="auto"/>
              <w:jc w:val="center"/>
              <w:rPr>
                <w:color w:val="000000"/>
              </w:rPr>
            </w:pPr>
            <w:r w:rsidRPr="00710652">
              <w:rPr>
                <w:color w:val="000000"/>
              </w:rPr>
              <w:t>4</w:t>
            </w:r>
          </w:p>
        </w:tc>
      </w:tr>
      <w:tr w:rsidR="00687FE2" w:rsidRPr="00710652" w14:paraId="5717F058" w14:textId="77777777" w:rsidTr="00687FE2">
        <w:trPr>
          <w:trHeight w:val="300"/>
        </w:trPr>
        <w:tc>
          <w:tcPr>
            <w:tcW w:w="5098" w:type="dxa"/>
            <w:noWrap/>
            <w:hideMark/>
          </w:tcPr>
          <w:p w14:paraId="53913BB8" w14:textId="77777777" w:rsidR="00687FE2" w:rsidRPr="00710652" w:rsidRDefault="00687FE2" w:rsidP="00687FE2">
            <w:pPr>
              <w:spacing w:line="288" w:lineRule="auto"/>
              <w:rPr>
                <w:color w:val="000000"/>
              </w:rPr>
            </w:pPr>
            <w:r w:rsidRPr="00710652">
              <w:rPr>
                <w:color w:val="000000"/>
              </w:rPr>
              <w:t>Poziv: po ZIN</w:t>
            </w:r>
          </w:p>
        </w:tc>
        <w:tc>
          <w:tcPr>
            <w:tcW w:w="3828" w:type="dxa"/>
            <w:noWrap/>
            <w:hideMark/>
          </w:tcPr>
          <w:p w14:paraId="05ACF3F7" w14:textId="77777777" w:rsidR="00687FE2" w:rsidRPr="00710652" w:rsidRDefault="00687FE2" w:rsidP="00687FE2">
            <w:pPr>
              <w:spacing w:line="288" w:lineRule="auto"/>
              <w:jc w:val="center"/>
              <w:rPr>
                <w:color w:val="000000"/>
              </w:rPr>
            </w:pPr>
            <w:r w:rsidRPr="00710652">
              <w:rPr>
                <w:color w:val="000000"/>
              </w:rPr>
              <w:t>205</w:t>
            </w:r>
          </w:p>
        </w:tc>
      </w:tr>
      <w:tr w:rsidR="00687FE2" w:rsidRPr="00710652" w14:paraId="67C7A51F" w14:textId="77777777" w:rsidTr="00687FE2">
        <w:trPr>
          <w:trHeight w:val="300"/>
        </w:trPr>
        <w:tc>
          <w:tcPr>
            <w:tcW w:w="5098" w:type="dxa"/>
            <w:noWrap/>
            <w:hideMark/>
          </w:tcPr>
          <w:p w14:paraId="4C6C40DA" w14:textId="6D8AB185" w:rsidR="00687FE2" w:rsidRPr="00710652" w:rsidRDefault="00687FE2" w:rsidP="00687FE2">
            <w:pPr>
              <w:spacing w:line="288" w:lineRule="auto"/>
              <w:rPr>
                <w:color w:val="000000"/>
              </w:rPr>
            </w:pPr>
            <w:r w:rsidRPr="00710652">
              <w:rPr>
                <w:color w:val="000000"/>
              </w:rPr>
              <w:t xml:space="preserve">Predlog: </w:t>
            </w:r>
            <w:r>
              <w:rPr>
                <w:color w:val="000000"/>
              </w:rPr>
              <w:t>z</w:t>
            </w:r>
            <w:r w:rsidRPr="00710652">
              <w:rPr>
                <w:color w:val="000000"/>
              </w:rPr>
              <w:t>emljiška knjiga</w:t>
            </w:r>
          </w:p>
        </w:tc>
        <w:tc>
          <w:tcPr>
            <w:tcW w:w="3828" w:type="dxa"/>
            <w:noWrap/>
            <w:hideMark/>
          </w:tcPr>
          <w:p w14:paraId="7000BFB6" w14:textId="77777777" w:rsidR="00687FE2" w:rsidRPr="00710652" w:rsidRDefault="00687FE2" w:rsidP="00687FE2">
            <w:pPr>
              <w:spacing w:line="288" w:lineRule="auto"/>
              <w:jc w:val="center"/>
              <w:rPr>
                <w:color w:val="000000"/>
              </w:rPr>
            </w:pPr>
            <w:r w:rsidRPr="00710652">
              <w:rPr>
                <w:color w:val="000000"/>
              </w:rPr>
              <w:t>155</w:t>
            </w:r>
          </w:p>
        </w:tc>
      </w:tr>
      <w:tr w:rsidR="00687FE2" w:rsidRPr="00710652" w14:paraId="758678E2" w14:textId="77777777" w:rsidTr="00687FE2">
        <w:trPr>
          <w:trHeight w:val="300"/>
        </w:trPr>
        <w:tc>
          <w:tcPr>
            <w:tcW w:w="5098" w:type="dxa"/>
            <w:noWrap/>
            <w:hideMark/>
          </w:tcPr>
          <w:p w14:paraId="711687C7" w14:textId="7CC92F87" w:rsidR="00687FE2" w:rsidRPr="00710652" w:rsidRDefault="00687FE2" w:rsidP="00687FE2">
            <w:pPr>
              <w:spacing w:line="288" w:lineRule="auto"/>
              <w:rPr>
                <w:color w:val="000000"/>
              </w:rPr>
            </w:pPr>
            <w:r w:rsidRPr="00710652">
              <w:rPr>
                <w:color w:val="000000"/>
              </w:rPr>
              <w:t>Sklep: dovolitev izvršbe (po II.</w:t>
            </w:r>
            <w:r>
              <w:rPr>
                <w:color w:val="000000"/>
              </w:rPr>
              <w:t xml:space="preserve"> </w:t>
            </w:r>
            <w:r w:rsidRPr="00710652">
              <w:rPr>
                <w:color w:val="000000"/>
              </w:rPr>
              <w:t>OSEBI)</w:t>
            </w:r>
            <w:r w:rsidRPr="00710652" w:rsidDel="006A5769">
              <w:rPr>
                <w:color w:val="000000"/>
              </w:rPr>
              <w:t xml:space="preserve"> </w:t>
            </w:r>
            <w:r>
              <w:rPr>
                <w:color w:val="000000"/>
              </w:rPr>
              <w:t xml:space="preserve">– </w:t>
            </w:r>
            <w:r w:rsidRPr="00710652">
              <w:rPr>
                <w:color w:val="000000"/>
              </w:rPr>
              <w:t>G</w:t>
            </w:r>
          </w:p>
        </w:tc>
        <w:tc>
          <w:tcPr>
            <w:tcW w:w="3828" w:type="dxa"/>
            <w:noWrap/>
            <w:hideMark/>
          </w:tcPr>
          <w:p w14:paraId="0863BE41" w14:textId="77777777" w:rsidR="00687FE2" w:rsidRPr="00710652" w:rsidRDefault="00687FE2" w:rsidP="00687FE2">
            <w:pPr>
              <w:spacing w:line="288" w:lineRule="auto"/>
              <w:jc w:val="center"/>
              <w:rPr>
                <w:color w:val="000000"/>
              </w:rPr>
            </w:pPr>
            <w:r w:rsidRPr="00710652">
              <w:rPr>
                <w:color w:val="000000"/>
              </w:rPr>
              <w:t>13</w:t>
            </w:r>
          </w:p>
        </w:tc>
      </w:tr>
      <w:tr w:rsidR="00687FE2" w:rsidRPr="00710652" w14:paraId="39F9CBA8" w14:textId="77777777" w:rsidTr="00687FE2">
        <w:trPr>
          <w:trHeight w:val="300"/>
        </w:trPr>
        <w:tc>
          <w:tcPr>
            <w:tcW w:w="5098" w:type="dxa"/>
            <w:noWrap/>
            <w:hideMark/>
          </w:tcPr>
          <w:p w14:paraId="42D87BEC" w14:textId="77777777" w:rsidR="00687FE2" w:rsidRPr="00710652" w:rsidRDefault="00687FE2" w:rsidP="00687FE2">
            <w:pPr>
              <w:spacing w:line="288" w:lineRule="auto"/>
              <w:rPr>
                <w:color w:val="000000"/>
              </w:rPr>
            </w:pPr>
            <w:r w:rsidRPr="00710652">
              <w:rPr>
                <w:color w:val="000000"/>
              </w:rPr>
              <w:t>Sklep: dovolitev izvršbe (PRISILITEV)</w:t>
            </w:r>
          </w:p>
        </w:tc>
        <w:tc>
          <w:tcPr>
            <w:tcW w:w="3828" w:type="dxa"/>
            <w:noWrap/>
            <w:hideMark/>
          </w:tcPr>
          <w:p w14:paraId="0616F676" w14:textId="77777777" w:rsidR="00687FE2" w:rsidRPr="00710652" w:rsidRDefault="00687FE2" w:rsidP="00687FE2">
            <w:pPr>
              <w:spacing w:line="288" w:lineRule="auto"/>
              <w:jc w:val="center"/>
              <w:rPr>
                <w:color w:val="000000"/>
              </w:rPr>
            </w:pPr>
            <w:r w:rsidRPr="00710652">
              <w:rPr>
                <w:color w:val="000000"/>
              </w:rPr>
              <w:t>4</w:t>
            </w:r>
          </w:p>
        </w:tc>
      </w:tr>
      <w:tr w:rsidR="00687FE2" w:rsidRPr="00710652" w14:paraId="30DE0BF0" w14:textId="77777777" w:rsidTr="00687FE2">
        <w:trPr>
          <w:trHeight w:val="300"/>
        </w:trPr>
        <w:tc>
          <w:tcPr>
            <w:tcW w:w="5098" w:type="dxa"/>
            <w:noWrap/>
            <w:hideMark/>
          </w:tcPr>
          <w:p w14:paraId="3F06CE1D" w14:textId="77777777" w:rsidR="00687FE2" w:rsidRPr="00710652" w:rsidRDefault="00687FE2" w:rsidP="00687FE2">
            <w:pPr>
              <w:spacing w:line="288" w:lineRule="auto"/>
              <w:rPr>
                <w:color w:val="000000"/>
              </w:rPr>
            </w:pPr>
            <w:r w:rsidRPr="00710652">
              <w:rPr>
                <w:color w:val="000000"/>
              </w:rPr>
              <w:t>Sklep: o rednem pravnem sredstvu</w:t>
            </w:r>
          </w:p>
        </w:tc>
        <w:tc>
          <w:tcPr>
            <w:tcW w:w="3828" w:type="dxa"/>
            <w:noWrap/>
            <w:hideMark/>
          </w:tcPr>
          <w:p w14:paraId="031DFF76" w14:textId="77777777" w:rsidR="00687FE2" w:rsidRPr="00710652" w:rsidRDefault="00687FE2" w:rsidP="00687FE2">
            <w:pPr>
              <w:spacing w:line="288" w:lineRule="auto"/>
              <w:jc w:val="center"/>
              <w:rPr>
                <w:color w:val="000000"/>
              </w:rPr>
            </w:pPr>
            <w:r w:rsidRPr="00710652">
              <w:rPr>
                <w:color w:val="000000"/>
              </w:rPr>
              <w:t>1</w:t>
            </w:r>
          </w:p>
        </w:tc>
      </w:tr>
      <w:tr w:rsidR="00687FE2" w:rsidRPr="00710652" w14:paraId="6BE62075" w14:textId="77777777" w:rsidTr="00687FE2">
        <w:trPr>
          <w:trHeight w:val="300"/>
        </w:trPr>
        <w:tc>
          <w:tcPr>
            <w:tcW w:w="5098" w:type="dxa"/>
            <w:noWrap/>
            <w:hideMark/>
          </w:tcPr>
          <w:p w14:paraId="517CC743" w14:textId="77777777" w:rsidR="00687FE2" w:rsidRPr="00710652" w:rsidRDefault="00687FE2" w:rsidP="00687FE2">
            <w:pPr>
              <w:spacing w:line="288" w:lineRule="auto"/>
              <w:rPr>
                <w:color w:val="000000"/>
              </w:rPr>
            </w:pPr>
            <w:r w:rsidRPr="00710652">
              <w:rPr>
                <w:color w:val="000000"/>
              </w:rPr>
              <w:t>Sklep: odlog izvršbe</w:t>
            </w:r>
          </w:p>
        </w:tc>
        <w:tc>
          <w:tcPr>
            <w:tcW w:w="3828" w:type="dxa"/>
            <w:noWrap/>
            <w:hideMark/>
          </w:tcPr>
          <w:p w14:paraId="3AF53459" w14:textId="77777777" w:rsidR="00687FE2" w:rsidRPr="00710652" w:rsidRDefault="00687FE2" w:rsidP="00687FE2">
            <w:pPr>
              <w:spacing w:line="288" w:lineRule="auto"/>
              <w:jc w:val="center"/>
              <w:rPr>
                <w:color w:val="000000"/>
              </w:rPr>
            </w:pPr>
            <w:r w:rsidRPr="00710652">
              <w:rPr>
                <w:color w:val="000000"/>
              </w:rPr>
              <w:t>1</w:t>
            </w:r>
          </w:p>
        </w:tc>
      </w:tr>
      <w:tr w:rsidR="00687FE2" w:rsidRPr="00710652" w14:paraId="7E9B2187" w14:textId="77777777" w:rsidTr="00687FE2">
        <w:trPr>
          <w:trHeight w:val="300"/>
        </w:trPr>
        <w:tc>
          <w:tcPr>
            <w:tcW w:w="5098" w:type="dxa"/>
            <w:noWrap/>
            <w:hideMark/>
          </w:tcPr>
          <w:p w14:paraId="76781872" w14:textId="77777777" w:rsidR="00687FE2" w:rsidRPr="00710652" w:rsidRDefault="00687FE2" w:rsidP="00687FE2">
            <w:pPr>
              <w:spacing w:line="288" w:lineRule="auto"/>
              <w:rPr>
                <w:color w:val="000000"/>
              </w:rPr>
            </w:pPr>
            <w:r w:rsidRPr="00710652">
              <w:rPr>
                <w:color w:val="000000"/>
              </w:rPr>
              <w:t>Sklep: stroški postopka</w:t>
            </w:r>
          </w:p>
        </w:tc>
        <w:tc>
          <w:tcPr>
            <w:tcW w:w="3828" w:type="dxa"/>
            <w:noWrap/>
            <w:hideMark/>
          </w:tcPr>
          <w:p w14:paraId="784EB5A3" w14:textId="77777777" w:rsidR="00687FE2" w:rsidRPr="00710652" w:rsidRDefault="00687FE2" w:rsidP="00687FE2">
            <w:pPr>
              <w:spacing w:line="288" w:lineRule="auto"/>
              <w:jc w:val="center"/>
              <w:rPr>
                <w:color w:val="000000"/>
              </w:rPr>
            </w:pPr>
            <w:r w:rsidRPr="00710652">
              <w:rPr>
                <w:color w:val="000000"/>
              </w:rPr>
              <w:t>44</w:t>
            </w:r>
          </w:p>
        </w:tc>
      </w:tr>
      <w:tr w:rsidR="00687FE2" w:rsidRPr="00710652" w14:paraId="08AD2294" w14:textId="77777777" w:rsidTr="00687FE2">
        <w:trPr>
          <w:trHeight w:val="300"/>
        </w:trPr>
        <w:tc>
          <w:tcPr>
            <w:tcW w:w="5098" w:type="dxa"/>
            <w:noWrap/>
            <w:hideMark/>
          </w:tcPr>
          <w:p w14:paraId="206226DD" w14:textId="77777777" w:rsidR="00687FE2" w:rsidRPr="00710652" w:rsidRDefault="00687FE2" w:rsidP="00687FE2">
            <w:pPr>
              <w:spacing w:line="288" w:lineRule="auto"/>
              <w:rPr>
                <w:color w:val="000000"/>
              </w:rPr>
            </w:pPr>
            <w:r w:rsidRPr="00710652">
              <w:rPr>
                <w:color w:val="000000"/>
              </w:rPr>
              <w:t>Sklep: upravni</w:t>
            </w:r>
          </w:p>
        </w:tc>
        <w:tc>
          <w:tcPr>
            <w:tcW w:w="3828" w:type="dxa"/>
            <w:noWrap/>
            <w:hideMark/>
          </w:tcPr>
          <w:p w14:paraId="7079B8A2" w14:textId="77777777" w:rsidR="00687FE2" w:rsidRPr="00710652" w:rsidRDefault="00687FE2" w:rsidP="00687FE2">
            <w:pPr>
              <w:spacing w:line="288" w:lineRule="auto"/>
              <w:jc w:val="center"/>
              <w:rPr>
                <w:color w:val="000000"/>
              </w:rPr>
            </w:pPr>
            <w:r w:rsidRPr="00710652">
              <w:rPr>
                <w:color w:val="000000"/>
              </w:rPr>
              <w:t>28</w:t>
            </w:r>
          </w:p>
        </w:tc>
      </w:tr>
      <w:tr w:rsidR="00687FE2" w:rsidRPr="00710652" w14:paraId="79EB5455" w14:textId="77777777" w:rsidTr="00687FE2">
        <w:trPr>
          <w:trHeight w:val="300"/>
        </w:trPr>
        <w:tc>
          <w:tcPr>
            <w:tcW w:w="5098" w:type="dxa"/>
            <w:noWrap/>
            <w:hideMark/>
          </w:tcPr>
          <w:p w14:paraId="751447D4" w14:textId="77777777" w:rsidR="00687FE2" w:rsidRPr="00710652" w:rsidRDefault="00687FE2" w:rsidP="00687FE2">
            <w:pPr>
              <w:spacing w:line="288" w:lineRule="auto"/>
              <w:rPr>
                <w:color w:val="000000"/>
              </w:rPr>
            </w:pPr>
            <w:r w:rsidRPr="00710652">
              <w:rPr>
                <w:color w:val="000000"/>
              </w:rPr>
              <w:t>Sklep: ustavitev izvršbe</w:t>
            </w:r>
          </w:p>
        </w:tc>
        <w:tc>
          <w:tcPr>
            <w:tcW w:w="3828" w:type="dxa"/>
            <w:noWrap/>
            <w:hideMark/>
          </w:tcPr>
          <w:p w14:paraId="26147578" w14:textId="77777777" w:rsidR="00687FE2" w:rsidRPr="00710652" w:rsidRDefault="00687FE2" w:rsidP="00687FE2">
            <w:pPr>
              <w:spacing w:line="288" w:lineRule="auto"/>
              <w:jc w:val="center"/>
              <w:rPr>
                <w:color w:val="000000"/>
              </w:rPr>
            </w:pPr>
            <w:r w:rsidRPr="00710652">
              <w:rPr>
                <w:color w:val="000000"/>
              </w:rPr>
              <w:t>2</w:t>
            </w:r>
          </w:p>
        </w:tc>
      </w:tr>
      <w:tr w:rsidR="00687FE2" w:rsidRPr="00710652" w14:paraId="28769DD5" w14:textId="77777777" w:rsidTr="00687FE2">
        <w:trPr>
          <w:trHeight w:val="300"/>
        </w:trPr>
        <w:tc>
          <w:tcPr>
            <w:tcW w:w="5098" w:type="dxa"/>
            <w:noWrap/>
            <w:hideMark/>
          </w:tcPr>
          <w:p w14:paraId="540F359E" w14:textId="77777777" w:rsidR="00687FE2" w:rsidRPr="00710652" w:rsidRDefault="00687FE2" w:rsidP="00687FE2">
            <w:pPr>
              <w:spacing w:line="288" w:lineRule="auto"/>
              <w:rPr>
                <w:color w:val="000000"/>
              </w:rPr>
            </w:pPr>
            <w:r w:rsidRPr="00710652">
              <w:rPr>
                <w:color w:val="000000"/>
              </w:rPr>
              <w:t>Sklep: ustavitev postopka</w:t>
            </w:r>
          </w:p>
        </w:tc>
        <w:tc>
          <w:tcPr>
            <w:tcW w:w="3828" w:type="dxa"/>
            <w:noWrap/>
            <w:hideMark/>
          </w:tcPr>
          <w:p w14:paraId="6688C83C" w14:textId="77777777" w:rsidR="00687FE2" w:rsidRPr="00710652" w:rsidRDefault="00687FE2" w:rsidP="00687FE2">
            <w:pPr>
              <w:spacing w:line="288" w:lineRule="auto"/>
              <w:jc w:val="center"/>
              <w:rPr>
                <w:color w:val="000000"/>
              </w:rPr>
            </w:pPr>
            <w:r w:rsidRPr="00710652">
              <w:rPr>
                <w:color w:val="000000"/>
              </w:rPr>
              <w:t>33</w:t>
            </w:r>
          </w:p>
        </w:tc>
      </w:tr>
      <w:tr w:rsidR="00687FE2" w:rsidRPr="00710652" w14:paraId="3CB05380" w14:textId="77777777" w:rsidTr="00687FE2">
        <w:trPr>
          <w:trHeight w:val="300"/>
        </w:trPr>
        <w:tc>
          <w:tcPr>
            <w:tcW w:w="5098" w:type="dxa"/>
            <w:noWrap/>
            <w:hideMark/>
          </w:tcPr>
          <w:p w14:paraId="6991CDC4" w14:textId="77777777" w:rsidR="00687FE2" w:rsidRPr="00710652" w:rsidRDefault="00687FE2" w:rsidP="00687FE2">
            <w:pPr>
              <w:spacing w:line="288" w:lineRule="auto"/>
              <w:rPr>
                <w:color w:val="000000"/>
              </w:rPr>
            </w:pPr>
            <w:r w:rsidRPr="00710652">
              <w:rPr>
                <w:color w:val="000000"/>
              </w:rPr>
              <w:t>Sporočilo: o vročanju z javnim naznanilom</w:t>
            </w:r>
          </w:p>
        </w:tc>
        <w:tc>
          <w:tcPr>
            <w:tcW w:w="3828" w:type="dxa"/>
            <w:noWrap/>
            <w:hideMark/>
          </w:tcPr>
          <w:p w14:paraId="198FCCCB" w14:textId="77777777" w:rsidR="00687FE2" w:rsidRPr="00710652" w:rsidRDefault="00687FE2" w:rsidP="00687FE2">
            <w:pPr>
              <w:spacing w:line="288" w:lineRule="auto"/>
              <w:jc w:val="center"/>
              <w:rPr>
                <w:color w:val="000000"/>
              </w:rPr>
            </w:pPr>
            <w:r w:rsidRPr="00710652">
              <w:rPr>
                <w:color w:val="000000"/>
              </w:rPr>
              <w:t>3</w:t>
            </w:r>
          </w:p>
        </w:tc>
      </w:tr>
      <w:tr w:rsidR="00687FE2" w:rsidRPr="00710652" w14:paraId="5C736D69" w14:textId="77777777" w:rsidTr="00687FE2">
        <w:trPr>
          <w:trHeight w:val="300"/>
        </w:trPr>
        <w:tc>
          <w:tcPr>
            <w:tcW w:w="5098" w:type="dxa"/>
            <w:noWrap/>
            <w:hideMark/>
          </w:tcPr>
          <w:p w14:paraId="5380217A" w14:textId="4D3143C1" w:rsidR="00687FE2" w:rsidRPr="00710652" w:rsidRDefault="00687FE2" w:rsidP="00687FE2">
            <w:pPr>
              <w:spacing w:line="288" w:lineRule="auto"/>
              <w:rPr>
                <w:color w:val="000000"/>
              </w:rPr>
            </w:pPr>
            <w:r w:rsidRPr="00710652">
              <w:rPr>
                <w:color w:val="000000"/>
              </w:rPr>
              <w:t xml:space="preserve">Uradni zaznamek: odločitev o </w:t>
            </w:r>
            <w:r>
              <w:rPr>
                <w:color w:val="000000"/>
              </w:rPr>
              <w:t>p</w:t>
            </w:r>
            <w:r w:rsidRPr="00710652">
              <w:rPr>
                <w:color w:val="000000"/>
              </w:rPr>
              <w:t>rijavi</w:t>
            </w:r>
          </w:p>
        </w:tc>
        <w:tc>
          <w:tcPr>
            <w:tcW w:w="3828" w:type="dxa"/>
            <w:noWrap/>
            <w:hideMark/>
          </w:tcPr>
          <w:p w14:paraId="75912633" w14:textId="77777777" w:rsidR="00687FE2" w:rsidRPr="00710652" w:rsidRDefault="00687FE2" w:rsidP="00687FE2">
            <w:pPr>
              <w:spacing w:line="288" w:lineRule="auto"/>
              <w:jc w:val="center"/>
              <w:rPr>
                <w:color w:val="000000"/>
              </w:rPr>
            </w:pPr>
            <w:r w:rsidRPr="00710652">
              <w:rPr>
                <w:color w:val="000000"/>
              </w:rPr>
              <w:t>2</w:t>
            </w:r>
          </w:p>
        </w:tc>
      </w:tr>
      <w:tr w:rsidR="00687FE2" w:rsidRPr="00710652" w14:paraId="400752DB" w14:textId="77777777" w:rsidTr="00687FE2">
        <w:trPr>
          <w:trHeight w:val="300"/>
        </w:trPr>
        <w:tc>
          <w:tcPr>
            <w:tcW w:w="5098" w:type="dxa"/>
            <w:noWrap/>
            <w:hideMark/>
          </w:tcPr>
          <w:p w14:paraId="53392AC9" w14:textId="77777777" w:rsidR="00687FE2" w:rsidRPr="00710652" w:rsidRDefault="00687FE2" w:rsidP="00687FE2">
            <w:pPr>
              <w:spacing w:line="288" w:lineRule="auto"/>
              <w:rPr>
                <w:color w:val="000000"/>
              </w:rPr>
            </w:pPr>
            <w:r w:rsidRPr="00710652">
              <w:rPr>
                <w:color w:val="000000"/>
              </w:rPr>
              <w:t>Uradni zaznamek: splošno</w:t>
            </w:r>
          </w:p>
        </w:tc>
        <w:tc>
          <w:tcPr>
            <w:tcW w:w="3828" w:type="dxa"/>
            <w:noWrap/>
            <w:hideMark/>
          </w:tcPr>
          <w:p w14:paraId="532B5276" w14:textId="77777777" w:rsidR="00687FE2" w:rsidRPr="00710652" w:rsidRDefault="00687FE2" w:rsidP="00687FE2">
            <w:pPr>
              <w:spacing w:line="288" w:lineRule="auto"/>
              <w:jc w:val="center"/>
              <w:rPr>
                <w:color w:val="000000"/>
              </w:rPr>
            </w:pPr>
            <w:r w:rsidRPr="00710652">
              <w:rPr>
                <w:color w:val="000000"/>
              </w:rPr>
              <w:t>203</w:t>
            </w:r>
          </w:p>
        </w:tc>
      </w:tr>
      <w:tr w:rsidR="00687FE2" w:rsidRPr="00710652" w14:paraId="7CB6E19D" w14:textId="77777777" w:rsidTr="00687FE2">
        <w:trPr>
          <w:trHeight w:val="300"/>
        </w:trPr>
        <w:tc>
          <w:tcPr>
            <w:tcW w:w="5098" w:type="dxa"/>
            <w:noWrap/>
            <w:hideMark/>
          </w:tcPr>
          <w:p w14:paraId="74027B2A" w14:textId="77777777" w:rsidR="00687FE2" w:rsidRPr="00710652" w:rsidRDefault="00687FE2" w:rsidP="00687FE2">
            <w:pPr>
              <w:spacing w:line="288" w:lineRule="auto"/>
              <w:rPr>
                <w:color w:val="000000"/>
              </w:rPr>
            </w:pPr>
            <w:r w:rsidRPr="00710652">
              <w:rPr>
                <w:color w:val="000000"/>
              </w:rPr>
              <w:t>Uradni zaznamek: terjatev</w:t>
            </w:r>
          </w:p>
        </w:tc>
        <w:tc>
          <w:tcPr>
            <w:tcW w:w="3828" w:type="dxa"/>
            <w:noWrap/>
            <w:hideMark/>
          </w:tcPr>
          <w:p w14:paraId="1E3BF1C5" w14:textId="77777777" w:rsidR="00687FE2" w:rsidRPr="00710652" w:rsidRDefault="00687FE2" w:rsidP="00687FE2">
            <w:pPr>
              <w:spacing w:line="288" w:lineRule="auto"/>
              <w:jc w:val="center"/>
              <w:rPr>
                <w:color w:val="000000"/>
              </w:rPr>
            </w:pPr>
            <w:r w:rsidRPr="00710652">
              <w:rPr>
                <w:color w:val="000000"/>
              </w:rPr>
              <w:t>1</w:t>
            </w:r>
          </w:p>
        </w:tc>
      </w:tr>
      <w:tr w:rsidR="00687FE2" w:rsidRPr="00710652" w14:paraId="0D41BC2E" w14:textId="77777777" w:rsidTr="00687FE2">
        <w:trPr>
          <w:trHeight w:val="300"/>
        </w:trPr>
        <w:tc>
          <w:tcPr>
            <w:tcW w:w="5098" w:type="dxa"/>
            <w:noWrap/>
            <w:hideMark/>
          </w:tcPr>
          <w:p w14:paraId="0EFA3614" w14:textId="76012ABC" w:rsidR="00687FE2" w:rsidRPr="00710652" w:rsidRDefault="00687FE2" w:rsidP="00687FE2">
            <w:pPr>
              <w:spacing w:line="288" w:lineRule="auto"/>
              <w:rPr>
                <w:color w:val="000000"/>
              </w:rPr>
            </w:pPr>
            <w:r w:rsidRPr="00710652">
              <w:rPr>
                <w:color w:val="000000"/>
              </w:rPr>
              <w:t xml:space="preserve">Uradni zaznamek: </w:t>
            </w:r>
            <w:r>
              <w:rPr>
                <w:color w:val="000000"/>
              </w:rPr>
              <w:t>v</w:t>
            </w:r>
            <w:r w:rsidRPr="00710652">
              <w:rPr>
                <w:color w:val="000000"/>
              </w:rPr>
              <w:t>pogled v CRP</w:t>
            </w:r>
          </w:p>
        </w:tc>
        <w:tc>
          <w:tcPr>
            <w:tcW w:w="3828" w:type="dxa"/>
            <w:noWrap/>
            <w:hideMark/>
          </w:tcPr>
          <w:p w14:paraId="2FF9626D" w14:textId="77777777" w:rsidR="00687FE2" w:rsidRPr="00710652" w:rsidRDefault="00687FE2" w:rsidP="00687FE2">
            <w:pPr>
              <w:spacing w:line="288" w:lineRule="auto"/>
              <w:jc w:val="center"/>
              <w:rPr>
                <w:color w:val="000000"/>
              </w:rPr>
            </w:pPr>
            <w:r w:rsidRPr="00710652">
              <w:rPr>
                <w:color w:val="000000"/>
              </w:rPr>
              <w:t>28</w:t>
            </w:r>
          </w:p>
        </w:tc>
      </w:tr>
      <w:tr w:rsidR="00687FE2" w:rsidRPr="00710652" w14:paraId="7D6236E5" w14:textId="77777777" w:rsidTr="00687FE2">
        <w:trPr>
          <w:trHeight w:val="300"/>
        </w:trPr>
        <w:tc>
          <w:tcPr>
            <w:tcW w:w="5098" w:type="dxa"/>
            <w:noWrap/>
            <w:hideMark/>
          </w:tcPr>
          <w:p w14:paraId="2DDCD640" w14:textId="77777777" w:rsidR="00687FE2" w:rsidRPr="00710652" w:rsidRDefault="00687FE2" w:rsidP="00687FE2">
            <w:pPr>
              <w:spacing w:line="288" w:lineRule="auto"/>
              <w:rPr>
                <w:color w:val="000000"/>
              </w:rPr>
            </w:pPr>
            <w:r w:rsidRPr="00710652">
              <w:rPr>
                <w:color w:val="000000"/>
              </w:rPr>
              <w:lastRenderedPageBreak/>
              <w:t>Uradni zaznamek: vpogled v uradne evidence</w:t>
            </w:r>
          </w:p>
        </w:tc>
        <w:tc>
          <w:tcPr>
            <w:tcW w:w="3828" w:type="dxa"/>
            <w:noWrap/>
            <w:hideMark/>
          </w:tcPr>
          <w:p w14:paraId="0C142F2B" w14:textId="77777777" w:rsidR="00687FE2" w:rsidRPr="00710652" w:rsidRDefault="00687FE2" w:rsidP="00687FE2">
            <w:pPr>
              <w:spacing w:line="288" w:lineRule="auto"/>
              <w:jc w:val="center"/>
              <w:rPr>
                <w:color w:val="000000"/>
              </w:rPr>
            </w:pPr>
            <w:r w:rsidRPr="00710652">
              <w:rPr>
                <w:color w:val="000000"/>
              </w:rPr>
              <w:t>404</w:t>
            </w:r>
          </w:p>
        </w:tc>
      </w:tr>
      <w:tr w:rsidR="00687FE2" w:rsidRPr="00710652" w14:paraId="38C79896" w14:textId="77777777" w:rsidTr="00687FE2">
        <w:trPr>
          <w:trHeight w:val="300"/>
        </w:trPr>
        <w:tc>
          <w:tcPr>
            <w:tcW w:w="5098" w:type="dxa"/>
            <w:noWrap/>
            <w:hideMark/>
          </w:tcPr>
          <w:p w14:paraId="3BE0EAD3" w14:textId="77777777" w:rsidR="00687FE2" w:rsidRPr="00710652" w:rsidRDefault="00687FE2" w:rsidP="00687FE2">
            <w:pPr>
              <w:spacing w:line="288" w:lineRule="auto"/>
              <w:rPr>
                <w:color w:val="000000"/>
              </w:rPr>
            </w:pPr>
            <w:r w:rsidRPr="00710652">
              <w:rPr>
                <w:color w:val="000000"/>
              </w:rPr>
              <w:t>Vabilo: splošno</w:t>
            </w:r>
          </w:p>
        </w:tc>
        <w:tc>
          <w:tcPr>
            <w:tcW w:w="3828" w:type="dxa"/>
            <w:noWrap/>
            <w:hideMark/>
          </w:tcPr>
          <w:p w14:paraId="3E9D6F67" w14:textId="77777777" w:rsidR="00687FE2" w:rsidRPr="00710652" w:rsidRDefault="00687FE2" w:rsidP="00687FE2">
            <w:pPr>
              <w:spacing w:line="288" w:lineRule="auto"/>
              <w:jc w:val="center"/>
              <w:rPr>
                <w:color w:val="000000"/>
              </w:rPr>
            </w:pPr>
            <w:r w:rsidRPr="00710652">
              <w:rPr>
                <w:color w:val="000000"/>
              </w:rPr>
              <w:t>33</w:t>
            </w:r>
          </w:p>
        </w:tc>
      </w:tr>
      <w:tr w:rsidR="00687FE2" w:rsidRPr="00710652" w14:paraId="24F17EF5" w14:textId="77777777" w:rsidTr="00687FE2">
        <w:trPr>
          <w:trHeight w:val="300"/>
        </w:trPr>
        <w:tc>
          <w:tcPr>
            <w:tcW w:w="5098" w:type="dxa"/>
            <w:noWrap/>
            <w:hideMark/>
          </w:tcPr>
          <w:p w14:paraId="5C3587FC" w14:textId="25D17685" w:rsidR="00687FE2" w:rsidRPr="00710652" w:rsidRDefault="00687FE2" w:rsidP="00687FE2">
            <w:pPr>
              <w:spacing w:line="288" w:lineRule="auto"/>
              <w:rPr>
                <w:color w:val="000000"/>
              </w:rPr>
            </w:pPr>
            <w:r w:rsidRPr="00710652">
              <w:rPr>
                <w:color w:val="000000"/>
              </w:rPr>
              <w:t xml:space="preserve">Vročanje: odločbe II. stopnje </w:t>
            </w:r>
            <w:r>
              <w:rPr>
                <w:color w:val="000000"/>
              </w:rPr>
              <w:t>–</w:t>
            </w:r>
            <w:r w:rsidRPr="00710652">
              <w:rPr>
                <w:color w:val="000000"/>
              </w:rPr>
              <w:t xml:space="preserve"> upravne</w:t>
            </w:r>
          </w:p>
        </w:tc>
        <w:tc>
          <w:tcPr>
            <w:tcW w:w="3828" w:type="dxa"/>
            <w:noWrap/>
            <w:hideMark/>
          </w:tcPr>
          <w:p w14:paraId="0CAEB20E" w14:textId="77777777" w:rsidR="00687FE2" w:rsidRPr="00710652" w:rsidRDefault="00687FE2" w:rsidP="00687FE2">
            <w:pPr>
              <w:spacing w:line="288" w:lineRule="auto"/>
              <w:jc w:val="center"/>
              <w:rPr>
                <w:color w:val="000000"/>
              </w:rPr>
            </w:pPr>
            <w:r w:rsidRPr="00710652">
              <w:rPr>
                <w:color w:val="000000"/>
              </w:rPr>
              <w:t>3</w:t>
            </w:r>
          </w:p>
        </w:tc>
      </w:tr>
    </w:tbl>
    <w:p w14:paraId="5FA03580" w14:textId="77777777" w:rsidR="00490FB3" w:rsidRDefault="00490FB3" w:rsidP="008519D1">
      <w:pPr>
        <w:spacing w:line="288" w:lineRule="auto"/>
      </w:pPr>
    </w:p>
    <w:p w14:paraId="08214131" w14:textId="0B695CE3" w:rsidR="00B32106" w:rsidRPr="00CB1BC2" w:rsidRDefault="00490FB3" w:rsidP="008519D1">
      <w:pPr>
        <w:spacing w:line="288" w:lineRule="auto"/>
        <w:rPr>
          <w:highlight w:val="yellow"/>
        </w:rPr>
      </w:pPr>
      <w:r w:rsidRPr="00C127C5">
        <w:rPr>
          <w:noProof/>
        </w:rPr>
        <w:drawing>
          <wp:anchor distT="0" distB="0" distL="114300" distR="114300" simplePos="0" relativeHeight="251979776" behindDoc="1" locked="0" layoutInCell="1" allowOverlap="1" wp14:anchorId="641D3060" wp14:editId="4ED5D0C1">
            <wp:simplePos x="0" y="0"/>
            <wp:positionH relativeFrom="column">
              <wp:posOffset>0</wp:posOffset>
            </wp:positionH>
            <wp:positionV relativeFrom="paragraph">
              <wp:posOffset>189230</wp:posOffset>
            </wp:positionV>
            <wp:extent cx="4420870" cy="2106930"/>
            <wp:effectExtent l="0" t="0" r="17780" b="7620"/>
            <wp:wrapThrough wrapText="bothSides">
              <wp:wrapPolygon edited="0">
                <wp:start x="0" y="0"/>
                <wp:lineTo x="0" y="21483"/>
                <wp:lineTo x="21594" y="21483"/>
                <wp:lineTo x="21594" y="0"/>
                <wp:lineTo x="0" y="0"/>
              </wp:wrapPolygon>
            </wp:wrapThrough>
            <wp:docPr id="19" name="Grafikon 19">
              <a:extLst xmlns:a="http://schemas.openxmlformats.org/drawingml/2006/main">
                <a:ext uri="{FF2B5EF4-FFF2-40B4-BE49-F238E27FC236}">
                  <a16:creationId xmlns:a16="http://schemas.microsoft.com/office/drawing/2014/main" id="{00000000-0008-0000-0000-0000020000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14:paraId="5A4B2FC1" w14:textId="12A87582" w:rsidR="00B32106" w:rsidRPr="00CB1BC2" w:rsidRDefault="00B32106" w:rsidP="008519D1">
      <w:pPr>
        <w:spacing w:line="288" w:lineRule="auto"/>
        <w:rPr>
          <w:highlight w:val="yellow"/>
        </w:rPr>
      </w:pPr>
    </w:p>
    <w:p w14:paraId="27CC327B" w14:textId="4D105702" w:rsidR="00B32106" w:rsidRPr="00CB1BC2" w:rsidRDefault="00B32106" w:rsidP="008519D1">
      <w:pPr>
        <w:spacing w:line="288" w:lineRule="auto"/>
        <w:rPr>
          <w:highlight w:val="yellow"/>
        </w:rPr>
      </w:pPr>
    </w:p>
    <w:p w14:paraId="67DB96D1" w14:textId="666EB706" w:rsidR="00B32106" w:rsidRPr="00CB1BC2" w:rsidRDefault="00B32106" w:rsidP="008519D1">
      <w:pPr>
        <w:spacing w:line="288" w:lineRule="auto"/>
        <w:rPr>
          <w:highlight w:val="yellow"/>
        </w:rPr>
      </w:pPr>
    </w:p>
    <w:p w14:paraId="1DCF7E15" w14:textId="4F11C553" w:rsidR="00B32106" w:rsidRPr="00CB1BC2" w:rsidRDefault="00B32106" w:rsidP="008519D1">
      <w:pPr>
        <w:spacing w:line="288" w:lineRule="auto"/>
        <w:rPr>
          <w:highlight w:val="yellow"/>
        </w:rPr>
      </w:pPr>
    </w:p>
    <w:p w14:paraId="6546117A" w14:textId="26FA0177" w:rsidR="00B32106" w:rsidRPr="00CB1BC2" w:rsidRDefault="00B32106" w:rsidP="008519D1">
      <w:pPr>
        <w:spacing w:line="288" w:lineRule="auto"/>
        <w:rPr>
          <w:highlight w:val="yellow"/>
        </w:rPr>
      </w:pPr>
    </w:p>
    <w:p w14:paraId="68E025DF" w14:textId="4FC72418" w:rsidR="00B32106" w:rsidRPr="00CB1BC2" w:rsidRDefault="00B32106" w:rsidP="008519D1">
      <w:pPr>
        <w:spacing w:line="288" w:lineRule="auto"/>
        <w:rPr>
          <w:highlight w:val="yellow"/>
        </w:rPr>
      </w:pPr>
    </w:p>
    <w:p w14:paraId="495F06FA" w14:textId="2E221952" w:rsidR="00B32106" w:rsidRPr="00CB1BC2" w:rsidRDefault="00B32106" w:rsidP="008519D1">
      <w:pPr>
        <w:spacing w:line="288" w:lineRule="auto"/>
        <w:rPr>
          <w:highlight w:val="yellow"/>
        </w:rPr>
      </w:pPr>
    </w:p>
    <w:p w14:paraId="31346C9F" w14:textId="076FC464" w:rsidR="00B32106" w:rsidRPr="00CB1BC2" w:rsidRDefault="00B32106" w:rsidP="008519D1">
      <w:pPr>
        <w:spacing w:line="288" w:lineRule="auto"/>
        <w:rPr>
          <w:highlight w:val="yellow"/>
        </w:rPr>
      </w:pPr>
    </w:p>
    <w:p w14:paraId="4EE1FA78" w14:textId="4D37C028" w:rsidR="00B32106" w:rsidRPr="00CB1BC2" w:rsidRDefault="00B32106" w:rsidP="008519D1">
      <w:pPr>
        <w:spacing w:line="288" w:lineRule="auto"/>
        <w:rPr>
          <w:highlight w:val="yellow"/>
        </w:rPr>
      </w:pPr>
    </w:p>
    <w:p w14:paraId="5B77E860" w14:textId="2B84C606" w:rsidR="00B32106" w:rsidRPr="00CB1BC2" w:rsidRDefault="00B32106" w:rsidP="008519D1">
      <w:pPr>
        <w:spacing w:line="288" w:lineRule="auto"/>
        <w:rPr>
          <w:highlight w:val="yellow"/>
        </w:rPr>
      </w:pPr>
    </w:p>
    <w:p w14:paraId="7219A758" w14:textId="27DD9640" w:rsidR="00B32106" w:rsidRPr="00CB1BC2" w:rsidRDefault="00B32106" w:rsidP="008519D1">
      <w:pPr>
        <w:spacing w:line="288" w:lineRule="auto"/>
        <w:rPr>
          <w:highlight w:val="yellow"/>
        </w:rPr>
      </w:pPr>
    </w:p>
    <w:p w14:paraId="5C36EF7D" w14:textId="77777777" w:rsidR="00C30503" w:rsidRDefault="00C30503" w:rsidP="008519D1">
      <w:pPr>
        <w:spacing w:line="288" w:lineRule="auto"/>
      </w:pPr>
    </w:p>
    <w:p w14:paraId="70F97A9A" w14:textId="77777777" w:rsidR="00C30503" w:rsidRDefault="00C30503" w:rsidP="008519D1">
      <w:pPr>
        <w:spacing w:line="288" w:lineRule="auto"/>
      </w:pPr>
    </w:p>
    <w:p w14:paraId="50DC03C3" w14:textId="428E87B8" w:rsidR="00B32106" w:rsidRPr="00490FB3" w:rsidRDefault="00B32106" w:rsidP="008519D1">
      <w:pPr>
        <w:spacing w:line="288" w:lineRule="auto"/>
        <w:rPr>
          <w:noProof/>
        </w:rPr>
      </w:pPr>
      <w:r w:rsidRPr="00490FB3">
        <w:t xml:space="preserve">Grafikon </w:t>
      </w:r>
      <w:r w:rsidR="00C60579" w:rsidRPr="00490FB3">
        <w:t>3</w:t>
      </w:r>
      <w:r w:rsidRPr="00490FB3">
        <w:t>: Število izdanih upravnih odločb glede na celotno število upravnih postopkov</w:t>
      </w:r>
    </w:p>
    <w:p w14:paraId="5C135EA5" w14:textId="6E22B5E2" w:rsidR="00B32106" w:rsidRPr="00490FB3" w:rsidRDefault="00B32106" w:rsidP="008519D1">
      <w:pPr>
        <w:spacing w:line="288" w:lineRule="auto"/>
      </w:pPr>
    </w:p>
    <w:p w14:paraId="3B9D7563" w14:textId="6FBC887B" w:rsidR="00490FB3" w:rsidRPr="005D3EF9" w:rsidRDefault="00490FB3" w:rsidP="008519D1">
      <w:pPr>
        <w:autoSpaceDE w:val="0"/>
        <w:autoSpaceDN w:val="0"/>
        <w:adjustRightInd w:val="0"/>
        <w:spacing w:line="288" w:lineRule="auto"/>
        <w:rPr>
          <w:iCs/>
        </w:rPr>
      </w:pPr>
      <w:bookmarkStart w:id="75" w:name="_Hlk95987062"/>
      <w:r w:rsidRPr="00C127C5">
        <w:t>V akciji preprečevanja nedovoljenih objektov</w:t>
      </w:r>
      <w:r w:rsidRPr="00C127C5">
        <w:rPr>
          <w:bCs/>
        </w:rPr>
        <w:t xml:space="preserve"> </w:t>
      </w:r>
      <w:r w:rsidRPr="00C127C5">
        <w:rPr>
          <w:rFonts w:eastAsiaTheme="minorHAnsi"/>
          <w:bCs/>
          <w:iCs/>
          <w:lang w:eastAsia="en-US"/>
        </w:rPr>
        <w:t>v zadevah, kjer je podana prijava oziroma pobuda,</w:t>
      </w:r>
      <w:r w:rsidRPr="00C127C5">
        <w:rPr>
          <w:iCs/>
        </w:rPr>
        <w:t xml:space="preserve"> je bilo </w:t>
      </w:r>
      <w:r w:rsidRPr="005D3EF9">
        <w:rPr>
          <w:iCs/>
        </w:rPr>
        <w:t xml:space="preserve">izdanih </w:t>
      </w:r>
      <w:r w:rsidR="006A5769" w:rsidRPr="005D3EF9">
        <w:rPr>
          <w:iCs/>
        </w:rPr>
        <w:t xml:space="preserve">skupno </w:t>
      </w:r>
      <w:r w:rsidRPr="005D3EF9">
        <w:t>155 inšpekcijskih</w:t>
      </w:r>
      <w:r w:rsidRPr="005D3EF9">
        <w:rPr>
          <w:iCs/>
        </w:rPr>
        <w:t xml:space="preserve"> odločb.</w:t>
      </w:r>
    </w:p>
    <w:p w14:paraId="22AD1934" w14:textId="77777777" w:rsidR="00490FB3" w:rsidRPr="005D3EF9" w:rsidRDefault="00490FB3" w:rsidP="008519D1">
      <w:pPr>
        <w:autoSpaceDE w:val="0"/>
        <w:autoSpaceDN w:val="0"/>
        <w:adjustRightInd w:val="0"/>
        <w:spacing w:line="288" w:lineRule="auto"/>
        <w:rPr>
          <w:iCs/>
          <w:strike/>
        </w:rPr>
      </w:pPr>
    </w:p>
    <w:p w14:paraId="65ACA93E" w14:textId="6C56EA41" w:rsidR="00490FB3" w:rsidRPr="00730E0D" w:rsidRDefault="00490FB3" w:rsidP="008519D1">
      <w:pPr>
        <w:autoSpaceDE w:val="0"/>
        <w:autoSpaceDN w:val="0"/>
        <w:adjustRightInd w:val="0"/>
        <w:spacing w:line="288" w:lineRule="auto"/>
      </w:pPr>
      <w:r w:rsidRPr="005D3EF9">
        <w:t>Ugotovljenih je bilo 107 nelegalnih objektov, za katere so bile na podlagi 82. člena GZ izdane odločbe, s katerimi so gradbeni inšpektorji odredili ustavitev gradnj</w:t>
      </w:r>
      <w:r w:rsidR="006A5769">
        <w:t>e</w:t>
      </w:r>
      <w:r w:rsidRPr="005D3EF9">
        <w:t xml:space="preserve"> in rok za odstranitev objektov. Gradbeni inšpektorji so v sklopu akcije odkrili tudi 11 neskladnih objektov, za katere so bile na podlagi </w:t>
      </w:r>
      <w:r w:rsidR="006A5769">
        <w:t>1.</w:t>
      </w:r>
      <w:r w:rsidRPr="005D3EF9">
        <w:t xml:space="preserve">, </w:t>
      </w:r>
      <w:r w:rsidR="006A5769">
        <w:t>2.</w:t>
      </w:r>
      <w:r w:rsidR="006A5769" w:rsidRPr="005D3EF9">
        <w:t xml:space="preserve"> </w:t>
      </w:r>
      <w:r w:rsidR="008601E7">
        <w:t>oziroma</w:t>
      </w:r>
      <w:r w:rsidRPr="005D3EF9">
        <w:t xml:space="preserve"> </w:t>
      </w:r>
      <w:r w:rsidR="006A5769">
        <w:t>3.</w:t>
      </w:r>
      <w:r w:rsidR="006A5769" w:rsidRPr="005D3EF9">
        <w:t xml:space="preserve"> </w:t>
      </w:r>
      <w:r w:rsidRPr="005D3EF9">
        <w:t>točke 83. </w:t>
      </w:r>
      <w:r w:rsidRPr="00730E0D">
        <w:t xml:space="preserve">člena GZ izdane odločbe. V sklopu akcije je bilo </w:t>
      </w:r>
      <w:r>
        <w:t xml:space="preserve">izdanih </w:t>
      </w:r>
      <w:r w:rsidRPr="00730E0D">
        <w:t>tudi 2</w:t>
      </w:r>
      <w:r>
        <w:t>7</w:t>
      </w:r>
      <w:r w:rsidRPr="00730E0D">
        <w:t> </w:t>
      </w:r>
      <w:r>
        <w:t xml:space="preserve">odločb v povezavi z nevarnimi </w:t>
      </w:r>
      <w:r w:rsidRPr="00730E0D">
        <w:t>objekt</w:t>
      </w:r>
      <w:r>
        <w:t>i</w:t>
      </w:r>
      <w:r w:rsidRPr="00730E0D">
        <w:t xml:space="preserve">, </w:t>
      </w:r>
      <w:r>
        <w:t>s</w:t>
      </w:r>
      <w:r w:rsidRPr="00730E0D">
        <w:t xml:space="preserve"> kater</w:t>
      </w:r>
      <w:r>
        <w:t>imi</w:t>
      </w:r>
      <w:r w:rsidRPr="00730E0D">
        <w:t xml:space="preserve"> s</w:t>
      </w:r>
      <w:r w:rsidR="009059E3">
        <w:t>ta</w:t>
      </w:r>
      <w:r w:rsidRPr="00730E0D">
        <w:t xml:space="preserve"> bil</w:t>
      </w:r>
      <w:r w:rsidR="009059E3">
        <w:t>a</w:t>
      </w:r>
      <w:r w:rsidRPr="00730E0D">
        <w:t xml:space="preserve"> na podlagi 85. člena GZ odrejen</w:t>
      </w:r>
      <w:r w:rsidR="009059E3">
        <w:t>a</w:t>
      </w:r>
      <w:r w:rsidRPr="00730E0D">
        <w:t xml:space="preserve"> takojšnj</w:t>
      </w:r>
      <w:r w:rsidR="009059E3">
        <w:t>a</w:t>
      </w:r>
      <w:r w:rsidRPr="00730E0D">
        <w:t xml:space="preserve"> prepoved uporabe objektov in rok za njihovo odstranitev oziroma zavarovanje.</w:t>
      </w:r>
      <w:r>
        <w:t xml:space="preserve"> Skupno je bilo tako odkritih 145 nedovoljenih objektov.</w:t>
      </w:r>
    </w:p>
    <w:p w14:paraId="2BE5A90F" w14:textId="77777777" w:rsidR="00490FB3" w:rsidRPr="00730E0D" w:rsidRDefault="00490FB3" w:rsidP="008519D1">
      <w:pPr>
        <w:autoSpaceDE w:val="0"/>
        <w:autoSpaceDN w:val="0"/>
        <w:adjustRightInd w:val="0"/>
        <w:spacing w:line="288" w:lineRule="auto"/>
      </w:pPr>
    </w:p>
    <w:p w14:paraId="24936FC1" w14:textId="685BAC7F" w:rsidR="00490FB3" w:rsidRPr="00730E0D" w:rsidRDefault="00490FB3" w:rsidP="008519D1">
      <w:pPr>
        <w:autoSpaceDE w:val="0"/>
        <w:autoSpaceDN w:val="0"/>
        <w:adjustRightInd w:val="0"/>
        <w:spacing w:line="288" w:lineRule="auto"/>
      </w:pPr>
      <w:r w:rsidRPr="00730E0D">
        <w:t xml:space="preserve">V sklopu akcije je bilo izdanih tudi pet odločb na podlagi 84. člena GZ zaradi neskladne uporabe objekta, s katerimi </w:t>
      </w:r>
      <w:r w:rsidR="009059E3">
        <w:t>je</w:t>
      </w:r>
      <w:r w:rsidR="009059E3" w:rsidRPr="00730E0D">
        <w:t xml:space="preserve"> </w:t>
      </w:r>
      <w:r w:rsidRPr="00730E0D">
        <w:t>bil</w:t>
      </w:r>
      <w:r w:rsidR="009059E3">
        <w:t>a</w:t>
      </w:r>
      <w:r w:rsidRPr="00730E0D">
        <w:t xml:space="preserve"> odrejen</w:t>
      </w:r>
      <w:r w:rsidR="009059E3">
        <w:t>a</w:t>
      </w:r>
      <w:r w:rsidRPr="00730E0D">
        <w:t xml:space="preserve"> prepoved uporabe objektov do izdaje uporabnega dovoljenja oziroma novega gradbenega dovoljenja.</w:t>
      </w:r>
    </w:p>
    <w:p w14:paraId="473307A5" w14:textId="77777777" w:rsidR="00490FB3" w:rsidRPr="00730E0D" w:rsidRDefault="00490FB3" w:rsidP="008519D1">
      <w:pPr>
        <w:autoSpaceDE w:val="0"/>
        <w:autoSpaceDN w:val="0"/>
        <w:adjustRightInd w:val="0"/>
        <w:spacing w:line="288" w:lineRule="auto"/>
      </w:pPr>
    </w:p>
    <w:p w14:paraId="0BB91831" w14:textId="1FF576EE" w:rsidR="00490FB3" w:rsidRPr="00730E0D" w:rsidRDefault="00490FB3" w:rsidP="008519D1">
      <w:pPr>
        <w:autoSpaceDE w:val="0"/>
        <w:autoSpaceDN w:val="0"/>
        <w:adjustRightInd w:val="0"/>
        <w:spacing w:line="288" w:lineRule="auto"/>
      </w:pPr>
      <w:r w:rsidRPr="00730E0D">
        <w:t>Na podlagi 86. člena GZ so gradbeni inšpektorji v povezavi s tremi objekti izdali odločbe za odpravo nepravilnosti v določenem roku, ker so pri izvajanju gradnje ali pri obstoječem objektu ugotovili druge nepravilnosti in kršitve GZ. Na podlagi 80. člena GZ s</w:t>
      </w:r>
      <w:r w:rsidR="006A5769">
        <w:t>ta</w:t>
      </w:r>
      <w:r w:rsidRPr="00730E0D">
        <w:t xml:space="preserve"> bili izdani dve odločbi z izrekom inšpekcijskega ukrepa v zvezi s prijavo začetka gradnje in izpolnjevanjem bistvenih zahtev.</w:t>
      </w:r>
    </w:p>
    <w:p w14:paraId="56E1BBB5" w14:textId="77777777" w:rsidR="00490FB3" w:rsidRPr="00730E0D" w:rsidRDefault="00490FB3" w:rsidP="008519D1">
      <w:pPr>
        <w:autoSpaceDE w:val="0"/>
        <w:autoSpaceDN w:val="0"/>
        <w:adjustRightInd w:val="0"/>
        <w:spacing w:line="288" w:lineRule="auto"/>
      </w:pPr>
    </w:p>
    <w:p w14:paraId="2CEAF987" w14:textId="26E0466E" w:rsidR="00490FB3" w:rsidRPr="00E46245" w:rsidRDefault="00490FB3" w:rsidP="008519D1">
      <w:pPr>
        <w:spacing w:line="288" w:lineRule="auto"/>
      </w:pPr>
      <w:r w:rsidRPr="00730E0D">
        <w:t xml:space="preserve">V zadevah, vključenih v akcijo, še niso bili pridobljeni vsi podatki, na podlagi katerih bi lahko ugotovili dejansko stanje, zato bodo ugotovitveni postopki potekali tudi po predvidenem časovnem okviru akcije. </w:t>
      </w:r>
      <w:r w:rsidRPr="00730E0D">
        <w:rPr>
          <w:color w:val="000000"/>
        </w:rPr>
        <w:t xml:space="preserve">Od skupno </w:t>
      </w:r>
      <w:r w:rsidRPr="00E46245">
        <w:rPr>
          <w:color w:val="000000"/>
        </w:rPr>
        <w:t>uvedenih</w:t>
      </w:r>
      <w:r w:rsidRPr="00E46245">
        <w:t xml:space="preserve"> 365</w:t>
      </w:r>
      <w:r w:rsidRPr="00E46245">
        <w:rPr>
          <w:color w:val="000000"/>
        </w:rPr>
        <w:t> </w:t>
      </w:r>
      <w:r w:rsidRPr="00E46245">
        <w:t xml:space="preserve">upravnih inšpekcijskih postopkov še ni odločeno v 137 zadevah, kar </w:t>
      </w:r>
      <w:r w:rsidR="006A5769">
        <w:t>je</w:t>
      </w:r>
      <w:r w:rsidR="006A5769" w:rsidRPr="00E46245">
        <w:t xml:space="preserve"> </w:t>
      </w:r>
      <w:r w:rsidRPr="00E46245">
        <w:t>37,5 odstotka takih zadev.</w:t>
      </w:r>
    </w:p>
    <w:p w14:paraId="4D7383AA" w14:textId="77777777" w:rsidR="00490FB3" w:rsidRPr="00E46245" w:rsidRDefault="00490FB3" w:rsidP="008519D1">
      <w:pPr>
        <w:spacing w:line="288" w:lineRule="auto"/>
      </w:pPr>
    </w:p>
    <w:p w14:paraId="638EDF81" w14:textId="04FAA5C2" w:rsidR="00490FB3" w:rsidRPr="00E46245" w:rsidRDefault="00490FB3" w:rsidP="008519D1">
      <w:pPr>
        <w:autoSpaceDE w:val="0"/>
        <w:autoSpaceDN w:val="0"/>
        <w:adjustRightInd w:val="0"/>
        <w:spacing w:line="288" w:lineRule="auto"/>
        <w:rPr>
          <w:color w:val="000000"/>
        </w:rPr>
      </w:pPr>
      <w:r w:rsidRPr="00E46245">
        <w:rPr>
          <w:color w:val="000000"/>
        </w:rPr>
        <w:t xml:space="preserve">V zvezi z vodenjem </w:t>
      </w:r>
      <w:proofErr w:type="spellStart"/>
      <w:r w:rsidRPr="00E46245">
        <w:rPr>
          <w:color w:val="000000"/>
        </w:rPr>
        <w:t>prekrškovnih</w:t>
      </w:r>
      <w:proofErr w:type="spellEnd"/>
      <w:r w:rsidRPr="00E46245">
        <w:rPr>
          <w:color w:val="000000"/>
        </w:rPr>
        <w:t xml:space="preserve"> postopkov je bilo v sklopu akcije uvedenih </w:t>
      </w:r>
      <w:r>
        <w:rPr>
          <w:color w:val="000000"/>
        </w:rPr>
        <w:t>šest</w:t>
      </w:r>
      <w:r w:rsidRPr="00E46245">
        <w:rPr>
          <w:color w:val="000000"/>
        </w:rPr>
        <w:t> </w:t>
      </w:r>
      <w:proofErr w:type="spellStart"/>
      <w:r w:rsidRPr="00E46245">
        <w:rPr>
          <w:color w:val="000000"/>
        </w:rPr>
        <w:t>prekrškovnih</w:t>
      </w:r>
      <w:proofErr w:type="spellEnd"/>
      <w:r w:rsidRPr="00E46245">
        <w:rPr>
          <w:color w:val="000000"/>
        </w:rPr>
        <w:t xml:space="preserve"> postopkov. Izdani sta bili dve odločbi o prekršku v višini izrečenih glob 6.000,00 EUR. V štirih </w:t>
      </w:r>
      <w:proofErr w:type="spellStart"/>
      <w:r w:rsidRPr="00E46245">
        <w:rPr>
          <w:color w:val="000000"/>
        </w:rPr>
        <w:t>prekrškovnih</w:t>
      </w:r>
      <w:proofErr w:type="spellEnd"/>
      <w:r w:rsidRPr="00E46245">
        <w:rPr>
          <w:color w:val="000000"/>
        </w:rPr>
        <w:t xml:space="preserve"> zadevah še ni bilo odločeno, saj </w:t>
      </w:r>
      <w:r w:rsidRPr="00E46245">
        <w:t>še niso bili pridobljeni vsi podatki, na podlagi katerih bi lahko ugotovili dejansko stanje, zato bodo ugotovitveni postopki potekali tudi po predvidenem časovnem okviru akcije.</w:t>
      </w:r>
    </w:p>
    <w:p w14:paraId="48AF7C2F" w14:textId="4C044918" w:rsidR="00490FB3" w:rsidRPr="00D158FC" w:rsidRDefault="00490FB3" w:rsidP="008519D1">
      <w:pPr>
        <w:tabs>
          <w:tab w:val="left" w:pos="6160"/>
        </w:tabs>
        <w:autoSpaceDE w:val="0"/>
        <w:autoSpaceDN w:val="0"/>
        <w:adjustRightInd w:val="0"/>
        <w:spacing w:line="288" w:lineRule="auto"/>
        <w:rPr>
          <w:bCs/>
          <w:color w:val="000000"/>
        </w:rPr>
      </w:pPr>
      <w:r w:rsidRPr="00361F64">
        <w:rPr>
          <w:bCs/>
          <w:color w:val="000000"/>
        </w:rPr>
        <w:lastRenderedPageBreak/>
        <w:t>Ocenjujemo, da je b</w:t>
      </w:r>
      <w:r w:rsidRPr="00361F64">
        <w:t xml:space="preserve">ila letošnja akcija </w:t>
      </w:r>
      <w:r w:rsidRPr="00361F64">
        <w:rPr>
          <w:color w:val="000000"/>
        </w:rPr>
        <w:t>n</w:t>
      </w:r>
      <w:r w:rsidRPr="00361F64">
        <w:rPr>
          <w:bCs/>
          <w:color w:val="000000"/>
        </w:rPr>
        <w:t xml:space="preserve">adzora nad preprečevanjem nedovoljenih gradenj objektov v zadevah, kjer je podana prijava oziroma pobuda, </w:t>
      </w:r>
      <w:r w:rsidRPr="00361F64">
        <w:t xml:space="preserve">uspešna, saj smo z izvedeno akcijo odkrili objekte, za katere niso bila pridobljena ustrezna dovoljenja, s tem pa </w:t>
      </w:r>
      <w:r w:rsidR="006A5769">
        <w:t xml:space="preserve">so </w:t>
      </w:r>
      <w:r w:rsidRPr="00361F64">
        <w:t xml:space="preserve">se podane pobude oziroma prijave pravnih oziroma fizičnih oseb </w:t>
      </w:r>
      <w:r w:rsidR="006A5769">
        <w:t xml:space="preserve">pokazale za </w:t>
      </w:r>
      <w:r w:rsidRPr="00361F64">
        <w:t>upravičene. U</w:t>
      </w:r>
      <w:r w:rsidRPr="00361F64">
        <w:rPr>
          <w:bCs/>
          <w:color w:val="000000"/>
        </w:rPr>
        <w:t xml:space="preserve">gotavljamo, da je odstotek ugotovljenih nelegalnih objektov </w:t>
      </w:r>
      <w:r w:rsidRPr="00D158FC">
        <w:rPr>
          <w:bCs/>
          <w:color w:val="000000"/>
        </w:rPr>
        <w:t>še vedno previsok. Gradbeni inšpektorji so pri izvedbi predmetne akcije v skup</w:t>
      </w:r>
      <w:r w:rsidR="006A5769">
        <w:rPr>
          <w:bCs/>
          <w:color w:val="000000"/>
        </w:rPr>
        <w:t>no</w:t>
      </w:r>
      <w:r w:rsidRPr="00D158FC">
        <w:rPr>
          <w:bCs/>
          <w:color w:val="000000"/>
        </w:rPr>
        <w:t xml:space="preserve"> </w:t>
      </w:r>
      <w:r w:rsidRPr="005D3EF9">
        <w:rPr>
          <w:bCs/>
        </w:rPr>
        <w:t xml:space="preserve">365 uvedenih inšpekcijskih postopkih že odločili v 228 zadevah. V teh je bilo do 20. septembra 2021 ugotovljenih 145 </w:t>
      </w:r>
      <w:r w:rsidRPr="00D158FC">
        <w:rPr>
          <w:bCs/>
          <w:color w:val="000000"/>
        </w:rPr>
        <w:t xml:space="preserve">nedovoljenih objektov, kar </w:t>
      </w:r>
      <w:r w:rsidR="006A5769">
        <w:rPr>
          <w:bCs/>
          <w:color w:val="000000"/>
        </w:rPr>
        <w:t xml:space="preserve">je </w:t>
      </w:r>
      <w:r w:rsidRPr="00D158FC">
        <w:rPr>
          <w:bCs/>
          <w:color w:val="000000"/>
        </w:rPr>
        <w:t>63,6</w:t>
      </w:r>
      <w:r w:rsidR="006A5769">
        <w:rPr>
          <w:bCs/>
          <w:color w:val="000000"/>
        </w:rPr>
        <w:t> odstotka</w:t>
      </w:r>
      <w:r w:rsidR="006A5769" w:rsidRPr="00D158FC">
        <w:rPr>
          <w:bCs/>
          <w:color w:val="000000"/>
        </w:rPr>
        <w:t xml:space="preserve"> </w:t>
      </w:r>
      <w:r w:rsidRPr="00D158FC">
        <w:rPr>
          <w:bCs/>
          <w:color w:val="000000"/>
        </w:rPr>
        <w:t>preverjenih objektov.</w:t>
      </w:r>
    </w:p>
    <w:p w14:paraId="0F3BFAA8" w14:textId="77777777" w:rsidR="00490FB3" w:rsidRPr="00D158FC" w:rsidRDefault="00490FB3" w:rsidP="008519D1">
      <w:pPr>
        <w:tabs>
          <w:tab w:val="left" w:pos="6160"/>
        </w:tabs>
        <w:autoSpaceDE w:val="0"/>
        <w:autoSpaceDN w:val="0"/>
        <w:adjustRightInd w:val="0"/>
        <w:spacing w:line="288" w:lineRule="auto"/>
        <w:rPr>
          <w:bCs/>
          <w:color w:val="000000"/>
        </w:rPr>
      </w:pPr>
    </w:p>
    <w:p w14:paraId="0B0BC1DF" w14:textId="5B74F84E" w:rsidR="00490FB3" w:rsidRPr="00D158FC" w:rsidRDefault="00490FB3" w:rsidP="008519D1">
      <w:pPr>
        <w:tabs>
          <w:tab w:val="left" w:pos="6160"/>
        </w:tabs>
        <w:autoSpaceDE w:val="0"/>
        <w:autoSpaceDN w:val="0"/>
        <w:adjustRightInd w:val="0"/>
        <w:spacing w:line="288" w:lineRule="auto"/>
        <w:rPr>
          <w:bCs/>
          <w:color w:val="000000"/>
        </w:rPr>
      </w:pPr>
      <w:r w:rsidRPr="00D158FC">
        <w:rPr>
          <w:bCs/>
          <w:color w:val="000000"/>
        </w:rPr>
        <w:t xml:space="preserve">Glede na to, da v 137 obravnavanih inšpekcijskih zadevah v času poročanja še ni bilo odločeno oziroma ugotovitveni postopki v teh zadevah še potekajo, pričakujemo, da se bo </w:t>
      </w:r>
      <w:r w:rsidR="006A5769">
        <w:rPr>
          <w:bCs/>
          <w:color w:val="000000"/>
        </w:rPr>
        <w:t>odstotek</w:t>
      </w:r>
      <w:r w:rsidRPr="00D158FC">
        <w:rPr>
          <w:bCs/>
          <w:color w:val="000000"/>
        </w:rPr>
        <w:t xml:space="preserve"> ugotovljenih nedovoljenih objektov po končanju vseh upravnih zadev spremenil. </w:t>
      </w:r>
    </w:p>
    <w:p w14:paraId="5D193C63" w14:textId="77777777" w:rsidR="00490FB3" w:rsidRPr="00D158FC" w:rsidRDefault="00490FB3" w:rsidP="008519D1">
      <w:pPr>
        <w:tabs>
          <w:tab w:val="left" w:pos="6160"/>
        </w:tabs>
        <w:autoSpaceDE w:val="0"/>
        <w:autoSpaceDN w:val="0"/>
        <w:adjustRightInd w:val="0"/>
        <w:spacing w:line="288" w:lineRule="auto"/>
        <w:rPr>
          <w:bCs/>
          <w:color w:val="000000"/>
        </w:rPr>
      </w:pPr>
    </w:p>
    <w:p w14:paraId="2C2E7A88" w14:textId="60B5EB6B" w:rsidR="00490FB3" w:rsidRDefault="00490FB3" w:rsidP="008519D1">
      <w:pPr>
        <w:tabs>
          <w:tab w:val="left" w:pos="6160"/>
        </w:tabs>
        <w:autoSpaceDE w:val="0"/>
        <w:autoSpaceDN w:val="0"/>
        <w:adjustRightInd w:val="0"/>
        <w:spacing w:line="288" w:lineRule="auto"/>
        <w:rPr>
          <w:bCs/>
          <w:color w:val="000000"/>
        </w:rPr>
      </w:pPr>
      <w:r w:rsidRPr="00D158FC">
        <w:rPr>
          <w:bCs/>
          <w:color w:val="000000"/>
        </w:rPr>
        <w:t xml:space="preserve">Do </w:t>
      </w:r>
      <w:r w:rsidR="006A5769">
        <w:rPr>
          <w:bCs/>
          <w:color w:val="000000"/>
        </w:rPr>
        <w:t>z</w:t>
      </w:r>
      <w:r w:rsidRPr="00D158FC">
        <w:rPr>
          <w:bCs/>
          <w:color w:val="000000"/>
        </w:rPr>
        <w:t xml:space="preserve">daj pridobljeni rezultati </w:t>
      </w:r>
      <w:r w:rsidR="006A5769">
        <w:rPr>
          <w:bCs/>
          <w:color w:val="000000"/>
        </w:rPr>
        <w:t>t</w:t>
      </w:r>
      <w:r w:rsidRPr="00D158FC">
        <w:rPr>
          <w:bCs/>
          <w:color w:val="000000"/>
        </w:rPr>
        <w:t>e akcije preprečevanja nedovoljenih gradenj objektov v letu 2021 kažejo, da je več kot 60</w:t>
      </w:r>
      <w:r w:rsidR="006A5769">
        <w:rPr>
          <w:bCs/>
          <w:color w:val="000000"/>
        </w:rPr>
        <w:t> </w:t>
      </w:r>
      <w:r w:rsidRPr="00D158FC">
        <w:rPr>
          <w:bCs/>
          <w:color w:val="000000"/>
        </w:rPr>
        <w:t>% objektov v gradnji nedovoljenih. Rezultati akcije tako kažejo, da se stanje na terenu v primerjavi s prejšnjimi leti ni izboljšalo.</w:t>
      </w:r>
    </w:p>
    <w:p w14:paraId="2243051F" w14:textId="77777777" w:rsidR="00C55AE8" w:rsidRPr="001415A2" w:rsidRDefault="00C55AE8" w:rsidP="008519D1">
      <w:pPr>
        <w:tabs>
          <w:tab w:val="left" w:pos="6160"/>
        </w:tabs>
        <w:autoSpaceDE w:val="0"/>
        <w:autoSpaceDN w:val="0"/>
        <w:adjustRightInd w:val="0"/>
        <w:spacing w:line="288" w:lineRule="auto"/>
        <w:rPr>
          <w:bCs/>
          <w:color w:val="000000"/>
        </w:rPr>
      </w:pPr>
    </w:p>
    <w:bookmarkEnd w:id="75"/>
    <w:p w14:paraId="0C4F002D" w14:textId="77777777" w:rsidR="00CA5EC1" w:rsidRPr="001415A2" w:rsidRDefault="00BB64EF" w:rsidP="008519D1">
      <w:pPr>
        <w:pStyle w:val="Naslov4"/>
        <w:spacing w:line="288" w:lineRule="auto"/>
        <w:rPr>
          <w:color w:val="000000"/>
        </w:rPr>
      </w:pPr>
      <w:r w:rsidRPr="001415A2">
        <w:rPr>
          <w:color w:val="000000"/>
        </w:rPr>
        <w:t xml:space="preserve">NADZOR NAD </w:t>
      </w:r>
      <w:r w:rsidR="00CA5EC1" w:rsidRPr="001415A2">
        <w:t>VGRAJEVANJ</w:t>
      </w:r>
      <w:r w:rsidRPr="001415A2">
        <w:t xml:space="preserve">EM </w:t>
      </w:r>
      <w:r w:rsidR="00CA5EC1" w:rsidRPr="001415A2">
        <w:t>GRADBENIH PROIZVODOV</w:t>
      </w:r>
    </w:p>
    <w:p w14:paraId="267DBED4" w14:textId="54A2C574" w:rsidR="00B32106" w:rsidRPr="001415A2" w:rsidRDefault="00CA5EC1" w:rsidP="008519D1">
      <w:pPr>
        <w:pStyle w:val="Telobesedila2"/>
        <w:spacing w:after="0" w:line="288" w:lineRule="auto"/>
        <w:rPr>
          <w:noProof/>
        </w:rPr>
      </w:pPr>
      <w:bookmarkStart w:id="76" w:name="_Hlk95988649"/>
      <w:r w:rsidRPr="001415A2">
        <w:t>Usklajena akcija nadzora na gradbiščih nad vgrajevanjem gradbenih proizvodov, načrtovana z letnim načrtom nalog gradbene inšpekcije IRSOP,</w:t>
      </w:r>
      <w:r w:rsidR="00BB64EF" w:rsidRPr="001415A2">
        <w:t xml:space="preserve"> je potekala od 1.</w:t>
      </w:r>
      <w:r w:rsidR="00BB49E6" w:rsidRPr="001415A2">
        <w:t> </w:t>
      </w:r>
      <w:r w:rsidR="001415A2" w:rsidRPr="001415A2">
        <w:t>februarja</w:t>
      </w:r>
      <w:r w:rsidR="00B32106" w:rsidRPr="001415A2">
        <w:t xml:space="preserve"> </w:t>
      </w:r>
      <w:r w:rsidR="00BB64EF" w:rsidRPr="001415A2">
        <w:t>do 1</w:t>
      </w:r>
      <w:r w:rsidRPr="001415A2">
        <w:t>.</w:t>
      </w:r>
      <w:r w:rsidR="00BB49E6" w:rsidRPr="001415A2">
        <w:t> </w:t>
      </w:r>
      <w:r w:rsidR="00B32106" w:rsidRPr="001415A2">
        <w:t>oktobra 202</w:t>
      </w:r>
      <w:r w:rsidR="001415A2" w:rsidRPr="001415A2">
        <w:t>1</w:t>
      </w:r>
      <w:r w:rsidRPr="001415A2">
        <w:t xml:space="preserve"> po vsej Sloveniji. </w:t>
      </w:r>
      <w:r w:rsidR="00B32106" w:rsidRPr="001415A2">
        <w:rPr>
          <w:noProof/>
        </w:rPr>
        <w:t xml:space="preserve">Cilj akcije je bil ugotoviti stanje na področju vgrajevanja gradbenih proizvodov – ali izvajalec gradbenih del dobavlja in vgrajuje izključno gradbene proizvode, ki ustrezajo nameravani uporabi in so bili dani v promet v skladu s predpisi za dajanje gradbenih proizvodov v promet </w:t>
      </w:r>
      <w:r w:rsidR="002F2702">
        <w:rPr>
          <w:noProof/>
        </w:rPr>
        <w:t>ter</w:t>
      </w:r>
      <w:r w:rsidR="002F2702" w:rsidRPr="001415A2">
        <w:rPr>
          <w:noProof/>
        </w:rPr>
        <w:t xml:space="preserve"> </w:t>
      </w:r>
      <w:r w:rsidR="00B32106" w:rsidRPr="001415A2">
        <w:rPr>
          <w:noProof/>
        </w:rPr>
        <w:t xml:space="preserve">katerih skladnost je potrjena z ustreznimi listinami o skladnosti v skladu </w:t>
      </w:r>
      <w:r w:rsidR="00BB49E6" w:rsidRPr="001415A2">
        <w:rPr>
          <w:noProof/>
        </w:rPr>
        <w:t xml:space="preserve">z </w:t>
      </w:r>
      <w:r w:rsidR="00B32106" w:rsidRPr="001415A2">
        <w:rPr>
          <w:noProof/>
        </w:rPr>
        <w:t>28.</w:t>
      </w:r>
      <w:r w:rsidR="00BB49E6" w:rsidRPr="001415A2">
        <w:rPr>
          <w:noProof/>
        </w:rPr>
        <w:t> členom</w:t>
      </w:r>
      <w:r w:rsidR="00B32106" w:rsidRPr="001415A2">
        <w:rPr>
          <w:noProof/>
        </w:rPr>
        <w:t xml:space="preserve"> GZ.</w:t>
      </w:r>
    </w:p>
    <w:p w14:paraId="29A3CC31" w14:textId="410E9665" w:rsidR="00CA5EC1" w:rsidRPr="001415A2" w:rsidRDefault="00CA5EC1" w:rsidP="008519D1">
      <w:pPr>
        <w:spacing w:line="288" w:lineRule="auto"/>
      </w:pPr>
    </w:p>
    <w:p w14:paraId="0BDD4494" w14:textId="77777777" w:rsidR="00CA5EC1" w:rsidRPr="001415A2" w:rsidRDefault="00CA5EC1" w:rsidP="008519D1">
      <w:pPr>
        <w:spacing w:line="288" w:lineRule="auto"/>
      </w:pPr>
      <w:r w:rsidRPr="001415A2">
        <w:t xml:space="preserve">Preverjala so se večja gradbišča </w:t>
      </w:r>
      <w:r w:rsidR="00BB64EF" w:rsidRPr="001415A2">
        <w:t xml:space="preserve">novogradenj </w:t>
      </w:r>
      <w:r w:rsidRPr="001415A2">
        <w:t>s poudarkom na naslednjih gradbenih proizvodih:</w:t>
      </w:r>
    </w:p>
    <w:p w14:paraId="43257BD1" w14:textId="20E3F3C7" w:rsidR="001415A2" w:rsidRPr="001415A2" w:rsidRDefault="001415A2" w:rsidP="008519D1">
      <w:pPr>
        <w:numPr>
          <w:ilvl w:val="0"/>
          <w:numId w:val="47"/>
        </w:numPr>
        <w:spacing w:line="288" w:lineRule="auto"/>
        <w:rPr>
          <w:noProof/>
        </w:rPr>
      </w:pPr>
      <w:r w:rsidRPr="001415A2">
        <w:rPr>
          <w:noProof/>
        </w:rPr>
        <w:t>kamniti agregati (za uporabo pri inženirskih objektih in za gradnji cest)</w:t>
      </w:r>
      <w:r w:rsidR="002F2702">
        <w:rPr>
          <w:noProof/>
        </w:rPr>
        <w:t>,</w:t>
      </w:r>
    </w:p>
    <w:p w14:paraId="100BD0E1" w14:textId="037DE6C2" w:rsidR="001415A2" w:rsidRPr="001415A2" w:rsidRDefault="001415A2" w:rsidP="008519D1">
      <w:pPr>
        <w:numPr>
          <w:ilvl w:val="0"/>
          <w:numId w:val="47"/>
        </w:numPr>
        <w:spacing w:line="288" w:lineRule="auto"/>
        <w:rPr>
          <w:noProof/>
        </w:rPr>
      </w:pPr>
      <w:r w:rsidRPr="001415A2">
        <w:rPr>
          <w:noProof/>
        </w:rPr>
        <w:t>bitumenske zmesi (</w:t>
      </w:r>
      <w:r w:rsidR="002F2702">
        <w:rPr>
          <w:noProof/>
        </w:rPr>
        <w:t>a</w:t>
      </w:r>
      <w:r w:rsidRPr="001415A2">
        <w:rPr>
          <w:noProof/>
        </w:rPr>
        <w:t>sfalti)</w:t>
      </w:r>
      <w:r w:rsidR="002F2702">
        <w:rPr>
          <w:noProof/>
        </w:rPr>
        <w:t>,</w:t>
      </w:r>
      <w:r w:rsidRPr="001415A2">
        <w:rPr>
          <w:noProof/>
        </w:rPr>
        <w:t xml:space="preserve"> </w:t>
      </w:r>
    </w:p>
    <w:p w14:paraId="3058F3F2" w14:textId="77777777" w:rsidR="001415A2" w:rsidRPr="001415A2" w:rsidRDefault="001415A2" w:rsidP="008519D1">
      <w:pPr>
        <w:numPr>
          <w:ilvl w:val="0"/>
          <w:numId w:val="47"/>
        </w:numPr>
        <w:spacing w:line="288" w:lineRule="auto"/>
        <w:rPr>
          <w:noProof/>
        </w:rPr>
      </w:pPr>
      <w:r w:rsidRPr="001415A2">
        <w:rPr>
          <w:noProof/>
        </w:rPr>
        <w:t>leseni konstruktivni elementi,</w:t>
      </w:r>
    </w:p>
    <w:p w14:paraId="5F936B32" w14:textId="77777777" w:rsidR="001415A2" w:rsidRPr="001415A2" w:rsidRDefault="001415A2" w:rsidP="008519D1">
      <w:pPr>
        <w:numPr>
          <w:ilvl w:val="0"/>
          <w:numId w:val="47"/>
        </w:numPr>
        <w:spacing w:line="288" w:lineRule="auto"/>
        <w:rPr>
          <w:noProof/>
        </w:rPr>
      </w:pPr>
      <w:r w:rsidRPr="001415A2">
        <w:rPr>
          <w:noProof/>
        </w:rPr>
        <w:t>drugo (če ni bilo zgornjih gradbenih proizvodov).</w:t>
      </w:r>
    </w:p>
    <w:p w14:paraId="7403EE52" w14:textId="77777777" w:rsidR="00B32106" w:rsidRPr="001415A2" w:rsidRDefault="00B32106" w:rsidP="008519D1">
      <w:pPr>
        <w:pStyle w:val="Telobesedila2"/>
        <w:spacing w:after="0" w:line="288" w:lineRule="auto"/>
        <w:rPr>
          <w:noProof/>
        </w:rPr>
      </w:pPr>
    </w:p>
    <w:p w14:paraId="7CEA0A92" w14:textId="5650A713" w:rsidR="00CA5EC1" w:rsidRPr="001415A2" w:rsidRDefault="00CA5EC1" w:rsidP="008519D1">
      <w:pPr>
        <w:spacing w:line="288" w:lineRule="auto"/>
      </w:pPr>
      <w:r w:rsidRPr="001415A2">
        <w:t xml:space="preserve">Ukrepanje: inšpektorji v inšpekcijskem in </w:t>
      </w:r>
      <w:proofErr w:type="spellStart"/>
      <w:r w:rsidRPr="001415A2">
        <w:t>prekrškovnem</w:t>
      </w:r>
      <w:proofErr w:type="spellEnd"/>
      <w:r w:rsidRPr="001415A2">
        <w:t xml:space="preserve"> postopku ukrepajo v skladu s pooblastili.</w:t>
      </w:r>
    </w:p>
    <w:p w14:paraId="39A46C2A" w14:textId="77777777" w:rsidR="003C7430" w:rsidRPr="001415A2" w:rsidRDefault="003C7430" w:rsidP="008519D1">
      <w:pPr>
        <w:spacing w:line="288" w:lineRule="auto"/>
      </w:pPr>
    </w:p>
    <w:p w14:paraId="73D65B1A" w14:textId="77777777" w:rsidR="00CA5EC1" w:rsidRPr="001415A2" w:rsidRDefault="00CA5EC1" w:rsidP="008519D1">
      <w:pPr>
        <w:spacing w:line="288" w:lineRule="auto"/>
      </w:pPr>
      <w:r w:rsidRPr="001415A2">
        <w:t>Preverjali smo:</w:t>
      </w:r>
    </w:p>
    <w:p w14:paraId="03771DE9" w14:textId="78D31755" w:rsidR="00B32106" w:rsidRPr="001415A2" w:rsidRDefault="00B32106" w:rsidP="008519D1">
      <w:pPr>
        <w:numPr>
          <w:ilvl w:val="0"/>
          <w:numId w:val="47"/>
        </w:numPr>
        <w:spacing w:line="288" w:lineRule="auto"/>
        <w:rPr>
          <w:noProof/>
        </w:rPr>
      </w:pPr>
      <w:r w:rsidRPr="001415A2">
        <w:rPr>
          <w:noProof/>
        </w:rPr>
        <w:t xml:space="preserve">ali ima vgrajeni proizvod oznako </w:t>
      </w:r>
      <w:r w:rsidR="002F2702" w:rsidRPr="001415A2">
        <w:rPr>
          <w:noProof/>
        </w:rPr>
        <w:t xml:space="preserve">CE </w:t>
      </w:r>
      <w:r w:rsidR="008601E7">
        <w:rPr>
          <w:noProof/>
        </w:rPr>
        <w:t>oziroma</w:t>
      </w:r>
      <w:r w:rsidRPr="001415A2">
        <w:rPr>
          <w:noProof/>
        </w:rPr>
        <w:t xml:space="preserve"> izjavo o lastnostih;</w:t>
      </w:r>
    </w:p>
    <w:p w14:paraId="0BC331D7" w14:textId="525EF531" w:rsidR="00B32106" w:rsidRPr="001415A2" w:rsidRDefault="00B32106" w:rsidP="008519D1">
      <w:pPr>
        <w:numPr>
          <w:ilvl w:val="0"/>
          <w:numId w:val="47"/>
        </w:numPr>
        <w:spacing w:line="288" w:lineRule="auto"/>
        <w:rPr>
          <w:noProof/>
        </w:rPr>
      </w:pPr>
      <w:r w:rsidRPr="001415A2">
        <w:rPr>
          <w:noProof/>
        </w:rPr>
        <w:t xml:space="preserve">ali sta izjava o lastnosti in oznaka </w:t>
      </w:r>
      <w:r w:rsidR="002F2702" w:rsidRPr="001415A2">
        <w:rPr>
          <w:noProof/>
        </w:rPr>
        <w:t xml:space="preserve">CE </w:t>
      </w:r>
      <w:r w:rsidRPr="001415A2">
        <w:rPr>
          <w:noProof/>
        </w:rPr>
        <w:t>popolni (6.</w:t>
      </w:r>
      <w:r w:rsidR="00BB49E6" w:rsidRPr="001415A2">
        <w:rPr>
          <w:noProof/>
        </w:rPr>
        <w:t> </w:t>
      </w:r>
      <w:r w:rsidRPr="001415A2">
        <w:rPr>
          <w:noProof/>
        </w:rPr>
        <w:t>čl</w:t>
      </w:r>
      <w:r w:rsidR="00BB49E6" w:rsidRPr="001415A2">
        <w:rPr>
          <w:noProof/>
        </w:rPr>
        <w:t>en</w:t>
      </w:r>
      <w:r w:rsidRPr="001415A2">
        <w:rPr>
          <w:noProof/>
        </w:rPr>
        <w:t xml:space="preserve"> ZGPro-1 </w:t>
      </w:r>
      <w:r w:rsidR="008601E7">
        <w:rPr>
          <w:noProof/>
        </w:rPr>
        <w:t>oziroma</w:t>
      </w:r>
      <w:r w:rsidRPr="001415A2">
        <w:rPr>
          <w:noProof/>
        </w:rPr>
        <w:t xml:space="preserve"> 6. in 8.</w:t>
      </w:r>
      <w:r w:rsidR="00BB49E6" w:rsidRPr="001415A2">
        <w:rPr>
          <w:noProof/>
        </w:rPr>
        <w:t> </w:t>
      </w:r>
      <w:r w:rsidRPr="001415A2">
        <w:rPr>
          <w:noProof/>
        </w:rPr>
        <w:t>čl</w:t>
      </w:r>
      <w:r w:rsidR="00BB49E6" w:rsidRPr="001415A2">
        <w:rPr>
          <w:noProof/>
        </w:rPr>
        <w:t>en</w:t>
      </w:r>
      <w:r w:rsidRPr="001415A2">
        <w:rPr>
          <w:noProof/>
        </w:rPr>
        <w:t xml:space="preserve"> Uredbe 305/11</w:t>
      </w:r>
      <w:r w:rsidR="002F2702">
        <w:rPr>
          <w:noProof/>
        </w:rPr>
        <w:t>/EU</w:t>
      </w:r>
      <w:r w:rsidRPr="001415A2">
        <w:rPr>
          <w:noProof/>
        </w:rPr>
        <w:t>)</w:t>
      </w:r>
      <w:r w:rsidR="00BB49E6" w:rsidRPr="001415A2">
        <w:rPr>
          <w:noProof/>
        </w:rPr>
        <w:t>;</w:t>
      </w:r>
    </w:p>
    <w:p w14:paraId="5A5BAF70" w14:textId="6D902261" w:rsidR="00B32106" w:rsidRPr="001415A2" w:rsidRDefault="00B32106" w:rsidP="008519D1">
      <w:pPr>
        <w:numPr>
          <w:ilvl w:val="0"/>
          <w:numId w:val="47"/>
        </w:numPr>
        <w:spacing w:line="288" w:lineRule="auto"/>
        <w:rPr>
          <w:noProof/>
        </w:rPr>
      </w:pPr>
      <w:r w:rsidRPr="001415A2">
        <w:rPr>
          <w:noProof/>
        </w:rPr>
        <w:t>ali proizvod s svojimi lastnostmi ustreza projektnim zahtevam;</w:t>
      </w:r>
    </w:p>
    <w:p w14:paraId="0A664D95" w14:textId="1FF131E5" w:rsidR="00B32106" w:rsidRPr="001415A2" w:rsidRDefault="00B32106" w:rsidP="008519D1">
      <w:pPr>
        <w:numPr>
          <w:ilvl w:val="0"/>
          <w:numId w:val="47"/>
        </w:numPr>
        <w:spacing w:line="288" w:lineRule="auto"/>
        <w:rPr>
          <w:noProof/>
        </w:rPr>
      </w:pPr>
      <w:r w:rsidRPr="001415A2">
        <w:rPr>
          <w:noProof/>
        </w:rPr>
        <w:t>ali je certifikat o nespremenljivosti lastnosti proizvoda (</w:t>
      </w:r>
      <w:r w:rsidR="008601E7">
        <w:rPr>
          <w:noProof/>
        </w:rPr>
        <w:t>oziroma</w:t>
      </w:r>
      <w:r w:rsidRPr="001415A2">
        <w:rPr>
          <w:noProof/>
        </w:rPr>
        <w:t xml:space="preserve"> certifikat o skladnosti tovarniške kontrole proizvodnje) veljaven;</w:t>
      </w:r>
    </w:p>
    <w:p w14:paraId="11BB0434" w14:textId="4D83D248" w:rsidR="00B32106" w:rsidRPr="001415A2" w:rsidRDefault="00B32106" w:rsidP="008519D1">
      <w:pPr>
        <w:numPr>
          <w:ilvl w:val="0"/>
          <w:numId w:val="47"/>
        </w:numPr>
        <w:spacing w:line="288" w:lineRule="auto"/>
        <w:rPr>
          <w:noProof/>
        </w:rPr>
      </w:pPr>
      <w:r w:rsidRPr="001415A2">
        <w:rPr>
          <w:noProof/>
        </w:rPr>
        <w:t>ali se izjava sklicuje na veljavne in primerne tehnične specifikacije (npr.</w:t>
      </w:r>
      <w:r w:rsidR="00BB49E6" w:rsidRPr="001415A2">
        <w:rPr>
          <w:noProof/>
        </w:rPr>
        <w:t> </w:t>
      </w:r>
      <w:r w:rsidRPr="001415A2">
        <w:rPr>
          <w:noProof/>
        </w:rPr>
        <w:t>(SIST) EN, ETA, STS).</w:t>
      </w:r>
    </w:p>
    <w:p w14:paraId="3EA36439" w14:textId="77777777" w:rsidR="00030E86" w:rsidRPr="001415A2" w:rsidRDefault="00030E86" w:rsidP="008519D1">
      <w:pPr>
        <w:spacing w:line="288" w:lineRule="auto"/>
      </w:pPr>
    </w:p>
    <w:p w14:paraId="1D48A37E" w14:textId="0313D08C" w:rsidR="00CA5EC1" w:rsidRPr="001415A2" w:rsidRDefault="00CA5EC1" w:rsidP="008519D1">
      <w:pPr>
        <w:spacing w:line="288" w:lineRule="auto"/>
      </w:pPr>
      <w:r w:rsidRPr="001415A2">
        <w:t>Zakonodaja:</w:t>
      </w:r>
      <w:r w:rsidR="00030E86" w:rsidRPr="001415A2">
        <w:t xml:space="preserve"> </w:t>
      </w:r>
      <w:r w:rsidRPr="001415A2">
        <w:t xml:space="preserve">Zakon o gradbenih proizvodih (ZGPro-1) </w:t>
      </w:r>
      <w:r w:rsidR="002F2702">
        <w:t>(</w:t>
      </w:r>
      <w:r w:rsidRPr="001415A2">
        <w:t>Uradni list RS, št.</w:t>
      </w:r>
      <w:r w:rsidR="00BB49E6" w:rsidRPr="001415A2">
        <w:t> </w:t>
      </w:r>
      <w:r w:rsidRPr="001415A2">
        <w:t>82/13</w:t>
      </w:r>
      <w:r w:rsidR="002F2702">
        <w:t>)</w:t>
      </w:r>
      <w:r w:rsidRPr="001415A2">
        <w:t>,</w:t>
      </w:r>
      <w:r w:rsidR="00030E86" w:rsidRPr="001415A2">
        <w:t xml:space="preserve"> </w:t>
      </w:r>
      <w:r w:rsidRPr="001415A2">
        <w:t>GZ</w:t>
      </w:r>
      <w:r w:rsidR="00030E86" w:rsidRPr="001415A2">
        <w:t xml:space="preserve"> in </w:t>
      </w:r>
      <w:r w:rsidRPr="001415A2">
        <w:t>Uredba EU št.</w:t>
      </w:r>
      <w:r w:rsidR="00BB49E6" w:rsidRPr="001415A2">
        <w:t> </w:t>
      </w:r>
      <w:r w:rsidRPr="001415A2">
        <w:t>305/2011 z dne 9.</w:t>
      </w:r>
      <w:r w:rsidR="00BB49E6" w:rsidRPr="001415A2">
        <w:t> </w:t>
      </w:r>
      <w:r w:rsidRPr="001415A2">
        <w:t>marca 2011 o določitvi usklajenih pogojev za trženje gradbenih proizvodov in razveljavitvi Direktive Sveta 89/106/EGS.</w:t>
      </w:r>
    </w:p>
    <w:p w14:paraId="06B4E8E0" w14:textId="77777777" w:rsidR="00030E86" w:rsidRPr="001415A2" w:rsidRDefault="00030E86" w:rsidP="008519D1">
      <w:pPr>
        <w:spacing w:line="288" w:lineRule="auto"/>
      </w:pPr>
    </w:p>
    <w:p w14:paraId="65569384" w14:textId="77777777" w:rsidR="00CA5EC1" w:rsidRPr="001415A2" w:rsidRDefault="00CA5EC1" w:rsidP="008519D1">
      <w:pPr>
        <w:spacing w:line="288" w:lineRule="auto"/>
        <w:rPr>
          <w:b/>
          <w:bCs/>
        </w:rPr>
      </w:pPr>
      <w:r w:rsidRPr="001415A2">
        <w:rPr>
          <w:b/>
          <w:bCs/>
        </w:rPr>
        <w:t>Ugotovitve:</w:t>
      </w:r>
    </w:p>
    <w:p w14:paraId="622AB1DC" w14:textId="2972DAA6" w:rsidR="00B32106" w:rsidRDefault="00B32106" w:rsidP="008519D1">
      <w:pPr>
        <w:spacing w:line="288" w:lineRule="auto"/>
        <w:rPr>
          <w:noProof/>
        </w:rPr>
      </w:pPr>
      <w:r w:rsidRPr="001415A2">
        <w:rPr>
          <w:noProof/>
        </w:rPr>
        <w:t>Gradbena inšpekcija je v letu</w:t>
      </w:r>
      <w:r w:rsidR="00BB49E6" w:rsidRPr="001415A2">
        <w:rPr>
          <w:noProof/>
        </w:rPr>
        <w:t> </w:t>
      </w:r>
      <w:r w:rsidRPr="001415A2">
        <w:rPr>
          <w:noProof/>
        </w:rPr>
        <w:t>202</w:t>
      </w:r>
      <w:r w:rsidR="001415A2" w:rsidRPr="001415A2">
        <w:rPr>
          <w:noProof/>
        </w:rPr>
        <w:t>1</w:t>
      </w:r>
      <w:r w:rsidRPr="001415A2">
        <w:rPr>
          <w:noProof/>
        </w:rPr>
        <w:t xml:space="preserve"> opravila </w:t>
      </w:r>
      <w:r w:rsidR="002F2702">
        <w:rPr>
          <w:noProof/>
        </w:rPr>
        <w:t>usklaje</w:t>
      </w:r>
      <w:r w:rsidRPr="001415A2">
        <w:rPr>
          <w:noProof/>
        </w:rPr>
        <w:t>no akcijo v zvezi z nadzorom nad vgrajevanjem gradbenih proizvodov.</w:t>
      </w:r>
    </w:p>
    <w:p w14:paraId="567B289C" w14:textId="099F85DD" w:rsidR="00B32106" w:rsidRDefault="00B32106" w:rsidP="008519D1">
      <w:pPr>
        <w:spacing w:line="288" w:lineRule="auto"/>
        <w:rPr>
          <w:noProof/>
        </w:rPr>
      </w:pPr>
      <w:bookmarkStart w:id="77" w:name="_Hlk57703144"/>
    </w:p>
    <w:p w14:paraId="27655A47" w14:textId="650372EC" w:rsidR="00231BFD" w:rsidRPr="006F37A7" w:rsidRDefault="00231BFD" w:rsidP="00231BFD">
      <w:pPr>
        <w:autoSpaceDE w:val="0"/>
        <w:autoSpaceDN w:val="0"/>
        <w:adjustRightInd w:val="0"/>
        <w:spacing w:line="288" w:lineRule="auto"/>
        <w:rPr>
          <w:color w:val="000000"/>
        </w:rPr>
      </w:pPr>
      <w:r w:rsidRPr="0018704B">
        <w:rPr>
          <w:color w:val="000000"/>
        </w:rPr>
        <w:lastRenderedPageBreak/>
        <w:t xml:space="preserve">V akciji je sodelovalo </w:t>
      </w:r>
      <w:r>
        <w:rPr>
          <w:color w:val="000000"/>
        </w:rPr>
        <w:t>šest</w:t>
      </w:r>
      <w:r w:rsidRPr="0018704B">
        <w:rPr>
          <w:color w:val="000000"/>
        </w:rPr>
        <w:t xml:space="preserve"> gradbenih inšpektorjev </w:t>
      </w:r>
      <w:r w:rsidRPr="0018704B">
        <w:t xml:space="preserve">IRSOP. </w:t>
      </w:r>
      <w:r w:rsidRPr="0018704B">
        <w:rPr>
          <w:bCs/>
        </w:rPr>
        <w:t xml:space="preserve">Od </w:t>
      </w:r>
      <w:r>
        <w:rPr>
          <w:bCs/>
        </w:rPr>
        <w:t>60</w:t>
      </w:r>
      <w:r w:rsidRPr="0018704B">
        <w:rPr>
          <w:bCs/>
        </w:rPr>
        <w:t xml:space="preserve"> načrtovanih inšpekcijskih pregledov </w:t>
      </w:r>
      <w:r>
        <w:rPr>
          <w:bCs/>
        </w:rPr>
        <w:t>oziroma</w:t>
      </w:r>
      <w:r w:rsidRPr="0018704B">
        <w:rPr>
          <w:bCs/>
        </w:rPr>
        <w:t xml:space="preserve"> </w:t>
      </w:r>
      <w:r w:rsidRPr="00021120">
        <w:rPr>
          <w:bCs/>
        </w:rPr>
        <w:t xml:space="preserve">nadzorov </w:t>
      </w:r>
      <w:r>
        <w:rPr>
          <w:bCs/>
        </w:rPr>
        <w:t xml:space="preserve">jih </w:t>
      </w:r>
      <w:r w:rsidRPr="00021120">
        <w:rPr>
          <w:bCs/>
        </w:rPr>
        <w:t xml:space="preserve">je bilo </w:t>
      </w:r>
      <w:r>
        <w:rPr>
          <w:bCs/>
        </w:rPr>
        <w:t xml:space="preserve">izvedenih 84. </w:t>
      </w:r>
      <w:r w:rsidRPr="001415A2">
        <w:rPr>
          <w:bCs/>
          <w:noProof/>
        </w:rPr>
        <w:t>Uvedenih je bilo 77</w:t>
      </w:r>
      <w:r w:rsidRPr="001415A2">
        <w:rPr>
          <w:noProof/>
          <w:color w:val="000000"/>
        </w:rPr>
        <w:t xml:space="preserve"> upravnih </w:t>
      </w:r>
      <w:r w:rsidRPr="001415A2">
        <w:rPr>
          <w:noProof/>
        </w:rPr>
        <w:t>postopkov in pet</w:t>
      </w:r>
      <w:r w:rsidRPr="001415A2">
        <w:rPr>
          <w:noProof/>
          <w:color w:val="000000"/>
        </w:rPr>
        <w:t xml:space="preserve"> </w:t>
      </w:r>
      <w:r w:rsidRPr="001415A2">
        <w:rPr>
          <w:noProof/>
        </w:rPr>
        <w:t>prekrškovnih postopk</w:t>
      </w:r>
      <w:r>
        <w:rPr>
          <w:noProof/>
        </w:rPr>
        <w:t>ov</w:t>
      </w:r>
      <w:r w:rsidRPr="001415A2">
        <w:rPr>
          <w:noProof/>
        </w:rPr>
        <w:t>.</w:t>
      </w:r>
      <w:r>
        <w:t xml:space="preserve"> </w:t>
      </w:r>
      <w:r w:rsidRPr="00021120">
        <w:t xml:space="preserve">Inšpekcijski nadzor je bil </w:t>
      </w:r>
      <w:r>
        <w:t>zlasti</w:t>
      </w:r>
      <w:r w:rsidRPr="00021120">
        <w:t xml:space="preserve"> usmerjen v gradnjo zahtevnih in manj zahtevnih objektov</w:t>
      </w:r>
      <w:r>
        <w:t>,</w:t>
      </w:r>
      <w:r w:rsidRPr="00021120">
        <w:t xml:space="preserve"> nadzor </w:t>
      </w:r>
      <w:r>
        <w:t xml:space="preserve">nad </w:t>
      </w:r>
      <w:r w:rsidRPr="00021120">
        <w:t>kateri</w:t>
      </w:r>
      <w:r>
        <w:t>mi</w:t>
      </w:r>
      <w:r w:rsidRPr="00021120">
        <w:t xml:space="preserve"> je v širšem interesu. </w:t>
      </w:r>
    </w:p>
    <w:p w14:paraId="289F726B" w14:textId="77777777" w:rsidR="00231BFD" w:rsidRPr="001415A2" w:rsidRDefault="00231BFD" w:rsidP="008519D1">
      <w:pPr>
        <w:spacing w:line="288" w:lineRule="auto"/>
        <w:rPr>
          <w:noProof/>
        </w:rPr>
      </w:pPr>
    </w:p>
    <w:p w14:paraId="6EB9F5B4" w14:textId="150DAE48" w:rsidR="00B32106" w:rsidRPr="001415A2" w:rsidRDefault="00F57AB2" w:rsidP="008519D1">
      <w:pPr>
        <w:spacing w:line="288" w:lineRule="auto"/>
        <w:rPr>
          <w:noProof/>
        </w:rPr>
      </w:pPr>
      <w:r w:rsidRPr="001415A2">
        <w:rPr>
          <w:noProof/>
        </w:rPr>
        <w:t>S</w:t>
      </w:r>
      <w:r w:rsidR="00BB49E6" w:rsidRPr="001415A2">
        <w:rPr>
          <w:noProof/>
        </w:rPr>
        <w:t>kup</w:t>
      </w:r>
      <w:r w:rsidR="002F2702">
        <w:rPr>
          <w:noProof/>
        </w:rPr>
        <w:t>no</w:t>
      </w:r>
      <w:r w:rsidR="00BB49E6" w:rsidRPr="001415A2">
        <w:rPr>
          <w:noProof/>
        </w:rPr>
        <w:t xml:space="preserve"> </w:t>
      </w:r>
      <w:r w:rsidR="00B32106" w:rsidRPr="001415A2">
        <w:rPr>
          <w:noProof/>
        </w:rPr>
        <w:t xml:space="preserve">je bilo </w:t>
      </w:r>
      <w:r w:rsidRPr="001415A2">
        <w:rPr>
          <w:noProof/>
        </w:rPr>
        <w:t>p</w:t>
      </w:r>
      <w:r w:rsidR="00BB49E6" w:rsidRPr="001415A2">
        <w:rPr>
          <w:noProof/>
        </w:rPr>
        <w:t xml:space="preserve">regledanih </w:t>
      </w:r>
      <w:r w:rsidR="001415A2" w:rsidRPr="001415A2">
        <w:rPr>
          <w:noProof/>
        </w:rPr>
        <w:t>133</w:t>
      </w:r>
      <w:r w:rsidR="00BB49E6" w:rsidRPr="001415A2">
        <w:rPr>
          <w:noProof/>
        </w:rPr>
        <w:t> </w:t>
      </w:r>
      <w:r w:rsidR="00B32106" w:rsidRPr="001415A2">
        <w:rPr>
          <w:noProof/>
        </w:rPr>
        <w:t xml:space="preserve">gradbenih proizvodov pri različnih subjektih, </w:t>
      </w:r>
      <w:bookmarkEnd w:id="77"/>
      <w:r w:rsidR="001415A2" w:rsidRPr="00DB57E5">
        <w:rPr>
          <w:noProof/>
        </w:rPr>
        <w:t xml:space="preserve">od katerih </w:t>
      </w:r>
      <w:r w:rsidR="001415A2">
        <w:rPr>
          <w:noProof/>
        </w:rPr>
        <w:t xml:space="preserve">so vsi </w:t>
      </w:r>
      <w:r w:rsidR="001415A2" w:rsidRPr="00DB57E5">
        <w:rPr>
          <w:noProof/>
        </w:rPr>
        <w:t>ustrezal</w:t>
      </w:r>
      <w:r w:rsidR="001415A2">
        <w:rPr>
          <w:noProof/>
        </w:rPr>
        <w:t xml:space="preserve">i projektnim zahtevam, </w:t>
      </w:r>
      <w:r w:rsidR="001415A2" w:rsidRPr="001415A2">
        <w:rPr>
          <w:noProof/>
        </w:rPr>
        <w:t>vendar jih 19 ni bilo danih na trg v skladu s pravili. Za 20 proizvodov postopek še ni zaključen in za te ugotovitve niso za</w:t>
      </w:r>
      <w:r w:rsidR="002F2702">
        <w:rPr>
          <w:noProof/>
        </w:rPr>
        <w:t>pisa</w:t>
      </w:r>
      <w:r w:rsidR="001415A2" w:rsidRPr="001415A2">
        <w:rPr>
          <w:noProof/>
        </w:rPr>
        <w:t>ne</w:t>
      </w:r>
      <w:r w:rsidR="00B32106" w:rsidRPr="001415A2">
        <w:rPr>
          <w:noProof/>
        </w:rPr>
        <w:t>.</w:t>
      </w:r>
    </w:p>
    <w:p w14:paraId="6F13E370" w14:textId="77777777" w:rsidR="00B32106" w:rsidRPr="001415A2" w:rsidRDefault="00B32106" w:rsidP="008519D1">
      <w:pPr>
        <w:spacing w:line="288" w:lineRule="auto"/>
        <w:rPr>
          <w:noProof/>
        </w:rPr>
      </w:pPr>
    </w:p>
    <w:p w14:paraId="69093300" w14:textId="48E3C876" w:rsidR="00B32106" w:rsidRPr="001415A2" w:rsidRDefault="00B32106" w:rsidP="008519D1">
      <w:pPr>
        <w:spacing w:line="288" w:lineRule="auto"/>
        <w:rPr>
          <w:noProof/>
          <w:color w:val="000000" w:themeColor="text1"/>
        </w:rPr>
      </w:pPr>
      <w:r w:rsidRPr="001415A2">
        <w:rPr>
          <w:noProof/>
        </w:rPr>
        <w:t xml:space="preserve">Po Zakonu o prekrških (ZP-1) </w:t>
      </w:r>
      <w:r w:rsidR="001415A2">
        <w:rPr>
          <w:noProof/>
        </w:rPr>
        <w:t xml:space="preserve">so </w:t>
      </w:r>
      <w:r w:rsidR="001415A2" w:rsidRPr="00DB57E5">
        <w:rPr>
          <w:noProof/>
        </w:rPr>
        <w:t>bil</w:t>
      </w:r>
      <w:r w:rsidR="001415A2">
        <w:rPr>
          <w:noProof/>
        </w:rPr>
        <w:t>e</w:t>
      </w:r>
      <w:r w:rsidR="001415A2" w:rsidRPr="00DB57E5">
        <w:rPr>
          <w:noProof/>
        </w:rPr>
        <w:t xml:space="preserve"> izdan</w:t>
      </w:r>
      <w:r w:rsidR="002F2702">
        <w:rPr>
          <w:noProof/>
        </w:rPr>
        <w:t>e</w:t>
      </w:r>
      <w:r w:rsidR="001415A2" w:rsidRPr="00DB57E5">
        <w:rPr>
          <w:noProof/>
        </w:rPr>
        <w:t xml:space="preserve"> </w:t>
      </w:r>
      <w:r w:rsidR="001415A2">
        <w:rPr>
          <w:noProof/>
        </w:rPr>
        <w:t>štiri odločbe</w:t>
      </w:r>
      <w:r w:rsidR="001415A2" w:rsidRPr="00DB57E5">
        <w:rPr>
          <w:noProof/>
        </w:rPr>
        <w:t xml:space="preserve"> </w:t>
      </w:r>
      <w:r w:rsidR="001415A2">
        <w:rPr>
          <w:noProof/>
        </w:rPr>
        <w:t xml:space="preserve">z </w:t>
      </w:r>
      <w:r w:rsidR="001415A2" w:rsidRPr="00DB57E5">
        <w:rPr>
          <w:noProof/>
        </w:rPr>
        <w:t>opomin</w:t>
      </w:r>
      <w:r w:rsidR="001415A2">
        <w:rPr>
          <w:noProof/>
        </w:rPr>
        <w:t>i</w:t>
      </w:r>
      <w:r w:rsidR="001415A2" w:rsidRPr="00DB57E5">
        <w:rPr>
          <w:noProof/>
        </w:rPr>
        <w:t xml:space="preserve"> (21. čl</w:t>
      </w:r>
      <w:r w:rsidR="002F2702">
        <w:rPr>
          <w:noProof/>
        </w:rPr>
        <w:t>en</w:t>
      </w:r>
      <w:r w:rsidR="001415A2" w:rsidRPr="00DB57E5">
        <w:rPr>
          <w:noProof/>
        </w:rPr>
        <w:t>)</w:t>
      </w:r>
      <w:r w:rsidR="001415A2">
        <w:rPr>
          <w:noProof/>
        </w:rPr>
        <w:t xml:space="preserve"> in ena s plačilnim nalog</w:t>
      </w:r>
      <w:r w:rsidR="002F2702">
        <w:rPr>
          <w:noProof/>
        </w:rPr>
        <w:t>om</w:t>
      </w:r>
      <w:r w:rsidR="001415A2">
        <w:rPr>
          <w:noProof/>
        </w:rPr>
        <w:t xml:space="preserve"> za neodzivnost</w:t>
      </w:r>
      <w:r w:rsidR="001415A2" w:rsidRPr="00DB57E5">
        <w:rPr>
          <w:noProof/>
        </w:rPr>
        <w:t>.</w:t>
      </w:r>
    </w:p>
    <w:bookmarkEnd w:id="76"/>
    <w:p w14:paraId="0D0AE4C7" w14:textId="635AA863" w:rsidR="00CA5EC1" w:rsidRPr="001415A2" w:rsidRDefault="00CA5EC1" w:rsidP="008519D1">
      <w:pPr>
        <w:spacing w:line="288" w:lineRule="auto"/>
      </w:pPr>
    </w:p>
    <w:p w14:paraId="35BC3E63" w14:textId="057B3987" w:rsidR="003056EB" w:rsidRPr="00DB57E5" w:rsidRDefault="00497EDE" w:rsidP="00D95914">
      <w:pPr>
        <w:pStyle w:val="Napis"/>
        <w:keepNext/>
        <w:spacing w:line="288" w:lineRule="auto"/>
      </w:pPr>
      <w:r w:rsidRPr="001415A2">
        <w:t xml:space="preserve">Preglednica </w:t>
      </w:r>
      <w:r w:rsidR="002C3DA3" w:rsidRPr="001415A2">
        <w:t>1</w:t>
      </w:r>
      <w:r w:rsidR="002C3DA3" w:rsidRPr="001415A2">
        <w:rPr>
          <w:noProof/>
        </w:rPr>
        <w:t>7</w:t>
      </w:r>
      <w:r w:rsidRPr="001415A2">
        <w:t>: Podatki o dejanjih in ukrepih gradbene inšpekcije v okviru akcije</w:t>
      </w:r>
    </w:p>
    <w:tbl>
      <w:tblPr>
        <w:tblStyle w:val="Tabelamrea"/>
        <w:tblW w:w="9389" w:type="dxa"/>
        <w:tblLook w:val="04A0" w:firstRow="1" w:lastRow="0" w:firstColumn="1" w:lastColumn="0" w:noHBand="0" w:noVBand="1"/>
      </w:tblPr>
      <w:tblGrid>
        <w:gridCol w:w="1439"/>
        <w:gridCol w:w="1262"/>
        <w:gridCol w:w="1456"/>
        <w:gridCol w:w="1232"/>
        <w:gridCol w:w="1127"/>
        <w:gridCol w:w="1511"/>
        <w:gridCol w:w="1362"/>
      </w:tblGrid>
      <w:tr w:rsidR="003056EB" w:rsidRPr="00DB57E5" w14:paraId="4956645B" w14:textId="77777777" w:rsidTr="00990ED0">
        <w:trPr>
          <w:trHeight w:val="255"/>
        </w:trPr>
        <w:tc>
          <w:tcPr>
            <w:tcW w:w="1439" w:type="dxa"/>
            <w:noWrap/>
          </w:tcPr>
          <w:p w14:paraId="11B21CC8" w14:textId="77777777" w:rsidR="003056EB" w:rsidRPr="003056EB" w:rsidRDefault="003056EB" w:rsidP="00F24C43">
            <w:pPr>
              <w:rPr>
                <w:noProof/>
              </w:rPr>
            </w:pPr>
            <w:r w:rsidRPr="003056EB">
              <w:rPr>
                <w:noProof/>
              </w:rPr>
              <w:t>Proizvod</w:t>
            </w:r>
          </w:p>
        </w:tc>
        <w:tc>
          <w:tcPr>
            <w:tcW w:w="1262" w:type="dxa"/>
            <w:noWrap/>
          </w:tcPr>
          <w:p w14:paraId="7906DCB3" w14:textId="77777777" w:rsidR="003056EB" w:rsidRPr="003056EB" w:rsidRDefault="003056EB" w:rsidP="00F24C43">
            <w:pPr>
              <w:rPr>
                <w:noProof/>
              </w:rPr>
            </w:pPr>
            <w:r w:rsidRPr="003056EB">
              <w:rPr>
                <w:noProof/>
              </w:rPr>
              <w:t>Število pregledanih proizvodov</w:t>
            </w:r>
          </w:p>
        </w:tc>
        <w:tc>
          <w:tcPr>
            <w:tcW w:w="1456" w:type="dxa"/>
            <w:noWrap/>
          </w:tcPr>
          <w:p w14:paraId="174DBA23" w14:textId="77777777" w:rsidR="003056EB" w:rsidRPr="003056EB" w:rsidRDefault="003056EB" w:rsidP="00F24C43">
            <w:pPr>
              <w:rPr>
                <w:noProof/>
              </w:rPr>
            </w:pPr>
            <w:r w:rsidRPr="003056EB">
              <w:rPr>
                <w:noProof/>
              </w:rPr>
              <w:t>Inšp. ukrep: opozorilo (33. člen ZIN)</w:t>
            </w:r>
          </w:p>
        </w:tc>
        <w:tc>
          <w:tcPr>
            <w:tcW w:w="1232" w:type="dxa"/>
          </w:tcPr>
          <w:p w14:paraId="1BEA94FA" w14:textId="77777777" w:rsidR="003056EB" w:rsidRPr="003056EB" w:rsidRDefault="003056EB" w:rsidP="00F24C43">
            <w:pPr>
              <w:rPr>
                <w:noProof/>
              </w:rPr>
            </w:pPr>
            <w:r w:rsidRPr="003056EB">
              <w:rPr>
                <w:noProof/>
              </w:rPr>
              <w:t>Inšp. ukrep: odločba (81. člen GZ)</w:t>
            </w:r>
          </w:p>
        </w:tc>
        <w:tc>
          <w:tcPr>
            <w:tcW w:w="1127" w:type="dxa"/>
            <w:noWrap/>
          </w:tcPr>
          <w:p w14:paraId="11620082" w14:textId="77777777" w:rsidR="003056EB" w:rsidRPr="003056EB" w:rsidRDefault="003056EB" w:rsidP="00F24C43">
            <w:pPr>
              <w:jc w:val="left"/>
              <w:rPr>
                <w:noProof/>
              </w:rPr>
            </w:pPr>
            <w:r w:rsidRPr="003056EB">
              <w:rPr>
                <w:noProof/>
              </w:rPr>
              <w:t>Inšp. ukrep: odločba (80. člen GZ)</w:t>
            </w:r>
          </w:p>
        </w:tc>
        <w:tc>
          <w:tcPr>
            <w:tcW w:w="1511" w:type="dxa"/>
          </w:tcPr>
          <w:p w14:paraId="175F0A80" w14:textId="658E3B92" w:rsidR="003056EB" w:rsidRPr="003056EB" w:rsidRDefault="003056EB" w:rsidP="003056EB">
            <w:pPr>
              <w:spacing w:line="288" w:lineRule="auto"/>
              <w:jc w:val="center"/>
              <w:rPr>
                <w:noProof/>
              </w:rPr>
            </w:pPr>
            <w:r w:rsidRPr="003056EB">
              <w:rPr>
                <w:noProof/>
              </w:rPr>
              <w:t xml:space="preserve">Prekrškovni ukrep: plačilni </w:t>
            </w:r>
            <w:r w:rsidR="002F2702">
              <w:rPr>
                <w:noProof/>
              </w:rPr>
              <w:t>n</w:t>
            </w:r>
            <w:r w:rsidRPr="003056EB">
              <w:rPr>
                <w:noProof/>
              </w:rPr>
              <w:t>alog</w:t>
            </w:r>
          </w:p>
          <w:p w14:paraId="77BA2BDA" w14:textId="1C902EAD" w:rsidR="003056EB" w:rsidRPr="003056EB" w:rsidRDefault="003056EB" w:rsidP="002F2702">
            <w:pPr>
              <w:rPr>
                <w:noProof/>
              </w:rPr>
            </w:pPr>
            <w:r w:rsidRPr="003056EB">
              <w:rPr>
                <w:noProof/>
              </w:rPr>
              <w:t>(57. čl</w:t>
            </w:r>
            <w:r w:rsidR="002F2702">
              <w:rPr>
                <w:noProof/>
              </w:rPr>
              <w:t>en</w:t>
            </w:r>
            <w:r w:rsidRPr="003056EB">
              <w:rPr>
                <w:noProof/>
              </w:rPr>
              <w:t xml:space="preserve"> ZP-1)</w:t>
            </w:r>
          </w:p>
        </w:tc>
        <w:tc>
          <w:tcPr>
            <w:tcW w:w="1362" w:type="dxa"/>
            <w:noWrap/>
          </w:tcPr>
          <w:p w14:paraId="068EAFD4" w14:textId="64BD0F84" w:rsidR="003056EB" w:rsidRPr="003056EB" w:rsidRDefault="003056EB" w:rsidP="003056EB">
            <w:pPr>
              <w:spacing w:line="288" w:lineRule="auto"/>
              <w:jc w:val="center"/>
              <w:rPr>
                <w:noProof/>
              </w:rPr>
            </w:pPr>
            <w:r w:rsidRPr="003056EB">
              <w:rPr>
                <w:noProof/>
              </w:rPr>
              <w:t xml:space="preserve">Prekrškovni ukrep: odločba opomin </w:t>
            </w:r>
          </w:p>
          <w:p w14:paraId="20E01A36" w14:textId="77777777" w:rsidR="007467F0" w:rsidRDefault="003056EB" w:rsidP="002F2702">
            <w:pPr>
              <w:rPr>
                <w:noProof/>
              </w:rPr>
            </w:pPr>
            <w:r w:rsidRPr="003056EB">
              <w:rPr>
                <w:noProof/>
              </w:rPr>
              <w:t>(21. čl</w:t>
            </w:r>
            <w:r w:rsidR="002F2702">
              <w:rPr>
                <w:noProof/>
              </w:rPr>
              <w:t>en</w:t>
            </w:r>
            <w:r w:rsidRPr="003056EB">
              <w:rPr>
                <w:noProof/>
              </w:rPr>
              <w:t xml:space="preserve"> </w:t>
            </w:r>
          </w:p>
          <w:p w14:paraId="3C3145FA" w14:textId="1B8D9028" w:rsidR="003056EB" w:rsidRPr="003056EB" w:rsidRDefault="003056EB" w:rsidP="002F2702">
            <w:pPr>
              <w:rPr>
                <w:noProof/>
              </w:rPr>
            </w:pPr>
            <w:r w:rsidRPr="003056EB">
              <w:rPr>
                <w:noProof/>
              </w:rPr>
              <w:t>ZP-1)</w:t>
            </w:r>
          </w:p>
        </w:tc>
      </w:tr>
      <w:tr w:rsidR="003056EB" w:rsidRPr="00DB57E5" w14:paraId="4796186E" w14:textId="77777777" w:rsidTr="00990ED0">
        <w:trPr>
          <w:trHeight w:val="255"/>
        </w:trPr>
        <w:tc>
          <w:tcPr>
            <w:tcW w:w="1439" w:type="dxa"/>
            <w:noWrap/>
          </w:tcPr>
          <w:p w14:paraId="1254DD6A" w14:textId="5AED68BC" w:rsidR="003056EB" w:rsidRDefault="003056EB" w:rsidP="003056EB">
            <w:pPr>
              <w:rPr>
                <w:noProof/>
              </w:rPr>
            </w:pPr>
            <w:r w:rsidRPr="001415A2">
              <w:rPr>
                <w:noProof/>
              </w:rPr>
              <w:t>Konstrukcijski les</w:t>
            </w:r>
          </w:p>
        </w:tc>
        <w:tc>
          <w:tcPr>
            <w:tcW w:w="1262" w:type="dxa"/>
            <w:noWrap/>
          </w:tcPr>
          <w:p w14:paraId="5CBEE3A1" w14:textId="6B0D242A" w:rsidR="003056EB" w:rsidRDefault="003056EB" w:rsidP="003056EB">
            <w:pPr>
              <w:jc w:val="center"/>
              <w:rPr>
                <w:noProof/>
              </w:rPr>
            </w:pPr>
            <w:r>
              <w:rPr>
                <w:noProof/>
              </w:rPr>
              <w:t>36</w:t>
            </w:r>
          </w:p>
        </w:tc>
        <w:tc>
          <w:tcPr>
            <w:tcW w:w="1456" w:type="dxa"/>
            <w:noWrap/>
          </w:tcPr>
          <w:p w14:paraId="222F7334" w14:textId="72314E13" w:rsidR="003056EB" w:rsidRPr="00DB57E5" w:rsidRDefault="003056EB" w:rsidP="003056EB">
            <w:pPr>
              <w:jc w:val="center"/>
              <w:rPr>
                <w:noProof/>
              </w:rPr>
            </w:pPr>
            <w:r>
              <w:rPr>
                <w:noProof/>
              </w:rPr>
              <w:t>0</w:t>
            </w:r>
          </w:p>
        </w:tc>
        <w:tc>
          <w:tcPr>
            <w:tcW w:w="1232" w:type="dxa"/>
          </w:tcPr>
          <w:p w14:paraId="116351F5" w14:textId="094F87D6" w:rsidR="003056EB" w:rsidRPr="00E34FDA" w:rsidRDefault="003056EB" w:rsidP="003056EB">
            <w:pPr>
              <w:jc w:val="center"/>
              <w:rPr>
                <w:noProof/>
              </w:rPr>
            </w:pPr>
            <w:r>
              <w:rPr>
                <w:noProof/>
              </w:rPr>
              <w:t>12</w:t>
            </w:r>
          </w:p>
        </w:tc>
        <w:tc>
          <w:tcPr>
            <w:tcW w:w="1127" w:type="dxa"/>
            <w:noWrap/>
          </w:tcPr>
          <w:p w14:paraId="2A4BE318" w14:textId="4B1AE3A0" w:rsidR="003056EB" w:rsidRPr="00DB57E5" w:rsidRDefault="003056EB" w:rsidP="003056EB">
            <w:pPr>
              <w:jc w:val="center"/>
              <w:rPr>
                <w:noProof/>
              </w:rPr>
            </w:pPr>
            <w:r>
              <w:rPr>
                <w:noProof/>
              </w:rPr>
              <w:t>4</w:t>
            </w:r>
          </w:p>
        </w:tc>
        <w:tc>
          <w:tcPr>
            <w:tcW w:w="1511" w:type="dxa"/>
          </w:tcPr>
          <w:p w14:paraId="3C53E74F" w14:textId="619B4485" w:rsidR="003056EB" w:rsidRPr="00DB57E5" w:rsidRDefault="003056EB" w:rsidP="003056EB">
            <w:pPr>
              <w:jc w:val="center"/>
              <w:rPr>
                <w:noProof/>
              </w:rPr>
            </w:pPr>
            <w:r>
              <w:rPr>
                <w:noProof/>
              </w:rPr>
              <w:t>1</w:t>
            </w:r>
          </w:p>
        </w:tc>
        <w:tc>
          <w:tcPr>
            <w:tcW w:w="1362" w:type="dxa"/>
            <w:noWrap/>
          </w:tcPr>
          <w:p w14:paraId="79DDA87F" w14:textId="1CA08287" w:rsidR="003056EB" w:rsidRPr="00DB57E5" w:rsidRDefault="003056EB" w:rsidP="003056EB">
            <w:pPr>
              <w:jc w:val="center"/>
              <w:rPr>
                <w:noProof/>
              </w:rPr>
            </w:pPr>
            <w:r>
              <w:rPr>
                <w:noProof/>
              </w:rPr>
              <w:t>5</w:t>
            </w:r>
          </w:p>
        </w:tc>
      </w:tr>
      <w:tr w:rsidR="003056EB" w:rsidRPr="00DB57E5" w14:paraId="5AB4123A" w14:textId="77777777" w:rsidTr="00990ED0">
        <w:trPr>
          <w:trHeight w:val="255"/>
        </w:trPr>
        <w:tc>
          <w:tcPr>
            <w:tcW w:w="1439" w:type="dxa"/>
            <w:noWrap/>
            <w:hideMark/>
          </w:tcPr>
          <w:p w14:paraId="64341D62" w14:textId="54228E55" w:rsidR="003056EB" w:rsidRPr="00DB57E5" w:rsidRDefault="003056EB" w:rsidP="003056EB">
            <w:pPr>
              <w:rPr>
                <w:noProof/>
              </w:rPr>
            </w:pPr>
            <w:r w:rsidRPr="001415A2">
              <w:rPr>
                <w:noProof/>
              </w:rPr>
              <w:t>Bitumenske zmesi</w:t>
            </w:r>
          </w:p>
        </w:tc>
        <w:tc>
          <w:tcPr>
            <w:tcW w:w="1262" w:type="dxa"/>
            <w:noWrap/>
          </w:tcPr>
          <w:p w14:paraId="3E58283F" w14:textId="52B8B8FC" w:rsidR="003056EB" w:rsidRPr="00DB57E5" w:rsidRDefault="003056EB" w:rsidP="003056EB">
            <w:pPr>
              <w:jc w:val="center"/>
              <w:rPr>
                <w:noProof/>
              </w:rPr>
            </w:pPr>
            <w:r>
              <w:rPr>
                <w:noProof/>
              </w:rPr>
              <w:t>14</w:t>
            </w:r>
          </w:p>
        </w:tc>
        <w:tc>
          <w:tcPr>
            <w:tcW w:w="1456" w:type="dxa"/>
            <w:noWrap/>
          </w:tcPr>
          <w:p w14:paraId="570CC516" w14:textId="139D899F" w:rsidR="003056EB" w:rsidRPr="00DB57E5" w:rsidRDefault="003056EB" w:rsidP="003056EB">
            <w:pPr>
              <w:jc w:val="center"/>
              <w:rPr>
                <w:noProof/>
              </w:rPr>
            </w:pPr>
            <w:r>
              <w:rPr>
                <w:noProof/>
              </w:rPr>
              <w:t>0</w:t>
            </w:r>
          </w:p>
        </w:tc>
        <w:tc>
          <w:tcPr>
            <w:tcW w:w="1232" w:type="dxa"/>
          </w:tcPr>
          <w:p w14:paraId="1FF1D2C8" w14:textId="1DB545B9" w:rsidR="003056EB" w:rsidRPr="00E34FDA" w:rsidRDefault="003056EB" w:rsidP="003056EB">
            <w:pPr>
              <w:jc w:val="center"/>
              <w:rPr>
                <w:b/>
                <w:noProof/>
              </w:rPr>
            </w:pPr>
            <w:r>
              <w:rPr>
                <w:b/>
                <w:noProof/>
              </w:rPr>
              <w:t>0</w:t>
            </w:r>
          </w:p>
        </w:tc>
        <w:tc>
          <w:tcPr>
            <w:tcW w:w="1127" w:type="dxa"/>
            <w:noWrap/>
          </w:tcPr>
          <w:p w14:paraId="1B300AD1" w14:textId="4E407D15" w:rsidR="003056EB" w:rsidRPr="00DB57E5" w:rsidRDefault="003056EB" w:rsidP="003056EB">
            <w:pPr>
              <w:jc w:val="center"/>
              <w:rPr>
                <w:noProof/>
              </w:rPr>
            </w:pPr>
            <w:r>
              <w:rPr>
                <w:noProof/>
              </w:rPr>
              <w:t>0</w:t>
            </w:r>
          </w:p>
        </w:tc>
        <w:tc>
          <w:tcPr>
            <w:tcW w:w="1511" w:type="dxa"/>
          </w:tcPr>
          <w:p w14:paraId="1D1BA455" w14:textId="1B0B7549" w:rsidR="003056EB" w:rsidRPr="00DB57E5" w:rsidRDefault="003056EB" w:rsidP="003056EB">
            <w:pPr>
              <w:jc w:val="center"/>
              <w:rPr>
                <w:noProof/>
              </w:rPr>
            </w:pPr>
            <w:r>
              <w:rPr>
                <w:noProof/>
              </w:rPr>
              <w:t>0</w:t>
            </w:r>
          </w:p>
        </w:tc>
        <w:tc>
          <w:tcPr>
            <w:tcW w:w="1362" w:type="dxa"/>
            <w:noWrap/>
          </w:tcPr>
          <w:p w14:paraId="487C1164" w14:textId="219F1F27" w:rsidR="003056EB" w:rsidRPr="00DB57E5" w:rsidRDefault="003056EB" w:rsidP="003056EB">
            <w:pPr>
              <w:jc w:val="center"/>
              <w:rPr>
                <w:noProof/>
              </w:rPr>
            </w:pPr>
            <w:r>
              <w:rPr>
                <w:noProof/>
              </w:rPr>
              <w:t>0</w:t>
            </w:r>
          </w:p>
        </w:tc>
      </w:tr>
      <w:tr w:rsidR="003056EB" w:rsidRPr="00DB57E5" w14:paraId="4BD63792" w14:textId="77777777" w:rsidTr="00990ED0">
        <w:trPr>
          <w:trHeight w:val="255"/>
        </w:trPr>
        <w:tc>
          <w:tcPr>
            <w:tcW w:w="1439" w:type="dxa"/>
            <w:noWrap/>
            <w:hideMark/>
          </w:tcPr>
          <w:p w14:paraId="492C204C" w14:textId="43BAE000" w:rsidR="003056EB" w:rsidRPr="00DB57E5" w:rsidRDefault="003056EB" w:rsidP="003056EB">
            <w:pPr>
              <w:rPr>
                <w:noProof/>
              </w:rPr>
            </w:pPr>
            <w:r w:rsidRPr="001415A2">
              <w:rPr>
                <w:noProof/>
              </w:rPr>
              <w:t>Kamniti agregati</w:t>
            </w:r>
          </w:p>
        </w:tc>
        <w:tc>
          <w:tcPr>
            <w:tcW w:w="1262" w:type="dxa"/>
            <w:noWrap/>
          </w:tcPr>
          <w:p w14:paraId="3CDFECA9" w14:textId="35E5989E" w:rsidR="003056EB" w:rsidRPr="00DB57E5" w:rsidRDefault="003056EB" w:rsidP="003056EB">
            <w:pPr>
              <w:jc w:val="center"/>
              <w:rPr>
                <w:noProof/>
              </w:rPr>
            </w:pPr>
            <w:r>
              <w:rPr>
                <w:noProof/>
              </w:rPr>
              <w:t>22</w:t>
            </w:r>
          </w:p>
        </w:tc>
        <w:tc>
          <w:tcPr>
            <w:tcW w:w="1456" w:type="dxa"/>
            <w:noWrap/>
          </w:tcPr>
          <w:p w14:paraId="7586DC31" w14:textId="441CBCD7" w:rsidR="003056EB" w:rsidRPr="00DB57E5" w:rsidRDefault="003056EB" w:rsidP="003056EB">
            <w:pPr>
              <w:jc w:val="center"/>
              <w:rPr>
                <w:noProof/>
              </w:rPr>
            </w:pPr>
            <w:r>
              <w:rPr>
                <w:noProof/>
              </w:rPr>
              <w:t>0</w:t>
            </w:r>
          </w:p>
        </w:tc>
        <w:tc>
          <w:tcPr>
            <w:tcW w:w="1232" w:type="dxa"/>
          </w:tcPr>
          <w:p w14:paraId="51BA4AF8" w14:textId="1D855CF9" w:rsidR="003056EB" w:rsidRPr="00DB57E5" w:rsidRDefault="003056EB" w:rsidP="003056EB">
            <w:pPr>
              <w:jc w:val="center"/>
              <w:rPr>
                <w:noProof/>
              </w:rPr>
            </w:pPr>
            <w:r>
              <w:rPr>
                <w:noProof/>
              </w:rPr>
              <w:t>0</w:t>
            </w:r>
          </w:p>
        </w:tc>
        <w:tc>
          <w:tcPr>
            <w:tcW w:w="1127" w:type="dxa"/>
            <w:noWrap/>
          </w:tcPr>
          <w:p w14:paraId="72DB0001" w14:textId="204C8045" w:rsidR="003056EB" w:rsidRPr="00DB57E5" w:rsidRDefault="003056EB" w:rsidP="003056EB">
            <w:pPr>
              <w:jc w:val="center"/>
              <w:rPr>
                <w:noProof/>
              </w:rPr>
            </w:pPr>
            <w:r>
              <w:rPr>
                <w:noProof/>
              </w:rPr>
              <w:t>0</w:t>
            </w:r>
          </w:p>
        </w:tc>
        <w:tc>
          <w:tcPr>
            <w:tcW w:w="1511" w:type="dxa"/>
          </w:tcPr>
          <w:p w14:paraId="569C267D" w14:textId="31E1994E" w:rsidR="003056EB" w:rsidRPr="00DB57E5" w:rsidRDefault="003056EB" w:rsidP="003056EB">
            <w:pPr>
              <w:jc w:val="center"/>
              <w:rPr>
                <w:noProof/>
              </w:rPr>
            </w:pPr>
            <w:r>
              <w:rPr>
                <w:noProof/>
              </w:rPr>
              <w:t>0</w:t>
            </w:r>
          </w:p>
        </w:tc>
        <w:tc>
          <w:tcPr>
            <w:tcW w:w="1362" w:type="dxa"/>
            <w:noWrap/>
          </w:tcPr>
          <w:p w14:paraId="3F7D7AA1" w14:textId="36C30EB1" w:rsidR="003056EB" w:rsidRPr="00DB57E5" w:rsidRDefault="003056EB" w:rsidP="003056EB">
            <w:pPr>
              <w:jc w:val="center"/>
              <w:rPr>
                <w:noProof/>
              </w:rPr>
            </w:pPr>
            <w:r>
              <w:rPr>
                <w:noProof/>
              </w:rPr>
              <w:t>0</w:t>
            </w:r>
          </w:p>
        </w:tc>
      </w:tr>
      <w:tr w:rsidR="003056EB" w:rsidRPr="00DB57E5" w14:paraId="48E6FF41" w14:textId="77777777" w:rsidTr="00990ED0">
        <w:trPr>
          <w:trHeight w:val="255"/>
        </w:trPr>
        <w:tc>
          <w:tcPr>
            <w:tcW w:w="1439" w:type="dxa"/>
            <w:noWrap/>
            <w:hideMark/>
          </w:tcPr>
          <w:p w14:paraId="741EC802" w14:textId="199E1C02" w:rsidR="003056EB" w:rsidRPr="00DB57E5" w:rsidRDefault="003056EB" w:rsidP="003056EB">
            <w:pPr>
              <w:rPr>
                <w:noProof/>
              </w:rPr>
            </w:pPr>
            <w:r w:rsidRPr="001415A2">
              <w:rPr>
                <w:noProof/>
              </w:rPr>
              <w:t>Drugo</w:t>
            </w:r>
          </w:p>
        </w:tc>
        <w:tc>
          <w:tcPr>
            <w:tcW w:w="1262" w:type="dxa"/>
            <w:noWrap/>
          </w:tcPr>
          <w:p w14:paraId="5BEBEB1D" w14:textId="5A0DD1DC" w:rsidR="003056EB" w:rsidRPr="00DB57E5" w:rsidRDefault="00D95914" w:rsidP="003056EB">
            <w:pPr>
              <w:jc w:val="center"/>
              <w:rPr>
                <w:noProof/>
              </w:rPr>
            </w:pPr>
            <w:r>
              <w:rPr>
                <w:noProof/>
              </w:rPr>
              <w:t>61</w:t>
            </w:r>
          </w:p>
        </w:tc>
        <w:tc>
          <w:tcPr>
            <w:tcW w:w="1456" w:type="dxa"/>
            <w:noWrap/>
          </w:tcPr>
          <w:p w14:paraId="04A79114" w14:textId="5F38DB62" w:rsidR="003056EB" w:rsidRPr="00DB57E5" w:rsidRDefault="00D95914" w:rsidP="003056EB">
            <w:pPr>
              <w:jc w:val="center"/>
              <w:rPr>
                <w:noProof/>
              </w:rPr>
            </w:pPr>
            <w:r>
              <w:rPr>
                <w:noProof/>
              </w:rPr>
              <w:t>0</w:t>
            </w:r>
          </w:p>
        </w:tc>
        <w:tc>
          <w:tcPr>
            <w:tcW w:w="1232" w:type="dxa"/>
          </w:tcPr>
          <w:p w14:paraId="2B756211" w14:textId="23451F1C" w:rsidR="003056EB" w:rsidRPr="00DB57E5" w:rsidRDefault="00D95914" w:rsidP="003056EB">
            <w:pPr>
              <w:jc w:val="center"/>
              <w:rPr>
                <w:noProof/>
              </w:rPr>
            </w:pPr>
            <w:r>
              <w:rPr>
                <w:noProof/>
              </w:rPr>
              <w:t>1</w:t>
            </w:r>
          </w:p>
        </w:tc>
        <w:tc>
          <w:tcPr>
            <w:tcW w:w="1127" w:type="dxa"/>
            <w:noWrap/>
          </w:tcPr>
          <w:p w14:paraId="513FE9AF" w14:textId="2DC74D37" w:rsidR="003056EB" w:rsidRPr="00DB57E5" w:rsidRDefault="00D95914" w:rsidP="003056EB">
            <w:pPr>
              <w:jc w:val="center"/>
              <w:rPr>
                <w:noProof/>
              </w:rPr>
            </w:pPr>
            <w:r>
              <w:rPr>
                <w:noProof/>
              </w:rPr>
              <w:t>2</w:t>
            </w:r>
          </w:p>
        </w:tc>
        <w:tc>
          <w:tcPr>
            <w:tcW w:w="1511" w:type="dxa"/>
          </w:tcPr>
          <w:p w14:paraId="1BF4D1AB" w14:textId="51E9FADD" w:rsidR="003056EB" w:rsidRPr="00DB57E5" w:rsidRDefault="00D95914" w:rsidP="003056EB">
            <w:pPr>
              <w:jc w:val="center"/>
              <w:rPr>
                <w:noProof/>
              </w:rPr>
            </w:pPr>
            <w:r>
              <w:rPr>
                <w:noProof/>
              </w:rPr>
              <w:t>0</w:t>
            </w:r>
          </w:p>
        </w:tc>
        <w:tc>
          <w:tcPr>
            <w:tcW w:w="1362" w:type="dxa"/>
            <w:noWrap/>
          </w:tcPr>
          <w:p w14:paraId="1A1C4099" w14:textId="1849DFDB" w:rsidR="003056EB" w:rsidRPr="00DB57E5" w:rsidRDefault="00D95914" w:rsidP="003056EB">
            <w:pPr>
              <w:jc w:val="center"/>
              <w:rPr>
                <w:noProof/>
              </w:rPr>
            </w:pPr>
            <w:r>
              <w:rPr>
                <w:noProof/>
              </w:rPr>
              <w:t>0</w:t>
            </w:r>
          </w:p>
        </w:tc>
      </w:tr>
      <w:tr w:rsidR="003056EB" w:rsidRPr="00DB57E5" w14:paraId="7E97B761" w14:textId="77777777" w:rsidTr="00990ED0">
        <w:trPr>
          <w:trHeight w:val="270"/>
        </w:trPr>
        <w:tc>
          <w:tcPr>
            <w:tcW w:w="1439" w:type="dxa"/>
            <w:noWrap/>
            <w:hideMark/>
          </w:tcPr>
          <w:p w14:paraId="60DB3A00" w14:textId="77777777" w:rsidR="003056EB" w:rsidRPr="00DB57E5" w:rsidRDefault="003056EB" w:rsidP="00F24C43">
            <w:pPr>
              <w:rPr>
                <w:b/>
                <w:noProof/>
              </w:rPr>
            </w:pPr>
            <w:r>
              <w:rPr>
                <w:b/>
                <w:noProof/>
              </w:rPr>
              <w:t>S</w:t>
            </w:r>
            <w:r w:rsidRPr="00DB57E5">
              <w:rPr>
                <w:b/>
                <w:noProof/>
              </w:rPr>
              <w:t>kupaj</w:t>
            </w:r>
          </w:p>
        </w:tc>
        <w:tc>
          <w:tcPr>
            <w:tcW w:w="1262" w:type="dxa"/>
            <w:noWrap/>
          </w:tcPr>
          <w:p w14:paraId="554D0696" w14:textId="4A5A0907" w:rsidR="003056EB" w:rsidRPr="00DB57E5" w:rsidRDefault="00D95914" w:rsidP="00F24C43">
            <w:pPr>
              <w:jc w:val="center"/>
              <w:rPr>
                <w:b/>
                <w:noProof/>
              </w:rPr>
            </w:pPr>
            <w:r>
              <w:rPr>
                <w:b/>
                <w:noProof/>
              </w:rPr>
              <w:t>133</w:t>
            </w:r>
          </w:p>
        </w:tc>
        <w:tc>
          <w:tcPr>
            <w:tcW w:w="1456" w:type="dxa"/>
            <w:noWrap/>
          </w:tcPr>
          <w:p w14:paraId="07029A9D" w14:textId="7B192BD4" w:rsidR="003056EB" w:rsidRPr="00DB57E5" w:rsidRDefault="00D95914" w:rsidP="00F24C43">
            <w:pPr>
              <w:jc w:val="center"/>
              <w:rPr>
                <w:b/>
                <w:noProof/>
              </w:rPr>
            </w:pPr>
            <w:r>
              <w:rPr>
                <w:b/>
                <w:noProof/>
              </w:rPr>
              <w:t>0</w:t>
            </w:r>
          </w:p>
        </w:tc>
        <w:tc>
          <w:tcPr>
            <w:tcW w:w="1232" w:type="dxa"/>
          </w:tcPr>
          <w:p w14:paraId="09F21EA7" w14:textId="6F637229" w:rsidR="003056EB" w:rsidRPr="00DB57E5" w:rsidRDefault="00D95914" w:rsidP="00F24C43">
            <w:pPr>
              <w:jc w:val="center"/>
              <w:rPr>
                <w:b/>
                <w:noProof/>
              </w:rPr>
            </w:pPr>
            <w:r>
              <w:rPr>
                <w:b/>
                <w:noProof/>
              </w:rPr>
              <w:t>13</w:t>
            </w:r>
          </w:p>
        </w:tc>
        <w:tc>
          <w:tcPr>
            <w:tcW w:w="1127" w:type="dxa"/>
            <w:noWrap/>
          </w:tcPr>
          <w:p w14:paraId="288EA730" w14:textId="551F85BB" w:rsidR="003056EB" w:rsidRPr="00DB57E5" w:rsidRDefault="00D95914" w:rsidP="00F24C43">
            <w:pPr>
              <w:jc w:val="center"/>
              <w:rPr>
                <w:b/>
                <w:noProof/>
              </w:rPr>
            </w:pPr>
            <w:r>
              <w:rPr>
                <w:b/>
                <w:noProof/>
              </w:rPr>
              <w:t>6</w:t>
            </w:r>
          </w:p>
        </w:tc>
        <w:tc>
          <w:tcPr>
            <w:tcW w:w="1511" w:type="dxa"/>
          </w:tcPr>
          <w:p w14:paraId="03B0B0F6" w14:textId="355A3412" w:rsidR="003056EB" w:rsidRPr="00DB57E5" w:rsidRDefault="00D95914" w:rsidP="00F24C43">
            <w:pPr>
              <w:jc w:val="center"/>
              <w:rPr>
                <w:b/>
                <w:noProof/>
              </w:rPr>
            </w:pPr>
            <w:r>
              <w:rPr>
                <w:b/>
                <w:noProof/>
              </w:rPr>
              <w:t>0</w:t>
            </w:r>
          </w:p>
        </w:tc>
        <w:tc>
          <w:tcPr>
            <w:tcW w:w="1362" w:type="dxa"/>
            <w:noWrap/>
          </w:tcPr>
          <w:p w14:paraId="2C817CA6" w14:textId="608C67E9" w:rsidR="003056EB" w:rsidRPr="00DB57E5" w:rsidRDefault="00D95914" w:rsidP="00F24C43">
            <w:pPr>
              <w:jc w:val="center"/>
              <w:rPr>
                <w:b/>
                <w:noProof/>
              </w:rPr>
            </w:pPr>
            <w:r>
              <w:rPr>
                <w:b/>
                <w:noProof/>
              </w:rPr>
              <w:t>0</w:t>
            </w:r>
          </w:p>
        </w:tc>
      </w:tr>
    </w:tbl>
    <w:p w14:paraId="1D630498" w14:textId="77777777" w:rsidR="003056EB" w:rsidRPr="00DB57E5" w:rsidRDefault="003056EB" w:rsidP="003056EB">
      <w:pPr>
        <w:rPr>
          <w:noProof/>
        </w:rPr>
      </w:pPr>
    </w:p>
    <w:p w14:paraId="0A4EB09C" w14:textId="1BD18D8A" w:rsidR="00CA5EC1" w:rsidRPr="001415A2" w:rsidRDefault="00CA5EC1" w:rsidP="008519D1">
      <w:pPr>
        <w:spacing w:line="288" w:lineRule="auto"/>
      </w:pPr>
      <w:bookmarkStart w:id="78" w:name="_Hlk95988682"/>
      <w:r w:rsidRPr="001415A2">
        <w:t>Pregledani proizvodi:</w:t>
      </w:r>
    </w:p>
    <w:p w14:paraId="07DA1888" w14:textId="536D67A6" w:rsidR="00CA5EC1" w:rsidRPr="001415A2" w:rsidRDefault="00B32106" w:rsidP="008519D1">
      <w:pPr>
        <w:pStyle w:val="Natevanje"/>
        <w:spacing w:line="288" w:lineRule="auto"/>
      </w:pPr>
      <w:r w:rsidRPr="001415A2">
        <w:rPr>
          <w:b/>
        </w:rPr>
        <w:t>Leseni konstruktivni elementi</w:t>
      </w:r>
    </w:p>
    <w:p w14:paraId="36EE2572" w14:textId="6C1B46F0" w:rsidR="001415A2" w:rsidRPr="001415A2" w:rsidRDefault="001415A2" w:rsidP="008519D1">
      <w:pPr>
        <w:pStyle w:val="Natevanje"/>
        <w:numPr>
          <w:ilvl w:val="0"/>
          <w:numId w:val="0"/>
        </w:numPr>
        <w:spacing w:line="288" w:lineRule="auto"/>
      </w:pPr>
      <w:r w:rsidRPr="001415A2">
        <w:t xml:space="preserve">Med 36 pregledanimi lesenimi konstruktivnimi elementi ostrešij smo v 12 primerih ugotovili, da les ni certificiran in ustrezno dan na trg. Investitorjem </w:t>
      </w:r>
      <w:r w:rsidR="008601E7">
        <w:t>oziroma</w:t>
      </w:r>
      <w:r w:rsidRPr="001415A2">
        <w:t xml:space="preserve"> izvajalcem je bilo za vgradnjo neprimernih proizvodov izdanih</w:t>
      </w:r>
      <w:r w:rsidRPr="00187162">
        <w:t xml:space="preserve"> </w:t>
      </w:r>
      <w:r>
        <w:t>12</w:t>
      </w:r>
      <w:r w:rsidRPr="00187162">
        <w:t xml:space="preserve"> odločb</w:t>
      </w:r>
      <w:r>
        <w:t>.</w:t>
      </w:r>
      <w:r w:rsidRPr="00DB57E5">
        <w:t xml:space="preserve"> </w:t>
      </w:r>
      <w:r>
        <w:t xml:space="preserve">V </w:t>
      </w:r>
      <w:r w:rsidR="002F2702">
        <w:t xml:space="preserve">štirih </w:t>
      </w:r>
      <w:r>
        <w:t>primerih se gradnja ni izvajala</w:t>
      </w:r>
      <w:r w:rsidR="00735DAD">
        <w:t xml:space="preserve"> v skladu </w:t>
      </w:r>
      <w:r>
        <w:t xml:space="preserve">s projekti za izvedbo in so bile </w:t>
      </w:r>
      <w:r w:rsidRPr="001415A2">
        <w:t xml:space="preserve">zato izdane </w:t>
      </w:r>
      <w:r w:rsidR="002F2702">
        <w:t>štiri</w:t>
      </w:r>
      <w:r w:rsidR="002F2702" w:rsidRPr="001415A2">
        <w:t xml:space="preserve"> </w:t>
      </w:r>
      <w:r w:rsidRPr="001415A2">
        <w:t>odločbe.</w:t>
      </w:r>
    </w:p>
    <w:p w14:paraId="763C5EF8" w14:textId="77777777" w:rsidR="004A6F2C" w:rsidRPr="001415A2" w:rsidRDefault="004A6F2C" w:rsidP="008519D1">
      <w:pPr>
        <w:spacing w:line="288" w:lineRule="auto"/>
        <w:rPr>
          <w:noProof/>
        </w:rPr>
      </w:pPr>
    </w:p>
    <w:p w14:paraId="05143780" w14:textId="3D518ED7" w:rsidR="00CA5EC1" w:rsidRPr="001415A2" w:rsidRDefault="001415A2" w:rsidP="008519D1">
      <w:pPr>
        <w:pStyle w:val="Natevanje"/>
        <w:spacing w:line="288" w:lineRule="auto"/>
        <w:rPr>
          <w:b/>
          <w:bCs/>
        </w:rPr>
      </w:pPr>
      <w:r w:rsidRPr="001415A2">
        <w:rPr>
          <w:b/>
        </w:rPr>
        <w:t>Bitumenske zmesi</w:t>
      </w:r>
    </w:p>
    <w:p w14:paraId="35483B1F" w14:textId="77777777" w:rsidR="001415A2" w:rsidRPr="001415A2" w:rsidRDefault="001415A2" w:rsidP="008519D1">
      <w:pPr>
        <w:pStyle w:val="Natevanje"/>
        <w:numPr>
          <w:ilvl w:val="0"/>
          <w:numId w:val="0"/>
        </w:numPr>
        <w:spacing w:line="288" w:lineRule="auto"/>
      </w:pPr>
      <w:r w:rsidRPr="001415A2">
        <w:t>Pregledanih je bilo 14 bitumenskih zmesi in ni bilo ugotovljenih nepravilnosti.</w:t>
      </w:r>
    </w:p>
    <w:p w14:paraId="21B8CABD" w14:textId="77777777" w:rsidR="0070621F" w:rsidRPr="001415A2" w:rsidRDefault="0070621F" w:rsidP="008519D1">
      <w:pPr>
        <w:spacing w:line="288" w:lineRule="auto"/>
      </w:pPr>
    </w:p>
    <w:p w14:paraId="49467A1E" w14:textId="54C6586F" w:rsidR="00CA5EC1" w:rsidRPr="001415A2" w:rsidRDefault="001415A2" w:rsidP="008519D1">
      <w:pPr>
        <w:pStyle w:val="Natevanje"/>
        <w:spacing w:line="288" w:lineRule="auto"/>
      </w:pPr>
      <w:r w:rsidRPr="001415A2">
        <w:rPr>
          <w:b/>
        </w:rPr>
        <w:t>Kamniti agregati</w:t>
      </w:r>
    </w:p>
    <w:p w14:paraId="7B9B3D15" w14:textId="0F39EFD1" w:rsidR="00064812" w:rsidRPr="001415A2" w:rsidRDefault="001415A2" w:rsidP="008519D1">
      <w:pPr>
        <w:pStyle w:val="Natevanje"/>
        <w:numPr>
          <w:ilvl w:val="0"/>
          <w:numId w:val="0"/>
        </w:numPr>
        <w:spacing w:line="288" w:lineRule="auto"/>
      </w:pPr>
      <w:r w:rsidRPr="001415A2">
        <w:t>Pregledanih je bilo 22 kamnitih agregatov in ni bilo ugotovljenih nepravilnosti</w:t>
      </w:r>
      <w:r w:rsidR="00064812" w:rsidRPr="001415A2">
        <w:t>.</w:t>
      </w:r>
    </w:p>
    <w:p w14:paraId="1C1E6D1E" w14:textId="77777777" w:rsidR="00CA5EC1" w:rsidRPr="001415A2" w:rsidRDefault="00CA5EC1" w:rsidP="008519D1">
      <w:pPr>
        <w:spacing w:line="288" w:lineRule="auto"/>
      </w:pPr>
    </w:p>
    <w:p w14:paraId="564CCCF2" w14:textId="6D7D65FD" w:rsidR="00CA5EC1" w:rsidRPr="001415A2" w:rsidRDefault="002F2702" w:rsidP="008519D1">
      <w:pPr>
        <w:pStyle w:val="Natevanje"/>
        <w:spacing w:line="288" w:lineRule="auto"/>
      </w:pPr>
      <w:r>
        <w:rPr>
          <w:b/>
        </w:rPr>
        <w:t>Drug</w:t>
      </w:r>
      <w:r w:rsidR="00064812" w:rsidRPr="001415A2">
        <w:rPr>
          <w:b/>
        </w:rPr>
        <w:t>o</w:t>
      </w:r>
    </w:p>
    <w:p w14:paraId="7EF43CEE" w14:textId="7EBE7E09" w:rsidR="00064812" w:rsidRPr="001415A2" w:rsidRDefault="001415A2" w:rsidP="008519D1">
      <w:pPr>
        <w:pStyle w:val="Natevanje"/>
        <w:numPr>
          <w:ilvl w:val="0"/>
          <w:numId w:val="0"/>
        </w:numPr>
        <w:spacing w:line="288" w:lineRule="auto"/>
      </w:pPr>
      <w:r w:rsidRPr="001415A2">
        <w:t>Poleg zgoraj navedenih skupin gradbenih proizvodov je bilo pregledanih še 61 drugih proizvodov. Med temi je bilo v treh primerih ugotovljeno, da se vgrajujejo betonska sidra, ki so neustrezno dana trg, pri tem pa so bile izdane dve odločbi na podlagi 80. čl</w:t>
      </w:r>
      <w:r w:rsidR="002F2702">
        <w:t>ena</w:t>
      </w:r>
      <w:r w:rsidRPr="001415A2">
        <w:t xml:space="preserve"> GZ in ena odločba na podlagi 82. čl</w:t>
      </w:r>
      <w:r w:rsidR="002F2702">
        <w:t>ena</w:t>
      </w:r>
      <w:r w:rsidRPr="001415A2">
        <w:t xml:space="preserve"> GZ.</w:t>
      </w:r>
    </w:p>
    <w:p w14:paraId="72ACCAF3" w14:textId="77777777" w:rsidR="00CA5EC1" w:rsidRPr="001415A2" w:rsidRDefault="00CA5EC1" w:rsidP="008519D1">
      <w:pPr>
        <w:spacing w:line="288" w:lineRule="auto"/>
      </w:pPr>
    </w:p>
    <w:p w14:paraId="69F2C8BB" w14:textId="77777777" w:rsidR="00CA5EC1" w:rsidRPr="001415A2" w:rsidRDefault="00CA5EC1" w:rsidP="008519D1">
      <w:pPr>
        <w:pStyle w:val="Natevanje"/>
        <w:spacing w:line="288" w:lineRule="auto"/>
        <w:rPr>
          <w:b/>
          <w:bCs/>
        </w:rPr>
      </w:pPr>
      <w:r w:rsidRPr="001415A2">
        <w:rPr>
          <w:b/>
          <w:bCs/>
        </w:rPr>
        <w:t>Splošne ugotovitve</w:t>
      </w:r>
    </w:p>
    <w:p w14:paraId="33A36D0C" w14:textId="5C9BA654" w:rsidR="001415A2" w:rsidRPr="00BA0B21" w:rsidRDefault="001415A2" w:rsidP="008519D1">
      <w:pPr>
        <w:spacing w:line="288" w:lineRule="auto"/>
        <w:rPr>
          <w:noProof/>
        </w:rPr>
      </w:pPr>
      <w:r w:rsidRPr="00BA0B21">
        <w:rPr>
          <w:noProof/>
        </w:rPr>
        <w:t>Za 15</w:t>
      </w:r>
      <w:r w:rsidR="002F2702">
        <w:rPr>
          <w:noProof/>
        </w:rPr>
        <w:t> </w:t>
      </w:r>
      <w:r w:rsidRPr="00BA0B21">
        <w:rPr>
          <w:noProof/>
        </w:rPr>
        <w:t xml:space="preserve">% pregledanih proizvodov še niso bili pridobljeni vsi podatki, na </w:t>
      </w:r>
      <w:r w:rsidR="002F2702">
        <w:rPr>
          <w:noProof/>
        </w:rPr>
        <w:t>podlag</w:t>
      </w:r>
      <w:r w:rsidRPr="00BA0B21">
        <w:rPr>
          <w:noProof/>
        </w:rPr>
        <w:t xml:space="preserve">i katerih bi lahko ugotovili dejansko stanje, zato bodo ugotovitveni postopki potekali tudi po predvidenem časovnem okviru akcije. </w:t>
      </w:r>
    </w:p>
    <w:p w14:paraId="1F9B2D98" w14:textId="1B5AB98E" w:rsidR="001415A2" w:rsidRPr="00BA0B21" w:rsidRDefault="001415A2" w:rsidP="008519D1">
      <w:pPr>
        <w:spacing w:before="120" w:line="288" w:lineRule="auto"/>
        <w:rPr>
          <w:noProof/>
        </w:rPr>
      </w:pPr>
      <w:r w:rsidRPr="00BA0B21">
        <w:rPr>
          <w:noProof/>
        </w:rPr>
        <w:lastRenderedPageBreak/>
        <w:t>Pri vgradnji bitumenskih zmesi in kamnitih agregatov ni bilo ugotovljenih nepravilnostih.</w:t>
      </w:r>
      <w:r w:rsidR="002F2702">
        <w:rPr>
          <w:noProof/>
        </w:rPr>
        <w:t xml:space="preserve"> </w:t>
      </w:r>
      <w:r w:rsidRPr="00BA0B21">
        <w:rPr>
          <w:noProof/>
        </w:rPr>
        <w:t>Preverjana so bila pretežno cestišča. Izvajalci so večja podjetja in to je verjetno razlog za strokovno in dosledno vgradnjo proizvodov.</w:t>
      </w:r>
    </w:p>
    <w:p w14:paraId="1F30D798" w14:textId="6368ECA0" w:rsidR="001415A2" w:rsidRPr="00BA0B21" w:rsidRDefault="002F2702" w:rsidP="008519D1">
      <w:pPr>
        <w:spacing w:before="120" w:line="288" w:lineRule="auto"/>
        <w:rPr>
          <w:noProof/>
        </w:rPr>
      </w:pPr>
      <w:r>
        <w:rPr>
          <w:noProof/>
        </w:rPr>
        <w:t>S</w:t>
      </w:r>
      <w:r w:rsidR="001415A2" w:rsidRPr="00BA0B21">
        <w:rPr>
          <w:noProof/>
        </w:rPr>
        <w:t>krb</w:t>
      </w:r>
      <w:r>
        <w:rPr>
          <w:noProof/>
        </w:rPr>
        <w:t xml:space="preserve"> vzb</w:t>
      </w:r>
      <w:r w:rsidR="001415A2" w:rsidRPr="00BA0B21">
        <w:rPr>
          <w:noProof/>
        </w:rPr>
        <w:t>uj</w:t>
      </w:r>
      <w:r>
        <w:rPr>
          <w:noProof/>
        </w:rPr>
        <w:t>aj</w:t>
      </w:r>
      <w:r w:rsidR="001415A2" w:rsidRPr="00BA0B21">
        <w:rPr>
          <w:noProof/>
        </w:rPr>
        <w:t>oča ugotovitev je, da se v veliki meri vgrajujejo lesena ostrešja, ki niso dana na trg v skladu z zakonom.</w:t>
      </w:r>
      <w:r>
        <w:rPr>
          <w:noProof/>
        </w:rPr>
        <w:t xml:space="preserve"> </w:t>
      </w:r>
      <w:r w:rsidR="001415A2" w:rsidRPr="00BA0B21">
        <w:rPr>
          <w:noProof/>
        </w:rPr>
        <w:t>Tretjina pregledanega lesa ostrešij je bilo namreč brez certifikata in oznake</w:t>
      </w:r>
      <w:r w:rsidRPr="002F2702">
        <w:rPr>
          <w:noProof/>
        </w:rPr>
        <w:t xml:space="preserve"> </w:t>
      </w:r>
      <w:r w:rsidRPr="00BA0B21">
        <w:rPr>
          <w:noProof/>
        </w:rPr>
        <w:t>CE</w:t>
      </w:r>
      <w:r w:rsidR="001415A2" w:rsidRPr="00BA0B21">
        <w:rPr>
          <w:noProof/>
        </w:rPr>
        <w:t xml:space="preserve">. </w:t>
      </w:r>
    </w:p>
    <w:p w14:paraId="2FCB9E9D" w14:textId="344871A9" w:rsidR="001415A2" w:rsidRPr="00BA0B21" w:rsidRDefault="001415A2" w:rsidP="008519D1">
      <w:pPr>
        <w:spacing w:before="120" w:line="288" w:lineRule="auto"/>
        <w:rPr>
          <w:noProof/>
        </w:rPr>
      </w:pPr>
      <w:r w:rsidRPr="00BA0B21">
        <w:rPr>
          <w:noProof/>
        </w:rPr>
        <w:t xml:space="preserve">Kakor lansko leto tudi letos ugotavljamo, da so projekti za izvedbo </w:t>
      </w:r>
      <w:r w:rsidR="002F2702">
        <w:rPr>
          <w:noProof/>
        </w:rPr>
        <w:t xml:space="preserve">(PZI) </w:t>
      </w:r>
      <w:r w:rsidRPr="00BA0B21">
        <w:rPr>
          <w:noProof/>
        </w:rPr>
        <w:t>pri določanju lesen</w:t>
      </w:r>
      <w:r w:rsidR="002F2702">
        <w:rPr>
          <w:noProof/>
        </w:rPr>
        <w:t>i</w:t>
      </w:r>
      <w:r w:rsidRPr="00BA0B21">
        <w:rPr>
          <w:noProof/>
        </w:rPr>
        <w:t xml:space="preserve">h ostrešij preveč ohlapni. </w:t>
      </w:r>
      <w:r w:rsidR="002F2702">
        <w:rPr>
          <w:noProof/>
        </w:rPr>
        <w:t>V p</w:t>
      </w:r>
      <w:r w:rsidRPr="00BA0B21">
        <w:rPr>
          <w:noProof/>
        </w:rPr>
        <w:t>rojekti</w:t>
      </w:r>
      <w:r w:rsidR="002F2702">
        <w:rPr>
          <w:noProof/>
        </w:rPr>
        <w:t>h</w:t>
      </w:r>
      <w:r w:rsidRPr="00BA0B21">
        <w:rPr>
          <w:noProof/>
        </w:rPr>
        <w:t xml:space="preserve"> velikokrat n</w:t>
      </w:r>
      <w:r w:rsidR="002F2702">
        <w:rPr>
          <w:noProof/>
        </w:rPr>
        <w:t>iso</w:t>
      </w:r>
      <w:r w:rsidRPr="00BA0B21">
        <w:rPr>
          <w:noProof/>
        </w:rPr>
        <w:t xml:space="preserve"> določ</w:t>
      </w:r>
      <w:r w:rsidR="002F2702">
        <w:rPr>
          <w:noProof/>
        </w:rPr>
        <w:t>eni</w:t>
      </w:r>
      <w:r w:rsidRPr="00BA0B21">
        <w:rPr>
          <w:noProof/>
        </w:rPr>
        <w:t xml:space="preserve"> detajl</w:t>
      </w:r>
      <w:r w:rsidR="002F2702">
        <w:rPr>
          <w:noProof/>
        </w:rPr>
        <w:t>i</w:t>
      </w:r>
      <w:r w:rsidRPr="00BA0B21">
        <w:rPr>
          <w:noProof/>
        </w:rPr>
        <w:t xml:space="preserve"> stikovanj, za vezna sredstva n</w:t>
      </w:r>
      <w:r w:rsidR="002F2702">
        <w:rPr>
          <w:noProof/>
        </w:rPr>
        <w:t>iso</w:t>
      </w:r>
      <w:r w:rsidRPr="00BA0B21">
        <w:rPr>
          <w:noProof/>
        </w:rPr>
        <w:t xml:space="preserve"> poda</w:t>
      </w:r>
      <w:r w:rsidR="002F2702">
        <w:rPr>
          <w:noProof/>
        </w:rPr>
        <w:t>ne</w:t>
      </w:r>
      <w:r w:rsidRPr="00BA0B21">
        <w:rPr>
          <w:noProof/>
        </w:rPr>
        <w:t xml:space="preserve"> zahtev</w:t>
      </w:r>
      <w:r w:rsidR="002F2702">
        <w:rPr>
          <w:noProof/>
        </w:rPr>
        <w:t>e</w:t>
      </w:r>
      <w:r w:rsidRPr="00BA0B21">
        <w:rPr>
          <w:noProof/>
        </w:rPr>
        <w:t xml:space="preserve"> in ne </w:t>
      </w:r>
      <w:r w:rsidR="002F2702">
        <w:rPr>
          <w:noProof/>
        </w:rPr>
        <w:t xml:space="preserve">vsebujejo </w:t>
      </w:r>
      <w:r w:rsidRPr="00BA0B21">
        <w:rPr>
          <w:noProof/>
        </w:rPr>
        <w:t>predpis</w:t>
      </w:r>
      <w:r w:rsidR="002F2702">
        <w:rPr>
          <w:noProof/>
        </w:rPr>
        <w:t>anega</w:t>
      </w:r>
      <w:r w:rsidRPr="00BA0B21">
        <w:rPr>
          <w:noProof/>
        </w:rPr>
        <w:t xml:space="preserve"> načina vgradnje. Zgodi se celo, da je v PZI predvidena vgradnja tipa proizvodov (navojnih palic, ki naj bi se vbetonirale, betonskih sider, svornikov za povezovanje lesenih elementov), ki jih pri naših trgovci n</w:t>
      </w:r>
      <w:r w:rsidR="002F2702">
        <w:rPr>
          <w:noProof/>
        </w:rPr>
        <w:t>i mogoč</w:t>
      </w:r>
      <w:r w:rsidRPr="00BA0B21">
        <w:rPr>
          <w:noProof/>
        </w:rPr>
        <w:t>e dobi</w:t>
      </w:r>
      <w:r w:rsidR="002F2702">
        <w:rPr>
          <w:noProof/>
        </w:rPr>
        <w:t>ti</w:t>
      </w:r>
      <w:r w:rsidRPr="00BA0B21">
        <w:rPr>
          <w:noProof/>
        </w:rPr>
        <w:t xml:space="preserve"> z ustreznimi listinami (kot gradbene proizvode). </w:t>
      </w:r>
    </w:p>
    <w:bookmarkEnd w:id="78"/>
    <w:p w14:paraId="42EB9AF1" w14:textId="77777777" w:rsidR="00B55AEE" w:rsidRPr="00BA0B21" w:rsidRDefault="00B55AEE" w:rsidP="008519D1">
      <w:pPr>
        <w:pStyle w:val="Natevanje"/>
        <w:numPr>
          <w:ilvl w:val="0"/>
          <w:numId w:val="0"/>
        </w:numPr>
        <w:spacing w:line="288" w:lineRule="auto"/>
      </w:pPr>
    </w:p>
    <w:p w14:paraId="5C94FBDE" w14:textId="160EE236" w:rsidR="00CA5EC1" w:rsidRPr="00BA0B21" w:rsidRDefault="00CA5EC1" w:rsidP="008519D1">
      <w:pPr>
        <w:pStyle w:val="Naslov4"/>
        <w:spacing w:line="288" w:lineRule="auto"/>
        <w:rPr>
          <w:szCs w:val="20"/>
        </w:rPr>
      </w:pPr>
      <w:r w:rsidRPr="00BA0B21">
        <w:rPr>
          <w:color w:val="000000"/>
          <w:szCs w:val="20"/>
        </w:rPr>
        <w:t xml:space="preserve">AKCIJA </w:t>
      </w:r>
      <w:r w:rsidRPr="00BA0B21">
        <w:rPr>
          <w:szCs w:val="20"/>
        </w:rPr>
        <w:t xml:space="preserve">NADZORA </w:t>
      </w:r>
      <w:r w:rsidR="00B82854" w:rsidRPr="00BA0B21">
        <w:rPr>
          <w:szCs w:val="20"/>
        </w:rPr>
        <w:t xml:space="preserve">NA GRADBIŠČIH </w:t>
      </w:r>
      <w:r w:rsidR="00446D44" w:rsidRPr="00BA0B21">
        <w:rPr>
          <w:szCs w:val="20"/>
        </w:rPr>
        <w:t xml:space="preserve">IN </w:t>
      </w:r>
      <w:r w:rsidRPr="00BA0B21">
        <w:rPr>
          <w:szCs w:val="20"/>
        </w:rPr>
        <w:t>NA</w:t>
      </w:r>
      <w:r w:rsidR="00A25F46" w:rsidRPr="00BA0B21">
        <w:rPr>
          <w:szCs w:val="20"/>
        </w:rPr>
        <w:t xml:space="preserve">D DELOM UDELEŽENCEV PRI GRADITVI OBJEKTOV </w:t>
      </w:r>
      <w:r w:rsidR="00B55AEE" w:rsidRPr="00BA0B21">
        <w:rPr>
          <w:szCs w:val="20"/>
        </w:rPr>
        <w:t>–</w:t>
      </w:r>
      <w:r w:rsidR="00B82854" w:rsidRPr="00BA0B21">
        <w:rPr>
          <w:szCs w:val="20"/>
        </w:rPr>
        <w:t xml:space="preserve"> 202</w:t>
      </w:r>
      <w:r w:rsidR="00857124" w:rsidRPr="00BA0B21">
        <w:rPr>
          <w:szCs w:val="20"/>
        </w:rPr>
        <w:t>1</w:t>
      </w:r>
    </w:p>
    <w:p w14:paraId="48ECAB71" w14:textId="5674CC95" w:rsidR="00CA5EC1" w:rsidRPr="00BA0B21" w:rsidRDefault="00CA5EC1" w:rsidP="008519D1">
      <w:pPr>
        <w:spacing w:line="288" w:lineRule="auto"/>
      </w:pPr>
      <w:bookmarkStart w:id="79" w:name="_Hlk95989446"/>
      <w:r w:rsidRPr="00BA0B21">
        <w:t>V letu</w:t>
      </w:r>
      <w:r w:rsidR="00446D44" w:rsidRPr="00BA0B21">
        <w:t> </w:t>
      </w:r>
      <w:r w:rsidRPr="00BA0B21">
        <w:t>20</w:t>
      </w:r>
      <w:r w:rsidR="00B82854" w:rsidRPr="00BA0B21">
        <w:t>2</w:t>
      </w:r>
      <w:r w:rsidR="00947DD3">
        <w:t>1</w:t>
      </w:r>
      <w:r w:rsidRPr="00BA0B21">
        <w:t xml:space="preserve"> je bila načrtovana usklajena akcija gradbene inšpekcije v zvezi z n</w:t>
      </w:r>
      <w:r w:rsidRPr="00BA0B21">
        <w:rPr>
          <w:bCs/>
        </w:rPr>
        <w:t xml:space="preserve">adzorom </w:t>
      </w:r>
      <w:r w:rsidR="00B82854" w:rsidRPr="00BA0B21">
        <w:rPr>
          <w:bCs/>
        </w:rPr>
        <w:t xml:space="preserve">na gradbiščih </w:t>
      </w:r>
      <w:r w:rsidR="00446D44" w:rsidRPr="00BA0B21">
        <w:rPr>
          <w:bCs/>
        </w:rPr>
        <w:t xml:space="preserve">in </w:t>
      </w:r>
      <w:r w:rsidRPr="00BA0B21">
        <w:rPr>
          <w:iCs/>
        </w:rPr>
        <w:t xml:space="preserve">nad </w:t>
      </w:r>
      <w:r w:rsidR="00A25F46" w:rsidRPr="00BA0B21">
        <w:rPr>
          <w:bCs/>
        </w:rPr>
        <w:t>udeleženci pri graditvi objektov</w:t>
      </w:r>
      <w:r w:rsidRPr="00BA0B21">
        <w:rPr>
          <w:bCs/>
        </w:rPr>
        <w:t xml:space="preserve">. Akcija je </w:t>
      </w:r>
      <w:r w:rsidR="001A3FC5" w:rsidRPr="00BA0B21">
        <w:rPr>
          <w:bCs/>
        </w:rPr>
        <w:t>potekala</w:t>
      </w:r>
      <w:r w:rsidRPr="00BA0B21">
        <w:rPr>
          <w:bCs/>
        </w:rPr>
        <w:t xml:space="preserve"> </w:t>
      </w:r>
      <w:r w:rsidRPr="00BA0B21">
        <w:t xml:space="preserve">od </w:t>
      </w:r>
      <w:r w:rsidR="00857124" w:rsidRPr="00BA0B21">
        <w:t>1</w:t>
      </w:r>
      <w:r w:rsidRPr="00BA0B21">
        <w:t>.</w:t>
      </w:r>
      <w:r w:rsidR="00446D44" w:rsidRPr="00BA0B21">
        <w:t> </w:t>
      </w:r>
      <w:r w:rsidR="00A25F46" w:rsidRPr="00BA0B21">
        <w:t>februarja do 1. </w:t>
      </w:r>
      <w:r w:rsidR="00B82854" w:rsidRPr="00BA0B21">
        <w:t>septembra 202</w:t>
      </w:r>
      <w:r w:rsidR="00857124" w:rsidRPr="00BA0B21">
        <w:t>1</w:t>
      </w:r>
      <w:r w:rsidR="00B82854" w:rsidRPr="00BA0B21">
        <w:t xml:space="preserve"> </w:t>
      </w:r>
      <w:r w:rsidRPr="00BA0B21">
        <w:t xml:space="preserve">in je bila usmerjena </w:t>
      </w:r>
      <w:r w:rsidRPr="00BA0B21">
        <w:rPr>
          <w:bCs/>
        </w:rPr>
        <w:t xml:space="preserve">v </w:t>
      </w:r>
      <w:r w:rsidRPr="00BA0B21">
        <w:t>temeljno nalogo gradbene inšpekcije, označen</w:t>
      </w:r>
      <w:r w:rsidR="006662C3" w:rsidRPr="00BA0B21">
        <w:t>o</w:t>
      </w:r>
      <w:r w:rsidRPr="00BA0B21">
        <w:t xml:space="preserve"> z G2 –</w:t>
      </w:r>
      <w:r w:rsidRPr="00BA0B21">
        <w:rPr>
          <w:b/>
        </w:rPr>
        <w:t xml:space="preserve"> </w:t>
      </w:r>
      <w:r w:rsidRPr="00BA0B21">
        <w:t>bistvene zahteve in izpolnjevanje pogojev.</w:t>
      </w:r>
    </w:p>
    <w:p w14:paraId="3A79E27F" w14:textId="77777777" w:rsidR="00CA5EC1" w:rsidRPr="00BA0B21" w:rsidRDefault="00CA5EC1" w:rsidP="008519D1">
      <w:pPr>
        <w:spacing w:line="288" w:lineRule="auto"/>
      </w:pPr>
    </w:p>
    <w:p w14:paraId="2F2259BB" w14:textId="30314EF0" w:rsidR="00231BFD" w:rsidRPr="006F37A7" w:rsidRDefault="00231BFD" w:rsidP="00231BFD">
      <w:pPr>
        <w:autoSpaceDE w:val="0"/>
        <w:autoSpaceDN w:val="0"/>
        <w:adjustRightInd w:val="0"/>
        <w:spacing w:line="288" w:lineRule="auto"/>
        <w:rPr>
          <w:color w:val="000000"/>
        </w:rPr>
      </w:pPr>
      <w:r w:rsidRPr="0018704B">
        <w:rPr>
          <w:color w:val="000000"/>
        </w:rPr>
        <w:t xml:space="preserve">V akciji je sodelovalo </w:t>
      </w:r>
      <w:r>
        <w:rPr>
          <w:color w:val="000000"/>
        </w:rPr>
        <w:t>4</w:t>
      </w:r>
      <w:r w:rsidRPr="0018704B">
        <w:rPr>
          <w:color w:val="000000"/>
        </w:rPr>
        <w:t xml:space="preserve">9 gradbenih inšpektorjev </w:t>
      </w:r>
      <w:r w:rsidRPr="0018704B">
        <w:t xml:space="preserve">IRSOP. </w:t>
      </w:r>
      <w:r w:rsidRPr="0018704B">
        <w:rPr>
          <w:bCs/>
        </w:rPr>
        <w:t>Od 1</w:t>
      </w:r>
      <w:r>
        <w:rPr>
          <w:bCs/>
        </w:rPr>
        <w:t>1</w:t>
      </w:r>
      <w:r w:rsidRPr="0018704B">
        <w:rPr>
          <w:bCs/>
        </w:rPr>
        <w:t xml:space="preserve">0 načrtovanih inšpekcijskih pregledov </w:t>
      </w:r>
      <w:r>
        <w:rPr>
          <w:bCs/>
        </w:rPr>
        <w:t>oziroma</w:t>
      </w:r>
      <w:r w:rsidRPr="0018704B">
        <w:rPr>
          <w:bCs/>
        </w:rPr>
        <w:t xml:space="preserve"> </w:t>
      </w:r>
      <w:r w:rsidRPr="00021120">
        <w:rPr>
          <w:bCs/>
        </w:rPr>
        <w:t xml:space="preserve">nadzorov </w:t>
      </w:r>
      <w:r>
        <w:rPr>
          <w:bCs/>
        </w:rPr>
        <w:t xml:space="preserve">jih </w:t>
      </w:r>
      <w:r w:rsidRPr="00021120">
        <w:rPr>
          <w:bCs/>
        </w:rPr>
        <w:t xml:space="preserve">je bilo </w:t>
      </w:r>
      <w:r>
        <w:rPr>
          <w:bCs/>
        </w:rPr>
        <w:t>opravljenih 2</w:t>
      </w:r>
      <w:r w:rsidR="000327DF">
        <w:rPr>
          <w:bCs/>
        </w:rPr>
        <w:t>22</w:t>
      </w:r>
      <w:r>
        <w:rPr>
          <w:bCs/>
        </w:rPr>
        <w:t xml:space="preserve">. V sklopu akcije je bilo </w:t>
      </w:r>
      <w:r w:rsidRPr="00021120">
        <w:rPr>
          <w:bCs/>
        </w:rPr>
        <w:t xml:space="preserve">uvedenih </w:t>
      </w:r>
      <w:r w:rsidR="000327DF" w:rsidRPr="00BA0B21">
        <w:t xml:space="preserve">153 postopkov, od teh 149 upravnih inšpekcijskih postopkov in štirje </w:t>
      </w:r>
      <w:proofErr w:type="spellStart"/>
      <w:r w:rsidR="000327DF" w:rsidRPr="00BA0B21">
        <w:t>prekrškovni</w:t>
      </w:r>
      <w:proofErr w:type="spellEnd"/>
      <w:r w:rsidR="000327DF" w:rsidRPr="00BA0B21">
        <w:t xml:space="preserve"> postopki</w:t>
      </w:r>
      <w:r>
        <w:t xml:space="preserve">. </w:t>
      </w:r>
      <w:r w:rsidRPr="00021120">
        <w:t xml:space="preserve">Inšpekcijski nadzor je bil </w:t>
      </w:r>
      <w:r>
        <w:t>zlasti</w:t>
      </w:r>
      <w:r w:rsidRPr="00021120">
        <w:t xml:space="preserve"> usmerjen v gradnjo zahtevnih in manj zahtevnih objektov</w:t>
      </w:r>
      <w:r>
        <w:t>,</w:t>
      </w:r>
      <w:r w:rsidRPr="00021120">
        <w:t xml:space="preserve"> nadzor </w:t>
      </w:r>
      <w:r>
        <w:t xml:space="preserve">nad </w:t>
      </w:r>
      <w:r w:rsidRPr="00021120">
        <w:t>kateri</w:t>
      </w:r>
      <w:r>
        <w:t>mi</w:t>
      </w:r>
      <w:r w:rsidRPr="00021120">
        <w:t xml:space="preserve"> je v širšem interesu. </w:t>
      </w:r>
    </w:p>
    <w:p w14:paraId="73728DB2" w14:textId="77777777" w:rsidR="00231BFD" w:rsidRPr="00BA0B21" w:rsidRDefault="00231BFD" w:rsidP="008519D1">
      <w:pPr>
        <w:spacing w:line="288" w:lineRule="auto"/>
        <w:rPr>
          <w:highlight w:val="yellow"/>
        </w:rPr>
      </w:pPr>
    </w:p>
    <w:p w14:paraId="36A97FA3" w14:textId="27452567" w:rsidR="00857124" w:rsidRPr="00BA0B21" w:rsidRDefault="00857124" w:rsidP="008519D1">
      <w:pPr>
        <w:spacing w:line="288" w:lineRule="auto"/>
      </w:pPr>
      <w:bookmarkStart w:id="80" w:name="_Hlk95989464"/>
      <w:bookmarkEnd w:id="79"/>
      <w:r w:rsidRPr="00BA0B21">
        <w:t>Preverjalo se je, ali udeleženci pri graditvi objektov izpolnjujejo z zakonom določene pogoje za opravljanje svojega dela (investitor, izvajalec, nadzornik </w:t>
      </w:r>
      <w:r w:rsidR="00735DAD">
        <w:t>ipd.</w:t>
      </w:r>
      <w:r w:rsidRPr="00BA0B21">
        <w:t>). V okviru akcije je bil izveden tudi nadzor nad prijavo začetka gradnje, kot to določa Gradbeni zakon</w:t>
      </w:r>
      <w:r w:rsidRPr="00BA0B21">
        <w:rPr>
          <w:rFonts w:eastAsia="Calibri"/>
          <w:color w:val="000000"/>
          <w:lang w:eastAsia="en-US"/>
        </w:rPr>
        <w:t>, torej, ali se gradnja, za katero je predpisana prijava začetka gradnje, izvaja na podlagi popolne prijave in predpisane dokumentacije za izvedbo gradnje</w:t>
      </w:r>
      <w:r w:rsidRPr="00BA0B21">
        <w:t xml:space="preserve">. V sklopu akcije so gradbeni inšpektorji lahko preverili tudi </w:t>
      </w:r>
      <w:r w:rsidRPr="00BA0B21">
        <w:rPr>
          <w:bCs/>
        </w:rPr>
        <w:t xml:space="preserve">označitev in zaščito gradbišč na podlagi določb </w:t>
      </w:r>
      <w:r w:rsidRPr="00BA0B21">
        <w:t>Gradbenega zakona in podzakonskih predpisov, izdanih na njegovi podlagi, med katere spada tudi Pravilnik o gradbiščih.</w:t>
      </w:r>
    </w:p>
    <w:bookmarkEnd w:id="80"/>
    <w:p w14:paraId="5B6DA924" w14:textId="70012C6F" w:rsidR="00B82854" w:rsidRPr="00BA0B21" w:rsidRDefault="00B82854" w:rsidP="008519D1">
      <w:pPr>
        <w:spacing w:line="288" w:lineRule="auto"/>
      </w:pPr>
    </w:p>
    <w:p w14:paraId="18FEABB6" w14:textId="505A4EA0" w:rsidR="00B82854" w:rsidRDefault="00B82854" w:rsidP="008519D1">
      <w:pPr>
        <w:autoSpaceDE w:val="0"/>
        <w:autoSpaceDN w:val="0"/>
        <w:adjustRightInd w:val="0"/>
        <w:spacing w:line="288" w:lineRule="auto"/>
      </w:pPr>
      <w:r w:rsidRPr="00BA0B21">
        <w:t xml:space="preserve">V nadaljevanju </w:t>
      </w:r>
      <w:r w:rsidR="00446D44" w:rsidRPr="00BA0B21">
        <w:t xml:space="preserve">so </w:t>
      </w:r>
      <w:r w:rsidRPr="00BA0B21">
        <w:t xml:space="preserve">kratka pojasnila </w:t>
      </w:r>
      <w:r w:rsidR="00735DAD">
        <w:t xml:space="preserve">glede </w:t>
      </w:r>
      <w:r w:rsidRPr="00BA0B21">
        <w:t xml:space="preserve">izvajanja </w:t>
      </w:r>
      <w:r w:rsidR="00446D44" w:rsidRPr="00BA0B21">
        <w:t xml:space="preserve">te </w:t>
      </w:r>
      <w:r w:rsidRPr="00BA0B21">
        <w:t>akcije:</w:t>
      </w:r>
    </w:p>
    <w:p w14:paraId="33873521" w14:textId="77777777" w:rsidR="007467F0" w:rsidRPr="00BA0B21" w:rsidRDefault="007467F0" w:rsidP="008519D1">
      <w:pPr>
        <w:autoSpaceDE w:val="0"/>
        <w:autoSpaceDN w:val="0"/>
        <w:adjustRightInd w:val="0"/>
        <w:spacing w:line="288" w:lineRule="auto"/>
      </w:pPr>
    </w:p>
    <w:p w14:paraId="24B7C404" w14:textId="4DB0CBFD" w:rsidR="00B82854" w:rsidRPr="00BA0B21" w:rsidRDefault="00B82854" w:rsidP="008519D1">
      <w:pPr>
        <w:pStyle w:val="Natevanje"/>
        <w:spacing w:line="288" w:lineRule="auto"/>
      </w:pPr>
      <w:r w:rsidRPr="00BA0B21">
        <w:t>Udeleženci pri graditvi</w:t>
      </w:r>
    </w:p>
    <w:p w14:paraId="704F0A0D" w14:textId="7535A0AE" w:rsidR="00857124" w:rsidRPr="00BA0B21" w:rsidRDefault="00857124" w:rsidP="008519D1">
      <w:pPr>
        <w:autoSpaceDE w:val="0"/>
        <w:autoSpaceDN w:val="0"/>
        <w:adjustRightInd w:val="0"/>
        <w:spacing w:line="288" w:lineRule="auto"/>
      </w:pPr>
      <w:r w:rsidRPr="00BA0B21">
        <w:t>V zvezi z udeleženci pri graditvi objektov je gradbena inšpekcija preverjala, ali izpolnjujejo predpisane pogoje in obveznosti.</w:t>
      </w:r>
    </w:p>
    <w:p w14:paraId="234184BE" w14:textId="77777777" w:rsidR="00857124" w:rsidRPr="00BA0B21" w:rsidRDefault="00857124" w:rsidP="008519D1">
      <w:pPr>
        <w:autoSpaceDE w:val="0"/>
        <w:autoSpaceDN w:val="0"/>
        <w:adjustRightInd w:val="0"/>
        <w:spacing w:line="288" w:lineRule="auto"/>
      </w:pPr>
    </w:p>
    <w:p w14:paraId="238E35C8" w14:textId="77777777" w:rsidR="00857124" w:rsidRPr="00BA0B21" w:rsidRDefault="00857124" w:rsidP="008519D1">
      <w:pPr>
        <w:autoSpaceDE w:val="0"/>
        <w:autoSpaceDN w:val="0"/>
        <w:adjustRightInd w:val="0"/>
        <w:spacing w:line="288" w:lineRule="auto"/>
      </w:pPr>
      <w:r w:rsidRPr="00BA0B21">
        <w:t xml:space="preserve">Po GZ so udeleženci </w:t>
      </w:r>
      <w:r w:rsidRPr="00BA0B21">
        <w:rPr>
          <w:rFonts w:eastAsia="Calibri"/>
        </w:rPr>
        <w:t>pri graditvi objektov investitor, projektant, nadzornik in izvajalec.</w:t>
      </w:r>
    </w:p>
    <w:p w14:paraId="21B1FB72" w14:textId="77777777" w:rsidR="00857124" w:rsidRPr="00BA0B21" w:rsidRDefault="00857124" w:rsidP="008519D1">
      <w:pPr>
        <w:autoSpaceDE w:val="0"/>
        <w:autoSpaceDN w:val="0"/>
        <w:adjustRightInd w:val="0"/>
        <w:spacing w:line="288" w:lineRule="auto"/>
      </w:pPr>
    </w:p>
    <w:p w14:paraId="44080A52" w14:textId="050B5457" w:rsidR="00857124" w:rsidRPr="00BA0B21" w:rsidRDefault="00857124" w:rsidP="008519D1">
      <w:pPr>
        <w:autoSpaceDE w:val="0"/>
        <w:autoSpaceDN w:val="0"/>
        <w:adjustRightInd w:val="0"/>
        <w:spacing w:line="288" w:lineRule="auto"/>
      </w:pPr>
      <w:r w:rsidRPr="00BA0B21">
        <w:rPr>
          <w:rFonts w:eastAsia="Calibri"/>
          <w:lang w:eastAsia="en-US"/>
        </w:rPr>
        <w:t>Investitorjeve obveznosti so določene v 11. členu GZ, p</w:t>
      </w:r>
      <w:r w:rsidRPr="00BA0B21">
        <w:t>rojektantove obveznosti določa 12. člen GZ, obveznosti nadzornika 13. člen GZ, 14. člen GZ pa določa naloge in obveznosti izvajalca. ZAID določa pogoje pooblaščenih arhitektov in inženirjev ter gospodarskih subjektov, ki opravljajo arhitekturno in inženirsko dejavnost.</w:t>
      </w:r>
    </w:p>
    <w:p w14:paraId="0380D7B1" w14:textId="77777777" w:rsidR="00857124" w:rsidRPr="00BA0B21" w:rsidRDefault="00857124" w:rsidP="008519D1">
      <w:pPr>
        <w:autoSpaceDE w:val="0"/>
        <w:autoSpaceDN w:val="0"/>
        <w:adjustRightInd w:val="0"/>
        <w:spacing w:line="288" w:lineRule="auto"/>
      </w:pPr>
    </w:p>
    <w:p w14:paraId="00DF43FF" w14:textId="1EAF33AC" w:rsidR="00857124" w:rsidRPr="00BA0B21" w:rsidRDefault="00857124" w:rsidP="008519D1">
      <w:pPr>
        <w:autoSpaceDE w:val="0"/>
        <w:autoSpaceDN w:val="0"/>
        <w:adjustRightInd w:val="0"/>
        <w:spacing w:line="288" w:lineRule="auto"/>
      </w:pPr>
      <w:r w:rsidRPr="00BA0B21">
        <w:t>Če je bilo ugotovljeno opravljanje dejavnosti, ki spada v opis poklicnih nalog pooblaščenih arhitektov in inženirjev, ti pa ne izpolnjujejo predpisanih pogojev za opravljanje dejavnosti</w:t>
      </w:r>
      <w:r w:rsidR="00735DAD">
        <w:t>,</w:t>
      </w:r>
      <w:r w:rsidRPr="00BA0B21">
        <w:t xml:space="preserve"> ali če ti uporabljajo na</w:t>
      </w:r>
      <w:r w:rsidR="00735DAD">
        <w:t>slov</w:t>
      </w:r>
      <w:r w:rsidRPr="00BA0B21">
        <w:t xml:space="preserve"> </w:t>
      </w:r>
      <w:r w:rsidRPr="00BA0B21">
        <w:lastRenderedPageBreak/>
        <w:t xml:space="preserve">arhitekturni, </w:t>
      </w:r>
      <w:proofErr w:type="spellStart"/>
      <w:r w:rsidRPr="00BA0B21">
        <w:t>krajinskoarhitekturni</w:t>
      </w:r>
      <w:proofErr w:type="spellEnd"/>
      <w:r w:rsidRPr="00BA0B21">
        <w:t xml:space="preserve">, geodetski ali inženirski biro in ne izpolnjujejo predpisanih pogojev, smo ukrepali </w:t>
      </w:r>
      <w:proofErr w:type="spellStart"/>
      <w:r w:rsidRPr="00BA0B21">
        <w:t>prekrškovno</w:t>
      </w:r>
      <w:proofErr w:type="spellEnd"/>
      <w:r w:rsidRPr="00BA0B21">
        <w:t xml:space="preserve"> po 53. členu ZAID. </w:t>
      </w:r>
    </w:p>
    <w:p w14:paraId="0CA1609E" w14:textId="425E0B73" w:rsidR="00857124" w:rsidRPr="00BA0B21" w:rsidRDefault="00857124" w:rsidP="008519D1">
      <w:pPr>
        <w:autoSpaceDE w:val="0"/>
        <w:autoSpaceDN w:val="0"/>
        <w:adjustRightInd w:val="0"/>
        <w:spacing w:line="288" w:lineRule="auto"/>
      </w:pPr>
      <w:r w:rsidRPr="00BA0B21">
        <w:t>Če pa je bilo ugotovljeno, da udeleženci pri graditvi objektov ne izpolnjujejo predpisanih obveznosti, smo ukrepali</w:t>
      </w:r>
      <w:r w:rsidR="00735DAD">
        <w:t xml:space="preserve"> v skladu </w:t>
      </w:r>
      <w:r w:rsidRPr="00BA0B21">
        <w:t>z določili GZ.</w:t>
      </w:r>
    </w:p>
    <w:p w14:paraId="4F8E5044" w14:textId="77777777" w:rsidR="00857124" w:rsidRPr="00BA0B21" w:rsidRDefault="00857124" w:rsidP="008519D1">
      <w:pPr>
        <w:spacing w:line="288" w:lineRule="auto"/>
      </w:pPr>
    </w:p>
    <w:p w14:paraId="3EE91BDF" w14:textId="74690876" w:rsidR="001A3406" w:rsidRPr="00BA0B21" w:rsidRDefault="001A3406" w:rsidP="008519D1">
      <w:pPr>
        <w:pStyle w:val="Natevanje"/>
        <w:spacing w:line="288" w:lineRule="auto"/>
      </w:pPr>
      <w:r w:rsidRPr="00BA0B21">
        <w:t>Prijava začetka gradnje</w:t>
      </w:r>
    </w:p>
    <w:p w14:paraId="2BBD0993" w14:textId="2CEA1CEF" w:rsidR="00857124" w:rsidRPr="00BA0B21" w:rsidRDefault="00857124" w:rsidP="008519D1">
      <w:pPr>
        <w:autoSpaceDE w:val="0"/>
        <w:autoSpaceDN w:val="0"/>
        <w:adjustRightInd w:val="0"/>
        <w:spacing w:line="288" w:lineRule="auto"/>
        <w:rPr>
          <w:rFonts w:eastAsia="Calibri"/>
          <w:lang w:eastAsia="en-US"/>
        </w:rPr>
      </w:pPr>
      <w:r w:rsidRPr="00BA0B21">
        <w:t xml:space="preserve">V zvezi z izvedbo akcije glede nadzora nad prijavo začetka gradnje smo preverjali, </w:t>
      </w:r>
      <w:r w:rsidRPr="00BA0B21">
        <w:rPr>
          <w:rFonts w:eastAsia="Calibri"/>
          <w:color w:val="000000"/>
          <w:lang w:eastAsia="en-US"/>
        </w:rPr>
        <w:t>ali se gradnja, za katero je predpisana prijava začetka gradnje, izvaja na podlagi popolne prijave in predpisane dokumentacije za izvedbo gradnje</w:t>
      </w:r>
      <w:r w:rsidRPr="00BA0B21">
        <w:t xml:space="preserve">. </w:t>
      </w:r>
      <w:r w:rsidRPr="00BA0B21">
        <w:rPr>
          <w:rFonts w:eastAsia="Calibri"/>
          <w:lang w:eastAsia="en-US"/>
        </w:rPr>
        <w:t>4. člen GZ določa, da je treba za novogradnjo, rekonstrukcijo in spremembo namembnosti objekta imeti pravnomočno gradbeno dovoljenje in začetek gradnje objekta prijaviti v skladu s 63. členom GZ. Ne glede na drugo alinejo prvega odstavka 4. člena GZ spremembe namembnosti objekta ni treba prijaviti. Gradnjo je treba izvajati</w:t>
      </w:r>
      <w:r w:rsidR="00735DAD">
        <w:rPr>
          <w:rFonts w:eastAsia="Calibri"/>
          <w:lang w:eastAsia="en-US"/>
        </w:rPr>
        <w:t xml:space="preserve"> v skladu </w:t>
      </w:r>
      <w:r w:rsidRPr="00BA0B21">
        <w:rPr>
          <w:rFonts w:eastAsia="Calibri"/>
          <w:lang w:eastAsia="en-US"/>
        </w:rPr>
        <w:t>z gradbenim dovoljenjem.</w:t>
      </w:r>
    </w:p>
    <w:p w14:paraId="0E251A1B" w14:textId="77777777" w:rsidR="00857124" w:rsidRPr="00BA0B21" w:rsidRDefault="00857124" w:rsidP="008519D1">
      <w:pPr>
        <w:autoSpaceDE w:val="0"/>
        <w:autoSpaceDN w:val="0"/>
        <w:adjustRightInd w:val="0"/>
        <w:spacing w:line="288" w:lineRule="auto"/>
        <w:rPr>
          <w:rFonts w:eastAsia="Calibri"/>
          <w:lang w:eastAsia="en-US"/>
        </w:rPr>
      </w:pPr>
    </w:p>
    <w:p w14:paraId="40673F25" w14:textId="77777777" w:rsidR="00857124" w:rsidRPr="00BA0B21" w:rsidRDefault="00857124" w:rsidP="008519D1">
      <w:pPr>
        <w:autoSpaceDE w:val="0"/>
        <w:autoSpaceDN w:val="0"/>
        <w:adjustRightInd w:val="0"/>
        <w:spacing w:line="288" w:lineRule="auto"/>
        <w:rPr>
          <w:rFonts w:eastAsia="Calibri"/>
          <w:lang w:eastAsia="en-US"/>
        </w:rPr>
      </w:pPr>
      <w:r w:rsidRPr="00BA0B21">
        <w:rPr>
          <w:rFonts w:eastAsia="Calibri"/>
          <w:lang w:eastAsia="en-US"/>
        </w:rPr>
        <w:t>63. člen GZ določa, da mora investitor pri pristojnem upravnem organu za gradbene zadeve prijaviti začetek gradnje osem dni pred začetkom izvajanja gradnje objekta, za katerega se zahteva gradbeno dovoljenje, razen pri spremembi namembnosti. Prijava se vloži na obrazcu. Prijavi se priložijo:</w:t>
      </w:r>
    </w:p>
    <w:p w14:paraId="53EE5744" w14:textId="77777777" w:rsidR="00857124" w:rsidRPr="00BA0B21" w:rsidRDefault="00857124" w:rsidP="008519D1">
      <w:pPr>
        <w:pStyle w:val="Odstavekseznama"/>
        <w:numPr>
          <w:ilvl w:val="0"/>
          <w:numId w:val="35"/>
        </w:numPr>
        <w:autoSpaceDE w:val="0"/>
        <w:autoSpaceDN w:val="0"/>
        <w:adjustRightInd w:val="0"/>
        <w:spacing w:after="0" w:line="288" w:lineRule="auto"/>
        <w:jc w:val="both"/>
        <w:rPr>
          <w:rFonts w:ascii="Arial" w:hAnsi="Arial"/>
          <w:sz w:val="20"/>
          <w:szCs w:val="20"/>
        </w:rPr>
      </w:pPr>
      <w:r w:rsidRPr="00BA0B21">
        <w:rPr>
          <w:rFonts w:ascii="Arial" w:hAnsi="Arial"/>
          <w:sz w:val="20"/>
          <w:szCs w:val="20"/>
        </w:rPr>
        <w:t>zapisnik o zakoličenju iz 60. člena GZ;</w:t>
      </w:r>
    </w:p>
    <w:p w14:paraId="7996A9F6" w14:textId="77777777" w:rsidR="00857124" w:rsidRPr="00BA0B21" w:rsidRDefault="00857124" w:rsidP="008519D1">
      <w:pPr>
        <w:pStyle w:val="Odstavekseznama"/>
        <w:numPr>
          <w:ilvl w:val="0"/>
          <w:numId w:val="35"/>
        </w:numPr>
        <w:autoSpaceDE w:val="0"/>
        <w:autoSpaceDN w:val="0"/>
        <w:adjustRightInd w:val="0"/>
        <w:spacing w:after="0" w:line="288" w:lineRule="auto"/>
        <w:jc w:val="both"/>
        <w:rPr>
          <w:rFonts w:ascii="Arial" w:hAnsi="Arial"/>
          <w:sz w:val="20"/>
          <w:szCs w:val="20"/>
        </w:rPr>
      </w:pPr>
      <w:r w:rsidRPr="00BA0B21">
        <w:rPr>
          <w:rFonts w:ascii="Arial" w:hAnsi="Arial"/>
          <w:sz w:val="20"/>
          <w:szCs w:val="20"/>
        </w:rPr>
        <w:t>dokumentacija za izvedbo gradnje s podatki, določenimi v predpisu iz osmega odstavka 29. člena GZ, če se ta zahteva v skladu z 61. členom GZ, ki sta jo podpisala projektant in vodja projekta, pri čemer je njen sestavni del tudi njuna podpisana izjava, da so v dokumentaciji za izvedbo gradnje v celoti izpolnjene zahteve iz 15. člena GZ;</w:t>
      </w:r>
    </w:p>
    <w:p w14:paraId="24032F8A" w14:textId="33414CCB" w:rsidR="00857124" w:rsidRPr="00BA0B21" w:rsidRDefault="00857124" w:rsidP="008519D1">
      <w:pPr>
        <w:pStyle w:val="Odstavekseznama"/>
        <w:numPr>
          <w:ilvl w:val="0"/>
          <w:numId w:val="35"/>
        </w:numPr>
        <w:autoSpaceDE w:val="0"/>
        <w:autoSpaceDN w:val="0"/>
        <w:adjustRightInd w:val="0"/>
        <w:spacing w:after="0" w:line="288" w:lineRule="auto"/>
        <w:jc w:val="both"/>
        <w:rPr>
          <w:rFonts w:ascii="Arial" w:hAnsi="Arial"/>
          <w:sz w:val="20"/>
          <w:szCs w:val="20"/>
        </w:rPr>
      </w:pPr>
      <w:r w:rsidRPr="00BA0B21">
        <w:rPr>
          <w:rFonts w:ascii="Arial" w:hAnsi="Arial"/>
          <w:sz w:val="20"/>
          <w:szCs w:val="20"/>
        </w:rPr>
        <w:t xml:space="preserve">pri odstranitvi manj zahtevnega in zahtevnega objekta: načrt gospodarjenja z odpadki v skladu s predpisom, ki ureja ravnanje z gradbenimi odpadki, ter dokumentacija za odstranitev z vsebino, določeno v predpisu iz osmega odstavka 29. člena GZ, ki </w:t>
      </w:r>
      <w:r w:rsidR="00735DAD">
        <w:rPr>
          <w:rFonts w:ascii="Arial" w:hAnsi="Arial"/>
          <w:sz w:val="20"/>
          <w:szCs w:val="20"/>
        </w:rPr>
        <w:t>jo</w:t>
      </w:r>
      <w:r w:rsidR="00735DAD" w:rsidRPr="00BA0B21">
        <w:rPr>
          <w:rFonts w:ascii="Arial" w:hAnsi="Arial"/>
          <w:sz w:val="20"/>
          <w:szCs w:val="20"/>
        </w:rPr>
        <w:t xml:space="preserve"> </w:t>
      </w:r>
      <w:r w:rsidRPr="00BA0B21">
        <w:rPr>
          <w:rFonts w:ascii="Arial" w:hAnsi="Arial"/>
          <w:sz w:val="20"/>
          <w:szCs w:val="20"/>
        </w:rPr>
        <w:t>izdela pooblaščeni arhitekt ali inženir;</w:t>
      </w:r>
    </w:p>
    <w:p w14:paraId="29438DA3" w14:textId="6B2BD931" w:rsidR="00857124" w:rsidRPr="00BA0B21" w:rsidRDefault="00857124" w:rsidP="008519D1">
      <w:pPr>
        <w:pStyle w:val="Odstavekseznama"/>
        <w:numPr>
          <w:ilvl w:val="0"/>
          <w:numId w:val="35"/>
        </w:numPr>
        <w:autoSpaceDE w:val="0"/>
        <w:autoSpaceDN w:val="0"/>
        <w:adjustRightInd w:val="0"/>
        <w:spacing w:after="0" w:line="288" w:lineRule="auto"/>
        <w:jc w:val="both"/>
        <w:rPr>
          <w:rFonts w:ascii="Arial" w:hAnsi="Arial"/>
          <w:sz w:val="20"/>
          <w:szCs w:val="20"/>
        </w:rPr>
      </w:pPr>
      <w:r w:rsidRPr="00BA0B21">
        <w:rPr>
          <w:rFonts w:ascii="Arial" w:hAnsi="Arial"/>
          <w:sz w:val="20"/>
          <w:szCs w:val="20"/>
        </w:rPr>
        <w:t>če se ob izvajanju gradbenih del pridobiva nekovinska mineralna surovina v skladu s predpisi, ki urejajo rudarstvo, količin</w:t>
      </w:r>
      <w:r w:rsidR="00735DAD">
        <w:rPr>
          <w:rFonts w:ascii="Arial" w:hAnsi="Arial"/>
          <w:sz w:val="20"/>
          <w:szCs w:val="20"/>
        </w:rPr>
        <w:t>a</w:t>
      </w:r>
      <w:r w:rsidRPr="00BA0B21">
        <w:rPr>
          <w:rFonts w:ascii="Arial" w:hAnsi="Arial"/>
          <w:sz w:val="20"/>
          <w:szCs w:val="20"/>
        </w:rPr>
        <w:t xml:space="preserve"> in opis načina uporabe te mineralne surovine;</w:t>
      </w:r>
    </w:p>
    <w:p w14:paraId="1F9D6B27" w14:textId="0C3817A7" w:rsidR="00857124" w:rsidRPr="00BA0B21" w:rsidRDefault="00857124" w:rsidP="008519D1">
      <w:pPr>
        <w:pStyle w:val="Odstavekseznama"/>
        <w:numPr>
          <w:ilvl w:val="0"/>
          <w:numId w:val="35"/>
        </w:numPr>
        <w:autoSpaceDE w:val="0"/>
        <w:autoSpaceDN w:val="0"/>
        <w:adjustRightInd w:val="0"/>
        <w:spacing w:after="0" w:line="288" w:lineRule="auto"/>
        <w:jc w:val="both"/>
        <w:rPr>
          <w:rFonts w:ascii="Arial" w:hAnsi="Arial"/>
          <w:sz w:val="20"/>
          <w:szCs w:val="20"/>
        </w:rPr>
      </w:pPr>
      <w:r w:rsidRPr="00BA0B21">
        <w:rPr>
          <w:rFonts w:ascii="Arial" w:hAnsi="Arial"/>
          <w:sz w:val="20"/>
          <w:szCs w:val="20"/>
        </w:rPr>
        <w:t>če gre za odstranitev objekta kulturne dediščine</w:t>
      </w:r>
      <w:r w:rsidR="00735DAD">
        <w:rPr>
          <w:rFonts w:ascii="Arial" w:hAnsi="Arial"/>
          <w:sz w:val="20"/>
          <w:szCs w:val="20"/>
        </w:rPr>
        <w:t>,</w:t>
      </w:r>
      <w:r w:rsidRPr="00BA0B21">
        <w:rPr>
          <w:rFonts w:ascii="Arial" w:hAnsi="Arial"/>
          <w:sz w:val="20"/>
          <w:szCs w:val="20"/>
        </w:rPr>
        <w:t xml:space="preserve"> posnetek dejanskega stanja, in</w:t>
      </w:r>
    </w:p>
    <w:p w14:paraId="75246ED6" w14:textId="77777777" w:rsidR="00857124" w:rsidRPr="00BA0B21" w:rsidRDefault="00857124" w:rsidP="008519D1">
      <w:pPr>
        <w:pStyle w:val="Odstavekseznama"/>
        <w:numPr>
          <w:ilvl w:val="0"/>
          <w:numId w:val="35"/>
        </w:numPr>
        <w:autoSpaceDE w:val="0"/>
        <w:autoSpaceDN w:val="0"/>
        <w:adjustRightInd w:val="0"/>
        <w:spacing w:after="0" w:line="288" w:lineRule="auto"/>
        <w:jc w:val="both"/>
        <w:rPr>
          <w:rFonts w:ascii="Arial" w:hAnsi="Arial"/>
          <w:sz w:val="20"/>
          <w:szCs w:val="20"/>
        </w:rPr>
      </w:pPr>
      <w:r w:rsidRPr="00BA0B21">
        <w:rPr>
          <w:rFonts w:ascii="Arial" w:hAnsi="Arial"/>
          <w:sz w:val="20"/>
          <w:szCs w:val="20"/>
        </w:rPr>
        <w:t>če so bili v gradbenem dovoljenju zaradi prevlade druge javne koristi nad javno koristjo ohranjanja narave določeni izravnalni ukrepi: mnenje organizacije, pristojne za ohranjanje narave, da so izpolnjeni pogoji za delovanje izravnalnih ukrepov.</w:t>
      </w:r>
    </w:p>
    <w:p w14:paraId="11BD0660" w14:textId="77777777" w:rsidR="00857124" w:rsidRPr="00BA0B21" w:rsidRDefault="00857124" w:rsidP="008519D1">
      <w:pPr>
        <w:spacing w:line="288" w:lineRule="auto"/>
      </w:pPr>
    </w:p>
    <w:p w14:paraId="1BAA4374" w14:textId="5EF0160B" w:rsidR="00857124" w:rsidRPr="00BA0B21" w:rsidRDefault="00735DAD" w:rsidP="008519D1">
      <w:pPr>
        <w:spacing w:line="288" w:lineRule="auto"/>
        <w:rPr>
          <w:rFonts w:eastAsia="Calibri"/>
          <w:lang w:eastAsia="en-US"/>
        </w:rPr>
      </w:pPr>
      <w:r>
        <w:t>Poleg tega</w:t>
      </w:r>
      <w:r w:rsidR="00857124" w:rsidRPr="00BA0B21">
        <w:t xml:space="preserve"> drugi odstavek 63. člena GZ določa, da lahko ne glede na prvi odstavek istega člena investitor pred prijavo začetka gradnje prijavi pripravljalna dela na gradbišču, pri čemer prijava pripravljalnih del vsebuje samo podatke in dokazila iz prejšnjega odstavka, ki se nanašajo na ta dela. Tretji odstavek istega člena določa, da je p</w:t>
      </w:r>
      <w:r w:rsidR="00857124" w:rsidRPr="00BA0B21">
        <w:rPr>
          <w:rFonts w:eastAsia="Calibri"/>
          <w:lang w:eastAsia="en-US"/>
        </w:rPr>
        <w:t>o prijavi začetka gradnje treba prijaviti vsako spremembo v zvezi z nadzornikom.</w:t>
      </w:r>
    </w:p>
    <w:p w14:paraId="6DEA83EB" w14:textId="77777777" w:rsidR="00857124" w:rsidRPr="00BA0B21" w:rsidRDefault="00857124" w:rsidP="008519D1">
      <w:pPr>
        <w:pStyle w:val="Default"/>
        <w:spacing w:line="288" w:lineRule="auto"/>
        <w:jc w:val="both"/>
        <w:rPr>
          <w:sz w:val="20"/>
          <w:szCs w:val="20"/>
        </w:rPr>
      </w:pPr>
    </w:p>
    <w:p w14:paraId="58D3B2D9" w14:textId="71C58ADD" w:rsidR="00857124" w:rsidRPr="00BA0B21" w:rsidRDefault="00857124" w:rsidP="008519D1">
      <w:pPr>
        <w:spacing w:line="288" w:lineRule="auto"/>
      </w:pPr>
      <w:r w:rsidRPr="00BA0B21">
        <w:rPr>
          <w:rFonts w:eastAsia="Calibri"/>
          <w:lang w:eastAsia="en-US"/>
        </w:rPr>
        <w:t>V zvezi s prilogo k prijavi, ki določa predložitev zapisnika o zakoličenju</w:t>
      </w:r>
      <w:r w:rsidR="00735DAD">
        <w:rPr>
          <w:rFonts w:eastAsia="Calibri"/>
          <w:lang w:eastAsia="en-US"/>
        </w:rPr>
        <w:t>,</w:t>
      </w:r>
      <w:r w:rsidRPr="00BA0B21">
        <w:rPr>
          <w:rFonts w:eastAsia="Calibri"/>
          <w:lang w:eastAsia="en-US"/>
        </w:rPr>
        <w:t xml:space="preserve"> pojasnjujemo, da obveznost zakoličenja objekta določa 60. člen GZ.</w:t>
      </w:r>
    </w:p>
    <w:p w14:paraId="4C811F00" w14:textId="77777777" w:rsidR="00857124" w:rsidRPr="00BA0B21" w:rsidRDefault="00857124" w:rsidP="008519D1">
      <w:pPr>
        <w:spacing w:line="288" w:lineRule="auto"/>
      </w:pPr>
    </w:p>
    <w:p w14:paraId="108F199F" w14:textId="77777777" w:rsidR="00857124" w:rsidRPr="00BA0B21" w:rsidRDefault="00857124" w:rsidP="008519D1">
      <w:pPr>
        <w:autoSpaceDE w:val="0"/>
        <w:autoSpaceDN w:val="0"/>
        <w:adjustRightInd w:val="0"/>
        <w:spacing w:line="288" w:lineRule="auto"/>
        <w:rPr>
          <w:rFonts w:eastAsia="Calibri"/>
          <w:lang w:eastAsia="en-US"/>
        </w:rPr>
      </w:pPr>
      <w:r w:rsidRPr="00BA0B21">
        <w:rPr>
          <w:rFonts w:eastAsia="Calibri"/>
          <w:lang w:eastAsia="en-US"/>
        </w:rPr>
        <w:t>Obveznost izdelave dokumentacije za izvedbo gradnje opredeljujeta 61. člen GZ in Pravilnik o podrobnejši vsebini dokumentacije in obrazcih, povezanih z graditvijo objektov. Za gradnjo objekta, za katerega se zahteva gradbeno dovoljenje, je obvezna izdelava dokumentacije za izvedbo gradnje. Ne glede na prejšnji odstavek izdelava dokumentacije za izvedbo gradnje ni obvezna pri spremembi namembnosti in gradnji nezahtevnih objektov.</w:t>
      </w:r>
    </w:p>
    <w:p w14:paraId="5CD69B56" w14:textId="77777777" w:rsidR="00857124" w:rsidRPr="00BA0B21" w:rsidRDefault="00857124" w:rsidP="008519D1">
      <w:pPr>
        <w:pStyle w:val="Default"/>
        <w:spacing w:line="288" w:lineRule="auto"/>
        <w:jc w:val="both"/>
        <w:rPr>
          <w:sz w:val="20"/>
          <w:szCs w:val="20"/>
        </w:rPr>
      </w:pPr>
    </w:p>
    <w:p w14:paraId="30122363" w14:textId="3B8A7C90" w:rsidR="00857124" w:rsidRPr="00BA0B21" w:rsidRDefault="00857124" w:rsidP="008519D1">
      <w:pPr>
        <w:pStyle w:val="Default"/>
        <w:spacing w:line="288" w:lineRule="auto"/>
        <w:jc w:val="both"/>
        <w:rPr>
          <w:sz w:val="20"/>
          <w:szCs w:val="20"/>
        </w:rPr>
      </w:pPr>
      <w:r w:rsidRPr="00BA0B21">
        <w:rPr>
          <w:sz w:val="20"/>
          <w:szCs w:val="20"/>
        </w:rPr>
        <w:t xml:space="preserve">GZ v </w:t>
      </w:r>
      <w:r w:rsidR="009059E3">
        <w:rPr>
          <w:sz w:val="20"/>
          <w:szCs w:val="20"/>
        </w:rPr>
        <w:t>prvem</w:t>
      </w:r>
      <w:r w:rsidRPr="00BA0B21">
        <w:rPr>
          <w:sz w:val="20"/>
          <w:szCs w:val="20"/>
        </w:rPr>
        <w:t xml:space="preserve"> odstavku 8. člena določa, da inšpekcijski nadzor nad izvajanjem določb GZ, ki se nanašajo na gradnjo, za katero je predpisano gradbeno dovoljenje, opravljajo državni gradbeni inšpektorji. Inšpektorji ukrepajo v skladu s pooblastili v inšpekcijskem in </w:t>
      </w:r>
      <w:proofErr w:type="spellStart"/>
      <w:r w:rsidRPr="00BA0B21">
        <w:rPr>
          <w:sz w:val="20"/>
          <w:szCs w:val="20"/>
        </w:rPr>
        <w:t>prekrškovnem</w:t>
      </w:r>
      <w:proofErr w:type="spellEnd"/>
      <w:r w:rsidRPr="00BA0B21">
        <w:rPr>
          <w:sz w:val="20"/>
          <w:szCs w:val="20"/>
        </w:rPr>
        <w:t xml:space="preserve"> postopku. V primeru </w:t>
      </w:r>
      <w:r w:rsidRPr="00BA0B21">
        <w:rPr>
          <w:sz w:val="20"/>
          <w:szCs w:val="20"/>
        </w:rPr>
        <w:lastRenderedPageBreak/>
        <w:t>ugotovljenih kršitev v zvezi s prijavo začetka gradnje ima gradbeni inšpektor podlago za izdajo odločbe za odpravo nepravilnosti in ustavitev gradnje.</w:t>
      </w:r>
    </w:p>
    <w:p w14:paraId="4B212E5C" w14:textId="426D2FB4" w:rsidR="00857124" w:rsidRPr="00BA0B21" w:rsidRDefault="00857124" w:rsidP="008519D1">
      <w:pPr>
        <w:spacing w:line="288" w:lineRule="auto"/>
      </w:pPr>
      <w:r w:rsidRPr="00BA0B21">
        <w:t>GZ tako v 80. členu določa inšpekcijske ukrepe v zvezi s prijavo začetka gradnje in izpolnjevanjem bistvenih zahtev. Tako prvi odstavek določa, da gradbeni inšpektor izreče ukrep, s katerim odredi odpravo nepravilnosti ter določi rok za odpravo nepravilnosti</w:t>
      </w:r>
      <w:r w:rsidR="00735DAD">
        <w:t>,</w:t>
      </w:r>
      <w:r w:rsidRPr="00BA0B21">
        <w:t xml:space="preserve"> in ustavi gradnjo, če: </w:t>
      </w:r>
    </w:p>
    <w:p w14:paraId="52FC4F12" w14:textId="77777777" w:rsidR="00857124" w:rsidRPr="00BA0B21" w:rsidRDefault="00857124" w:rsidP="008519D1">
      <w:pPr>
        <w:pStyle w:val="Odstavekseznama"/>
        <w:numPr>
          <w:ilvl w:val="0"/>
          <w:numId w:val="34"/>
        </w:numPr>
        <w:autoSpaceDE w:val="0"/>
        <w:autoSpaceDN w:val="0"/>
        <w:adjustRightInd w:val="0"/>
        <w:spacing w:after="0" w:line="288" w:lineRule="auto"/>
        <w:jc w:val="both"/>
        <w:rPr>
          <w:rFonts w:ascii="Arial" w:hAnsi="Arial"/>
          <w:sz w:val="20"/>
          <w:szCs w:val="20"/>
        </w:rPr>
      </w:pPr>
      <w:r w:rsidRPr="00BA0B21">
        <w:rPr>
          <w:rFonts w:ascii="Arial" w:hAnsi="Arial"/>
          <w:sz w:val="20"/>
          <w:szCs w:val="20"/>
        </w:rPr>
        <w:t>se gradnja, za katero je predpisana prijava začetka gradnje, izvaja brez popolne prijave;</w:t>
      </w:r>
    </w:p>
    <w:p w14:paraId="3472429A" w14:textId="77777777" w:rsidR="00857124" w:rsidRPr="00BA0B21" w:rsidRDefault="00857124" w:rsidP="008519D1">
      <w:pPr>
        <w:pStyle w:val="Odstavekseznama"/>
        <w:numPr>
          <w:ilvl w:val="0"/>
          <w:numId w:val="34"/>
        </w:numPr>
        <w:autoSpaceDE w:val="0"/>
        <w:autoSpaceDN w:val="0"/>
        <w:adjustRightInd w:val="0"/>
        <w:spacing w:after="0" w:line="288" w:lineRule="auto"/>
        <w:jc w:val="both"/>
        <w:rPr>
          <w:rFonts w:ascii="Arial" w:hAnsi="Arial"/>
          <w:sz w:val="20"/>
          <w:szCs w:val="20"/>
        </w:rPr>
      </w:pPr>
      <w:r w:rsidRPr="00BA0B21">
        <w:rPr>
          <w:rFonts w:ascii="Arial" w:hAnsi="Arial"/>
          <w:sz w:val="20"/>
          <w:szCs w:val="20"/>
        </w:rPr>
        <w:t>se gradnja izvaja brez predpisane dokumentacije za izvedbo gradnje;</w:t>
      </w:r>
    </w:p>
    <w:p w14:paraId="1E71D85A" w14:textId="77777777" w:rsidR="00857124" w:rsidRPr="00BA0B21" w:rsidRDefault="00857124" w:rsidP="008519D1">
      <w:pPr>
        <w:pStyle w:val="Odstavekseznama"/>
        <w:numPr>
          <w:ilvl w:val="0"/>
          <w:numId w:val="34"/>
        </w:numPr>
        <w:autoSpaceDE w:val="0"/>
        <w:autoSpaceDN w:val="0"/>
        <w:adjustRightInd w:val="0"/>
        <w:spacing w:after="0" w:line="288" w:lineRule="auto"/>
        <w:jc w:val="both"/>
        <w:rPr>
          <w:rFonts w:ascii="Arial" w:hAnsi="Arial"/>
          <w:sz w:val="20"/>
          <w:szCs w:val="20"/>
        </w:rPr>
      </w:pPr>
      <w:r w:rsidRPr="00BA0B21">
        <w:rPr>
          <w:rFonts w:ascii="Arial" w:hAnsi="Arial"/>
          <w:sz w:val="20"/>
          <w:szCs w:val="20"/>
        </w:rPr>
        <w:t>ni imenovan nadzornik;</w:t>
      </w:r>
    </w:p>
    <w:p w14:paraId="1085B656" w14:textId="77777777" w:rsidR="00857124" w:rsidRPr="00BA0B21" w:rsidRDefault="00857124" w:rsidP="008519D1">
      <w:pPr>
        <w:pStyle w:val="Odstavekseznama"/>
        <w:numPr>
          <w:ilvl w:val="0"/>
          <w:numId w:val="34"/>
        </w:numPr>
        <w:autoSpaceDE w:val="0"/>
        <w:autoSpaceDN w:val="0"/>
        <w:adjustRightInd w:val="0"/>
        <w:spacing w:after="0" w:line="288" w:lineRule="auto"/>
        <w:jc w:val="both"/>
        <w:rPr>
          <w:rFonts w:ascii="Arial" w:hAnsi="Arial"/>
          <w:sz w:val="20"/>
          <w:szCs w:val="20"/>
        </w:rPr>
      </w:pPr>
      <w:r w:rsidRPr="00BA0B21">
        <w:rPr>
          <w:rFonts w:ascii="Arial" w:hAnsi="Arial"/>
          <w:sz w:val="20"/>
          <w:szCs w:val="20"/>
        </w:rPr>
        <w:t>ugotovi, da bo zaradi nadaljevanja gradnje ogroženo izpolnjevanje bistvenih zahtev.</w:t>
      </w:r>
    </w:p>
    <w:p w14:paraId="74B0B936" w14:textId="77777777" w:rsidR="00857124" w:rsidRPr="00BA0B21" w:rsidRDefault="00857124" w:rsidP="008519D1">
      <w:pPr>
        <w:spacing w:line="288" w:lineRule="auto"/>
      </w:pPr>
      <w:r w:rsidRPr="00BA0B21">
        <w:t>Drugi odstavek istega člena določa, da če inšpekcijski zavezanec v roku iz prejšnjega odstavka ne odpravi nepravilnosti, gradbeni inšpektor začne postopek s smiselno uporabo 85. člena GZ.</w:t>
      </w:r>
    </w:p>
    <w:p w14:paraId="3ABE40C2" w14:textId="77777777" w:rsidR="00857124" w:rsidRPr="00BA0B21" w:rsidRDefault="00857124" w:rsidP="008519D1">
      <w:pPr>
        <w:spacing w:line="288" w:lineRule="auto"/>
      </w:pPr>
    </w:p>
    <w:p w14:paraId="2FC71AEF" w14:textId="548A2081" w:rsidR="00857124" w:rsidRPr="00BA0B21" w:rsidRDefault="00857124" w:rsidP="008519D1">
      <w:pPr>
        <w:spacing w:line="288" w:lineRule="auto"/>
      </w:pPr>
      <w:r w:rsidRPr="00BA0B21">
        <w:t>K</w:t>
      </w:r>
      <w:r w:rsidR="00735DAD">
        <w:t>adar</w:t>
      </w:r>
      <w:r w:rsidRPr="00BA0B21">
        <w:t xml:space="preserve"> gradbeni inšpektor ob pregledu prijave začetka gradnje v konkretnem primeru ugotovi, da prijava ne vsebuje vseh predpisanih dokumentov ali da se gradnja izvaja brez predpisane dokumentacije za izvedbo gradnje ali da ni imenovan nadzornik, </w:t>
      </w:r>
      <w:r w:rsidRPr="00BA0B21">
        <w:rPr>
          <w:color w:val="000000"/>
        </w:rPr>
        <w:t>v zvezi z gradnjo izre</w:t>
      </w:r>
      <w:r w:rsidR="00217A40">
        <w:rPr>
          <w:color w:val="000000"/>
        </w:rPr>
        <w:t>če</w:t>
      </w:r>
      <w:r w:rsidRPr="00BA0B21">
        <w:rPr>
          <w:color w:val="000000"/>
        </w:rPr>
        <w:t xml:space="preserve"> i</w:t>
      </w:r>
      <w:r w:rsidRPr="00BA0B21">
        <w:t xml:space="preserve">nšpekcijski ukrep na podlagi </w:t>
      </w:r>
      <w:r w:rsidR="00735DAD">
        <w:t>prvega</w:t>
      </w:r>
      <w:r w:rsidRPr="00BA0B21">
        <w:t xml:space="preserve"> odstavka 80. člena GZ. Če inšpekcijski zavezanec v določenem roku ne bi odpravil nepravilnosti, bi gradbeni inšpektor na podlagi </w:t>
      </w:r>
      <w:r w:rsidR="00735DAD">
        <w:t>drugega</w:t>
      </w:r>
      <w:r w:rsidRPr="00BA0B21">
        <w:t xml:space="preserve"> odstavka 80. člena GZ </w:t>
      </w:r>
      <w:r w:rsidR="00735DAD" w:rsidRPr="00BA0B21">
        <w:t xml:space="preserve">lahko </w:t>
      </w:r>
      <w:r w:rsidRPr="00BA0B21">
        <w:t xml:space="preserve">začel postopek s smiselno uporabo 85. člena GZ – </w:t>
      </w:r>
      <w:r w:rsidRPr="00BA0B21">
        <w:rPr>
          <w:rFonts w:eastAsia="Calibri"/>
          <w:lang w:eastAsia="en-US"/>
        </w:rPr>
        <w:t>inšpekcijski ukrepi v zvezi z nevarnim objektom.</w:t>
      </w:r>
    </w:p>
    <w:p w14:paraId="04610F1B" w14:textId="77777777" w:rsidR="00857124" w:rsidRPr="00BA0B21" w:rsidRDefault="00857124" w:rsidP="008519D1">
      <w:pPr>
        <w:spacing w:line="288" w:lineRule="auto"/>
      </w:pPr>
    </w:p>
    <w:p w14:paraId="1A8D2ED7" w14:textId="520DDEE3" w:rsidR="00857124" w:rsidRPr="00BA0B21" w:rsidRDefault="00857124" w:rsidP="008519D1">
      <w:pPr>
        <w:autoSpaceDE w:val="0"/>
        <w:autoSpaceDN w:val="0"/>
        <w:adjustRightInd w:val="0"/>
        <w:spacing w:line="288" w:lineRule="auto"/>
      </w:pPr>
      <w:r w:rsidRPr="00BA0B21">
        <w:rPr>
          <w:rFonts w:eastAsia="Calibri"/>
          <w:lang w:eastAsia="en-US"/>
        </w:rPr>
        <w:t xml:space="preserve">85. člen GZ določa inšpekcijske ukrepe v zvezi z nevarnim objektom, </w:t>
      </w:r>
      <w:r w:rsidR="00735DAD">
        <w:rPr>
          <w:rFonts w:eastAsia="Calibri"/>
          <w:lang w:eastAsia="en-US"/>
        </w:rPr>
        <w:t xml:space="preserve">in sicer </w:t>
      </w:r>
      <w:r w:rsidRPr="00BA0B21">
        <w:rPr>
          <w:rFonts w:eastAsia="Calibri"/>
          <w:lang w:eastAsia="en-US"/>
        </w:rPr>
        <w:t>v prvem odstavku določa, da v primeru nevarnega objekta gradbeni inšpektor ustavi gradnjo oziroma prepove uporabo nevarnega objekta in odredi, da se v roku, ki ga določi, na stroške zavezanca objekt ustrezno zavaruje ali da se na objektu oziroma delu objekta v roku, ki ga določi, izvedejo vzdrževalna dela. Drugi odstavek 85. člena določa, da če z ukrepi iz prejšnjega odstavka nevarnosti ni mogoče odpraviti, gradbeni inšpektor odredi, da se v roku, ki ga določi, na stroške zavezanca objekt odstrani delno ali v celoti.</w:t>
      </w:r>
    </w:p>
    <w:p w14:paraId="354AB224" w14:textId="77777777" w:rsidR="00857124" w:rsidRPr="00BA0B21" w:rsidRDefault="00857124" w:rsidP="008519D1">
      <w:pPr>
        <w:pStyle w:val="Default"/>
        <w:spacing w:line="288" w:lineRule="auto"/>
        <w:jc w:val="both"/>
        <w:rPr>
          <w:sz w:val="20"/>
          <w:szCs w:val="20"/>
        </w:rPr>
      </w:pPr>
    </w:p>
    <w:p w14:paraId="0DA0E639" w14:textId="53FD1339" w:rsidR="00857124" w:rsidRPr="00BA0B21" w:rsidRDefault="00857124" w:rsidP="008519D1">
      <w:pPr>
        <w:autoSpaceDE w:val="0"/>
        <w:autoSpaceDN w:val="0"/>
        <w:adjustRightInd w:val="0"/>
        <w:spacing w:line="288" w:lineRule="auto"/>
        <w:rPr>
          <w:rFonts w:eastAsia="Calibri"/>
          <w:lang w:eastAsia="en-US"/>
        </w:rPr>
      </w:pPr>
      <w:r w:rsidRPr="00BA0B21">
        <w:rPr>
          <w:rFonts w:eastAsia="Calibri"/>
          <w:lang w:eastAsia="en-US"/>
        </w:rPr>
        <w:t xml:space="preserve">V zvezi s </w:t>
      </w:r>
      <w:proofErr w:type="spellStart"/>
      <w:r w:rsidRPr="00BA0B21">
        <w:rPr>
          <w:rFonts w:eastAsia="Calibri"/>
          <w:lang w:eastAsia="en-US"/>
        </w:rPr>
        <w:t>prekrškovnimi</w:t>
      </w:r>
      <w:proofErr w:type="spellEnd"/>
      <w:r w:rsidRPr="00BA0B21">
        <w:rPr>
          <w:rFonts w:eastAsia="Calibri"/>
          <w:lang w:eastAsia="en-US"/>
        </w:rPr>
        <w:t xml:space="preserve"> določbami GZ določa tudi globo za prekršek investitorja (98. </w:t>
      </w:r>
      <w:r w:rsidRPr="00BA0B21">
        <w:rPr>
          <w:rFonts w:eastAsia="Calibri"/>
        </w:rPr>
        <w:t>člen</w:t>
      </w:r>
      <w:r w:rsidRPr="00BA0B21">
        <w:rPr>
          <w:rFonts w:eastAsia="Calibri"/>
          <w:lang w:eastAsia="en-US"/>
        </w:rPr>
        <w:t xml:space="preserve"> GZ), če ne prijavi začetka gradnje na predpisan</w:t>
      </w:r>
      <w:r w:rsidR="00735DAD">
        <w:rPr>
          <w:rFonts w:eastAsia="Calibri"/>
          <w:lang w:eastAsia="en-US"/>
        </w:rPr>
        <w:t>i</w:t>
      </w:r>
      <w:r w:rsidRPr="00BA0B21">
        <w:rPr>
          <w:rFonts w:eastAsia="Calibri"/>
          <w:lang w:eastAsia="en-US"/>
        </w:rPr>
        <w:t xml:space="preserve"> način (</w:t>
      </w:r>
      <w:r w:rsidR="00735DAD">
        <w:rPr>
          <w:rFonts w:eastAsia="Calibri"/>
          <w:lang w:eastAsia="en-US"/>
        </w:rPr>
        <w:t>prva</w:t>
      </w:r>
      <w:r w:rsidRPr="00BA0B21">
        <w:rPr>
          <w:rFonts w:eastAsia="Calibri"/>
          <w:lang w:eastAsia="en-US"/>
        </w:rPr>
        <w:t> aline</w:t>
      </w:r>
      <w:r w:rsidR="00735DAD">
        <w:rPr>
          <w:rFonts w:eastAsia="Calibri"/>
          <w:lang w:eastAsia="en-US"/>
        </w:rPr>
        <w:t>j</w:t>
      </w:r>
      <w:r w:rsidRPr="00BA0B21">
        <w:rPr>
          <w:rFonts w:eastAsia="Calibri"/>
          <w:lang w:eastAsia="en-US"/>
        </w:rPr>
        <w:t>a prvega odstavka 98. člena GZ); ne zagotovi zakoličenja objekta (3. točka 11. člena GZ); ne imenuje nadzornika, kadar je ta predpisan (</w:t>
      </w:r>
      <w:r w:rsidR="00735DAD">
        <w:rPr>
          <w:rFonts w:eastAsia="Calibri"/>
          <w:lang w:eastAsia="en-US"/>
        </w:rPr>
        <w:t>deveta</w:t>
      </w:r>
      <w:r w:rsidRPr="00BA0B21">
        <w:rPr>
          <w:rFonts w:eastAsia="Calibri"/>
          <w:lang w:eastAsia="en-US"/>
        </w:rPr>
        <w:t> aline</w:t>
      </w:r>
      <w:r w:rsidR="00735DAD">
        <w:rPr>
          <w:rFonts w:eastAsia="Calibri"/>
          <w:lang w:eastAsia="en-US"/>
        </w:rPr>
        <w:t>j</w:t>
      </w:r>
      <w:r w:rsidRPr="00BA0B21">
        <w:rPr>
          <w:rFonts w:eastAsia="Calibri"/>
          <w:lang w:eastAsia="en-US"/>
        </w:rPr>
        <w:t>a prvega odstavka 98. člena GZ); v primeru zamenjave vodje nadzora ne odredi ustavitve gradnje, dokler je ne prevzame nov</w:t>
      </w:r>
      <w:r w:rsidR="00735DAD">
        <w:rPr>
          <w:rFonts w:eastAsia="Calibri"/>
          <w:lang w:eastAsia="en-US"/>
        </w:rPr>
        <w:t>i</w:t>
      </w:r>
      <w:r w:rsidRPr="00BA0B21">
        <w:rPr>
          <w:rFonts w:eastAsia="Calibri"/>
          <w:lang w:eastAsia="en-US"/>
        </w:rPr>
        <w:t xml:space="preserve"> vodja nadzora (</w:t>
      </w:r>
      <w:r w:rsidR="00735DAD">
        <w:rPr>
          <w:rFonts w:eastAsia="Calibri"/>
          <w:lang w:eastAsia="en-US"/>
        </w:rPr>
        <w:t>deseta</w:t>
      </w:r>
      <w:r w:rsidRPr="00BA0B21">
        <w:rPr>
          <w:rFonts w:eastAsia="Calibri"/>
          <w:lang w:eastAsia="en-US"/>
        </w:rPr>
        <w:t> aline</w:t>
      </w:r>
      <w:r w:rsidR="00735DAD">
        <w:rPr>
          <w:rFonts w:eastAsia="Calibri"/>
          <w:lang w:eastAsia="en-US"/>
        </w:rPr>
        <w:t>j</w:t>
      </w:r>
      <w:r w:rsidRPr="00BA0B21">
        <w:rPr>
          <w:rFonts w:eastAsia="Calibri"/>
          <w:lang w:eastAsia="en-US"/>
        </w:rPr>
        <w:t>a prvega odstavka 98. člena GZ).</w:t>
      </w:r>
    </w:p>
    <w:p w14:paraId="58BBBC2A" w14:textId="77777777" w:rsidR="001A3406" w:rsidRPr="00BA0B21" w:rsidRDefault="001A3406" w:rsidP="008519D1">
      <w:pPr>
        <w:spacing w:line="288" w:lineRule="auto"/>
      </w:pPr>
    </w:p>
    <w:p w14:paraId="352E718C" w14:textId="1B40B774" w:rsidR="001A3406" w:rsidRPr="00BA0B21" w:rsidRDefault="001A3406" w:rsidP="008519D1">
      <w:pPr>
        <w:pStyle w:val="Natevanje"/>
        <w:spacing w:line="288" w:lineRule="auto"/>
        <w:rPr>
          <w:u w:val="single"/>
        </w:rPr>
      </w:pPr>
      <w:r w:rsidRPr="00BA0B21">
        <w:rPr>
          <w:u w:val="single"/>
        </w:rPr>
        <w:t>Označitev in zaščita gradbišč</w:t>
      </w:r>
    </w:p>
    <w:p w14:paraId="28EFCC8E" w14:textId="77777777" w:rsidR="00857124" w:rsidRPr="00BA0B21" w:rsidRDefault="00857124" w:rsidP="008519D1">
      <w:pPr>
        <w:spacing w:line="288" w:lineRule="auto"/>
      </w:pPr>
      <w:r w:rsidRPr="00BA0B21">
        <w:t>Na podlagi določil GZ gradbeni inšpektorji nadzirajo tudi ureditev in označitev gradbišča.</w:t>
      </w:r>
    </w:p>
    <w:p w14:paraId="12871B7C" w14:textId="77777777" w:rsidR="00857124" w:rsidRPr="00BA0B21" w:rsidRDefault="00857124" w:rsidP="008519D1">
      <w:pPr>
        <w:spacing w:line="288" w:lineRule="auto"/>
      </w:pPr>
    </w:p>
    <w:p w14:paraId="64362ADA" w14:textId="2E7DCADE" w:rsidR="00857124" w:rsidRPr="00BA0B21" w:rsidRDefault="00857124" w:rsidP="008519D1">
      <w:pPr>
        <w:autoSpaceDE w:val="0"/>
        <w:autoSpaceDN w:val="0"/>
        <w:adjustRightInd w:val="0"/>
        <w:spacing w:line="288" w:lineRule="auto"/>
        <w:rPr>
          <w:rFonts w:eastAsia="Calibri"/>
          <w:lang w:eastAsia="en-US"/>
        </w:rPr>
      </w:pPr>
      <w:r w:rsidRPr="00BA0B21">
        <w:rPr>
          <w:rFonts w:eastAsia="Calibri"/>
          <w:lang w:eastAsia="en-US"/>
        </w:rPr>
        <w:t xml:space="preserve">65. člen GZ določa, da mora izvajalec pri izvajanju gradnje skrbeti za to, da </w:t>
      </w:r>
      <w:r w:rsidR="006D27D8">
        <w:rPr>
          <w:rFonts w:eastAsia="Calibri"/>
          <w:lang w:eastAsia="en-US"/>
        </w:rPr>
        <w:t>so</w:t>
      </w:r>
      <w:r w:rsidR="006D27D8" w:rsidRPr="00BA0B21">
        <w:rPr>
          <w:rFonts w:eastAsia="Calibri"/>
          <w:lang w:eastAsia="en-US"/>
        </w:rPr>
        <w:t xml:space="preserve"> </w:t>
      </w:r>
      <w:r w:rsidRPr="00BA0B21">
        <w:rPr>
          <w:rFonts w:eastAsia="Calibri"/>
          <w:lang w:eastAsia="en-US"/>
        </w:rPr>
        <w:t>zagotovljen</w:t>
      </w:r>
      <w:r w:rsidR="006D27D8">
        <w:rPr>
          <w:rFonts w:eastAsia="Calibri"/>
          <w:lang w:eastAsia="en-US"/>
        </w:rPr>
        <w:t>i</w:t>
      </w:r>
      <w:r w:rsidRPr="00BA0B21">
        <w:rPr>
          <w:rFonts w:eastAsia="Calibri"/>
          <w:lang w:eastAsia="en-US"/>
        </w:rPr>
        <w:t xml:space="preserve"> varnost objekta, življenje in zdravje ljudi, mimoidočih, </w:t>
      </w:r>
      <w:r w:rsidR="006D27D8">
        <w:rPr>
          <w:rFonts w:eastAsia="Calibri"/>
          <w:lang w:eastAsia="en-US"/>
        </w:rPr>
        <w:t xml:space="preserve">varnost </w:t>
      </w:r>
      <w:r w:rsidRPr="00BA0B21">
        <w:rPr>
          <w:rFonts w:eastAsia="Calibri"/>
          <w:lang w:eastAsia="en-US"/>
        </w:rPr>
        <w:t>prometa, sosednjih objektov in okolice. Investitor mora pri gradnji, za katero je predpisano gradbeno dovoljenje, razen pri spremembi namembnosti in nezahtevnih objektih, najpozneje do začetka gradnje poskrbeti za ograditev in označitev gradbišča z gradbiščno tablo. Ta mora biti v času od začetka gradnje do pridobitve uporabnega dovoljenja na vidnem mestu nameščena na gradbišču. Investitor mora tudi poskrbeti za ustrezn</w:t>
      </w:r>
      <w:r w:rsidR="006D27D8">
        <w:rPr>
          <w:rFonts w:eastAsia="Calibri"/>
          <w:lang w:eastAsia="en-US"/>
        </w:rPr>
        <w:t>i</w:t>
      </w:r>
      <w:r w:rsidRPr="00BA0B21">
        <w:rPr>
          <w:rFonts w:eastAsia="Calibri"/>
          <w:lang w:eastAsia="en-US"/>
        </w:rPr>
        <w:t xml:space="preserve"> načrt organizacije gradbišča, izdelan v skladu s pogoji iz gradbenega dovoljenja. GZ v </w:t>
      </w:r>
      <w:r w:rsidR="006D27D8">
        <w:rPr>
          <w:rFonts w:eastAsia="Calibri"/>
          <w:lang w:eastAsia="en-US"/>
        </w:rPr>
        <w:t>petem</w:t>
      </w:r>
      <w:r w:rsidRPr="00BA0B21">
        <w:rPr>
          <w:rFonts w:eastAsia="Calibri"/>
          <w:lang w:eastAsia="en-US"/>
        </w:rPr>
        <w:t xml:space="preserve"> odstavku 123. člena določa podaljšanje veljavnosti Pravilnika o gradbiščih (Uradni list RS, št. 55/08 in 54/09 – </w:t>
      </w:r>
      <w:proofErr w:type="spellStart"/>
      <w:r w:rsidRPr="00BA0B21">
        <w:rPr>
          <w:rFonts w:eastAsia="Calibri"/>
          <w:lang w:eastAsia="en-US"/>
        </w:rPr>
        <w:t>popr</w:t>
      </w:r>
      <w:proofErr w:type="spellEnd"/>
      <w:r w:rsidRPr="00BA0B21">
        <w:rPr>
          <w:rFonts w:eastAsia="Calibri"/>
          <w:lang w:eastAsia="en-US"/>
        </w:rPr>
        <w:t>.), ki še naprej velja kot predpis, izdan na podlagi petega odstavka 65. člena GZ.</w:t>
      </w:r>
    </w:p>
    <w:p w14:paraId="0D16DFFD" w14:textId="77777777" w:rsidR="00857124" w:rsidRPr="00BA0B21" w:rsidRDefault="00857124" w:rsidP="008519D1">
      <w:pPr>
        <w:pStyle w:val="Default"/>
        <w:spacing w:line="288" w:lineRule="auto"/>
        <w:jc w:val="both"/>
        <w:rPr>
          <w:iCs/>
          <w:sz w:val="20"/>
          <w:szCs w:val="20"/>
        </w:rPr>
      </w:pPr>
    </w:p>
    <w:p w14:paraId="419BAAE0" w14:textId="77777777" w:rsidR="00857124" w:rsidRPr="00BA0B21" w:rsidRDefault="00857124" w:rsidP="008519D1">
      <w:pPr>
        <w:pStyle w:val="Default"/>
        <w:spacing w:line="288" w:lineRule="auto"/>
        <w:jc w:val="both"/>
        <w:rPr>
          <w:sz w:val="20"/>
          <w:szCs w:val="20"/>
        </w:rPr>
      </w:pPr>
      <w:r w:rsidRPr="00BA0B21">
        <w:rPr>
          <w:sz w:val="20"/>
          <w:szCs w:val="20"/>
        </w:rPr>
        <w:t xml:space="preserve">Inšpektorji so ukrepali v skladu s pooblastili v inšpekcijskem in </w:t>
      </w:r>
      <w:proofErr w:type="spellStart"/>
      <w:r w:rsidRPr="00BA0B21">
        <w:rPr>
          <w:sz w:val="20"/>
          <w:szCs w:val="20"/>
        </w:rPr>
        <w:t>prekrškovnem</w:t>
      </w:r>
      <w:proofErr w:type="spellEnd"/>
      <w:r w:rsidRPr="00BA0B21">
        <w:rPr>
          <w:sz w:val="20"/>
          <w:szCs w:val="20"/>
        </w:rPr>
        <w:t xml:space="preserve"> postopku. V primeru ugotovljenih kršitev v zvezi z </w:t>
      </w:r>
      <w:r w:rsidRPr="00BA0B21">
        <w:rPr>
          <w:bCs/>
          <w:sz w:val="20"/>
          <w:szCs w:val="20"/>
        </w:rPr>
        <w:t>označitvijo in zaščito gradbišč</w:t>
      </w:r>
      <w:r w:rsidRPr="00BA0B21">
        <w:rPr>
          <w:sz w:val="20"/>
          <w:szCs w:val="20"/>
        </w:rPr>
        <w:t xml:space="preserve"> gradbeni inšpektor izda odločbe za odpravo nepravilnosti, če pri izvajanju gradnje ali pri obstoječem objektu ugotovi druge nepravilnosti in kršitve GZ, ter odredi njihovo odpravo v določenem roku na podlagi 86. člena GZ.</w:t>
      </w:r>
    </w:p>
    <w:p w14:paraId="0BF73589" w14:textId="77777777" w:rsidR="00857124" w:rsidRPr="00BA0B21" w:rsidRDefault="00857124" w:rsidP="008519D1">
      <w:pPr>
        <w:pStyle w:val="Default"/>
        <w:spacing w:line="288" w:lineRule="auto"/>
        <w:jc w:val="both"/>
        <w:rPr>
          <w:iCs/>
          <w:sz w:val="20"/>
          <w:szCs w:val="20"/>
        </w:rPr>
      </w:pPr>
    </w:p>
    <w:p w14:paraId="25CD7A4D" w14:textId="64C4B4EA" w:rsidR="00857124" w:rsidRPr="00BA0B21" w:rsidRDefault="00857124" w:rsidP="008519D1">
      <w:pPr>
        <w:autoSpaceDE w:val="0"/>
        <w:autoSpaceDN w:val="0"/>
        <w:adjustRightInd w:val="0"/>
        <w:spacing w:line="288" w:lineRule="auto"/>
      </w:pPr>
      <w:r w:rsidRPr="00BA0B21">
        <w:rPr>
          <w:rFonts w:eastAsia="Calibri"/>
          <w:lang w:eastAsia="en-US"/>
        </w:rPr>
        <w:lastRenderedPageBreak/>
        <w:t>GZ določa tudi globo za prekršek investitorja (98. člen GZ), če ne poskrbi za ograditev in označitev gradbišča z gradbiščno tablo na predpisan</w:t>
      </w:r>
      <w:r w:rsidR="006D27D8">
        <w:rPr>
          <w:rFonts w:eastAsia="Calibri"/>
          <w:lang w:eastAsia="en-US"/>
        </w:rPr>
        <w:t>i</w:t>
      </w:r>
      <w:r w:rsidRPr="00BA0B21">
        <w:rPr>
          <w:rFonts w:eastAsia="Calibri"/>
          <w:lang w:eastAsia="en-US"/>
        </w:rPr>
        <w:t xml:space="preserve"> način ali če ne poskrbi za načrt organizacije gradbišča, izdelan na predpisan</w:t>
      </w:r>
      <w:r w:rsidR="006D27D8">
        <w:rPr>
          <w:rFonts w:eastAsia="Calibri"/>
          <w:lang w:eastAsia="en-US"/>
        </w:rPr>
        <w:t>i</w:t>
      </w:r>
      <w:r w:rsidRPr="00BA0B21">
        <w:rPr>
          <w:rFonts w:eastAsia="Calibri"/>
          <w:lang w:eastAsia="en-US"/>
        </w:rPr>
        <w:t xml:space="preserve"> način. GZ določa tudi globo za izvajalca (101. člen GZ), če pri izvajanju gradnje ne poskrbi za to, da so zagotovljeni varnost objekta, življenj</w:t>
      </w:r>
      <w:r w:rsidR="009059E3">
        <w:rPr>
          <w:rFonts w:eastAsia="Calibri"/>
          <w:lang w:eastAsia="en-US"/>
        </w:rPr>
        <w:t>a</w:t>
      </w:r>
      <w:r w:rsidRPr="00BA0B21">
        <w:rPr>
          <w:rFonts w:eastAsia="Calibri"/>
          <w:lang w:eastAsia="en-US"/>
        </w:rPr>
        <w:t xml:space="preserve"> in zdravj</w:t>
      </w:r>
      <w:r w:rsidR="009059E3">
        <w:rPr>
          <w:rFonts w:eastAsia="Calibri"/>
          <w:lang w:eastAsia="en-US"/>
        </w:rPr>
        <w:t>a</w:t>
      </w:r>
      <w:r w:rsidRPr="00BA0B21">
        <w:rPr>
          <w:rFonts w:eastAsia="Calibri"/>
          <w:lang w:eastAsia="en-US"/>
        </w:rPr>
        <w:t xml:space="preserve"> ljudi, mimoidočih, prometa, sosednjih objektov in okolice.</w:t>
      </w:r>
    </w:p>
    <w:p w14:paraId="56D991EC" w14:textId="77777777" w:rsidR="00857124" w:rsidRPr="00BA0B21" w:rsidRDefault="00857124" w:rsidP="008519D1">
      <w:pPr>
        <w:autoSpaceDE w:val="0"/>
        <w:autoSpaceDN w:val="0"/>
        <w:adjustRightInd w:val="0"/>
        <w:spacing w:line="288" w:lineRule="auto"/>
      </w:pPr>
    </w:p>
    <w:p w14:paraId="73BFDC2E" w14:textId="70C8358A" w:rsidR="00857124" w:rsidRPr="00BA0B21" w:rsidRDefault="00857124" w:rsidP="008519D1">
      <w:pPr>
        <w:spacing w:line="288" w:lineRule="auto"/>
        <w:rPr>
          <w:bCs/>
        </w:rPr>
      </w:pPr>
      <w:r w:rsidRPr="00BA0B21">
        <w:rPr>
          <w:bCs/>
        </w:rPr>
        <w:t>Če je inšpektor v sklopu a</w:t>
      </w:r>
      <w:r w:rsidRPr="00BA0B21">
        <w:t>kcije</w:t>
      </w:r>
      <w:r w:rsidRPr="00BA0B21">
        <w:rPr>
          <w:bCs/>
        </w:rPr>
        <w:t xml:space="preserve"> ugotovil, da se izvaja nedovoljen</w:t>
      </w:r>
      <w:r w:rsidR="006D27D8">
        <w:rPr>
          <w:bCs/>
        </w:rPr>
        <w:t>i</w:t>
      </w:r>
      <w:r w:rsidRPr="00BA0B21">
        <w:rPr>
          <w:bCs/>
        </w:rPr>
        <w:t xml:space="preserve"> objekt (nelegaln</w:t>
      </w:r>
      <w:r w:rsidR="006D27D8">
        <w:rPr>
          <w:bCs/>
        </w:rPr>
        <w:t>i</w:t>
      </w:r>
      <w:r w:rsidRPr="00BA0B21">
        <w:rPr>
          <w:bCs/>
        </w:rPr>
        <w:t>, neskladn</w:t>
      </w:r>
      <w:r w:rsidR="006D27D8">
        <w:rPr>
          <w:bCs/>
        </w:rPr>
        <w:t>i</w:t>
      </w:r>
      <w:r w:rsidRPr="00BA0B21">
        <w:rPr>
          <w:bCs/>
        </w:rPr>
        <w:t xml:space="preserve"> ali nevarn</w:t>
      </w:r>
      <w:r w:rsidR="006D27D8">
        <w:rPr>
          <w:bCs/>
        </w:rPr>
        <w:t>i</w:t>
      </w:r>
      <w:r w:rsidRPr="00BA0B21">
        <w:rPr>
          <w:bCs/>
        </w:rPr>
        <w:t xml:space="preserve"> objekt), je ukrepal</w:t>
      </w:r>
      <w:r w:rsidR="00735DAD">
        <w:rPr>
          <w:bCs/>
        </w:rPr>
        <w:t xml:space="preserve"> v skladu </w:t>
      </w:r>
      <w:r w:rsidRPr="00BA0B21">
        <w:rPr>
          <w:bCs/>
        </w:rPr>
        <w:t xml:space="preserve">z določili 82., 83. ali 85. člena GZ. Pojasnjujemo še, da zakonodajalec v GZ ni predvidel ukrepa pri </w:t>
      </w:r>
      <w:proofErr w:type="spellStart"/>
      <w:r w:rsidRPr="00BA0B21">
        <w:rPr>
          <w:bCs/>
        </w:rPr>
        <w:t>neoznačitvi</w:t>
      </w:r>
      <w:proofErr w:type="spellEnd"/>
      <w:r w:rsidRPr="00BA0B21">
        <w:rPr>
          <w:bCs/>
        </w:rPr>
        <w:t xml:space="preserve"> in </w:t>
      </w:r>
      <w:proofErr w:type="spellStart"/>
      <w:r w:rsidRPr="00BA0B21">
        <w:rPr>
          <w:bCs/>
        </w:rPr>
        <w:t>neograditvi</w:t>
      </w:r>
      <w:proofErr w:type="spellEnd"/>
      <w:r w:rsidRPr="00BA0B21">
        <w:rPr>
          <w:bCs/>
        </w:rPr>
        <w:t xml:space="preserve"> nelegalnega objekta, saj mora investitor </w:t>
      </w:r>
      <w:r w:rsidRPr="00BA0B21">
        <w:rPr>
          <w:rFonts w:eastAsia="Calibri"/>
          <w:lang w:eastAsia="en-US"/>
        </w:rPr>
        <w:t xml:space="preserve">pri gradnji, za katero je predpisano gradbeno dovoljenje, razen pri spremembi namembnosti in nezahtevnih objektih, najpozneje do začetka gradnje poskrbeti za ograditev in označitev gradbišča z gradbiščno tablo. </w:t>
      </w:r>
      <w:r w:rsidRPr="00BA0B21">
        <w:rPr>
          <w:bCs/>
        </w:rPr>
        <w:t xml:space="preserve">Prav tako je treba gradbišče pred začetkom del ograditi in zavarovati v skladu z načrtom organizacije gradbišča, ki mora biti izdelan </w:t>
      </w:r>
      <w:r w:rsidRPr="00BA0B21">
        <w:rPr>
          <w:rFonts w:eastAsia="Calibri"/>
          <w:lang w:eastAsia="en-US"/>
        </w:rPr>
        <w:t>v skladu s pogoji iz gradbenega dovoljenja</w:t>
      </w:r>
      <w:r w:rsidRPr="00BA0B21">
        <w:rPr>
          <w:bCs/>
        </w:rPr>
        <w:t>.</w:t>
      </w:r>
    </w:p>
    <w:p w14:paraId="226EBB90" w14:textId="77777777" w:rsidR="00857124" w:rsidRPr="00BA0B21" w:rsidRDefault="00857124" w:rsidP="008519D1">
      <w:pPr>
        <w:autoSpaceDE w:val="0"/>
        <w:autoSpaceDN w:val="0"/>
        <w:adjustRightInd w:val="0"/>
        <w:spacing w:line="288" w:lineRule="auto"/>
        <w:rPr>
          <w:color w:val="000000"/>
        </w:rPr>
      </w:pPr>
    </w:p>
    <w:p w14:paraId="0D1E37B1" w14:textId="5E513E6B" w:rsidR="00857124" w:rsidRPr="00BA0B21" w:rsidRDefault="00857124" w:rsidP="008519D1">
      <w:pPr>
        <w:spacing w:line="288" w:lineRule="auto"/>
        <w:rPr>
          <w:bCs/>
        </w:rPr>
      </w:pPr>
      <w:r w:rsidRPr="00BA0B21">
        <w:t xml:space="preserve">Če je šlo za </w:t>
      </w:r>
      <w:r w:rsidR="006D27D8">
        <w:t>b</w:t>
      </w:r>
      <w:r w:rsidRPr="00BA0B21">
        <w:t xml:space="preserve">lažje nepravilnosti, je gradbeni inšpektor zavezanca na podlagi 33. člena Zakona o inšpekcijskem nadzoru opozoril na ugotovljene nepravilnosti in določil rok za njihovo odpravo. </w:t>
      </w:r>
      <w:r w:rsidRPr="00BA0B21">
        <w:rPr>
          <w:bCs/>
        </w:rPr>
        <w:t xml:space="preserve">Pri tem je zavezanca </w:t>
      </w:r>
      <w:r w:rsidR="006D27D8">
        <w:rPr>
          <w:bCs/>
        </w:rPr>
        <w:t>tudi</w:t>
      </w:r>
      <w:r w:rsidR="006D27D8" w:rsidRPr="00BA0B21">
        <w:rPr>
          <w:bCs/>
        </w:rPr>
        <w:t xml:space="preserve"> </w:t>
      </w:r>
      <w:r w:rsidRPr="00BA0B21">
        <w:rPr>
          <w:bCs/>
        </w:rPr>
        <w:t xml:space="preserve">opozoril, da bodo izrečeni drugi ukrepi v skladu z GZ, če nepravilnosti ne bodo odpravljene v navedenem roku, ter da mora takoj po odpravljenih nepravilnostih </w:t>
      </w:r>
      <w:r w:rsidR="008601E7">
        <w:rPr>
          <w:bCs/>
        </w:rPr>
        <w:t>oziroma</w:t>
      </w:r>
      <w:r w:rsidRPr="00BA0B21">
        <w:rPr>
          <w:bCs/>
        </w:rPr>
        <w:t xml:space="preserve"> pomanjkljivostih o tem pisno obvestiti inšpektorja. </w:t>
      </w:r>
    </w:p>
    <w:p w14:paraId="1B55EB3B" w14:textId="77777777" w:rsidR="00857124" w:rsidRPr="00BA0B21" w:rsidRDefault="00857124" w:rsidP="008519D1">
      <w:pPr>
        <w:spacing w:line="288" w:lineRule="auto"/>
      </w:pPr>
    </w:p>
    <w:p w14:paraId="70877A9D" w14:textId="77777777" w:rsidR="001A3406" w:rsidRPr="00BA0B21" w:rsidRDefault="001A3406" w:rsidP="008519D1">
      <w:pPr>
        <w:pStyle w:val="Natevanje"/>
        <w:spacing w:line="288" w:lineRule="auto"/>
        <w:rPr>
          <w:b/>
          <w:bCs/>
          <w:u w:val="single"/>
        </w:rPr>
      </w:pPr>
      <w:r w:rsidRPr="00BA0B21">
        <w:rPr>
          <w:b/>
          <w:bCs/>
          <w:u w:val="single"/>
        </w:rPr>
        <w:t xml:space="preserve">Ugotovitve </w:t>
      </w:r>
      <w:r w:rsidR="000F0913" w:rsidRPr="00BA0B21">
        <w:rPr>
          <w:b/>
          <w:bCs/>
          <w:u w:val="single"/>
        </w:rPr>
        <w:t>a</w:t>
      </w:r>
      <w:r w:rsidRPr="00BA0B21">
        <w:rPr>
          <w:b/>
          <w:bCs/>
          <w:u w:val="single"/>
        </w:rPr>
        <w:t>kcije:</w:t>
      </w:r>
    </w:p>
    <w:p w14:paraId="1877D60E" w14:textId="6DD4712D" w:rsidR="00B33B22" w:rsidRPr="00BA0B21" w:rsidRDefault="00857124" w:rsidP="008519D1">
      <w:pPr>
        <w:pStyle w:val="Natevanje"/>
        <w:numPr>
          <w:ilvl w:val="0"/>
          <w:numId w:val="0"/>
        </w:numPr>
        <w:spacing w:line="288" w:lineRule="auto"/>
      </w:pPr>
      <w:bookmarkStart w:id="81" w:name="_Hlk95989491"/>
      <w:r w:rsidRPr="00BA0B21">
        <w:t>V sklopu akcije je bilo opravljenih 222 rednih inšpekcijskih pregledov in pet zaslišanj. V zvezi z akcijo so gradbeni inšpektorji sestavili tudi 53 </w:t>
      </w:r>
      <w:r w:rsidR="006D27D8">
        <w:t>drug</w:t>
      </w:r>
      <w:r w:rsidRPr="00BA0B21">
        <w:t xml:space="preserve">ih zapisnikov. V primeru ugotovljenih </w:t>
      </w:r>
      <w:r w:rsidR="006D27D8">
        <w:t>b</w:t>
      </w:r>
      <w:r w:rsidRPr="00BA0B21">
        <w:t xml:space="preserve">lažjih nepravilnosti so bili zavezanci v petih primerih na podlagi 33. člena Zakona o inšpekcijskem nadzoru opozorjeni na ugotovljene nepravilnosti ter jim je bil odrejen rok za njihovo odpravo z opozorilom, da </w:t>
      </w:r>
      <w:r w:rsidRPr="00BA0B21">
        <w:rPr>
          <w:bCs/>
        </w:rPr>
        <w:t>bodo izrečeni drugi ukrepi v skladu z zakonom,</w:t>
      </w:r>
      <w:r w:rsidRPr="00BA0B21" w:rsidDel="00BD652E">
        <w:rPr>
          <w:bCs/>
        </w:rPr>
        <w:t xml:space="preserve"> </w:t>
      </w:r>
      <w:r w:rsidRPr="00BA0B21">
        <w:rPr>
          <w:bCs/>
        </w:rPr>
        <w:t xml:space="preserve">če nepravilnosti ne bodo odpravljene v navedenem roku. </w:t>
      </w:r>
      <w:bookmarkEnd w:id="81"/>
      <w:r w:rsidRPr="00BA0B21">
        <w:t xml:space="preserve">Natančnejši podatki na </w:t>
      </w:r>
      <w:r w:rsidR="006D27D8">
        <w:t xml:space="preserve">dan </w:t>
      </w:r>
      <w:r w:rsidRPr="00BA0B21">
        <w:t>21. septembra 2021 o opravljenih dejanjih v zvezi z zapisniki so razvidni iz spodnje preglednice</w:t>
      </w:r>
      <w:r w:rsidR="00BD652E" w:rsidRPr="00BA0B21">
        <w:t> </w:t>
      </w:r>
      <w:r w:rsidR="002C3DA3" w:rsidRPr="00BA0B21">
        <w:t>18</w:t>
      </w:r>
      <w:r w:rsidR="00B82854" w:rsidRPr="00BA0B21">
        <w:t>.</w:t>
      </w:r>
    </w:p>
    <w:p w14:paraId="485BA071" w14:textId="77777777" w:rsidR="00B33B22" w:rsidRPr="00857124" w:rsidRDefault="00B33B22" w:rsidP="008519D1">
      <w:pPr>
        <w:spacing w:line="288" w:lineRule="auto"/>
      </w:pPr>
    </w:p>
    <w:p w14:paraId="7E26E238" w14:textId="59BC5FAD" w:rsidR="00B82854" w:rsidRDefault="00497EDE" w:rsidP="008519D1">
      <w:pPr>
        <w:pStyle w:val="Napis"/>
        <w:keepNext/>
        <w:spacing w:line="288" w:lineRule="auto"/>
      </w:pPr>
      <w:bookmarkStart w:id="82" w:name="_Ref43370436"/>
      <w:r w:rsidRPr="00857124">
        <w:t xml:space="preserve">Preglednica </w:t>
      </w:r>
      <w:bookmarkEnd w:id="82"/>
      <w:r w:rsidR="002C3DA3" w:rsidRPr="00857124">
        <w:t>18</w:t>
      </w:r>
      <w:r w:rsidRPr="00857124">
        <w:t>: Podatki o opravljenih dejanjih v zvezi z zapisniki</w:t>
      </w:r>
    </w:p>
    <w:tbl>
      <w:tblPr>
        <w:tblStyle w:val="Tabelamrea"/>
        <w:tblW w:w="8359" w:type="dxa"/>
        <w:tblLook w:val="04A0" w:firstRow="1" w:lastRow="0" w:firstColumn="1" w:lastColumn="0" w:noHBand="0" w:noVBand="1"/>
      </w:tblPr>
      <w:tblGrid>
        <w:gridCol w:w="6799"/>
        <w:gridCol w:w="1560"/>
      </w:tblGrid>
      <w:tr w:rsidR="00857124" w:rsidRPr="00BA0B21" w14:paraId="0AA629AF" w14:textId="77777777" w:rsidTr="00F24C43">
        <w:trPr>
          <w:trHeight w:val="300"/>
        </w:trPr>
        <w:tc>
          <w:tcPr>
            <w:tcW w:w="6799" w:type="dxa"/>
            <w:noWrap/>
          </w:tcPr>
          <w:p w14:paraId="1E6233EC" w14:textId="77777777" w:rsidR="00857124" w:rsidRPr="00BA0B21" w:rsidRDefault="00857124" w:rsidP="008519D1">
            <w:pPr>
              <w:spacing w:line="288" w:lineRule="auto"/>
              <w:rPr>
                <w:b/>
                <w:bCs/>
                <w:color w:val="000000"/>
              </w:rPr>
            </w:pPr>
            <w:r w:rsidRPr="00BA0B21">
              <w:rPr>
                <w:b/>
                <w:bCs/>
                <w:color w:val="000000"/>
              </w:rPr>
              <w:t>2021</w:t>
            </w:r>
          </w:p>
        </w:tc>
        <w:tc>
          <w:tcPr>
            <w:tcW w:w="1560" w:type="dxa"/>
            <w:noWrap/>
          </w:tcPr>
          <w:p w14:paraId="386EB86E" w14:textId="77777777" w:rsidR="00857124" w:rsidRPr="00BA0B21" w:rsidRDefault="00857124" w:rsidP="008519D1">
            <w:pPr>
              <w:spacing w:line="288" w:lineRule="auto"/>
              <w:jc w:val="center"/>
              <w:rPr>
                <w:color w:val="000000"/>
              </w:rPr>
            </w:pPr>
            <w:r w:rsidRPr="00BA0B21">
              <w:rPr>
                <w:b/>
              </w:rPr>
              <w:t xml:space="preserve">Akcija </w:t>
            </w:r>
            <w:r w:rsidRPr="00BA0B21">
              <w:rPr>
                <w:b/>
                <w:color w:val="000000"/>
              </w:rPr>
              <w:t>n</w:t>
            </w:r>
            <w:r w:rsidRPr="00BA0B21">
              <w:rPr>
                <w:b/>
                <w:bCs/>
                <w:color w:val="000000"/>
              </w:rPr>
              <w:t xml:space="preserve">adzora </w:t>
            </w:r>
            <w:r w:rsidRPr="00BA0B21">
              <w:rPr>
                <w:b/>
                <w:iCs/>
              </w:rPr>
              <w:t>na gradbiščih, udeleženci</w:t>
            </w:r>
          </w:p>
        </w:tc>
      </w:tr>
      <w:tr w:rsidR="00857124" w:rsidRPr="00BA0B21" w14:paraId="05C60D75" w14:textId="77777777" w:rsidTr="00F24C43">
        <w:trPr>
          <w:trHeight w:val="227"/>
        </w:trPr>
        <w:tc>
          <w:tcPr>
            <w:tcW w:w="6799" w:type="dxa"/>
            <w:noWrap/>
          </w:tcPr>
          <w:p w14:paraId="2399CA42" w14:textId="77777777" w:rsidR="00857124" w:rsidRPr="00BA0B21" w:rsidRDefault="00857124" w:rsidP="008519D1">
            <w:pPr>
              <w:spacing w:line="288" w:lineRule="auto"/>
              <w:rPr>
                <w:color w:val="000000"/>
              </w:rPr>
            </w:pPr>
            <w:r w:rsidRPr="00BA0B21">
              <w:rPr>
                <w:color w:val="000000"/>
              </w:rPr>
              <w:t>Zapisnik: izredni kontrolni pregled</w:t>
            </w:r>
          </w:p>
        </w:tc>
        <w:tc>
          <w:tcPr>
            <w:tcW w:w="1560" w:type="dxa"/>
            <w:noWrap/>
          </w:tcPr>
          <w:p w14:paraId="5DF11BD8" w14:textId="77777777" w:rsidR="00857124" w:rsidRPr="00BA0B21" w:rsidRDefault="00857124" w:rsidP="008519D1">
            <w:pPr>
              <w:spacing w:line="288" w:lineRule="auto"/>
              <w:jc w:val="center"/>
              <w:rPr>
                <w:color w:val="000000"/>
              </w:rPr>
            </w:pPr>
            <w:r w:rsidRPr="00BA0B21">
              <w:rPr>
                <w:color w:val="000000"/>
              </w:rPr>
              <w:t>5</w:t>
            </w:r>
          </w:p>
        </w:tc>
      </w:tr>
      <w:tr w:rsidR="00857124" w:rsidRPr="00BA0B21" w14:paraId="714FC8C4" w14:textId="77777777" w:rsidTr="00F24C43">
        <w:trPr>
          <w:trHeight w:val="227"/>
        </w:trPr>
        <w:tc>
          <w:tcPr>
            <w:tcW w:w="6799" w:type="dxa"/>
            <w:noWrap/>
            <w:hideMark/>
          </w:tcPr>
          <w:p w14:paraId="19FEE8C5" w14:textId="77777777" w:rsidR="00857124" w:rsidRPr="00BA0B21" w:rsidRDefault="00857124" w:rsidP="008519D1">
            <w:pPr>
              <w:spacing w:line="288" w:lineRule="auto"/>
              <w:rPr>
                <w:color w:val="000000"/>
              </w:rPr>
            </w:pPr>
            <w:r w:rsidRPr="00BA0B21">
              <w:rPr>
                <w:color w:val="000000"/>
              </w:rPr>
              <w:t>Zapisnik: izredni kontrolni pregled – izvršba po I. osebi (izvršitev odločbe)</w:t>
            </w:r>
          </w:p>
        </w:tc>
        <w:tc>
          <w:tcPr>
            <w:tcW w:w="1560" w:type="dxa"/>
            <w:noWrap/>
            <w:hideMark/>
          </w:tcPr>
          <w:p w14:paraId="633487EF" w14:textId="77777777" w:rsidR="00857124" w:rsidRPr="00BA0B21" w:rsidRDefault="00857124" w:rsidP="008519D1">
            <w:pPr>
              <w:spacing w:line="288" w:lineRule="auto"/>
              <w:jc w:val="center"/>
              <w:rPr>
                <w:color w:val="000000"/>
              </w:rPr>
            </w:pPr>
            <w:r w:rsidRPr="00BA0B21">
              <w:rPr>
                <w:color w:val="000000"/>
              </w:rPr>
              <w:t>6</w:t>
            </w:r>
          </w:p>
        </w:tc>
      </w:tr>
      <w:tr w:rsidR="00857124" w:rsidRPr="00BA0B21" w14:paraId="4ECD5B7F" w14:textId="77777777" w:rsidTr="00F24C43">
        <w:trPr>
          <w:trHeight w:val="227"/>
        </w:trPr>
        <w:tc>
          <w:tcPr>
            <w:tcW w:w="6799" w:type="dxa"/>
            <w:noWrap/>
            <w:hideMark/>
          </w:tcPr>
          <w:p w14:paraId="1CD60B74" w14:textId="77777777" w:rsidR="00857124" w:rsidRPr="00BA0B21" w:rsidRDefault="00857124" w:rsidP="008519D1">
            <w:pPr>
              <w:spacing w:line="288" w:lineRule="auto"/>
              <w:rPr>
                <w:color w:val="000000"/>
              </w:rPr>
            </w:pPr>
            <w:r w:rsidRPr="00BA0B21">
              <w:rPr>
                <w:color w:val="000000"/>
              </w:rPr>
              <w:t>Zapisnik: izredni pregled</w:t>
            </w:r>
          </w:p>
        </w:tc>
        <w:tc>
          <w:tcPr>
            <w:tcW w:w="1560" w:type="dxa"/>
            <w:noWrap/>
            <w:hideMark/>
          </w:tcPr>
          <w:p w14:paraId="5A822B8B" w14:textId="77777777" w:rsidR="00857124" w:rsidRPr="00BA0B21" w:rsidRDefault="00857124" w:rsidP="008519D1">
            <w:pPr>
              <w:spacing w:line="288" w:lineRule="auto"/>
              <w:jc w:val="center"/>
              <w:rPr>
                <w:color w:val="000000"/>
              </w:rPr>
            </w:pPr>
            <w:r w:rsidRPr="00BA0B21">
              <w:rPr>
                <w:color w:val="000000"/>
              </w:rPr>
              <w:t>9</w:t>
            </w:r>
          </w:p>
        </w:tc>
      </w:tr>
      <w:tr w:rsidR="00857124" w:rsidRPr="00BA0B21" w14:paraId="79D42499" w14:textId="77777777" w:rsidTr="00F24C43">
        <w:trPr>
          <w:trHeight w:val="227"/>
        </w:trPr>
        <w:tc>
          <w:tcPr>
            <w:tcW w:w="6799" w:type="dxa"/>
            <w:noWrap/>
          </w:tcPr>
          <w:p w14:paraId="373BF579" w14:textId="77777777" w:rsidR="00857124" w:rsidRPr="00BA0B21" w:rsidRDefault="00857124" w:rsidP="008519D1">
            <w:pPr>
              <w:spacing w:line="288" w:lineRule="auto"/>
              <w:rPr>
                <w:color w:val="000000"/>
              </w:rPr>
            </w:pPr>
            <w:r w:rsidRPr="00BA0B21">
              <w:rPr>
                <w:color w:val="000000"/>
              </w:rPr>
              <w:t>Zapisnik: izredni pregled z zaslišanjem</w:t>
            </w:r>
          </w:p>
        </w:tc>
        <w:tc>
          <w:tcPr>
            <w:tcW w:w="1560" w:type="dxa"/>
            <w:noWrap/>
          </w:tcPr>
          <w:p w14:paraId="1244F0BC" w14:textId="77777777" w:rsidR="00857124" w:rsidRPr="00BA0B21" w:rsidRDefault="00857124" w:rsidP="008519D1">
            <w:pPr>
              <w:spacing w:line="288" w:lineRule="auto"/>
              <w:jc w:val="center"/>
              <w:rPr>
                <w:color w:val="000000"/>
              </w:rPr>
            </w:pPr>
            <w:r w:rsidRPr="00BA0B21">
              <w:rPr>
                <w:color w:val="000000"/>
              </w:rPr>
              <w:t>2</w:t>
            </w:r>
          </w:p>
        </w:tc>
      </w:tr>
      <w:tr w:rsidR="00857124" w:rsidRPr="00BA0B21" w14:paraId="40B552D6" w14:textId="77777777" w:rsidTr="00F24C43">
        <w:trPr>
          <w:trHeight w:val="227"/>
        </w:trPr>
        <w:tc>
          <w:tcPr>
            <w:tcW w:w="6799" w:type="dxa"/>
            <w:noWrap/>
            <w:hideMark/>
          </w:tcPr>
          <w:p w14:paraId="5A8D0CA6" w14:textId="77777777" w:rsidR="00857124" w:rsidRPr="00BA0B21" w:rsidRDefault="00857124" w:rsidP="008519D1">
            <w:pPr>
              <w:spacing w:line="288" w:lineRule="auto"/>
              <w:rPr>
                <w:color w:val="000000"/>
              </w:rPr>
            </w:pPr>
            <w:r w:rsidRPr="00BA0B21">
              <w:rPr>
                <w:color w:val="000000"/>
              </w:rPr>
              <w:t xml:space="preserve">Zapisnik: </w:t>
            </w:r>
            <w:proofErr w:type="spellStart"/>
            <w:r w:rsidRPr="00BA0B21">
              <w:rPr>
                <w:color w:val="000000"/>
              </w:rPr>
              <w:t>prekrškovni</w:t>
            </w:r>
            <w:proofErr w:type="spellEnd"/>
          </w:p>
        </w:tc>
        <w:tc>
          <w:tcPr>
            <w:tcW w:w="1560" w:type="dxa"/>
            <w:noWrap/>
            <w:hideMark/>
          </w:tcPr>
          <w:p w14:paraId="702B1AF0" w14:textId="77777777" w:rsidR="00857124" w:rsidRPr="00BA0B21" w:rsidRDefault="00857124" w:rsidP="008519D1">
            <w:pPr>
              <w:spacing w:line="288" w:lineRule="auto"/>
              <w:jc w:val="center"/>
              <w:rPr>
                <w:color w:val="000000"/>
              </w:rPr>
            </w:pPr>
            <w:r w:rsidRPr="00BA0B21">
              <w:rPr>
                <w:color w:val="000000"/>
              </w:rPr>
              <w:t>1</w:t>
            </w:r>
          </w:p>
        </w:tc>
      </w:tr>
      <w:tr w:rsidR="00857124" w:rsidRPr="00BA0B21" w14:paraId="5D4CF14D" w14:textId="77777777" w:rsidTr="00F24C43">
        <w:trPr>
          <w:trHeight w:val="227"/>
        </w:trPr>
        <w:tc>
          <w:tcPr>
            <w:tcW w:w="6799" w:type="dxa"/>
            <w:noWrap/>
            <w:hideMark/>
          </w:tcPr>
          <w:p w14:paraId="0737BA15" w14:textId="77777777" w:rsidR="00857124" w:rsidRPr="00BA0B21" w:rsidRDefault="00857124" w:rsidP="008519D1">
            <w:pPr>
              <w:spacing w:line="288" w:lineRule="auto"/>
              <w:rPr>
                <w:color w:val="000000"/>
              </w:rPr>
            </w:pPr>
            <w:r w:rsidRPr="00BA0B21">
              <w:rPr>
                <w:color w:val="000000"/>
              </w:rPr>
              <w:t>Zapisnik: redni kontrolni pregled</w:t>
            </w:r>
          </w:p>
        </w:tc>
        <w:tc>
          <w:tcPr>
            <w:tcW w:w="1560" w:type="dxa"/>
            <w:noWrap/>
            <w:hideMark/>
          </w:tcPr>
          <w:p w14:paraId="7FEA5F0A" w14:textId="77777777" w:rsidR="00857124" w:rsidRPr="00BA0B21" w:rsidRDefault="00857124" w:rsidP="008519D1">
            <w:pPr>
              <w:spacing w:line="288" w:lineRule="auto"/>
              <w:jc w:val="center"/>
              <w:rPr>
                <w:color w:val="000000"/>
              </w:rPr>
            </w:pPr>
            <w:r w:rsidRPr="00BA0B21">
              <w:rPr>
                <w:color w:val="000000"/>
              </w:rPr>
              <w:t>51</w:t>
            </w:r>
          </w:p>
        </w:tc>
      </w:tr>
      <w:tr w:rsidR="00857124" w:rsidRPr="00BA0B21" w14:paraId="1BCC943A" w14:textId="77777777" w:rsidTr="00F24C43">
        <w:trPr>
          <w:trHeight w:val="227"/>
        </w:trPr>
        <w:tc>
          <w:tcPr>
            <w:tcW w:w="6799" w:type="dxa"/>
            <w:noWrap/>
            <w:hideMark/>
          </w:tcPr>
          <w:p w14:paraId="6BD1FBC0" w14:textId="77777777" w:rsidR="00857124" w:rsidRPr="00BA0B21" w:rsidRDefault="00857124" w:rsidP="008519D1">
            <w:pPr>
              <w:spacing w:line="288" w:lineRule="auto"/>
              <w:rPr>
                <w:color w:val="000000"/>
              </w:rPr>
            </w:pPr>
            <w:r w:rsidRPr="00BA0B21">
              <w:rPr>
                <w:color w:val="000000"/>
              </w:rPr>
              <w:t>Zapisnik: redni kontrolni pregled – izvršba po I. osebi (izvršitev odločbe)</w:t>
            </w:r>
          </w:p>
        </w:tc>
        <w:tc>
          <w:tcPr>
            <w:tcW w:w="1560" w:type="dxa"/>
            <w:noWrap/>
            <w:hideMark/>
          </w:tcPr>
          <w:p w14:paraId="71B3DA5A" w14:textId="77777777" w:rsidR="00857124" w:rsidRPr="00BA0B21" w:rsidRDefault="00857124" w:rsidP="008519D1">
            <w:pPr>
              <w:spacing w:line="288" w:lineRule="auto"/>
              <w:jc w:val="center"/>
              <w:rPr>
                <w:color w:val="000000"/>
              </w:rPr>
            </w:pPr>
            <w:r w:rsidRPr="00BA0B21">
              <w:rPr>
                <w:color w:val="000000"/>
              </w:rPr>
              <w:t>6</w:t>
            </w:r>
          </w:p>
        </w:tc>
      </w:tr>
      <w:tr w:rsidR="00857124" w:rsidRPr="00BA0B21" w14:paraId="118937CD" w14:textId="77777777" w:rsidTr="00F24C43">
        <w:trPr>
          <w:trHeight w:val="227"/>
        </w:trPr>
        <w:tc>
          <w:tcPr>
            <w:tcW w:w="6799" w:type="dxa"/>
            <w:noWrap/>
            <w:hideMark/>
          </w:tcPr>
          <w:p w14:paraId="125F2D58" w14:textId="77777777" w:rsidR="00857124" w:rsidRPr="00BA0B21" w:rsidRDefault="00857124" w:rsidP="008519D1">
            <w:pPr>
              <w:spacing w:line="288" w:lineRule="auto"/>
              <w:rPr>
                <w:color w:val="000000"/>
              </w:rPr>
            </w:pPr>
            <w:r w:rsidRPr="00BA0B21">
              <w:rPr>
                <w:color w:val="000000"/>
              </w:rPr>
              <w:t>Zapisnik: redni pregled</w:t>
            </w:r>
          </w:p>
        </w:tc>
        <w:tc>
          <w:tcPr>
            <w:tcW w:w="1560" w:type="dxa"/>
            <w:noWrap/>
            <w:hideMark/>
          </w:tcPr>
          <w:p w14:paraId="685B4C41" w14:textId="77777777" w:rsidR="00857124" w:rsidRPr="00BA0B21" w:rsidRDefault="00857124" w:rsidP="008519D1">
            <w:pPr>
              <w:spacing w:line="288" w:lineRule="auto"/>
              <w:jc w:val="center"/>
              <w:rPr>
                <w:color w:val="000000"/>
              </w:rPr>
            </w:pPr>
            <w:r w:rsidRPr="00BA0B21">
              <w:rPr>
                <w:color w:val="000000"/>
              </w:rPr>
              <w:t>146</w:t>
            </w:r>
          </w:p>
        </w:tc>
      </w:tr>
      <w:tr w:rsidR="00857124" w:rsidRPr="00BA0B21" w14:paraId="75F408A0" w14:textId="77777777" w:rsidTr="00F24C43">
        <w:trPr>
          <w:trHeight w:val="227"/>
        </w:trPr>
        <w:tc>
          <w:tcPr>
            <w:tcW w:w="6799" w:type="dxa"/>
            <w:noWrap/>
            <w:hideMark/>
          </w:tcPr>
          <w:p w14:paraId="582E734F" w14:textId="77777777" w:rsidR="00857124" w:rsidRPr="00BA0B21" w:rsidRDefault="00857124" w:rsidP="008519D1">
            <w:pPr>
              <w:spacing w:line="288" w:lineRule="auto"/>
              <w:rPr>
                <w:color w:val="000000"/>
              </w:rPr>
            </w:pPr>
            <w:r w:rsidRPr="00BA0B21">
              <w:rPr>
                <w:color w:val="000000"/>
              </w:rPr>
              <w:t>Zapisnik: redni pregled z zaslišanjem</w:t>
            </w:r>
          </w:p>
        </w:tc>
        <w:tc>
          <w:tcPr>
            <w:tcW w:w="1560" w:type="dxa"/>
            <w:noWrap/>
            <w:hideMark/>
          </w:tcPr>
          <w:p w14:paraId="090A949D" w14:textId="77777777" w:rsidR="00857124" w:rsidRPr="00BA0B21" w:rsidRDefault="00857124" w:rsidP="008519D1">
            <w:pPr>
              <w:spacing w:line="288" w:lineRule="auto"/>
              <w:jc w:val="center"/>
              <w:rPr>
                <w:color w:val="000000"/>
              </w:rPr>
            </w:pPr>
            <w:r w:rsidRPr="00BA0B21">
              <w:rPr>
                <w:color w:val="000000"/>
              </w:rPr>
              <w:t>19</w:t>
            </w:r>
          </w:p>
        </w:tc>
      </w:tr>
      <w:tr w:rsidR="00857124" w:rsidRPr="00BA0B21" w14:paraId="6A01B767" w14:textId="77777777" w:rsidTr="00F24C43">
        <w:trPr>
          <w:trHeight w:val="227"/>
        </w:trPr>
        <w:tc>
          <w:tcPr>
            <w:tcW w:w="6799" w:type="dxa"/>
            <w:noWrap/>
            <w:hideMark/>
          </w:tcPr>
          <w:p w14:paraId="2DFBC7CE" w14:textId="77777777" w:rsidR="00857124" w:rsidRPr="00BA0B21" w:rsidRDefault="00857124" w:rsidP="008519D1">
            <w:pPr>
              <w:spacing w:line="288" w:lineRule="auto"/>
              <w:rPr>
                <w:color w:val="000000"/>
              </w:rPr>
            </w:pPr>
            <w:r w:rsidRPr="00BA0B21">
              <w:rPr>
                <w:color w:val="000000"/>
              </w:rPr>
              <w:t>Zapisnik: ugotovitveni</w:t>
            </w:r>
          </w:p>
        </w:tc>
        <w:tc>
          <w:tcPr>
            <w:tcW w:w="1560" w:type="dxa"/>
            <w:noWrap/>
            <w:hideMark/>
          </w:tcPr>
          <w:p w14:paraId="2F2CF00C" w14:textId="77777777" w:rsidR="00857124" w:rsidRPr="00BA0B21" w:rsidRDefault="00857124" w:rsidP="008519D1">
            <w:pPr>
              <w:spacing w:line="288" w:lineRule="auto"/>
              <w:jc w:val="center"/>
              <w:rPr>
                <w:color w:val="000000"/>
              </w:rPr>
            </w:pPr>
            <w:r w:rsidRPr="00BA0B21">
              <w:rPr>
                <w:color w:val="000000"/>
              </w:rPr>
              <w:t>30</w:t>
            </w:r>
          </w:p>
        </w:tc>
      </w:tr>
      <w:tr w:rsidR="00857124" w:rsidRPr="00BA0B21" w14:paraId="7C127F42" w14:textId="77777777" w:rsidTr="00F24C43">
        <w:trPr>
          <w:trHeight w:val="227"/>
        </w:trPr>
        <w:tc>
          <w:tcPr>
            <w:tcW w:w="6799" w:type="dxa"/>
            <w:noWrap/>
            <w:hideMark/>
          </w:tcPr>
          <w:p w14:paraId="5EE5C95A" w14:textId="77777777" w:rsidR="00857124" w:rsidRPr="00BA0B21" w:rsidRDefault="00857124" w:rsidP="008519D1">
            <w:pPr>
              <w:spacing w:line="288" w:lineRule="auto"/>
              <w:rPr>
                <w:color w:val="000000"/>
              </w:rPr>
            </w:pPr>
            <w:r w:rsidRPr="00BA0B21">
              <w:rPr>
                <w:color w:val="000000"/>
              </w:rPr>
              <w:t>Zapisnik: zaslišanje</w:t>
            </w:r>
          </w:p>
        </w:tc>
        <w:tc>
          <w:tcPr>
            <w:tcW w:w="1560" w:type="dxa"/>
            <w:noWrap/>
            <w:hideMark/>
          </w:tcPr>
          <w:p w14:paraId="306A60DB" w14:textId="77777777" w:rsidR="00857124" w:rsidRPr="00BA0B21" w:rsidRDefault="00857124" w:rsidP="008519D1">
            <w:pPr>
              <w:spacing w:line="288" w:lineRule="auto"/>
              <w:jc w:val="center"/>
              <w:rPr>
                <w:color w:val="000000"/>
              </w:rPr>
            </w:pPr>
            <w:r w:rsidRPr="00BA0B21">
              <w:rPr>
                <w:color w:val="000000"/>
              </w:rPr>
              <w:t>5</w:t>
            </w:r>
          </w:p>
        </w:tc>
      </w:tr>
    </w:tbl>
    <w:p w14:paraId="0BA00FE9" w14:textId="168F13BF" w:rsidR="00857124" w:rsidRDefault="00857124" w:rsidP="008519D1">
      <w:pPr>
        <w:spacing w:line="288" w:lineRule="auto"/>
      </w:pPr>
    </w:p>
    <w:p w14:paraId="15A82155" w14:textId="0478AF2C" w:rsidR="005728D8" w:rsidRPr="00857124" w:rsidRDefault="00857124" w:rsidP="008519D1">
      <w:pPr>
        <w:spacing w:line="288" w:lineRule="auto"/>
      </w:pPr>
      <w:r w:rsidRPr="00DA6B35">
        <w:rPr>
          <w:color w:val="000000"/>
        </w:rPr>
        <w:t xml:space="preserve">V </w:t>
      </w:r>
      <w:bookmarkStart w:id="83" w:name="_Hlk95989504"/>
      <w:r w:rsidRPr="00DA6B35">
        <w:rPr>
          <w:color w:val="000000"/>
        </w:rPr>
        <w:t xml:space="preserve">zadevah, ki so bile predmet nadzora v okviru akcije in v katerih nepravilnosti niso bile ugotovljene oziroma so bile v času, ko je potekala akcija, že odpravljene, so gradbeni inšpektorji postopke ustavili. Tako je bilo na dan 21. septembra 2021 izdanih 30 sklepov o </w:t>
      </w:r>
      <w:r w:rsidRPr="00857124">
        <w:rPr>
          <w:color w:val="000000"/>
        </w:rPr>
        <w:t xml:space="preserve">ustavitvi postopkov, en sklep o ustavitvi </w:t>
      </w:r>
      <w:r w:rsidRPr="00857124">
        <w:rPr>
          <w:color w:val="000000"/>
        </w:rPr>
        <w:lastRenderedPageBreak/>
        <w:t xml:space="preserve">izvršbe in 23 ustavitev postopka na zapisnik. </w:t>
      </w:r>
      <w:bookmarkEnd w:id="83"/>
      <w:r w:rsidRPr="00857124">
        <w:t xml:space="preserve">Natančnejši podatki </w:t>
      </w:r>
      <w:r w:rsidRPr="00857124">
        <w:rPr>
          <w:color w:val="000000"/>
        </w:rPr>
        <w:t xml:space="preserve">na </w:t>
      </w:r>
      <w:r w:rsidR="006D27D8">
        <w:rPr>
          <w:color w:val="000000"/>
        </w:rPr>
        <w:t xml:space="preserve">dan </w:t>
      </w:r>
      <w:r w:rsidRPr="00857124">
        <w:rPr>
          <w:color w:val="000000"/>
        </w:rPr>
        <w:t xml:space="preserve">21. septembra 2021 </w:t>
      </w:r>
      <w:r w:rsidR="005728D8" w:rsidRPr="00857124">
        <w:t xml:space="preserve">o dejanjih in ukrepih gradbene inšpekcije v okviru </w:t>
      </w:r>
      <w:r w:rsidR="005728D8" w:rsidRPr="00857124">
        <w:rPr>
          <w:color w:val="000000"/>
        </w:rPr>
        <w:t>izvedene akcije</w:t>
      </w:r>
      <w:r w:rsidR="005728D8" w:rsidRPr="00857124">
        <w:rPr>
          <w:iCs/>
        </w:rPr>
        <w:t xml:space="preserve"> </w:t>
      </w:r>
      <w:r w:rsidR="005728D8" w:rsidRPr="00857124">
        <w:t>so razvidni iz preglednice</w:t>
      </w:r>
      <w:r w:rsidR="00A573A8" w:rsidRPr="00857124">
        <w:t> </w:t>
      </w:r>
      <w:r w:rsidR="002C3DA3" w:rsidRPr="00857124">
        <w:t>19</w:t>
      </w:r>
      <w:r w:rsidR="005728D8" w:rsidRPr="00857124">
        <w:t>.</w:t>
      </w:r>
    </w:p>
    <w:p w14:paraId="6E138448" w14:textId="3ED31BC3" w:rsidR="0070621F" w:rsidRPr="00857124" w:rsidRDefault="0070621F" w:rsidP="008519D1">
      <w:pPr>
        <w:spacing w:line="288" w:lineRule="auto"/>
      </w:pPr>
    </w:p>
    <w:p w14:paraId="48E12ADE" w14:textId="0ADE1B7F" w:rsidR="005728D8" w:rsidRDefault="00A567F9" w:rsidP="008519D1">
      <w:pPr>
        <w:pStyle w:val="Napis"/>
        <w:keepNext/>
        <w:spacing w:line="288" w:lineRule="auto"/>
      </w:pPr>
      <w:bookmarkStart w:id="84" w:name="_Ref43370479"/>
      <w:bookmarkStart w:id="85" w:name="_Toc74209773"/>
      <w:r w:rsidRPr="00857124">
        <w:t xml:space="preserve">Preglednica </w:t>
      </w:r>
      <w:r w:rsidR="002C3DA3" w:rsidRPr="00857124">
        <w:t>19</w:t>
      </w:r>
      <w:bookmarkEnd w:id="84"/>
      <w:r w:rsidRPr="00857124">
        <w:t xml:space="preserve">: Podatki o dejanjih in ukrepih gradbene inšpekcije v okviru izvedene </w:t>
      </w:r>
      <w:r w:rsidR="00843466" w:rsidRPr="00857124">
        <w:t>a</w:t>
      </w:r>
      <w:r w:rsidRPr="00857124">
        <w:t>kcije</w:t>
      </w:r>
      <w:bookmarkEnd w:id="85"/>
    </w:p>
    <w:tbl>
      <w:tblPr>
        <w:tblStyle w:val="Tabelamrea"/>
        <w:tblW w:w="7900" w:type="dxa"/>
        <w:tblLook w:val="04A0" w:firstRow="1" w:lastRow="0" w:firstColumn="1" w:lastColumn="0" w:noHBand="0" w:noVBand="1"/>
      </w:tblPr>
      <w:tblGrid>
        <w:gridCol w:w="6340"/>
        <w:gridCol w:w="1560"/>
      </w:tblGrid>
      <w:tr w:rsidR="00857124" w:rsidRPr="00BA0B21" w14:paraId="565470BD" w14:textId="77777777" w:rsidTr="00F24C43">
        <w:trPr>
          <w:trHeight w:val="300"/>
        </w:trPr>
        <w:tc>
          <w:tcPr>
            <w:tcW w:w="6340" w:type="dxa"/>
            <w:noWrap/>
          </w:tcPr>
          <w:p w14:paraId="460FA05D" w14:textId="77777777" w:rsidR="00857124" w:rsidRPr="00BA0B21" w:rsidRDefault="00857124" w:rsidP="008519D1">
            <w:pPr>
              <w:spacing w:line="288" w:lineRule="auto"/>
              <w:rPr>
                <w:b/>
                <w:bCs/>
                <w:color w:val="000000"/>
              </w:rPr>
            </w:pPr>
            <w:r w:rsidRPr="00BA0B21">
              <w:rPr>
                <w:b/>
                <w:bCs/>
                <w:color w:val="000000"/>
              </w:rPr>
              <w:t>2021</w:t>
            </w:r>
          </w:p>
        </w:tc>
        <w:tc>
          <w:tcPr>
            <w:tcW w:w="1560" w:type="dxa"/>
            <w:noWrap/>
          </w:tcPr>
          <w:p w14:paraId="6087D71D" w14:textId="77777777" w:rsidR="00857124" w:rsidRPr="00BA0B21" w:rsidRDefault="00857124" w:rsidP="008519D1">
            <w:pPr>
              <w:spacing w:line="288" w:lineRule="auto"/>
              <w:jc w:val="center"/>
              <w:rPr>
                <w:color w:val="000000"/>
              </w:rPr>
            </w:pPr>
            <w:r w:rsidRPr="00BA0B21">
              <w:rPr>
                <w:b/>
              </w:rPr>
              <w:t xml:space="preserve">Akcija </w:t>
            </w:r>
            <w:r w:rsidRPr="00BA0B21">
              <w:rPr>
                <w:b/>
                <w:color w:val="000000"/>
              </w:rPr>
              <w:t>n</w:t>
            </w:r>
            <w:r w:rsidRPr="00BA0B21">
              <w:rPr>
                <w:b/>
                <w:bCs/>
                <w:color w:val="000000"/>
              </w:rPr>
              <w:t xml:space="preserve">adzora </w:t>
            </w:r>
            <w:r w:rsidRPr="00BA0B21">
              <w:rPr>
                <w:b/>
                <w:iCs/>
              </w:rPr>
              <w:t>na gradbiščih, udeleženci</w:t>
            </w:r>
          </w:p>
        </w:tc>
      </w:tr>
      <w:tr w:rsidR="00857124" w:rsidRPr="00BA0B21" w14:paraId="3D199E2F" w14:textId="77777777" w:rsidTr="00F24C43">
        <w:trPr>
          <w:trHeight w:val="227"/>
        </w:trPr>
        <w:tc>
          <w:tcPr>
            <w:tcW w:w="6340" w:type="dxa"/>
            <w:noWrap/>
            <w:hideMark/>
          </w:tcPr>
          <w:p w14:paraId="0075F082" w14:textId="77777777" w:rsidR="00857124" w:rsidRPr="00BA0B21" w:rsidRDefault="00857124" w:rsidP="008519D1">
            <w:pPr>
              <w:spacing w:line="288" w:lineRule="auto"/>
              <w:rPr>
                <w:color w:val="000000"/>
              </w:rPr>
            </w:pPr>
            <w:r w:rsidRPr="00BA0B21">
              <w:rPr>
                <w:color w:val="000000"/>
              </w:rPr>
              <w:t>Dokument: splošno</w:t>
            </w:r>
          </w:p>
        </w:tc>
        <w:tc>
          <w:tcPr>
            <w:tcW w:w="1560" w:type="dxa"/>
            <w:noWrap/>
            <w:hideMark/>
          </w:tcPr>
          <w:p w14:paraId="479869A4" w14:textId="77777777" w:rsidR="00857124" w:rsidRPr="00BA0B21" w:rsidRDefault="00857124" w:rsidP="008519D1">
            <w:pPr>
              <w:spacing w:line="288" w:lineRule="auto"/>
              <w:jc w:val="center"/>
              <w:rPr>
                <w:color w:val="000000"/>
              </w:rPr>
            </w:pPr>
            <w:r w:rsidRPr="00BA0B21">
              <w:rPr>
                <w:color w:val="000000"/>
              </w:rPr>
              <w:t>13</w:t>
            </w:r>
          </w:p>
        </w:tc>
      </w:tr>
      <w:tr w:rsidR="00857124" w:rsidRPr="00BA0B21" w14:paraId="222428CC" w14:textId="77777777" w:rsidTr="00F24C43">
        <w:trPr>
          <w:trHeight w:val="227"/>
        </w:trPr>
        <w:tc>
          <w:tcPr>
            <w:tcW w:w="6340" w:type="dxa"/>
            <w:noWrap/>
            <w:hideMark/>
          </w:tcPr>
          <w:p w14:paraId="1AD63BB5" w14:textId="77777777" w:rsidR="00857124" w:rsidRPr="00BA0B21" w:rsidRDefault="00857124" w:rsidP="008519D1">
            <w:pPr>
              <w:spacing w:line="288" w:lineRule="auto"/>
              <w:rPr>
                <w:color w:val="000000"/>
              </w:rPr>
            </w:pPr>
            <w:r w:rsidRPr="00BA0B21">
              <w:rPr>
                <w:color w:val="000000"/>
              </w:rPr>
              <w:t>Dopis: dostava dokumentacije</w:t>
            </w:r>
          </w:p>
        </w:tc>
        <w:tc>
          <w:tcPr>
            <w:tcW w:w="1560" w:type="dxa"/>
            <w:noWrap/>
            <w:hideMark/>
          </w:tcPr>
          <w:p w14:paraId="27BD3EEF" w14:textId="77777777" w:rsidR="00857124" w:rsidRPr="00BA0B21" w:rsidRDefault="00857124" w:rsidP="008519D1">
            <w:pPr>
              <w:spacing w:line="288" w:lineRule="auto"/>
              <w:jc w:val="center"/>
              <w:rPr>
                <w:color w:val="000000"/>
              </w:rPr>
            </w:pPr>
            <w:r w:rsidRPr="00BA0B21">
              <w:rPr>
                <w:color w:val="000000"/>
              </w:rPr>
              <w:t>131</w:t>
            </w:r>
          </w:p>
        </w:tc>
      </w:tr>
      <w:tr w:rsidR="00857124" w:rsidRPr="00BA0B21" w14:paraId="00B819A2" w14:textId="77777777" w:rsidTr="00F24C43">
        <w:trPr>
          <w:trHeight w:val="227"/>
        </w:trPr>
        <w:tc>
          <w:tcPr>
            <w:tcW w:w="6340" w:type="dxa"/>
            <w:noWrap/>
            <w:hideMark/>
          </w:tcPr>
          <w:p w14:paraId="603DE902" w14:textId="77777777" w:rsidR="00857124" w:rsidRPr="00C16EBB" w:rsidRDefault="00857124" w:rsidP="008519D1">
            <w:pPr>
              <w:spacing w:line="288" w:lineRule="auto"/>
              <w:rPr>
                <w:color w:val="000000"/>
              </w:rPr>
            </w:pPr>
            <w:r w:rsidRPr="00C16EBB">
              <w:rPr>
                <w:color w:val="000000"/>
              </w:rPr>
              <w:t>Dopis: naročilo table</w:t>
            </w:r>
          </w:p>
        </w:tc>
        <w:tc>
          <w:tcPr>
            <w:tcW w:w="1560" w:type="dxa"/>
            <w:noWrap/>
            <w:hideMark/>
          </w:tcPr>
          <w:p w14:paraId="4220D5D5" w14:textId="77777777" w:rsidR="00857124" w:rsidRPr="00C16EBB" w:rsidRDefault="00857124" w:rsidP="008519D1">
            <w:pPr>
              <w:spacing w:line="288" w:lineRule="auto"/>
              <w:jc w:val="center"/>
              <w:rPr>
                <w:color w:val="000000"/>
              </w:rPr>
            </w:pPr>
            <w:r w:rsidRPr="00C16EBB">
              <w:rPr>
                <w:color w:val="000000"/>
              </w:rPr>
              <w:t>4</w:t>
            </w:r>
          </w:p>
        </w:tc>
      </w:tr>
      <w:tr w:rsidR="00857124" w:rsidRPr="00BA0B21" w14:paraId="2DB52422" w14:textId="77777777" w:rsidTr="00F24C43">
        <w:trPr>
          <w:trHeight w:val="227"/>
        </w:trPr>
        <w:tc>
          <w:tcPr>
            <w:tcW w:w="6340" w:type="dxa"/>
            <w:noWrap/>
            <w:hideMark/>
          </w:tcPr>
          <w:p w14:paraId="31BC19BE" w14:textId="1DE47FE0" w:rsidR="00857124" w:rsidRPr="00C16EBB" w:rsidRDefault="00857124" w:rsidP="008519D1">
            <w:pPr>
              <w:spacing w:line="288" w:lineRule="auto"/>
              <w:rPr>
                <w:color w:val="000000"/>
              </w:rPr>
            </w:pPr>
            <w:r w:rsidRPr="00C16EBB">
              <w:rPr>
                <w:color w:val="000000"/>
              </w:rPr>
              <w:t>Dopis: splošn</w:t>
            </w:r>
            <w:r w:rsidR="00C16EBB" w:rsidRPr="00C16EBB">
              <w:rPr>
                <w:color w:val="000000"/>
              </w:rPr>
              <w:t>o</w:t>
            </w:r>
          </w:p>
        </w:tc>
        <w:tc>
          <w:tcPr>
            <w:tcW w:w="1560" w:type="dxa"/>
            <w:noWrap/>
            <w:hideMark/>
          </w:tcPr>
          <w:p w14:paraId="18346937" w14:textId="620A6620" w:rsidR="00857124" w:rsidRPr="00C16EBB" w:rsidRDefault="00C16EBB" w:rsidP="008519D1">
            <w:pPr>
              <w:spacing w:line="288" w:lineRule="auto"/>
              <w:jc w:val="center"/>
              <w:rPr>
                <w:color w:val="000000"/>
              </w:rPr>
            </w:pPr>
            <w:r w:rsidRPr="00C16EBB">
              <w:rPr>
                <w:color w:val="000000"/>
              </w:rPr>
              <w:t>32</w:t>
            </w:r>
          </w:p>
        </w:tc>
      </w:tr>
      <w:tr w:rsidR="00857124" w:rsidRPr="00BA0B21" w14:paraId="69D3D5EC" w14:textId="77777777" w:rsidTr="00F24C43">
        <w:trPr>
          <w:trHeight w:val="227"/>
        </w:trPr>
        <w:tc>
          <w:tcPr>
            <w:tcW w:w="6340" w:type="dxa"/>
            <w:noWrap/>
            <w:hideMark/>
          </w:tcPr>
          <w:p w14:paraId="07FE4010" w14:textId="77777777" w:rsidR="00857124" w:rsidRPr="00BA0B21" w:rsidRDefault="00857124" w:rsidP="008519D1">
            <w:pPr>
              <w:spacing w:line="288" w:lineRule="auto"/>
              <w:rPr>
                <w:color w:val="000000"/>
              </w:rPr>
            </w:pPr>
            <w:r w:rsidRPr="00BA0B21">
              <w:rPr>
                <w:color w:val="000000"/>
              </w:rPr>
              <w:t>Dovoljenje: gradbeno ali uporabno</w:t>
            </w:r>
          </w:p>
        </w:tc>
        <w:tc>
          <w:tcPr>
            <w:tcW w:w="1560" w:type="dxa"/>
            <w:noWrap/>
            <w:hideMark/>
          </w:tcPr>
          <w:p w14:paraId="3FEC5DB6" w14:textId="77777777" w:rsidR="00857124" w:rsidRPr="00BA0B21" w:rsidRDefault="00857124" w:rsidP="008519D1">
            <w:pPr>
              <w:spacing w:line="288" w:lineRule="auto"/>
              <w:jc w:val="center"/>
              <w:rPr>
                <w:color w:val="000000"/>
              </w:rPr>
            </w:pPr>
            <w:r w:rsidRPr="00BA0B21">
              <w:rPr>
                <w:color w:val="000000"/>
              </w:rPr>
              <w:t>11</w:t>
            </w:r>
          </w:p>
        </w:tc>
      </w:tr>
      <w:tr w:rsidR="00857124" w:rsidRPr="00BA0B21" w14:paraId="2D879CF6" w14:textId="77777777" w:rsidTr="00F24C43">
        <w:trPr>
          <w:trHeight w:val="227"/>
        </w:trPr>
        <w:tc>
          <w:tcPr>
            <w:tcW w:w="6340" w:type="dxa"/>
            <w:noWrap/>
            <w:hideMark/>
          </w:tcPr>
          <w:p w14:paraId="7EC2B185" w14:textId="77777777" w:rsidR="00857124" w:rsidRPr="00BA0B21" w:rsidRDefault="00857124" w:rsidP="008519D1">
            <w:pPr>
              <w:spacing w:line="288" w:lineRule="auto"/>
              <w:rPr>
                <w:color w:val="000000"/>
              </w:rPr>
            </w:pPr>
            <w:r w:rsidRPr="00BA0B21">
              <w:rPr>
                <w:color w:val="000000"/>
              </w:rPr>
              <w:t>Izjava: o prekršku</w:t>
            </w:r>
          </w:p>
        </w:tc>
        <w:tc>
          <w:tcPr>
            <w:tcW w:w="1560" w:type="dxa"/>
            <w:noWrap/>
            <w:hideMark/>
          </w:tcPr>
          <w:p w14:paraId="0E214603" w14:textId="77777777" w:rsidR="00857124" w:rsidRPr="00BA0B21" w:rsidRDefault="00857124" w:rsidP="008519D1">
            <w:pPr>
              <w:spacing w:line="288" w:lineRule="auto"/>
              <w:jc w:val="center"/>
              <w:rPr>
                <w:color w:val="000000"/>
              </w:rPr>
            </w:pPr>
            <w:r w:rsidRPr="00BA0B21">
              <w:rPr>
                <w:color w:val="000000"/>
              </w:rPr>
              <w:t>2</w:t>
            </w:r>
          </w:p>
        </w:tc>
      </w:tr>
      <w:tr w:rsidR="00857124" w:rsidRPr="00BA0B21" w14:paraId="56CA8124" w14:textId="77777777" w:rsidTr="00F24C43">
        <w:trPr>
          <w:trHeight w:val="227"/>
        </w:trPr>
        <w:tc>
          <w:tcPr>
            <w:tcW w:w="6340" w:type="dxa"/>
            <w:noWrap/>
            <w:hideMark/>
          </w:tcPr>
          <w:p w14:paraId="469D41DD" w14:textId="77777777" w:rsidR="00857124" w:rsidRPr="00BA0B21" w:rsidRDefault="00857124" w:rsidP="008519D1">
            <w:pPr>
              <w:spacing w:line="288" w:lineRule="auto"/>
              <w:rPr>
                <w:color w:val="000000"/>
              </w:rPr>
            </w:pPr>
            <w:r w:rsidRPr="00BA0B21">
              <w:rPr>
                <w:color w:val="000000"/>
              </w:rPr>
              <w:t>Izjava: upravna</w:t>
            </w:r>
          </w:p>
        </w:tc>
        <w:tc>
          <w:tcPr>
            <w:tcW w:w="1560" w:type="dxa"/>
            <w:noWrap/>
            <w:hideMark/>
          </w:tcPr>
          <w:p w14:paraId="19F4937A" w14:textId="77777777" w:rsidR="00857124" w:rsidRPr="00BA0B21" w:rsidRDefault="00857124" w:rsidP="008519D1">
            <w:pPr>
              <w:spacing w:line="288" w:lineRule="auto"/>
              <w:jc w:val="center"/>
              <w:rPr>
                <w:color w:val="000000"/>
              </w:rPr>
            </w:pPr>
            <w:r w:rsidRPr="00BA0B21">
              <w:rPr>
                <w:color w:val="000000"/>
              </w:rPr>
              <w:t>27</w:t>
            </w:r>
          </w:p>
        </w:tc>
      </w:tr>
      <w:tr w:rsidR="00857124" w:rsidRPr="00BA0B21" w14:paraId="5B2F6BB4" w14:textId="77777777" w:rsidTr="00F24C43">
        <w:trPr>
          <w:trHeight w:val="227"/>
        </w:trPr>
        <w:tc>
          <w:tcPr>
            <w:tcW w:w="6340" w:type="dxa"/>
            <w:noWrap/>
            <w:hideMark/>
          </w:tcPr>
          <w:p w14:paraId="31C92968" w14:textId="77777777" w:rsidR="00857124" w:rsidRPr="00BA0B21" w:rsidRDefault="00857124" w:rsidP="008519D1">
            <w:pPr>
              <w:spacing w:line="288" w:lineRule="auto"/>
              <w:rPr>
                <w:color w:val="000000"/>
              </w:rPr>
            </w:pPr>
            <w:r w:rsidRPr="00BA0B21">
              <w:rPr>
                <w:color w:val="000000"/>
              </w:rPr>
              <w:t>Obvestilo: o prekršku z zahtevo za izjavo</w:t>
            </w:r>
          </w:p>
        </w:tc>
        <w:tc>
          <w:tcPr>
            <w:tcW w:w="1560" w:type="dxa"/>
            <w:noWrap/>
            <w:hideMark/>
          </w:tcPr>
          <w:p w14:paraId="0D4640C5" w14:textId="77777777" w:rsidR="00857124" w:rsidRPr="00BA0B21" w:rsidRDefault="00857124" w:rsidP="008519D1">
            <w:pPr>
              <w:spacing w:line="288" w:lineRule="auto"/>
              <w:jc w:val="center"/>
              <w:rPr>
                <w:color w:val="000000"/>
              </w:rPr>
            </w:pPr>
            <w:r w:rsidRPr="00BA0B21">
              <w:rPr>
                <w:color w:val="000000"/>
              </w:rPr>
              <w:t>6</w:t>
            </w:r>
          </w:p>
        </w:tc>
      </w:tr>
      <w:tr w:rsidR="00857124" w:rsidRPr="00BA0B21" w14:paraId="31AC6CB9" w14:textId="77777777" w:rsidTr="00F24C43">
        <w:trPr>
          <w:trHeight w:val="227"/>
        </w:trPr>
        <w:tc>
          <w:tcPr>
            <w:tcW w:w="6340" w:type="dxa"/>
            <w:noWrap/>
            <w:hideMark/>
          </w:tcPr>
          <w:p w14:paraId="4543C3B0" w14:textId="77777777" w:rsidR="00857124" w:rsidRPr="00BA0B21" w:rsidRDefault="00857124" w:rsidP="008519D1">
            <w:pPr>
              <w:spacing w:line="288" w:lineRule="auto"/>
              <w:rPr>
                <w:color w:val="000000"/>
              </w:rPr>
            </w:pPr>
            <w:r w:rsidRPr="00BA0B21">
              <w:rPr>
                <w:color w:val="000000"/>
              </w:rPr>
              <w:t>Obvestilo: splošno</w:t>
            </w:r>
          </w:p>
        </w:tc>
        <w:tc>
          <w:tcPr>
            <w:tcW w:w="1560" w:type="dxa"/>
            <w:noWrap/>
            <w:hideMark/>
          </w:tcPr>
          <w:p w14:paraId="53B714F9" w14:textId="77777777" w:rsidR="00857124" w:rsidRPr="00BA0B21" w:rsidRDefault="00857124" w:rsidP="008519D1">
            <w:pPr>
              <w:spacing w:line="288" w:lineRule="auto"/>
              <w:jc w:val="center"/>
              <w:rPr>
                <w:color w:val="000000"/>
              </w:rPr>
            </w:pPr>
            <w:r w:rsidRPr="00BA0B21">
              <w:rPr>
                <w:color w:val="000000"/>
              </w:rPr>
              <w:t>11</w:t>
            </w:r>
          </w:p>
        </w:tc>
      </w:tr>
      <w:tr w:rsidR="00857124" w:rsidRPr="00BA0B21" w14:paraId="38182ED4" w14:textId="77777777" w:rsidTr="00F24C43">
        <w:trPr>
          <w:trHeight w:val="227"/>
        </w:trPr>
        <w:tc>
          <w:tcPr>
            <w:tcW w:w="6340" w:type="dxa"/>
            <w:noWrap/>
            <w:hideMark/>
          </w:tcPr>
          <w:p w14:paraId="3ED3CDFF" w14:textId="77777777" w:rsidR="00857124" w:rsidRPr="00BA0B21" w:rsidRDefault="00857124" w:rsidP="008519D1">
            <w:pPr>
              <w:spacing w:line="288" w:lineRule="auto"/>
              <w:rPr>
                <w:color w:val="000000"/>
              </w:rPr>
            </w:pPr>
            <w:r w:rsidRPr="00BA0B21">
              <w:rPr>
                <w:color w:val="000000"/>
              </w:rPr>
              <w:t>Odgovor: drugemu organu</w:t>
            </w:r>
          </w:p>
        </w:tc>
        <w:tc>
          <w:tcPr>
            <w:tcW w:w="1560" w:type="dxa"/>
            <w:noWrap/>
            <w:hideMark/>
          </w:tcPr>
          <w:p w14:paraId="5E9292D7" w14:textId="77777777" w:rsidR="00857124" w:rsidRPr="00BA0B21" w:rsidRDefault="00857124" w:rsidP="008519D1">
            <w:pPr>
              <w:spacing w:line="288" w:lineRule="auto"/>
              <w:jc w:val="center"/>
              <w:rPr>
                <w:color w:val="000000"/>
              </w:rPr>
            </w:pPr>
            <w:r w:rsidRPr="00BA0B21">
              <w:rPr>
                <w:color w:val="000000"/>
              </w:rPr>
              <w:t>2</w:t>
            </w:r>
          </w:p>
        </w:tc>
      </w:tr>
      <w:tr w:rsidR="00857124" w:rsidRPr="00BA0B21" w14:paraId="640FCA6C" w14:textId="77777777" w:rsidTr="00F24C43">
        <w:trPr>
          <w:trHeight w:val="227"/>
        </w:trPr>
        <w:tc>
          <w:tcPr>
            <w:tcW w:w="6340" w:type="dxa"/>
            <w:noWrap/>
            <w:hideMark/>
          </w:tcPr>
          <w:p w14:paraId="12C94400" w14:textId="77777777" w:rsidR="00857124" w:rsidRPr="00BA0B21" w:rsidRDefault="00857124" w:rsidP="008519D1">
            <w:pPr>
              <w:spacing w:line="288" w:lineRule="auto"/>
              <w:rPr>
                <w:color w:val="000000"/>
              </w:rPr>
            </w:pPr>
            <w:r w:rsidRPr="00BA0B21">
              <w:rPr>
                <w:color w:val="000000"/>
              </w:rPr>
              <w:t>Odgovor: splošni</w:t>
            </w:r>
          </w:p>
        </w:tc>
        <w:tc>
          <w:tcPr>
            <w:tcW w:w="1560" w:type="dxa"/>
            <w:noWrap/>
            <w:hideMark/>
          </w:tcPr>
          <w:p w14:paraId="4E426454" w14:textId="77777777" w:rsidR="00857124" w:rsidRPr="00BA0B21" w:rsidRDefault="00857124" w:rsidP="008519D1">
            <w:pPr>
              <w:spacing w:line="288" w:lineRule="auto"/>
              <w:jc w:val="center"/>
              <w:rPr>
                <w:color w:val="000000"/>
              </w:rPr>
            </w:pPr>
            <w:r w:rsidRPr="00BA0B21">
              <w:rPr>
                <w:color w:val="000000"/>
              </w:rPr>
              <w:t>1</w:t>
            </w:r>
          </w:p>
        </w:tc>
      </w:tr>
      <w:tr w:rsidR="00857124" w:rsidRPr="00BA0B21" w14:paraId="420989CD" w14:textId="77777777" w:rsidTr="00F24C43">
        <w:trPr>
          <w:trHeight w:val="227"/>
        </w:trPr>
        <w:tc>
          <w:tcPr>
            <w:tcW w:w="6340" w:type="dxa"/>
            <w:noWrap/>
            <w:hideMark/>
          </w:tcPr>
          <w:p w14:paraId="4CD57E41" w14:textId="77777777" w:rsidR="00857124" w:rsidRPr="00BA0B21" w:rsidRDefault="00857124" w:rsidP="008519D1">
            <w:pPr>
              <w:spacing w:line="288" w:lineRule="auto"/>
              <w:rPr>
                <w:color w:val="000000"/>
              </w:rPr>
            </w:pPr>
            <w:r w:rsidRPr="00BA0B21">
              <w:rPr>
                <w:color w:val="000000"/>
              </w:rPr>
              <w:t>Odločba: opomin</w:t>
            </w:r>
          </w:p>
        </w:tc>
        <w:tc>
          <w:tcPr>
            <w:tcW w:w="1560" w:type="dxa"/>
            <w:noWrap/>
            <w:hideMark/>
          </w:tcPr>
          <w:p w14:paraId="35596878" w14:textId="77777777" w:rsidR="00857124" w:rsidRPr="00BA0B21" w:rsidRDefault="00857124" w:rsidP="008519D1">
            <w:pPr>
              <w:spacing w:line="288" w:lineRule="auto"/>
              <w:jc w:val="center"/>
              <w:rPr>
                <w:color w:val="000000"/>
              </w:rPr>
            </w:pPr>
            <w:r w:rsidRPr="00BA0B21">
              <w:rPr>
                <w:color w:val="000000"/>
              </w:rPr>
              <w:t>2</w:t>
            </w:r>
          </w:p>
        </w:tc>
      </w:tr>
      <w:tr w:rsidR="00857124" w:rsidRPr="00BA0B21" w14:paraId="39BEF1A5" w14:textId="77777777" w:rsidTr="00F24C43">
        <w:trPr>
          <w:trHeight w:val="227"/>
        </w:trPr>
        <w:tc>
          <w:tcPr>
            <w:tcW w:w="6340" w:type="dxa"/>
            <w:noWrap/>
            <w:hideMark/>
          </w:tcPr>
          <w:p w14:paraId="02F85EE2" w14:textId="77777777" w:rsidR="00857124" w:rsidRPr="00BA0B21" w:rsidRDefault="00857124" w:rsidP="008519D1">
            <w:pPr>
              <w:spacing w:line="288" w:lineRule="auto"/>
              <w:rPr>
                <w:color w:val="000000"/>
              </w:rPr>
            </w:pPr>
            <w:r w:rsidRPr="00BA0B21">
              <w:rPr>
                <w:color w:val="000000"/>
              </w:rPr>
              <w:t>Odločba: plačilni nalog</w:t>
            </w:r>
          </w:p>
        </w:tc>
        <w:tc>
          <w:tcPr>
            <w:tcW w:w="1560" w:type="dxa"/>
            <w:noWrap/>
            <w:hideMark/>
          </w:tcPr>
          <w:p w14:paraId="0D5CBCAD" w14:textId="77777777" w:rsidR="00857124" w:rsidRPr="00BA0B21" w:rsidRDefault="00857124" w:rsidP="008519D1">
            <w:pPr>
              <w:spacing w:line="288" w:lineRule="auto"/>
              <w:jc w:val="center"/>
              <w:rPr>
                <w:color w:val="000000"/>
              </w:rPr>
            </w:pPr>
            <w:r w:rsidRPr="00BA0B21">
              <w:rPr>
                <w:color w:val="000000"/>
              </w:rPr>
              <w:t>1</w:t>
            </w:r>
          </w:p>
        </w:tc>
      </w:tr>
      <w:tr w:rsidR="00857124" w:rsidRPr="00BA0B21" w14:paraId="748CEC20" w14:textId="77777777" w:rsidTr="00F24C43">
        <w:trPr>
          <w:trHeight w:val="227"/>
        </w:trPr>
        <w:tc>
          <w:tcPr>
            <w:tcW w:w="6340" w:type="dxa"/>
            <w:noWrap/>
            <w:hideMark/>
          </w:tcPr>
          <w:p w14:paraId="6D492BA5" w14:textId="77777777" w:rsidR="00857124" w:rsidRPr="00BA0B21" w:rsidRDefault="00857124" w:rsidP="008519D1">
            <w:pPr>
              <w:spacing w:line="288" w:lineRule="auto"/>
              <w:rPr>
                <w:color w:val="000000"/>
              </w:rPr>
            </w:pPr>
            <w:r w:rsidRPr="00BA0B21">
              <w:rPr>
                <w:color w:val="000000"/>
              </w:rPr>
              <w:t>Odločba: upravna</w:t>
            </w:r>
          </w:p>
        </w:tc>
        <w:tc>
          <w:tcPr>
            <w:tcW w:w="1560" w:type="dxa"/>
            <w:noWrap/>
            <w:hideMark/>
          </w:tcPr>
          <w:p w14:paraId="2B1C3794" w14:textId="77777777" w:rsidR="00857124" w:rsidRPr="00BA0B21" w:rsidRDefault="00857124" w:rsidP="008519D1">
            <w:pPr>
              <w:spacing w:line="288" w:lineRule="auto"/>
              <w:jc w:val="center"/>
              <w:rPr>
                <w:color w:val="000000"/>
              </w:rPr>
            </w:pPr>
            <w:r w:rsidRPr="00BA0B21">
              <w:rPr>
                <w:color w:val="000000"/>
              </w:rPr>
              <w:t>46</w:t>
            </w:r>
          </w:p>
        </w:tc>
      </w:tr>
      <w:tr w:rsidR="00857124" w:rsidRPr="00BA0B21" w14:paraId="5350238A" w14:textId="77777777" w:rsidTr="00F24C43">
        <w:trPr>
          <w:trHeight w:val="227"/>
        </w:trPr>
        <w:tc>
          <w:tcPr>
            <w:tcW w:w="6340" w:type="dxa"/>
            <w:noWrap/>
            <w:hideMark/>
          </w:tcPr>
          <w:p w14:paraId="5D4B6CC7" w14:textId="77777777" w:rsidR="00857124" w:rsidRPr="00BA0B21" w:rsidRDefault="00857124" w:rsidP="008519D1">
            <w:pPr>
              <w:spacing w:line="288" w:lineRule="auto"/>
              <w:rPr>
                <w:color w:val="000000"/>
              </w:rPr>
            </w:pPr>
            <w:r w:rsidRPr="00BA0B21">
              <w:rPr>
                <w:color w:val="000000"/>
              </w:rPr>
              <w:t>Odločitev sodišča: drugo</w:t>
            </w:r>
          </w:p>
        </w:tc>
        <w:tc>
          <w:tcPr>
            <w:tcW w:w="1560" w:type="dxa"/>
            <w:noWrap/>
            <w:hideMark/>
          </w:tcPr>
          <w:p w14:paraId="3198F086" w14:textId="77777777" w:rsidR="00857124" w:rsidRPr="00BA0B21" w:rsidRDefault="00857124" w:rsidP="008519D1">
            <w:pPr>
              <w:spacing w:line="288" w:lineRule="auto"/>
              <w:jc w:val="center"/>
              <w:rPr>
                <w:color w:val="000000"/>
              </w:rPr>
            </w:pPr>
            <w:r w:rsidRPr="00BA0B21">
              <w:rPr>
                <w:color w:val="000000"/>
              </w:rPr>
              <w:t>1</w:t>
            </w:r>
          </w:p>
        </w:tc>
      </w:tr>
      <w:tr w:rsidR="00857124" w:rsidRPr="00BA0B21" w14:paraId="4F2DB9C8" w14:textId="77777777" w:rsidTr="00F24C43">
        <w:trPr>
          <w:trHeight w:val="227"/>
        </w:trPr>
        <w:tc>
          <w:tcPr>
            <w:tcW w:w="6340" w:type="dxa"/>
            <w:noWrap/>
            <w:hideMark/>
          </w:tcPr>
          <w:p w14:paraId="44703D53" w14:textId="77777777" w:rsidR="00857124" w:rsidRPr="00BA0B21" w:rsidRDefault="00857124" w:rsidP="008519D1">
            <w:pPr>
              <w:spacing w:line="288" w:lineRule="auto"/>
              <w:rPr>
                <w:color w:val="000000"/>
              </w:rPr>
            </w:pPr>
            <w:r w:rsidRPr="00BA0B21">
              <w:rPr>
                <w:color w:val="000000"/>
              </w:rPr>
              <w:t>Odstop: izterjava FURS</w:t>
            </w:r>
          </w:p>
        </w:tc>
        <w:tc>
          <w:tcPr>
            <w:tcW w:w="1560" w:type="dxa"/>
            <w:noWrap/>
            <w:hideMark/>
          </w:tcPr>
          <w:p w14:paraId="20ED6AFA" w14:textId="77777777" w:rsidR="00857124" w:rsidRPr="00BA0B21" w:rsidRDefault="00857124" w:rsidP="008519D1">
            <w:pPr>
              <w:spacing w:line="288" w:lineRule="auto"/>
              <w:jc w:val="center"/>
              <w:rPr>
                <w:color w:val="000000"/>
              </w:rPr>
            </w:pPr>
            <w:r w:rsidRPr="00BA0B21">
              <w:rPr>
                <w:color w:val="000000"/>
              </w:rPr>
              <w:t>2</w:t>
            </w:r>
          </w:p>
        </w:tc>
      </w:tr>
      <w:tr w:rsidR="00857124" w:rsidRPr="00BA0B21" w14:paraId="74F95D94" w14:textId="77777777" w:rsidTr="00F24C43">
        <w:trPr>
          <w:trHeight w:val="227"/>
        </w:trPr>
        <w:tc>
          <w:tcPr>
            <w:tcW w:w="6340" w:type="dxa"/>
            <w:noWrap/>
            <w:hideMark/>
          </w:tcPr>
          <w:p w14:paraId="283D1A01" w14:textId="77777777" w:rsidR="00857124" w:rsidRPr="00BA0B21" w:rsidRDefault="00857124" w:rsidP="008519D1">
            <w:pPr>
              <w:spacing w:line="288" w:lineRule="auto"/>
              <w:rPr>
                <w:color w:val="000000"/>
              </w:rPr>
            </w:pPr>
            <w:r w:rsidRPr="00BA0B21">
              <w:rPr>
                <w:color w:val="000000"/>
              </w:rPr>
              <w:t>Odstop: pravnega sredstva</w:t>
            </w:r>
          </w:p>
        </w:tc>
        <w:tc>
          <w:tcPr>
            <w:tcW w:w="1560" w:type="dxa"/>
            <w:noWrap/>
            <w:hideMark/>
          </w:tcPr>
          <w:p w14:paraId="4B1B64DD" w14:textId="77777777" w:rsidR="00857124" w:rsidRPr="00BA0B21" w:rsidRDefault="00857124" w:rsidP="008519D1">
            <w:pPr>
              <w:spacing w:line="288" w:lineRule="auto"/>
              <w:jc w:val="center"/>
              <w:rPr>
                <w:color w:val="000000"/>
              </w:rPr>
            </w:pPr>
            <w:r w:rsidRPr="00BA0B21">
              <w:rPr>
                <w:color w:val="000000"/>
              </w:rPr>
              <w:t>1</w:t>
            </w:r>
          </w:p>
        </w:tc>
      </w:tr>
      <w:tr w:rsidR="00857124" w:rsidRPr="00BA0B21" w14:paraId="215C9758" w14:textId="77777777" w:rsidTr="00F24C43">
        <w:trPr>
          <w:trHeight w:val="227"/>
        </w:trPr>
        <w:tc>
          <w:tcPr>
            <w:tcW w:w="6340" w:type="dxa"/>
            <w:noWrap/>
            <w:hideMark/>
          </w:tcPr>
          <w:p w14:paraId="1D87FB2B" w14:textId="77777777" w:rsidR="00857124" w:rsidRPr="00BA0B21" w:rsidRDefault="00857124" w:rsidP="008519D1">
            <w:pPr>
              <w:spacing w:line="288" w:lineRule="auto"/>
              <w:rPr>
                <w:color w:val="000000"/>
              </w:rPr>
            </w:pPr>
            <w:r w:rsidRPr="00BA0B21">
              <w:rPr>
                <w:color w:val="000000"/>
              </w:rPr>
              <w:t>Poizvedba</w:t>
            </w:r>
          </w:p>
        </w:tc>
        <w:tc>
          <w:tcPr>
            <w:tcW w:w="1560" w:type="dxa"/>
            <w:noWrap/>
            <w:hideMark/>
          </w:tcPr>
          <w:p w14:paraId="04BB529A" w14:textId="77777777" w:rsidR="00857124" w:rsidRPr="00BA0B21" w:rsidRDefault="00857124" w:rsidP="008519D1">
            <w:pPr>
              <w:spacing w:line="288" w:lineRule="auto"/>
              <w:jc w:val="center"/>
              <w:rPr>
                <w:color w:val="000000"/>
              </w:rPr>
            </w:pPr>
            <w:r w:rsidRPr="00BA0B21">
              <w:rPr>
                <w:color w:val="000000"/>
              </w:rPr>
              <w:t>5</w:t>
            </w:r>
          </w:p>
        </w:tc>
      </w:tr>
      <w:tr w:rsidR="00857124" w:rsidRPr="00BA0B21" w14:paraId="3F2932BA" w14:textId="77777777" w:rsidTr="00F24C43">
        <w:trPr>
          <w:trHeight w:val="227"/>
        </w:trPr>
        <w:tc>
          <w:tcPr>
            <w:tcW w:w="6340" w:type="dxa"/>
            <w:noWrap/>
            <w:hideMark/>
          </w:tcPr>
          <w:p w14:paraId="7826C3B0" w14:textId="77777777" w:rsidR="00857124" w:rsidRPr="00BA0B21" w:rsidRDefault="00857124" w:rsidP="008519D1">
            <w:pPr>
              <w:spacing w:line="288" w:lineRule="auto"/>
              <w:rPr>
                <w:color w:val="000000"/>
              </w:rPr>
            </w:pPr>
            <w:r w:rsidRPr="00BA0B21">
              <w:rPr>
                <w:color w:val="000000"/>
              </w:rPr>
              <w:t>Poziv: po ZIN</w:t>
            </w:r>
          </w:p>
        </w:tc>
        <w:tc>
          <w:tcPr>
            <w:tcW w:w="1560" w:type="dxa"/>
            <w:noWrap/>
            <w:hideMark/>
          </w:tcPr>
          <w:p w14:paraId="022E240A" w14:textId="77777777" w:rsidR="00857124" w:rsidRPr="00BA0B21" w:rsidRDefault="00857124" w:rsidP="008519D1">
            <w:pPr>
              <w:spacing w:line="288" w:lineRule="auto"/>
              <w:jc w:val="center"/>
              <w:rPr>
                <w:color w:val="000000"/>
              </w:rPr>
            </w:pPr>
            <w:r w:rsidRPr="00BA0B21">
              <w:rPr>
                <w:color w:val="000000"/>
              </w:rPr>
              <w:t>117</w:t>
            </w:r>
          </w:p>
        </w:tc>
      </w:tr>
      <w:tr w:rsidR="00857124" w:rsidRPr="00BA0B21" w14:paraId="3FFAC04B" w14:textId="77777777" w:rsidTr="00F24C43">
        <w:trPr>
          <w:trHeight w:val="227"/>
        </w:trPr>
        <w:tc>
          <w:tcPr>
            <w:tcW w:w="6340" w:type="dxa"/>
            <w:noWrap/>
            <w:hideMark/>
          </w:tcPr>
          <w:p w14:paraId="2A8BF206" w14:textId="69C10705" w:rsidR="00857124" w:rsidRPr="00BA0B21" w:rsidRDefault="00857124" w:rsidP="008519D1">
            <w:pPr>
              <w:spacing w:line="288" w:lineRule="auto"/>
              <w:rPr>
                <w:color w:val="000000"/>
              </w:rPr>
            </w:pPr>
            <w:r w:rsidRPr="00BA0B21">
              <w:rPr>
                <w:color w:val="000000"/>
              </w:rPr>
              <w:t>Predlog: uvedba postopka o prekršku</w:t>
            </w:r>
          </w:p>
        </w:tc>
        <w:tc>
          <w:tcPr>
            <w:tcW w:w="1560" w:type="dxa"/>
            <w:noWrap/>
            <w:hideMark/>
          </w:tcPr>
          <w:p w14:paraId="55D0A29A" w14:textId="78AA72C1" w:rsidR="00857124" w:rsidRPr="00BA0B21" w:rsidRDefault="00857124" w:rsidP="008519D1">
            <w:pPr>
              <w:spacing w:line="288" w:lineRule="auto"/>
              <w:jc w:val="center"/>
              <w:rPr>
                <w:color w:val="000000"/>
              </w:rPr>
            </w:pPr>
            <w:r w:rsidRPr="00BA0B21">
              <w:rPr>
                <w:color w:val="000000"/>
              </w:rPr>
              <w:t>3</w:t>
            </w:r>
          </w:p>
        </w:tc>
      </w:tr>
      <w:tr w:rsidR="00857124" w:rsidRPr="00BA0B21" w14:paraId="4F03D640" w14:textId="77777777" w:rsidTr="00F24C43">
        <w:trPr>
          <w:trHeight w:val="227"/>
        </w:trPr>
        <w:tc>
          <w:tcPr>
            <w:tcW w:w="6340" w:type="dxa"/>
            <w:noWrap/>
            <w:hideMark/>
          </w:tcPr>
          <w:p w14:paraId="11AFC8A1" w14:textId="43FCCAD7" w:rsidR="00857124" w:rsidRPr="00BA0B21" w:rsidRDefault="00857124" w:rsidP="008519D1">
            <w:pPr>
              <w:spacing w:line="288" w:lineRule="auto"/>
              <w:rPr>
                <w:color w:val="000000"/>
              </w:rPr>
            </w:pPr>
            <w:r w:rsidRPr="00BA0B21">
              <w:rPr>
                <w:color w:val="000000"/>
              </w:rPr>
              <w:t xml:space="preserve">Predlog: </w:t>
            </w:r>
            <w:r w:rsidR="006D27D8">
              <w:rPr>
                <w:color w:val="000000"/>
              </w:rPr>
              <w:t>z</w:t>
            </w:r>
            <w:r w:rsidRPr="00BA0B21">
              <w:rPr>
                <w:color w:val="000000"/>
              </w:rPr>
              <w:t>emljiška knjiga</w:t>
            </w:r>
          </w:p>
        </w:tc>
        <w:tc>
          <w:tcPr>
            <w:tcW w:w="1560" w:type="dxa"/>
            <w:noWrap/>
            <w:hideMark/>
          </w:tcPr>
          <w:p w14:paraId="1FB071A0" w14:textId="1815E4C8" w:rsidR="00857124" w:rsidRPr="00BA0B21" w:rsidRDefault="00857124" w:rsidP="008519D1">
            <w:pPr>
              <w:spacing w:line="288" w:lineRule="auto"/>
              <w:jc w:val="center"/>
              <w:rPr>
                <w:color w:val="000000"/>
              </w:rPr>
            </w:pPr>
            <w:r w:rsidRPr="00BA0B21">
              <w:rPr>
                <w:color w:val="000000"/>
              </w:rPr>
              <w:t>4</w:t>
            </w:r>
          </w:p>
        </w:tc>
      </w:tr>
      <w:tr w:rsidR="00857124" w:rsidRPr="00BA0B21" w14:paraId="10F5CB6F" w14:textId="77777777" w:rsidTr="00F24C43">
        <w:trPr>
          <w:trHeight w:val="227"/>
        </w:trPr>
        <w:tc>
          <w:tcPr>
            <w:tcW w:w="6340" w:type="dxa"/>
            <w:noWrap/>
            <w:hideMark/>
          </w:tcPr>
          <w:p w14:paraId="613F27E5" w14:textId="77777777" w:rsidR="00857124" w:rsidRPr="00BA0B21" w:rsidRDefault="00857124" w:rsidP="008519D1">
            <w:pPr>
              <w:spacing w:line="288" w:lineRule="auto"/>
              <w:rPr>
                <w:color w:val="000000"/>
              </w:rPr>
            </w:pPr>
            <w:r w:rsidRPr="00BA0B21">
              <w:rPr>
                <w:color w:val="000000"/>
              </w:rPr>
              <w:t>Pritožba: na odločbo</w:t>
            </w:r>
          </w:p>
        </w:tc>
        <w:tc>
          <w:tcPr>
            <w:tcW w:w="1560" w:type="dxa"/>
            <w:noWrap/>
            <w:hideMark/>
          </w:tcPr>
          <w:p w14:paraId="4EEA6371" w14:textId="77777777" w:rsidR="00857124" w:rsidRPr="00BA0B21" w:rsidRDefault="00857124" w:rsidP="008519D1">
            <w:pPr>
              <w:spacing w:line="288" w:lineRule="auto"/>
              <w:jc w:val="center"/>
              <w:rPr>
                <w:color w:val="000000"/>
              </w:rPr>
            </w:pPr>
            <w:r w:rsidRPr="00BA0B21">
              <w:rPr>
                <w:color w:val="000000"/>
              </w:rPr>
              <w:t>1</w:t>
            </w:r>
          </w:p>
        </w:tc>
      </w:tr>
      <w:tr w:rsidR="00857124" w:rsidRPr="00BA0B21" w14:paraId="7DB85A47" w14:textId="77777777" w:rsidTr="00F24C43">
        <w:trPr>
          <w:trHeight w:val="227"/>
        </w:trPr>
        <w:tc>
          <w:tcPr>
            <w:tcW w:w="6340" w:type="dxa"/>
            <w:noWrap/>
            <w:hideMark/>
          </w:tcPr>
          <w:p w14:paraId="408A0B96" w14:textId="77777777" w:rsidR="00857124" w:rsidRPr="00BA0B21" w:rsidRDefault="00857124" w:rsidP="008519D1">
            <w:pPr>
              <w:spacing w:line="288" w:lineRule="auto"/>
              <w:rPr>
                <w:color w:val="000000"/>
              </w:rPr>
            </w:pPr>
            <w:r w:rsidRPr="00BA0B21">
              <w:rPr>
                <w:color w:val="000000"/>
              </w:rPr>
              <w:t>Sklep: dovolitev izvršbe (PRISILITEV)</w:t>
            </w:r>
          </w:p>
        </w:tc>
        <w:tc>
          <w:tcPr>
            <w:tcW w:w="1560" w:type="dxa"/>
            <w:noWrap/>
            <w:hideMark/>
          </w:tcPr>
          <w:p w14:paraId="0AEB3E0E" w14:textId="77777777" w:rsidR="00857124" w:rsidRPr="00BA0B21" w:rsidRDefault="00857124" w:rsidP="008519D1">
            <w:pPr>
              <w:spacing w:line="288" w:lineRule="auto"/>
              <w:jc w:val="center"/>
              <w:rPr>
                <w:color w:val="000000"/>
              </w:rPr>
            </w:pPr>
            <w:r w:rsidRPr="00BA0B21">
              <w:rPr>
                <w:color w:val="000000"/>
              </w:rPr>
              <w:t>1</w:t>
            </w:r>
          </w:p>
        </w:tc>
      </w:tr>
      <w:tr w:rsidR="00857124" w:rsidRPr="00BA0B21" w14:paraId="6BAE7D2A" w14:textId="77777777" w:rsidTr="00F24C43">
        <w:trPr>
          <w:trHeight w:val="227"/>
        </w:trPr>
        <w:tc>
          <w:tcPr>
            <w:tcW w:w="6340" w:type="dxa"/>
            <w:noWrap/>
            <w:hideMark/>
          </w:tcPr>
          <w:p w14:paraId="246C42AA" w14:textId="77777777" w:rsidR="00857124" w:rsidRPr="00BA0B21" w:rsidRDefault="00857124" w:rsidP="008519D1">
            <w:pPr>
              <w:spacing w:line="288" w:lineRule="auto"/>
              <w:rPr>
                <w:color w:val="000000"/>
              </w:rPr>
            </w:pPr>
            <w:r w:rsidRPr="00BA0B21">
              <w:rPr>
                <w:color w:val="000000"/>
              </w:rPr>
              <w:t>Sklep: ustavitev izvršbe</w:t>
            </w:r>
          </w:p>
        </w:tc>
        <w:tc>
          <w:tcPr>
            <w:tcW w:w="1560" w:type="dxa"/>
            <w:noWrap/>
            <w:hideMark/>
          </w:tcPr>
          <w:p w14:paraId="68464ABF" w14:textId="77777777" w:rsidR="00857124" w:rsidRPr="00BA0B21" w:rsidRDefault="00857124" w:rsidP="008519D1">
            <w:pPr>
              <w:spacing w:line="288" w:lineRule="auto"/>
              <w:jc w:val="center"/>
              <w:rPr>
                <w:color w:val="000000"/>
              </w:rPr>
            </w:pPr>
            <w:r w:rsidRPr="00BA0B21">
              <w:rPr>
                <w:color w:val="000000"/>
              </w:rPr>
              <w:t>1</w:t>
            </w:r>
          </w:p>
        </w:tc>
      </w:tr>
      <w:tr w:rsidR="00857124" w:rsidRPr="00BA0B21" w14:paraId="66B51F74" w14:textId="77777777" w:rsidTr="00F24C43">
        <w:trPr>
          <w:trHeight w:val="227"/>
        </w:trPr>
        <w:tc>
          <w:tcPr>
            <w:tcW w:w="6340" w:type="dxa"/>
            <w:noWrap/>
            <w:hideMark/>
          </w:tcPr>
          <w:p w14:paraId="2004B729" w14:textId="77777777" w:rsidR="00857124" w:rsidRPr="00BA0B21" w:rsidRDefault="00857124" w:rsidP="008519D1">
            <w:pPr>
              <w:spacing w:line="288" w:lineRule="auto"/>
              <w:rPr>
                <w:color w:val="000000"/>
              </w:rPr>
            </w:pPr>
            <w:r w:rsidRPr="00BA0B21">
              <w:rPr>
                <w:color w:val="000000"/>
              </w:rPr>
              <w:t>Sklep: ustavitev postopka</w:t>
            </w:r>
          </w:p>
        </w:tc>
        <w:tc>
          <w:tcPr>
            <w:tcW w:w="1560" w:type="dxa"/>
            <w:noWrap/>
            <w:hideMark/>
          </w:tcPr>
          <w:p w14:paraId="6FF35FF5" w14:textId="77777777" w:rsidR="00857124" w:rsidRPr="00BA0B21" w:rsidRDefault="00857124" w:rsidP="008519D1">
            <w:pPr>
              <w:spacing w:line="288" w:lineRule="auto"/>
              <w:jc w:val="center"/>
              <w:rPr>
                <w:color w:val="000000"/>
              </w:rPr>
            </w:pPr>
            <w:r w:rsidRPr="00BA0B21">
              <w:rPr>
                <w:color w:val="000000"/>
              </w:rPr>
              <w:t>30</w:t>
            </w:r>
          </w:p>
        </w:tc>
      </w:tr>
      <w:tr w:rsidR="00857124" w:rsidRPr="00BA0B21" w14:paraId="2600C208" w14:textId="77777777" w:rsidTr="00F24C43">
        <w:trPr>
          <w:trHeight w:val="227"/>
        </w:trPr>
        <w:tc>
          <w:tcPr>
            <w:tcW w:w="6340" w:type="dxa"/>
            <w:noWrap/>
            <w:hideMark/>
          </w:tcPr>
          <w:p w14:paraId="4D84A33F" w14:textId="77777777" w:rsidR="00857124" w:rsidRPr="00BA0B21" w:rsidRDefault="00857124" w:rsidP="008519D1">
            <w:pPr>
              <w:spacing w:line="288" w:lineRule="auto"/>
              <w:rPr>
                <w:color w:val="000000"/>
              </w:rPr>
            </w:pPr>
            <w:r w:rsidRPr="00BA0B21">
              <w:rPr>
                <w:color w:val="000000"/>
              </w:rPr>
              <w:t>Uradni zaznamek: splošno</w:t>
            </w:r>
          </w:p>
        </w:tc>
        <w:tc>
          <w:tcPr>
            <w:tcW w:w="1560" w:type="dxa"/>
            <w:noWrap/>
            <w:hideMark/>
          </w:tcPr>
          <w:p w14:paraId="74777642" w14:textId="77777777" w:rsidR="00857124" w:rsidRPr="00BA0B21" w:rsidRDefault="00857124" w:rsidP="008519D1">
            <w:pPr>
              <w:spacing w:line="288" w:lineRule="auto"/>
              <w:jc w:val="center"/>
              <w:rPr>
                <w:color w:val="000000"/>
              </w:rPr>
            </w:pPr>
            <w:r w:rsidRPr="00BA0B21">
              <w:rPr>
                <w:color w:val="000000"/>
              </w:rPr>
              <w:t>32</w:t>
            </w:r>
          </w:p>
        </w:tc>
      </w:tr>
      <w:tr w:rsidR="00857124" w:rsidRPr="00BA0B21" w14:paraId="477CBFFC" w14:textId="77777777" w:rsidTr="00F24C43">
        <w:trPr>
          <w:trHeight w:val="227"/>
        </w:trPr>
        <w:tc>
          <w:tcPr>
            <w:tcW w:w="6340" w:type="dxa"/>
            <w:noWrap/>
            <w:hideMark/>
          </w:tcPr>
          <w:p w14:paraId="062070B8" w14:textId="53FE858D" w:rsidR="00857124" w:rsidRPr="00BA0B21" w:rsidRDefault="00857124" w:rsidP="006D27D8">
            <w:pPr>
              <w:spacing w:line="288" w:lineRule="auto"/>
              <w:rPr>
                <w:color w:val="000000"/>
              </w:rPr>
            </w:pPr>
            <w:r w:rsidRPr="00BA0B21">
              <w:rPr>
                <w:color w:val="000000"/>
              </w:rPr>
              <w:t xml:space="preserve">Uradni zaznamek: </w:t>
            </w:r>
            <w:r w:rsidR="006D27D8">
              <w:rPr>
                <w:color w:val="000000"/>
              </w:rPr>
              <w:t>v</w:t>
            </w:r>
            <w:r w:rsidRPr="00BA0B21">
              <w:rPr>
                <w:color w:val="000000"/>
              </w:rPr>
              <w:t>pogled v CRP</w:t>
            </w:r>
          </w:p>
        </w:tc>
        <w:tc>
          <w:tcPr>
            <w:tcW w:w="1560" w:type="dxa"/>
            <w:noWrap/>
            <w:hideMark/>
          </w:tcPr>
          <w:p w14:paraId="25910515" w14:textId="77777777" w:rsidR="00857124" w:rsidRPr="00BA0B21" w:rsidRDefault="00857124" w:rsidP="008519D1">
            <w:pPr>
              <w:spacing w:line="288" w:lineRule="auto"/>
              <w:jc w:val="center"/>
              <w:rPr>
                <w:color w:val="000000"/>
              </w:rPr>
            </w:pPr>
            <w:r w:rsidRPr="00BA0B21">
              <w:rPr>
                <w:color w:val="000000"/>
              </w:rPr>
              <w:t>4</w:t>
            </w:r>
          </w:p>
        </w:tc>
      </w:tr>
      <w:tr w:rsidR="00857124" w:rsidRPr="00BA0B21" w14:paraId="5BCE2155" w14:textId="77777777" w:rsidTr="00F24C43">
        <w:trPr>
          <w:trHeight w:val="227"/>
        </w:trPr>
        <w:tc>
          <w:tcPr>
            <w:tcW w:w="6340" w:type="dxa"/>
            <w:noWrap/>
            <w:hideMark/>
          </w:tcPr>
          <w:p w14:paraId="17DDF9B8" w14:textId="77777777" w:rsidR="00857124" w:rsidRPr="00BA0B21" w:rsidRDefault="00857124" w:rsidP="008519D1">
            <w:pPr>
              <w:spacing w:line="288" w:lineRule="auto"/>
              <w:rPr>
                <w:color w:val="000000"/>
              </w:rPr>
            </w:pPr>
            <w:r w:rsidRPr="00BA0B21">
              <w:rPr>
                <w:color w:val="000000"/>
              </w:rPr>
              <w:t>Uradni zaznamek: vpogled v uradne evidence</w:t>
            </w:r>
          </w:p>
        </w:tc>
        <w:tc>
          <w:tcPr>
            <w:tcW w:w="1560" w:type="dxa"/>
            <w:noWrap/>
            <w:hideMark/>
          </w:tcPr>
          <w:p w14:paraId="39C1D326" w14:textId="77777777" w:rsidR="00857124" w:rsidRPr="00BA0B21" w:rsidRDefault="00857124" w:rsidP="008519D1">
            <w:pPr>
              <w:spacing w:line="288" w:lineRule="auto"/>
              <w:jc w:val="center"/>
              <w:rPr>
                <w:color w:val="000000"/>
              </w:rPr>
            </w:pPr>
            <w:r w:rsidRPr="00BA0B21">
              <w:rPr>
                <w:color w:val="000000"/>
              </w:rPr>
              <w:t>131</w:t>
            </w:r>
          </w:p>
        </w:tc>
      </w:tr>
      <w:tr w:rsidR="00857124" w:rsidRPr="00BA0B21" w14:paraId="38E7C1FC" w14:textId="77777777" w:rsidTr="00F24C43">
        <w:trPr>
          <w:trHeight w:val="227"/>
        </w:trPr>
        <w:tc>
          <w:tcPr>
            <w:tcW w:w="6340" w:type="dxa"/>
            <w:noWrap/>
            <w:hideMark/>
          </w:tcPr>
          <w:p w14:paraId="0DE1B37E" w14:textId="77777777" w:rsidR="00857124" w:rsidRPr="00BA0B21" w:rsidRDefault="00857124" w:rsidP="008519D1">
            <w:pPr>
              <w:spacing w:line="288" w:lineRule="auto"/>
              <w:rPr>
                <w:color w:val="000000"/>
              </w:rPr>
            </w:pPr>
            <w:r w:rsidRPr="00BA0B21">
              <w:rPr>
                <w:color w:val="000000"/>
              </w:rPr>
              <w:t>Vabilo: splošno</w:t>
            </w:r>
          </w:p>
        </w:tc>
        <w:tc>
          <w:tcPr>
            <w:tcW w:w="1560" w:type="dxa"/>
            <w:noWrap/>
            <w:hideMark/>
          </w:tcPr>
          <w:p w14:paraId="26AF94AF" w14:textId="77777777" w:rsidR="00857124" w:rsidRPr="00BA0B21" w:rsidRDefault="00857124" w:rsidP="008519D1">
            <w:pPr>
              <w:spacing w:line="288" w:lineRule="auto"/>
              <w:jc w:val="center"/>
              <w:rPr>
                <w:color w:val="000000"/>
              </w:rPr>
            </w:pPr>
            <w:r w:rsidRPr="00BA0B21">
              <w:rPr>
                <w:color w:val="000000"/>
              </w:rPr>
              <w:t>5</w:t>
            </w:r>
          </w:p>
        </w:tc>
      </w:tr>
      <w:tr w:rsidR="00857124" w:rsidRPr="00BA0B21" w14:paraId="681BA6AD" w14:textId="77777777" w:rsidTr="00F24C43">
        <w:trPr>
          <w:trHeight w:val="227"/>
        </w:trPr>
        <w:tc>
          <w:tcPr>
            <w:tcW w:w="6340" w:type="dxa"/>
            <w:noWrap/>
            <w:hideMark/>
          </w:tcPr>
          <w:p w14:paraId="2E09B42B" w14:textId="77777777" w:rsidR="00857124" w:rsidRPr="00BA0B21" w:rsidRDefault="00857124" w:rsidP="008519D1">
            <w:pPr>
              <w:spacing w:line="288" w:lineRule="auto"/>
              <w:rPr>
                <w:color w:val="000000"/>
              </w:rPr>
            </w:pPr>
            <w:r w:rsidRPr="00BA0B21">
              <w:rPr>
                <w:color w:val="000000"/>
              </w:rPr>
              <w:t>Vloga: splošno</w:t>
            </w:r>
          </w:p>
        </w:tc>
        <w:tc>
          <w:tcPr>
            <w:tcW w:w="1560" w:type="dxa"/>
            <w:noWrap/>
            <w:hideMark/>
          </w:tcPr>
          <w:p w14:paraId="4551A45F" w14:textId="77777777" w:rsidR="00857124" w:rsidRPr="00BA0B21" w:rsidRDefault="00857124" w:rsidP="008519D1">
            <w:pPr>
              <w:spacing w:line="288" w:lineRule="auto"/>
              <w:jc w:val="center"/>
              <w:rPr>
                <w:color w:val="000000"/>
              </w:rPr>
            </w:pPr>
            <w:r w:rsidRPr="00BA0B21">
              <w:rPr>
                <w:color w:val="000000"/>
              </w:rPr>
              <w:t>1</w:t>
            </w:r>
          </w:p>
        </w:tc>
      </w:tr>
    </w:tbl>
    <w:p w14:paraId="05D194BB" w14:textId="6874819B" w:rsidR="00857124" w:rsidRDefault="00857124" w:rsidP="008519D1">
      <w:pPr>
        <w:spacing w:line="288" w:lineRule="auto"/>
      </w:pPr>
    </w:p>
    <w:p w14:paraId="3B477B6A" w14:textId="6D4ED21B" w:rsidR="00857124" w:rsidRPr="00E76AF6" w:rsidRDefault="00857124" w:rsidP="008519D1">
      <w:pPr>
        <w:autoSpaceDE w:val="0"/>
        <w:autoSpaceDN w:val="0"/>
        <w:adjustRightInd w:val="0"/>
        <w:spacing w:line="288" w:lineRule="auto"/>
        <w:rPr>
          <w:color w:val="000000"/>
        </w:rPr>
      </w:pPr>
      <w:bookmarkStart w:id="86" w:name="_Hlk95989519"/>
      <w:r w:rsidRPr="00385926">
        <w:rPr>
          <w:color w:val="000000"/>
        </w:rPr>
        <w:t xml:space="preserve">V zvezi z vodenjem </w:t>
      </w:r>
      <w:proofErr w:type="spellStart"/>
      <w:r w:rsidRPr="00385926">
        <w:rPr>
          <w:color w:val="000000"/>
        </w:rPr>
        <w:t>prekrškovnih</w:t>
      </w:r>
      <w:proofErr w:type="spellEnd"/>
      <w:r w:rsidRPr="00385926">
        <w:rPr>
          <w:color w:val="000000"/>
        </w:rPr>
        <w:t xml:space="preserve"> postopkov </w:t>
      </w:r>
      <w:r>
        <w:rPr>
          <w:color w:val="000000"/>
        </w:rPr>
        <w:t xml:space="preserve">sta bili </w:t>
      </w:r>
      <w:r w:rsidRPr="00385926">
        <w:rPr>
          <w:color w:val="000000"/>
        </w:rPr>
        <w:t xml:space="preserve">v sklopu akcije izdani </w:t>
      </w:r>
      <w:r>
        <w:rPr>
          <w:color w:val="000000"/>
        </w:rPr>
        <w:t xml:space="preserve">dve </w:t>
      </w:r>
      <w:r w:rsidRPr="00385926">
        <w:rPr>
          <w:color w:val="000000"/>
        </w:rPr>
        <w:t>odločb</w:t>
      </w:r>
      <w:r>
        <w:rPr>
          <w:color w:val="000000"/>
        </w:rPr>
        <w:t>i</w:t>
      </w:r>
      <w:r w:rsidRPr="00385926">
        <w:rPr>
          <w:color w:val="000000"/>
        </w:rPr>
        <w:t xml:space="preserve"> po Zakonu o prekrških z izrečenim</w:t>
      </w:r>
      <w:r>
        <w:rPr>
          <w:color w:val="000000"/>
        </w:rPr>
        <w:t>a</w:t>
      </w:r>
      <w:r w:rsidRPr="00385926">
        <w:rPr>
          <w:color w:val="000000"/>
        </w:rPr>
        <w:t xml:space="preserve"> opomin</w:t>
      </w:r>
      <w:r>
        <w:rPr>
          <w:color w:val="000000"/>
        </w:rPr>
        <w:t>oma</w:t>
      </w:r>
      <w:r w:rsidRPr="00385926">
        <w:rPr>
          <w:color w:val="000000"/>
        </w:rPr>
        <w:t xml:space="preserve"> in en plačilni nalog o prekršku po ZP-1 v višini izrečene globe </w:t>
      </w:r>
      <w:r>
        <w:rPr>
          <w:color w:val="000000"/>
        </w:rPr>
        <w:t>2.000,</w:t>
      </w:r>
      <w:r w:rsidRPr="00E76AF6">
        <w:rPr>
          <w:color w:val="000000"/>
        </w:rPr>
        <w:t xml:space="preserve">00 </w:t>
      </w:r>
      <w:r w:rsidR="002D5CBE">
        <w:rPr>
          <w:color w:val="000000"/>
        </w:rPr>
        <w:t>EUR</w:t>
      </w:r>
      <w:r w:rsidRPr="00E76AF6">
        <w:rPr>
          <w:color w:val="000000"/>
        </w:rPr>
        <w:t xml:space="preserve">. Ugotovljeni prekršek se je nanašal na </w:t>
      </w:r>
      <w:proofErr w:type="spellStart"/>
      <w:r w:rsidRPr="00E76AF6">
        <w:rPr>
          <w:color w:val="000000"/>
        </w:rPr>
        <w:t>neodziv</w:t>
      </w:r>
      <w:proofErr w:type="spellEnd"/>
      <w:r w:rsidRPr="00E76AF6">
        <w:rPr>
          <w:color w:val="000000"/>
        </w:rPr>
        <w:t xml:space="preserve"> inšpekcijskega zavezanca in odgovorne osebe na poziv inšpektorja za predložitev dokumentacije in izjave. </w:t>
      </w:r>
    </w:p>
    <w:p w14:paraId="40565DF0" w14:textId="77777777" w:rsidR="00857124" w:rsidRPr="00E76AF6" w:rsidRDefault="00857124" w:rsidP="008519D1">
      <w:pPr>
        <w:autoSpaceDE w:val="0"/>
        <w:autoSpaceDN w:val="0"/>
        <w:adjustRightInd w:val="0"/>
        <w:spacing w:line="288" w:lineRule="auto"/>
        <w:rPr>
          <w:color w:val="000000"/>
        </w:rPr>
      </w:pPr>
    </w:p>
    <w:p w14:paraId="22C07A0A" w14:textId="03DF5591" w:rsidR="005728D8" w:rsidRPr="00857124" w:rsidRDefault="00857124" w:rsidP="008519D1">
      <w:pPr>
        <w:autoSpaceDE w:val="0"/>
        <w:autoSpaceDN w:val="0"/>
        <w:adjustRightInd w:val="0"/>
        <w:spacing w:line="288" w:lineRule="auto"/>
        <w:rPr>
          <w:iCs/>
        </w:rPr>
      </w:pPr>
      <w:r w:rsidRPr="002872F4">
        <w:rPr>
          <w:color w:val="000000"/>
        </w:rPr>
        <w:t>V akciji n</w:t>
      </w:r>
      <w:r w:rsidRPr="002872F4">
        <w:rPr>
          <w:bCs/>
          <w:color w:val="000000"/>
        </w:rPr>
        <w:t xml:space="preserve">adzora </w:t>
      </w:r>
      <w:r w:rsidRPr="002872F4">
        <w:rPr>
          <w:iCs/>
        </w:rPr>
        <w:t>nad</w:t>
      </w:r>
      <w:r w:rsidRPr="002872F4">
        <w:t xml:space="preserve"> delom udeležencev pri graditvi objektov</w:t>
      </w:r>
      <w:r w:rsidRPr="002872F4">
        <w:rPr>
          <w:iCs/>
        </w:rPr>
        <w:t xml:space="preserve"> je bilo izdanih </w:t>
      </w:r>
      <w:r w:rsidR="006D27D8" w:rsidRPr="002872F4">
        <w:rPr>
          <w:iCs/>
        </w:rPr>
        <w:t xml:space="preserve">skupno </w:t>
      </w:r>
      <w:r w:rsidRPr="002872F4">
        <w:rPr>
          <w:iCs/>
        </w:rPr>
        <w:t>46 inšpekcijskih odločb.</w:t>
      </w:r>
    </w:p>
    <w:bookmarkEnd w:id="86"/>
    <w:p w14:paraId="4D16A6C0" w14:textId="11348AFB" w:rsidR="005728D8" w:rsidRDefault="00857124" w:rsidP="008519D1">
      <w:pPr>
        <w:autoSpaceDE w:val="0"/>
        <w:autoSpaceDN w:val="0"/>
        <w:adjustRightInd w:val="0"/>
        <w:spacing w:line="288" w:lineRule="auto"/>
        <w:jc w:val="center"/>
        <w:rPr>
          <w:highlight w:val="yellow"/>
        </w:rPr>
      </w:pPr>
      <w:r w:rsidRPr="00385926">
        <w:rPr>
          <w:noProof/>
        </w:rPr>
        <w:lastRenderedPageBreak/>
        <w:drawing>
          <wp:anchor distT="0" distB="0" distL="114300" distR="114300" simplePos="0" relativeHeight="251980800" behindDoc="0" locked="0" layoutInCell="1" allowOverlap="1" wp14:anchorId="3E21A3AB" wp14:editId="7FB15B4F">
            <wp:simplePos x="0" y="0"/>
            <wp:positionH relativeFrom="column">
              <wp:posOffset>633565</wp:posOffset>
            </wp:positionH>
            <wp:positionV relativeFrom="paragraph">
              <wp:posOffset>56128</wp:posOffset>
            </wp:positionV>
            <wp:extent cx="3554023" cy="2044460"/>
            <wp:effectExtent l="0" t="0" r="8890" b="13335"/>
            <wp:wrapSquare wrapText="bothSides"/>
            <wp:docPr id="5" name="Grafikon 5">
              <a:extLst xmlns:a="http://schemas.openxmlformats.org/drawingml/2006/main">
                <a:ext uri="{FF2B5EF4-FFF2-40B4-BE49-F238E27FC236}">
                  <a16:creationId xmlns:a16="http://schemas.microsoft.com/office/drawing/2014/main" id="{00000000-0008-0000-0000-0000020000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14:paraId="43305A4F" w14:textId="27481428" w:rsidR="00857124" w:rsidRDefault="00857124" w:rsidP="008519D1">
      <w:pPr>
        <w:autoSpaceDE w:val="0"/>
        <w:autoSpaceDN w:val="0"/>
        <w:adjustRightInd w:val="0"/>
        <w:spacing w:line="288" w:lineRule="auto"/>
        <w:jc w:val="center"/>
        <w:rPr>
          <w:highlight w:val="yellow"/>
        </w:rPr>
      </w:pPr>
    </w:p>
    <w:p w14:paraId="0CFAF5E2" w14:textId="66C7FF0A" w:rsidR="00857124" w:rsidRDefault="00857124" w:rsidP="008519D1">
      <w:pPr>
        <w:autoSpaceDE w:val="0"/>
        <w:autoSpaceDN w:val="0"/>
        <w:adjustRightInd w:val="0"/>
        <w:spacing w:line="288" w:lineRule="auto"/>
        <w:jc w:val="center"/>
        <w:rPr>
          <w:highlight w:val="yellow"/>
        </w:rPr>
      </w:pPr>
    </w:p>
    <w:p w14:paraId="2A45097F" w14:textId="4798A9D3" w:rsidR="00857124" w:rsidRDefault="00857124" w:rsidP="008519D1">
      <w:pPr>
        <w:autoSpaceDE w:val="0"/>
        <w:autoSpaceDN w:val="0"/>
        <w:adjustRightInd w:val="0"/>
        <w:spacing w:line="288" w:lineRule="auto"/>
        <w:jc w:val="center"/>
        <w:rPr>
          <w:highlight w:val="yellow"/>
        </w:rPr>
      </w:pPr>
    </w:p>
    <w:p w14:paraId="0CE41A94" w14:textId="4EE67BAD" w:rsidR="00857124" w:rsidRDefault="00857124" w:rsidP="008519D1">
      <w:pPr>
        <w:autoSpaceDE w:val="0"/>
        <w:autoSpaceDN w:val="0"/>
        <w:adjustRightInd w:val="0"/>
        <w:spacing w:line="288" w:lineRule="auto"/>
        <w:jc w:val="center"/>
        <w:rPr>
          <w:highlight w:val="yellow"/>
        </w:rPr>
      </w:pPr>
    </w:p>
    <w:p w14:paraId="1035E5EA" w14:textId="668D0567" w:rsidR="00857124" w:rsidRDefault="00857124" w:rsidP="008519D1">
      <w:pPr>
        <w:autoSpaceDE w:val="0"/>
        <w:autoSpaceDN w:val="0"/>
        <w:adjustRightInd w:val="0"/>
        <w:spacing w:line="288" w:lineRule="auto"/>
        <w:jc w:val="center"/>
        <w:rPr>
          <w:highlight w:val="yellow"/>
        </w:rPr>
      </w:pPr>
    </w:p>
    <w:p w14:paraId="735AB78D" w14:textId="325F01C1" w:rsidR="00857124" w:rsidRDefault="00857124" w:rsidP="008519D1">
      <w:pPr>
        <w:autoSpaceDE w:val="0"/>
        <w:autoSpaceDN w:val="0"/>
        <w:adjustRightInd w:val="0"/>
        <w:spacing w:line="288" w:lineRule="auto"/>
        <w:jc w:val="center"/>
        <w:rPr>
          <w:highlight w:val="yellow"/>
        </w:rPr>
      </w:pPr>
    </w:p>
    <w:p w14:paraId="1939F051" w14:textId="1A0A08D5" w:rsidR="00857124" w:rsidRDefault="00857124" w:rsidP="008519D1">
      <w:pPr>
        <w:autoSpaceDE w:val="0"/>
        <w:autoSpaceDN w:val="0"/>
        <w:adjustRightInd w:val="0"/>
        <w:spacing w:line="288" w:lineRule="auto"/>
        <w:jc w:val="center"/>
        <w:rPr>
          <w:highlight w:val="yellow"/>
        </w:rPr>
      </w:pPr>
    </w:p>
    <w:p w14:paraId="48FF8E12" w14:textId="0DCFA603" w:rsidR="00857124" w:rsidRDefault="00857124" w:rsidP="008519D1">
      <w:pPr>
        <w:autoSpaceDE w:val="0"/>
        <w:autoSpaceDN w:val="0"/>
        <w:adjustRightInd w:val="0"/>
        <w:spacing w:line="288" w:lineRule="auto"/>
        <w:jc w:val="center"/>
        <w:rPr>
          <w:highlight w:val="yellow"/>
        </w:rPr>
      </w:pPr>
    </w:p>
    <w:p w14:paraId="2D956E72" w14:textId="0A997044" w:rsidR="00857124" w:rsidRDefault="00857124" w:rsidP="008519D1">
      <w:pPr>
        <w:autoSpaceDE w:val="0"/>
        <w:autoSpaceDN w:val="0"/>
        <w:adjustRightInd w:val="0"/>
        <w:spacing w:line="288" w:lineRule="auto"/>
        <w:jc w:val="center"/>
        <w:rPr>
          <w:highlight w:val="yellow"/>
        </w:rPr>
      </w:pPr>
    </w:p>
    <w:p w14:paraId="12C659A3" w14:textId="2FBF70C0" w:rsidR="00857124" w:rsidRDefault="00857124" w:rsidP="008519D1">
      <w:pPr>
        <w:autoSpaceDE w:val="0"/>
        <w:autoSpaceDN w:val="0"/>
        <w:adjustRightInd w:val="0"/>
        <w:spacing w:line="288" w:lineRule="auto"/>
        <w:jc w:val="center"/>
        <w:rPr>
          <w:highlight w:val="yellow"/>
        </w:rPr>
      </w:pPr>
    </w:p>
    <w:p w14:paraId="37E89C65" w14:textId="77777777" w:rsidR="005728D8" w:rsidRPr="00857124" w:rsidRDefault="005728D8" w:rsidP="008519D1">
      <w:pPr>
        <w:autoSpaceDE w:val="0"/>
        <w:autoSpaceDN w:val="0"/>
        <w:adjustRightInd w:val="0"/>
        <w:spacing w:line="288" w:lineRule="auto"/>
      </w:pPr>
    </w:p>
    <w:p w14:paraId="3A5ADA16" w14:textId="77777777" w:rsidR="00C30503" w:rsidRDefault="00C30503" w:rsidP="00C30503">
      <w:pPr>
        <w:autoSpaceDE w:val="0"/>
        <w:autoSpaceDN w:val="0"/>
        <w:adjustRightInd w:val="0"/>
        <w:spacing w:line="288" w:lineRule="auto"/>
        <w:jc w:val="left"/>
      </w:pPr>
    </w:p>
    <w:p w14:paraId="71C49678" w14:textId="2DE16134" w:rsidR="005728D8" w:rsidRPr="00857124" w:rsidRDefault="005728D8" w:rsidP="00C30503">
      <w:pPr>
        <w:autoSpaceDE w:val="0"/>
        <w:autoSpaceDN w:val="0"/>
        <w:adjustRightInd w:val="0"/>
        <w:spacing w:line="288" w:lineRule="auto"/>
        <w:jc w:val="left"/>
        <w:rPr>
          <w:iCs/>
        </w:rPr>
      </w:pPr>
      <w:r w:rsidRPr="00857124">
        <w:t xml:space="preserve">Grafikon </w:t>
      </w:r>
      <w:r w:rsidR="00C60579" w:rsidRPr="00857124">
        <w:t>4</w:t>
      </w:r>
      <w:r w:rsidRPr="00857124">
        <w:t xml:space="preserve">: </w:t>
      </w:r>
      <w:r w:rsidR="00857124" w:rsidRPr="00385926">
        <w:t>Število izdanih upravnih odločb glede na celotno število upravnih postopkov</w:t>
      </w:r>
    </w:p>
    <w:p w14:paraId="1DCD7A3F" w14:textId="77777777" w:rsidR="005728D8" w:rsidRPr="00857124" w:rsidRDefault="005728D8" w:rsidP="008519D1">
      <w:pPr>
        <w:autoSpaceDE w:val="0"/>
        <w:autoSpaceDN w:val="0"/>
        <w:adjustRightInd w:val="0"/>
        <w:spacing w:line="288" w:lineRule="auto"/>
      </w:pPr>
    </w:p>
    <w:p w14:paraId="08D248CB" w14:textId="47B1CA55" w:rsidR="00857124" w:rsidRPr="00385926" w:rsidRDefault="00857124" w:rsidP="008519D1">
      <w:pPr>
        <w:autoSpaceDE w:val="0"/>
        <w:autoSpaceDN w:val="0"/>
        <w:adjustRightInd w:val="0"/>
        <w:spacing w:line="288" w:lineRule="auto"/>
      </w:pPr>
      <w:bookmarkStart w:id="87" w:name="_Hlk95989535"/>
      <w:r w:rsidRPr="002872F4">
        <w:rPr>
          <w:iCs/>
        </w:rPr>
        <w:t xml:space="preserve">Gradbeni inšpektorji so </w:t>
      </w:r>
      <w:r>
        <w:rPr>
          <w:iCs/>
        </w:rPr>
        <w:t>ugotovili</w:t>
      </w:r>
      <w:r w:rsidRPr="002872F4">
        <w:rPr>
          <w:iCs/>
        </w:rPr>
        <w:t xml:space="preserve"> tri</w:t>
      </w:r>
      <w:r w:rsidRPr="002872F4">
        <w:t xml:space="preserve"> nelegalne objekte, za katere so bile na podlagi 82. člena GZ izdane odločbe, s katerimi so gradbeni inšpektorji odredili ustavitev gradnj</w:t>
      </w:r>
      <w:r w:rsidR="006D27D8">
        <w:t>e</w:t>
      </w:r>
      <w:r w:rsidRPr="002872F4">
        <w:t xml:space="preserve"> in rok za odstranitev objektov. </w:t>
      </w:r>
      <w:r w:rsidRPr="00385926">
        <w:t>Ugotovljen</w:t>
      </w:r>
      <w:r>
        <w:t xml:space="preserve">i </w:t>
      </w:r>
      <w:r w:rsidRPr="00385926">
        <w:t>s</w:t>
      </w:r>
      <w:r>
        <w:t>o</w:t>
      </w:r>
      <w:r w:rsidRPr="00385926">
        <w:t xml:space="preserve"> bil</w:t>
      </w:r>
      <w:r>
        <w:t>i</w:t>
      </w:r>
      <w:r w:rsidRPr="00385926">
        <w:t xml:space="preserve"> </w:t>
      </w:r>
      <w:r>
        <w:t>tudi trije</w:t>
      </w:r>
      <w:r w:rsidRPr="00385926">
        <w:t xml:space="preserve"> neskladn</w:t>
      </w:r>
      <w:r>
        <w:t>i</w:t>
      </w:r>
      <w:r w:rsidRPr="00385926">
        <w:t xml:space="preserve"> objekt</w:t>
      </w:r>
      <w:r>
        <w:t>i</w:t>
      </w:r>
      <w:r w:rsidR="006D27D8">
        <w:t>,</w:t>
      </w:r>
      <w:r>
        <w:t xml:space="preserve"> za katere so bile izdane odločbe </w:t>
      </w:r>
      <w:r w:rsidRPr="00385926">
        <w:t xml:space="preserve">na podlagi 1. </w:t>
      </w:r>
      <w:r>
        <w:t>oziroma 2.</w:t>
      </w:r>
      <w:r w:rsidR="006D27D8">
        <w:t> </w:t>
      </w:r>
      <w:r w:rsidRPr="00385926">
        <w:t>točke 83. čl</w:t>
      </w:r>
      <w:r w:rsidR="006D27D8">
        <w:t>ena</w:t>
      </w:r>
      <w:r w:rsidRPr="00385926">
        <w:t xml:space="preserve"> GZ. </w:t>
      </w:r>
    </w:p>
    <w:p w14:paraId="063F595C" w14:textId="77777777" w:rsidR="00857124" w:rsidRPr="00274ED1" w:rsidRDefault="00857124" w:rsidP="008519D1">
      <w:pPr>
        <w:autoSpaceDE w:val="0"/>
        <w:autoSpaceDN w:val="0"/>
        <w:adjustRightInd w:val="0"/>
        <w:spacing w:line="288" w:lineRule="auto"/>
        <w:rPr>
          <w:iCs/>
        </w:rPr>
      </w:pPr>
    </w:p>
    <w:p w14:paraId="4753DF13" w14:textId="7BFDA084" w:rsidR="00857124" w:rsidRPr="00274ED1" w:rsidRDefault="00857124" w:rsidP="008519D1">
      <w:pPr>
        <w:spacing w:line="288" w:lineRule="auto"/>
      </w:pPr>
      <w:r w:rsidRPr="00274ED1">
        <w:t xml:space="preserve">V zvezi z ugotovljenimi nepravilnostmi v zvezi s prijavo začetka gradnje in izpolnjevanjem bistvenih zahtev so gradbeni inšpektorji izdali štiri odločbe za odpravo nepravilnosti, in sicer dve na podlagi </w:t>
      </w:r>
      <w:r w:rsidR="006D27D8">
        <w:t>druge</w:t>
      </w:r>
      <w:r w:rsidRPr="00274ED1">
        <w:t xml:space="preserve"> in </w:t>
      </w:r>
      <w:r w:rsidR="006D27D8">
        <w:t>tretje</w:t>
      </w:r>
      <w:r w:rsidRPr="00274ED1">
        <w:t xml:space="preserve"> alineje 1. točke 80. člena GZ ter dve na podlagi </w:t>
      </w:r>
      <w:r w:rsidR="006D27D8">
        <w:t>prve</w:t>
      </w:r>
      <w:r w:rsidRPr="00274ED1">
        <w:t xml:space="preserve"> alineje 1. točke 80. člena GZ. Ugotovljene nepravilnosti so se nanašale na: </w:t>
      </w:r>
      <w:proofErr w:type="spellStart"/>
      <w:r w:rsidRPr="00274ED1">
        <w:t>neimenovanje</w:t>
      </w:r>
      <w:proofErr w:type="spellEnd"/>
      <w:r w:rsidRPr="00274ED1">
        <w:t xml:space="preserve"> nadzornika, </w:t>
      </w:r>
      <w:r w:rsidRPr="00274ED1">
        <w:rPr>
          <w:color w:val="000000"/>
          <w:shd w:val="clear" w:color="auto" w:fill="FFFFFF"/>
        </w:rPr>
        <w:t>izvaja</w:t>
      </w:r>
      <w:r>
        <w:rPr>
          <w:color w:val="000000"/>
          <w:shd w:val="clear" w:color="auto" w:fill="FFFFFF"/>
        </w:rPr>
        <w:t>nje</w:t>
      </w:r>
      <w:r w:rsidRPr="00274ED1">
        <w:rPr>
          <w:color w:val="000000"/>
          <w:shd w:val="clear" w:color="auto" w:fill="FFFFFF"/>
        </w:rPr>
        <w:t xml:space="preserve"> gradnje brez predpisane dokumentacije za izvedbo gradnje</w:t>
      </w:r>
      <w:r w:rsidRPr="00274ED1">
        <w:t xml:space="preserve"> in nepopolno prijavo začetka gradnje.</w:t>
      </w:r>
    </w:p>
    <w:p w14:paraId="77A1C37A" w14:textId="77777777" w:rsidR="00857124" w:rsidRPr="00274ED1" w:rsidRDefault="00857124" w:rsidP="008519D1">
      <w:pPr>
        <w:autoSpaceDE w:val="0"/>
        <w:autoSpaceDN w:val="0"/>
        <w:adjustRightInd w:val="0"/>
        <w:spacing w:line="288" w:lineRule="auto"/>
      </w:pPr>
    </w:p>
    <w:p w14:paraId="13D527FE" w14:textId="77777777" w:rsidR="00857124" w:rsidRPr="008F61F8" w:rsidRDefault="00857124" w:rsidP="008519D1">
      <w:pPr>
        <w:spacing w:line="288" w:lineRule="auto"/>
      </w:pPr>
      <w:r w:rsidRPr="004477A4">
        <w:t xml:space="preserve">V zvezi z ugotovljenimi nepravilnostmi pri sami gradnji so gradbeni inšpektorji izdali 36 odločb za odpravo </w:t>
      </w:r>
      <w:r w:rsidRPr="008F61F8">
        <w:t>nepravilnosti na podlagi 86. člena GZ. Ugotovljene nepravilnosti so se nanašale na:</w:t>
      </w:r>
    </w:p>
    <w:p w14:paraId="736BFABC" w14:textId="4C03DB44" w:rsidR="00857124" w:rsidRPr="008F61F8" w:rsidRDefault="006D27D8" w:rsidP="008519D1">
      <w:pPr>
        <w:spacing w:line="288" w:lineRule="auto"/>
        <w:ind w:left="142" w:hanging="142"/>
      </w:pPr>
      <w:r>
        <w:t>–</w:t>
      </w:r>
      <w:r w:rsidR="00857124" w:rsidRPr="008F61F8">
        <w:t xml:space="preserve"> ne</w:t>
      </w:r>
      <w:r w:rsidR="00857124" w:rsidRPr="008F61F8">
        <w:rPr>
          <w:lang w:eastAsia="en-US"/>
        </w:rPr>
        <w:t xml:space="preserve">popolno ograditev gradbišča z ograjo, </w:t>
      </w:r>
      <w:r w:rsidR="00857124" w:rsidRPr="008F61F8">
        <w:t>ki bi preprečevala dostop tretjim osebam na gradbišče;</w:t>
      </w:r>
    </w:p>
    <w:p w14:paraId="107EF8BC" w14:textId="4AFFAE86" w:rsidR="00857124" w:rsidRPr="008F61F8" w:rsidRDefault="006D27D8" w:rsidP="008519D1">
      <w:pPr>
        <w:spacing w:line="288" w:lineRule="auto"/>
      </w:pPr>
      <w:r>
        <w:t>–</w:t>
      </w:r>
      <w:r w:rsidR="00857124" w:rsidRPr="008F61F8">
        <w:t xml:space="preserve"> ne</w:t>
      </w:r>
      <w:r w:rsidR="00857124" w:rsidRPr="008F61F8">
        <w:rPr>
          <w:lang w:eastAsia="en-US"/>
        </w:rPr>
        <w:t xml:space="preserve">popolno označitev gradbišča s tablo, </w:t>
      </w:r>
      <w:r w:rsidR="00857124" w:rsidRPr="008F61F8">
        <w:t>na kateri so navedeni vsi udeleženci pri graditvi objekta;</w:t>
      </w:r>
    </w:p>
    <w:p w14:paraId="7218F047" w14:textId="4DD716F5" w:rsidR="00857124" w:rsidRPr="008F61F8" w:rsidRDefault="006D27D8" w:rsidP="008519D1">
      <w:pPr>
        <w:spacing w:line="288" w:lineRule="auto"/>
      </w:pPr>
      <w:r>
        <w:t>–</w:t>
      </w:r>
      <w:r w:rsidR="00857124" w:rsidRPr="008F61F8">
        <w:t xml:space="preserve"> neobstoj gradbiščne table;</w:t>
      </w:r>
    </w:p>
    <w:p w14:paraId="41C6C589" w14:textId="2A288C17" w:rsidR="00857124" w:rsidRPr="008F61F8" w:rsidRDefault="006D27D8" w:rsidP="008519D1">
      <w:pPr>
        <w:spacing w:line="288" w:lineRule="auto"/>
      </w:pPr>
      <w:r>
        <w:t>–</w:t>
      </w:r>
      <w:r w:rsidR="00857124" w:rsidRPr="008F61F8">
        <w:t xml:space="preserve"> neobstoj projekta za izvedbo (PZI) glede na določbe 61. člena GZ</w:t>
      </w:r>
      <w:r>
        <w:t>;</w:t>
      </w:r>
    </w:p>
    <w:p w14:paraId="0194E86C" w14:textId="7093257F" w:rsidR="00857124" w:rsidRPr="008F61F8" w:rsidRDefault="006D27D8" w:rsidP="008519D1">
      <w:pPr>
        <w:spacing w:line="288" w:lineRule="auto"/>
      </w:pPr>
      <w:r>
        <w:t>–</w:t>
      </w:r>
      <w:r w:rsidR="00857124">
        <w:t xml:space="preserve"> p</w:t>
      </w:r>
      <w:r w:rsidR="00857124" w:rsidRPr="008F61F8">
        <w:t>rijavo začetka gradnje.</w:t>
      </w:r>
    </w:p>
    <w:p w14:paraId="48A52DEF" w14:textId="77777777" w:rsidR="00857124" w:rsidRPr="008F61F8" w:rsidRDefault="00857124" w:rsidP="008519D1">
      <w:pPr>
        <w:spacing w:line="288" w:lineRule="auto"/>
        <w:rPr>
          <w:bCs/>
        </w:rPr>
      </w:pPr>
    </w:p>
    <w:p w14:paraId="03DFF43C" w14:textId="7AD2C803" w:rsidR="00857124" w:rsidRPr="00047D20" w:rsidRDefault="00857124" w:rsidP="008519D1">
      <w:pPr>
        <w:spacing w:line="288" w:lineRule="auto"/>
      </w:pPr>
      <w:r w:rsidRPr="008F61F8">
        <w:t>V vseh zadevah, vključenih v akcijo, še niso bili pridobljeni vsi podatki, na podlagi katerih bi lahko ugotovili dejansko</w:t>
      </w:r>
      <w:r w:rsidRPr="004477A4">
        <w:t xml:space="preserve"> stanje, zato bodo ugotovitveni postopki potekali tudi po predvidenem časovnem okviru akcije. </w:t>
      </w:r>
      <w:r w:rsidRPr="004477A4">
        <w:rPr>
          <w:color w:val="000000"/>
        </w:rPr>
        <w:t>Od uvedenih</w:t>
      </w:r>
      <w:r w:rsidRPr="004477A4">
        <w:t xml:space="preserve"> </w:t>
      </w:r>
      <w:r w:rsidR="006D27D8" w:rsidRPr="004477A4">
        <w:rPr>
          <w:color w:val="000000"/>
        </w:rPr>
        <w:t xml:space="preserve">skupno </w:t>
      </w:r>
      <w:r w:rsidRPr="004477A4">
        <w:t>149</w:t>
      </w:r>
      <w:r w:rsidRPr="004477A4">
        <w:rPr>
          <w:color w:val="000000"/>
        </w:rPr>
        <w:t> </w:t>
      </w:r>
      <w:r w:rsidRPr="004477A4">
        <w:t xml:space="preserve">upravnih inšpekcijskih postopkov v 70 zadevah še ni odločeno, kar </w:t>
      </w:r>
      <w:r w:rsidR="006D27D8">
        <w:t>je</w:t>
      </w:r>
      <w:r w:rsidR="006D27D8" w:rsidRPr="004477A4">
        <w:t xml:space="preserve"> </w:t>
      </w:r>
      <w:r w:rsidRPr="004477A4">
        <w:t>47 odstotk</w:t>
      </w:r>
      <w:r w:rsidR="006D27D8">
        <w:t>ov</w:t>
      </w:r>
      <w:r w:rsidRPr="004477A4">
        <w:t xml:space="preserve"> takih zadev</w:t>
      </w:r>
      <w:r>
        <w:t>, zato</w:t>
      </w:r>
      <w:r w:rsidRPr="004477A4">
        <w:rPr>
          <w:bCs/>
          <w:color w:val="000000"/>
        </w:rPr>
        <w:t xml:space="preserve"> pričakujemo, da bi se število ugotovljenih nepravilnosti </w:t>
      </w:r>
      <w:r w:rsidR="006D27D8" w:rsidRPr="004477A4">
        <w:rPr>
          <w:bCs/>
          <w:color w:val="000000"/>
        </w:rPr>
        <w:t xml:space="preserve">lahko </w:t>
      </w:r>
      <w:r w:rsidRPr="004477A4">
        <w:rPr>
          <w:bCs/>
          <w:color w:val="000000"/>
        </w:rPr>
        <w:t>še povečalo.</w:t>
      </w:r>
    </w:p>
    <w:p w14:paraId="41A94889" w14:textId="77777777" w:rsidR="00857124" w:rsidRPr="004477A4" w:rsidRDefault="00857124" w:rsidP="008519D1">
      <w:pPr>
        <w:autoSpaceDE w:val="0"/>
        <w:autoSpaceDN w:val="0"/>
        <w:adjustRightInd w:val="0"/>
        <w:spacing w:line="288" w:lineRule="auto"/>
      </w:pPr>
    </w:p>
    <w:p w14:paraId="16508617" w14:textId="03501B13" w:rsidR="00857124" w:rsidRPr="004477A4" w:rsidRDefault="00857124" w:rsidP="008519D1">
      <w:pPr>
        <w:autoSpaceDE w:val="0"/>
        <w:autoSpaceDN w:val="0"/>
        <w:adjustRightInd w:val="0"/>
        <w:spacing w:line="288" w:lineRule="auto"/>
        <w:rPr>
          <w:bCs/>
        </w:rPr>
      </w:pPr>
      <w:r w:rsidRPr="004477A4">
        <w:rPr>
          <w:rFonts w:eastAsiaTheme="minorHAnsi"/>
          <w:lang w:eastAsia="en-US"/>
        </w:rPr>
        <w:t xml:space="preserve">Bistvene ugotovitve nadzora so bile, da veliko gradbišč ni oziroma ni ustrezno označenih in ograjenih glede na zahteve Pravilnika o gradbiščih, vendar pa so bile pomanjkljivosti med akcijo večinoma odpravljene, kar nakazuje na to, da je bil namen akcije </w:t>
      </w:r>
      <w:r w:rsidRPr="004477A4">
        <w:rPr>
          <w:bCs/>
        </w:rPr>
        <w:t>v letu 2021 dosežen.</w:t>
      </w:r>
    </w:p>
    <w:bookmarkEnd w:id="87"/>
    <w:p w14:paraId="5FF22542" w14:textId="77777777" w:rsidR="005728D8" w:rsidRPr="00995C9B" w:rsidRDefault="005728D8" w:rsidP="008519D1">
      <w:pPr>
        <w:tabs>
          <w:tab w:val="left" w:pos="6160"/>
        </w:tabs>
        <w:autoSpaceDE w:val="0"/>
        <w:autoSpaceDN w:val="0"/>
        <w:adjustRightInd w:val="0"/>
        <w:spacing w:line="288" w:lineRule="auto"/>
        <w:rPr>
          <w:bCs/>
          <w:color w:val="000000"/>
        </w:rPr>
      </w:pPr>
    </w:p>
    <w:p w14:paraId="678C47B1" w14:textId="6AA34D3B" w:rsidR="00CA5EC1" w:rsidRPr="00995C9B" w:rsidRDefault="00B55AEE" w:rsidP="008519D1">
      <w:pPr>
        <w:pStyle w:val="Naslov4"/>
        <w:spacing w:line="288" w:lineRule="auto"/>
      </w:pPr>
      <w:r w:rsidRPr="00995C9B">
        <w:rPr>
          <w:rFonts w:eastAsia="Calibri"/>
        </w:rPr>
        <w:t>AKCIJA NADZORA NAD PRIJAVO ZAČETKA GRADNJE</w:t>
      </w:r>
    </w:p>
    <w:p w14:paraId="4E4BF559" w14:textId="21B3E8C9" w:rsidR="00B55AEE" w:rsidRPr="00B85037" w:rsidRDefault="00B55AEE" w:rsidP="008519D1">
      <w:pPr>
        <w:spacing w:line="288" w:lineRule="auto"/>
      </w:pPr>
      <w:bookmarkStart w:id="88" w:name="_Hlk95990922"/>
      <w:r w:rsidRPr="00B85037">
        <w:rPr>
          <w:bCs/>
        </w:rPr>
        <w:t>Gradbena inšpekcija je med 1.</w:t>
      </w:r>
      <w:r w:rsidR="00897327" w:rsidRPr="00B85037">
        <w:rPr>
          <w:bCs/>
        </w:rPr>
        <w:t> </w:t>
      </w:r>
      <w:r w:rsidRPr="00B85037">
        <w:rPr>
          <w:bCs/>
        </w:rPr>
        <w:t>februarjem 202</w:t>
      </w:r>
      <w:r w:rsidR="00995C9B" w:rsidRPr="00B85037">
        <w:rPr>
          <w:bCs/>
        </w:rPr>
        <w:t>1</w:t>
      </w:r>
      <w:r w:rsidRPr="00B85037">
        <w:rPr>
          <w:bCs/>
        </w:rPr>
        <w:t xml:space="preserve"> in 1. septembrom 202</w:t>
      </w:r>
      <w:r w:rsidR="00995C9B" w:rsidRPr="00B85037">
        <w:rPr>
          <w:bCs/>
        </w:rPr>
        <w:t>1</w:t>
      </w:r>
      <w:r w:rsidRPr="00B85037">
        <w:rPr>
          <w:bCs/>
        </w:rPr>
        <w:t xml:space="preserve"> izvedla </w:t>
      </w:r>
      <w:r w:rsidR="006D27D8">
        <w:rPr>
          <w:bCs/>
        </w:rPr>
        <w:t>usklaje</w:t>
      </w:r>
      <w:r w:rsidRPr="00B85037">
        <w:rPr>
          <w:bCs/>
        </w:rPr>
        <w:t>no akcijo v zvezi z nadzorom nad prijavo začetka gradnje</w:t>
      </w:r>
      <w:r w:rsidR="00A573A8" w:rsidRPr="00B85037">
        <w:rPr>
          <w:bCs/>
        </w:rPr>
        <w:t> </w:t>
      </w:r>
      <w:r w:rsidR="006D27D8">
        <w:rPr>
          <w:bCs/>
        </w:rPr>
        <w:t xml:space="preserve">leta </w:t>
      </w:r>
      <w:r w:rsidRPr="00B85037">
        <w:rPr>
          <w:bCs/>
        </w:rPr>
        <w:t>202</w:t>
      </w:r>
      <w:r w:rsidR="00995C9B" w:rsidRPr="00B85037">
        <w:rPr>
          <w:bCs/>
        </w:rPr>
        <w:t>1</w:t>
      </w:r>
      <w:r w:rsidRPr="00B85037">
        <w:rPr>
          <w:bCs/>
        </w:rPr>
        <w:t xml:space="preserve">. </w:t>
      </w:r>
      <w:bookmarkEnd w:id="88"/>
      <w:r w:rsidRPr="00B85037">
        <w:rPr>
          <w:bCs/>
          <w:color w:val="000000"/>
        </w:rPr>
        <w:t xml:space="preserve">Akcija je bila </w:t>
      </w:r>
      <w:r w:rsidRPr="00B85037">
        <w:rPr>
          <w:color w:val="000000"/>
        </w:rPr>
        <w:t xml:space="preserve">usmerjena </w:t>
      </w:r>
      <w:r w:rsidRPr="00B85037">
        <w:rPr>
          <w:bCs/>
        </w:rPr>
        <w:t xml:space="preserve">v </w:t>
      </w:r>
      <w:r w:rsidRPr="00B85037">
        <w:t>temeljno nalogo gradbene inšpekcije, ki jo utemeljuje ključna beseda G2</w:t>
      </w:r>
      <w:r w:rsidR="006D27D8">
        <w:t xml:space="preserve"> – </w:t>
      </w:r>
      <w:r w:rsidR="006D27D8" w:rsidRPr="006D27D8">
        <w:t>bistvene zahteve in izpolnjevanje pogojev</w:t>
      </w:r>
      <w:r w:rsidRPr="00B85037">
        <w:t>.</w:t>
      </w:r>
    </w:p>
    <w:p w14:paraId="2D44D913" w14:textId="72BED4D3" w:rsidR="00B55AEE" w:rsidRPr="00B85037" w:rsidRDefault="00B55AEE" w:rsidP="008519D1">
      <w:pPr>
        <w:spacing w:line="288" w:lineRule="auto"/>
      </w:pPr>
      <w:r w:rsidRPr="00B85037">
        <w:rPr>
          <w:rFonts w:eastAsiaTheme="minorHAnsi"/>
          <w:color w:val="000000"/>
          <w:lang w:eastAsia="en-US"/>
        </w:rPr>
        <w:lastRenderedPageBreak/>
        <w:t xml:space="preserve">Z </w:t>
      </w:r>
      <w:r w:rsidRPr="00B85037">
        <w:t>Gradbenim zakonom je tako</w:t>
      </w:r>
      <w:r w:rsidRPr="00B85037">
        <w:rPr>
          <w:rFonts w:eastAsiaTheme="minorHAnsi"/>
          <w:color w:val="000000"/>
          <w:lang w:eastAsia="en-US"/>
        </w:rPr>
        <w:t xml:space="preserve"> določena nova pristojnost inšpekcijskega ukrepanja v zvezi s prijavo začetka gradnje in izpolnjevanjem bistvenih zahtev, zato je bila akcija usmerjena v nadzor</w:t>
      </w:r>
      <w:r w:rsidR="00A573A8" w:rsidRPr="00B85037">
        <w:rPr>
          <w:rFonts w:eastAsiaTheme="minorHAnsi"/>
          <w:color w:val="000000"/>
          <w:lang w:eastAsia="en-US"/>
        </w:rPr>
        <w:t>,</w:t>
      </w:r>
      <w:r w:rsidRPr="00B85037">
        <w:rPr>
          <w:rFonts w:eastAsiaTheme="minorHAnsi"/>
          <w:color w:val="000000"/>
          <w:lang w:eastAsia="en-US"/>
        </w:rPr>
        <w:t xml:space="preserve"> ali se gradnja, za katero je predpisana prijava začetka gradnje, izvaja na podlagi popolne prijave,</w:t>
      </w:r>
      <w:r w:rsidR="00A573A8" w:rsidRPr="00B85037">
        <w:rPr>
          <w:rFonts w:eastAsiaTheme="minorHAnsi"/>
          <w:color w:val="000000"/>
          <w:lang w:eastAsia="en-US"/>
        </w:rPr>
        <w:t xml:space="preserve"> v nadzor</w:t>
      </w:r>
      <w:r w:rsidRPr="00B85037">
        <w:rPr>
          <w:rFonts w:eastAsiaTheme="minorHAnsi"/>
          <w:color w:val="000000"/>
          <w:lang w:eastAsia="en-US"/>
        </w:rPr>
        <w:t xml:space="preserve"> </w:t>
      </w:r>
      <w:r w:rsidR="006D27D8">
        <w:rPr>
          <w:rFonts w:eastAsiaTheme="minorHAnsi"/>
          <w:color w:val="000000"/>
          <w:lang w:eastAsia="en-US"/>
        </w:rPr>
        <w:t xml:space="preserve">glede </w:t>
      </w:r>
      <w:r w:rsidRPr="00B85037">
        <w:rPr>
          <w:rFonts w:eastAsiaTheme="minorHAnsi"/>
          <w:color w:val="000000"/>
          <w:lang w:eastAsia="en-US"/>
        </w:rPr>
        <w:t xml:space="preserve">predpisane dokumentacije za izvedbo gradnje in </w:t>
      </w:r>
      <w:r w:rsidR="006D27D8">
        <w:rPr>
          <w:rFonts w:eastAsiaTheme="minorHAnsi"/>
          <w:color w:val="000000"/>
          <w:lang w:eastAsia="en-US"/>
        </w:rPr>
        <w:t xml:space="preserve">v </w:t>
      </w:r>
      <w:r w:rsidR="00A573A8" w:rsidRPr="00B85037">
        <w:rPr>
          <w:rFonts w:eastAsiaTheme="minorHAnsi"/>
          <w:color w:val="000000"/>
          <w:lang w:eastAsia="en-US"/>
        </w:rPr>
        <w:t xml:space="preserve">nadzor </w:t>
      </w:r>
      <w:r w:rsidR="006D27D8">
        <w:rPr>
          <w:rFonts w:eastAsiaTheme="minorHAnsi"/>
          <w:color w:val="000000"/>
          <w:lang w:eastAsia="en-US"/>
        </w:rPr>
        <w:t xml:space="preserve">glede </w:t>
      </w:r>
      <w:r w:rsidRPr="00B85037">
        <w:rPr>
          <w:rFonts w:eastAsiaTheme="minorHAnsi"/>
          <w:color w:val="000000"/>
          <w:lang w:eastAsia="en-US"/>
        </w:rPr>
        <w:t>imenovanj</w:t>
      </w:r>
      <w:r w:rsidR="00A573A8" w:rsidRPr="00B85037">
        <w:rPr>
          <w:rFonts w:eastAsiaTheme="minorHAnsi"/>
          <w:color w:val="000000"/>
          <w:lang w:eastAsia="en-US"/>
        </w:rPr>
        <w:t>a</w:t>
      </w:r>
      <w:r w:rsidRPr="00B85037">
        <w:rPr>
          <w:rFonts w:eastAsiaTheme="minorHAnsi"/>
          <w:color w:val="000000"/>
          <w:lang w:eastAsia="en-US"/>
        </w:rPr>
        <w:t xml:space="preserve"> nadzornika.</w:t>
      </w:r>
    </w:p>
    <w:p w14:paraId="45488724" w14:textId="77777777" w:rsidR="00B55AEE" w:rsidRPr="00B85037" w:rsidRDefault="00B55AEE" w:rsidP="008519D1">
      <w:pPr>
        <w:autoSpaceDE w:val="0"/>
        <w:autoSpaceDN w:val="0"/>
        <w:adjustRightInd w:val="0"/>
        <w:spacing w:line="288" w:lineRule="auto"/>
        <w:rPr>
          <w:color w:val="000000"/>
        </w:rPr>
      </w:pPr>
    </w:p>
    <w:p w14:paraId="30CF824D" w14:textId="5C554969" w:rsidR="00231BFD" w:rsidRPr="006F37A7" w:rsidRDefault="00231BFD" w:rsidP="00231BFD">
      <w:pPr>
        <w:autoSpaceDE w:val="0"/>
        <w:autoSpaceDN w:val="0"/>
        <w:adjustRightInd w:val="0"/>
        <w:spacing w:line="288" w:lineRule="auto"/>
        <w:rPr>
          <w:color w:val="000000"/>
        </w:rPr>
      </w:pPr>
      <w:r w:rsidRPr="0018704B">
        <w:rPr>
          <w:color w:val="000000"/>
        </w:rPr>
        <w:t xml:space="preserve">V akciji je sodelovalo </w:t>
      </w:r>
      <w:r w:rsidR="000327DF">
        <w:rPr>
          <w:color w:val="000000"/>
        </w:rPr>
        <w:t>46</w:t>
      </w:r>
      <w:r w:rsidRPr="0018704B">
        <w:rPr>
          <w:color w:val="000000"/>
        </w:rPr>
        <w:t xml:space="preserve"> gradbenih inšpektorjev </w:t>
      </w:r>
      <w:r w:rsidRPr="0018704B">
        <w:t xml:space="preserve">IRSOP. </w:t>
      </w:r>
      <w:r w:rsidRPr="0018704B">
        <w:rPr>
          <w:bCs/>
        </w:rPr>
        <w:t>Od 1</w:t>
      </w:r>
      <w:r w:rsidR="000327DF">
        <w:rPr>
          <w:bCs/>
        </w:rPr>
        <w:t>90</w:t>
      </w:r>
      <w:r w:rsidRPr="0018704B">
        <w:rPr>
          <w:bCs/>
        </w:rPr>
        <w:t xml:space="preserve"> načrtovanih inšpekcijskih pregledov </w:t>
      </w:r>
      <w:r>
        <w:rPr>
          <w:bCs/>
        </w:rPr>
        <w:t>oziroma</w:t>
      </w:r>
      <w:r w:rsidRPr="0018704B">
        <w:rPr>
          <w:bCs/>
        </w:rPr>
        <w:t xml:space="preserve"> </w:t>
      </w:r>
      <w:r w:rsidRPr="00021120">
        <w:rPr>
          <w:bCs/>
        </w:rPr>
        <w:t xml:space="preserve">nadzorov </w:t>
      </w:r>
      <w:r>
        <w:rPr>
          <w:bCs/>
        </w:rPr>
        <w:t xml:space="preserve">jih </w:t>
      </w:r>
      <w:r w:rsidRPr="00021120">
        <w:rPr>
          <w:bCs/>
        </w:rPr>
        <w:t xml:space="preserve">je bilo </w:t>
      </w:r>
      <w:r>
        <w:rPr>
          <w:bCs/>
        </w:rPr>
        <w:t xml:space="preserve">opravljenih </w:t>
      </w:r>
      <w:r w:rsidR="000327DF">
        <w:rPr>
          <w:bCs/>
        </w:rPr>
        <w:t>329</w:t>
      </w:r>
      <w:r>
        <w:rPr>
          <w:bCs/>
        </w:rPr>
        <w:t xml:space="preserve">. V sklopu akcije je bilo </w:t>
      </w:r>
      <w:r w:rsidRPr="00021120">
        <w:rPr>
          <w:bCs/>
        </w:rPr>
        <w:t xml:space="preserve">uvedenih </w:t>
      </w:r>
      <w:r w:rsidR="000327DF" w:rsidRPr="00B85037">
        <w:t>216 postopkov, od te</w:t>
      </w:r>
      <w:r w:rsidR="000327DF">
        <w:t>ga</w:t>
      </w:r>
      <w:r w:rsidR="000327DF" w:rsidRPr="00B85037">
        <w:t xml:space="preserve"> 210 upravnih inšpekcijskih postopkov in šest </w:t>
      </w:r>
      <w:proofErr w:type="spellStart"/>
      <w:r w:rsidR="000327DF" w:rsidRPr="00B85037">
        <w:t>prekrškovnih</w:t>
      </w:r>
      <w:proofErr w:type="spellEnd"/>
      <w:r w:rsidR="000327DF" w:rsidRPr="00B85037">
        <w:t xml:space="preserve"> postopkov</w:t>
      </w:r>
      <w:r>
        <w:t xml:space="preserve">. </w:t>
      </w:r>
      <w:r w:rsidRPr="00021120">
        <w:t xml:space="preserve">Inšpekcijski nadzor je bil </w:t>
      </w:r>
      <w:r>
        <w:t>zlasti</w:t>
      </w:r>
      <w:r w:rsidRPr="00021120">
        <w:t xml:space="preserve"> usmerjen v gradnjo zahtevnih in manj zahtevnih objektov</w:t>
      </w:r>
      <w:r>
        <w:t>,</w:t>
      </w:r>
      <w:r w:rsidRPr="00021120">
        <w:t xml:space="preserve"> nadzor </w:t>
      </w:r>
      <w:r>
        <w:t xml:space="preserve">nad </w:t>
      </w:r>
      <w:r w:rsidRPr="00021120">
        <w:t>kateri</w:t>
      </w:r>
      <w:r>
        <w:t>mi</w:t>
      </w:r>
      <w:r w:rsidRPr="00021120">
        <w:t xml:space="preserve"> je v širšem interesu. </w:t>
      </w:r>
    </w:p>
    <w:p w14:paraId="526CBE5B" w14:textId="77777777" w:rsidR="00231BFD" w:rsidRPr="00B85037" w:rsidRDefault="00231BFD" w:rsidP="008519D1">
      <w:pPr>
        <w:autoSpaceDE w:val="0"/>
        <w:autoSpaceDN w:val="0"/>
        <w:adjustRightInd w:val="0"/>
        <w:spacing w:line="288" w:lineRule="auto"/>
        <w:rPr>
          <w:color w:val="000000"/>
          <w:highlight w:val="yellow"/>
        </w:rPr>
      </w:pPr>
    </w:p>
    <w:p w14:paraId="0D635D04" w14:textId="119BF7F1" w:rsidR="00995C9B" w:rsidRPr="00B85037" w:rsidRDefault="00995C9B" w:rsidP="008519D1">
      <w:pPr>
        <w:autoSpaceDE w:val="0"/>
        <w:autoSpaceDN w:val="0"/>
        <w:adjustRightInd w:val="0"/>
        <w:spacing w:line="288" w:lineRule="auto"/>
        <w:rPr>
          <w:rFonts w:eastAsia="Calibri"/>
          <w:lang w:eastAsia="en-US"/>
        </w:rPr>
      </w:pPr>
      <w:r w:rsidRPr="00B85037">
        <w:t xml:space="preserve">V akciji nadzora nad prijavo začetka gradnje smo preverjali, </w:t>
      </w:r>
      <w:r w:rsidRPr="00B85037">
        <w:rPr>
          <w:rFonts w:eastAsia="Calibri"/>
          <w:lang w:eastAsia="en-US"/>
        </w:rPr>
        <w:t>ali se gradnja, za katero je predpisana prijava začetka gradnje, izvaja na podlagi popolne prijave in predpisane dokumentacije za izvedbo gradnje</w:t>
      </w:r>
      <w:r w:rsidRPr="00B85037">
        <w:t xml:space="preserve">. </w:t>
      </w:r>
      <w:r w:rsidRPr="00B85037">
        <w:rPr>
          <w:rFonts w:eastAsia="Calibri"/>
          <w:lang w:eastAsia="en-US"/>
        </w:rPr>
        <w:t>4. člen GZ določa, da je treba za novogradnjo, rekonstrukcijo in spremembo namembnosti objekta imeti pravnomočno gradbeno dovoljenje in začetek gradnje objekta prijaviti v skladu s 63.</w:t>
      </w:r>
      <w:r w:rsidR="001578D8">
        <w:rPr>
          <w:rFonts w:eastAsia="Calibri"/>
          <w:lang w:eastAsia="en-US"/>
        </w:rPr>
        <w:t> </w:t>
      </w:r>
      <w:r w:rsidRPr="00B85037">
        <w:rPr>
          <w:rFonts w:eastAsia="Calibri"/>
          <w:lang w:eastAsia="en-US"/>
        </w:rPr>
        <w:t>členom GZ. Ne glede na drugo alinejo prvega odstavka 4. čl</w:t>
      </w:r>
      <w:r w:rsidR="001578D8">
        <w:rPr>
          <w:rFonts w:eastAsia="Calibri"/>
          <w:lang w:eastAsia="en-US"/>
        </w:rPr>
        <w:t>ena</w:t>
      </w:r>
      <w:r w:rsidRPr="00B85037">
        <w:rPr>
          <w:rFonts w:eastAsia="Calibri"/>
          <w:lang w:eastAsia="en-US"/>
        </w:rPr>
        <w:t xml:space="preserve"> GZ spremembe namembnosti objekta ni treba prijaviti. Gradnjo je treba izvajati</w:t>
      </w:r>
      <w:r w:rsidR="00735DAD">
        <w:rPr>
          <w:rFonts w:eastAsia="Calibri"/>
          <w:lang w:eastAsia="en-US"/>
        </w:rPr>
        <w:t xml:space="preserve"> v skladu </w:t>
      </w:r>
      <w:r w:rsidRPr="00B85037">
        <w:rPr>
          <w:rFonts w:eastAsia="Calibri"/>
          <w:lang w:eastAsia="en-US"/>
        </w:rPr>
        <w:t>z gradbenim dovoljenjem.</w:t>
      </w:r>
    </w:p>
    <w:p w14:paraId="37F425D1" w14:textId="77777777" w:rsidR="00995C9B" w:rsidRPr="00B85037" w:rsidRDefault="00995C9B" w:rsidP="008519D1">
      <w:pPr>
        <w:autoSpaceDE w:val="0"/>
        <w:autoSpaceDN w:val="0"/>
        <w:adjustRightInd w:val="0"/>
        <w:spacing w:line="288" w:lineRule="auto"/>
        <w:rPr>
          <w:rFonts w:eastAsia="Calibri"/>
          <w:lang w:eastAsia="en-US"/>
        </w:rPr>
      </w:pPr>
    </w:p>
    <w:p w14:paraId="2C5B81B8" w14:textId="77777777" w:rsidR="00995C9B" w:rsidRPr="00B85037" w:rsidRDefault="00995C9B" w:rsidP="008519D1">
      <w:pPr>
        <w:autoSpaceDE w:val="0"/>
        <w:autoSpaceDN w:val="0"/>
        <w:adjustRightInd w:val="0"/>
        <w:spacing w:line="288" w:lineRule="auto"/>
        <w:rPr>
          <w:rFonts w:eastAsia="Calibri"/>
          <w:lang w:eastAsia="en-US"/>
        </w:rPr>
      </w:pPr>
      <w:r w:rsidRPr="00B85037">
        <w:rPr>
          <w:rFonts w:eastAsia="Calibri"/>
          <w:lang w:eastAsia="en-US"/>
        </w:rPr>
        <w:t xml:space="preserve">63. člen GZ določa, da mora investitor pri pristojnem upravnem organu za gradbene zadeve osem dni pred začetkom izvajanja gradnje objekta, za katerega se zahteva gradbeno dovoljenje, razen pri spremembi namembnosti, prijaviti začetek gradnje. Prijava se vloži na obrazcu. </w:t>
      </w:r>
    </w:p>
    <w:p w14:paraId="4D8C2B90" w14:textId="77777777" w:rsidR="00995C9B" w:rsidRPr="00B85037" w:rsidRDefault="00995C9B" w:rsidP="008519D1">
      <w:pPr>
        <w:autoSpaceDE w:val="0"/>
        <w:autoSpaceDN w:val="0"/>
        <w:adjustRightInd w:val="0"/>
        <w:spacing w:line="288" w:lineRule="auto"/>
        <w:rPr>
          <w:rFonts w:eastAsia="Calibri"/>
          <w:lang w:eastAsia="en-US"/>
        </w:rPr>
      </w:pPr>
    </w:p>
    <w:p w14:paraId="1570043D" w14:textId="77777777" w:rsidR="00995C9B" w:rsidRPr="00B85037" w:rsidRDefault="00995C9B" w:rsidP="008519D1">
      <w:pPr>
        <w:autoSpaceDE w:val="0"/>
        <w:autoSpaceDN w:val="0"/>
        <w:adjustRightInd w:val="0"/>
        <w:spacing w:line="288" w:lineRule="auto"/>
        <w:rPr>
          <w:rFonts w:eastAsia="Calibri"/>
          <w:lang w:eastAsia="en-US"/>
        </w:rPr>
      </w:pPr>
      <w:r w:rsidRPr="00B85037">
        <w:rPr>
          <w:rFonts w:eastAsia="Calibri"/>
          <w:lang w:eastAsia="en-US"/>
        </w:rPr>
        <w:t>Prijavi se priložijo:</w:t>
      </w:r>
    </w:p>
    <w:p w14:paraId="055F523C" w14:textId="77777777" w:rsidR="00995C9B" w:rsidRPr="00B85037" w:rsidRDefault="00995C9B" w:rsidP="008519D1">
      <w:pPr>
        <w:pStyle w:val="Odstavekseznama"/>
        <w:numPr>
          <w:ilvl w:val="0"/>
          <w:numId w:val="35"/>
        </w:numPr>
        <w:autoSpaceDE w:val="0"/>
        <w:autoSpaceDN w:val="0"/>
        <w:adjustRightInd w:val="0"/>
        <w:spacing w:after="0" w:line="288" w:lineRule="auto"/>
        <w:jc w:val="both"/>
        <w:rPr>
          <w:rFonts w:ascii="Arial" w:hAnsi="Arial"/>
          <w:sz w:val="20"/>
          <w:szCs w:val="20"/>
        </w:rPr>
      </w:pPr>
      <w:r w:rsidRPr="00B85037">
        <w:rPr>
          <w:rFonts w:ascii="Arial" w:hAnsi="Arial"/>
          <w:sz w:val="20"/>
          <w:szCs w:val="20"/>
        </w:rPr>
        <w:t>zapisnik o zakoličenju iz 60. člena GZ;</w:t>
      </w:r>
    </w:p>
    <w:p w14:paraId="34E27282" w14:textId="2783A222" w:rsidR="00995C9B" w:rsidRPr="00B85037" w:rsidRDefault="00995C9B" w:rsidP="008519D1">
      <w:pPr>
        <w:pStyle w:val="Odstavekseznama"/>
        <w:numPr>
          <w:ilvl w:val="0"/>
          <w:numId w:val="35"/>
        </w:numPr>
        <w:autoSpaceDE w:val="0"/>
        <w:autoSpaceDN w:val="0"/>
        <w:adjustRightInd w:val="0"/>
        <w:spacing w:after="0" w:line="288" w:lineRule="auto"/>
        <w:jc w:val="both"/>
        <w:rPr>
          <w:rFonts w:ascii="Arial" w:hAnsi="Arial"/>
          <w:sz w:val="20"/>
          <w:szCs w:val="20"/>
        </w:rPr>
      </w:pPr>
      <w:r w:rsidRPr="00B85037">
        <w:rPr>
          <w:rFonts w:ascii="Arial" w:hAnsi="Arial"/>
          <w:sz w:val="20"/>
          <w:szCs w:val="20"/>
        </w:rPr>
        <w:t>dokumentacija za izvedbo gradnje s podatki, določenimi v predpisu iz osmega odstavka 29.</w:t>
      </w:r>
      <w:r w:rsidR="001578D8">
        <w:rPr>
          <w:rFonts w:ascii="Arial" w:hAnsi="Arial"/>
          <w:sz w:val="20"/>
          <w:szCs w:val="20"/>
        </w:rPr>
        <w:t> </w:t>
      </w:r>
      <w:r w:rsidRPr="00B85037">
        <w:rPr>
          <w:rFonts w:ascii="Arial" w:hAnsi="Arial"/>
          <w:sz w:val="20"/>
          <w:szCs w:val="20"/>
        </w:rPr>
        <w:t>člena GZ, če se ta zahteva v skladu z 61. členom GZ, ki sta jo podpisala projektant in vodja projekta, pri čemer je njen sestavni del tudi njuna podpisana izjava, da so v dokumentaciji za izvedbo gradnje v celoti izpolnjene zahteve iz 15. člena GZ;</w:t>
      </w:r>
    </w:p>
    <w:p w14:paraId="6E4FAD3B" w14:textId="7FEFB40F" w:rsidR="00995C9B" w:rsidRPr="00B85037" w:rsidRDefault="00995C9B" w:rsidP="008519D1">
      <w:pPr>
        <w:pStyle w:val="Odstavekseznama"/>
        <w:numPr>
          <w:ilvl w:val="0"/>
          <w:numId w:val="35"/>
        </w:numPr>
        <w:autoSpaceDE w:val="0"/>
        <w:autoSpaceDN w:val="0"/>
        <w:adjustRightInd w:val="0"/>
        <w:spacing w:after="0" w:line="288" w:lineRule="auto"/>
        <w:jc w:val="both"/>
        <w:rPr>
          <w:rFonts w:ascii="Arial" w:hAnsi="Arial"/>
          <w:sz w:val="20"/>
          <w:szCs w:val="20"/>
        </w:rPr>
      </w:pPr>
      <w:r w:rsidRPr="00B85037">
        <w:rPr>
          <w:rFonts w:ascii="Arial" w:hAnsi="Arial"/>
          <w:sz w:val="20"/>
          <w:szCs w:val="20"/>
        </w:rPr>
        <w:t xml:space="preserve">pri odstranitvi manj zahtevnega in zahtevnega objekta: načrt gospodarjenja z odpadki v skladu s predpisom, ki ureja ravnanje z gradbenimi odpadki, in dokumentacija za odstranitev z vsebino, določeno v predpisu iz osmega odstavka 29. člena GZ, ki </w:t>
      </w:r>
      <w:r w:rsidR="001578D8">
        <w:rPr>
          <w:rFonts w:ascii="Arial" w:hAnsi="Arial"/>
          <w:sz w:val="20"/>
          <w:szCs w:val="20"/>
        </w:rPr>
        <w:t>jo</w:t>
      </w:r>
      <w:r w:rsidR="001578D8" w:rsidRPr="00B85037">
        <w:rPr>
          <w:rFonts w:ascii="Arial" w:hAnsi="Arial"/>
          <w:sz w:val="20"/>
          <w:szCs w:val="20"/>
        </w:rPr>
        <w:t xml:space="preserve"> </w:t>
      </w:r>
      <w:r w:rsidRPr="00B85037">
        <w:rPr>
          <w:rFonts w:ascii="Arial" w:hAnsi="Arial"/>
          <w:sz w:val="20"/>
          <w:szCs w:val="20"/>
        </w:rPr>
        <w:t>izdelata pooblaščeni arhitekt ali inženir;</w:t>
      </w:r>
    </w:p>
    <w:p w14:paraId="01B59FA2" w14:textId="29DBAF1E" w:rsidR="00995C9B" w:rsidRPr="00B85037" w:rsidRDefault="00995C9B" w:rsidP="008519D1">
      <w:pPr>
        <w:pStyle w:val="Odstavekseznama"/>
        <w:numPr>
          <w:ilvl w:val="0"/>
          <w:numId w:val="35"/>
        </w:numPr>
        <w:autoSpaceDE w:val="0"/>
        <w:autoSpaceDN w:val="0"/>
        <w:adjustRightInd w:val="0"/>
        <w:spacing w:after="0" w:line="288" w:lineRule="auto"/>
        <w:jc w:val="both"/>
        <w:rPr>
          <w:rFonts w:ascii="Arial" w:hAnsi="Arial"/>
          <w:sz w:val="20"/>
          <w:szCs w:val="20"/>
        </w:rPr>
      </w:pPr>
      <w:r w:rsidRPr="00B85037">
        <w:rPr>
          <w:rFonts w:ascii="Arial" w:hAnsi="Arial"/>
          <w:sz w:val="20"/>
          <w:szCs w:val="20"/>
        </w:rPr>
        <w:t>če se ob izvajanju gradbenih del pridobiva nekovinska mineralna surovina v skladu s predpisi, ki urejajo rudarstvo, količin</w:t>
      </w:r>
      <w:r w:rsidR="001578D8">
        <w:rPr>
          <w:rFonts w:ascii="Arial" w:hAnsi="Arial"/>
          <w:sz w:val="20"/>
          <w:szCs w:val="20"/>
        </w:rPr>
        <w:t>a</w:t>
      </w:r>
      <w:r w:rsidRPr="00B85037">
        <w:rPr>
          <w:rFonts w:ascii="Arial" w:hAnsi="Arial"/>
          <w:sz w:val="20"/>
          <w:szCs w:val="20"/>
        </w:rPr>
        <w:t xml:space="preserve"> in opis načina uporabe te mineralne surovine;</w:t>
      </w:r>
    </w:p>
    <w:p w14:paraId="2FB9AC3F" w14:textId="6BD9DB8D" w:rsidR="00995C9B" w:rsidRPr="00B85037" w:rsidRDefault="00995C9B" w:rsidP="008519D1">
      <w:pPr>
        <w:pStyle w:val="Odstavekseznama"/>
        <w:numPr>
          <w:ilvl w:val="0"/>
          <w:numId w:val="35"/>
        </w:numPr>
        <w:autoSpaceDE w:val="0"/>
        <w:autoSpaceDN w:val="0"/>
        <w:adjustRightInd w:val="0"/>
        <w:spacing w:after="0" w:line="288" w:lineRule="auto"/>
        <w:jc w:val="both"/>
        <w:rPr>
          <w:rFonts w:ascii="Arial" w:hAnsi="Arial"/>
          <w:sz w:val="20"/>
          <w:szCs w:val="20"/>
        </w:rPr>
      </w:pPr>
      <w:r w:rsidRPr="00B85037">
        <w:rPr>
          <w:rFonts w:ascii="Arial" w:hAnsi="Arial"/>
          <w:sz w:val="20"/>
          <w:szCs w:val="20"/>
        </w:rPr>
        <w:t>če gre za odstranitev objekta kulturne dediščine</w:t>
      </w:r>
      <w:r w:rsidR="001578D8">
        <w:rPr>
          <w:rFonts w:ascii="Arial" w:hAnsi="Arial"/>
          <w:sz w:val="20"/>
          <w:szCs w:val="20"/>
        </w:rPr>
        <w:t>,</w:t>
      </w:r>
      <w:r w:rsidRPr="00B85037">
        <w:rPr>
          <w:rFonts w:ascii="Arial" w:hAnsi="Arial"/>
          <w:sz w:val="20"/>
          <w:szCs w:val="20"/>
        </w:rPr>
        <w:t xml:space="preserve"> posnetek dejanskega stanja</w:t>
      </w:r>
      <w:r w:rsidR="001578D8">
        <w:rPr>
          <w:rFonts w:ascii="Arial" w:hAnsi="Arial"/>
          <w:sz w:val="20"/>
          <w:szCs w:val="20"/>
        </w:rPr>
        <w:t>,</w:t>
      </w:r>
      <w:r w:rsidRPr="00B85037">
        <w:rPr>
          <w:rFonts w:ascii="Arial" w:hAnsi="Arial"/>
          <w:sz w:val="20"/>
          <w:szCs w:val="20"/>
        </w:rPr>
        <w:t xml:space="preserve"> in</w:t>
      </w:r>
    </w:p>
    <w:p w14:paraId="0111AEAE" w14:textId="77777777" w:rsidR="00995C9B" w:rsidRPr="00B85037" w:rsidRDefault="00995C9B" w:rsidP="008519D1">
      <w:pPr>
        <w:pStyle w:val="Odstavekseznama"/>
        <w:numPr>
          <w:ilvl w:val="0"/>
          <w:numId w:val="35"/>
        </w:numPr>
        <w:autoSpaceDE w:val="0"/>
        <w:autoSpaceDN w:val="0"/>
        <w:adjustRightInd w:val="0"/>
        <w:spacing w:after="0" w:line="288" w:lineRule="auto"/>
        <w:jc w:val="both"/>
        <w:rPr>
          <w:rFonts w:ascii="Arial" w:hAnsi="Arial"/>
          <w:sz w:val="20"/>
          <w:szCs w:val="20"/>
        </w:rPr>
      </w:pPr>
      <w:r w:rsidRPr="00B85037">
        <w:rPr>
          <w:rFonts w:ascii="Arial" w:hAnsi="Arial"/>
          <w:sz w:val="20"/>
          <w:szCs w:val="20"/>
        </w:rPr>
        <w:t>če so bili v gradbenem dovoljenju zaradi prevlade druge javne koristi nad javno koristjo ohranjanja narave določeni izravnalni ukrepi: mnenje organizacije, pristojne za ohranjanje narave, da so izpolnjeni pogoji za delovanje izravnalnih ukrepov.</w:t>
      </w:r>
    </w:p>
    <w:p w14:paraId="1E66FFC3" w14:textId="6E92D508" w:rsidR="00995C9B" w:rsidRPr="00B85037" w:rsidRDefault="001578D8" w:rsidP="008519D1">
      <w:pPr>
        <w:spacing w:line="288" w:lineRule="auto"/>
        <w:rPr>
          <w:rFonts w:eastAsia="Calibri"/>
          <w:lang w:eastAsia="en-US"/>
        </w:rPr>
      </w:pPr>
      <w:r>
        <w:t>Poleg tega</w:t>
      </w:r>
      <w:r w:rsidRPr="00B85037">
        <w:t xml:space="preserve"> </w:t>
      </w:r>
      <w:r w:rsidR="00995C9B" w:rsidRPr="00B85037">
        <w:t>drugi odst</w:t>
      </w:r>
      <w:r>
        <w:t>avek</w:t>
      </w:r>
      <w:r w:rsidR="00995C9B" w:rsidRPr="00B85037">
        <w:t xml:space="preserve"> 63. člena GZ določa, da lahko ne glede na prvi odstavek istega člena investitor pred prijavo začetka gradnje prijavi pripravljalna dela na gradbišču, pri čemer prijava pripravljalnih del vsebuje samo podatke in dokazila iz prejšnjega odstavka, ki se nanašajo na ta dela. Tretji odstavek istega člena pa določa, da je p</w:t>
      </w:r>
      <w:r w:rsidR="00995C9B" w:rsidRPr="00B85037">
        <w:rPr>
          <w:rFonts w:eastAsia="Calibri"/>
          <w:lang w:eastAsia="en-US"/>
        </w:rPr>
        <w:t>o prijavi začetka gradnje treba prijaviti vsako spremembo v zvezi z nadzornikom.</w:t>
      </w:r>
    </w:p>
    <w:p w14:paraId="706E984E" w14:textId="77777777" w:rsidR="00995C9B" w:rsidRPr="00B85037" w:rsidRDefault="00995C9B" w:rsidP="008519D1">
      <w:pPr>
        <w:pStyle w:val="Default"/>
        <w:spacing w:line="288" w:lineRule="auto"/>
        <w:jc w:val="both"/>
        <w:rPr>
          <w:color w:val="auto"/>
          <w:sz w:val="20"/>
          <w:szCs w:val="20"/>
        </w:rPr>
      </w:pPr>
    </w:p>
    <w:p w14:paraId="5DD5E414" w14:textId="77777777" w:rsidR="00995C9B" w:rsidRPr="00B85037" w:rsidRDefault="00995C9B" w:rsidP="008519D1">
      <w:pPr>
        <w:spacing w:line="288" w:lineRule="auto"/>
        <w:rPr>
          <w:rFonts w:eastAsia="Calibri"/>
          <w:lang w:eastAsia="en-US"/>
        </w:rPr>
      </w:pPr>
      <w:r w:rsidRPr="00B85037">
        <w:rPr>
          <w:rFonts w:eastAsia="Calibri"/>
          <w:lang w:eastAsia="en-US"/>
        </w:rPr>
        <w:t xml:space="preserve">60. člen GZ določa obveznost predložitve zapisnika o zakoličenju objekta kot prilogo k prijavi začetka gradnje. </w:t>
      </w:r>
    </w:p>
    <w:p w14:paraId="719BBF89" w14:textId="77777777" w:rsidR="00995C9B" w:rsidRPr="00B85037" w:rsidRDefault="00995C9B" w:rsidP="008519D1">
      <w:pPr>
        <w:spacing w:line="288" w:lineRule="auto"/>
        <w:rPr>
          <w:rFonts w:eastAsia="Calibri"/>
          <w:lang w:eastAsia="en-US"/>
        </w:rPr>
      </w:pPr>
    </w:p>
    <w:p w14:paraId="7F0FD6AA" w14:textId="016217D2" w:rsidR="00995C9B" w:rsidRPr="00B85037" w:rsidRDefault="00995C9B" w:rsidP="008519D1">
      <w:pPr>
        <w:autoSpaceDE w:val="0"/>
        <w:autoSpaceDN w:val="0"/>
        <w:adjustRightInd w:val="0"/>
        <w:spacing w:line="288" w:lineRule="auto"/>
      </w:pPr>
      <w:r w:rsidRPr="00B85037">
        <w:rPr>
          <w:rFonts w:eastAsia="Calibri"/>
          <w:lang w:eastAsia="en-US"/>
        </w:rPr>
        <w:t>Obveznost izdelave dokumentacije za izvedbo gradnje opredeljuje</w:t>
      </w:r>
      <w:r w:rsidR="001578D8">
        <w:rPr>
          <w:rFonts w:eastAsia="Calibri"/>
          <w:lang w:eastAsia="en-US"/>
        </w:rPr>
        <w:t>ta</w:t>
      </w:r>
      <w:r w:rsidRPr="00B85037">
        <w:rPr>
          <w:rFonts w:eastAsia="Calibri"/>
          <w:lang w:eastAsia="en-US"/>
        </w:rPr>
        <w:t xml:space="preserve"> 61. čl</w:t>
      </w:r>
      <w:r w:rsidR="001578D8">
        <w:rPr>
          <w:rFonts w:eastAsia="Calibri"/>
          <w:lang w:eastAsia="en-US"/>
        </w:rPr>
        <w:t>en</w:t>
      </w:r>
      <w:r w:rsidRPr="00B85037">
        <w:rPr>
          <w:rFonts w:eastAsia="Calibri"/>
          <w:lang w:eastAsia="en-US"/>
        </w:rPr>
        <w:t xml:space="preserve"> GZ in Pravilnik o podrobnejši vsebini dokumentacije in obrazcih, povezanih z graditvijo objektov. Za gradnjo objekta, za katerega se zahteva gradbeno dovoljenje, je obvezna izdelava dokumentacije za izvedbo gradnje. Ne </w:t>
      </w:r>
      <w:r w:rsidRPr="00B85037">
        <w:rPr>
          <w:rFonts w:eastAsia="Calibri"/>
          <w:lang w:eastAsia="en-US"/>
        </w:rPr>
        <w:lastRenderedPageBreak/>
        <w:t xml:space="preserve">glede na </w:t>
      </w:r>
      <w:r w:rsidR="00C16EBB">
        <w:rPr>
          <w:rFonts w:eastAsia="Calibri"/>
          <w:lang w:eastAsia="en-US"/>
        </w:rPr>
        <w:t xml:space="preserve">prvi odstavek 61. člena GZ </w:t>
      </w:r>
      <w:r w:rsidRPr="00B85037">
        <w:rPr>
          <w:rFonts w:eastAsia="Calibri"/>
          <w:lang w:eastAsia="en-US"/>
        </w:rPr>
        <w:t>izdelava dokumentacije za izvedbo gradnje ni obvezna pri spremembi namembnosti in gradnji nezahtevnih objektov.</w:t>
      </w:r>
    </w:p>
    <w:p w14:paraId="1DAB272E" w14:textId="77777777" w:rsidR="00995C9B" w:rsidRPr="00B85037" w:rsidRDefault="00995C9B" w:rsidP="008519D1">
      <w:pPr>
        <w:pStyle w:val="Default"/>
        <w:spacing w:line="288" w:lineRule="auto"/>
        <w:jc w:val="both"/>
        <w:rPr>
          <w:color w:val="auto"/>
          <w:sz w:val="20"/>
          <w:szCs w:val="20"/>
        </w:rPr>
      </w:pPr>
    </w:p>
    <w:p w14:paraId="4A0AC715" w14:textId="31496DE1" w:rsidR="00995C9B" w:rsidRPr="00B85037" w:rsidRDefault="00995C9B" w:rsidP="008519D1">
      <w:pPr>
        <w:pStyle w:val="Default"/>
        <w:spacing w:line="288" w:lineRule="auto"/>
        <w:jc w:val="both"/>
        <w:rPr>
          <w:color w:val="auto"/>
          <w:sz w:val="20"/>
          <w:szCs w:val="20"/>
        </w:rPr>
      </w:pPr>
      <w:r w:rsidRPr="00B85037">
        <w:rPr>
          <w:color w:val="auto"/>
          <w:sz w:val="20"/>
          <w:szCs w:val="20"/>
        </w:rPr>
        <w:t xml:space="preserve">GZ v </w:t>
      </w:r>
      <w:r w:rsidR="001578D8">
        <w:rPr>
          <w:color w:val="auto"/>
          <w:sz w:val="20"/>
          <w:szCs w:val="20"/>
        </w:rPr>
        <w:t>prvem</w:t>
      </w:r>
      <w:r w:rsidRPr="00B85037">
        <w:rPr>
          <w:color w:val="auto"/>
          <w:sz w:val="20"/>
          <w:szCs w:val="20"/>
        </w:rPr>
        <w:t xml:space="preserve"> odst</w:t>
      </w:r>
      <w:r w:rsidR="001578D8">
        <w:rPr>
          <w:color w:val="auto"/>
          <w:sz w:val="20"/>
          <w:szCs w:val="20"/>
        </w:rPr>
        <w:t>avku</w:t>
      </w:r>
      <w:r w:rsidRPr="00B85037">
        <w:rPr>
          <w:color w:val="auto"/>
          <w:sz w:val="20"/>
          <w:szCs w:val="20"/>
        </w:rPr>
        <w:t xml:space="preserve"> 8. člena določa, da inšpekcijski nadzor nad izvajanjem določb GZ, ki se nanašajo na gradnjo, za katero je predpisano gradbeno dovoljenje, opravljajo državni gradbeni inšpektorji ali inšpektorice. Inšpektorji tako ukrepajo v skladu s pooblastili v inšpekcijskem in </w:t>
      </w:r>
      <w:proofErr w:type="spellStart"/>
      <w:r w:rsidRPr="00B85037">
        <w:rPr>
          <w:color w:val="auto"/>
          <w:sz w:val="20"/>
          <w:szCs w:val="20"/>
        </w:rPr>
        <w:t>prekrškovnim</w:t>
      </w:r>
      <w:proofErr w:type="spellEnd"/>
      <w:r w:rsidRPr="00B85037">
        <w:rPr>
          <w:color w:val="auto"/>
          <w:sz w:val="20"/>
          <w:szCs w:val="20"/>
        </w:rPr>
        <w:t xml:space="preserve"> postopkom. V primeru ugotovljenih kršitev v zvezi s prijavo začetka gradnje ima gradbeni inšpektor podlago za izdajo odločbe za odpravo nepravilnosti in ustavitev gradnje.</w:t>
      </w:r>
    </w:p>
    <w:p w14:paraId="1A845363" w14:textId="77777777" w:rsidR="00995C9B" w:rsidRPr="00B85037" w:rsidRDefault="00995C9B" w:rsidP="008519D1">
      <w:pPr>
        <w:pStyle w:val="Telobesedila"/>
        <w:spacing w:line="288" w:lineRule="auto"/>
        <w:rPr>
          <w:rFonts w:ascii="Arial" w:hAnsi="Arial"/>
        </w:rPr>
      </w:pPr>
    </w:p>
    <w:p w14:paraId="617FBFE0" w14:textId="690920F2" w:rsidR="00995C9B" w:rsidRPr="00B85037" w:rsidRDefault="00995C9B" w:rsidP="008519D1">
      <w:pPr>
        <w:spacing w:line="288" w:lineRule="auto"/>
      </w:pPr>
      <w:r w:rsidRPr="00B85037">
        <w:t xml:space="preserve">GZ v 80. členu določa inšpekcijske ukrepe v zvezi s prijavo začetka gradnje in izpolnjevanjem bistvenih zahtev. Tako prvi odstavek določa, da gradbeni inšpektor izreče ukrep, s katerim odredi odpravo nepravilnosti ter določi rok za odpravo nepravilnosti in ustavi gradnjo, če: </w:t>
      </w:r>
    </w:p>
    <w:p w14:paraId="7CF0D614" w14:textId="77777777" w:rsidR="00995C9B" w:rsidRPr="00B85037" w:rsidRDefault="00995C9B" w:rsidP="008519D1">
      <w:pPr>
        <w:pStyle w:val="Odstavekseznama"/>
        <w:numPr>
          <w:ilvl w:val="0"/>
          <w:numId w:val="34"/>
        </w:numPr>
        <w:autoSpaceDE w:val="0"/>
        <w:autoSpaceDN w:val="0"/>
        <w:adjustRightInd w:val="0"/>
        <w:spacing w:after="0" w:line="288" w:lineRule="auto"/>
        <w:jc w:val="both"/>
        <w:rPr>
          <w:rFonts w:ascii="Arial" w:hAnsi="Arial"/>
          <w:sz w:val="20"/>
          <w:szCs w:val="20"/>
        </w:rPr>
      </w:pPr>
      <w:r w:rsidRPr="00B85037">
        <w:rPr>
          <w:rFonts w:ascii="Arial" w:hAnsi="Arial"/>
          <w:sz w:val="20"/>
          <w:szCs w:val="20"/>
        </w:rPr>
        <w:t>se gradnja, za katero je predpisana prijava začetka gradnje, izvaja brez popolne prijave;</w:t>
      </w:r>
    </w:p>
    <w:p w14:paraId="3E51B813" w14:textId="77777777" w:rsidR="00995C9B" w:rsidRPr="00B85037" w:rsidRDefault="00995C9B" w:rsidP="008519D1">
      <w:pPr>
        <w:pStyle w:val="Odstavekseznama"/>
        <w:numPr>
          <w:ilvl w:val="0"/>
          <w:numId w:val="34"/>
        </w:numPr>
        <w:autoSpaceDE w:val="0"/>
        <w:autoSpaceDN w:val="0"/>
        <w:adjustRightInd w:val="0"/>
        <w:spacing w:after="0" w:line="288" w:lineRule="auto"/>
        <w:jc w:val="both"/>
        <w:rPr>
          <w:rFonts w:ascii="Arial" w:hAnsi="Arial"/>
          <w:sz w:val="20"/>
          <w:szCs w:val="20"/>
        </w:rPr>
      </w:pPr>
      <w:r w:rsidRPr="00B85037">
        <w:rPr>
          <w:rFonts w:ascii="Arial" w:hAnsi="Arial"/>
          <w:sz w:val="20"/>
          <w:szCs w:val="20"/>
        </w:rPr>
        <w:t>se gradnja izvaja brez predpisane dokumentacije za izvedbo gradnje;</w:t>
      </w:r>
    </w:p>
    <w:p w14:paraId="600F7FA6" w14:textId="77777777" w:rsidR="00995C9B" w:rsidRPr="00B85037" w:rsidRDefault="00995C9B" w:rsidP="008519D1">
      <w:pPr>
        <w:pStyle w:val="Odstavekseznama"/>
        <w:numPr>
          <w:ilvl w:val="0"/>
          <w:numId w:val="34"/>
        </w:numPr>
        <w:autoSpaceDE w:val="0"/>
        <w:autoSpaceDN w:val="0"/>
        <w:adjustRightInd w:val="0"/>
        <w:spacing w:after="0" w:line="288" w:lineRule="auto"/>
        <w:jc w:val="both"/>
        <w:rPr>
          <w:rFonts w:ascii="Arial" w:hAnsi="Arial"/>
          <w:sz w:val="20"/>
          <w:szCs w:val="20"/>
        </w:rPr>
      </w:pPr>
      <w:r w:rsidRPr="00B85037">
        <w:rPr>
          <w:rFonts w:ascii="Arial" w:hAnsi="Arial"/>
          <w:sz w:val="20"/>
          <w:szCs w:val="20"/>
        </w:rPr>
        <w:t>ni imenovan nadzornik;</w:t>
      </w:r>
    </w:p>
    <w:p w14:paraId="4DA0FFD6" w14:textId="77777777" w:rsidR="00995C9B" w:rsidRPr="00B85037" w:rsidRDefault="00995C9B" w:rsidP="008519D1">
      <w:pPr>
        <w:pStyle w:val="Odstavekseznama"/>
        <w:numPr>
          <w:ilvl w:val="0"/>
          <w:numId w:val="34"/>
        </w:numPr>
        <w:autoSpaceDE w:val="0"/>
        <w:autoSpaceDN w:val="0"/>
        <w:adjustRightInd w:val="0"/>
        <w:spacing w:after="0" w:line="288" w:lineRule="auto"/>
        <w:jc w:val="both"/>
        <w:rPr>
          <w:rFonts w:ascii="Arial" w:hAnsi="Arial"/>
          <w:sz w:val="20"/>
          <w:szCs w:val="20"/>
        </w:rPr>
      </w:pPr>
      <w:r w:rsidRPr="00B85037">
        <w:rPr>
          <w:rFonts w:ascii="Arial" w:hAnsi="Arial"/>
          <w:sz w:val="20"/>
          <w:szCs w:val="20"/>
        </w:rPr>
        <w:t>ugotovi, da bo zaradi nadaljevanja gradnje ogroženo izpolnjevanje bistvenih zahtev.</w:t>
      </w:r>
    </w:p>
    <w:p w14:paraId="34838A3D" w14:textId="02924DAB" w:rsidR="00995C9B" w:rsidRPr="00055A04" w:rsidRDefault="00217A40" w:rsidP="008519D1">
      <w:pPr>
        <w:spacing w:line="288" w:lineRule="auto"/>
      </w:pPr>
      <w:r>
        <w:t>Drugi</w:t>
      </w:r>
      <w:r w:rsidR="00995C9B" w:rsidRPr="00B85037">
        <w:t xml:space="preserve"> odstavek istega člena določa, da </w:t>
      </w:r>
      <w:r>
        <w:t>če</w:t>
      </w:r>
      <w:r w:rsidR="00995C9B" w:rsidRPr="00B85037">
        <w:t xml:space="preserve"> inšpekcijski zavezanec v roku iz pr</w:t>
      </w:r>
      <w:r>
        <w:t>v</w:t>
      </w:r>
      <w:r w:rsidR="00995C9B" w:rsidRPr="00B85037">
        <w:t>ega odstavka ne odpravi nepravilnosti, gradbeni inšpektor začne postopek</w:t>
      </w:r>
      <w:r w:rsidR="00995C9B" w:rsidRPr="00055A04">
        <w:t xml:space="preserve"> s smiselno uporabo 85. člena GZ. </w:t>
      </w:r>
    </w:p>
    <w:p w14:paraId="355B034D" w14:textId="77777777" w:rsidR="00995C9B" w:rsidRPr="00055A04" w:rsidRDefault="00995C9B" w:rsidP="008519D1">
      <w:pPr>
        <w:spacing w:line="288" w:lineRule="auto"/>
      </w:pPr>
    </w:p>
    <w:p w14:paraId="7F9A8333" w14:textId="4009DBE6" w:rsidR="00995C9B" w:rsidRPr="00055A04" w:rsidRDefault="00995C9B" w:rsidP="008519D1">
      <w:pPr>
        <w:spacing w:line="288" w:lineRule="auto"/>
      </w:pPr>
      <w:r w:rsidRPr="00055A04">
        <w:t>K</w:t>
      </w:r>
      <w:r w:rsidR="00217A40">
        <w:t>adar</w:t>
      </w:r>
      <w:r w:rsidRPr="00055A04">
        <w:t xml:space="preserve"> gradbeni inšpektor ob pregledu prijave začetka gradnje v konkretnem primeru ugotovi, da prijava ne vsebuje vseh predpisanih dokumentov ali da se gradnja izvaja brez predpisane dokumentacije za izvedbo gradnje ali da ni imenovan nadzornik, v zvezi z gradnjo izre</w:t>
      </w:r>
      <w:r w:rsidR="00217A40">
        <w:t>č</w:t>
      </w:r>
      <w:r w:rsidRPr="00055A04">
        <w:t xml:space="preserve">e inšpekcijski ukrep na podlagi </w:t>
      </w:r>
      <w:r w:rsidR="00217A40">
        <w:t>prvega</w:t>
      </w:r>
      <w:r w:rsidRPr="00055A04">
        <w:t xml:space="preserve"> odstavka 80. člena GZ. </w:t>
      </w:r>
      <w:r w:rsidR="00217A40">
        <w:t>Če</w:t>
      </w:r>
      <w:r w:rsidRPr="00055A04">
        <w:t xml:space="preserve"> inšpekcijski zavezanec v podanem mu roku ne bi odpravil nepravilnosti, bi gradbeni inšpektor na podlagi </w:t>
      </w:r>
      <w:r w:rsidR="00217A40">
        <w:t>drugega</w:t>
      </w:r>
      <w:r w:rsidRPr="00055A04">
        <w:t xml:space="preserve"> odstavka 80. člena GZ </w:t>
      </w:r>
      <w:r w:rsidR="00217A40" w:rsidRPr="00055A04">
        <w:t xml:space="preserve">lahko </w:t>
      </w:r>
      <w:r w:rsidRPr="00055A04">
        <w:t xml:space="preserve">začel postopek s smiselno uporabo 85. člena GZ </w:t>
      </w:r>
      <w:r w:rsidR="00217A40">
        <w:t>–</w:t>
      </w:r>
      <w:r w:rsidR="00217A40" w:rsidRPr="00055A04">
        <w:t xml:space="preserve"> </w:t>
      </w:r>
      <w:r w:rsidRPr="00055A04">
        <w:rPr>
          <w:rFonts w:eastAsia="Calibri"/>
          <w:lang w:eastAsia="en-US"/>
        </w:rPr>
        <w:t>inšpekcijski ukrepi v zvezi z nevarnim objektom.</w:t>
      </w:r>
    </w:p>
    <w:p w14:paraId="65A840BF" w14:textId="77777777" w:rsidR="00995C9B" w:rsidRPr="00055A04" w:rsidRDefault="00995C9B" w:rsidP="008519D1">
      <w:pPr>
        <w:spacing w:line="288" w:lineRule="auto"/>
      </w:pPr>
    </w:p>
    <w:p w14:paraId="02C8DE18" w14:textId="76E35BA9" w:rsidR="00995C9B" w:rsidRPr="00055A04" w:rsidRDefault="00995C9B" w:rsidP="008519D1">
      <w:pPr>
        <w:autoSpaceDE w:val="0"/>
        <w:autoSpaceDN w:val="0"/>
        <w:adjustRightInd w:val="0"/>
        <w:spacing w:line="288" w:lineRule="auto"/>
      </w:pPr>
      <w:r w:rsidRPr="00055A04">
        <w:rPr>
          <w:rFonts w:eastAsia="Calibri"/>
          <w:lang w:eastAsia="en-US"/>
        </w:rPr>
        <w:t xml:space="preserve">85. člen GZ določa inšpekcijske ukrepe v zvezi z nevarnim objektom, </w:t>
      </w:r>
      <w:r w:rsidR="00217A40">
        <w:rPr>
          <w:rFonts w:eastAsia="Calibri"/>
          <w:lang w:eastAsia="en-US"/>
        </w:rPr>
        <w:t>in sicer v</w:t>
      </w:r>
      <w:r w:rsidRPr="00055A04">
        <w:rPr>
          <w:rFonts w:eastAsia="Calibri"/>
          <w:lang w:eastAsia="en-US"/>
        </w:rPr>
        <w:t xml:space="preserve"> prvem odstavku določa, da v primeru nevarnega objekta gradbeni inšpektor ustavi gradnjo oziroma prepove uporabo nevarnega objekta in odredi, da se v roku, ki ga določi, na stroške zavezanca objekt ustrezno zavaruje ali da se na objektu oziroma delu objekta v roku, ki ga določi, izvedejo vzdrževalna dela. Drugi odstavek 85. čl</w:t>
      </w:r>
      <w:r w:rsidR="00217A40">
        <w:rPr>
          <w:rFonts w:eastAsia="Calibri"/>
          <w:lang w:eastAsia="en-US"/>
        </w:rPr>
        <w:t>ena</w:t>
      </w:r>
      <w:r w:rsidRPr="00055A04">
        <w:rPr>
          <w:rFonts w:eastAsia="Calibri"/>
          <w:lang w:eastAsia="en-US"/>
        </w:rPr>
        <w:t xml:space="preserve"> določa, da če z ukrepi iz prejšnjega odstavka nevarnosti ni mogoče odpraviti, gradbeni inšpektor odredi, da se v roku, ki ga določi, na stroške zavezanca objekt delno ali v celoti odstrani.</w:t>
      </w:r>
    </w:p>
    <w:p w14:paraId="6EFCF81C" w14:textId="77777777" w:rsidR="00995C9B" w:rsidRPr="00055A04" w:rsidRDefault="00995C9B" w:rsidP="008519D1">
      <w:pPr>
        <w:pStyle w:val="Default"/>
        <w:spacing w:line="288" w:lineRule="auto"/>
        <w:jc w:val="both"/>
        <w:rPr>
          <w:color w:val="auto"/>
          <w:sz w:val="20"/>
          <w:szCs w:val="20"/>
        </w:rPr>
      </w:pPr>
    </w:p>
    <w:p w14:paraId="79C74F9E" w14:textId="6FBE8F54" w:rsidR="00995C9B" w:rsidRPr="00055A04" w:rsidRDefault="00995C9B" w:rsidP="008519D1">
      <w:pPr>
        <w:autoSpaceDE w:val="0"/>
        <w:autoSpaceDN w:val="0"/>
        <w:adjustRightInd w:val="0"/>
        <w:spacing w:line="288" w:lineRule="auto"/>
        <w:rPr>
          <w:rFonts w:eastAsia="Calibri"/>
          <w:lang w:eastAsia="en-US"/>
        </w:rPr>
      </w:pPr>
      <w:r w:rsidRPr="00055A04">
        <w:rPr>
          <w:rFonts w:eastAsia="Calibri"/>
          <w:lang w:eastAsia="en-US"/>
        </w:rPr>
        <w:t xml:space="preserve">V zvezi s </w:t>
      </w:r>
      <w:proofErr w:type="spellStart"/>
      <w:r w:rsidRPr="00055A04">
        <w:rPr>
          <w:rFonts w:eastAsia="Calibri"/>
          <w:lang w:eastAsia="en-US"/>
        </w:rPr>
        <w:t>prekrškovnimi</w:t>
      </w:r>
      <w:proofErr w:type="spellEnd"/>
      <w:r w:rsidRPr="00055A04">
        <w:rPr>
          <w:rFonts w:eastAsia="Calibri"/>
          <w:lang w:eastAsia="en-US"/>
        </w:rPr>
        <w:t xml:space="preserve"> določbami GZ določa tudi globo za prekršek investitorja (98. čl</w:t>
      </w:r>
      <w:r w:rsidR="00217A40">
        <w:rPr>
          <w:rFonts w:eastAsia="Calibri"/>
          <w:lang w:eastAsia="en-US"/>
        </w:rPr>
        <w:t>en</w:t>
      </w:r>
      <w:r w:rsidRPr="00055A04">
        <w:rPr>
          <w:rFonts w:eastAsia="Calibri"/>
          <w:lang w:eastAsia="en-US"/>
        </w:rPr>
        <w:t xml:space="preserve"> GZ), če ne prijavi začetka gradnje na predpisan</w:t>
      </w:r>
      <w:r w:rsidR="00217A40">
        <w:rPr>
          <w:rFonts w:eastAsia="Calibri"/>
          <w:lang w:eastAsia="en-US"/>
        </w:rPr>
        <w:t>i</w:t>
      </w:r>
      <w:r w:rsidRPr="00055A04">
        <w:rPr>
          <w:rFonts w:eastAsia="Calibri"/>
          <w:lang w:eastAsia="en-US"/>
        </w:rPr>
        <w:t xml:space="preserve"> način (</w:t>
      </w:r>
      <w:r w:rsidR="00217A40">
        <w:rPr>
          <w:rFonts w:eastAsia="Calibri"/>
          <w:lang w:eastAsia="en-US"/>
        </w:rPr>
        <w:t>prva</w:t>
      </w:r>
      <w:r w:rsidRPr="00055A04">
        <w:rPr>
          <w:rFonts w:eastAsia="Calibri"/>
          <w:lang w:eastAsia="en-US"/>
        </w:rPr>
        <w:t xml:space="preserve"> aline</w:t>
      </w:r>
      <w:r w:rsidR="00217A40">
        <w:rPr>
          <w:rFonts w:eastAsia="Calibri"/>
          <w:lang w:eastAsia="en-US"/>
        </w:rPr>
        <w:t>j</w:t>
      </w:r>
      <w:r w:rsidRPr="00055A04">
        <w:rPr>
          <w:rFonts w:eastAsia="Calibri"/>
          <w:lang w:eastAsia="en-US"/>
        </w:rPr>
        <w:t>a prvega odstavka 98. čl</w:t>
      </w:r>
      <w:r w:rsidR="00217A40">
        <w:rPr>
          <w:rFonts w:eastAsia="Calibri"/>
          <w:lang w:eastAsia="en-US"/>
        </w:rPr>
        <w:t>ena</w:t>
      </w:r>
      <w:r w:rsidRPr="00055A04">
        <w:rPr>
          <w:rFonts w:eastAsia="Calibri"/>
          <w:lang w:eastAsia="en-US"/>
        </w:rPr>
        <w:t xml:space="preserve"> GZ); ne zagotovi zakoličenja objekta (3. točka 11. člena GZ); ne imenuje nadzornika, kadar je ta predpisan (</w:t>
      </w:r>
      <w:r w:rsidR="00217A40">
        <w:rPr>
          <w:rFonts w:eastAsia="Calibri"/>
          <w:lang w:eastAsia="en-US"/>
        </w:rPr>
        <w:t>deveta</w:t>
      </w:r>
      <w:r w:rsidRPr="00055A04">
        <w:rPr>
          <w:rFonts w:eastAsia="Calibri"/>
          <w:lang w:eastAsia="en-US"/>
        </w:rPr>
        <w:t xml:space="preserve"> aline</w:t>
      </w:r>
      <w:r w:rsidR="00217A40">
        <w:rPr>
          <w:rFonts w:eastAsia="Calibri"/>
          <w:lang w:eastAsia="en-US"/>
        </w:rPr>
        <w:t>j</w:t>
      </w:r>
      <w:r w:rsidRPr="00055A04">
        <w:rPr>
          <w:rFonts w:eastAsia="Calibri"/>
          <w:lang w:eastAsia="en-US"/>
        </w:rPr>
        <w:t>a prvega odstavka 98. čl</w:t>
      </w:r>
      <w:r w:rsidR="00217A40">
        <w:rPr>
          <w:rFonts w:eastAsia="Calibri"/>
          <w:lang w:eastAsia="en-US"/>
        </w:rPr>
        <w:t>ena</w:t>
      </w:r>
      <w:r w:rsidRPr="00055A04">
        <w:rPr>
          <w:rFonts w:eastAsia="Calibri"/>
          <w:lang w:eastAsia="en-US"/>
        </w:rPr>
        <w:t xml:space="preserve"> GZ); v primeru zamenjave vodje nadzora ne odredi ustavitve gradnje, dokler je ne prevzame nov</w:t>
      </w:r>
      <w:r w:rsidR="00217A40">
        <w:rPr>
          <w:rFonts w:eastAsia="Calibri"/>
          <w:lang w:eastAsia="en-US"/>
        </w:rPr>
        <w:t>i</w:t>
      </w:r>
      <w:r w:rsidRPr="00055A04">
        <w:rPr>
          <w:rFonts w:eastAsia="Calibri"/>
          <w:lang w:eastAsia="en-US"/>
        </w:rPr>
        <w:t xml:space="preserve"> vodja nadzora (</w:t>
      </w:r>
      <w:r w:rsidR="00217A40">
        <w:rPr>
          <w:rFonts w:eastAsia="Calibri"/>
          <w:lang w:eastAsia="en-US"/>
        </w:rPr>
        <w:t>deseta</w:t>
      </w:r>
      <w:r w:rsidRPr="00055A04">
        <w:rPr>
          <w:rFonts w:eastAsia="Calibri"/>
          <w:lang w:eastAsia="en-US"/>
        </w:rPr>
        <w:t xml:space="preserve"> aline</w:t>
      </w:r>
      <w:r w:rsidR="00217A40">
        <w:rPr>
          <w:rFonts w:eastAsia="Calibri"/>
          <w:lang w:eastAsia="en-US"/>
        </w:rPr>
        <w:t>j</w:t>
      </w:r>
      <w:r w:rsidRPr="00055A04">
        <w:rPr>
          <w:rFonts w:eastAsia="Calibri"/>
          <w:lang w:eastAsia="en-US"/>
        </w:rPr>
        <w:t>a prvega odstavka 98. čl</w:t>
      </w:r>
      <w:r w:rsidR="00217A40">
        <w:rPr>
          <w:rFonts w:eastAsia="Calibri"/>
          <w:lang w:eastAsia="en-US"/>
        </w:rPr>
        <w:t>ena</w:t>
      </w:r>
      <w:r w:rsidRPr="00055A04">
        <w:rPr>
          <w:rFonts w:eastAsia="Calibri"/>
          <w:lang w:eastAsia="en-US"/>
        </w:rPr>
        <w:t xml:space="preserve"> GZ).</w:t>
      </w:r>
    </w:p>
    <w:p w14:paraId="6E46647F" w14:textId="77777777" w:rsidR="00995C9B" w:rsidRPr="00055A04" w:rsidRDefault="00995C9B" w:rsidP="008519D1">
      <w:pPr>
        <w:autoSpaceDE w:val="0"/>
        <w:autoSpaceDN w:val="0"/>
        <w:adjustRightInd w:val="0"/>
        <w:spacing w:line="288" w:lineRule="auto"/>
      </w:pPr>
    </w:p>
    <w:p w14:paraId="1D8A3EF8" w14:textId="3BE339BE" w:rsidR="00995C9B" w:rsidRPr="00055A04" w:rsidRDefault="00995C9B" w:rsidP="008519D1">
      <w:pPr>
        <w:spacing w:line="288" w:lineRule="auto"/>
        <w:rPr>
          <w:bCs/>
        </w:rPr>
      </w:pPr>
      <w:r w:rsidRPr="00055A04">
        <w:t>V primeru ugotovljenih lažjih nepravilnosti lahko inšpektor zavezanca (obvezna prisotnost) na podlagi 33. člena Zakona o inšpekcijskem nadzoru opozori na ugotovljene nepravilnosti, ki se natančno določi</w:t>
      </w:r>
      <w:r w:rsidR="00217A40">
        <w:t>jo</w:t>
      </w:r>
      <w:r w:rsidR="00BA5BF5">
        <w:t>,</w:t>
      </w:r>
      <w:r w:rsidRPr="00055A04">
        <w:t xml:space="preserve"> in določi</w:t>
      </w:r>
      <w:r w:rsidR="00217A40">
        <w:t xml:space="preserve"> se</w:t>
      </w:r>
      <w:r w:rsidRPr="00055A04">
        <w:t xml:space="preserve"> rok za njihovo odpravo. </w:t>
      </w:r>
      <w:r w:rsidRPr="00055A04">
        <w:rPr>
          <w:bCs/>
        </w:rPr>
        <w:t xml:space="preserve">Pri tem inšpektor zavezanca opozori, da </w:t>
      </w:r>
      <w:r w:rsidR="00217A40">
        <w:rPr>
          <w:bCs/>
        </w:rPr>
        <w:t>če</w:t>
      </w:r>
      <w:r w:rsidRPr="00055A04">
        <w:rPr>
          <w:bCs/>
        </w:rPr>
        <w:t xml:space="preserve"> nepravilnosti ne bodo odpravljene v navedenem roku, bodo izrečeni drugi ukrepi v skladu z GZ </w:t>
      </w:r>
      <w:r w:rsidR="00217A40">
        <w:rPr>
          <w:bCs/>
        </w:rPr>
        <w:t>in</w:t>
      </w:r>
      <w:r w:rsidRPr="00055A04">
        <w:rPr>
          <w:bCs/>
        </w:rPr>
        <w:t xml:space="preserve"> da mora takoj po odpravljenih nepravilnostih </w:t>
      </w:r>
      <w:r w:rsidR="008601E7">
        <w:rPr>
          <w:bCs/>
        </w:rPr>
        <w:t>oziroma</w:t>
      </w:r>
      <w:r w:rsidRPr="00055A04">
        <w:rPr>
          <w:bCs/>
        </w:rPr>
        <w:t xml:space="preserve"> pomanjkljivostih o tem pisno obvestiti inšpektorja. Zapisnik naj bo sestavljen na kraju samem</w:t>
      </w:r>
      <w:r w:rsidR="00735DAD">
        <w:rPr>
          <w:bCs/>
        </w:rPr>
        <w:t xml:space="preserve"> v skladu </w:t>
      </w:r>
      <w:r w:rsidRPr="00055A04">
        <w:rPr>
          <w:bCs/>
        </w:rPr>
        <w:t xml:space="preserve">z ZUP </w:t>
      </w:r>
      <w:r w:rsidR="00217A40">
        <w:rPr>
          <w:bCs/>
        </w:rPr>
        <w:t>in</w:t>
      </w:r>
      <w:r w:rsidR="00217A40" w:rsidRPr="00055A04">
        <w:rPr>
          <w:bCs/>
        </w:rPr>
        <w:t xml:space="preserve"> </w:t>
      </w:r>
      <w:r w:rsidRPr="00055A04">
        <w:rPr>
          <w:bCs/>
        </w:rPr>
        <w:t xml:space="preserve">naj se vroči tudi inšpekcijskemu zavezancu </w:t>
      </w:r>
      <w:r w:rsidRPr="00055A04">
        <w:t>(obvezna prisotnost)</w:t>
      </w:r>
      <w:r w:rsidRPr="00055A04">
        <w:rPr>
          <w:bCs/>
        </w:rPr>
        <w:t>.</w:t>
      </w:r>
    </w:p>
    <w:p w14:paraId="5B9E7A0C" w14:textId="77777777" w:rsidR="00995C9B" w:rsidRPr="00055A04" w:rsidRDefault="00995C9B" w:rsidP="008519D1">
      <w:pPr>
        <w:spacing w:line="288" w:lineRule="auto"/>
        <w:rPr>
          <w:bCs/>
        </w:rPr>
      </w:pPr>
    </w:p>
    <w:p w14:paraId="69BD02E9" w14:textId="57187A00" w:rsidR="00995C9B" w:rsidRPr="00055A04" w:rsidRDefault="00217A40" w:rsidP="008519D1">
      <w:pPr>
        <w:spacing w:line="288" w:lineRule="auto"/>
        <w:rPr>
          <w:bCs/>
        </w:rPr>
      </w:pPr>
      <w:r>
        <w:rPr>
          <w:bCs/>
        </w:rPr>
        <w:t>Č</w:t>
      </w:r>
      <w:r w:rsidR="00995C9B" w:rsidRPr="00055A04">
        <w:rPr>
          <w:bCs/>
        </w:rPr>
        <w:t xml:space="preserve">e je inšpektor v sklopu </w:t>
      </w:r>
      <w:r w:rsidR="00995C9B" w:rsidRPr="00055A04">
        <w:t xml:space="preserve">akcije </w:t>
      </w:r>
      <w:r>
        <w:t>n</w:t>
      </w:r>
      <w:r w:rsidR="00995C9B" w:rsidRPr="00055A04">
        <w:t xml:space="preserve">adzora </w:t>
      </w:r>
      <w:r w:rsidR="00995C9B" w:rsidRPr="00055A04">
        <w:rPr>
          <w:iCs/>
        </w:rPr>
        <w:t xml:space="preserve">nad </w:t>
      </w:r>
      <w:r w:rsidR="00995C9B" w:rsidRPr="00055A04">
        <w:rPr>
          <w:bCs/>
        </w:rPr>
        <w:t>prijavo začetka gradnje ugotovil, da se izvaja nedovoljena</w:t>
      </w:r>
      <w:r>
        <w:rPr>
          <w:bCs/>
        </w:rPr>
        <w:t xml:space="preserve"> gradnja</w:t>
      </w:r>
      <w:r w:rsidR="00995C9B" w:rsidRPr="00055A04">
        <w:rPr>
          <w:bCs/>
        </w:rPr>
        <w:t xml:space="preserve"> objekt</w:t>
      </w:r>
      <w:r>
        <w:rPr>
          <w:bCs/>
        </w:rPr>
        <w:t>a</w:t>
      </w:r>
      <w:r w:rsidR="00995C9B" w:rsidRPr="00055A04">
        <w:rPr>
          <w:bCs/>
        </w:rPr>
        <w:t xml:space="preserve"> (nelegaln</w:t>
      </w:r>
      <w:r>
        <w:rPr>
          <w:bCs/>
        </w:rPr>
        <w:t>i</w:t>
      </w:r>
      <w:r w:rsidR="00995C9B" w:rsidRPr="00055A04">
        <w:rPr>
          <w:bCs/>
        </w:rPr>
        <w:t>, neskladn</w:t>
      </w:r>
      <w:r>
        <w:rPr>
          <w:bCs/>
        </w:rPr>
        <w:t>i</w:t>
      </w:r>
      <w:r w:rsidR="00995C9B" w:rsidRPr="00055A04">
        <w:rPr>
          <w:bCs/>
        </w:rPr>
        <w:t xml:space="preserve"> ali nevarn</w:t>
      </w:r>
      <w:r>
        <w:rPr>
          <w:bCs/>
        </w:rPr>
        <w:t>i</w:t>
      </w:r>
      <w:r w:rsidR="00995C9B" w:rsidRPr="00055A04">
        <w:rPr>
          <w:bCs/>
        </w:rPr>
        <w:t xml:space="preserve"> objekt), je </w:t>
      </w:r>
      <w:r w:rsidR="00BA5BF5">
        <w:rPr>
          <w:bCs/>
        </w:rPr>
        <w:t>ravn</w:t>
      </w:r>
      <w:r w:rsidR="00995C9B" w:rsidRPr="00055A04">
        <w:rPr>
          <w:bCs/>
        </w:rPr>
        <w:t xml:space="preserve">al </w:t>
      </w:r>
      <w:r w:rsidR="00735DAD">
        <w:rPr>
          <w:bCs/>
        </w:rPr>
        <w:t xml:space="preserve">v skladu </w:t>
      </w:r>
      <w:r w:rsidR="00995C9B" w:rsidRPr="00055A04">
        <w:rPr>
          <w:bCs/>
        </w:rPr>
        <w:t>z določili 82., 83. ali 85. čl</w:t>
      </w:r>
      <w:r>
        <w:rPr>
          <w:bCs/>
        </w:rPr>
        <w:t>ena</w:t>
      </w:r>
      <w:r w:rsidR="00995C9B" w:rsidRPr="00055A04">
        <w:rPr>
          <w:bCs/>
        </w:rPr>
        <w:t xml:space="preserve"> GZ. </w:t>
      </w:r>
    </w:p>
    <w:p w14:paraId="13259BB5" w14:textId="77777777" w:rsidR="00995C9B" w:rsidRPr="00055A04" w:rsidRDefault="00995C9B" w:rsidP="008519D1">
      <w:pPr>
        <w:spacing w:line="288" w:lineRule="auto"/>
        <w:rPr>
          <w:bCs/>
        </w:rPr>
      </w:pPr>
    </w:p>
    <w:p w14:paraId="24D33A49" w14:textId="77777777" w:rsidR="00995C9B" w:rsidRPr="006A0F8A" w:rsidRDefault="00995C9B" w:rsidP="008519D1">
      <w:pPr>
        <w:autoSpaceDE w:val="0"/>
        <w:autoSpaceDN w:val="0"/>
        <w:adjustRightInd w:val="0"/>
        <w:spacing w:line="288" w:lineRule="auto"/>
      </w:pPr>
      <w:r w:rsidRPr="00055A04">
        <w:rPr>
          <w:rFonts w:eastAsiaTheme="minorHAnsi"/>
          <w:lang w:eastAsia="en-US"/>
        </w:rPr>
        <w:lastRenderedPageBreak/>
        <w:t>V zvezi z označitvijo inšpekcijskega ukrepa 96. člen GZ določa, da inšpektor po vročitvi inšpekcijske odločbe, s katero je prepovedana uporaba ali vgradnja gradbenih proizvodov, odrejena odprava nepravilnosti, odrejena ustavitev izvajanja gradnje ali odstranitev objekta, gradbišče oziroma objekt označi s tablo, ne glede na to, ali je inšpekcijski zavezanec oziroma lastnik navzoč. Na tabli morajo biti podatki o organu</w:t>
      </w:r>
      <w:r w:rsidRPr="006A0F8A">
        <w:rPr>
          <w:rFonts w:eastAsiaTheme="minorHAnsi"/>
          <w:lang w:eastAsia="en-US"/>
        </w:rPr>
        <w:t xml:space="preserve">, ki je izdal odločbo, o vrsti kršitve, o izrečenem ukrepu ter številka in datum odločbe. Označitev se ne izvede, kadar za gradnjo ni predpisano gradbeno dovoljenje in pri nezahtevnih objektih. </w:t>
      </w:r>
    </w:p>
    <w:p w14:paraId="2E58D36B" w14:textId="77777777" w:rsidR="0070621F" w:rsidRPr="006A0F8A" w:rsidRDefault="0070621F" w:rsidP="008519D1">
      <w:pPr>
        <w:spacing w:line="288" w:lineRule="auto"/>
      </w:pPr>
    </w:p>
    <w:p w14:paraId="20B36CF1" w14:textId="77777777" w:rsidR="007D2738" w:rsidRPr="006A0F8A" w:rsidRDefault="007D2738" w:rsidP="008519D1">
      <w:pPr>
        <w:pStyle w:val="Natevanje"/>
        <w:spacing w:line="288" w:lineRule="auto"/>
        <w:rPr>
          <w:u w:val="single"/>
        </w:rPr>
      </w:pPr>
      <w:r w:rsidRPr="006A0F8A">
        <w:t>Ugotovitve</w:t>
      </w:r>
      <w:r w:rsidRPr="006A0F8A">
        <w:rPr>
          <w:bCs/>
        </w:rPr>
        <w:t xml:space="preserve">: </w:t>
      </w:r>
    </w:p>
    <w:p w14:paraId="17EEF5F3" w14:textId="6D509559" w:rsidR="00B55AEE" w:rsidRPr="006A0F8A" w:rsidRDefault="006A0F8A" w:rsidP="008519D1">
      <w:pPr>
        <w:pStyle w:val="Natevanje"/>
        <w:numPr>
          <w:ilvl w:val="0"/>
          <w:numId w:val="0"/>
        </w:numPr>
        <w:spacing w:line="288" w:lineRule="auto"/>
      </w:pPr>
      <w:bookmarkStart w:id="89" w:name="_Hlk95991308"/>
      <w:r w:rsidRPr="006A0F8A">
        <w:t>V sklopu akcije je bilo opravljeno 329 rednih inšpekcijskih pregledov in štiri zaslišanja. V zvezi z akcijo so gradbeni inšpektorji sestavili tudi 53 </w:t>
      </w:r>
      <w:r w:rsidR="00217A40">
        <w:t>drug</w:t>
      </w:r>
      <w:r w:rsidRPr="006A0F8A">
        <w:t xml:space="preserve">ih zapisnikov. V primeru ugotovljenih </w:t>
      </w:r>
      <w:r w:rsidR="00217A40">
        <w:t>b</w:t>
      </w:r>
      <w:r w:rsidRPr="006A0F8A">
        <w:t xml:space="preserve">lažjih nepravilnosti so bili zavezanci v štirih primerih, na podlagi 33. člena Zakona o inšpekcijskem nadzoru, opozorjeni na ugotovljene nepravilnosti ter jim je bil odrejen rok za njihovo odpravo, z opozorilom, da </w:t>
      </w:r>
      <w:r w:rsidR="00217A40">
        <w:rPr>
          <w:bCs/>
        </w:rPr>
        <w:t>če</w:t>
      </w:r>
      <w:r w:rsidRPr="006A0F8A">
        <w:rPr>
          <w:bCs/>
        </w:rPr>
        <w:t xml:space="preserve"> nepravilnosti ne bodo odpravljene v navedenem roku, bodo izrečeni drugi ukrepi v skladu z zakonom. </w:t>
      </w:r>
      <w:bookmarkEnd w:id="89"/>
      <w:r w:rsidR="00B55AEE" w:rsidRPr="006A0F8A">
        <w:t xml:space="preserve">Natančnejši podatki na </w:t>
      </w:r>
      <w:r w:rsidR="00217A40">
        <w:t xml:space="preserve">dan </w:t>
      </w:r>
      <w:r w:rsidRPr="006A0F8A">
        <w:t xml:space="preserve">21. septembra 2021 </w:t>
      </w:r>
      <w:r w:rsidR="00B55AEE" w:rsidRPr="006A0F8A">
        <w:t>o opravljenih dejanjih v zvezi z zapisniki so razvidni iz preglednice </w:t>
      </w:r>
      <w:r w:rsidR="002C3DA3" w:rsidRPr="006A0F8A">
        <w:t>20</w:t>
      </w:r>
      <w:r w:rsidR="00B55AEE" w:rsidRPr="006A0F8A">
        <w:t>.</w:t>
      </w:r>
    </w:p>
    <w:p w14:paraId="18961D90" w14:textId="51F8DF2C" w:rsidR="00B55AEE" w:rsidRPr="006A0F8A" w:rsidRDefault="00B55AEE" w:rsidP="008519D1">
      <w:pPr>
        <w:pStyle w:val="Natevanje"/>
        <w:numPr>
          <w:ilvl w:val="0"/>
          <w:numId w:val="0"/>
        </w:numPr>
        <w:spacing w:line="288" w:lineRule="auto"/>
      </w:pPr>
    </w:p>
    <w:p w14:paraId="5CE7CFA7" w14:textId="7A64032B" w:rsidR="00B55AEE" w:rsidRDefault="00B55AEE" w:rsidP="008519D1">
      <w:pPr>
        <w:autoSpaceDE w:val="0"/>
        <w:autoSpaceDN w:val="0"/>
        <w:adjustRightInd w:val="0"/>
        <w:spacing w:line="288" w:lineRule="auto"/>
        <w:rPr>
          <w:b/>
          <w:bCs/>
        </w:rPr>
      </w:pPr>
      <w:r w:rsidRPr="006A0F8A">
        <w:rPr>
          <w:b/>
          <w:bCs/>
        </w:rPr>
        <w:t xml:space="preserve">Preglednica </w:t>
      </w:r>
      <w:r w:rsidR="002C3DA3" w:rsidRPr="006A0F8A">
        <w:rPr>
          <w:b/>
          <w:bCs/>
        </w:rPr>
        <w:t>20</w:t>
      </w:r>
      <w:r w:rsidRPr="006A0F8A">
        <w:rPr>
          <w:b/>
          <w:bCs/>
        </w:rPr>
        <w:t>: Podatki o opravljenih dejanjih v zvezi z zapisniki</w:t>
      </w:r>
    </w:p>
    <w:tbl>
      <w:tblPr>
        <w:tblStyle w:val="Tabelamrea"/>
        <w:tblW w:w="9067" w:type="dxa"/>
        <w:tblLook w:val="04A0" w:firstRow="1" w:lastRow="0" w:firstColumn="1" w:lastColumn="0" w:noHBand="0" w:noVBand="1"/>
      </w:tblPr>
      <w:tblGrid>
        <w:gridCol w:w="6658"/>
        <w:gridCol w:w="2409"/>
      </w:tblGrid>
      <w:tr w:rsidR="006A0F8A" w:rsidRPr="00055A04" w14:paraId="490683D5" w14:textId="77777777" w:rsidTr="003056EB">
        <w:trPr>
          <w:trHeight w:val="300"/>
        </w:trPr>
        <w:tc>
          <w:tcPr>
            <w:tcW w:w="6658" w:type="dxa"/>
            <w:noWrap/>
          </w:tcPr>
          <w:p w14:paraId="407F1D51" w14:textId="77777777" w:rsidR="006A0F8A" w:rsidRPr="00055A04" w:rsidRDefault="006A0F8A" w:rsidP="008519D1">
            <w:pPr>
              <w:spacing w:line="288" w:lineRule="auto"/>
            </w:pPr>
            <w:r w:rsidRPr="00055A04">
              <w:rPr>
                <w:b/>
              </w:rPr>
              <w:t>2021</w:t>
            </w:r>
          </w:p>
        </w:tc>
        <w:tc>
          <w:tcPr>
            <w:tcW w:w="2409" w:type="dxa"/>
            <w:noWrap/>
          </w:tcPr>
          <w:p w14:paraId="67948D88" w14:textId="77777777" w:rsidR="006A0F8A" w:rsidRPr="00055A04" w:rsidRDefault="006A0F8A" w:rsidP="008519D1">
            <w:pPr>
              <w:spacing w:line="288" w:lineRule="auto"/>
              <w:jc w:val="center"/>
            </w:pPr>
            <w:r w:rsidRPr="00055A04">
              <w:rPr>
                <w:b/>
              </w:rPr>
              <w:t>Akcija n</w:t>
            </w:r>
            <w:r w:rsidRPr="00055A04">
              <w:rPr>
                <w:b/>
                <w:bCs/>
              </w:rPr>
              <w:t xml:space="preserve">adzora </w:t>
            </w:r>
            <w:r w:rsidRPr="00055A04">
              <w:rPr>
                <w:b/>
                <w:iCs/>
              </w:rPr>
              <w:t>nad</w:t>
            </w:r>
            <w:r w:rsidRPr="00055A04">
              <w:rPr>
                <w:b/>
              </w:rPr>
              <w:t xml:space="preserve"> prijavo začetka gradnje</w:t>
            </w:r>
          </w:p>
        </w:tc>
      </w:tr>
      <w:tr w:rsidR="006A0F8A" w:rsidRPr="00055A04" w14:paraId="400CE302" w14:textId="77777777" w:rsidTr="003056EB">
        <w:trPr>
          <w:trHeight w:val="300"/>
        </w:trPr>
        <w:tc>
          <w:tcPr>
            <w:tcW w:w="6658" w:type="dxa"/>
            <w:noWrap/>
            <w:hideMark/>
          </w:tcPr>
          <w:p w14:paraId="19FC4BA9" w14:textId="77777777" w:rsidR="006A0F8A" w:rsidRPr="00055A04" w:rsidRDefault="006A0F8A" w:rsidP="008519D1">
            <w:pPr>
              <w:spacing w:line="288" w:lineRule="auto"/>
            </w:pPr>
            <w:r w:rsidRPr="00055A04">
              <w:t>Zapisnik: izredni kontrolni pregled</w:t>
            </w:r>
          </w:p>
        </w:tc>
        <w:tc>
          <w:tcPr>
            <w:tcW w:w="2409" w:type="dxa"/>
            <w:noWrap/>
            <w:hideMark/>
          </w:tcPr>
          <w:p w14:paraId="7EEF5E98" w14:textId="77777777" w:rsidR="006A0F8A" w:rsidRPr="00055A04" w:rsidRDefault="006A0F8A" w:rsidP="008519D1">
            <w:pPr>
              <w:spacing w:line="288" w:lineRule="auto"/>
              <w:jc w:val="center"/>
            </w:pPr>
            <w:r w:rsidRPr="00055A04">
              <w:t>3</w:t>
            </w:r>
          </w:p>
        </w:tc>
      </w:tr>
      <w:tr w:rsidR="006A0F8A" w:rsidRPr="00055A04" w14:paraId="257EB287" w14:textId="77777777" w:rsidTr="003056EB">
        <w:trPr>
          <w:trHeight w:val="300"/>
        </w:trPr>
        <w:tc>
          <w:tcPr>
            <w:tcW w:w="6658" w:type="dxa"/>
            <w:noWrap/>
            <w:hideMark/>
          </w:tcPr>
          <w:p w14:paraId="496D8BE2" w14:textId="477E6E78" w:rsidR="006A0F8A" w:rsidRPr="00055A04" w:rsidRDefault="006A0F8A" w:rsidP="00217A40">
            <w:pPr>
              <w:spacing w:line="288" w:lineRule="auto"/>
            </w:pPr>
            <w:r w:rsidRPr="00055A04">
              <w:t xml:space="preserve">Zapisnik: izredni kontrolni pregled </w:t>
            </w:r>
            <w:r w:rsidR="00217A40">
              <w:t>–</w:t>
            </w:r>
            <w:r w:rsidR="00217A40" w:rsidRPr="00055A04">
              <w:t xml:space="preserve"> </w:t>
            </w:r>
            <w:r w:rsidRPr="00055A04">
              <w:t>izvršba po I. osebi (izvršitev odločbe)</w:t>
            </w:r>
          </w:p>
        </w:tc>
        <w:tc>
          <w:tcPr>
            <w:tcW w:w="2409" w:type="dxa"/>
            <w:noWrap/>
            <w:hideMark/>
          </w:tcPr>
          <w:p w14:paraId="0A9C33DF" w14:textId="77777777" w:rsidR="006A0F8A" w:rsidRPr="00055A04" w:rsidRDefault="006A0F8A" w:rsidP="008519D1">
            <w:pPr>
              <w:spacing w:line="288" w:lineRule="auto"/>
              <w:jc w:val="center"/>
            </w:pPr>
            <w:r w:rsidRPr="00055A04">
              <w:t>2</w:t>
            </w:r>
          </w:p>
        </w:tc>
      </w:tr>
      <w:tr w:rsidR="006A0F8A" w:rsidRPr="00055A04" w14:paraId="02D5A254" w14:textId="77777777" w:rsidTr="003056EB">
        <w:trPr>
          <w:trHeight w:val="300"/>
        </w:trPr>
        <w:tc>
          <w:tcPr>
            <w:tcW w:w="6658" w:type="dxa"/>
            <w:noWrap/>
            <w:hideMark/>
          </w:tcPr>
          <w:p w14:paraId="0893A795" w14:textId="77777777" w:rsidR="006A0F8A" w:rsidRPr="00055A04" w:rsidRDefault="006A0F8A" w:rsidP="008519D1">
            <w:pPr>
              <w:spacing w:line="288" w:lineRule="auto"/>
            </w:pPr>
            <w:r w:rsidRPr="00055A04">
              <w:t>Zapisnik: izredni pregled</w:t>
            </w:r>
          </w:p>
        </w:tc>
        <w:tc>
          <w:tcPr>
            <w:tcW w:w="2409" w:type="dxa"/>
            <w:noWrap/>
            <w:hideMark/>
          </w:tcPr>
          <w:p w14:paraId="2390BDFF" w14:textId="77777777" w:rsidR="006A0F8A" w:rsidRPr="00055A04" w:rsidRDefault="006A0F8A" w:rsidP="008519D1">
            <w:pPr>
              <w:spacing w:line="288" w:lineRule="auto"/>
              <w:jc w:val="center"/>
            </w:pPr>
            <w:r w:rsidRPr="00055A04">
              <w:t>10</w:t>
            </w:r>
          </w:p>
        </w:tc>
      </w:tr>
      <w:tr w:rsidR="006A0F8A" w:rsidRPr="00055A04" w14:paraId="79B27354" w14:textId="77777777" w:rsidTr="003056EB">
        <w:trPr>
          <w:trHeight w:val="300"/>
        </w:trPr>
        <w:tc>
          <w:tcPr>
            <w:tcW w:w="6658" w:type="dxa"/>
            <w:noWrap/>
            <w:hideMark/>
          </w:tcPr>
          <w:p w14:paraId="58C116F4" w14:textId="77777777" w:rsidR="006A0F8A" w:rsidRPr="00055A04" w:rsidRDefault="006A0F8A" w:rsidP="008519D1">
            <w:pPr>
              <w:spacing w:line="288" w:lineRule="auto"/>
            </w:pPr>
            <w:r w:rsidRPr="00055A04">
              <w:t xml:space="preserve">Zapisnik: </w:t>
            </w:r>
            <w:proofErr w:type="spellStart"/>
            <w:r w:rsidRPr="00055A04">
              <w:t>prekrškovni</w:t>
            </w:r>
            <w:proofErr w:type="spellEnd"/>
          </w:p>
        </w:tc>
        <w:tc>
          <w:tcPr>
            <w:tcW w:w="2409" w:type="dxa"/>
            <w:noWrap/>
            <w:hideMark/>
          </w:tcPr>
          <w:p w14:paraId="029A6F74" w14:textId="77777777" w:rsidR="006A0F8A" w:rsidRPr="00055A04" w:rsidRDefault="006A0F8A" w:rsidP="008519D1">
            <w:pPr>
              <w:spacing w:line="288" w:lineRule="auto"/>
              <w:jc w:val="center"/>
            </w:pPr>
            <w:r w:rsidRPr="00055A04">
              <w:t>3</w:t>
            </w:r>
          </w:p>
        </w:tc>
      </w:tr>
      <w:tr w:rsidR="006A0F8A" w:rsidRPr="00055A04" w14:paraId="15B1FBFB" w14:textId="77777777" w:rsidTr="003056EB">
        <w:trPr>
          <w:trHeight w:val="300"/>
        </w:trPr>
        <w:tc>
          <w:tcPr>
            <w:tcW w:w="6658" w:type="dxa"/>
            <w:noWrap/>
            <w:hideMark/>
          </w:tcPr>
          <w:p w14:paraId="4DFF5494" w14:textId="77777777" w:rsidR="006A0F8A" w:rsidRPr="00055A04" w:rsidRDefault="006A0F8A" w:rsidP="008519D1">
            <w:pPr>
              <w:spacing w:line="288" w:lineRule="auto"/>
            </w:pPr>
            <w:r w:rsidRPr="00055A04">
              <w:t>Zapisnik: redni kontrolni pregled</w:t>
            </w:r>
          </w:p>
        </w:tc>
        <w:tc>
          <w:tcPr>
            <w:tcW w:w="2409" w:type="dxa"/>
            <w:noWrap/>
            <w:hideMark/>
          </w:tcPr>
          <w:p w14:paraId="575C944C" w14:textId="77777777" w:rsidR="006A0F8A" w:rsidRPr="00055A04" w:rsidRDefault="006A0F8A" w:rsidP="008519D1">
            <w:pPr>
              <w:spacing w:line="288" w:lineRule="auto"/>
              <w:jc w:val="center"/>
            </w:pPr>
            <w:r w:rsidRPr="00055A04">
              <w:t>87</w:t>
            </w:r>
          </w:p>
        </w:tc>
      </w:tr>
      <w:tr w:rsidR="006A0F8A" w:rsidRPr="00055A04" w14:paraId="78CF3C0B" w14:textId="77777777" w:rsidTr="003056EB">
        <w:trPr>
          <w:trHeight w:val="300"/>
        </w:trPr>
        <w:tc>
          <w:tcPr>
            <w:tcW w:w="6658" w:type="dxa"/>
            <w:noWrap/>
            <w:hideMark/>
          </w:tcPr>
          <w:p w14:paraId="681C93E3" w14:textId="5860C43D" w:rsidR="006A0F8A" w:rsidRPr="00055A04" w:rsidRDefault="006A0F8A" w:rsidP="00217A40">
            <w:pPr>
              <w:spacing w:line="288" w:lineRule="auto"/>
            </w:pPr>
            <w:r w:rsidRPr="00055A04">
              <w:t xml:space="preserve">Zapisnik: redni kontrolni pregled </w:t>
            </w:r>
            <w:r w:rsidR="00217A40">
              <w:t>–</w:t>
            </w:r>
            <w:r w:rsidR="00217A40" w:rsidRPr="00055A04">
              <w:t xml:space="preserve"> </w:t>
            </w:r>
            <w:r w:rsidRPr="00055A04">
              <w:t>izvršba po I. osebi (izvršitev odločbe)</w:t>
            </w:r>
          </w:p>
        </w:tc>
        <w:tc>
          <w:tcPr>
            <w:tcW w:w="2409" w:type="dxa"/>
            <w:noWrap/>
            <w:hideMark/>
          </w:tcPr>
          <w:p w14:paraId="2B626526" w14:textId="77777777" w:rsidR="006A0F8A" w:rsidRPr="00055A04" w:rsidRDefault="006A0F8A" w:rsidP="008519D1">
            <w:pPr>
              <w:spacing w:line="288" w:lineRule="auto"/>
              <w:jc w:val="center"/>
            </w:pPr>
            <w:r w:rsidRPr="00055A04">
              <w:t>6</w:t>
            </w:r>
          </w:p>
        </w:tc>
      </w:tr>
      <w:tr w:rsidR="006A0F8A" w:rsidRPr="00055A04" w14:paraId="373C90F1" w14:textId="77777777" w:rsidTr="003056EB">
        <w:trPr>
          <w:trHeight w:val="300"/>
        </w:trPr>
        <w:tc>
          <w:tcPr>
            <w:tcW w:w="6658" w:type="dxa"/>
            <w:noWrap/>
            <w:hideMark/>
          </w:tcPr>
          <w:p w14:paraId="413F58A6" w14:textId="77777777" w:rsidR="006A0F8A" w:rsidRPr="00055A04" w:rsidRDefault="006A0F8A" w:rsidP="008519D1">
            <w:pPr>
              <w:spacing w:line="288" w:lineRule="auto"/>
            </w:pPr>
            <w:r w:rsidRPr="00055A04">
              <w:t>Zapisnik: redni pregled</w:t>
            </w:r>
          </w:p>
        </w:tc>
        <w:tc>
          <w:tcPr>
            <w:tcW w:w="2409" w:type="dxa"/>
            <w:noWrap/>
            <w:hideMark/>
          </w:tcPr>
          <w:p w14:paraId="3638AC73" w14:textId="77777777" w:rsidR="006A0F8A" w:rsidRPr="00055A04" w:rsidRDefault="006A0F8A" w:rsidP="008519D1">
            <w:pPr>
              <w:spacing w:line="288" w:lineRule="auto"/>
              <w:jc w:val="center"/>
            </w:pPr>
            <w:r w:rsidRPr="00055A04">
              <w:t>227</w:t>
            </w:r>
          </w:p>
        </w:tc>
      </w:tr>
      <w:tr w:rsidR="006A0F8A" w:rsidRPr="00055A04" w14:paraId="0BAAB1DD" w14:textId="77777777" w:rsidTr="003056EB">
        <w:trPr>
          <w:trHeight w:val="300"/>
        </w:trPr>
        <w:tc>
          <w:tcPr>
            <w:tcW w:w="6658" w:type="dxa"/>
            <w:noWrap/>
            <w:hideMark/>
          </w:tcPr>
          <w:p w14:paraId="29914D3C" w14:textId="77777777" w:rsidR="006A0F8A" w:rsidRPr="00055A04" w:rsidRDefault="006A0F8A" w:rsidP="008519D1">
            <w:pPr>
              <w:spacing w:line="288" w:lineRule="auto"/>
            </w:pPr>
            <w:r w:rsidRPr="00055A04">
              <w:t>Zapisnik: redni pregled z zaslišanjem</w:t>
            </w:r>
          </w:p>
        </w:tc>
        <w:tc>
          <w:tcPr>
            <w:tcW w:w="2409" w:type="dxa"/>
            <w:noWrap/>
            <w:hideMark/>
          </w:tcPr>
          <w:p w14:paraId="464CCEEA" w14:textId="77777777" w:rsidR="006A0F8A" w:rsidRPr="00055A04" w:rsidRDefault="006A0F8A" w:rsidP="008519D1">
            <w:pPr>
              <w:spacing w:line="288" w:lineRule="auto"/>
              <w:jc w:val="center"/>
            </w:pPr>
            <w:r w:rsidRPr="00055A04">
              <w:t>9</w:t>
            </w:r>
          </w:p>
        </w:tc>
      </w:tr>
      <w:tr w:rsidR="006A0F8A" w:rsidRPr="00055A04" w14:paraId="0268DF4A" w14:textId="77777777" w:rsidTr="003056EB">
        <w:trPr>
          <w:trHeight w:val="300"/>
        </w:trPr>
        <w:tc>
          <w:tcPr>
            <w:tcW w:w="6658" w:type="dxa"/>
            <w:noWrap/>
            <w:hideMark/>
          </w:tcPr>
          <w:p w14:paraId="2E76305F" w14:textId="77777777" w:rsidR="006A0F8A" w:rsidRPr="00055A04" w:rsidRDefault="006A0F8A" w:rsidP="008519D1">
            <w:pPr>
              <w:spacing w:line="288" w:lineRule="auto"/>
            </w:pPr>
            <w:r w:rsidRPr="00055A04">
              <w:t>Zapisnik: ugotovitveni</w:t>
            </w:r>
          </w:p>
        </w:tc>
        <w:tc>
          <w:tcPr>
            <w:tcW w:w="2409" w:type="dxa"/>
            <w:noWrap/>
            <w:hideMark/>
          </w:tcPr>
          <w:p w14:paraId="072A7220" w14:textId="77777777" w:rsidR="006A0F8A" w:rsidRPr="00055A04" w:rsidRDefault="006A0F8A" w:rsidP="008519D1">
            <w:pPr>
              <w:spacing w:line="288" w:lineRule="auto"/>
              <w:jc w:val="center"/>
            </w:pPr>
            <w:r w:rsidRPr="00055A04">
              <w:t>35</w:t>
            </w:r>
          </w:p>
        </w:tc>
      </w:tr>
      <w:tr w:rsidR="006A0F8A" w:rsidRPr="00055A04" w14:paraId="00B7258B" w14:textId="77777777" w:rsidTr="003056EB">
        <w:trPr>
          <w:trHeight w:val="300"/>
        </w:trPr>
        <w:tc>
          <w:tcPr>
            <w:tcW w:w="6658" w:type="dxa"/>
            <w:noWrap/>
            <w:hideMark/>
          </w:tcPr>
          <w:p w14:paraId="0C4ACD10" w14:textId="77777777" w:rsidR="006A0F8A" w:rsidRPr="00055A04" w:rsidRDefault="006A0F8A" w:rsidP="008519D1">
            <w:pPr>
              <w:spacing w:line="288" w:lineRule="auto"/>
            </w:pPr>
            <w:r w:rsidRPr="00055A04">
              <w:t>Zapisnik: zaslišanje</w:t>
            </w:r>
          </w:p>
        </w:tc>
        <w:tc>
          <w:tcPr>
            <w:tcW w:w="2409" w:type="dxa"/>
            <w:noWrap/>
            <w:hideMark/>
          </w:tcPr>
          <w:p w14:paraId="2CA9949D" w14:textId="77777777" w:rsidR="006A0F8A" w:rsidRPr="00055A04" w:rsidRDefault="006A0F8A" w:rsidP="008519D1">
            <w:pPr>
              <w:spacing w:line="288" w:lineRule="auto"/>
              <w:jc w:val="center"/>
            </w:pPr>
            <w:r w:rsidRPr="00055A04">
              <w:t>4</w:t>
            </w:r>
          </w:p>
        </w:tc>
      </w:tr>
    </w:tbl>
    <w:p w14:paraId="53968E39" w14:textId="51DB087B" w:rsidR="00B55AEE" w:rsidRPr="006A0F8A" w:rsidRDefault="00B55AEE" w:rsidP="008519D1">
      <w:pPr>
        <w:pStyle w:val="Natevanje"/>
        <w:numPr>
          <w:ilvl w:val="0"/>
          <w:numId w:val="0"/>
        </w:numPr>
        <w:spacing w:line="288" w:lineRule="auto"/>
      </w:pPr>
    </w:p>
    <w:p w14:paraId="0F4FC460" w14:textId="07DCE9C1" w:rsidR="006A0F8A" w:rsidRPr="006A0F8A" w:rsidRDefault="006A0F8A" w:rsidP="008519D1">
      <w:pPr>
        <w:spacing w:line="288" w:lineRule="auto"/>
      </w:pPr>
      <w:bookmarkStart w:id="90" w:name="_Hlk95991330"/>
      <w:r w:rsidRPr="006A0F8A">
        <w:t>V zadevah, ki so bile predmet nadzora v okviru akcije in nepravilnosti niso bile ugotovljene oziroma so bile v času, ko je potekala akcija</w:t>
      </w:r>
      <w:r w:rsidR="00F83CA4">
        <w:t>,</w:t>
      </w:r>
      <w:r w:rsidRPr="006A0F8A">
        <w:t xml:space="preserve"> že odpravljene</w:t>
      </w:r>
      <w:r w:rsidR="00F83CA4">
        <w:t>,</w:t>
      </w:r>
      <w:r w:rsidRPr="006A0F8A">
        <w:t xml:space="preserve"> so gradbeni inšpektorji postopke ustavili. Tako je bilo na dan 21. septembra 2021 izdanih 44 sklepov o ustavitvi postopkov, trije sklepi o ustavitvi izvršbe in 66 ustavitev postopka na zapisnik. </w:t>
      </w:r>
    </w:p>
    <w:bookmarkEnd w:id="90"/>
    <w:p w14:paraId="022D3DB1" w14:textId="77777777" w:rsidR="006A0F8A" w:rsidRPr="006A0F8A" w:rsidRDefault="006A0F8A" w:rsidP="008519D1">
      <w:pPr>
        <w:spacing w:line="288" w:lineRule="auto"/>
      </w:pPr>
    </w:p>
    <w:p w14:paraId="7CFA95D7" w14:textId="1CA4663A" w:rsidR="00B55AEE" w:rsidRPr="006A0F8A" w:rsidRDefault="006A0F8A" w:rsidP="008519D1">
      <w:pPr>
        <w:spacing w:line="288" w:lineRule="auto"/>
      </w:pPr>
      <w:r w:rsidRPr="006A0F8A">
        <w:t xml:space="preserve">Natančnejši podatki na dan 21. septembra 2021 </w:t>
      </w:r>
      <w:r w:rsidR="00B55AEE" w:rsidRPr="006A0F8A">
        <w:t xml:space="preserve">o dejanjih in ukrepih gradbene inšpekcije v okviru </w:t>
      </w:r>
      <w:r w:rsidR="00B55AEE" w:rsidRPr="006A0F8A">
        <w:rPr>
          <w:color w:val="000000"/>
        </w:rPr>
        <w:t>izvedene akcije</w:t>
      </w:r>
      <w:r w:rsidR="00B55AEE" w:rsidRPr="006A0F8A">
        <w:rPr>
          <w:iCs/>
        </w:rPr>
        <w:t xml:space="preserve"> </w:t>
      </w:r>
      <w:r w:rsidR="00B55AEE" w:rsidRPr="006A0F8A">
        <w:t xml:space="preserve">so razvidni iz preglednice </w:t>
      </w:r>
      <w:r w:rsidR="002C3DA3" w:rsidRPr="006A0F8A">
        <w:t>21</w:t>
      </w:r>
      <w:r w:rsidR="00B55AEE" w:rsidRPr="006A0F8A">
        <w:t>.</w:t>
      </w:r>
    </w:p>
    <w:p w14:paraId="6A6733EA" w14:textId="77777777" w:rsidR="00B55AEE" w:rsidRPr="006A0F8A" w:rsidRDefault="00B55AEE" w:rsidP="008519D1">
      <w:pPr>
        <w:spacing w:line="288" w:lineRule="auto"/>
      </w:pPr>
    </w:p>
    <w:p w14:paraId="670A65B8" w14:textId="38BBEBC9" w:rsidR="00B55AEE" w:rsidRDefault="00B55AEE" w:rsidP="008519D1">
      <w:pPr>
        <w:spacing w:line="288" w:lineRule="auto"/>
        <w:rPr>
          <w:b/>
          <w:bCs/>
          <w:color w:val="000000"/>
        </w:rPr>
      </w:pPr>
      <w:r w:rsidRPr="006A0F8A">
        <w:rPr>
          <w:b/>
          <w:bCs/>
        </w:rPr>
        <w:t xml:space="preserve">Preglednica </w:t>
      </w:r>
      <w:r w:rsidR="002C3DA3" w:rsidRPr="006A0F8A">
        <w:rPr>
          <w:b/>
          <w:bCs/>
        </w:rPr>
        <w:t>21</w:t>
      </w:r>
      <w:r w:rsidRPr="006A0F8A">
        <w:rPr>
          <w:b/>
          <w:bCs/>
        </w:rPr>
        <w:t xml:space="preserve">: Podatki o dejanjih in ukrepih gradbene inšpekcije v okviru </w:t>
      </w:r>
      <w:r w:rsidRPr="006A0F8A">
        <w:rPr>
          <w:b/>
          <w:bCs/>
          <w:color w:val="000000"/>
        </w:rPr>
        <w:t>izvedene akcije</w:t>
      </w:r>
    </w:p>
    <w:tbl>
      <w:tblPr>
        <w:tblStyle w:val="Tabelamrea"/>
        <w:tblW w:w="6941" w:type="dxa"/>
        <w:tblLook w:val="04A0" w:firstRow="1" w:lastRow="0" w:firstColumn="1" w:lastColumn="0" w:noHBand="0" w:noVBand="1"/>
      </w:tblPr>
      <w:tblGrid>
        <w:gridCol w:w="4531"/>
        <w:gridCol w:w="2410"/>
      </w:tblGrid>
      <w:tr w:rsidR="006A0F8A" w:rsidRPr="00055A04" w14:paraId="1F4BBE75" w14:textId="77777777" w:rsidTr="003056EB">
        <w:trPr>
          <w:trHeight w:val="300"/>
        </w:trPr>
        <w:tc>
          <w:tcPr>
            <w:tcW w:w="4531" w:type="dxa"/>
            <w:noWrap/>
          </w:tcPr>
          <w:p w14:paraId="2111A42A" w14:textId="77777777" w:rsidR="006A0F8A" w:rsidRPr="00055A04" w:rsidRDefault="006A0F8A" w:rsidP="008519D1">
            <w:pPr>
              <w:spacing w:line="288" w:lineRule="auto"/>
            </w:pPr>
            <w:r w:rsidRPr="00055A04">
              <w:rPr>
                <w:b/>
              </w:rPr>
              <w:t>2021</w:t>
            </w:r>
          </w:p>
        </w:tc>
        <w:tc>
          <w:tcPr>
            <w:tcW w:w="2410" w:type="dxa"/>
            <w:noWrap/>
          </w:tcPr>
          <w:p w14:paraId="3CD3AAC9" w14:textId="77777777" w:rsidR="006A0F8A" w:rsidRPr="00055A04" w:rsidRDefault="006A0F8A" w:rsidP="008519D1">
            <w:pPr>
              <w:spacing w:line="288" w:lineRule="auto"/>
              <w:jc w:val="center"/>
            </w:pPr>
            <w:r w:rsidRPr="00055A04">
              <w:rPr>
                <w:b/>
              </w:rPr>
              <w:t>Akcija n</w:t>
            </w:r>
            <w:r w:rsidRPr="00055A04">
              <w:rPr>
                <w:b/>
                <w:bCs/>
              </w:rPr>
              <w:t xml:space="preserve">adzora </w:t>
            </w:r>
            <w:r w:rsidRPr="00055A04">
              <w:rPr>
                <w:b/>
                <w:iCs/>
              </w:rPr>
              <w:t>nad</w:t>
            </w:r>
            <w:r w:rsidRPr="00055A04">
              <w:rPr>
                <w:b/>
              </w:rPr>
              <w:t xml:space="preserve"> prijavo začetka gradnje</w:t>
            </w:r>
          </w:p>
        </w:tc>
      </w:tr>
      <w:tr w:rsidR="006A0F8A" w:rsidRPr="00055A04" w14:paraId="0E46CBA2" w14:textId="77777777" w:rsidTr="003056EB">
        <w:trPr>
          <w:trHeight w:val="300"/>
        </w:trPr>
        <w:tc>
          <w:tcPr>
            <w:tcW w:w="4531" w:type="dxa"/>
            <w:noWrap/>
          </w:tcPr>
          <w:p w14:paraId="37D65563" w14:textId="77777777" w:rsidR="006A0F8A" w:rsidRPr="00055A04" w:rsidRDefault="006A0F8A" w:rsidP="008519D1">
            <w:pPr>
              <w:spacing w:line="288" w:lineRule="auto"/>
            </w:pPr>
            <w:r w:rsidRPr="00055A04">
              <w:t>Dokument: splošno</w:t>
            </w:r>
          </w:p>
        </w:tc>
        <w:tc>
          <w:tcPr>
            <w:tcW w:w="2410" w:type="dxa"/>
            <w:noWrap/>
          </w:tcPr>
          <w:p w14:paraId="34968A5C" w14:textId="77777777" w:rsidR="006A0F8A" w:rsidRPr="00055A04" w:rsidRDefault="006A0F8A" w:rsidP="008519D1">
            <w:pPr>
              <w:spacing w:line="288" w:lineRule="auto"/>
              <w:jc w:val="center"/>
            </w:pPr>
            <w:r w:rsidRPr="00055A04">
              <w:t>32</w:t>
            </w:r>
          </w:p>
        </w:tc>
      </w:tr>
      <w:tr w:rsidR="006A0F8A" w:rsidRPr="00055A04" w14:paraId="3A3B0F25" w14:textId="77777777" w:rsidTr="003056EB">
        <w:trPr>
          <w:trHeight w:val="300"/>
        </w:trPr>
        <w:tc>
          <w:tcPr>
            <w:tcW w:w="4531" w:type="dxa"/>
            <w:noWrap/>
          </w:tcPr>
          <w:p w14:paraId="4CFEC205" w14:textId="77777777" w:rsidR="006A0F8A" w:rsidRPr="00055A04" w:rsidRDefault="006A0F8A" w:rsidP="008519D1">
            <w:pPr>
              <w:spacing w:line="288" w:lineRule="auto"/>
            </w:pPr>
            <w:r w:rsidRPr="00055A04">
              <w:t>Dopis: dostava dokumentacije</w:t>
            </w:r>
          </w:p>
        </w:tc>
        <w:tc>
          <w:tcPr>
            <w:tcW w:w="2410" w:type="dxa"/>
            <w:noWrap/>
          </w:tcPr>
          <w:p w14:paraId="64660E2F" w14:textId="77777777" w:rsidR="006A0F8A" w:rsidRPr="00055A04" w:rsidRDefault="006A0F8A" w:rsidP="008519D1">
            <w:pPr>
              <w:spacing w:line="288" w:lineRule="auto"/>
              <w:jc w:val="center"/>
            </w:pPr>
            <w:r w:rsidRPr="00055A04">
              <w:t>93</w:t>
            </w:r>
          </w:p>
        </w:tc>
      </w:tr>
      <w:tr w:rsidR="006A0F8A" w:rsidRPr="00055A04" w14:paraId="4EB588EB" w14:textId="77777777" w:rsidTr="003056EB">
        <w:trPr>
          <w:trHeight w:val="300"/>
        </w:trPr>
        <w:tc>
          <w:tcPr>
            <w:tcW w:w="4531" w:type="dxa"/>
            <w:noWrap/>
          </w:tcPr>
          <w:p w14:paraId="06C0D1C4" w14:textId="77777777" w:rsidR="006A0F8A" w:rsidRPr="00055A04" w:rsidRDefault="006A0F8A" w:rsidP="008519D1">
            <w:pPr>
              <w:spacing w:line="288" w:lineRule="auto"/>
            </w:pPr>
            <w:r w:rsidRPr="00055A04">
              <w:t>Dopis: naročilo table</w:t>
            </w:r>
          </w:p>
        </w:tc>
        <w:tc>
          <w:tcPr>
            <w:tcW w:w="2410" w:type="dxa"/>
            <w:noWrap/>
          </w:tcPr>
          <w:p w14:paraId="2E3BFF15" w14:textId="77777777" w:rsidR="006A0F8A" w:rsidRPr="00055A04" w:rsidRDefault="006A0F8A" w:rsidP="008519D1">
            <w:pPr>
              <w:spacing w:line="288" w:lineRule="auto"/>
              <w:jc w:val="center"/>
            </w:pPr>
            <w:r w:rsidRPr="00055A04">
              <w:t>4</w:t>
            </w:r>
          </w:p>
        </w:tc>
      </w:tr>
      <w:tr w:rsidR="006A0F8A" w:rsidRPr="00055A04" w14:paraId="6AE852CC" w14:textId="77777777" w:rsidTr="003056EB">
        <w:trPr>
          <w:trHeight w:val="300"/>
        </w:trPr>
        <w:tc>
          <w:tcPr>
            <w:tcW w:w="4531" w:type="dxa"/>
            <w:noWrap/>
          </w:tcPr>
          <w:p w14:paraId="2552735E" w14:textId="77777777" w:rsidR="006A0F8A" w:rsidRPr="00055A04" w:rsidRDefault="006A0F8A" w:rsidP="008519D1">
            <w:pPr>
              <w:spacing w:line="288" w:lineRule="auto"/>
            </w:pPr>
            <w:r w:rsidRPr="00055A04">
              <w:t>Dopis: splošni</w:t>
            </w:r>
          </w:p>
        </w:tc>
        <w:tc>
          <w:tcPr>
            <w:tcW w:w="2410" w:type="dxa"/>
            <w:noWrap/>
          </w:tcPr>
          <w:p w14:paraId="6720A860" w14:textId="5C6D97B4" w:rsidR="006A0F8A" w:rsidRPr="00055A04" w:rsidRDefault="00054E22" w:rsidP="008519D1">
            <w:pPr>
              <w:spacing w:line="288" w:lineRule="auto"/>
              <w:jc w:val="center"/>
            </w:pPr>
            <w:r>
              <w:t>57</w:t>
            </w:r>
          </w:p>
        </w:tc>
      </w:tr>
      <w:tr w:rsidR="006A0F8A" w:rsidRPr="00055A04" w14:paraId="4F348A18" w14:textId="77777777" w:rsidTr="003056EB">
        <w:trPr>
          <w:trHeight w:val="300"/>
        </w:trPr>
        <w:tc>
          <w:tcPr>
            <w:tcW w:w="4531" w:type="dxa"/>
            <w:noWrap/>
          </w:tcPr>
          <w:p w14:paraId="30A7E620" w14:textId="77777777" w:rsidR="006A0F8A" w:rsidRPr="00055A04" w:rsidRDefault="006A0F8A" w:rsidP="008519D1">
            <w:pPr>
              <w:spacing w:line="288" w:lineRule="auto"/>
            </w:pPr>
            <w:r w:rsidRPr="00055A04">
              <w:t>Dovoljenje: gradbeno ali uporabno</w:t>
            </w:r>
          </w:p>
        </w:tc>
        <w:tc>
          <w:tcPr>
            <w:tcW w:w="2410" w:type="dxa"/>
            <w:noWrap/>
          </w:tcPr>
          <w:p w14:paraId="34342321" w14:textId="77777777" w:rsidR="006A0F8A" w:rsidRPr="00055A04" w:rsidRDefault="006A0F8A" w:rsidP="008519D1">
            <w:pPr>
              <w:spacing w:line="288" w:lineRule="auto"/>
              <w:jc w:val="center"/>
            </w:pPr>
            <w:r w:rsidRPr="00055A04">
              <w:t>11</w:t>
            </w:r>
          </w:p>
        </w:tc>
      </w:tr>
      <w:tr w:rsidR="006A0F8A" w:rsidRPr="00055A04" w14:paraId="6D0FCD68" w14:textId="77777777" w:rsidTr="003056EB">
        <w:trPr>
          <w:trHeight w:val="300"/>
        </w:trPr>
        <w:tc>
          <w:tcPr>
            <w:tcW w:w="4531" w:type="dxa"/>
            <w:noWrap/>
          </w:tcPr>
          <w:p w14:paraId="2DA2A425" w14:textId="77777777" w:rsidR="006A0F8A" w:rsidRPr="00055A04" w:rsidRDefault="006A0F8A" w:rsidP="008519D1">
            <w:pPr>
              <w:spacing w:line="288" w:lineRule="auto"/>
            </w:pPr>
            <w:r w:rsidRPr="00055A04">
              <w:lastRenderedPageBreak/>
              <w:t>Izjava: o prekršku</w:t>
            </w:r>
          </w:p>
        </w:tc>
        <w:tc>
          <w:tcPr>
            <w:tcW w:w="2410" w:type="dxa"/>
            <w:noWrap/>
          </w:tcPr>
          <w:p w14:paraId="537FE8B8" w14:textId="77777777" w:rsidR="006A0F8A" w:rsidRPr="00055A04" w:rsidRDefault="006A0F8A" w:rsidP="008519D1">
            <w:pPr>
              <w:spacing w:line="288" w:lineRule="auto"/>
              <w:jc w:val="center"/>
            </w:pPr>
            <w:r w:rsidRPr="00055A04">
              <w:t>4</w:t>
            </w:r>
          </w:p>
        </w:tc>
      </w:tr>
      <w:tr w:rsidR="006A0F8A" w:rsidRPr="00055A04" w14:paraId="1D40DDEF" w14:textId="77777777" w:rsidTr="003056EB">
        <w:trPr>
          <w:trHeight w:val="300"/>
        </w:trPr>
        <w:tc>
          <w:tcPr>
            <w:tcW w:w="4531" w:type="dxa"/>
            <w:noWrap/>
          </w:tcPr>
          <w:p w14:paraId="12480492" w14:textId="77777777" w:rsidR="006A0F8A" w:rsidRPr="00055A04" w:rsidRDefault="006A0F8A" w:rsidP="008519D1">
            <w:pPr>
              <w:spacing w:line="288" w:lineRule="auto"/>
            </w:pPr>
            <w:r w:rsidRPr="00055A04">
              <w:t>Izjava: upravna</w:t>
            </w:r>
          </w:p>
        </w:tc>
        <w:tc>
          <w:tcPr>
            <w:tcW w:w="2410" w:type="dxa"/>
            <w:noWrap/>
          </w:tcPr>
          <w:p w14:paraId="6FE41D31" w14:textId="77777777" w:rsidR="006A0F8A" w:rsidRPr="00055A04" w:rsidRDefault="006A0F8A" w:rsidP="008519D1">
            <w:pPr>
              <w:spacing w:line="288" w:lineRule="auto"/>
              <w:jc w:val="center"/>
            </w:pPr>
            <w:r w:rsidRPr="00055A04">
              <w:t>22</w:t>
            </w:r>
          </w:p>
        </w:tc>
      </w:tr>
      <w:tr w:rsidR="006A0F8A" w:rsidRPr="00055A04" w14:paraId="6D616416" w14:textId="77777777" w:rsidTr="003056EB">
        <w:trPr>
          <w:trHeight w:val="300"/>
        </w:trPr>
        <w:tc>
          <w:tcPr>
            <w:tcW w:w="4531" w:type="dxa"/>
            <w:noWrap/>
          </w:tcPr>
          <w:p w14:paraId="5C8EDA7C" w14:textId="77777777" w:rsidR="006A0F8A" w:rsidRPr="00055A04" w:rsidRDefault="006A0F8A" w:rsidP="008519D1">
            <w:pPr>
              <w:spacing w:line="288" w:lineRule="auto"/>
            </w:pPr>
            <w:r w:rsidRPr="00055A04">
              <w:t>Obvestilo: o prekršku z zahtevo za izjavo</w:t>
            </w:r>
          </w:p>
        </w:tc>
        <w:tc>
          <w:tcPr>
            <w:tcW w:w="2410" w:type="dxa"/>
            <w:noWrap/>
          </w:tcPr>
          <w:p w14:paraId="6F60BDE1" w14:textId="77777777" w:rsidR="006A0F8A" w:rsidRPr="00055A04" w:rsidRDefault="006A0F8A" w:rsidP="008519D1">
            <w:pPr>
              <w:spacing w:line="288" w:lineRule="auto"/>
              <w:jc w:val="center"/>
            </w:pPr>
            <w:r w:rsidRPr="00055A04">
              <w:t>5</w:t>
            </w:r>
          </w:p>
        </w:tc>
      </w:tr>
      <w:tr w:rsidR="006A0F8A" w:rsidRPr="00055A04" w14:paraId="3841DA96" w14:textId="77777777" w:rsidTr="003056EB">
        <w:trPr>
          <w:trHeight w:val="300"/>
        </w:trPr>
        <w:tc>
          <w:tcPr>
            <w:tcW w:w="4531" w:type="dxa"/>
            <w:noWrap/>
          </w:tcPr>
          <w:p w14:paraId="4C4989DE" w14:textId="77777777" w:rsidR="006A0F8A" w:rsidRPr="00055A04" w:rsidRDefault="006A0F8A" w:rsidP="008519D1">
            <w:pPr>
              <w:spacing w:line="288" w:lineRule="auto"/>
            </w:pPr>
            <w:r w:rsidRPr="00055A04">
              <w:t>Obvestilo: splošno</w:t>
            </w:r>
          </w:p>
        </w:tc>
        <w:tc>
          <w:tcPr>
            <w:tcW w:w="2410" w:type="dxa"/>
            <w:noWrap/>
          </w:tcPr>
          <w:p w14:paraId="3C3AD673" w14:textId="77777777" w:rsidR="006A0F8A" w:rsidRPr="00055A04" w:rsidRDefault="006A0F8A" w:rsidP="008519D1">
            <w:pPr>
              <w:spacing w:line="288" w:lineRule="auto"/>
              <w:jc w:val="center"/>
            </w:pPr>
            <w:r w:rsidRPr="00055A04">
              <w:t>10</w:t>
            </w:r>
          </w:p>
        </w:tc>
      </w:tr>
      <w:tr w:rsidR="006A0F8A" w:rsidRPr="00055A04" w14:paraId="62BCF08B" w14:textId="77777777" w:rsidTr="003056EB">
        <w:trPr>
          <w:trHeight w:val="300"/>
        </w:trPr>
        <w:tc>
          <w:tcPr>
            <w:tcW w:w="4531" w:type="dxa"/>
            <w:noWrap/>
          </w:tcPr>
          <w:p w14:paraId="516B7A0B" w14:textId="77777777" w:rsidR="006A0F8A" w:rsidRPr="00055A04" w:rsidRDefault="006A0F8A" w:rsidP="008519D1">
            <w:pPr>
              <w:spacing w:line="288" w:lineRule="auto"/>
            </w:pPr>
            <w:r w:rsidRPr="00055A04">
              <w:t>Odgovor: splošni</w:t>
            </w:r>
          </w:p>
        </w:tc>
        <w:tc>
          <w:tcPr>
            <w:tcW w:w="2410" w:type="dxa"/>
            <w:noWrap/>
          </w:tcPr>
          <w:p w14:paraId="2335D1C3" w14:textId="77777777" w:rsidR="006A0F8A" w:rsidRPr="00055A04" w:rsidRDefault="006A0F8A" w:rsidP="008519D1">
            <w:pPr>
              <w:spacing w:line="288" w:lineRule="auto"/>
              <w:jc w:val="center"/>
            </w:pPr>
            <w:r w:rsidRPr="00055A04">
              <w:t>7</w:t>
            </w:r>
          </w:p>
        </w:tc>
      </w:tr>
      <w:tr w:rsidR="006A0F8A" w:rsidRPr="00055A04" w14:paraId="35D0E10A" w14:textId="77777777" w:rsidTr="003056EB">
        <w:trPr>
          <w:trHeight w:val="300"/>
        </w:trPr>
        <w:tc>
          <w:tcPr>
            <w:tcW w:w="4531" w:type="dxa"/>
            <w:noWrap/>
          </w:tcPr>
          <w:p w14:paraId="0564E203" w14:textId="77777777" w:rsidR="006A0F8A" w:rsidRPr="00055A04" w:rsidRDefault="006A0F8A" w:rsidP="008519D1">
            <w:pPr>
              <w:spacing w:line="288" w:lineRule="auto"/>
            </w:pPr>
            <w:r w:rsidRPr="00055A04">
              <w:t>Odločba: opomin</w:t>
            </w:r>
          </w:p>
        </w:tc>
        <w:tc>
          <w:tcPr>
            <w:tcW w:w="2410" w:type="dxa"/>
            <w:noWrap/>
          </w:tcPr>
          <w:p w14:paraId="0A3F3495" w14:textId="77777777" w:rsidR="006A0F8A" w:rsidRPr="00055A04" w:rsidRDefault="006A0F8A" w:rsidP="008519D1">
            <w:pPr>
              <w:spacing w:line="288" w:lineRule="auto"/>
              <w:jc w:val="center"/>
            </w:pPr>
            <w:r w:rsidRPr="00055A04">
              <w:t>5</w:t>
            </w:r>
          </w:p>
        </w:tc>
      </w:tr>
      <w:tr w:rsidR="006A0F8A" w:rsidRPr="00055A04" w14:paraId="3F0BC10A" w14:textId="77777777" w:rsidTr="003056EB">
        <w:trPr>
          <w:trHeight w:val="300"/>
        </w:trPr>
        <w:tc>
          <w:tcPr>
            <w:tcW w:w="4531" w:type="dxa"/>
            <w:noWrap/>
          </w:tcPr>
          <w:p w14:paraId="29561D38" w14:textId="77777777" w:rsidR="006A0F8A" w:rsidRPr="00055A04" w:rsidRDefault="006A0F8A" w:rsidP="008519D1">
            <w:pPr>
              <w:spacing w:line="288" w:lineRule="auto"/>
            </w:pPr>
            <w:r w:rsidRPr="00055A04">
              <w:t>Odločba: plačilni nalog</w:t>
            </w:r>
          </w:p>
        </w:tc>
        <w:tc>
          <w:tcPr>
            <w:tcW w:w="2410" w:type="dxa"/>
            <w:noWrap/>
          </w:tcPr>
          <w:p w14:paraId="67ABA5FD" w14:textId="77777777" w:rsidR="006A0F8A" w:rsidRPr="00055A04" w:rsidRDefault="006A0F8A" w:rsidP="008519D1">
            <w:pPr>
              <w:spacing w:line="288" w:lineRule="auto"/>
              <w:jc w:val="center"/>
            </w:pPr>
            <w:r w:rsidRPr="00055A04">
              <w:t>1</w:t>
            </w:r>
          </w:p>
        </w:tc>
      </w:tr>
      <w:tr w:rsidR="006A0F8A" w:rsidRPr="00055A04" w14:paraId="4DC1249A" w14:textId="77777777" w:rsidTr="003056EB">
        <w:trPr>
          <w:trHeight w:val="300"/>
        </w:trPr>
        <w:tc>
          <w:tcPr>
            <w:tcW w:w="4531" w:type="dxa"/>
            <w:noWrap/>
          </w:tcPr>
          <w:p w14:paraId="40F96636" w14:textId="77777777" w:rsidR="006A0F8A" w:rsidRPr="00055A04" w:rsidRDefault="006A0F8A" w:rsidP="008519D1">
            <w:pPr>
              <w:spacing w:line="288" w:lineRule="auto"/>
            </w:pPr>
            <w:r w:rsidRPr="00055A04">
              <w:t>Odločba: upravna</w:t>
            </w:r>
          </w:p>
        </w:tc>
        <w:tc>
          <w:tcPr>
            <w:tcW w:w="2410" w:type="dxa"/>
            <w:noWrap/>
          </w:tcPr>
          <w:p w14:paraId="3AD30DB1" w14:textId="77777777" w:rsidR="006A0F8A" w:rsidRPr="00055A04" w:rsidRDefault="006A0F8A" w:rsidP="008519D1">
            <w:pPr>
              <w:spacing w:line="288" w:lineRule="auto"/>
              <w:jc w:val="center"/>
            </w:pPr>
            <w:r w:rsidRPr="00055A04">
              <w:t>63</w:t>
            </w:r>
          </w:p>
        </w:tc>
      </w:tr>
      <w:tr w:rsidR="006A0F8A" w:rsidRPr="00055A04" w14:paraId="17DEC854" w14:textId="77777777" w:rsidTr="003056EB">
        <w:trPr>
          <w:trHeight w:val="300"/>
        </w:trPr>
        <w:tc>
          <w:tcPr>
            <w:tcW w:w="4531" w:type="dxa"/>
            <w:noWrap/>
          </w:tcPr>
          <w:p w14:paraId="05A617F8" w14:textId="77777777" w:rsidR="006A0F8A" w:rsidRPr="00055A04" w:rsidRDefault="006A0F8A" w:rsidP="008519D1">
            <w:pPr>
              <w:spacing w:line="288" w:lineRule="auto"/>
            </w:pPr>
            <w:r w:rsidRPr="00055A04">
              <w:t>Odstop: pravnega sredstva</w:t>
            </w:r>
          </w:p>
        </w:tc>
        <w:tc>
          <w:tcPr>
            <w:tcW w:w="2410" w:type="dxa"/>
            <w:noWrap/>
          </w:tcPr>
          <w:p w14:paraId="4FF22769" w14:textId="77777777" w:rsidR="006A0F8A" w:rsidRPr="00055A04" w:rsidRDefault="006A0F8A" w:rsidP="008519D1">
            <w:pPr>
              <w:spacing w:line="288" w:lineRule="auto"/>
              <w:jc w:val="center"/>
            </w:pPr>
            <w:r w:rsidRPr="00055A04">
              <w:t>1</w:t>
            </w:r>
          </w:p>
        </w:tc>
      </w:tr>
      <w:tr w:rsidR="006A0F8A" w:rsidRPr="00055A04" w14:paraId="77369464" w14:textId="77777777" w:rsidTr="003056EB">
        <w:trPr>
          <w:trHeight w:val="300"/>
        </w:trPr>
        <w:tc>
          <w:tcPr>
            <w:tcW w:w="4531" w:type="dxa"/>
            <w:noWrap/>
          </w:tcPr>
          <w:p w14:paraId="58B8088B" w14:textId="77777777" w:rsidR="006A0F8A" w:rsidRPr="00055A04" w:rsidRDefault="006A0F8A" w:rsidP="008519D1">
            <w:pPr>
              <w:spacing w:line="288" w:lineRule="auto"/>
            </w:pPr>
            <w:r w:rsidRPr="00055A04">
              <w:t>Poizvedba</w:t>
            </w:r>
          </w:p>
        </w:tc>
        <w:tc>
          <w:tcPr>
            <w:tcW w:w="2410" w:type="dxa"/>
            <w:noWrap/>
          </w:tcPr>
          <w:p w14:paraId="272CA805" w14:textId="77777777" w:rsidR="006A0F8A" w:rsidRPr="00055A04" w:rsidRDefault="006A0F8A" w:rsidP="008519D1">
            <w:pPr>
              <w:spacing w:line="288" w:lineRule="auto"/>
              <w:jc w:val="center"/>
            </w:pPr>
            <w:r w:rsidRPr="00055A04">
              <w:t>18</w:t>
            </w:r>
          </w:p>
        </w:tc>
      </w:tr>
      <w:tr w:rsidR="006A0F8A" w:rsidRPr="00055A04" w14:paraId="2E410FDD" w14:textId="77777777" w:rsidTr="003056EB">
        <w:trPr>
          <w:trHeight w:val="300"/>
        </w:trPr>
        <w:tc>
          <w:tcPr>
            <w:tcW w:w="4531" w:type="dxa"/>
            <w:noWrap/>
          </w:tcPr>
          <w:p w14:paraId="03E7B299" w14:textId="77777777" w:rsidR="006A0F8A" w:rsidRPr="00055A04" w:rsidRDefault="006A0F8A" w:rsidP="008519D1">
            <w:pPr>
              <w:spacing w:line="288" w:lineRule="auto"/>
            </w:pPr>
            <w:r w:rsidRPr="00055A04">
              <w:t>Poziv: dopolnitev vloge</w:t>
            </w:r>
          </w:p>
        </w:tc>
        <w:tc>
          <w:tcPr>
            <w:tcW w:w="2410" w:type="dxa"/>
            <w:noWrap/>
          </w:tcPr>
          <w:p w14:paraId="6ABB4B35" w14:textId="77777777" w:rsidR="006A0F8A" w:rsidRPr="00055A04" w:rsidRDefault="006A0F8A" w:rsidP="008519D1">
            <w:pPr>
              <w:spacing w:line="288" w:lineRule="auto"/>
              <w:jc w:val="center"/>
            </w:pPr>
            <w:r w:rsidRPr="00055A04">
              <w:t>1</w:t>
            </w:r>
          </w:p>
        </w:tc>
      </w:tr>
      <w:tr w:rsidR="006A0F8A" w:rsidRPr="00055A04" w14:paraId="7D114DAE" w14:textId="77777777" w:rsidTr="003056EB">
        <w:trPr>
          <w:trHeight w:val="300"/>
        </w:trPr>
        <w:tc>
          <w:tcPr>
            <w:tcW w:w="4531" w:type="dxa"/>
            <w:noWrap/>
          </w:tcPr>
          <w:p w14:paraId="110A6270" w14:textId="77777777" w:rsidR="006A0F8A" w:rsidRPr="00055A04" w:rsidRDefault="006A0F8A" w:rsidP="008519D1">
            <w:pPr>
              <w:spacing w:line="288" w:lineRule="auto"/>
            </w:pPr>
            <w:r w:rsidRPr="00055A04">
              <w:t>Poziv: po ZIN</w:t>
            </w:r>
          </w:p>
        </w:tc>
        <w:tc>
          <w:tcPr>
            <w:tcW w:w="2410" w:type="dxa"/>
            <w:noWrap/>
          </w:tcPr>
          <w:p w14:paraId="566F0B4C" w14:textId="77777777" w:rsidR="006A0F8A" w:rsidRPr="00055A04" w:rsidRDefault="006A0F8A" w:rsidP="008519D1">
            <w:pPr>
              <w:spacing w:line="288" w:lineRule="auto"/>
              <w:jc w:val="center"/>
            </w:pPr>
            <w:r w:rsidRPr="00055A04">
              <w:t>94</w:t>
            </w:r>
          </w:p>
        </w:tc>
      </w:tr>
      <w:tr w:rsidR="006A0F8A" w:rsidRPr="00055A04" w14:paraId="6C16507B" w14:textId="77777777" w:rsidTr="003056EB">
        <w:trPr>
          <w:trHeight w:val="300"/>
        </w:trPr>
        <w:tc>
          <w:tcPr>
            <w:tcW w:w="4531" w:type="dxa"/>
            <w:noWrap/>
          </w:tcPr>
          <w:p w14:paraId="1BDDFBB5" w14:textId="77777777" w:rsidR="006A0F8A" w:rsidRPr="00055A04" w:rsidRDefault="006A0F8A" w:rsidP="008519D1">
            <w:pPr>
              <w:spacing w:line="288" w:lineRule="auto"/>
            </w:pPr>
            <w:r w:rsidRPr="00055A04">
              <w:t>Predlog: uvedba postopka o prekršku</w:t>
            </w:r>
          </w:p>
        </w:tc>
        <w:tc>
          <w:tcPr>
            <w:tcW w:w="2410" w:type="dxa"/>
            <w:noWrap/>
          </w:tcPr>
          <w:p w14:paraId="2E0E0D05" w14:textId="77777777" w:rsidR="006A0F8A" w:rsidRPr="00055A04" w:rsidRDefault="006A0F8A" w:rsidP="008519D1">
            <w:pPr>
              <w:spacing w:line="288" w:lineRule="auto"/>
              <w:jc w:val="center"/>
            </w:pPr>
            <w:r w:rsidRPr="00055A04">
              <w:t>3</w:t>
            </w:r>
          </w:p>
        </w:tc>
      </w:tr>
      <w:tr w:rsidR="006A0F8A" w:rsidRPr="00055A04" w14:paraId="0405E2E0" w14:textId="77777777" w:rsidTr="003056EB">
        <w:trPr>
          <w:trHeight w:val="300"/>
        </w:trPr>
        <w:tc>
          <w:tcPr>
            <w:tcW w:w="4531" w:type="dxa"/>
            <w:noWrap/>
          </w:tcPr>
          <w:p w14:paraId="2F1A6C74" w14:textId="13553F6A" w:rsidR="006A0F8A" w:rsidRPr="00055A04" w:rsidRDefault="006A0F8A" w:rsidP="008519D1">
            <w:pPr>
              <w:spacing w:line="288" w:lineRule="auto"/>
            </w:pPr>
            <w:r w:rsidRPr="00055A04">
              <w:t xml:space="preserve">Predlog: </w:t>
            </w:r>
            <w:r w:rsidR="004A7DBB">
              <w:t>z</w:t>
            </w:r>
            <w:r w:rsidRPr="00055A04">
              <w:t>emljiška knjiga</w:t>
            </w:r>
          </w:p>
        </w:tc>
        <w:tc>
          <w:tcPr>
            <w:tcW w:w="2410" w:type="dxa"/>
            <w:noWrap/>
          </w:tcPr>
          <w:p w14:paraId="23BF7C07" w14:textId="77777777" w:rsidR="006A0F8A" w:rsidRPr="00055A04" w:rsidRDefault="006A0F8A" w:rsidP="008519D1">
            <w:pPr>
              <w:spacing w:line="288" w:lineRule="auto"/>
              <w:jc w:val="center"/>
            </w:pPr>
            <w:r w:rsidRPr="00055A04">
              <w:t>4</w:t>
            </w:r>
          </w:p>
        </w:tc>
      </w:tr>
      <w:tr w:rsidR="006A0F8A" w:rsidRPr="00055A04" w14:paraId="43B8ADB1" w14:textId="77777777" w:rsidTr="003056EB">
        <w:trPr>
          <w:trHeight w:val="300"/>
        </w:trPr>
        <w:tc>
          <w:tcPr>
            <w:tcW w:w="4531" w:type="dxa"/>
            <w:noWrap/>
          </w:tcPr>
          <w:p w14:paraId="70DD660B" w14:textId="77777777" w:rsidR="006A0F8A" w:rsidRPr="00055A04" w:rsidRDefault="006A0F8A" w:rsidP="008519D1">
            <w:pPr>
              <w:spacing w:line="288" w:lineRule="auto"/>
            </w:pPr>
            <w:r w:rsidRPr="00055A04">
              <w:t>Pritožba: na odločbo</w:t>
            </w:r>
          </w:p>
        </w:tc>
        <w:tc>
          <w:tcPr>
            <w:tcW w:w="2410" w:type="dxa"/>
            <w:noWrap/>
          </w:tcPr>
          <w:p w14:paraId="78A09673" w14:textId="77777777" w:rsidR="006A0F8A" w:rsidRPr="00055A04" w:rsidRDefault="006A0F8A" w:rsidP="008519D1">
            <w:pPr>
              <w:spacing w:line="288" w:lineRule="auto"/>
              <w:jc w:val="center"/>
            </w:pPr>
            <w:r w:rsidRPr="00055A04">
              <w:t>1</w:t>
            </w:r>
          </w:p>
        </w:tc>
      </w:tr>
      <w:tr w:rsidR="006A0F8A" w:rsidRPr="00055A04" w14:paraId="5958FE23" w14:textId="77777777" w:rsidTr="003056EB">
        <w:trPr>
          <w:trHeight w:val="300"/>
        </w:trPr>
        <w:tc>
          <w:tcPr>
            <w:tcW w:w="4531" w:type="dxa"/>
            <w:noWrap/>
          </w:tcPr>
          <w:p w14:paraId="1EEC3924" w14:textId="77777777" w:rsidR="006A0F8A" w:rsidRPr="00055A04" w:rsidRDefault="006A0F8A" w:rsidP="008519D1">
            <w:pPr>
              <w:spacing w:line="288" w:lineRule="auto"/>
            </w:pPr>
            <w:r w:rsidRPr="00055A04">
              <w:t>Sklep: dovolitev izvršbe (PRISILITEV)</w:t>
            </w:r>
          </w:p>
        </w:tc>
        <w:tc>
          <w:tcPr>
            <w:tcW w:w="2410" w:type="dxa"/>
            <w:noWrap/>
          </w:tcPr>
          <w:p w14:paraId="6758EBBF" w14:textId="77777777" w:rsidR="006A0F8A" w:rsidRPr="00055A04" w:rsidRDefault="006A0F8A" w:rsidP="008519D1">
            <w:pPr>
              <w:spacing w:line="288" w:lineRule="auto"/>
              <w:jc w:val="center"/>
            </w:pPr>
            <w:r w:rsidRPr="00055A04">
              <w:t>4</w:t>
            </w:r>
          </w:p>
        </w:tc>
      </w:tr>
      <w:tr w:rsidR="006A0F8A" w:rsidRPr="00055A04" w14:paraId="727B4B54" w14:textId="77777777" w:rsidTr="003056EB">
        <w:trPr>
          <w:trHeight w:val="300"/>
        </w:trPr>
        <w:tc>
          <w:tcPr>
            <w:tcW w:w="4531" w:type="dxa"/>
            <w:noWrap/>
          </w:tcPr>
          <w:p w14:paraId="461A794E" w14:textId="77777777" w:rsidR="006A0F8A" w:rsidRPr="00055A04" w:rsidRDefault="006A0F8A" w:rsidP="008519D1">
            <w:pPr>
              <w:spacing w:line="288" w:lineRule="auto"/>
            </w:pPr>
            <w:r w:rsidRPr="00055A04">
              <w:t>Sklep: stroški postopka</w:t>
            </w:r>
          </w:p>
        </w:tc>
        <w:tc>
          <w:tcPr>
            <w:tcW w:w="2410" w:type="dxa"/>
            <w:noWrap/>
          </w:tcPr>
          <w:p w14:paraId="00AC7118" w14:textId="77777777" w:rsidR="006A0F8A" w:rsidRPr="00055A04" w:rsidRDefault="006A0F8A" w:rsidP="008519D1">
            <w:pPr>
              <w:spacing w:line="288" w:lineRule="auto"/>
              <w:jc w:val="center"/>
            </w:pPr>
            <w:r w:rsidRPr="00055A04">
              <w:t>3</w:t>
            </w:r>
          </w:p>
        </w:tc>
      </w:tr>
      <w:tr w:rsidR="006A0F8A" w:rsidRPr="00055A04" w14:paraId="6C12A018" w14:textId="77777777" w:rsidTr="003056EB">
        <w:trPr>
          <w:trHeight w:val="300"/>
        </w:trPr>
        <w:tc>
          <w:tcPr>
            <w:tcW w:w="4531" w:type="dxa"/>
            <w:noWrap/>
          </w:tcPr>
          <w:p w14:paraId="7F05DCC2" w14:textId="77777777" w:rsidR="006A0F8A" w:rsidRPr="00055A04" w:rsidRDefault="006A0F8A" w:rsidP="008519D1">
            <w:pPr>
              <w:spacing w:line="288" w:lineRule="auto"/>
            </w:pPr>
            <w:r w:rsidRPr="00055A04">
              <w:t>Sklep: ustavitev izvršbe</w:t>
            </w:r>
          </w:p>
        </w:tc>
        <w:tc>
          <w:tcPr>
            <w:tcW w:w="2410" w:type="dxa"/>
            <w:noWrap/>
          </w:tcPr>
          <w:p w14:paraId="1EF304FA" w14:textId="77777777" w:rsidR="006A0F8A" w:rsidRPr="00055A04" w:rsidRDefault="006A0F8A" w:rsidP="008519D1">
            <w:pPr>
              <w:spacing w:line="288" w:lineRule="auto"/>
              <w:jc w:val="center"/>
            </w:pPr>
            <w:r w:rsidRPr="00055A04">
              <w:t>3</w:t>
            </w:r>
          </w:p>
        </w:tc>
      </w:tr>
      <w:tr w:rsidR="006A0F8A" w:rsidRPr="00055A04" w14:paraId="5606F7B1" w14:textId="77777777" w:rsidTr="003056EB">
        <w:trPr>
          <w:trHeight w:val="300"/>
        </w:trPr>
        <w:tc>
          <w:tcPr>
            <w:tcW w:w="4531" w:type="dxa"/>
            <w:noWrap/>
          </w:tcPr>
          <w:p w14:paraId="2194982E" w14:textId="77777777" w:rsidR="006A0F8A" w:rsidRPr="00055A04" w:rsidRDefault="006A0F8A" w:rsidP="008519D1">
            <w:pPr>
              <w:spacing w:line="288" w:lineRule="auto"/>
            </w:pPr>
            <w:r w:rsidRPr="00055A04">
              <w:t>Sklep: ustavitev postopka</w:t>
            </w:r>
          </w:p>
        </w:tc>
        <w:tc>
          <w:tcPr>
            <w:tcW w:w="2410" w:type="dxa"/>
            <w:noWrap/>
          </w:tcPr>
          <w:p w14:paraId="5C9EE012" w14:textId="77777777" w:rsidR="006A0F8A" w:rsidRPr="00055A04" w:rsidRDefault="006A0F8A" w:rsidP="008519D1">
            <w:pPr>
              <w:spacing w:line="288" w:lineRule="auto"/>
              <w:jc w:val="center"/>
            </w:pPr>
            <w:r w:rsidRPr="00055A04">
              <w:t>44</w:t>
            </w:r>
          </w:p>
        </w:tc>
      </w:tr>
      <w:tr w:rsidR="006A0F8A" w:rsidRPr="00055A04" w14:paraId="3EF1F01D" w14:textId="77777777" w:rsidTr="003056EB">
        <w:trPr>
          <w:trHeight w:val="300"/>
        </w:trPr>
        <w:tc>
          <w:tcPr>
            <w:tcW w:w="4531" w:type="dxa"/>
            <w:noWrap/>
          </w:tcPr>
          <w:p w14:paraId="64592361" w14:textId="77777777" w:rsidR="006A0F8A" w:rsidRPr="00055A04" w:rsidRDefault="006A0F8A" w:rsidP="008519D1">
            <w:pPr>
              <w:spacing w:line="288" w:lineRule="auto"/>
            </w:pPr>
            <w:r w:rsidRPr="00055A04">
              <w:t>Uradni zaznamek: splošno</w:t>
            </w:r>
          </w:p>
        </w:tc>
        <w:tc>
          <w:tcPr>
            <w:tcW w:w="2410" w:type="dxa"/>
            <w:noWrap/>
          </w:tcPr>
          <w:p w14:paraId="4AAF3786" w14:textId="77777777" w:rsidR="006A0F8A" w:rsidRPr="00055A04" w:rsidRDefault="006A0F8A" w:rsidP="008519D1">
            <w:pPr>
              <w:spacing w:line="288" w:lineRule="auto"/>
              <w:jc w:val="center"/>
            </w:pPr>
            <w:r w:rsidRPr="00055A04">
              <w:t>42</w:t>
            </w:r>
          </w:p>
        </w:tc>
      </w:tr>
      <w:tr w:rsidR="006A0F8A" w:rsidRPr="00055A04" w14:paraId="6631450A" w14:textId="77777777" w:rsidTr="003056EB">
        <w:trPr>
          <w:trHeight w:val="300"/>
        </w:trPr>
        <w:tc>
          <w:tcPr>
            <w:tcW w:w="4531" w:type="dxa"/>
            <w:noWrap/>
          </w:tcPr>
          <w:p w14:paraId="6295599B" w14:textId="486E8486" w:rsidR="006A0F8A" w:rsidRPr="00055A04" w:rsidRDefault="006A0F8A" w:rsidP="008519D1">
            <w:pPr>
              <w:spacing w:line="288" w:lineRule="auto"/>
            </w:pPr>
            <w:r w:rsidRPr="00055A04">
              <w:t xml:space="preserve">Uradni zaznamek: </w:t>
            </w:r>
            <w:r w:rsidR="004A7DBB">
              <w:t>v</w:t>
            </w:r>
            <w:r w:rsidRPr="00055A04">
              <w:t>pogled v CRP</w:t>
            </w:r>
          </w:p>
        </w:tc>
        <w:tc>
          <w:tcPr>
            <w:tcW w:w="2410" w:type="dxa"/>
            <w:noWrap/>
          </w:tcPr>
          <w:p w14:paraId="169B7DAE" w14:textId="77777777" w:rsidR="006A0F8A" w:rsidRPr="00055A04" w:rsidRDefault="006A0F8A" w:rsidP="008519D1">
            <w:pPr>
              <w:spacing w:line="288" w:lineRule="auto"/>
              <w:jc w:val="center"/>
            </w:pPr>
            <w:r w:rsidRPr="00055A04">
              <w:t>13</w:t>
            </w:r>
          </w:p>
        </w:tc>
      </w:tr>
      <w:tr w:rsidR="006A0F8A" w:rsidRPr="00055A04" w14:paraId="7C69F3D3" w14:textId="77777777" w:rsidTr="003056EB">
        <w:trPr>
          <w:trHeight w:val="300"/>
        </w:trPr>
        <w:tc>
          <w:tcPr>
            <w:tcW w:w="4531" w:type="dxa"/>
            <w:noWrap/>
          </w:tcPr>
          <w:p w14:paraId="0B327FC1" w14:textId="77777777" w:rsidR="006A0F8A" w:rsidRPr="00055A04" w:rsidRDefault="006A0F8A" w:rsidP="008519D1">
            <w:pPr>
              <w:spacing w:line="288" w:lineRule="auto"/>
            </w:pPr>
            <w:r w:rsidRPr="00055A04">
              <w:t>Uradni zaznamek: vpogled v uradne evidence</w:t>
            </w:r>
          </w:p>
        </w:tc>
        <w:tc>
          <w:tcPr>
            <w:tcW w:w="2410" w:type="dxa"/>
            <w:noWrap/>
          </w:tcPr>
          <w:p w14:paraId="2B5BD0E7" w14:textId="77777777" w:rsidR="006A0F8A" w:rsidRPr="00055A04" w:rsidRDefault="006A0F8A" w:rsidP="008519D1">
            <w:pPr>
              <w:spacing w:line="288" w:lineRule="auto"/>
              <w:jc w:val="center"/>
            </w:pPr>
            <w:r w:rsidRPr="00055A04">
              <w:t>183</w:t>
            </w:r>
          </w:p>
        </w:tc>
      </w:tr>
      <w:tr w:rsidR="006A0F8A" w:rsidRPr="00055A04" w14:paraId="29E99C74" w14:textId="77777777" w:rsidTr="003056EB">
        <w:trPr>
          <w:trHeight w:val="300"/>
        </w:trPr>
        <w:tc>
          <w:tcPr>
            <w:tcW w:w="4531" w:type="dxa"/>
            <w:noWrap/>
          </w:tcPr>
          <w:p w14:paraId="07BBD18E" w14:textId="77777777" w:rsidR="006A0F8A" w:rsidRPr="00055A04" w:rsidRDefault="006A0F8A" w:rsidP="008519D1">
            <w:pPr>
              <w:spacing w:line="288" w:lineRule="auto"/>
            </w:pPr>
            <w:r w:rsidRPr="00055A04">
              <w:t>Vabilo: splošno</w:t>
            </w:r>
          </w:p>
        </w:tc>
        <w:tc>
          <w:tcPr>
            <w:tcW w:w="2410" w:type="dxa"/>
            <w:noWrap/>
          </w:tcPr>
          <w:p w14:paraId="4B62D747" w14:textId="77777777" w:rsidR="006A0F8A" w:rsidRPr="00055A04" w:rsidRDefault="006A0F8A" w:rsidP="008519D1">
            <w:pPr>
              <w:spacing w:line="288" w:lineRule="auto"/>
              <w:jc w:val="center"/>
            </w:pPr>
            <w:r w:rsidRPr="00055A04">
              <w:t>6</w:t>
            </w:r>
          </w:p>
        </w:tc>
      </w:tr>
    </w:tbl>
    <w:p w14:paraId="2BBB98A9" w14:textId="56DC5559" w:rsidR="006A0F8A" w:rsidRDefault="006A0F8A" w:rsidP="008519D1">
      <w:pPr>
        <w:spacing w:line="288" w:lineRule="auto"/>
        <w:rPr>
          <w:b/>
          <w:bCs/>
          <w:color w:val="000000"/>
        </w:rPr>
      </w:pPr>
    </w:p>
    <w:p w14:paraId="3BBE17C7" w14:textId="5DF4A81E" w:rsidR="006A0F8A" w:rsidRPr="002D5CBE" w:rsidRDefault="006A0F8A" w:rsidP="008519D1">
      <w:pPr>
        <w:autoSpaceDE w:val="0"/>
        <w:autoSpaceDN w:val="0"/>
        <w:adjustRightInd w:val="0"/>
        <w:spacing w:line="288" w:lineRule="auto"/>
      </w:pPr>
      <w:bookmarkStart w:id="91" w:name="_Hlk95991343"/>
      <w:r w:rsidRPr="00055A04">
        <w:t xml:space="preserve">V zvezi z vodenjem </w:t>
      </w:r>
      <w:proofErr w:type="spellStart"/>
      <w:r w:rsidRPr="00055A04">
        <w:t>prekrškovnih</w:t>
      </w:r>
      <w:proofErr w:type="spellEnd"/>
      <w:r w:rsidRPr="00055A04">
        <w:t xml:space="preserve"> postopkov je bilo v sklopu akcije izdanih pet odločb po Zakonu o prekrških z izrečenimi opomini in en plačilni nalog o prekršku po ZP-1 v višini izrečene globe 1.000,00</w:t>
      </w:r>
      <w:r w:rsidR="00BA5BF5">
        <w:t> </w:t>
      </w:r>
      <w:r w:rsidR="002D5CBE">
        <w:t>EUR</w:t>
      </w:r>
      <w:r w:rsidRPr="00055A04">
        <w:t xml:space="preserve">. Ugotovljeni prekršek se je nanašal na prijavo začetka gradnje. Investitor gradnje je </w:t>
      </w:r>
      <w:r w:rsidR="004A7DBB">
        <w:t>za</w:t>
      </w:r>
      <w:r w:rsidRPr="00055A04">
        <w:t>čel izvajanje gradnje nezahtevnega objekta</w:t>
      </w:r>
      <w:r w:rsidR="004A7DBB">
        <w:t>,</w:t>
      </w:r>
      <w:r w:rsidRPr="00055A04">
        <w:t xml:space="preserve"> ne </w:t>
      </w:r>
      <w:r w:rsidRPr="006A0F8A">
        <w:t xml:space="preserve">da bi </w:t>
      </w:r>
      <w:r w:rsidRPr="006A0F8A">
        <w:rPr>
          <w:w w:val="105"/>
        </w:rPr>
        <w:t xml:space="preserve">pred </w:t>
      </w:r>
      <w:r w:rsidR="004A7DBB">
        <w:rPr>
          <w:w w:val="105"/>
        </w:rPr>
        <w:t>za</w:t>
      </w:r>
      <w:r w:rsidRPr="006A0F8A">
        <w:rPr>
          <w:w w:val="105"/>
        </w:rPr>
        <w:t>četkom gradnje prijavil začet</w:t>
      </w:r>
      <w:r w:rsidR="004A7DBB">
        <w:rPr>
          <w:w w:val="105"/>
        </w:rPr>
        <w:t>e</w:t>
      </w:r>
      <w:r w:rsidRPr="006A0F8A">
        <w:rPr>
          <w:w w:val="105"/>
        </w:rPr>
        <w:t>k gradnje skladu s 63.</w:t>
      </w:r>
      <w:r w:rsidR="004A7DBB">
        <w:rPr>
          <w:w w:val="105"/>
        </w:rPr>
        <w:t> </w:t>
      </w:r>
      <w:r w:rsidRPr="006A0F8A">
        <w:rPr>
          <w:w w:val="105"/>
        </w:rPr>
        <w:t>čl</w:t>
      </w:r>
      <w:r w:rsidR="004A7DBB">
        <w:rPr>
          <w:w w:val="105"/>
        </w:rPr>
        <w:t>enom</w:t>
      </w:r>
      <w:r w:rsidRPr="006A0F8A">
        <w:rPr>
          <w:w w:val="105"/>
        </w:rPr>
        <w:t xml:space="preserve"> GZ </w:t>
      </w:r>
      <w:r w:rsidR="004A7DBB">
        <w:rPr>
          <w:w w:val="105"/>
        </w:rPr>
        <w:t>pri</w:t>
      </w:r>
      <w:r w:rsidR="004A7DBB" w:rsidRPr="006A0F8A">
        <w:rPr>
          <w:w w:val="105"/>
        </w:rPr>
        <w:t xml:space="preserve"> </w:t>
      </w:r>
      <w:r w:rsidRPr="006A0F8A">
        <w:rPr>
          <w:w w:val="105"/>
        </w:rPr>
        <w:t>pristojni</w:t>
      </w:r>
      <w:r w:rsidRPr="006A0F8A">
        <w:rPr>
          <w:spacing w:val="-13"/>
          <w:w w:val="105"/>
        </w:rPr>
        <w:t xml:space="preserve"> </w:t>
      </w:r>
      <w:r w:rsidRPr="006A0F8A">
        <w:rPr>
          <w:w w:val="105"/>
        </w:rPr>
        <w:t>upravni enoti.</w:t>
      </w:r>
    </w:p>
    <w:p w14:paraId="0448AE54" w14:textId="77777777" w:rsidR="00B55AEE" w:rsidRPr="006A0F8A" w:rsidRDefault="00B55AEE" w:rsidP="008519D1">
      <w:pPr>
        <w:autoSpaceDE w:val="0"/>
        <w:autoSpaceDN w:val="0"/>
        <w:adjustRightInd w:val="0"/>
        <w:spacing w:line="288" w:lineRule="auto"/>
        <w:rPr>
          <w:color w:val="000000"/>
        </w:rPr>
      </w:pPr>
    </w:p>
    <w:p w14:paraId="5DE8A8D9" w14:textId="40022BB4" w:rsidR="002D5CBE" w:rsidRDefault="006A0F8A" w:rsidP="002D5CBE">
      <w:pPr>
        <w:autoSpaceDE w:val="0"/>
        <w:autoSpaceDN w:val="0"/>
        <w:adjustRightInd w:val="0"/>
        <w:spacing w:line="288" w:lineRule="auto"/>
        <w:rPr>
          <w:iCs/>
        </w:rPr>
      </w:pPr>
      <w:r w:rsidRPr="006A0F8A">
        <w:t xml:space="preserve">V </w:t>
      </w:r>
      <w:r w:rsidR="004A7DBB">
        <w:t>a</w:t>
      </w:r>
      <w:r w:rsidRPr="006A0F8A">
        <w:t>kciji n</w:t>
      </w:r>
      <w:r w:rsidRPr="006A0F8A">
        <w:rPr>
          <w:bCs/>
        </w:rPr>
        <w:t xml:space="preserve">adzora </w:t>
      </w:r>
      <w:r w:rsidRPr="006A0F8A">
        <w:rPr>
          <w:iCs/>
        </w:rPr>
        <w:t>nad</w:t>
      </w:r>
      <w:r w:rsidRPr="006A0F8A">
        <w:t xml:space="preserve"> prijavo začetka gradnje</w:t>
      </w:r>
      <w:r w:rsidRPr="006A0F8A">
        <w:rPr>
          <w:iCs/>
        </w:rPr>
        <w:t xml:space="preserve"> je bilo izdanih </w:t>
      </w:r>
      <w:r w:rsidR="004A7DBB" w:rsidRPr="006A0F8A">
        <w:rPr>
          <w:iCs/>
        </w:rPr>
        <w:t xml:space="preserve">skupno </w:t>
      </w:r>
      <w:r w:rsidRPr="006A0F8A">
        <w:rPr>
          <w:iCs/>
        </w:rPr>
        <w:t>63 inšpekcijskih odločb</w:t>
      </w:r>
      <w:r w:rsidR="00B55AEE" w:rsidRPr="006A0F8A">
        <w:rPr>
          <w:iCs/>
        </w:rPr>
        <w:t xml:space="preserve">. </w:t>
      </w:r>
      <w:bookmarkEnd w:id="91"/>
    </w:p>
    <w:p w14:paraId="5AE1467A" w14:textId="7501B77A" w:rsidR="00B55AEE" w:rsidRPr="002D5CBE" w:rsidRDefault="006A0F8A" w:rsidP="002D5CBE">
      <w:pPr>
        <w:autoSpaceDE w:val="0"/>
        <w:autoSpaceDN w:val="0"/>
        <w:adjustRightInd w:val="0"/>
        <w:spacing w:line="288" w:lineRule="auto"/>
        <w:rPr>
          <w:iCs/>
        </w:rPr>
      </w:pPr>
      <w:r w:rsidRPr="00055A04">
        <w:rPr>
          <w:noProof/>
        </w:rPr>
        <w:drawing>
          <wp:anchor distT="0" distB="0" distL="114300" distR="114300" simplePos="0" relativeHeight="251981824" behindDoc="0" locked="0" layoutInCell="1" allowOverlap="1" wp14:anchorId="6CAA8DB6" wp14:editId="7BC05069">
            <wp:simplePos x="0" y="0"/>
            <wp:positionH relativeFrom="column">
              <wp:posOffset>242570</wp:posOffset>
            </wp:positionH>
            <wp:positionV relativeFrom="paragraph">
              <wp:posOffset>154940</wp:posOffset>
            </wp:positionV>
            <wp:extent cx="3391535" cy="1828800"/>
            <wp:effectExtent l="0" t="0" r="18415" b="0"/>
            <wp:wrapSquare wrapText="bothSides"/>
            <wp:docPr id="2" name="Grafikon 2">
              <a:extLst xmlns:a="http://schemas.openxmlformats.org/drawingml/2006/main">
                <a:ext uri="{FF2B5EF4-FFF2-40B4-BE49-F238E27FC236}">
                  <a16:creationId xmlns:a16="http://schemas.microsoft.com/office/drawing/2014/main" id="{00000000-0008-0000-0000-0000020000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14:paraId="16E9AE01" w14:textId="52A5B55C" w:rsidR="00B55AEE" w:rsidRPr="00CB1BC2" w:rsidRDefault="00B55AEE" w:rsidP="008519D1">
      <w:pPr>
        <w:pStyle w:val="Natevanje"/>
        <w:numPr>
          <w:ilvl w:val="0"/>
          <w:numId w:val="0"/>
        </w:numPr>
        <w:spacing w:line="288" w:lineRule="auto"/>
        <w:rPr>
          <w:highlight w:val="yellow"/>
        </w:rPr>
      </w:pPr>
    </w:p>
    <w:p w14:paraId="2E61C13B" w14:textId="302BD9BA" w:rsidR="00B55AEE" w:rsidRPr="00CB1BC2" w:rsidRDefault="00B55AEE" w:rsidP="008519D1">
      <w:pPr>
        <w:pStyle w:val="Natevanje"/>
        <w:numPr>
          <w:ilvl w:val="0"/>
          <w:numId w:val="0"/>
        </w:numPr>
        <w:spacing w:line="288" w:lineRule="auto"/>
        <w:rPr>
          <w:highlight w:val="yellow"/>
        </w:rPr>
      </w:pPr>
    </w:p>
    <w:p w14:paraId="34F629B8" w14:textId="75C4717E" w:rsidR="00B55AEE" w:rsidRPr="00CB1BC2" w:rsidRDefault="00B55AEE" w:rsidP="008519D1">
      <w:pPr>
        <w:tabs>
          <w:tab w:val="left" w:pos="6160"/>
        </w:tabs>
        <w:autoSpaceDE w:val="0"/>
        <w:autoSpaceDN w:val="0"/>
        <w:adjustRightInd w:val="0"/>
        <w:spacing w:line="288" w:lineRule="auto"/>
        <w:rPr>
          <w:bCs/>
          <w:color w:val="000000"/>
          <w:highlight w:val="yellow"/>
        </w:rPr>
      </w:pPr>
    </w:p>
    <w:p w14:paraId="62AB5414" w14:textId="684DC6BC" w:rsidR="00B55AEE" w:rsidRPr="00CB1BC2" w:rsidRDefault="00B55AEE" w:rsidP="008519D1">
      <w:pPr>
        <w:tabs>
          <w:tab w:val="left" w:pos="6160"/>
        </w:tabs>
        <w:autoSpaceDE w:val="0"/>
        <w:autoSpaceDN w:val="0"/>
        <w:adjustRightInd w:val="0"/>
        <w:spacing w:line="288" w:lineRule="auto"/>
        <w:rPr>
          <w:bCs/>
          <w:color w:val="000000"/>
          <w:highlight w:val="yellow"/>
        </w:rPr>
      </w:pPr>
    </w:p>
    <w:p w14:paraId="23E38E6C" w14:textId="28E5B3FA" w:rsidR="00B55AEE" w:rsidRPr="00CB1BC2" w:rsidRDefault="00B55AEE" w:rsidP="008519D1">
      <w:pPr>
        <w:tabs>
          <w:tab w:val="left" w:pos="6160"/>
        </w:tabs>
        <w:autoSpaceDE w:val="0"/>
        <w:autoSpaceDN w:val="0"/>
        <w:adjustRightInd w:val="0"/>
        <w:spacing w:line="288" w:lineRule="auto"/>
        <w:rPr>
          <w:bCs/>
          <w:color w:val="000000"/>
          <w:highlight w:val="yellow"/>
        </w:rPr>
      </w:pPr>
    </w:p>
    <w:p w14:paraId="20629858" w14:textId="5CA4BC7E" w:rsidR="00B55AEE" w:rsidRPr="00CB1BC2" w:rsidRDefault="00B55AEE" w:rsidP="008519D1">
      <w:pPr>
        <w:tabs>
          <w:tab w:val="left" w:pos="6160"/>
        </w:tabs>
        <w:autoSpaceDE w:val="0"/>
        <w:autoSpaceDN w:val="0"/>
        <w:adjustRightInd w:val="0"/>
        <w:spacing w:line="288" w:lineRule="auto"/>
        <w:rPr>
          <w:bCs/>
          <w:color w:val="000000"/>
          <w:highlight w:val="yellow"/>
        </w:rPr>
      </w:pPr>
    </w:p>
    <w:p w14:paraId="6ECF686E" w14:textId="254F4F2A" w:rsidR="00B55AEE" w:rsidRPr="00CB1BC2" w:rsidRDefault="00B55AEE" w:rsidP="008519D1">
      <w:pPr>
        <w:tabs>
          <w:tab w:val="left" w:pos="6160"/>
        </w:tabs>
        <w:autoSpaceDE w:val="0"/>
        <w:autoSpaceDN w:val="0"/>
        <w:adjustRightInd w:val="0"/>
        <w:spacing w:line="288" w:lineRule="auto"/>
        <w:rPr>
          <w:bCs/>
          <w:color w:val="000000"/>
          <w:highlight w:val="yellow"/>
        </w:rPr>
      </w:pPr>
    </w:p>
    <w:p w14:paraId="0E3677F2" w14:textId="5AA43A1B" w:rsidR="00B55AEE" w:rsidRPr="00CB1BC2" w:rsidRDefault="00B55AEE" w:rsidP="008519D1">
      <w:pPr>
        <w:tabs>
          <w:tab w:val="left" w:pos="6160"/>
        </w:tabs>
        <w:autoSpaceDE w:val="0"/>
        <w:autoSpaceDN w:val="0"/>
        <w:adjustRightInd w:val="0"/>
        <w:spacing w:line="288" w:lineRule="auto"/>
        <w:rPr>
          <w:bCs/>
          <w:color w:val="000000"/>
          <w:highlight w:val="yellow"/>
        </w:rPr>
      </w:pPr>
    </w:p>
    <w:p w14:paraId="69560AAD" w14:textId="24E48C21" w:rsidR="00B55AEE" w:rsidRPr="00CB1BC2" w:rsidRDefault="00B55AEE" w:rsidP="008519D1">
      <w:pPr>
        <w:tabs>
          <w:tab w:val="left" w:pos="6160"/>
        </w:tabs>
        <w:autoSpaceDE w:val="0"/>
        <w:autoSpaceDN w:val="0"/>
        <w:adjustRightInd w:val="0"/>
        <w:spacing w:line="288" w:lineRule="auto"/>
        <w:rPr>
          <w:bCs/>
          <w:color w:val="000000"/>
          <w:highlight w:val="yellow"/>
        </w:rPr>
      </w:pPr>
    </w:p>
    <w:p w14:paraId="6EE09C70" w14:textId="39DE5559" w:rsidR="00B55AEE" w:rsidRPr="00CB1BC2" w:rsidRDefault="00B55AEE" w:rsidP="008519D1">
      <w:pPr>
        <w:tabs>
          <w:tab w:val="left" w:pos="6160"/>
        </w:tabs>
        <w:autoSpaceDE w:val="0"/>
        <w:autoSpaceDN w:val="0"/>
        <w:adjustRightInd w:val="0"/>
        <w:spacing w:line="288" w:lineRule="auto"/>
        <w:rPr>
          <w:bCs/>
          <w:color w:val="000000"/>
          <w:highlight w:val="yellow"/>
        </w:rPr>
      </w:pPr>
    </w:p>
    <w:p w14:paraId="676AADD5" w14:textId="77777777" w:rsidR="006A0F8A" w:rsidRDefault="006A0F8A" w:rsidP="008519D1">
      <w:pPr>
        <w:autoSpaceDE w:val="0"/>
        <w:autoSpaceDN w:val="0"/>
        <w:adjustRightInd w:val="0"/>
        <w:spacing w:line="288" w:lineRule="auto"/>
        <w:rPr>
          <w:highlight w:val="yellow"/>
        </w:rPr>
      </w:pPr>
    </w:p>
    <w:p w14:paraId="61C5741B" w14:textId="309F9ABF" w:rsidR="00B55AEE" w:rsidRPr="006A0F8A" w:rsidRDefault="00B55AEE" w:rsidP="008519D1">
      <w:pPr>
        <w:autoSpaceDE w:val="0"/>
        <w:autoSpaceDN w:val="0"/>
        <w:adjustRightInd w:val="0"/>
        <w:spacing w:line="288" w:lineRule="auto"/>
        <w:rPr>
          <w:iCs/>
        </w:rPr>
      </w:pPr>
      <w:r w:rsidRPr="006A0F8A">
        <w:t xml:space="preserve">Grafikon </w:t>
      </w:r>
      <w:r w:rsidR="00C60579" w:rsidRPr="006A0F8A">
        <w:t>5</w:t>
      </w:r>
      <w:r w:rsidRPr="006A0F8A">
        <w:t>: Odstotek izdanih upravnih odločb glede na celotno število inšpekcijskih upravnih postopkov</w:t>
      </w:r>
    </w:p>
    <w:p w14:paraId="7C89E110" w14:textId="77777777" w:rsidR="00BA5BF5" w:rsidRDefault="00BA5BF5" w:rsidP="008519D1">
      <w:pPr>
        <w:autoSpaceDE w:val="0"/>
        <w:autoSpaceDN w:val="0"/>
        <w:adjustRightInd w:val="0"/>
        <w:spacing w:line="288" w:lineRule="auto"/>
      </w:pPr>
      <w:bookmarkStart w:id="92" w:name="_Hlk95991359"/>
    </w:p>
    <w:p w14:paraId="753A98D6" w14:textId="2E537681" w:rsidR="006A0F8A" w:rsidRPr="00055A04" w:rsidRDefault="006A0F8A" w:rsidP="008519D1">
      <w:pPr>
        <w:autoSpaceDE w:val="0"/>
        <w:autoSpaceDN w:val="0"/>
        <w:adjustRightInd w:val="0"/>
        <w:spacing w:line="288" w:lineRule="auto"/>
      </w:pPr>
      <w:r w:rsidRPr="00055A04">
        <w:t>Ugotovljena sta bila dva neskladna objekta. V obeh primerih je bila izdana odločba na podlagi 1. točke 83. čl</w:t>
      </w:r>
      <w:r w:rsidR="004A7DBB">
        <w:t>ena</w:t>
      </w:r>
      <w:r w:rsidRPr="00055A04">
        <w:t xml:space="preserve"> GZ, s katero je inšpektor odredil, da se gradnja ustavi, dokler investitor ne pridobi spremenjenega gradbenega dovoljenja. </w:t>
      </w:r>
    </w:p>
    <w:p w14:paraId="5DB4B8AA" w14:textId="52F5EBBC" w:rsidR="006A0F8A" w:rsidRPr="00055A04" w:rsidRDefault="006A0F8A" w:rsidP="008519D1">
      <w:pPr>
        <w:autoSpaceDE w:val="0"/>
        <w:autoSpaceDN w:val="0"/>
        <w:adjustRightInd w:val="0"/>
        <w:spacing w:line="288" w:lineRule="auto"/>
      </w:pPr>
      <w:r w:rsidRPr="00055A04">
        <w:lastRenderedPageBreak/>
        <w:t xml:space="preserve">V zvezi z izvajanjem gradnje brez prijave oziroma brez popolne prijave začetka gradnje so gradbeni inšpektorji izdali 27 odločb na podlagi 80. člena GZ ter eno odločbo v zvezi z </w:t>
      </w:r>
      <w:proofErr w:type="spellStart"/>
      <w:r w:rsidRPr="00055A04">
        <w:t>neimenovanjem</w:t>
      </w:r>
      <w:proofErr w:type="spellEnd"/>
      <w:r w:rsidRPr="00055A04">
        <w:t xml:space="preserve"> nadzornika, s katerimi so odredili, da se takoj po vročitvi odločb gradnje ustavijo</w:t>
      </w:r>
      <w:r w:rsidR="004A7DBB">
        <w:t xml:space="preserve"> in</w:t>
      </w:r>
      <w:r w:rsidRPr="00055A04">
        <w:t xml:space="preserve"> da se odpravijo nepravilnosti. Ustavitev gradnje velja, dokler inšpekcijski zavezanec ne izkaže, da je dopolnil prijavo gradnje</w:t>
      </w:r>
      <w:r w:rsidR="004A7DBB">
        <w:t>,</w:t>
      </w:r>
      <w:r w:rsidRPr="00055A04">
        <w:t xml:space="preserve"> kot mu je bilo z odločbo odrejeno</w:t>
      </w:r>
      <w:r w:rsidR="004A7DBB">
        <w:t>,</w:t>
      </w:r>
      <w:r w:rsidRPr="00055A04">
        <w:t xml:space="preserve"> oziroma da je vložil popolno prijavo začetka gradnje.</w:t>
      </w:r>
    </w:p>
    <w:p w14:paraId="791D2F1E" w14:textId="77777777" w:rsidR="006A0F8A" w:rsidRPr="00055A04" w:rsidRDefault="006A0F8A" w:rsidP="008519D1">
      <w:pPr>
        <w:autoSpaceDE w:val="0"/>
        <w:autoSpaceDN w:val="0"/>
        <w:adjustRightInd w:val="0"/>
        <w:spacing w:line="288" w:lineRule="auto"/>
      </w:pPr>
    </w:p>
    <w:p w14:paraId="6FA5782C" w14:textId="77777777" w:rsidR="006A0F8A" w:rsidRPr="00055A04" w:rsidRDefault="006A0F8A" w:rsidP="008519D1">
      <w:pPr>
        <w:spacing w:line="288" w:lineRule="auto"/>
      </w:pPr>
      <w:r w:rsidRPr="00055A04">
        <w:t>V zvezi z ugotovljenimi nepravilnostmi pri sami gradnji pa so gradbeni inšpektorji izdali 33 odločb za odpravo nepravilnosti na podlagi 86. člena GZ. Ugotovljene nepravilnosti so se nanašale na:</w:t>
      </w:r>
    </w:p>
    <w:p w14:paraId="3A002DF1" w14:textId="15AB6A50" w:rsidR="006A0F8A" w:rsidRPr="00055A04" w:rsidRDefault="004A7DBB" w:rsidP="008519D1">
      <w:pPr>
        <w:spacing w:line="288" w:lineRule="auto"/>
        <w:ind w:left="142" w:hanging="142"/>
      </w:pPr>
      <w:r>
        <w:t>–</w:t>
      </w:r>
      <w:r w:rsidRPr="00055A04">
        <w:t xml:space="preserve"> </w:t>
      </w:r>
      <w:r w:rsidR="006A0F8A" w:rsidRPr="00055A04">
        <w:t>ne</w:t>
      </w:r>
      <w:r w:rsidR="006A0F8A" w:rsidRPr="00055A04">
        <w:rPr>
          <w:lang w:eastAsia="en-US"/>
        </w:rPr>
        <w:t xml:space="preserve">popolno ograditev gradbišča z ograjo, </w:t>
      </w:r>
      <w:r w:rsidR="006A0F8A" w:rsidRPr="00055A04">
        <w:t>k</w:t>
      </w:r>
      <w:r>
        <w:t>i</w:t>
      </w:r>
      <w:r w:rsidR="006A0F8A" w:rsidRPr="00055A04">
        <w:t xml:space="preserve"> bi preprečevala dostop tretjim osebam na gradbišče; </w:t>
      </w:r>
    </w:p>
    <w:p w14:paraId="33EF3711" w14:textId="6C1A41E5" w:rsidR="006A0F8A" w:rsidRPr="00055A04" w:rsidRDefault="004A7DBB" w:rsidP="008519D1">
      <w:pPr>
        <w:spacing w:line="288" w:lineRule="auto"/>
      </w:pPr>
      <w:r>
        <w:t>–</w:t>
      </w:r>
      <w:r w:rsidRPr="00055A04">
        <w:t xml:space="preserve"> </w:t>
      </w:r>
      <w:r w:rsidR="006A0F8A" w:rsidRPr="00055A04">
        <w:t>ne</w:t>
      </w:r>
      <w:r w:rsidR="006A0F8A" w:rsidRPr="00055A04">
        <w:rPr>
          <w:lang w:eastAsia="en-US"/>
        </w:rPr>
        <w:t xml:space="preserve">popolno označitev gradbišča s tablo, </w:t>
      </w:r>
      <w:r w:rsidR="006A0F8A" w:rsidRPr="00055A04">
        <w:t>na kateri so navedeni vsi udeleženci pri graditvi objekta;</w:t>
      </w:r>
    </w:p>
    <w:p w14:paraId="7B2049B5" w14:textId="465EEF4B" w:rsidR="006A0F8A" w:rsidRPr="00055A04" w:rsidRDefault="004A7DBB" w:rsidP="008519D1">
      <w:pPr>
        <w:spacing w:line="288" w:lineRule="auto"/>
      </w:pPr>
      <w:r>
        <w:t>–</w:t>
      </w:r>
      <w:r w:rsidRPr="00055A04">
        <w:t xml:space="preserve"> </w:t>
      </w:r>
      <w:r w:rsidR="006A0F8A" w:rsidRPr="00055A04">
        <w:t>neobstoj gradbiščne table;</w:t>
      </w:r>
    </w:p>
    <w:p w14:paraId="20B8B059" w14:textId="430EE8E3" w:rsidR="006A0F8A" w:rsidRPr="00055A04" w:rsidRDefault="004A7DBB" w:rsidP="008519D1">
      <w:pPr>
        <w:spacing w:line="288" w:lineRule="auto"/>
      </w:pPr>
      <w:r>
        <w:t>–</w:t>
      </w:r>
      <w:r w:rsidRPr="00055A04">
        <w:t xml:space="preserve"> </w:t>
      </w:r>
      <w:r w:rsidR="006A0F8A" w:rsidRPr="00055A04">
        <w:t xml:space="preserve">prijavo začetka gradnje. </w:t>
      </w:r>
    </w:p>
    <w:p w14:paraId="68520917" w14:textId="77777777" w:rsidR="006A0F8A" w:rsidRPr="00055A04" w:rsidRDefault="006A0F8A" w:rsidP="008519D1">
      <w:pPr>
        <w:spacing w:line="288" w:lineRule="auto"/>
        <w:rPr>
          <w:bCs/>
        </w:rPr>
      </w:pPr>
    </w:p>
    <w:p w14:paraId="2E33B17D" w14:textId="4A9BC1EC" w:rsidR="006A0F8A" w:rsidRPr="00055A04" w:rsidRDefault="006A0F8A" w:rsidP="008519D1">
      <w:pPr>
        <w:spacing w:line="288" w:lineRule="auto"/>
      </w:pPr>
      <w:r w:rsidRPr="00055A04">
        <w:t xml:space="preserve">V vseh zadevah, ki so vključene v akcijo, pa še niso bili pridobljeni vsi podatki, na </w:t>
      </w:r>
      <w:r w:rsidR="004A7DBB">
        <w:t>podlag</w:t>
      </w:r>
      <w:r w:rsidRPr="00055A04">
        <w:t xml:space="preserve">i katerih bi lahko ugotovili dejansko stanje, zato bodo ugotovitveni postopki potekali tudi po predvidenem časovnem okviru akcije. Od uvedenih </w:t>
      </w:r>
      <w:r w:rsidR="004A7DBB" w:rsidRPr="00055A04">
        <w:t xml:space="preserve">skupno </w:t>
      </w:r>
      <w:r w:rsidRPr="00055A04">
        <w:t xml:space="preserve">210 upravnih inšpekcijskih postopkov še ni odločeno v 63 zadevah, kar </w:t>
      </w:r>
      <w:r w:rsidR="004A7DBB">
        <w:t xml:space="preserve">je </w:t>
      </w:r>
      <w:r w:rsidRPr="00055A04">
        <w:t>30</w:t>
      </w:r>
      <w:r w:rsidR="004A7DBB">
        <w:t> odstotkov</w:t>
      </w:r>
      <w:r w:rsidR="004A7DBB" w:rsidRPr="00055A04">
        <w:t xml:space="preserve"> </w:t>
      </w:r>
      <w:r w:rsidRPr="00055A04">
        <w:t>takih zadev.</w:t>
      </w:r>
    </w:p>
    <w:p w14:paraId="102CE51A" w14:textId="77777777" w:rsidR="006A0F8A" w:rsidRPr="00055A04" w:rsidRDefault="006A0F8A" w:rsidP="008519D1">
      <w:pPr>
        <w:spacing w:line="288" w:lineRule="auto"/>
      </w:pPr>
    </w:p>
    <w:p w14:paraId="255DBE02" w14:textId="57B0A645" w:rsidR="006A0F8A" w:rsidRPr="00055A04" w:rsidRDefault="006A0F8A" w:rsidP="008519D1">
      <w:pPr>
        <w:tabs>
          <w:tab w:val="left" w:pos="6160"/>
        </w:tabs>
        <w:autoSpaceDE w:val="0"/>
        <w:autoSpaceDN w:val="0"/>
        <w:adjustRightInd w:val="0"/>
        <w:spacing w:line="288" w:lineRule="auto"/>
        <w:rPr>
          <w:bCs/>
        </w:rPr>
      </w:pPr>
      <w:r w:rsidRPr="00055A04">
        <w:rPr>
          <w:bCs/>
        </w:rPr>
        <w:t>Gradbeni inšpektorji so pri izvedbi te akcije v skup</w:t>
      </w:r>
      <w:r w:rsidR="004A7DBB">
        <w:rPr>
          <w:bCs/>
        </w:rPr>
        <w:t>no</w:t>
      </w:r>
      <w:r w:rsidRPr="00055A04">
        <w:rPr>
          <w:bCs/>
        </w:rPr>
        <w:t xml:space="preserve"> 210 uvedenih inšpekcijskih postopkih že odločili v 147 zadevah. V teh je bilo do 21. septembra 2021 ugotovljenih 63 nepravilnosti, kar </w:t>
      </w:r>
      <w:r w:rsidR="004A7DBB">
        <w:rPr>
          <w:bCs/>
        </w:rPr>
        <w:t xml:space="preserve">je </w:t>
      </w:r>
      <w:r w:rsidRPr="00055A04">
        <w:rPr>
          <w:bCs/>
        </w:rPr>
        <w:t>42,8</w:t>
      </w:r>
      <w:r w:rsidR="004A7DBB">
        <w:rPr>
          <w:bCs/>
        </w:rPr>
        <w:t xml:space="preserve"> odstotka</w:t>
      </w:r>
      <w:r w:rsidRPr="00055A04">
        <w:rPr>
          <w:bCs/>
        </w:rPr>
        <w:t xml:space="preserve"> preverjenih objektov. Glede na to, da v vseh zadevah v času poročanja še ni bilo odločeno oziroma ugotovitveni postopki v teh zadevah še potekajo, pričakujemo, da bi se število ugotovljenih nepravilnosti </w:t>
      </w:r>
      <w:r w:rsidR="004A7DBB" w:rsidRPr="00055A04">
        <w:rPr>
          <w:bCs/>
        </w:rPr>
        <w:t xml:space="preserve">lahko </w:t>
      </w:r>
      <w:r w:rsidRPr="00055A04">
        <w:rPr>
          <w:bCs/>
        </w:rPr>
        <w:t xml:space="preserve">še povečalo. </w:t>
      </w:r>
    </w:p>
    <w:p w14:paraId="184F28F9" w14:textId="77777777" w:rsidR="006A0F8A" w:rsidRPr="00055A04" w:rsidRDefault="006A0F8A" w:rsidP="008519D1">
      <w:pPr>
        <w:tabs>
          <w:tab w:val="left" w:pos="6160"/>
        </w:tabs>
        <w:autoSpaceDE w:val="0"/>
        <w:autoSpaceDN w:val="0"/>
        <w:adjustRightInd w:val="0"/>
        <w:spacing w:line="288" w:lineRule="auto"/>
        <w:rPr>
          <w:bCs/>
        </w:rPr>
      </w:pPr>
    </w:p>
    <w:p w14:paraId="2FE38E8E" w14:textId="5DD39536" w:rsidR="006A0F8A" w:rsidRPr="00055A04" w:rsidRDefault="006A0F8A" w:rsidP="008519D1">
      <w:pPr>
        <w:tabs>
          <w:tab w:val="left" w:pos="6160"/>
        </w:tabs>
        <w:autoSpaceDE w:val="0"/>
        <w:autoSpaceDN w:val="0"/>
        <w:adjustRightInd w:val="0"/>
        <w:spacing w:line="288" w:lineRule="auto"/>
        <w:rPr>
          <w:bCs/>
        </w:rPr>
      </w:pPr>
      <w:r w:rsidRPr="00055A04">
        <w:rPr>
          <w:rFonts w:eastAsiaTheme="minorHAnsi"/>
          <w:lang w:eastAsia="en-US"/>
        </w:rPr>
        <w:t xml:space="preserve">Bistvene ugotovitve nadzora so bile, da nekatere gradnje potekajo brez prijave ali brez popolne prijave gradnje ter da nekatera gradbišča niso ustrezno označena in ograjena glede na zahteve Pravilnika o gradbiščih. Veliko pomanjkljivosti je bilo </w:t>
      </w:r>
      <w:r w:rsidR="004A7DBB">
        <w:rPr>
          <w:rFonts w:eastAsiaTheme="minorHAnsi"/>
          <w:lang w:eastAsia="en-US"/>
        </w:rPr>
        <w:t>med</w:t>
      </w:r>
      <w:r w:rsidR="004A7DBB" w:rsidRPr="00055A04">
        <w:rPr>
          <w:rFonts w:eastAsiaTheme="minorHAnsi"/>
          <w:lang w:eastAsia="en-US"/>
        </w:rPr>
        <w:t xml:space="preserve"> </w:t>
      </w:r>
      <w:r w:rsidRPr="00055A04">
        <w:rPr>
          <w:rFonts w:eastAsiaTheme="minorHAnsi"/>
          <w:lang w:eastAsia="en-US"/>
        </w:rPr>
        <w:t>akcij</w:t>
      </w:r>
      <w:r w:rsidR="004A7DBB">
        <w:rPr>
          <w:rFonts w:eastAsiaTheme="minorHAnsi"/>
          <w:lang w:eastAsia="en-US"/>
        </w:rPr>
        <w:t>o</w:t>
      </w:r>
      <w:r w:rsidRPr="00055A04">
        <w:rPr>
          <w:rFonts w:eastAsiaTheme="minorHAnsi"/>
          <w:lang w:eastAsia="en-US"/>
        </w:rPr>
        <w:t xml:space="preserve"> v veliki meri odpravljenih. Opažamo pa,</w:t>
      </w:r>
      <w:r w:rsidRPr="00055A04">
        <w:rPr>
          <w:bCs/>
        </w:rPr>
        <w:t xml:space="preserve"> da do </w:t>
      </w:r>
      <w:r w:rsidR="004A7DBB">
        <w:rPr>
          <w:bCs/>
        </w:rPr>
        <w:t>z</w:t>
      </w:r>
      <w:r w:rsidRPr="00055A04">
        <w:rPr>
          <w:bCs/>
        </w:rPr>
        <w:t>daj pridobljeni rezultati te akcije kažejo, da se stanje na terenu poslabšuje, saj se je v primerjavi s prejšnjim letom povečalo število ugotovljenih nepravilnosti v povezavi s prijavo začetka gradnje</w:t>
      </w:r>
      <w:r w:rsidR="004A7DBB">
        <w:rPr>
          <w:bCs/>
        </w:rPr>
        <w:t>,</w:t>
      </w:r>
      <w:r w:rsidRPr="00055A04">
        <w:rPr>
          <w:bCs/>
        </w:rPr>
        <w:t xml:space="preserve"> in sicer z 32,4</w:t>
      </w:r>
      <w:r w:rsidR="004A7DBB">
        <w:rPr>
          <w:bCs/>
        </w:rPr>
        <w:t> odstotka</w:t>
      </w:r>
      <w:r w:rsidRPr="00055A04">
        <w:rPr>
          <w:bCs/>
        </w:rPr>
        <w:t xml:space="preserve"> ugotovljenih nepravilnosti v rešenih zadevah v letu 2020 na 42,8</w:t>
      </w:r>
      <w:r w:rsidR="004A7DBB">
        <w:rPr>
          <w:bCs/>
        </w:rPr>
        <w:t xml:space="preserve"> odstotka</w:t>
      </w:r>
      <w:r w:rsidRPr="00055A04">
        <w:rPr>
          <w:bCs/>
        </w:rPr>
        <w:t xml:space="preserve"> v letu 2021. </w:t>
      </w:r>
    </w:p>
    <w:p w14:paraId="4BBD0ABE" w14:textId="77777777" w:rsidR="00384935" w:rsidRPr="00CB1BC2" w:rsidRDefault="00384935" w:rsidP="008519D1">
      <w:pPr>
        <w:spacing w:line="288" w:lineRule="auto"/>
        <w:rPr>
          <w:highlight w:val="yellow"/>
        </w:rPr>
      </w:pPr>
    </w:p>
    <w:bookmarkEnd w:id="92"/>
    <w:p w14:paraId="27343E97" w14:textId="3DC98BBA" w:rsidR="00CA5EC1" w:rsidRPr="0064195D" w:rsidRDefault="00CA5EC1" w:rsidP="008519D1">
      <w:pPr>
        <w:pStyle w:val="Naslov4"/>
        <w:spacing w:line="288" w:lineRule="auto"/>
        <w:rPr>
          <w:color w:val="000000"/>
          <w:szCs w:val="20"/>
        </w:rPr>
      </w:pPr>
      <w:r w:rsidRPr="0064195D">
        <w:rPr>
          <w:rFonts w:eastAsia="Calibri"/>
          <w:color w:val="000000"/>
          <w:szCs w:val="20"/>
        </w:rPr>
        <w:t xml:space="preserve">AKCIJA NADZORA </w:t>
      </w:r>
      <w:r w:rsidR="0001234E" w:rsidRPr="0064195D">
        <w:t xml:space="preserve">NAD GRADNJO, UPORABO IN IZPOLNJEVANJEM BISTVENE ZAHTEVE UNIVERZALNE GRADITVE IN RABE OBJEKTOV V JAVNI RABI </w:t>
      </w:r>
      <w:r w:rsidR="00D85DB5" w:rsidRPr="0064195D">
        <w:t>–</w:t>
      </w:r>
      <w:r w:rsidR="0001234E" w:rsidRPr="0064195D">
        <w:t xml:space="preserve"> 202</w:t>
      </w:r>
      <w:r w:rsidR="0064195D">
        <w:t>1</w:t>
      </w:r>
    </w:p>
    <w:p w14:paraId="5692A29A" w14:textId="17FD0B8D" w:rsidR="0001234E" w:rsidRPr="0064195D" w:rsidRDefault="0001234E" w:rsidP="008519D1">
      <w:pPr>
        <w:spacing w:line="288" w:lineRule="auto"/>
      </w:pPr>
      <w:bookmarkStart w:id="93" w:name="_Hlk95992019"/>
      <w:r w:rsidRPr="0064195D">
        <w:rPr>
          <w:bCs/>
        </w:rPr>
        <w:t xml:space="preserve">Gradbena inšpekcija IRSOP je med </w:t>
      </w:r>
      <w:r w:rsidR="0064195D" w:rsidRPr="0064195D">
        <w:rPr>
          <w:bCs/>
        </w:rPr>
        <w:t>1</w:t>
      </w:r>
      <w:r w:rsidRPr="0064195D">
        <w:rPr>
          <w:bCs/>
        </w:rPr>
        <w:t>.</w:t>
      </w:r>
      <w:r w:rsidR="00D85DB5" w:rsidRPr="0064195D">
        <w:rPr>
          <w:bCs/>
        </w:rPr>
        <w:t> </w:t>
      </w:r>
      <w:r w:rsidRPr="0064195D">
        <w:rPr>
          <w:bCs/>
        </w:rPr>
        <w:t>februarjem 202</w:t>
      </w:r>
      <w:r w:rsidR="0064195D" w:rsidRPr="0064195D">
        <w:rPr>
          <w:bCs/>
        </w:rPr>
        <w:t>1</w:t>
      </w:r>
      <w:r w:rsidRPr="0064195D">
        <w:rPr>
          <w:bCs/>
        </w:rPr>
        <w:t xml:space="preserve"> in </w:t>
      </w:r>
      <w:r w:rsidR="0064195D" w:rsidRPr="0064195D">
        <w:rPr>
          <w:bCs/>
        </w:rPr>
        <w:t>24</w:t>
      </w:r>
      <w:r w:rsidRPr="0064195D">
        <w:rPr>
          <w:bCs/>
        </w:rPr>
        <w:t>. </w:t>
      </w:r>
      <w:r w:rsidR="0064195D" w:rsidRPr="0064195D">
        <w:rPr>
          <w:bCs/>
        </w:rPr>
        <w:t>septembrom</w:t>
      </w:r>
      <w:r w:rsidRPr="0064195D">
        <w:rPr>
          <w:bCs/>
        </w:rPr>
        <w:t xml:space="preserve"> 202</w:t>
      </w:r>
      <w:r w:rsidR="0064195D" w:rsidRPr="0064195D">
        <w:rPr>
          <w:bCs/>
        </w:rPr>
        <w:t>1</w:t>
      </w:r>
      <w:r w:rsidRPr="0064195D">
        <w:rPr>
          <w:bCs/>
        </w:rPr>
        <w:t xml:space="preserve"> izvedla </w:t>
      </w:r>
      <w:r w:rsidR="004A7DBB">
        <w:rPr>
          <w:bCs/>
        </w:rPr>
        <w:t>usklaje</w:t>
      </w:r>
      <w:r w:rsidRPr="0064195D">
        <w:rPr>
          <w:bCs/>
        </w:rPr>
        <w:t xml:space="preserve">no akcijo </w:t>
      </w:r>
      <w:r w:rsidR="00D85DB5" w:rsidRPr="0064195D">
        <w:rPr>
          <w:w w:val="105"/>
        </w:rPr>
        <w:t xml:space="preserve">nadzora </w:t>
      </w:r>
      <w:r w:rsidRPr="0064195D">
        <w:rPr>
          <w:w w:val="105"/>
        </w:rPr>
        <w:t>nad gradnjo, uporabo in izpolnjevanjem bistvene zahteve univerzalne graditve in rabe objektov v javni rabi</w:t>
      </w:r>
      <w:r w:rsidRPr="0064195D">
        <w:rPr>
          <w:bCs/>
        </w:rPr>
        <w:t xml:space="preserve">. </w:t>
      </w:r>
      <w:bookmarkEnd w:id="93"/>
      <w:r w:rsidRPr="0064195D">
        <w:rPr>
          <w:bCs/>
        </w:rPr>
        <w:t xml:space="preserve">Akcija je bila usmerjena v </w:t>
      </w:r>
      <w:r w:rsidRPr="0064195D">
        <w:t>temeljno nalogo gradbene inšpekcije, ki jo utemeljuje ključna beseda G3</w:t>
      </w:r>
      <w:r w:rsidR="004A7DBB">
        <w:t xml:space="preserve"> – </w:t>
      </w:r>
      <w:r w:rsidRPr="0064195D">
        <w:t>UPORABA.</w:t>
      </w:r>
    </w:p>
    <w:p w14:paraId="5274DC3D" w14:textId="77777777" w:rsidR="0001234E" w:rsidRPr="0064195D" w:rsidRDefault="0001234E" w:rsidP="008519D1">
      <w:pPr>
        <w:spacing w:line="288" w:lineRule="auto"/>
      </w:pPr>
    </w:p>
    <w:tbl>
      <w:tblPr>
        <w:tblStyle w:val="Tabelamrea"/>
        <w:tblW w:w="4923" w:type="pct"/>
        <w:tblLayout w:type="fixed"/>
        <w:tblLook w:val="0020" w:firstRow="1" w:lastRow="0" w:firstColumn="0" w:lastColumn="0" w:noHBand="0" w:noVBand="0"/>
      </w:tblPr>
      <w:tblGrid>
        <w:gridCol w:w="2405"/>
        <w:gridCol w:w="5388"/>
        <w:gridCol w:w="1127"/>
      </w:tblGrid>
      <w:tr w:rsidR="00107A84" w:rsidRPr="0064195D" w14:paraId="3532F488" w14:textId="77777777" w:rsidTr="00054E22">
        <w:trPr>
          <w:trHeight w:val="453"/>
        </w:trPr>
        <w:tc>
          <w:tcPr>
            <w:tcW w:w="1348" w:type="pct"/>
          </w:tcPr>
          <w:p w14:paraId="6831F862" w14:textId="77777777" w:rsidR="00107A84" w:rsidRPr="0064195D" w:rsidRDefault="00107A84" w:rsidP="008519D1">
            <w:pPr>
              <w:spacing w:line="288" w:lineRule="auto"/>
              <w:jc w:val="left"/>
              <w:rPr>
                <w:b/>
              </w:rPr>
            </w:pPr>
            <w:r w:rsidRPr="0064195D">
              <w:rPr>
                <w:b/>
              </w:rPr>
              <w:t>Preprečevanje uporabe objektov brez predpisanih dovoljenj</w:t>
            </w:r>
          </w:p>
        </w:tc>
        <w:tc>
          <w:tcPr>
            <w:tcW w:w="3020" w:type="pct"/>
          </w:tcPr>
          <w:p w14:paraId="32271C1C" w14:textId="61B0D7F8" w:rsidR="00107A84" w:rsidRPr="00054E22" w:rsidRDefault="00107A84" w:rsidP="008519D1">
            <w:pPr>
              <w:spacing w:line="288" w:lineRule="auto"/>
              <w:jc w:val="left"/>
              <w:rPr>
                <w:bCs/>
              </w:rPr>
            </w:pPr>
            <w:r w:rsidRPr="00054E22">
              <w:rPr>
                <w:bCs/>
              </w:rPr>
              <w:t>3.</w:t>
            </w:r>
            <w:r w:rsidR="00D85DB5" w:rsidRPr="00054E22">
              <w:rPr>
                <w:bCs/>
              </w:rPr>
              <w:t> </w:t>
            </w:r>
            <w:r w:rsidRPr="00054E22">
              <w:rPr>
                <w:bCs/>
              </w:rPr>
              <w:t xml:space="preserve">točka </w:t>
            </w:r>
            <w:r w:rsidR="004A7DBB">
              <w:rPr>
                <w:bCs/>
              </w:rPr>
              <w:t>prvega</w:t>
            </w:r>
            <w:r w:rsidR="00D85DB5" w:rsidRPr="00054E22">
              <w:rPr>
                <w:bCs/>
              </w:rPr>
              <w:t> </w:t>
            </w:r>
            <w:r w:rsidRPr="00054E22">
              <w:rPr>
                <w:bCs/>
              </w:rPr>
              <w:t>odstavka 150.</w:t>
            </w:r>
            <w:r w:rsidR="00D85DB5" w:rsidRPr="00054E22">
              <w:rPr>
                <w:bCs/>
              </w:rPr>
              <w:t> </w:t>
            </w:r>
            <w:r w:rsidRPr="00054E22">
              <w:rPr>
                <w:bCs/>
              </w:rPr>
              <w:t>člena ZGO-1 (prepoved uporabe)</w:t>
            </w:r>
          </w:p>
          <w:p w14:paraId="18D2A605" w14:textId="77777777" w:rsidR="00107A84" w:rsidRPr="00054E22" w:rsidRDefault="00107A84" w:rsidP="008519D1">
            <w:pPr>
              <w:spacing w:line="288" w:lineRule="auto"/>
              <w:jc w:val="left"/>
              <w:rPr>
                <w:bCs/>
                <w:sz w:val="6"/>
                <w:szCs w:val="6"/>
              </w:rPr>
            </w:pPr>
          </w:p>
          <w:p w14:paraId="4B77BAFA" w14:textId="5DDCF096" w:rsidR="00107A84" w:rsidRPr="00054E22" w:rsidRDefault="00107A84" w:rsidP="008519D1">
            <w:pPr>
              <w:spacing w:line="288" w:lineRule="auto"/>
              <w:jc w:val="left"/>
              <w:rPr>
                <w:bCs/>
              </w:rPr>
            </w:pPr>
            <w:r w:rsidRPr="00054E22">
              <w:rPr>
                <w:bCs/>
              </w:rPr>
              <w:t>156.</w:t>
            </w:r>
            <w:r w:rsidR="00A63553" w:rsidRPr="00054E22">
              <w:rPr>
                <w:bCs/>
              </w:rPr>
              <w:t> </w:t>
            </w:r>
            <w:r w:rsidRPr="00054E22">
              <w:rPr>
                <w:bCs/>
              </w:rPr>
              <w:t>člen ZGO-1 (posebni primeri uporabe)</w:t>
            </w:r>
          </w:p>
          <w:p w14:paraId="5F24A4A0" w14:textId="77777777" w:rsidR="00107A84" w:rsidRPr="00510AC3" w:rsidRDefault="00107A84" w:rsidP="008519D1">
            <w:pPr>
              <w:spacing w:line="288" w:lineRule="auto"/>
              <w:jc w:val="left"/>
              <w:rPr>
                <w:bCs/>
                <w:sz w:val="6"/>
                <w:szCs w:val="6"/>
              </w:rPr>
            </w:pPr>
          </w:p>
          <w:p w14:paraId="0F3B382F" w14:textId="2B7C84DB" w:rsidR="00107A84" w:rsidRPr="00054E22" w:rsidRDefault="00107A84" w:rsidP="008519D1">
            <w:pPr>
              <w:spacing w:line="288" w:lineRule="auto"/>
              <w:jc w:val="left"/>
              <w:rPr>
                <w:bCs/>
              </w:rPr>
            </w:pPr>
            <w:r w:rsidRPr="00054E22">
              <w:rPr>
                <w:bCs/>
              </w:rPr>
              <w:t>84.</w:t>
            </w:r>
            <w:r w:rsidR="00D85DB5" w:rsidRPr="00054E22">
              <w:rPr>
                <w:bCs/>
              </w:rPr>
              <w:t> </w:t>
            </w:r>
            <w:r w:rsidRPr="00054E22">
              <w:rPr>
                <w:bCs/>
              </w:rPr>
              <w:t>člen GZ (neskladna uporaba objekta)</w:t>
            </w:r>
          </w:p>
          <w:p w14:paraId="58AEAA7C" w14:textId="77777777" w:rsidR="00107A84" w:rsidRPr="00510AC3" w:rsidRDefault="00107A84" w:rsidP="008519D1">
            <w:pPr>
              <w:spacing w:line="288" w:lineRule="auto"/>
              <w:jc w:val="left"/>
              <w:rPr>
                <w:bCs/>
                <w:sz w:val="6"/>
                <w:szCs w:val="6"/>
              </w:rPr>
            </w:pPr>
          </w:p>
          <w:p w14:paraId="6012BAD7" w14:textId="15307F30" w:rsidR="00107A84" w:rsidRPr="0064195D" w:rsidRDefault="00107A84" w:rsidP="004A7DBB">
            <w:pPr>
              <w:spacing w:line="288" w:lineRule="auto"/>
              <w:jc w:val="left"/>
              <w:rPr>
                <w:b/>
              </w:rPr>
            </w:pPr>
            <w:r w:rsidRPr="00054E22">
              <w:rPr>
                <w:bCs/>
              </w:rPr>
              <w:t>3.</w:t>
            </w:r>
            <w:r w:rsidR="00D85DB5" w:rsidRPr="00054E22">
              <w:rPr>
                <w:bCs/>
              </w:rPr>
              <w:t> </w:t>
            </w:r>
            <w:r w:rsidRPr="00054E22">
              <w:rPr>
                <w:bCs/>
              </w:rPr>
              <w:t xml:space="preserve">točka </w:t>
            </w:r>
            <w:r w:rsidR="004A7DBB">
              <w:rPr>
                <w:bCs/>
              </w:rPr>
              <w:t>prvega</w:t>
            </w:r>
            <w:r w:rsidR="00D85DB5" w:rsidRPr="00054E22">
              <w:rPr>
                <w:bCs/>
              </w:rPr>
              <w:t> </w:t>
            </w:r>
            <w:r w:rsidRPr="00054E22">
              <w:rPr>
                <w:bCs/>
              </w:rPr>
              <w:t>odstavka 93.</w:t>
            </w:r>
            <w:r w:rsidR="00D85DB5" w:rsidRPr="00054E22">
              <w:rPr>
                <w:bCs/>
              </w:rPr>
              <w:t> </w:t>
            </w:r>
            <w:r w:rsidRPr="00054E22">
              <w:rPr>
                <w:bCs/>
              </w:rPr>
              <w:t>člena GZ (prepoved uporabe)</w:t>
            </w:r>
          </w:p>
        </w:tc>
        <w:tc>
          <w:tcPr>
            <w:tcW w:w="632" w:type="pct"/>
            <w:noWrap/>
          </w:tcPr>
          <w:p w14:paraId="4996B1E2" w14:textId="77777777" w:rsidR="00107A84" w:rsidRPr="0064195D" w:rsidRDefault="00107A84" w:rsidP="00C16EBB">
            <w:pPr>
              <w:spacing w:line="288" w:lineRule="auto"/>
              <w:jc w:val="left"/>
              <w:rPr>
                <w:b/>
              </w:rPr>
            </w:pPr>
            <w:r w:rsidRPr="0064195D">
              <w:rPr>
                <w:b/>
              </w:rPr>
              <w:t>G3 – uporaba</w:t>
            </w:r>
          </w:p>
        </w:tc>
      </w:tr>
    </w:tbl>
    <w:p w14:paraId="42627362" w14:textId="77777777" w:rsidR="0001234E" w:rsidRPr="0064195D" w:rsidRDefault="0001234E" w:rsidP="008519D1">
      <w:pPr>
        <w:spacing w:line="288" w:lineRule="auto"/>
        <w:rPr>
          <w:rFonts w:eastAsiaTheme="minorHAnsi"/>
          <w:lang w:eastAsia="en-US"/>
        </w:rPr>
      </w:pPr>
    </w:p>
    <w:p w14:paraId="0CBAF4C3" w14:textId="4AD356EC" w:rsidR="00231BFD" w:rsidRPr="000327DF" w:rsidRDefault="00231BFD" w:rsidP="000327DF">
      <w:pPr>
        <w:spacing w:line="288" w:lineRule="auto"/>
        <w:rPr>
          <w:w w:val="105"/>
        </w:rPr>
      </w:pPr>
      <w:bookmarkStart w:id="94" w:name="_Hlk95992062"/>
      <w:r w:rsidRPr="0018704B">
        <w:rPr>
          <w:color w:val="000000"/>
        </w:rPr>
        <w:t xml:space="preserve">V akciji je sodelovalo </w:t>
      </w:r>
      <w:r w:rsidR="000327DF">
        <w:rPr>
          <w:color w:val="000000"/>
        </w:rPr>
        <w:t>27</w:t>
      </w:r>
      <w:r w:rsidRPr="0018704B">
        <w:rPr>
          <w:color w:val="000000"/>
        </w:rPr>
        <w:t xml:space="preserve"> gradbenih inšpektorjev </w:t>
      </w:r>
      <w:r w:rsidRPr="0018704B">
        <w:t xml:space="preserve">IRSOP. </w:t>
      </w:r>
      <w:r w:rsidRPr="0018704B">
        <w:rPr>
          <w:bCs/>
        </w:rPr>
        <w:t xml:space="preserve">Od </w:t>
      </w:r>
      <w:r w:rsidR="000327DF">
        <w:rPr>
          <w:bCs/>
        </w:rPr>
        <w:t>6</w:t>
      </w:r>
      <w:r w:rsidRPr="0018704B">
        <w:rPr>
          <w:bCs/>
        </w:rPr>
        <w:t xml:space="preserve">0 načrtovanih inšpekcijskih pregledov </w:t>
      </w:r>
      <w:r>
        <w:rPr>
          <w:bCs/>
        </w:rPr>
        <w:t>oziroma</w:t>
      </w:r>
      <w:r w:rsidRPr="0018704B">
        <w:rPr>
          <w:bCs/>
        </w:rPr>
        <w:t xml:space="preserve"> </w:t>
      </w:r>
      <w:r w:rsidRPr="00021120">
        <w:rPr>
          <w:bCs/>
        </w:rPr>
        <w:t xml:space="preserve">nadzorov </w:t>
      </w:r>
      <w:r>
        <w:rPr>
          <w:bCs/>
        </w:rPr>
        <w:t xml:space="preserve">jih </w:t>
      </w:r>
      <w:r w:rsidRPr="00021120">
        <w:rPr>
          <w:bCs/>
        </w:rPr>
        <w:t xml:space="preserve">je bilo </w:t>
      </w:r>
      <w:r>
        <w:rPr>
          <w:bCs/>
        </w:rPr>
        <w:t xml:space="preserve">opravljenih </w:t>
      </w:r>
      <w:r w:rsidR="000327DF">
        <w:rPr>
          <w:bCs/>
        </w:rPr>
        <w:t>67</w:t>
      </w:r>
      <w:r>
        <w:rPr>
          <w:bCs/>
        </w:rPr>
        <w:t xml:space="preserve">. V sklopu akcije je bilo </w:t>
      </w:r>
      <w:r w:rsidRPr="00021120">
        <w:rPr>
          <w:bCs/>
        </w:rPr>
        <w:t xml:space="preserve">uvedenih </w:t>
      </w:r>
      <w:r w:rsidR="000327DF" w:rsidRPr="0064195D">
        <w:t xml:space="preserve">63 upravnih inšpekcijskih </w:t>
      </w:r>
      <w:r w:rsidR="000327DF" w:rsidRPr="0064195D">
        <w:lastRenderedPageBreak/>
        <w:t>postopkov</w:t>
      </w:r>
      <w:r>
        <w:t xml:space="preserve">. </w:t>
      </w:r>
      <w:r w:rsidR="000327DF" w:rsidRPr="0064195D">
        <w:rPr>
          <w:w w:val="105"/>
        </w:rPr>
        <w:t>Akcija je bila usmerjena predvsem v tiste objekte, v katerih se zadržuje večje število ljudi, v akcijo pa je bilo mogoče vključiti tudi objekte, ki niso v javni rabi.</w:t>
      </w:r>
    </w:p>
    <w:p w14:paraId="2221FB85" w14:textId="77777777" w:rsidR="00231BFD" w:rsidRPr="0064195D" w:rsidRDefault="00231BFD" w:rsidP="008519D1">
      <w:pPr>
        <w:spacing w:line="288" w:lineRule="auto"/>
      </w:pPr>
    </w:p>
    <w:p w14:paraId="1034A03B" w14:textId="0D47268D" w:rsidR="0001234E" w:rsidRPr="0064195D" w:rsidRDefault="0001234E" w:rsidP="008519D1">
      <w:pPr>
        <w:autoSpaceDE w:val="0"/>
        <w:autoSpaceDN w:val="0"/>
        <w:adjustRightInd w:val="0"/>
        <w:spacing w:line="288" w:lineRule="auto"/>
      </w:pPr>
      <w:r w:rsidRPr="0064195D">
        <w:t xml:space="preserve">V nadaljevanju podajamo kratka pojasnila izvajanja </w:t>
      </w:r>
      <w:r w:rsidR="004A7DBB">
        <w:t>t</w:t>
      </w:r>
      <w:r w:rsidRPr="0064195D">
        <w:t>e akcije</w:t>
      </w:r>
      <w:r w:rsidR="004A7DBB">
        <w:t>.</w:t>
      </w:r>
    </w:p>
    <w:bookmarkEnd w:id="94"/>
    <w:p w14:paraId="4DF3B7DF" w14:textId="77777777" w:rsidR="0001234E" w:rsidRPr="0064195D" w:rsidRDefault="0001234E" w:rsidP="008519D1">
      <w:pPr>
        <w:tabs>
          <w:tab w:val="left" w:pos="1701"/>
        </w:tabs>
        <w:spacing w:line="288" w:lineRule="auto"/>
        <w:rPr>
          <w:noProof/>
        </w:rPr>
      </w:pPr>
    </w:p>
    <w:p w14:paraId="19E1C7F2" w14:textId="7645AB88" w:rsidR="0001234E" w:rsidRPr="0064195D" w:rsidRDefault="0064195D" w:rsidP="008519D1">
      <w:pPr>
        <w:tabs>
          <w:tab w:val="left" w:pos="1701"/>
        </w:tabs>
        <w:spacing w:line="288" w:lineRule="auto"/>
        <w:rPr>
          <w:w w:val="105"/>
        </w:rPr>
      </w:pPr>
      <w:r w:rsidRPr="0064195D">
        <w:rPr>
          <w:w w:val="105"/>
        </w:rPr>
        <w:t xml:space="preserve">Objekt v javni rabi je objekt ali del objekta, katerega raba je pod enakimi pogoji namenjena vsem: </w:t>
      </w:r>
      <w:proofErr w:type="spellStart"/>
      <w:r w:rsidRPr="0064195D">
        <w:rPr>
          <w:w w:val="105"/>
        </w:rPr>
        <w:t>nestanovanjska</w:t>
      </w:r>
      <w:proofErr w:type="spellEnd"/>
      <w:r w:rsidRPr="0064195D">
        <w:rPr>
          <w:w w:val="105"/>
        </w:rPr>
        <w:t xml:space="preserve"> stavba, kot je gostinska stavba (skupina 121 po CC-SI), poslovna in upravna stavba (skupina 122 po CC-SI), trgovska stavba in stavba za storitvene dejavnosti (skupina 123 po CC-SI), stavba za promet in stavba za izvajanje komunikacij (skupina 124 po CC-SI), stavba splošnega družbenega pomena (skupina 126 </w:t>
      </w:r>
      <w:r w:rsidR="004A7DBB">
        <w:rPr>
          <w:w w:val="105"/>
        </w:rPr>
        <w:t xml:space="preserve">po </w:t>
      </w:r>
      <w:r w:rsidRPr="0064195D">
        <w:rPr>
          <w:w w:val="105"/>
        </w:rPr>
        <w:t xml:space="preserve">CC-SI), obredna stavba (razred 1272 po CC-SI) in druga </w:t>
      </w:r>
      <w:proofErr w:type="spellStart"/>
      <w:r w:rsidRPr="0064195D">
        <w:rPr>
          <w:w w:val="105"/>
        </w:rPr>
        <w:t>nestanovanjska</w:t>
      </w:r>
      <w:proofErr w:type="spellEnd"/>
      <w:r w:rsidRPr="0064195D">
        <w:rPr>
          <w:w w:val="105"/>
        </w:rPr>
        <w:t xml:space="preserve"> stavba, če je namenjena </w:t>
      </w:r>
      <w:r w:rsidR="004A7DBB">
        <w:rPr>
          <w:w w:val="105"/>
        </w:rPr>
        <w:t xml:space="preserve">za </w:t>
      </w:r>
      <w:r w:rsidRPr="0064195D">
        <w:rPr>
          <w:w w:val="105"/>
        </w:rPr>
        <w:t>javn</w:t>
      </w:r>
      <w:r w:rsidR="004A7DBB">
        <w:rPr>
          <w:w w:val="105"/>
        </w:rPr>
        <w:t>o</w:t>
      </w:r>
      <w:r w:rsidRPr="0064195D">
        <w:rPr>
          <w:w w:val="105"/>
        </w:rPr>
        <w:t xml:space="preserve"> rab</w:t>
      </w:r>
      <w:r w:rsidR="004A7DBB">
        <w:rPr>
          <w:w w:val="105"/>
        </w:rPr>
        <w:t>o</w:t>
      </w:r>
      <w:r w:rsidRPr="0064195D">
        <w:rPr>
          <w:w w:val="105"/>
        </w:rPr>
        <w:t>, ter javna površina, kot so javna cesta,</w:t>
      </w:r>
      <w:r w:rsidRPr="0064195D">
        <w:rPr>
          <w:spacing w:val="55"/>
          <w:w w:val="105"/>
        </w:rPr>
        <w:t xml:space="preserve"> </w:t>
      </w:r>
      <w:r w:rsidRPr="0064195D">
        <w:rPr>
          <w:w w:val="105"/>
        </w:rPr>
        <w:t xml:space="preserve">ulica, trg, tržnica, igrišče, parkirišče, pokopališče, park, zelenica, rekreacijska površina (26. točka </w:t>
      </w:r>
      <w:r w:rsidR="004A7DBB">
        <w:rPr>
          <w:w w:val="105"/>
        </w:rPr>
        <w:t>prvega</w:t>
      </w:r>
      <w:r w:rsidRPr="0064195D">
        <w:rPr>
          <w:w w:val="105"/>
        </w:rPr>
        <w:t> odstavka 3. člena</w:t>
      </w:r>
      <w:r w:rsidRPr="0064195D">
        <w:rPr>
          <w:spacing w:val="-1"/>
          <w:w w:val="105"/>
        </w:rPr>
        <w:t xml:space="preserve"> </w:t>
      </w:r>
      <w:r w:rsidRPr="0064195D">
        <w:rPr>
          <w:w w:val="105"/>
        </w:rPr>
        <w:t>GZ)</w:t>
      </w:r>
      <w:r w:rsidR="0001234E" w:rsidRPr="0064195D">
        <w:rPr>
          <w:w w:val="105"/>
        </w:rPr>
        <w:t>.</w:t>
      </w:r>
    </w:p>
    <w:p w14:paraId="05C051E7" w14:textId="77777777" w:rsidR="0001234E" w:rsidRPr="0064195D" w:rsidRDefault="0001234E" w:rsidP="008519D1">
      <w:pPr>
        <w:spacing w:line="288" w:lineRule="auto"/>
        <w:rPr>
          <w:rFonts w:eastAsiaTheme="minorHAnsi"/>
          <w:lang w:eastAsia="en-US"/>
        </w:rPr>
      </w:pPr>
    </w:p>
    <w:p w14:paraId="3E12CD3B" w14:textId="77777777" w:rsidR="0001234E" w:rsidRPr="0064195D" w:rsidRDefault="0001234E" w:rsidP="008519D1">
      <w:pPr>
        <w:spacing w:line="288" w:lineRule="auto"/>
        <w:rPr>
          <w:iCs/>
        </w:rPr>
      </w:pPr>
      <w:r w:rsidRPr="0064195D">
        <w:t>Cilji akcije</w:t>
      </w:r>
      <w:r w:rsidRPr="0064195D">
        <w:rPr>
          <w:iCs/>
        </w:rPr>
        <w:t>:</w:t>
      </w:r>
    </w:p>
    <w:p w14:paraId="725820C1" w14:textId="2A45C0DD" w:rsidR="0001234E" w:rsidRPr="0064195D" w:rsidRDefault="00A63553" w:rsidP="008519D1">
      <w:pPr>
        <w:pStyle w:val="Natevanje"/>
        <w:spacing w:line="288" w:lineRule="auto"/>
      </w:pPr>
      <w:r w:rsidRPr="0064195D">
        <w:t xml:space="preserve">preprečiti </w:t>
      </w:r>
      <w:r w:rsidR="0001234E" w:rsidRPr="0064195D">
        <w:t>uporab</w:t>
      </w:r>
      <w:r w:rsidRPr="0064195D">
        <w:t>o</w:t>
      </w:r>
      <w:r w:rsidR="0001234E" w:rsidRPr="0064195D">
        <w:t xml:space="preserve"> objektov brez uporabnih dovoljenj;</w:t>
      </w:r>
    </w:p>
    <w:p w14:paraId="39ED8187" w14:textId="50D8782F" w:rsidR="0001234E" w:rsidRPr="0064195D" w:rsidRDefault="0001234E" w:rsidP="008519D1">
      <w:pPr>
        <w:pStyle w:val="Natevanje"/>
        <w:spacing w:line="288" w:lineRule="auto"/>
      </w:pPr>
      <w:r w:rsidRPr="0064195D">
        <w:t>zagotavlja</w:t>
      </w:r>
      <w:r w:rsidR="00A63553" w:rsidRPr="0064195D">
        <w:t>ti</w:t>
      </w:r>
      <w:r w:rsidRPr="0064195D">
        <w:t xml:space="preserve"> izpolnjevanj</w:t>
      </w:r>
      <w:r w:rsidR="00A63553" w:rsidRPr="0064195D">
        <w:t>e</w:t>
      </w:r>
      <w:r w:rsidRPr="0064195D">
        <w:t xml:space="preserve"> bistvenih zahtev objektov;</w:t>
      </w:r>
    </w:p>
    <w:p w14:paraId="678EE3CB" w14:textId="3AB2AD72" w:rsidR="0001234E" w:rsidRPr="0064195D" w:rsidRDefault="0001234E" w:rsidP="008519D1">
      <w:pPr>
        <w:pStyle w:val="Natevanje"/>
        <w:spacing w:line="288" w:lineRule="auto"/>
      </w:pPr>
      <w:r w:rsidRPr="0064195D">
        <w:t>ugotovit</w:t>
      </w:r>
      <w:r w:rsidR="00A63553" w:rsidRPr="0064195D">
        <w:t>i</w:t>
      </w:r>
      <w:r w:rsidRPr="0064195D">
        <w:t>, ali objekti v javni rabi zagotavljajo dostopnost grajenega okolja;</w:t>
      </w:r>
    </w:p>
    <w:p w14:paraId="6FC5D516" w14:textId="75E40047" w:rsidR="0001234E" w:rsidRPr="0064195D" w:rsidRDefault="0001234E" w:rsidP="008519D1">
      <w:pPr>
        <w:pStyle w:val="Natevanje"/>
        <w:spacing w:line="288" w:lineRule="auto"/>
      </w:pPr>
      <w:r w:rsidRPr="0064195D">
        <w:t>ugotovit</w:t>
      </w:r>
      <w:r w:rsidR="00A63553" w:rsidRPr="0064195D">
        <w:t>i</w:t>
      </w:r>
      <w:r w:rsidRPr="0064195D">
        <w:t>, ali se objekti v javni rabi gradijo in rekonstruirajo tako, da zagotavljajo dostopnost grajenega okolja;</w:t>
      </w:r>
    </w:p>
    <w:p w14:paraId="138C8DE1" w14:textId="46EBA5A5" w:rsidR="0001234E" w:rsidRPr="0064195D" w:rsidRDefault="0001234E" w:rsidP="008519D1">
      <w:pPr>
        <w:pStyle w:val="Natevanje"/>
        <w:spacing w:line="288" w:lineRule="auto"/>
      </w:pPr>
      <w:r w:rsidRPr="0064195D">
        <w:t>ugotovit</w:t>
      </w:r>
      <w:r w:rsidR="00A63553" w:rsidRPr="0064195D">
        <w:t>i</w:t>
      </w:r>
      <w:r w:rsidRPr="0064195D">
        <w:t>, ali se objekti v javni rabi vzdržujejo tako, da zagotavljajo dostopnost grajenega okolja;</w:t>
      </w:r>
    </w:p>
    <w:p w14:paraId="122B9EF9" w14:textId="522F9D34" w:rsidR="0001234E" w:rsidRPr="0064195D" w:rsidRDefault="0001234E" w:rsidP="008519D1">
      <w:pPr>
        <w:pStyle w:val="Natevanje"/>
        <w:spacing w:line="288" w:lineRule="auto"/>
      </w:pPr>
      <w:r w:rsidRPr="0064195D">
        <w:t>odprav</w:t>
      </w:r>
      <w:r w:rsidR="00A63553" w:rsidRPr="0064195D">
        <w:t>iti</w:t>
      </w:r>
      <w:r w:rsidRPr="0064195D">
        <w:t xml:space="preserve"> obstoječ</w:t>
      </w:r>
      <w:r w:rsidR="00A63553" w:rsidRPr="0064195D">
        <w:t>e</w:t>
      </w:r>
      <w:r w:rsidRPr="0064195D">
        <w:t xml:space="preserve"> grajen</w:t>
      </w:r>
      <w:r w:rsidR="00A63553" w:rsidRPr="0064195D">
        <w:t>e</w:t>
      </w:r>
      <w:r w:rsidRPr="0064195D">
        <w:t xml:space="preserve"> ovir</w:t>
      </w:r>
      <w:r w:rsidR="00A63553" w:rsidRPr="0064195D">
        <w:t>e</w:t>
      </w:r>
      <w:r w:rsidRPr="0064195D">
        <w:t>;</w:t>
      </w:r>
    </w:p>
    <w:p w14:paraId="2E7E6CB5" w14:textId="27CDEECA" w:rsidR="0001234E" w:rsidRPr="0064195D" w:rsidRDefault="0001234E" w:rsidP="008519D1">
      <w:pPr>
        <w:pStyle w:val="Natevanje"/>
        <w:spacing w:line="288" w:lineRule="auto"/>
      </w:pPr>
      <w:r w:rsidRPr="0064195D">
        <w:t>preprečit</w:t>
      </w:r>
      <w:r w:rsidR="00A63553" w:rsidRPr="0064195D">
        <w:t>i</w:t>
      </w:r>
      <w:r w:rsidRPr="0064195D">
        <w:t xml:space="preserve"> nastan</w:t>
      </w:r>
      <w:r w:rsidR="00A63553" w:rsidRPr="0064195D">
        <w:t>e</w:t>
      </w:r>
      <w:r w:rsidRPr="0064195D">
        <w:t>k novih grajenih ovir.</w:t>
      </w:r>
    </w:p>
    <w:p w14:paraId="431D22B6" w14:textId="77777777" w:rsidR="0001234E" w:rsidRPr="0064195D" w:rsidRDefault="0001234E" w:rsidP="008519D1">
      <w:pPr>
        <w:spacing w:line="288" w:lineRule="auto"/>
      </w:pPr>
    </w:p>
    <w:p w14:paraId="14948E2A" w14:textId="63BF3592" w:rsidR="0064195D" w:rsidRPr="0064195D" w:rsidRDefault="0064195D" w:rsidP="008519D1">
      <w:pPr>
        <w:spacing w:line="288" w:lineRule="auto"/>
      </w:pPr>
      <w:r w:rsidRPr="0064195D">
        <w:rPr>
          <w:rStyle w:val="mrppsc"/>
        </w:rPr>
        <w:t xml:space="preserve">V 6. členu </w:t>
      </w:r>
      <w:r w:rsidRPr="0064195D">
        <w:t xml:space="preserve">Gradbenega zakona </w:t>
      </w:r>
      <w:r w:rsidRPr="0064195D">
        <w:rPr>
          <w:rStyle w:val="mrppsc"/>
        </w:rPr>
        <w:t>je določen pogoj za začetek uporabe objekta, in sicer je z</w:t>
      </w:r>
      <w:r w:rsidRPr="0064195D">
        <w:t>a začetek uporabe objekta, za katerega je predpisana pridobitev gradbenega dovoljenja, treba imeti uporabno dovoljenje, razen za nezahtevn</w:t>
      </w:r>
      <w:r w:rsidR="004A7DBB">
        <w:t>i</w:t>
      </w:r>
      <w:r w:rsidRPr="0064195D">
        <w:t xml:space="preserve"> objekt. Objekte je treba uporabljati v skladu z uporabnim in gradbenim dovoljenjem.</w:t>
      </w:r>
    </w:p>
    <w:p w14:paraId="221E9230" w14:textId="77777777" w:rsidR="0064195D" w:rsidRPr="0064195D" w:rsidRDefault="0064195D" w:rsidP="008519D1">
      <w:pPr>
        <w:spacing w:line="288" w:lineRule="auto"/>
      </w:pPr>
    </w:p>
    <w:p w14:paraId="09DB065F" w14:textId="77777777" w:rsidR="0064195D" w:rsidRPr="0064195D" w:rsidRDefault="0064195D" w:rsidP="008519D1">
      <w:pPr>
        <w:spacing w:line="288" w:lineRule="auto"/>
        <w:rPr>
          <w:w w:val="110"/>
        </w:rPr>
      </w:pPr>
      <w:r w:rsidRPr="0064195D">
        <w:rPr>
          <w:w w:val="110"/>
        </w:rPr>
        <w:t xml:space="preserve">Gradbena inšpekcija v okviru inšpekcijskega nadzorstva preverja zlasti, </w:t>
      </w:r>
      <w:r w:rsidRPr="0064195D">
        <w:rPr>
          <w:w w:val="105"/>
        </w:rPr>
        <w:t>ali je za objekt izdano ustrezno dovoljenje za gradnjo in ali je objekt zgrajen v skladu z dovoljenjem, ali so izpolnjeni pogoji za začetek uporabe objektov po</w:t>
      </w:r>
      <w:r w:rsidRPr="0064195D">
        <w:rPr>
          <w:spacing w:val="-4"/>
          <w:w w:val="105"/>
        </w:rPr>
        <w:t xml:space="preserve"> </w:t>
      </w:r>
      <w:r w:rsidRPr="0064195D">
        <w:rPr>
          <w:w w:val="105"/>
        </w:rPr>
        <w:t>zakonu, ali se objekt uporablja na podlagi uporabnega</w:t>
      </w:r>
      <w:r w:rsidRPr="0064195D">
        <w:rPr>
          <w:spacing w:val="-2"/>
          <w:w w:val="105"/>
        </w:rPr>
        <w:t xml:space="preserve"> </w:t>
      </w:r>
      <w:r w:rsidRPr="0064195D">
        <w:rPr>
          <w:w w:val="105"/>
        </w:rPr>
        <w:t>dovoljenja oziroma ali gre za objekt iz 118. člena GZ in šteje, da ima objekt uporabno dovoljenje po samem</w:t>
      </w:r>
      <w:r w:rsidRPr="0064195D">
        <w:rPr>
          <w:spacing w:val="-15"/>
          <w:w w:val="105"/>
        </w:rPr>
        <w:t xml:space="preserve"> </w:t>
      </w:r>
      <w:r w:rsidRPr="0064195D">
        <w:rPr>
          <w:w w:val="105"/>
        </w:rPr>
        <w:t>zakonu</w:t>
      </w:r>
      <w:r w:rsidRPr="0064195D">
        <w:rPr>
          <w:w w:val="110"/>
        </w:rPr>
        <w:t>.</w:t>
      </w:r>
    </w:p>
    <w:p w14:paraId="32901034" w14:textId="77777777" w:rsidR="0064195D" w:rsidRPr="0064195D" w:rsidRDefault="0064195D" w:rsidP="008519D1">
      <w:pPr>
        <w:spacing w:line="288" w:lineRule="auto"/>
      </w:pPr>
    </w:p>
    <w:p w14:paraId="5BCA5C60" w14:textId="08A5FF90" w:rsidR="0064195D" w:rsidRPr="0064195D" w:rsidRDefault="0064195D" w:rsidP="008519D1">
      <w:pPr>
        <w:spacing w:line="288" w:lineRule="auto"/>
        <w:rPr>
          <w:w w:val="110"/>
        </w:rPr>
      </w:pPr>
      <w:r w:rsidRPr="0064195D">
        <w:t>Gradbeni inšpektorji v inšpekcijskem postopku tako najprej preverijo</w:t>
      </w:r>
      <w:r w:rsidR="004A7DBB">
        <w:t>,</w:t>
      </w:r>
      <w:r w:rsidRPr="0064195D">
        <w:t xml:space="preserve"> ali je bilo za gradnjo </w:t>
      </w:r>
      <w:r w:rsidR="008601E7">
        <w:t>oziroma</w:t>
      </w:r>
      <w:r w:rsidRPr="0064195D">
        <w:t xml:space="preserve"> objekt pridobljeno gradbeno dovoljenje. </w:t>
      </w:r>
      <w:r w:rsidR="004A7DBB">
        <w:t>Če</w:t>
      </w:r>
      <w:r w:rsidRPr="0064195D">
        <w:t xml:space="preserve"> gradbeni inšpektor ugotovi, da je gradnja dovoljena, mora preveriti tudi skladnost objekta z izdanim gradbenim dovoljenjem. </w:t>
      </w:r>
      <w:r w:rsidR="004A7DBB">
        <w:t>Če</w:t>
      </w:r>
      <w:r w:rsidRPr="0064195D">
        <w:t xml:space="preserve"> se ugotovi nedovoljen</w:t>
      </w:r>
      <w:r w:rsidR="004A7DBB">
        <w:t>i</w:t>
      </w:r>
      <w:r w:rsidRPr="0064195D">
        <w:t xml:space="preserve"> objekt</w:t>
      </w:r>
      <w:r w:rsidR="004A7DBB">
        <w:t>,</w:t>
      </w:r>
      <w:r w:rsidRPr="0064195D">
        <w:t xml:space="preserve"> gradbeni inšpektor izreče ukrep</w:t>
      </w:r>
      <w:r w:rsidR="00735DAD">
        <w:t xml:space="preserve"> v skladu </w:t>
      </w:r>
      <w:r w:rsidRPr="0064195D">
        <w:t>z določili GZ za nedovoljen</w:t>
      </w:r>
      <w:r w:rsidR="004A7DBB">
        <w:t>i</w:t>
      </w:r>
      <w:r w:rsidRPr="0064195D">
        <w:t xml:space="preserve"> objekt</w:t>
      </w:r>
      <w:r w:rsidR="004A7DBB">
        <w:t>,</w:t>
      </w:r>
      <w:r w:rsidRPr="0064195D">
        <w:t xml:space="preserve"> in ne samostojn</w:t>
      </w:r>
      <w:r w:rsidR="004A7DBB">
        <w:t>ega</w:t>
      </w:r>
      <w:r w:rsidRPr="0064195D">
        <w:t xml:space="preserve"> ukrep</w:t>
      </w:r>
      <w:r w:rsidR="004A7DBB">
        <w:t>a</w:t>
      </w:r>
      <w:r w:rsidRPr="0064195D">
        <w:t xml:space="preserve"> za prepoved uporabe.</w:t>
      </w:r>
    </w:p>
    <w:p w14:paraId="7D46C5A2" w14:textId="77777777" w:rsidR="0064195D" w:rsidRPr="0064195D" w:rsidRDefault="0064195D" w:rsidP="008519D1">
      <w:pPr>
        <w:spacing w:line="288" w:lineRule="auto"/>
      </w:pPr>
    </w:p>
    <w:p w14:paraId="1F18D43C" w14:textId="11C7C2BF" w:rsidR="0064195D" w:rsidRPr="0064195D" w:rsidRDefault="0064195D" w:rsidP="008519D1">
      <w:pPr>
        <w:spacing w:line="288" w:lineRule="auto"/>
        <w:rPr>
          <w:w w:val="110"/>
        </w:rPr>
      </w:pPr>
      <w:r w:rsidRPr="0064195D">
        <w:t xml:space="preserve">Poleg tega je gradbena inšpekcija v okviru akcije nadzorovala tudi, ali je z gradnjo, uporabo in vzdrževanjem objekta v javni rabi </w:t>
      </w:r>
      <w:r w:rsidRPr="0064195D">
        <w:rPr>
          <w:rStyle w:val="Hiperpovezava"/>
          <w:color w:val="auto"/>
          <w:u w:val="none"/>
        </w:rPr>
        <w:t xml:space="preserve">zagotovljeno izpolnjevanje bistvene zahteve </w:t>
      </w:r>
      <w:r w:rsidRPr="0064195D">
        <w:t xml:space="preserve">univerzalne graditve in rabe objektov (22. člen GZ). </w:t>
      </w:r>
      <w:r w:rsidRPr="0064195D">
        <w:rPr>
          <w:w w:val="105"/>
        </w:rPr>
        <w:t xml:space="preserve">15. člen GZ našteva bistvene in druge zahteve za objekte </w:t>
      </w:r>
      <w:r w:rsidR="004A7DBB">
        <w:rPr>
          <w:w w:val="105"/>
        </w:rPr>
        <w:t>ter</w:t>
      </w:r>
      <w:r w:rsidR="004A7DBB" w:rsidRPr="0064195D">
        <w:rPr>
          <w:w w:val="105"/>
        </w:rPr>
        <w:t xml:space="preserve"> </w:t>
      </w:r>
      <w:r w:rsidRPr="0064195D">
        <w:rPr>
          <w:w w:val="105"/>
        </w:rPr>
        <w:t>določa, da se objekti rekonstruirajo, vzdržujejo ali se jim spreminja namembnost tako, da so izpolnjene bistvene in druge zahteve, ki veljajo v času spreminjanja objekta, pri čemer se preverjanje izpolnjevanja teh zahtev omeji na tiste bistvene in druge zahteve, ki so predmet spreminjanja objekta. Ta zahteva pa se ne uporablja, če je to tehnično neizvedljivo ali povezano z nesorazmernimi stroški, pri čemer se pri spreminjanju objektov ne sme poslabšati gradbenotehničn</w:t>
      </w:r>
      <w:r w:rsidR="004A7DBB">
        <w:rPr>
          <w:w w:val="105"/>
        </w:rPr>
        <w:t>o</w:t>
      </w:r>
      <w:r w:rsidRPr="0064195D">
        <w:rPr>
          <w:w w:val="105"/>
        </w:rPr>
        <w:t xml:space="preserve"> stanj</w:t>
      </w:r>
      <w:r w:rsidR="004A7DBB">
        <w:rPr>
          <w:w w:val="105"/>
        </w:rPr>
        <w:t>e</w:t>
      </w:r>
      <w:r w:rsidRPr="0064195D">
        <w:rPr>
          <w:w w:val="105"/>
        </w:rPr>
        <w:t xml:space="preserve"> objekta. Dodatno 15. člen GZ določa, da lahko v objektih, varovanih na </w:t>
      </w:r>
      <w:r w:rsidRPr="0064195D">
        <w:rPr>
          <w:w w:val="105"/>
        </w:rPr>
        <w:lastRenderedPageBreak/>
        <w:t>podlagi predpisov s področja varstva kulturne dediščine, projektirane ali izvedene rešitve odstopajo</w:t>
      </w:r>
      <w:r w:rsidR="004A7DBB">
        <w:rPr>
          <w:w w:val="105"/>
        </w:rPr>
        <w:t xml:space="preserve"> od</w:t>
      </w:r>
      <w:r w:rsidRPr="0064195D">
        <w:rPr>
          <w:w w:val="105"/>
        </w:rPr>
        <w:t xml:space="preserve"> </w:t>
      </w:r>
      <w:r w:rsidR="004A7DBB" w:rsidRPr="0064195D">
        <w:rPr>
          <w:w w:val="105"/>
        </w:rPr>
        <w:t xml:space="preserve">predpisanih bistvenih in drugih zahtev </w:t>
      </w:r>
      <w:r w:rsidRPr="0064195D">
        <w:rPr>
          <w:w w:val="105"/>
        </w:rPr>
        <w:t xml:space="preserve">ali </w:t>
      </w:r>
      <w:r w:rsidR="004A7DBB">
        <w:rPr>
          <w:w w:val="105"/>
        </w:rPr>
        <w:t xml:space="preserve">jih </w:t>
      </w:r>
      <w:r w:rsidRPr="0064195D">
        <w:rPr>
          <w:w w:val="105"/>
        </w:rPr>
        <w:t>ne dosegajo, če to izhaja iz mnenja ali</w:t>
      </w:r>
      <w:r w:rsidRPr="0064195D">
        <w:rPr>
          <w:spacing w:val="55"/>
          <w:w w:val="105"/>
        </w:rPr>
        <w:t xml:space="preserve"> </w:t>
      </w:r>
      <w:r w:rsidRPr="0064195D">
        <w:rPr>
          <w:w w:val="105"/>
        </w:rPr>
        <w:t xml:space="preserve">pogojev pristojnega </w:t>
      </w:r>
      <w:proofErr w:type="spellStart"/>
      <w:r w:rsidRPr="0064195D">
        <w:rPr>
          <w:w w:val="105"/>
        </w:rPr>
        <w:t>mnenjedajalca</w:t>
      </w:r>
      <w:proofErr w:type="spellEnd"/>
      <w:r w:rsidRPr="0064195D">
        <w:rPr>
          <w:w w:val="105"/>
        </w:rPr>
        <w:t xml:space="preserve"> za področje kulturne dediščine, pri čemer z odstopanjem ne smejo biti neposredno ogroženi varnost objekta, življenje in zdravje ljudi, sosednje nepremičnine ali okolje. Bistveno zahtevo univerzalne graditve in rabe objektov opredeljuje 22. člen GZ, podrobneje pa jo ureja Pravilnik o univerzalni graditvi in uporabi</w:t>
      </w:r>
      <w:r w:rsidRPr="0064195D">
        <w:rPr>
          <w:spacing w:val="3"/>
          <w:w w:val="105"/>
        </w:rPr>
        <w:t xml:space="preserve"> </w:t>
      </w:r>
      <w:r w:rsidRPr="0064195D">
        <w:rPr>
          <w:w w:val="105"/>
        </w:rPr>
        <w:t>objektov.</w:t>
      </w:r>
      <w:r w:rsidRPr="0064195D">
        <w:rPr>
          <w:w w:val="110"/>
        </w:rPr>
        <w:t xml:space="preserve"> Pri tem</w:t>
      </w:r>
      <w:r w:rsidRPr="0064195D">
        <w:rPr>
          <w:spacing w:val="-16"/>
          <w:w w:val="110"/>
        </w:rPr>
        <w:t xml:space="preserve"> </w:t>
      </w:r>
      <w:r w:rsidRPr="0064195D">
        <w:rPr>
          <w:w w:val="110"/>
        </w:rPr>
        <w:t>gradbena</w:t>
      </w:r>
      <w:r w:rsidRPr="0064195D">
        <w:rPr>
          <w:spacing w:val="-14"/>
          <w:w w:val="110"/>
        </w:rPr>
        <w:t xml:space="preserve"> </w:t>
      </w:r>
      <w:r w:rsidRPr="0064195D">
        <w:rPr>
          <w:w w:val="110"/>
        </w:rPr>
        <w:t>inšpekcija</w:t>
      </w:r>
      <w:r w:rsidRPr="0064195D">
        <w:rPr>
          <w:spacing w:val="-15"/>
          <w:w w:val="110"/>
        </w:rPr>
        <w:t xml:space="preserve"> </w:t>
      </w:r>
      <w:r w:rsidRPr="0064195D">
        <w:rPr>
          <w:w w:val="110"/>
        </w:rPr>
        <w:t>upošteva</w:t>
      </w:r>
      <w:r w:rsidRPr="0064195D">
        <w:rPr>
          <w:spacing w:val="-7"/>
          <w:w w:val="110"/>
        </w:rPr>
        <w:t xml:space="preserve"> </w:t>
      </w:r>
      <w:r w:rsidRPr="0064195D">
        <w:rPr>
          <w:w w:val="110"/>
        </w:rPr>
        <w:t>tudi</w:t>
      </w:r>
      <w:r w:rsidRPr="0064195D">
        <w:rPr>
          <w:spacing w:val="-19"/>
          <w:w w:val="110"/>
        </w:rPr>
        <w:t xml:space="preserve"> </w:t>
      </w:r>
      <w:r w:rsidRPr="0064195D">
        <w:rPr>
          <w:w w:val="110"/>
        </w:rPr>
        <w:t>Zakon</w:t>
      </w:r>
      <w:r w:rsidRPr="0064195D">
        <w:rPr>
          <w:spacing w:val="-12"/>
          <w:w w:val="110"/>
        </w:rPr>
        <w:t xml:space="preserve"> </w:t>
      </w:r>
      <w:r w:rsidRPr="0064195D">
        <w:rPr>
          <w:w w:val="110"/>
        </w:rPr>
        <w:t>o</w:t>
      </w:r>
      <w:r w:rsidRPr="0064195D">
        <w:rPr>
          <w:spacing w:val="-13"/>
          <w:w w:val="110"/>
        </w:rPr>
        <w:t xml:space="preserve"> </w:t>
      </w:r>
      <w:r w:rsidRPr="0064195D">
        <w:rPr>
          <w:w w:val="110"/>
        </w:rPr>
        <w:t>izenačevanju</w:t>
      </w:r>
      <w:r w:rsidRPr="0064195D">
        <w:rPr>
          <w:spacing w:val="-10"/>
          <w:w w:val="110"/>
        </w:rPr>
        <w:t xml:space="preserve"> </w:t>
      </w:r>
      <w:r w:rsidRPr="0064195D">
        <w:rPr>
          <w:w w:val="110"/>
        </w:rPr>
        <w:t>možnosti</w:t>
      </w:r>
      <w:r w:rsidRPr="0064195D">
        <w:rPr>
          <w:spacing w:val="-15"/>
          <w:w w:val="110"/>
        </w:rPr>
        <w:t xml:space="preserve"> </w:t>
      </w:r>
      <w:r w:rsidRPr="0064195D">
        <w:rPr>
          <w:w w:val="110"/>
        </w:rPr>
        <w:t>invalidov</w:t>
      </w:r>
      <w:r w:rsidRPr="0064195D">
        <w:rPr>
          <w:spacing w:val="-9"/>
          <w:w w:val="110"/>
        </w:rPr>
        <w:t xml:space="preserve"> </w:t>
      </w:r>
      <w:r w:rsidRPr="0064195D">
        <w:rPr>
          <w:w w:val="110"/>
        </w:rPr>
        <w:t>(Uradni</w:t>
      </w:r>
      <w:r w:rsidRPr="0064195D">
        <w:rPr>
          <w:spacing w:val="-13"/>
          <w:w w:val="110"/>
        </w:rPr>
        <w:t xml:space="preserve"> </w:t>
      </w:r>
      <w:r w:rsidRPr="0064195D">
        <w:rPr>
          <w:w w:val="110"/>
        </w:rPr>
        <w:t>list RS, št. 94/10, 50/14 in</w:t>
      </w:r>
      <w:r w:rsidRPr="0064195D">
        <w:rPr>
          <w:spacing w:val="-11"/>
          <w:w w:val="110"/>
        </w:rPr>
        <w:t xml:space="preserve"> </w:t>
      </w:r>
      <w:r w:rsidRPr="0064195D">
        <w:rPr>
          <w:w w:val="110"/>
        </w:rPr>
        <w:t>32/17) z namenom preprečevanja in odpravljanja diskriminacije invalidov, ki temelji na invalidnosti</w:t>
      </w:r>
      <w:r w:rsidR="004A7DBB">
        <w:rPr>
          <w:w w:val="110"/>
        </w:rPr>
        <w:t>,</w:t>
      </w:r>
      <w:r w:rsidRPr="0064195D">
        <w:rPr>
          <w:w w:val="110"/>
        </w:rPr>
        <w:t xml:space="preserve"> ter s ciljem, da se za invalide ustvarijo enake možnosti pri uporabi objektov v javni rabi. </w:t>
      </w:r>
    </w:p>
    <w:p w14:paraId="1692C95B" w14:textId="77777777" w:rsidR="0064195D" w:rsidRPr="0064195D" w:rsidRDefault="0064195D" w:rsidP="008519D1">
      <w:pPr>
        <w:tabs>
          <w:tab w:val="left" w:pos="1701"/>
        </w:tabs>
        <w:spacing w:line="288" w:lineRule="auto"/>
        <w:rPr>
          <w:noProof/>
        </w:rPr>
      </w:pPr>
    </w:p>
    <w:p w14:paraId="18436D72" w14:textId="77777777" w:rsidR="0064195D" w:rsidRPr="0064195D" w:rsidRDefault="0064195D" w:rsidP="008519D1">
      <w:pPr>
        <w:spacing w:line="288" w:lineRule="auto"/>
      </w:pPr>
      <w:r w:rsidRPr="0064195D">
        <w:rPr>
          <w:rStyle w:val="mrppsc"/>
        </w:rPr>
        <w:t>Pristojni gradbeni inšpektor je z odločbo prepovedal uporabo objekta ali dela objekta (84. člen GZ oziroma drugi odstavek 82. člena GZ v povezavi s 84. členom GZ), v zvezi s katerim je ugotovil, da se:</w:t>
      </w:r>
    </w:p>
    <w:p w14:paraId="6DCA6988" w14:textId="77777777" w:rsidR="0064195D" w:rsidRPr="0064195D" w:rsidRDefault="0064195D" w:rsidP="008519D1">
      <w:pPr>
        <w:pStyle w:val="Natevanje"/>
        <w:spacing w:line="288" w:lineRule="auto"/>
        <w:rPr>
          <w:rStyle w:val="mrppsc"/>
        </w:rPr>
      </w:pPr>
      <w:r w:rsidRPr="0064195D">
        <w:rPr>
          <w:rStyle w:val="mrppsc"/>
        </w:rPr>
        <w:t>uporablja brez uporabnega dovoljenja;</w:t>
      </w:r>
    </w:p>
    <w:p w14:paraId="093F6C50" w14:textId="77777777" w:rsidR="0064195D" w:rsidRPr="0064195D" w:rsidRDefault="0064195D" w:rsidP="008519D1">
      <w:pPr>
        <w:pStyle w:val="Natevanje"/>
        <w:spacing w:line="288" w:lineRule="auto"/>
        <w:rPr>
          <w:rStyle w:val="mrppsc"/>
        </w:rPr>
      </w:pPr>
      <w:r w:rsidRPr="0064195D">
        <w:rPr>
          <w:rStyle w:val="mrppsc"/>
        </w:rPr>
        <w:t>uporablja v nasprotju z izdanim gradbenim dovoljenjem;</w:t>
      </w:r>
    </w:p>
    <w:p w14:paraId="612AEDBC" w14:textId="77777777" w:rsidR="0064195D" w:rsidRPr="0064195D" w:rsidRDefault="0064195D" w:rsidP="008519D1">
      <w:pPr>
        <w:pStyle w:val="Natevanje"/>
        <w:spacing w:line="288" w:lineRule="auto"/>
        <w:rPr>
          <w:rStyle w:val="mrppsc"/>
        </w:rPr>
      </w:pPr>
      <w:r w:rsidRPr="0064195D">
        <w:rPr>
          <w:rStyle w:val="mrppsc"/>
        </w:rPr>
        <w:t>uporablja v nasprotju z uporabnim dovoljenjem;</w:t>
      </w:r>
    </w:p>
    <w:p w14:paraId="46EF39BC" w14:textId="77777777" w:rsidR="0064195D" w:rsidRPr="0064195D" w:rsidRDefault="0064195D" w:rsidP="008519D1">
      <w:pPr>
        <w:pStyle w:val="Natevanje"/>
        <w:spacing w:line="288" w:lineRule="auto"/>
        <w:rPr>
          <w:rStyle w:val="mrppsc"/>
        </w:rPr>
      </w:pPr>
      <w:r w:rsidRPr="0064195D">
        <w:rPr>
          <w:rStyle w:val="mrppsc"/>
        </w:rPr>
        <w:t>mu je spremenila namembnost brez gradbenega dovoljenja.</w:t>
      </w:r>
    </w:p>
    <w:p w14:paraId="6286C579" w14:textId="77777777" w:rsidR="0064195D" w:rsidRPr="007467F0" w:rsidRDefault="0064195D" w:rsidP="008519D1">
      <w:pPr>
        <w:spacing w:line="288" w:lineRule="auto"/>
      </w:pPr>
    </w:p>
    <w:p w14:paraId="7A253B5D" w14:textId="77777777" w:rsidR="007467F0" w:rsidRDefault="0064195D" w:rsidP="008519D1">
      <w:pPr>
        <w:pStyle w:val="Telobesedila"/>
        <w:tabs>
          <w:tab w:val="left" w:pos="8080"/>
          <w:tab w:val="left" w:pos="8647"/>
          <w:tab w:val="left" w:pos="8789"/>
        </w:tabs>
        <w:kinsoku w:val="0"/>
        <w:overflowPunct w:val="0"/>
        <w:spacing w:line="288" w:lineRule="auto"/>
        <w:rPr>
          <w:rStyle w:val="mrppsc"/>
          <w:rFonts w:ascii="Arial" w:hAnsi="Arial"/>
        </w:rPr>
      </w:pPr>
      <w:r w:rsidRPr="007467F0">
        <w:rPr>
          <w:rStyle w:val="mrppsc"/>
          <w:rFonts w:ascii="Arial" w:hAnsi="Arial"/>
        </w:rPr>
        <w:t xml:space="preserve">Pristojni gradbeni inšpektor je z odločbo odredil odpravo nepravilnosti </w:t>
      </w:r>
      <w:r w:rsidR="004A7DBB" w:rsidRPr="007467F0">
        <w:rPr>
          <w:rStyle w:val="mrppsc"/>
          <w:rFonts w:ascii="Arial" w:hAnsi="Arial"/>
        </w:rPr>
        <w:t xml:space="preserve">in </w:t>
      </w:r>
      <w:r w:rsidRPr="007467F0">
        <w:rPr>
          <w:rStyle w:val="mrppsc"/>
          <w:rFonts w:ascii="Arial" w:hAnsi="Arial"/>
        </w:rPr>
        <w:t xml:space="preserve">določil rok za odpravo nepravilnosti </w:t>
      </w:r>
      <w:r w:rsidR="004A7DBB" w:rsidRPr="007467F0">
        <w:rPr>
          <w:rStyle w:val="mrppsc"/>
          <w:rFonts w:ascii="Arial" w:hAnsi="Arial"/>
        </w:rPr>
        <w:t xml:space="preserve">ter </w:t>
      </w:r>
      <w:r w:rsidRPr="007467F0">
        <w:rPr>
          <w:rStyle w:val="mrppsc"/>
          <w:rFonts w:ascii="Arial" w:hAnsi="Arial"/>
        </w:rPr>
        <w:t>ustavil gradnjo, če je ugotovil, da bo zaradi nadaljevanja gradnje ogroženo izpolnjevanje bistvenih zahtev (80. člen GZ)</w:t>
      </w:r>
      <w:r w:rsidR="00BD500D" w:rsidRPr="007467F0">
        <w:rPr>
          <w:rStyle w:val="mrppsc"/>
          <w:rFonts w:ascii="Arial" w:hAnsi="Arial"/>
        </w:rPr>
        <w:t>,</w:t>
      </w:r>
      <w:r w:rsidRPr="007467F0">
        <w:rPr>
          <w:rStyle w:val="mrppsc"/>
          <w:rFonts w:ascii="Arial" w:hAnsi="Arial"/>
        </w:rPr>
        <w:t xml:space="preserve"> oziroma </w:t>
      </w:r>
      <w:r w:rsidRPr="007467F0">
        <w:rPr>
          <w:rFonts w:ascii="Arial" w:hAnsi="Arial"/>
        </w:rPr>
        <w:t>ob ugotovitvi drugih nepravilnosti in kršitev tega zakona pri izvajanju gradnje</w:t>
      </w:r>
      <w:r w:rsidR="004A7DBB" w:rsidRPr="007467F0">
        <w:rPr>
          <w:rFonts w:ascii="Arial" w:hAnsi="Arial"/>
        </w:rPr>
        <w:t>,</w:t>
      </w:r>
      <w:r w:rsidRPr="007467F0">
        <w:rPr>
          <w:rFonts w:ascii="Arial" w:hAnsi="Arial"/>
        </w:rPr>
        <w:t xml:space="preserve"> ali </w:t>
      </w:r>
      <w:r w:rsidR="004A7DBB" w:rsidRPr="007467F0">
        <w:rPr>
          <w:rFonts w:ascii="Arial" w:hAnsi="Arial"/>
        </w:rPr>
        <w:t xml:space="preserve">je </w:t>
      </w:r>
      <w:r w:rsidRPr="007467F0">
        <w:rPr>
          <w:rFonts w:ascii="Arial" w:hAnsi="Arial"/>
        </w:rPr>
        <w:t>pri obstoječem objektu odredil odpravo teh nepravilnosti v določenem roku (86. člen GZ)</w:t>
      </w:r>
      <w:r w:rsidRPr="007467F0">
        <w:rPr>
          <w:rStyle w:val="mrppsc"/>
          <w:rFonts w:ascii="Arial" w:hAnsi="Arial"/>
        </w:rPr>
        <w:t>.</w:t>
      </w:r>
      <w:r w:rsidR="007467F0" w:rsidRPr="007467F0">
        <w:rPr>
          <w:rStyle w:val="mrppsc"/>
          <w:rFonts w:ascii="Arial" w:hAnsi="Arial"/>
        </w:rPr>
        <w:t xml:space="preserve"> </w:t>
      </w:r>
    </w:p>
    <w:p w14:paraId="5BD2A692" w14:textId="77777777" w:rsidR="007467F0" w:rsidRDefault="007467F0" w:rsidP="008519D1">
      <w:pPr>
        <w:pStyle w:val="Telobesedila"/>
        <w:tabs>
          <w:tab w:val="left" w:pos="8080"/>
          <w:tab w:val="left" w:pos="8647"/>
          <w:tab w:val="left" w:pos="8789"/>
        </w:tabs>
        <w:kinsoku w:val="0"/>
        <w:overflowPunct w:val="0"/>
        <w:spacing w:line="288" w:lineRule="auto"/>
        <w:rPr>
          <w:rStyle w:val="mrppsc"/>
          <w:rFonts w:ascii="Arial" w:hAnsi="Arial"/>
        </w:rPr>
      </w:pPr>
    </w:p>
    <w:p w14:paraId="2DFE7744" w14:textId="01635C25" w:rsidR="0064195D" w:rsidRPr="007467F0" w:rsidRDefault="004A7DBB" w:rsidP="008519D1">
      <w:pPr>
        <w:pStyle w:val="Telobesedila"/>
        <w:tabs>
          <w:tab w:val="left" w:pos="8080"/>
          <w:tab w:val="left" w:pos="8647"/>
          <w:tab w:val="left" w:pos="8789"/>
        </w:tabs>
        <w:kinsoku w:val="0"/>
        <w:overflowPunct w:val="0"/>
        <w:spacing w:line="288" w:lineRule="auto"/>
        <w:rPr>
          <w:rFonts w:ascii="Arial" w:hAnsi="Arial"/>
          <w:bCs/>
        </w:rPr>
      </w:pPr>
      <w:r w:rsidRPr="007467F0">
        <w:rPr>
          <w:rFonts w:ascii="Arial" w:hAnsi="Arial"/>
          <w:w w:val="105"/>
        </w:rPr>
        <w:t>Če</w:t>
      </w:r>
      <w:r w:rsidR="0064195D" w:rsidRPr="007467F0">
        <w:rPr>
          <w:rFonts w:ascii="Arial" w:hAnsi="Arial"/>
          <w:w w:val="105"/>
        </w:rPr>
        <w:t xml:space="preserve"> </w:t>
      </w:r>
      <w:r w:rsidRPr="007467F0">
        <w:rPr>
          <w:rFonts w:ascii="Arial" w:hAnsi="Arial"/>
          <w:w w:val="105"/>
        </w:rPr>
        <w:t xml:space="preserve">gradbeni </w:t>
      </w:r>
      <w:r w:rsidR="0064195D" w:rsidRPr="007467F0">
        <w:rPr>
          <w:rFonts w:ascii="Arial" w:hAnsi="Arial"/>
          <w:w w:val="105"/>
        </w:rPr>
        <w:t>inšpektor ugotovi druge nepravilnosti in kršitve GZ, izreče ukrep</w:t>
      </w:r>
      <w:r w:rsidR="00735DAD" w:rsidRPr="007467F0">
        <w:rPr>
          <w:rFonts w:ascii="Arial" w:hAnsi="Arial"/>
          <w:w w:val="105"/>
        </w:rPr>
        <w:t xml:space="preserve"> v skladu </w:t>
      </w:r>
      <w:r w:rsidR="0064195D" w:rsidRPr="007467F0">
        <w:rPr>
          <w:rFonts w:ascii="Arial" w:hAnsi="Arial"/>
          <w:w w:val="105"/>
        </w:rPr>
        <w:t>z določili GZ. Tako</w:t>
      </w:r>
      <w:r w:rsidR="0064195D" w:rsidRPr="007467F0">
        <w:rPr>
          <w:rFonts w:ascii="Arial" w:hAnsi="Arial"/>
          <w:bCs/>
        </w:rPr>
        <w:t xml:space="preserve">, </w:t>
      </w:r>
      <w:r w:rsidRPr="007467F0">
        <w:rPr>
          <w:rFonts w:ascii="Arial" w:hAnsi="Arial"/>
          <w:bCs/>
        </w:rPr>
        <w:t xml:space="preserve">če </w:t>
      </w:r>
      <w:r w:rsidR="0064195D" w:rsidRPr="007467F0">
        <w:rPr>
          <w:rFonts w:ascii="Arial" w:hAnsi="Arial"/>
          <w:bCs/>
        </w:rPr>
        <w:t>se</w:t>
      </w:r>
      <w:r w:rsidR="0064195D" w:rsidRPr="007467F0">
        <w:rPr>
          <w:rFonts w:ascii="Arial" w:hAnsi="Arial"/>
        </w:rPr>
        <w:t xml:space="preserve"> pri nadzoru </w:t>
      </w:r>
      <w:r w:rsidR="0064195D" w:rsidRPr="007467F0">
        <w:rPr>
          <w:rFonts w:ascii="Arial" w:hAnsi="Arial"/>
          <w:bCs/>
        </w:rPr>
        <w:t>ugotovi nedovoljen</w:t>
      </w:r>
      <w:r w:rsidRPr="007467F0">
        <w:rPr>
          <w:rFonts w:ascii="Arial" w:hAnsi="Arial"/>
          <w:bCs/>
        </w:rPr>
        <w:t>i</w:t>
      </w:r>
      <w:r w:rsidR="0064195D" w:rsidRPr="007467F0">
        <w:rPr>
          <w:rFonts w:ascii="Arial" w:hAnsi="Arial"/>
          <w:bCs/>
        </w:rPr>
        <w:t xml:space="preserve"> objekt (nelegaln</w:t>
      </w:r>
      <w:r w:rsidRPr="007467F0">
        <w:rPr>
          <w:rFonts w:ascii="Arial" w:hAnsi="Arial"/>
          <w:bCs/>
        </w:rPr>
        <w:t>i</w:t>
      </w:r>
      <w:r w:rsidR="0064195D" w:rsidRPr="007467F0">
        <w:rPr>
          <w:rFonts w:ascii="Arial" w:hAnsi="Arial"/>
          <w:bCs/>
        </w:rPr>
        <w:t>, neskladn</w:t>
      </w:r>
      <w:r w:rsidRPr="007467F0">
        <w:rPr>
          <w:rFonts w:ascii="Arial" w:hAnsi="Arial"/>
          <w:bCs/>
        </w:rPr>
        <w:t>i</w:t>
      </w:r>
      <w:r w:rsidR="0064195D" w:rsidRPr="007467F0">
        <w:rPr>
          <w:rFonts w:ascii="Arial" w:hAnsi="Arial"/>
          <w:bCs/>
        </w:rPr>
        <w:t xml:space="preserve"> ali nevarn</w:t>
      </w:r>
      <w:r w:rsidRPr="007467F0">
        <w:rPr>
          <w:rFonts w:ascii="Arial" w:hAnsi="Arial"/>
          <w:bCs/>
        </w:rPr>
        <w:t>i</w:t>
      </w:r>
      <w:r w:rsidR="0064195D" w:rsidRPr="007467F0">
        <w:rPr>
          <w:rFonts w:ascii="Arial" w:hAnsi="Arial"/>
          <w:bCs/>
        </w:rPr>
        <w:t xml:space="preserve"> objekt), </w:t>
      </w:r>
      <w:r w:rsidRPr="007467F0">
        <w:rPr>
          <w:rFonts w:ascii="Arial" w:hAnsi="Arial"/>
          <w:bCs/>
        </w:rPr>
        <w:t>ravn</w:t>
      </w:r>
      <w:r w:rsidR="0064195D" w:rsidRPr="007467F0">
        <w:rPr>
          <w:rFonts w:ascii="Arial" w:hAnsi="Arial"/>
          <w:bCs/>
        </w:rPr>
        <w:t>a</w:t>
      </w:r>
      <w:r w:rsidR="00735DAD" w:rsidRPr="007467F0">
        <w:rPr>
          <w:rFonts w:ascii="Arial" w:hAnsi="Arial"/>
          <w:bCs/>
        </w:rPr>
        <w:t xml:space="preserve"> v skladu </w:t>
      </w:r>
      <w:r w:rsidR="0064195D" w:rsidRPr="007467F0">
        <w:rPr>
          <w:rFonts w:ascii="Arial" w:hAnsi="Arial"/>
          <w:bCs/>
        </w:rPr>
        <w:t>z določili 82., 83. ali 85. čl</w:t>
      </w:r>
      <w:r w:rsidRPr="007467F0">
        <w:rPr>
          <w:rFonts w:ascii="Arial" w:hAnsi="Arial"/>
          <w:bCs/>
        </w:rPr>
        <w:t>ena</w:t>
      </w:r>
      <w:r w:rsidR="0064195D" w:rsidRPr="007467F0">
        <w:rPr>
          <w:rFonts w:ascii="Arial" w:hAnsi="Arial"/>
          <w:bCs/>
        </w:rPr>
        <w:t xml:space="preserve"> GZ. </w:t>
      </w:r>
    </w:p>
    <w:p w14:paraId="16324432" w14:textId="77777777" w:rsidR="0064195D" w:rsidRPr="0064195D" w:rsidRDefault="0064195D" w:rsidP="008519D1">
      <w:pPr>
        <w:tabs>
          <w:tab w:val="left" w:pos="8789"/>
        </w:tabs>
        <w:spacing w:line="288" w:lineRule="auto"/>
        <w:rPr>
          <w:bCs/>
        </w:rPr>
      </w:pPr>
    </w:p>
    <w:p w14:paraId="16CD4C32" w14:textId="71C8D7B1" w:rsidR="007467F0" w:rsidRDefault="0064195D" w:rsidP="008519D1">
      <w:pPr>
        <w:spacing w:line="288" w:lineRule="auto"/>
        <w:rPr>
          <w:rFonts w:eastAsiaTheme="minorHAnsi"/>
          <w:lang w:eastAsia="en-US"/>
        </w:rPr>
      </w:pPr>
      <w:r w:rsidRPr="0064195D">
        <w:rPr>
          <w:rFonts w:eastAsiaTheme="minorHAnsi"/>
          <w:lang w:eastAsia="en-US"/>
        </w:rPr>
        <w:t xml:space="preserve">V zvezi s </w:t>
      </w:r>
      <w:proofErr w:type="spellStart"/>
      <w:r w:rsidRPr="0064195D">
        <w:rPr>
          <w:rFonts w:eastAsiaTheme="minorHAnsi"/>
          <w:lang w:eastAsia="en-US"/>
        </w:rPr>
        <w:t>prekrškovnimi</w:t>
      </w:r>
      <w:proofErr w:type="spellEnd"/>
      <w:r w:rsidRPr="0064195D">
        <w:rPr>
          <w:rFonts w:eastAsiaTheme="minorHAnsi"/>
          <w:lang w:eastAsia="en-US"/>
        </w:rPr>
        <w:t xml:space="preserve"> določbami GZ določa tudi globo za prekršek investitorja (98. čl</w:t>
      </w:r>
      <w:r w:rsidR="001A2891">
        <w:rPr>
          <w:rFonts w:eastAsiaTheme="minorHAnsi"/>
          <w:lang w:eastAsia="en-US"/>
        </w:rPr>
        <w:t>en</w:t>
      </w:r>
      <w:r w:rsidRPr="0064195D">
        <w:rPr>
          <w:rFonts w:eastAsiaTheme="minorHAnsi"/>
          <w:lang w:eastAsia="en-US"/>
        </w:rPr>
        <w:t xml:space="preserve"> GZ), če </w:t>
      </w:r>
      <w:r w:rsidRPr="0064195D">
        <w:t>uporablja ali dopusti uporabo objekta brez uporabnega dovoljenja ali v nasprotju z gradbenim oziroma uporabnim dovoljenjem</w:t>
      </w:r>
      <w:r w:rsidRPr="0064195D">
        <w:rPr>
          <w:rFonts w:eastAsiaTheme="minorHAnsi"/>
          <w:lang w:eastAsia="en-US"/>
        </w:rPr>
        <w:t xml:space="preserve"> (</w:t>
      </w:r>
      <w:r w:rsidR="001A2891">
        <w:rPr>
          <w:rFonts w:eastAsiaTheme="minorHAnsi"/>
          <w:lang w:eastAsia="en-US"/>
        </w:rPr>
        <w:t>peta</w:t>
      </w:r>
      <w:r w:rsidRPr="0064195D">
        <w:rPr>
          <w:rFonts w:eastAsiaTheme="minorHAnsi"/>
          <w:lang w:eastAsia="en-US"/>
        </w:rPr>
        <w:t xml:space="preserve"> aline</w:t>
      </w:r>
      <w:r w:rsidR="001A2891">
        <w:rPr>
          <w:rFonts w:eastAsiaTheme="minorHAnsi"/>
          <w:lang w:eastAsia="en-US"/>
        </w:rPr>
        <w:t>j</w:t>
      </w:r>
      <w:r w:rsidRPr="0064195D">
        <w:rPr>
          <w:rFonts w:eastAsiaTheme="minorHAnsi"/>
          <w:lang w:eastAsia="en-US"/>
        </w:rPr>
        <w:t>a prvega odstavka 98. čl</w:t>
      </w:r>
      <w:r w:rsidR="001A2891">
        <w:rPr>
          <w:rFonts w:eastAsiaTheme="minorHAnsi"/>
          <w:lang w:eastAsia="en-US"/>
        </w:rPr>
        <w:t>ena</w:t>
      </w:r>
      <w:r w:rsidRPr="0064195D">
        <w:rPr>
          <w:rFonts w:eastAsiaTheme="minorHAnsi"/>
          <w:lang w:eastAsia="en-US"/>
        </w:rPr>
        <w:t xml:space="preserve"> GZ). </w:t>
      </w:r>
    </w:p>
    <w:p w14:paraId="1C9AE36D" w14:textId="77777777" w:rsidR="007467F0" w:rsidRDefault="007467F0" w:rsidP="008519D1">
      <w:pPr>
        <w:spacing w:line="288" w:lineRule="auto"/>
        <w:rPr>
          <w:rFonts w:eastAsiaTheme="minorHAnsi"/>
          <w:lang w:eastAsia="en-US"/>
        </w:rPr>
      </w:pPr>
    </w:p>
    <w:p w14:paraId="25B08BAB" w14:textId="7D138B02" w:rsidR="0064195D" w:rsidRPr="0064195D" w:rsidRDefault="007467F0" w:rsidP="008519D1">
      <w:pPr>
        <w:spacing w:line="288" w:lineRule="auto"/>
      </w:pPr>
      <w:r>
        <w:rPr>
          <w:rFonts w:eastAsiaTheme="minorHAnsi"/>
          <w:lang w:eastAsia="en-US"/>
        </w:rPr>
        <w:t>V</w:t>
      </w:r>
      <w:r w:rsidR="0064195D" w:rsidRPr="0064195D">
        <w:rPr>
          <w:rFonts w:eastAsiaTheme="minorHAnsi"/>
          <w:lang w:eastAsia="en-US"/>
        </w:rPr>
        <w:t xml:space="preserve"> primeru ugotovljenih drugih nepravilnosti inšpektor ukrepa v skladu s pooblastili</w:t>
      </w:r>
      <w:r w:rsidR="001A2891">
        <w:rPr>
          <w:rFonts w:eastAsiaTheme="minorHAnsi"/>
          <w:lang w:eastAsia="en-US"/>
        </w:rPr>
        <w:t>,</w:t>
      </w:r>
      <w:r w:rsidR="0064195D" w:rsidRPr="0064195D">
        <w:rPr>
          <w:rFonts w:eastAsiaTheme="minorHAnsi"/>
          <w:lang w:eastAsia="en-US"/>
        </w:rPr>
        <w:t xml:space="preserve"> tudi z uvedbo ustreznega </w:t>
      </w:r>
      <w:proofErr w:type="spellStart"/>
      <w:r w:rsidR="0064195D" w:rsidRPr="0064195D">
        <w:rPr>
          <w:rFonts w:eastAsiaTheme="minorHAnsi"/>
          <w:lang w:eastAsia="en-US"/>
        </w:rPr>
        <w:t>prekrškovnega</w:t>
      </w:r>
      <w:proofErr w:type="spellEnd"/>
      <w:r w:rsidR="0064195D" w:rsidRPr="0064195D">
        <w:rPr>
          <w:rFonts w:eastAsiaTheme="minorHAnsi"/>
          <w:lang w:eastAsia="en-US"/>
        </w:rPr>
        <w:t xml:space="preserve"> postopka. </w:t>
      </w:r>
      <w:r w:rsidR="0064195D" w:rsidRPr="0064195D">
        <w:t xml:space="preserve">Inšpektorji so ukrepali v skladu s pooblastili v inšpekcijskem in </w:t>
      </w:r>
      <w:proofErr w:type="spellStart"/>
      <w:r w:rsidR="0064195D" w:rsidRPr="0064195D">
        <w:t>prekrškovnem</w:t>
      </w:r>
      <w:proofErr w:type="spellEnd"/>
      <w:r w:rsidR="0064195D" w:rsidRPr="0064195D">
        <w:t xml:space="preserve"> postopku.</w:t>
      </w:r>
    </w:p>
    <w:p w14:paraId="4C7EFCCF" w14:textId="77777777" w:rsidR="0001234E" w:rsidRPr="0064195D" w:rsidRDefault="0001234E" w:rsidP="008519D1">
      <w:pPr>
        <w:autoSpaceDE w:val="0"/>
        <w:autoSpaceDN w:val="0"/>
        <w:adjustRightInd w:val="0"/>
        <w:spacing w:line="288" w:lineRule="auto"/>
        <w:rPr>
          <w:b/>
        </w:rPr>
      </w:pPr>
    </w:p>
    <w:p w14:paraId="3EB55FF3" w14:textId="77777777" w:rsidR="0001234E" w:rsidRPr="0064195D" w:rsidRDefault="0001234E" w:rsidP="008519D1">
      <w:pPr>
        <w:spacing w:line="288" w:lineRule="auto"/>
        <w:rPr>
          <w:b/>
          <w:bCs/>
        </w:rPr>
      </w:pPr>
      <w:r w:rsidRPr="0064195D">
        <w:rPr>
          <w:b/>
          <w:bCs/>
        </w:rPr>
        <w:t>Ugotovitve:</w:t>
      </w:r>
    </w:p>
    <w:p w14:paraId="0189F66F" w14:textId="6A03CEE4" w:rsidR="00510AC3" w:rsidRDefault="0064195D" w:rsidP="008519D1">
      <w:pPr>
        <w:spacing w:line="288" w:lineRule="auto"/>
        <w:rPr>
          <w:bCs/>
        </w:rPr>
      </w:pPr>
      <w:bookmarkStart w:id="95" w:name="_Hlk95992107"/>
      <w:r w:rsidRPr="0064195D">
        <w:t xml:space="preserve">V sklopu akcije je bilo opravljenih 67 rednih inšpekcijskih pregledov in eno zaslišanje. V primeru ugotovljenih </w:t>
      </w:r>
      <w:r w:rsidR="001A2891">
        <w:t>b</w:t>
      </w:r>
      <w:r w:rsidRPr="0064195D">
        <w:t xml:space="preserve">lažjih nepravilnosti so bili zavezanci v dveh primerih na podlagi 33. člena Zakona o inšpekcijskem nadzoru opozorjeni na ugotovljene nepravilnosti </w:t>
      </w:r>
      <w:r w:rsidR="001A2891">
        <w:t>in</w:t>
      </w:r>
      <w:r w:rsidR="001A2891" w:rsidRPr="0064195D">
        <w:t xml:space="preserve"> </w:t>
      </w:r>
      <w:r w:rsidRPr="0064195D">
        <w:t xml:space="preserve">jim je bil odrejen rok za njihovo odpravo, z opozorilom, da </w:t>
      </w:r>
      <w:r w:rsidRPr="0064195D">
        <w:rPr>
          <w:bCs/>
        </w:rPr>
        <w:t>bodo izrečeni drugi ukrepi v skladu z GZ,</w:t>
      </w:r>
      <w:r w:rsidRPr="0064195D" w:rsidDel="00756A07">
        <w:rPr>
          <w:bCs/>
        </w:rPr>
        <w:t xml:space="preserve"> </w:t>
      </w:r>
      <w:r w:rsidRPr="0064195D">
        <w:rPr>
          <w:bCs/>
        </w:rPr>
        <w:t xml:space="preserve">če nepravilnosti ne bodo odpravljene v navedenem roku. </w:t>
      </w:r>
      <w:bookmarkEnd w:id="95"/>
    </w:p>
    <w:p w14:paraId="6BC5D599" w14:textId="77777777" w:rsidR="00510AC3" w:rsidRDefault="00510AC3" w:rsidP="008519D1">
      <w:pPr>
        <w:spacing w:line="288" w:lineRule="auto"/>
        <w:rPr>
          <w:bCs/>
        </w:rPr>
      </w:pPr>
    </w:p>
    <w:p w14:paraId="6D7E537B" w14:textId="3D4EB358" w:rsidR="00510AC3" w:rsidRPr="0064195D" w:rsidRDefault="00510AC3" w:rsidP="00510AC3">
      <w:pPr>
        <w:spacing w:line="288" w:lineRule="auto"/>
        <w:rPr>
          <w:color w:val="000000"/>
        </w:rPr>
      </w:pPr>
      <w:r w:rsidRPr="007B4846">
        <w:rPr>
          <w:color w:val="000000"/>
        </w:rPr>
        <w:t xml:space="preserve">V zadevah, ki so bile predmet nadzora v okviru akcije in v katerih nepravilnosti niso bile ugotovljene oziroma </w:t>
      </w:r>
      <w:r w:rsidRPr="0064195D">
        <w:rPr>
          <w:color w:val="000000"/>
        </w:rPr>
        <w:t xml:space="preserve">so bile v času, ko je potekala akcija že odpravljene, so gradbeni inšpektorji postopke ustavili. Tako je bilo </w:t>
      </w:r>
      <w:r w:rsidR="001A2891">
        <w:rPr>
          <w:color w:val="000000"/>
        </w:rPr>
        <w:t xml:space="preserve">na dan </w:t>
      </w:r>
      <w:r w:rsidRPr="0064195D">
        <w:rPr>
          <w:color w:val="000000"/>
        </w:rPr>
        <w:t>21. septembra 2021 izdanih osem sklepov o ustavitvi postopkov in devet ustavitev postopov na zapisnik.</w:t>
      </w:r>
    </w:p>
    <w:p w14:paraId="6092DDFA" w14:textId="77777777" w:rsidR="00510AC3" w:rsidRDefault="00510AC3" w:rsidP="008519D1">
      <w:pPr>
        <w:spacing w:line="288" w:lineRule="auto"/>
        <w:rPr>
          <w:bCs/>
        </w:rPr>
      </w:pPr>
    </w:p>
    <w:p w14:paraId="4F2EC372" w14:textId="7D5AB3CE" w:rsidR="0001234E" w:rsidRPr="0064195D" w:rsidRDefault="0064195D" w:rsidP="008519D1">
      <w:pPr>
        <w:spacing w:line="288" w:lineRule="auto"/>
      </w:pPr>
      <w:r w:rsidRPr="0064195D">
        <w:t>Natančnejši podatki na dan 21. septembra 2021</w:t>
      </w:r>
      <w:r w:rsidR="0001234E" w:rsidRPr="0064195D">
        <w:t xml:space="preserve"> o opravljenih dejanjih v zvezi z zapisniki so razvidni iz preglednice </w:t>
      </w:r>
      <w:r w:rsidR="002C3DA3" w:rsidRPr="0064195D">
        <w:t>22</w:t>
      </w:r>
      <w:r w:rsidR="0001234E" w:rsidRPr="0064195D">
        <w:t>.</w:t>
      </w:r>
    </w:p>
    <w:p w14:paraId="444AC67E" w14:textId="77777777" w:rsidR="00510AC3" w:rsidRDefault="00510AC3" w:rsidP="008519D1">
      <w:pPr>
        <w:spacing w:line="288" w:lineRule="auto"/>
        <w:rPr>
          <w:b/>
          <w:bCs/>
        </w:rPr>
      </w:pPr>
    </w:p>
    <w:p w14:paraId="500CC1E8" w14:textId="22557A8A" w:rsidR="0001234E" w:rsidRDefault="002C3DA3" w:rsidP="008519D1">
      <w:pPr>
        <w:spacing w:line="288" w:lineRule="auto"/>
        <w:rPr>
          <w:b/>
          <w:bCs/>
        </w:rPr>
      </w:pPr>
      <w:r w:rsidRPr="0064195D">
        <w:rPr>
          <w:b/>
          <w:bCs/>
        </w:rPr>
        <w:lastRenderedPageBreak/>
        <w:t>Preglednica 22: Podatki o opravljenih dejanjih v zvezi z zapisniki</w:t>
      </w:r>
    </w:p>
    <w:tbl>
      <w:tblPr>
        <w:tblStyle w:val="Tabelamrea"/>
        <w:tblW w:w="8926" w:type="dxa"/>
        <w:tblLook w:val="04A0" w:firstRow="1" w:lastRow="0" w:firstColumn="1" w:lastColumn="0" w:noHBand="0" w:noVBand="1"/>
      </w:tblPr>
      <w:tblGrid>
        <w:gridCol w:w="4815"/>
        <w:gridCol w:w="4111"/>
      </w:tblGrid>
      <w:tr w:rsidR="0064195D" w:rsidRPr="00DB3580" w14:paraId="2288F74B" w14:textId="77777777" w:rsidTr="00F24C43">
        <w:trPr>
          <w:trHeight w:val="300"/>
        </w:trPr>
        <w:tc>
          <w:tcPr>
            <w:tcW w:w="4815" w:type="dxa"/>
            <w:noWrap/>
          </w:tcPr>
          <w:p w14:paraId="510686AD" w14:textId="77777777" w:rsidR="0064195D" w:rsidRPr="00DB3580" w:rsidRDefault="0064195D" w:rsidP="008519D1">
            <w:pPr>
              <w:spacing w:line="288" w:lineRule="auto"/>
              <w:rPr>
                <w:color w:val="000000"/>
              </w:rPr>
            </w:pPr>
            <w:r w:rsidRPr="00DB3580">
              <w:rPr>
                <w:b/>
              </w:rPr>
              <w:t>2021</w:t>
            </w:r>
          </w:p>
        </w:tc>
        <w:tc>
          <w:tcPr>
            <w:tcW w:w="4111" w:type="dxa"/>
            <w:noWrap/>
          </w:tcPr>
          <w:p w14:paraId="026973B7" w14:textId="77777777" w:rsidR="0064195D" w:rsidRPr="00DB3580" w:rsidRDefault="0064195D" w:rsidP="008519D1">
            <w:pPr>
              <w:spacing w:line="288" w:lineRule="auto"/>
              <w:jc w:val="center"/>
              <w:rPr>
                <w:color w:val="000000"/>
              </w:rPr>
            </w:pPr>
            <w:r w:rsidRPr="00DB3580">
              <w:rPr>
                <w:b/>
              </w:rPr>
              <w:t xml:space="preserve">Akcija </w:t>
            </w:r>
            <w:r w:rsidRPr="00DB3580">
              <w:rPr>
                <w:b/>
                <w:color w:val="000000"/>
              </w:rPr>
              <w:t xml:space="preserve">nadzora nad </w:t>
            </w:r>
            <w:r w:rsidRPr="00DB3580">
              <w:rPr>
                <w:b/>
                <w:bCs/>
              </w:rPr>
              <w:t>gradnjo, uporabo in izpolnjevanjem bistvene zahteve univerzalne graditve in rabe objektov</w:t>
            </w:r>
          </w:p>
        </w:tc>
      </w:tr>
      <w:tr w:rsidR="0064195D" w:rsidRPr="00DB3580" w14:paraId="21A6EB0A" w14:textId="77777777" w:rsidTr="00F24C43">
        <w:trPr>
          <w:trHeight w:val="227"/>
        </w:trPr>
        <w:tc>
          <w:tcPr>
            <w:tcW w:w="4815" w:type="dxa"/>
            <w:noWrap/>
            <w:hideMark/>
          </w:tcPr>
          <w:p w14:paraId="7B83BA7B" w14:textId="77777777" w:rsidR="0064195D" w:rsidRPr="00DB3580" w:rsidRDefault="0064195D" w:rsidP="008519D1">
            <w:pPr>
              <w:spacing w:line="288" w:lineRule="auto"/>
              <w:rPr>
                <w:color w:val="000000"/>
              </w:rPr>
            </w:pPr>
            <w:r w:rsidRPr="00DB3580">
              <w:rPr>
                <w:color w:val="000000"/>
              </w:rPr>
              <w:t>Zapisnik: izredni kontrolni pregled</w:t>
            </w:r>
          </w:p>
        </w:tc>
        <w:tc>
          <w:tcPr>
            <w:tcW w:w="4111" w:type="dxa"/>
            <w:noWrap/>
            <w:hideMark/>
          </w:tcPr>
          <w:p w14:paraId="07960769" w14:textId="77777777" w:rsidR="0064195D" w:rsidRPr="00DB3580" w:rsidRDefault="0064195D" w:rsidP="008519D1">
            <w:pPr>
              <w:spacing w:line="288" w:lineRule="auto"/>
              <w:jc w:val="center"/>
              <w:rPr>
                <w:color w:val="000000"/>
              </w:rPr>
            </w:pPr>
            <w:r w:rsidRPr="00DB3580">
              <w:rPr>
                <w:color w:val="000000"/>
              </w:rPr>
              <w:t>5</w:t>
            </w:r>
          </w:p>
        </w:tc>
      </w:tr>
      <w:tr w:rsidR="0064195D" w:rsidRPr="00DB3580" w14:paraId="49482E88" w14:textId="77777777" w:rsidTr="00F24C43">
        <w:trPr>
          <w:trHeight w:val="227"/>
        </w:trPr>
        <w:tc>
          <w:tcPr>
            <w:tcW w:w="4815" w:type="dxa"/>
            <w:noWrap/>
            <w:hideMark/>
          </w:tcPr>
          <w:p w14:paraId="1B939256" w14:textId="77777777" w:rsidR="0064195D" w:rsidRPr="00DB3580" w:rsidRDefault="0064195D" w:rsidP="008519D1">
            <w:pPr>
              <w:spacing w:line="288" w:lineRule="auto"/>
              <w:rPr>
                <w:color w:val="000000"/>
              </w:rPr>
            </w:pPr>
            <w:r w:rsidRPr="00DB3580">
              <w:rPr>
                <w:color w:val="000000"/>
              </w:rPr>
              <w:t>Zapisnik: izredni pregled</w:t>
            </w:r>
          </w:p>
        </w:tc>
        <w:tc>
          <w:tcPr>
            <w:tcW w:w="4111" w:type="dxa"/>
            <w:noWrap/>
            <w:hideMark/>
          </w:tcPr>
          <w:p w14:paraId="0761AD76" w14:textId="77777777" w:rsidR="0064195D" w:rsidRPr="00DB3580" w:rsidRDefault="0064195D" w:rsidP="008519D1">
            <w:pPr>
              <w:spacing w:line="288" w:lineRule="auto"/>
              <w:jc w:val="center"/>
              <w:rPr>
                <w:color w:val="000000"/>
              </w:rPr>
            </w:pPr>
            <w:r w:rsidRPr="00DB3580">
              <w:rPr>
                <w:color w:val="000000"/>
              </w:rPr>
              <w:t>13</w:t>
            </w:r>
          </w:p>
        </w:tc>
      </w:tr>
      <w:tr w:rsidR="0064195D" w:rsidRPr="00DB3580" w14:paraId="088191CD" w14:textId="77777777" w:rsidTr="00F24C43">
        <w:trPr>
          <w:trHeight w:val="227"/>
        </w:trPr>
        <w:tc>
          <w:tcPr>
            <w:tcW w:w="4815" w:type="dxa"/>
            <w:noWrap/>
            <w:hideMark/>
          </w:tcPr>
          <w:p w14:paraId="712DE6C1" w14:textId="77777777" w:rsidR="0064195D" w:rsidRPr="00DB3580" w:rsidRDefault="0064195D" w:rsidP="008519D1">
            <w:pPr>
              <w:spacing w:line="288" w:lineRule="auto"/>
              <w:rPr>
                <w:color w:val="000000"/>
              </w:rPr>
            </w:pPr>
            <w:r w:rsidRPr="00DB3580">
              <w:rPr>
                <w:color w:val="000000"/>
              </w:rPr>
              <w:t>Zapisnik: izredni pregled z zaslišanjem</w:t>
            </w:r>
          </w:p>
        </w:tc>
        <w:tc>
          <w:tcPr>
            <w:tcW w:w="4111" w:type="dxa"/>
            <w:noWrap/>
            <w:hideMark/>
          </w:tcPr>
          <w:p w14:paraId="08FA61AB" w14:textId="77777777" w:rsidR="0064195D" w:rsidRPr="00DB3580" w:rsidRDefault="0064195D" w:rsidP="008519D1">
            <w:pPr>
              <w:spacing w:line="288" w:lineRule="auto"/>
              <w:jc w:val="center"/>
              <w:rPr>
                <w:color w:val="000000"/>
              </w:rPr>
            </w:pPr>
            <w:r w:rsidRPr="00DB3580">
              <w:rPr>
                <w:color w:val="000000"/>
              </w:rPr>
              <w:t>6</w:t>
            </w:r>
          </w:p>
        </w:tc>
      </w:tr>
      <w:tr w:rsidR="0064195D" w:rsidRPr="00DB3580" w14:paraId="488C99E8" w14:textId="77777777" w:rsidTr="00F24C43">
        <w:trPr>
          <w:trHeight w:val="227"/>
        </w:trPr>
        <w:tc>
          <w:tcPr>
            <w:tcW w:w="4815" w:type="dxa"/>
            <w:noWrap/>
            <w:hideMark/>
          </w:tcPr>
          <w:p w14:paraId="6DC30D2F" w14:textId="77777777" w:rsidR="0064195D" w:rsidRPr="00DB3580" w:rsidRDefault="0064195D" w:rsidP="008519D1">
            <w:pPr>
              <w:spacing w:line="288" w:lineRule="auto"/>
              <w:rPr>
                <w:color w:val="000000"/>
              </w:rPr>
            </w:pPr>
            <w:r w:rsidRPr="00DB3580">
              <w:rPr>
                <w:color w:val="000000"/>
              </w:rPr>
              <w:t>Zapisnik: redni kontrolni pregled</w:t>
            </w:r>
          </w:p>
        </w:tc>
        <w:tc>
          <w:tcPr>
            <w:tcW w:w="4111" w:type="dxa"/>
            <w:noWrap/>
            <w:hideMark/>
          </w:tcPr>
          <w:p w14:paraId="6EDDA840" w14:textId="77777777" w:rsidR="0064195D" w:rsidRPr="00DB3580" w:rsidRDefault="0064195D" w:rsidP="008519D1">
            <w:pPr>
              <w:spacing w:line="288" w:lineRule="auto"/>
              <w:jc w:val="center"/>
              <w:rPr>
                <w:color w:val="000000"/>
              </w:rPr>
            </w:pPr>
            <w:r w:rsidRPr="00DB3580">
              <w:rPr>
                <w:color w:val="000000"/>
              </w:rPr>
              <w:t>11</w:t>
            </w:r>
          </w:p>
        </w:tc>
      </w:tr>
      <w:tr w:rsidR="0064195D" w:rsidRPr="00DB3580" w14:paraId="745233C0" w14:textId="77777777" w:rsidTr="00F24C43">
        <w:trPr>
          <w:trHeight w:val="227"/>
        </w:trPr>
        <w:tc>
          <w:tcPr>
            <w:tcW w:w="4815" w:type="dxa"/>
            <w:noWrap/>
            <w:hideMark/>
          </w:tcPr>
          <w:p w14:paraId="54F94075" w14:textId="77777777" w:rsidR="0064195D" w:rsidRPr="00DB3580" w:rsidRDefault="0064195D" w:rsidP="008519D1">
            <w:pPr>
              <w:spacing w:line="288" w:lineRule="auto"/>
              <w:rPr>
                <w:color w:val="000000"/>
              </w:rPr>
            </w:pPr>
            <w:r w:rsidRPr="00DB3580">
              <w:rPr>
                <w:color w:val="000000"/>
              </w:rPr>
              <w:t>Zapisnik: redni pregled</w:t>
            </w:r>
          </w:p>
        </w:tc>
        <w:tc>
          <w:tcPr>
            <w:tcW w:w="4111" w:type="dxa"/>
            <w:noWrap/>
            <w:hideMark/>
          </w:tcPr>
          <w:p w14:paraId="792AA6E9" w14:textId="77777777" w:rsidR="0064195D" w:rsidRPr="00DB3580" w:rsidRDefault="0064195D" w:rsidP="008519D1">
            <w:pPr>
              <w:spacing w:line="288" w:lineRule="auto"/>
              <w:jc w:val="center"/>
              <w:rPr>
                <w:color w:val="000000"/>
              </w:rPr>
            </w:pPr>
            <w:r w:rsidRPr="00DB3580">
              <w:rPr>
                <w:color w:val="000000"/>
              </w:rPr>
              <w:t>48</w:t>
            </w:r>
          </w:p>
        </w:tc>
      </w:tr>
      <w:tr w:rsidR="0064195D" w:rsidRPr="00DB3580" w14:paraId="6D10DBCF" w14:textId="77777777" w:rsidTr="00F24C43">
        <w:trPr>
          <w:trHeight w:val="227"/>
        </w:trPr>
        <w:tc>
          <w:tcPr>
            <w:tcW w:w="4815" w:type="dxa"/>
            <w:noWrap/>
            <w:hideMark/>
          </w:tcPr>
          <w:p w14:paraId="10983760" w14:textId="77777777" w:rsidR="0064195D" w:rsidRPr="00DB3580" w:rsidRDefault="0064195D" w:rsidP="008519D1">
            <w:pPr>
              <w:spacing w:line="288" w:lineRule="auto"/>
              <w:rPr>
                <w:color w:val="000000"/>
              </w:rPr>
            </w:pPr>
            <w:r w:rsidRPr="00DB3580">
              <w:rPr>
                <w:color w:val="000000"/>
              </w:rPr>
              <w:t>Zapisnik: redni pregled z zaslišanjem</w:t>
            </w:r>
          </w:p>
        </w:tc>
        <w:tc>
          <w:tcPr>
            <w:tcW w:w="4111" w:type="dxa"/>
            <w:noWrap/>
            <w:hideMark/>
          </w:tcPr>
          <w:p w14:paraId="3A9123A2" w14:textId="77777777" w:rsidR="0064195D" w:rsidRPr="00DB3580" w:rsidRDefault="0064195D" w:rsidP="008519D1">
            <w:pPr>
              <w:spacing w:line="288" w:lineRule="auto"/>
              <w:jc w:val="center"/>
              <w:rPr>
                <w:color w:val="000000"/>
              </w:rPr>
            </w:pPr>
            <w:r w:rsidRPr="00DB3580">
              <w:rPr>
                <w:color w:val="000000"/>
              </w:rPr>
              <w:t>8</w:t>
            </w:r>
          </w:p>
        </w:tc>
      </w:tr>
      <w:tr w:rsidR="0064195D" w:rsidRPr="00DB3580" w14:paraId="684ED514" w14:textId="77777777" w:rsidTr="00F24C43">
        <w:trPr>
          <w:trHeight w:val="227"/>
        </w:trPr>
        <w:tc>
          <w:tcPr>
            <w:tcW w:w="4815" w:type="dxa"/>
            <w:noWrap/>
            <w:hideMark/>
          </w:tcPr>
          <w:p w14:paraId="3ACD8BDC" w14:textId="77777777" w:rsidR="0064195D" w:rsidRPr="00DB3580" w:rsidRDefault="0064195D" w:rsidP="008519D1">
            <w:pPr>
              <w:spacing w:line="288" w:lineRule="auto"/>
              <w:rPr>
                <w:color w:val="000000"/>
              </w:rPr>
            </w:pPr>
            <w:r w:rsidRPr="00DB3580">
              <w:rPr>
                <w:color w:val="000000"/>
              </w:rPr>
              <w:t>Zapisnik: ugotovitveni</w:t>
            </w:r>
          </w:p>
        </w:tc>
        <w:tc>
          <w:tcPr>
            <w:tcW w:w="4111" w:type="dxa"/>
            <w:noWrap/>
            <w:hideMark/>
          </w:tcPr>
          <w:p w14:paraId="7A7B53E8" w14:textId="77777777" w:rsidR="0064195D" w:rsidRPr="00DB3580" w:rsidRDefault="0064195D" w:rsidP="008519D1">
            <w:pPr>
              <w:spacing w:line="288" w:lineRule="auto"/>
              <w:jc w:val="center"/>
              <w:rPr>
                <w:color w:val="000000"/>
              </w:rPr>
            </w:pPr>
            <w:r w:rsidRPr="00DB3580">
              <w:rPr>
                <w:color w:val="000000"/>
              </w:rPr>
              <w:t>6</w:t>
            </w:r>
          </w:p>
        </w:tc>
      </w:tr>
      <w:tr w:rsidR="0064195D" w:rsidRPr="00DB3580" w14:paraId="14C30866" w14:textId="77777777" w:rsidTr="00F24C43">
        <w:trPr>
          <w:trHeight w:val="227"/>
        </w:trPr>
        <w:tc>
          <w:tcPr>
            <w:tcW w:w="4815" w:type="dxa"/>
            <w:noWrap/>
            <w:hideMark/>
          </w:tcPr>
          <w:p w14:paraId="33514C63" w14:textId="77777777" w:rsidR="0064195D" w:rsidRPr="00DB3580" w:rsidRDefault="0064195D" w:rsidP="008519D1">
            <w:pPr>
              <w:spacing w:line="288" w:lineRule="auto"/>
              <w:rPr>
                <w:color w:val="000000"/>
              </w:rPr>
            </w:pPr>
            <w:r w:rsidRPr="00DB3580">
              <w:rPr>
                <w:color w:val="000000"/>
              </w:rPr>
              <w:t>Zapisnik: zaslišanje</w:t>
            </w:r>
          </w:p>
        </w:tc>
        <w:tc>
          <w:tcPr>
            <w:tcW w:w="4111" w:type="dxa"/>
            <w:noWrap/>
            <w:hideMark/>
          </w:tcPr>
          <w:p w14:paraId="50EC4FED" w14:textId="77777777" w:rsidR="0064195D" w:rsidRPr="00DB3580" w:rsidRDefault="0064195D" w:rsidP="008519D1">
            <w:pPr>
              <w:spacing w:line="288" w:lineRule="auto"/>
              <w:jc w:val="center"/>
              <w:rPr>
                <w:color w:val="000000"/>
              </w:rPr>
            </w:pPr>
            <w:r w:rsidRPr="00DB3580">
              <w:rPr>
                <w:color w:val="000000"/>
              </w:rPr>
              <w:t>1</w:t>
            </w:r>
          </w:p>
        </w:tc>
      </w:tr>
    </w:tbl>
    <w:p w14:paraId="6E151E13" w14:textId="77777777" w:rsidR="0064195D" w:rsidRDefault="0064195D" w:rsidP="008519D1">
      <w:pPr>
        <w:spacing w:line="288" w:lineRule="auto"/>
        <w:rPr>
          <w:b/>
          <w:highlight w:val="yellow"/>
        </w:rPr>
      </w:pPr>
    </w:p>
    <w:p w14:paraId="0B417723" w14:textId="257DF017" w:rsidR="0001234E" w:rsidRPr="0064195D" w:rsidRDefault="0001234E" w:rsidP="008519D1">
      <w:pPr>
        <w:spacing w:line="288" w:lineRule="auto"/>
      </w:pPr>
      <w:r w:rsidRPr="0064195D">
        <w:t xml:space="preserve">Natančnejši podatki </w:t>
      </w:r>
      <w:r w:rsidRPr="0064195D">
        <w:rPr>
          <w:color w:val="000000"/>
        </w:rPr>
        <w:t xml:space="preserve">na </w:t>
      </w:r>
      <w:r w:rsidR="007C0AEC">
        <w:rPr>
          <w:color w:val="000000"/>
        </w:rPr>
        <w:t xml:space="preserve">dan </w:t>
      </w:r>
      <w:r w:rsidR="0064195D" w:rsidRPr="0064195D">
        <w:rPr>
          <w:color w:val="000000"/>
        </w:rPr>
        <w:t xml:space="preserve">21. septembra 2021 </w:t>
      </w:r>
      <w:r w:rsidRPr="0064195D">
        <w:t xml:space="preserve">o dejanjih in ukrepih gradbene inšpekcije v okviru </w:t>
      </w:r>
      <w:r w:rsidRPr="0064195D">
        <w:rPr>
          <w:color w:val="000000"/>
        </w:rPr>
        <w:t>izvedene akcije</w:t>
      </w:r>
      <w:r w:rsidRPr="0064195D">
        <w:rPr>
          <w:iCs/>
        </w:rPr>
        <w:t xml:space="preserve"> </w:t>
      </w:r>
      <w:r w:rsidRPr="0064195D">
        <w:t>so razvidni iz preglednice </w:t>
      </w:r>
      <w:r w:rsidR="002C3DA3" w:rsidRPr="0064195D">
        <w:t>23</w:t>
      </w:r>
      <w:r w:rsidRPr="0064195D">
        <w:t>.</w:t>
      </w:r>
    </w:p>
    <w:p w14:paraId="69842505" w14:textId="1BCA52E9" w:rsidR="0001234E" w:rsidRPr="0064195D" w:rsidRDefault="0001234E" w:rsidP="008519D1">
      <w:pPr>
        <w:spacing w:line="288" w:lineRule="auto"/>
      </w:pPr>
    </w:p>
    <w:p w14:paraId="3BDB637A" w14:textId="43016636" w:rsidR="002C3DA3" w:rsidRDefault="002C3DA3" w:rsidP="008519D1">
      <w:pPr>
        <w:spacing w:line="288" w:lineRule="auto"/>
        <w:rPr>
          <w:b/>
          <w:bCs/>
          <w:color w:val="000000"/>
        </w:rPr>
      </w:pPr>
      <w:r w:rsidRPr="0064195D">
        <w:rPr>
          <w:b/>
          <w:bCs/>
        </w:rPr>
        <w:t xml:space="preserve">Preglednica 23: Podatki o dejanjih in ukrepih gradbene inšpekcije v okviru </w:t>
      </w:r>
      <w:r w:rsidRPr="0064195D">
        <w:rPr>
          <w:b/>
          <w:bCs/>
          <w:color w:val="000000"/>
        </w:rPr>
        <w:t xml:space="preserve">izvedene </w:t>
      </w:r>
      <w:r w:rsidR="00756A07" w:rsidRPr="0064195D">
        <w:rPr>
          <w:b/>
          <w:bCs/>
          <w:color w:val="000000"/>
        </w:rPr>
        <w:t>a</w:t>
      </w:r>
      <w:r w:rsidRPr="0064195D">
        <w:rPr>
          <w:b/>
          <w:bCs/>
          <w:color w:val="000000"/>
        </w:rPr>
        <w:t>kcije</w:t>
      </w:r>
    </w:p>
    <w:tbl>
      <w:tblPr>
        <w:tblStyle w:val="Tabelamrea"/>
        <w:tblW w:w="7933" w:type="dxa"/>
        <w:tblLook w:val="04A0" w:firstRow="1" w:lastRow="0" w:firstColumn="1" w:lastColumn="0" w:noHBand="0" w:noVBand="1"/>
      </w:tblPr>
      <w:tblGrid>
        <w:gridCol w:w="4248"/>
        <w:gridCol w:w="3685"/>
      </w:tblGrid>
      <w:tr w:rsidR="0064195D" w:rsidRPr="007B4846" w14:paraId="3CCBBD30" w14:textId="77777777" w:rsidTr="00F24C43">
        <w:trPr>
          <w:trHeight w:val="300"/>
        </w:trPr>
        <w:tc>
          <w:tcPr>
            <w:tcW w:w="4248" w:type="dxa"/>
            <w:noWrap/>
          </w:tcPr>
          <w:p w14:paraId="0DC5B38A" w14:textId="77777777" w:rsidR="0064195D" w:rsidRPr="007B4846" w:rsidRDefault="0064195D" w:rsidP="008519D1">
            <w:pPr>
              <w:spacing w:line="288" w:lineRule="auto"/>
              <w:rPr>
                <w:color w:val="000000"/>
              </w:rPr>
            </w:pPr>
            <w:r w:rsidRPr="007B4846">
              <w:rPr>
                <w:b/>
              </w:rPr>
              <w:t>2021</w:t>
            </w:r>
          </w:p>
        </w:tc>
        <w:tc>
          <w:tcPr>
            <w:tcW w:w="3685" w:type="dxa"/>
            <w:noWrap/>
          </w:tcPr>
          <w:p w14:paraId="748566F5" w14:textId="77777777" w:rsidR="0064195D" w:rsidRPr="007B4846" w:rsidRDefault="0064195D" w:rsidP="008519D1">
            <w:pPr>
              <w:spacing w:line="288" w:lineRule="auto"/>
              <w:jc w:val="center"/>
              <w:rPr>
                <w:color w:val="000000"/>
              </w:rPr>
            </w:pPr>
            <w:r w:rsidRPr="007B4846">
              <w:rPr>
                <w:b/>
              </w:rPr>
              <w:t xml:space="preserve">Akcija </w:t>
            </w:r>
            <w:r w:rsidRPr="007B4846">
              <w:rPr>
                <w:b/>
                <w:color w:val="000000"/>
              </w:rPr>
              <w:t xml:space="preserve">nadzora nad </w:t>
            </w:r>
            <w:r w:rsidRPr="007B4846">
              <w:rPr>
                <w:b/>
                <w:bCs/>
              </w:rPr>
              <w:t>gradnjo, uporabo in izpolnjevanjem bistvene zahteve univerzalne graditve in rabe objektov</w:t>
            </w:r>
          </w:p>
        </w:tc>
      </w:tr>
      <w:tr w:rsidR="0064195D" w:rsidRPr="007B4846" w14:paraId="5E02F816" w14:textId="77777777" w:rsidTr="00F24C43">
        <w:trPr>
          <w:trHeight w:val="227"/>
        </w:trPr>
        <w:tc>
          <w:tcPr>
            <w:tcW w:w="4248" w:type="dxa"/>
            <w:noWrap/>
            <w:hideMark/>
          </w:tcPr>
          <w:p w14:paraId="6F25C1C3" w14:textId="77777777" w:rsidR="0064195D" w:rsidRPr="007B4846" w:rsidRDefault="0064195D" w:rsidP="008519D1">
            <w:pPr>
              <w:spacing w:line="288" w:lineRule="auto"/>
              <w:rPr>
                <w:color w:val="000000"/>
              </w:rPr>
            </w:pPr>
            <w:r w:rsidRPr="007B4846">
              <w:rPr>
                <w:color w:val="000000"/>
              </w:rPr>
              <w:t>Dokument: splošno</w:t>
            </w:r>
          </w:p>
        </w:tc>
        <w:tc>
          <w:tcPr>
            <w:tcW w:w="3685" w:type="dxa"/>
            <w:noWrap/>
            <w:hideMark/>
          </w:tcPr>
          <w:p w14:paraId="16874230" w14:textId="77777777" w:rsidR="0064195D" w:rsidRPr="007B4846" w:rsidRDefault="0064195D" w:rsidP="008519D1">
            <w:pPr>
              <w:spacing w:line="288" w:lineRule="auto"/>
              <w:jc w:val="center"/>
              <w:rPr>
                <w:color w:val="000000"/>
              </w:rPr>
            </w:pPr>
            <w:r w:rsidRPr="007B4846">
              <w:rPr>
                <w:color w:val="000000"/>
              </w:rPr>
              <w:t>6</w:t>
            </w:r>
          </w:p>
        </w:tc>
      </w:tr>
      <w:tr w:rsidR="0064195D" w:rsidRPr="007B4846" w14:paraId="7169AA4C" w14:textId="77777777" w:rsidTr="00F24C43">
        <w:trPr>
          <w:trHeight w:val="227"/>
        </w:trPr>
        <w:tc>
          <w:tcPr>
            <w:tcW w:w="4248" w:type="dxa"/>
            <w:noWrap/>
            <w:hideMark/>
          </w:tcPr>
          <w:p w14:paraId="32F45D3A" w14:textId="77777777" w:rsidR="0064195D" w:rsidRPr="00C16EBB" w:rsidRDefault="0064195D" w:rsidP="008519D1">
            <w:pPr>
              <w:spacing w:line="288" w:lineRule="auto"/>
              <w:rPr>
                <w:color w:val="000000"/>
              </w:rPr>
            </w:pPr>
            <w:r w:rsidRPr="00C16EBB">
              <w:rPr>
                <w:color w:val="000000"/>
              </w:rPr>
              <w:t>Dopis: dostava dokumentacije</w:t>
            </w:r>
          </w:p>
        </w:tc>
        <w:tc>
          <w:tcPr>
            <w:tcW w:w="3685" w:type="dxa"/>
            <w:noWrap/>
            <w:hideMark/>
          </w:tcPr>
          <w:p w14:paraId="63A94FDD" w14:textId="77777777" w:rsidR="0064195D" w:rsidRPr="007B4846" w:rsidRDefault="0064195D" w:rsidP="008519D1">
            <w:pPr>
              <w:spacing w:line="288" w:lineRule="auto"/>
              <w:jc w:val="center"/>
              <w:rPr>
                <w:color w:val="000000"/>
              </w:rPr>
            </w:pPr>
            <w:r w:rsidRPr="007B4846">
              <w:rPr>
                <w:color w:val="000000"/>
              </w:rPr>
              <w:t>21</w:t>
            </w:r>
          </w:p>
        </w:tc>
      </w:tr>
      <w:tr w:rsidR="0064195D" w:rsidRPr="007B4846" w14:paraId="020A00F2" w14:textId="77777777" w:rsidTr="00F24C43">
        <w:trPr>
          <w:trHeight w:val="227"/>
        </w:trPr>
        <w:tc>
          <w:tcPr>
            <w:tcW w:w="4248" w:type="dxa"/>
            <w:noWrap/>
            <w:hideMark/>
          </w:tcPr>
          <w:p w14:paraId="7DB71DB7" w14:textId="77777777" w:rsidR="0064195D" w:rsidRPr="00C16EBB" w:rsidRDefault="0064195D" w:rsidP="008519D1">
            <w:pPr>
              <w:spacing w:line="288" w:lineRule="auto"/>
              <w:rPr>
                <w:color w:val="000000"/>
              </w:rPr>
            </w:pPr>
            <w:r w:rsidRPr="00C16EBB">
              <w:rPr>
                <w:color w:val="000000"/>
              </w:rPr>
              <w:t>Dopis: naročilo table</w:t>
            </w:r>
          </w:p>
        </w:tc>
        <w:tc>
          <w:tcPr>
            <w:tcW w:w="3685" w:type="dxa"/>
            <w:noWrap/>
            <w:hideMark/>
          </w:tcPr>
          <w:p w14:paraId="74FBFC46" w14:textId="77777777" w:rsidR="0064195D" w:rsidRPr="007B4846" w:rsidRDefault="0064195D" w:rsidP="008519D1">
            <w:pPr>
              <w:spacing w:line="288" w:lineRule="auto"/>
              <w:jc w:val="center"/>
              <w:rPr>
                <w:color w:val="000000"/>
              </w:rPr>
            </w:pPr>
            <w:r w:rsidRPr="007B4846">
              <w:rPr>
                <w:color w:val="000000"/>
              </w:rPr>
              <w:t>4</w:t>
            </w:r>
          </w:p>
        </w:tc>
      </w:tr>
      <w:tr w:rsidR="0064195D" w:rsidRPr="007B4846" w14:paraId="301E2523" w14:textId="77777777" w:rsidTr="00F24C43">
        <w:trPr>
          <w:trHeight w:val="227"/>
        </w:trPr>
        <w:tc>
          <w:tcPr>
            <w:tcW w:w="4248" w:type="dxa"/>
            <w:noWrap/>
            <w:hideMark/>
          </w:tcPr>
          <w:p w14:paraId="54D2EC99" w14:textId="77777777" w:rsidR="0064195D" w:rsidRPr="00C16EBB" w:rsidRDefault="0064195D" w:rsidP="008519D1">
            <w:pPr>
              <w:spacing w:line="288" w:lineRule="auto"/>
              <w:rPr>
                <w:color w:val="000000"/>
              </w:rPr>
            </w:pPr>
            <w:r w:rsidRPr="00C16EBB">
              <w:rPr>
                <w:color w:val="000000"/>
              </w:rPr>
              <w:t>Dopis: splošni</w:t>
            </w:r>
          </w:p>
        </w:tc>
        <w:tc>
          <w:tcPr>
            <w:tcW w:w="3685" w:type="dxa"/>
            <w:noWrap/>
            <w:hideMark/>
          </w:tcPr>
          <w:p w14:paraId="3ACB9BA0" w14:textId="343A4449" w:rsidR="0064195D" w:rsidRPr="007B4846" w:rsidRDefault="00C16EBB" w:rsidP="008519D1">
            <w:pPr>
              <w:spacing w:line="288" w:lineRule="auto"/>
              <w:jc w:val="center"/>
              <w:rPr>
                <w:color w:val="000000"/>
              </w:rPr>
            </w:pPr>
            <w:r>
              <w:rPr>
                <w:color w:val="000000"/>
              </w:rPr>
              <w:t>18</w:t>
            </w:r>
          </w:p>
        </w:tc>
      </w:tr>
      <w:tr w:rsidR="0064195D" w:rsidRPr="007B4846" w14:paraId="4AD9E6D8" w14:textId="77777777" w:rsidTr="00F24C43">
        <w:trPr>
          <w:trHeight w:val="227"/>
        </w:trPr>
        <w:tc>
          <w:tcPr>
            <w:tcW w:w="4248" w:type="dxa"/>
            <w:noWrap/>
            <w:hideMark/>
          </w:tcPr>
          <w:p w14:paraId="4B98A10D" w14:textId="77777777" w:rsidR="0064195D" w:rsidRPr="00C16EBB" w:rsidRDefault="0064195D" w:rsidP="008519D1">
            <w:pPr>
              <w:spacing w:line="288" w:lineRule="auto"/>
              <w:rPr>
                <w:color w:val="000000"/>
              </w:rPr>
            </w:pPr>
            <w:r w:rsidRPr="00C16EBB">
              <w:rPr>
                <w:color w:val="000000"/>
              </w:rPr>
              <w:t>Dovoljenje: gradbeno ali uporabno</w:t>
            </w:r>
          </w:p>
        </w:tc>
        <w:tc>
          <w:tcPr>
            <w:tcW w:w="3685" w:type="dxa"/>
            <w:noWrap/>
            <w:hideMark/>
          </w:tcPr>
          <w:p w14:paraId="39674BF6" w14:textId="77777777" w:rsidR="0064195D" w:rsidRPr="007B4846" w:rsidRDefault="0064195D" w:rsidP="008519D1">
            <w:pPr>
              <w:spacing w:line="288" w:lineRule="auto"/>
              <w:jc w:val="center"/>
              <w:rPr>
                <w:color w:val="000000"/>
              </w:rPr>
            </w:pPr>
            <w:r w:rsidRPr="007B4846">
              <w:rPr>
                <w:color w:val="000000"/>
              </w:rPr>
              <w:t>8</w:t>
            </w:r>
          </w:p>
        </w:tc>
      </w:tr>
      <w:tr w:rsidR="0064195D" w:rsidRPr="007B4846" w14:paraId="5A5B3911" w14:textId="77777777" w:rsidTr="00F24C43">
        <w:trPr>
          <w:trHeight w:val="227"/>
        </w:trPr>
        <w:tc>
          <w:tcPr>
            <w:tcW w:w="4248" w:type="dxa"/>
            <w:noWrap/>
            <w:hideMark/>
          </w:tcPr>
          <w:p w14:paraId="2479DB71" w14:textId="77777777" w:rsidR="0064195D" w:rsidRPr="00C16EBB" w:rsidRDefault="0064195D" w:rsidP="008519D1">
            <w:pPr>
              <w:spacing w:line="288" w:lineRule="auto"/>
              <w:rPr>
                <w:color w:val="000000"/>
              </w:rPr>
            </w:pPr>
            <w:r w:rsidRPr="00C16EBB">
              <w:rPr>
                <w:color w:val="000000"/>
              </w:rPr>
              <w:t>Izjava: upravna</w:t>
            </w:r>
          </w:p>
        </w:tc>
        <w:tc>
          <w:tcPr>
            <w:tcW w:w="3685" w:type="dxa"/>
            <w:noWrap/>
            <w:hideMark/>
          </w:tcPr>
          <w:p w14:paraId="71E431E6" w14:textId="77777777" w:rsidR="0064195D" w:rsidRPr="007B4846" w:rsidRDefault="0064195D" w:rsidP="008519D1">
            <w:pPr>
              <w:spacing w:line="288" w:lineRule="auto"/>
              <w:jc w:val="center"/>
              <w:rPr>
                <w:color w:val="000000"/>
              </w:rPr>
            </w:pPr>
            <w:r w:rsidRPr="007B4846">
              <w:rPr>
                <w:color w:val="000000"/>
              </w:rPr>
              <w:t>17</w:t>
            </w:r>
          </w:p>
        </w:tc>
      </w:tr>
      <w:tr w:rsidR="0064195D" w:rsidRPr="007B4846" w14:paraId="1758ADCD" w14:textId="77777777" w:rsidTr="00F24C43">
        <w:trPr>
          <w:trHeight w:val="227"/>
        </w:trPr>
        <w:tc>
          <w:tcPr>
            <w:tcW w:w="4248" w:type="dxa"/>
            <w:noWrap/>
            <w:hideMark/>
          </w:tcPr>
          <w:p w14:paraId="78A92C65" w14:textId="77777777" w:rsidR="0064195D" w:rsidRPr="007B4846" w:rsidRDefault="0064195D" w:rsidP="008519D1">
            <w:pPr>
              <w:spacing w:line="288" w:lineRule="auto"/>
              <w:rPr>
                <w:color w:val="000000"/>
              </w:rPr>
            </w:pPr>
            <w:r w:rsidRPr="007B4846">
              <w:rPr>
                <w:color w:val="000000"/>
              </w:rPr>
              <w:t>Obvestilo: splošno</w:t>
            </w:r>
          </w:p>
        </w:tc>
        <w:tc>
          <w:tcPr>
            <w:tcW w:w="3685" w:type="dxa"/>
            <w:noWrap/>
            <w:hideMark/>
          </w:tcPr>
          <w:p w14:paraId="0D191C20" w14:textId="77777777" w:rsidR="0064195D" w:rsidRPr="007B4846" w:rsidRDefault="0064195D" w:rsidP="008519D1">
            <w:pPr>
              <w:spacing w:line="288" w:lineRule="auto"/>
              <w:jc w:val="center"/>
              <w:rPr>
                <w:color w:val="000000"/>
              </w:rPr>
            </w:pPr>
            <w:r w:rsidRPr="007B4846">
              <w:rPr>
                <w:color w:val="000000"/>
              </w:rPr>
              <w:t>2</w:t>
            </w:r>
          </w:p>
        </w:tc>
      </w:tr>
      <w:tr w:rsidR="0064195D" w:rsidRPr="007B4846" w14:paraId="45BE2A68" w14:textId="77777777" w:rsidTr="00F24C43">
        <w:trPr>
          <w:trHeight w:val="227"/>
        </w:trPr>
        <w:tc>
          <w:tcPr>
            <w:tcW w:w="4248" w:type="dxa"/>
            <w:noWrap/>
            <w:hideMark/>
          </w:tcPr>
          <w:p w14:paraId="40105176" w14:textId="77777777" w:rsidR="0064195D" w:rsidRPr="007B4846" w:rsidRDefault="0064195D" w:rsidP="008519D1">
            <w:pPr>
              <w:spacing w:line="288" w:lineRule="auto"/>
              <w:rPr>
                <w:color w:val="000000"/>
              </w:rPr>
            </w:pPr>
            <w:r w:rsidRPr="007B4846">
              <w:rPr>
                <w:color w:val="000000"/>
              </w:rPr>
              <w:t>Odgovor: splošni</w:t>
            </w:r>
          </w:p>
        </w:tc>
        <w:tc>
          <w:tcPr>
            <w:tcW w:w="3685" w:type="dxa"/>
            <w:noWrap/>
            <w:hideMark/>
          </w:tcPr>
          <w:p w14:paraId="4D11FA5A" w14:textId="77777777" w:rsidR="0064195D" w:rsidRPr="007B4846" w:rsidRDefault="0064195D" w:rsidP="008519D1">
            <w:pPr>
              <w:spacing w:line="288" w:lineRule="auto"/>
              <w:jc w:val="center"/>
              <w:rPr>
                <w:color w:val="000000"/>
              </w:rPr>
            </w:pPr>
            <w:r w:rsidRPr="007B4846">
              <w:rPr>
                <w:color w:val="000000"/>
              </w:rPr>
              <w:t>1</w:t>
            </w:r>
          </w:p>
        </w:tc>
      </w:tr>
      <w:tr w:rsidR="0064195D" w:rsidRPr="007B4846" w14:paraId="69EDE358" w14:textId="77777777" w:rsidTr="00F24C43">
        <w:trPr>
          <w:trHeight w:val="227"/>
        </w:trPr>
        <w:tc>
          <w:tcPr>
            <w:tcW w:w="4248" w:type="dxa"/>
            <w:noWrap/>
            <w:hideMark/>
          </w:tcPr>
          <w:p w14:paraId="2B6DBE36" w14:textId="77777777" w:rsidR="0064195D" w:rsidRPr="007B4846" w:rsidRDefault="0064195D" w:rsidP="008519D1">
            <w:pPr>
              <w:spacing w:line="288" w:lineRule="auto"/>
              <w:rPr>
                <w:color w:val="000000"/>
              </w:rPr>
            </w:pPr>
            <w:r w:rsidRPr="007B4846">
              <w:rPr>
                <w:color w:val="000000"/>
              </w:rPr>
              <w:t>Odločba: upravna</w:t>
            </w:r>
          </w:p>
        </w:tc>
        <w:tc>
          <w:tcPr>
            <w:tcW w:w="3685" w:type="dxa"/>
            <w:noWrap/>
            <w:hideMark/>
          </w:tcPr>
          <w:p w14:paraId="2C26DCB5" w14:textId="77777777" w:rsidR="0064195D" w:rsidRPr="007B4846" w:rsidRDefault="0064195D" w:rsidP="008519D1">
            <w:pPr>
              <w:spacing w:line="288" w:lineRule="auto"/>
              <w:jc w:val="center"/>
              <w:rPr>
                <w:color w:val="000000"/>
              </w:rPr>
            </w:pPr>
            <w:r w:rsidRPr="007B4846">
              <w:rPr>
                <w:color w:val="000000"/>
              </w:rPr>
              <w:t>15</w:t>
            </w:r>
          </w:p>
        </w:tc>
      </w:tr>
      <w:tr w:rsidR="0064195D" w:rsidRPr="007B4846" w14:paraId="3C88117D" w14:textId="77777777" w:rsidTr="00F24C43">
        <w:trPr>
          <w:trHeight w:val="227"/>
        </w:trPr>
        <w:tc>
          <w:tcPr>
            <w:tcW w:w="4248" w:type="dxa"/>
            <w:noWrap/>
            <w:hideMark/>
          </w:tcPr>
          <w:p w14:paraId="66378DC5" w14:textId="77777777" w:rsidR="0064195D" w:rsidRPr="007B4846" w:rsidRDefault="0064195D" w:rsidP="008519D1">
            <w:pPr>
              <w:spacing w:line="288" w:lineRule="auto"/>
              <w:rPr>
                <w:color w:val="000000"/>
              </w:rPr>
            </w:pPr>
            <w:r w:rsidRPr="007B4846">
              <w:rPr>
                <w:color w:val="000000"/>
              </w:rPr>
              <w:t>Odločitev sodišča: drugo</w:t>
            </w:r>
          </w:p>
        </w:tc>
        <w:tc>
          <w:tcPr>
            <w:tcW w:w="3685" w:type="dxa"/>
            <w:noWrap/>
            <w:hideMark/>
          </w:tcPr>
          <w:p w14:paraId="7C46A07F" w14:textId="77777777" w:rsidR="0064195D" w:rsidRPr="007B4846" w:rsidRDefault="0064195D" w:rsidP="008519D1">
            <w:pPr>
              <w:spacing w:line="288" w:lineRule="auto"/>
              <w:jc w:val="center"/>
              <w:rPr>
                <w:color w:val="000000"/>
              </w:rPr>
            </w:pPr>
            <w:r w:rsidRPr="007B4846">
              <w:rPr>
                <w:color w:val="000000"/>
              </w:rPr>
              <w:t>2</w:t>
            </w:r>
          </w:p>
        </w:tc>
      </w:tr>
      <w:tr w:rsidR="0064195D" w:rsidRPr="007B4846" w14:paraId="26B0433D" w14:textId="77777777" w:rsidTr="00F24C43">
        <w:trPr>
          <w:trHeight w:val="227"/>
        </w:trPr>
        <w:tc>
          <w:tcPr>
            <w:tcW w:w="4248" w:type="dxa"/>
            <w:noWrap/>
            <w:hideMark/>
          </w:tcPr>
          <w:p w14:paraId="4B13AADF" w14:textId="77777777" w:rsidR="0064195D" w:rsidRPr="007B4846" w:rsidRDefault="0064195D" w:rsidP="008519D1">
            <w:pPr>
              <w:spacing w:line="288" w:lineRule="auto"/>
              <w:rPr>
                <w:color w:val="000000"/>
              </w:rPr>
            </w:pPr>
            <w:r w:rsidRPr="007B4846">
              <w:rPr>
                <w:color w:val="000000"/>
              </w:rPr>
              <w:t>Odstop: pravnega sredstva</w:t>
            </w:r>
          </w:p>
        </w:tc>
        <w:tc>
          <w:tcPr>
            <w:tcW w:w="3685" w:type="dxa"/>
            <w:noWrap/>
            <w:hideMark/>
          </w:tcPr>
          <w:p w14:paraId="4C8F0B45" w14:textId="77777777" w:rsidR="0064195D" w:rsidRPr="007B4846" w:rsidRDefault="0064195D" w:rsidP="008519D1">
            <w:pPr>
              <w:spacing w:line="288" w:lineRule="auto"/>
              <w:jc w:val="center"/>
              <w:rPr>
                <w:color w:val="000000"/>
              </w:rPr>
            </w:pPr>
            <w:r w:rsidRPr="007B4846">
              <w:rPr>
                <w:color w:val="000000"/>
              </w:rPr>
              <w:t>2</w:t>
            </w:r>
          </w:p>
        </w:tc>
      </w:tr>
      <w:tr w:rsidR="0064195D" w:rsidRPr="007B4846" w14:paraId="6C2C3F71" w14:textId="77777777" w:rsidTr="00F24C43">
        <w:trPr>
          <w:trHeight w:val="227"/>
        </w:trPr>
        <w:tc>
          <w:tcPr>
            <w:tcW w:w="4248" w:type="dxa"/>
            <w:noWrap/>
            <w:hideMark/>
          </w:tcPr>
          <w:p w14:paraId="53104796" w14:textId="77777777" w:rsidR="0064195D" w:rsidRPr="007B4846" w:rsidRDefault="0064195D" w:rsidP="008519D1">
            <w:pPr>
              <w:spacing w:line="288" w:lineRule="auto"/>
              <w:rPr>
                <w:color w:val="000000"/>
              </w:rPr>
            </w:pPr>
            <w:r w:rsidRPr="007B4846">
              <w:rPr>
                <w:color w:val="000000"/>
              </w:rPr>
              <w:t>Poizvedba</w:t>
            </w:r>
          </w:p>
        </w:tc>
        <w:tc>
          <w:tcPr>
            <w:tcW w:w="3685" w:type="dxa"/>
            <w:noWrap/>
            <w:hideMark/>
          </w:tcPr>
          <w:p w14:paraId="329729D3" w14:textId="77777777" w:rsidR="0064195D" w:rsidRPr="007B4846" w:rsidRDefault="0064195D" w:rsidP="008519D1">
            <w:pPr>
              <w:spacing w:line="288" w:lineRule="auto"/>
              <w:jc w:val="center"/>
              <w:rPr>
                <w:color w:val="000000"/>
              </w:rPr>
            </w:pPr>
            <w:r w:rsidRPr="007B4846">
              <w:rPr>
                <w:color w:val="000000"/>
              </w:rPr>
              <w:t>8</w:t>
            </w:r>
          </w:p>
        </w:tc>
      </w:tr>
      <w:tr w:rsidR="0064195D" w:rsidRPr="007B4846" w14:paraId="6868BDB2" w14:textId="77777777" w:rsidTr="00F24C43">
        <w:trPr>
          <w:trHeight w:val="227"/>
        </w:trPr>
        <w:tc>
          <w:tcPr>
            <w:tcW w:w="4248" w:type="dxa"/>
            <w:noWrap/>
            <w:hideMark/>
          </w:tcPr>
          <w:p w14:paraId="788AD04D" w14:textId="77777777" w:rsidR="0064195D" w:rsidRPr="007B4846" w:rsidRDefault="0064195D" w:rsidP="008519D1">
            <w:pPr>
              <w:spacing w:line="288" w:lineRule="auto"/>
              <w:rPr>
                <w:color w:val="000000"/>
              </w:rPr>
            </w:pPr>
            <w:r w:rsidRPr="007B4846">
              <w:rPr>
                <w:color w:val="000000"/>
              </w:rPr>
              <w:t>Poziv: po ZIN</w:t>
            </w:r>
          </w:p>
        </w:tc>
        <w:tc>
          <w:tcPr>
            <w:tcW w:w="3685" w:type="dxa"/>
            <w:noWrap/>
            <w:hideMark/>
          </w:tcPr>
          <w:p w14:paraId="00661CBA" w14:textId="77777777" w:rsidR="0064195D" w:rsidRPr="007B4846" w:rsidRDefault="0064195D" w:rsidP="008519D1">
            <w:pPr>
              <w:spacing w:line="288" w:lineRule="auto"/>
              <w:jc w:val="center"/>
              <w:rPr>
                <w:color w:val="000000"/>
              </w:rPr>
            </w:pPr>
            <w:r w:rsidRPr="007B4846">
              <w:rPr>
                <w:color w:val="000000"/>
              </w:rPr>
              <w:t>24</w:t>
            </w:r>
          </w:p>
        </w:tc>
      </w:tr>
      <w:tr w:rsidR="0064195D" w:rsidRPr="007B4846" w14:paraId="03289A5C" w14:textId="77777777" w:rsidTr="00F24C43">
        <w:trPr>
          <w:trHeight w:val="227"/>
        </w:trPr>
        <w:tc>
          <w:tcPr>
            <w:tcW w:w="4248" w:type="dxa"/>
            <w:noWrap/>
            <w:hideMark/>
          </w:tcPr>
          <w:p w14:paraId="1542435D" w14:textId="7D09CD4C" w:rsidR="0064195D" w:rsidRPr="007B4846" w:rsidRDefault="0064195D" w:rsidP="008519D1">
            <w:pPr>
              <w:spacing w:line="288" w:lineRule="auto"/>
              <w:rPr>
                <w:color w:val="000000"/>
              </w:rPr>
            </w:pPr>
            <w:r w:rsidRPr="007B4846">
              <w:rPr>
                <w:color w:val="000000"/>
              </w:rPr>
              <w:t xml:space="preserve">Predlog: </w:t>
            </w:r>
            <w:r w:rsidR="007C0AEC">
              <w:rPr>
                <w:color w:val="000000"/>
              </w:rPr>
              <w:t>z</w:t>
            </w:r>
            <w:r w:rsidRPr="007B4846">
              <w:rPr>
                <w:color w:val="000000"/>
              </w:rPr>
              <w:t>emljiška knjiga</w:t>
            </w:r>
          </w:p>
        </w:tc>
        <w:tc>
          <w:tcPr>
            <w:tcW w:w="3685" w:type="dxa"/>
            <w:noWrap/>
            <w:hideMark/>
          </w:tcPr>
          <w:p w14:paraId="2A1F05A7" w14:textId="77777777" w:rsidR="0064195D" w:rsidRPr="007B4846" w:rsidRDefault="0064195D" w:rsidP="008519D1">
            <w:pPr>
              <w:spacing w:line="288" w:lineRule="auto"/>
              <w:jc w:val="center"/>
              <w:rPr>
                <w:color w:val="000000"/>
              </w:rPr>
            </w:pPr>
            <w:r w:rsidRPr="007B4846">
              <w:rPr>
                <w:color w:val="000000"/>
              </w:rPr>
              <w:t>6</w:t>
            </w:r>
          </w:p>
        </w:tc>
      </w:tr>
      <w:tr w:rsidR="0064195D" w:rsidRPr="007B4846" w14:paraId="1BAF8B7D" w14:textId="77777777" w:rsidTr="00F24C43">
        <w:trPr>
          <w:trHeight w:val="227"/>
        </w:trPr>
        <w:tc>
          <w:tcPr>
            <w:tcW w:w="4248" w:type="dxa"/>
            <w:noWrap/>
            <w:hideMark/>
          </w:tcPr>
          <w:p w14:paraId="47B661DC" w14:textId="77777777" w:rsidR="0064195D" w:rsidRPr="007B4846" w:rsidRDefault="0064195D" w:rsidP="008519D1">
            <w:pPr>
              <w:spacing w:line="288" w:lineRule="auto"/>
              <w:rPr>
                <w:color w:val="000000"/>
              </w:rPr>
            </w:pPr>
            <w:r w:rsidRPr="007B4846">
              <w:rPr>
                <w:color w:val="000000"/>
              </w:rPr>
              <w:t>Pritožba: na odločbo</w:t>
            </w:r>
          </w:p>
        </w:tc>
        <w:tc>
          <w:tcPr>
            <w:tcW w:w="3685" w:type="dxa"/>
            <w:noWrap/>
            <w:hideMark/>
          </w:tcPr>
          <w:p w14:paraId="3AD515BB" w14:textId="77777777" w:rsidR="0064195D" w:rsidRPr="007B4846" w:rsidRDefault="0064195D" w:rsidP="008519D1">
            <w:pPr>
              <w:spacing w:line="288" w:lineRule="auto"/>
              <w:jc w:val="center"/>
              <w:rPr>
                <w:color w:val="000000"/>
              </w:rPr>
            </w:pPr>
            <w:r w:rsidRPr="007B4846">
              <w:rPr>
                <w:color w:val="000000"/>
              </w:rPr>
              <w:t>2</w:t>
            </w:r>
          </w:p>
        </w:tc>
      </w:tr>
      <w:tr w:rsidR="0064195D" w:rsidRPr="007B4846" w14:paraId="40083C77" w14:textId="77777777" w:rsidTr="00F24C43">
        <w:trPr>
          <w:trHeight w:val="227"/>
        </w:trPr>
        <w:tc>
          <w:tcPr>
            <w:tcW w:w="4248" w:type="dxa"/>
            <w:noWrap/>
            <w:hideMark/>
          </w:tcPr>
          <w:p w14:paraId="38870B1C" w14:textId="77777777" w:rsidR="0064195D" w:rsidRPr="007B4846" w:rsidRDefault="0064195D" w:rsidP="008519D1">
            <w:pPr>
              <w:spacing w:line="288" w:lineRule="auto"/>
              <w:rPr>
                <w:color w:val="000000"/>
              </w:rPr>
            </w:pPr>
            <w:r w:rsidRPr="007B4846">
              <w:rPr>
                <w:color w:val="000000"/>
              </w:rPr>
              <w:t>Sklep: dovolitev izvršbe (PRISILITEV)</w:t>
            </w:r>
          </w:p>
        </w:tc>
        <w:tc>
          <w:tcPr>
            <w:tcW w:w="3685" w:type="dxa"/>
            <w:noWrap/>
            <w:hideMark/>
          </w:tcPr>
          <w:p w14:paraId="2FC1FCB3" w14:textId="77777777" w:rsidR="0064195D" w:rsidRPr="007B4846" w:rsidRDefault="0064195D" w:rsidP="008519D1">
            <w:pPr>
              <w:spacing w:line="288" w:lineRule="auto"/>
              <w:jc w:val="center"/>
              <w:rPr>
                <w:color w:val="000000"/>
              </w:rPr>
            </w:pPr>
            <w:r w:rsidRPr="007B4846">
              <w:rPr>
                <w:color w:val="000000"/>
              </w:rPr>
              <w:t>3</w:t>
            </w:r>
          </w:p>
        </w:tc>
      </w:tr>
      <w:tr w:rsidR="0064195D" w:rsidRPr="007B4846" w14:paraId="680CD1AB" w14:textId="77777777" w:rsidTr="00F24C43">
        <w:trPr>
          <w:trHeight w:val="227"/>
        </w:trPr>
        <w:tc>
          <w:tcPr>
            <w:tcW w:w="4248" w:type="dxa"/>
            <w:noWrap/>
            <w:hideMark/>
          </w:tcPr>
          <w:p w14:paraId="1704681E" w14:textId="77777777" w:rsidR="0064195D" w:rsidRPr="007B4846" w:rsidRDefault="0064195D" w:rsidP="008519D1">
            <w:pPr>
              <w:spacing w:line="288" w:lineRule="auto"/>
              <w:rPr>
                <w:color w:val="000000"/>
              </w:rPr>
            </w:pPr>
            <w:r w:rsidRPr="007B4846">
              <w:rPr>
                <w:color w:val="000000"/>
              </w:rPr>
              <w:t>Sklep: stroški postopka</w:t>
            </w:r>
          </w:p>
        </w:tc>
        <w:tc>
          <w:tcPr>
            <w:tcW w:w="3685" w:type="dxa"/>
            <w:noWrap/>
            <w:hideMark/>
          </w:tcPr>
          <w:p w14:paraId="1F1AF3EF" w14:textId="77777777" w:rsidR="0064195D" w:rsidRPr="007B4846" w:rsidRDefault="0064195D" w:rsidP="008519D1">
            <w:pPr>
              <w:spacing w:line="288" w:lineRule="auto"/>
              <w:jc w:val="center"/>
              <w:rPr>
                <w:color w:val="000000"/>
              </w:rPr>
            </w:pPr>
            <w:r w:rsidRPr="007B4846">
              <w:rPr>
                <w:color w:val="000000"/>
              </w:rPr>
              <w:t>1</w:t>
            </w:r>
          </w:p>
        </w:tc>
      </w:tr>
      <w:tr w:rsidR="0064195D" w:rsidRPr="007B4846" w14:paraId="220EFD57" w14:textId="77777777" w:rsidTr="00F24C43">
        <w:trPr>
          <w:trHeight w:val="227"/>
        </w:trPr>
        <w:tc>
          <w:tcPr>
            <w:tcW w:w="4248" w:type="dxa"/>
            <w:noWrap/>
            <w:hideMark/>
          </w:tcPr>
          <w:p w14:paraId="4ED46FA7" w14:textId="77777777" w:rsidR="0064195D" w:rsidRPr="007B4846" w:rsidRDefault="0064195D" w:rsidP="008519D1">
            <w:pPr>
              <w:spacing w:line="288" w:lineRule="auto"/>
              <w:rPr>
                <w:color w:val="000000"/>
              </w:rPr>
            </w:pPr>
            <w:r w:rsidRPr="007B4846">
              <w:rPr>
                <w:color w:val="000000"/>
              </w:rPr>
              <w:t>Sklep: ustavitev postopka</w:t>
            </w:r>
          </w:p>
        </w:tc>
        <w:tc>
          <w:tcPr>
            <w:tcW w:w="3685" w:type="dxa"/>
            <w:noWrap/>
            <w:hideMark/>
          </w:tcPr>
          <w:p w14:paraId="46CC2E0A" w14:textId="77777777" w:rsidR="0064195D" w:rsidRPr="007B4846" w:rsidRDefault="0064195D" w:rsidP="008519D1">
            <w:pPr>
              <w:spacing w:line="288" w:lineRule="auto"/>
              <w:jc w:val="center"/>
              <w:rPr>
                <w:color w:val="000000"/>
              </w:rPr>
            </w:pPr>
            <w:r w:rsidRPr="007B4846">
              <w:rPr>
                <w:color w:val="000000"/>
              </w:rPr>
              <w:t>8</w:t>
            </w:r>
          </w:p>
        </w:tc>
      </w:tr>
      <w:tr w:rsidR="0064195D" w:rsidRPr="007B4846" w14:paraId="13263FE6" w14:textId="77777777" w:rsidTr="00F24C43">
        <w:trPr>
          <w:trHeight w:val="227"/>
        </w:trPr>
        <w:tc>
          <w:tcPr>
            <w:tcW w:w="4248" w:type="dxa"/>
            <w:noWrap/>
            <w:hideMark/>
          </w:tcPr>
          <w:p w14:paraId="3419C5ED" w14:textId="77777777" w:rsidR="0064195D" w:rsidRPr="007B4846" w:rsidRDefault="0064195D" w:rsidP="008519D1">
            <w:pPr>
              <w:spacing w:line="288" w:lineRule="auto"/>
              <w:rPr>
                <w:color w:val="000000"/>
              </w:rPr>
            </w:pPr>
            <w:r w:rsidRPr="007B4846">
              <w:rPr>
                <w:color w:val="000000"/>
              </w:rPr>
              <w:t>Uradni zaznamek: splošno</w:t>
            </w:r>
          </w:p>
        </w:tc>
        <w:tc>
          <w:tcPr>
            <w:tcW w:w="3685" w:type="dxa"/>
            <w:noWrap/>
            <w:hideMark/>
          </w:tcPr>
          <w:p w14:paraId="5BCAEE56" w14:textId="77777777" w:rsidR="0064195D" w:rsidRPr="007B4846" w:rsidRDefault="0064195D" w:rsidP="008519D1">
            <w:pPr>
              <w:spacing w:line="288" w:lineRule="auto"/>
              <w:jc w:val="center"/>
              <w:rPr>
                <w:color w:val="000000"/>
              </w:rPr>
            </w:pPr>
            <w:r w:rsidRPr="007B4846">
              <w:rPr>
                <w:color w:val="000000"/>
              </w:rPr>
              <w:t>23</w:t>
            </w:r>
          </w:p>
        </w:tc>
      </w:tr>
      <w:tr w:rsidR="0064195D" w:rsidRPr="007B4846" w14:paraId="581D35AF" w14:textId="77777777" w:rsidTr="00F24C43">
        <w:trPr>
          <w:trHeight w:val="227"/>
        </w:trPr>
        <w:tc>
          <w:tcPr>
            <w:tcW w:w="4248" w:type="dxa"/>
            <w:noWrap/>
            <w:hideMark/>
          </w:tcPr>
          <w:p w14:paraId="3D6E0830" w14:textId="7C15D504" w:rsidR="0064195D" w:rsidRPr="007B4846" w:rsidRDefault="0064195D" w:rsidP="008519D1">
            <w:pPr>
              <w:spacing w:line="288" w:lineRule="auto"/>
              <w:rPr>
                <w:color w:val="000000"/>
              </w:rPr>
            </w:pPr>
            <w:r w:rsidRPr="007B4846">
              <w:rPr>
                <w:color w:val="000000"/>
              </w:rPr>
              <w:t xml:space="preserve">Uradni zaznamek: </w:t>
            </w:r>
            <w:r w:rsidR="007C0AEC">
              <w:rPr>
                <w:color w:val="000000"/>
              </w:rPr>
              <w:t>v</w:t>
            </w:r>
            <w:r w:rsidRPr="007B4846">
              <w:rPr>
                <w:color w:val="000000"/>
              </w:rPr>
              <w:t>pogled v CRP</w:t>
            </w:r>
          </w:p>
        </w:tc>
        <w:tc>
          <w:tcPr>
            <w:tcW w:w="3685" w:type="dxa"/>
            <w:noWrap/>
            <w:hideMark/>
          </w:tcPr>
          <w:p w14:paraId="413CE4AA" w14:textId="77777777" w:rsidR="0064195D" w:rsidRPr="007B4846" w:rsidRDefault="0064195D" w:rsidP="008519D1">
            <w:pPr>
              <w:spacing w:line="288" w:lineRule="auto"/>
              <w:jc w:val="center"/>
              <w:rPr>
                <w:color w:val="000000"/>
              </w:rPr>
            </w:pPr>
            <w:r w:rsidRPr="007B4846">
              <w:rPr>
                <w:color w:val="000000"/>
              </w:rPr>
              <w:t>4</w:t>
            </w:r>
          </w:p>
        </w:tc>
      </w:tr>
      <w:tr w:rsidR="0064195D" w:rsidRPr="007B4846" w14:paraId="10D46FC9" w14:textId="77777777" w:rsidTr="00F24C43">
        <w:trPr>
          <w:trHeight w:val="227"/>
        </w:trPr>
        <w:tc>
          <w:tcPr>
            <w:tcW w:w="4248" w:type="dxa"/>
            <w:noWrap/>
            <w:hideMark/>
          </w:tcPr>
          <w:p w14:paraId="73A151F0" w14:textId="77777777" w:rsidR="0064195D" w:rsidRPr="007B4846" w:rsidRDefault="0064195D" w:rsidP="008519D1">
            <w:pPr>
              <w:spacing w:line="288" w:lineRule="auto"/>
              <w:rPr>
                <w:color w:val="000000"/>
              </w:rPr>
            </w:pPr>
            <w:r w:rsidRPr="007B4846">
              <w:rPr>
                <w:color w:val="000000"/>
              </w:rPr>
              <w:t>Uradni zaznamek: vpogled v uradne evidence</w:t>
            </w:r>
          </w:p>
        </w:tc>
        <w:tc>
          <w:tcPr>
            <w:tcW w:w="3685" w:type="dxa"/>
            <w:noWrap/>
            <w:hideMark/>
          </w:tcPr>
          <w:p w14:paraId="0ED15C73" w14:textId="77777777" w:rsidR="0064195D" w:rsidRPr="007B4846" w:rsidRDefault="0064195D" w:rsidP="008519D1">
            <w:pPr>
              <w:spacing w:line="288" w:lineRule="auto"/>
              <w:jc w:val="center"/>
              <w:rPr>
                <w:color w:val="000000"/>
              </w:rPr>
            </w:pPr>
            <w:r w:rsidRPr="007B4846">
              <w:rPr>
                <w:color w:val="000000"/>
              </w:rPr>
              <w:t>85</w:t>
            </w:r>
          </w:p>
        </w:tc>
      </w:tr>
      <w:tr w:rsidR="0064195D" w:rsidRPr="007B4846" w14:paraId="5BDEA36D" w14:textId="77777777" w:rsidTr="00F24C43">
        <w:trPr>
          <w:trHeight w:val="227"/>
        </w:trPr>
        <w:tc>
          <w:tcPr>
            <w:tcW w:w="4248" w:type="dxa"/>
            <w:noWrap/>
            <w:hideMark/>
          </w:tcPr>
          <w:p w14:paraId="40D13ADA" w14:textId="77777777" w:rsidR="0064195D" w:rsidRPr="007B4846" w:rsidRDefault="0064195D" w:rsidP="008519D1">
            <w:pPr>
              <w:spacing w:line="288" w:lineRule="auto"/>
              <w:rPr>
                <w:color w:val="000000"/>
              </w:rPr>
            </w:pPr>
            <w:r w:rsidRPr="007B4846">
              <w:rPr>
                <w:color w:val="000000"/>
              </w:rPr>
              <w:t>Vabilo: splošno</w:t>
            </w:r>
          </w:p>
        </w:tc>
        <w:tc>
          <w:tcPr>
            <w:tcW w:w="3685" w:type="dxa"/>
            <w:noWrap/>
            <w:hideMark/>
          </w:tcPr>
          <w:p w14:paraId="35CB85F4" w14:textId="77777777" w:rsidR="0064195D" w:rsidRPr="007B4846" w:rsidRDefault="0064195D" w:rsidP="008519D1">
            <w:pPr>
              <w:spacing w:line="288" w:lineRule="auto"/>
              <w:jc w:val="center"/>
              <w:rPr>
                <w:color w:val="000000"/>
              </w:rPr>
            </w:pPr>
            <w:r w:rsidRPr="007B4846">
              <w:rPr>
                <w:color w:val="000000"/>
              </w:rPr>
              <w:t>2</w:t>
            </w:r>
          </w:p>
        </w:tc>
      </w:tr>
    </w:tbl>
    <w:p w14:paraId="27BB024C" w14:textId="4C53DC40" w:rsidR="0064195D" w:rsidRDefault="0064195D" w:rsidP="008519D1">
      <w:pPr>
        <w:spacing w:line="288" w:lineRule="auto"/>
        <w:rPr>
          <w:b/>
          <w:bCs/>
          <w:color w:val="000000"/>
        </w:rPr>
      </w:pPr>
    </w:p>
    <w:p w14:paraId="48355765" w14:textId="14448564" w:rsidR="0064195D" w:rsidRDefault="0064195D" w:rsidP="008519D1">
      <w:pPr>
        <w:spacing w:line="288" w:lineRule="auto"/>
        <w:rPr>
          <w:b/>
          <w:bCs/>
          <w:color w:val="000000"/>
        </w:rPr>
      </w:pPr>
      <w:r w:rsidRPr="007B4846">
        <w:rPr>
          <w:noProof/>
        </w:rPr>
        <w:lastRenderedPageBreak/>
        <w:drawing>
          <wp:anchor distT="0" distB="0" distL="114300" distR="114300" simplePos="0" relativeHeight="251983872" behindDoc="1" locked="0" layoutInCell="1" allowOverlap="1" wp14:anchorId="23BDFE09" wp14:editId="4AC7554B">
            <wp:simplePos x="0" y="0"/>
            <wp:positionH relativeFrom="column">
              <wp:posOffset>0</wp:posOffset>
            </wp:positionH>
            <wp:positionV relativeFrom="paragraph">
              <wp:posOffset>190500</wp:posOffset>
            </wp:positionV>
            <wp:extent cx="4235450" cy="2259965"/>
            <wp:effectExtent l="0" t="0" r="12700" b="6985"/>
            <wp:wrapTight wrapText="bothSides">
              <wp:wrapPolygon edited="0">
                <wp:start x="0" y="0"/>
                <wp:lineTo x="0" y="21485"/>
                <wp:lineTo x="21568" y="21485"/>
                <wp:lineTo x="21568" y="0"/>
                <wp:lineTo x="0" y="0"/>
              </wp:wrapPolygon>
            </wp:wrapTight>
            <wp:docPr id="4" name="Grafikon 4">
              <a:extLst xmlns:a="http://schemas.openxmlformats.org/drawingml/2006/main">
                <a:ext uri="{FF2B5EF4-FFF2-40B4-BE49-F238E27FC236}">
                  <a16:creationId xmlns:a16="http://schemas.microsoft.com/office/drawing/2014/main" id="{00000000-0008-0000-0000-00000200000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
    <w:p w14:paraId="5E3757F6" w14:textId="0C366E6C" w:rsidR="0064195D" w:rsidRDefault="0064195D" w:rsidP="008519D1">
      <w:pPr>
        <w:spacing w:line="288" w:lineRule="auto"/>
        <w:rPr>
          <w:b/>
          <w:bCs/>
          <w:color w:val="000000"/>
        </w:rPr>
      </w:pPr>
    </w:p>
    <w:p w14:paraId="1F36CC33" w14:textId="77777777" w:rsidR="0064195D" w:rsidRDefault="0064195D" w:rsidP="008519D1">
      <w:pPr>
        <w:spacing w:line="288" w:lineRule="auto"/>
        <w:rPr>
          <w:b/>
          <w:bCs/>
          <w:color w:val="000000"/>
        </w:rPr>
      </w:pPr>
    </w:p>
    <w:p w14:paraId="703F522E" w14:textId="723F0BEA" w:rsidR="0001234E" w:rsidRPr="00CB1BC2" w:rsidRDefault="0001234E" w:rsidP="008519D1">
      <w:pPr>
        <w:spacing w:line="288" w:lineRule="auto"/>
        <w:rPr>
          <w:color w:val="000000"/>
          <w:highlight w:val="yellow"/>
        </w:rPr>
      </w:pPr>
    </w:p>
    <w:p w14:paraId="752F90FE" w14:textId="77777777" w:rsidR="0001234E" w:rsidRPr="00CB1BC2" w:rsidRDefault="0001234E" w:rsidP="008519D1">
      <w:pPr>
        <w:spacing w:line="288" w:lineRule="auto"/>
        <w:rPr>
          <w:color w:val="000000"/>
          <w:highlight w:val="yellow"/>
        </w:rPr>
      </w:pPr>
    </w:p>
    <w:p w14:paraId="3CDA55E9" w14:textId="5251ED84" w:rsidR="0001234E" w:rsidRPr="00CB1BC2" w:rsidRDefault="0001234E" w:rsidP="008519D1">
      <w:pPr>
        <w:spacing w:line="288" w:lineRule="auto"/>
        <w:rPr>
          <w:color w:val="000000"/>
          <w:highlight w:val="yellow"/>
        </w:rPr>
      </w:pPr>
    </w:p>
    <w:p w14:paraId="1F1EAC61" w14:textId="77777777" w:rsidR="0001234E" w:rsidRPr="00CB1BC2" w:rsidRDefault="0001234E" w:rsidP="008519D1">
      <w:pPr>
        <w:autoSpaceDE w:val="0"/>
        <w:autoSpaceDN w:val="0"/>
        <w:adjustRightInd w:val="0"/>
        <w:spacing w:line="288" w:lineRule="auto"/>
        <w:rPr>
          <w:highlight w:val="yellow"/>
        </w:rPr>
      </w:pPr>
    </w:p>
    <w:p w14:paraId="76C7CBD1" w14:textId="77777777" w:rsidR="0001234E" w:rsidRPr="00CB1BC2" w:rsidRDefault="0001234E" w:rsidP="008519D1">
      <w:pPr>
        <w:autoSpaceDE w:val="0"/>
        <w:autoSpaceDN w:val="0"/>
        <w:adjustRightInd w:val="0"/>
        <w:spacing w:line="288" w:lineRule="auto"/>
        <w:rPr>
          <w:highlight w:val="yellow"/>
        </w:rPr>
      </w:pPr>
    </w:p>
    <w:p w14:paraId="69E3152C" w14:textId="77777777" w:rsidR="0001234E" w:rsidRPr="00CB1BC2" w:rsidRDefault="0001234E" w:rsidP="008519D1">
      <w:pPr>
        <w:autoSpaceDE w:val="0"/>
        <w:autoSpaceDN w:val="0"/>
        <w:adjustRightInd w:val="0"/>
        <w:spacing w:line="288" w:lineRule="auto"/>
        <w:rPr>
          <w:highlight w:val="yellow"/>
        </w:rPr>
      </w:pPr>
    </w:p>
    <w:p w14:paraId="47B029C0" w14:textId="77777777" w:rsidR="0001234E" w:rsidRPr="00CB1BC2" w:rsidRDefault="0001234E" w:rsidP="008519D1">
      <w:pPr>
        <w:autoSpaceDE w:val="0"/>
        <w:autoSpaceDN w:val="0"/>
        <w:adjustRightInd w:val="0"/>
        <w:spacing w:line="288" w:lineRule="auto"/>
        <w:rPr>
          <w:highlight w:val="yellow"/>
        </w:rPr>
      </w:pPr>
    </w:p>
    <w:p w14:paraId="4C3E92C0" w14:textId="77777777" w:rsidR="0001234E" w:rsidRPr="00CB1BC2" w:rsidRDefault="0001234E" w:rsidP="008519D1">
      <w:pPr>
        <w:autoSpaceDE w:val="0"/>
        <w:autoSpaceDN w:val="0"/>
        <w:adjustRightInd w:val="0"/>
        <w:spacing w:line="288" w:lineRule="auto"/>
        <w:rPr>
          <w:highlight w:val="yellow"/>
        </w:rPr>
      </w:pPr>
    </w:p>
    <w:p w14:paraId="1790AE16" w14:textId="77777777" w:rsidR="0001234E" w:rsidRPr="00CB1BC2" w:rsidRDefault="0001234E" w:rsidP="008519D1">
      <w:pPr>
        <w:autoSpaceDE w:val="0"/>
        <w:autoSpaceDN w:val="0"/>
        <w:adjustRightInd w:val="0"/>
        <w:spacing w:line="288" w:lineRule="auto"/>
        <w:rPr>
          <w:highlight w:val="yellow"/>
        </w:rPr>
      </w:pPr>
    </w:p>
    <w:p w14:paraId="24734FC5" w14:textId="77777777" w:rsidR="0001234E" w:rsidRPr="00CB1BC2" w:rsidRDefault="0001234E" w:rsidP="008519D1">
      <w:pPr>
        <w:autoSpaceDE w:val="0"/>
        <w:autoSpaceDN w:val="0"/>
        <w:adjustRightInd w:val="0"/>
        <w:spacing w:line="288" w:lineRule="auto"/>
        <w:rPr>
          <w:highlight w:val="yellow"/>
        </w:rPr>
      </w:pPr>
    </w:p>
    <w:p w14:paraId="35C9FACE" w14:textId="77777777" w:rsidR="00510AC3" w:rsidRDefault="00510AC3" w:rsidP="008519D1">
      <w:pPr>
        <w:autoSpaceDE w:val="0"/>
        <w:autoSpaceDN w:val="0"/>
        <w:adjustRightInd w:val="0"/>
        <w:spacing w:line="288" w:lineRule="auto"/>
      </w:pPr>
    </w:p>
    <w:p w14:paraId="6D96A138" w14:textId="03AD98C2" w:rsidR="0001234E" w:rsidRPr="0064195D" w:rsidRDefault="0001234E" w:rsidP="008519D1">
      <w:pPr>
        <w:autoSpaceDE w:val="0"/>
        <w:autoSpaceDN w:val="0"/>
        <w:adjustRightInd w:val="0"/>
        <w:spacing w:line="288" w:lineRule="auto"/>
        <w:rPr>
          <w:iCs/>
        </w:rPr>
      </w:pPr>
      <w:r w:rsidRPr="0064195D">
        <w:t xml:space="preserve">Grafikon </w:t>
      </w:r>
      <w:r w:rsidR="00C60579" w:rsidRPr="0064195D">
        <w:t>6</w:t>
      </w:r>
      <w:r w:rsidRPr="0064195D">
        <w:t>: Število izdanih upravnih odločb glede na celotno število upravnih postopkov</w:t>
      </w:r>
    </w:p>
    <w:p w14:paraId="46B3C034" w14:textId="77777777" w:rsidR="0001234E" w:rsidRPr="0064195D" w:rsidRDefault="0001234E" w:rsidP="008519D1">
      <w:pPr>
        <w:autoSpaceDE w:val="0"/>
        <w:autoSpaceDN w:val="0"/>
        <w:adjustRightInd w:val="0"/>
        <w:spacing w:line="288" w:lineRule="auto"/>
        <w:rPr>
          <w:iCs/>
        </w:rPr>
      </w:pPr>
    </w:p>
    <w:p w14:paraId="78E1633A" w14:textId="6C99F6C2" w:rsidR="0001234E" w:rsidRPr="0064195D" w:rsidRDefault="0064195D" w:rsidP="008519D1">
      <w:pPr>
        <w:spacing w:line="288" w:lineRule="auto"/>
      </w:pPr>
      <w:bookmarkStart w:id="96" w:name="_Hlk95992153"/>
      <w:r w:rsidRPr="0064195D">
        <w:t xml:space="preserve">V akciji </w:t>
      </w:r>
      <w:r w:rsidRPr="0064195D">
        <w:rPr>
          <w:iCs/>
        </w:rPr>
        <w:t xml:space="preserve">je bilo izdanih </w:t>
      </w:r>
      <w:r w:rsidR="007C0AEC" w:rsidRPr="0064195D">
        <w:rPr>
          <w:iCs/>
        </w:rPr>
        <w:t xml:space="preserve">skupno </w:t>
      </w:r>
      <w:r w:rsidRPr="0064195D">
        <w:rPr>
          <w:iCs/>
        </w:rPr>
        <w:t>15 inšpekcijskih odločb.</w:t>
      </w:r>
      <w:r w:rsidRPr="0064195D">
        <w:t xml:space="preserve"> Odstotek izdanih upravnih odločb glede na </w:t>
      </w:r>
      <w:r w:rsidR="0001234E" w:rsidRPr="0064195D">
        <w:t xml:space="preserve">celotno število inšpekcijskih upravnih postopkov je predstavljen v </w:t>
      </w:r>
      <w:r w:rsidR="002C3DA3" w:rsidRPr="0064195D">
        <w:t xml:space="preserve">grafikonu </w:t>
      </w:r>
      <w:r w:rsidR="00AC6B10" w:rsidRPr="0064195D">
        <w:t>6</w:t>
      </w:r>
      <w:r w:rsidR="0001234E" w:rsidRPr="0064195D">
        <w:t>.</w:t>
      </w:r>
    </w:p>
    <w:p w14:paraId="79A8AE30" w14:textId="77777777" w:rsidR="0001234E" w:rsidRPr="0064195D" w:rsidRDefault="0001234E" w:rsidP="008519D1">
      <w:pPr>
        <w:autoSpaceDE w:val="0"/>
        <w:autoSpaceDN w:val="0"/>
        <w:adjustRightInd w:val="0"/>
        <w:spacing w:line="288" w:lineRule="auto"/>
        <w:rPr>
          <w:iCs/>
        </w:rPr>
      </w:pPr>
    </w:p>
    <w:p w14:paraId="3317FA58" w14:textId="4A9FF4C4" w:rsidR="0064195D" w:rsidRPr="006E27D2" w:rsidRDefault="0064195D" w:rsidP="008519D1">
      <w:pPr>
        <w:autoSpaceDE w:val="0"/>
        <w:autoSpaceDN w:val="0"/>
        <w:adjustRightInd w:val="0"/>
        <w:spacing w:line="288" w:lineRule="auto"/>
      </w:pPr>
      <w:r w:rsidRPr="006E27D2">
        <w:t>V sklopu akcije sta bila ugotovljena dva nelegalna objekta, za katera sta bili na podlagi 82. člena GZ izdani odločbi, s katerima sta gradbena inšpektorja odredila ustavitev gradnj</w:t>
      </w:r>
      <w:r w:rsidR="007C0AEC">
        <w:t>e</w:t>
      </w:r>
      <w:r w:rsidRPr="006E27D2">
        <w:t xml:space="preserve"> in rok za odstranitev objektov. V sklopu akcije je bila izdan</w:t>
      </w:r>
      <w:r w:rsidR="007C0AEC">
        <w:t>a</w:t>
      </w:r>
      <w:r w:rsidRPr="006E27D2">
        <w:t xml:space="preserve"> tudi ena odločba v povezavi z nevarnim delom objekta, s katero </w:t>
      </w:r>
      <w:r w:rsidR="007C0AEC">
        <w:t>sta</w:t>
      </w:r>
      <w:r w:rsidR="007C0AEC" w:rsidRPr="006E27D2">
        <w:t xml:space="preserve"> </w:t>
      </w:r>
      <w:r w:rsidRPr="006E27D2">
        <w:t>bil</w:t>
      </w:r>
      <w:r w:rsidR="007C0AEC">
        <w:t>i</w:t>
      </w:r>
      <w:r w:rsidRPr="006E27D2">
        <w:t xml:space="preserve"> na podlagi 85. člena GZ odrejen</w:t>
      </w:r>
      <w:r w:rsidR="007C0AEC">
        <w:t>i</w:t>
      </w:r>
      <w:r w:rsidRPr="006E27D2">
        <w:t xml:space="preserve"> ustrezna zaščita objekta </w:t>
      </w:r>
      <w:r w:rsidR="007C0AEC">
        <w:t>in</w:t>
      </w:r>
      <w:r w:rsidR="007C0AEC" w:rsidRPr="006E27D2">
        <w:t xml:space="preserve"> </w:t>
      </w:r>
      <w:r w:rsidRPr="006E27D2">
        <w:t xml:space="preserve">sanacija tega dela objekta. Izrečena je bila tudi prepoved uporabe objekta. </w:t>
      </w:r>
    </w:p>
    <w:p w14:paraId="39EBD1C5" w14:textId="77777777" w:rsidR="0064195D" w:rsidRPr="006E27D2" w:rsidRDefault="0064195D" w:rsidP="008519D1">
      <w:pPr>
        <w:autoSpaceDE w:val="0"/>
        <w:autoSpaceDN w:val="0"/>
        <w:adjustRightInd w:val="0"/>
        <w:spacing w:line="288" w:lineRule="auto"/>
      </w:pPr>
    </w:p>
    <w:p w14:paraId="26DB3734" w14:textId="692018AF" w:rsidR="0064195D" w:rsidRPr="006E27D2" w:rsidRDefault="0064195D" w:rsidP="008519D1">
      <w:pPr>
        <w:autoSpaceDE w:val="0"/>
        <w:autoSpaceDN w:val="0"/>
        <w:adjustRightInd w:val="0"/>
        <w:spacing w:line="288" w:lineRule="auto"/>
      </w:pPr>
      <w:r w:rsidRPr="006E27D2">
        <w:t>Na podlagi 86. člena GZ so bile izdane štiri odločbe. V enem primeru je bilo na podlagi 86. člena GZ odrejeno, da mora inšpekcijski zavezanec v roku enega meseca izvesti ustrezno podpiranje medetažne konstrukcije med pritličjem in 1. nadstropjem nad prostorom galerije v JV delu objekta, kjer so se pojavile večje deformacije</w:t>
      </w:r>
      <w:r w:rsidRPr="006E27D2">
        <w:rPr>
          <w:spacing w:val="20"/>
        </w:rPr>
        <w:t xml:space="preserve"> </w:t>
      </w:r>
      <w:r w:rsidRPr="006E27D2">
        <w:t>konstrukcije</w:t>
      </w:r>
      <w:r w:rsidR="007C0AEC">
        <w:t>,</w:t>
      </w:r>
      <w:r w:rsidRPr="006E27D2">
        <w:t xml:space="preserve"> ter v </w:t>
      </w:r>
      <w:r w:rsidR="007C0AEC">
        <w:t>ene</w:t>
      </w:r>
      <w:r w:rsidR="00BD500D">
        <w:t>m</w:t>
      </w:r>
      <w:r w:rsidR="007C0AEC" w:rsidRPr="006E27D2">
        <w:t xml:space="preserve"> </w:t>
      </w:r>
      <w:r w:rsidRPr="006E27D2">
        <w:t>let</w:t>
      </w:r>
      <w:r w:rsidR="00BD500D">
        <w:t>u</w:t>
      </w:r>
      <w:r w:rsidRPr="006E27D2">
        <w:t xml:space="preserve"> poskrbeti za statično presojo objekta in ustrezno sanacijo. V enem primeru pa je bilo na podlagi 86. člena GZ odrejeno, da mora inšpekcijski zavezanec izvesti sanacijo </w:t>
      </w:r>
      <w:r w:rsidRPr="006E27D2">
        <w:rPr>
          <w:w w:val="105"/>
        </w:rPr>
        <w:t>strehe poslovnega objekta,</w:t>
      </w:r>
      <w:r w:rsidRPr="006E27D2">
        <w:rPr>
          <w:spacing w:val="-2"/>
          <w:w w:val="105"/>
        </w:rPr>
        <w:t xml:space="preserve"> </w:t>
      </w:r>
      <w:r w:rsidRPr="006E27D2">
        <w:rPr>
          <w:w w:val="105"/>
        </w:rPr>
        <w:t>ki</w:t>
      </w:r>
      <w:r w:rsidRPr="006E27D2">
        <w:rPr>
          <w:spacing w:val="-21"/>
          <w:w w:val="105"/>
        </w:rPr>
        <w:t xml:space="preserve"> </w:t>
      </w:r>
      <w:r w:rsidRPr="006E27D2">
        <w:rPr>
          <w:w w:val="105"/>
        </w:rPr>
        <w:t>zaradi dotrajane</w:t>
      </w:r>
      <w:r w:rsidRPr="006E27D2">
        <w:rPr>
          <w:spacing w:val="-27"/>
          <w:w w:val="105"/>
        </w:rPr>
        <w:t xml:space="preserve"> </w:t>
      </w:r>
      <w:r w:rsidRPr="006E27D2">
        <w:rPr>
          <w:w w:val="105"/>
        </w:rPr>
        <w:t>opečne</w:t>
      </w:r>
      <w:r w:rsidRPr="006E27D2">
        <w:rPr>
          <w:spacing w:val="-6"/>
          <w:w w:val="105"/>
        </w:rPr>
        <w:t xml:space="preserve"> </w:t>
      </w:r>
      <w:r w:rsidRPr="006E27D2">
        <w:rPr>
          <w:w w:val="105"/>
        </w:rPr>
        <w:t>kritine</w:t>
      </w:r>
      <w:r w:rsidRPr="006E27D2">
        <w:rPr>
          <w:spacing w:val="-9"/>
          <w:w w:val="105"/>
        </w:rPr>
        <w:t xml:space="preserve"> </w:t>
      </w:r>
      <w:r w:rsidR="007C0AEC">
        <w:rPr>
          <w:spacing w:val="-9"/>
          <w:w w:val="105"/>
        </w:rPr>
        <w:t xml:space="preserve">lahko </w:t>
      </w:r>
      <w:r w:rsidR="007C0AEC">
        <w:rPr>
          <w:w w:val="105"/>
        </w:rPr>
        <w:t>ogroža</w:t>
      </w:r>
      <w:r w:rsidRPr="006E27D2">
        <w:rPr>
          <w:spacing w:val="-7"/>
          <w:w w:val="105"/>
        </w:rPr>
        <w:t xml:space="preserve"> </w:t>
      </w:r>
      <w:r w:rsidRPr="006E27D2">
        <w:rPr>
          <w:w w:val="105"/>
        </w:rPr>
        <w:t xml:space="preserve">ljudi </w:t>
      </w:r>
      <w:r w:rsidRPr="006E27D2">
        <w:t xml:space="preserve">in okolico. </w:t>
      </w:r>
    </w:p>
    <w:p w14:paraId="42E1880D" w14:textId="77777777" w:rsidR="0064195D" w:rsidRPr="006E27D2" w:rsidRDefault="0064195D" w:rsidP="008519D1">
      <w:pPr>
        <w:autoSpaceDE w:val="0"/>
        <w:autoSpaceDN w:val="0"/>
        <w:adjustRightInd w:val="0"/>
        <w:spacing w:line="288" w:lineRule="auto"/>
      </w:pPr>
    </w:p>
    <w:p w14:paraId="612D4379" w14:textId="161340E1" w:rsidR="0064195D" w:rsidRPr="006E27D2" w:rsidRDefault="0064195D" w:rsidP="008519D1">
      <w:pPr>
        <w:autoSpaceDE w:val="0"/>
        <w:autoSpaceDN w:val="0"/>
        <w:adjustRightInd w:val="0"/>
        <w:spacing w:line="288" w:lineRule="auto"/>
        <w:rPr>
          <w:rFonts w:cs="Times New Roman"/>
          <w:lang w:eastAsia="en-US"/>
        </w:rPr>
      </w:pPr>
      <w:r w:rsidRPr="006E27D2">
        <w:t xml:space="preserve">V zvezi z bistveno zahtevo univerzalne graditve in rabe objektov sta bili izdani dve odločbi na podlagi 86. člena GZ, in sicer </w:t>
      </w:r>
      <w:r w:rsidRPr="006E27D2">
        <w:rPr>
          <w:w w:val="106"/>
        </w:rPr>
        <w:t xml:space="preserve">v povezavi s stavbo </w:t>
      </w:r>
      <w:r w:rsidRPr="006E27D2">
        <w:rPr>
          <w:w w:val="109"/>
        </w:rPr>
        <w:t xml:space="preserve">za izobraževanje, za katero </w:t>
      </w:r>
      <w:r w:rsidRPr="006E27D2">
        <w:rPr>
          <w:w w:val="107"/>
        </w:rPr>
        <w:t>je bilo odrejeno</w:t>
      </w:r>
      <w:r w:rsidRPr="006E27D2">
        <w:t>, da se do 31. </w:t>
      </w:r>
      <w:r w:rsidR="007C0AEC">
        <w:t>julija</w:t>
      </w:r>
      <w:r w:rsidRPr="006E27D2">
        <w:t xml:space="preserve"> 2022 omogoči </w:t>
      </w:r>
      <w:r w:rsidRPr="006E27D2">
        <w:rPr>
          <w:w w:val="105"/>
        </w:rPr>
        <w:t>dostopnost za vse ljudi za samostojno uporabo</w:t>
      </w:r>
      <w:r w:rsidR="007C0AEC">
        <w:rPr>
          <w:w w:val="105"/>
        </w:rPr>
        <w:t>,</w:t>
      </w:r>
      <w:r w:rsidRPr="006E27D2">
        <w:rPr>
          <w:w w:val="105"/>
        </w:rPr>
        <w:t xml:space="preserve"> in sicer za vertikalno zagotavljanje dostopa, vstopa in uporabe brez ovir v kletno etažo, pritlično etažo in v nadstropje</w:t>
      </w:r>
      <w:r w:rsidRPr="006E27D2">
        <w:rPr>
          <w:spacing w:val="55"/>
          <w:w w:val="105"/>
        </w:rPr>
        <w:t xml:space="preserve"> </w:t>
      </w:r>
      <w:r w:rsidRPr="006E27D2">
        <w:rPr>
          <w:w w:val="105"/>
        </w:rPr>
        <w:t xml:space="preserve">stavbe v javni rabi za izobraževanje. V drugem primeru pa je bilo v </w:t>
      </w:r>
      <w:r w:rsidRPr="006E27D2">
        <w:t xml:space="preserve">zvezi z objektom vaško-gasilskega doma odrejena odprava nepravilnosti do 1. </w:t>
      </w:r>
      <w:r w:rsidR="007C0AEC">
        <w:t>novembra</w:t>
      </w:r>
      <w:r w:rsidRPr="006E27D2">
        <w:t xml:space="preserve"> 2021</w:t>
      </w:r>
      <w:r w:rsidR="007C0AEC">
        <w:t>,</w:t>
      </w:r>
      <w:r w:rsidRPr="006E27D2">
        <w:t xml:space="preserve"> in sicer </w:t>
      </w:r>
      <w:r w:rsidR="007C0AEC">
        <w:t>tako</w:t>
      </w:r>
      <w:r w:rsidRPr="006E27D2">
        <w:t>, da se označi vsaj eno parkirno mesto za invalide in izvede klančina z nedrsečo pohodno površino na vstopu v objekt z maksimalnim naklonom 1</w:t>
      </w:r>
      <w:r w:rsidR="007C0AEC">
        <w:t> </w:t>
      </w:r>
      <w:r w:rsidRPr="006E27D2">
        <w:t>:</w:t>
      </w:r>
      <w:r w:rsidR="007C0AEC">
        <w:t> </w:t>
      </w:r>
      <w:r w:rsidRPr="006E27D2">
        <w:t xml:space="preserve">9 (11,1 %) </w:t>
      </w:r>
      <w:r w:rsidR="007C0AEC">
        <w:t>–</w:t>
      </w:r>
      <w:r w:rsidR="007C0AEC" w:rsidRPr="006E27D2">
        <w:t xml:space="preserve"> </w:t>
      </w:r>
      <w:r w:rsidRPr="006E27D2">
        <w:t xml:space="preserve">klančino je mogoče izvesti kot </w:t>
      </w:r>
      <w:r w:rsidR="007C0AEC">
        <w:t>nepremič</w:t>
      </w:r>
      <w:r w:rsidRPr="006E27D2">
        <w:t>no ali premično.</w:t>
      </w:r>
    </w:p>
    <w:p w14:paraId="20825040" w14:textId="77777777" w:rsidR="0064195D" w:rsidRPr="006E27D2" w:rsidRDefault="0064195D" w:rsidP="008519D1">
      <w:pPr>
        <w:autoSpaceDE w:val="0"/>
        <w:autoSpaceDN w:val="0"/>
        <w:adjustRightInd w:val="0"/>
        <w:spacing w:line="288" w:lineRule="auto"/>
        <w:rPr>
          <w:highlight w:val="yellow"/>
        </w:rPr>
      </w:pPr>
    </w:p>
    <w:p w14:paraId="424D722E" w14:textId="3A0FCF2D" w:rsidR="0064195D" w:rsidRPr="006E27D2" w:rsidRDefault="0064195D" w:rsidP="008519D1">
      <w:pPr>
        <w:autoSpaceDE w:val="0"/>
        <w:autoSpaceDN w:val="0"/>
        <w:adjustRightInd w:val="0"/>
        <w:spacing w:line="288" w:lineRule="auto"/>
      </w:pPr>
      <w:r w:rsidRPr="006E27D2">
        <w:t xml:space="preserve">V zvezi z bistveno zahtevo univerzalne graditve in rabe objektov je bila v povezavi z enim objektom izdana odločba na podlagi </w:t>
      </w:r>
      <w:r w:rsidRPr="006E27D2">
        <w:rPr>
          <w:rFonts w:eastAsia="Arial Unicode MS"/>
        </w:rPr>
        <w:t>1. točke prvega odstavka 150. čl</w:t>
      </w:r>
      <w:r w:rsidR="007C0AEC">
        <w:rPr>
          <w:rFonts w:eastAsia="Arial Unicode MS"/>
        </w:rPr>
        <w:t>ena</w:t>
      </w:r>
      <w:r w:rsidRPr="006E27D2">
        <w:rPr>
          <w:rFonts w:eastAsia="Arial Unicode MS"/>
        </w:rPr>
        <w:t xml:space="preserve"> Zakona o graditvi objektov</w:t>
      </w:r>
      <w:r w:rsidR="007C0AEC">
        <w:rPr>
          <w:rFonts w:eastAsia="Arial Unicode MS"/>
        </w:rPr>
        <w:t>,</w:t>
      </w:r>
      <w:r w:rsidRPr="006E27D2">
        <w:rPr>
          <w:rFonts w:eastAsia="Arial Unicode MS"/>
        </w:rPr>
        <w:t xml:space="preserve"> </w:t>
      </w:r>
      <w:r w:rsidRPr="006E27D2">
        <w:t xml:space="preserve">s katero je bilo inšpekcijskemu zavezancu odrejeno, da do 15. </w:t>
      </w:r>
      <w:r w:rsidR="007C0AEC">
        <w:t>februarja</w:t>
      </w:r>
      <w:r w:rsidRPr="006E27D2">
        <w:t xml:space="preserve"> 2022 odpravi nepravilnosti na objektu prodajnega salona za motorna vozila </w:t>
      </w:r>
      <w:r w:rsidR="007C0AEC">
        <w:t>tako</w:t>
      </w:r>
      <w:r w:rsidRPr="006E27D2">
        <w:t>, da na parkirišču ob stavbi salona označi vsaj eno parkirno mesto za invalide.</w:t>
      </w:r>
    </w:p>
    <w:p w14:paraId="30221AC4" w14:textId="77777777" w:rsidR="0064195D" w:rsidRPr="006E27D2" w:rsidRDefault="0064195D" w:rsidP="008519D1">
      <w:pPr>
        <w:autoSpaceDE w:val="0"/>
        <w:autoSpaceDN w:val="0"/>
        <w:adjustRightInd w:val="0"/>
        <w:spacing w:line="288" w:lineRule="auto"/>
      </w:pPr>
    </w:p>
    <w:p w14:paraId="276992B1" w14:textId="0B8BC712" w:rsidR="0064195D" w:rsidRPr="006E27D2" w:rsidRDefault="0064195D" w:rsidP="008519D1">
      <w:pPr>
        <w:autoSpaceDE w:val="0"/>
        <w:autoSpaceDN w:val="0"/>
        <w:adjustRightInd w:val="0"/>
        <w:spacing w:line="288" w:lineRule="auto"/>
      </w:pPr>
      <w:r w:rsidRPr="006E27D2">
        <w:t xml:space="preserve">V sklopu akcije je bilo izdanih sedem odločb na podlagi 84. člena GZ zaradi neskladne uporabe objektov, s katerimi so bile odrejene prepovedi uporabe objektov do izdaje uporabnega dovoljenja </w:t>
      </w:r>
      <w:r w:rsidRPr="006E27D2">
        <w:lastRenderedPageBreak/>
        <w:t>oziroma novega gradbenega dovoljenja. Ugotovljene nepravilnosti v zvezi z uporabo objektov brez ustreznih dovoljenj so se nanašale na poslovni objekt, poslovno</w:t>
      </w:r>
      <w:r w:rsidR="007C0AEC">
        <w:t>-</w:t>
      </w:r>
      <w:r w:rsidRPr="006E27D2">
        <w:t xml:space="preserve">stanovanjski objekt, tržnico, fitnes, parkirišče, okrepčevalnico in proizvodno halo. </w:t>
      </w:r>
    </w:p>
    <w:p w14:paraId="182D60B4" w14:textId="77777777" w:rsidR="0064195D" w:rsidRPr="006E27D2" w:rsidRDefault="0064195D" w:rsidP="008519D1">
      <w:pPr>
        <w:autoSpaceDE w:val="0"/>
        <w:autoSpaceDN w:val="0"/>
        <w:adjustRightInd w:val="0"/>
        <w:spacing w:line="288" w:lineRule="auto"/>
      </w:pPr>
    </w:p>
    <w:p w14:paraId="1FE3890C" w14:textId="7348C592" w:rsidR="0064195D" w:rsidRPr="006E27D2" w:rsidRDefault="0064195D" w:rsidP="008519D1">
      <w:pPr>
        <w:spacing w:line="288" w:lineRule="auto"/>
      </w:pPr>
      <w:r w:rsidRPr="006E27D2">
        <w:t xml:space="preserve">V vseh zadevah, vključenih v akcijo, še niso bili pridobljeni vsi podatki, na podlagi katerih bi lahko ugotovili dejansko stanje, zato bodo ugotovitveni postopki potekali tudi po predvidenem časovnem okviru akcije. Skupno je bilo uvedenih 63 upravnih inšpekcijskih postopkov in od tega v 32 zadevah še ni odločeno, kar </w:t>
      </w:r>
      <w:r w:rsidR="007C0AEC">
        <w:t>je</w:t>
      </w:r>
      <w:r w:rsidR="007C0AEC" w:rsidRPr="006E27D2">
        <w:t xml:space="preserve"> </w:t>
      </w:r>
      <w:r w:rsidRPr="006E27D2">
        <w:t>50,8 odstotka takih zadev.</w:t>
      </w:r>
    </w:p>
    <w:p w14:paraId="770D58EA" w14:textId="77777777" w:rsidR="0064195D" w:rsidRPr="006E27D2" w:rsidRDefault="0064195D" w:rsidP="008519D1">
      <w:pPr>
        <w:spacing w:line="288" w:lineRule="auto"/>
      </w:pPr>
    </w:p>
    <w:p w14:paraId="5618F4C1" w14:textId="1B09D1DA" w:rsidR="0064195D" w:rsidRPr="006E27D2" w:rsidRDefault="0064195D" w:rsidP="008519D1">
      <w:pPr>
        <w:tabs>
          <w:tab w:val="left" w:pos="6160"/>
        </w:tabs>
        <w:autoSpaceDE w:val="0"/>
        <w:autoSpaceDN w:val="0"/>
        <w:adjustRightInd w:val="0"/>
        <w:spacing w:line="288" w:lineRule="auto"/>
        <w:rPr>
          <w:bCs/>
        </w:rPr>
      </w:pPr>
      <w:r w:rsidRPr="006E27D2">
        <w:rPr>
          <w:bCs/>
        </w:rPr>
        <w:t>Ocenjujemo, da je b</w:t>
      </w:r>
      <w:r w:rsidRPr="006E27D2">
        <w:t>ila letošnja akcija uspešna, saj smo odkrili objekte, za katere niso bila pridobljena ustrezna dovoljenja za gradnjo ali uporabo oziroma so bile ugotovljene druge nepravilnosti. U</w:t>
      </w:r>
      <w:r w:rsidRPr="006E27D2">
        <w:rPr>
          <w:bCs/>
        </w:rPr>
        <w:t xml:space="preserve">gotavljamo, da je odstotek objektov, pri katerih so bile ugotovljene nepravilnosti, previsok, saj je bilo od skupno 63 uvedenih inšpekcijskih postopkov do časa poročanja odločeno v 31 zadevah, </w:t>
      </w:r>
      <w:r w:rsidR="001578D8">
        <w:rPr>
          <w:bCs/>
        </w:rPr>
        <w:t>v okviru</w:t>
      </w:r>
      <w:r w:rsidR="001578D8" w:rsidRPr="006E27D2">
        <w:rPr>
          <w:bCs/>
        </w:rPr>
        <w:t xml:space="preserve"> </w:t>
      </w:r>
      <w:r w:rsidRPr="006E27D2">
        <w:rPr>
          <w:bCs/>
        </w:rPr>
        <w:t xml:space="preserve">katerih je bilo odkritih 15 takih objektov, kar je 48 odstotkov v inšpekcijskem postopku (do 21. septembra 2021) preverjenih objektov. Ker v 50,8 odstotka obravnavanih zadev v času poročanja še ni bilo odločeno oziroma ugotovitveni postopek v teh zadevah še poteka, je mogoče pričakovati, da bi bil odstotek ugotovljenih objektov, pri katerih so ugotovljene kršitve zakonodaje, po dokončanju vseh upravnih zadev </w:t>
      </w:r>
      <w:r w:rsidR="007C0AEC" w:rsidRPr="006E27D2">
        <w:rPr>
          <w:bCs/>
        </w:rPr>
        <w:t xml:space="preserve">lahko </w:t>
      </w:r>
      <w:r w:rsidRPr="006E27D2">
        <w:rPr>
          <w:bCs/>
        </w:rPr>
        <w:t>bistveno višji.</w:t>
      </w:r>
    </w:p>
    <w:p w14:paraId="167271BF" w14:textId="77777777" w:rsidR="0064195D" w:rsidRPr="006E27D2" w:rsidRDefault="0064195D" w:rsidP="008519D1">
      <w:pPr>
        <w:tabs>
          <w:tab w:val="left" w:pos="6160"/>
        </w:tabs>
        <w:autoSpaceDE w:val="0"/>
        <w:autoSpaceDN w:val="0"/>
        <w:adjustRightInd w:val="0"/>
        <w:spacing w:line="288" w:lineRule="auto"/>
        <w:rPr>
          <w:bCs/>
        </w:rPr>
      </w:pPr>
    </w:p>
    <w:p w14:paraId="3F8279DD" w14:textId="62C465F8" w:rsidR="0064195D" w:rsidRPr="006E27D2" w:rsidRDefault="0064195D" w:rsidP="008519D1">
      <w:pPr>
        <w:tabs>
          <w:tab w:val="left" w:pos="6160"/>
        </w:tabs>
        <w:autoSpaceDE w:val="0"/>
        <w:autoSpaceDN w:val="0"/>
        <w:adjustRightInd w:val="0"/>
        <w:spacing w:line="288" w:lineRule="auto"/>
      </w:pPr>
      <w:r w:rsidRPr="006E27D2">
        <w:rPr>
          <w:bCs/>
        </w:rPr>
        <w:t xml:space="preserve">V </w:t>
      </w:r>
      <w:r w:rsidR="007C0AEC">
        <w:rPr>
          <w:bCs/>
        </w:rPr>
        <w:t>sklep</w:t>
      </w:r>
      <w:r w:rsidRPr="006E27D2">
        <w:rPr>
          <w:bCs/>
        </w:rPr>
        <w:t xml:space="preserve">u lahko ugotovimo, da do zdaj pridobljeni rezultati akcije </w:t>
      </w:r>
      <w:r w:rsidR="007C0AEC">
        <w:rPr>
          <w:bCs/>
        </w:rPr>
        <w:t xml:space="preserve">nadzora </w:t>
      </w:r>
      <w:r w:rsidRPr="006E27D2">
        <w:rPr>
          <w:w w:val="105"/>
        </w:rPr>
        <w:t>nad gradnjo, uporabo in izpolnjevanjem bistvene zahteve univerzalne graditve in rabe objektov v javni rabi</w:t>
      </w:r>
      <w:r w:rsidRPr="006E27D2">
        <w:rPr>
          <w:bCs/>
        </w:rPr>
        <w:t xml:space="preserve"> kažejo, da se vsak drugi objekt, obravnavan v akciji, uporablja brez ustreznega uporabnega dovoljenja oziroma je kršena bistvena zahteva objekta</w:t>
      </w:r>
      <w:r w:rsidRPr="006E27D2">
        <w:t>.</w:t>
      </w:r>
    </w:p>
    <w:p w14:paraId="0B89E616" w14:textId="77777777" w:rsidR="0064195D" w:rsidRPr="006E27D2" w:rsidRDefault="0064195D" w:rsidP="008519D1">
      <w:pPr>
        <w:tabs>
          <w:tab w:val="left" w:pos="6160"/>
        </w:tabs>
        <w:autoSpaceDE w:val="0"/>
        <w:autoSpaceDN w:val="0"/>
        <w:adjustRightInd w:val="0"/>
        <w:spacing w:line="288" w:lineRule="auto"/>
      </w:pPr>
    </w:p>
    <w:p w14:paraId="444C8274" w14:textId="77777777" w:rsidR="0064195D" w:rsidRPr="006E27D2" w:rsidRDefault="0064195D" w:rsidP="008519D1">
      <w:pPr>
        <w:tabs>
          <w:tab w:val="left" w:pos="6160"/>
        </w:tabs>
        <w:autoSpaceDE w:val="0"/>
        <w:autoSpaceDN w:val="0"/>
        <w:adjustRightInd w:val="0"/>
        <w:spacing w:line="288" w:lineRule="auto"/>
      </w:pPr>
      <w:r w:rsidRPr="006E27D2">
        <w:t>V zvezi z bistveno zahtevo univerzalne graditve in rabe objektov so gradbeni inšpektorji v akciji izdali tri odločbe za odpravo pomanjkljivosti, vendar v zadevah rok za odpravo nepravilnosti ob poročanju še ni potekel.</w:t>
      </w:r>
    </w:p>
    <w:bookmarkEnd w:id="96"/>
    <w:p w14:paraId="46357947" w14:textId="77777777" w:rsidR="0064195D" w:rsidRPr="006E27D2" w:rsidRDefault="0064195D" w:rsidP="008519D1">
      <w:pPr>
        <w:autoSpaceDE w:val="0"/>
        <w:autoSpaceDN w:val="0"/>
        <w:adjustRightInd w:val="0"/>
        <w:spacing w:line="288" w:lineRule="auto"/>
        <w:rPr>
          <w:bCs/>
        </w:rPr>
      </w:pPr>
    </w:p>
    <w:p w14:paraId="3C9B5428" w14:textId="05F91C80" w:rsidR="00CA5EC1" w:rsidRPr="008937FE" w:rsidRDefault="00CA5EC1" w:rsidP="008519D1">
      <w:pPr>
        <w:pStyle w:val="Naslov3"/>
        <w:spacing w:line="288" w:lineRule="auto"/>
        <w:rPr>
          <w:i w:val="0"/>
          <w:iCs/>
          <w:sz w:val="20"/>
        </w:rPr>
      </w:pPr>
      <w:bookmarkStart w:id="97" w:name="_Toc106695935"/>
      <w:r w:rsidRPr="008937FE">
        <w:rPr>
          <w:i w:val="0"/>
          <w:iCs/>
          <w:sz w:val="20"/>
        </w:rPr>
        <w:t>SKUPNE AKCIJE V LETU</w:t>
      </w:r>
      <w:r w:rsidR="00756A07" w:rsidRPr="008937FE">
        <w:rPr>
          <w:i w:val="0"/>
          <w:iCs/>
          <w:sz w:val="20"/>
        </w:rPr>
        <w:t> </w:t>
      </w:r>
      <w:r w:rsidRPr="008937FE">
        <w:rPr>
          <w:i w:val="0"/>
          <w:iCs/>
          <w:sz w:val="20"/>
        </w:rPr>
        <w:t>20</w:t>
      </w:r>
      <w:r w:rsidR="00242CD3" w:rsidRPr="008937FE">
        <w:rPr>
          <w:i w:val="0"/>
          <w:iCs/>
          <w:sz w:val="20"/>
        </w:rPr>
        <w:t>2</w:t>
      </w:r>
      <w:r w:rsidR="008937FE" w:rsidRPr="008937FE">
        <w:rPr>
          <w:i w:val="0"/>
          <w:iCs/>
          <w:sz w:val="20"/>
        </w:rPr>
        <w:t>1</w:t>
      </w:r>
      <w:r w:rsidR="00C55AE8" w:rsidRPr="008937FE">
        <w:rPr>
          <w:i w:val="0"/>
          <w:iCs/>
          <w:sz w:val="20"/>
        </w:rPr>
        <w:t>: AKCIJA NADZORA Z DELOVNO INŠPEKCIJO NA PODROČJU NADZORA GRADBIŠČ</w:t>
      </w:r>
      <w:bookmarkEnd w:id="97"/>
    </w:p>
    <w:p w14:paraId="1DB4E757" w14:textId="7049A241" w:rsidR="00CA5EC1" w:rsidRPr="008937FE" w:rsidRDefault="000C4F7C" w:rsidP="008519D1">
      <w:pPr>
        <w:spacing w:line="288" w:lineRule="auto"/>
      </w:pPr>
      <w:r w:rsidRPr="008937FE">
        <w:rPr>
          <w:color w:val="000000"/>
        </w:rPr>
        <w:t>Od</w:t>
      </w:r>
      <w:r w:rsidR="006966D6" w:rsidRPr="008937FE">
        <w:rPr>
          <w:color w:val="000000"/>
        </w:rPr>
        <w:t xml:space="preserve"> </w:t>
      </w:r>
      <w:r w:rsidR="00242CD3" w:rsidRPr="008937FE">
        <w:rPr>
          <w:iCs/>
        </w:rPr>
        <w:t>marca</w:t>
      </w:r>
      <w:r w:rsidR="006966D6" w:rsidRPr="008937FE">
        <w:rPr>
          <w:iCs/>
        </w:rPr>
        <w:t xml:space="preserve"> do </w:t>
      </w:r>
      <w:r w:rsidR="00242CD3" w:rsidRPr="008937FE">
        <w:rPr>
          <w:iCs/>
        </w:rPr>
        <w:t>septembra</w:t>
      </w:r>
      <w:r w:rsidR="00756A07" w:rsidRPr="008937FE">
        <w:rPr>
          <w:iCs/>
        </w:rPr>
        <w:t> </w:t>
      </w:r>
      <w:r w:rsidR="00242CD3" w:rsidRPr="008937FE">
        <w:rPr>
          <w:iCs/>
        </w:rPr>
        <w:t>202</w:t>
      </w:r>
      <w:r w:rsidR="008937FE" w:rsidRPr="008937FE">
        <w:rPr>
          <w:iCs/>
        </w:rPr>
        <w:t>1</w:t>
      </w:r>
      <w:r w:rsidR="006966D6" w:rsidRPr="008937FE">
        <w:rPr>
          <w:iCs/>
        </w:rPr>
        <w:t xml:space="preserve"> </w:t>
      </w:r>
      <w:r w:rsidR="00CA5EC1" w:rsidRPr="008937FE">
        <w:t xml:space="preserve">je potekala usklajena skupna akcija nadzorov gradbene inšpekcije IRSOP in </w:t>
      </w:r>
      <w:r w:rsidR="007C0AEC">
        <w:t>i</w:t>
      </w:r>
      <w:r w:rsidR="00CA5EC1" w:rsidRPr="008937FE">
        <w:t xml:space="preserve">nšpekcije za varstvo pri delu (v </w:t>
      </w:r>
      <w:r w:rsidR="00FF0D6F" w:rsidRPr="008937FE">
        <w:t>nadaljnjem besedilu:</w:t>
      </w:r>
      <w:r w:rsidR="00CA5EC1" w:rsidRPr="008937FE">
        <w:t xml:space="preserve"> IRSD)</w:t>
      </w:r>
      <w:r w:rsidR="006966D6" w:rsidRPr="008937FE">
        <w:t xml:space="preserve"> </w:t>
      </w:r>
      <w:r w:rsidR="006966D6" w:rsidRPr="008937FE">
        <w:rPr>
          <w:iCs/>
        </w:rPr>
        <w:t xml:space="preserve">na </w:t>
      </w:r>
      <w:r w:rsidR="008937FE" w:rsidRPr="008937FE">
        <w:rPr>
          <w:iCs/>
        </w:rPr>
        <w:t>11</w:t>
      </w:r>
      <w:r w:rsidR="006966D6" w:rsidRPr="008937FE">
        <w:rPr>
          <w:iCs/>
        </w:rPr>
        <w:t xml:space="preserve"> izbranih večjih gradbiščih na območju OE Maribor</w:t>
      </w:r>
      <w:r w:rsidR="00CA5EC1" w:rsidRPr="008937FE">
        <w:t xml:space="preserve">. </w:t>
      </w:r>
      <w:bookmarkStart w:id="98" w:name="_Hlk95992213"/>
      <w:r w:rsidR="00242CD3" w:rsidRPr="008937FE">
        <w:rPr>
          <w:iCs/>
        </w:rPr>
        <w:t>Nekatere preglede gradbišč so gradbeni inšpektorji IRSOP opravili skupaj z inšpektorji za varstvo pri delu, pri nekaterih pa smo</w:t>
      </w:r>
      <w:r w:rsidR="00756A07" w:rsidRPr="008937FE">
        <w:rPr>
          <w:iCs/>
        </w:rPr>
        <w:t xml:space="preserve"> </w:t>
      </w:r>
      <w:r w:rsidR="00242CD3" w:rsidRPr="008937FE">
        <w:rPr>
          <w:iCs/>
        </w:rPr>
        <w:t>izmenjali le informacije in podatke o dogajanjih na gradbiščih in udeležencih pri graditvi.</w:t>
      </w:r>
      <w:r w:rsidR="00CA5EC1" w:rsidRPr="008937FE">
        <w:t xml:space="preserve"> </w:t>
      </w:r>
      <w:r w:rsidR="00641BB1" w:rsidRPr="008937FE">
        <w:rPr>
          <w:iCs/>
        </w:rPr>
        <w:t>Predmet skupnega nadzora je bilo področje ureditev in označitev gradbišč ter prever</w:t>
      </w:r>
      <w:r w:rsidR="00B52480" w:rsidRPr="008937FE">
        <w:rPr>
          <w:iCs/>
        </w:rPr>
        <w:t>janj</w:t>
      </w:r>
      <w:r w:rsidR="00756A07" w:rsidRPr="008937FE">
        <w:rPr>
          <w:iCs/>
        </w:rPr>
        <w:t>a</w:t>
      </w:r>
      <w:r w:rsidR="00B52480" w:rsidRPr="008937FE">
        <w:rPr>
          <w:iCs/>
        </w:rPr>
        <w:t>,</w:t>
      </w:r>
      <w:r w:rsidR="00641BB1" w:rsidRPr="008937FE">
        <w:rPr>
          <w:iCs/>
        </w:rPr>
        <w:t xml:space="preserve"> ali so investitorji zagotovili ustrezn</w:t>
      </w:r>
      <w:r w:rsidR="007C0AEC">
        <w:rPr>
          <w:iCs/>
        </w:rPr>
        <w:t>i</w:t>
      </w:r>
      <w:r w:rsidR="00641BB1" w:rsidRPr="008937FE">
        <w:rPr>
          <w:iCs/>
        </w:rPr>
        <w:t xml:space="preserve"> načrt organizacije gradbišča (65.</w:t>
      </w:r>
      <w:r w:rsidR="00756A07" w:rsidRPr="008937FE">
        <w:rPr>
          <w:iCs/>
        </w:rPr>
        <w:t> </w:t>
      </w:r>
      <w:r w:rsidR="00641BB1" w:rsidRPr="008937FE">
        <w:rPr>
          <w:iCs/>
        </w:rPr>
        <w:t xml:space="preserve">člen GZ). </w:t>
      </w:r>
      <w:r w:rsidR="00CA5EC1" w:rsidRPr="008937FE">
        <w:t>Akcija je usmerjena v temeljno nalogo gradbene inšpekcije glede bistvene zahteve in izpolnjevanja pogojev</w:t>
      </w:r>
      <w:r w:rsidR="00242CD3" w:rsidRPr="008937FE">
        <w:t xml:space="preserve"> ter preprečevanj</w:t>
      </w:r>
      <w:r w:rsidR="007C0AEC">
        <w:t>a</w:t>
      </w:r>
      <w:r w:rsidR="00242CD3" w:rsidRPr="008937FE">
        <w:t xml:space="preserve"> nelegalnih gradenj</w:t>
      </w:r>
      <w:r w:rsidR="00CA5EC1" w:rsidRPr="008937FE">
        <w:t>.</w:t>
      </w:r>
      <w:bookmarkEnd w:id="98"/>
    </w:p>
    <w:p w14:paraId="401BBFD5" w14:textId="77777777" w:rsidR="00641BB1" w:rsidRPr="008937FE" w:rsidRDefault="00641BB1" w:rsidP="008519D1">
      <w:pPr>
        <w:spacing w:line="288" w:lineRule="auto"/>
      </w:pPr>
    </w:p>
    <w:p w14:paraId="4B3DBE26" w14:textId="35828EB6" w:rsidR="008937FE" w:rsidRPr="008937FE" w:rsidRDefault="00641BB1" w:rsidP="008519D1">
      <w:pPr>
        <w:autoSpaceDE w:val="0"/>
        <w:autoSpaceDN w:val="0"/>
        <w:adjustRightInd w:val="0"/>
        <w:spacing w:line="288" w:lineRule="auto"/>
        <w:rPr>
          <w:color w:val="1D1D1D"/>
          <w:w w:val="105"/>
        </w:rPr>
      </w:pPr>
      <w:bookmarkStart w:id="99" w:name="_Hlk95992227"/>
      <w:r w:rsidRPr="008937FE">
        <w:t xml:space="preserve">Pri pregledih gradbišč v okviru akcije </w:t>
      </w:r>
      <w:r w:rsidR="00A24B5B" w:rsidRPr="008937FE">
        <w:t xml:space="preserve">so sodelovali štirje </w:t>
      </w:r>
      <w:r w:rsidR="00A8302D" w:rsidRPr="008937FE">
        <w:t xml:space="preserve">gradbeni </w:t>
      </w:r>
      <w:r w:rsidRPr="008937FE">
        <w:t>in</w:t>
      </w:r>
      <w:r w:rsidR="00A8302D" w:rsidRPr="008937FE">
        <w:t>špektor</w:t>
      </w:r>
      <w:r w:rsidR="00A24B5B" w:rsidRPr="008937FE">
        <w:t xml:space="preserve">ji </w:t>
      </w:r>
      <w:r w:rsidR="00A8302D" w:rsidRPr="008937FE">
        <w:t>iz Območne enote Maribor</w:t>
      </w:r>
      <w:r w:rsidRPr="008937FE">
        <w:t>, ki so opravili 17</w:t>
      </w:r>
      <w:r w:rsidR="00756A07" w:rsidRPr="008937FE">
        <w:t> </w:t>
      </w:r>
      <w:r w:rsidRPr="008937FE">
        <w:t xml:space="preserve">skupnih pregledov na </w:t>
      </w:r>
      <w:r w:rsidR="008937FE" w:rsidRPr="008937FE">
        <w:t>11</w:t>
      </w:r>
      <w:r w:rsidR="00A8302D" w:rsidRPr="008937FE">
        <w:t xml:space="preserve"> </w:t>
      </w:r>
      <w:r w:rsidRPr="008937FE">
        <w:t xml:space="preserve">gradbiščih. </w:t>
      </w:r>
      <w:r w:rsidR="008937FE" w:rsidRPr="008937FE">
        <w:rPr>
          <w:iCs/>
        </w:rPr>
        <w:t xml:space="preserve">Na podlagi ugotovljenih nepravilnosti so gradbeni inšpektorji do </w:t>
      </w:r>
      <w:r w:rsidR="007C0AEC">
        <w:rPr>
          <w:iCs/>
        </w:rPr>
        <w:t>z</w:t>
      </w:r>
      <w:r w:rsidR="008937FE" w:rsidRPr="008937FE">
        <w:rPr>
          <w:iCs/>
        </w:rPr>
        <w:t>daj izdali dve inšpekcijski odločbi in eno opozorilo po določilu 33.</w:t>
      </w:r>
      <w:r w:rsidR="008937FE">
        <w:rPr>
          <w:iCs/>
        </w:rPr>
        <w:t xml:space="preserve"> </w:t>
      </w:r>
      <w:r w:rsidR="008937FE" w:rsidRPr="008937FE">
        <w:rPr>
          <w:iCs/>
        </w:rPr>
        <w:t xml:space="preserve">člena ZIN. </w:t>
      </w:r>
      <w:r w:rsidR="008937FE" w:rsidRPr="008937FE">
        <w:rPr>
          <w:color w:val="1D1D1D"/>
          <w:spacing w:val="-7"/>
          <w:w w:val="105"/>
        </w:rPr>
        <w:t>Več</w:t>
      </w:r>
      <w:r w:rsidR="008937FE" w:rsidRPr="008937FE">
        <w:rPr>
          <w:color w:val="363636"/>
          <w:spacing w:val="-7"/>
          <w:w w:val="105"/>
        </w:rPr>
        <w:t>i</w:t>
      </w:r>
      <w:r w:rsidR="008937FE" w:rsidRPr="008937FE">
        <w:rPr>
          <w:color w:val="0E0E0E"/>
          <w:spacing w:val="-7"/>
          <w:w w:val="105"/>
        </w:rPr>
        <w:t xml:space="preserve">na inšpekcijskih </w:t>
      </w:r>
      <w:r w:rsidR="008937FE" w:rsidRPr="008937FE">
        <w:rPr>
          <w:color w:val="0E0E0E"/>
          <w:spacing w:val="-3"/>
          <w:w w:val="105"/>
        </w:rPr>
        <w:t>postopkov</w:t>
      </w:r>
      <w:r w:rsidR="008937FE" w:rsidRPr="008937FE">
        <w:rPr>
          <w:color w:val="0E0E0E"/>
          <w:spacing w:val="-19"/>
          <w:w w:val="105"/>
        </w:rPr>
        <w:t xml:space="preserve"> </w:t>
      </w:r>
      <w:r w:rsidR="008937FE" w:rsidRPr="008937FE">
        <w:rPr>
          <w:color w:val="1D1D1D"/>
          <w:w w:val="105"/>
        </w:rPr>
        <w:t>je</w:t>
      </w:r>
      <w:r w:rsidR="008937FE" w:rsidRPr="008937FE">
        <w:rPr>
          <w:color w:val="1D1D1D"/>
          <w:spacing w:val="-28"/>
          <w:w w:val="105"/>
        </w:rPr>
        <w:t xml:space="preserve"> </w:t>
      </w:r>
      <w:r w:rsidR="008937FE" w:rsidRPr="008937FE">
        <w:rPr>
          <w:color w:val="1D1D1D"/>
          <w:w w:val="105"/>
        </w:rPr>
        <w:t>že</w:t>
      </w:r>
      <w:r w:rsidR="008937FE" w:rsidRPr="008937FE">
        <w:rPr>
          <w:color w:val="1D1D1D"/>
          <w:spacing w:val="-28"/>
          <w:w w:val="105"/>
        </w:rPr>
        <w:t xml:space="preserve"> </w:t>
      </w:r>
      <w:r w:rsidR="008937FE" w:rsidRPr="008937FE">
        <w:rPr>
          <w:color w:val="1D1D1D"/>
          <w:w w:val="105"/>
        </w:rPr>
        <w:t>zaključenih.</w:t>
      </w:r>
    </w:p>
    <w:p w14:paraId="2192F1A3" w14:textId="77777777" w:rsidR="008937FE" w:rsidRPr="008937FE" w:rsidRDefault="008937FE" w:rsidP="008519D1">
      <w:pPr>
        <w:autoSpaceDE w:val="0"/>
        <w:autoSpaceDN w:val="0"/>
        <w:adjustRightInd w:val="0"/>
        <w:spacing w:line="288" w:lineRule="auto"/>
        <w:rPr>
          <w:iCs/>
        </w:rPr>
      </w:pPr>
    </w:p>
    <w:p w14:paraId="1AB48954" w14:textId="5B904E14" w:rsidR="008937FE" w:rsidRPr="008937FE" w:rsidRDefault="008937FE" w:rsidP="008519D1">
      <w:pPr>
        <w:pStyle w:val="Telobesedila"/>
        <w:kinsoku w:val="0"/>
        <w:overflowPunct w:val="0"/>
        <w:spacing w:line="288" w:lineRule="auto"/>
        <w:ind w:right="-2"/>
        <w:rPr>
          <w:rFonts w:ascii="Arial" w:hAnsi="Arial"/>
          <w:color w:val="363636"/>
          <w:spacing w:val="-4"/>
          <w:w w:val="105"/>
        </w:rPr>
      </w:pPr>
      <w:r w:rsidRPr="008937FE">
        <w:rPr>
          <w:rFonts w:ascii="Arial" w:hAnsi="Arial"/>
          <w:color w:val="1D1D1D"/>
          <w:w w:val="105"/>
        </w:rPr>
        <w:t xml:space="preserve">V </w:t>
      </w:r>
      <w:r w:rsidRPr="008937FE">
        <w:rPr>
          <w:rFonts w:ascii="Arial" w:hAnsi="Arial"/>
          <w:color w:val="0E0E0E"/>
          <w:w w:val="105"/>
        </w:rPr>
        <w:t xml:space="preserve">dveh </w:t>
      </w:r>
      <w:r w:rsidRPr="008937FE">
        <w:rPr>
          <w:rFonts w:ascii="Arial" w:hAnsi="Arial"/>
          <w:color w:val="1D1D1D"/>
          <w:w w:val="105"/>
        </w:rPr>
        <w:t xml:space="preserve">kontrolah gradbišč </w:t>
      </w:r>
      <w:r w:rsidRPr="008937FE">
        <w:rPr>
          <w:rFonts w:ascii="Arial" w:hAnsi="Arial"/>
          <w:color w:val="0E0E0E"/>
          <w:w w:val="105"/>
        </w:rPr>
        <w:t xml:space="preserve">je </w:t>
      </w:r>
      <w:r w:rsidRPr="008937FE">
        <w:rPr>
          <w:rFonts w:ascii="Arial" w:hAnsi="Arial"/>
          <w:color w:val="1D1D1D"/>
          <w:w w:val="105"/>
        </w:rPr>
        <w:t xml:space="preserve">gradbeni </w:t>
      </w:r>
      <w:r w:rsidRPr="008937FE">
        <w:rPr>
          <w:rFonts w:ascii="Arial" w:hAnsi="Arial"/>
          <w:color w:val="0E0E0E"/>
          <w:w w:val="105"/>
        </w:rPr>
        <w:t xml:space="preserve">inšpektor ugotovil </w:t>
      </w:r>
      <w:r w:rsidRPr="008937FE">
        <w:rPr>
          <w:rFonts w:ascii="Arial" w:hAnsi="Arial"/>
          <w:color w:val="1D1D1D"/>
          <w:w w:val="105"/>
        </w:rPr>
        <w:t>neprav</w:t>
      </w:r>
      <w:r w:rsidRPr="008937FE">
        <w:rPr>
          <w:rFonts w:ascii="Arial" w:hAnsi="Arial"/>
          <w:color w:val="363636"/>
          <w:w w:val="105"/>
        </w:rPr>
        <w:t>i</w:t>
      </w:r>
      <w:r w:rsidRPr="008937FE">
        <w:rPr>
          <w:rFonts w:ascii="Arial" w:hAnsi="Arial"/>
          <w:color w:val="0E0E0E"/>
          <w:w w:val="105"/>
        </w:rPr>
        <w:t xml:space="preserve">lnosti </w:t>
      </w:r>
      <w:r w:rsidRPr="008937FE">
        <w:rPr>
          <w:rFonts w:ascii="Arial" w:hAnsi="Arial"/>
          <w:color w:val="1D1D1D"/>
          <w:w w:val="105"/>
        </w:rPr>
        <w:t xml:space="preserve">v </w:t>
      </w:r>
      <w:r w:rsidRPr="008937FE">
        <w:rPr>
          <w:rFonts w:ascii="Arial" w:hAnsi="Arial"/>
          <w:color w:val="363636"/>
          <w:spacing w:val="-3"/>
          <w:w w:val="105"/>
        </w:rPr>
        <w:t>z</w:t>
      </w:r>
      <w:r w:rsidRPr="008937FE">
        <w:rPr>
          <w:rFonts w:ascii="Arial" w:hAnsi="Arial"/>
          <w:color w:val="1D1D1D"/>
          <w:spacing w:val="-3"/>
          <w:w w:val="105"/>
        </w:rPr>
        <w:t xml:space="preserve">vezi </w:t>
      </w:r>
      <w:r w:rsidR="007C0AEC">
        <w:rPr>
          <w:rFonts w:ascii="Arial" w:hAnsi="Arial"/>
          <w:color w:val="1D1D1D"/>
          <w:spacing w:val="-3"/>
          <w:w w:val="105"/>
        </w:rPr>
        <w:t xml:space="preserve">z </w:t>
      </w:r>
      <w:r w:rsidRPr="008937FE">
        <w:rPr>
          <w:rFonts w:ascii="Arial" w:hAnsi="Arial"/>
          <w:color w:val="1D1D1D"/>
          <w:w w:val="105"/>
        </w:rPr>
        <w:t>označitv</w:t>
      </w:r>
      <w:r w:rsidR="007C0AEC">
        <w:rPr>
          <w:rFonts w:ascii="Arial" w:hAnsi="Arial"/>
          <w:color w:val="1D1D1D"/>
          <w:w w:val="105"/>
        </w:rPr>
        <w:t>ijo</w:t>
      </w:r>
      <w:r w:rsidRPr="008937FE">
        <w:rPr>
          <w:rFonts w:ascii="Arial" w:hAnsi="Arial"/>
          <w:color w:val="1D1D1D"/>
          <w:w w:val="105"/>
        </w:rPr>
        <w:t xml:space="preserve"> </w:t>
      </w:r>
      <w:r w:rsidRPr="008937FE">
        <w:rPr>
          <w:rFonts w:ascii="Arial" w:hAnsi="Arial"/>
          <w:color w:val="0E0E0E"/>
          <w:w w:val="105"/>
        </w:rPr>
        <w:t xml:space="preserve">in </w:t>
      </w:r>
      <w:r w:rsidRPr="008937FE">
        <w:rPr>
          <w:rFonts w:ascii="Arial" w:hAnsi="Arial"/>
          <w:color w:val="1D1D1D"/>
          <w:w w:val="105"/>
        </w:rPr>
        <w:t>ograditv</w:t>
      </w:r>
      <w:r w:rsidR="007C0AEC">
        <w:rPr>
          <w:rFonts w:ascii="Arial" w:hAnsi="Arial"/>
          <w:color w:val="1D1D1D"/>
          <w:w w:val="105"/>
        </w:rPr>
        <w:t>ijo</w:t>
      </w:r>
      <w:r w:rsidRPr="008937FE">
        <w:rPr>
          <w:rFonts w:ascii="Arial" w:hAnsi="Arial"/>
          <w:color w:val="1D1D1D"/>
          <w:w w:val="105"/>
        </w:rPr>
        <w:t xml:space="preserve"> </w:t>
      </w:r>
      <w:r w:rsidRPr="008937FE">
        <w:rPr>
          <w:rFonts w:ascii="Arial" w:hAnsi="Arial"/>
          <w:color w:val="1D1D1D"/>
          <w:spacing w:val="-4"/>
          <w:w w:val="105"/>
        </w:rPr>
        <w:t>gradbišča</w:t>
      </w:r>
      <w:r w:rsidRPr="008937FE">
        <w:rPr>
          <w:rFonts w:ascii="Arial" w:hAnsi="Arial"/>
          <w:color w:val="363636"/>
          <w:spacing w:val="-4"/>
          <w:w w:val="105"/>
        </w:rPr>
        <w:t xml:space="preserve">, </w:t>
      </w:r>
      <w:r w:rsidRPr="008937FE">
        <w:rPr>
          <w:rFonts w:ascii="Arial" w:hAnsi="Arial"/>
          <w:color w:val="1D1D1D"/>
          <w:w w:val="105"/>
        </w:rPr>
        <w:t xml:space="preserve">za kar </w:t>
      </w:r>
      <w:r w:rsidRPr="008937FE">
        <w:rPr>
          <w:rFonts w:ascii="Arial" w:hAnsi="Arial"/>
          <w:color w:val="0E0E0E"/>
          <w:w w:val="105"/>
        </w:rPr>
        <w:t>je izdal us</w:t>
      </w:r>
      <w:r w:rsidRPr="008937FE">
        <w:rPr>
          <w:rFonts w:ascii="Arial" w:hAnsi="Arial"/>
          <w:color w:val="363636"/>
          <w:w w:val="105"/>
        </w:rPr>
        <w:t>t</w:t>
      </w:r>
      <w:r w:rsidRPr="008937FE">
        <w:rPr>
          <w:rFonts w:ascii="Arial" w:hAnsi="Arial"/>
          <w:color w:val="0E0E0E"/>
          <w:w w:val="105"/>
        </w:rPr>
        <w:t xml:space="preserve">rezni inšpekcijski </w:t>
      </w:r>
      <w:r w:rsidRPr="008937FE">
        <w:rPr>
          <w:rFonts w:ascii="Arial" w:hAnsi="Arial"/>
          <w:color w:val="1D1D1D"/>
          <w:w w:val="105"/>
        </w:rPr>
        <w:t xml:space="preserve">odločbi, ki </w:t>
      </w:r>
      <w:r w:rsidRPr="008937FE">
        <w:rPr>
          <w:rFonts w:ascii="Arial" w:hAnsi="Arial"/>
          <w:color w:val="0E0E0E"/>
          <w:w w:val="105"/>
        </w:rPr>
        <w:t xml:space="preserve">sta </w:t>
      </w:r>
      <w:r w:rsidRPr="008937FE">
        <w:rPr>
          <w:rFonts w:ascii="Arial" w:hAnsi="Arial"/>
          <w:color w:val="1D1D1D"/>
          <w:spacing w:val="-3"/>
          <w:w w:val="105"/>
        </w:rPr>
        <w:t>b</w:t>
      </w:r>
      <w:r w:rsidRPr="008937FE">
        <w:rPr>
          <w:rFonts w:ascii="Arial" w:hAnsi="Arial"/>
          <w:color w:val="363636"/>
          <w:spacing w:val="-3"/>
          <w:w w:val="105"/>
        </w:rPr>
        <w:t>i</w:t>
      </w:r>
      <w:r w:rsidRPr="008937FE">
        <w:rPr>
          <w:rFonts w:ascii="Arial" w:hAnsi="Arial"/>
          <w:color w:val="0E0E0E"/>
          <w:spacing w:val="-3"/>
          <w:w w:val="105"/>
        </w:rPr>
        <w:t xml:space="preserve">li </w:t>
      </w:r>
      <w:r w:rsidRPr="008937FE">
        <w:rPr>
          <w:rFonts w:ascii="Arial" w:hAnsi="Arial"/>
          <w:color w:val="1D1D1D"/>
          <w:w w:val="105"/>
        </w:rPr>
        <w:t xml:space="preserve">v </w:t>
      </w:r>
      <w:r w:rsidRPr="008937FE">
        <w:rPr>
          <w:rFonts w:ascii="Arial" w:hAnsi="Arial"/>
          <w:color w:val="1D1D1D"/>
          <w:spacing w:val="-8"/>
          <w:w w:val="105"/>
        </w:rPr>
        <w:t>odre</w:t>
      </w:r>
      <w:r w:rsidRPr="008937FE">
        <w:rPr>
          <w:rFonts w:ascii="Arial" w:hAnsi="Arial"/>
          <w:color w:val="363636"/>
          <w:spacing w:val="-8"/>
          <w:w w:val="105"/>
        </w:rPr>
        <w:t>j</w:t>
      </w:r>
      <w:r w:rsidRPr="008937FE">
        <w:rPr>
          <w:rFonts w:ascii="Arial" w:hAnsi="Arial"/>
          <w:color w:val="1D1D1D"/>
          <w:spacing w:val="-8"/>
          <w:w w:val="105"/>
        </w:rPr>
        <w:t>en</w:t>
      </w:r>
      <w:r w:rsidRPr="008937FE">
        <w:rPr>
          <w:rFonts w:ascii="Arial" w:hAnsi="Arial"/>
          <w:color w:val="363636"/>
          <w:spacing w:val="-8"/>
          <w:w w:val="105"/>
        </w:rPr>
        <w:t>i</w:t>
      </w:r>
      <w:r w:rsidRPr="008937FE">
        <w:rPr>
          <w:rFonts w:ascii="Arial" w:hAnsi="Arial"/>
          <w:color w:val="0E0E0E"/>
          <w:spacing w:val="-8"/>
          <w:w w:val="105"/>
        </w:rPr>
        <w:t xml:space="preserve">h </w:t>
      </w:r>
      <w:r w:rsidRPr="008937FE">
        <w:rPr>
          <w:rFonts w:ascii="Arial" w:hAnsi="Arial"/>
          <w:color w:val="0E0E0E"/>
          <w:spacing w:val="-4"/>
          <w:w w:val="105"/>
        </w:rPr>
        <w:t>rok</w:t>
      </w:r>
      <w:r w:rsidRPr="008937FE">
        <w:rPr>
          <w:rFonts w:ascii="Arial" w:hAnsi="Arial"/>
          <w:color w:val="363636"/>
          <w:spacing w:val="-4"/>
          <w:w w:val="105"/>
        </w:rPr>
        <w:t>i</w:t>
      </w:r>
      <w:r w:rsidRPr="008937FE">
        <w:rPr>
          <w:rFonts w:ascii="Arial" w:hAnsi="Arial"/>
          <w:color w:val="0E0E0E"/>
          <w:spacing w:val="-4"/>
          <w:w w:val="105"/>
        </w:rPr>
        <w:t xml:space="preserve">h </w:t>
      </w:r>
      <w:r w:rsidRPr="008937FE">
        <w:rPr>
          <w:rFonts w:ascii="Arial" w:hAnsi="Arial"/>
          <w:color w:val="0E0E0E"/>
          <w:w w:val="105"/>
        </w:rPr>
        <w:t xml:space="preserve">izvršeni. Na </w:t>
      </w:r>
      <w:r w:rsidRPr="008937FE">
        <w:rPr>
          <w:rFonts w:ascii="Arial" w:hAnsi="Arial"/>
          <w:color w:val="1D1D1D"/>
          <w:w w:val="105"/>
        </w:rPr>
        <w:t xml:space="preserve">enem gradbišču </w:t>
      </w:r>
      <w:r w:rsidRPr="008937FE">
        <w:rPr>
          <w:rFonts w:ascii="Arial" w:hAnsi="Arial"/>
          <w:color w:val="0E0E0E"/>
          <w:w w:val="105"/>
        </w:rPr>
        <w:t xml:space="preserve">je bilo </w:t>
      </w:r>
      <w:r w:rsidRPr="008937FE">
        <w:rPr>
          <w:rFonts w:ascii="Arial" w:hAnsi="Arial"/>
          <w:color w:val="363636"/>
          <w:w w:val="105"/>
        </w:rPr>
        <w:t>i</w:t>
      </w:r>
      <w:r w:rsidRPr="008937FE">
        <w:rPr>
          <w:rFonts w:ascii="Arial" w:hAnsi="Arial"/>
          <w:color w:val="1D1D1D"/>
          <w:w w:val="105"/>
        </w:rPr>
        <w:t xml:space="preserve">zdano opozorilo v zvezi z zavarovanjem odprtine </w:t>
      </w:r>
      <w:r w:rsidRPr="008937FE">
        <w:rPr>
          <w:rFonts w:ascii="Arial" w:hAnsi="Arial"/>
          <w:color w:val="0E0E0E"/>
          <w:w w:val="105"/>
        </w:rPr>
        <w:t xml:space="preserve">dvigalnega jaška, kar </w:t>
      </w:r>
      <w:r w:rsidRPr="008937FE">
        <w:rPr>
          <w:rFonts w:ascii="Arial" w:hAnsi="Arial"/>
          <w:color w:val="1D1D1D"/>
          <w:w w:val="105"/>
        </w:rPr>
        <w:t xml:space="preserve">je </w:t>
      </w:r>
      <w:r w:rsidRPr="008937FE">
        <w:rPr>
          <w:rFonts w:ascii="Arial" w:hAnsi="Arial"/>
          <w:color w:val="1D1D1D"/>
          <w:spacing w:val="-4"/>
          <w:w w:val="105"/>
        </w:rPr>
        <w:t>b</w:t>
      </w:r>
      <w:r w:rsidRPr="008937FE">
        <w:rPr>
          <w:rFonts w:ascii="Arial" w:hAnsi="Arial"/>
          <w:color w:val="363636"/>
          <w:spacing w:val="-4"/>
          <w:w w:val="105"/>
        </w:rPr>
        <w:t>i</w:t>
      </w:r>
      <w:r w:rsidRPr="008937FE">
        <w:rPr>
          <w:rFonts w:ascii="Arial" w:hAnsi="Arial"/>
          <w:color w:val="0E0E0E"/>
          <w:spacing w:val="-4"/>
          <w:w w:val="105"/>
        </w:rPr>
        <w:t xml:space="preserve">lo </w:t>
      </w:r>
      <w:r w:rsidRPr="008937FE">
        <w:rPr>
          <w:rFonts w:ascii="Arial" w:hAnsi="Arial"/>
          <w:color w:val="0E0E0E"/>
          <w:w w:val="105"/>
        </w:rPr>
        <w:t>tudi nemudoma</w:t>
      </w:r>
      <w:r w:rsidRPr="008937FE">
        <w:rPr>
          <w:rFonts w:ascii="Arial" w:hAnsi="Arial"/>
          <w:color w:val="0E0E0E"/>
          <w:spacing w:val="-6"/>
          <w:w w:val="105"/>
        </w:rPr>
        <w:t xml:space="preserve"> </w:t>
      </w:r>
      <w:r w:rsidRPr="008937FE">
        <w:rPr>
          <w:rFonts w:ascii="Arial" w:hAnsi="Arial"/>
          <w:color w:val="0E0E0E"/>
          <w:w w:val="105"/>
        </w:rPr>
        <w:t>izv</w:t>
      </w:r>
      <w:r w:rsidR="003A3164">
        <w:rPr>
          <w:rFonts w:ascii="Arial" w:hAnsi="Arial"/>
          <w:color w:val="0E0E0E"/>
          <w:w w:val="105"/>
        </w:rPr>
        <w:t>ed</w:t>
      </w:r>
      <w:r w:rsidRPr="008937FE">
        <w:rPr>
          <w:rFonts w:ascii="Arial" w:hAnsi="Arial"/>
          <w:color w:val="0E0E0E"/>
          <w:w w:val="105"/>
        </w:rPr>
        <w:t>eno</w:t>
      </w:r>
      <w:r w:rsidRPr="008937FE">
        <w:rPr>
          <w:rFonts w:ascii="Arial" w:hAnsi="Arial"/>
          <w:color w:val="363636"/>
          <w:w w:val="105"/>
        </w:rPr>
        <w:t>,</w:t>
      </w:r>
      <w:r w:rsidRPr="008937FE">
        <w:rPr>
          <w:rFonts w:ascii="Arial" w:hAnsi="Arial"/>
          <w:color w:val="363636"/>
          <w:spacing w:val="-11"/>
          <w:w w:val="105"/>
        </w:rPr>
        <w:t xml:space="preserve"> </w:t>
      </w:r>
      <w:r w:rsidRPr="008937FE">
        <w:rPr>
          <w:rFonts w:ascii="Arial" w:hAnsi="Arial"/>
          <w:color w:val="1D1D1D"/>
          <w:w w:val="105"/>
        </w:rPr>
        <w:t>zato</w:t>
      </w:r>
      <w:r w:rsidRPr="008937FE">
        <w:rPr>
          <w:rFonts w:ascii="Arial" w:hAnsi="Arial"/>
          <w:color w:val="1D1D1D"/>
          <w:spacing w:val="-15"/>
          <w:w w:val="105"/>
        </w:rPr>
        <w:t xml:space="preserve"> </w:t>
      </w:r>
      <w:r w:rsidR="007C0AEC">
        <w:rPr>
          <w:rFonts w:ascii="Arial" w:hAnsi="Arial"/>
          <w:color w:val="1D1D1D"/>
          <w:w w:val="105"/>
        </w:rPr>
        <w:t>niso</w:t>
      </w:r>
      <w:r w:rsidRPr="008937FE">
        <w:rPr>
          <w:rFonts w:ascii="Arial" w:hAnsi="Arial"/>
          <w:color w:val="1D1D1D"/>
          <w:spacing w:val="-24"/>
          <w:w w:val="105"/>
        </w:rPr>
        <w:t xml:space="preserve"> </w:t>
      </w:r>
      <w:r w:rsidRPr="008937FE">
        <w:rPr>
          <w:rFonts w:ascii="Arial" w:hAnsi="Arial"/>
          <w:color w:val="0E0E0E"/>
          <w:w w:val="105"/>
        </w:rPr>
        <w:t>bile</w:t>
      </w:r>
      <w:r w:rsidRPr="008937FE">
        <w:rPr>
          <w:rFonts w:ascii="Arial" w:hAnsi="Arial"/>
          <w:color w:val="0E0E0E"/>
          <w:spacing w:val="-16"/>
          <w:w w:val="105"/>
        </w:rPr>
        <w:t xml:space="preserve"> </w:t>
      </w:r>
      <w:r w:rsidRPr="008937FE">
        <w:rPr>
          <w:rFonts w:ascii="Arial" w:hAnsi="Arial"/>
          <w:color w:val="0E0E0E"/>
          <w:w w:val="105"/>
        </w:rPr>
        <w:t>izrečene</w:t>
      </w:r>
      <w:r w:rsidRPr="008937FE">
        <w:rPr>
          <w:rFonts w:ascii="Arial" w:hAnsi="Arial"/>
          <w:color w:val="0E0E0E"/>
          <w:spacing w:val="-10"/>
          <w:w w:val="105"/>
        </w:rPr>
        <w:t xml:space="preserve"> </w:t>
      </w:r>
      <w:r w:rsidRPr="008937FE">
        <w:rPr>
          <w:rFonts w:ascii="Arial" w:hAnsi="Arial"/>
          <w:color w:val="1D1D1D"/>
          <w:w w:val="105"/>
        </w:rPr>
        <w:t>globe</w:t>
      </w:r>
      <w:r w:rsidRPr="008937FE">
        <w:rPr>
          <w:rFonts w:ascii="Arial" w:hAnsi="Arial"/>
          <w:color w:val="1D1D1D"/>
          <w:spacing w:val="-11"/>
          <w:w w:val="105"/>
        </w:rPr>
        <w:t xml:space="preserve"> </w:t>
      </w:r>
      <w:r w:rsidRPr="008937FE">
        <w:rPr>
          <w:rFonts w:ascii="Arial" w:hAnsi="Arial"/>
          <w:color w:val="1D1D1D"/>
          <w:w w:val="105"/>
        </w:rPr>
        <w:t>v</w:t>
      </w:r>
      <w:r w:rsidRPr="008937FE">
        <w:rPr>
          <w:rFonts w:ascii="Arial" w:hAnsi="Arial"/>
          <w:color w:val="1D1D1D"/>
          <w:spacing w:val="47"/>
          <w:w w:val="105"/>
        </w:rPr>
        <w:t xml:space="preserve"> </w:t>
      </w:r>
      <w:proofErr w:type="spellStart"/>
      <w:r w:rsidRPr="008937FE">
        <w:rPr>
          <w:rFonts w:ascii="Arial" w:hAnsi="Arial"/>
          <w:color w:val="1D1D1D"/>
          <w:w w:val="105"/>
        </w:rPr>
        <w:t>prekrškovnih</w:t>
      </w:r>
      <w:proofErr w:type="spellEnd"/>
      <w:r w:rsidRPr="008937FE">
        <w:rPr>
          <w:rFonts w:ascii="Arial" w:hAnsi="Arial"/>
          <w:color w:val="1D1D1D"/>
          <w:spacing w:val="-12"/>
          <w:w w:val="105"/>
        </w:rPr>
        <w:t xml:space="preserve"> </w:t>
      </w:r>
      <w:r w:rsidRPr="008937FE">
        <w:rPr>
          <w:rFonts w:ascii="Arial" w:hAnsi="Arial"/>
          <w:color w:val="1D1D1D"/>
          <w:w w:val="105"/>
        </w:rPr>
        <w:t>postopk</w:t>
      </w:r>
      <w:r w:rsidRPr="008937FE">
        <w:rPr>
          <w:rFonts w:ascii="Arial" w:hAnsi="Arial"/>
          <w:color w:val="363636"/>
          <w:w w:val="105"/>
        </w:rPr>
        <w:t>i</w:t>
      </w:r>
      <w:r w:rsidRPr="008937FE">
        <w:rPr>
          <w:rFonts w:ascii="Arial" w:hAnsi="Arial"/>
          <w:color w:val="1D1D1D"/>
          <w:w w:val="105"/>
        </w:rPr>
        <w:t>h</w:t>
      </w:r>
      <w:r w:rsidR="007C0AEC">
        <w:rPr>
          <w:rFonts w:ascii="Arial" w:hAnsi="Arial"/>
          <w:color w:val="1D1D1D"/>
          <w:w w:val="105"/>
        </w:rPr>
        <w:t xml:space="preserve">, ampak le </w:t>
      </w:r>
      <w:r w:rsidR="007C0AEC">
        <w:rPr>
          <w:rFonts w:ascii="Arial" w:hAnsi="Arial"/>
          <w:color w:val="1D1D1D"/>
          <w:w w:val="105"/>
        </w:rPr>
        <w:lastRenderedPageBreak/>
        <w:t>opozorila</w:t>
      </w:r>
      <w:r w:rsidRPr="008937FE">
        <w:rPr>
          <w:rFonts w:ascii="Arial" w:hAnsi="Arial"/>
          <w:color w:val="363636"/>
          <w:w w:val="105"/>
        </w:rPr>
        <w:t>.</w:t>
      </w:r>
      <w:r w:rsidRPr="008937FE">
        <w:rPr>
          <w:rFonts w:ascii="Arial" w:hAnsi="Arial"/>
          <w:color w:val="363636"/>
          <w:spacing w:val="-11"/>
          <w:w w:val="105"/>
        </w:rPr>
        <w:t xml:space="preserve"> </w:t>
      </w:r>
      <w:r w:rsidRPr="008937FE">
        <w:rPr>
          <w:rFonts w:ascii="Arial" w:hAnsi="Arial"/>
          <w:color w:val="1D1D1D"/>
          <w:w w:val="105"/>
        </w:rPr>
        <w:t>Pri</w:t>
      </w:r>
      <w:r w:rsidRPr="008937FE">
        <w:rPr>
          <w:rFonts w:ascii="Arial" w:hAnsi="Arial"/>
          <w:color w:val="1D1D1D"/>
          <w:spacing w:val="-24"/>
          <w:w w:val="105"/>
        </w:rPr>
        <w:t xml:space="preserve"> </w:t>
      </w:r>
      <w:r w:rsidR="007C0AEC">
        <w:rPr>
          <w:rFonts w:ascii="Arial" w:hAnsi="Arial"/>
          <w:color w:val="1D1D1D"/>
          <w:spacing w:val="-24"/>
          <w:w w:val="105"/>
        </w:rPr>
        <w:t>pre</w:t>
      </w:r>
      <w:r w:rsidRPr="008937FE">
        <w:rPr>
          <w:rFonts w:ascii="Arial" w:hAnsi="Arial"/>
          <w:color w:val="1D1D1D"/>
          <w:w w:val="105"/>
        </w:rPr>
        <w:t>ostalih</w:t>
      </w:r>
      <w:r w:rsidRPr="008937FE">
        <w:rPr>
          <w:rFonts w:ascii="Arial" w:hAnsi="Arial"/>
          <w:color w:val="0E0E0E"/>
          <w:w w:val="105"/>
        </w:rPr>
        <w:t xml:space="preserve"> pregledih</w:t>
      </w:r>
      <w:r w:rsidRPr="008937FE">
        <w:rPr>
          <w:rFonts w:ascii="Arial" w:hAnsi="Arial"/>
          <w:color w:val="0E0E0E"/>
          <w:spacing w:val="-26"/>
          <w:w w:val="105"/>
        </w:rPr>
        <w:t xml:space="preserve"> </w:t>
      </w:r>
      <w:r w:rsidRPr="008937FE">
        <w:rPr>
          <w:rFonts w:ascii="Arial" w:hAnsi="Arial"/>
          <w:color w:val="1D1D1D"/>
          <w:w w:val="105"/>
        </w:rPr>
        <w:t>gradbišč</w:t>
      </w:r>
      <w:r w:rsidRPr="008937FE">
        <w:rPr>
          <w:rFonts w:ascii="Arial" w:hAnsi="Arial"/>
          <w:color w:val="1D1D1D"/>
          <w:spacing w:val="-11"/>
          <w:w w:val="105"/>
        </w:rPr>
        <w:t xml:space="preserve"> </w:t>
      </w:r>
      <w:r w:rsidRPr="008937FE">
        <w:rPr>
          <w:rFonts w:ascii="Arial" w:hAnsi="Arial"/>
          <w:color w:val="1D1D1D"/>
          <w:w w:val="105"/>
        </w:rPr>
        <w:t>večjih</w:t>
      </w:r>
      <w:r w:rsidRPr="008937FE">
        <w:rPr>
          <w:rFonts w:ascii="Arial" w:hAnsi="Arial"/>
          <w:color w:val="1D1D1D"/>
          <w:spacing w:val="-18"/>
          <w:w w:val="105"/>
        </w:rPr>
        <w:t xml:space="preserve"> </w:t>
      </w:r>
      <w:r w:rsidRPr="008937FE">
        <w:rPr>
          <w:rFonts w:ascii="Arial" w:hAnsi="Arial"/>
          <w:color w:val="0E0E0E"/>
          <w:w w:val="105"/>
        </w:rPr>
        <w:t>nepravilnost</w:t>
      </w:r>
      <w:r w:rsidRPr="008937FE">
        <w:rPr>
          <w:rFonts w:ascii="Arial" w:hAnsi="Arial"/>
          <w:color w:val="363636"/>
          <w:w w:val="105"/>
        </w:rPr>
        <w:t>i</w:t>
      </w:r>
      <w:r w:rsidRPr="008937FE">
        <w:rPr>
          <w:rFonts w:ascii="Arial" w:hAnsi="Arial"/>
          <w:color w:val="363636"/>
          <w:spacing w:val="-7"/>
          <w:w w:val="105"/>
        </w:rPr>
        <w:t xml:space="preserve"> </w:t>
      </w:r>
      <w:r w:rsidRPr="008937FE">
        <w:rPr>
          <w:rFonts w:ascii="Arial" w:hAnsi="Arial"/>
          <w:color w:val="1D1D1D"/>
          <w:w w:val="105"/>
        </w:rPr>
        <w:t>v</w:t>
      </w:r>
      <w:r w:rsidRPr="008937FE">
        <w:rPr>
          <w:rFonts w:ascii="Arial" w:hAnsi="Arial"/>
          <w:color w:val="1D1D1D"/>
          <w:spacing w:val="-22"/>
          <w:w w:val="105"/>
        </w:rPr>
        <w:t xml:space="preserve"> </w:t>
      </w:r>
      <w:r w:rsidRPr="008937FE">
        <w:rPr>
          <w:rFonts w:ascii="Arial" w:hAnsi="Arial"/>
          <w:color w:val="1D1D1D"/>
          <w:w w:val="105"/>
        </w:rPr>
        <w:t>zvezi</w:t>
      </w:r>
      <w:r w:rsidRPr="008937FE">
        <w:rPr>
          <w:rFonts w:ascii="Arial" w:hAnsi="Arial"/>
          <w:color w:val="1D1D1D"/>
          <w:spacing w:val="-18"/>
          <w:w w:val="105"/>
        </w:rPr>
        <w:t xml:space="preserve"> </w:t>
      </w:r>
      <w:r w:rsidRPr="008937FE">
        <w:rPr>
          <w:rFonts w:ascii="Arial" w:hAnsi="Arial"/>
          <w:color w:val="1D1D1D"/>
          <w:w w:val="105"/>
        </w:rPr>
        <w:t>z</w:t>
      </w:r>
      <w:r w:rsidRPr="008937FE">
        <w:rPr>
          <w:rFonts w:ascii="Arial" w:hAnsi="Arial"/>
          <w:color w:val="1D1D1D"/>
          <w:spacing w:val="-19"/>
          <w:w w:val="105"/>
        </w:rPr>
        <w:t xml:space="preserve"> </w:t>
      </w:r>
      <w:r w:rsidRPr="008937FE">
        <w:rPr>
          <w:rFonts w:ascii="Arial" w:hAnsi="Arial"/>
          <w:color w:val="1D1D1D"/>
          <w:spacing w:val="-3"/>
          <w:w w:val="105"/>
        </w:rPr>
        <w:t>organiza</w:t>
      </w:r>
      <w:r w:rsidRPr="008937FE">
        <w:rPr>
          <w:rFonts w:ascii="Arial" w:hAnsi="Arial"/>
          <w:color w:val="363636"/>
          <w:spacing w:val="-3"/>
          <w:w w:val="105"/>
        </w:rPr>
        <w:t>ci</w:t>
      </w:r>
      <w:r w:rsidRPr="008937FE">
        <w:rPr>
          <w:rFonts w:ascii="Arial" w:hAnsi="Arial"/>
          <w:color w:val="1D1D1D"/>
          <w:spacing w:val="-3"/>
          <w:w w:val="105"/>
        </w:rPr>
        <w:t>jo</w:t>
      </w:r>
      <w:r w:rsidRPr="008937FE">
        <w:rPr>
          <w:rFonts w:ascii="Arial" w:hAnsi="Arial"/>
          <w:color w:val="1D1D1D"/>
          <w:spacing w:val="-21"/>
          <w:w w:val="105"/>
        </w:rPr>
        <w:t xml:space="preserve"> </w:t>
      </w:r>
      <w:r w:rsidRPr="008937FE">
        <w:rPr>
          <w:rFonts w:ascii="Arial" w:hAnsi="Arial"/>
          <w:color w:val="1D1D1D"/>
          <w:w w:val="105"/>
        </w:rPr>
        <w:t>gradb</w:t>
      </w:r>
      <w:r w:rsidRPr="008937FE">
        <w:rPr>
          <w:rFonts w:ascii="Arial" w:hAnsi="Arial"/>
          <w:color w:val="363636"/>
          <w:w w:val="105"/>
        </w:rPr>
        <w:t>i</w:t>
      </w:r>
      <w:r w:rsidRPr="008937FE">
        <w:rPr>
          <w:rFonts w:ascii="Arial" w:hAnsi="Arial"/>
          <w:color w:val="1D1D1D"/>
          <w:w w:val="105"/>
        </w:rPr>
        <w:t>šč</w:t>
      </w:r>
      <w:r w:rsidRPr="008937FE">
        <w:rPr>
          <w:rFonts w:ascii="Arial" w:hAnsi="Arial"/>
          <w:color w:val="1D1D1D"/>
          <w:spacing w:val="-33"/>
          <w:w w:val="105"/>
        </w:rPr>
        <w:t xml:space="preserve"> </w:t>
      </w:r>
      <w:r w:rsidRPr="008937FE">
        <w:rPr>
          <w:rFonts w:ascii="Arial" w:hAnsi="Arial"/>
          <w:color w:val="1D1D1D"/>
          <w:spacing w:val="-4"/>
          <w:w w:val="105"/>
        </w:rPr>
        <w:t>g</w:t>
      </w:r>
      <w:r w:rsidRPr="008937FE">
        <w:rPr>
          <w:rFonts w:ascii="Arial" w:hAnsi="Arial"/>
          <w:color w:val="363636"/>
          <w:spacing w:val="-4"/>
          <w:w w:val="105"/>
        </w:rPr>
        <w:t>r</w:t>
      </w:r>
      <w:r w:rsidRPr="008937FE">
        <w:rPr>
          <w:rFonts w:ascii="Arial" w:hAnsi="Arial"/>
          <w:color w:val="1D1D1D"/>
          <w:spacing w:val="-4"/>
          <w:w w:val="105"/>
        </w:rPr>
        <w:t xml:space="preserve">adbeni </w:t>
      </w:r>
      <w:r w:rsidRPr="008937FE">
        <w:rPr>
          <w:rFonts w:ascii="Arial" w:hAnsi="Arial"/>
          <w:color w:val="0E0E0E"/>
          <w:spacing w:val="-4"/>
          <w:w w:val="105"/>
        </w:rPr>
        <w:t>inšpektorji</w:t>
      </w:r>
      <w:r w:rsidRPr="008937FE">
        <w:rPr>
          <w:rFonts w:ascii="Arial" w:hAnsi="Arial"/>
          <w:color w:val="0E0E0E"/>
          <w:spacing w:val="-36"/>
          <w:w w:val="105"/>
        </w:rPr>
        <w:t xml:space="preserve"> </w:t>
      </w:r>
      <w:r w:rsidRPr="008937FE">
        <w:rPr>
          <w:rFonts w:ascii="Arial" w:hAnsi="Arial"/>
          <w:color w:val="1D1D1D"/>
          <w:w w:val="105"/>
        </w:rPr>
        <w:t>niso</w:t>
      </w:r>
      <w:r w:rsidRPr="008937FE">
        <w:rPr>
          <w:rFonts w:ascii="Arial" w:hAnsi="Arial"/>
          <w:color w:val="1D1D1D"/>
          <w:spacing w:val="-21"/>
          <w:w w:val="105"/>
        </w:rPr>
        <w:t xml:space="preserve"> </w:t>
      </w:r>
      <w:r w:rsidRPr="008937FE">
        <w:rPr>
          <w:rFonts w:ascii="Arial" w:hAnsi="Arial"/>
          <w:color w:val="0E0E0E"/>
          <w:spacing w:val="-4"/>
          <w:w w:val="105"/>
        </w:rPr>
        <w:t>ugotovil</w:t>
      </w:r>
      <w:r w:rsidRPr="008937FE">
        <w:rPr>
          <w:rFonts w:ascii="Arial" w:hAnsi="Arial"/>
          <w:color w:val="363636"/>
          <w:spacing w:val="-4"/>
          <w:w w:val="105"/>
        </w:rPr>
        <w:t>i.</w:t>
      </w:r>
    </w:p>
    <w:p w14:paraId="24A70ED5" w14:textId="77777777" w:rsidR="008937FE" w:rsidRPr="008937FE" w:rsidRDefault="008937FE" w:rsidP="008519D1">
      <w:pPr>
        <w:pStyle w:val="Telobesedila"/>
        <w:kinsoku w:val="0"/>
        <w:overflowPunct w:val="0"/>
        <w:spacing w:line="288" w:lineRule="auto"/>
        <w:ind w:right="219"/>
        <w:rPr>
          <w:rFonts w:ascii="Arial" w:hAnsi="Arial"/>
          <w:color w:val="363636"/>
          <w:spacing w:val="-4"/>
          <w:w w:val="105"/>
        </w:rPr>
      </w:pPr>
    </w:p>
    <w:p w14:paraId="2FB4CE90" w14:textId="75F9F261" w:rsidR="008937FE" w:rsidRPr="008937FE" w:rsidRDefault="008937FE" w:rsidP="008519D1">
      <w:pPr>
        <w:autoSpaceDE w:val="0"/>
        <w:autoSpaceDN w:val="0"/>
        <w:adjustRightInd w:val="0"/>
        <w:spacing w:line="288" w:lineRule="auto"/>
      </w:pPr>
      <w:r w:rsidRPr="008937FE">
        <w:rPr>
          <w:color w:val="1D1D1D"/>
        </w:rPr>
        <w:t xml:space="preserve">V okviru pregledov </w:t>
      </w:r>
      <w:r w:rsidRPr="008937FE">
        <w:rPr>
          <w:color w:val="0E0E0E"/>
        </w:rPr>
        <w:t>gradb</w:t>
      </w:r>
      <w:r w:rsidRPr="008937FE">
        <w:rPr>
          <w:color w:val="363636"/>
        </w:rPr>
        <w:t>i</w:t>
      </w:r>
      <w:r w:rsidRPr="008937FE">
        <w:rPr>
          <w:color w:val="1D1D1D"/>
        </w:rPr>
        <w:t xml:space="preserve">šč so gradbeni </w:t>
      </w:r>
      <w:r w:rsidRPr="008937FE">
        <w:rPr>
          <w:color w:val="0E0E0E"/>
          <w:spacing w:val="-3"/>
        </w:rPr>
        <w:t>inšpek</w:t>
      </w:r>
      <w:r w:rsidRPr="008937FE">
        <w:rPr>
          <w:color w:val="363636"/>
          <w:spacing w:val="-3"/>
        </w:rPr>
        <w:t>t</w:t>
      </w:r>
      <w:r w:rsidRPr="008937FE">
        <w:rPr>
          <w:color w:val="1D1D1D"/>
          <w:spacing w:val="-3"/>
        </w:rPr>
        <w:t xml:space="preserve">orji preverili </w:t>
      </w:r>
      <w:r w:rsidRPr="008937FE">
        <w:rPr>
          <w:color w:val="0E0E0E"/>
        </w:rPr>
        <w:t xml:space="preserve">tudi </w:t>
      </w:r>
      <w:r w:rsidRPr="008937FE">
        <w:rPr>
          <w:color w:val="1D1D1D"/>
        </w:rPr>
        <w:t xml:space="preserve">naloge udeležencev pri graditvi objektov, </w:t>
      </w:r>
      <w:r w:rsidRPr="008937FE">
        <w:rPr>
          <w:color w:val="0E0E0E"/>
        </w:rPr>
        <w:t xml:space="preserve">kar </w:t>
      </w:r>
      <w:r w:rsidRPr="008937FE">
        <w:rPr>
          <w:color w:val="1D1D1D"/>
        </w:rPr>
        <w:t xml:space="preserve">pa </w:t>
      </w:r>
      <w:r w:rsidRPr="008937FE">
        <w:rPr>
          <w:color w:val="0E0E0E"/>
        </w:rPr>
        <w:t xml:space="preserve">je </w:t>
      </w:r>
      <w:r w:rsidRPr="008937FE">
        <w:rPr>
          <w:color w:val="1D1D1D"/>
        </w:rPr>
        <w:t xml:space="preserve">zajeto v aktih </w:t>
      </w:r>
      <w:r w:rsidRPr="008937FE">
        <w:rPr>
          <w:color w:val="0E0E0E"/>
        </w:rPr>
        <w:t xml:space="preserve">in poročilih </w:t>
      </w:r>
      <w:r w:rsidRPr="008937FE">
        <w:rPr>
          <w:color w:val="1D1D1D"/>
        </w:rPr>
        <w:t xml:space="preserve">pri akciji </w:t>
      </w:r>
      <w:r w:rsidR="007C0AEC">
        <w:rPr>
          <w:color w:val="1D1D1D"/>
        </w:rPr>
        <w:t>n</w:t>
      </w:r>
      <w:r w:rsidRPr="008937FE">
        <w:rPr>
          <w:color w:val="0E0E0E"/>
        </w:rPr>
        <w:t>adzor</w:t>
      </w:r>
      <w:r w:rsidR="007C0AEC">
        <w:rPr>
          <w:color w:val="0E0E0E"/>
        </w:rPr>
        <w:t>a</w:t>
      </w:r>
      <w:r w:rsidRPr="008937FE">
        <w:rPr>
          <w:color w:val="0E0E0E"/>
        </w:rPr>
        <w:t xml:space="preserve"> na</w:t>
      </w:r>
      <w:r w:rsidR="007C0AEC">
        <w:rPr>
          <w:color w:val="0E0E0E"/>
        </w:rPr>
        <w:t>d</w:t>
      </w:r>
      <w:r w:rsidRPr="008937FE">
        <w:rPr>
          <w:color w:val="0E0E0E"/>
        </w:rPr>
        <w:t xml:space="preserve"> udeleženci pri </w:t>
      </w:r>
      <w:r w:rsidRPr="008937FE">
        <w:rPr>
          <w:color w:val="1D1D1D"/>
        </w:rPr>
        <w:t>gradi</w:t>
      </w:r>
      <w:r w:rsidRPr="008937FE">
        <w:rPr>
          <w:color w:val="363636"/>
        </w:rPr>
        <w:t>t</w:t>
      </w:r>
      <w:r w:rsidRPr="008937FE">
        <w:rPr>
          <w:color w:val="1D1D1D"/>
        </w:rPr>
        <w:t>vi objektov</w:t>
      </w:r>
      <w:r w:rsidRPr="008937FE">
        <w:rPr>
          <w:iCs/>
        </w:rPr>
        <w:t>.</w:t>
      </w:r>
      <w:r>
        <w:rPr>
          <w:iCs/>
        </w:rPr>
        <w:t xml:space="preserve"> </w:t>
      </w:r>
      <w:r w:rsidRPr="008937FE">
        <w:t xml:space="preserve">Večina postopkov v zvezi s skupnimi nadzori gradbišč je že zaključenih, nekateri postopki na teh gradbiščih pa se bodo še nadaljevali. </w:t>
      </w:r>
    </w:p>
    <w:p w14:paraId="2BF49D97" w14:textId="77777777" w:rsidR="008937FE" w:rsidRPr="008937FE" w:rsidRDefault="008937FE" w:rsidP="008519D1">
      <w:pPr>
        <w:autoSpaceDE w:val="0"/>
        <w:autoSpaceDN w:val="0"/>
        <w:adjustRightInd w:val="0"/>
        <w:spacing w:line="288" w:lineRule="auto"/>
      </w:pPr>
    </w:p>
    <w:p w14:paraId="46653551" w14:textId="407D51E3" w:rsidR="008937FE" w:rsidRPr="00102DEE" w:rsidRDefault="008937FE" w:rsidP="008519D1">
      <w:pPr>
        <w:spacing w:line="288" w:lineRule="auto"/>
        <w:rPr>
          <w:b/>
        </w:rPr>
      </w:pPr>
      <w:r w:rsidRPr="008937FE">
        <w:t xml:space="preserve">Skupni nadzori gradbene inšpekcije IRSOP in inšpektorjev za varstvo pri delu so pokazali koristnost sodelovanja med inšpekcijama na gradbišču. Sodelovanje v smislu skupnega nadzora na večjih gradbiščih ali medsebojnega seznanjanja oziroma obveščanja v primeru kršitev predpisov iz pristojnosti druge inšpekcije je pomembno z vidika zagotavljanja </w:t>
      </w:r>
      <w:r w:rsidR="007C0AEC">
        <w:t xml:space="preserve">izvajanja </w:t>
      </w:r>
      <w:r w:rsidRPr="008937FE">
        <w:t xml:space="preserve">predpisanih ukrepov za zagotavljanje </w:t>
      </w:r>
      <w:r w:rsidRPr="00102DEE">
        <w:t>varnosti delavcev, mimoidočih</w:t>
      </w:r>
      <w:r w:rsidR="007C0AEC">
        <w:t>,</w:t>
      </w:r>
      <w:r w:rsidRPr="00102DEE">
        <w:t xml:space="preserve"> prometa in sosednjih objektov.</w:t>
      </w:r>
    </w:p>
    <w:bookmarkEnd w:id="99"/>
    <w:p w14:paraId="10219450" w14:textId="33BB3773" w:rsidR="00C55AE8" w:rsidRPr="00102DEE" w:rsidRDefault="00C55AE8" w:rsidP="008519D1">
      <w:pPr>
        <w:spacing w:line="288" w:lineRule="auto"/>
      </w:pPr>
    </w:p>
    <w:p w14:paraId="3DA9388E" w14:textId="77777777" w:rsidR="00CA5EC1" w:rsidRPr="00102DEE" w:rsidRDefault="00156139" w:rsidP="008519D1">
      <w:pPr>
        <w:pStyle w:val="Naslov3"/>
        <w:spacing w:line="288" w:lineRule="auto"/>
        <w:rPr>
          <w:i w:val="0"/>
          <w:iCs/>
          <w:sz w:val="20"/>
        </w:rPr>
      </w:pPr>
      <w:bookmarkStart w:id="100" w:name="_Toc106695936"/>
      <w:bookmarkEnd w:id="65"/>
      <w:r w:rsidRPr="00102DEE">
        <w:rPr>
          <w:i w:val="0"/>
          <w:iCs/>
          <w:sz w:val="20"/>
        </w:rPr>
        <w:t xml:space="preserve">MERILA </w:t>
      </w:r>
      <w:r w:rsidR="00DF21EE" w:rsidRPr="00102DEE">
        <w:rPr>
          <w:i w:val="0"/>
          <w:iCs/>
          <w:sz w:val="20"/>
        </w:rPr>
        <w:t>ZA OBRAVNAVO PRIJAV</w:t>
      </w:r>
      <w:bookmarkEnd w:id="100"/>
    </w:p>
    <w:p w14:paraId="40A71F77" w14:textId="69BF30CF" w:rsidR="00CA5EC1" w:rsidRPr="00102DEE" w:rsidRDefault="00CA5EC1" w:rsidP="008519D1">
      <w:pPr>
        <w:spacing w:line="288" w:lineRule="auto"/>
      </w:pPr>
      <w:r w:rsidRPr="00102DEE">
        <w:t>V skladu z 2.</w:t>
      </w:r>
      <w:r w:rsidR="00756A07" w:rsidRPr="00102DEE">
        <w:t> </w:t>
      </w:r>
      <w:r w:rsidRPr="00102DEE">
        <w:t xml:space="preserve">točko </w:t>
      </w:r>
      <w:r w:rsidR="007C0AEC">
        <w:t>s</w:t>
      </w:r>
      <w:r w:rsidR="00756A07" w:rsidRPr="00102DEE">
        <w:t xml:space="preserve">klepa </w:t>
      </w:r>
      <w:r w:rsidRPr="00102DEE">
        <w:t>Vlade R</w:t>
      </w:r>
      <w:r w:rsidR="007C0AEC">
        <w:t xml:space="preserve">epublike </w:t>
      </w:r>
      <w:r w:rsidRPr="00102DEE">
        <w:t>S</w:t>
      </w:r>
      <w:r w:rsidR="007C0AEC">
        <w:t>lovenije</w:t>
      </w:r>
      <w:r w:rsidRPr="00102DEE">
        <w:t xml:space="preserve"> št.</w:t>
      </w:r>
      <w:r w:rsidR="00756A07" w:rsidRPr="00102DEE">
        <w:t> </w:t>
      </w:r>
      <w:r w:rsidRPr="00102DEE">
        <w:t>06100-4/2015/15 z dne 2.</w:t>
      </w:r>
      <w:r w:rsidR="00756A07" w:rsidRPr="00102DEE">
        <w:t> </w:t>
      </w:r>
      <w:r w:rsidRPr="00102DEE">
        <w:t>aprila 2015 ima IRSOP na svoji spletni strani objavljene Kriterije za določanje prioritetnih inšpekcijskih nadzorov:</w:t>
      </w:r>
    </w:p>
    <w:p w14:paraId="666EE913" w14:textId="0E8AB230" w:rsidR="00CA5EC1" w:rsidRPr="00102DEE" w:rsidRDefault="00102DEE" w:rsidP="008519D1">
      <w:pPr>
        <w:spacing w:line="288" w:lineRule="auto"/>
        <w:rPr>
          <w:color w:val="365F91"/>
          <w:u w:val="single"/>
        </w:rPr>
      </w:pPr>
      <w:r w:rsidRPr="00102DEE">
        <w:t>https://www.gov.si/drzavni-organi/organi-v-sestavi/inspektorat-za-okolje-in-prostor/o-inspektoratu-za-okolje-in-prostor/</w:t>
      </w:r>
      <w:r w:rsidR="00756A07" w:rsidRPr="00102DEE">
        <w:rPr>
          <w:rStyle w:val="Hiperpovezava"/>
          <w:color w:val="auto"/>
          <w:u w:val="none"/>
        </w:rPr>
        <w:t>.</w:t>
      </w:r>
    </w:p>
    <w:p w14:paraId="47F07DBB" w14:textId="77777777" w:rsidR="00CA5EC1" w:rsidRPr="00102DEE" w:rsidRDefault="00CA5EC1" w:rsidP="008519D1">
      <w:pPr>
        <w:spacing w:line="288" w:lineRule="auto"/>
      </w:pPr>
    </w:p>
    <w:p w14:paraId="2A0ED9D7" w14:textId="3C26D524" w:rsidR="002E743D" w:rsidRPr="004D3AEC" w:rsidRDefault="002E743D" w:rsidP="008519D1">
      <w:pPr>
        <w:spacing w:line="288" w:lineRule="auto"/>
      </w:pPr>
      <w:r w:rsidRPr="00102DEE">
        <w:t xml:space="preserve">Gradbena inšpekcija se že </w:t>
      </w:r>
      <w:r w:rsidR="00756A07" w:rsidRPr="00102DEE">
        <w:t>d</w:t>
      </w:r>
      <w:r w:rsidR="00BD500D">
        <w:t>olgo</w:t>
      </w:r>
      <w:r w:rsidR="00756A07" w:rsidRPr="00102DEE">
        <w:t xml:space="preserve"> </w:t>
      </w:r>
      <w:r w:rsidRPr="00102DEE">
        <w:t>spopada z velikim pri</w:t>
      </w:r>
      <w:r w:rsidR="00897327" w:rsidRPr="00102DEE">
        <w:t xml:space="preserve">livom </w:t>
      </w:r>
      <w:r w:rsidRPr="00102DEE">
        <w:t xml:space="preserve">prijav in zadev. Zaradi velikega obsega prijav </w:t>
      </w:r>
      <w:r w:rsidR="00756A07" w:rsidRPr="00102DEE">
        <w:t xml:space="preserve">in </w:t>
      </w:r>
      <w:r w:rsidRPr="00102DEE">
        <w:t>že začetih inšpekcijskih postopkov so bile 20.</w:t>
      </w:r>
      <w:r w:rsidR="00756A07" w:rsidRPr="00102DEE">
        <w:t> </w:t>
      </w:r>
      <w:r w:rsidRPr="00102DEE">
        <w:t xml:space="preserve">maja 2013 sprejete </w:t>
      </w:r>
      <w:r w:rsidR="0066373E">
        <w:t>usmeritve</w:t>
      </w:r>
      <w:r w:rsidRPr="00102DEE">
        <w:t xml:space="preserve"> za </w:t>
      </w:r>
      <w:r w:rsidR="0066373E">
        <w:t xml:space="preserve">prednostno </w:t>
      </w:r>
      <w:r w:rsidRPr="00102DEE">
        <w:t xml:space="preserve">razvrščanje </w:t>
      </w:r>
      <w:r w:rsidR="0066373E">
        <w:t xml:space="preserve">zadev </w:t>
      </w:r>
      <w:r w:rsidRPr="00102DEE">
        <w:t xml:space="preserve">(in sicer za obravnavanje prijav, za nadaljevanje začetih inšpekcijskih postopkov in v izvršilnih postopkih). </w:t>
      </w:r>
      <w:r w:rsidR="0066373E">
        <w:t>Usmeritve</w:t>
      </w:r>
      <w:r w:rsidR="0066373E" w:rsidRPr="00102DEE">
        <w:t xml:space="preserve"> </w:t>
      </w:r>
      <w:r w:rsidRPr="00102DEE">
        <w:t>so bile večkrat dopolnjene. 2.</w:t>
      </w:r>
      <w:r w:rsidR="00756A07" w:rsidRPr="00102DEE">
        <w:t> </w:t>
      </w:r>
      <w:r w:rsidRPr="00102DEE">
        <w:t xml:space="preserve">oktobra 2020 so bile sprejete nove </w:t>
      </w:r>
      <w:r w:rsidR="00756A07" w:rsidRPr="00102DEE">
        <w:t>u</w:t>
      </w:r>
      <w:r w:rsidRPr="00102DEE">
        <w:t xml:space="preserve">smeritve za vrstni red obravnave prijav, usmeritve za vrstni red obravnave že začetih inšpekcijskih postopkov in usmeritve za izvajanje izvršb po drugi osebi, vse na področju dela gradbenih inšpektorjev, s </w:t>
      </w:r>
      <w:r w:rsidRPr="00651857">
        <w:t>katerimi so prenehale veljati vse predhodno sprejete.</w:t>
      </w:r>
    </w:p>
    <w:p w14:paraId="16C7C7A1" w14:textId="77777777" w:rsidR="002E743D" w:rsidRPr="0099403A" w:rsidRDefault="002E743D" w:rsidP="008519D1">
      <w:pPr>
        <w:autoSpaceDE w:val="0"/>
        <w:autoSpaceDN w:val="0"/>
        <w:adjustRightInd w:val="0"/>
        <w:spacing w:line="288" w:lineRule="auto"/>
      </w:pPr>
    </w:p>
    <w:p w14:paraId="094219A6" w14:textId="6749F1C6" w:rsidR="002E743D" w:rsidRPr="00651857" w:rsidRDefault="00651857" w:rsidP="008519D1">
      <w:pPr>
        <w:spacing w:line="288" w:lineRule="auto"/>
      </w:pPr>
      <w:r w:rsidRPr="00651857">
        <w:rPr>
          <w:shd w:val="clear" w:color="auto" w:fill="FFFFFF"/>
        </w:rPr>
        <w:t>Zakon o učinkoviti rabi energije (Uradni list RS, št. </w:t>
      </w:r>
      <w:hyperlink r:id="rId34" w:tgtFrame="_blank" w:tooltip="Zakon o učinkoviti rabi energije (ZURE)" w:history="1">
        <w:r w:rsidRPr="00651857">
          <w:rPr>
            <w:rStyle w:val="Hiperpovezava"/>
            <w:color w:val="auto"/>
            <w:u w:val="none"/>
            <w:shd w:val="clear" w:color="auto" w:fill="FFFFFF"/>
          </w:rPr>
          <w:t>158/20</w:t>
        </w:r>
      </w:hyperlink>
      <w:r w:rsidRPr="00651857">
        <w:t xml:space="preserve"> </w:t>
      </w:r>
      <w:hyperlink r:id="rId35" w:tgtFrame="_blank" w:tooltip="Zakon o arhitekturni in inženirski dejavnosti (ZAID)" w:history="1">
        <w:r w:rsidRPr="00651857">
          <w:t>61/17</w:t>
        </w:r>
      </w:hyperlink>
      <w:r w:rsidRPr="00651857">
        <w:t xml:space="preserve"> – ZURE</w:t>
      </w:r>
      <w:r>
        <w:t>)</w:t>
      </w:r>
      <w:r w:rsidR="002E743D" w:rsidRPr="00651857">
        <w:t xml:space="preserve"> določa drugačno pristojnost v zvezi z energetskimi izkaznicami, in sicer podeljuje pristojnost energetski inšpekciji. S sprejetjem ZURE so prenehale veljati določbe</w:t>
      </w:r>
      <w:r w:rsidR="00C55AE8" w:rsidRPr="00651857">
        <w:t xml:space="preserve"> EZ-1</w:t>
      </w:r>
      <w:r w:rsidR="002E743D" w:rsidRPr="00651857">
        <w:t>, ki so določale pristojnost gradben</w:t>
      </w:r>
      <w:r w:rsidR="0066373E" w:rsidRPr="00651857">
        <w:t>e</w:t>
      </w:r>
      <w:r w:rsidR="002E743D" w:rsidRPr="00651857">
        <w:t xml:space="preserve"> inšpekcij</w:t>
      </w:r>
      <w:r w:rsidR="0066373E" w:rsidRPr="00651857">
        <w:t>e</w:t>
      </w:r>
      <w:r w:rsidR="002E743D" w:rsidRPr="00651857">
        <w:t>.</w:t>
      </w:r>
    </w:p>
    <w:p w14:paraId="47DEA496" w14:textId="77777777" w:rsidR="002E743D" w:rsidRPr="00651857" w:rsidRDefault="002E743D" w:rsidP="008519D1">
      <w:pPr>
        <w:spacing w:line="288" w:lineRule="auto"/>
      </w:pPr>
    </w:p>
    <w:p w14:paraId="435CD992" w14:textId="4C88F0DF" w:rsidR="002E743D" w:rsidRPr="00102DEE" w:rsidRDefault="002E743D" w:rsidP="008519D1">
      <w:pPr>
        <w:autoSpaceDE w:val="0"/>
        <w:autoSpaceDN w:val="0"/>
        <w:adjustRightInd w:val="0"/>
        <w:spacing w:line="288" w:lineRule="auto"/>
      </w:pPr>
      <w:r w:rsidRPr="00651857">
        <w:t xml:space="preserve">Usmeritve za </w:t>
      </w:r>
      <w:r w:rsidRPr="00102DEE">
        <w:t xml:space="preserve">vrstni red obravnave prijav, usmeritve za vrstni red obravnave že začetih inšpekcijskih postopkov in usmeritve za izvajanje izvršb po drugi osebi, vse na področju dela gradbenih inšpektorjev, </w:t>
      </w:r>
      <w:r w:rsidR="0066373E">
        <w:t>sprejete</w:t>
      </w:r>
      <w:r w:rsidRPr="00102DEE">
        <w:t xml:space="preserve"> 2. oktobra 2020</w:t>
      </w:r>
      <w:r w:rsidR="00756A07" w:rsidRPr="00102DEE">
        <w:t>,</w:t>
      </w:r>
      <w:r w:rsidRPr="00102DEE">
        <w:t xml:space="preserve"> so bile zaradi sprejetja ZURE v povezavi z nepristojnostjo gradbene inšpekcije nad energetskimi izkaznicami spremenjene 11.</w:t>
      </w:r>
      <w:r w:rsidR="00756A07" w:rsidRPr="00102DEE">
        <w:t> </w:t>
      </w:r>
      <w:r w:rsidRPr="00102DEE">
        <w:t>decembra 2020.</w:t>
      </w:r>
    </w:p>
    <w:p w14:paraId="5C139007" w14:textId="77777777" w:rsidR="002E743D" w:rsidRPr="00102DEE" w:rsidRDefault="002E743D" w:rsidP="008519D1">
      <w:pPr>
        <w:autoSpaceDE w:val="0"/>
        <w:autoSpaceDN w:val="0"/>
        <w:adjustRightInd w:val="0"/>
        <w:spacing w:line="288" w:lineRule="auto"/>
      </w:pPr>
    </w:p>
    <w:p w14:paraId="75893C26" w14:textId="6DF423CE" w:rsidR="002E743D" w:rsidRPr="00102DEE" w:rsidRDefault="002E743D" w:rsidP="008519D1">
      <w:pPr>
        <w:spacing w:line="288" w:lineRule="auto"/>
      </w:pPr>
      <w:r w:rsidRPr="00102DEE">
        <w:t>Usmeritve sledijo zaščiti javnega interesa pri gradnji objektov in so usklajene s 77.</w:t>
      </w:r>
      <w:r w:rsidR="00756A07" w:rsidRPr="00102DEE">
        <w:t> </w:t>
      </w:r>
      <w:r w:rsidRPr="00102DEE">
        <w:t xml:space="preserve">členom (vrstni red obravnave zadev) GZ, ki pri določanju vrstnega reda obravnave prijav in zadev določa, da se upoštevajo stopnja javnega interesa, faza izvajanja gradnje, vrsta kršitve, lastnosti in namen objekta. </w:t>
      </w:r>
      <w:r w:rsidR="0066373E">
        <w:t>Poleg tega</w:t>
      </w:r>
      <w:r w:rsidR="0066373E" w:rsidRPr="00102DEE">
        <w:t xml:space="preserve"> </w:t>
      </w:r>
      <w:r w:rsidRPr="00102DEE">
        <w:t xml:space="preserve">so </w:t>
      </w:r>
      <w:r w:rsidR="0066373E">
        <w:t>u</w:t>
      </w:r>
      <w:r w:rsidRPr="00102DEE">
        <w:t xml:space="preserve">smeritve za izvajanje izvršb po drugi osebi </w:t>
      </w:r>
      <w:r w:rsidR="0066373E">
        <w:t xml:space="preserve">v </w:t>
      </w:r>
      <w:r w:rsidRPr="00102DEE">
        <w:t>sklad</w:t>
      </w:r>
      <w:r w:rsidR="0066373E">
        <w:t>u</w:t>
      </w:r>
      <w:r w:rsidRPr="00102DEE">
        <w:t xml:space="preserve"> z določili 89.</w:t>
      </w:r>
      <w:r w:rsidR="00756A07" w:rsidRPr="00102DEE">
        <w:t> </w:t>
      </w:r>
      <w:r w:rsidRPr="00102DEE">
        <w:t>člena (izvršba inšpekcijskega ukrepa) GZ, ki določa</w:t>
      </w:r>
      <w:r w:rsidR="009A4410" w:rsidRPr="00102DEE">
        <w:t>jo</w:t>
      </w:r>
      <w:r w:rsidRPr="00102DEE">
        <w:t>, da ko je odrejena odstranitev zgrajenega objekta ali dela objekta, vzpostavitev prejšnjega stanja ali drugačna sanacija objekta, se inšpekcijsk</w:t>
      </w:r>
      <w:r w:rsidR="0066373E">
        <w:t>i</w:t>
      </w:r>
      <w:r w:rsidRPr="00102DEE">
        <w:t xml:space="preserve"> zavezan</w:t>
      </w:r>
      <w:r w:rsidR="0066373E">
        <w:t>e</w:t>
      </w:r>
      <w:r w:rsidRPr="00102DEE">
        <w:t xml:space="preserve">c </w:t>
      </w:r>
      <w:r w:rsidR="0066373E" w:rsidRPr="00102DEE">
        <w:t xml:space="preserve">v odločbi </w:t>
      </w:r>
      <w:r w:rsidRPr="00102DEE">
        <w:t xml:space="preserve">opozori na to, da se bo v primeru neizpolnitve odrejene obveznosti začel postopek izvršbe nedenarne obveznosti, ki se bo opravil po drugih osebah ali s prisilitvijo. Pri izvajanju izvršbe po drugih osebah se upošteva stopnja javnega interesa po naslednjih merilih: </w:t>
      </w:r>
      <w:r w:rsidRPr="00102DEE">
        <w:rPr>
          <w:rFonts w:eastAsiaTheme="minorHAnsi"/>
          <w:color w:val="000000"/>
          <w:lang w:eastAsia="en-US"/>
        </w:rPr>
        <w:t xml:space="preserve">pravno stanje izdanih upravnih aktov, na podlagi katerih se opravlja izvršba; fizične in druge lastnosti objekta; vpliv objekta na ljudi in okolje; lega objekta; objekt v javni rabi ali objekt, v katerem se opravlja </w:t>
      </w:r>
      <w:r w:rsidRPr="00102DEE">
        <w:rPr>
          <w:rFonts w:eastAsiaTheme="minorHAnsi"/>
          <w:lang w:eastAsia="en-US"/>
        </w:rPr>
        <w:t>dejavnost</w:t>
      </w:r>
      <w:r w:rsidRPr="00102DEE">
        <w:rPr>
          <w:rFonts w:eastAsiaTheme="minorHAnsi"/>
          <w:color w:val="000000"/>
          <w:lang w:eastAsia="en-US"/>
        </w:rPr>
        <w:t>; možnost legalizacije.</w:t>
      </w:r>
    </w:p>
    <w:p w14:paraId="2CD57551" w14:textId="79E28E89" w:rsidR="002E743D" w:rsidRPr="00102DEE" w:rsidRDefault="002E743D" w:rsidP="008519D1">
      <w:pPr>
        <w:spacing w:line="288" w:lineRule="auto"/>
      </w:pPr>
    </w:p>
    <w:p w14:paraId="1402737A" w14:textId="4A0E82DB" w:rsidR="002E743D" w:rsidRPr="00102DEE" w:rsidRDefault="002E743D" w:rsidP="008519D1">
      <w:pPr>
        <w:pStyle w:val="Telobesedila"/>
        <w:kinsoku w:val="0"/>
        <w:overflowPunct w:val="0"/>
        <w:spacing w:before="94" w:line="288" w:lineRule="auto"/>
        <w:ind w:right="113"/>
        <w:rPr>
          <w:rFonts w:ascii="Arial" w:hAnsi="Arial"/>
          <w:color w:val="000000"/>
        </w:rPr>
      </w:pPr>
      <w:r w:rsidRPr="00102DEE">
        <w:rPr>
          <w:rFonts w:ascii="Arial" w:hAnsi="Arial"/>
        </w:rPr>
        <w:lastRenderedPageBreak/>
        <w:t>Gradbeni inšpektorji pri obravnavi prijav, vodenju inšpekcijskih postopkov in opravljanju upravnih izvršb po določilih veljavne zakonodaje upoštevajo predvsem javno korist in javni interes. Namen razvrščanja in določanja prednostnih nalog je zagotavljanje učinkovitejšega delovanja gradbene inšpekcije pri izvajanju njene temeljne naloge, tj.</w:t>
      </w:r>
      <w:r w:rsidR="009A4410" w:rsidRPr="00102DEE">
        <w:rPr>
          <w:rFonts w:ascii="Arial" w:hAnsi="Arial"/>
        </w:rPr>
        <w:t> </w:t>
      </w:r>
      <w:r w:rsidRPr="00102DEE">
        <w:rPr>
          <w:rFonts w:ascii="Arial" w:hAnsi="Arial"/>
        </w:rPr>
        <w:t>zagotavljanje spoštovanja zakonov in podzakonskih predpisov na področju graditve objektov, in sicer poenoteno glede na pomembnost</w:t>
      </w:r>
      <w:r w:rsidRPr="00102DEE">
        <w:rPr>
          <w:rFonts w:ascii="Arial" w:hAnsi="Arial"/>
          <w:spacing w:val="-13"/>
        </w:rPr>
        <w:t xml:space="preserve"> po vsej </w:t>
      </w:r>
      <w:r w:rsidRPr="00102DEE">
        <w:rPr>
          <w:rFonts w:ascii="Arial" w:hAnsi="Arial"/>
        </w:rPr>
        <w:t>Sloveniji</w:t>
      </w:r>
      <w:r w:rsidRPr="00102DEE">
        <w:rPr>
          <w:rFonts w:ascii="Arial" w:hAnsi="Arial"/>
          <w:spacing w:val="-13"/>
        </w:rPr>
        <w:t xml:space="preserve"> </w:t>
      </w:r>
      <w:r w:rsidRPr="00102DEE">
        <w:rPr>
          <w:rFonts w:ascii="Arial" w:hAnsi="Arial"/>
        </w:rPr>
        <w:t>brez</w:t>
      </w:r>
      <w:r w:rsidRPr="00102DEE">
        <w:rPr>
          <w:rFonts w:ascii="Arial" w:hAnsi="Arial"/>
          <w:spacing w:val="-13"/>
        </w:rPr>
        <w:t xml:space="preserve"> </w:t>
      </w:r>
      <w:r w:rsidRPr="00102DEE">
        <w:rPr>
          <w:rFonts w:ascii="Arial" w:hAnsi="Arial"/>
        </w:rPr>
        <w:t>morebitnih</w:t>
      </w:r>
      <w:r w:rsidRPr="00102DEE">
        <w:rPr>
          <w:rFonts w:ascii="Arial" w:hAnsi="Arial"/>
          <w:spacing w:val="-13"/>
        </w:rPr>
        <w:t xml:space="preserve"> </w:t>
      </w:r>
      <w:r w:rsidRPr="00102DEE">
        <w:rPr>
          <w:rFonts w:ascii="Arial" w:hAnsi="Arial"/>
        </w:rPr>
        <w:t>zunanjih</w:t>
      </w:r>
      <w:r w:rsidRPr="00102DEE">
        <w:rPr>
          <w:rFonts w:ascii="Arial" w:hAnsi="Arial"/>
          <w:spacing w:val="-13"/>
        </w:rPr>
        <w:t xml:space="preserve"> </w:t>
      </w:r>
      <w:r w:rsidRPr="00102DEE">
        <w:rPr>
          <w:rFonts w:ascii="Arial" w:hAnsi="Arial"/>
        </w:rPr>
        <w:t>vplivov</w:t>
      </w:r>
      <w:r w:rsidRPr="00102DEE">
        <w:rPr>
          <w:rFonts w:ascii="Arial" w:hAnsi="Arial"/>
          <w:spacing w:val="-13"/>
        </w:rPr>
        <w:t xml:space="preserve"> </w:t>
      </w:r>
      <w:r w:rsidRPr="00102DEE">
        <w:rPr>
          <w:rFonts w:ascii="Arial" w:hAnsi="Arial"/>
        </w:rPr>
        <w:t>in</w:t>
      </w:r>
      <w:r w:rsidRPr="00102DEE">
        <w:rPr>
          <w:rFonts w:ascii="Arial" w:hAnsi="Arial"/>
          <w:spacing w:val="-13"/>
        </w:rPr>
        <w:t xml:space="preserve"> </w:t>
      </w:r>
      <w:r w:rsidRPr="00102DEE">
        <w:rPr>
          <w:rFonts w:ascii="Arial" w:hAnsi="Arial"/>
        </w:rPr>
        <w:t>pritiskov</w:t>
      </w:r>
      <w:r w:rsidRPr="00102DEE">
        <w:rPr>
          <w:rFonts w:ascii="Arial" w:hAnsi="Arial"/>
          <w:spacing w:val="-13"/>
        </w:rPr>
        <w:t xml:space="preserve"> </w:t>
      </w:r>
      <w:r w:rsidRPr="00102DEE">
        <w:rPr>
          <w:rFonts w:ascii="Arial" w:hAnsi="Arial"/>
        </w:rPr>
        <w:t>na</w:t>
      </w:r>
      <w:r w:rsidRPr="00102DEE">
        <w:rPr>
          <w:rFonts w:ascii="Arial" w:hAnsi="Arial"/>
          <w:spacing w:val="-13"/>
        </w:rPr>
        <w:t xml:space="preserve"> </w:t>
      </w:r>
      <w:r w:rsidRPr="00102DEE">
        <w:rPr>
          <w:rFonts w:ascii="Arial" w:hAnsi="Arial"/>
        </w:rPr>
        <w:t>inšpekcijske</w:t>
      </w:r>
      <w:r w:rsidRPr="00102DEE">
        <w:rPr>
          <w:rFonts w:ascii="Arial" w:hAnsi="Arial"/>
          <w:spacing w:val="-13"/>
        </w:rPr>
        <w:t xml:space="preserve"> </w:t>
      </w:r>
      <w:r w:rsidRPr="00102DEE">
        <w:rPr>
          <w:rFonts w:ascii="Arial" w:hAnsi="Arial"/>
        </w:rPr>
        <w:t>postopke. Zakon o splošnem upravnem postopku posebej ureja ukrepanje v primeru nujnih ukrepov v javnem interesu, ki so podani, če o</w:t>
      </w:r>
      <w:r w:rsidR="0066373E">
        <w:rPr>
          <w:rFonts w:ascii="Arial" w:hAnsi="Arial"/>
        </w:rPr>
        <w:t>b</w:t>
      </w:r>
      <w:r w:rsidRPr="00102DEE">
        <w:rPr>
          <w:rFonts w:ascii="Arial" w:hAnsi="Arial"/>
        </w:rPr>
        <w:t>staja nevarnost za življenje in zdravje ljudi, javni red in mir, javno varnost ali premoženje večje</w:t>
      </w:r>
      <w:r w:rsidRPr="00102DEE">
        <w:rPr>
          <w:rFonts w:ascii="Arial" w:hAnsi="Arial"/>
          <w:spacing w:val="-4"/>
        </w:rPr>
        <w:t xml:space="preserve"> </w:t>
      </w:r>
      <w:r w:rsidRPr="00102DEE">
        <w:rPr>
          <w:rFonts w:ascii="Arial" w:hAnsi="Arial"/>
        </w:rPr>
        <w:t xml:space="preserve">vrednosti. </w:t>
      </w:r>
      <w:r w:rsidRPr="00102DEE">
        <w:rPr>
          <w:rFonts w:ascii="Arial" w:hAnsi="Arial"/>
          <w:color w:val="000000"/>
        </w:rPr>
        <w:t xml:space="preserve">Prednostne </w:t>
      </w:r>
      <w:r w:rsidR="00DE054C">
        <w:rPr>
          <w:rFonts w:ascii="Arial" w:hAnsi="Arial"/>
          <w:color w:val="000000"/>
        </w:rPr>
        <w:t>usmeritve</w:t>
      </w:r>
      <w:r w:rsidR="00DE054C" w:rsidRPr="00102DEE">
        <w:rPr>
          <w:rFonts w:ascii="Arial" w:hAnsi="Arial"/>
          <w:color w:val="000000"/>
        </w:rPr>
        <w:t xml:space="preserve"> </w:t>
      </w:r>
      <w:r w:rsidRPr="00102DEE">
        <w:rPr>
          <w:rFonts w:ascii="Arial" w:hAnsi="Arial"/>
          <w:color w:val="000000"/>
        </w:rPr>
        <w:t>dela gradbene inšpekcije jasno opredeljujejo načine ravnanj</w:t>
      </w:r>
      <w:r w:rsidR="0066373E">
        <w:rPr>
          <w:rFonts w:ascii="Arial" w:hAnsi="Arial"/>
          <w:color w:val="000000"/>
        </w:rPr>
        <w:t>a</w:t>
      </w:r>
      <w:r w:rsidRPr="00102DEE">
        <w:rPr>
          <w:rFonts w:ascii="Arial" w:hAnsi="Arial"/>
          <w:color w:val="000000"/>
        </w:rPr>
        <w:t xml:space="preserve"> v zvezi z obravnavo prijav, vodenjem inšpekcijskih postopkov in prednostno izvedbo izvršb ter imajo jasno določena merila za vrstni red obravnave prijav, zadev in izvršb.</w:t>
      </w:r>
    </w:p>
    <w:p w14:paraId="3D14DB00" w14:textId="77777777" w:rsidR="002E743D" w:rsidRPr="00102DEE" w:rsidRDefault="002E743D" w:rsidP="008519D1">
      <w:pPr>
        <w:pStyle w:val="Telobesedila"/>
        <w:kinsoku w:val="0"/>
        <w:overflowPunct w:val="0"/>
        <w:spacing w:before="94" w:line="288" w:lineRule="auto"/>
        <w:ind w:right="113"/>
        <w:rPr>
          <w:rFonts w:ascii="Arial" w:hAnsi="Arial"/>
        </w:rPr>
      </w:pPr>
    </w:p>
    <w:p w14:paraId="64225402" w14:textId="02DAF07B" w:rsidR="002E743D" w:rsidRPr="00102DEE" w:rsidRDefault="002E743D" w:rsidP="008519D1">
      <w:pPr>
        <w:pStyle w:val="Telobesedila"/>
        <w:kinsoku w:val="0"/>
        <w:overflowPunct w:val="0"/>
        <w:spacing w:line="288" w:lineRule="auto"/>
        <w:ind w:right="115"/>
        <w:rPr>
          <w:rFonts w:ascii="Arial" w:hAnsi="Arial"/>
        </w:rPr>
      </w:pPr>
      <w:r w:rsidRPr="00102DEE">
        <w:rPr>
          <w:rFonts w:ascii="Arial" w:hAnsi="Arial"/>
          <w:color w:val="000000"/>
        </w:rPr>
        <w:t>Merila v delu, ki se nanašajo na obravnavo prijav in zadev, določa GZ v 77.</w:t>
      </w:r>
      <w:r w:rsidR="009A4410" w:rsidRPr="00102DEE">
        <w:rPr>
          <w:rFonts w:ascii="Arial" w:hAnsi="Arial"/>
          <w:color w:val="000000"/>
        </w:rPr>
        <w:t> </w:t>
      </w:r>
      <w:r w:rsidRPr="00102DEE">
        <w:rPr>
          <w:rFonts w:ascii="Arial" w:hAnsi="Arial"/>
          <w:color w:val="000000"/>
        </w:rPr>
        <w:t xml:space="preserve">členu, podrobneje pa so prednostne naloge opredeljene v internem aktu IRSOP. </w:t>
      </w:r>
      <w:r w:rsidRPr="00102DEE">
        <w:rPr>
          <w:rFonts w:ascii="Arial" w:hAnsi="Arial"/>
        </w:rPr>
        <w:t>Tako je prednostna naloga gradbene inšpekcije, da obravnava prijave pravnih in fizičnih oseb, iz katerih izhaja, da obstaja nevarnost za življenje in zdravje ljudi, javni red in mir, javno varnost ali premoženje večje vrednosti.</w:t>
      </w:r>
    </w:p>
    <w:p w14:paraId="13FDB5BC" w14:textId="090A5FC6" w:rsidR="002E743D" w:rsidRPr="00102DEE" w:rsidRDefault="002E743D" w:rsidP="008519D1">
      <w:pPr>
        <w:pStyle w:val="Telobesedila"/>
        <w:kinsoku w:val="0"/>
        <w:overflowPunct w:val="0"/>
        <w:spacing w:line="288" w:lineRule="auto"/>
        <w:ind w:right="115"/>
        <w:rPr>
          <w:rFonts w:ascii="Arial" w:hAnsi="Arial"/>
        </w:rPr>
      </w:pPr>
    </w:p>
    <w:p w14:paraId="68D67F70" w14:textId="1D1CB897" w:rsidR="00102DEE" w:rsidRPr="00102DEE" w:rsidRDefault="00102DEE" w:rsidP="008519D1">
      <w:pPr>
        <w:spacing w:line="288" w:lineRule="auto"/>
      </w:pPr>
      <w:r w:rsidRPr="00102DEE">
        <w:t xml:space="preserve">Novela Gradbenega zakona, ki je bila sprejeta 9. decembra 2021, uporabljati pa se začne 1. junija 2022, </w:t>
      </w:r>
      <w:r w:rsidR="00DE054C">
        <w:t>tudi</w:t>
      </w:r>
      <w:r w:rsidRPr="00102DEE">
        <w:t xml:space="preserve"> določa vrstni red obravnave prijav, zadev in izvršb v 88. in 101. členu. </w:t>
      </w:r>
    </w:p>
    <w:p w14:paraId="07E3E1DA" w14:textId="77777777" w:rsidR="00102DEE" w:rsidRPr="00102DEE" w:rsidRDefault="00102DEE" w:rsidP="008519D1">
      <w:pPr>
        <w:spacing w:line="288" w:lineRule="auto"/>
      </w:pPr>
    </w:p>
    <w:p w14:paraId="07319B15" w14:textId="48362395" w:rsidR="002E743D" w:rsidRPr="00102DEE" w:rsidRDefault="002E743D" w:rsidP="008519D1">
      <w:pPr>
        <w:spacing w:line="288" w:lineRule="auto"/>
        <w:rPr>
          <w:color w:val="000000"/>
        </w:rPr>
      </w:pPr>
      <w:r w:rsidRPr="00102DEE">
        <w:rPr>
          <w:color w:val="000000"/>
        </w:rPr>
        <w:t xml:space="preserve">Gradbeni inšpektorji </w:t>
      </w:r>
      <w:r w:rsidR="00102DEE" w:rsidRPr="00102DEE">
        <w:rPr>
          <w:color w:val="000000"/>
        </w:rPr>
        <w:t xml:space="preserve">tako </w:t>
      </w:r>
      <w:r w:rsidRPr="00102DEE">
        <w:rPr>
          <w:color w:val="000000"/>
        </w:rPr>
        <w:t xml:space="preserve">vsako prejeto prijavo, ki jo prejmejo od pravnih ali fizičnih oseb, </w:t>
      </w:r>
      <w:r w:rsidR="009A4410" w:rsidRPr="00102DEE">
        <w:rPr>
          <w:color w:val="000000"/>
        </w:rPr>
        <w:t>razvrstijo</w:t>
      </w:r>
      <w:r w:rsidRPr="00102DEE">
        <w:rPr>
          <w:color w:val="000000"/>
        </w:rPr>
        <w:t>, prijave pa obravnavajo po vrstnem redu</w:t>
      </w:r>
      <w:r w:rsidR="00DE054C">
        <w:rPr>
          <w:color w:val="000000"/>
        </w:rPr>
        <w:t xml:space="preserve"> glede na razvrstitev</w:t>
      </w:r>
      <w:r w:rsidRPr="00102DEE">
        <w:rPr>
          <w:color w:val="000000"/>
        </w:rPr>
        <w:t>. Vsaka prejeta prijava je tako obravnavana, ko je glede na merila razvrščanja na vrsti za obravnavo.</w:t>
      </w:r>
    </w:p>
    <w:p w14:paraId="1517276F" w14:textId="77777777" w:rsidR="002E743D" w:rsidRPr="00102DEE" w:rsidRDefault="002E743D" w:rsidP="008519D1">
      <w:pPr>
        <w:pStyle w:val="Telobesedila"/>
        <w:kinsoku w:val="0"/>
        <w:overflowPunct w:val="0"/>
        <w:spacing w:line="288" w:lineRule="auto"/>
        <w:rPr>
          <w:rFonts w:ascii="Arial" w:hAnsi="Arial"/>
        </w:rPr>
      </w:pPr>
    </w:p>
    <w:p w14:paraId="345086A5" w14:textId="77777777" w:rsidR="002E743D" w:rsidRPr="00102DEE" w:rsidRDefault="002E743D" w:rsidP="008519D1">
      <w:pPr>
        <w:pStyle w:val="Telobesedila"/>
        <w:kinsoku w:val="0"/>
        <w:overflowPunct w:val="0"/>
        <w:spacing w:before="1" w:line="288" w:lineRule="auto"/>
        <w:ind w:right="113"/>
        <w:rPr>
          <w:rFonts w:ascii="Arial" w:hAnsi="Arial"/>
        </w:rPr>
      </w:pPr>
      <w:r w:rsidRPr="00102DEE">
        <w:rPr>
          <w:rFonts w:ascii="Arial" w:hAnsi="Arial"/>
        </w:rPr>
        <w:t>Pri določanju prednostnih nalog dela gradbene inšpekcije pri obravnavi prijav in vodenju zadev se upoštevajo predvsem stopnja javnega interesa za obravnavo prijave ob upoštevanju naslednjih meril:</w:t>
      </w:r>
    </w:p>
    <w:p w14:paraId="104A400F" w14:textId="0CDC3CBF" w:rsidR="002E743D" w:rsidRPr="00102DEE" w:rsidRDefault="002E743D" w:rsidP="008519D1">
      <w:pPr>
        <w:pStyle w:val="Odstavekseznama"/>
        <w:widowControl w:val="0"/>
        <w:numPr>
          <w:ilvl w:val="0"/>
          <w:numId w:val="49"/>
        </w:numPr>
        <w:tabs>
          <w:tab w:val="left" w:pos="426"/>
        </w:tabs>
        <w:kinsoku w:val="0"/>
        <w:overflowPunct w:val="0"/>
        <w:autoSpaceDE w:val="0"/>
        <w:autoSpaceDN w:val="0"/>
        <w:adjustRightInd w:val="0"/>
        <w:spacing w:after="0" w:line="288" w:lineRule="auto"/>
        <w:ind w:left="425" w:hanging="425"/>
        <w:contextualSpacing w:val="0"/>
        <w:jc w:val="both"/>
        <w:rPr>
          <w:rFonts w:ascii="Arial" w:hAnsi="Arial"/>
          <w:sz w:val="20"/>
          <w:szCs w:val="20"/>
        </w:rPr>
      </w:pPr>
      <w:r w:rsidRPr="00102DEE">
        <w:rPr>
          <w:rFonts w:ascii="Arial" w:hAnsi="Arial"/>
          <w:sz w:val="20"/>
          <w:szCs w:val="20"/>
        </w:rPr>
        <w:t>faza gradnje (objekt v gradnji, že zgrajeni</w:t>
      </w:r>
      <w:r w:rsidRPr="00102DEE">
        <w:rPr>
          <w:rFonts w:ascii="Arial" w:hAnsi="Arial"/>
          <w:spacing w:val="-3"/>
          <w:sz w:val="20"/>
          <w:szCs w:val="20"/>
        </w:rPr>
        <w:t xml:space="preserve"> </w:t>
      </w:r>
      <w:r w:rsidRPr="00102DEE">
        <w:rPr>
          <w:rFonts w:ascii="Arial" w:hAnsi="Arial"/>
          <w:sz w:val="20"/>
          <w:szCs w:val="20"/>
        </w:rPr>
        <w:t>objekt)</w:t>
      </w:r>
      <w:r w:rsidR="009A4410" w:rsidRPr="00102DEE">
        <w:rPr>
          <w:rFonts w:ascii="Arial" w:hAnsi="Arial"/>
          <w:sz w:val="20"/>
          <w:szCs w:val="20"/>
        </w:rPr>
        <w:t>;</w:t>
      </w:r>
    </w:p>
    <w:p w14:paraId="0B884A4E" w14:textId="5FFFEA96" w:rsidR="002E743D" w:rsidRPr="00102DEE" w:rsidRDefault="002E743D" w:rsidP="008519D1">
      <w:pPr>
        <w:pStyle w:val="Odstavekseznama"/>
        <w:widowControl w:val="0"/>
        <w:numPr>
          <w:ilvl w:val="0"/>
          <w:numId w:val="49"/>
        </w:numPr>
        <w:tabs>
          <w:tab w:val="left" w:pos="426"/>
        </w:tabs>
        <w:kinsoku w:val="0"/>
        <w:overflowPunct w:val="0"/>
        <w:autoSpaceDE w:val="0"/>
        <w:autoSpaceDN w:val="0"/>
        <w:adjustRightInd w:val="0"/>
        <w:spacing w:after="0" w:line="288" w:lineRule="auto"/>
        <w:ind w:left="425" w:hanging="425"/>
        <w:contextualSpacing w:val="0"/>
        <w:jc w:val="both"/>
        <w:rPr>
          <w:rFonts w:ascii="Arial" w:hAnsi="Arial"/>
          <w:sz w:val="20"/>
          <w:szCs w:val="20"/>
        </w:rPr>
      </w:pPr>
      <w:r w:rsidRPr="00102DEE">
        <w:rPr>
          <w:rFonts w:ascii="Arial" w:hAnsi="Arial"/>
          <w:sz w:val="20"/>
          <w:szCs w:val="20"/>
        </w:rPr>
        <w:t>vrsta</w:t>
      </w:r>
      <w:r w:rsidRPr="00102DEE">
        <w:rPr>
          <w:rFonts w:ascii="Arial" w:hAnsi="Arial"/>
          <w:spacing w:val="-16"/>
          <w:sz w:val="20"/>
          <w:szCs w:val="20"/>
        </w:rPr>
        <w:t xml:space="preserve"> </w:t>
      </w:r>
      <w:r w:rsidRPr="00102DEE">
        <w:rPr>
          <w:rFonts w:ascii="Arial" w:hAnsi="Arial"/>
          <w:sz w:val="20"/>
          <w:szCs w:val="20"/>
        </w:rPr>
        <w:t>kršitve</w:t>
      </w:r>
      <w:r w:rsidRPr="00102DEE">
        <w:rPr>
          <w:rFonts w:ascii="Arial" w:hAnsi="Arial"/>
          <w:spacing w:val="-16"/>
          <w:sz w:val="20"/>
          <w:szCs w:val="20"/>
        </w:rPr>
        <w:t xml:space="preserve"> </w:t>
      </w:r>
      <w:r w:rsidRPr="00102DEE">
        <w:rPr>
          <w:rFonts w:ascii="Arial" w:hAnsi="Arial"/>
          <w:sz w:val="20"/>
          <w:szCs w:val="20"/>
        </w:rPr>
        <w:t>(nelegalna</w:t>
      </w:r>
      <w:r w:rsidRPr="00102DEE">
        <w:rPr>
          <w:rFonts w:ascii="Arial" w:hAnsi="Arial"/>
          <w:spacing w:val="-16"/>
          <w:sz w:val="20"/>
          <w:szCs w:val="20"/>
        </w:rPr>
        <w:t xml:space="preserve"> </w:t>
      </w:r>
      <w:r w:rsidRPr="00102DEE">
        <w:rPr>
          <w:rFonts w:ascii="Arial" w:hAnsi="Arial"/>
          <w:sz w:val="20"/>
          <w:szCs w:val="20"/>
        </w:rPr>
        <w:t>gradnja oziroma objekt,</w:t>
      </w:r>
      <w:r w:rsidRPr="00102DEE">
        <w:rPr>
          <w:rFonts w:ascii="Arial" w:hAnsi="Arial"/>
          <w:spacing w:val="-16"/>
          <w:sz w:val="20"/>
          <w:szCs w:val="20"/>
        </w:rPr>
        <w:t xml:space="preserve"> </w:t>
      </w:r>
      <w:r w:rsidRPr="00102DEE">
        <w:rPr>
          <w:rFonts w:ascii="Arial" w:hAnsi="Arial"/>
          <w:sz w:val="20"/>
          <w:szCs w:val="20"/>
        </w:rPr>
        <w:t>neskladna</w:t>
      </w:r>
      <w:r w:rsidRPr="00102DEE">
        <w:rPr>
          <w:rFonts w:ascii="Arial" w:hAnsi="Arial"/>
          <w:spacing w:val="-16"/>
          <w:sz w:val="20"/>
          <w:szCs w:val="20"/>
        </w:rPr>
        <w:t xml:space="preserve"> </w:t>
      </w:r>
      <w:r w:rsidRPr="00102DEE">
        <w:rPr>
          <w:rFonts w:ascii="Arial" w:hAnsi="Arial"/>
          <w:sz w:val="20"/>
          <w:szCs w:val="20"/>
        </w:rPr>
        <w:t>gradnja oziroma objekt,</w:t>
      </w:r>
      <w:r w:rsidRPr="00102DEE">
        <w:rPr>
          <w:rFonts w:ascii="Arial" w:hAnsi="Arial"/>
          <w:spacing w:val="-16"/>
          <w:sz w:val="20"/>
          <w:szCs w:val="20"/>
        </w:rPr>
        <w:t xml:space="preserve"> </w:t>
      </w:r>
      <w:r w:rsidRPr="00102DEE">
        <w:rPr>
          <w:rFonts w:ascii="Arial" w:hAnsi="Arial"/>
          <w:sz w:val="20"/>
          <w:szCs w:val="20"/>
        </w:rPr>
        <w:t>uporaba</w:t>
      </w:r>
      <w:r w:rsidRPr="00102DEE">
        <w:rPr>
          <w:rFonts w:ascii="Arial" w:hAnsi="Arial"/>
          <w:spacing w:val="-15"/>
          <w:sz w:val="20"/>
          <w:szCs w:val="20"/>
        </w:rPr>
        <w:t xml:space="preserve"> </w:t>
      </w:r>
      <w:r w:rsidRPr="00102DEE">
        <w:rPr>
          <w:rFonts w:ascii="Arial" w:hAnsi="Arial"/>
          <w:sz w:val="20"/>
          <w:szCs w:val="20"/>
        </w:rPr>
        <w:t>objekta,</w:t>
      </w:r>
      <w:r w:rsidRPr="00102DEE">
        <w:rPr>
          <w:rFonts w:ascii="Arial" w:hAnsi="Arial"/>
          <w:spacing w:val="-16"/>
          <w:sz w:val="20"/>
          <w:szCs w:val="20"/>
        </w:rPr>
        <w:t xml:space="preserve"> </w:t>
      </w:r>
      <w:r w:rsidRPr="00102DEE">
        <w:rPr>
          <w:rFonts w:ascii="Arial" w:hAnsi="Arial"/>
          <w:sz w:val="20"/>
          <w:szCs w:val="20"/>
        </w:rPr>
        <w:t>nadzor</w:t>
      </w:r>
      <w:r w:rsidRPr="00102DEE">
        <w:rPr>
          <w:rFonts w:ascii="Arial" w:hAnsi="Arial"/>
          <w:spacing w:val="-16"/>
          <w:sz w:val="20"/>
          <w:szCs w:val="20"/>
        </w:rPr>
        <w:t xml:space="preserve"> </w:t>
      </w:r>
      <w:r w:rsidRPr="00102DEE">
        <w:rPr>
          <w:rFonts w:ascii="Arial" w:hAnsi="Arial"/>
          <w:sz w:val="20"/>
          <w:szCs w:val="20"/>
        </w:rPr>
        <w:t>nad</w:t>
      </w:r>
      <w:r w:rsidRPr="00102DEE">
        <w:rPr>
          <w:rFonts w:ascii="Arial" w:hAnsi="Arial"/>
          <w:spacing w:val="-17"/>
          <w:sz w:val="20"/>
          <w:szCs w:val="20"/>
        </w:rPr>
        <w:t xml:space="preserve"> </w:t>
      </w:r>
      <w:r w:rsidRPr="00102DEE">
        <w:rPr>
          <w:rFonts w:ascii="Arial" w:hAnsi="Arial"/>
          <w:sz w:val="20"/>
          <w:szCs w:val="20"/>
        </w:rPr>
        <w:t>udeleženci</w:t>
      </w:r>
      <w:r w:rsidR="00DE054C">
        <w:rPr>
          <w:rFonts w:ascii="Arial" w:hAnsi="Arial"/>
          <w:sz w:val="20"/>
          <w:szCs w:val="20"/>
        </w:rPr>
        <w:t xml:space="preserve"> pri</w:t>
      </w:r>
      <w:r w:rsidRPr="00102DEE">
        <w:rPr>
          <w:rFonts w:ascii="Arial" w:hAnsi="Arial"/>
          <w:sz w:val="20"/>
          <w:szCs w:val="20"/>
        </w:rPr>
        <w:t xml:space="preserve"> gradn</w:t>
      </w:r>
      <w:r w:rsidR="00DE054C">
        <w:rPr>
          <w:rFonts w:ascii="Arial" w:hAnsi="Arial"/>
          <w:sz w:val="20"/>
          <w:szCs w:val="20"/>
        </w:rPr>
        <w:t>ji</w:t>
      </w:r>
      <w:r w:rsidRPr="00102DEE">
        <w:rPr>
          <w:rFonts w:ascii="Arial" w:hAnsi="Arial"/>
          <w:sz w:val="20"/>
          <w:szCs w:val="20"/>
        </w:rPr>
        <w:t>, gradbeni</w:t>
      </w:r>
      <w:r w:rsidRPr="00102DEE">
        <w:rPr>
          <w:rFonts w:ascii="Arial" w:hAnsi="Arial"/>
          <w:spacing w:val="-1"/>
          <w:sz w:val="20"/>
          <w:szCs w:val="20"/>
        </w:rPr>
        <w:t xml:space="preserve"> </w:t>
      </w:r>
      <w:r w:rsidRPr="00102DEE">
        <w:rPr>
          <w:rFonts w:ascii="Arial" w:hAnsi="Arial"/>
          <w:sz w:val="20"/>
          <w:szCs w:val="20"/>
        </w:rPr>
        <w:t>proizvodi</w:t>
      </w:r>
      <w:r w:rsidR="009A4410" w:rsidRPr="00102DEE">
        <w:rPr>
          <w:rFonts w:ascii="Arial" w:hAnsi="Arial"/>
          <w:sz w:val="20"/>
          <w:szCs w:val="20"/>
        </w:rPr>
        <w:t>);</w:t>
      </w:r>
    </w:p>
    <w:p w14:paraId="0697576C" w14:textId="12E6DB31" w:rsidR="002E743D" w:rsidRPr="00102DEE" w:rsidRDefault="002E743D" w:rsidP="008519D1">
      <w:pPr>
        <w:pStyle w:val="Odstavekseznama"/>
        <w:widowControl w:val="0"/>
        <w:numPr>
          <w:ilvl w:val="0"/>
          <w:numId w:val="49"/>
        </w:numPr>
        <w:tabs>
          <w:tab w:val="left" w:pos="426"/>
        </w:tabs>
        <w:kinsoku w:val="0"/>
        <w:overflowPunct w:val="0"/>
        <w:autoSpaceDE w:val="0"/>
        <w:autoSpaceDN w:val="0"/>
        <w:adjustRightInd w:val="0"/>
        <w:spacing w:after="0" w:line="288" w:lineRule="auto"/>
        <w:ind w:left="425" w:hanging="425"/>
        <w:contextualSpacing w:val="0"/>
        <w:jc w:val="both"/>
        <w:rPr>
          <w:rFonts w:ascii="Arial" w:hAnsi="Arial"/>
          <w:sz w:val="20"/>
          <w:szCs w:val="20"/>
        </w:rPr>
      </w:pPr>
      <w:r w:rsidRPr="00102DEE">
        <w:rPr>
          <w:rFonts w:ascii="Arial" w:hAnsi="Arial"/>
          <w:sz w:val="20"/>
          <w:szCs w:val="20"/>
        </w:rPr>
        <w:t>zahtevnost objekta – zahtevnost objekta po Uredbi o razvrščanju objektov (zahtevni, manj zahtevni, nezahtevni, drugi gradbeni posegi</w:t>
      </w:r>
      <w:r w:rsidR="009A4410" w:rsidRPr="00102DEE">
        <w:rPr>
          <w:rFonts w:ascii="Arial" w:hAnsi="Arial"/>
          <w:sz w:val="20"/>
          <w:szCs w:val="20"/>
        </w:rPr>
        <w:t>);</w:t>
      </w:r>
    </w:p>
    <w:p w14:paraId="77018FD7" w14:textId="158837C3" w:rsidR="002E743D" w:rsidRPr="00102DEE" w:rsidRDefault="002E743D" w:rsidP="008519D1">
      <w:pPr>
        <w:pStyle w:val="Odstavekseznama"/>
        <w:widowControl w:val="0"/>
        <w:numPr>
          <w:ilvl w:val="0"/>
          <w:numId w:val="49"/>
        </w:numPr>
        <w:tabs>
          <w:tab w:val="left" w:pos="426"/>
        </w:tabs>
        <w:kinsoku w:val="0"/>
        <w:overflowPunct w:val="0"/>
        <w:autoSpaceDE w:val="0"/>
        <w:autoSpaceDN w:val="0"/>
        <w:adjustRightInd w:val="0"/>
        <w:spacing w:after="0" w:line="288" w:lineRule="auto"/>
        <w:ind w:left="425" w:hanging="425"/>
        <w:contextualSpacing w:val="0"/>
        <w:jc w:val="both"/>
        <w:rPr>
          <w:rFonts w:ascii="Arial" w:hAnsi="Arial"/>
          <w:sz w:val="20"/>
          <w:szCs w:val="20"/>
        </w:rPr>
      </w:pPr>
      <w:r w:rsidRPr="00102DEE">
        <w:rPr>
          <w:rFonts w:ascii="Arial" w:hAnsi="Arial"/>
          <w:sz w:val="20"/>
          <w:szCs w:val="20"/>
        </w:rPr>
        <w:t xml:space="preserve">vrsta objekta (javni objekt: šola, vrtec, bolnišnica, industrijski objekt, poslovni objekt, večstanovanjski objekt, </w:t>
      </w:r>
      <w:proofErr w:type="spellStart"/>
      <w:r w:rsidRPr="00102DEE">
        <w:rPr>
          <w:rFonts w:ascii="Arial" w:hAnsi="Arial"/>
          <w:sz w:val="20"/>
          <w:szCs w:val="20"/>
        </w:rPr>
        <w:t>nestanovanjski</w:t>
      </w:r>
      <w:proofErr w:type="spellEnd"/>
      <w:r w:rsidRPr="00102DEE">
        <w:rPr>
          <w:rFonts w:ascii="Arial" w:hAnsi="Arial"/>
          <w:sz w:val="20"/>
          <w:szCs w:val="20"/>
        </w:rPr>
        <w:t xml:space="preserve"> objekt, inženirski</w:t>
      </w:r>
      <w:r w:rsidRPr="00102DEE">
        <w:rPr>
          <w:rFonts w:ascii="Arial" w:hAnsi="Arial"/>
          <w:spacing w:val="-11"/>
          <w:sz w:val="20"/>
          <w:szCs w:val="20"/>
        </w:rPr>
        <w:t xml:space="preserve"> </w:t>
      </w:r>
      <w:r w:rsidRPr="00102DEE">
        <w:rPr>
          <w:rFonts w:ascii="Arial" w:hAnsi="Arial"/>
          <w:sz w:val="20"/>
          <w:szCs w:val="20"/>
        </w:rPr>
        <w:t>objekt</w:t>
      </w:r>
      <w:r w:rsidR="009A4410" w:rsidRPr="00102DEE">
        <w:rPr>
          <w:rFonts w:ascii="Arial" w:hAnsi="Arial"/>
          <w:sz w:val="20"/>
          <w:szCs w:val="20"/>
        </w:rPr>
        <w:t> </w:t>
      </w:r>
      <w:r w:rsidRPr="00102DEE">
        <w:rPr>
          <w:rFonts w:ascii="Arial" w:hAnsi="Arial"/>
          <w:sz w:val="20"/>
          <w:szCs w:val="20"/>
        </w:rPr>
        <w:t>ipd.)</w:t>
      </w:r>
      <w:r w:rsidR="009A4410" w:rsidRPr="00102DEE">
        <w:rPr>
          <w:rFonts w:ascii="Arial" w:hAnsi="Arial"/>
          <w:sz w:val="20"/>
          <w:szCs w:val="20"/>
        </w:rPr>
        <w:t>;</w:t>
      </w:r>
    </w:p>
    <w:p w14:paraId="11F8217F" w14:textId="25CFFB66" w:rsidR="002E743D" w:rsidRPr="00102DEE" w:rsidRDefault="002E743D" w:rsidP="008519D1">
      <w:pPr>
        <w:pStyle w:val="Odstavekseznama"/>
        <w:widowControl w:val="0"/>
        <w:numPr>
          <w:ilvl w:val="0"/>
          <w:numId w:val="49"/>
        </w:numPr>
        <w:tabs>
          <w:tab w:val="left" w:pos="426"/>
        </w:tabs>
        <w:kinsoku w:val="0"/>
        <w:overflowPunct w:val="0"/>
        <w:autoSpaceDE w:val="0"/>
        <w:autoSpaceDN w:val="0"/>
        <w:adjustRightInd w:val="0"/>
        <w:spacing w:after="0" w:line="288" w:lineRule="auto"/>
        <w:ind w:left="425" w:hanging="425"/>
        <w:contextualSpacing w:val="0"/>
        <w:jc w:val="both"/>
        <w:rPr>
          <w:rFonts w:ascii="Arial" w:hAnsi="Arial"/>
          <w:sz w:val="20"/>
          <w:szCs w:val="20"/>
        </w:rPr>
      </w:pPr>
      <w:r w:rsidRPr="00102DEE">
        <w:rPr>
          <w:rFonts w:ascii="Arial" w:hAnsi="Arial"/>
          <w:sz w:val="20"/>
          <w:szCs w:val="20"/>
        </w:rPr>
        <w:t>nevarnost (nevarni javni objekt, ogrožanje javnih površin, objekt v zasebni</w:t>
      </w:r>
      <w:r w:rsidRPr="00102DEE">
        <w:rPr>
          <w:rFonts w:ascii="Arial" w:hAnsi="Arial"/>
          <w:spacing w:val="-22"/>
          <w:sz w:val="20"/>
          <w:szCs w:val="20"/>
        </w:rPr>
        <w:t xml:space="preserve"> </w:t>
      </w:r>
      <w:r w:rsidRPr="00102DEE">
        <w:rPr>
          <w:rFonts w:ascii="Arial" w:hAnsi="Arial"/>
          <w:sz w:val="20"/>
          <w:szCs w:val="20"/>
        </w:rPr>
        <w:t>lasti</w:t>
      </w:r>
      <w:r w:rsidR="009A4410" w:rsidRPr="00102DEE">
        <w:rPr>
          <w:rFonts w:ascii="Arial" w:hAnsi="Arial"/>
          <w:sz w:val="20"/>
          <w:szCs w:val="20"/>
        </w:rPr>
        <w:t>);</w:t>
      </w:r>
    </w:p>
    <w:p w14:paraId="7729B84F" w14:textId="36EC3D70" w:rsidR="002E743D" w:rsidRPr="00102DEE" w:rsidRDefault="002E743D" w:rsidP="008519D1">
      <w:pPr>
        <w:pStyle w:val="Odstavekseznama"/>
        <w:widowControl w:val="0"/>
        <w:numPr>
          <w:ilvl w:val="0"/>
          <w:numId w:val="49"/>
        </w:numPr>
        <w:tabs>
          <w:tab w:val="left" w:pos="426"/>
        </w:tabs>
        <w:kinsoku w:val="0"/>
        <w:overflowPunct w:val="0"/>
        <w:autoSpaceDE w:val="0"/>
        <w:autoSpaceDN w:val="0"/>
        <w:adjustRightInd w:val="0"/>
        <w:spacing w:after="0" w:line="288" w:lineRule="auto"/>
        <w:ind w:left="425" w:hanging="425"/>
        <w:contextualSpacing w:val="0"/>
        <w:jc w:val="both"/>
        <w:rPr>
          <w:rFonts w:ascii="Arial" w:hAnsi="Arial"/>
          <w:sz w:val="20"/>
          <w:szCs w:val="20"/>
        </w:rPr>
      </w:pPr>
      <w:r w:rsidRPr="00102DEE">
        <w:rPr>
          <w:rFonts w:ascii="Arial" w:hAnsi="Arial"/>
          <w:sz w:val="20"/>
          <w:szCs w:val="20"/>
        </w:rPr>
        <w:t>druge lastnosti: vpliv objekta na okolje, gradnja za trg, kršitve glede na lego objekta v prostoru – zaščitena območja (TNP, krajinski parki, vodovarstvena območja, kmetijska zemljišča, gozdne</w:t>
      </w:r>
      <w:r w:rsidRPr="00102DEE">
        <w:rPr>
          <w:rFonts w:ascii="Arial" w:hAnsi="Arial"/>
          <w:spacing w:val="-1"/>
          <w:sz w:val="20"/>
          <w:szCs w:val="20"/>
        </w:rPr>
        <w:t xml:space="preserve"> </w:t>
      </w:r>
      <w:r w:rsidR="009A4410" w:rsidRPr="00102DEE">
        <w:rPr>
          <w:rFonts w:ascii="Arial" w:hAnsi="Arial"/>
          <w:sz w:val="20"/>
          <w:szCs w:val="20"/>
        </w:rPr>
        <w:t>površine </w:t>
      </w:r>
      <w:r w:rsidRPr="00102DEE">
        <w:rPr>
          <w:rFonts w:ascii="Arial" w:hAnsi="Arial"/>
          <w:sz w:val="20"/>
          <w:szCs w:val="20"/>
        </w:rPr>
        <w:t>ipd.).</w:t>
      </w:r>
    </w:p>
    <w:p w14:paraId="7BBC5536" w14:textId="77777777" w:rsidR="005A0D2F" w:rsidRDefault="005A0D2F" w:rsidP="008519D1">
      <w:pPr>
        <w:pStyle w:val="Telobesedila"/>
        <w:kinsoku w:val="0"/>
        <w:overflowPunct w:val="0"/>
        <w:spacing w:before="94" w:line="288" w:lineRule="auto"/>
        <w:ind w:right="114"/>
        <w:rPr>
          <w:rFonts w:ascii="Arial" w:hAnsi="Arial"/>
        </w:rPr>
      </w:pPr>
    </w:p>
    <w:p w14:paraId="1690B13A" w14:textId="72D54B72" w:rsidR="002E743D" w:rsidRPr="00102DEE" w:rsidRDefault="002E743D" w:rsidP="008519D1">
      <w:pPr>
        <w:pStyle w:val="Telobesedila"/>
        <w:kinsoku w:val="0"/>
        <w:overflowPunct w:val="0"/>
        <w:spacing w:before="94" w:line="288" w:lineRule="auto"/>
        <w:ind w:right="114"/>
        <w:rPr>
          <w:rFonts w:ascii="Arial" w:hAnsi="Arial"/>
        </w:rPr>
      </w:pPr>
      <w:r w:rsidRPr="00102DEE">
        <w:rPr>
          <w:rFonts w:ascii="Arial" w:hAnsi="Arial"/>
        </w:rPr>
        <w:t>Gradbeni inšpektorji izvršljive inšpekcijske odločbe izvršujejo po vrstnem redu, ki ga določajo</w:t>
      </w:r>
      <w:r w:rsidRPr="00102DEE">
        <w:rPr>
          <w:rFonts w:ascii="Arial" w:hAnsi="Arial"/>
          <w:spacing w:val="-19"/>
        </w:rPr>
        <w:t xml:space="preserve"> </w:t>
      </w:r>
      <w:r w:rsidRPr="00102DEE">
        <w:rPr>
          <w:rFonts w:ascii="Arial" w:hAnsi="Arial"/>
        </w:rPr>
        <w:t>sprejete</w:t>
      </w:r>
      <w:r w:rsidRPr="00102DEE">
        <w:rPr>
          <w:rFonts w:ascii="Arial" w:hAnsi="Arial"/>
          <w:spacing w:val="-18"/>
        </w:rPr>
        <w:t xml:space="preserve"> </w:t>
      </w:r>
      <w:r w:rsidRPr="00102DEE">
        <w:rPr>
          <w:rFonts w:ascii="Arial" w:hAnsi="Arial"/>
        </w:rPr>
        <w:t>prednostne usmeritve</w:t>
      </w:r>
      <w:r w:rsidRPr="00102DEE">
        <w:rPr>
          <w:rFonts w:ascii="Arial" w:hAnsi="Arial"/>
          <w:spacing w:val="-19"/>
        </w:rPr>
        <w:t xml:space="preserve"> </w:t>
      </w:r>
      <w:r w:rsidRPr="00102DEE">
        <w:rPr>
          <w:rFonts w:ascii="Arial" w:hAnsi="Arial"/>
        </w:rPr>
        <w:t>za</w:t>
      </w:r>
      <w:r w:rsidRPr="00102DEE">
        <w:rPr>
          <w:rFonts w:ascii="Arial" w:hAnsi="Arial"/>
          <w:spacing w:val="-18"/>
        </w:rPr>
        <w:t xml:space="preserve"> </w:t>
      </w:r>
      <w:r w:rsidRPr="00102DEE">
        <w:rPr>
          <w:rFonts w:ascii="Arial" w:hAnsi="Arial"/>
        </w:rPr>
        <w:t>razvrščanje</w:t>
      </w:r>
      <w:r w:rsidRPr="00102DEE">
        <w:rPr>
          <w:rFonts w:ascii="Arial" w:hAnsi="Arial"/>
          <w:spacing w:val="-18"/>
        </w:rPr>
        <w:t xml:space="preserve"> </w:t>
      </w:r>
      <w:r w:rsidRPr="00102DEE">
        <w:rPr>
          <w:rFonts w:ascii="Arial" w:hAnsi="Arial"/>
        </w:rPr>
        <w:t>izvršilnih</w:t>
      </w:r>
      <w:r w:rsidRPr="00102DEE">
        <w:rPr>
          <w:rFonts w:ascii="Arial" w:hAnsi="Arial"/>
          <w:spacing w:val="-19"/>
        </w:rPr>
        <w:t xml:space="preserve"> </w:t>
      </w:r>
      <w:r w:rsidRPr="00102DEE">
        <w:rPr>
          <w:rFonts w:ascii="Arial" w:hAnsi="Arial"/>
        </w:rPr>
        <w:t>postopkov. Pri določanju prednosti pri razvrščanju se upoštevajo zlasti stopnja javnega interesa za izvršitev odločbe z upoštevanjem naslednjih</w:t>
      </w:r>
      <w:r w:rsidRPr="00102DEE">
        <w:rPr>
          <w:rFonts w:ascii="Arial" w:hAnsi="Arial"/>
          <w:spacing w:val="-16"/>
        </w:rPr>
        <w:t xml:space="preserve"> </w:t>
      </w:r>
      <w:r w:rsidRPr="00102DEE">
        <w:rPr>
          <w:rFonts w:ascii="Arial" w:hAnsi="Arial"/>
        </w:rPr>
        <w:t>meril:</w:t>
      </w:r>
    </w:p>
    <w:p w14:paraId="47EBC1BB" w14:textId="1FFDD32C" w:rsidR="002E743D" w:rsidRPr="00102DEE" w:rsidRDefault="002E743D" w:rsidP="008519D1">
      <w:pPr>
        <w:pStyle w:val="Odstavekseznama"/>
        <w:widowControl w:val="0"/>
        <w:numPr>
          <w:ilvl w:val="0"/>
          <w:numId w:val="49"/>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102DEE">
        <w:rPr>
          <w:rFonts w:ascii="Arial" w:hAnsi="Arial"/>
          <w:sz w:val="20"/>
          <w:szCs w:val="20"/>
        </w:rPr>
        <w:t>pravno stanje (pravnomočnost, izvršljivost) izdanih upravnih aktov, na podlagi katerih se opravlja</w:t>
      </w:r>
      <w:r w:rsidRPr="00102DEE">
        <w:rPr>
          <w:rFonts w:ascii="Arial" w:hAnsi="Arial"/>
          <w:spacing w:val="-2"/>
          <w:sz w:val="20"/>
          <w:szCs w:val="20"/>
        </w:rPr>
        <w:t xml:space="preserve"> </w:t>
      </w:r>
      <w:r w:rsidRPr="00102DEE">
        <w:rPr>
          <w:rFonts w:ascii="Arial" w:hAnsi="Arial"/>
          <w:sz w:val="20"/>
          <w:szCs w:val="20"/>
        </w:rPr>
        <w:t>izvršba</w:t>
      </w:r>
      <w:r w:rsidR="009A4410" w:rsidRPr="00102DEE">
        <w:rPr>
          <w:rFonts w:ascii="Arial" w:hAnsi="Arial"/>
          <w:sz w:val="20"/>
          <w:szCs w:val="20"/>
        </w:rPr>
        <w:t>;</w:t>
      </w:r>
    </w:p>
    <w:p w14:paraId="3A73FD99" w14:textId="679AFE85" w:rsidR="002E743D" w:rsidRPr="00102DEE" w:rsidRDefault="002E743D" w:rsidP="008519D1">
      <w:pPr>
        <w:pStyle w:val="Odstavekseznama"/>
        <w:widowControl w:val="0"/>
        <w:numPr>
          <w:ilvl w:val="0"/>
          <w:numId w:val="49"/>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102DEE">
        <w:rPr>
          <w:rFonts w:ascii="Arial" w:hAnsi="Arial"/>
          <w:sz w:val="20"/>
          <w:szCs w:val="20"/>
        </w:rPr>
        <w:t>fizične lastnosti objekta – zahtevnost objekta po Uredbi o razvrščanju objektov (zahtevni, manj zahtevni, nezahtevni, drug gradbeni poseg)</w:t>
      </w:r>
      <w:r w:rsidR="009A4410" w:rsidRPr="00102DEE">
        <w:rPr>
          <w:rFonts w:ascii="Arial" w:hAnsi="Arial"/>
          <w:sz w:val="20"/>
          <w:szCs w:val="20"/>
        </w:rPr>
        <w:t>;</w:t>
      </w:r>
    </w:p>
    <w:p w14:paraId="0ED4A82F" w14:textId="402335B8" w:rsidR="002E743D" w:rsidRPr="00102DEE" w:rsidRDefault="002E743D" w:rsidP="008519D1">
      <w:pPr>
        <w:pStyle w:val="Odstavekseznama"/>
        <w:widowControl w:val="0"/>
        <w:numPr>
          <w:ilvl w:val="0"/>
          <w:numId w:val="49"/>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102DEE">
        <w:rPr>
          <w:rFonts w:ascii="Arial" w:hAnsi="Arial"/>
          <w:sz w:val="20"/>
          <w:szCs w:val="20"/>
        </w:rPr>
        <w:t>vpliv</w:t>
      </w:r>
      <w:r w:rsidRPr="00102DEE">
        <w:rPr>
          <w:rFonts w:ascii="Arial" w:hAnsi="Arial"/>
          <w:spacing w:val="-6"/>
          <w:sz w:val="20"/>
          <w:szCs w:val="20"/>
        </w:rPr>
        <w:t xml:space="preserve"> </w:t>
      </w:r>
      <w:r w:rsidRPr="00102DEE">
        <w:rPr>
          <w:rFonts w:ascii="Arial" w:hAnsi="Arial"/>
          <w:sz w:val="20"/>
          <w:szCs w:val="20"/>
        </w:rPr>
        <w:t>objekta</w:t>
      </w:r>
      <w:r w:rsidRPr="00102DEE">
        <w:rPr>
          <w:rFonts w:ascii="Arial" w:hAnsi="Arial"/>
          <w:spacing w:val="-6"/>
          <w:sz w:val="20"/>
          <w:szCs w:val="20"/>
        </w:rPr>
        <w:t xml:space="preserve"> </w:t>
      </w:r>
      <w:r w:rsidRPr="00102DEE">
        <w:rPr>
          <w:rFonts w:ascii="Arial" w:hAnsi="Arial"/>
          <w:sz w:val="20"/>
          <w:szCs w:val="20"/>
        </w:rPr>
        <w:t>na</w:t>
      </w:r>
      <w:r w:rsidRPr="00102DEE">
        <w:rPr>
          <w:rFonts w:ascii="Arial" w:hAnsi="Arial"/>
          <w:spacing w:val="-6"/>
          <w:sz w:val="20"/>
          <w:szCs w:val="20"/>
        </w:rPr>
        <w:t xml:space="preserve"> </w:t>
      </w:r>
      <w:r w:rsidRPr="00102DEE">
        <w:rPr>
          <w:rFonts w:ascii="Arial" w:hAnsi="Arial"/>
          <w:sz w:val="20"/>
          <w:szCs w:val="20"/>
        </w:rPr>
        <w:t>ljudi</w:t>
      </w:r>
      <w:r w:rsidRPr="00102DEE">
        <w:rPr>
          <w:rFonts w:ascii="Arial" w:hAnsi="Arial"/>
          <w:spacing w:val="-6"/>
          <w:sz w:val="20"/>
          <w:szCs w:val="20"/>
        </w:rPr>
        <w:t xml:space="preserve"> </w:t>
      </w:r>
      <w:r w:rsidRPr="00102DEE">
        <w:rPr>
          <w:rFonts w:ascii="Arial" w:hAnsi="Arial"/>
          <w:sz w:val="20"/>
          <w:szCs w:val="20"/>
        </w:rPr>
        <w:t>in</w:t>
      </w:r>
      <w:r w:rsidRPr="00102DEE">
        <w:rPr>
          <w:rFonts w:ascii="Arial" w:hAnsi="Arial"/>
          <w:spacing w:val="-6"/>
          <w:sz w:val="20"/>
          <w:szCs w:val="20"/>
        </w:rPr>
        <w:t xml:space="preserve"> </w:t>
      </w:r>
      <w:r w:rsidRPr="00102DEE">
        <w:rPr>
          <w:rFonts w:ascii="Arial" w:hAnsi="Arial"/>
          <w:sz w:val="20"/>
          <w:szCs w:val="20"/>
        </w:rPr>
        <w:t>okolje</w:t>
      </w:r>
      <w:r w:rsidRPr="00102DEE">
        <w:rPr>
          <w:rFonts w:ascii="Arial" w:hAnsi="Arial"/>
          <w:spacing w:val="-6"/>
          <w:sz w:val="20"/>
          <w:szCs w:val="20"/>
        </w:rPr>
        <w:t xml:space="preserve"> </w:t>
      </w:r>
      <w:r w:rsidRPr="00102DEE">
        <w:rPr>
          <w:rFonts w:ascii="Arial" w:hAnsi="Arial"/>
          <w:sz w:val="20"/>
          <w:szCs w:val="20"/>
        </w:rPr>
        <w:t>(objekt,</w:t>
      </w:r>
      <w:r w:rsidRPr="00102DEE">
        <w:rPr>
          <w:rFonts w:ascii="Arial" w:hAnsi="Arial"/>
          <w:spacing w:val="-6"/>
          <w:sz w:val="20"/>
          <w:szCs w:val="20"/>
        </w:rPr>
        <w:t xml:space="preserve"> </w:t>
      </w:r>
      <w:r w:rsidRPr="00102DEE">
        <w:rPr>
          <w:rFonts w:ascii="Arial" w:hAnsi="Arial"/>
          <w:sz w:val="20"/>
          <w:szCs w:val="20"/>
        </w:rPr>
        <w:t>za</w:t>
      </w:r>
      <w:r w:rsidRPr="00102DEE">
        <w:rPr>
          <w:rFonts w:ascii="Arial" w:hAnsi="Arial"/>
          <w:spacing w:val="-6"/>
          <w:sz w:val="20"/>
          <w:szCs w:val="20"/>
        </w:rPr>
        <w:t xml:space="preserve"> </w:t>
      </w:r>
      <w:r w:rsidRPr="00102DEE">
        <w:rPr>
          <w:rFonts w:ascii="Arial" w:hAnsi="Arial"/>
          <w:sz w:val="20"/>
          <w:szCs w:val="20"/>
        </w:rPr>
        <w:t>katerega</w:t>
      </w:r>
      <w:r w:rsidRPr="00102DEE">
        <w:rPr>
          <w:rFonts w:ascii="Arial" w:hAnsi="Arial"/>
          <w:spacing w:val="-6"/>
          <w:sz w:val="20"/>
          <w:szCs w:val="20"/>
        </w:rPr>
        <w:t xml:space="preserve"> </w:t>
      </w:r>
      <w:r w:rsidRPr="00102DEE">
        <w:rPr>
          <w:rFonts w:ascii="Arial" w:hAnsi="Arial"/>
          <w:sz w:val="20"/>
          <w:szCs w:val="20"/>
        </w:rPr>
        <w:t>je</w:t>
      </w:r>
      <w:r w:rsidRPr="00102DEE">
        <w:rPr>
          <w:rFonts w:ascii="Arial" w:hAnsi="Arial"/>
          <w:spacing w:val="-6"/>
          <w:sz w:val="20"/>
          <w:szCs w:val="20"/>
        </w:rPr>
        <w:t xml:space="preserve"> </w:t>
      </w:r>
      <w:r w:rsidRPr="00102DEE">
        <w:rPr>
          <w:rFonts w:ascii="Arial" w:hAnsi="Arial"/>
          <w:sz w:val="20"/>
          <w:szCs w:val="20"/>
        </w:rPr>
        <w:t>s</w:t>
      </w:r>
      <w:r w:rsidRPr="00102DEE">
        <w:rPr>
          <w:rFonts w:ascii="Arial" w:hAnsi="Arial"/>
          <w:spacing w:val="-6"/>
          <w:sz w:val="20"/>
          <w:szCs w:val="20"/>
        </w:rPr>
        <w:t xml:space="preserve"> </w:t>
      </w:r>
      <w:r w:rsidRPr="00102DEE">
        <w:rPr>
          <w:rFonts w:ascii="Arial" w:hAnsi="Arial"/>
          <w:sz w:val="20"/>
          <w:szCs w:val="20"/>
        </w:rPr>
        <w:t>predpisi</w:t>
      </w:r>
      <w:r w:rsidRPr="00102DEE">
        <w:rPr>
          <w:rFonts w:ascii="Arial" w:hAnsi="Arial"/>
          <w:spacing w:val="-6"/>
          <w:sz w:val="20"/>
          <w:szCs w:val="20"/>
        </w:rPr>
        <w:t xml:space="preserve"> </w:t>
      </w:r>
      <w:r w:rsidRPr="00102DEE">
        <w:rPr>
          <w:rFonts w:ascii="Arial" w:hAnsi="Arial"/>
          <w:sz w:val="20"/>
          <w:szCs w:val="20"/>
        </w:rPr>
        <w:t>o</w:t>
      </w:r>
      <w:r w:rsidRPr="00102DEE">
        <w:rPr>
          <w:rFonts w:ascii="Arial" w:hAnsi="Arial"/>
          <w:spacing w:val="-6"/>
          <w:sz w:val="20"/>
          <w:szCs w:val="20"/>
        </w:rPr>
        <w:t xml:space="preserve"> </w:t>
      </w:r>
      <w:r w:rsidRPr="00102DEE">
        <w:rPr>
          <w:rFonts w:ascii="Arial" w:hAnsi="Arial"/>
          <w:sz w:val="20"/>
          <w:szCs w:val="20"/>
        </w:rPr>
        <w:t>varstvu</w:t>
      </w:r>
      <w:r w:rsidRPr="00102DEE">
        <w:rPr>
          <w:rFonts w:ascii="Arial" w:hAnsi="Arial"/>
          <w:spacing w:val="-6"/>
          <w:sz w:val="20"/>
          <w:szCs w:val="20"/>
        </w:rPr>
        <w:t xml:space="preserve"> </w:t>
      </w:r>
      <w:r w:rsidRPr="00102DEE">
        <w:rPr>
          <w:rFonts w:ascii="Arial" w:hAnsi="Arial"/>
          <w:sz w:val="20"/>
          <w:szCs w:val="20"/>
        </w:rPr>
        <w:t>okolja</w:t>
      </w:r>
      <w:r w:rsidRPr="00102DEE">
        <w:rPr>
          <w:rFonts w:ascii="Arial" w:hAnsi="Arial"/>
          <w:spacing w:val="-6"/>
          <w:sz w:val="20"/>
          <w:szCs w:val="20"/>
        </w:rPr>
        <w:t xml:space="preserve"> </w:t>
      </w:r>
      <w:r w:rsidRPr="00102DEE">
        <w:rPr>
          <w:rFonts w:ascii="Arial" w:hAnsi="Arial"/>
          <w:sz w:val="20"/>
          <w:szCs w:val="20"/>
        </w:rPr>
        <w:t>določeno,</w:t>
      </w:r>
      <w:r w:rsidRPr="00102DEE">
        <w:rPr>
          <w:rFonts w:ascii="Arial" w:hAnsi="Arial"/>
          <w:spacing w:val="-6"/>
          <w:sz w:val="20"/>
          <w:szCs w:val="20"/>
        </w:rPr>
        <w:t xml:space="preserve"> </w:t>
      </w:r>
      <w:r w:rsidRPr="00102DEE">
        <w:rPr>
          <w:rFonts w:ascii="Arial" w:hAnsi="Arial"/>
          <w:sz w:val="20"/>
          <w:szCs w:val="20"/>
        </w:rPr>
        <w:t>da je zanj presoja vplivov na okolje obvezna, ter objekt, za katerega s predpisi o varstvu okolja ni obvezna presoja vplivov na okolje, z onesnaževanjem in obremenjevanjem pa vpliva na kakovost bivanja v določenem</w:t>
      </w:r>
      <w:r w:rsidRPr="00102DEE">
        <w:rPr>
          <w:rFonts w:ascii="Arial" w:hAnsi="Arial"/>
          <w:spacing w:val="-6"/>
          <w:sz w:val="20"/>
          <w:szCs w:val="20"/>
        </w:rPr>
        <w:t xml:space="preserve"> </w:t>
      </w:r>
      <w:r w:rsidRPr="00102DEE">
        <w:rPr>
          <w:rFonts w:ascii="Arial" w:hAnsi="Arial"/>
          <w:sz w:val="20"/>
          <w:szCs w:val="20"/>
        </w:rPr>
        <w:t>okolju)</w:t>
      </w:r>
      <w:r w:rsidR="009A4410" w:rsidRPr="00102DEE">
        <w:rPr>
          <w:rFonts w:ascii="Arial" w:hAnsi="Arial"/>
          <w:sz w:val="20"/>
          <w:szCs w:val="20"/>
        </w:rPr>
        <w:t>;</w:t>
      </w:r>
    </w:p>
    <w:p w14:paraId="0F44BF23" w14:textId="5BE0988D" w:rsidR="002E743D" w:rsidRPr="0054039A" w:rsidRDefault="002E743D" w:rsidP="008519D1">
      <w:pPr>
        <w:pStyle w:val="Odstavekseznama"/>
        <w:widowControl w:val="0"/>
        <w:numPr>
          <w:ilvl w:val="0"/>
          <w:numId w:val="49"/>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102DEE">
        <w:rPr>
          <w:rFonts w:ascii="Arial" w:hAnsi="Arial"/>
          <w:sz w:val="20"/>
          <w:szCs w:val="20"/>
        </w:rPr>
        <w:lastRenderedPageBreak/>
        <w:t>lega</w:t>
      </w:r>
      <w:r w:rsidRPr="00102DEE">
        <w:rPr>
          <w:rFonts w:ascii="Arial" w:hAnsi="Arial"/>
          <w:spacing w:val="-13"/>
          <w:sz w:val="20"/>
          <w:szCs w:val="20"/>
        </w:rPr>
        <w:t xml:space="preserve"> </w:t>
      </w:r>
      <w:r w:rsidRPr="00102DEE">
        <w:rPr>
          <w:rFonts w:ascii="Arial" w:hAnsi="Arial"/>
          <w:sz w:val="20"/>
          <w:szCs w:val="20"/>
        </w:rPr>
        <w:t>objekta</w:t>
      </w:r>
      <w:r w:rsidRPr="00102DEE">
        <w:rPr>
          <w:rFonts w:ascii="Arial" w:hAnsi="Arial"/>
          <w:spacing w:val="-13"/>
          <w:sz w:val="20"/>
          <w:szCs w:val="20"/>
        </w:rPr>
        <w:t xml:space="preserve"> </w:t>
      </w:r>
      <w:r w:rsidRPr="00102DEE">
        <w:rPr>
          <w:rFonts w:ascii="Arial" w:hAnsi="Arial"/>
          <w:sz w:val="20"/>
          <w:szCs w:val="20"/>
        </w:rPr>
        <w:t>v</w:t>
      </w:r>
      <w:r w:rsidRPr="00102DEE">
        <w:rPr>
          <w:rFonts w:ascii="Arial" w:hAnsi="Arial"/>
          <w:spacing w:val="-14"/>
          <w:sz w:val="20"/>
          <w:szCs w:val="20"/>
        </w:rPr>
        <w:t xml:space="preserve"> </w:t>
      </w:r>
      <w:r w:rsidRPr="00102DEE">
        <w:rPr>
          <w:rFonts w:ascii="Arial" w:hAnsi="Arial"/>
          <w:sz w:val="20"/>
          <w:szCs w:val="20"/>
        </w:rPr>
        <w:t>prostoru</w:t>
      </w:r>
      <w:r w:rsidRPr="00102DEE">
        <w:rPr>
          <w:rFonts w:ascii="Arial" w:hAnsi="Arial"/>
          <w:spacing w:val="-13"/>
          <w:sz w:val="20"/>
          <w:szCs w:val="20"/>
        </w:rPr>
        <w:t xml:space="preserve"> </w:t>
      </w:r>
      <w:r w:rsidRPr="00102DEE">
        <w:rPr>
          <w:rFonts w:ascii="Arial" w:hAnsi="Arial"/>
          <w:sz w:val="20"/>
          <w:szCs w:val="20"/>
        </w:rPr>
        <w:t>(nacionalni/narodni</w:t>
      </w:r>
      <w:r w:rsidRPr="00102DEE">
        <w:rPr>
          <w:rFonts w:ascii="Arial" w:hAnsi="Arial"/>
          <w:spacing w:val="-12"/>
          <w:sz w:val="20"/>
          <w:szCs w:val="20"/>
        </w:rPr>
        <w:t xml:space="preserve"> </w:t>
      </w:r>
      <w:r w:rsidRPr="00102DEE">
        <w:rPr>
          <w:rFonts w:ascii="Arial" w:hAnsi="Arial"/>
          <w:sz w:val="20"/>
          <w:szCs w:val="20"/>
        </w:rPr>
        <w:t>park,</w:t>
      </w:r>
      <w:r w:rsidRPr="00102DEE">
        <w:rPr>
          <w:rFonts w:ascii="Arial" w:hAnsi="Arial"/>
          <w:spacing w:val="-14"/>
          <w:sz w:val="20"/>
          <w:szCs w:val="20"/>
        </w:rPr>
        <w:t xml:space="preserve"> </w:t>
      </w:r>
      <w:r w:rsidRPr="00102DEE">
        <w:rPr>
          <w:rFonts w:ascii="Arial" w:hAnsi="Arial"/>
          <w:sz w:val="20"/>
          <w:szCs w:val="20"/>
        </w:rPr>
        <w:t>regijski</w:t>
      </w:r>
      <w:r w:rsidRPr="00102DEE">
        <w:rPr>
          <w:rFonts w:ascii="Arial" w:hAnsi="Arial"/>
          <w:spacing w:val="-14"/>
          <w:sz w:val="20"/>
          <w:szCs w:val="20"/>
        </w:rPr>
        <w:t xml:space="preserve"> </w:t>
      </w:r>
      <w:r w:rsidRPr="00102DEE">
        <w:rPr>
          <w:rFonts w:ascii="Arial" w:hAnsi="Arial"/>
          <w:sz w:val="20"/>
          <w:szCs w:val="20"/>
        </w:rPr>
        <w:t>park,</w:t>
      </w:r>
      <w:r w:rsidRPr="00102DEE">
        <w:rPr>
          <w:rFonts w:ascii="Arial" w:hAnsi="Arial"/>
          <w:spacing w:val="-14"/>
          <w:sz w:val="20"/>
          <w:szCs w:val="20"/>
        </w:rPr>
        <w:t xml:space="preserve"> </w:t>
      </w:r>
      <w:r w:rsidRPr="00102DEE">
        <w:rPr>
          <w:rFonts w:ascii="Arial" w:hAnsi="Arial"/>
          <w:sz w:val="20"/>
          <w:szCs w:val="20"/>
        </w:rPr>
        <w:t>krajinski</w:t>
      </w:r>
      <w:r w:rsidRPr="00102DEE">
        <w:rPr>
          <w:rFonts w:ascii="Arial" w:hAnsi="Arial"/>
          <w:spacing w:val="-14"/>
          <w:sz w:val="20"/>
          <w:szCs w:val="20"/>
        </w:rPr>
        <w:t xml:space="preserve"> </w:t>
      </w:r>
      <w:r w:rsidRPr="00102DEE">
        <w:rPr>
          <w:rFonts w:ascii="Arial" w:hAnsi="Arial"/>
          <w:sz w:val="20"/>
          <w:szCs w:val="20"/>
        </w:rPr>
        <w:t>park, Natura 2000, naravne vrednote in spomeniki, ekološko pomembna območja in posebna varstvena območja, naravni rezervat, zaščiteno mestno jedro in spomeniško zaščiteni objekti,</w:t>
      </w:r>
      <w:r w:rsidRPr="00102DEE">
        <w:rPr>
          <w:rFonts w:ascii="Arial" w:hAnsi="Arial"/>
          <w:spacing w:val="-12"/>
          <w:sz w:val="20"/>
          <w:szCs w:val="20"/>
        </w:rPr>
        <w:t xml:space="preserve"> </w:t>
      </w:r>
      <w:r w:rsidRPr="00102DEE">
        <w:rPr>
          <w:rFonts w:ascii="Arial" w:hAnsi="Arial"/>
          <w:sz w:val="20"/>
          <w:szCs w:val="20"/>
        </w:rPr>
        <w:t>vodovarstveno</w:t>
      </w:r>
      <w:r w:rsidRPr="00102DEE">
        <w:rPr>
          <w:rFonts w:ascii="Arial" w:hAnsi="Arial"/>
          <w:spacing w:val="-12"/>
          <w:sz w:val="20"/>
          <w:szCs w:val="20"/>
        </w:rPr>
        <w:t xml:space="preserve"> </w:t>
      </w:r>
      <w:r w:rsidRPr="00102DEE">
        <w:rPr>
          <w:rFonts w:ascii="Arial" w:hAnsi="Arial"/>
          <w:sz w:val="20"/>
          <w:szCs w:val="20"/>
        </w:rPr>
        <w:t>območje,</w:t>
      </w:r>
      <w:r w:rsidRPr="00102DEE">
        <w:rPr>
          <w:rFonts w:ascii="Arial" w:hAnsi="Arial"/>
          <w:spacing w:val="-12"/>
          <w:sz w:val="20"/>
          <w:szCs w:val="20"/>
        </w:rPr>
        <w:t xml:space="preserve"> </w:t>
      </w:r>
      <w:r w:rsidRPr="00102DEE">
        <w:rPr>
          <w:rFonts w:ascii="Arial" w:hAnsi="Arial"/>
          <w:sz w:val="20"/>
          <w:szCs w:val="20"/>
        </w:rPr>
        <w:t>vodno</w:t>
      </w:r>
      <w:r w:rsidRPr="00102DEE">
        <w:rPr>
          <w:rFonts w:ascii="Arial" w:hAnsi="Arial"/>
          <w:spacing w:val="-13"/>
          <w:sz w:val="20"/>
          <w:szCs w:val="20"/>
        </w:rPr>
        <w:t xml:space="preserve"> </w:t>
      </w:r>
      <w:r w:rsidRPr="00102DEE">
        <w:rPr>
          <w:rFonts w:ascii="Arial" w:hAnsi="Arial"/>
          <w:sz w:val="20"/>
          <w:szCs w:val="20"/>
        </w:rPr>
        <w:t>zemljišče,</w:t>
      </w:r>
      <w:r w:rsidRPr="00102DEE">
        <w:rPr>
          <w:rFonts w:ascii="Arial" w:hAnsi="Arial"/>
          <w:spacing w:val="-12"/>
          <w:sz w:val="20"/>
          <w:szCs w:val="20"/>
        </w:rPr>
        <w:t xml:space="preserve"> </w:t>
      </w:r>
      <w:r w:rsidRPr="00102DEE">
        <w:rPr>
          <w:rFonts w:ascii="Arial" w:hAnsi="Arial"/>
          <w:sz w:val="20"/>
          <w:szCs w:val="20"/>
        </w:rPr>
        <w:t>zemljišča</w:t>
      </w:r>
      <w:r w:rsidRPr="00102DEE">
        <w:rPr>
          <w:rFonts w:ascii="Arial" w:hAnsi="Arial"/>
          <w:spacing w:val="-12"/>
          <w:sz w:val="20"/>
          <w:szCs w:val="20"/>
        </w:rPr>
        <w:t xml:space="preserve"> </w:t>
      </w:r>
      <w:r w:rsidRPr="00102DEE">
        <w:rPr>
          <w:rFonts w:ascii="Arial" w:hAnsi="Arial"/>
          <w:sz w:val="20"/>
          <w:szCs w:val="20"/>
        </w:rPr>
        <w:t>s</w:t>
      </w:r>
      <w:r w:rsidRPr="00102DEE">
        <w:rPr>
          <w:rFonts w:ascii="Arial" w:hAnsi="Arial"/>
          <w:spacing w:val="-12"/>
          <w:sz w:val="20"/>
          <w:szCs w:val="20"/>
        </w:rPr>
        <w:t xml:space="preserve"> </w:t>
      </w:r>
      <w:r w:rsidRPr="00102DEE">
        <w:rPr>
          <w:rFonts w:ascii="Arial" w:hAnsi="Arial"/>
          <w:sz w:val="20"/>
          <w:szCs w:val="20"/>
        </w:rPr>
        <w:t>podzemnimi</w:t>
      </w:r>
      <w:r w:rsidRPr="00102DEE">
        <w:rPr>
          <w:rFonts w:ascii="Arial" w:hAnsi="Arial"/>
          <w:spacing w:val="-12"/>
          <w:sz w:val="20"/>
          <w:szCs w:val="20"/>
        </w:rPr>
        <w:t xml:space="preserve"> </w:t>
      </w:r>
      <w:r w:rsidRPr="00102DEE">
        <w:rPr>
          <w:rFonts w:ascii="Arial" w:hAnsi="Arial"/>
          <w:sz w:val="20"/>
          <w:szCs w:val="20"/>
        </w:rPr>
        <w:t>vodami,</w:t>
      </w:r>
      <w:r w:rsidRPr="00102DEE">
        <w:rPr>
          <w:rFonts w:ascii="Arial" w:hAnsi="Arial"/>
          <w:spacing w:val="-12"/>
          <w:sz w:val="20"/>
          <w:szCs w:val="20"/>
        </w:rPr>
        <w:t xml:space="preserve"> </w:t>
      </w:r>
      <w:r w:rsidRPr="00102DEE">
        <w:rPr>
          <w:rFonts w:ascii="Arial" w:hAnsi="Arial"/>
          <w:sz w:val="20"/>
          <w:szCs w:val="20"/>
        </w:rPr>
        <w:t>priobalni pasovi, gozdno zemljišče, prvo kmetijsko zemljišče, naravna zdravilna sredstva, varovalni pas</w:t>
      </w:r>
      <w:r w:rsidRPr="00102DEE">
        <w:rPr>
          <w:rFonts w:ascii="Arial" w:hAnsi="Arial"/>
          <w:spacing w:val="-13"/>
          <w:sz w:val="20"/>
          <w:szCs w:val="20"/>
        </w:rPr>
        <w:t xml:space="preserve"> </w:t>
      </w:r>
      <w:r w:rsidRPr="00102DEE">
        <w:rPr>
          <w:rFonts w:ascii="Arial" w:hAnsi="Arial"/>
          <w:sz w:val="20"/>
          <w:szCs w:val="20"/>
        </w:rPr>
        <w:t>posameznih</w:t>
      </w:r>
      <w:r w:rsidRPr="00102DEE">
        <w:rPr>
          <w:rFonts w:ascii="Arial" w:hAnsi="Arial"/>
          <w:spacing w:val="-13"/>
          <w:sz w:val="20"/>
          <w:szCs w:val="20"/>
        </w:rPr>
        <w:t xml:space="preserve"> </w:t>
      </w:r>
      <w:r w:rsidRPr="00102DEE">
        <w:rPr>
          <w:rFonts w:ascii="Arial" w:hAnsi="Arial"/>
          <w:sz w:val="20"/>
          <w:szCs w:val="20"/>
        </w:rPr>
        <w:t>objektov</w:t>
      </w:r>
      <w:r w:rsidRPr="00102DEE">
        <w:rPr>
          <w:rFonts w:ascii="Arial" w:hAnsi="Arial"/>
          <w:spacing w:val="-13"/>
          <w:sz w:val="20"/>
          <w:szCs w:val="20"/>
        </w:rPr>
        <w:t xml:space="preserve"> </w:t>
      </w:r>
      <w:r w:rsidRPr="00102DEE">
        <w:rPr>
          <w:rFonts w:ascii="Arial" w:hAnsi="Arial"/>
          <w:sz w:val="20"/>
          <w:szCs w:val="20"/>
        </w:rPr>
        <w:t>gospodarske</w:t>
      </w:r>
      <w:r w:rsidRPr="00102DEE">
        <w:rPr>
          <w:rFonts w:ascii="Arial" w:hAnsi="Arial"/>
          <w:spacing w:val="-13"/>
          <w:sz w:val="20"/>
          <w:szCs w:val="20"/>
        </w:rPr>
        <w:t xml:space="preserve"> </w:t>
      </w:r>
      <w:r w:rsidRPr="00102DEE">
        <w:rPr>
          <w:rFonts w:ascii="Arial" w:hAnsi="Arial"/>
          <w:sz w:val="20"/>
          <w:szCs w:val="20"/>
        </w:rPr>
        <w:t>javne</w:t>
      </w:r>
      <w:r w:rsidRPr="00102DEE">
        <w:rPr>
          <w:rFonts w:ascii="Arial" w:hAnsi="Arial"/>
          <w:spacing w:val="-13"/>
          <w:sz w:val="20"/>
          <w:szCs w:val="20"/>
        </w:rPr>
        <w:t xml:space="preserve"> </w:t>
      </w:r>
      <w:r w:rsidRPr="0054039A">
        <w:rPr>
          <w:rFonts w:ascii="Arial" w:hAnsi="Arial"/>
          <w:sz w:val="20"/>
          <w:szCs w:val="20"/>
        </w:rPr>
        <w:t>infrastrukture,</w:t>
      </w:r>
      <w:r w:rsidRPr="0054039A">
        <w:rPr>
          <w:rFonts w:ascii="Arial" w:hAnsi="Arial"/>
          <w:spacing w:val="-13"/>
          <w:sz w:val="20"/>
          <w:szCs w:val="20"/>
        </w:rPr>
        <w:t xml:space="preserve"> </w:t>
      </w:r>
      <w:r w:rsidRPr="0054039A">
        <w:rPr>
          <w:rFonts w:ascii="Arial" w:hAnsi="Arial"/>
          <w:sz w:val="20"/>
          <w:szCs w:val="20"/>
        </w:rPr>
        <w:t>zemljišča,</w:t>
      </w:r>
      <w:r w:rsidRPr="0054039A">
        <w:rPr>
          <w:rFonts w:ascii="Arial" w:hAnsi="Arial"/>
          <w:spacing w:val="-13"/>
          <w:sz w:val="20"/>
          <w:szCs w:val="20"/>
        </w:rPr>
        <w:t xml:space="preserve"> </w:t>
      </w:r>
      <w:r w:rsidRPr="0054039A">
        <w:rPr>
          <w:rFonts w:ascii="Arial" w:hAnsi="Arial"/>
          <w:sz w:val="20"/>
          <w:szCs w:val="20"/>
        </w:rPr>
        <w:t>na</w:t>
      </w:r>
      <w:r w:rsidRPr="0054039A">
        <w:rPr>
          <w:rFonts w:ascii="Arial" w:hAnsi="Arial"/>
          <w:spacing w:val="-13"/>
          <w:sz w:val="20"/>
          <w:szCs w:val="20"/>
        </w:rPr>
        <w:t xml:space="preserve"> </w:t>
      </w:r>
      <w:r w:rsidRPr="0054039A">
        <w:rPr>
          <w:rFonts w:ascii="Arial" w:hAnsi="Arial"/>
          <w:sz w:val="20"/>
          <w:szCs w:val="20"/>
        </w:rPr>
        <w:t>katerih</w:t>
      </w:r>
      <w:r w:rsidRPr="0054039A">
        <w:rPr>
          <w:rFonts w:ascii="Arial" w:hAnsi="Arial"/>
          <w:spacing w:val="-15"/>
          <w:sz w:val="20"/>
          <w:szCs w:val="20"/>
        </w:rPr>
        <w:t xml:space="preserve"> </w:t>
      </w:r>
      <w:r w:rsidRPr="0054039A">
        <w:rPr>
          <w:rFonts w:ascii="Arial" w:hAnsi="Arial"/>
          <w:sz w:val="20"/>
          <w:szCs w:val="20"/>
        </w:rPr>
        <w:t>je</w:t>
      </w:r>
      <w:r w:rsidRPr="0054039A">
        <w:rPr>
          <w:rFonts w:ascii="Arial" w:hAnsi="Arial"/>
          <w:spacing w:val="-13"/>
          <w:sz w:val="20"/>
          <w:szCs w:val="20"/>
        </w:rPr>
        <w:t xml:space="preserve"> </w:t>
      </w:r>
      <w:r w:rsidRPr="0054039A">
        <w:rPr>
          <w:rFonts w:ascii="Arial" w:hAnsi="Arial"/>
          <w:sz w:val="20"/>
          <w:szCs w:val="20"/>
        </w:rPr>
        <w:t>območje izključne rabe letališča, vzletišča oziroma infrastrukturnega objekta navigacijskih služb zračnega prometa, ter zemljišča, nad katerimi je na podlagi predpisov, ki urejajo letalstvo, določeno območje nadzorovane rabe in območje omejene rabe, območja s področja obrambe</w:t>
      </w:r>
      <w:r w:rsidRPr="0054039A">
        <w:rPr>
          <w:rFonts w:ascii="Arial" w:hAnsi="Arial"/>
          <w:spacing w:val="-4"/>
          <w:sz w:val="20"/>
          <w:szCs w:val="20"/>
        </w:rPr>
        <w:t xml:space="preserve"> </w:t>
      </w:r>
      <w:r w:rsidRPr="0054039A">
        <w:rPr>
          <w:rFonts w:ascii="Arial" w:hAnsi="Arial"/>
          <w:sz w:val="20"/>
          <w:szCs w:val="20"/>
        </w:rPr>
        <w:t>in</w:t>
      </w:r>
      <w:r w:rsidRPr="0054039A">
        <w:rPr>
          <w:rFonts w:ascii="Arial" w:hAnsi="Arial"/>
          <w:spacing w:val="-4"/>
          <w:sz w:val="20"/>
          <w:szCs w:val="20"/>
        </w:rPr>
        <w:t xml:space="preserve"> </w:t>
      </w:r>
      <w:r w:rsidRPr="0054039A">
        <w:rPr>
          <w:rFonts w:ascii="Arial" w:hAnsi="Arial"/>
          <w:sz w:val="20"/>
          <w:szCs w:val="20"/>
        </w:rPr>
        <w:t>varstva</w:t>
      </w:r>
      <w:r w:rsidRPr="0054039A">
        <w:rPr>
          <w:rFonts w:ascii="Arial" w:hAnsi="Arial"/>
          <w:spacing w:val="-4"/>
          <w:sz w:val="20"/>
          <w:szCs w:val="20"/>
        </w:rPr>
        <w:t xml:space="preserve"> </w:t>
      </w:r>
      <w:r w:rsidRPr="0054039A">
        <w:rPr>
          <w:rFonts w:ascii="Arial" w:hAnsi="Arial"/>
          <w:sz w:val="20"/>
          <w:szCs w:val="20"/>
        </w:rPr>
        <w:t>pred</w:t>
      </w:r>
      <w:r w:rsidRPr="0054039A">
        <w:rPr>
          <w:rFonts w:ascii="Arial" w:hAnsi="Arial"/>
          <w:spacing w:val="-4"/>
          <w:sz w:val="20"/>
          <w:szCs w:val="20"/>
        </w:rPr>
        <w:t xml:space="preserve"> </w:t>
      </w:r>
      <w:r w:rsidRPr="0054039A">
        <w:rPr>
          <w:rFonts w:ascii="Arial" w:hAnsi="Arial"/>
          <w:sz w:val="20"/>
          <w:szCs w:val="20"/>
        </w:rPr>
        <w:t>naravnimi</w:t>
      </w:r>
      <w:r w:rsidRPr="0054039A">
        <w:rPr>
          <w:rFonts w:ascii="Arial" w:hAnsi="Arial"/>
          <w:spacing w:val="-4"/>
          <w:sz w:val="20"/>
          <w:szCs w:val="20"/>
        </w:rPr>
        <w:t xml:space="preserve"> </w:t>
      </w:r>
      <w:r w:rsidRPr="0054039A">
        <w:rPr>
          <w:rFonts w:ascii="Arial" w:hAnsi="Arial"/>
          <w:sz w:val="20"/>
          <w:szCs w:val="20"/>
        </w:rPr>
        <w:t>in</w:t>
      </w:r>
      <w:r w:rsidRPr="0054039A">
        <w:rPr>
          <w:rFonts w:ascii="Arial" w:hAnsi="Arial"/>
          <w:spacing w:val="-4"/>
          <w:sz w:val="20"/>
          <w:szCs w:val="20"/>
        </w:rPr>
        <w:t xml:space="preserve"> </w:t>
      </w:r>
      <w:r w:rsidRPr="0054039A">
        <w:rPr>
          <w:rFonts w:ascii="Arial" w:hAnsi="Arial"/>
          <w:sz w:val="20"/>
          <w:szCs w:val="20"/>
        </w:rPr>
        <w:t>drugimi</w:t>
      </w:r>
      <w:r w:rsidRPr="0054039A">
        <w:rPr>
          <w:rFonts w:ascii="Arial" w:hAnsi="Arial"/>
          <w:spacing w:val="-4"/>
          <w:sz w:val="20"/>
          <w:szCs w:val="20"/>
        </w:rPr>
        <w:t xml:space="preserve"> </w:t>
      </w:r>
      <w:r w:rsidRPr="0054039A">
        <w:rPr>
          <w:rFonts w:ascii="Arial" w:hAnsi="Arial"/>
          <w:sz w:val="20"/>
          <w:szCs w:val="20"/>
        </w:rPr>
        <w:t>nesrečami</w:t>
      </w:r>
      <w:r w:rsidRPr="0054039A">
        <w:rPr>
          <w:rFonts w:ascii="Arial" w:hAnsi="Arial"/>
          <w:spacing w:val="-4"/>
          <w:sz w:val="20"/>
          <w:szCs w:val="20"/>
        </w:rPr>
        <w:t xml:space="preserve"> </w:t>
      </w:r>
      <w:r w:rsidRPr="0054039A">
        <w:rPr>
          <w:rFonts w:ascii="Arial" w:hAnsi="Arial"/>
          <w:sz w:val="20"/>
          <w:szCs w:val="20"/>
        </w:rPr>
        <w:t>ter</w:t>
      </w:r>
      <w:r w:rsidRPr="0054039A">
        <w:rPr>
          <w:rFonts w:ascii="Arial" w:hAnsi="Arial"/>
          <w:spacing w:val="-4"/>
          <w:sz w:val="20"/>
          <w:szCs w:val="20"/>
        </w:rPr>
        <w:t xml:space="preserve"> </w:t>
      </w:r>
      <w:r w:rsidRPr="0054039A">
        <w:rPr>
          <w:rFonts w:ascii="Arial" w:hAnsi="Arial"/>
          <w:sz w:val="20"/>
          <w:szCs w:val="20"/>
        </w:rPr>
        <w:t>drugi</w:t>
      </w:r>
      <w:r w:rsidRPr="0054039A">
        <w:rPr>
          <w:rFonts w:ascii="Arial" w:hAnsi="Arial"/>
          <w:spacing w:val="-4"/>
          <w:sz w:val="20"/>
          <w:szCs w:val="20"/>
        </w:rPr>
        <w:t xml:space="preserve"> </w:t>
      </w:r>
      <w:r w:rsidRPr="0054039A">
        <w:rPr>
          <w:rFonts w:ascii="Arial" w:hAnsi="Arial"/>
          <w:sz w:val="20"/>
          <w:szCs w:val="20"/>
        </w:rPr>
        <w:t>varovani</w:t>
      </w:r>
      <w:r w:rsidRPr="0054039A">
        <w:rPr>
          <w:rFonts w:ascii="Arial" w:hAnsi="Arial"/>
          <w:spacing w:val="-4"/>
          <w:sz w:val="20"/>
          <w:szCs w:val="20"/>
        </w:rPr>
        <w:t xml:space="preserve"> </w:t>
      </w:r>
      <w:r w:rsidRPr="0054039A">
        <w:rPr>
          <w:rFonts w:ascii="Arial" w:hAnsi="Arial"/>
          <w:sz w:val="20"/>
          <w:szCs w:val="20"/>
        </w:rPr>
        <w:t>pasovi</w:t>
      </w:r>
      <w:r w:rsidRPr="0054039A">
        <w:rPr>
          <w:rFonts w:ascii="Arial" w:hAnsi="Arial"/>
          <w:spacing w:val="-4"/>
          <w:sz w:val="20"/>
          <w:szCs w:val="20"/>
        </w:rPr>
        <w:t xml:space="preserve"> </w:t>
      </w:r>
      <w:r w:rsidRPr="0054039A">
        <w:rPr>
          <w:rFonts w:ascii="Arial" w:hAnsi="Arial"/>
          <w:sz w:val="20"/>
          <w:szCs w:val="20"/>
        </w:rPr>
        <w:t>ali</w:t>
      </w:r>
      <w:r w:rsidRPr="0054039A">
        <w:rPr>
          <w:rFonts w:ascii="Arial" w:hAnsi="Arial"/>
          <w:spacing w:val="-4"/>
          <w:sz w:val="20"/>
          <w:szCs w:val="20"/>
        </w:rPr>
        <w:t xml:space="preserve"> </w:t>
      </w:r>
      <w:r w:rsidRPr="0054039A">
        <w:rPr>
          <w:rFonts w:ascii="Arial" w:hAnsi="Arial"/>
          <w:sz w:val="20"/>
          <w:szCs w:val="20"/>
        </w:rPr>
        <w:t>katera druga zaščitena območja, kakor izhajajo iz prostorskih aktov)</w:t>
      </w:r>
      <w:r w:rsidR="009A4410" w:rsidRPr="0054039A">
        <w:rPr>
          <w:rFonts w:ascii="Arial" w:hAnsi="Arial"/>
          <w:sz w:val="20"/>
          <w:szCs w:val="20"/>
        </w:rPr>
        <w:t>;</w:t>
      </w:r>
    </w:p>
    <w:p w14:paraId="5B654DB2" w14:textId="52492D71" w:rsidR="002E743D" w:rsidRPr="0054039A" w:rsidRDefault="002E743D" w:rsidP="008519D1">
      <w:pPr>
        <w:pStyle w:val="Odstavekseznama"/>
        <w:widowControl w:val="0"/>
        <w:numPr>
          <w:ilvl w:val="0"/>
          <w:numId w:val="49"/>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54039A">
        <w:rPr>
          <w:rFonts w:ascii="Arial" w:hAnsi="Arial"/>
          <w:sz w:val="20"/>
          <w:szCs w:val="20"/>
        </w:rPr>
        <w:t>objekti v javni</w:t>
      </w:r>
      <w:r w:rsidRPr="0054039A">
        <w:rPr>
          <w:rFonts w:ascii="Arial" w:hAnsi="Arial"/>
          <w:spacing w:val="-4"/>
          <w:sz w:val="20"/>
          <w:szCs w:val="20"/>
        </w:rPr>
        <w:t xml:space="preserve"> </w:t>
      </w:r>
      <w:r w:rsidRPr="0054039A">
        <w:rPr>
          <w:rFonts w:ascii="Arial" w:hAnsi="Arial"/>
          <w:sz w:val="20"/>
          <w:szCs w:val="20"/>
        </w:rPr>
        <w:t>rabi</w:t>
      </w:r>
      <w:r w:rsidR="009A4410" w:rsidRPr="0054039A">
        <w:rPr>
          <w:rFonts w:ascii="Arial" w:hAnsi="Arial"/>
          <w:sz w:val="20"/>
          <w:szCs w:val="20"/>
        </w:rPr>
        <w:t>;</w:t>
      </w:r>
    </w:p>
    <w:p w14:paraId="58629767" w14:textId="5C61282F" w:rsidR="002E743D" w:rsidRPr="0054039A" w:rsidRDefault="002E743D" w:rsidP="008519D1">
      <w:pPr>
        <w:pStyle w:val="Odstavekseznama"/>
        <w:widowControl w:val="0"/>
        <w:numPr>
          <w:ilvl w:val="0"/>
          <w:numId w:val="49"/>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54039A">
        <w:rPr>
          <w:rFonts w:ascii="Arial" w:hAnsi="Arial"/>
          <w:sz w:val="20"/>
          <w:szCs w:val="20"/>
        </w:rPr>
        <w:t>objekti, v katerih se opravlja</w:t>
      </w:r>
      <w:r w:rsidRPr="0054039A">
        <w:rPr>
          <w:rFonts w:ascii="Arial" w:hAnsi="Arial"/>
          <w:spacing w:val="-6"/>
          <w:sz w:val="20"/>
          <w:szCs w:val="20"/>
        </w:rPr>
        <w:t xml:space="preserve"> </w:t>
      </w:r>
      <w:r w:rsidRPr="0054039A">
        <w:rPr>
          <w:rFonts w:ascii="Arial" w:hAnsi="Arial"/>
          <w:sz w:val="20"/>
          <w:szCs w:val="20"/>
        </w:rPr>
        <w:t>dejavnost</w:t>
      </w:r>
      <w:r w:rsidR="009A4410" w:rsidRPr="0054039A">
        <w:rPr>
          <w:rFonts w:ascii="Arial" w:hAnsi="Arial"/>
          <w:sz w:val="20"/>
          <w:szCs w:val="20"/>
        </w:rPr>
        <w:t>;</w:t>
      </w:r>
    </w:p>
    <w:p w14:paraId="3497D4B2" w14:textId="77D76610" w:rsidR="0054039A" w:rsidRPr="0054039A" w:rsidRDefault="002E743D" w:rsidP="008519D1">
      <w:pPr>
        <w:pStyle w:val="Odstavekseznama"/>
        <w:widowControl w:val="0"/>
        <w:numPr>
          <w:ilvl w:val="0"/>
          <w:numId w:val="49"/>
        </w:numPr>
        <w:tabs>
          <w:tab w:val="left" w:pos="426"/>
        </w:tabs>
        <w:kinsoku w:val="0"/>
        <w:overflowPunct w:val="0"/>
        <w:autoSpaceDE w:val="0"/>
        <w:autoSpaceDN w:val="0"/>
        <w:adjustRightInd w:val="0"/>
        <w:spacing w:after="0" w:line="288" w:lineRule="auto"/>
        <w:ind w:left="284" w:right="115" w:hanging="284"/>
        <w:contextualSpacing w:val="0"/>
        <w:jc w:val="both"/>
        <w:rPr>
          <w:rFonts w:ascii="Arial" w:hAnsi="Arial"/>
          <w:sz w:val="20"/>
          <w:szCs w:val="20"/>
        </w:rPr>
      </w:pPr>
      <w:r w:rsidRPr="0054039A">
        <w:rPr>
          <w:rFonts w:ascii="Arial" w:hAnsi="Arial"/>
          <w:sz w:val="20"/>
          <w:szCs w:val="20"/>
        </w:rPr>
        <w:t>možnost legalizacije</w:t>
      </w:r>
      <w:r w:rsidRPr="0054039A">
        <w:rPr>
          <w:rFonts w:ascii="Arial" w:hAnsi="Arial"/>
          <w:spacing w:val="-3"/>
          <w:sz w:val="20"/>
          <w:szCs w:val="20"/>
        </w:rPr>
        <w:t xml:space="preserve"> </w:t>
      </w:r>
      <w:r w:rsidRPr="0054039A">
        <w:rPr>
          <w:rFonts w:ascii="Arial" w:hAnsi="Arial"/>
          <w:sz w:val="20"/>
          <w:szCs w:val="20"/>
        </w:rPr>
        <w:t>objekta</w:t>
      </w:r>
      <w:r w:rsidR="00DE054C">
        <w:rPr>
          <w:rFonts w:ascii="Arial" w:hAnsi="Arial"/>
          <w:sz w:val="20"/>
          <w:szCs w:val="20"/>
        </w:rPr>
        <w:t>.</w:t>
      </w:r>
    </w:p>
    <w:p w14:paraId="3143D200" w14:textId="77777777" w:rsidR="005A0D2F" w:rsidRDefault="005A0D2F" w:rsidP="00651857">
      <w:pPr>
        <w:widowControl w:val="0"/>
        <w:tabs>
          <w:tab w:val="left" w:pos="426"/>
        </w:tabs>
        <w:kinsoku w:val="0"/>
        <w:overflowPunct w:val="0"/>
        <w:autoSpaceDE w:val="0"/>
        <w:autoSpaceDN w:val="0"/>
        <w:adjustRightInd w:val="0"/>
        <w:spacing w:line="288" w:lineRule="auto"/>
        <w:ind w:right="115"/>
      </w:pPr>
    </w:p>
    <w:p w14:paraId="59574047" w14:textId="031E021D" w:rsidR="002E743D" w:rsidRPr="00036D76" w:rsidRDefault="0054039A" w:rsidP="00651857">
      <w:pPr>
        <w:widowControl w:val="0"/>
        <w:tabs>
          <w:tab w:val="left" w:pos="426"/>
        </w:tabs>
        <w:kinsoku w:val="0"/>
        <w:overflowPunct w:val="0"/>
        <w:autoSpaceDE w:val="0"/>
        <w:autoSpaceDN w:val="0"/>
        <w:adjustRightInd w:val="0"/>
        <w:spacing w:line="288" w:lineRule="auto"/>
        <w:ind w:right="115"/>
      </w:pPr>
      <w:r w:rsidRPr="00DE054C">
        <w:t xml:space="preserve">Po 1. </w:t>
      </w:r>
      <w:r w:rsidR="00DE054C">
        <w:t>juniju</w:t>
      </w:r>
      <w:r w:rsidRPr="00DE054C">
        <w:t xml:space="preserve"> 2022, ko se začne uporabljati GZ-1, </w:t>
      </w:r>
      <w:r w:rsidR="00DE054C">
        <w:t>je</w:t>
      </w:r>
      <w:r w:rsidR="00DE054C" w:rsidRPr="00DE054C">
        <w:t xml:space="preserve"> </w:t>
      </w:r>
      <w:r w:rsidRPr="00DE054C">
        <w:t>upoštevano tudi merilo, ali gre za objekt javne gospodarske infrastrukture.</w:t>
      </w:r>
    </w:p>
    <w:p w14:paraId="0349D949" w14:textId="77777777" w:rsidR="002E743D" w:rsidRPr="0054039A" w:rsidRDefault="002E743D" w:rsidP="008519D1">
      <w:pPr>
        <w:pStyle w:val="Telobesedila"/>
        <w:kinsoku w:val="0"/>
        <w:overflowPunct w:val="0"/>
        <w:spacing w:before="11" w:line="288" w:lineRule="auto"/>
        <w:rPr>
          <w:rFonts w:ascii="Arial" w:hAnsi="Arial"/>
        </w:rPr>
      </w:pPr>
    </w:p>
    <w:p w14:paraId="432171CD" w14:textId="77777777" w:rsidR="002E743D" w:rsidRPr="00102DEE" w:rsidRDefault="002E743D" w:rsidP="008519D1">
      <w:pPr>
        <w:pStyle w:val="Telobesedila"/>
        <w:kinsoku w:val="0"/>
        <w:overflowPunct w:val="0"/>
        <w:spacing w:line="288" w:lineRule="auto"/>
        <w:ind w:right="114"/>
        <w:rPr>
          <w:rFonts w:ascii="Arial" w:hAnsi="Arial"/>
        </w:rPr>
      </w:pPr>
      <w:r w:rsidRPr="00102DEE">
        <w:rPr>
          <w:rFonts w:ascii="Arial" w:hAnsi="Arial"/>
        </w:rPr>
        <w:t>Gradbeni inšpektorji morajo pri izvajanju izvršbe po drugih osebah dosledno upoštevati vrstni red izvršilnih postopkov, določen na podlagi prednostnih nalog dela gradbene inšpekcije pri izvršilnih postopkih.</w:t>
      </w:r>
    </w:p>
    <w:p w14:paraId="26912386" w14:textId="77777777" w:rsidR="00CA5EC1" w:rsidRPr="00102DEE" w:rsidRDefault="00CA5EC1" w:rsidP="008519D1">
      <w:pPr>
        <w:spacing w:line="288" w:lineRule="auto"/>
      </w:pPr>
    </w:p>
    <w:p w14:paraId="290C9BA1" w14:textId="19CBEFCB" w:rsidR="00CA5EC1" w:rsidRPr="00102DEE" w:rsidRDefault="00CA5EC1" w:rsidP="008519D1">
      <w:pPr>
        <w:spacing w:line="288" w:lineRule="auto"/>
        <w:rPr>
          <w:b/>
        </w:rPr>
      </w:pPr>
      <w:r w:rsidRPr="00102DEE">
        <w:t>Pri izvršilnih postopkih imajo prednost zadeve, pri katerih so upravni akti pravnomočni. Zakon o splošnem upravnem postopku (ZUP) posebej določa nujne ukrepe v javnem interesu, če obstaja nevarnost za življenje in zdravje ljudi, javni red in mir, javno varnost ali premoženje večje vrednosti. V takih primerih izvršbe poteka</w:t>
      </w:r>
      <w:r w:rsidR="00DE054C">
        <w:t>jo</w:t>
      </w:r>
      <w:r w:rsidRPr="00102DEE">
        <w:t xml:space="preserve"> prednostno.</w:t>
      </w:r>
    </w:p>
    <w:p w14:paraId="63BB420F" w14:textId="77777777" w:rsidR="00CA5EC1" w:rsidRPr="00102DEE" w:rsidRDefault="00CA5EC1" w:rsidP="008519D1">
      <w:pPr>
        <w:spacing w:line="288" w:lineRule="auto"/>
      </w:pPr>
    </w:p>
    <w:p w14:paraId="21E219BC" w14:textId="719FD63C" w:rsidR="00CA5EC1" w:rsidRPr="00102DEE" w:rsidRDefault="00CA5EC1" w:rsidP="008519D1">
      <w:pPr>
        <w:spacing w:line="288" w:lineRule="auto"/>
      </w:pPr>
      <w:r w:rsidRPr="00102DEE">
        <w:t xml:space="preserve">Z ureditvijo razvrščanja prijav/zadev po pomembnosti inšpektorat zagotavlja učinkovito opravljanje nalog, ki mu jih nalaga zakon, ob tem pa varovanje javnega interesa, ki zahteva nujno ukrepanje in prednostno obravnavo hujših nepravilnosti. Menimo, da s takim delom inšpektorat poleg </w:t>
      </w:r>
      <w:r w:rsidR="00DE054C">
        <w:t xml:space="preserve">izvajanja </w:t>
      </w:r>
      <w:r w:rsidRPr="00102DEE">
        <w:t xml:space="preserve">učinkovitejše represivne </w:t>
      </w:r>
      <w:r w:rsidR="002A03EF" w:rsidRPr="00102DEE">
        <w:t xml:space="preserve">politike </w:t>
      </w:r>
      <w:r w:rsidR="00DE054C">
        <w:t>deluje</w:t>
      </w:r>
      <w:r w:rsidR="00DE054C" w:rsidRPr="00102DEE">
        <w:t xml:space="preserve"> </w:t>
      </w:r>
      <w:r w:rsidRPr="00102DEE">
        <w:t>tudi preventiv</w:t>
      </w:r>
      <w:r w:rsidR="00DE054C">
        <w:t>n</w:t>
      </w:r>
      <w:r w:rsidR="002A03EF" w:rsidRPr="00102DEE">
        <w:t>o</w:t>
      </w:r>
      <w:r w:rsidRPr="00102DEE">
        <w:t xml:space="preserve">, </w:t>
      </w:r>
      <w:r w:rsidR="00DE054C">
        <w:t>saj</w:t>
      </w:r>
      <w:r w:rsidR="00DE054C" w:rsidRPr="00102DEE">
        <w:t xml:space="preserve"> </w:t>
      </w:r>
      <w:r w:rsidRPr="00102DEE">
        <w:t xml:space="preserve">naj bi </w:t>
      </w:r>
      <w:r w:rsidR="00DE054C">
        <w:t xml:space="preserve">tako </w:t>
      </w:r>
      <w:r w:rsidRPr="00102DEE">
        <w:t>prepreč</w:t>
      </w:r>
      <w:r w:rsidR="00DE054C">
        <w:t>eval</w:t>
      </w:r>
      <w:r w:rsidRPr="00102DEE">
        <w:t xml:space="preserve"> nadaljevanje kršitev in zagotovil večjo varnost.</w:t>
      </w:r>
    </w:p>
    <w:p w14:paraId="7A02046E" w14:textId="77777777" w:rsidR="00CA5EC1" w:rsidRPr="00102DEE" w:rsidRDefault="00CA5EC1" w:rsidP="008519D1">
      <w:pPr>
        <w:spacing w:line="288" w:lineRule="auto"/>
      </w:pPr>
    </w:p>
    <w:p w14:paraId="3A70E693" w14:textId="5B8A60D6" w:rsidR="00CA5EC1" w:rsidRPr="00102DEE" w:rsidRDefault="00CA5EC1" w:rsidP="008519D1">
      <w:pPr>
        <w:spacing w:line="288" w:lineRule="auto"/>
      </w:pPr>
      <w:r w:rsidRPr="00102DEE">
        <w:t xml:space="preserve">Prednostno razvrščanje prijav, inšpekcijskih in izvršilnih postopkov glede na pomembnost kršitve in določanje stopnje pomembnosti obravnave ter vrstni red reševanja prijav, vodenja inšpekcijskih postopkov in izvedbe izvršbe (v </w:t>
      </w:r>
      <w:r w:rsidR="00FF0D6F" w:rsidRPr="00102DEE">
        <w:t>nadaljnjem besedilu:</w:t>
      </w:r>
      <w:r w:rsidRPr="00102DEE">
        <w:t xml:space="preserve"> prednostno razvrščanje) v skladu z </w:t>
      </w:r>
      <w:r w:rsidR="009A4410" w:rsidRPr="00102DEE">
        <w:t>11. </w:t>
      </w:r>
      <w:r w:rsidRPr="00102DEE">
        <w:t>točko prvega odstavka 6.</w:t>
      </w:r>
      <w:r w:rsidR="009A4410" w:rsidRPr="00102DEE">
        <w:t> </w:t>
      </w:r>
      <w:r w:rsidRPr="00102DEE">
        <w:t xml:space="preserve">člena Zakona o dostopu do informacij javnega značaja (ZDIJZ) štejemo za izjemo v prostem dostopu do informacij javnega značaja. Metodologija obravnavanja prijav in razvrščanje izvršilnih postopkov se nanašata na notranje poslovanje organa. Z razkritjem prednostnih nalog za razvrščanje bi imel IRSOP kot organ resne in vsebinske motnje pri svojem delovanju, ki bi bile večje od pravice javnosti do obveščenosti o prednostnem razvrščanju. To je z </w:t>
      </w:r>
      <w:proofErr w:type="spellStart"/>
      <w:r w:rsidRPr="00102DEE">
        <w:t>instančnimi</w:t>
      </w:r>
      <w:proofErr w:type="spellEnd"/>
      <w:r w:rsidRPr="00102DEE">
        <w:t xml:space="preserve"> odločbami že potrdila t</w:t>
      </w:r>
      <w:r w:rsidR="00080D62" w:rsidRPr="00102DEE">
        <w:t>udi informacijska pooblaščenka.</w:t>
      </w:r>
    </w:p>
    <w:p w14:paraId="64209A61" w14:textId="44FF8A55" w:rsidR="00C55AE8" w:rsidRPr="00102DEE" w:rsidRDefault="00C55AE8" w:rsidP="008519D1">
      <w:pPr>
        <w:spacing w:line="288" w:lineRule="auto"/>
      </w:pPr>
    </w:p>
    <w:p w14:paraId="2333B5F1" w14:textId="115DCDE8" w:rsidR="004F53EC" w:rsidRPr="00C02841" w:rsidRDefault="004F53EC" w:rsidP="008519D1">
      <w:pPr>
        <w:spacing w:line="288" w:lineRule="auto"/>
      </w:pPr>
      <w:bookmarkStart w:id="101" w:name="_Hlk93474567"/>
      <w:bookmarkStart w:id="102" w:name="_Hlk61605132"/>
      <w:r w:rsidRPr="00C02841">
        <w:t>Delo gradbene inšpekcije na terenu trenutno opravlja 63 gradbenih inšpektorjev. Ti imajo na dan 31.</w:t>
      </w:r>
      <w:r w:rsidR="00947DD3">
        <w:t> </w:t>
      </w:r>
      <w:r w:rsidR="00DE054C">
        <w:t>decembra</w:t>
      </w:r>
      <w:r w:rsidR="00947DD3">
        <w:t> </w:t>
      </w:r>
      <w:r w:rsidRPr="00C02841">
        <w:t xml:space="preserve">2021 evidentiranih 21.456 nerešenih zadev, od katerih je 8.840 upravnih gradbenih, 196 </w:t>
      </w:r>
      <w:proofErr w:type="spellStart"/>
      <w:r w:rsidRPr="00C02841">
        <w:t>prekrškovnih</w:t>
      </w:r>
      <w:proofErr w:type="spellEnd"/>
      <w:r w:rsidRPr="00C02841">
        <w:t>, 1.064 drugih splošnih zadev ter 11.356 prijavnih zadev, kar skupno pomeni, da ima gradbeni inšpektor v povprečju 341 zadev v delu. Iz analize prijav izhaja, da je bilo v informacijskem sistemu na dan 31.</w:t>
      </w:r>
      <w:r w:rsidR="00947DD3">
        <w:t> </w:t>
      </w:r>
      <w:r w:rsidR="00DE054C">
        <w:t>decembra</w:t>
      </w:r>
      <w:r w:rsidR="00947DD3">
        <w:t> </w:t>
      </w:r>
      <w:r w:rsidRPr="00C02841">
        <w:t xml:space="preserve">2020 na gradbeni inšpekciji evidentiranih </w:t>
      </w:r>
      <w:r w:rsidRPr="00C02841">
        <w:rPr>
          <w:color w:val="000000"/>
        </w:rPr>
        <w:t>6.395</w:t>
      </w:r>
      <w:r w:rsidRPr="00C02841">
        <w:t xml:space="preserve"> neobdelanih – nerešenih prijav. Na dan 31. </w:t>
      </w:r>
      <w:r w:rsidR="00DE054C">
        <w:t>decembra</w:t>
      </w:r>
      <w:r w:rsidRPr="00C02841">
        <w:t xml:space="preserve"> 2021 pa je takih prijav že 6.870</w:t>
      </w:r>
      <w:r w:rsidRPr="00C02841">
        <w:rPr>
          <w:color w:val="000000"/>
        </w:rPr>
        <w:t>.</w:t>
      </w:r>
    </w:p>
    <w:bookmarkEnd w:id="101"/>
    <w:bookmarkEnd w:id="102"/>
    <w:p w14:paraId="11D7A224" w14:textId="77777777" w:rsidR="004F53EC" w:rsidRPr="00C02841" w:rsidRDefault="004F53EC" w:rsidP="008519D1">
      <w:pPr>
        <w:spacing w:line="288" w:lineRule="auto"/>
        <w:rPr>
          <w:highlight w:val="yellow"/>
        </w:rPr>
      </w:pPr>
    </w:p>
    <w:p w14:paraId="1873EC6A" w14:textId="58A35B5E" w:rsidR="004F53EC" w:rsidRPr="00C02841" w:rsidRDefault="004F53EC" w:rsidP="008519D1">
      <w:pPr>
        <w:spacing w:line="288" w:lineRule="auto"/>
        <w:rPr>
          <w:color w:val="000000"/>
        </w:rPr>
      </w:pPr>
      <w:r w:rsidRPr="00C02841">
        <w:rPr>
          <w:color w:val="000000"/>
        </w:rPr>
        <w:lastRenderedPageBreak/>
        <w:t xml:space="preserve">Na področju dela gradbene inšpekcije </w:t>
      </w:r>
      <w:r w:rsidR="00DE054C">
        <w:rPr>
          <w:color w:val="000000"/>
        </w:rPr>
        <w:t xml:space="preserve">so </w:t>
      </w:r>
      <w:r w:rsidRPr="00C02841">
        <w:rPr>
          <w:color w:val="000000"/>
        </w:rPr>
        <w:t>še vedno največj</w:t>
      </w:r>
      <w:r w:rsidR="00DE054C">
        <w:rPr>
          <w:color w:val="000000"/>
        </w:rPr>
        <w:t>a težava</w:t>
      </w:r>
      <w:r w:rsidRPr="00C02841">
        <w:rPr>
          <w:color w:val="000000"/>
        </w:rPr>
        <w:t xml:space="preserve"> zaostanki, tako pri obravnavi prijav in vodenju inšpekcijskih postopkov kot tudi pri izvedbi izvršb po drugi osebi. Zavedamo se, da bi bilo treb</w:t>
      </w:r>
      <w:r w:rsidR="00DE054C">
        <w:rPr>
          <w:color w:val="000000"/>
        </w:rPr>
        <w:t>a</w:t>
      </w:r>
      <w:r w:rsidRPr="00C02841">
        <w:rPr>
          <w:color w:val="000000"/>
        </w:rPr>
        <w:t xml:space="preserve"> inšpekcijske postopke in izvršbe voditi </w:t>
      </w:r>
      <w:r w:rsidR="00036D76">
        <w:rPr>
          <w:color w:val="000000"/>
        </w:rPr>
        <w:t>neprekinje</w:t>
      </w:r>
      <w:r w:rsidRPr="00C02841">
        <w:rPr>
          <w:color w:val="000000"/>
        </w:rPr>
        <w:t>no, vendar pa zaradi prevelikega pripada zadev na inšpektorja na gradbeni inšpekciji tega ni mogoče zagotoviti v vseh zadevah. IRSOP se namreč s</w:t>
      </w:r>
      <w:r w:rsidR="00036D76">
        <w:rPr>
          <w:color w:val="000000"/>
        </w:rPr>
        <w:t>poprijem</w:t>
      </w:r>
      <w:r w:rsidRPr="00C02841">
        <w:rPr>
          <w:color w:val="000000"/>
        </w:rPr>
        <w:t xml:space="preserve">a z velikim številom že začetih starejših zadev, iz leta v leto pa </w:t>
      </w:r>
      <w:r w:rsidR="00036D76">
        <w:rPr>
          <w:color w:val="000000"/>
        </w:rPr>
        <w:t>zaznava</w:t>
      </w:r>
      <w:r w:rsidRPr="00C02841">
        <w:rPr>
          <w:color w:val="000000"/>
        </w:rPr>
        <w:t xml:space="preserve">mo tudi večji </w:t>
      </w:r>
      <w:proofErr w:type="spellStart"/>
      <w:r w:rsidRPr="00C02841">
        <w:rPr>
          <w:color w:val="000000"/>
        </w:rPr>
        <w:t>pripad</w:t>
      </w:r>
      <w:proofErr w:type="spellEnd"/>
      <w:r w:rsidRPr="00C02841">
        <w:rPr>
          <w:color w:val="000000"/>
        </w:rPr>
        <w:t xml:space="preserve"> novih zadev, pri čemer se je število gradbenih inšpektorjev v preteklosti zmanjšalo.</w:t>
      </w:r>
    </w:p>
    <w:p w14:paraId="32414DDD" w14:textId="77777777" w:rsidR="004F53EC" w:rsidRPr="00C02841" w:rsidRDefault="004F53EC" w:rsidP="008519D1">
      <w:pPr>
        <w:spacing w:line="288" w:lineRule="auto"/>
        <w:rPr>
          <w:color w:val="000000"/>
        </w:rPr>
      </w:pPr>
    </w:p>
    <w:p w14:paraId="0E54E956" w14:textId="2A14334B" w:rsidR="004F53EC" w:rsidRPr="00C02841" w:rsidRDefault="004F53EC" w:rsidP="008519D1">
      <w:pPr>
        <w:spacing w:line="288" w:lineRule="auto"/>
      </w:pPr>
      <w:r w:rsidRPr="00C02841">
        <w:t xml:space="preserve">Zmanjševanje zaostankov ter hitro in učinkovito odzivanje, s katerim bi zagotovili hitro ukrepanje, je eden od poglavitnih ciljev inšpektorata. Že vrsto let uvajamo številne ukrepe oziroma spremembe notranjih procesov dela za izboljšanje učinkovitosti. </w:t>
      </w:r>
      <w:r w:rsidR="00036D76">
        <w:t>A</w:t>
      </w:r>
      <w:r w:rsidRPr="00C02841">
        <w:t xml:space="preserve">ktivnosti in </w:t>
      </w:r>
      <w:r w:rsidR="00036D76">
        <w:t xml:space="preserve">izvajanje </w:t>
      </w:r>
      <w:r w:rsidRPr="00C02841">
        <w:t>sprejeti</w:t>
      </w:r>
      <w:r w:rsidR="00036D76">
        <w:t>h</w:t>
      </w:r>
      <w:r w:rsidRPr="00C02841">
        <w:t xml:space="preserve"> ukrep</w:t>
      </w:r>
      <w:r w:rsidR="00036D76">
        <w:t>ov</w:t>
      </w:r>
      <w:r w:rsidRPr="00C02841">
        <w:t xml:space="preserve"> za povečanje učinkovitosti dela inšpektorata bomo še nadaljevali, kljub temu pa se zavedamo, da bi za zagotovitev učinkovitega inšpekcijskega nadzora v smislu pričakovanega javnega interesa morali bistveno povečati število inšpektorjev.</w:t>
      </w:r>
    </w:p>
    <w:p w14:paraId="6A8837BF" w14:textId="77777777" w:rsidR="004F53EC" w:rsidRPr="00C02841" w:rsidRDefault="004F53EC" w:rsidP="008519D1">
      <w:pPr>
        <w:spacing w:line="288" w:lineRule="auto"/>
        <w:rPr>
          <w:lang w:eastAsia="ko-KR"/>
        </w:rPr>
      </w:pPr>
    </w:p>
    <w:p w14:paraId="06CF7A60" w14:textId="29A7DE2C" w:rsidR="004F53EC" w:rsidRPr="00C02841" w:rsidRDefault="004F53EC" w:rsidP="008519D1">
      <w:pPr>
        <w:spacing w:line="288" w:lineRule="auto"/>
        <w:rPr>
          <w:rFonts w:eastAsia="Batang"/>
        </w:rPr>
      </w:pPr>
      <w:r w:rsidRPr="00C02841">
        <w:t xml:space="preserve">Velik obseg dela v </w:t>
      </w:r>
      <w:r w:rsidR="00036D76">
        <w:t>i</w:t>
      </w:r>
      <w:r w:rsidRPr="00C02841">
        <w:t xml:space="preserve">nšpektoratu </w:t>
      </w:r>
      <w:r w:rsidR="00036D76">
        <w:t>zajem</w:t>
      </w:r>
      <w:r w:rsidRPr="00C02841">
        <w:t xml:space="preserve">a tudi odgovarjanje pobudnikom in prijaviteljem o obravnavi zadev, poročanje drugim državnim organom in institucijam, odločanje o zahtevkih, podanih na podlagi Zakona o dostopu do informacij javnega značaja. V zvezi s </w:t>
      </w:r>
      <w:r w:rsidR="00036D76">
        <w:t>te</w:t>
      </w:r>
      <w:r w:rsidRPr="00C02841">
        <w:t xml:space="preserve">m opažamo trend povečevanja </w:t>
      </w:r>
      <w:r w:rsidR="00036D76">
        <w:t xml:space="preserve">števila </w:t>
      </w:r>
      <w:r w:rsidRPr="00C02841">
        <w:t>prosilcev, ki svojih zahtev ne konkretizirajo, temveč zahtevajo celo</w:t>
      </w:r>
      <w:r w:rsidR="00036D76">
        <w:t xml:space="preserve">vito obravnavo in </w:t>
      </w:r>
      <w:r w:rsidRPr="00C02841">
        <w:t xml:space="preserve">tudi obširne izpise iz elektronskih evidenc dokumentarnega gradiva </w:t>
      </w:r>
      <w:r w:rsidR="00036D76">
        <w:t>in zbirk</w:t>
      </w:r>
      <w:r w:rsidRPr="00C02841">
        <w:t xml:space="preserve"> podatkov. </w:t>
      </w:r>
    </w:p>
    <w:p w14:paraId="60965C23" w14:textId="77777777" w:rsidR="004F53EC" w:rsidRPr="00C02841" w:rsidRDefault="004F53EC" w:rsidP="008519D1">
      <w:pPr>
        <w:spacing w:line="288" w:lineRule="auto"/>
      </w:pPr>
    </w:p>
    <w:p w14:paraId="03598B74" w14:textId="1C690506" w:rsidR="004F53EC" w:rsidRPr="00C02841" w:rsidRDefault="004F53EC" w:rsidP="008519D1">
      <w:pPr>
        <w:tabs>
          <w:tab w:val="left" w:pos="5114"/>
        </w:tabs>
        <w:spacing w:line="288" w:lineRule="auto"/>
        <w:rPr>
          <w:color w:val="000000"/>
        </w:rPr>
      </w:pPr>
      <w:r w:rsidRPr="00C02841">
        <w:rPr>
          <w:rFonts w:eastAsia="Calibri"/>
          <w:bCs/>
          <w:color w:val="000000"/>
        </w:rPr>
        <w:t>O kadrovski podhranjenosti in drugih okoliščinah, ki vplivajo na učinkovitost gradbene inšpekcije, smo večkrat opozorili MOP in MJU ter</w:t>
      </w:r>
      <w:r w:rsidRPr="00C02841">
        <w:rPr>
          <w:color w:val="000000"/>
        </w:rPr>
        <w:t xml:space="preserve"> tudi druge državne organe in javnost, vendar kadrovska problematika še ni bila ustrezno rešena. </w:t>
      </w:r>
    </w:p>
    <w:p w14:paraId="410DBDE4" w14:textId="77777777" w:rsidR="004F53EC" w:rsidRPr="00C02841" w:rsidRDefault="004F53EC" w:rsidP="008519D1">
      <w:pPr>
        <w:spacing w:line="288" w:lineRule="auto"/>
      </w:pPr>
    </w:p>
    <w:p w14:paraId="283D0B8D" w14:textId="61774A9B" w:rsidR="004F53EC" w:rsidRPr="00C02841" w:rsidRDefault="004F53EC" w:rsidP="008519D1">
      <w:pPr>
        <w:pStyle w:val="Naslov3"/>
        <w:spacing w:line="288" w:lineRule="auto"/>
        <w:rPr>
          <w:i w:val="0"/>
          <w:iCs/>
          <w:sz w:val="20"/>
        </w:rPr>
      </w:pPr>
      <w:bookmarkStart w:id="103" w:name="_Toc106695937"/>
      <w:r w:rsidRPr="00C02841">
        <w:rPr>
          <w:i w:val="0"/>
          <w:iCs/>
          <w:sz w:val="20"/>
        </w:rPr>
        <w:t>PROBLEMATIKA PRI DELU</w:t>
      </w:r>
      <w:bookmarkEnd w:id="103"/>
    </w:p>
    <w:p w14:paraId="74E70CC0" w14:textId="74CD1228" w:rsidR="004F53EC" w:rsidRPr="00C02841" w:rsidRDefault="004F53EC" w:rsidP="008519D1">
      <w:pPr>
        <w:spacing w:line="288" w:lineRule="auto"/>
      </w:pPr>
      <w:r w:rsidRPr="00C02841">
        <w:t xml:space="preserve">V letu 2016 je MOP MJU že </w:t>
      </w:r>
      <w:r w:rsidR="00036D76">
        <w:t>poslalo</w:t>
      </w:r>
      <w:r w:rsidRPr="00C02841">
        <w:t xml:space="preserve"> predlog za spremembo Zakona o rudarstvu (v nadalj</w:t>
      </w:r>
      <w:r w:rsidR="00204BDC">
        <w:t>njem besedil</w:t>
      </w:r>
      <w:r w:rsidRPr="00C02841">
        <w:t>u</w:t>
      </w:r>
      <w:r w:rsidR="00204BDC">
        <w:t>:</w:t>
      </w:r>
      <w:r w:rsidRPr="00C02841">
        <w:t xml:space="preserve"> ZRud-1), </w:t>
      </w:r>
      <w:r w:rsidR="00036D76">
        <w:t>in sicer</w:t>
      </w:r>
      <w:r w:rsidRPr="00C02841">
        <w:t xml:space="preserve"> predlagana sprememba zakona umika vse določbe ZRud-1, ki delijo pristojnosti za obravnavo nelegalnega izvajanja rudarskih del med posamezne inšpekcije glede na namembnost zemljišča, na katerem se takšna dela izvajajo. Z Zakonom o spremembah in dopolnitvah ZRud-1 je bilo tako uveljavljeno ukrepanje kmetijske, </w:t>
      </w:r>
      <w:proofErr w:type="spellStart"/>
      <w:r w:rsidRPr="00C02841">
        <w:t>okoljske</w:t>
      </w:r>
      <w:proofErr w:type="spellEnd"/>
      <w:r w:rsidRPr="00C02841">
        <w:t xml:space="preserve">, gradbene in gozdarske inšpekcije po predpisih o rudarstvu. Tako resorni inšpektorji iz 123. člena (tj. gradbeni, </w:t>
      </w:r>
      <w:proofErr w:type="spellStart"/>
      <w:r w:rsidRPr="00C02841">
        <w:t>okoljski</w:t>
      </w:r>
      <w:proofErr w:type="spellEnd"/>
      <w:r w:rsidRPr="00C02841">
        <w:t xml:space="preserve">, kmetijski in gozdarski inšpektorji) </w:t>
      </w:r>
      <w:r w:rsidR="00036D76">
        <w:t>ravn</w:t>
      </w:r>
      <w:r w:rsidRPr="00C02841">
        <w:t xml:space="preserve">ajo na način, kot je v </w:t>
      </w:r>
      <w:r w:rsidR="00036D76">
        <w:t>prvem</w:t>
      </w:r>
      <w:r w:rsidRPr="00C02841">
        <w:t xml:space="preserve"> odst</w:t>
      </w:r>
      <w:r w:rsidR="00036D76">
        <w:t>avku</w:t>
      </w:r>
      <w:r w:rsidRPr="00C02841">
        <w:t xml:space="preserve"> 139. člena ZRud-1 določen za rudarskega inšpektorja, isti inšpektorji pa so</w:t>
      </w:r>
      <w:r w:rsidR="00735DAD">
        <w:t xml:space="preserve"> v skladu </w:t>
      </w:r>
      <w:r w:rsidRPr="00C02841">
        <w:t xml:space="preserve">s spremenjeno določbo </w:t>
      </w:r>
      <w:r w:rsidR="00036D76">
        <w:t>tretjega</w:t>
      </w:r>
      <w:r w:rsidRPr="00C02841">
        <w:t xml:space="preserve"> odstavka 139. člena dolžni odrediti – vsak na svoji vrsti rabe prostora oziroma na varovanih območjih – tudi sanacijo nelegalnega kopa na način, kot </w:t>
      </w:r>
      <w:r w:rsidR="00036D76">
        <w:t>ga</w:t>
      </w:r>
      <w:r w:rsidR="00036D76" w:rsidRPr="00C02841">
        <w:t xml:space="preserve"> </w:t>
      </w:r>
      <w:r w:rsidRPr="00C02841">
        <w:t xml:space="preserve">določa ZRud-1. S predmetno ureditvijo se IRSOP ne more strinjati, zato je v letu 2016 MOP </w:t>
      </w:r>
      <w:r w:rsidR="00036D76">
        <w:t>posla</w:t>
      </w:r>
      <w:r w:rsidRPr="00C02841">
        <w:t>l predlog za spremembo ZRud-1 na način, da se iz določb ZRud-1 črta</w:t>
      </w:r>
      <w:r w:rsidR="00036D76">
        <w:t>jo</w:t>
      </w:r>
      <w:r w:rsidRPr="00C02841">
        <w:t xml:space="preserve"> tiste določbe, ki delijo pristojnosti za obravnavo nelegalnega izvajanja rudarskih del med posamezne inšpekcije glede na namembnost zemljišča, na katerem se takšna dela izvajajo. V marcu 2016 je takratna ministrica MOP </w:t>
      </w:r>
      <w:proofErr w:type="spellStart"/>
      <w:r w:rsidRPr="00C02841">
        <w:t>MzI</w:t>
      </w:r>
      <w:proofErr w:type="spellEnd"/>
      <w:r w:rsidRPr="00C02841">
        <w:t xml:space="preserve"> in v vednost MJU pos</w:t>
      </w:r>
      <w:r w:rsidR="00036D76">
        <w:t>l</w:t>
      </w:r>
      <w:r w:rsidRPr="00C02841">
        <w:t xml:space="preserve">ala pobudo za spremembo ZRud-1. Predlog je bil po pozivu </w:t>
      </w:r>
      <w:r w:rsidR="00036D76">
        <w:t>o</w:t>
      </w:r>
      <w:r w:rsidRPr="00C02841">
        <w:t xml:space="preserve">dbora Inšpekcijskega sveta za pravna vprašanja še dodatno dopolnjen, vendar ZRud-1 glede pristojnosti za ukrepanje še ni bil spremenjen. IRSOP </w:t>
      </w:r>
      <w:r w:rsidR="00036D76">
        <w:t>z</w:t>
      </w:r>
      <w:r w:rsidRPr="00C02841">
        <w:t>nov</w:t>
      </w:r>
      <w:r w:rsidR="00036D76">
        <w:t>a</w:t>
      </w:r>
      <w:r w:rsidRPr="00C02841">
        <w:t xml:space="preserve"> predlaga, da se ZRud-1 spremeni </w:t>
      </w:r>
      <w:r w:rsidR="00036D76">
        <w:t>tako</w:t>
      </w:r>
      <w:r w:rsidRPr="00C02841">
        <w:t>, da se pristojnosti za obravnavo nelegalnega izvajanja rudarskih del podelijo zgolj eni, resorno pristojni rudarski inšpekciji, ki deluje v okviru Inšpektorata R</w:t>
      </w:r>
      <w:r w:rsidR="00036D76">
        <w:t xml:space="preserve">epublike </w:t>
      </w:r>
      <w:r w:rsidRPr="00C02841">
        <w:t>S</w:t>
      </w:r>
      <w:r w:rsidR="00036D76">
        <w:t>lovenije</w:t>
      </w:r>
      <w:r w:rsidRPr="00C02841">
        <w:t xml:space="preserve"> za infrastrukturo.</w:t>
      </w:r>
    </w:p>
    <w:p w14:paraId="5EE108C6" w14:textId="77777777" w:rsidR="004F53EC" w:rsidRPr="00C02841" w:rsidRDefault="004F53EC" w:rsidP="008519D1">
      <w:pPr>
        <w:spacing w:line="288" w:lineRule="auto"/>
      </w:pPr>
    </w:p>
    <w:p w14:paraId="7A1A8AD6" w14:textId="11F2F3AF" w:rsidR="004F53EC" w:rsidRPr="00C02841" w:rsidRDefault="004F53EC" w:rsidP="008519D1">
      <w:pPr>
        <w:spacing w:line="288" w:lineRule="auto"/>
      </w:pPr>
      <w:r w:rsidRPr="00C02841">
        <w:t>Z Zakonom o spremembah in dopolnitvah Zakona o rudarstvu (U</w:t>
      </w:r>
      <w:r w:rsidR="00036D76">
        <w:t>radni list</w:t>
      </w:r>
      <w:r w:rsidRPr="00C02841">
        <w:t xml:space="preserve"> RS, št. 111/13</w:t>
      </w:r>
      <w:r w:rsidR="00036D76">
        <w:t>;</w:t>
      </w:r>
      <w:r w:rsidRPr="00C02841">
        <w:t xml:space="preserve"> ZRud-1C) je bilo uveljavljeno ukrepanje kmetijske, </w:t>
      </w:r>
      <w:proofErr w:type="spellStart"/>
      <w:r w:rsidRPr="00C02841">
        <w:t>okoljske</w:t>
      </w:r>
      <w:proofErr w:type="spellEnd"/>
      <w:r w:rsidRPr="00C02841">
        <w:t xml:space="preserve">, gradbene in gozdarske inšpekcije po predpisih o rudarstvu. Tako resorni inšpektorji iz 123. člena (tj. gradbeni, </w:t>
      </w:r>
      <w:proofErr w:type="spellStart"/>
      <w:r w:rsidRPr="00C02841">
        <w:t>okoljski</w:t>
      </w:r>
      <w:proofErr w:type="spellEnd"/>
      <w:r w:rsidRPr="00C02841">
        <w:t xml:space="preserve">, kmetijski in gozdarski inšpektorji) </w:t>
      </w:r>
      <w:r w:rsidR="00036D76">
        <w:t>ravn</w:t>
      </w:r>
      <w:r w:rsidRPr="00C02841">
        <w:t xml:space="preserve">ajo na način, kot je v </w:t>
      </w:r>
      <w:r w:rsidR="00036D76">
        <w:t>prvem</w:t>
      </w:r>
      <w:r w:rsidRPr="00C02841">
        <w:t xml:space="preserve"> odst</w:t>
      </w:r>
      <w:r w:rsidR="00036D76">
        <w:t>avku</w:t>
      </w:r>
      <w:r w:rsidRPr="00C02841">
        <w:t xml:space="preserve"> 139. člena ZRud-1 določen za rudarskega inšpektorja, isti inšpektorji pa so</w:t>
      </w:r>
      <w:r w:rsidR="00735DAD">
        <w:t xml:space="preserve"> v skladu </w:t>
      </w:r>
      <w:r w:rsidRPr="00C02841">
        <w:t xml:space="preserve">s spremenjeno določbo </w:t>
      </w:r>
      <w:r w:rsidR="00036D76">
        <w:t>tretjega</w:t>
      </w:r>
      <w:r w:rsidRPr="00C02841">
        <w:t xml:space="preserve"> odstavka 139. člena dolžni odrediti – vsak na </w:t>
      </w:r>
      <w:r w:rsidRPr="00C02841">
        <w:lastRenderedPageBreak/>
        <w:t xml:space="preserve">svoji vrsti rabe prostora oziroma na varovanih območjih – tudi sanacijo nelegalnega kopa na način, kot </w:t>
      </w:r>
      <w:r w:rsidR="00036D76">
        <w:t>ga</w:t>
      </w:r>
      <w:r w:rsidRPr="00C02841">
        <w:t xml:space="preserve"> določa ZRud-1. Delitev pristojnosti za obravnavanje nezakonitega izvajanja rudarskih del med </w:t>
      </w:r>
      <w:r w:rsidR="00036D76">
        <w:t>pet</w:t>
      </w:r>
      <w:r w:rsidRPr="00C02841">
        <w:t xml:space="preserve"> inšpekcij se je v Zakon o rudarstvu uvedla šele ob njegovi zadnji spremembi leta 2010, gradbena inšpekcija pa ni d</w:t>
      </w:r>
      <w:r w:rsidR="00036D76">
        <w:t>a</w:t>
      </w:r>
      <w:r w:rsidRPr="00C02841">
        <w:t xml:space="preserve">la pozitivnega soglasja k novi pristojnosti po ZRud-1. Tako »razpršena« pristojnost obravnavanja nelegalnih kopov se je tudi v praksi pokazala kot nelogična, nepregledna in težko izvedljiva (težko komentiramo pozitivne izkušnje kmetijske inšpekcije), saj zaradi svoje nedorečenosti povzroča nepotrebno </w:t>
      </w:r>
      <w:proofErr w:type="spellStart"/>
      <w:r w:rsidRPr="00C02841">
        <w:t>podvojevanje</w:t>
      </w:r>
      <w:proofErr w:type="spellEnd"/>
      <w:r w:rsidRPr="00C02841">
        <w:t xml:space="preserve"> pristojnosti posameznim inšpekcijam, s tem pa tudi veliko administrativno oviro in zmedo pri izvajanju inšpekcijskih postopkov na tem področju. Posledično to pomeni tudi zmanjševanje učinkovitosti posameznih inšpekcij </w:t>
      </w:r>
      <w:r w:rsidR="00036D76">
        <w:t>in</w:t>
      </w:r>
      <w:r w:rsidRPr="00C02841">
        <w:t xml:space="preserve"> inšpekcijskih služb kot celote. Izvajanje določb 122., 123. in 139. člena ZRud-1 v praksi pomeni tudi, da rudarski inšpektorji ne rešujejo nelegalnih izkoriščanj mineralnih surovin, saj teoretično zaradi teh določb ZRud-1 rudarski inšpektorji ne bi smeli obravnavati niti obstoječih koncesionarjev, ki so s pridobivanjem mineralnih surovin morda posegli </w:t>
      </w:r>
      <w:r w:rsidR="00036D76">
        <w:t>čez</w:t>
      </w:r>
      <w:r w:rsidR="00036D76" w:rsidRPr="00C02841">
        <w:t xml:space="preserve"> </w:t>
      </w:r>
      <w:r w:rsidRPr="00C02841">
        <w:t>mej</w:t>
      </w:r>
      <w:r w:rsidR="00036D76">
        <w:t>o</w:t>
      </w:r>
      <w:r w:rsidRPr="00C02841">
        <w:t xml:space="preserve"> veljavnega pridobivalnega prostora. </w:t>
      </w:r>
    </w:p>
    <w:p w14:paraId="674D3E0F" w14:textId="77777777" w:rsidR="004F53EC" w:rsidRPr="00C02841" w:rsidRDefault="004F53EC" w:rsidP="008519D1">
      <w:pPr>
        <w:spacing w:line="288" w:lineRule="auto"/>
      </w:pPr>
      <w:r w:rsidRPr="00C02841">
        <w:t xml:space="preserve"> </w:t>
      </w:r>
    </w:p>
    <w:p w14:paraId="1952AB48" w14:textId="5661C338" w:rsidR="004F53EC" w:rsidRPr="00C02841" w:rsidRDefault="004F53EC" w:rsidP="008519D1">
      <w:pPr>
        <w:spacing w:line="288" w:lineRule="auto"/>
      </w:pPr>
      <w:r w:rsidRPr="00C02841">
        <w:t>V zvezi z navedbo »Pri takojšnjem ukrepanju je namreč v večini primerov še možna vrnitev v prejšnje stanje, medtem ko se večji posegi pogosto lahko sanirajo z dodatnim izkoriščanjem, kar pa ni v javnem interesu.« pa pojasnjujemo, da se tako gradbena inšpekcija kot tudi inšpekcija za okolje in naravo že vrsto let srečuje</w:t>
      </w:r>
      <w:r w:rsidR="00036D76">
        <w:t>ta</w:t>
      </w:r>
      <w:r w:rsidRPr="00C02841">
        <w:t xml:space="preserve"> z zaostanki pri delu, še posebej s številnimi prijavami, ki še niso obravnavane. Prijave v zvezi z nezakonitimi rudarskimi deli, iz katerih izhaja, da nezakonita rudarska dela </w:t>
      </w:r>
      <w:r w:rsidR="00A32828">
        <w:t>po</w:t>
      </w:r>
      <w:r w:rsidRPr="00C02841">
        <w:t>tek</w:t>
      </w:r>
      <w:r w:rsidR="00A32828">
        <w:t>ajo</w:t>
      </w:r>
      <w:r w:rsidRPr="00C02841">
        <w:t xml:space="preserve"> (se pravi gre za nov poseg), se pri gradbeni inšpekciji obravnavajo kot najvišja pr</w:t>
      </w:r>
      <w:r w:rsidR="00036D76">
        <w:t>ednostna nalog</w:t>
      </w:r>
      <w:r w:rsidRPr="00C02841">
        <w:t xml:space="preserve">a. </w:t>
      </w:r>
      <w:r w:rsidR="00036D76">
        <w:t>Drug</w:t>
      </w:r>
      <w:r w:rsidRPr="00C02841">
        <w:t>e prijave v zvezi z nezakonitimi rudarskimi deli imajo tretjo stopnjo pr</w:t>
      </w:r>
      <w:r w:rsidR="00036D76">
        <w:t>ednosti</w:t>
      </w:r>
      <w:r w:rsidRPr="00C02841">
        <w:t xml:space="preserve">, kar pomeni, da so prijave obravnavane po vseh nevarnih gradnjah ter za vsemi objekti, ki so v gradnji. Za primer navajamo, da je gradbena inšpekcija v zadnjih </w:t>
      </w:r>
      <w:r w:rsidR="00036D76">
        <w:t>petih</w:t>
      </w:r>
      <w:r w:rsidR="00036D76" w:rsidRPr="00C02841">
        <w:t xml:space="preserve"> </w:t>
      </w:r>
      <w:r w:rsidRPr="00C02841">
        <w:t xml:space="preserve">letih obravnavala </w:t>
      </w:r>
      <w:r w:rsidR="00036D76" w:rsidRPr="00C02841">
        <w:t xml:space="preserve">skupno </w:t>
      </w:r>
      <w:r w:rsidRPr="00C02841">
        <w:t>le 26 zadev.</w:t>
      </w:r>
    </w:p>
    <w:p w14:paraId="138196DE" w14:textId="77777777" w:rsidR="004F53EC" w:rsidRPr="00C02841" w:rsidRDefault="004F53EC" w:rsidP="008519D1">
      <w:pPr>
        <w:spacing w:line="288" w:lineRule="auto"/>
      </w:pPr>
    </w:p>
    <w:p w14:paraId="6D856E7B" w14:textId="2D798B7F" w:rsidR="004F53EC" w:rsidRPr="00C02841" w:rsidRDefault="004F53EC" w:rsidP="008519D1">
      <w:pPr>
        <w:spacing w:line="288" w:lineRule="auto"/>
      </w:pPr>
      <w:r w:rsidRPr="00C02841">
        <w:t xml:space="preserve">Določbe o delitvi pristojnosti za odrejanje sanacije nelegalnih kopov so v praksi neizvedljive, saj </w:t>
      </w:r>
      <w:proofErr w:type="spellStart"/>
      <w:r w:rsidRPr="00C02841">
        <w:t>okoljski</w:t>
      </w:r>
      <w:proofErr w:type="spellEnd"/>
      <w:r w:rsidRPr="00C02841">
        <w:t xml:space="preserve"> in gradbeni inšpektorji niso usposobljeni za njihovo izvrševanje, termin »v sodelovanju z rudarskim inšpektorjem« pa je preveč nedorečen in povzroča le zmedo. Sanacija </w:t>
      </w:r>
      <w:r w:rsidR="00036D76">
        <w:t>»</w:t>
      </w:r>
      <w:r w:rsidRPr="00C02841">
        <w:t>običajnega</w:t>
      </w:r>
      <w:r w:rsidR="00036D76">
        <w:t>«</w:t>
      </w:r>
      <w:r w:rsidRPr="00C02841">
        <w:t xml:space="preserve"> nelegalnega kopa se namreč lahko izvede </w:t>
      </w:r>
      <w:r w:rsidR="00036D76">
        <w:t>samo</w:t>
      </w:r>
      <w:r w:rsidR="00036D76" w:rsidRPr="00C02841">
        <w:t xml:space="preserve"> </w:t>
      </w:r>
      <w:r w:rsidRPr="00C02841">
        <w:t xml:space="preserve">z rudarskimi metodami dela, na podlagi rudarske tehnične dokumentacije in v izvedbi usposobljenih ter pooblaščenih izvajalcev rudarskih del, takšna dela pa sme, zna in mora nadzirati </w:t>
      </w:r>
      <w:r w:rsidR="00036D76">
        <w:t>samo</w:t>
      </w:r>
      <w:r w:rsidR="00036D76" w:rsidRPr="00C02841">
        <w:t xml:space="preserve"> </w:t>
      </w:r>
      <w:r w:rsidRPr="00C02841">
        <w:t>rudarski inšpektor. Rudarski inšpektor je namreč za tovrstn</w:t>
      </w:r>
      <w:r w:rsidR="00036D76">
        <w:t>i</w:t>
      </w:r>
      <w:r w:rsidRPr="00C02841">
        <w:t xml:space="preserve"> nadzor edini strokovno usposobljen. </w:t>
      </w:r>
    </w:p>
    <w:p w14:paraId="32EC487D" w14:textId="77777777" w:rsidR="004F53EC" w:rsidRPr="00C02841" w:rsidRDefault="004F53EC" w:rsidP="008519D1">
      <w:pPr>
        <w:spacing w:line="288" w:lineRule="auto"/>
      </w:pPr>
      <w:r w:rsidRPr="00C02841">
        <w:t xml:space="preserve"> </w:t>
      </w:r>
    </w:p>
    <w:p w14:paraId="2DA5BB27" w14:textId="31D13CAE" w:rsidR="004F53EC" w:rsidRPr="00C02841" w:rsidRDefault="004F53EC" w:rsidP="008519D1">
      <w:pPr>
        <w:spacing w:line="288" w:lineRule="auto"/>
      </w:pPr>
      <w:r w:rsidRPr="00C02841">
        <w:t xml:space="preserve">V praksi se je izkazalo, da v zadnjih </w:t>
      </w:r>
      <w:r w:rsidR="00036D76">
        <w:t>desetih</w:t>
      </w:r>
      <w:r w:rsidR="00036D76" w:rsidRPr="00C02841">
        <w:t xml:space="preserve"> </w:t>
      </w:r>
      <w:r w:rsidRPr="00C02841">
        <w:t xml:space="preserve">letih gradbena inšpekcija ni izvedla nobene tovrstne sanacije, kar kaže na neizvrševanje predpisa v tem delu zaradi preobremenjenosti organa, nezadostnih finančnih sredstev ter zaradi nestrokovne usposobljenosti gradbenih inšpektorjev </w:t>
      </w:r>
      <w:r w:rsidR="00036D76">
        <w:t>na</w:t>
      </w:r>
      <w:r w:rsidRPr="00C02841">
        <w:t xml:space="preserve"> tem </w:t>
      </w:r>
      <w:r w:rsidR="00036D76">
        <w:t>področj</w:t>
      </w:r>
      <w:r w:rsidRPr="00C02841">
        <w:t xml:space="preserve">u dela. </w:t>
      </w:r>
      <w:r w:rsidR="00036D76">
        <w:t>T</w:t>
      </w:r>
      <w:r w:rsidRPr="00C02841">
        <w:t xml:space="preserve">udi inšpekcija za okolje in naravo (še) ni odrejala sanacije nelegalnega kopa na način, kot </w:t>
      </w:r>
      <w:r w:rsidR="00036D76">
        <w:t>ga</w:t>
      </w:r>
      <w:r w:rsidR="00036D76" w:rsidRPr="00C02841">
        <w:t xml:space="preserve"> </w:t>
      </w:r>
      <w:r w:rsidRPr="00C02841">
        <w:t>določa ZRud-1. Inšpekcija za okolje in naravo namreč ukrepa v primeru kršitev določil veljavnih predpisov, ki jih primarno nadzoruje (ZVO-1, ZV-1, ZON itd</w:t>
      </w:r>
      <w:r w:rsidR="00036D76">
        <w:t>.</w:t>
      </w:r>
      <w:r w:rsidRPr="00C02841">
        <w:t xml:space="preserve">). </w:t>
      </w:r>
    </w:p>
    <w:p w14:paraId="4A09958B" w14:textId="77777777" w:rsidR="004F53EC" w:rsidRPr="00C02841" w:rsidRDefault="004F53EC" w:rsidP="008519D1">
      <w:pPr>
        <w:spacing w:line="288" w:lineRule="auto"/>
      </w:pPr>
    </w:p>
    <w:p w14:paraId="22994487" w14:textId="57BA3AFB" w:rsidR="004F53EC" w:rsidRPr="00C02841" w:rsidRDefault="004F53EC" w:rsidP="008519D1">
      <w:pPr>
        <w:spacing w:line="288" w:lineRule="auto"/>
      </w:pPr>
      <w:r w:rsidRPr="00C02841">
        <w:t>Izvrševanje zakonodaje in ukrepanje bi se v praksi moral</w:t>
      </w:r>
      <w:r w:rsidR="00036D76">
        <w:t>a</w:t>
      </w:r>
      <w:r w:rsidRPr="00C02841">
        <w:t xml:space="preserve"> izvajati na hiter in učinkovit način, </w:t>
      </w:r>
      <w:r w:rsidR="00036D76">
        <w:t>čes</w:t>
      </w:r>
      <w:r w:rsidRPr="00C02841">
        <w:t xml:space="preserve">ar pa s trenutno razdeljeno pristojnostjo ne moremo zagotoviti oziroma ni zagotovljeno. Zato </w:t>
      </w:r>
      <w:r w:rsidR="00036D76">
        <w:t>z</w:t>
      </w:r>
      <w:r w:rsidRPr="00C02841">
        <w:t>nov</w:t>
      </w:r>
      <w:r w:rsidR="00036D76">
        <w:t>a</w:t>
      </w:r>
      <w:r w:rsidRPr="00C02841">
        <w:t xml:space="preserve"> predlagamo, da se ZRud-1 v delu pristojnosti med inšpekcijami spremeni tako, da se predmetni zakon spremeni na način, da se pristojnosti za obravnavo nelegalnega izvajanja rudarskih del podelijo </w:t>
      </w:r>
      <w:r w:rsidR="00036D76">
        <w:t>samo</w:t>
      </w:r>
      <w:r w:rsidR="00036D76" w:rsidRPr="00C02841">
        <w:t xml:space="preserve"> </w:t>
      </w:r>
      <w:r w:rsidRPr="00C02841">
        <w:t>eni, resorno pristojni rudarski inšpekciji, ki deluje v okviru Inšpektorata R</w:t>
      </w:r>
      <w:r w:rsidR="00036D76">
        <w:t xml:space="preserve">epublike </w:t>
      </w:r>
      <w:r w:rsidRPr="00C02841">
        <w:t>S</w:t>
      </w:r>
      <w:r w:rsidR="00036D76">
        <w:t>lovenije</w:t>
      </w:r>
      <w:r w:rsidRPr="00C02841">
        <w:t xml:space="preserve"> za Infrastrukturo.</w:t>
      </w:r>
    </w:p>
    <w:p w14:paraId="68236C68" w14:textId="11DC1E13" w:rsidR="004F53EC" w:rsidRDefault="004F53EC" w:rsidP="008519D1">
      <w:pPr>
        <w:spacing w:line="288" w:lineRule="auto"/>
      </w:pPr>
    </w:p>
    <w:p w14:paraId="447A81BD" w14:textId="2AD00A66" w:rsidR="005A0D2F" w:rsidRDefault="005A0D2F" w:rsidP="008519D1">
      <w:pPr>
        <w:spacing w:line="288" w:lineRule="auto"/>
      </w:pPr>
    </w:p>
    <w:p w14:paraId="0A2BC3A0" w14:textId="77777777" w:rsidR="005A0D2F" w:rsidRPr="00C02841" w:rsidRDefault="005A0D2F" w:rsidP="008519D1">
      <w:pPr>
        <w:spacing w:line="288" w:lineRule="auto"/>
      </w:pPr>
    </w:p>
    <w:p w14:paraId="038E2ED1" w14:textId="7B796D05" w:rsidR="004F53EC" w:rsidRPr="00C02841" w:rsidRDefault="00817369" w:rsidP="008519D1">
      <w:pPr>
        <w:pStyle w:val="Naslov3"/>
        <w:spacing w:line="288" w:lineRule="auto"/>
        <w:rPr>
          <w:i w:val="0"/>
          <w:iCs/>
          <w:sz w:val="20"/>
        </w:rPr>
      </w:pPr>
      <w:bookmarkStart w:id="104" w:name="_Toc106695938"/>
      <w:r>
        <w:rPr>
          <w:i w:val="0"/>
          <w:iCs/>
          <w:sz w:val="20"/>
        </w:rPr>
        <w:lastRenderedPageBreak/>
        <w:t>DRUGO</w:t>
      </w:r>
      <w:bookmarkEnd w:id="104"/>
    </w:p>
    <w:p w14:paraId="1972B8F1" w14:textId="782CEC02" w:rsidR="004F53EC" w:rsidRPr="00C02841" w:rsidRDefault="004F53EC" w:rsidP="008519D1">
      <w:pPr>
        <w:spacing w:line="288" w:lineRule="auto"/>
      </w:pPr>
    </w:p>
    <w:p w14:paraId="2A699207" w14:textId="58623CC8" w:rsidR="004F53EC" w:rsidRPr="00C02841" w:rsidRDefault="004F53EC" w:rsidP="008519D1">
      <w:pPr>
        <w:spacing w:line="288" w:lineRule="auto"/>
      </w:pPr>
      <w:r w:rsidRPr="00C02841">
        <w:t xml:space="preserve">V zvezi z </w:t>
      </w:r>
      <w:r w:rsidRPr="0010320C">
        <w:t>delom gradbene, geodetske in stanovanjske inšpekcije sta leta 202</w:t>
      </w:r>
      <w:r w:rsidR="00C02841" w:rsidRPr="0010320C">
        <w:t>1</w:t>
      </w:r>
      <w:r w:rsidRPr="0010320C">
        <w:t xml:space="preserve"> predstojnika organa poslala </w:t>
      </w:r>
      <w:r w:rsidR="0010320C" w:rsidRPr="0010320C">
        <w:t>913</w:t>
      </w:r>
      <w:r w:rsidRPr="0010320C">
        <w:t> dopisov, odgovorov, obvestil in poročil. Leta 2021 je bilo s področja dela gradbene, geodetske in stanovanjske</w:t>
      </w:r>
      <w:r w:rsidRPr="00C02841">
        <w:t xml:space="preserve"> inšpekcije medijem poslanih 126 sklopov odgovorov na novinarska vprašanja.</w:t>
      </w:r>
    </w:p>
    <w:p w14:paraId="2F13CDC4" w14:textId="77777777" w:rsidR="004F53EC" w:rsidRPr="00C02841" w:rsidRDefault="004F53EC" w:rsidP="008519D1">
      <w:pPr>
        <w:spacing w:line="288" w:lineRule="auto"/>
      </w:pPr>
    </w:p>
    <w:p w14:paraId="13195CD1" w14:textId="4A57C436" w:rsidR="00C02841" w:rsidRPr="00C02841" w:rsidRDefault="004F53EC" w:rsidP="008519D1">
      <w:pPr>
        <w:spacing w:line="288" w:lineRule="auto"/>
      </w:pPr>
      <w:r w:rsidRPr="00C02841">
        <w:t>V letu 202</w:t>
      </w:r>
      <w:r w:rsidR="00C02841" w:rsidRPr="00C02841">
        <w:t>1</w:t>
      </w:r>
      <w:r w:rsidRPr="00C02841">
        <w:t xml:space="preserve"> je gradbena inšpekcija dejavno, zlasti z dajanjem pripomb, sodelovala z MOP pri pripravi zakonodaje na področju graditve objektov in urejanja prostora</w:t>
      </w:r>
      <w:r w:rsidR="00C02841" w:rsidRPr="00C02841">
        <w:t xml:space="preserve">. V letu 2021 je prišlo do obsežne spremembe gradbene in prostorske zakonodaje. Sprejeta sta bila </w:t>
      </w:r>
      <w:r w:rsidR="00771458">
        <w:t xml:space="preserve">GZ-1 in </w:t>
      </w:r>
      <w:r w:rsidR="00771458" w:rsidRPr="0085040C">
        <w:t>ZUreP-3</w:t>
      </w:r>
      <w:r w:rsidR="00771458">
        <w:t xml:space="preserve"> </w:t>
      </w:r>
      <w:r w:rsidR="00C02841" w:rsidRPr="00C02841">
        <w:t xml:space="preserve">, ki se začneta uporabljati 1. </w:t>
      </w:r>
      <w:r w:rsidR="00B83B54">
        <w:t>junija</w:t>
      </w:r>
      <w:r w:rsidR="00C02841" w:rsidRPr="00C02841">
        <w:t xml:space="preserve">. 2022. Obe spremembi </w:t>
      </w:r>
      <w:r w:rsidR="00B83B54">
        <w:t>z</w:t>
      </w:r>
      <w:r w:rsidR="00C02841" w:rsidRPr="00C02841">
        <w:t>nov</w:t>
      </w:r>
      <w:r w:rsidR="00B83B54">
        <w:t>a</w:t>
      </w:r>
      <w:r w:rsidR="00C02841" w:rsidRPr="00C02841">
        <w:t xml:space="preserve"> nista uredili načina izvršb na gradbeni inšpekciji. IRSOP se že več let trudi vzpostaviti učinkovit postopek upravnih izvršb, pri tem pa smo m</w:t>
      </w:r>
      <w:r w:rsidR="00B83B54">
        <w:t>ed</w:t>
      </w:r>
      <w:r w:rsidR="00C02841" w:rsidRPr="00C02841">
        <w:t xml:space="preserve"> sprem</w:t>
      </w:r>
      <w:r w:rsidR="00B83B54">
        <w:t>injanjem</w:t>
      </w:r>
      <w:r w:rsidR="00C02841" w:rsidRPr="00C02841">
        <w:t xml:space="preserve"> prostorske zakonodaje večkrat opozorili na možnost vzpostavitve instituta izvršitelja po vzoru izvršiteljev v sodnih postopkih, ki so že del slovenske zakonodaje. Tak način opravljanja prisilnih izvršb bi inšpektorje razbremenil, </w:t>
      </w:r>
      <w:r w:rsidR="00B83B54">
        <w:t>poleg tega</w:t>
      </w:r>
      <w:r w:rsidR="00C02841" w:rsidRPr="00C02841">
        <w:t xml:space="preserve"> sama izvršitev pravnomočnega inšpekcijskega ukrepa </w:t>
      </w:r>
      <w:r w:rsidR="00B83B54" w:rsidRPr="00C02841">
        <w:t xml:space="preserve">načeloma </w:t>
      </w:r>
      <w:r w:rsidR="00C02841" w:rsidRPr="00C02841">
        <w:t>pomeni le tehnično dejanje in ne več upravn</w:t>
      </w:r>
      <w:r w:rsidR="00B83B54">
        <w:t>e</w:t>
      </w:r>
      <w:r w:rsidR="00C02841" w:rsidRPr="00C02841">
        <w:t xml:space="preserve"> presoj</w:t>
      </w:r>
      <w:r w:rsidR="00B83B54">
        <w:t>e</w:t>
      </w:r>
      <w:r w:rsidR="00C02841" w:rsidRPr="00C02841">
        <w:t>.</w:t>
      </w:r>
    </w:p>
    <w:p w14:paraId="4F0A7021" w14:textId="77777777" w:rsidR="00C02841" w:rsidRPr="00C02841" w:rsidRDefault="00C02841" w:rsidP="008519D1">
      <w:pPr>
        <w:spacing w:line="288" w:lineRule="auto"/>
      </w:pPr>
    </w:p>
    <w:p w14:paraId="5E7C7049" w14:textId="2F301B47" w:rsidR="00C02841" w:rsidRPr="00C02841" w:rsidRDefault="00C02841" w:rsidP="008519D1">
      <w:pPr>
        <w:spacing w:line="288" w:lineRule="auto"/>
        <w:rPr>
          <w:rFonts w:eastAsia="Batang"/>
          <w:lang w:eastAsia="ko-KR"/>
        </w:rPr>
      </w:pPr>
      <w:r w:rsidRPr="00C02841">
        <w:t xml:space="preserve">V medresorskem usklajevanju zakonov in drugih predpisov oziroma aktov smo na </w:t>
      </w:r>
      <w:r w:rsidR="00CE1985">
        <w:t xml:space="preserve">Gradbeni, geodetski in stanovanjski inšpekciji </w:t>
      </w:r>
      <w:r w:rsidRPr="00C02841">
        <w:t xml:space="preserve">v letu 2021 </w:t>
      </w:r>
      <w:r w:rsidRPr="00C02841">
        <w:rPr>
          <w:color w:val="000000"/>
        </w:rPr>
        <w:t>pregledali in proučili vse osnutke zakonov, podzakonskih aktov in drugih predpisov</w:t>
      </w:r>
      <w:r w:rsidR="00DB75BB">
        <w:rPr>
          <w:color w:val="000000"/>
        </w:rPr>
        <w:t>,</w:t>
      </w:r>
      <w:r w:rsidRPr="00C02841">
        <w:rPr>
          <w:color w:val="000000"/>
        </w:rPr>
        <w:t xml:space="preserve"> ter </w:t>
      </w:r>
      <w:r w:rsidR="00B83B54">
        <w:rPr>
          <w:color w:val="000000"/>
        </w:rPr>
        <w:t>če</w:t>
      </w:r>
      <w:r w:rsidRPr="00C02841">
        <w:rPr>
          <w:color w:val="000000"/>
        </w:rPr>
        <w:t xml:space="preserve"> so vplivali na naše delo, tudi dali pripombe. Predvsem bi </w:t>
      </w:r>
      <w:r w:rsidR="00B83B54">
        <w:rPr>
          <w:color w:val="000000"/>
        </w:rPr>
        <w:t>opozor</w:t>
      </w:r>
      <w:r w:rsidRPr="00C02841">
        <w:rPr>
          <w:color w:val="000000"/>
        </w:rPr>
        <w:t xml:space="preserve">ili </w:t>
      </w:r>
      <w:r w:rsidR="00B83B54">
        <w:rPr>
          <w:color w:val="000000"/>
        </w:rPr>
        <w:t xml:space="preserve">na </w:t>
      </w:r>
      <w:r w:rsidRPr="00C02841">
        <w:rPr>
          <w:color w:val="000000"/>
        </w:rPr>
        <w:t>Gradbeni zakon 1 in Zakon o urejanju prostora</w:t>
      </w:r>
      <w:r w:rsidR="00DB75BB">
        <w:rPr>
          <w:color w:val="000000"/>
        </w:rPr>
        <w:t> </w:t>
      </w:r>
      <w:r w:rsidRPr="00C02841">
        <w:rPr>
          <w:color w:val="000000"/>
        </w:rPr>
        <w:t xml:space="preserve">3. </w:t>
      </w:r>
    </w:p>
    <w:p w14:paraId="34187C69" w14:textId="77777777" w:rsidR="004F53EC" w:rsidRPr="00C02841" w:rsidRDefault="004F53EC" w:rsidP="008519D1">
      <w:pPr>
        <w:spacing w:line="288" w:lineRule="auto"/>
      </w:pPr>
    </w:p>
    <w:p w14:paraId="184A5D90" w14:textId="7F08E668" w:rsidR="00080D62" w:rsidRPr="00C02841" w:rsidRDefault="00817369" w:rsidP="008519D1">
      <w:pPr>
        <w:pStyle w:val="Naslov3"/>
        <w:spacing w:line="288" w:lineRule="auto"/>
        <w:rPr>
          <w:i w:val="0"/>
          <w:iCs/>
          <w:sz w:val="20"/>
        </w:rPr>
      </w:pPr>
      <w:bookmarkStart w:id="105" w:name="_Toc106695939"/>
      <w:r>
        <w:rPr>
          <w:i w:val="0"/>
          <w:iCs/>
          <w:sz w:val="20"/>
        </w:rPr>
        <w:t>POSEBNOSTI</w:t>
      </w:r>
      <w:bookmarkEnd w:id="105"/>
      <w:r>
        <w:rPr>
          <w:i w:val="0"/>
          <w:iCs/>
          <w:sz w:val="20"/>
        </w:rPr>
        <w:t xml:space="preserve"> </w:t>
      </w:r>
    </w:p>
    <w:p w14:paraId="40E1C030" w14:textId="711C7DC6" w:rsidR="004F53EC" w:rsidRPr="00C02841" w:rsidRDefault="004F53EC" w:rsidP="008519D1">
      <w:pPr>
        <w:spacing w:line="288" w:lineRule="auto"/>
      </w:pPr>
      <w:bookmarkStart w:id="106" w:name="_Hlk95999246"/>
      <w:bookmarkStart w:id="107" w:name="_Hlk39135162"/>
      <w:r w:rsidRPr="00C02841">
        <w:t>Inšpektorji IRSOP se</w:t>
      </w:r>
      <w:r w:rsidR="00B83B54">
        <w:t>, enako</w:t>
      </w:r>
      <w:r w:rsidRPr="00C02841">
        <w:t xml:space="preserve"> kot </w:t>
      </w:r>
      <w:r w:rsidR="00B83B54">
        <w:t xml:space="preserve">prejšnja </w:t>
      </w:r>
      <w:r w:rsidRPr="00C02841">
        <w:t>leta</w:t>
      </w:r>
      <w:r w:rsidR="00B83B54">
        <w:t>,</w:t>
      </w:r>
      <w:r w:rsidRPr="00C02841">
        <w:t xml:space="preserve"> še vedno srečujejo z velikim številom pobud, s katerimi pobudniki poskušajo civilnopravna vprašanja reševati v inšpekcijskih postopkih</w:t>
      </w:r>
      <w:r w:rsidR="00DB75BB">
        <w:t xml:space="preserve"> namesto</w:t>
      </w:r>
      <w:r w:rsidRPr="00C02841">
        <w:t xml:space="preserve"> pred pristojnim sodiščem. V zvezi s tem in ob dejstvu, da se </w:t>
      </w:r>
      <w:r w:rsidR="00DB75BB" w:rsidRPr="00DB75BB">
        <w:t>IRSOP</w:t>
      </w:r>
      <w:r w:rsidRPr="00C02841">
        <w:t xml:space="preserve"> že dlje časa s</w:t>
      </w:r>
      <w:r w:rsidR="00B83B54">
        <w:t>poprijem</w:t>
      </w:r>
      <w:r w:rsidRPr="00C02841">
        <w:t>a z velikim številom prijav, zahtev in drugih vlog pravnih in fizičnih oseb</w:t>
      </w:r>
      <w:r w:rsidR="00B83B54">
        <w:t xml:space="preserve"> ter</w:t>
      </w:r>
      <w:r w:rsidRPr="00C02841">
        <w:t xml:space="preserve"> tudi odprtih inšpekcijskih zadev in ne</w:t>
      </w:r>
      <w:r w:rsidR="00B83B54">
        <w:t>izvede</w:t>
      </w:r>
      <w:r w:rsidRPr="00C02841">
        <w:t>nih izvršilnih postopkov predvsem na gradbeni inšpekciji, je delo inšpekcij organizirano tako, da se zadeve obravnavajo po pr</w:t>
      </w:r>
      <w:r w:rsidR="00B83B54">
        <w:t>ednostnih nalogah</w:t>
      </w:r>
      <w:r w:rsidRPr="00C02841">
        <w:t xml:space="preserve">, ki določajo vrstni red pomembnosti. </w:t>
      </w:r>
    </w:p>
    <w:p w14:paraId="2F96D40B" w14:textId="77777777" w:rsidR="004F53EC" w:rsidRPr="00C02841" w:rsidRDefault="004F53EC" w:rsidP="008519D1">
      <w:pPr>
        <w:spacing w:line="288" w:lineRule="auto"/>
      </w:pPr>
    </w:p>
    <w:p w14:paraId="48518555" w14:textId="09B842B2" w:rsidR="004F53EC" w:rsidRPr="00C02841" w:rsidRDefault="004F53EC" w:rsidP="008519D1">
      <w:pPr>
        <w:spacing w:line="288" w:lineRule="auto"/>
        <w:rPr>
          <w:rFonts w:eastAsia="Batang"/>
          <w:iCs/>
          <w:w w:val="105"/>
        </w:rPr>
      </w:pPr>
      <w:r w:rsidRPr="00C02841">
        <w:t xml:space="preserve">Pojasnjujemo </w:t>
      </w:r>
      <w:r w:rsidR="00B83B54">
        <w:t>tudi</w:t>
      </w:r>
      <w:r w:rsidRPr="00C02841">
        <w:t>, da so gradbeni inšpektorji s ciljem zmanjševanja zaostankov in ekonomičnosti postopkov od leta 2019 začeli intenzivno delati na odločanju v starih zadevah. Bilo je namreč ugotovljeno, da je veliko zadev odprtih kljub temu, da so izpolnjeni pogoji za zaprtje zadeve</w:t>
      </w:r>
      <w:r w:rsidR="00B83B54">
        <w:t>,</w:t>
      </w:r>
      <w:r w:rsidRPr="00C02841">
        <w:t xml:space="preserve"> </w:t>
      </w:r>
      <w:r w:rsidR="00DB75BB">
        <w:t>in</w:t>
      </w:r>
      <w:r w:rsidR="00DB75BB" w:rsidRPr="00C02841">
        <w:t xml:space="preserve"> </w:t>
      </w:r>
      <w:r w:rsidRPr="00C02841">
        <w:t>da je treb</w:t>
      </w:r>
      <w:r w:rsidR="00B83B54">
        <w:t>a</w:t>
      </w:r>
      <w:r w:rsidRPr="00C02841">
        <w:t xml:space="preserve"> začete ugotovitvene postopke zaključiti z odločitvijo. V zvezi z navedenim je bil z</w:t>
      </w:r>
      <w:r w:rsidRPr="00C02841">
        <w:rPr>
          <w:iCs/>
          <w:w w:val="105"/>
        </w:rPr>
        <w:t xml:space="preserve">aradi prevelikega števila odprtih zadev na inšpektorja sprejet načrt o zmanjšanju števila zadev v reševanju na inšpektorja. Od leta 2019 </w:t>
      </w:r>
      <w:r w:rsidR="00B83B54">
        <w:rPr>
          <w:iCs/>
          <w:w w:val="105"/>
        </w:rPr>
        <w:t>nam je</w:t>
      </w:r>
      <w:r w:rsidR="00B83B54" w:rsidRPr="00C02841">
        <w:rPr>
          <w:iCs/>
          <w:w w:val="105"/>
        </w:rPr>
        <w:t xml:space="preserve"> </w:t>
      </w:r>
      <w:r w:rsidRPr="00C02841">
        <w:rPr>
          <w:iCs/>
          <w:w w:val="105"/>
        </w:rPr>
        <w:t>število odprtih zadev v reševanju uspel</w:t>
      </w:r>
      <w:r w:rsidR="00B83B54">
        <w:rPr>
          <w:iCs/>
          <w:w w:val="105"/>
        </w:rPr>
        <w:t>o</w:t>
      </w:r>
      <w:r w:rsidRPr="00C02841">
        <w:rPr>
          <w:iCs/>
          <w:w w:val="105"/>
        </w:rPr>
        <w:t xml:space="preserve"> znižati za 23,5</w:t>
      </w:r>
      <w:r w:rsidR="00B83B54">
        <w:rPr>
          <w:iCs/>
          <w:w w:val="105"/>
        </w:rPr>
        <w:t> </w:t>
      </w:r>
      <w:r w:rsidRPr="00C02841">
        <w:rPr>
          <w:iCs/>
          <w:w w:val="105"/>
        </w:rPr>
        <w:t>% (28.</w:t>
      </w:r>
      <w:r w:rsidR="00B83B54">
        <w:rPr>
          <w:iCs/>
          <w:w w:val="105"/>
        </w:rPr>
        <w:t> novembra</w:t>
      </w:r>
      <w:r w:rsidRPr="00C02841">
        <w:rPr>
          <w:iCs/>
          <w:w w:val="105"/>
        </w:rPr>
        <w:t xml:space="preserve"> 2019 je bilo takih zadev 7.822, 1. </w:t>
      </w:r>
      <w:r w:rsidR="00B83B54">
        <w:rPr>
          <w:iCs/>
          <w:w w:val="105"/>
        </w:rPr>
        <w:t>decembra</w:t>
      </w:r>
      <w:r w:rsidRPr="00C02841">
        <w:rPr>
          <w:iCs/>
          <w:w w:val="105"/>
        </w:rPr>
        <w:t xml:space="preserve"> 2021 pa le še 5.984).</w:t>
      </w:r>
    </w:p>
    <w:p w14:paraId="7A74F7D3" w14:textId="77777777" w:rsidR="004F53EC" w:rsidRPr="00C02841" w:rsidRDefault="004F53EC" w:rsidP="008519D1">
      <w:pPr>
        <w:spacing w:line="288" w:lineRule="auto"/>
      </w:pPr>
    </w:p>
    <w:p w14:paraId="745453B5" w14:textId="299EE2C3" w:rsidR="004F53EC" w:rsidRPr="00C02841" w:rsidRDefault="004F53EC" w:rsidP="008519D1">
      <w:pPr>
        <w:spacing w:line="288" w:lineRule="auto"/>
        <w:rPr>
          <w:rFonts w:eastAsia="Batang"/>
          <w:color w:val="000000"/>
        </w:rPr>
      </w:pPr>
      <w:r w:rsidRPr="00C02841">
        <w:t>Zaradi nezadostnih finančnih sredstev, ki jih je inšpektorat v preteklosti dobil za odstranjevanje objektov, in kadrovskih omejitev ter težavnosti izvršilnih postopkov je nemogoče vse izvršbe po drugi osebi opraviti tekoče, zato se izvršbe po drugi osebi opravijo le za najbolj pr</w:t>
      </w:r>
      <w:r w:rsidR="00B83B54">
        <w:t>ednos</w:t>
      </w:r>
      <w:r w:rsidRPr="00C02841">
        <w:t>tne zadeve po seznamu za vrstni red izvedbe izvršb po drugi osebi. Število objektov, ki so uvrščeni na seznam za izvršbo po drugi osebi, se iz leta v leto povečuje, gradben</w:t>
      </w:r>
      <w:r w:rsidR="00B83B54">
        <w:t>i</w:t>
      </w:r>
      <w:r w:rsidRPr="00C02841">
        <w:t xml:space="preserve"> inšpekcij</w:t>
      </w:r>
      <w:r w:rsidR="00B83B54">
        <w:t>i</w:t>
      </w:r>
      <w:r w:rsidRPr="00C02841">
        <w:t xml:space="preserve"> pa s kadrovsko zasedbo in finančnimi sredstvi nikakor ne uspe znižati zaostankov pri delu. Celo nasprotno, število zadev</w:t>
      </w:r>
      <w:r w:rsidR="00B83B54">
        <w:t>,</w:t>
      </w:r>
      <w:r w:rsidRPr="00C02841">
        <w:t xml:space="preserve"> uvrščenih na seznam za izvršbe po drugi osebi</w:t>
      </w:r>
      <w:r w:rsidR="00B83B54">
        <w:t>,</w:t>
      </w:r>
      <w:r w:rsidRPr="00C02841">
        <w:t xml:space="preserve"> se iz leta v leto povečuje. Če je bilo 31. </w:t>
      </w:r>
      <w:r w:rsidR="00B83B54">
        <w:t>decembra</w:t>
      </w:r>
      <w:r w:rsidRPr="00C02841">
        <w:t xml:space="preserve"> 2014 število izdanih </w:t>
      </w:r>
      <w:r w:rsidRPr="00C02841">
        <w:rPr>
          <w:color w:val="000000"/>
        </w:rPr>
        <w:t xml:space="preserve">sklepov o dovolitvi izvršbe po drugi osebi v zvezi </w:t>
      </w:r>
      <w:r w:rsidR="00B83B54">
        <w:rPr>
          <w:color w:val="000000"/>
        </w:rPr>
        <w:t>s</w:t>
      </w:r>
      <w:r w:rsidRPr="00C02841">
        <w:rPr>
          <w:color w:val="000000"/>
        </w:rPr>
        <w:t xml:space="preserve"> 152. čl</w:t>
      </w:r>
      <w:r w:rsidR="00B83B54">
        <w:rPr>
          <w:color w:val="000000"/>
        </w:rPr>
        <w:t>enom</w:t>
      </w:r>
      <w:r w:rsidRPr="00C02841">
        <w:rPr>
          <w:color w:val="000000"/>
        </w:rPr>
        <w:t xml:space="preserve"> ZGO-1 ali 82. čl</w:t>
      </w:r>
      <w:r w:rsidR="00B83B54">
        <w:rPr>
          <w:color w:val="000000"/>
        </w:rPr>
        <w:t>enom</w:t>
      </w:r>
      <w:r w:rsidRPr="00C02841">
        <w:rPr>
          <w:color w:val="000000"/>
        </w:rPr>
        <w:t xml:space="preserve"> GZ 1.835, jih je bilo 10.</w:t>
      </w:r>
      <w:r w:rsidR="00B83B54">
        <w:rPr>
          <w:color w:val="000000"/>
        </w:rPr>
        <w:t> januarja</w:t>
      </w:r>
      <w:r w:rsidRPr="00C02841">
        <w:rPr>
          <w:color w:val="000000"/>
        </w:rPr>
        <w:t xml:space="preserve"> 2022 že 2.894, kar kaže na 36,6</w:t>
      </w:r>
      <w:r w:rsidR="00B83B54">
        <w:rPr>
          <w:color w:val="000000"/>
        </w:rPr>
        <w:t>-odstotno</w:t>
      </w:r>
      <w:r w:rsidRPr="00C02841">
        <w:rPr>
          <w:color w:val="000000"/>
        </w:rPr>
        <w:t xml:space="preserve"> povečanje. </w:t>
      </w:r>
    </w:p>
    <w:p w14:paraId="621C42E9" w14:textId="77777777" w:rsidR="004F53EC" w:rsidRPr="00C02841" w:rsidRDefault="004F53EC" w:rsidP="008519D1">
      <w:pPr>
        <w:spacing w:line="288" w:lineRule="auto"/>
        <w:rPr>
          <w:color w:val="000000"/>
        </w:rPr>
      </w:pPr>
    </w:p>
    <w:bookmarkEnd w:id="106"/>
    <w:p w14:paraId="713FBDBB" w14:textId="7D9CBBB9" w:rsidR="004F53EC" w:rsidRDefault="004F53EC" w:rsidP="008519D1">
      <w:pPr>
        <w:spacing w:line="288" w:lineRule="auto"/>
      </w:pPr>
      <w:r w:rsidRPr="00C02841">
        <w:lastRenderedPageBreak/>
        <w:t>Pri tem je treb</w:t>
      </w:r>
      <w:r w:rsidR="00B83B54">
        <w:t>a opozor</w:t>
      </w:r>
      <w:r w:rsidRPr="00C02841">
        <w:t>iti, da se gradbena inšpekcija posledično srečuje tudi s povečanjem sodnih zadev zaradi že opravljenih izvršb po drugi osebi. Na sodiščih tako poteka več sodnih postopkov v zvezi z inšpekcijskimi postopki, tako kazenskimi postopki kot tudi odškodninskimi postopki, nekaj je tudi postopkov na podlagi prej veljavnega 14. člena Zakona o državnem pravobranilstvu. Po državne</w:t>
      </w:r>
      <w:r w:rsidR="00B83B54">
        <w:t>m</w:t>
      </w:r>
      <w:r w:rsidRPr="00C02841">
        <w:t xml:space="preserve"> odvetništv</w:t>
      </w:r>
      <w:r w:rsidR="00B83B54">
        <w:t>u</w:t>
      </w:r>
      <w:r w:rsidRPr="00C02841">
        <w:t xml:space="preserve"> podajamo tudi ugovore zoper izbrise subjektov v </w:t>
      </w:r>
      <w:proofErr w:type="spellStart"/>
      <w:r w:rsidRPr="00C02841">
        <w:t>insolvenčnih</w:t>
      </w:r>
      <w:proofErr w:type="spellEnd"/>
      <w:r w:rsidRPr="00C02841">
        <w:t xml:space="preserve"> postopkih in prijavljamo terjatve v primerih stečajev, še vedno pa se ukvarjamo tudi s starimi sodnimi postopki v zvezi z nelegalnimi kopi in nezakonitim odvzemom mineralnih snovi na podlagi prej veljavnega 155. čl</w:t>
      </w:r>
      <w:r w:rsidR="00B83B54">
        <w:t>ena</w:t>
      </w:r>
      <w:r w:rsidRPr="00C02841">
        <w:t xml:space="preserve"> ZGO-1. </w:t>
      </w:r>
    </w:p>
    <w:p w14:paraId="769E9316" w14:textId="77777777" w:rsidR="00C02841" w:rsidRPr="00C02841" w:rsidRDefault="00C02841" w:rsidP="008519D1">
      <w:pPr>
        <w:spacing w:line="288" w:lineRule="auto"/>
        <w:rPr>
          <w:rFonts w:eastAsiaTheme="minorHAnsi"/>
        </w:rPr>
      </w:pPr>
    </w:p>
    <w:p w14:paraId="0FA0455E" w14:textId="6EED6469" w:rsidR="004F53EC" w:rsidRPr="00C02841" w:rsidRDefault="004F53EC" w:rsidP="008519D1">
      <w:pPr>
        <w:pStyle w:val="Brezrazmikov"/>
        <w:spacing w:line="288" w:lineRule="auto"/>
        <w:jc w:val="both"/>
        <w:rPr>
          <w:rFonts w:ascii="Arial" w:hAnsi="Arial" w:cs="Arial"/>
          <w:color w:val="000000"/>
          <w:sz w:val="20"/>
          <w:szCs w:val="20"/>
        </w:rPr>
      </w:pPr>
      <w:bookmarkStart w:id="108" w:name="_Hlk95999271"/>
      <w:bookmarkEnd w:id="107"/>
      <w:r w:rsidRPr="00C02841">
        <w:rPr>
          <w:rFonts w:ascii="Arial" w:eastAsia="Times New Roman" w:hAnsi="Arial" w:cs="Arial"/>
          <w:sz w:val="20"/>
          <w:szCs w:val="20"/>
          <w:lang w:eastAsia="sl-SI"/>
        </w:rPr>
        <w:t>IRSOP se že vrsto let s</w:t>
      </w:r>
      <w:r w:rsidR="00B83B54">
        <w:rPr>
          <w:rFonts w:ascii="Arial" w:eastAsia="Times New Roman" w:hAnsi="Arial" w:cs="Arial"/>
          <w:sz w:val="20"/>
          <w:szCs w:val="20"/>
          <w:lang w:eastAsia="sl-SI"/>
        </w:rPr>
        <w:t>poprijem</w:t>
      </w:r>
      <w:r w:rsidRPr="00C02841">
        <w:rPr>
          <w:rFonts w:ascii="Arial" w:eastAsia="Times New Roman" w:hAnsi="Arial" w:cs="Arial"/>
          <w:sz w:val="20"/>
          <w:szCs w:val="20"/>
          <w:lang w:eastAsia="sl-SI"/>
        </w:rPr>
        <w:t xml:space="preserve">a s kadrovskim </w:t>
      </w:r>
      <w:r w:rsidR="00C02841">
        <w:rPr>
          <w:rStyle w:val="Poudarek"/>
          <w:rFonts w:ascii="Arial" w:hAnsi="Arial" w:cs="Arial"/>
          <w:i w:val="0"/>
          <w:iCs w:val="0"/>
          <w:sz w:val="20"/>
          <w:szCs w:val="20"/>
        </w:rPr>
        <w:t>pr</w:t>
      </w:r>
      <w:r w:rsidRPr="00C02841">
        <w:rPr>
          <w:rStyle w:val="Poudarek"/>
          <w:rFonts w:ascii="Arial" w:hAnsi="Arial" w:cs="Arial"/>
          <w:i w:val="0"/>
          <w:iCs w:val="0"/>
          <w:sz w:val="20"/>
          <w:szCs w:val="20"/>
        </w:rPr>
        <w:t>imanjkljajem gradbene inšpekcije</w:t>
      </w:r>
      <w:r w:rsidRPr="00C02841">
        <w:rPr>
          <w:rFonts w:ascii="Arial" w:eastAsia="Times New Roman" w:hAnsi="Arial" w:cs="Arial"/>
          <w:sz w:val="20"/>
          <w:szCs w:val="20"/>
          <w:lang w:eastAsia="sl-SI"/>
        </w:rPr>
        <w:t xml:space="preserve">, na kar </w:t>
      </w:r>
      <w:r w:rsidR="00B83B54">
        <w:rPr>
          <w:rFonts w:ascii="Arial" w:eastAsia="Times New Roman" w:hAnsi="Arial" w:cs="Arial"/>
          <w:sz w:val="20"/>
          <w:szCs w:val="20"/>
          <w:lang w:eastAsia="sl-SI"/>
        </w:rPr>
        <w:t xml:space="preserve">ves ta čas </w:t>
      </w:r>
      <w:r w:rsidRPr="00C02841">
        <w:rPr>
          <w:rFonts w:ascii="Arial" w:eastAsia="Times New Roman" w:hAnsi="Arial" w:cs="Arial"/>
          <w:sz w:val="20"/>
          <w:szCs w:val="20"/>
          <w:lang w:eastAsia="sl-SI"/>
        </w:rPr>
        <w:t xml:space="preserve">opozarjamo. </w:t>
      </w:r>
      <w:r w:rsidRPr="00C02841">
        <w:rPr>
          <w:rFonts w:ascii="Arial" w:hAnsi="Arial" w:cs="Arial"/>
          <w:sz w:val="20"/>
          <w:szCs w:val="20"/>
        </w:rPr>
        <w:t>K</w:t>
      </w:r>
      <w:r w:rsidRPr="00C02841">
        <w:rPr>
          <w:rFonts w:ascii="Arial" w:hAnsi="Arial" w:cs="Arial"/>
          <w:color w:val="000000"/>
          <w:sz w:val="20"/>
          <w:szCs w:val="20"/>
        </w:rPr>
        <w:t xml:space="preserve">adrovska problematika </w:t>
      </w:r>
      <w:r w:rsidR="008601E7">
        <w:rPr>
          <w:rFonts w:ascii="Arial" w:hAnsi="Arial" w:cs="Arial"/>
          <w:color w:val="000000"/>
          <w:sz w:val="20"/>
          <w:szCs w:val="20"/>
        </w:rPr>
        <w:t>oziroma</w:t>
      </w:r>
      <w:r w:rsidRPr="00C02841">
        <w:rPr>
          <w:rFonts w:ascii="Arial" w:hAnsi="Arial" w:cs="Arial"/>
          <w:color w:val="000000"/>
          <w:sz w:val="20"/>
          <w:szCs w:val="20"/>
        </w:rPr>
        <w:t xml:space="preserve"> primanjkljaj IRSOP presega naše zmožnosti, da stanje uredimo v okviru lastnih organizacijskih, kadrovskih in finančnih sposobnosti, zato menimo, da bi bilo treb</w:t>
      </w:r>
      <w:r w:rsidR="00B83B54">
        <w:rPr>
          <w:rFonts w:ascii="Arial" w:hAnsi="Arial" w:cs="Arial"/>
          <w:color w:val="000000"/>
          <w:sz w:val="20"/>
          <w:szCs w:val="20"/>
        </w:rPr>
        <w:t>a</w:t>
      </w:r>
      <w:r w:rsidRPr="00C02841">
        <w:rPr>
          <w:rFonts w:ascii="Arial" w:hAnsi="Arial" w:cs="Arial"/>
          <w:color w:val="000000"/>
          <w:sz w:val="20"/>
          <w:szCs w:val="20"/>
        </w:rPr>
        <w:t xml:space="preserve"> stanje na tem področju celovito prenoviti. </w:t>
      </w:r>
    </w:p>
    <w:p w14:paraId="1291E019" w14:textId="77777777" w:rsidR="004F53EC" w:rsidRPr="00C02841" w:rsidRDefault="004F53EC" w:rsidP="008519D1">
      <w:pPr>
        <w:pStyle w:val="Brezrazmikov"/>
        <w:spacing w:line="288" w:lineRule="auto"/>
        <w:jc w:val="both"/>
        <w:rPr>
          <w:rFonts w:ascii="Arial" w:hAnsi="Arial" w:cs="Arial"/>
          <w:color w:val="000000"/>
          <w:sz w:val="20"/>
          <w:szCs w:val="20"/>
        </w:rPr>
      </w:pPr>
    </w:p>
    <w:p w14:paraId="014ED45C" w14:textId="4EB17747" w:rsidR="004F53EC" w:rsidRPr="00C02841" w:rsidRDefault="004F53EC" w:rsidP="008519D1">
      <w:pPr>
        <w:pStyle w:val="Brezrazmikov"/>
        <w:spacing w:line="288" w:lineRule="auto"/>
        <w:jc w:val="both"/>
        <w:rPr>
          <w:rFonts w:ascii="Arial" w:hAnsi="Arial" w:cs="Arial"/>
          <w:sz w:val="20"/>
          <w:szCs w:val="20"/>
        </w:rPr>
      </w:pPr>
      <w:r w:rsidRPr="00C02841">
        <w:rPr>
          <w:rFonts w:ascii="Arial" w:hAnsi="Arial" w:cs="Arial"/>
          <w:color w:val="000000"/>
          <w:sz w:val="20"/>
          <w:szCs w:val="20"/>
        </w:rPr>
        <w:t>Na tem mestu dodajamo, da so inšpektorji IRSOP v</w:t>
      </w:r>
      <w:r w:rsidRPr="00C02841">
        <w:rPr>
          <w:rFonts w:ascii="Arial" w:hAnsi="Arial" w:cs="Arial"/>
          <w:sz w:val="20"/>
          <w:szCs w:val="20"/>
        </w:rPr>
        <w:t xml:space="preserve"> začetku leta 2021 v skladu s pooblastilom za nadzor po Zakonu o nalezljivih boleznih (ZNB) začeli izvajati nadzor</w:t>
      </w:r>
      <w:r w:rsidR="00B83B54">
        <w:rPr>
          <w:rFonts w:ascii="Arial" w:hAnsi="Arial" w:cs="Arial"/>
          <w:sz w:val="20"/>
          <w:szCs w:val="20"/>
        </w:rPr>
        <w:t xml:space="preserve"> glede</w:t>
      </w:r>
      <w:r w:rsidRPr="00C02841">
        <w:rPr>
          <w:rFonts w:ascii="Arial" w:hAnsi="Arial" w:cs="Arial"/>
          <w:sz w:val="20"/>
          <w:szCs w:val="20"/>
        </w:rPr>
        <w:t xml:space="preserve"> izpolnjevanja in spoštovanja zahtev Zakona o nalezljivih boleznih in vladnih odlokov, namenjenih zajezitvi širitve nalezljive bolezni COVID-19 v okviru rednih in izrednih nadzorov inšpekcijskih zavezancev v industrijskih obratih, na gradbiščih in v večstanovanjskih objektih. S 15. novembrom 2021 so inšpektorji nadzore </w:t>
      </w:r>
      <w:r w:rsidR="00B83B54">
        <w:rPr>
          <w:rFonts w:ascii="Arial" w:hAnsi="Arial" w:cs="Arial"/>
          <w:sz w:val="20"/>
          <w:szCs w:val="20"/>
        </w:rPr>
        <w:t xml:space="preserve">glede </w:t>
      </w:r>
      <w:r w:rsidRPr="00C02841">
        <w:rPr>
          <w:rFonts w:ascii="Arial" w:hAnsi="Arial" w:cs="Arial"/>
          <w:sz w:val="20"/>
          <w:szCs w:val="20"/>
        </w:rPr>
        <w:t>spoštovanja zahtev ZNB in vladnih odlokov, namenjenih zajezitvi širitve nalezljive bolezni COVID-19</w:t>
      </w:r>
      <w:r w:rsidR="00B83B54">
        <w:rPr>
          <w:rFonts w:ascii="Arial" w:hAnsi="Arial" w:cs="Arial"/>
          <w:sz w:val="20"/>
          <w:szCs w:val="20"/>
        </w:rPr>
        <w:t>,</w:t>
      </w:r>
      <w:r w:rsidRPr="00C02841">
        <w:rPr>
          <w:rFonts w:ascii="Arial" w:hAnsi="Arial" w:cs="Arial"/>
          <w:sz w:val="20"/>
          <w:szCs w:val="20"/>
        </w:rPr>
        <w:t xml:space="preserve"> </w:t>
      </w:r>
      <w:r w:rsidR="00B83B54">
        <w:rPr>
          <w:rFonts w:ascii="Arial" w:hAnsi="Arial" w:cs="Arial"/>
          <w:sz w:val="20"/>
          <w:szCs w:val="20"/>
        </w:rPr>
        <w:t>okrep</w:t>
      </w:r>
      <w:r w:rsidRPr="00C02841">
        <w:rPr>
          <w:rFonts w:ascii="Arial" w:hAnsi="Arial" w:cs="Arial"/>
          <w:sz w:val="20"/>
          <w:szCs w:val="20"/>
        </w:rPr>
        <w:t>ili predvsem z nadzorom</w:t>
      </w:r>
      <w:r w:rsidR="00B83B54">
        <w:rPr>
          <w:rFonts w:ascii="Arial" w:hAnsi="Arial" w:cs="Arial"/>
          <w:sz w:val="20"/>
          <w:szCs w:val="20"/>
        </w:rPr>
        <w:t xml:space="preserve"> nad</w:t>
      </w:r>
      <w:r w:rsidRPr="00C02841">
        <w:rPr>
          <w:rFonts w:ascii="Arial" w:hAnsi="Arial" w:cs="Arial"/>
          <w:sz w:val="20"/>
          <w:szCs w:val="20"/>
        </w:rPr>
        <w:t xml:space="preserve"> izpolnjevanj</w:t>
      </w:r>
      <w:r w:rsidR="00B83B54">
        <w:rPr>
          <w:rFonts w:ascii="Arial" w:hAnsi="Arial" w:cs="Arial"/>
          <w:sz w:val="20"/>
          <w:szCs w:val="20"/>
        </w:rPr>
        <w:t>em</w:t>
      </w:r>
      <w:r w:rsidRPr="00C02841">
        <w:rPr>
          <w:rFonts w:ascii="Arial" w:hAnsi="Arial" w:cs="Arial"/>
          <w:sz w:val="20"/>
          <w:szCs w:val="20"/>
        </w:rPr>
        <w:t xml:space="preserve"> pogoj</w:t>
      </w:r>
      <w:r w:rsidR="00B83B54">
        <w:rPr>
          <w:rFonts w:ascii="Arial" w:hAnsi="Arial" w:cs="Arial"/>
          <w:sz w:val="20"/>
          <w:szCs w:val="20"/>
        </w:rPr>
        <w:t>a</w:t>
      </w:r>
      <w:r w:rsidRPr="00C02841">
        <w:rPr>
          <w:rFonts w:ascii="Arial" w:hAnsi="Arial" w:cs="Arial"/>
          <w:sz w:val="20"/>
          <w:szCs w:val="20"/>
        </w:rPr>
        <w:t xml:space="preserve"> PCT in razširitvijo </w:t>
      </w:r>
      <w:r w:rsidR="00B83B54">
        <w:rPr>
          <w:rFonts w:ascii="Arial" w:hAnsi="Arial" w:cs="Arial"/>
          <w:sz w:val="20"/>
          <w:szCs w:val="20"/>
        </w:rPr>
        <w:t xml:space="preserve">izvajanja </w:t>
      </w:r>
      <w:r w:rsidRPr="00C02841">
        <w:rPr>
          <w:rFonts w:ascii="Arial" w:hAnsi="Arial" w:cs="Arial"/>
          <w:sz w:val="20"/>
          <w:szCs w:val="20"/>
        </w:rPr>
        <w:t xml:space="preserve">nadzorov na trgovske centre, objekte za gostinstvo, storitvene dejavnosti, prevoze, bencinske servise ter javna mesta. IRSOP je konec decembra 2020 prejel pooblastilo za nadzor po ZNB. Od takrat </w:t>
      </w:r>
      <w:r w:rsidR="00B83B54">
        <w:rPr>
          <w:rFonts w:ascii="Arial" w:hAnsi="Arial" w:cs="Arial"/>
          <w:sz w:val="20"/>
          <w:szCs w:val="20"/>
        </w:rPr>
        <w:t xml:space="preserve">je </w:t>
      </w:r>
      <w:r w:rsidRPr="00C02841">
        <w:rPr>
          <w:rFonts w:ascii="Arial" w:hAnsi="Arial" w:cs="Arial"/>
          <w:sz w:val="20"/>
          <w:szCs w:val="20"/>
        </w:rPr>
        <w:t xml:space="preserve">vodenje upravnih in </w:t>
      </w:r>
      <w:proofErr w:type="spellStart"/>
      <w:r w:rsidRPr="00C02841">
        <w:rPr>
          <w:rFonts w:ascii="Arial" w:hAnsi="Arial" w:cs="Arial"/>
          <w:sz w:val="20"/>
          <w:szCs w:val="20"/>
        </w:rPr>
        <w:t>prekrškovnih</w:t>
      </w:r>
      <w:proofErr w:type="spellEnd"/>
      <w:r w:rsidRPr="00C02841">
        <w:rPr>
          <w:rFonts w:ascii="Arial" w:hAnsi="Arial" w:cs="Arial"/>
          <w:sz w:val="20"/>
          <w:szCs w:val="20"/>
        </w:rPr>
        <w:t xml:space="preserve"> postopkov v povezavi z nadzorom glede spoštovanja zaščitnih ukrepov COVID-19 redno obvezno delo inšpektorjev </w:t>
      </w:r>
      <w:r w:rsidR="00FC20DE">
        <w:rPr>
          <w:rFonts w:ascii="Arial" w:hAnsi="Arial" w:cs="Arial"/>
          <w:sz w:val="20"/>
          <w:szCs w:val="20"/>
        </w:rPr>
        <w:t>i</w:t>
      </w:r>
      <w:r w:rsidRPr="00C02841">
        <w:rPr>
          <w:rFonts w:ascii="Arial" w:hAnsi="Arial" w:cs="Arial"/>
          <w:sz w:val="20"/>
          <w:szCs w:val="20"/>
        </w:rPr>
        <w:t xml:space="preserve">nšpektorata za okolje in prostor. Od 15. novembra 2021 pa inšpektorji zaradi pomena preprečevanja okužb </w:t>
      </w:r>
      <w:r w:rsidR="00B83B54">
        <w:rPr>
          <w:rFonts w:ascii="Arial" w:hAnsi="Arial" w:cs="Arial"/>
          <w:sz w:val="20"/>
          <w:szCs w:val="20"/>
        </w:rPr>
        <w:t>z novim</w:t>
      </w:r>
      <w:r w:rsidRPr="00C02841">
        <w:rPr>
          <w:rFonts w:ascii="Arial" w:hAnsi="Arial" w:cs="Arial"/>
          <w:sz w:val="20"/>
          <w:szCs w:val="20"/>
        </w:rPr>
        <w:t xml:space="preserve"> koronavirusom inšpekcijske nadzore po ZNB izvajajo kot eno od </w:t>
      </w:r>
      <w:r w:rsidR="00B83B54">
        <w:rPr>
          <w:rFonts w:ascii="Arial" w:hAnsi="Arial" w:cs="Arial"/>
          <w:sz w:val="20"/>
          <w:szCs w:val="20"/>
        </w:rPr>
        <w:t xml:space="preserve">svojih </w:t>
      </w:r>
      <w:r w:rsidRPr="00C02841">
        <w:rPr>
          <w:rFonts w:ascii="Arial" w:hAnsi="Arial" w:cs="Arial"/>
          <w:sz w:val="20"/>
          <w:szCs w:val="20"/>
        </w:rPr>
        <w:t>pr</w:t>
      </w:r>
      <w:r w:rsidR="00B83B54">
        <w:rPr>
          <w:rFonts w:ascii="Arial" w:hAnsi="Arial" w:cs="Arial"/>
          <w:sz w:val="20"/>
          <w:szCs w:val="20"/>
        </w:rPr>
        <w:t>ednostnih nalog</w:t>
      </w:r>
      <w:r w:rsidRPr="00C02841">
        <w:rPr>
          <w:rFonts w:ascii="Arial" w:hAnsi="Arial" w:cs="Arial"/>
          <w:sz w:val="20"/>
          <w:szCs w:val="20"/>
        </w:rPr>
        <w:t xml:space="preserve">. Zavedamo se pomena in vloge inšpektorjev na terenu, vendar moramo opozoriti, da dodatno dodeljene naloge poslabšujejo nadzor nad izvajanjem materialnih predpisov iz pristojnosti IRSOP. </w:t>
      </w:r>
    </w:p>
    <w:p w14:paraId="48358684" w14:textId="77777777" w:rsidR="004F53EC" w:rsidRPr="00C02841" w:rsidRDefault="004F53EC" w:rsidP="008519D1">
      <w:pPr>
        <w:pStyle w:val="Brezrazmikov"/>
        <w:spacing w:line="288" w:lineRule="auto"/>
        <w:jc w:val="both"/>
        <w:rPr>
          <w:rFonts w:ascii="Arial" w:hAnsi="Arial" w:cs="Arial"/>
          <w:sz w:val="20"/>
          <w:szCs w:val="20"/>
        </w:rPr>
      </w:pPr>
    </w:p>
    <w:p w14:paraId="48765F87" w14:textId="5179FE28" w:rsidR="004F53EC" w:rsidRPr="00A0584A" w:rsidRDefault="004F53EC" w:rsidP="008519D1">
      <w:pPr>
        <w:pStyle w:val="Brezrazmikov"/>
        <w:spacing w:line="288" w:lineRule="auto"/>
        <w:jc w:val="both"/>
        <w:rPr>
          <w:rFonts w:ascii="Arial" w:hAnsi="Arial" w:cs="Arial"/>
          <w:sz w:val="20"/>
          <w:szCs w:val="20"/>
        </w:rPr>
      </w:pPr>
      <w:bookmarkStart w:id="109" w:name="_Hlk95999309"/>
      <w:bookmarkEnd w:id="108"/>
      <w:r w:rsidRPr="00C02841">
        <w:rPr>
          <w:rFonts w:ascii="Arial" w:hAnsi="Arial" w:cs="Arial"/>
          <w:sz w:val="20"/>
          <w:szCs w:val="20"/>
        </w:rPr>
        <w:t>Gradbenim inšpektorjem so že različni predpisi v obdobju zadnjih deset let pospešeno določali več obveznosti in pristojnosti</w:t>
      </w:r>
      <w:r w:rsidR="00B83B54">
        <w:rPr>
          <w:rFonts w:ascii="Arial" w:hAnsi="Arial" w:cs="Arial"/>
          <w:sz w:val="20"/>
          <w:szCs w:val="20"/>
        </w:rPr>
        <w:t>,</w:t>
      </w:r>
      <w:r w:rsidRPr="00C02841">
        <w:rPr>
          <w:rFonts w:ascii="Arial" w:hAnsi="Arial" w:cs="Arial"/>
          <w:sz w:val="20"/>
          <w:szCs w:val="20"/>
        </w:rPr>
        <w:t xml:space="preserve"> ne da bi se </w:t>
      </w:r>
      <w:r w:rsidR="002F0F39" w:rsidRPr="00C02841">
        <w:rPr>
          <w:rFonts w:ascii="Arial" w:hAnsi="Arial" w:cs="Arial"/>
          <w:sz w:val="20"/>
          <w:szCs w:val="20"/>
        </w:rPr>
        <w:t xml:space="preserve">sorazmerno </w:t>
      </w:r>
      <w:r w:rsidR="002F0F39">
        <w:rPr>
          <w:rFonts w:ascii="Arial" w:hAnsi="Arial" w:cs="Arial"/>
          <w:sz w:val="20"/>
          <w:szCs w:val="20"/>
        </w:rPr>
        <w:t xml:space="preserve">s tem </w:t>
      </w:r>
      <w:r w:rsidR="002F0F39" w:rsidRPr="00C02841">
        <w:rPr>
          <w:rFonts w:ascii="Arial" w:hAnsi="Arial" w:cs="Arial"/>
          <w:sz w:val="20"/>
          <w:szCs w:val="20"/>
        </w:rPr>
        <w:t xml:space="preserve">povečala </w:t>
      </w:r>
      <w:r w:rsidRPr="00C02841">
        <w:rPr>
          <w:rFonts w:ascii="Arial" w:hAnsi="Arial" w:cs="Arial"/>
          <w:sz w:val="20"/>
          <w:szCs w:val="20"/>
        </w:rPr>
        <w:t>kadrovska zasedba. Gradbeni inšpektorji že več let opozarjajo, da obveznosti, ki jim jih nalagajo področni in splošni predpisi, ne morejo opravljati v rokih, ki so s temi predpisi določeni. Tako ne zmorejo izpolniti več niti z zakoni določenih obveznosti odgovarjanja na številne prejete vloge, z zakoni določenih rokov za posamezna dejanja v inšpekcijskih postopkih, kaj šele zagotavljati tekočega izvajanja izvršb po drugi osebi. Posledice neizpolnjevanja z zakonom določenih obveznosti pa so daljnosežne in ne vplivajo le na delovanje IRSOP, ampak na delo več drugih državnih organov, na javni interes, na pravno varnost državljanov kot tudi na sam prostor. Zaveza, ki je bila dana gradbenim inšpektorjem ob spreje</w:t>
      </w:r>
      <w:r w:rsidR="002F0F39">
        <w:rPr>
          <w:rFonts w:ascii="Arial" w:hAnsi="Arial" w:cs="Arial"/>
          <w:sz w:val="20"/>
          <w:szCs w:val="20"/>
        </w:rPr>
        <w:t>tj</w:t>
      </w:r>
      <w:r w:rsidRPr="00C02841">
        <w:rPr>
          <w:rFonts w:ascii="Arial" w:hAnsi="Arial" w:cs="Arial"/>
          <w:sz w:val="20"/>
          <w:szCs w:val="20"/>
        </w:rPr>
        <w:t xml:space="preserve">u Gradbenega zakona, in sicer da bo izvedena zaposlitev 25 novih gradbenih inšpektorjev, je bila šele v letu 2021 </w:t>
      </w:r>
      <w:r w:rsidR="002F0F39">
        <w:rPr>
          <w:rFonts w:ascii="Arial" w:hAnsi="Arial" w:cs="Arial"/>
          <w:sz w:val="20"/>
          <w:szCs w:val="20"/>
        </w:rPr>
        <w:t>uresniče</w:t>
      </w:r>
      <w:r w:rsidRPr="00C02841">
        <w:rPr>
          <w:rFonts w:ascii="Arial" w:hAnsi="Arial" w:cs="Arial"/>
          <w:sz w:val="20"/>
          <w:szCs w:val="20"/>
        </w:rPr>
        <w:t>na 12</w:t>
      </w:r>
      <w:r w:rsidR="002F0F39">
        <w:rPr>
          <w:rFonts w:ascii="Arial" w:hAnsi="Arial" w:cs="Arial"/>
          <w:sz w:val="20"/>
          <w:szCs w:val="20"/>
        </w:rPr>
        <w:t>-odstotno</w:t>
      </w:r>
      <w:r w:rsidRPr="00C02841">
        <w:rPr>
          <w:rFonts w:ascii="Arial" w:hAnsi="Arial" w:cs="Arial"/>
          <w:sz w:val="20"/>
          <w:szCs w:val="20"/>
        </w:rPr>
        <w:t xml:space="preserve">, saj smo dobili le </w:t>
      </w:r>
      <w:r w:rsidR="002F0F39">
        <w:rPr>
          <w:rFonts w:ascii="Arial" w:hAnsi="Arial" w:cs="Arial"/>
          <w:sz w:val="20"/>
          <w:szCs w:val="20"/>
        </w:rPr>
        <w:t>tri</w:t>
      </w:r>
      <w:r w:rsidR="002F0F39" w:rsidRPr="00C02841">
        <w:rPr>
          <w:rFonts w:ascii="Arial" w:hAnsi="Arial" w:cs="Arial"/>
          <w:sz w:val="20"/>
          <w:szCs w:val="20"/>
        </w:rPr>
        <w:t xml:space="preserve"> </w:t>
      </w:r>
      <w:r w:rsidRPr="00C02841">
        <w:rPr>
          <w:rFonts w:ascii="Arial" w:hAnsi="Arial" w:cs="Arial"/>
          <w:sz w:val="20"/>
          <w:szCs w:val="20"/>
        </w:rPr>
        <w:t>nove gradbene inšpektorje. Navedeno pomeni, da je ocenjen</w:t>
      </w:r>
      <w:r w:rsidR="002F0F39">
        <w:rPr>
          <w:rFonts w:ascii="Arial" w:hAnsi="Arial" w:cs="Arial"/>
          <w:sz w:val="20"/>
          <w:szCs w:val="20"/>
        </w:rPr>
        <w:t>i</w:t>
      </w:r>
      <w:r w:rsidRPr="00C02841">
        <w:rPr>
          <w:rFonts w:ascii="Arial" w:hAnsi="Arial" w:cs="Arial"/>
          <w:sz w:val="20"/>
          <w:szCs w:val="20"/>
        </w:rPr>
        <w:t xml:space="preserve"> primanjkljaj še vedno 22 gradbenih inšpektorjev. B</w:t>
      </w:r>
      <w:r w:rsidRPr="00C02841">
        <w:rPr>
          <w:rFonts w:ascii="Arial" w:hAnsi="Arial" w:cs="Arial"/>
          <w:sz w:val="20"/>
          <w:szCs w:val="20"/>
          <w:lang w:eastAsia="sl-SI"/>
        </w:rPr>
        <w:t>rez realizacije teh zaposlitev ne bo mogoče zagotoviti zmanjševanja zaostankov pri delu, zmanjšati dolgotrajnost</w:t>
      </w:r>
      <w:r w:rsidR="002F0F39">
        <w:rPr>
          <w:rFonts w:ascii="Arial" w:hAnsi="Arial" w:cs="Arial"/>
          <w:sz w:val="20"/>
          <w:szCs w:val="20"/>
          <w:lang w:eastAsia="sl-SI"/>
        </w:rPr>
        <w:t>i</w:t>
      </w:r>
      <w:r w:rsidRPr="00C02841">
        <w:rPr>
          <w:rFonts w:ascii="Arial" w:hAnsi="Arial" w:cs="Arial"/>
          <w:sz w:val="20"/>
          <w:szCs w:val="20"/>
          <w:lang w:eastAsia="sl-SI"/>
        </w:rPr>
        <w:t xml:space="preserve"> postopkov ter v povezavi s tem zagotoviti »učinkovit</w:t>
      </w:r>
      <w:r w:rsidR="002F0F39">
        <w:rPr>
          <w:rFonts w:ascii="Arial" w:hAnsi="Arial" w:cs="Arial"/>
          <w:sz w:val="20"/>
          <w:szCs w:val="20"/>
          <w:lang w:eastAsia="sl-SI"/>
        </w:rPr>
        <w:t>ega</w:t>
      </w:r>
      <w:r w:rsidRPr="00C02841">
        <w:rPr>
          <w:rFonts w:ascii="Arial" w:hAnsi="Arial" w:cs="Arial"/>
          <w:sz w:val="20"/>
          <w:szCs w:val="20"/>
          <w:lang w:eastAsia="sl-SI"/>
        </w:rPr>
        <w:t xml:space="preserve"> del</w:t>
      </w:r>
      <w:r w:rsidR="002F0F39">
        <w:rPr>
          <w:rFonts w:ascii="Arial" w:hAnsi="Arial" w:cs="Arial"/>
          <w:sz w:val="20"/>
          <w:szCs w:val="20"/>
          <w:lang w:eastAsia="sl-SI"/>
        </w:rPr>
        <w:t>a</w:t>
      </w:r>
      <w:r w:rsidRPr="00C02841">
        <w:rPr>
          <w:rFonts w:ascii="Arial" w:hAnsi="Arial" w:cs="Arial"/>
          <w:sz w:val="20"/>
          <w:szCs w:val="20"/>
          <w:lang w:eastAsia="sl-SI"/>
        </w:rPr>
        <w:t xml:space="preserve"> gradbene inšpekcije«. </w:t>
      </w:r>
      <w:r w:rsidR="002F0F39">
        <w:rPr>
          <w:rFonts w:ascii="Arial" w:hAnsi="Arial" w:cs="Arial"/>
          <w:sz w:val="20"/>
          <w:szCs w:val="20"/>
          <w:lang w:eastAsia="sl-SI"/>
        </w:rPr>
        <w:t>Z</w:t>
      </w:r>
      <w:r w:rsidRPr="00C02841">
        <w:rPr>
          <w:rFonts w:ascii="Arial" w:hAnsi="Arial" w:cs="Arial"/>
          <w:sz w:val="20"/>
          <w:szCs w:val="20"/>
          <w:lang w:eastAsia="sl-SI"/>
        </w:rPr>
        <w:t>nov</w:t>
      </w:r>
      <w:r w:rsidR="002F0F39">
        <w:rPr>
          <w:rFonts w:ascii="Arial" w:hAnsi="Arial" w:cs="Arial"/>
          <w:sz w:val="20"/>
          <w:szCs w:val="20"/>
          <w:lang w:eastAsia="sl-SI"/>
        </w:rPr>
        <w:t>a</w:t>
      </w:r>
      <w:r w:rsidRPr="00C02841">
        <w:rPr>
          <w:rFonts w:ascii="Arial" w:hAnsi="Arial" w:cs="Arial"/>
          <w:sz w:val="20"/>
          <w:szCs w:val="20"/>
          <w:lang w:eastAsia="sl-SI"/>
        </w:rPr>
        <w:t xml:space="preserve"> opozarjamo, da bi lahko le s</w:t>
      </w:r>
      <w:r w:rsidRPr="00C02841">
        <w:rPr>
          <w:rFonts w:ascii="Arial" w:hAnsi="Arial" w:cs="Arial"/>
          <w:bCs/>
          <w:color w:val="000000"/>
          <w:sz w:val="20"/>
          <w:szCs w:val="20"/>
        </w:rPr>
        <w:t xml:space="preserve"> temi dodatnimi zaposlitvami vsaj približno ustvarili takšne </w:t>
      </w:r>
      <w:r w:rsidR="002F0F39">
        <w:rPr>
          <w:rFonts w:ascii="Arial" w:hAnsi="Arial" w:cs="Arial"/>
          <w:bCs/>
          <w:color w:val="000000"/>
          <w:sz w:val="20"/>
          <w:szCs w:val="20"/>
        </w:rPr>
        <w:t>razmer</w:t>
      </w:r>
      <w:r w:rsidRPr="00C02841">
        <w:rPr>
          <w:rFonts w:ascii="Arial" w:hAnsi="Arial" w:cs="Arial"/>
          <w:bCs/>
          <w:color w:val="000000"/>
          <w:sz w:val="20"/>
          <w:szCs w:val="20"/>
        </w:rPr>
        <w:t xml:space="preserve">e za delo, da bi lahko učinkovito opravljali inšpekcijski nadzor, da </w:t>
      </w:r>
      <w:r w:rsidRPr="00A0584A">
        <w:rPr>
          <w:rFonts w:ascii="Arial" w:hAnsi="Arial" w:cs="Arial"/>
          <w:bCs/>
          <w:color w:val="000000"/>
          <w:sz w:val="20"/>
          <w:szCs w:val="20"/>
        </w:rPr>
        <w:t>bi se inšpekcijski postopki izvajali v doglednem času, bili učinkoviti ter da bi z ustrezno odzivnostjo preprečeval</w:t>
      </w:r>
      <w:r w:rsidR="002F0F39">
        <w:rPr>
          <w:rFonts w:ascii="Arial" w:hAnsi="Arial" w:cs="Arial"/>
          <w:bCs/>
          <w:color w:val="000000"/>
          <w:sz w:val="20"/>
          <w:szCs w:val="20"/>
        </w:rPr>
        <w:t>i</w:t>
      </w:r>
      <w:r w:rsidRPr="00A0584A">
        <w:rPr>
          <w:rFonts w:ascii="Arial" w:hAnsi="Arial" w:cs="Arial"/>
          <w:bCs/>
          <w:color w:val="000000"/>
          <w:sz w:val="20"/>
          <w:szCs w:val="20"/>
        </w:rPr>
        <w:t xml:space="preserve"> zlorabo pravic v inšpekcijskih postopkih </w:t>
      </w:r>
      <w:r w:rsidR="008601E7">
        <w:rPr>
          <w:rFonts w:ascii="Arial" w:hAnsi="Arial" w:cs="Arial"/>
          <w:bCs/>
          <w:color w:val="000000"/>
          <w:sz w:val="20"/>
          <w:szCs w:val="20"/>
        </w:rPr>
        <w:t>oziroma</w:t>
      </w:r>
      <w:r w:rsidRPr="00A0584A">
        <w:rPr>
          <w:rFonts w:ascii="Arial" w:hAnsi="Arial" w:cs="Arial"/>
          <w:bCs/>
          <w:color w:val="000000"/>
          <w:sz w:val="20"/>
          <w:szCs w:val="20"/>
        </w:rPr>
        <w:t xml:space="preserve"> varovali širši javni interes.</w:t>
      </w:r>
    </w:p>
    <w:p w14:paraId="003BA0BA" w14:textId="77777777" w:rsidR="004F53EC" w:rsidRPr="00A0584A" w:rsidRDefault="004F53EC" w:rsidP="008519D1">
      <w:pPr>
        <w:pStyle w:val="Brezrazmikov"/>
        <w:spacing w:line="288" w:lineRule="auto"/>
        <w:jc w:val="both"/>
        <w:rPr>
          <w:rFonts w:ascii="Arial" w:hAnsi="Arial" w:cs="Arial"/>
          <w:sz w:val="20"/>
          <w:szCs w:val="20"/>
        </w:rPr>
      </w:pPr>
    </w:p>
    <w:p w14:paraId="0A91BB84" w14:textId="3D06E9D6" w:rsidR="004F53EC" w:rsidRPr="00A0584A" w:rsidRDefault="004F53EC" w:rsidP="008519D1">
      <w:pPr>
        <w:pStyle w:val="Brezrazmikov"/>
        <w:spacing w:line="288" w:lineRule="auto"/>
        <w:jc w:val="both"/>
        <w:rPr>
          <w:rFonts w:ascii="Arial" w:hAnsi="Arial" w:cs="Arial"/>
          <w:sz w:val="20"/>
          <w:szCs w:val="20"/>
        </w:rPr>
      </w:pPr>
      <w:r w:rsidRPr="00A0584A">
        <w:rPr>
          <w:rFonts w:ascii="Arial" w:hAnsi="Arial" w:cs="Arial"/>
          <w:sz w:val="20"/>
          <w:szCs w:val="20"/>
        </w:rPr>
        <w:t xml:space="preserve">Stanje na področju neizvršenih zadev se </w:t>
      </w:r>
      <w:r w:rsidR="002F0F39" w:rsidRPr="00A0584A">
        <w:rPr>
          <w:rFonts w:ascii="Arial" w:hAnsi="Arial" w:cs="Arial"/>
          <w:sz w:val="20"/>
          <w:szCs w:val="20"/>
        </w:rPr>
        <w:t xml:space="preserve">na gradbeni inšpekciji </w:t>
      </w:r>
      <w:r w:rsidRPr="00A0584A">
        <w:rPr>
          <w:rFonts w:ascii="Arial" w:hAnsi="Arial" w:cs="Arial"/>
          <w:sz w:val="20"/>
          <w:szCs w:val="20"/>
        </w:rPr>
        <w:t xml:space="preserve">iz leta v leto poslabšuje. V primerjavi z letom 2016 </w:t>
      </w:r>
      <w:r w:rsidR="002F0F39">
        <w:rPr>
          <w:rFonts w:ascii="Arial" w:hAnsi="Arial" w:cs="Arial"/>
          <w:sz w:val="20"/>
          <w:szCs w:val="20"/>
        </w:rPr>
        <w:t>zaznava</w:t>
      </w:r>
      <w:r w:rsidRPr="00A0584A">
        <w:rPr>
          <w:rFonts w:ascii="Arial" w:hAnsi="Arial" w:cs="Arial"/>
          <w:sz w:val="20"/>
          <w:szCs w:val="20"/>
        </w:rPr>
        <w:t>mo 47</w:t>
      </w:r>
      <w:r w:rsidR="002F0F39">
        <w:rPr>
          <w:rFonts w:ascii="Arial" w:hAnsi="Arial" w:cs="Arial"/>
          <w:sz w:val="20"/>
          <w:szCs w:val="20"/>
        </w:rPr>
        <w:t>-odstotno</w:t>
      </w:r>
      <w:r w:rsidRPr="00A0584A">
        <w:rPr>
          <w:rFonts w:ascii="Arial" w:hAnsi="Arial" w:cs="Arial"/>
          <w:sz w:val="20"/>
          <w:szCs w:val="20"/>
        </w:rPr>
        <w:t xml:space="preserve"> </w:t>
      </w:r>
      <w:r w:rsidR="002F0F39">
        <w:rPr>
          <w:rFonts w:ascii="Arial" w:hAnsi="Arial" w:cs="Arial"/>
          <w:sz w:val="20"/>
          <w:szCs w:val="20"/>
        </w:rPr>
        <w:t>povečanje števila</w:t>
      </w:r>
      <w:r w:rsidRPr="00A0584A">
        <w:rPr>
          <w:rFonts w:ascii="Arial" w:hAnsi="Arial" w:cs="Arial"/>
          <w:sz w:val="20"/>
          <w:szCs w:val="20"/>
        </w:rPr>
        <w:t xml:space="preserve"> neizvršenih zadev. </w:t>
      </w:r>
      <w:bookmarkStart w:id="110" w:name="_Hlk61607257"/>
      <w:r w:rsidRPr="00A0584A">
        <w:rPr>
          <w:rFonts w:ascii="Arial" w:hAnsi="Arial" w:cs="Arial"/>
          <w:sz w:val="20"/>
          <w:szCs w:val="20"/>
        </w:rPr>
        <w:t>Na dan 10. </w:t>
      </w:r>
      <w:r w:rsidR="002F0F39">
        <w:rPr>
          <w:rFonts w:ascii="Arial" w:hAnsi="Arial" w:cs="Arial"/>
          <w:sz w:val="20"/>
          <w:szCs w:val="20"/>
        </w:rPr>
        <w:t>januarja</w:t>
      </w:r>
      <w:r w:rsidRPr="00A0584A">
        <w:rPr>
          <w:rFonts w:ascii="Arial" w:hAnsi="Arial" w:cs="Arial"/>
          <w:sz w:val="20"/>
          <w:szCs w:val="20"/>
        </w:rPr>
        <w:t xml:space="preserve"> 2022, ko </w:t>
      </w:r>
      <w:r w:rsidRPr="00A0584A">
        <w:rPr>
          <w:rFonts w:ascii="Arial" w:hAnsi="Arial" w:cs="Arial"/>
          <w:sz w:val="20"/>
          <w:szCs w:val="20"/>
        </w:rPr>
        <w:lastRenderedPageBreak/>
        <w:t xml:space="preserve">je bil </w:t>
      </w:r>
      <w:r w:rsidR="002F0F39">
        <w:rPr>
          <w:rFonts w:ascii="Arial" w:hAnsi="Arial" w:cs="Arial"/>
          <w:sz w:val="20"/>
          <w:szCs w:val="20"/>
        </w:rPr>
        <w:t>ustvarjen</w:t>
      </w:r>
      <w:r w:rsidR="002F0F39" w:rsidRPr="00A0584A">
        <w:rPr>
          <w:rFonts w:ascii="Arial" w:hAnsi="Arial" w:cs="Arial"/>
          <w:sz w:val="20"/>
          <w:szCs w:val="20"/>
        </w:rPr>
        <w:t xml:space="preserve"> </w:t>
      </w:r>
      <w:r w:rsidRPr="00A0584A">
        <w:rPr>
          <w:rFonts w:ascii="Arial" w:hAnsi="Arial" w:cs="Arial"/>
          <w:sz w:val="20"/>
          <w:szCs w:val="20"/>
        </w:rPr>
        <w:t xml:space="preserve">seznam za prisilno izvršitev objektov 2022, je </w:t>
      </w:r>
      <w:r w:rsidR="00DB75BB">
        <w:rPr>
          <w:rFonts w:ascii="Arial" w:hAnsi="Arial" w:cs="Arial"/>
          <w:sz w:val="20"/>
          <w:szCs w:val="20"/>
        </w:rPr>
        <w:t xml:space="preserve">bilo </w:t>
      </w:r>
      <w:r w:rsidRPr="00A0584A">
        <w:rPr>
          <w:rFonts w:ascii="Arial" w:hAnsi="Arial" w:cs="Arial"/>
          <w:sz w:val="20"/>
          <w:szCs w:val="20"/>
        </w:rPr>
        <w:t>na</w:t>
      </w:r>
      <w:r w:rsidR="002F0F39">
        <w:rPr>
          <w:rFonts w:ascii="Arial" w:hAnsi="Arial" w:cs="Arial"/>
          <w:sz w:val="20"/>
          <w:szCs w:val="20"/>
        </w:rPr>
        <w:t>nj</w:t>
      </w:r>
      <w:r w:rsidRPr="00A0584A">
        <w:rPr>
          <w:rFonts w:ascii="Arial" w:hAnsi="Arial" w:cs="Arial"/>
          <w:sz w:val="20"/>
          <w:szCs w:val="20"/>
        </w:rPr>
        <w:t xml:space="preserve"> uvrščenih 2.893 zadev z uvedenim izvršilnim postopkom, to je postopkom, v okviru katerega je bil izdan sklep o dovolitvi izvršbe po drugi osebi </w:t>
      </w:r>
      <w:bookmarkEnd w:id="110"/>
      <w:r w:rsidRPr="00A0584A">
        <w:rPr>
          <w:rFonts w:ascii="Arial" w:hAnsi="Arial" w:cs="Arial"/>
          <w:sz w:val="20"/>
          <w:szCs w:val="20"/>
        </w:rPr>
        <w:t xml:space="preserve">(na dan 31. </w:t>
      </w:r>
      <w:r w:rsidR="002F0F39">
        <w:rPr>
          <w:rFonts w:ascii="Arial" w:hAnsi="Arial" w:cs="Arial"/>
          <w:sz w:val="20"/>
          <w:szCs w:val="20"/>
        </w:rPr>
        <w:t>decembra</w:t>
      </w:r>
      <w:r w:rsidRPr="00A0584A">
        <w:rPr>
          <w:rFonts w:ascii="Arial" w:hAnsi="Arial" w:cs="Arial"/>
          <w:sz w:val="20"/>
          <w:szCs w:val="20"/>
        </w:rPr>
        <w:t xml:space="preserve"> 2015 je bilo tovrstnih zadev 1.967). Tako se število zadev, v katerih je uveden izvršilni postopek v zvezi z nedovoljenimi objekti</w:t>
      </w:r>
      <w:r w:rsidR="002F0F39">
        <w:rPr>
          <w:rFonts w:ascii="Arial" w:hAnsi="Arial" w:cs="Arial"/>
          <w:sz w:val="20"/>
          <w:szCs w:val="20"/>
        </w:rPr>
        <w:t>,</w:t>
      </w:r>
      <w:r w:rsidRPr="00A0584A">
        <w:rPr>
          <w:rFonts w:ascii="Arial" w:hAnsi="Arial" w:cs="Arial"/>
          <w:sz w:val="20"/>
          <w:szCs w:val="20"/>
        </w:rPr>
        <w:t xml:space="preserve"> iz leta v leto povečuje z novim </w:t>
      </w:r>
      <w:proofErr w:type="spellStart"/>
      <w:r w:rsidRPr="00A0584A">
        <w:rPr>
          <w:rFonts w:ascii="Arial" w:hAnsi="Arial" w:cs="Arial"/>
          <w:sz w:val="20"/>
          <w:szCs w:val="20"/>
        </w:rPr>
        <w:t>pripadom</w:t>
      </w:r>
      <w:proofErr w:type="spellEnd"/>
      <w:r w:rsidRPr="00A0584A">
        <w:rPr>
          <w:rFonts w:ascii="Arial" w:hAnsi="Arial" w:cs="Arial"/>
          <w:sz w:val="20"/>
          <w:szCs w:val="20"/>
        </w:rPr>
        <w:t xml:space="preserve"> zadev. Tak trend pričakujemo tudi v prihodnje.</w:t>
      </w:r>
    </w:p>
    <w:p w14:paraId="13D3766C" w14:textId="77777777" w:rsidR="004F53EC" w:rsidRPr="00A0584A" w:rsidRDefault="004F53EC" w:rsidP="008519D1">
      <w:pPr>
        <w:pStyle w:val="Brezrazmikov"/>
        <w:spacing w:line="288" w:lineRule="auto"/>
        <w:jc w:val="both"/>
        <w:rPr>
          <w:rFonts w:ascii="Arial" w:hAnsi="Arial" w:cs="Arial"/>
          <w:sz w:val="20"/>
          <w:szCs w:val="20"/>
        </w:rPr>
      </w:pPr>
    </w:p>
    <w:p w14:paraId="3272C952" w14:textId="2DB30DEA" w:rsidR="004F53EC" w:rsidRPr="00C02841" w:rsidRDefault="004F53EC" w:rsidP="008519D1">
      <w:pPr>
        <w:pStyle w:val="Pripombabesedilo"/>
        <w:spacing w:line="288" w:lineRule="auto"/>
        <w:jc w:val="both"/>
      </w:pPr>
      <w:r w:rsidRPr="00A0584A">
        <w:t>IRSOP se pri izvrševanju inšpekcijskih odločb gradbene inšpekcije že več let trudi vzpostaviti učinkovit postopek upravnih</w:t>
      </w:r>
      <w:r w:rsidRPr="00C02841">
        <w:t xml:space="preserve"> izvršb, pri tem pa smo m</w:t>
      </w:r>
      <w:r w:rsidR="002F0F39">
        <w:t>ed</w:t>
      </w:r>
      <w:r w:rsidRPr="00C02841">
        <w:t xml:space="preserve"> sprem</w:t>
      </w:r>
      <w:r w:rsidR="002F0F39">
        <w:t>injanj</w:t>
      </w:r>
      <w:r w:rsidRPr="00C02841">
        <w:t xml:space="preserve">em prostorske zakonodaje večkrat izrazili idejo o izvršiteljih, kakršne slovenska zakonodaja pozna v sodnih postopkih. </w:t>
      </w:r>
      <w:r w:rsidRPr="00C02841">
        <w:rPr>
          <w:lang w:eastAsia="en-US"/>
        </w:rPr>
        <w:t>ZUP v 289. členu omogoča, da je mogoče organ, ki opravlja upravno izvršbo, določiti s posebnim predpisom</w:t>
      </w:r>
      <w:r w:rsidR="005B666A">
        <w:rPr>
          <w:lang w:eastAsia="en-US"/>
        </w:rPr>
        <w:t>,</w:t>
      </w:r>
      <w:r w:rsidRPr="00C02841">
        <w:rPr>
          <w:lang w:eastAsia="en-US"/>
        </w:rPr>
        <w:t xml:space="preserve"> in hkrati v </w:t>
      </w:r>
      <w:r w:rsidR="005B666A">
        <w:rPr>
          <w:lang w:eastAsia="en-US"/>
        </w:rPr>
        <w:t>tretjem</w:t>
      </w:r>
      <w:r w:rsidRPr="00C02841">
        <w:rPr>
          <w:lang w:eastAsia="en-US"/>
        </w:rPr>
        <w:t xml:space="preserve"> odst</w:t>
      </w:r>
      <w:r w:rsidR="005B666A">
        <w:rPr>
          <w:lang w:eastAsia="en-US"/>
        </w:rPr>
        <w:t>avku</w:t>
      </w:r>
      <w:r w:rsidRPr="00C02841">
        <w:rPr>
          <w:lang w:eastAsia="en-US"/>
        </w:rPr>
        <w:t xml:space="preserve"> tega člena omogoča tudi, da neposredna dejanja upravne izvršbe in zavarovanja lahko opravljajo izvršitelji, imenovani na podlagi zakona, ki ureja izvršbo in zavarovanje. Sedanja ureditev predpisov o graditvi objektov predpostavlja, da izvršbo inšpekcijske odločbe izvaja inšpekcijski organ, ki je odločbo izdal. Taka ureditev je v primeru gradbene inšpekcije neučinkovita in neprimerna ter </w:t>
      </w:r>
      <w:r w:rsidR="005B666A">
        <w:rPr>
          <w:lang w:eastAsia="en-US"/>
        </w:rPr>
        <w:t>je</w:t>
      </w:r>
      <w:r w:rsidR="005B666A" w:rsidRPr="00C02841">
        <w:rPr>
          <w:lang w:eastAsia="en-US"/>
        </w:rPr>
        <w:t xml:space="preserve"> </w:t>
      </w:r>
      <w:r w:rsidR="005B666A">
        <w:rPr>
          <w:lang w:eastAsia="en-US"/>
        </w:rPr>
        <w:t>med</w:t>
      </w:r>
      <w:r w:rsidRPr="00C02841">
        <w:rPr>
          <w:lang w:eastAsia="en-US"/>
        </w:rPr>
        <w:t xml:space="preserve"> ključni</w:t>
      </w:r>
      <w:r w:rsidR="005B666A">
        <w:rPr>
          <w:lang w:eastAsia="en-US"/>
        </w:rPr>
        <w:t>mi</w:t>
      </w:r>
      <w:r w:rsidRPr="00C02841">
        <w:rPr>
          <w:lang w:eastAsia="en-US"/>
        </w:rPr>
        <w:t xml:space="preserve"> razlog</w:t>
      </w:r>
      <w:r w:rsidR="005B666A">
        <w:rPr>
          <w:lang w:eastAsia="en-US"/>
        </w:rPr>
        <w:t>i</w:t>
      </w:r>
      <w:r w:rsidRPr="00C02841">
        <w:rPr>
          <w:lang w:eastAsia="en-US"/>
        </w:rPr>
        <w:t xml:space="preserve"> za dolgotrajnost inšpekcijskih postopkov. Zato predlagamo, da se v ZIN uvede institut izvršitelja kot pravne ali fizične osebe, ki bi na podlagi javnega pooblastila pristojnega ministra izvajala izvršbe po drugi osebi za vse inšpektorate (in ne le za gradbeno inšpekcijo (že vrsto let smo s predlagano rešitvijo neuslišani)</w:t>
      </w:r>
      <w:r w:rsidR="005B666A">
        <w:rPr>
          <w:lang w:eastAsia="en-US"/>
        </w:rPr>
        <w:t>)</w:t>
      </w:r>
      <w:r w:rsidRPr="00C02841">
        <w:rPr>
          <w:lang w:eastAsia="en-US"/>
        </w:rPr>
        <w:t xml:space="preserve">. Uvedba instituta izvršitelja bi bistveno pripomogla k učinkovitosti dela gradbene inšpekcije, izvršbe pa bi se ob ustreznem številu pooblaščenih izvršiteljev in zadostni finančni podpori izvajale hitro in učinkovito, predvsem pa brez nepotrebnih pritiskov na gradbene inšpektorje. </w:t>
      </w:r>
      <w:r w:rsidRPr="00C02841">
        <w:t xml:space="preserve">Tak način izvajanja prisilnih izvršb po drugi osebi bi inšpektorje razbremenil, bistveno bi se povečala učinkovitost inšpekcijskih in izvršilnih postopkov, pa </w:t>
      </w:r>
      <w:r w:rsidR="005B666A">
        <w:t xml:space="preserve">tudi </w:t>
      </w:r>
      <w:r w:rsidRPr="00C02841">
        <w:t xml:space="preserve">sama izvršitev pravnomočnega inšpekcijskega ukrepa </w:t>
      </w:r>
      <w:r w:rsidR="005B666A">
        <w:t xml:space="preserve">bi tako </w:t>
      </w:r>
      <w:r w:rsidRPr="00C02841">
        <w:t>pomeni</w:t>
      </w:r>
      <w:r w:rsidR="005B666A">
        <w:t>la</w:t>
      </w:r>
      <w:r w:rsidRPr="00C02841">
        <w:t xml:space="preserve"> načeloma le tehnično dejanje</w:t>
      </w:r>
      <w:r w:rsidR="005B666A">
        <w:t>,</w:t>
      </w:r>
      <w:r w:rsidRPr="00C02841">
        <w:t xml:space="preserve"> in ne več upravn</w:t>
      </w:r>
      <w:r w:rsidR="005B666A">
        <w:t>e</w:t>
      </w:r>
      <w:r w:rsidRPr="00C02841">
        <w:t xml:space="preserve"> presoj</w:t>
      </w:r>
      <w:r w:rsidR="005B666A">
        <w:t>e</w:t>
      </w:r>
      <w:r w:rsidRPr="00C02841">
        <w:t xml:space="preserve">. </w:t>
      </w:r>
    </w:p>
    <w:p w14:paraId="78A20CF0" w14:textId="77777777" w:rsidR="004F53EC" w:rsidRPr="00C02841" w:rsidRDefault="004F53EC" w:rsidP="008519D1">
      <w:pPr>
        <w:pStyle w:val="Brezrazmikov"/>
        <w:spacing w:line="288" w:lineRule="auto"/>
        <w:jc w:val="both"/>
        <w:rPr>
          <w:rFonts w:ascii="Arial" w:eastAsiaTheme="minorHAnsi" w:hAnsi="Arial" w:cs="Arial"/>
          <w:sz w:val="20"/>
          <w:szCs w:val="20"/>
        </w:rPr>
      </w:pPr>
    </w:p>
    <w:p w14:paraId="7BD759F1" w14:textId="748406A5" w:rsidR="004F53EC" w:rsidRPr="00C02841" w:rsidRDefault="004F53EC" w:rsidP="008519D1">
      <w:pPr>
        <w:pStyle w:val="Brezrazmikov"/>
        <w:spacing w:line="288" w:lineRule="auto"/>
        <w:jc w:val="both"/>
        <w:rPr>
          <w:rFonts w:ascii="Arial" w:hAnsi="Arial" w:cs="Arial"/>
          <w:color w:val="000000"/>
          <w:sz w:val="20"/>
          <w:szCs w:val="20"/>
          <w:lang w:eastAsia="sl-SI"/>
        </w:rPr>
      </w:pPr>
      <w:r w:rsidRPr="00C02841">
        <w:rPr>
          <w:rFonts w:ascii="Arial" w:hAnsi="Arial" w:cs="Arial"/>
          <w:sz w:val="20"/>
          <w:szCs w:val="20"/>
        </w:rPr>
        <w:t xml:space="preserve">Na področju dela gradbene inšpekcije </w:t>
      </w:r>
      <w:r w:rsidR="005B666A">
        <w:rPr>
          <w:rFonts w:ascii="Arial" w:hAnsi="Arial" w:cs="Arial"/>
          <w:sz w:val="20"/>
          <w:szCs w:val="20"/>
        </w:rPr>
        <w:t xml:space="preserve">so </w:t>
      </w:r>
      <w:r w:rsidRPr="00C02841">
        <w:rPr>
          <w:rFonts w:ascii="Arial" w:hAnsi="Arial" w:cs="Arial"/>
          <w:sz w:val="20"/>
          <w:szCs w:val="20"/>
        </w:rPr>
        <w:t>največj</w:t>
      </w:r>
      <w:r w:rsidR="005B666A">
        <w:rPr>
          <w:rFonts w:ascii="Arial" w:hAnsi="Arial" w:cs="Arial"/>
          <w:sz w:val="20"/>
          <w:szCs w:val="20"/>
        </w:rPr>
        <w:t>a težava</w:t>
      </w:r>
      <w:r w:rsidRPr="00C02841">
        <w:rPr>
          <w:rFonts w:ascii="Arial" w:hAnsi="Arial" w:cs="Arial"/>
          <w:sz w:val="20"/>
          <w:szCs w:val="20"/>
        </w:rPr>
        <w:t xml:space="preserve"> zaostanki, tako pri obravnavi prijav in vodenju inšpekcijskih postopkov kot tudi pri izvedbi izvršb po drugi osebi. </w:t>
      </w:r>
      <w:r w:rsidRPr="00C02841">
        <w:rPr>
          <w:rFonts w:ascii="Arial" w:hAnsi="Arial" w:cs="Arial"/>
          <w:color w:val="000000"/>
          <w:sz w:val="20"/>
          <w:szCs w:val="20"/>
          <w:lang w:eastAsia="sl-SI"/>
        </w:rPr>
        <w:t>Zavedamo se, da bi bilo treb</w:t>
      </w:r>
      <w:r w:rsidR="005B666A">
        <w:rPr>
          <w:rFonts w:ascii="Arial" w:hAnsi="Arial" w:cs="Arial"/>
          <w:color w:val="000000"/>
          <w:sz w:val="20"/>
          <w:szCs w:val="20"/>
          <w:lang w:eastAsia="sl-SI"/>
        </w:rPr>
        <w:t>a</w:t>
      </w:r>
      <w:r w:rsidRPr="00C02841">
        <w:rPr>
          <w:rFonts w:ascii="Arial" w:hAnsi="Arial" w:cs="Arial"/>
          <w:color w:val="000000"/>
          <w:sz w:val="20"/>
          <w:szCs w:val="20"/>
          <w:lang w:eastAsia="sl-SI"/>
        </w:rPr>
        <w:t xml:space="preserve"> inšpekcijske postopke in izvršbe voditi </w:t>
      </w:r>
      <w:r w:rsidR="005B666A">
        <w:rPr>
          <w:rFonts w:ascii="Arial" w:hAnsi="Arial" w:cs="Arial"/>
          <w:color w:val="000000"/>
          <w:sz w:val="20"/>
          <w:szCs w:val="20"/>
          <w:lang w:eastAsia="sl-SI"/>
        </w:rPr>
        <w:t>neprekinje</w:t>
      </w:r>
      <w:r w:rsidRPr="00C02841">
        <w:rPr>
          <w:rFonts w:ascii="Arial" w:hAnsi="Arial" w:cs="Arial"/>
          <w:color w:val="000000"/>
          <w:sz w:val="20"/>
          <w:szCs w:val="20"/>
          <w:lang w:eastAsia="sl-SI"/>
        </w:rPr>
        <w:t>no, vendar pa zaradi prevelikega pripada zadev na inšpektorja na gradbeni inšpekciji tega ni mogoče zagotoviti v vseh zadevah. IRSOP se namreč s</w:t>
      </w:r>
      <w:r w:rsidR="005B666A">
        <w:rPr>
          <w:rFonts w:ascii="Arial" w:hAnsi="Arial" w:cs="Arial"/>
          <w:color w:val="000000"/>
          <w:sz w:val="20"/>
          <w:szCs w:val="20"/>
          <w:lang w:eastAsia="sl-SI"/>
        </w:rPr>
        <w:t>poprijem</w:t>
      </w:r>
      <w:r w:rsidRPr="00C02841">
        <w:rPr>
          <w:rFonts w:ascii="Arial" w:hAnsi="Arial" w:cs="Arial"/>
          <w:color w:val="000000"/>
          <w:sz w:val="20"/>
          <w:szCs w:val="20"/>
          <w:lang w:eastAsia="sl-SI"/>
        </w:rPr>
        <w:t xml:space="preserve">a z velikim številom že začetih starejših zadev, iz leta v leto pa </w:t>
      </w:r>
      <w:r w:rsidR="005B666A">
        <w:rPr>
          <w:rFonts w:ascii="Arial" w:hAnsi="Arial" w:cs="Arial"/>
          <w:color w:val="000000"/>
          <w:sz w:val="20"/>
          <w:szCs w:val="20"/>
          <w:lang w:eastAsia="sl-SI"/>
        </w:rPr>
        <w:t>zaznava</w:t>
      </w:r>
      <w:r w:rsidRPr="00C02841">
        <w:rPr>
          <w:rFonts w:ascii="Arial" w:hAnsi="Arial" w:cs="Arial"/>
          <w:color w:val="000000"/>
          <w:sz w:val="20"/>
          <w:szCs w:val="20"/>
          <w:lang w:eastAsia="sl-SI"/>
        </w:rPr>
        <w:t xml:space="preserve">mo tudi večji </w:t>
      </w:r>
      <w:proofErr w:type="spellStart"/>
      <w:r w:rsidRPr="00C02841">
        <w:rPr>
          <w:rFonts w:ascii="Arial" w:hAnsi="Arial" w:cs="Arial"/>
          <w:color w:val="000000"/>
          <w:sz w:val="20"/>
          <w:szCs w:val="20"/>
          <w:lang w:eastAsia="sl-SI"/>
        </w:rPr>
        <w:t>pripad</w:t>
      </w:r>
      <w:proofErr w:type="spellEnd"/>
      <w:r w:rsidRPr="00C02841">
        <w:rPr>
          <w:rFonts w:ascii="Arial" w:hAnsi="Arial" w:cs="Arial"/>
          <w:color w:val="000000"/>
          <w:sz w:val="20"/>
          <w:szCs w:val="20"/>
          <w:lang w:eastAsia="sl-SI"/>
        </w:rPr>
        <w:t xml:space="preserve"> novih zadev, pri čemer se število gradbenih inšpektorjev v preteklosti ni sorazmerno povečalo. Posledično je nemogoče v celoti in </w:t>
      </w:r>
      <w:r w:rsidR="005B666A">
        <w:rPr>
          <w:rFonts w:ascii="Arial" w:hAnsi="Arial" w:cs="Arial"/>
          <w:color w:val="000000"/>
          <w:sz w:val="20"/>
          <w:szCs w:val="20"/>
          <w:lang w:eastAsia="sl-SI"/>
        </w:rPr>
        <w:t>sproti</w:t>
      </w:r>
      <w:r w:rsidRPr="00C02841">
        <w:rPr>
          <w:rFonts w:ascii="Arial" w:hAnsi="Arial" w:cs="Arial"/>
          <w:color w:val="000000"/>
          <w:sz w:val="20"/>
          <w:szCs w:val="20"/>
          <w:lang w:eastAsia="sl-SI"/>
        </w:rPr>
        <w:t xml:space="preserve"> obvladovati </w:t>
      </w:r>
      <w:r w:rsidR="005B666A">
        <w:rPr>
          <w:rFonts w:ascii="Arial" w:hAnsi="Arial" w:cs="Arial"/>
          <w:color w:val="000000"/>
          <w:sz w:val="20"/>
          <w:szCs w:val="20"/>
          <w:lang w:eastAsia="sl-SI"/>
        </w:rPr>
        <w:t>stanje</w:t>
      </w:r>
      <w:r w:rsidRPr="00C02841">
        <w:rPr>
          <w:rFonts w:ascii="Arial" w:hAnsi="Arial" w:cs="Arial"/>
          <w:color w:val="000000"/>
          <w:sz w:val="20"/>
          <w:szCs w:val="20"/>
          <w:lang w:eastAsia="sl-SI"/>
        </w:rPr>
        <w:t xml:space="preserve"> na področju gradbene inšpekcije. Trenutno težavo rešujemo z obravnavo prijav in zadev, ki imajo višjo </w:t>
      </w:r>
      <w:r w:rsidR="005B666A">
        <w:rPr>
          <w:rFonts w:ascii="Arial" w:hAnsi="Arial" w:cs="Arial"/>
          <w:color w:val="000000"/>
          <w:sz w:val="20"/>
          <w:szCs w:val="20"/>
          <w:lang w:eastAsia="sl-SI"/>
        </w:rPr>
        <w:t>stopnjo prednosti</w:t>
      </w:r>
      <w:r w:rsidRPr="00C02841">
        <w:rPr>
          <w:rFonts w:ascii="Arial" w:hAnsi="Arial" w:cs="Arial"/>
          <w:color w:val="000000"/>
          <w:sz w:val="20"/>
          <w:szCs w:val="20"/>
          <w:lang w:eastAsia="sl-SI"/>
        </w:rPr>
        <w:t>, kar je uzakonil že Gradbeni zakon.</w:t>
      </w:r>
    </w:p>
    <w:p w14:paraId="0FA279CD" w14:textId="77777777" w:rsidR="004F53EC" w:rsidRPr="00C02841" w:rsidRDefault="004F53EC" w:rsidP="008519D1">
      <w:pPr>
        <w:pStyle w:val="Brezrazmikov"/>
        <w:spacing w:line="288" w:lineRule="auto"/>
        <w:jc w:val="both"/>
        <w:rPr>
          <w:rFonts w:ascii="Arial" w:hAnsi="Arial" w:cs="Arial"/>
          <w:color w:val="000000"/>
          <w:sz w:val="20"/>
          <w:szCs w:val="20"/>
        </w:rPr>
      </w:pPr>
    </w:p>
    <w:p w14:paraId="67275BB4" w14:textId="70920FCC" w:rsidR="004F53EC" w:rsidRPr="00C02841" w:rsidRDefault="004F53EC" w:rsidP="008519D1">
      <w:pPr>
        <w:pStyle w:val="Pripombabesedilo"/>
        <w:spacing w:line="288" w:lineRule="auto"/>
        <w:jc w:val="both"/>
      </w:pPr>
      <w:r w:rsidRPr="00C02841">
        <w:rPr>
          <w:bCs/>
        </w:rPr>
        <w:t xml:space="preserve">Menimo, da bi gradbena inšpekcija morala imeti take </w:t>
      </w:r>
      <w:r w:rsidR="005B666A">
        <w:rPr>
          <w:bCs/>
        </w:rPr>
        <w:t>razmer</w:t>
      </w:r>
      <w:r w:rsidRPr="00C02841">
        <w:rPr>
          <w:bCs/>
        </w:rPr>
        <w:t>e za delo, da bi lahko učinkovito opravljala inšpekcijski nadzor</w:t>
      </w:r>
      <w:r w:rsidR="005B666A">
        <w:rPr>
          <w:bCs/>
        </w:rPr>
        <w:t xml:space="preserve"> in</w:t>
      </w:r>
      <w:r w:rsidRPr="00C02841">
        <w:rPr>
          <w:bCs/>
        </w:rPr>
        <w:t xml:space="preserve"> do novih nelegalnih stanovanjskih in drugih objektov sploh ne bi prišlo oziroma bi bili inšpekcijski ukrepi učinkoviti, inšpekcijski postopki pa hitri. </w:t>
      </w:r>
      <w:r w:rsidRPr="00C02841">
        <w:rPr>
          <w:color w:val="000000"/>
        </w:rPr>
        <w:t>Glede na vse navedeno brez o</w:t>
      </w:r>
      <w:r w:rsidR="005B666A">
        <w:rPr>
          <w:color w:val="000000"/>
        </w:rPr>
        <w:t>za</w:t>
      </w:r>
      <w:r w:rsidRPr="00C02841">
        <w:rPr>
          <w:color w:val="000000"/>
        </w:rPr>
        <w:t xml:space="preserve">veščanja javnosti, dodatnih zaposlitev gradbenih inšpektorjev, zadostnih finančnih sredstev na področju izvajanja izvršb po drugi osebi ter zakonskih določil, ki bi gradbeni inšpekciji omogočale hitre in učinkovite postopke, žal ni mogoče pričakovati izboljšanja stanja na področju gradbene inšpekcije. </w:t>
      </w:r>
    </w:p>
    <w:p w14:paraId="67B559F9" w14:textId="77777777" w:rsidR="00312517" w:rsidRPr="00A01288" w:rsidRDefault="00312517" w:rsidP="008519D1">
      <w:pPr>
        <w:spacing w:line="288" w:lineRule="auto"/>
      </w:pPr>
    </w:p>
    <w:p w14:paraId="17F9BDF6" w14:textId="1B649977" w:rsidR="004F53EC" w:rsidRPr="00A01288" w:rsidRDefault="00CA5EC1" w:rsidP="008519D1">
      <w:pPr>
        <w:pStyle w:val="Naslov3"/>
        <w:spacing w:line="288" w:lineRule="auto"/>
        <w:rPr>
          <w:i w:val="0"/>
          <w:iCs/>
          <w:sz w:val="20"/>
        </w:rPr>
      </w:pPr>
      <w:bookmarkStart w:id="111" w:name="_Toc106695940"/>
      <w:bookmarkStart w:id="112" w:name="_Hlk93563812"/>
      <w:bookmarkEnd w:id="109"/>
      <w:r w:rsidRPr="00A01288">
        <w:rPr>
          <w:i w:val="0"/>
          <w:iCs/>
          <w:sz w:val="20"/>
        </w:rPr>
        <w:t>KORUPCIJSKA TVEGANJA</w:t>
      </w:r>
      <w:bookmarkEnd w:id="111"/>
    </w:p>
    <w:p w14:paraId="12BA32B5" w14:textId="7A3142AE" w:rsidR="00D77D07" w:rsidRPr="00A01288" w:rsidRDefault="00D77D07" w:rsidP="008519D1">
      <w:pPr>
        <w:spacing w:line="288" w:lineRule="auto"/>
      </w:pPr>
      <w:bookmarkStart w:id="113" w:name="_Hlk71099460"/>
      <w:bookmarkStart w:id="114" w:name="_Hlk69221306"/>
      <w:r w:rsidRPr="00A01288">
        <w:t xml:space="preserve">Inšpektorji v inšpekcijskih postopkih preverjajo skladnost </w:t>
      </w:r>
      <w:r w:rsidR="00467E59">
        <w:t xml:space="preserve">delovanja </w:t>
      </w:r>
      <w:r w:rsidRPr="00A01288">
        <w:t xml:space="preserve">zavezancev z zakonodajo in pri tem odločajo o pravicah, obveznostih ali pravnih koristih posameznikov, pravnih oseb in drugih strank. Hkrati so tudi </w:t>
      </w:r>
      <w:proofErr w:type="spellStart"/>
      <w:r w:rsidRPr="00A01288">
        <w:t>prekrškovni</w:t>
      </w:r>
      <w:proofErr w:type="spellEnd"/>
      <w:r w:rsidRPr="00A01288">
        <w:t xml:space="preserve"> organ, ki med drugim odloča tudi o izrekanju glob.</w:t>
      </w:r>
    </w:p>
    <w:p w14:paraId="0C380028" w14:textId="77777777" w:rsidR="00D77D07" w:rsidRPr="00A01288" w:rsidRDefault="00D77D07" w:rsidP="008519D1">
      <w:pPr>
        <w:spacing w:line="288" w:lineRule="auto"/>
      </w:pPr>
    </w:p>
    <w:p w14:paraId="5B6AAD0F" w14:textId="5A11C31E" w:rsidR="00D77D07" w:rsidRPr="00A01288" w:rsidRDefault="00D77D07" w:rsidP="008519D1">
      <w:pPr>
        <w:spacing w:line="288" w:lineRule="auto"/>
      </w:pPr>
      <w:r w:rsidRPr="00A01288">
        <w:t xml:space="preserve">Pri pripravi </w:t>
      </w:r>
      <w:r w:rsidR="00467E59">
        <w:t>n</w:t>
      </w:r>
      <w:r w:rsidRPr="00A01288">
        <w:t xml:space="preserve">ačrta integritete IRSOP je bilo </w:t>
      </w:r>
      <w:r w:rsidR="00467E59">
        <w:t>poudar</w:t>
      </w:r>
      <w:r w:rsidRPr="00A01288">
        <w:t>jeno tudi tveganje neetičnega ali nezakonitega ravnanja inšpektorjev, saj je zaradi vrste dela mogoče, da do takih tveganj tudi prihaja. Gre za tveganje, ki ga je težko popolnoma obvladati, saj je ključni del tveganja človeški dejavnik.</w:t>
      </w:r>
    </w:p>
    <w:p w14:paraId="267E10F0" w14:textId="77777777" w:rsidR="00D77D07" w:rsidRPr="00A01288" w:rsidRDefault="00D77D07" w:rsidP="008519D1">
      <w:pPr>
        <w:spacing w:line="288" w:lineRule="auto"/>
      </w:pPr>
    </w:p>
    <w:p w14:paraId="6BD6E9F9" w14:textId="76773128" w:rsidR="00D77D07" w:rsidRPr="00A01288" w:rsidRDefault="00D77D07" w:rsidP="008519D1">
      <w:pPr>
        <w:spacing w:line="288" w:lineRule="auto"/>
      </w:pPr>
      <w:r w:rsidRPr="00A01288">
        <w:t xml:space="preserve">GGSI ima vzpostavljene mehanizme, s katerimi si prizadeva možnost za nastanek korupcijskih tveganj zmanjšati na čim nižjo raven. Ti mehanizmi oziroma rešitve so podrobneje opisani v </w:t>
      </w:r>
      <w:r w:rsidR="00467E59">
        <w:t>n</w:t>
      </w:r>
      <w:r w:rsidRPr="00A01288">
        <w:t>ačrtu integritete IRSOP, in sicer:</w:t>
      </w:r>
    </w:p>
    <w:p w14:paraId="2EDAF91B" w14:textId="55E46D44" w:rsidR="00D77D07" w:rsidRPr="00A01288" w:rsidRDefault="00D77D07" w:rsidP="008519D1">
      <w:pPr>
        <w:pStyle w:val="Natevanje"/>
        <w:numPr>
          <w:ilvl w:val="0"/>
          <w:numId w:val="48"/>
        </w:numPr>
        <w:spacing w:line="288" w:lineRule="auto"/>
      </w:pPr>
      <w:r w:rsidRPr="00A01288">
        <w:t>GGSI ima od leta</w:t>
      </w:r>
      <w:r w:rsidR="009A4410" w:rsidRPr="00A01288">
        <w:t> </w:t>
      </w:r>
      <w:r w:rsidRPr="00A01288">
        <w:t xml:space="preserve">2013 sprejete </w:t>
      </w:r>
      <w:r w:rsidR="00467E59">
        <w:t>u</w:t>
      </w:r>
      <w:r w:rsidRPr="00A01288">
        <w:t xml:space="preserve">smeritve za vrstni red obravnave prijav in vrstni red obravnave že začetih inšpekcijskih postopkov na področju dela gradbenih inšpektorjev ter </w:t>
      </w:r>
      <w:r w:rsidR="00467E59">
        <w:t>u</w:t>
      </w:r>
      <w:r w:rsidRPr="00A01288">
        <w:t>smeritve gradbenim inšpektorjem za izvajanje izvršb po drugi osebi, s katerimi se podrobneje določa obravnavanje zadev glede na pomembnost;</w:t>
      </w:r>
    </w:p>
    <w:p w14:paraId="21936032" w14:textId="77777777" w:rsidR="00D77D07" w:rsidRPr="00A01288" w:rsidRDefault="00D77D07" w:rsidP="008519D1">
      <w:pPr>
        <w:pStyle w:val="Natevanje"/>
        <w:numPr>
          <w:ilvl w:val="0"/>
          <w:numId w:val="48"/>
        </w:numPr>
        <w:spacing w:line="288" w:lineRule="auto"/>
      </w:pPr>
      <w:r w:rsidRPr="00A01288">
        <w:t>spremljanje reševanja zaostankov;</w:t>
      </w:r>
    </w:p>
    <w:p w14:paraId="2DDE1A68" w14:textId="0279BE06" w:rsidR="00D77D07" w:rsidRPr="00A01288" w:rsidRDefault="00D77D07" w:rsidP="008519D1">
      <w:pPr>
        <w:pStyle w:val="Natevanje"/>
        <w:numPr>
          <w:ilvl w:val="0"/>
          <w:numId w:val="48"/>
        </w:numPr>
        <w:spacing w:line="288" w:lineRule="auto"/>
      </w:pPr>
      <w:r w:rsidRPr="00A01288">
        <w:t>nadgrajeni informacijski sistem omogoča lažje odkrivanje morebitnih napak pri vodenju postopkov, saj omogoča analizo kršenja instrukcijskih rokov, spremljanje izvršljivosti in pravnomočnosti aktov, zaznavo nesorazmerno dolgih postopkov, razvrščanje, neodločanje v zadevi, neodločanje v ponovnem postopku, obravnav</w:t>
      </w:r>
      <w:r w:rsidR="009A4410" w:rsidRPr="00A01288">
        <w:t>o</w:t>
      </w:r>
      <w:r w:rsidRPr="00A01288">
        <w:t xml:space="preserve"> prijav in izvršb mimo vrstnega reda</w:t>
      </w:r>
      <w:r w:rsidR="009A4410" w:rsidRPr="00A01288">
        <w:t> </w:t>
      </w:r>
      <w:r w:rsidRPr="00A01288">
        <w:t>ipd.;</w:t>
      </w:r>
    </w:p>
    <w:p w14:paraId="3CA7E31F" w14:textId="137B916C" w:rsidR="00D77D07" w:rsidRPr="00A01288" w:rsidRDefault="00D77D07" w:rsidP="008519D1">
      <w:pPr>
        <w:pStyle w:val="Natevanje"/>
        <w:numPr>
          <w:ilvl w:val="0"/>
          <w:numId w:val="48"/>
        </w:numPr>
        <w:spacing w:line="288" w:lineRule="auto"/>
      </w:pPr>
      <w:r w:rsidRPr="00A01288">
        <w:t>inšpektorjem se nudi pravna pomoč pri vodenju postopkov, s tem namenom se pripravljajo usmeritve in navodila ter vzorci aktov;</w:t>
      </w:r>
    </w:p>
    <w:p w14:paraId="0FC0DFDA" w14:textId="77777777" w:rsidR="00D77D07" w:rsidRPr="00A01288" w:rsidRDefault="00D77D07" w:rsidP="008519D1">
      <w:pPr>
        <w:pStyle w:val="Natevanje"/>
        <w:numPr>
          <w:ilvl w:val="0"/>
          <w:numId w:val="48"/>
        </w:numPr>
        <w:spacing w:line="288" w:lineRule="auto"/>
      </w:pPr>
      <w:r w:rsidRPr="00A01288">
        <w:t>na GGSI je oblikovana tudi specializirana skupina gradbenih inšpektorjev, ki se poleg rednega dela ukvarja tudi z nadzorom nad gradbenimi proizvodi, s tem pa je omogočena strokovno bolj poglobljena obravnava tega področja;</w:t>
      </w:r>
    </w:p>
    <w:p w14:paraId="75585B86" w14:textId="06869A48" w:rsidR="00D77D07" w:rsidRPr="00A01288" w:rsidRDefault="00D77D07" w:rsidP="008519D1">
      <w:pPr>
        <w:pStyle w:val="Natevanje"/>
        <w:numPr>
          <w:ilvl w:val="0"/>
          <w:numId w:val="48"/>
        </w:numPr>
        <w:spacing w:line="288" w:lineRule="auto"/>
      </w:pPr>
      <w:r w:rsidRPr="00A01288">
        <w:t>GGSI ima vsako leto vnaprej določene usklajene akcije na področju gradbene, geodetske in stanovanjske inšpekcije, ciljno usmerjene na določena posamezna področja.</w:t>
      </w:r>
    </w:p>
    <w:p w14:paraId="7D10E7C5" w14:textId="77777777" w:rsidR="00A01288" w:rsidRPr="00A01288" w:rsidRDefault="00A01288" w:rsidP="008519D1">
      <w:pPr>
        <w:spacing w:line="288" w:lineRule="auto"/>
      </w:pPr>
    </w:p>
    <w:p w14:paraId="0C9862FC" w14:textId="462DB8E6" w:rsidR="00A01288" w:rsidRDefault="00A01288" w:rsidP="008519D1">
      <w:pPr>
        <w:spacing w:line="288" w:lineRule="auto"/>
      </w:pPr>
      <w:r w:rsidRPr="00A01288">
        <w:t xml:space="preserve">Komisija za integriteto in preprečevanje korupcije IRSOP po odhodu predsednice komisije v septembru 2021 ni </w:t>
      </w:r>
      <w:r w:rsidR="00F45DA7">
        <w:t xml:space="preserve">bila </w:t>
      </w:r>
      <w:r w:rsidRPr="00A01288">
        <w:t>več operativna, zato bo treb</w:t>
      </w:r>
      <w:r w:rsidR="00467E59">
        <w:t>a</w:t>
      </w:r>
      <w:r w:rsidRPr="00A01288">
        <w:t xml:space="preserve"> v letu 2022 imenovati manjkajočega člana komisije.</w:t>
      </w:r>
    </w:p>
    <w:bookmarkEnd w:id="112"/>
    <w:p w14:paraId="4FF41B52" w14:textId="3E3E76D4" w:rsidR="00C55AE8" w:rsidRPr="00CB1BC2" w:rsidRDefault="00C55AE8" w:rsidP="008519D1">
      <w:pPr>
        <w:spacing w:line="288" w:lineRule="auto"/>
        <w:rPr>
          <w:highlight w:val="yellow"/>
        </w:rPr>
      </w:pPr>
    </w:p>
    <w:p w14:paraId="7D6171C3" w14:textId="5A8D82DD" w:rsidR="00C55AE8" w:rsidRPr="00CB1BC2" w:rsidRDefault="00C55AE8" w:rsidP="008519D1">
      <w:pPr>
        <w:spacing w:line="288" w:lineRule="auto"/>
        <w:rPr>
          <w:highlight w:val="yellow"/>
        </w:rPr>
      </w:pPr>
    </w:p>
    <w:p w14:paraId="01E2301B" w14:textId="0F723773" w:rsidR="00AC6B10" w:rsidRPr="00CB1BC2" w:rsidRDefault="00AC6B10" w:rsidP="008519D1">
      <w:pPr>
        <w:spacing w:line="288" w:lineRule="auto"/>
        <w:jc w:val="left"/>
        <w:rPr>
          <w:highlight w:val="yellow"/>
        </w:rPr>
      </w:pPr>
      <w:r w:rsidRPr="00CB1BC2">
        <w:rPr>
          <w:highlight w:val="yellow"/>
        </w:rPr>
        <w:br w:type="page"/>
      </w:r>
    </w:p>
    <w:p w14:paraId="3CAF7C30" w14:textId="77777777" w:rsidR="00CA5EC1" w:rsidRPr="00102DEE" w:rsidRDefault="00CA5EC1" w:rsidP="008519D1">
      <w:pPr>
        <w:pStyle w:val="Naslov2"/>
        <w:spacing w:line="288" w:lineRule="auto"/>
        <w:ind w:left="576" w:hanging="576"/>
        <w:rPr>
          <w:szCs w:val="24"/>
        </w:rPr>
      </w:pPr>
      <w:bookmarkStart w:id="115" w:name="_Toc106695941"/>
      <w:bookmarkStart w:id="116" w:name="_Hlk4490407"/>
      <w:bookmarkStart w:id="117" w:name="_Hlk97106198"/>
      <w:bookmarkStart w:id="118" w:name="_Hlk37849656"/>
      <w:bookmarkEnd w:id="113"/>
      <w:r w:rsidRPr="00102DEE">
        <w:rPr>
          <w:szCs w:val="24"/>
        </w:rPr>
        <w:lastRenderedPageBreak/>
        <w:t>GEODETSKA INŠPEKCIJA</w:t>
      </w:r>
      <w:bookmarkEnd w:id="115"/>
    </w:p>
    <w:p w14:paraId="333C084B" w14:textId="77777777" w:rsidR="00CA5EC1" w:rsidRPr="00102DEE" w:rsidRDefault="00CA5EC1" w:rsidP="008519D1">
      <w:pPr>
        <w:pStyle w:val="Naslov3"/>
        <w:spacing w:line="288" w:lineRule="auto"/>
        <w:rPr>
          <w:i w:val="0"/>
          <w:iCs/>
          <w:sz w:val="20"/>
        </w:rPr>
      </w:pPr>
      <w:bookmarkStart w:id="119" w:name="_Toc410817730"/>
      <w:bookmarkStart w:id="120" w:name="_Toc106695942"/>
      <w:r w:rsidRPr="00102DEE">
        <w:rPr>
          <w:i w:val="0"/>
          <w:iCs/>
          <w:sz w:val="20"/>
        </w:rPr>
        <w:t>PRISTOJNOST IN ZAKONODAJA</w:t>
      </w:r>
      <w:bookmarkEnd w:id="119"/>
      <w:bookmarkEnd w:id="120"/>
    </w:p>
    <w:p w14:paraId="0728847E" w14:textId="6689C90D" w:rsidR="00202E49" w:rsidRPr="00102DEE" w:rsidRDefault="00202E49" w:rsidP="008519D1">
      <w:pPr>
        <w:spacing w:line="288" w:lineRule="auto"/>
      </w:pPr>
      <w:bookmarkStart w:id="121" w:name="_Hlk95992288"/>
      <w:bookmarkStart w:id="122" w:name="_Hlk63946179"/>
      <w:r w:rsidRPr="00102DEE">
        <w:t>Delo geodetske inšpekcije opravlja en geodetski inšpektor, ki ima pooblastilo za nadzor nad območjem celotne Slovenije. Geodetska inšpekcija opravlja nadzor nad izvajanjem zakonov in drugih predpisov s področja geodetske dejavnosti, izvajanjem geodetskih dejavnosti in geodetskih storitev. Pristojnosti geodetske inšpekcije so določene v zakonih</w:t>
      </w:r>
      <w:r w:rsidR="009A4410" w:rsidRPr="00102DEE">
        <w:t xml:space="preserve"> (</w:t>
      </w:r>
      <w:r w:rsidRPr="00102DEE">
        <w:t>Zakon o</w:t>
      </w:r>
      <w:r w:rsidR="00080D62" w:rsidRPr="00102DEE">
        <w:t xml:space="preserve"> evidentiranju nepremičnin</w:t>
      </w:r>
      <w:r w:rsidRPr="00102DEE">
        <w:t xml:space="preserve">, Zakon o množičnem </w:t>
      </w:r>
      <w:r w:rsidR="00080D62" w:rsidRPr="00102DEE">
        <w:t>vrednotenju nepremičnin</w:t>
      </w:r>
      <w:r w:rsidRPr="00102DEE">
        <w:t>, Zakon o določanju območij ter imenovanju in ozn</w:t>
      </w:r>
      <w:r w:rsidR="00080D62" w:rsidRPr="00102DEE">
        <w:t>ačevanju naselij, ulic in stavb</w:t>
      </w:r>
      <w:r w:rsidRPr="00102DEE">
        <w:t>, Zakon o arhitekturni</w:t>
      </w:r>
      <w:r w:rsidR="00080D62" w:rsidRPr="00102DEE">
        <w:t xml:space="preserve"> in inženirski dejavnosti</w:t>
      </w:r>
      <w:r w:rsidR="00102DEE" w:rsidRPr="00102DEE">
        <w:t>, Zakon o urejanju prostora</w:t>
      </w:r>
      <w:r w:rsidR="00363CA1">
        <w:t xml:space="preserve"> </w:t>
      </w:r>
      <w:r w:rsidR="00102DEE" w:rsidRPr="00102DEE">
        <w:t>3</w:t>
      </w:r>
      <w:r w:rsidR="00CE4A3A">
        <w:t>*</w:t>
      </w:r>
      <w:r w:rsidR="003A0BFB">
        <w:t>,</w:t>
      </w:r>
      <w:r w:rsidR="005A1C15">
        <w:t xml:space="preserve"> Zakon o katastru nepremičnin**</w:t>
      </w:r>
      <w:r w:rsidR="009A4410" w:rsidRPr="00102DEE">
        <w:t>)</w:t>
      </w:r>
      <w:r w:rsidRPr="00102DEE">
        <w:t xml:space="preserve"> ter v podzakonskih aktih.</w:t>
      </w:r>
    </w:p>
    <w:bookmarkEnd w:id="121"/>
    <w:p w14:paraId="0D50FBE5" w14:textId="5588877C" w:rsidR="00CE4A3A" w:rsidRPr="00CE4A3A" w:rsidRDefault="00CE4A3A" w:rsidP="008519D1">
      <w:pPr>
        <w:spacing w:line="288" w:lineRule="auto"/>
        <w:rPr>
          <w:sz w:val="12"/>
          <w:szCs w:val="12"/>
        </w:rPr>
      </w:pPr>
      <w:r>
        <w:t>*</w:t>
      </w:r>
      <w:r w:rsidR="00363CA1">
        <w:t xml:space="preserve"> </w:t>
      </w:r>
      <w:r w:rsidRPr="00CE4A3A">
        <w:rPr>
          <w:sz w:val="12"/>
          <w:szCs w:val="12"/>
        </w:rPr>
        <w:t>Začne se uporabljati 1. junija 2022</w:t>
      </w:r>
      <w:r w:rsidR="00363CA1">
        <w:rPr>
          <w:sz w:val="12"/>
          <w:szCs w:val="12"/>
        </w:rPr>
        <w:t>.</w:t>
      </w:r>
    </w:p>
    <w:p w14:paraId="1383D487" w14:textId="1FE21E60" w:rsidR="005A1C15" w:rsidRPr="00CE4A3A" w:rsidRDefault="005A1C15" w:rsidP="005A1C15">
      <w:pPr>
        <w:spacing w:line="288" w:lineRule="auto"/>
        <w:rPr>
          <w:sz w:val="12"/>
          <w:szCs w:val="12"/>
        </w:rPr>
      </w:pPr>
      <w:r>
        <w:t>*</w:t>
      </w:r>
      <w:r w:rsidR="00363CA1" w:rsidRPr="00363CA1">
        <w:t>*</w:t>
      </w:r>
      <w:r w:rsidR="00363CA1">
        <w:t xml:space="preserve"> </w:t>
      </w:r>
      <w:r w:rsidRPr="00CE4A3A">
        <w:rPr>
          <w:sz w:val="12"/>
          <w:szCs w:val="12"/>
        </w:rPr>
        <w:t xml:space="preserve">Začne se uporabljati </w:t>
      </w:r>
      <w:r>
        <w:rPr>
          <w:sz w:val="12"/>
          <w:szCs w:val="12"/>
        </w:rPr>
        <w:t>4. aprila 2022</w:t>
      </w:r>
      <w:r w:rsidR="00363CA1">
        <w:rPr>
          <w:sz w:val="12"/>
          <w:szCs w:val="12"/>
        </w:rPr>
        <w:t>.</w:t>
      </w:r>
    </w:p>
    <w:p w14:paraId="6F765EE9" w14:textId="77777777" w:rsidR="005A1C15" w:rsidRPr="00102DEE" w:rsidRDefault="005A1C15" w:rsidP="008519D1">
      <w:pPr>
        <w:spacing w:line="288" w:lineRule="auto"/>
      </w:pPr>
    </w:p>
    <w:p w14:paraId="28789EDE" w14:textId="16CE1273" w:rsidR="00080D62" w:rsidRPr="00102DEE" w:rsidRDefault="00080D62" w:rsidP="008519D1">
      <w:pPr>
        <w:spacing w:line="288" w:lineRule="auto"/>
      </w:pPr>
      <w:bookmarkStart w:id="123" w:name="_Hlk95992300"/>
      <w:r w:rsidRPr="00102DEE">
        <w:t>Temeljn</w:t>
      </w:r>
      <w:r w:rsidR="001B78AC" w:rsidRPr="00102DEE">
        <w:t>e</w:t>
      </w:r>
      <w:r w:rsidRPr="00102DEE">
        <w:t xml:space="preserve"> cilj</w:t>
      </w:r>
      <w:r w:rsidR="001B78AC" w:rsidRPr="00102DEE">
        <w:t>e</w:t>
      </w:r>
      <w:r w:rsidRPr="00102DEE">
        <w:t xml:space="preserve"> geodetske inšpekcije določajo tri temeljne naloge, in sicer:</w:t>
      </w:r>
    </w:p>
    <w:p w14:paraId="36736073" w14:textId="77777777" w:rsidR="00080D62" w:rsidRPr="00102DEE" w:rsidRDefault="00080D62" w:rsidP="008519D1">
      <w:pPr>
        <w:spacing w:line="288" w:lineRule="auto"/>
      </w:pPr>
    </w:p>
    <w:p w14:paraId="0347DF4B" w14:textId="14DF896F" w:rsidR="00080D62" w:rsidRPr="00102DEE" w:rsidRDefault="00080D62" w:rsidP="008519D1">
      <w:pPr>
        <w:pStyle w:val="Natevanje"/>
        <w:spacing w:line="288" w:lineRule="auto"/>
      </w:pPr>
      <w:r w:rsidRPr="00102DEE">
        <w:t>nadzor nad izpolnjevanjem pogojev za opravljanje geodetske inženirske dejavnosti za gospodarske subjekte s področja geodezije in pooblaščene inženirje geodezije</w:t>
      </w:r>
      <w:r w:rsidR="009A4410" w:rsidRPr="00102DEE">
        <w:t>;</w:t>
      </w:r>
    </w:p>
    <w:p w14:paraId="774DE69B" w14:textId="551BAD91" w:rsidR="00080D62" w:rsidRPr="00102DEE" w:rsidRDefault="00080D62" w:rsidP="008519D1">
      <w:pPr>
        <w:pStyle w:val="Natevanje"/>
        <w:spacing w:line="288" w:lineRule="auto"/>
      </w:pPr>
      <w:r w:rsidRPr="00102DEE">
        <w:t>nadzor nad evidencami nepremičnin</w:t>
      </w:r>
      <w:r w:rsidR="004E1C6F">
        <w:t xml:space="preserve"> </w:t>
      </w:r>
      <w:bookmarkStart w:id="124" w:name="_Hlk93579573"/>
      <w:r w:rsidR="004E1C6F">
        <w:t>in gospodarske javne infrastrukture</w:t>
      </w:r>
      <w:bookmarkEnd w:id="124"/>
      <w:r w:rsidR="009A4410" w:rsidRPr="00102DEE">
        <w:t>;</w:t>
      </w:r>
    </w:p>
    <w:p w14:paraId="0294C884" w14:textId="7C543FB4" w:rsidR="00080D62" w:rsidRPr="00102DEE" w:rsidRDefault="00080D62" w:rsidP="008519D1">
      <w:pPr>
        <w:pStyle w:val="Natevanje"/>
        <w:spacing w:line="288" w:lineRule="auto"/>
      </w:pPr>
      <w:r w:rsidRPr="00102DEE">
        <w:t>zagotavljanje pravilnega označevanja ulic in stavb.</w:t>
      </w:r>
    </w:p>
    <w:p w14:paraId="20DD3244" w14:textId="77777777" w:rsidR="00202E49" w:rsidRPr="00102DEE" w:rsidRDefault="00202E49" w:rsidP="008519D1">
      <w:pPr>
        <w:spacing w:line="288" w:lineRule="auto"/>
      </w:pPr>
      <w:bookmarkStart w:id="125" w:name="_Hlk63945560"/>
    </w:p>
    <w:bookmarkEnd w:id="122"/>
    <w:bookmarkEnd w:id="123"/>
    <w:p w14:paraId="60DE2B07" w14:textId="4EF2D2E9" w:rsidR="00080D62" w:rsidRPr="00102DEE" w:rsidRDefault="00080D62" w:rsidP="008519D1">
      <w:pPr>
        <w:spacing w:line="288" w:lineRule="auto"/>
      </w:pPr>
      <w:r w:rsidRPr="00102DEE">
        <w:t>Temeljne naloge geodetske inšpekcije</w:t>
      </w:r>
    </w:p>
    <w:p w14:paraId="46259198" w14:textId="31BB0B3E" w:rsidR="0018247E" w:rsidRPr="00102DEE" w:rsidRDefault="0018247E" w:rsidP="008519D1">
      <w:pPr>
        <w:spacing w:line="288" w:lineRule="auto"/>
      </w:pPr>
    </w:p>
    <w:p w14:paraId="15B33AB9" w14:textId="549210A8" w:rsidR="0063676C" w:rsidRPr="00102DEE" w:rsidRDefault="0063676C" w:rsidP="008519D1">
      <w:pPr>
        <w:spacing w:line="288" w:lineRule="auto"/>
      </w:pPr>
      <w:r w:rsidRPr="00102DEE">
        <w:t xml:space="preserve">Šifranti temeljnih nalog so povezani s področno zakonodajo, ki jo inšpekcija </w:t>
      </w:r>
      <w:r w:rsidR="00363CA1">
        <w:t>izvaj</w:t>
      </w:r>
      <w:r w:rsidRPr="00102DEE">
        <w:t>a. Spodnja preglednica prikazuje uporabo šifrantov temeljnih nalog pri posamezni temeljni nalogi na ravni zadev in ključnih dokumentov za geodetsko inšpekcijo.</w:t>
      </w:r>
    </w:p>
    <w:p w14:paraId="02E27B6F" w14:textId="77777777" w:rsidR="00B827AC" w:rsidRPr="00102DEE" w:rsidRDefault="00B827AC" w:rsidP="008519D1">
      <w:pPr>
        <w:spacing w:line="288" w:lineRule="auto"/>
      </w:pPr>
    </w:p>
    <w:p w14:paraId="72CAC73D" w14:textId="79A9C9E9" w:rsidR="00B827AC" w:rsidRDefault="00B827AC" w:rsidP="008519D1">
      <w:pPr>
        <w:pStyle w:val="Napis"/>
        <w:keepNext/>
        <w:spacing w:line="288" w:lineRule="auto"/>
      </w:pPr>
      <w:r w:rsidRPr="00102DEE">
        <w:t>Preglednica 24: Uporaba šifrantov temeljnih nalog pri geodetski inšpekciji</w:t>
      </w:r>
    </w:p>
    <w:tbl>
      <w:tblPr>
        <w:tblStyle w:val="Tabelamrea"/>
        <w:tblW w:w="4924" w:type="pct"/>
        <w:tblLayout w:type="fixed"/>
        <w:tblLook w:val="0020" w:firstRow="1" w:lastRow="0" w:firstColumn="0" w:lastColumn="0" w:noHBand="0" w:noVBand="0"/>
      </w:tblPr>
      <w:tblGrid>
        <w:gridCol w:w="3395"/>
        <w:gridCol w:w="3828"/>
        <w:gridCol w:w="1699"/>
      </w:tblGrid>
      <w:tr w:rsidR="005E6BE9" w:rsidRPr="00FC1012" w14:paraId="3AAF05B0" w14:textId="77777777" w:rsidTr="00F24C43">
        <w:trPr>
          <w:trHeight w:val="643"/>
        </w:trPr>
        <w:tc>
          <w:tcPr>
            <w:tcW w:w="1903" w:type="pct"/>
          </w:tcPr>
          <w:p w14:paraId="48625DCB" w14:textId="77777777" w:rsidR="005E6BE9" w:rsidRPr="00FC1012" w:rsidRDefault="005E6BE9" w:rsidP="008519D1">
            <w:pPr>
              <w:spacing w:line="288" w:lineRule="auto"/>
              <w:jc w:val="left"/>
              <w:rPr>
                <w:b/>
              </w:rPr>
            </w:pPr>
            <w:r w:rsidRPr="00FC1012">
              <w:rPr>
                <w:b/>
              </w:rPr>
              <w:t>GEODETSKA INŠPEKCIJA</w:t>
            </w:r>
          </w:p>
        </w:tc>
        <w:tc>
          <w:tcPr>
            <w:tcW w:w="2145" w:type="pct"/>
          </w:tcPr>
          <w:p w14:paraId="00B4FD6E" w14:textId="77777777" w:rsidR="005E6BE9" w:rsidRPr="00FC1012" w:rsidRDefault="005E6BE9" w:rsidP="008519D1">
            <w:pPr>
              <w:spacing w:line="288" w:lineRule="auto"/>
              <w:jc w:val="left"/>
              <w:rPr>
                <w:b/>
              </w:rPr>
            </w:pPr>
          </w:p>
        </w:tc>
        <w:tc>
          <w:tcPr>
            <w:tcW w:w="952" w:type="pct"/>
            <w:noWrap/>
          </w:tcPr>
          <w:p w14:paraId="3A6B1FC8" w14:textId="77777777" w:rsidR="005E6BE9" w:rsidRPr="00FC1012" w:rsidRDefault="005E6BE9" w:rsidP="008519D1">
            <w:pPr>
              <w:spacing w:line="288" w:lineRule="auto"/>
              <w:jc w:val="left"/>
              <w:rPr>
                <w:b/>
              </w:rPr>
            </w:pPr>
            <w:r w:rsidRPr="00FC1012">
              <w:rPr>
                <w:b/>
              </w:rPr>
              <w:t>Šifrant temeljne naloge, ki opredeljuje temeljno nalogo</w:t>
            </w:r>
          </w:p>
        </w:tc>
      </w:tr>
      <w:tr w:rsidR="005E6BE9" w:rsidRPr="00FC1012" w14:paraId="5455608C" w14:textId="77777777" w:rsidTr="00F24C43">
        <w:trPr>
          <w:trHeight w:val="1195"/>
        </w:trPr>
        <w:tc>
          <w:tcPr>
            <w:tcW w:w="1903" w:type="pct"/>
          </w:tcPr>
          <w:p w14:paraId="677A018F" w14:textId="77777777" w:rsidR="005E6BE9" w:rsidRPr="00FC1012" w:rsidRDefault="005E6BE9" w:rsidP="008519D1">
            <w:pPr>
              <w:spacing w:line="288" w:lineRule="auto"/>
              <w:jc w:val="left"/>
              <w:rPr>
                <w:b/>
              </w:rPr>
            </w:pPr>
            <w:r w:rsidRPr="00FC1012">
              <w:rPr>
                <w:b/>
              </w:rPr>
              <w:t>Nadzor nad izpolnjevanjem pogojev za opravljanje geodetske inženirske dejavnosti za gospodarske subjekte in za pooblaščene inženirje geodezije</w:t>
            </w:r>
          </w:p>
        </w:tc>
        <w:tc>
          <w:tcPr>
            <w:tcW w:w="2145" w:type="pct"/>
            <w:noWrap/>
          </w:tcPr>
          <w:p w14:paraId="4E9AB5DF" w14:textId="77777777" w:rsidR="005E6BE9" w:rsidRPr="00FC1012" w:rsidRDefault="005E6BE9" w:rsidP="008519D1">
            <w:pPr>
              <w:spacing w:line="288" w:lineRule="auto"/>
              <w:jc w:val="left"/>
            </w:pPr>
            <w:r w:rsidRPr="00FC1012">
              <w:t>Ukrepi po ZAID (Zakon o arhitekturni in inženirski dejavnosti)</w:t>
            </w:r>
          </w:p>
        </w:tc>
        <w:tc>
          <w:tcPr>
            <w:tcW w:w="952" w:type="pct"/>
            <w:noWrap/>
          </w:tcPr>
          <w:p w14:paraId="20400D92" w14:textId="77777777" w:rsidR="005E6BE9" w:rsidRPr="00FC1012" w:rsidRDefault="005E6BE9" w:rsidP="008519D1">
            <w:pPr>
              <w:spacing w:line="288" w:lineRule="auto"/>
              <w:jc w:val="left"/>
              <w:rPr>
                <w:b/>
              </w:rPr>
            </w:pPr>
            <w:r w:rsidRPr="00FC1012">
              <w:rPr>
                <w:b/>
              </w:rPr>
              <w:t>Geo1 – geodeti</w:t>
            </w:r>
          </w:p>
        </w:tc>
      </w:tr>
      <w:tr w:rsidR="005E6BE9" w:rsidRPr="00FC1012" w14:paraId="1E700A85" w14:textId="77777777" w:rsidTr="00F24C43">
        <w:trPr>
          <w:trHeight w:val="1130"/>
        </w:trPr>
        <w:tc>
          <w:tcPr>
            <w:tcW w:w="1903" w:type="pct"/>
          </w:tcPr>
          <w:p w14:paraId="6A65B1C6" w14:textId="77777777" w:rsidR="005E6BE9" w:rsidRPr="00FC1012" w:rsidRDefault="005E6BE9" w:rsidP="008519D1">
            <w:pPr>
              <w:spacing w:line="288" w:lineRule="auto"/>
              <w:jc w:val="left"/>
              <w:rPr>
                <w:b/>
              </w:rPr>
            </w:pPr>
            <w:r w:rsidRPr="00FC1012">
              <w:rPr>
                <w:b/>
              </w:rPr>
              <w:t xml:space="preserve">Nadzor nad evidentiranjem nepremičnin </w:t>
            </w:r>
          </w:p>
        </w:tc>
        <w:tc>
          <w:tcPr>
            <w:tcW w:w="2145" w:type="pct"/>
            <w:noWrap/>
          </w:tcPr>
          <w:p w14:paraId="5A61EDBE" w14:textId="77777777" w:rsidR="005E6BE9" w:rsidRPr="00FC1012" w:rsidRDefault="005E6BE9" w:rsidP="008519D1">
            <w:pPr>
              <w:spacing w:line="288" w:lineRule="auto"/>
              <w:jc w:val="left"/>
            </w:pPr>
            <w:r w:rsidRPr="00FC1012">
              <w:t>Ukrepi po ZEN in ZMVN-1</w:t>
            </w:r>
          </w:p>
          <w:p w14:paraId="79EA72AD" w14:textId="77777777" w:rsidR="005E6BE9" w:rsidRPr="00FC1012" w:rsidRDefault="005E6BE9" w:rsidP="008519D1">
            <w:pPr>
              <w:spacing w:line="288" w:lineRule="auto"/>
              <w:jc w:val="left"/>
            </w:pPr>
            <w:r w:rsidRPr="00FC1012">
              <w:t>(Zakon o evidentiranju nepremičnin, Zakon o množičnem vrednotenju nepremičnin)</w:t>
            </w:r>
          </w:p>
        </w:tc>
        <w:tc>
          <w:tcPr>
            <w:tcW w:w="952" w:type="pct"/>
            <w:noWrap/>
          </w:tcPr>
          <w:p w14:paraId="323E6331" w14:textId="77777777" w:rsidR="005E6BE9" w:rsidRPr="00FC1012" w:rsidRDefault="005E6BE9" w:rsidP="008519D1">
            <w:pPr>
              <w:spacing w:line="288" w:lineRule="auto"/>
              <w:jc w:val="left"/>
              <w:rPr>
                <w:b/>
              </w:rPr>
            </w:pPr>
            <w:r w:rsidRPr="00FC1012">
              <w:rPr>
                <w:b/>
              </w:rPr>
              <w:t>Geo2 – evidence nepremičnin</w:t>
            </w:r>
          </w:p>
        </w:tc>
      </w:tr>
      <w:tr w:rsidR="005E6BE9" w:rsidRPr="00FC1012" w14:paraId="4C6A822B" w14:textId="77777777" w:rsidTr="00F24C43">
        <w:trPr>
          <w:trHeight w:val="615"/>
        </w:trPr>
        <w:tc>
          <w:tcPr>
            <w:tcW w:w="1903" w:type="pct"/>
          </w:tcPr>
          <w:p w14:paraId="4B50613D" w14:textId="77777777" w:rsidR="005E6BE9" w:rsidRPr="00FC1012" w:rsidRDefault="005E6BE9" w:rsidP="008519D1">
            <w:pPr>
              <w:spacing w:line="288" w:lineRule="auto"/>
              <w:jc w:val="left"/>
              <w:rPr>
                <w:b/>
              </w:rPr>
            </w:pPr>
            <w:r w:rsidRPr="00FC1012">
              <w:rPr>
                <w:b/>
              </w:rPr>
              <w:t>Zagotavljanje pravilnega označevanja ulic in stavb</w:t>
            </w:r>
          </w:p>
          <w:p w14:paraId="65AF4197" w14:textId="77777777" w:rsidR="005E6BE9" w:rsidRPr="00FC1012" w:rsidRDefault="005E6BE9" w:rsidP="008519D1">
            <w:pPr>
              <w:spacing w:line="288" w:lineRule="auto"/>
              <w:jc w:val="left"/>
              <w:rPr>
                <w:b/>
              </w:rPr>
            </w:pPr>
          </w:p>
        </w:tc>
        <w:tc>
          <w:tcPr>
            <w:tcW w:w="2145" w:type="pct"/>
            <w:noWrap/>
          </w:tcPr>
          <w:p w14:paraId="0F74354B" w14:textId="77777777" w:rsidR="005E6BE9" w:rsidRPr="00FC1012" w:rsidRDefault="005E6BE9" w:rsidP="008519D1">
            <w:pPr>
              <w:spacing w:line="288" w:lineRule="auto"/>
              <w:jc w:val="left"/>
            </w:pPr>
            <w:r w:rsidRPr="00FC1012">
              <w:t>Ukrepi po ZDOIONUS </w:t>
            </w:r>
          </w:p>
          <w:p w14:paraId="782D4640" w14:textId="77777777" w:rsidR="005E6BE9" w:rsidRPr="00FC1012" w:rsidRDefault="005E6BE9" w:rsidP="008519D1">
            <w:pPr>
              <w:spacing w:line="288" w:lineRule="auto"/>
              <w:jc w:val="left"/>
            </w:pPr>
            <w:r w:rsidRPr="00FC1012">
              <w:t>(Zakon o določanju območij ter imenovanju in označevanju naselij, ulic in stavb)</w:t>
            </w:r>
          </w:p>
        </w:tc>
        <w:tc>
          <w:tcPr>
            <w:tcW w:w="952" w:type="pct"/>
            <w:noWrap/>
          </w:tcPr>
          <w:p w14:paraId="7BECF471" w14:textId="77777777" w:rsidR="005E6BE9" w:rsidRPr="00FC1012" w:rsidRDefault="005E6BE9" w:rsidP="008519D1">
            <w:pPr>
              <w:spacing w:line="288" w:lineRule="auto"/>
              <w:jc w:val="left"/>
              <w:rPr>
                <w:b/>
              </w:rPr>
            </w:pPr>
            <w:r w:rsidRPr="00FC1012">
              <w:rPr>
                <w:b/>
              </w:rPr>
              <w:t>Geo3 – označevanje</w:t>
            </w:r>
          </w:p>
        </w:tc>
      </w:tr>
      <w:tr w:rsidR="005E6BE9" w:rsidRPr="00FC1012" w14:paraId="21422DEA" w14:textId="77777777" w:rsidTr="00F24C43">
        <w:trPr>
          <w:trHeight w:val="615"/>
        </w:trPr>
        <w:tc>
          <w:tcPr>
            <w:tcW w:w="1903" w:type="pct"/>
          </w:tcPr>
          <w:p w14:paraId="2D1093D9" w14:textId="77777777" w:rsidR="005E6BE9" w:rsidRPr="00FC1012" w:rsidRDefault="005E6BE9" w:rsidP="008519D1">
            <w:pPr>
              <w:spacing w:line="288" w:lineRule="auto"/>
              <w:jc w:val="left"/>
              <w:rPr>
                <w:b/>
              </w:rPr>
            </w:pPr>
            <w:r w:rsidRPr="00FC1012">
              <w:rPr>
                <w:b/>
                <w:bCs/>
              </w:rPr>
              <w:t>COVID-19</w:t>
            </w:r>
          </w:p>
        </w:tc>
        <w:tc>
          <w:tcPr>
            <w:tcW w:w="2145" w:type="pct"/>
            <w:noWrap/>
          </w:tcPr>
          <w:p w14:paraId="7004B8B5" w14:textId="2BD15799" w:rsidR="005E6BE9" w:rsidRPr="00FC1012" w:rsidRDefault="005E6BE9" w:rsidP="008519D1">
            <w:pPr>
              <w:spacing w:line="288" w:lineRule="auto"/>
              <w:jc w:val="left"/>
            </w:pPr>
            <w:r w:rsidRPr="00FC1012">
              <w:t xml:space="preserve">Izvajanje nadzora glede spoštovanja zaščitnih ukrepov </w:t>
            </w:r>
            <w:r w:rsidR="003A263B">
              <w:t xml:space="preserve">zaradi </w:t>
            </w:r>
            <w:r w:rsidRPr="00FC1012">
              <w:t>COVID-19</w:t>
            </w:r>
          </w:p>
        </w:tc>
        <w:tc>
          <w:tcPr>
            <w:tcW w:w="952" w:type="pct"/>
            <w:noWrap/>
          </w:tcPr>
          <w:p w14:paraId="002EDF89" w14:textId="0336F225" w:rsidR="005E6BE9" w:rsidRPr="00FC1012" w:rsidRDefault="005E6BE9" w:rsidP="008519D1">
            <w:pPr>
              <w:spacing w:line="288" w:lineRule="auto"/>
              <w:jc w:val="left"/>
              <w:rPr>
                <w:b/>
              </w:rPr>
            </w:pPr>
            <w:r w:rsidRPr="00FC1012">
              <w:rPr>
                <w:b/>
                <w:bCs/>
              </w:rPr>
              <w:t xml:space="preserve">Geo4 </w:t>
            </w:r>
            <w:r w:rsidRPr="00FC1012">
              <w:rPr>
                <w:b/>
              </w:rPr>
              <w:t xml:space="preserve">– </w:t>
            </w:r>
            <w:r w:rsidR="005A1C15">
              <w:rPr>
                <w:b/>
              </w:rPr>
              <w:t>C</w:t>
            </w:r>
            <w:r w:rsidRPr="00FC1012">
              <w:rPr>
                <w:b/>
                <w:bCs/>
              </w:rPr>
              <w:t>OVID-19</w:t>
            </w:r>
          </w:p>
        </w:tc>
      </w:tr>
    </w:tbl>
    <w:p w14:paraId="30002E02" w14:textId="77777777" w:rsidR="005E6BE9" w:rsidRDefault="005E6BE9" w:rsidP="008519D1">
      <w:pPr>
        <w:spacing w:line="288" w:lineRule="auto"/>
        <w:rPr>
          <w:b/>
        </w:rPr>
      </w:pPr>
    </w:p>
    <w:p w14:paraId="4EB356C6" w14:textId="70D17EF3" w:rsidR="0063676C" w:rsidRPr="004E1C6F" w:rsidRDefault="0063676C" w:rsidP="008519D1">
      <w:pPr>
        <w:spacing w:line="288" w:lineRule="auto"/>
      </w:pPr>
      <w:r w:rsidRPr="004E1C6F">
        <w:lastRenderedPageBreak/>
        <w:t>Šifranti temeljnih nalog, ki so opredeljeni na ravni zadev in ključnih dokumentov ter opredeljujejo temeljne naloge, temeljijo na naslednjih vrstah zadev in pripadajočih ključnih dokumentih:</w:t>
      </w:r>
    </w:p>
    <w:p w14:paraId="5114D1EE" w14:textId="75A55346" w:rsidR="0063676C" w:rsidRPr="004E1C6F" w:rsidRDefault="0063676C" w:rsidP="008519D1">
      <w:pPr>
        <w:numPr>
          <w:ilvl w:val="0"/>
          <w:numId w:val="45"/>
        </w:numPr>
        <w:spacing w:line="288" w:lineRule="auto"/>
      </w:pPr>
      <w:r w:rsidRPr="004E1C6F">
        <w:t>upravno-geodetska zadeva</w:t>
      </w:r>
      <w:r w:rsidR="009A4410" w:rsidRPr="004E1C6F">
        <w:t>;</w:t>
      </w:r>
    </w:p>
    <w:p w14:paraId="26C675CC" w14:textId="6278A647" w:rsidR="0063676C" w:rsidRPr="004E1C6F" w:rsidRDefault="0063676C" w:rsidP="008519D1">
      <w:pPr>
        <w:numPr>
          <w:ilvl w:val="0"/>
          <w:numId w:val="45"/>
        </w:numPr>
        <w:spacing w:line="288" w:lineRule="auto"/>
      </w:pPr>
      <w:proofErr w:type="spellStart"/>
      <w:r w:rsidRPr="004E1C6F">
        <w:t>prekrškovna</w:t>
      </w:r>
      <w:proofErr w:type="spellEnd"/>
      <w:r w:rsidRPr="004E1C6F">
        <w:t xml:space="preserve"> zadeva</w:t>
      </w:r>
      <w:r w:rsidR="009A4410" w:rsidRPr="004E1C6F">
        <w:t>;</w:t>
      </w:r>
    </w:p>
    <w:p w14:paraId="26A1E0E3" w14:textId="77777777" w:rsidR="0063676C" w:rsidRPr="004E1C6F" w:rsidRDefault="0063676C" w:rsidP="008519D1">
      <w:pPr>
        <w:numPr>
          <w:ilvl w:val="0"/>
          <w:numId w:val="45"/>
        </w:numPr>
        <w:spacing w:line="288" w:lineRule="auto"/>
      </w:pPr>
      <w:r w:rsidRPr="004E1C6F">
        <w:t>akcija.</w:t>
      </w:r>
    </w:p>
    <w:p w14:paraId="414F2E62" w14:textId="77777777" w:rsidR="0063676C" w:rsidRPr="004E1C6F" w:rsidRDefault="0063676C" w:rsidP="008519D1">
      <w:pPr>
        <w:spacing w:line="288" w:lineRule="auto"/>
      </w:pPr>
    </w:p>
    <w:p w14:paraId="2A4F5D32" w14:textId="77777777" w:rsidR="00202E49" w:rsidRPr="00640717" w:rsidRDefault="00202E49" w:rsidP="008519D1">
      <w:pPr>
        <w:spacing w:line="288" w:lineRule="auto"/>
      </w:pPr>
      <w:bookmarkStart w:id="126" w:name="_Hlk95992326"/>
      <w:r w:rsidRPr="00640717">
        <w:t>Temeljna naloga geodetskega inšpektorja je nadzor nad izpolnjevanjem zakonsko določenih pogojev za opravljanje dejavnosti na področju poklicnih nalog pooblaščenih inženirjev geodezije v skladu z zakonom, in sicer za pooblaščene inženirje geodetske stroke in gospodarske subjekte, ki opravljajo geodetske storitve. Predpisani pogoji za opravljanje geodetske inženirske dejavnosti so:</w:t>
      </w:r>
    </w:p>
    <w:p w14:paraId="41B70CFF" w14:textId="77777777" w:rsidR="00202E49" w:rsidRPr="00640717" w:rsidRDefault="00202E49" w:rsidP="008519D1">
      <w:pPr>
        <w:pStyle w:val="Natevanje"/>
        <w:spacing w:line="288" w:lineRule="auto"/>
      </w:pPr>
      <w:r w:rsidRPr="00640717">
        <w:t>gospodarski subjekt mora imeti v Poslovnem registru Slovenije vpisano geodetsko inženirsko dejavnost 71.121 (</w:t>
      </w:r>
      <w:r w:rsidR="001E7440" w:rsidRPr="00640717">
        <w:t>g</w:t>
      </w:r>
      <w:r w:rsidRPr="00640717">
        <w:t>eofizikalne meritve, kartiranje);</w:t>
      </w:r>
    </w:p>
    <w:p w14:paraId="267A7791" w14:textId="498FE9C1" w:rsidR="00202E49" w:rsidRPr="00640717" w:rsidRDefault="009A4410" w:rsidP="008519D1">
      <w:pPr>
        <w:pStyle w:val="Natevanje"/>
        <w:spacing w:line="288" w:lineRule="auto"/>
      </w:pPr>
      <w:r w:rsidRPr="00640717">
        <w:t xml:space="preserve">gospodarski subjekt mora imeti </w:t>
      </w:r>
      <w:r w:rsidR="00202E49" w:rsidRPr="00640717">
        <w:t>za polni delovni čas ali za krajši delovni čas v posebnih primerih v skladu z zakonom, ki ureja delovna razmerja, zaposlenega vsaj enega pooblaščenega inženirja geodezije; ali če imajo najmanj polovico deležev v družbi družbeniki, ki so pooblaščeni inženirji geodezije</w:t>
      </w:r>
      <w:r w:rsidR="00A808E7" w:rsidRPr="00640717">
        <w:t>,</w:t>
      </w:r>
      <w:r w:rsidR="00202E49" w:rsidRPr="00640717">
        <w:t xml:space="preserve"> ali gospodarski subjekt, ki izpolnjuje pogoje za opravljanje geodetske inženirske dejavnosti iz tega zakona in je eden od pooblaščenih inženirjev geodezije hkrati poslovodni organ; ali če je fizična oseba, ki samostojno opravlja geodetsko inženirsko dejavnost za polni delovni čas ali za krajši delovni čas v posebnih primerih v skladu z zakonom, ki ureja delovna razmerja, sama pooblaščeni inženir geodezije;</w:t>
      </w:r>
    </w:p>
    <w:p w14:paraId="4349C2DA" w14:textId="49B17710" w:rsidR="00202E49" w:rsidRPr="00640717" w:rsidRDefault="00202E49" w:rsidP="008519D1">
      <w:pPr>
        <w:pStyle w:val="Natevanje"/>
        <w:spacing w:line="288" w:lineRule="auto"/>
      </w:pPr>
      <w:r w:rsidRPr="00640717">
        <w:t xml:space="preserve">gospodarski subjekt </w:t>
      </w:r>
      <w:r w:rsidR="003A263B" w:rsidRPr="00640717">
        <w:t xml:space="preserve">ima </w:t>
      </w:r>
      <w:r w:rsidRPr="00640717">
        <w:t>zagotovljeno zavarovanje pred odgovo</w:t>
      </w:r>
      <w:r w:rsidR="00080D62" w:rsidRPr="00640717">
        <w:t>rnostjo za škodo v skladu z Zakonom o arhitekturni in inženirski dejavnosti</w:t>
      </w:r>
      <w:r w:rsidRPr="00640717">
        <w:t xml:space="preserve"> </w:t>
      </w:r>
      <w:r w:rsidR="003A263B">
        <w:t>ter</w:t>
      </w:r>
    </w:p>
    <w:p w14:paraId="7FC5027A" w14:textId="383179E8" w:rsidR="00202E49" w:rsidRPr="00640717" w:rsidRDefault="003A263B" w:rsidP="003A263B">
      <w:pPr>
        <w:pStyle w:val="Natevanje"/>
      </w:pPr>
      <w:r w:rsidRPr="003A263B">
        <w:t xml:space="preserve">gospodarski subjekt </w:t>
      </w:r>
      <w:r w:rsidR="00202E49" w:rsidRPr="00640717">
        <w:t>ni v stečajnem postopku.</w:t>
      </w:r>
    </w:p>
    <w:p w14:paraId="43FD07FE" w14:textId="61FC06BD" w:rsidR="00202E49" w:rsidRPr="00640717" w:rsidRDefault="00202E49" w:rsidP="008519D1">
      <w:pPr>
        <w:spacing w:line="288" w:lineRule="auto"/>
      </w:pPr>
      <w:bookmarkStart w:id="127" w:name="_Hlk63945594"/>
      <w:bookmarkEnd w:id="125"/>
    </w:p>
    <w:p w14:paraId="5D2876E9" w14:textId="0382511F" w:rsidR="00202E49" w:rsidRPr="00640717" w:rsidRDefault="00202E49" w:rsidP="008519D1">
      <w:pPr>
        <w:spacing w:line="288" w:lineRule="auto"/>
      </w:pPr>
      <w:r w:rsidRPr="00640717">
        <w:t xml:space="preserve">Poklicne naloge pooblaščenega inženirja s področja geodezije se nanašajo na strokovno področje izvajanja geodetske dejavnosti, ki </w:t>
      </w:r>
      <w:r w:rsidR="00A808E7" w:rsidRPr="00640717">
        <w:t xml:space="preserve">obsega </w:t>
      </w:r>
      <w:r w:rsidRPr="00640717">
        <w:t xml:space="preserve">izvajanje geodetskih nalog v skladu s predpisi, ki urejajo evidentiranje nepremičnin, geodetsko izmero in naloge v skladu s predpisi o državnem geodetskem referenčnem sistemu, geodetske meritve, povezane s projektiranjem, gradnjo in uporabo objektov, </w:t>
      </w:r>
      <w:proofErr w:type="spellStart"/>
      <w:r w:rsidRPr="00640717">
        <w:t>zakoličbo</w:t>
      </w:r>
      <w:proofErr w:type="spellEnd"/>
      <w:r w:rsidRPr="00640717">
        <w:t xml:space="preserve"> objektov, izdelavo geodetskih načrtov, kontrolnih opazovanj in izdelavo deformacijskih analiz, transformacije podatkov med različnimi državnimi koordinatnimi sistemi ter kartiranje, obdelavo, analizo in interpretacijo prostorskih podatkov.</w:t>
      </w:r>
    </w:p>
    <w:p w14:paraId="7466A81A" w14:textId="77777777" w:rsidR="00202E49" w:rsidRPr="00640717" w:rsidRDefault="00202E49" w:rsidP="008519D1">
      <w:pPr>
        <w:spacing w:line="288" w:lineRule="auto"/>
      </w:pPr>
    </w:p>
    <w:p w14:paraId="214BD705" w14:textId="6F8B6487" w:rsidR="00080D62" w:rsidRPr="00640717" w:rsidRDefault="00080D62" w:rsidP="008519D1">
      <w:pPr>
        <w:spacing w:line="288" w:lineRule="auto"/>
      </w:pPr>
      <w:r w:rsidRPr="00640717">
        <w:t>Usmeritve geodetske inšpekcije v letu</w:t>
      </w:r>
      <w:r w:rsidR="00A808E7" w:rsidRPr="00640717">
        <w:t> </w:t>
      </w:r>
      <w:r w:rsidRPr="00640717">
        <w:t>20</w:t>
      </w:r>
      <w:r w:rsidR="004300C7" w:rsidRPr="00640717">
        <w:t>2</w:t>
      </w:r>
      <w:r w:rsidR="00640717" w:rsidRPr="00640717">
        <w:t>1</w:t>
      </w:r>
      <w:r w:rsidRPr="00640717">
        <w:t>:</w:t>
      </w:r>
    </w:p>
    <w:p w14:paraId="7584B21B" w14:textId="76455C94" w:rsidR="00202E49" w:rsidRPr="00640717" w:rsidRDefault="00202E49" w:rsidP="008519D1">
      <w:pPr>
        <w:pStyle w:val="Natevanje"/>
        <w:spacing w:line="288" w:lineRule="auto"/>
      </w:pPr>
      <w:r w:rsidRPr="00640717">
        <w:t>zagotavljati večjo pravno varnost lastnikov nepremičnin, večjo varnost vlaganj</w:t>
      </w:r>
      <w:r w:rsidR="00E74BA6">
        <w:t>a</w:t>
      </w:r>
      <w:r w:rsidRPr="00640717">
        <w:t xml:space="preserve"> v nepremičnine </w:t>
      </w:r>
      <w:r w:rsidR="00A808E7" w:rsidRPr="00640717">
        <w:t xml:space="preserve">in </w:t>
      </w:r>
      <w:r w:rsidRPr="00640717">
        <w:t>investicij, povezanih z nepremičninami in nepremičninskim trgom;</w:t>
      </w:r>
    </w:p>
    <w:p w14:paraId="7EB1A719" w14:textId="77777777" w:rsidR="00202E49" w:rsidRPr="00640717" w:rsidRDefault="00202E49" w:rsidP="008519D1">
      <w:pPr>
        <w:pStyle w:val="Natevanje"/>
        <w:spacing w:line="288" w:lineRule="auto"/>
      </w:pPr>
      <w:r w:rsidRPr="00640717">
        <w:t>zagotavljati izpolnjevanje pogojev podjetij in v njih zaposlenih posameznikov za opravljanje geodetske dejavnosti;</w:t>
      </w:r>
    </w:p>
    <w:p w14:paraId="00645C80" w14:textId="77777777" w:rsidR="00202E49" w:rsidRPr="00640717" w:rsidRDefault="00202E49" w:rsidP="008519D1">
      <w:pPr>
        <w:pStyle w:val="Natevanje"/>
        <w:spacing w:line="288" w:lineRule="auto"/>
      </w:pPr>
      <w:r w:rsidRPr="00640717">
        <w:t>zagotavljati izpolnjevanje pogojev za pridobitev naziva pooblaščeni inženir geodetske stroke;</w:t>
      </w:r>
    </w:p>
    <w:p w14:paraId="253D5C10" w14:textId="4E9D58D0" w:rsidR="00202E49" w:rsidRPr="00640717" w:rsidRDefault="00A808E7" w:rsidP="008519D1">
      <w:pPr>
        <w:pStyle w:val="Natevanje"/>
        <w:spacing w:line="288" w:lineRule="auto"/>
      </w:pPr>
      <w:r w:rsidRPr="00640717">
        <w:t xml:space="preserve">opravljati </w:t>
      </w:r>
      <w:r w:rsidR="00202E49" w:rsidRPr="00640717">
        <w:t>splošni nadzor nad izvajanjem zakonov in drugih predpisov s področja geodetske dejavnosti ter nad izvajanjem geodetskih dejavnosti in geodetskih storitev;</w:t>
      </w:r>
    </w:p>
    <w:p w14:paraId="3E01A92E" w14:textId="5A114928" w:rsidR="00202E49" w:rsidRPr="00640717" w:rsidRDefault="00A808E7" w:rsidP="008519D1">
      <w:pPr>
        <w:pStyle w:val="Natevanje"/>
        <w:spacing w:line="288" w:lineRule="auto"/>
      </w:pPr>
      <w:r w:rsidRPr="00640717">
        <w:t xml:space="preserve">zagotavljati </w:t>
      </w:r>
      <w:r w:rsidR="00202E49" w:rsidRPr="00640717">
        <w:t>izvajanj</w:t>
      </w:r>
      <w:r w:rsidRPr="00640717">
        <w:t>e</w:t>
      </w:r>
      <w:r w:rsidR="00202E49" w:rsidRPr="00640717">
        <w:t xml:space="preserve"> kazenskih določb Zakona o evidentiranju nepremičnin v primeru neizpolnjevanja obveznosti evidentiranja nepremičnin;</w:t>
      </w:r>
    </w:p>
    <w:p w14:paraId="60C429FE" w14:textId="77777777" w:rsidR="00202E49" w:rsidRPr="00640717" w:rsidRDefault="00202E49" w:rsidP="008519D1">
      <w:pPr>
        <w:pStyle w:val="Natevanje"/>
        <w:spacing w:line="288" w:lineRule="auto"/>
      </w:pPr>
      <w:r w:rsidRPr="00640717">
        <w:t>zagotavljati pravilno označevanje ulic in stavb.</w:t>
      </w:r>
    </w:p>
    <w:p w14:paraId="608BDEC5" w14:textId="77777777" w:rsidR="00202E49" w:rsidRPr="00640717" w:rsidRDefault="00202E49" w:rsidP="008519D1">
      <w:pPr>
        <w:spacing w:line="288" w:lineRule="auto"/>
      </w:pPr>
    </w:p>
    <w:bookmarkEnd w:id="126"/>
    <w:p w14:paraId="70EE222D" w14:textId="5417C4F4" w:rsidR="00202E49" w:rsidRPr="00CE4A3A" w:rsidRDefault="00202E49" w:rsidP="008519D1">
      <w:pPr>
        <w:spacing w:line="288" w:lineRule="auto"/>
      </w:pPr>
      <w:r w:rsidRPr="00CE4A3A">
        <w:t xml:space="preserve">Vsa dejanja in postopki geodetske inšpekcije so namenjeni doseganju teh temeljnih ciljev, s tem namenom inšpektor tudi dosledno vodi inšpekcijske in </w:t>
      </w:r>
      <w:proofErr w:type="spellStart"/>
      <w:r w:rsidRPr="00CE4A3A">
        <w:t>prekrškovne</w:t>
      </w:r>
      <w:proofErr w:type="spellEnd"/>
      <w:r w:rsidRPr="00CE4A3A">
        <w:t xml:space="preserve"> postopke.</w:t>
      </w:r>
    </w:p>
    <w:p w14:paraId="2EEB9C29" w14:textId="77777777" w:rsidR="00C55AE8" w:rsidRPr="00CE4A3A" w:rsidRDefault="00C55AE8" w:rsidP="008519D1">
      <w:pPr>
        <w:spacing w:line="288" w:lineRule="auto"/>
      </w:pPr>
    </w:p>
    <w:p w14:paraId="7AA206CA" w14:textId="77777777" w:rsidR="00CA5EC1" w:rsidRPr="00375C92" w:rsidRDefault="00CA5EC1" w:rsidP="008519D1">
      <w:pPr>
        <w:pStyle w:val="Naslov3"/>
        <w:spacing w:line="288" w:lineRule="auto"/>
        <w:rPr>
          <w:i w:val="0"/>
          <w:iCs/>
          <w:sz w:val="20"/>
        </w:rPr>
      </w:pPr>
      <w:bookmarkStart w:id="128" w:name="_Toc410817731"/>
      <w:bookmarkStart w:id="129" w:name="_Toc106695943"/>
      <w:bookmarkEnd w:id="127"/>
      <w:r w:rsidRPr="00375C92">
        <w:rPr>
          <w:i w:val="0"/>
          <w:iCs/>
          <w:sz w:val="20"/>
        </w:rPr>
        <w:lastRenderedPageBreak/>
        <w:t>INŠPEKCIJSKI NADZOR</w:t>
      </w:r>
      <w:bookmarkEnd w:id="128"/>
      <w:bookmarkEnd w:id="129"/>
    </w:p>
    <w:p w14:paraId="42005600" w14:textId="5D1E82A2" w:rsidR="00375C92" w:rsidRDefault="00202E49" w:rsidP="008519D1">
      <w:pPr>
        <w:spacing w:line="288" w:lineRule="auto"/>
      </w:pPr>
      <w:r w:rsidRPr="009A666C">
        <w:t>Geodetska inšpekcija je v letu</w:t>
      </w:r>
      <w:r w:rsidR="00A808E7" w:rsidRPr="009A666C">
        <w:t> </w:t>
      </w:r>
      <w:r w:rsidRPr="009A666C">
        <w:t>20</w:t>
      </w:r>
      <w:r w:rsidR="002C68DC" w:rsidRPr="009A666C">
        <w:t>2</w:t>
      </w:r>
      <w:r w:rsidR="00375C92" w:rsidRPr="009A666C">
        <w:t>1</w:t>
      </w:r>
      <w:r w:rsidRPr="009A666C">
        <w:t xml:space="preserve"> prejela </w:t>
      </w:r>
      <w:r w:rsidR="009A666C" w:rsidRPr="009A666C">
        <w:t>49</w:t>
      </w:r>
      <w:r w:rsidR="00A808E7" w:rsidRPr="009A666C">
        <w:t> </w:t>
      </w:r>
      <w:r w:rsidRPr="009A666C">
        <w:t xml:space="preserve">prijav, </w:t>
      </w:r>
      <w:r w:rsidRPr="009A666C">
        <w:rPr>
          <w:rFonts w:eastAsia="Calibri"/>
          <w:color w:val="000000"/>
          <w:lang w:eastAsia="en-US"/>
        </w:rPr>
        <w:t>knjižen</w:t>
      </w:r>
      <w:r w:rsidR="00A808E7" w:rsidRPr="009A666C">
        <w:rPr>
          <w:rFonts w:eastAsia="Calibri"/>
          <w:color w:val="000000"/>
          <w:lang w:eastAsia="en-US"/>
        </w:rPr>
        <w:t>ih</w:t>
      </w:r>
      <w:r w:rsidRPr="009A666C">
        <w:rPr>
          <w:rFonts w:eastAsia="Calibri"/>
          <w:color w:val="000000"/>
          <w:lang w:eastAsia="en-US"/>
        </w:rPr>
        <w:t xml:space="preserve"> v </w:t>
      </w:r>
      <w:r w:rsidR="009A666C" w:rsidRPr="009A666C">
        <w:rPr>
          <w:rFonts w:eastAsia="Calibri"/>
          <w:color w:val="000000"/>
          <w:lang w:eastAsia="en-US"/>
        </w:rPr>
        <w:t>48</w:t>
      </w:r>
      <w:r w:rsidR="00375C92" w:rsidRPr="009A666C">
        <w:t> </w:t>
      </w:r>
      <w:r w:rsidRPr="009A666C">
        <w:rPr>
          <w:rFonts w:eastAsia="Calibri"/>
          <w:color w:val="000000"/>
          <w:lang w:eastAsia="en-US"/>
        </w:rPr>
        <w:t>prijavnih zadev</w:t>
      </w:r>
      <w:r w:rsidR="00A808E7" w:rsidRPr="009A666C">
        <w:rPr>
          <w:rFonts w:eastAsia="Calibri"/>
          <w:color w:val="000000"/>
          <w:lang w:eastAsia="en-US"/>
        </w:rPr>
        <w:t>ah</w:t>
      </w:r>
      <w:r w:rsidRPr="009A666C">
        <w:t>.</w:t>
      </w:r>
      <w:r w:rsidR="00375C92" w:rsidRPr="009A666C">
        <w:t xml:space="preserve"> Na področju izvajanja nadzora geodetske inšpekcije se približno polovica prijav nanaša na domnevne nepravilnosti opravljanja geodetskih storitev na terenu, čeprav se vprašanje nestrinjanja z vzpostavitvijo katastrske meje v naravi rešuje v sodnem postopku, strokovni nadzor nad pooblaščenimi inženirji pa izvaja Inženirska zbornica Slovenije. Druga polovica</w:t>
      </w:r>
      <w:r w:rsidR="00375C92">
        <w:t xml:space="preserve"> prijav se nanaša na postavitev, prestavitev, odstranitev, zasutje ali kakršno koli poškodovanje mejnikov</w:t>
      </w:r>
      <w:r w:rsidR="00E74BA6">
        <w:t xml:space="preserve"> ter</w:t>
      </w:r>
      <w:r w:rsidR="00375C92">
        <w:t xml:space="preserve"> na odstranitev tablic s hišno številko in imenom ulice/naselja. </w:t>
      </w:r>
      <w:r w:rsidRPr="00375C92">
        <w:t xml:space="preserve">Za skladnost izdelka oziroma dela s predpisi geodetske stroke je odgovoren pooblaščeni inženir geodetske stroke, ki s svojim podpisom in identifikacijsko številko na elaboratu potrdi njegovo pravilnost. V vseh obravnavanih primerih se preveri, ali ima geodetsko podjetje pridobljeno dovoljenje za izvajanje geodetskih storitev </w:t>
      </w:r>
      <w:r w:rsidR="00A808E7" w:rsidRPr="00375C92">
        <w:t xml:space="preserve">ter </w:t>
      </w:r>
      <w:r w:rsidRPr="00375C92">
        <w:t>ali je posamezne naloge, ki so podlaga za urejanje mej zemljišč, izravnavo meje, parcelacijo, določitev zemljišča pod stavbo in vpis stavb v kataster stavb, opravil posameznik (pooblaščeni inženir geodezije) z ustrezno strokovno izobrazbo, praktičnimi izkušnjami in opravljenim posebnim strokovnim izpitom pri IZS.</w:t>
      </w:r>
    </w:p>
    <w:p w14:paraId="2462A2B2" w14:textId="7708582F" w:rsidR="00EE6219" w:rsidRDefault="00EE6219" w:rsidP="008519D1">
      <w:pPr>
        <w:spacing w:line="288" w:lineRule="auto"/>
      </w:pPr>
    </w:p>
    <w:p w14:paraId="31B3CB12" w14:textId="6BAE66AB" w:rsidR="00EE6219" w:rsidRPr="00EE6219" w:rsidRDefault="00EE6219" w:rsidP="008519D1">
      <w:pPr>
        <w:spacing w:line="288" w:lineRule="auto"/>
      </w:pPr>
      <w:r w:rsidRPr="00EE6219">
        <w:t xml:space="preserve">Nekaj prijav geodetski inšpekciji se nanaša tudi na izvajanje strokovnega nadzora nad pooblaščenimi inženirji geodezije, za kar je pristojna Inženirska zbornica Slovenije. Nekaj prijav pa se nanaša tudi na delo posameznih območnih geodetskih uprav in geodetskih pisarn, kar seveda prav tako ni v pristojnosti geodetske inšpekcije. Povečuje se število predlogov za uvedbo </w:t>
      </w:r>
      <w:proofErr w:type="spellStart"/>
      <w:r w:rsidRPr="00EE6219">
        <w:t>prekrškovnega</w:t>
      </w:r>
      <w:proofErr w:type="spellEnd"/>
      <w:r w:rsidRPr="00EE6219">
        <w:t xml:space="preserve"> postopka, ki jih zaradi </w:t>
      </w:r>
      <w:proofErr w:type="spellStart"/>
      <w:r w:rsidRPr="00EE6219">
        <w:t>neevidentiranja</w:t>
      </w:r>
      <w:proofErr w:type="spellEnd"/>
      <w:r w:rsidRPr="00EE6219">
        <w:t xml:space="preserve"> nepremičnin geodetsk</w:t>
      </w:r>
      <w:r w:rsidR="00E74BA6">
        <w:t>i</w:t>
      </w:r>
      <w:r w:rsidRPr="00EE6219">
        <w:t xml:space="preserve"> inšpekcij</w:t>
      </w:r>
      <w:r w:rsidR="00E74BA6">
        <w:t>i</w:t>
      </w:r>
      <w:r w:rsidRPr="00EE6219">
        <w:t xml:space="preserve"> pošlje GURS. Ker delo geodetske inšpekcije opravlja še vedno le ena geodetska inšpektorica, na kar neuspešno opozarjamo že leta, je to za učinkovit nadzor</w:t>
      </w:r>
      <w:r w:rsidR="00E74BA6">
        <w:t xml:space="preserve"> glede izpolnjevanja</w:t>
      </w:r>
      <w:r w:rsidRPr="00EE6219">
        <w:t xml:space="preserve"> vseh predpisov in na novo dodeljenih nalog iz pristojnosti geodetske inšpekcije premalo.</w:t>
      </w:r>
    </w:p>
    <w:p w14:paraId="162BF4E5" w14:textId="2F5EA55F" w:rsidR="00EE6219" w:rsidRPr="00EE6219" w:rsidRDefault="00EE6219" w:rsidP="008519D1">
      <w:pPr>
        <w:spacing w:line="288" w:lineRule="auto"/>
      </w:pPr>
    </w:p>
    <w:p w14:paraId="0E6D834C" w14:textId="77777777" w:rsidR="00EE6219" w:rsidRPr="0054039A" w:rsidRDefault="00EE6219" w:rsidP="008519D1">
      <w:pPr>
        <w:spacing w:line="288" w:lineRule="auto"/>
      </w:pPr>
      <w:r w:rsidRPr="00EE6219">
        <w:t>Geodetska inšpekcija</w:t>
      </w:r>
      <w:r w:rsidRPr="0054039A">
        <w:t xml:space="preserve"> prejme tudi posamezne prijave oziroma pritožbe, ki se nanašajo na konkretne akte geodetskih uprav ali »napake«, ki so jih stranke zaznale v arhivskih podatkih geodetskih uprav. Za reševanje takih in podobnih prijav geodetska inšpekcija ni pristojna.</w:t>
      </w:r>
    </w:p>
    <w:p w14:paraId="1A52BB46" w14:textId="77777777" w:rsidR="00EE6219" w:rsidRPr="0054039A" w:rsidRDefault="00EE6219" w:rsidP="008519D1">
      <w:pPr>
        <w:spacing w:line="288" w:lineRule="auto"/>
      </w:pPr>
    </w:p>
    <w:p w14:paraId="3A64F5CB" w14:textId="065653C9" w:rsidR="00EE6219" w:rsidRPr="009A666C" w:rsidRDefault="00EE6219" w:rsidP="008519D1">
      <w:pPr>
        <w:spacing w:line="288" w:lineRule="auto"/>
      </w:pPr>
      <w:r w:rsidRPr="00EE6219">
        <w:t xml:space="preserve">V letu 2021 smo prejeli kar nekaj prijav v zvezi z domnevno nepopolnimi ali nepravilnimi podatki v katastru stavb in registru nepremičnin. Zakon o evidentiranju nepremičnin predpisuje obvezno evidentiranje stavb v kataster stavb in register nepremičnin. Kadar geodetska uprava ugotovi, da stavba ni evidentirana v katastru stavb ali registru nepremičnin in zavezanec tega ne stori niti po opozorilu geodetske uprave, ta geodetski inšpekciji </w:t>
      </w:r>
      <w:r w:rsidRPr="009A666C">
        <w:t>predlaga le uvedbo postopka o prekršku, saj v materialnem predpisu ni podlage za izdajo ureditvenih odločb.</w:t>
      </w:r>
    </w:p>
    <w:p w14:paraId="2E9F5605" w14:textId="77777777" w:rsidR="00EE6219" w:rsidRPr="009A666C" w:rsidRDefault="00EE6219" w:rsidP="008519D1">
      <w:pPr>
        <w:spacing w:line="288" w:lineRule="auto"/>
      </w:pPr>
    </w:p>
    <w:p w14:paraId="58A2BCA7" w14:textId="7F766C9D" w:rsidR="00202E49" w:rsidRPr="0054039A" w:rsidRDefault="00202E49" w:rsidP="008519D1">
      <w:pPr>
        <w:spacing w:line="288" w:lineRule="auto"/>
      </w:pPr>
      <w:r w:rsidRPr="009A666C">
        <w:t>Po uradni dolžnosti je bilo leta</w:t>
      </w:r>
      <w:r w:rsidR="00A808E7" w:rsidRPr="009A666C">
        <w:t> </w:t>
      </w:r>
      <w:r w:rsidRPr="009A666C">
        <w:t>20</w:t>
      </w:r>
      <w:r w:rsidR="002C68DC" w:rsidRPr="009A666C">
        <w:t>2</w:t>
      </w:r>
      <w:r w:rsidR="0054039A" w:rsidRPr="009A666C">
        <w:t>1</w:t>
      </w:r>
      <w:r w:rsidRPr="009A666C">
        <w:t xml:space="preserve"> uvedenih </w:t>
      </w:r>
      <w:r w:rsidR="009A666C" w:rsidRPr="009A666C">
        <w:t>359</w:t>
      </w:r>
      <w:r w:rsidR="00A808E7" w:rsidRPr="009A666C">
        <w:t> </w:t>
      </w:r>
      <w:r w:rsidRPr="009A666C">
        <w:t xml:space="preserve">postopkov, od tega je bilo </w:t>
      </w:r>
      <w:r w:rsidR="009A666C" w:rsidRPr="009A666C">
        <w:t>83</w:t>
      </w:r>
      <w:r w:rsidR="0054039A" w:rsidRPr="009A666C">
        <w:t> </w:t>
      </w:r>
      <w:r w:rsidRPr="009A666C">
        <w:t>inšpekcijskih</w:t>
      </w:r>
      <w:r w:rsidR="002C68DC" w:rsidRPr="009A666C">
        <w:t>,</w:t>
      </w:r>
      <w:r w:rsidR="0054039A" w:rsidRPr="009A666C">
        <w:t xml:space="preserve"> </w:t>
      </w:r>
      <w:r w:rsidR="009A666C" w:rsidRPr="009A666C">
        <w:t>273</w:t>
      </w:r>
      <w:r w:rsidR="0054039A" w:rsidRPr="009A666C">
        <w:t> </w:t>
      </w:r>
      <w:proofErr w:type="spellStart"/>
      <w:r w:rsidRPr="009A666C">
        <w:t>prekrškovnih</w:t>
      </w:r>
      <w:proofErr w:type="spellEnd"/>
      <w:r w:rsidRPr="009A666C">
        <w:t xml:space="preserve"> postopkov</w:t>
      </w:r>
      <w:r w:rsidR="002C68DC" w:rsidRPr="009A666C">
        <w:t xml:space="preserve"> </w:t>
      </w:r>
      <w:r w:rsidR="00A808E7" w:rsidRPr="009A666C">
        <w:t xml:space="preserve">in </w:t>
      </w:r>
      <w:r w:rsidR="009A666C" w:rsidRPr="009A666C">
        <w:t>trije</w:t>
      </w:r>
      <w:r w:rsidR="0054039A" w:rsidRPr="009A666C">
        <w:t> </w:t>
      </w:r>
      <w:r w:rsidR="002C68DC" w:rsidRPr="009A666C">
        <w:t>splošni postop</w:t>
      </w:r>
      <w:r w:rsidR="009A666C" w:rsidRPr="009A666C">
        <w:t>ki</w:t>
      </w:r>
      <w:r w:rsidR="002C68DC" w:rsidRPr="009A666C">
        <w:t>, ki s</w:t>
      </w:r>
      <w:r w:rsidR="009A666C" w:rsidRPr="009A666C">
        <w:t xml:space="preserve">o se </w:t>
      </w:r>
      <w:r w:rsidRPr="009A666C">
        <w:t>nanašal</w:t>
      </w:r>
      <w:r w:rsidR="009A666C" w:rsidRPr="009A666C">
        <w:t>i</w:t>
      </w:r>
      <w:r w:rsidRPr="009A666C">
        <w:t xml:space="preserve"> na delovanje geodetske inšpekcije.</w:t>
      </w:r>
    </w:p>
    <w:p w14:paraId="762C49A7" w14:textId="77777777" w:rsidR="00CA5EC1" w:rsidRPr="0054039A" w:rsidRDefault="00CA5EC1" w:rsidP="008519D1">
      <w:pPr>
        <w:spacing w:line="288" w:lineRule="auto"/>
      </w:pPr>
    </w:p>
    <w:p w14:paraId="1C127698" w14:textId="58B83755" w:rsidR="0070282B" w:rsidRPr="0054039A" w:rsidRDefault="0070282B" w:rsidP="008519D1">
      <w:pPr>
        <w:pStyle w:val="Napis"/>
        <w:keepNext/>
        <w:spacing w:line="288" w:lineRule="auto"/>
      </w:pPr>
      <w:bookmarkStart w:id="130" w:name="_Toc74209774"/>
      <w:r w:rsidRPr="0054039A">
        <w:t xml:space="preserve">Preglednica </w:t>
      </w:r>
      <w:r w:rsidR="00C60579" w:rsidRPr="0054039A">
        <w:rPr>
          <w:noProof/>
        </w:rPr>
        <w:t>2</w:t>
      </w:r>
      <w:r w:rsidR="001A7DA5" w:rsidRPr="0054039A">
        <w:rPr>
          <w:noProof/>
        </w:rPr>
        <w:t>5</w:t>
      </w:r>
      <w:r w:rsidRPr="0054039A">
        <w:t>: Število prejetih prijav in inšpekcijskih postopkov</w:t>
      </w:r>
      <w:bookmarkEnd w:id="130"/>
    </w:p>
    <w:tbl>
      <w:tblPr>
        <w:tblStyle w:val="Tabelamrea"/>
        <w:tblW w:w="8200" w:type="dxa"/>
        <w:tblLook w:val="0020" w:firstRow="1" w:lastRow="0" w:firstColumn="0" w:lastColumn="0" w:noHBand="0" w:noVBand="0"/>
      </w:tblPr>
      <w:tblGrid>
        <w:gridCol w:w="5255"/>
        <w:gridCol w:w="2945"/>
      </w:tblGrid>
      <w:tr w:rsidR="00CA5EC1" w:rsidRPr="0054039A" w14:paraId="623A9F42" w14:textId="77777777" w:rsidTr="005D4864">
        <w:trPr>
          <w:trHeight w:val="397"/>
        </w:trPr>
        <w:tc>
          <w:tcPr>
            <w:tcW w:w="5255" w:type="dxa"/>
            <w:noWrap/>
          </w:tcPr>
          <w:p w14:paraId="0B5C607E" w14:textId="489CD85C" w:rsidR="00CA5EC1" w:rsidRPr="0054039A" w:rsidRDefault="00B34B53" w:rsidP="008519D1">
            <w:pPr>
              <w:spacing w:line="288" w:lineRule="auto"/>
              <w:rPr>
                <w:b/>
                <w:bCs/>
              </w:rPr>
            </w:pPr>
            <w:r w:rsidRPr="0054039A">
              <w:rPr>
                <w:b/>
                <w:bCs/>
              </w:rPr>
              <w:t>20</w:t>
            </w:r>
            <w:r w:rsidR="00014A69" w:rsidRPr="0054039A">
              <w:rPr>
                <w:b/>
                <w:bCs/>
              </w:rPr>
              <w:t>2</w:t>
            </w:r>
            <w:r w:rsidR="0054039A" w:rsidRPr="0054039A">
              <w:rPr>
                <w:b/>
                <w:bCs/>
              </w:rPr>
              <w:t>1</w:t>
            </w:r>
          </w:p>
        </w:tc>
        <w:tc>
          <w:tcPr>
            <w:tcW w:w="2945" w:type="dxa"/>
            <w:noWrap/>
          </w:tcPr>
          <w:p w14:paraId="71EE68E2" w14:textId="77777777" w:rsidR="00CA5EC1" w:rsidRPr="009A666C" w:rsidRDefault="00CA5EC1" w:rsidP="008519D1">
            <w:pPr>
              <w:spacing w:line="288" w:lineRule="auto"/>
              <w:jc w:val="center"/>
              <w:rPr>
                <w:b/>
                <w:bCs/>
              </w:rPr>
            </w:pPr>
            <w:r w:rsidRPr="009A666C">
              <w:rPr>
                <w:b/>
                <w:bCs/>
              </w:rPr>
              <w:t>Inšpekcijski nadzor na geodetskem področju</w:t>
            </w:r>
          </w:p>
        </w:tc>
      </w:tr>
      <w:tr w:rsidR="00CA5EC1" w:rsidRPr="0054039A" w14:paraId="05CA61F5" w14:textId="77777777" w:rsidTr="005D4864">
        <w:trPr>
          <w:trHeight w:val="275"/>
        </w:trPr>
        <w:tc>
          <w:tcPr>
            <w:tcW w:w="5255" w:type="dxa"/>
            <w:noWrap/>
          </w:tcPr>
          <w:p w14:paraId="7DFC9C3C" w14:textId="243C1860" w:rsidR="00CA5EC1" w:rsidRPr="0054039A" w:rsidRDefault="00CA5EC1" w:rsidP="008519D1">
            <w:pPr>
              <w:spacing w:line="288" w:lineRule="auto"/>
            </w:pPr>
            <w:r w:rsidRPr="0054039A">
              <w:t>Število prejetih prijav</w:t>
            </w:r>
          </w:p>
        </w:tc>
        <w:tc>
          <w:tcPr>
            <w:tcW w:w="2945" w:type="dxa"/>
            <w:noWrap/>
          </w:tcPr>
          <w:p w14:paraId="5F02B443" w14:textId="5B07D6FF" w:rsidR="00CA5EC1" w:rsidRPr="009A666C" w:rsidRDefault="009A666C" w:rsidP="008519D1">
            <w:pPr>
              <w:spacing w:line="288" w:lineRule="auto"/>
              <w:jc w:val="center"/>
              <w:rPr>
                <w:b/>
              </w:rPr>
            </w:pPr>
            <w:r w:rsidRPr="009A666C">
              <w:t>49</w:t>
            </w:r>
            <w:r w:rsidR="0054039A" w:rsidRPr="009A666C">
              <w:t> </w:t>
            </w:r>
          </w:p>
        </w:tc>
      </w:tr>
      <w:tr w:rsidR="00CA5EC1" w:rsidRPr="0054039A" w14:paraId="0FFA5A41" w14:textId="77777777" w:rsidTr="005D4864">
        <w:trPr>
          <w:trHeight w:val="265"/>
        </w:trPr>
        <w:tc>
          <w:tcPr>
            <w:tcW w:w="5255" w:type="dxa"/>
            <w:noWrap/>
          </w:tcPr>
          <w:p w14:paraId="401CB1E5" w14:textId="77777777" w:rsidR="00CA5EC1" w:rsidRPr="0054039A" w:rsidRDefault="00CA5EC1" w:rsidP="008519D1">
            <w:pPr>
              <w:spacing w:line="288" w:lineRule="auto"/>
            </w:pPr>
            <w:r w:rsidRPr="0054039A">
              <w:t>Število inšpekcijskih postopkov</w:t>
            </w:r>
          </w:p>
        </w:tc>
        <w:tc>
          <w:tcPr>
            <w:tcW w:w="2945" w:type="dxa"/>
            <w:noWrap/>
          </w:tcPr>
          <w:p w14:paraId="27E17962" w14:textId="10CB5E0D" w:rsidR="00CA5EC1" w:rsidRPr="009A666C" w:rsidRDefault="009A666C" w:rsidP="008519D1">
            <w:pPr>
              <w:spacing w:line="288" w:lineRule="auto"/>
              <w:jc w:val="center"/>
            </w:pPr>
            <w:r w:rsidRPr="009A666C">
              <w:t>83</w:t>
            </w:r>
            <w:r w:rsidR="0054039A" w:rsidRPr="009A666C">
              <w:t> </w:t>
            </w:r>
          </w:p>
        </w:tc>
      </w:tr>
    </w:tbl>
    <w:p w14:paraId="12652531" w14:textId="77777777" w:rsidR="00CA5EC1" w:rsidRPr="0054039A" w:rsidRDefault="00CA5EC1" w:rsidP="008519D1">
      <w:pPr>
        <w:spacing w:line="288" w:lineRule="auto"/>
      </w:pPr>
    </w:p>
    <w:p w14:paraId="4D507768" w14:textId="4915B795" w:rsidR="00202E49" w:rsidRPr="009A666C" w:rsidRDefault="00202E49" w:rsidP="008519D1">
      <w:pPr>
        <w:spacing w:line="288" w:lineRule="auto"/>
      </w:pPr>
      <w:r w:rsidRPr="009A666C">
        <w:t>V letu</w:t>
      </w:r>
      <w:r w:rsidR="00A808E7" w:rsidRPr="009A666C">
        <w:t> </w:t>
      </w:r>
      <w:r w:rsidRPr="009A666C">
        <w:t>20</w:t>
      </w:r>
      <w:r w:rsidR="00014A69" w:rsidRPr="009A666C">
        <w:t>2</w:t>
      </w:r>
      <w:r w:rsidR="0054039A" w:rsidRPr="009A666C">
        <w:t>1</w:t>
      </w:r>
      <w:r w:rsidRPr="009A666C">
        <w:t xml:space="preserve"> je bilo rešenih </w:t>
      </w:r>
      <w:r w:rsidR="009A666C" w:rsidRPr="009A666C">
        <w:t>119</w:t>
      </w:r>
      <w:r w:rsidR="00A808E7" w:rsidRPr="009A666C">
        <w:t> </w:t>
      </w:r>
      <w:proofErr w:type="spellStart"/>
      <w:r w:rsidRPr="009A666C">
        <w:t>prekrškovnih</w:t>
      </w:r>
      <w:proofErr w:type="spellEnd"/>
      <w:r w:rsidRPr="009A666C">
        <w:t xml:space="preserve"> zadev, </w:t>
      </w:r>
      <w:r w:rsidR="009A666C" w:rsidRPr="009A666C">
        <w:t>72</w:t>
      </w:r>
      <w:r w:rsidR="0054039A" w:rsidRPr="009A666C">
        <w:t> </w:t>
      </w:r>
      <w:r w:rsidR="00014A69" w:rsidRPr="009A666C">
        <w:t>inšpekcijski</w:t>
      </w:r>
      <w:r w:rsidR="0054039A" w:rsidRPr="009A666C">
        <w:t>h</w:t>
      </w:r>
      <w:r w:rsidR="00014A69" w:rsidRPr="009A666C">
        <w:t xml:space="preserve"> upravni</w:t>
      </w:r>
      <w:r w:rsidR="0054039A" w:rsidRPr="009A666C">
        <w:t>h</w:t>
      </w:r>
      <w:r w:rsidR="00014A69" w:rsidRPr="009A666C">
        <w:t xml:space="preserve"> geodetski</w:t>
      </w:r>
      <w:r w:rsidR="0054039A" w:rsidRPr="009A666C">
        <w:t>h</w:t>
      </w:r>
      <w:r w:rsidR="00014A69" w:rsidRPr="009A666C">
        <w:t xml:space="preserve"> zadev, </w:t>
      </w:r>
      <w:r w:rsidR="009A666C" w:rsidRPr="009A666C">
        <w:t>23</w:t>
      </w:r>
      <w:r w:rsidR="00A808E7" w:rsidRPr="009A666C">
        <w:rPr>
          <w:rFonts w:eastAsia="Calibri"/>
          <w:color w:val="000000"/>
          <w:lang w:eastAsia="en-US"/>
        </w:rPr>
        <w:t> </w:t>
      </w:r>
      <w:r w:rsidRPr="009A666C">
        <w:rPr>
          <w:rFonts w:eastAsia="Calibri"/>
          <w:color w:val="000000"/>
          <w:lang w:eastAsia="en-US"/>
        </w:rPr>
        <w:t>prijavnih zadev</w:t>
      </w:r>
      <w:r w:rsidRPr="009A666C">
        <w:t xml:space="preserve"> in </w:t>
      </w:r>
      <w:r w:rsidR="00014A69" w:rsidRPr="009A666C">
        <w:t>ena</w:t>
      </w:r>
      <w:r w:rsidRPr="009A666C">
        <w:t xml:space="preserve"> drug</w:t>
      </w:r>
      <w:r w:rsidR="00014A69" w:rsidRPr="009A666C">
        <w:t>a</w:t>
      </w:r>
      <w:r w:rsidRPr="009A666C">
        <w:t xml:space="preserve"> splošn</w:t>
      </w:r>
      <w:r w:rsidR="00014A69" w:rsidRPr="009A666C">
        <w:t xml:space="preserve">a </w:t>
      </w:r>
      <w:r w:rsidRPr="009A666C">
        <w:t>zadev</w:t>
      </w:r>
      <w:r w:rsidR="00014A69" w:rsidRPr="009A666C">
        <w:t>a</w:t>
      </w:r>
      <w:r w:rsidRPr="009A666C">
        <w:t>.</w:t>
      </w:r>
    </w:p>
    <w:p w14:paraId="2301A9E0" w14:textId="77777777" w:rsidR="00202E49" w:rsidRPr="009A666C" w:rsidRDefault="00202E49" w:rsidP="008519D1">
      <w:pPr>
        <w:spacing w:line="288" w:lineRule="auto"/>
      </w:pPr>
    </w:p>
    <w:p w14:paraId="11DEA8BB" w14:textId="1B2BD72E" w:rsidR="00202E49" w:rsidRPr="0054039A" w:rsidRDefault="00202E49" w:rsidP="008519D1">
      <w:pPr>
        <w:spacing w:line="288" w:lineRule="auto"/>
      </w:pPr>
      <w:r w:rsidRPr="009A666C">
        <w:lastRenderedPageBreak/>
        <w:t>Geodetska inšpekcija je imela 31.</w:t>
      </w:r>
      <w:r w:rsidR="00A808E7" w:rsidRPr="009A666C">
        <w:t> </w:t>
      </w:r>
      <w:r w:rsidRPr="009A666C">
        <w:t>decembra 20</w:t>
      </w:r>
      <w:r w:rsidR="00014A69" w:rsidRPr="009A666C">
        <w:t>2</w:t>
      </w:r>
      <w:r w:rsidR="0054039A" w:rsidRPr="009A666C">
        <w:t>1</w:t>
      </w:r>
      <w:r w:rsidRPr="009A666C">
        <w:t xml:space="preserve"> odprt</w:t>
      </w:r>
      <w:r w:rsidR="004A4E2F">
        <w:t>ih</w:t>
      </w:r>
      <w:r w:rsidR="00014A69" w:rsidRPr="009A666C">
        <w:t xml:space="preserve"> </w:t>
      </w:r>
      <w:r w:rsidR="009A666C" w:rsidRPr="009A666C">
        <w:t>297</w:t>
      </w:r>
      <w:r w:rsidR="00A808E7" w:rsidRPr="009A666C">
        <w:t> </w:t>
      </w:r>
      <w:r w:rsidR="00014A69" w:rsidRPr="009A666C">
        <w:t>zadev</w:t>
      </w:r>
      <w:r w:rsidRPr="009A666C">
        <w:t xml:space="preserve">, od tega </w:t>
      </w:r>
      <w:r w:rsidR="009A666C" w:rsidRPr="009A666C">
        <w:t>232</w:t>
      </w:r>
      <w:r w:rsidR="0054039A" w:rsidRPr="009A666C">
        <w:t> </w:t>
      </w:r>
      <w:proofErr w:type="spellStart"/>
      <w:r w:rsidRPr="009A666C">
        <w:t>prekrškovnih</w:t>
      </w:r>
      <w:proofErr w:type="spellEnd"/>
      <w:r w:rsidRPr="009A666C">
        <w:t xml:space="preserve">, </w:t>
      </w:r>
      <w:r w:rsidR="009A666C" w:rsidRPr="009A666C">
        <w:t>štiri</w:t>
      </w:r>
      <w:r w:rsidR="0054039A" w:rsidRPr="009A666C">
        <w:t> </w:t>
      </w:r>
      <w:r w:rsidRPr="009A666C">
        <w:t>drug</w:t>
      </w:r>
      <w:r w:rsidR="009A666C" w:rsidRPr="009A666C">
        <w:t>e</w:t>
      </w:r>
      <w:r w:rsidRPr="009A666C">
        <w:t xml:space="preserve"> splošn</w:t>
      </w:r>
      <w:r w:rsidR="009A666C" w:rsidRPr="009A666C">
        <w:t>e</w:t>
      </w:r>
      <w:r w:rsidRPr="009A666C">
        <w:t xml:space="preserve"> zadev</w:t>
      </w:r>
      <w:r w:rsidR="009A666C" w:rsidRPr="009A666C">
        <w:t>e</w:t>
      </w:r>
      <w:r w:rsidRPr="009A666C">
        <w:t xml:space="preserve"> in </w:t>
      </w:r>
      <w:r w:rsidR="009A666C" w:rsidRPr="009A666C">
        <w:t>18</w:t>
      </w:r>
      <w:r w:rsidR="0054039A" w:rsidRPr="009A666C">
        <w:t> </w:t>
      </w:r>
      <w:r w:rsidRPr="009A666C">
        <w:t>upravnih geodetskih.</w:t>
      </w:r>
      <w:r w:rsidRPr="009A666C">
        <w:rPr>
          <w:rFonts w:eastAsia="Calibri"/>
          <w:color w:val="000000"/>
          <w:lang w:eastAsia="en-US"/>
        </w:rPr>
        <w:t xml:space="preserve"> Na </w:t>
      </w:r>
      <w:r w:rsidR="00E74BA6">
        <w:rPr>
          <w:rFonts w:eastAsia="Calibri"/>
          <w:color w:val="000000"/>
          <w:lang w:eastAsia="en-US"/>
        </w:rPr>
        <w:t xml:space="preserve">dan </w:t>
      </w:r>
      <w:r w:rsidRPr="009A666C">
        <w:rPr>
          <w:rFonts w:eastAsia="Calibri"/>
          <w:color w:val="000000"/>
          <w:lang w:eastAsia="en-US"/>
        </w:rPr>
        <w:t>31.</w:t>
      </w:r>
      <w:r w:rsidR="00A808E7" w:rsidRPr="009A666C">
        <w:rPr>
          <w:rFonts w:eastAsia="Calibri"/>
          <w:color w:val="000000"/>
          <w:lang w:eastAsia="en-US"/>
        </w:rPr>
        <w:t> </w:t>
      </w:r>
      <w:r w:rsidRPr="009A666C">
        <w:rPr>
          <w:rFonts w:eastAsia="Calibri"/>
          <w:color w:val="000000"/>
          <w:lang w:eastAsia="en-US"/>
        </w:rPr>
        <w:t>decembra 20</w:t>
      </w:r>
      <w:r w:rsidR="00014A69" w:rsidRPr="009A666C">
        <w:rPr>
          <w:rFonts w:eastAsia="Calibri"/>
          <w:color w:val="000000"/>
          <w:lang w:eastAsia="en-US"/>
        </w:rPr>
        <w:t>2</w:t>
      </w:r>
      <w:r w:rsidR="0054039A" w:rsidRPr="009A666C">
        <w:rPr>
          <w:rFonts w:eastAsia="Calibri"/>
          <w:color w:val="000000"/>
          <w:lang w:eastAsia="en-US"/>
        </w:rPr>
        <w:t>1</w:t>
      </w:r>
      <w:r w:rsidRPr="009A666C">
        <w:rPr>
          <w:rFonts w:eastAsia="Calibri"/>
          <w:color w:val="000000"/>
          <w:lang w:eastAsia="en-US"/>
        </w:rPr>
        <w:t xml:space="preserve"> je bilo odprtih </w:t>
      </w:r>
      <w:r w:rsidR="009A666C" w:rsidRPr="009A666C">
        <w:rPr>
          <w:rFonts w:eastAsia="Calibri"/>
          <w:color w:val="000000"/>
          <w:lang w:eastAsia="en-US"/>
        </w:rPr>
        <w:t>43</w:t>
      </w:r>
      <w:r w:rsidR="0054039A" w:rsidRPr="009A666C">
        <w:t> p</w:t>
      </w:r>
      <w:r w:rsidRPr="009A666C">
        <w:rPr>
          <w:rFonts w:eastAsia="Calibri"/>
          <w:color w:val="000000"/>
          <w:lang w:eastAsia="en-US"/>
        </w:rPr>
        <w:t>rijavnih zadev.</w:t>
      </w:r>
    </w:p>
    <w:p w14:paraId="25FBC3CF" w14:textId="77777777" w:rsidR="00202E49" w:rsidRPr="0054039A" w:rsidRDefault="00202E49" w:rsidP="008519D1">
      <w:pPr>
        <w:spacing w:line="288" w:lineRule="auto"/>
      </w:pPr>
    </w:p>
    <w:p w14:paraId="4693A6AE" w14:textId="3FB5D3EC" w:rsidR="00202E49" w:rsidRPr="0054039A" w:rsidRDefault="00202E49" w:rsidP="008519D1">
      <w:pPr>
        <w:spacing w:line="288" w:lineRule="auto"/>
      </w:pPr>
      <w:r w:rsidRPr="0054039A">
        <w:t>Leta</w:t>
      </w:r>
      <w:r w:rsidR="00A808E7" w:rsidRPr="0054039A">
        <w:t> </w:t>
      </w:r>
      <w:r w:rsidRPr="0054039A">
        <w:t>20</w:t>
      </w:r>
      <w:r w:rsidR="00014A69" w:rsidRPr="0054039A">
        <w:t>2</w:t>
      </w:r>
      <w:r w:rsidR="0054039A">
        <w:t>1</w:t>
      </w:r>
      <w:r w:rsidRPr="0054039A">
        <w:t xml:space="preserve"> je geodetska inšpektorica v zvezi s postopki poslala </w:t>
      </w:r>
      <w:r w:rsidR="009A666C">
        <w:t>334</w:t>
      </w:r>
      <w:r w:rsidR="0054039A" w:rsidRPr="0054039A">
        <w:t> </w:t>
      </w:r>
      <w:r w:rsidRPr="0054039A">
        <w:t>dopisov, odgovorov, obvestil in pojasnil strankam, prijaviteljem in drugim.</w:t>
      </w:r>
    </w:p>
    <w:p w14:paraId="296E29D1" w14:textId="77777777" w:rsidR="00202E49" w:rsidRPr="0054039A" w:rsidRDefault="00202E49" w:rsidP="008519D1">
      <w:pPr>
        <w:spacing w:line="288" w:lineRule="auto"/>
      </w:pPr>
    </w:p>
    <w:p w14:paraId="02471125" w14:textId="7639022C" w:rsidR="00202E49" w:rsidRPr="0054039A" w:rsidRDefault="00202E49" w:rsidP="008519D1">
      <w:pPr>
        <w:spacing w:line="288" w:lineRule="auto"/>
      </w:pPr>
      <w:r w:rsidRPr="0054039A">
        <w:t>Na delovnem področju geodetske inšpekcije v letu</w:t>
      </w:r>
      <w:r w:rsidR="00A808E7" w:rsidRPr="0054039A">
        <w:t> </w:t>
      </w:r>
      <w:r w:rsidRPr="0054039A">
        <w:t>20</w:t>
      </w:r>
      <w:r w:rsidR="00014A69" w:rsidRPr="0054039A">
        <w:t>2</w:t>
      </w:r>
      <w:r w:rsidR="0054039A" w:rsidRPr="0054039A">
        <w:t>1</w:t>
      </w:r>
      <w:r w:rsidR="003C406F">
        <w:t xml:space="preserve"> ni bilo izdane </w:t>
      </w:r>
      <w:r w:rsidRPr="0054039A">
        <w:t>inšpekcijske odločbe za odpravo nepravilnosti.</w:t>
      </w:r>
    </w:p>
    <w:p w14:paraId="7B69603A" w14:textId="77777777" w:rsidR="00202E49" w:rsidRPr="0054039A" w:rsidRDefault="00202E49" w:rsidP="008519D1">
      <w:pPr>
        <w:spacing w:line="288" w:lineRule="auto"/>
      </w:pPr>
    </w:p>
    <w:p w14:paraId="63F000A6" w14:textId="266B5B40" w:rsidR="00202E49" w:rsidRPr="008A300A" w:rsidRDefault="00202E49" w:rsidP="008519D1">
      <w:pPr>
        <w:spacing w:line="288" w:lineRule="auto"/>
      </w:pPr>
      <w:r w:rsidRPr="008A300A">
        <w:t>V letnem načrtu dela za leto</w:t>
      </w:r>
      <w:r w:rsidR="00A808E7" w:rsidRPr="008A300A">
        <w:t> </w:t>
      </w:r>
      <w:r w:rsidRPr="008A300A">
        <w:t>20</w:t>
      </w:r>
      <w:r w:rsidR="002A570C" w:rsidRPr="008A300A">
        <w:t>2</w:t>
      </w:r>
      <w:r w:rsidR="008A300A">
        <w:t>1</w:t>
      </w:r>
      <w:r w:rsidRPr="008A300A">
        <w:t xml:space="preserve"> smo za doseganje cilja splošnega nadzora nad izvajanjem zakonov in drugih predpisov s področja geodetske dejavnosti</w:t>
      </w:r>
      <w:r w:rsidR="00326FFA" w:rsidRPr="008A300A">
        <w:t xml:space="preserve"> ter</w:t>
      </w:r>
      <w:r w:rsidRPr="008A300A">
        <w:t xml:space="preserve"> </w:t>
      </w:r>
      <w:r w:rsidR="00E74BA6">
        <w:t xml:space="preserve">nad </w:t>
      </w:r>
      <w:r w:rsidRPr="008A300A">
        <w:t xml:space="preserve">izvajanjem geodetskih dejavnosti in storitev predvideli </w:t>
      </w:r>
      <w:r w:rsidR="003C406F">
        <w:t>90</w:t>
      </w:r>
      <w:r w:rsidR="00A808E7" w:rsidRPr="008A300A">
        <w:t> </w:t>
      </w:r>
      <w:r w:rsidRPr="008A300A">
        <w:t xml:space="preserve">geodetskih </w:t>
      </w:r>
      <w:r w:rsidRPr="005F486C">
        <w:t xml:space="preserve">inšpekcijskih pregledov oziroma </w:t>
      </w:r>
      <w:proofErr w:type="spellStart"/>
      <w:r w:rsidRPr="005F486C">
        <w:t>prekrškovnih</w:t>
      </w:r>
      <w:proofErr w:type="spellEnd"/>
      <w:r w:rsidRPr="005F486C">
        <w:t xml:space="preserve"> postopkov. Geodetska inšpektorica je v letu</w:t>
      </w:r>
      <w:r w:rsidR="00A808E7" w:rsidRPr="005F486C">
        <w:t> </w:t>
      </w:r>
      <w:r w:rsidRPr="005F486C">
        <w:t>20</w:t>
      </w:r>
      <w:r w:rsidR="002A570C" w:rsidRPr="005F486C">
        <w:t>2</w:t>
      </w:r>
      <w:r w:rsidR="008A300A" w:rsidRPr="005F486C">
        <w:t>1</w:t>
      </w:r>
      <w:r w:rsidR="00771458">
        <w:t xml:space="preserve"> ni izvedla le </w:t>
      </w:r>
      <w:r w:rsidR="008A300A" w:rsidRPr="005F486C">
        <w:rPr>
          <w:bCs/>
        </w:rPr>
        <w:t>9</w:t>
      </w:r>
      <w:r w:rsidRPr="005F486C">
        <w:rPr>
          <w:bCs/>
        </w:rPr>
        <w:t>0</w:t>
      </w:r>
      <w:r w:rsidR="00A808E7" w:rsidRPr="005F486C">
        <w:rPr>
          <w:bCs/>
        </w:rPr>
        <w:t> </w:t>
      </w:r>
      <w:r w:rsidRPr="005F486C">
        <w:rPr>
          <w:bCs/>
        </w:rPr>
        <w:t xml:space="preserve">načrtovanih inšpekcijskih pregledov </w:t>
      </w:r>
      <w:r w:rsidRPr="005F486C">
        <w:t xml:space="preserve">oziroma </w:t>
      </w:r>
      <w:proofErr w:type="spellStart"/>
      <w:r w:rsidRPr="005F486C">
        <w:t>prekrškovnih</w:t>
      </w:r>
      <w:proofErr w:type="spellEnd"/>
      <w:r w:rsidRPr="005F486C">
        <w:t xml:space="preserve"> postopkov</w:t>
      </w:r>
      <w:r w:rsidR="00771458">
        <w:t xml:space="preserve">, ampak jih je izvedla </w:t>
      </w:r>
      <w:r w:rsidR="008A300A" w:rsidRPr="005F486C">
        <w:rPr>
          <w:bCs/>
        </w:rPr>
        <w:t>255</w:t>
      </w:r>
      <w:r w:rsidRPr="005F486C">
        <w:rPr>
          <w:rStyle w:val="Sprotnaopomba-sklic"/>
          <w:bCs/>
        </w:rPr>
        <w:footnoteReference w:id="3"/>
      </w:r>
      <w:r w:rsidR="00771458">
        <w:rPr>
          <w:bCs/>
        </w:rPr>
        <w:t>,</w:t>
      </w:r>
      <w:r w:rsidRPr="005F486C">
        <w:rPr>
          <w:bCs/>
        </w:rPr>
        <w:t xml:space="preserve"> kar pomeni, da je načrt izpolnjen.</w:t>
      </w:r>
    </w:p>
    <w:p w14:paraId="0955BBDF" w14:textId="77777777" w:rsidR="00202E49" w:rsidRPr="00485520" w:rsidRDefault="00202E49" w:rsidP="008519D1">
      <w:pPr>
        <w:spacing w:line="288" w:lineRule="auto"/>
      </w:pPr>
    </w:p>
    <w:p w14:paraId="39150C24" w14:textId="750AD15D" w:rsidR="00202E49" w:rsidRPr="00485520" w:rsidRDefault="00202E49" w:rsidP="008519D1">
      <w:pPr>
        <w:spacing w:line="288" w:lineRule="auto"/>
      </w:pPr>
      <w:r w:rsidRPr="00485520">
        <w:t>Natančnejše stanje s podatki o pomembnejših dejanjih in ukrepih geodetske inšpekcije v okviru postopkov v letu</w:t>
      </w:r>
      <w:r w:rsidR="00A808E7" w:rsidRPr="00485520">
        <w:t> </w:t>
      </w:r>
      <w:r w:rsidRPr="00485520">
        <w:t>20</w:t>
      </w:r>
      <w:r w:rsidR="002A570C" w:rsidRPr="00485520">
        <w:t>2</w:t>
      </w:r>
      <w:r w:rsidR="00485520" w:rsidRPr="00485520">
        <w:t>1</w:t>
      </w:r>
      <w:r w:rsidRPr="00485520">
        <w:t xml:space="preserve"> prikazujeta preglednici</w:t>
      </w:r>
      <w:r w:rsidR="00A808E7" w:rsidRPr="00485520">
        <w:t> </w:t>
      </w:r>
      <w:r w:rsidR="00855D10" w:rsidRPr="00485520">
        <w:t>2</w:t>
      </w:r>
      <w:r w:rsidR="001A7DA5" w:rsidRPr="00485520">
        <w:t>6</w:t>
      </w:r>
      <w:r w:rsidR="00855D10" w:rsidRPr="00485520">
        <w:t xml:space="preserve"> in</w:t>
      </w:r>
      <w:r w:rsidR="00A808E7" w:rsidRPr="00485520">
        <w:t> </w:t>
      </w:r>
      <w:r w:rsidR="00855D10" w:rsidRPr="00485520">
        <w:t>2</w:t>
      </w:r>
      <w:r w:rsidR="001A7DA5" w:rsidRPr="00485520">
        <w:t>7</w:t>
      </w:r>
      <w:r w:rsidR="00855D10" w:rsidRPr="00485520">
        <w:t>.</w:t>
      </w:r>
    </w:p>
    <w:p w14:paraId="777F8868" w14:textId="77777777" w:rsidR="00CA5EC1" w:rsidRPr="00485520" w:rsidRDefault="00CA5EC1" w:rsidP="008519D1">
      <w:pPr>
        <w:spacing w:line="288" w:lineRule="auto"/>
      </w:pPr>
    </w:p>
    <w:p w14:paraId="72A0FAFC" w14:textId="5C6D2C29" w:rsidR="00401A28" w:rsidRPr="00485520" w:rsidRDefault="00401A28" w:rsidP="008519D1">
      <w:pPr>
        <w:pStyle w:val="Napis"/>
        <w:keepNext/>
        <w:spacing w:line="288" w:lineRule="auto"/>
      </w:pPr>
      <w:bookmarkStart w:id="131" w:name="_Toc74209775"/>
      <w:r w:rsidRPr="00485520">
        <w:t xml:space="preserve">Preglednica </w:t>
      </w:r>
      <w:r w:rsidR="00C60579" w:rsidRPr="00485520">
        <w:rPr>
          <w:noProof/>
        </w:rPr>
        <w:t>2</w:t>
      </w:r>
      <w:r w:rsidR="001A7DA5" w:rsidRPr="00485520">
        <w:rPr>
          <w:noProof/>
        </w:rPr>
        <w:t>6</w:t>
      </w:r>
      <w:r w:rsidRPr="00485520">
        <w:t>: Dejanja in ukrepi geodetske inšpekcije v letu</w:t>
      </w:r>
      <w:r w:rsidR="00A808E7" w:rsidRPr="00485520">
        <w:t> </w:t>
      </w:r>
      <w:r w:rsidRPr="00485520">
        <w:t>20</w:t>
      </w:r>
      <w:r w:rsidR="002A570C" w:rsidRPr="00485520">
        <w:t>2</w:t>
      </w:r>
      <w:bookmarkEnd w:id="131"/>
      <w:r w:rsidR="00485520" w:rsidRPr="00485520">
        <w:t>1</w:t>
      </w:r>
    </w:p>
    <w:tbl>
      <w:tblPr>
        <w:tblStyle w:val="Tabelamrea"/>
        <w:tblW w:w="4613" w:type="pct"/>
        <w:tblLayout w:type="fixed"/>
        <w:tblLook w:val="04A0" w:firstRow="1" w:lastRow="0" w:firstColumn="1" w:lastColumn="0" w:noHBand="0" w:noVBand="1"/>
      </w:tblPr>
      <w:tblGrid>
        <w:gridCol w:w="4107"/>
        <w:gridCol w:w="1418"/>
        <w:gridCol w:w="1558"/>
        <w:gridCol w:w="1276"/>
      </w:tblGrid>
      <w:tr w:rsidR="002A570C" w:rsidRPr="005F486C" w14:paraId="40D42F1B" w14:textId="77777777" w:rsidTr="005F486C">
        <w:trPr>
          <w:trHeight w:val="615"/>
        </w:trPr>
        <w:tc>
          <w:tcPr>
            <w:tcW w:w="2457" w:type="pct"/>
            <w:noWrap/>
            <w:hideMark/>
          </w:tcPr>
          <w:p w14:paraId="24C98378" w14:textId="77777777" w:rsidR="002A570C" w:rsidRPr="005F486C" w:rsidRDefault="002A570C" w:rsidP="008519D1">
            <w:pPr>
              <w:spacing w:line="288" w:lineRule="auto"/>
              <w:rPr>
                <w:b/>
                <w:bCs/>
              </w:rPr>
            </w:pPr>
            <w:bookmarkStart w:id="132" w:name="_Toc410817733"/>
            <w:r w:rsidRPr="005F486C">
              <w:rPr>
                <w:b/>
                <w:bCs/>
              </w:rPr>
              <w:t>Oznake vrstic</w:t>
            </w:r>
          </w:p>
        </w:tc>
        <w:tc>
          <w:tcPr>
            <w:tcW w:w="848" w:type="pct"/>
            <w:noWrap/>
            <w:hideMark/>
          </w:tcPr>
          <w:p w14:paraId="6ACFD32C" w14:textId="77777777" w:rsidR="002A570C" w:rsidRPr="005F486C" w:rsidRDefault="002A570C" w:rsidP="008519D1">
            <w:pPr>
              <w:spacing w:line="288" w:lineRule="auto"/>
              <w:jc w:val="center"/>
              <w:rPr>
                <w:b/>
                <w:bCs/>
              </w:rPr>
            </w:pPr>
            <w:proofErr w:type="spellStart"/>
            <w:r w:rsidRPr="005F486C">
              <w:rPr>
                <w:b/>
                <w:bCs/>
              </w:rPr>
              <w:t>Prekrškovna</w:t>
            </w:r>
            <w:proofErr w:type="spellEnd"/>
            <w:r w:rsidRPr="005F486C">
              <w:rPr>
                <w:b/>
                <w:bCs/>
              </w:rPr>
              <w:t xml:space="preserve"> zadeva</w:t>
            </w:r>
          </w:p>
        </w:tc>
        <w:tc>
          <w:tcPr>
            <w:tcW w:w="932" w:type="pct"/>
            <w:noWrap/>
            <w:hideMark/>
          </w:tcPr>
          <w:p w14:paraId="41E520C4" w14:textId="77777777" w:rsidR="002A570C" w:rsidRPr="005F486C" w:rsidRDefault="002A570C" w:rsidP="008519D1">
            <w:pPr>
              <w:spacing w:line="288" w:lineRule="auto"/>
              <w:jc w:val="center"/>
              <w:rPr>
                <w:b/>
                <w:bCs/>
              </w:rPr>
            </w:pPr>
            <w:r w:rsidRPr="005F486C">
              <w:rPr>
                <w:b/>
                <w:bCs/>
              </w:rPr>
              <w:t>Upravna geodetska</w:t>
            </w:r>
          </w:p>
          <w:p w14:paraId="0E26DAB2" w14:textId="78810C3B" w:rsidR="002A570C" w:rsidRPr="005F486C" w:rsidRDefault="00E74BA6" w:rsidP="00E74BA6">
            <w:pPr>
              <w:spacing w:line="288" w:lineRule="auto"/>
              <w:jc w:val="center"/>
              <w:rPr>
                <w:b/>
                <w:bCs/>
              </w:rPr>
            </w:pPr>
            <w:r>
              <w:rPr>
                <w:b/>
                <w:bCs/>
              </w:rPr>
              <w:t>z</w:t>
            </w:r>
            <w:r w:rsidR="002A570C" w:rsidRPr="005F486C">
              <w:rPr>
                <w:b/>
                <w:bCs/>
              </w:rPr>
              <w:t>adeva</w:t>
            </w:r>
          </w:p>
        </w:tc>
        <w:tc>
          <w:tcPr>
            <w:tcW w:w="763" w:type="pct"/>
            <w:hideMark/>
          </w:tcPr>
          <w:p w14:paraId="03A089D4" w14:textId="77777777" w:rsidR="002A570C" w:rsidRPr="005F486C" w:rsidRDefault="002A570C" w:rsidP="008519D1">
            <w:pPr>
              <w:spacing w:line="288" w:lineRule="auto"/>
              <w:jc w:val="center"/>
              <w:rPr>
                <w:b/>
                <w:bCs/>
              </w:rPr>
            </w:pPr>
            <w:r w:rsidRPr="005F486C">
              <w:rPr>
                <w:b/>
                <w:bCs/>
              </w:rPr>
              <w:t>Skupaj</w:t>
            </w:r>
          </w:p>
        </w:tc>
      </w:tr>
      <w:tr w:rsidR="005F486C" w:rsidRPr="005F486C" w14:paraId="7D694BE4" w14:textId="77777777" w:rsidTr="005F486C">
        <w:trPr>
          <w:trHeight w:val="315"/>
        </w:trPr>
        <w:tc>
          <w:tcPr>
            <w:tcW w:w="2457" w:type="pct"/>
            <w:noWrap/>
            <w:vAlign w:val="bottom"/>
            <w:hideMark/>
          </w:tcPr>
          <w:p w14:paraId="271FF547" w14:textId="2E4AE39F" w:rsidR="005F486C" w:rsidRPr="005F486C" w:rsidRDefault="005F486C" w:rsidP="008519D1">
            <w:pPr>
              <w:spacing w:line="288" w:lineRule="auto"/>
            </w:pPr>
            <w:r w:rsidRPr="005F486C">
              <w:rPr>
                <w:color w:val="000000"/>
              </w:rPr>
              <w:t>Obvestilo: o prekršku z zahtevo za izjavo</w:t>
            </w:r>
          </w:p>
        </w:tc>
        <w:tc>
          <w:tcPr>
            <w:tcW w:w="848" w:type="pct"/>
            <w:vAlign w:val="bottom"/>
            <w:hideMark/>
          </w:tcPr>
          <w:p w14:paraId="07FAB822" w14:textId="6831BD7F" w:rsidR="005F486C" w:rsidRPr="005F486C" w:rsidRDefault="005F486C" w:rsidP="008519D1">
            <w:pPr>
              <w:spacing w:line="288" w:lineRule="auto"/>
              <w:jc w:val="center"/>
            </w:pPr>
            <w:r w:rsidRPr="005F486C">
              <w:rPr>
                <w:color w:val="000000"/>
              </w:rPr>
              <w:t>150</w:t>
            </w:r>
          </w:p>
        </w:tc>
        <w:tc>
          <w:tcPr>
            <w:tcW w:w="932" w:type="pct"/>
            <w:vAlign w:val="bottom"/>
          </w:tcPr>
          <w:p w14:paraId="3876ADB8" w14:textId="573F9311" w:rsidR="005F486C" w:rsidRPr="005F486C" w:rsidRDefault="005F486C" w:rsidP="008519D1">
            <w:pPr>
              <w:spacing w:line="288" w:lineRule="auto"/>
              <w:jc w:val="center"/>
            </w:pPr>
          </w:p>
        </w:tc>
        <w:tc>
          <w:tcPr>
            <w:tcW w:w="763" w:type="pct"/>
            <w:vAlign w:val="bottom"/>
            <w:hideMark/>
          </w:tcPr>
          <w:p w14:paraId="3BF33C9E" w14:textId="588DE95A" w:rsidR="005F486C" w:rsidRPr="005F486C" w:rsidRDefault="005F486C" w:rsidP="008519D1">
            <w:pPr>
              <w:spacing w:line="288" w:lineRule="auto"/>
              <w:jc w:val="center"/>
            </w:pPr>
            <w:r w:rsidRPr="005F486C">
              <w:rPr>
                <w:color w:val="000000"/>
              </w:rPr>
              <w:t>150</w:t>
            </w:r>
          </w:p>
        </w:tc>
      </w:tr>
      <w:tr w:rsidR="005F486C" w:rsidRPr="005F486C" w14:paraId="3B7D2A11" w14:textId="77777777" w:rsidTr="005F486C">
        <w:trPr>
          <w:trHeight w:val="315"/>
        </w:trPr>
        <w:tc>
          <w:tcPr>
            <w:tcW w:w="2457" w:type="pct"/>
            <w:noWrap/>
            <w:vAlign w:val="bottom"/>
            <w:hideMark/>
          </w:tcPr>
          <w:p w14:paraId="4B916981" w14:textId="043A36A8" w:rsidR="005F486C" w:rsidRPr="005F486C" w:rsidRDefault="005F486C" w:rsidP="008519D1">
            <w:pPr>
              <w:spacing w:line="288" w:lineRule="auto"/>
            </w:pPr>
            <w:r w:rsidRPr="005F486C">
              <w:rPr>
                <w:color w:val="000000"/>
              </w:rPr>
              <w:t xml:space="preserve">Zapisnik: </w:t>
            </w:r>
            <w:proofErr w:type="spellStart"/>
            <w:r w:rsidRPr="005F486C">
              <w:rPr>
                <w:color w:val="000000"/>
              </w:rPr>
              <w:t>prekrškovni</w:t>
            </w:r>
            <w:proofErr w:type="spellEnd"/>
          </w:p>
        </w:tc>
        <w:tc>
          <w:tcPr>
            <w:tcW w:w="848" w:type="pct"/>
            <w:vAlign w:val="bottom"/>
            <w:hideMark/>
          </w:tcPr>
          <w:p w14:paraId="4653CFEC" w14:textId="2A95CB58" w:rsidR="005F486C" w:rsidRPr="005F486C" w:rsidRDefault="005F486C" w:rsidP="008519D1">
            <w:pPr>
              <w:spacing w:line="288" w:lineRule="auto"/>
              <w:jc w:val="center"/>
            </w:pPr>
            <w:r w:rsidRPr="005F486C">
              <w:rPr>
                <w:color w:val="000000"/>
              </w:rPr>
              <w:t>1</w:t>
            </w:r>
          </w:p>
        </w:tc>
        <w:tc>
          <w:tcPr>
            <w:tcW w:w="932" w:type="pct"/>
            <w:vAlign w:val="bottom"/>
            <w:hideMark/>
          </w:tcPr>
          <w:p w14:paraId="185C5C57" w14:textId="4FA6AD9C" w:rsidR="005F486C" w:rsidRPr="005F486C" w:rsidRDefault="005F486C" w:rsidP="008519D1">
            <w:pPr>
              <w:spacing w:line="288" w:lineRule="auto"/>
              <w:jc w:val="center"/>
            </w:pPr>
          </w:p>
        </w:tc>
        <w:tc>
          <w:tcPr>
            <w:tcW w:w="763" w:type="pct"/>
            <w:vAlign w:val="bottom"/>
            <w:hideMark/>
          </w:tcPr>
          <w:p w14:paraId="2A4F33A6" w14:textId="01A1E418" w:rsidR="005F486C" w:rsidRPr="005F486C" w:rsidRDefault="005F486C" w:rsidP="008519D1">
            <w:pPr>
              <w:spacing w:line="288" w:lineRule="auto"/>
              <w:jc w:val="center"/>
            </w:pPr>
            <w:r w:rsidRPr="005F486C">
              <w:rPr>
                <w:color w:val="000000"/>
              </w:rPr>
              <w:t>1</w:t>
            </w:r>
          </w:p>
        </w:tc>
      </w:tr>
      <w:tr w:rsidR="005F486C" w:rsidRPr="005F486C" w14:paraId="5098A2A3" w14:textId="77777777" w:rsidTr="005F486C">
        <w:trPr>
          <w:trHeight w:val="315"/>
        </w:trPr>
        <w:tc>
          <w:tcPr>
            <w:tcW w:w="2457" w:type="pct"/>
            <w:noWrap/>
            <w:vAlign w:val="bottom"/>
          </w:tcPr>
          <w:p w14:paraId="2FDBFD54" w14:textId="09BF3A62" w:rsidR="005F486C" w:rsidRPr="005F486C" w:rsidRDefault="005F486C" w:rsidP="00E74BA6">
            <w:pPr>
              <w:spacing w:line="288" w:lineRule="auto"/>
            </w:pPr>
            <w:r w:rsidRPr="005F486C">
              <w:rPr>
                <w:color w:val="000000"/>
              </w:rPr>
              <w:t xml:space="preserve">Zapisnik: </w:t>
            </w:r>
            <w:proofErr w:type="spellStart"/>
            <w:r w:rsidRPr="005F486C">
              <w:rPr>
                <w:color w:val="000000"/>
              </w:rPr>
              <w:t>prekrškovni</w:t>
            </w:r>
            <w:proofErr w:type="spellEnd"/>
            <w:r w:rsidRPr="005F486C">
              <w:rPr>
                <w:color w:val="000000"/>
              </w:rPr>
              <w:t xml:space="preserve"> </w:t>
            </w:r>
            <w:r w:rsidR="00E74BA6">
              <w:rPr>
                <w:color w:val="000000"/>
              </w:rPr>
              <w:t>–</w:t>
            </w:r>
            <w:r w:rsidR="00E74BA6" w:rsidRPr="005F486C">
              <w:rPr>
                <w:color w:val="000000"/>
              </w:rPr>
              <w:t xml:space="preserve"> </w:t>
            </w:r>
            <w:r w:rsidRPr="005F486C">
              <w:rPr>
                <w:color w:val="000000"/>
              </w:rPr>
              <w:t>teren</w:t>
            </w:r>
          </w:p>
        </w:tc>
        <w:tc>
          <w:tcPr>
            <w:tcW w:w="848" w:type="pct"/>
            <w:vAlign w:val="bottom"/>
          </w:tcPr>
          <w:p w14:paraId="25925383" w14:textId="391B289B" w:rsidR="005F486C" w:rsidRPr="005F486C" w:rsidRDefault="005F486C" w:rsidP="008519D1">
            <w:pPr>
              <w:spacing w:line="288" w:lineRule="auto"/>
              <w:jc w:val="center"/>
            </w:pPr>
            <w:r w:rsidRPr="005F486C">
              <w:rPr>
                <w:color w:val="000000"/>
              </w:rPr>
              <w:t>27</w:t>
            </w:r>
          </w:p>
        </w:tc>
        <w:tc>
          <w:tcPr>
            <w:tcW w:w="932" w:type="pct"/>
            <w:vAlign w:val="bottom"/>
          </w:tcPr>
          <w:p w14:paraId="799A93D1" w14:textId="61F19DA5" w:rsidR="005F486C" w:rsidRPr="005F486C" w:rsidRDefault="005F486C" w:rsidP="008519D1">
            <w:pPr>
              <w:spacing w:line="288" w:lineRule="auto"/>
              <w:jc w:val="center"/>
            </w:pPr>
          </w:p>
        </w:tc>
        <w:tc>
          <w:tcPr>
            <w:tcW w:w="763" w:type="pct"/>
            <w:vAlign w:val="bottom"/>
          </w:tcPr>
          <w:p w14:paraId="3A25A0DA" w14:textId="78AA7A85" w:rsidR="005F486C" w:rsidRPr="005F486C" w:rsidRDefault="005F486C" w:rsidP="008519D1">
            <w:pPr>
              <w:spacing w:line="288" w:lineRule="auto"/>
              <w:jc w:val="center"/>
            </w:pPr>
            <w:r w:rsidRPr="005F486C">
              <w:rPr>
                <w:color w:val="000000"/>
              </w:rPr>
              <w:t>27</w:t>
            </w:r>
          </w:p>
        </w:tc>
      </w:tr>
      <w:tr w:rsidR="005F486C" w:rsidRPr="005F486C" w14:paraId="7F3E4548" w14:textId="77777777" w:rsidTr="005F486C">
        <w:trPr>
          <w:trHeight w:val="315"/>
        </w:trPr>
        <w:tc>
          <w:tcPr>
            <w:tcW w:w="2457" w:type="pct"/>
            <w:noWrap/>
            <w:vAlign w:val="bottom"/>
            <w:hideMark/>
          </w:tcPr>
          <w:p w14:paraId="4BC3A1F2" w14:textId="78B8E719" w:rsidR="005F486C" w:rsidRPr="005F486C" w:rsidRDefault="005F486C" w:rsidP="008519D1">
            <w:pPr>
              <w:spacing w:line="288" w:lineRule="auto"/>
            </w:pPr>
            <w:r w:rsidRPr="005F486C">
              <w:rPr>
                <w:color w:val="000000"/>
              </w:rPr>
              <w:t>Zapisnik: ugotovitveni</w:t>
            </w:r>
          </w:p>
        </w:tc>
        <w:tc>
          <w:tcPr>
            <w:tcW w:w="848" w:type="pct"/>
            <w:vAlign w:val="bottom"/>
            <w:hideMark/>
          </w:tcPr>
          <w:p w14:paraId="5032EADF" w14:textId="6886A650" w:rsidR="005F486C" w:rsidRPr="005F486C" w:rsidRDefault="005F486C" w:rsidP="008519D1">
            <w:pPr>
              <w:spacing w:line="288" w:lineRule="auto"/>
              <w:jc w:val="center"/>
            </w:pPr>
          </w:p>
        </w:tc>
        <w:tc>
          <w:tcPr>
            <w:tcW w:w="932" w:type="pct"/>
            <w:vAlign w:val="bottom"/>
            <w:hideMark/>
          </w:tcPr>
          <w:p w14:paraId="4C694341" w14:textId="7830F8B9" w:rsidR="005F486C" w:rsidRPr="005F486C" w:rsidRDefault="005F486C" w:rsidP="008519D1">
            <w:pPr>
              <w:spacing w:line="288" w:lineRule="auto"/>
              <w:jc w:val="center"/>
            </w:pPr>
            <w:r w:rsidRPr="005F486C">
              <w:rPr>
                <w:color w:val="000000"/>
              </w:rPr>
              <w:t>25</w:t>
            </w:r>
          </w:p>
        </w:tc>
        <w:tc>
          <w:tcPr>
            <w:tcW w:w="763" w:type="pct"/>
            <w:vAlign w:val="bottom"/>
            <w:hideMark/>
          </w:tcPr>
          <w:p w14:paraId="7D45F112" w14:textId="11B4BD39" w:rsidR="005F486C" w:rsidRPr="005F486C" w:rsidRDefault="005F486C" w:rsidP="008519D1">
            <w:pPr>
              <w:spacing w:line="288" w:lineRule="auto"/>
              <w:jc w:val="center"/>
            </w:pPr>
            <w:r w:rsidRPr="005F486C">
              <w:rPr>
                <w:color w:val="000000"/>
              </w:rPr>
              <w:t>25</w:t>
            </w:r>
          </w:p>
        </w:tc>
      </w:tr>
      <w:tr w:rsidR="005F486C" w:rsidRPr="005F486C" w14:paraId="27237A3E" w14:textId="77777777" w:rsidTr="005F486C">
        <w:trPr>
          <w:trHeight w:val="315"/>
        </w:trPr>
        <w:tc>
          <w:tcPr>
            <w:tcW w:w="2457" w:type="pct"/>
            <w:noWrap/>
            <w:vAlign w:val="bottom"/>
          </w:tcPr>
          <w:p w14:paraId="01368433" w14:textId="5DCBEB27" w:rsidR="005F486C" w:rsidRPr="005F486C" w:rsidRDefault="005F486C" w:rsidP="008519D1">
            <w:pPr>
              <w:spacing w:line="288" w:lineRule="auto"/>
              <w:rPr>
                <w:highlight w:val="yellow"/>
              </w:rPr>
            </w:pPr>
            <w:r w:rsidRPr="005F486C">
              <w:rPr>
                <w:color w:val="000000"/>
              </w:rPr>
              <w:t>Zapisnik: ZNB</w:t>
            </w:r>
          </w:p>
        </w:tc>
        <w:tc>
          <w:tcPr>
            <w:tcW w:w="848" w:type="pct"/>
            <w:vAlign w:val="bottom"/>
          </w:tcPr>
          <w:p w14:paraId="237A4A22" w14:textId="77777777" w:rsidR="005F486C" w:rsidRPr="005F486C" w:rsidRDefault="005F486C" w:rsidP="008519D1">
            <w:pPr>
              <w:spacing w:line="288" w:lineRule="auto"/>
              <w:jc w:val="center"/>
              <w:rPr>
                <w:highlight w:val="yellow"/>
              </w:rPr>
            </w:pPr>
          </w:p>
        </w:tc>
        <w:tc>
          <w:tcPr>
            <w:tcW w:w="932" w:type="pct"/>
            <w:vAlign w:val="bottom"/>
          </w:tcPr>
          <w:p w14:paraId="257ACE44" w14:textId="730920E4" w:rsidR="005F486C" w:rsidRPr="005F486C" w:rsidRDefault="005F486C" w:rsidP="008519D1">
            <w:pPr>
              <w:spacing w:line="288" w:lineRule="auto"/>
              <w:jc w:val="center"/>
              <w:rPr>
                <w:highlight w:val="yellow"/>
              </w:rPr>
            </w:pPr>
            <w:r w:rsidRPr="005F486C">
              <w:rPr>
                <w:color w:val="000000"/>
              </w:rPr>
              <w:t>52</w:t>
            </w:r>
          </w:p>
        </w:tc>
        <w:tc>
          <w:tcPr>
            <w:tcW w:w="763" w:type="pct"/>
            <w:vAlign w:val="bottom"/>
          </w:tcPr>
          <w:p w14:paraId="7347DE2E" w14:textId="403FAFFB" w:rsidR="005F486C" w:rsidRPr="005F486C" w:rsidRDefault="005F486C" w:rsidP="008519D1">
            <w:pPr>
              <w:spacing w:line="288" w:lineRule="auto"/>
              <w:jc w:val="center"/>
              <w:rPr>
                <w:highlight w:val="yellow"/>
              </w:rPr>
            </w:pPr>
            <w:r w:rsidRPr="005F486C">
              <w:rPr>
                <w:color w:val="000000"/>
              </w:rPr>
              <w:t>52</w:t>
            </w:r>
          </w:p>
        </w:tc>
      </w:tr>
      <w:tr w:rsidR="005F486C" w:rsidRPr="005F486C" w14:paraId="1D0CD378" w14:textId="77777777" w:rsidTr="005F486C">
        <w:trPr>
          <w:trHeight w:val="315"/>
        </w:trPr>
        <w:tc>
          <w:tcPr>
            <w:tcW w:w="2457" w:type="pct"/>
            <w:noWrap/>
            <w:vAlign w:val="bottom"/>
          </w:tcPr>
          <w:p w14:paraId="47F48428" w14:textId="664F126A" w:rsidR="005F486C" w:rsidRPr="005F486C" w:rsidRDefault="005F486C" w:rsidP="008519D1">
            <w:pPr>
              <w:spacing w:line="288" w:lineRule="auto"/>
              <w:rPr>
                <w:highlight w:val="yellow"/>
              </w:rPr>
            </w:pPr>
            <w:r w:rsidRPr="005F486C">
              <w:rPr>
                <w:b/>
                <w:bCs/>
                <w:color w:val="000000"/>
              </w:rPr>
              <w:t>Skupna vsota</w:t>
            </w:r>
          </w:p>
        </w:tc>
        <w:tc>
          <w:tcPr>
            <w:tcW w:w="848" w:type="pct"/>
            <w:vAlign w:val="bottom"/>
          </w:tcPr>
          <w:p w14:paraId="0A7EC734" w14:textId="02824B5F" w:rsidR="005F486C" w:rsidRPr="005F486C" w:rsidRDefault="005F486C" w:rsidP="008519D1">
            <w:pPr>
              <w:spacing w:line="288" w:lineRule="auto"/>
              <w:jc w:val="center"/>
              <w:rPr>
                <w:highlight w:val="yellow"/>
              </w:rPr>
            </w:pPr>
            <w:r w:rsidRPr="005F486C">
              <w:rPr>
                <w:b/>
                <w:bCs/>
                <w:color w:val="000000"/>
              </w:rPr>
              <w:t>178</w:t>
            </w:r>
          </w:p>
        </w:tc>
        <w:tc>
          <w:tcPr>
            <w:tcW w:w="932" w:type="pct"/>
            <w:vAlign w:val="bottom"/>
          </w:tcPr>
          <w:p w14:paraId="3CACD31C" w14:textId="5B922D56" w:rsidR="005F486C" w:rsidRPr="005F486C" w:rsidRDefault="005F486C" w:rsidP="008519D1">
            <w:pPr>
              <w:spacing w:line="288" w:lineRule="auto"/>
              <w:jc w:val="center"/>
              <w:rPr>
                <w:highlight w:val="yellow"/>
              </w:rPr>
            </w:pPr>
            <w:r w:rsidRPr="005F486C">
              <w:rPr>
                <w:b/>
                <w:bCs/>
                <w:color w:val="000000"/>
              </w:rPr>
              <w:t>77</w:t>
            </w:r>
          </w:p>
        </w:tc>
        <w:tc>
          <w:tcPr>
            <w:tcW w:w="763" w:type="pct"/>
            <w:vAlign w:val="bottom"/>
          </w:tcPr>
          <w:p w14:paraId="4D2B9C02" w14:textId="11E2346F" w:rsidR="005F486C" w:rsidRPr="005F486C" w:rsidRDefault="005F486C" w:rsidP="008519D1">
            <w:pPr>
              <w:spacing w:line="288" w:lineRule="auto"/>
              <w:jc w:val="center"/>
              <w:rPr>
                <w:highlight w:val="yellow"/>
              </w:rPr>
            </w:pPr>
            <w:r w:rsidRPr="005F486C">
              <w:rPr>
                <w:b/>
                <w:bCs/>
                <w:color w:val="000000"/>
              </w:rPr>
              <w:t>255</w:t>
            </w:r>
          </w:p>
        </w:tc>
      </w:tr>
    </w:tbl>
    <w:p w14:paraId="12F4E434" w14:textId="77777777" w:rsidR="00CA5EC1" w:rsidRPr="00485520" w:rsidRDefault="00CA5EC1" w:rsidP="008519D1">
      <w:pPr>
        <w:spacing w:line="288" w:lineRule="auto"/>
      </w:pPr>
    </w:p>
    <w:p w14:paraId="57E35AE8" w14:textId="29694FAC" w:rsidR="00CA5EC1" w:rsidRPr="00485520" w:rsidRDefault="00202E49" w:rsidP="008519D1">
      <w:pPr>
        <w:spacing w:line="288" w:lineRule="auto"/>
      </w:pPr>
      <w:r w:rsidRPr="00485520">
        <w:t xml:space="preserve">Natančnejše stanje s podatki o dejanjih in ukrepih geodetske inšpekcije v okviru postopkov upravnih geodetskih zadev, </w:t>
      </w:r>
      <w:proofErr w:type="spellStart"/>
      <w:r w:rsidRPr="00485520">
        <w:t>prekrškovnih</w:t>
      </w:r>
      <w:proofErr w:type="spellEnd"/>
      <w:r w:rsidRPr="00485520">
        <w:t xml:space="preserve"> zadev in akcij v letu</w:t>
      </w:r>
      <w:r w:rsidR="00A808E7" w:rsidRPr="00485520">
        <w:t> </w:t>
      </w:r>
      <w:r w:rsidRPr="00485520">
        <w:t>20</w:t>
      </w:r>
      <w:r w:rsidR="001C2081" w:rsidRPr="00485520">
        <w:t>2</w:t>
      </w:r>
      <w:r w:rsidR="008A300A">
        <w:t>1</w:t>
      </w:r>
      <w:r w:rsidRPr="00485520">
        <w:t>, opravljeni</w:t>
      </w:r>
      <w:r w:rsidR="00A808E7" w:rsidRPr="00485520">
        <w:t>h</w:t>
      </w:r>
      <w:r w:rsidRPr="00485520">
        <w:t xml:space="preserve"> pr</w:t>
      </w:r>
      <w:r w:rsidR="00AA43AD" w:rsidRPr="00485520">
        <w:t xml:space="preserve">i uresničevanju </w:t>
      </w:r>
      <w:r w:rsidR="00771458">
        <w:t xml:space="preserve">štirih </w:t>
      </w:r>
      <w:r w:rsidR="00AA43AD" w:rsidRPr="00485520">
        <w:t>ciljev (1 – GEODETI, 2 – EVIDENCE NEPREMIČNIN</w:t>
      </w:r>
      <w:r w:rsidR="005F486C">
        <w:t xml:space="preserve">, </w:t>
      </w:r>
      <w:r w:rsidRPr="00485520">
        <w:t>3 – OZNAČEVANJE</w:t>
      </w:r>
      <w:r w:rsidR="005F486C">
        <w:t xml:space="preserve"> in 4</w:t>
      </w:r>
      <w:r w:rsidR="005F486C" w:rsidRPr="00485520">
        <w:t xml:space="preserve"> – </w:t>
      </w:r>
      <w:r w:rsidR="005F486C">
        <w:t>COVID -19</w:t>
      </w:r>
      <w:r w:rsidRPr="00485520">
        <w:t>),</w:t>
      </w:r>
      <w:r w:rsidR="00401A28" w:rsidRPr="00485520">
        <w:t xml:space="preserve"> prikazuje spodnja preglednica.</w:t>
      </w:r>
    </w:p>
    <w:p w14:paraId="48236314" w14:textId="77777777" w:rsidR="00CA5EC1" w:rsidRPr="00485520" w:rsidRDefault="00CA5EC1" w:rsidP="008519D1">
      <w:pPr>
        <w:spacing w:line="288" w:lineRule="auto"/>
      </w:pPr>
    </w:p>
    <w:p w14:paraId="109CC638" w14:textId="3D06A5B2" w:rsidR="00401A28" w:rsidRPr="00485520" w:rsidRDefault="00401A28" w:rsidP="008519D1">
      <w:pPr>
        <w:pStyle w:val="Napis"/>
        <w:keepNext/>
        <w:spacing w:line="288" w:lineRule="auto"/>
      </w:pPr>
      <w:bookmarkStart w:id="133" w:name="_Toc74209776"/>
      <w:r w:rsidRPr="00485520">
        <w:t xml:space="preserve">Preglednica </w:t>
      </w:r>
      <w:r w:rsidR="00C60579" w:rsidRPr="00485520">
        <w:rPr>
          <w:noProof/>
        </w:rPr>
        <w:t>2</w:t>
      </w:r>
      <w:r w:rsidR="001A7DA5" w:rsidRPr="00485520">
        <w:rPr>
          <w:noProof/>
        </w:rPr>
        <w:t>7</w:t>
      </w:r>
      <w:r w:rsidRPr="00485520">
        <w:t>: Dejanja in ukrepi geodetske inšpekcije po temeljnih nalogah v letu</w:t>
      </w:r>
      <w:r w:rsidR="00A808E7" w:rsidRPr="00485520">
        <w:t> </w:t>
      </w:r>
      <w:r w:rsidRPr="00485520">
        <w:t>20</w:t>
      </w:r>
      <w:r w:rsidR="001C2081" w:rsidRPr="00485520">
        <w:t>2</w:t>
      </w:r>
      <w:bookmarkEnd w:id="133"/>
      <w:r w:rsidR="00485520" w:rsidRPr="00485520">
        <w:t>1</w:t>
      </w:r>
    </w:p>
    <w:tbl>
      <w:tblPr>
        <w:tblStyle w:val="Tabelamrea"/>
        <w:tblW w:w="5000" w:type="pct"/>
        <w:tblLayout w:type="fixed"/>
        <w:tblLook w:val="04A0" w:firstRow="1" w:lastRow="0" w:firstColumn="1" w:lastColumn="0" w:noHBand="0" w:noVBand="1"/>
      </w:tblPr>
      <w:tblGrid>
        <w:gridCol w:w="3307"/>
        <w:gridCol w:w="1102"/>
        <w:gridCol w:w="1540"/>
        <w:gridCol w:w="1701"/>
        <w:gridCol w:w="1410"/>
      </w:tblGrid>
      <w:tr w:rsidR="003C406F" w:rsidRPr="003C406F" w14:paraId="5FFBF259" w14:textId="23DC42A9" w:rsidTr="008519D1">
        <w:trPr>
          <w:trHeight w:val="300"/>
        </w:trPr>
        <w:tc>
          <w:tcPr>
            <w:tcW w:w="1825" w:type="pct"/>
            <w:noWrap/>
            <w:hideMark/>
          </w:tcPr>
          <w:p w14:paraId="696CFE8D" w14:textId="77777777" w:rsidR="003C406F" w:rsidRPr="003C406F" w:rsidRDefault="003C406F" w:rsidP="008519D1">
            <w:pPr>
              <w:spacing w:line="288" w:lineRule="auto"/>
            </w:pPr>
            <w:r w:rsidRPr="003C406F">
              <w:t>Vrsta dokumenta</w:t>
            </w:r>
          </w:p>
        </w:tc>
        <w:tc>
          <w:tcPr>
            <w:tcW w:w="608" w:type="pct"/>
            <w:noWrap/>
            <w:hideMark/>
          </w:tcPr>
          <w:p w14:paraId="156E4782" w14:textId="77777777" w:rsidR="003C406F" w:rsidRPr="008519D1" w:rsidRDefault="003C406F" w:rsidP="008519D1">
            <w:pPr>
              <w:spacing w:line="288" w:lineRule="auto"/>
              <w:jc w:val="center"/>
              <w:rPr>
                <w:sz w:val="18"/>
                <w:szCs w:val="18"/>
              </w:rPr>
            </w:pPr>
            <w:r w:rsidRPr="008519D1">
              <w:rPr>
                <w:sz w:val="18"/>
                <w:szCs w:val="18"/>
              </w:rPr>
              <w:t>Geo1 – GEODETI</w:t>
            </w:r>
          </w:p>
        </w:tc>
        <w:tc>
          <w:tcPr>
            <w:tcW w:w="850" w:type="pct"/>
            <w:noWrap/>
            <w:hideMark/>
          </w:tcPr>
          <w:p w14:paraId="42BA095D" w14:textId="77777777" w:rsidR="003C406F" w:rsidRPr="008519D1" w:rsidRDefault="003C406F" w:rsidP="008519D1">
            <w:pPr>
              <w:spacing w:line="288" w:lineRule="auto"/>
              <w:jc w:val="center"/>
              <w:rPr>
                <w:sz w:val="18"/>
                <w:szCs w:val="18"/>
              </w:rPr>
            </w:pPr>
            <w:r w:rsidRPr="008519D1">
              <w:rPr>
                <w:sz w:val="18"/>
                <w:szCs w:val="18"/>
              </w:rPr>
              <w:t>Geo2 – EVIDENCE NEPREMIČNIN</w:t>
            </w:r>
          </w:p>
        </w:tc>
        <w:tc>
          <w:tcPr>
            <w:tcW w:w="939" w:type="pct"/>
            <w:noWrap/>
            <w:hideMark/>
          </w:tcPr>
          <w:p w14:paraId="76060508" w14:textId="77777777" w:rsidR="003C406F" w:rsidRPr="008519D1" w:rsidRDefault="003C406F" w:rsidP="008519D1">
            <w:pPr>
              <w:spacing w:line="288" w:lineRule="auto"/>
              <w:jc w:val="center"/>
              <w:rPr>
                <w:sz w:val="18"/>
                <w:szCs w:val="18"/>
              </w:rPr>
            </w:pPr>
            <w:r w:rsidRPr="008519D1">
              <w:rPr>
                <w:sz w:val="18"/>
                <w:szCs w:val="18"/>
              </w:rPr>
              <w:t>Geo3 – OZNAČEVANJE</w:t>
            </w:r>
          </w:p>
        </w:tc>
        <w:tc>
          <w:tcPr>
            <w:tcW w:w="778" w:type="pct"/>
          </w:tcPr>
          <w:p w14:paraId="53F61F97" w14:textId="29868A2F" w:rsidR="003C406F" w:rsidRPr="008519D1" w:rsidRDefault="003C406F" w:rsidP="008519D1">
            <w:pPr>
              <w:spacing w:line="288" w:lineRule="auto"/>
              <w:jc w:val="center"/>
              <w:rPr>
                <w:sz w:val="18"/>
                <w:szCs w:val="18"/>
              </w:rPr>
            </w:pPr>
            <w:r w:rsidRPr="008519D1">
              <w:rPr>
                <w:sz w:val="18"/>
                <w:szCs w:val="18"/>
              </w:rPr>
              <w:t>Geo</w:t>
            </w:r>
            <w:r w:rsidR="005F486C" w:rsidRPr="008519D1">
              <w:rPr>
                <w:sz w:val="18"/>
                <w:szCs w:val="18"/>
              </w:rPr>
              <w:t>4</w:t>
            </w:r>
            <w:r w:rsidRPr="008519D1">
              <w:rPr>
                <w:sz w:val="18"/>
                <w:szCs w:val="18"/>
              </w:rPr>
              <w:t xml:space="preserve"> – COVID-19</w:t>
            </w:r>
          </w:p>
        </w:tc>
      </w:tr>
      <w:tr w:rsidR="003C406F" w:rsidRPr="003C406F" w14:paraId="3A4E10D7" w14:textId="2426C7A9" w:rsidTr="008519D1">
        <w:trPr>
          <w:trHeight w:val="300"/>
        </w:trPr>
        <w:tc>
          <w:tcPr>
            <w:tcW w:w="1825" w:type="pct"/>
            <w:noWrap/>
            <w:vAlign w:val="bottom"/>
            <w:hideMark/>
          </w:tcPr>
          <w:p w14:paraId="5F8D36A4" w14:textId="2C4FE6CF" w:rsidR="003C406F" w:rsidRPr="003C406F" w:rsidRDefault="003C406F" w:rsidP="008519D1">
            <w:pPr>
              <w:spacing w:line="288" w:lineRule="auto"/>
              <w:rPr>
                <w:highlight w:val="yellow"/>
              </w:rPr>
            </w:pPr>
            <w:r w:rsidRPr="003C406F">
              <w:rPr>
                <w:color w:val="000000"/>
              </w:rPr>
              <w:t>Obvestilo: o prekršku z zahtevo za izjavo</w:t>
            </w:r>
          </w:p>
        </w:tc>
        <w:tc>
          <w:tcPr>
            <w:tcW w:w="608" w:type="pct"/>
            <w:noWrap/>
            <w:vAlign w:val="bottom"/>
          </w:tcPr>
          <w:p w14:paraId="47762A83" w14:textId="59B6E2F3" w:rsidR="003C406F" w:rsidRPr="003C406F" w:rsidRDefault="003C406F" w:rsidP="008519D1">
            <w:pPr>
              <w:spacing w:line="288" w:lineRule="auto"/>
              <w:jc w:val="center"/>
              <w:rPr>
                <w:highlight w:val="yellow"/>
              </w:rPr>
            </w:pPr>
            <w:r w:rsidRPr="003C406F">
              <w:rPr>
                <w:color w:val="000000"/>
              </w:rPr>
              <w:t>13</w:t>
            </w:r>
          </w:p>
        </w:tc>
        <w:tc>
          <w:tcPr>
            <w:tcW w:w="850" w:type="pct"/>
            <w:noWrap/>
            <w:vAlign w:val="bottom"/>
          </w:tcPr>
          <w:p w14:paraId="1B49C3E0" w14:textId="5FB9F3FB" w:rsidR="003C406F" w:rsidRPr="003C406F" w:rsidRDefault="003C406F" w:rsidP="008519D1">
            <w:pPr>
              <w:spacing w:line="288" w:lineRule="auto"/>
              <w:jc w:val="center"/>
              <w:rPr>
                <w:color w:val="000000"/>
                <w:highlight w:val="yellow"/>
              </w:rPr>
            </w:pPr>
            <w:r w:rsidRPr="003C406F">
              <w:rPr>
                <w:color w:val="000000"/>
              </w:rPr>
              <w:t>109</w:t>
            </w:r>
          </w:p>
        </w:tc>
        <w:tc>
          <w:tcPr>
            <w:tcW w:w="939" w:type="pct"/>
            <w:noWrap/>
            <w:vAlign w:val="bottom"/>
          </w:tcPr>
          <w:p w14:paraId="77EC2B82" w14:textId="3D47C63E" w:rsidR="003C406F" w:rsidRPr="003C406F" w:rsidRDefault="003C406F" w:rsidP="008519D1">
            <w:pPr>
              <w:spacing w:line="288" w:lineRule="auto"/>
              <w:jc w:val="center"/>
              <w:rPr>
                <w:highlight w:val="yellow"/>
              </w:rPr>
            </w:pPr>
            <w:r w:rsidRPr="003C406F">
              <w:rPr>
                <w:color w:val="000000"/>
              </w:rPr>
              <w:t>28</w:t>
            </w:r>
          </w:p>
        </w:tc>
        <w:tc>
          <w:tcPr>
            <w:tcW w:w="778" w:type="pct"/>
            <w:vAlign w:val="bottom"/>
          </w:tcPr>
          <w:p w14:paraId="7EC67622" w14:textId="058D0A93" w:rsidR="003C406F" w:rsidRPr="003C406F" w:rsidRDefault="003C406F" w:rsidP="008519D1">
            <w:pPr>
              <w:spacing w:line="288" w:lineRule="auto"/>
              <w:jc w:val="center"/>
              <w:rPr>
                <w:highlight w:val="yellow"/>
              </w:rPr>
            </w:pPr>
            <w:r w:rsidRPr="003C406F">
              <w:rPr>
                <w:color w:val="000000"/>
              </w:rPr>
              <w:t> </w:t>
            </w:r>
          </w:p>
        </w:tc>
      </w:tr>
      <w:tr w:rsidR="003C406F" w:rsidRPr="003C406F" w14:paraId="6B56A3A6" w14:textId="1EAEEB18" w:rsidTr="008519D1">
        <w:trPr>
          <w:trHeight w:val="300"/>
        </w:trPr>
        <w:tc>
          <w:tcPr>
            <w:tcW w:w="1825" w:type="pct"/>
            <w:noWrap/>
            <w:vAlign w:val="bottom"/>
            <w:hideMark/>
          </w:tcPr>
          <w:p w14:paraId="5FE8D043" w14:textId="0FEE9C45" w:rsidR="003C406F" w:rsidRPr="003C406F" w:rsidRDefault="003C406F" w:rsidP="008519D1">
            <w:pPr>
              <w:spacing w:line="288" w:lineRule="auto"/>
              <w:rPr>
                <w:highlight w:val="yellow"/>
              </w:rPr>
            </w:pPr>
            <w:r w:rsidRPr="003C406F">
              <w:rPr>
                <w:color w:val="000000"/>
              </w:rPr>
              <w:t>Odločba: opomin</w:t>
            </w:r>
          </w:p>
        </w:tc>
        <w:tc>
          <w:tcPr>
            <w:tcW w:w="608" w:type="pct"/>
            <w:noWrap/>
            <w:vAlign w:val="bottom"/>
          </w:tcPr>
          <w:p w14:paraId="018A711C" w14:textId="6BAC393F" w:rsidR="003C406F" w:rsidRPr="003C406F" w:rsidRDefault="003C406F" w:rsidP="008519D1">
            <w:pPr>
              <w:spacing w:line="288" w:lineRule="auto"/>
              <w:jc w:val="center"/>
              <w:rPr>
                <w:highlight w:val="yellow"/>
              </w:rPr>
            </w:pPr>
            <w:r w:rsidRPr="003C406F">
              <w:rPr>
                <w:color w:val="000000"/>
              </w:rPr>
              <w:t>4</w:t>
            </w:r>
          </w:p>
        </w:tc>
        <w:tc>
          <w:tcPr>
            <w:tcW w:w="850" w:type="pct"/>
            <w:noWrap/>
            <w:vAlign w:val="bottom"/>
          </w:tcPr>
          <w:p w14:paraId="3721FFB0" w14:textId="7B685369" w:rsidR="003C406F" w:rsidRPr="003C406F" w:rsidRDefault="003C406F" w:rsidP="008519D1">
            <w:pPr>
              <w:spacing w:line="288" w:lineRule="auto"/>
              <w:jc w:val="center"/>
              <w:rPr>
                <w:highlight w:val="yellow"/>
              </w:rPr>
            </w:pPr>
            <w:r w:rsidRPr="003C406F">
              <w:rPr>
                <w:color w:val="000000"/>
              </w:rPr>
              <w:t>57</w:t>
            </w:r>
          </w:p>
        </w:tc>
        <w:tc>
          <w:tcPr>
            <w:tcW w:w="939" w:type="pct"/>
            <w:noWrap/>
            <w:vAlign w:val="bottom"/>
          </w:tcPr>
          <w:p w14:paraId="2E5AC57A" w14:textId="0F6641DF" w:rsidR="003C406F" w:rsidRPr="003C406F" w:rsidRDefault="003C406F" w:rsidP="008519D1">
            <w:pPr>
              <w:spacing w:line="288" w:lineRule="auto"/>
              <w:jc w:val="center"/>
              <w:rPr>
                <w:highlight w:val="yellow"/>
              </w:rPr>
            </w:pPr>
            <w:r w:rsidRPr="003C406F">
              <w:rPr>
                <w:color w:val="000000"/>
              </w:rPr>
              <w:t>15</w:t>
            </w:r>
          </w:p>
        </w:tc>
        <w:tc>
          <w:tcPr>
            <w:tcW w:w="778" w:type="pct"/>
            <w:vAlign w:val="bottom"/>
          </w:tcPr>
          <w:p w14:paraId="377DAB32" w14:textId="60F9D2DD" w:rsidR="003C406F" w:rsidRPr="003C406F" w:rsidRDefault="003C406F" w:rsidP="008519D1">
            <w:pPr>
              <w:spacing w:line="288" w:lineRule="auto"/>
              <w:jc w:val="center"/>
              <w:rPr>
                <w:highlight w:val="yellow"/>
              </w:rPr>
            </w:pPr>
            <w:r w:rsidRPr="003C406F">
              <w:rPr>
                <w:color w:val="000000"/>
              </w:rPr>
              <w:t> </w:t>
            </w:r>
          </w:p>
        </w:tc>
      </w:tr>
      <w:tr w:rsidR="003C406F" w:rsidRPr="003C406F" w14:paraId="7DF56E4A" w14:textId="6B1D6ED5" w:rsidTr="008519D1">
        <w:trPr>
          <w:trHeight w:val="300"/>
        </w:trPr>
        <w:tc>
          <w:tcPr>
            <w:tcW w:w="1825" w:type="pct"/>
            <w:noWrap/>
            <w:vAlign w:val="bottom"/>
            <w:hideMark/>
          </w:tcPr>
          <w:p w14:paraId="75D0F855" w14:textId="126818E9" w:rsidR="003C406F" w:rsidRPr="003C406F" w:rsidRDefault="003C406F" w:rsidP="008519D1">
            <w:pPr>
              <w:spacing w:line="288" w:lineRule="auto"/>
              <w:rPr>
                <w:highlight w:val="yellow"/>
              </w:rPr>
            </w:pPr>
            <w:r w:rsidRPr="003C406F">
              <w:rPr>
                <w:color w:val="000000"/>
              </w:rPr>
              <w:t>Odločba: plačilni nalog</w:t>
            </w:r>
          </w:p>
        </w:tc>
        <w:tc>
          <w:tcPr>
            <w:tcW w:w="608" w:type="pct"/>
            <w:noWrap/>
            <w:vAlign w:val="bottom"/>
          </w:tcPr>
          <w:p w14:paraId="6CD3DDC5" w14:textId="40CF05BF" w:rsidR="003C406F" w:rsidRPr="003C406F" w:rsidRDefault="003C406F" w:rsidP="008519D1">
            <w:pPr>
              <w:spacing w:line="288" w:lineRule="auto"/>
              <w:jc w:val="center"/>
              <w:rPr>
                <w:highlight w:val="yellow"/>
              </w:rPr>
            </w:pPr>
            <w:r w:rsidRPr="003C406F">
              <w:rPr>
                <w:color w:val="000000"/>
              </w:rPr>
              <w:t>1</w:t>
            </w:r>
          </w:p>
        </w:tc>
        <w:tc>
          <w:tcPr>
            <w:tcW w:w="850" w:type="pct"/>
            <w:noWrap/>
            <w:vAlign w:val="bottom"/>
          </w:tcPr>
          <w:p w14:paraId="16EFC960" w14:textId="151367D9" w:rsidR="003C406F" w:rsidRPr="003C406F" w:rsidRDefault="003C406F" w:rsidP="008519D1">
            <w:pPr>
              <w:spacing w:line="288" w:lineRule="auto"/>
              <w:jc w:val="center"/>
              <w:rPr>
                <w:highlight w:val="yellow"/>
              </w:rPr>
            </w:pPr>
            <w:r w:rsidRPr="003C406F">
              <w:rPr>
                <w:color w:val="000000"/>
              </w:rPr>
              <w:t> </w:t>
            </w:r>
          </w:p>
        </w:tc>
        <w:tc>
          <w:tcPr>
            <w:tcW w:w="939" w:type="pct"/>
            <w:noWrap/>
            <w:vAlign w:val="bottom"/>
          </w:tcPr>
          <w:p w14:paraId="080D36A1" w14:textId="6C5E79DD" w:rsidR="003C406F" w:rsidRPr="003C406F" w:rsidRDefault="003C406F" w:rsidP="008519D1">
            <w:pPr>
              <w:spacing w:line="288" w:lineRule="auto"/>
              <w:jc w:val="center"/>
              <w:rPr>
                <w:highlight w:val="yellow"/>
              </w:rPr>
            </w:pPr>
            <w:r w:rsidRPr="003C406F">
              <w:rPr>
                <w:color w:val="000000"/>
              </w:rPr>
              <w:t> </w:t>
            </w:r>
          </w:p>
        </w:tc>
        <w:tc>
          <w:tcPr>
            <w:tcW w:w="778" w:type="pct"/>
            <w:vAlign w:val="bottom"/>
          </w:tcPr>
          <w:p w14:paraId="6331E121" w14:textId="7F760D31" w:rsidR="003C406F" w:rsidRPr="003C406F" w:rsidRDefault="003C406F" w:rsidP="008519D1">
            <w:pPr>
              <w:spacing w:line="288" w:lineRule="auto"/>
              <w:jc w:val="center"/>
              <w:rPr>
                <w:highlight w:val="yellow"/>
              </w:rPr>
            </w:pPr>
            <w:r w:rsidRPr="003C406F">
              <w:rPr>
                <w:color w:val="000000"/>
              </w:rPr>
              <w:t> </w:t>
            </w:r>
          </w:p>
        </w:tc>
      </w:tr>
      <w:tr w:rsidR="003C406F" w:rsidRPr="003C406F" w14:paraId="0D1E9651" w14:textId="0B96A3A8" w:rsidTr="008519D1">
        <w:trPr>
          <w:trHeight w:val="300"/>
        </w:trPr>
        <w:tc>
          <w:tcPr>
            <w:tcW w:w="1825" w:type="pct"/>
            <w:noWrap/>
            <w:vAlign w:val="bottom"/>
          </w:tcPr>
          <w:p w14:paraId="4737620D" w14:textId="62184426" w:rsidR="003C406F" w:rsidRPr="003C406F" w:rsidRDefault="003C406F" w:rsidP="008519D1">
            <w:pPr>
              <w:spacing w:line="288" w:lineRule="auto"/>
              <w:rPr>
                <w:highlight w:val="yellow"/>
              </w:rPr>
            </w:pPr>
            <w:r w:rsidRPr="003C406F">
              <w:rPr>
                <w:color w:val="000000"/>
              </w:rPr>
              <w:t xml:space="preserve">Odločba: </w:t>
            </w:r>
            <w:proofErr w:type="spellStart"/>
            <w:r w:rsidRPr="003C406F">
              <w:rPr>
                <w:color w:val="000000"/>
              </w:rPr>
              <w:t>prekrškovna</w:t>
            </w:r>
            <w:proofErr w:type="spellEnd"/>
          </w:p>
        </w:tc>
        <w:tc>
          <w:tcPr>
            <w:tcW w:w="608" w:type="pct"/>
            <w:noWrap/>
            <w:vAlign w:val="bottom"/>
          </w:tcPr>
          <w:p w14:paraId="32B95E65" w14:textId="5C8071B7" w:rsidR="003C406F" w:rsidRPr="003C406F" w:rsidRDefault="003C406F" w:rsidP="008519D1">
            <w:pPr>
              <w:spacing w:line="288" w:lineRule="auto"/>
              <w:jc w:val="center"/>
              <w:rPr>
                <w:highlight w:val="yellow"/>
              </w:rPr>
            </w:pPr>
            <w:r w:rsidRPr="003C406F">
              <w:rPr>
                <w:color w:val="000000"/>
              </w:rPr>
              <w:t>1</w:t>
            </w:r>
          </w:p>
        </w:tc>
        <w:tc>
          <w:tcPr>
            <w:tcW w:w="850" w:type="pct"/>
            <w:noWrap/>
            <w:vAlign w:val="bottom"/>
          </w:tcPr>
          <w:p w14:paraId="0C672216" w14:textId="39A5DCF5" w:rsidR="003C406F" w:rsidRPr="003C406F" w:rsidRDefault="003C406F" w:rsidP="008519D1">
            <w:pPr>
              <w:spacing w:line="288" w:lineRule="auto"/>
              <w:jc w:val="center"/>
              <w:rPr>
                <w:highlight w:val="yellow"/>
              </w:rPr>
            </w:pPr>
            <w:r w:rsidRPr="003C406F">
              <w:rPr>
                <w:color w:val="000000"/>
              </w:rPr>
              <w:t>13</w:t>
            </w:r>
          </w:p>
        </w:tc>
        <w:tc>
          <w:tcPr>
            <w:tcW w:w="939" w:type="pct"/>
            <w:noWrap/>
            <w:vAlign w:val="bottom"/>
          </w:tcPr>
          <w:p w14:paraId="6B934DDA" w14:textId="3142C701" w:rsidR="003C406F" w:rsidRPr="003C406F" w:rsidRDefault="003C406F" w:rsidP="008519D1">
            <w:pPr>
              <w:spacing w:line="288" w:lineRule="auto"/>
              <w:jc w:val="center"/>
              <w:rPr>
                <w:highlight w:val="yellow"/>
              </w:rPr>
            </w:pPr>
            <w:r w:rsidRPr="003C406F">
              <w:rPr>
                <w:color w:val="000000"/>
              </w:rPr>
              <w:t>1</w:t>
            </w:r>
          </w:p>
        </w:tc>
        <w:tc>
          <w:tcPr>
            <w:tcW w:w="778" w:type="pct"/>
            <w:vAlign w:val="bottom"/>
          </w:tcPr>
          <w:p w14:paraId="2D111064" w14:textId="69D94BA6" w:rsidR="003C406F" w:rsidRPr="003C406F" w:rsidRDefault="003C406F" w:rsidP="008519D1">
            <w:pPr>
              <w:spacing w:line="288" w:lineRule="auto"/>
              <w:jc w:val="center"/>
              <w:rPr>
                <w:highlight w:val="yellow"/>
              </w:rPr>
            </w:pPr>
            <w:r w:rsidRPr="003C406F">
              <w:rPr>
                <w:color w:val="000000"/>
              </w:rPr>
              <w:t> </w:t>
            </w:r>
          </w:p>
        </w:tc>
      </w:tr>
      <w:tr w:rsidR="003C406F" w:rsidRPr="003C406F" w14:paraId="58ED0003" w14:textId="77777777" w:rsidTr="008519D1">
        <w:trPr>
          <w:trHeight w:val="300"/>
        </w:trPr>
        <w:tc>
          <w:tcPr>
            <w:tcW w:w="1825" w:type="pct"/>
            <w:noWrap/>
            <w:vAlign w:val="bottom"/>
          </w:tcPr>
          <w:p w14:paraId="090D5743" w14:textId="50381AC9" w:rsidR="003C406F" w:rsidRPr="003C406F" w:rsidRDefault="003C406F" w:rsidP="008519D1">
            <w:pPr>
              <w:spacing w:line="288" w:lineRule="auto"/>
              <w:rPr>
                <w:highlight w:val="yellow"/>
              </w:rPr>
            </w:pPr>
            <w:r w:rsidRPr="003C406F">
              <w:rPr>
                <w:color w:val="000000"/>
              </w:rPr>
              <w:t>Odstop: izterjava FURS</w:t>
            </w:r>
          </w:p>
        </w:tc>
        <w:tc>
          <w:tcPr>
            <w:tcW w:w="608" w:type="pct"/>
            <w:noWrap/>
            <w:vAlign w:val="bottom"/>
          </w:tcPr>
          <w:p w14:paraId="5FD94B8D" w14:textId="1368780D" w:rsidR="003C406F" w:rsidRPr="003C406F" w:rsidRDefault="003C406F" w:rsidP="008519D1">
            <w:pPr>
              <w:spacing w:line="288" w:lineRule="auto"/>
              <w:jc w:val="center"/>
              <w:rPr>
                <w:highlight w:val="yellow"/>
              </w:rPr>
            </w:pPr>
            <w:r w:rsidRPr="003C406F">
              <w:rPr>
                <w:color w:val="000000"/>
              </w:rPr>
              <w:t>1</w:t>
            </w:r>
          </w:p>
        </w:tc>
        <w:tc>
          <w:tcPr>
            <w:tcW w:w="850" w:type="pct"/>
            <w:noWrap/>
            <w:vAlign w:val="bottom"/>
          </w:tcPr>
          <w:p w14:paraId="2E34527D" w14:textId="29D234D6" w:rsidR="003C406F" w:rsidRPr="003C406F" w:rsidRDefault="003C406F" w:rsidP="008519D1">
            <w:pPr>
              <w:spacing w:line="288" w:lineRule="auto"/>
              <w:jc w:val="center"/>
              <w:rPr>
                <w:highlight w:val="yellow"/>
              </w:rPr>
            </w:pPr>
            <w:r w:rsidRPr="003C406F">
              <w:rPr>
                <w:color w:val="000000"/>
              </w:rPr>
              <w:t>8</w:t>
            </w:r>
          </w:p>
        </w:tc>
        <w:tc>
          <w:tcPr>
            <w:tcW w:w="939" w:type="pct"/>
            <w:noWrap/>
            <w:vAlign w:val="bottom"/>
          </w:tcPr>
          <w:p w14:paraId="284D5F53" w14:textId="0041AC5E" w:rsidR="003C406F" w:rsidRPr="003C406F" w:rsidRDefault="003C406F" w:rsidP="008519D1">
            <w:pPr>
              <w:spacing w:line="288" w:lineRule="auto"/>
              <w:jc w:val="center"/>
              <w:rPr>
                <w:highlight w:val="yellow"/>
              </w:rPr>
            </w:pPr>
            <w:r w:rsidRPr="003C406F">
              <w:rPr>
                <w:color w:val="000000"/>
              </w:rPr>
              <w:t> </w:t>
            </w:r>
          </w:p>
        </w:tc>
        <w:tc>
          <w:tcPr>
            <w:tcW w:w="778" w:type="pct"/>
            <w:vAlign w:val="bottom"/>
          </w:tcPr>
          <w:p w14:paraId="3B4ECBCB" w14:textId="727E5595" w:rsidR="003C406F" w:rsidRPr="003C406F" w:rsidRDefault="003C406F" w:rsidP="008519D1">
            <w:pPr>
              <w:spacing w:line="288" w:lineRule="auto"/>
              <w:jc w:val="center"/>
              <w:rPr>
                <w:highlight w:val="yellow"/>
              </w:rPr>
            </w:pPr>
            <w:r w:rsidRPr="003C406F">
              <w:rPr>
                <w:color w:val="000000"/>
              </w:rPr>
              <w:t> </w:t>
            </w:r>
          </w:p>
        </w:tc>
      </w:tr>
      <w:tr w:rsidR="003C406F" w:rsidRPr="003C406F" w14:paraId="5E787A76" w14:textId="77777777" w:rsidTr="008519D1">
        <w:trPr>
          <w:trHeight w:val="300"/>
        </w:trPr>
        <w:tc>
          <w:tcPr>
            <w:tcW w:w="1825" w:type="pct"/>
            <w:noWrap/>
            <w:vAlign w:val="bottom"/>
          </w:tcPr>
          <w:p w14:paraId="1A342D44" w14:textId="73A62140" w:rsidR="003C406F" w:rsidRPr="003C406F" w:rsidRDefault="003C406F" w:rsidP="008519D1">
            <w:pPr>
              <w:spacing w:line="288" w:lineRule="auto"/>
              <w:rPr>
                <w:highlight w:val="yellow"/>
              </w:rPr>
            </w:pPr>
            <w:r w:rsidRPr="003C406F">
              <w:rPr>
                <w:color w:val="000000"/>
              </w:rPr>
              <w:lastRenderedPageBreak/>
              <w:t xml:space="preserve">Opozorilo: </w:t>
            </w:r>
            <w:proofErr w:type="spellStart"/>
            <w:r w:rsidRPr="003C406F">
              <w:rPr>
                <w:color w:val="000000"/>
              </w:rPr>
              <w:t>prekrškovno</w:t>
            </w:r>
            <w:proofErr w:type="spellEnd"/>
            <w:r w:rsidRPr="003C406F">
              <w:rPr>
                <w:color w:val="000000"/>
              </w:rPr>
              <w:t xml:space="preserve"> (pisno)</w:t>
            </w:r>
          </w:p>
        </w:tc>
        <w:tc>
          <w:tcPr>
            <w:tcW w:w="608" w:type="pct"/>
            <w:noWrap/>
            <w:vAlign w:val="bottom"/>
          </w:tcPr>
          <w:p w14:paraId="5EB943EC" w14:textId="475680AC" w:rsidR="003C406F" w:rsidRPr="003C406F" w:rsidRDefault="003C406F" w:rsidP="008519D1">
            <w:pPr>
              <w:spacing w:line="288" w:lineRule="auto"/>
              <w:jc w:val="center"/>
              <w:rPr>
                <w:highlight w:val="yellow"/>
              </w:rPr>
            </w:pPr>
            <w:r w:rsidRPr="003C406F">
              <w:rPr>
                <w:color w:val="000000"/>
              </w:rPr>
              <w:t> </w:t>
            </w:r>
          </w:p>
        </w:tc>
        <w:tc>
          <w:tcPr>
            <w:tcW w:w="850" w:type="pct"/>
            <w:noWrap/>
            <w:vAlign w:val="bottom"/>
          </w:tcPr>
          <w:p w14:paraId="046F93BF" w14:textId="5C931A07" w:rsidR="003C406F" w:rsidRPr="003C406F" w:rsidRDefault="003C406F" w:rsidP="008519D1">
            <w:pPr>
              <w:spacing w:line="288" w:lineRule="auto"/>
              <w:jc w:val="center"/>
              <w:rPr>
                <w:highlight w:val="yellow"/>
              </w:rPr>
            </w:pPr>
            <w:r w:rsidRPr="003C406F">
              <w:rPr>
                <w:color w:val="000000"/>
              </w:rPr>
              <w:t>2</w:t>
            </w:r>
          </w:p>
        </w:tc>
        <w:tc>
          <w:tcPr>
            <w:tcW w:w="939" w:type="pct"/>
            <w:noWrap/>
            <w:vAlign w:val="bottom"/>
          </w:tcPr>
          <w:p w14:paraId="4783C627" w14:textId="125A6CB1" w:rsidR="003C406F" w:rsidRPr="003C406F" w:rsidRDefault="003C406F" w:rsidP="008519D1">
            <w:pPr>
              <w:spacing w:line="288" w:lineRule="auto"/>
              <w:jc w:val="center"/>
              <w:rPr>
                <w:highlight w:val="yellow"/>
              </w:rPr>
            </w:pPr>
            <w:r w:rsidRPr="003C406F">
              <w:rPr>
                <w:color w:val="000000"/>
              </w:rPr>
              <w:t> </w:t>
            </w:r>
          </w:p>
        </w:tc>
        <w:tc>
          <w:tcPr>
            <w:tcW w:w="778" w:type="pct"/>
            <w:vAlign w:val="bottom"/>
          </w:tcPr>
          <w:p w14:paraId="25558FC0" w14:textId="3208763A" w:rsidR="003C406F" w:rsidRPr="003C406F" w:rsidRDefault="003C406F" w:rsidP="008519D1">
            <w:pPr>
              <w:spacing w:line="288" w:lineRule="auto"/>
              <w:jc w:val="center"/>
              <w:rPr>
                <w:highlight w:val="yellow"/>
              </w:rPr>
            </w:pPr>
            <w:r w:rsidRPr="003C406F">
              <w:rPr>
                <w:color w:val="000000"/>
              </w:rPr>
              <w:t> </w:t>
            </w:r>
          </w:p>
        </w:tc>
      </w:tr>
      <w:tr w:rsidR="003C406F" w:rsidRPr="003C406F" w14:paraId="7771C91E" w14:textId="77777777" w:rsidTr="008519D1">
        <w:trPr>
          <w:trHeight w:val="300"/>
        </w:trPr>
        <w:tc>
          <w:tcPr>
            <w:tcW w:w="1825" w:type="pct"/>
            <w:noWrap/>
            <w:vAlign w:val="bottom"/>
          </w:tcPr>
          <w:p w14:paraId="2D5BF044" w14:textId="09AC6431" w:rsidR="003C406F" w:rsidRPr="003C406F" w:rsidRDefault="003C406F" w:rsidP="008519D1">
            <w:pPr>
              <w:spacing w:line="288" w:lineRule="auto"/>
              <w:rPr>
                <w:highlight w:val="yellow"/>
              </w:rPr>
            </w:pPr>
            <w:r w:rsidRPr="003C406F">
              <w:rPr>
                <w:color w:val="000000"/>
              </w:rPr>
              <w:t>Poziv: po ZIN</w:t>
            </w:r>
          </w:p>
        </w:tc>
        <w:tc>
          <w:tcPr>
            <w:tcW w:w="608" w:type="pct"/>
            <w:noWrap/>
            <w:vAlign w:val="bottom"/>
          </w:tcPr>
          <w:p w14:paraId="3B1D256A" w14:textId="358C6C77" w:rsidR="003C406F" w:rsidRPr="003C406F" w:rsidRDefault="003C406F" w:rsidP="008519D1">
            <w:pPr>
              <w:spacing w:line="288" w:lineRule="auto"/>
              <w:jc w:val="center"/>
              <w:rPr>
                <w:highlight w:val="yellow"/>
              </w:rPr>
            </w:pPr>
            <w:r w:rsidRPr="003C406F">
              <w:rPr>
                <w:color w:val="000000"/>
              </w:rPr>
              <w:t>31</w:t>
            </w:r>
          </w:p>
        </w:tc>
        <w:tc>
          <w:tcPr>
            <w:tcW w:w="850" w:type="pct"/>
            <w:noWrap/>
            <w:vAlign w:val="bottom"/>
          </w:tcPr>
          <w:p w14:paraId="68311CA3" w14:textId="6729E1B4" w:rsidR="003C406F" w:rsidRPr="003C406F" w:rsidRDefault="003C406F" w:rsidP="008519D1">
            <w:pPr>
              <w:spacing w:line="288" w:lineRule="auto"/>
              <w:jc w:val="center"/>
              <w:rPr>
                <w:highlight w:val="yellow"/>
              </w:rPr>
            </w:pPr>
            <w:r w:rsidRPr="003C406F">
              <w:rPr>
                <w:color w:val="000000"/>
              </w:rPr>
              <w:t> </w:t>
            </w:r>
          </w:p>
        </w:tc>
        <w:tc>
          <w:tcPr>
            <w:tcW w:w="939" w:type="pct"/>
            <w:noWrap/>
            <w:vAlign w:val="bottom"/>
          </w:tcPr>
          <w:p w14:paraId="3F247DD8" w14:textId="4CC49360" w:rsidR="003C406F" w:rsidRPr="003C406F" w:rsidRDefault="003C406F" w:rsidP="008519D1">
            <w:pPr>
              <w:spacing w:line="288" w:lineRule="auto"/>
              <w:jc w:val="center"/>
              <w:rPr>
                <w:highlight w:val="yellow"/>
              </w:rPr>
            </w:pPr>
            <w:r w:rsidRPr="003C406F">
              <w:rPr>
                <w:color w:val="000000"/>
              </w:rPr>
              <w:t> </w:t>
            </w:r>
          </w:p>
        </w:tc>
        <w:tc>
          <w:tcPr>
            <w:tcW w:w="778" w:type="pct"/>
            <w:vAlign w:val="bottom"/>
          </w:tcPr>
          <w:p w14:paraId="75FC9F22" w14:textId="2C56B3AD" w:rsidR="003C406F" w:rsidRPr="003C406F" w:rsidRDefault="003C406F" w:rsidP="008519D1">
            <w:pPr>
              <w:spacing w:line="288" w:lineRule="auto"/>
              <w:jc w:val="center"/>
              <w:rPr>
                <w:highlight w:val="yellow"/>
              </w:rPr>
            </w:pPr>
            <w:r w:rsidRPr="003C406F">
              <w:rPr>
                <w:color w:val="000000"/>
              </w:rPr>
              <w:t> </w:t>
            </w:r>
          </w:p>
        </w:tc>
      </w:tr>
      <w:tr w:rsidR="003C406F" w:rsidRPr="003C406F" w14:paraId="404442C4" w14:textId="77777777" w:rsidTr="008519D1">
        <w:trPr>
          <w:trHeight w:val="300"/>
        </w:trPr>
        <w:tc>
          <w:tcPr>
            <w:tcW w:w="1825" w:type="pct"/>
            <w:noWrap/>
            <w:vAlign w:val="bottom"/>
          </w:tcPr>
          <w:p w14:paraId="3876D99A" w14:textId="1537B99C" w:rsidR="003C406F" w:rsidRPr="003C406F" w:rsidRDefault="003C406F" w:rsidP="008519D1">
            <w:pPr>
              <w:spacing w:line="288" w:lineRule="auto"/>
              <w:rPr>
                <w:highlight w:val="yellow"/>
              </w:rPr>
            </w:pPr>
            <w:r w:rsidRPr="003C406F">
              <w:rPr>
                <w:color w:val="000000"/>
              </w:rPr>
              <w:t>Poziv: po ZP-1</w:t>
            </w:r>
          </w:p>
        </w:tc>
        <w:tc>
          <w:tcPr>
            <w:tcW w:w="608" w:type="pct"/>
            <w:noWrap/>
            <w:vAlign w:val="bottom"/>
          </w:tcPr>
          <w:p w14:paraId="4286AA35" w14:textId="15D84D46" w:rsidR="003C406F" w:rsidRPr="003C406F" w:rsidRDefault="003C406F" w:rsidP="008519D1">
            <w:pPr>
              <w:spacing w:line="288" w:lineRule="auto"/>
              <w:jc w:val="center"/>
              <w:rPr>
                <w:highlight w:val="yellow"/>
              </w:rPr>
            </w:pPr>
            <w:r w:rsidRPr="003C406F">
              <w:rPr>
                <w:color w:val="000000"/>
              </w:rPr>
              <w:t>1</w:t>
            </w:r>
          </w:p>
        </w:tc>
        <w:tc>
          <w:tcPr>
            <w:tcW w:w="850" w:type="pct"/>
            <w:noWrap/>
            <w:vAlign w:val="bottom"/>
          </w:tcPr>
          <w:p w14:paraId="433C951C" w14:textId="2619215E" w:rsidR="003C406F" w:rsidRPr="003C406F" w:rsidRDefault="003C406F" w:rsidP="008519D1">
            <w:pPr>
              <w:spacing w:line="288" w:lineRule="auto"/>
              <w:jc w:val="center"/>
              <w:rPr>
                <w:highlight w:val="yellow"/>
              </w:rPr>
            </w:pPr>
            <w:r w:rsidRPr="003C406F">
              <w:rPr>
                <w:color w:val="000000"/>
              </w:rPr>
              <w:t>47</w:t>
            </w:r>
          </w:p>
        </w:tc>
        <w:tc>
          <w:tcPr>
            <w:tcW w:w="939" w:type="pct"/>
            <w:noWrap/>
            <w:vAlign w:val="bottom"/>
          </w:tcPr>
          <w:p w14:paraId="0631358E" w14:textId="2D21C9B3" w:rsidR="003C406F" w:rsidRPr="003C406F" w:rsidRDefault="003C406F" w:rsidP="008519D1">
            <w:pPr>
              <w:spacing w:line="288" w:lineRule="auto"/>
              <w:jc w:val="center"/>
              <w:rPr>
                <w:highlight w:val="yellow"/>
              </w:rPr>
            </w:pPr>
            <w:r w:rsidRPr="003C406F">
              <w:rPr>
                <w:color w:val="000000"/>
              </w:rPr>
              <w:t>17</w:t>
            </w:r>
          </w:p>
        </w:tc>
        <w:tc>
          <w:tcPr>
            <w:tcW w:w="778" w:type="pct"/>
            <w:vAlign w:val="bottom"/>
          </w:tcPr>
          <w:p w14:paraId="28E04F05" w14:textId="04439480" w:rsidR="003C406F" w:rsidRPr="003C406F" w:rsidRDefault="003C406F" w:rsidP="008519D1">
            <w:pPr>
              <w:spacing w:line="288" w:lineRule="auto"/>
              <w:jc w:val="center"/>
              <w:rPr>
                <w:highlight w:val="yellow"/>
              </w:rPr>
            </w:pPr>
            <w:r w:rsidRPr="003C406F">
              <w:rPr>
                <w:color w:val="000000"/>
              </w:rPr>
              <w:t>8</w:t>
            </w:r>
          </w:p>
        </w:tc>
      </w:tr>
      <w:tr w:rsidR="003C406F" w:rsidRPr="003C406F" w14:paraId="15B4A0F3" w14:textId="77777777" w:rsidTr="008519D1">
        <w:trPr>
          <w:trHeight w:val="300"/>
        </w:trPr>
        <w:tc>
          <w:tcPr>
            <w:tcW w:w="1825" w:type="pct"/>
            <w:noWrap/>
            <w:vAlign w:val="bottom"/>
          </w:tcPr>
          <w:p w14:paraId="724C7091" w14:textId="2FA49604" w:rsidR="003C406F" w:rsidRPr="003C406F" w:rsidRDefault="003C406F" w:rsidP="008519D1">
            <w:pPr>
              <w:spacing w:line="288" w:lineRule="auto"/>
              <w:rPr>
                <w:highlight w:val="yellow"/>
              </w:rPr>
            </w:pPr>
            <w:r w:rsidRPr="003C406F">
              <w:rPr>
                <w:color w:val="000000"/>
              </w:rPr>
              <w:t>Sklep: splošno</w:t>
            </w:r>
          </w:p>
        </w:tc>
        <w:tc>
          <w:tcPr>
            <w:tcW w:w="608" w:type="pct"/>
            <w:noWrap/>
            <w:vAlign w:val="bottom"/>
          </w:tcPr>
          <w:p w14:paraId="79875AC4" w14:textId="581BF50A" w:rsidR="003C406F" w:rsidRPr="003C406F" w:rsidRDefault="003C406F" w:rsidP="008519D1">
            <w:pPr>
              <w:spacing w:line="288" w:lineRule="auto"/>
              <w:jc w:val="center"/>
              <w:rPr>
                <w:highlight w:val="yellow"/>
              </w:rPr>
            </w:pPr>
            <w:r w:rsidRPr="003C406F">
              <w:rPr>
                <w:color w:val="000000"/>
              </w:rPr>
              <w:t> </w:t>
            </w:r>
          </w:p>
        </w:tc>
        <w:tc>
          <w:tcPr>
            <w:tcW w:w="850" w:type="pct"/>
            <w:noWrap/>
            <w:vAlign w:val="bottom"/>
          </w:tcPr>
          <w:p w14:paraId="58B20737" w14:textId="43945574" w:rsidR="003C406F" w:rsidRPr="003C406F" w:rsidRDefault="003C406F" w:rsidP="008519D1">
            <w:pPr>
              <w:spacing w:line="288" w:lineRule="auto"/>
              <w:jc w:val="center"/>
              <w:rPr>
                <w:highlight w:val="yellow"/>
              </w:rPr>
            </w:pPr>
            <w:r w:rsidRPr="003C406F">
              <w:rPr>
                <w:color w:val="000000"/>
              </w:rPr>
              <w:t>1</w:t>
            </w:r>
          </w:p>
        </w:tc>
        <w:tc>
          <w:tcPr>
            <w:tcW w:w="939" w:type="pct"/>
            <w:noWrap/>
            <w:vAlign w:val="bottom"/>
          </w:tcPr>
          <w:p w14:paraId="40CBA61E" w14:textId="2C9F0E4C" w:rsidR="003C406F" w:rsidRPr="003C406F" w:rsidRDefault="003C406F" w:rsidP="008519D1">
            <w:pPr>
              <w:spacing w:line="288" w:lineRule="auto"/>
              <w:jc w:val="center"/>
              <w:rPr>
                <w:highlight w:val="yellow"/>
              </w:rPr>
            </w:pPr>
            <w:r w:rsidRPr="003C406F">
              <w:rPr>
                <w:color w:val="000000"/>
              </w:rPr>
              <w:t> </w:t>
            </w:r>
          </w:p>
        </w:tc>
        <w:tc>
          <w:tcPr>
            <w:tcW w:w="778" w:type="pct"/>
            <w:vAlign w:val="bottom"/>
          </w:tcPr>
          <w:p w14:paraId="5FB09E45" w14:textId="6CF43433" w:rsidR="003C406F" w:rsidRPr="003C406F" w:rsidRDefault="003C406F" w:rsidP="008519D1">
            <w:pPr>
              <w:spacing w:line="288" w:lineRule="auto"/>
              <w:jc w:val="center"/>
              <w:rPr>
                <w:highlight w:val="yellow"/>
              </w:rPr>
            </w:pPr>
            <w:r w:rsidRPr="003C406F">
              <w:rPr>
                <w:color w:val="000000"/>
              </w:rPr>
              <w:t> </w:t>
            </w:r>
          </w:p>
        </w:tc>
      </w:tr>
      <w:tr w:rsidR="003C406F" w:rsidRPr="003C406F" w14:paraId="22A407D5" w14:textId="77777777" w:rsidTr="008519D1">
        <w:trPr>
          <w:trHeight w:val="300"/>
        </w:trPr>
        <w:tc>
          <w:tcPr>
            <w:tcW w:w="1825" w:type="pct"/>
            <w:noWrap/>
            <w:vAlign w:val="bottom"/>
          </w:tcPr>
          <w:p w14:paraId="1623A9D7" w14:textId="6F838A60" w:rsidR="003C406F" w:rsidRPr="003C406F" w:rsidRDefault="003C406F" w:rsidP="008519D1">
            <w:pPr>
              <w:spacing w:line="288" w:lineRule="auto"/>
              <w:rPr>
                <w:highlight w:val="yellow"/>
              </w:rPr>
            </w:pPr>
            <w:r w:rsidRPr="003C406F">
              <w:rPr>
                <w:color w:val="000000"/>
              </w:rPr>
              <w:t>Sklep: upravni</w:t>
            </w:r>
          </w:p>
        </w:tc>
        <w:tc>
          <w:tcPr>
            <w:tcW w:w="608" w:type="pct"/>
            <w:noWrap/>
            <w:vAlign w:val="bottom"/>
          </w:tcPr>
          <w:p w14:paraId="71374F4E" w14:textId="24607CD6" w:rsidR="003C406F" w:rsidRPr="003C406F" w:rsidRDefault="003C406F" w:rsidP="008519D1">
            <w:pPr>
              <w:spacing w:line="288" w:lineRule="auto"/>
              <w:jc w:val="center"/>
              <w:rPr>
                <w:highlight w:val="yellow"/>
              </w:rPr>
            </w:pPr>
            <w:r w:rsidRPr="003C406F">
              <w:rPr>
                <w:color w:val="000000"/>
              </w:rPr>
              <w:t>1</w:t>
            </w:r>
          </w:p>
        </w:tc>
        <w:tc>
          <w:tcPr>
            <w:tcW w:w="850" w:type="pct"/>
            <w:noWrap/>
            <w:vAlign w:val="bottom"/>
          </w:tcPr>
          <w:p w14:paraId="71EA57FF" w14:textId="24A1F03D" w:rsidR="003C406F" w:rsidRPr="003C406F" w:rsidRDefault="003C406F" w:rsidP="008519D1">
            <w:pPr>
              <w:spacing w:line="288" w:lineRule="auto"/>
              <w:jc w:val="center"/>
              <w:rPr>
                <w:highlight w:val="yellow"/>
              </w:rPr>
            </w:pPr>
            <w:r w:rsidRPr="003C406F">
              <w:rPr>
                <w:color w:val="000000"/>
              </w:rPr>
              <w:t> </w:t>
            </w:r>
          </w:p>
        </w:tc>
        <w:tc>
          <w:tcPr>
            <w:tcW w:w="939" w:type="pct"/>
            <w:noWrap/>
            <w:vAlign w:val="bottom"/>
          </w:tcPr>
          <w:p w14:paraId="463ECACC" w14:textId="738A2D79" w:rsidR="003C406F" w:rsidRPr="003C406F" w:rsidRDefault="003C406F" w:rsidP="008519D1">
            <w:pPr>
              <w:spacing w:line="288" w:lineRule="auto"/>
              <w:jc w:val="center"/>
              <w:rPr>
                <w:highlight w:val="yellow"/>
              </w:rPr>
            </w:pPr>
            <w:r w:rsidRPr="003C406F">
              <w:rPr>
                <w:color w:val="000000"/>
              </w:rPr>
              <w:t> </w:t>
            </w:r>
          </w:p>
        </w:tc>
        <w:tc>
          <w:tcPr>
            <w:tcW w:w="778" w:type="pct"/>
            <w:vAlign w:val="bottom"/>
          </w:tcPr>
          <w:p w14:paraId="71F6C302" w14:textId="16FF6894" w:rsidR="003C406F" w:rsidRPr="003C406F" w:rsidRDefault="003C406F" w:rsidP="008519D1">
            <w:pPr>
              <w:spacing w:line="288" w:lineRule="auto"/>
              <w:jc w:val="center"/>
              <w:rPr>
                <w:highlight w:val="yellow"/>
              </w:rPr>
            </w:pPr>
            <w:r w:rsidRPr="003C406F">
              <w:rPr>
                <w:color w:val="000000"/>
              </w:rPr>
              <w:t> </w:t>
            </w:r>
          </w:p>
        </w:tc>
      </w:tr>
      <w:tr w:rsidR="003C406F" w:rsidRPr="003C406F" w14:paraId="11E5EF16" w14:textId="77777777" w:rsidTr="008519D1">
        <w:trPr>
          <w:trHeight w:val="300"/>
        </w:trPr>
        <w:tc>
          <w:tcPr>
            <w:tcW w:w="1825" w:type="pct"/>
            <w:noWrap/>
            <w:vAlign w:val="bottom"/>
          </w:tcPr>
          <w:p w14:paraId="4CEA5BF7" w14:textId="5F5BC5B6" w:rsidR="003C406F" w:rsidRPr="003C406F" w:rsidRDefault="003C406F" w:rsidP="008519D1">
            <w:pPr>
              <w:spacing w:line="288" w:lineRule="auto"/>
              <w:rPr>
                <w:highlight w:val="yellow"/>
              </w:rPr>
            </w:pPr>
            <w:r w:rsidRPr="003C406F">
              <w:rPr>
                <w:color w:val="000000"/>
              </w:rPr>
              <w:t>Sklep: ustavitev postopka</w:t>
            </w:r>
          </w:p>
        </w:tc>
        <w:tc>
          <w:tcPr>
            <w:tcW w:w="608" w:type="pct"/>
            <w:noWrap/>
            <w:vAlign w:val="bottom"/>
          </w:tcPr>
          <w:p w14:paraId="55D6F077" w14:textId="5EBCD00D" w:rsidR="003C406F" w:rsidRPr="003C406F" w:rsidRDefault="003C406F" w:rsidP="008519D1">
            <w:pPr>
              <w:spacing w:line="288" w:lineRule="auto"/>
              <w:jc w:val="center"/>
              <w:rPr>
                <w:highlight w:val="yellow"/>
              </w:rPr>
            </w:pPr>
            <w:r w:rsidRPr="003C406F">
              <w:rPr>
                <w:color w:val="000000"/>
              </w:rPr>
              <w:t>22</w:t>
            </w:r>
          </w:p>
        </w:tc>
        <w:tc>
          <w:tcPr>
            <w:tcW w:w="850" w:type="pct"/>
            <w:noWrap/>
            <w:vAlign w:val="bottom"/>
          </w:tcPr>
          <w:p w14:paraId="31D3E7FD" w14:textId="0C866302" w:rsidR="003C406F" w:rsidRPr="003C406F" w:rsidRDefault="003C406F" w:rsidP="008519D1">
            <w:pPr>
              <w:spacing w:line="288" w:lineRule="auto"/>
              <w:jc w:val="center"/>
              <w:rPr>
                <w:highlight w:val="yellow"/>
              </w:rPr>
            </w:pPr>
            <w:r w:rsidRPr="003C406F">
              <w:rPr>
                <w:color w:val="000000"/>
              </w:rPr>
              <w:t> </w:t>
            </w:r>
          </w:p>
        </w:tc>
        <w:tc>
          <w:tcPr>
            <w:tcW w:w="939" w:type="pct"/>
            <w:noWrap/>
            <w:vAlign w:val="bottom"/>
          </w:tcPr>
          <w:p w14:paraId="297797D3" w14:textId="1A9106DD" w:rsidR="003C406F" w:rsidRPr="003C406F" w:rsidRDefault="003C406F" w:rsidP="008519D1">
            <w:pPr>
              <w:spacing w:line="288" w:lineRule="auto"/>
              <w:jc w:val="center"/>
              <w:rPr>
                <w:highlight w:val="yellow"/>
              </w:rPr>
            </w:pPr>
            <w:r w:rsidRPr="003C406F">
              <w:rPr>
                <w:color w:val="000000"/>
              </w:rPr>
              <w:t> </w:t>
            </w:r>
          </w:p>
        </w:tc>
        <w:tc>
          <w:tcPr>
            <w:tcW w:w="778" w:type="pct"/>
            <w:vAlign w:val="bottom"/>
          </w:tcPr>
          <w:p w14:paraId="6C0834FE" w14:textId="48C11C88" w:rsidR="003C406F" w:rsidRPr="003C406F" w:rsidRDefault="003C406F" w:rsidP="008519D1">
            <w:pPr>
              <w:spacing w:line="288" w:lineRule="auto"/>
              <w:jc w:val="center"/>
              <w:rPr>
                <w:highlight w:val="yellow"/>
              </w:rPr>
            </w:pPr>
            <w:r w:rsidRPr="003C406F">
              <w:rPr>
                <w:color w:val="000000"/>
              </w:rPr>
              <w:t> </w:t>
            </w:r>
          </w:p>
        </w:tc>
      </w:tr>
      <w:tr w:rsidR="003C406F" w:rsidRPr="003C406F" w14:paraId="288FB024" w14:textId="77777777" w:rsidTr="008519D1">
        <w:trPr>
          <w:trHeight w:val="300"/>
        </w:trPr>
        <w:tc>
          <w:tcPr>
            <w:tcW w:w="1825" w:type="pct"/>
            <w:noWrap/>
            <w:vAlign w:val="bottom"/>
          </w:tcPr>
          <w:p w14:paraId="1BD931DC" w14:textId="36D7171E" w:rsidR="003C406F" w:rsidRPr="003C406F" w:rsidRDefault="003C406F" w:rsidP="008519D1">
            <w:pPr>
              <w:spacing w:line="288" w:lineRule="auto"/>
              <w:rPr>
                <w:highlight w:val="yellow"/>
              </w:rPr>
            </w:pPr>
            <w:r w:rsidRPr="003C406F">
              <w:rPr>
                <w:color w:val="000000"/>
              </w:rPr>
              <w:t>U</w:t>
            </w:r>
            <w:r>
              <w:rPr>
                <w:color w:val="000000"/>
              </w:rPr>
              <w:t>Z</w:t>
            </w:r>
            <w:r w:rsidRPr="003C406F">
              <w:rPr>
                <w:color w:val="000000"/>
              </w:rPr>
              <w:t>: ustavitev post</w:t>
            </w:r>
            <w:r>
              <w:rPr>
                <w:color w:val="000000"/>
              </w:rPr>
              <w:t xml:space="preserve">. </w:t>
            </w:r>
            <w:r w:rsidRPr="003C406F">
              <w:rPr>
                <w:color w:val="000000"/>
              </w:rPr>
              <w:t>po 51. čl. ZP</w:t>
            </w:r>
            <w:r>
              <w:rPr>
                <w:color w:val="000000"/>
              </w:rPr>
              <w:t>-1</w:t>
            </w:r>
          </w:p>
        </w:tc>
        <w:tc>
          <w:tcPr>
            <w:tcW w:w="608" w:type="pct"/>
            <w:noWrap/>
            <w:vAlign w:val="bottom"/>
          </w:tcPr>
          <w:p w14:paraId="765A7360" w14:textId="7D4C29FE" w:rsidR="003C406F" w:rsidRPr="003C406F" w:rsidRDefault="003C406F" w:rsidP="008519D1">
            <w:pPr>
              <w:spacing w:line="288" w:lineRule="auto"/>
              <w:jc w:val="center"/>
              <w:rPr>
                <w:highlight w:val="yellow"/>
              </w:rPr>
            </w:pPr>
            <w:r w:rsidRPr="003C406F">
              <w:rPr>
                <w:color w:val="000000"/>
              </w:rPr>
              <w:t> </w:t>
            </w:r>
          </w:p>
        </w:tc>
        <w:tc>
          <w:tcPr>
            <w:tcW w:w="850" w:type="pct"/>
            <w:noWrap/>
            <w:vAlign w:val="bottom"/>
          </w:tcPr>
          <w:p w14:paraId="07091B65" w14:textId="6DF3E045" w:rsidR="003C406F" w:rsidRPr="003C406F" w:rsidRDefault="003C406F" w:rsidP="008519D1">
            <w:pPr>
              <w:spacing w:line="288" w:lineRule="auto"/>
              <w:jc w:val="center"/>
              <w:rPr>
                <w:highlight w:val="yellow"/>
              </w:rPr>
            </w:pPr>
            <w:r w:rsidRPr="003C406F">
              <w:rPr>
                <w:color w:val="000000"/>
              </w:rPr>
              <w:t>26</w:t>
            </w:r>
          </w:p>
        </w:tc>
        <w:tc>
          <w:tcPr>
            <w:tcW w:w="939" w:type="pct"/>
            <w:noWrap/>
            <w:vAlign w:val="bottom"/>
          </w:tcPr>
          <w:p w14:paraId="036CAC5D" w14:textId="3FEF9F97" w:rsidR="003C406F" w:rsidRPr="003C406F" w:rsidRDefault="003C406F" w:rsidP="008519D1">
            <w:pPr>
              <w:spacing w:line="288" w:lineRule="auto"/>
              <w:jc w:val="center"/>
              <w:rPr>
                <w:highlight w:val="yellow"/>
              </w:rPr>
            </w:pPr>
            <w:r w:rsidRPr="003C406F">
              <w:rPr>
                <w:color w:val="000000"/>
              </w:rPr>
              <w:t>3</w:t>
            </w:r>
          </w:p>
        </w:tc>
        <w:tc>
          <w:tcPr>
            <w:tcW w:w="778" w:type="pct"/>
            <w:vAlign w:val="bottom"/>
          </w:tcPr>
          <w:p w14:paraId="7B1D27E0" w14:textId="66CA4CAE" w:rsidR="003C406F" w:rsidRPr="003C406F" w:rsidRDefault="003C406F" w:rsidP="008519D1">
            <w:pPr>
              <w:spacing w:line="288" w:lineRule="auto"/>
              <w:jc w:val="center"/>
              <w:rPr>
                <w:highlight w:val="yellow"/>
              </w:rPr>
            </w:pPr>
            <w:r w:rsidRPr="003C406F">
              <w:rPr>
                <w:color w:val="000000"/>
              </w:rPr>
              <w:t> </w:t>
            </w:r>
          </w:p>
        </w:tc>
      </w:tr>
      <w:tr w:rsidR="003C406F" w:rsidRPr="003C406F" w14:paraId="695EA21A" w14:textId="02AE9430" w:rsidTr="008519D1">
        <w:trPr>
          <w:trHeight w:val="300"/>
        </w:trPr>
        <w:tc>
          <w:tcPr>
            <w:tcW w:w="1825" w:type="pct"/>
            <w:noWrap/>
            <w:vAlign w:val="bottom"/>
          </w:tcPr>
          <w:p w14:paraId="0253A444" w14:textId="02FC21C5" w:rsidR="003C406F" w:rsidRPr="003C406F" w:rsidRDefault="003C406F" w:rsidP="008519D1">
            <w:pPr>
              <w:spacing w:line="288" w:lineRule="auto"/>
              <w:rPr>
                <w:highlight w:val="yellow"/>
              </w:rPr>
            </w:pPr>
            <w:r w:rsidRPr="003C406F">
              <w:rPr>
                <w:color w:val="000000"/>
              </w:rPr>
              <w:t xml:space="preserve">Zapisnik: </w:t>
            </w:r>
            <w:proofErr w:type="spellStart"/>
            <w:r w:rsidRPr="003C406F">
              <w:rPr>
                <w:color w:val="000000"/>
              </w:rPr>
              <w:t>prekrškovni</w:t>
            </w:r>
            <w:proofErr w:type="spellEnd"/>
          </w:p>
        </w:tc>
        <w:tc>
          <w:tcPr>
            <w:tcW w:w="608" w:type="pct"/>
            <w:noWrap/>
            <w:vAlign w:val="bottom"/>
          </w:tcPr>
          <w:p w14:paraId="5DD185F7" w14:textId="572E6CB0" w:rsidR="003C406F" w:rsidRPr="003C406F" w:rsidRDefault="003C406F" w:rsidP="008519D1">
            <w:pPr>
              <w:spacing w:line="288" w:lineRule="auto"/>
              <w:jc w:val="center"/>
              <w:rPr>
                <w:highlight w:val="yellow"/>
              </w:rPr>
            </w:pPr>
            <w:r w:rsidRPr="003C406F">
              <w:rPr>
                <w:color w:val="000000"/>
              </w:rPr>
              <w:t> </w:t>
            </w:r>
          </w:p>
        </w:tc>
        <w:tc>
          <w:tcPr>
            <w:tcW w:w="850" w:type="pct"/>
            <w:noWrap/>
            <w:vAlign w:val="bottom"/>
          </w:tcPr>
          <w:p w14:paraId="4A0D3697" w14:textId="1C229606" w:rsidR="003C406F" w:rsidRPr="003C406F" w:rsidRDefault="003C406F" w:rsidP="008519D1">
            <w:pPr>
              <w:spacing w:line="288" w:lineRule="auto"/>
              <w:jc w:val="center"/>
              <w:rPr>
                <w:highlight w:val="yellow"/>
              </w:rPr>
            </w:pPr>
            <w:r w:rsidRPr="003C406F">
              <w:rPr>
                <w:color w:val="000000"/>
              </w:rPr>
              <w:t>1</w:t>
            </w:r>
          </w:p>
        </w:tc>
        <w:tc>
          <w:tcPr>
            <w:tcW w:w="939" w:type="pct"/>
            <w:noWrap/>
            <w:vAlign w:val="bottom"/>
          </w:tcPr>
          <w:p w14:paraId="77F411DF" w14:textId="7DA9BA16" w:rsidR="003C406F" w:rsidRPr="003C406F" w:rsidRDefault="003C406F" w:rsidP="008519D1">
            <w:pPr>
              <w:spacing w:line="288" w:lineRule="auto"/>
              <w:jc w:val="center"/>
              <w:rPr>
                <w:highlight w:val="yellow"/>
              </w:rPr>
            </w:pPr>
            <w:r w:rsidRPr="003C406F">
              <w:rPr>
                <w:color w:val="000000"/>
              </w:rPr>
              <w:t> </w:t>
            </w:r>
          </w:p>
        </w:tc>
        <w:tc>
          <w:tcPr>
            <w:tcW w:w="778" w:type="pct"/>
            <w:vAlign w:val="bottom"/>
          </w:tcPr>
          <w:p w14:paraId="7E77B054" w14:textId="7354EA2E" w:rsidR="003C406F" w:rsidRPr="003C406F" w:rsidRDefault="003C406F" w:rsidP="008519D1">
            <w:pPr>
              <w:spacing w:line="288" w:lineRule="auto"/>
              <w:jc w:val="center"/>
              <w:rPr>
                <w:highlight w:val="yellow"/>
              </w:rPr>
            </w:pPr>
            <w:r w:rsidRPr="003C406F">
              <w:rPr>
                <w:color w:val="000000"/>
              </w:rPr>
              <w:t> </w:t>
            </w:r>
          </w:p>
        </w:tc>
      </w:tr>
      <w:tr w:rsidR="003C406F" w:rsidRPr="003C406F" w14:paraId="3C6CC314" w14:textId="77777777" w:rsidTr="008519D1">
        <w:trPr>
          <w:trHeight w:val="300"/>
        </w:trPr>
        <w:tc>
          <w:tcPr>
            <w:tcW w:w="1825" w:type="pct"/>
            <w:noWrap/>
            <w:vAlign w:val="bottom"/>
          </w:tcPr>
          <w:p w14:paraId="5C49DA1C" w14:textId="082F7A53" w:rsidR="003C406F" w:rsidRPr="003C406F" w:rsidRDefault="003C406F" w:rsidP="004A4E2F">
            <w:pPr>
              <w:spacing w:line="288" w:lineRule="auto"/>
              <w:rPr>
                <w:highlight w:val="yellow"/>
              </w:rPr>
            </w:pPr>
            <w:r w:rsidRPr="003C406F">
              <w:rPr>
                <w:color w:val="000000"/>
              </w:rPr>
              <w:t xml:space="preserve">Zapisnik: </w:t>
            </w:r>
            <w:proofErr w:type="spellStart"/>
            <w:r w:rsidRPr="003C406F">
              <w:rPr>
                <w:color w:val="000000"/>
              </w:rPr>
              <w:t>prekrškovni</w:t>
            </w:r>
            <w:proofErr w:type="spellEnd"/>
            <w:r w:rsidRPr="003C406F">
              <w:rPr>
                <w:color w:val="000000"/>
              </w:rPr>
              <w:t xml:space="preserve"> </w:t>
            </w:r>
            <w:r w:rsidR="00E74BA6">
              <w:rPr>
                <w:color w:val="000000"/>
              </w:rPr>
              <w:t>–</w:t>
            </w:r>
            <w:r w:rsidRPr="003C406F">
              <w:rPr>
                <w:color w:val="000000"/>
              </w:rPr>
              <w:t xml:space="preserve"> teren</w:t>
            </w:r>
          </w:p>
        </w:tc>
        <w:tc>
          <w:tcPr>
            <w:tcW w:w="608" w:type="pct"/>
            <w:noWrap/>
            <w:vAlign w:val="bottom"/>
          </w:tcPr>
          <w:p w14:paraId="184143DC" w14:textId="38D4FA96" w:rsidR="003C406F" w:rsidRPr="003C406F" w:rsidRDefault="003C406F" w:rsidP="008519D1">
            <w:pPr>
              <w:spacing w:line="288" w:lineRule="auto"/>
              <w:jc w:val="center"/>
              <w:rPr>
                <w:highlight w:val="yellow"/>
              </w:rPr>
            </w:pPr>
            <w:r w:rsidRPr="003C406F">
              <w:rPr>
                <w:color w:val="000000"/>
              </w:rPr>
              <w:t> </w:t>
            </w:r>
          </w:p>
        </w:tc>
        <w:tc>
          <w:tcPr>
            <w:tcW w:w="850" w:type="pct"/>
            <w:noWrap/>
            <w:vAlign w:val="bottom"/>
          </w:tcPr>
          <w:p w14:paraId="1AD500AD" w14:textId="5D9E0CC7" w:rsidR="003C406F" w:rsidRPr="003C406F" w:rsidRDefault="003C406F" w:rsidP="008519D1">
            <w:pPr>
              <w:spacing w:line="288" w:lineRule="auto"/>
              <w:jc w:val="center"/>
              <w:rPr>
                <w:highlight w:val="yellow"/>
              </w:rPr>
            </w:pPr>
            <w:r w:rsidRPr="003C406F">
              <w:rPr>
                <w:color w:val="000000"/>
              </w:rPr>
              <w:t> </w:t>
            </w:r>
          </w:p>
        </w:tc>
        <w:tc>
          <w:tcPr>
            <w:tcW w:w="939" w:type="pct"/>
            <w:noWrap/>
            <w:vAlign w:val="bottom"/>
          </w:tcPr>
          <w:p w14:paraId="7887B7B3" w14:textId="135D28A7" w:rsidR="003C406F" w:rsidRPr="003C406F" w:rsidRDefault="003C406F" w:rsidP="008519D1">
            <w:pPr>
              <w:spacing w:line="288" w:lineRule="auto"/>
              <w:jc w:val="center"/>
              <w:rPr>
                <w:highlight w:val="yellow"/>
              </w:rPr>
            </w:pPr>
            <w:r w:rsidRPr="003C406F">
              <w:rPr>
                <w:color w:val="000000"/>
              </w:rPr>
              <w:t>27</w:t>
            </w:r>
          </w:p>
        </w:tc>
        <w:tc>
          <w:tcPr>
            <w:tcW w:w="778" w:type="pct"/>
            <w:vAlign w:val="bottom"/>
          </w:tcPr>
          <w:p w14:paraId="099F397A" w14:textId="77ED59E5" w:rsidR="003C406F" w:rsidRPr="003C406F" w:rsidRDefault="003C406F" w:rsidP="008519D1">
            <w:pPr>
              <w:spacing w:line="288" w:lineRule="auto"/>
              <w:jc w:val="center"/>
              <w:rPr>
                <w:highlight w:val="yellow"/>
              </w:rPr>
            </w:pPr>
            <w:r w:rsidRPr="003C406F">
              <w:rPr>
                <w:color w:val="000000"/>
              </w:rPr>
              <w:t>26</w:t>
            </w:r>
          </w:p>
        </w:tc>
      </w:tr>
      <w:tr w:rsidR="003C406F" w:rsidRPr="003C406F" w14:paraId="0DE35C8A" w14:textId="50B47DE1" w:rsidTr="008519D1">
        <w:trPr>
          <w:trHeight w:val="300"/>
        </w:trPr>
        <w:tc>
          <w:tcPr>
            <w:tcW w:w="1825" w:type="pct"/>
            <w:noWrap/>
            <w:vAlign w:val="bottom"/>
          </w:tcPr>
          <w:p w14:paraId="4B9508BD" w14:textId="48BEEC57" w:rsidR="003C406F" w:rsidRPr="003C406F" w:rsidRDefault="003C406F" w:rsidP="008519D1">
            <w:pPr>
              <w:spacing w:line="288" w:lineRule="auto"/>
              <w:rPr>
                <w:highlight w:val="yellow"/>
              </w:rPr>
            </w:pPr>
            <w:r w:rsidRPr="003C406F">
              <w:rPr>
                <w:color w:val="000000"/>
              </w:rPr>
              <w:t>Zapisnik: ugotovitveni</w:t>
            </w:r>
          </w:p>
        </w:tc>
        <w:tc>
          <w:tcPr>
            <w:tcW w:w="608" w:type="pct"/>
            <w:noWrap/>
            <w:vAlign w:val="bottom"/>
          </w:tcPr>
          <w:p w14:paraId="2F7D1E3E" w14:textId="71354BC4" w:rsidR="003C406F" w:rsidRPr="003C406F" w:rsidRDefault="003C406F" w:rsidP="008519D1">
            <w:pPr>
              <w:spacing w:line="288" w:lineRule="auto"/>
              <w:jc w:val="center"/>
              <w:rPr>
                <w:highlight w:val="yellow"/>
              </w:rPr>
            </w:pPr>
            <w:r w:rsidRPr="003C406F">
              <w:rPr>
                <w:color w:val="000000"/>
              </w:rPr>
              <w:t>25</w:t>
            </w:r>
          </w:p>
        </w:tc>
        <w:tc>
          <w:tcPr>
            <w:tcW w:w="850" w:type="pct"/>
            <w:noWrap/>
            <w:vAlign w:val="bottom"/>
          </w:tcPr>
          <w:p w14:paraId="6DFDF35B" w14:textId="70485630" w:rsidR="003C406F" w:rsidRPr="003C406F" w:rsidRDefault="003C406F" w:rsidP="008519D1">
            <w:pPr>
              <w:spacing w:line="288" w:lineRule="auto"/>
              <w:jc w:val="center"/>
              <w:rPr>
                <w:highlight w:val="yellow"/>
              </w:rPr>
            </w:pPr>
            <w:r w:rsidRPr="003C406F">
              <w:rPr>
                <w:color w:val="000000"/>
              </w:rPr>
              <w:t> </w:t>
            </w:r>
          </w:p>
        </w:tc>
        <w:tc>
          <w:tcPr>
            <w:tcW w:w="939" w:type="pct"/>
            <w:noWrap/>
            <w:vAlign w:val="bottom"/>
          </w:tcPr>
          <w:p w14:paraId="426DEB29" w14:textId="2A0AE3E9" w:rsidR="003C406F" w:rsidRPr="003C406F" w:rsidRDefault="003C406F" w:rsidP="008519D1">
            <w:pPr>
              <w:spacing w:line="288" w:lineRule="auto"/>
              <w:jc w:val="center"/>
              <w:rPr>
                <w:highlight w:val="yellow"/>
              </w:rPr>
            </w:pPr>
            <w:r w:rsidRPr="003C406F">
              <w:rPr>
                <w:color w:val="000000"/>
              </w:rPr>
              <w:t> </w:t>
            </w:r>
          </w:p>
        </w:tc>
        <w:tc>
          <w:tcPr>
            <w:tcW w:w="778" w:type="pct"/>
            <w:vAlign w:val="bottom"/>
          </w:tcPr>
          <w:p w14:paraId="374DF8C8" w14:textId="7ED6381C" w:rsidR="003C406F" w:rsidRPr="003C406F" w:rsidRDefault="003C406F" w:rsidP="008519D1">
            <w:pPr>
              <w:spacing w:line="288" w:lineRule="auto"/>
              <w:jc w:val="center"/>
              <w:rPr>
                <w:highlight w:val="yellow"/>
              </w:rPr>
            </w:pPr>
            <w:r w:rsidRPr="003C406F">
              <w:rPr>
                <w:color w:val="000000"/>
              </w:rPr>
              <w:t> </w:t>
            </w:r>
          </w:p>
        </w:tc>
      </w:tr>
      <w:tr w:rsidR="003C406F" w:rsidRPr="003C406F" w14:paraId="1D139D8D" w14:textId="454DD48B" w:rsidTr="008519D1">
        <w:trPr>
          <w:trHeight w:val="300"/>
        </w:trPr>
        <w:tc>
          <w:tcPr>
            <w:tcW w:w="1825" w:type="pct"/>
            <w:noWrap/>
            <w:vAlign w:val="bottom"/>
            <w:hideMark/>
          </w:tcPr>
          <w:p w14:paraId="6661C909" w14:textId="0117303C" w:rsidR="003C406F" w:rsidRPr="003C406F" w:rsidRDefault="003C406F" w:rsidP="008519D1">
            <w:pPr>
              <w:spacing w:line="288" w:lineRule="auto"/>
              <w:rPr>
                <w:highlight w:val="yellow"/>
              </w:rPr>
            </w:pPr>
            <w:r w:rsidRPr="003C406F">
              <w:rPr>
                <w:color w:val="000000"/>
              </w:rPr>
              <w:t>Zapisnik: ZNB</w:t>
            </w:r>
          </w:p>
        </w:tc>
        <w:tc>
          <w:tcPr>
            <w:tcW w:w="608" w:type="pct"/>
            <w:noWrap/>
            <w:vAlign w:val="bottom"/>
          </w:tcPr>
          <w:p w14:paraId="506A533B" w14:textId="70AD3116" w:rsidR="003C406F" w:rsidRPr="003C406F" w:rsidRDefault="003C406F" w:rsidP="008519D1">
            <w:pPr>
              <w:spacing w:line="288" w:lineRule="auto"/>
              <w:jc w:val="center"/>
              <w:rPr>
                <w:highlight w:val="yellow"/>
              </w:rPr>
            </w:pPr>
            <w:r w:rsidRPr="003C406F">
              <w:rPr>
                <w:color w:val="000000"/>
              </w:rPr>
              <w:t> </w:t>
            </w:r>
          </w:p>
        </w:tc>
        <w:tc>
          <w:tcPr>
            <w:tcW w:w="850" w:type="pct"/>
            <w:noWrap/>
            <w:vAlign w:val="bottom"/>
          </w:tcPr>
          <w:p w14:paraId="1A07ED08" w14:textId="3F81A423" w:rsidR="003C406F" w:rsidRPr="003C406F" w:rsidRDefault="003C406F" w:rsidP="008519D1">
            <w:pPr>
              <w:spacing w:line="288" w:lineRule="auto"/>
              <w:jc w:val="center"/>
              <w:rPr>
                <w:highlight w:val="yellow"/>
              </w:rPr>
            </w:pPr>
            <w:r w:rsidRPr="003C406F">
              <w:rPr>
                <w:color w:val="000000"/>
              </w:rPr>
              <w:t> </w:t>
            </w:r>
          </w:p>
        </w:tc>
        <w:tc>
          <w:tcPr>
            <w:tcW w:w="939" w:type="pct"/>
            <w:noWrap/>
            <w:vAlign w:val="bottom"/>
          </w:tcPr>
          <w:p w14:paraId="3D1D0347" w14:textId="0C6814B0" w:rsidR="003C406F" w:rsidRPr="003C406F" w:rsidRDefault="003C406F" w:rsidP="008519D1">
            <w:pPr>
              <w:spacing w:line="288" w:lineRule="auto"/>
              <w:jc w:val="center"/>
              <w:rPr>
                <w:highlight w:val="yellow"/>
              </w:rPr>
            </w:pPr>
            <w:r w:rsidRPr="003C406F">
              <w:rPr>
                <w:color w:val="000000"/>
              </w:rPr>
              <w:t> </w:t>
            </w:r>
          </w:p>
        </w:tc>
        <w:tc>
          <w:tcPr>
            <w:tcW w:w="778" w:type="pct"/>
            <w:vAlign w:val="bottom"/>
          </w:tcPr>
          <w:p w14:paraId="55DFA1B3" w14:textId="0FEE5B03" w:rsidR="003C406F" w:rsidRPr="003C406F" w:rsidRDefault="003C406F" w:rsidP="008519D1">
            <w:pPr>
              <w:spacing w:line="288" w:lineRule="auto"/>
              <w:jc w:val="center"/>
              <w:rPr>
                <w:highlight w:val="yellow"/>
              </w:rPr>
            </w:pPr>
            <w:r w:rsidRPr="003C406F">
              <w:rPr>
                <w:color w:val="000000"/>
              </w:rPr>
              <w:t>52</w:t>
            </w:r>
          </w:p>
        </w:tc>
      </w:tr>
      <w:tr w:rsidR="003C406F" w:rsidRPr="003C406F" w14:paraId="794B80B7" w14:textId="7F4B3B9F" w:rsidTr="008519D1">
        <w:trPr>
          <w:trHeight w:val="300"/>
        </w:trPr>
        <w:tc>
          <w:tcPr>
            <w:tcW w:w="1825" w:type="pct"/>
            <w:noWrap/>
            <w:vAlign w:val="bottom"/>
            <w:hideMark/>
          </w:tcPr>
          <w:p w14:paraId="148FED23" w14:textId="45CA4BDA" w:rsidR="003C406F" w:rsidRPr="003C406F" w:rsidRDefault="003C406F" w:rsidP="008519D1">
            <w:pPr>
              <w:spacing w:line="288" w:lineRule="auto"/>
              <w:rPr>
                <w:highlight w:val="yellow"/>
              </w:rPr>
            </w:pPr>
            <w:r w:rsidRPr="003C406F">
              <w:rPr>
                <w:b/>
                <w:bCs/>
                <w:color w:val="000000"/>
              </w:rPr>
              <w:t>Skupna vsota</w:t>
            </w:r>
          </w:p>
        </w:tc>
        <w:tc>
          <w:tcPr>
            <w:tcW w:w="608" w:type="pct"/>
            <w:noWrap/>
            <w:vAlign w:val="bottom"/>
          </w:tcPr>
          <w:p w14:paraId="7089130E" w14:textId="577DB3F3" w:rsidR="003C406F" w:rsidRPr="003C406F" w:rsidRDefault="003C406F" w:rsidP="008519D1">
            <w:pPr>
              <w:spacing w:line="288" w:lineRule="auto"/>
              <w:jc w:val="center"/>
              <w:rPr>
                <w:highlight w:val="yellow"/>
              </w:rPr>
            </w:pPr>
            <w:r w:rsidRPr="003C406F">
              <w:rPr>
                <w:b/>
                <w:bCs/>
                <w:color w:val="000000"/>
              </w:rPr>
              <w:t>100</w:t>
            </w:r>
          </w:p>
        </w:tc>
        <w:tc>
          <w:tcPr>
            <w:tcW w:w="850" w:type="pct"/>
            <w:noWrap/>
            <w:vAlign w:val="bottom"/>
          </w:tcPr>
          <w:p w14:paraId="55ACFAE4" w14:textId="571898E1" w:rsidR="003C406F" w:rsidRPr="003C406F" w:rsidRDefault="003C406F" w:rsidP="008519D1">
            <w:pPr>
              <w:spacing w:line="288" w:lineRule="auto"/>
              <w:jc w:val="center"/>
              <w:rPr>
                <w:highlight w:val="yellow"/>
              </w:rPr>
            </w:pPr>
            <w:r w:rsidRPr="003C406F">
              <w:rPr>
                <w:b/>
                <w:bCs/>
                <w:color w:val="000000"/>
              </w:rPr>
              <w:t>264</w:t>
            </w:r>
          </w:p>
        </w:tc>
        <w:tc>
          <w:tcPr>
            <w:tcW w:w="939" w:type="pct"/>
            <w:noWrap/>
            <w:vAlign w:val="bottom"/>
            <w:hideMark/>
          </w:tcPr>
          <w:p w14:paraId="6821F1F0" w14:textId="5B429496" w:rsidR="003C406F" w:rsidRPr="003C406F" w:rsidRDefault="003C406F" w:rsidP="008519D1">
            <w:pPr>
              <w:spacing w:line="288" w:lineRule="auto"/>
              <w:jc w:val="center"/>
              <w:rPr>
                <w:highlight w:val="yellow"/>
              </w:rPr>
            </w:pPr>
            <w:r w:rsidRPr="003C406F">
              <w:rPr>
                <w:b/>
                <w:bCs/>
                <w:color w:val="000000"/>
              </w:rPr>
              <w:t>91</w:t>
            </w:r>
          </w:p>
        </w:tc>
        <w:tc>
          <w:tcPr>
            <w:tcW w:w="778" w:type="pct"/>
            <w:vAlign w:val="bottom"/>
          </w:tcPr>
          <w:p w14:paraId="043B3CAD" w14:textId="244B21A0" w:rsidR="003C406F" w:rsidRPr="003C406F" w:rsidRDefault="003C406F" w:rsidP="008519D1">
            <w:pPr>
              <w:spacing w:line="288" w:lineRule="auto"/>
              <w:jc w:val="center"/>
              <w:rPr>
                <w:highlight w:val="yellow"/>
              </w:rPr>
            </w:pPr>
            <w:r w:rsidRPr="003C406F">
              <w:rPr>
                <w:b/>
                <w:bCs/>
                <w:color w:val="000000"/>
              </w:rPr>
              <w:t>86</w:t>
            </w:r>
          </w:p>
        </w:tc>
      </w:tr>
    </w:tbl>
    <w:p w14:paraId="6095E856" w14:textId="207488E3" w:rsidR="00CA5EC1" w:rsidRPr="00485520" w:rsidRDefault="00CA5EC1" w:rsidP="008519D1">
      <w:pPr>
        <w:spacing w:line="288" w:lineRule="auto"/>
      </w:pPr>
      <w:r w:rsidRPr="00485520">
        <w:t xml:space="preserve"> </w:t>
      </w:r>
      <w:r w:rsidRPr="003A0BFB">
        <w:t>Opomba</w:t>
      </w:r>
      <w:r w:rsidRPr="00485520">
        <w:t>: En dokument ima lahko tudi več temeljnih nalog.</w:t>
      </w:r>
    </w:p>
    <w:p w14:paraId="71FF0ED2" w14:textId="77777777" w:rsidR="00CA5EC1" w:rsidRPr="00485520" w:rsidRDefault="00CA5EC1" w:rsidP="008519D1">
      <w:pPr>
        <w:spacing w:line="288" w:lineRule="auto"/>
      </w:pPr>
    </w:p>
    <w:p w14:paraId="60E8777D" w14:textId="40DF6EA9" w:rsidR="00202E49" w:rsidRPr="00485520" w:rsidRDefault="00202E49" w:rsidP="008519D1">
      <w:pPr>
        <w:spacing w:line="288" w:lineRule="auto"/>
      </w:pPr>
      <w:r w:rsidRPr="00485520">
        <w:t xml:space="preserve">Spodnja preglednica prikazuje predvideno število inšpekcijskih pregledov oziroma </w:t>
      </w:r>
      <w:proofErr w:type="spellStart"/>
      <w:r w:rsidRPr="00485520">
        <w:t>prekrškovnih</w:t>
      </w:r>
      <w:proofErr w:type="spellEnd"/>
      <w:r w:rsidRPr="00485520">
        <w:t xml:space="preserve"> postopkov po temeljnih nalogah geodetske inšpekcije v letu</w:t>
      </w:r>
      <w:r w:rsidR="00A808E7" w:rsidRPr="00485520">
        <w:t> </w:t>
      </w:r>
      <w:r w:rsidRPr="00485520">
        <w:t>20</w:t>
      </w:r>
      <w:r w:rsidR="001C2081" w:rsidRPr="00485520">
        <w:t>2</w:t>
      </w:r>
      <w:r w:rsidR="00485520" w:rsidRPr="00485520">
        <w:t>1</w:t>
      </w:r>
      <w:r w:rsidRPr="00485520">
        <w:t xml:space="preserve"> in doseganje načrta po temeljnih nalogah</w:t>
      </w:r>
      <w:r w:rsidR="006F158A" w:rsidRPr="00485520">
        <w:t>.</w:t>
      </w:r>
    </w:p>
    <w:p w14:paraId="513CD126" w14:textId="77777777" w:rsidR="00CA5EC1" w:rsidRPr="00485520" w:rsidRDefault="00CA5EC1" w:rsidP="008519D1">
      <w:pPr>
        <w:spacing w:line="288" w:lineRule="auto"/>
      </w:pPr>
    </w:p>
    <w:p w14:paraId="2530775F" w14:textId="1676BB4B" w:rsidR="00401A28" w:rsidRPr="00485520" w:rsidRDefault="00401A28" w:rsidP="008519D1">
      <w:pPr>
        <w:pStyle w:val="Napis"/>
        <w:keepNext/>
        <w:spacing w:line="288" w:lineRule="auto"/>
      </w:pPr>
      <w:bookmarkStart w:id="134" w:name="_Toc74209777"/>
      <w:r w:rsidRPr="00485520">
        <w:t xml:space="preserve">Preglednica </w:t>
      </w:r>
      <w:r w:rsidR="00C60579" w:rsidRPr="00485520">
        <w:t>2</w:t>
      </w:r>
      <w:r w:rsidR="001A7DA5" w:rsidRPr="00485520">
        <w:rPr>
          <w:noProof/>
        </w:rPr>
        <w:t>8</w:t>
      </w:r>
      <w:r w:rsidRPr="00485520">
        <w:t>: Opravljeni inšpekcijski pregledi v letu</w:t>
      </w:r>
      <w:r w:rsidR="00A808E7" w:rsidRPr="00485520">
        <w:t> </w:t>
      </w:r>
      <w:r w:rsidRPr="00485520">
        <w:t>20</w:t>
      </w:r>
      <w:r w:rsidR="001C2081" w:rsidRPr="00485520">
        <w:t>2</w:t>
      </w:r>
      <w:bookmarkEnd w:id="134"/>
      <w:r w:rsidR="00485520" w:rsidRPr="00485520">
        <w:t>1</w:t>
      </w:r>
    </w:p>
    <w:tbl>
      <w:tblPr>
        <w:tblStyle w:val="Tabelamrea"/>
        <w:tblW w:w="5000" w:type="pct"/>
        <w:tblLayout w:type="fixed"/>
        <w:tblLook w:val="0020" w:firstRow="1" w:lastRow="0" w:firstColumn="0" w:lastColumn="0" w:noHBand="0" w:noVBand="0"/>
      </w:tblPr>
      <w:tblGrid>
        <w:gridCol w:w="3548"/>
        <w:gridCol w:w="2756"/>
        <w:gridCol w:w="2756"/>
      </w:tblGrid>
      <w:tr w:rsidR="00CA5EC1" w:rsidRPr="00CB1BC2" w14:paraId="6BE2E321" w14:textId="77777777" w:rsidTr="005D4864">
        <w:trPr>
          <w:trHeight w:val="398"/>
        </w:trPr>
        <w:tc>
          <w:tcPr>
            <w:tcW w:w="1958" w:type="pct"/>
          </w:tcPr>
          <w:p w14:paraId="4F6045D0" w14:textId="77777777" w:rsidR="00CA5EC1" w:rsidRPr="00485520" w:rsidRDefault="00CA5EC1" w:rsidP="008519D1">
            <w:pPr>
              <w:spacing w:line="288" w:lineRule="auto"/>
              <w:jc w:val="left"/>
            </w:pPr>
            <w:r w:rsidRPr="00485520">
              <w:t>Temeljna naloga – geodetska inšpekcija</w:t>
            </w:r>
          </w:p>
        </w:tc>
        <w:tc>
          <w:tcPr>
            <w:tcW w:w="1521" w:type="pct"/>
          </w:tcPr>
          <w:p w14:paraId="3B630F49" w14:textId="52635B20" w:rsidR="00CA5EC1" w:rsidRPr="008A300A" w:rsidRDefault="00CA5EC1" w:rsidP="008519D1">
            <w:pPr>
              <w:spacing w:line="288" w:lineRule="auto"/>
              <w:jc w:val="left"/>
            </w:pPr>
            <w:r w:rsidRPr="008A300A">
              <w:t>Predvideni inšpekcijski pregledi v letu</w:t>
            </w:r>
            <w:r w:rsidR="00A808E7" w:rsidRPr="008A300A">
              <w:t> </w:t>
            </w:r>
            <w:r w:rsidRPr="008A300A">
              <w:t>20</w:t>
            </w:r>
            <w:r w:rsidR="001C2081" w:rsidRPr="008A300A">
              <w:t>2</w:t>
            </w:r>
            <w:r w:rsidR="00485520" w:rsidRPr="008A300A">
              <w:t>1</w:t>
            </w:r>
          </w:p>
        </w:tc>
        <w:tc>
          <w:tcPr>
            <w:tcW w:w="1521" w:type="pct"/>
          </w:tcPr>
          <w:p w14:paraId="624E2B60" w14:textId="00958F9E" w:rsidR="00CA5EC1" w:rsidRPr="005F486C" w:rsidRDefault="00CA5EC1" w:rsidP="008519D1">
            <w:pPr>
              <w:spacing w:line="288" w:lineRule="auto"/>
              <w:jc w:val="left"/>
            </w:pPr>
            <w:r w:rsidRPr="005F486C">
              <w:t>Opravljeni inšpekcijski pregledi v letu</w:t>
            </w:r>
            <w:r w:rsidR="00A808E7" w:rsidRPr="005F486C">
              <w:t> </w:t>
            </w:r>
            <w:r w:rsidRPr="005F486C">
              <w:t>20</w:t>
            </w:r>
            <w:r w:rsidR="001C2081" w:rsidRPr="005F486C">
              <w:t>2</w:t>
            </w:r>
            <w:r w:rsidR="00485520" w:rsidRPr="005F486C">
              <w:t>1</w:t>
            </w:r>
          </w:p>
        </w:tc>
      </w:tr>
      <w:tr w:rsidR="00CA5EC1" w:rsidRPr="00CB1BC2" w14:paraId="73CCE364" w14:textId="77777777" w:rsidTr="005D4864">
        <w:trPr>
          <w:trHeight w:val="398"/>
        </w:trPr>
        <w:tc>
          <w:tcPr>
            <w:tcW w:w="1958" w:type="pct"/>
          </w:tcPr>
          <w:p w14:paraId="7A306059" w14:textId="6D968FEC" w:rsidR="00CA5EC1" w:rsidRPr="00485520" w:rsidRDefault="00C700ED" w:rsidP="008519D1">
            <w:pPr>
              <w:spacing w:line="288" w:lineRule="auto"/>
              <w:jc w:val="left"/>
            </w:pPr>
            <w:r w:rsidRPr="00485520">
              <w:rPr>
                <w:lang w:eastAsia="en-US"/>
              </w:rPr>
              <w:t xml:space="preserve">Geo1 </w:t>
            </w:r>
            <w:r w:rsidR="00202E49" w:rsidRPr="00485520">
              <w:rPr>
                <w:lang w:eastAsia="en-US"/>
              </w:rPr>
              <w:t xml:space="preserve">– Nadzor nad izpolnjevanjem pogojev za opravljanje geodetske dejavnosti za </w:t>
            </w:r>
            <w:r w:rsidR="00202E49" w:rsidRPr="00485520">
              <w:rPr>
                <w:bCs/>
                <w:lang w:eastAsia="en-US"/>
              </w:rPr>
              <w:t>geodetske gospodarske subjekte in pooblaščene inženirje geodezije</w:t>
            </w:r>
          </w:p>
        </w:tc>
        <w:tc>
          <w:tcPr>
            <w:tcW w:w="1521" w:type="pct"/>
          </w:tcPr>
          <w:p w14:paraId="2CED1DCF" w14:textId="77777777" w:rsidR="00CA5EC1" w:rsidRPr="008A300A" w:rsidRDefault="00790859" w:rsidP="008519D1">
            <w:pPr>
              <w:spacing w:line="288" w:lineRule="auto"/>
              <w:jc w:val="left"/>
            </w:pPr>
            <w:r w:rsidRPr="008A300A">
              <w:t>20</w:t>
            </w:r>
            <w:r w:rsidR="00CA5EC1" w:rsidRPr="008A300A">
              <w:t xml:space="preserve"> inšpekcijskih pregledov oziroma </w:t>
            </w:r>
            <w:proofErr w:type="spellStart"/>
            <w:r w:rsidR="00CA5EC1" w:rsidRPr="008A300A">
              <w:t>prekrškovnih</w:t>
            </w:r>
            <w:proofErr w:type="spellEnd"/>
            <w:r w:rsidR="00CA5EC1" w:rsidRPr="008A300A">
              <w:t xml:space="preserve"> postopkov</w:t>
            </w:r>
          </w:p>
        </w:tc>
        <w:tc>
          <w:tcPr>
            <w:tcW w:w="1521" w:type="pct"/>
          </w:tcPr>
          <w:p w14:paraId="1F9D6232" w14:textId="1B0F7547" w:rsidR="00CA5EC1" w:rsidRPr="005F486C" w:rsidRDefault="003C406F" w:rsidP="008519D1">
            <w:pPr>
              <w:spacing w:line="288" w:lineRule="auto"/>
              <w:jc w:val="left"/>
            </w:pPr>
            <w:r w:rsidRPr="005F486C">
              <w:t>38</w:t>
            </w:r>
            <w:r w:rsidR="00CA5EC1" w:rsidRPr="005F486C">
              <w:t xml:space="preserve"> inšpekcijskih pregledov oziroma </w:t>
            </w:r>
            <w:proofErr w:type="spellStart"/>
            <w:r w:rsidR="00CA5EC1" w:rsidRPr="005F486C">
              <w:t>prekrškovnih</w:t>
            </w:r>
            <w:proofErr w:type="spellEnd"/>
            <w:r w:rsidR="00CA5EC1" w:rsidRPr="005F486C">
              <w:t xml:space="preserve"> postopkov = </w:t>
            </w:r>
            <w:r w:rsidR="005F486C" w:rsidRPr="005F486C">
              <w:t>190</w:t>
            </w:r>
            <w:r w:rsidR="0052219D" w:rsidRPr="005F486C">
              <w:t>-odstotna</w:t>
            </w:r>
            <w:r w:rsidR="00CA5EC1" w:rsidRPr="005F486C">
              <w:t xml:space="preserve"> izpolnitev načrta</w:t>
            </w:r>
          </w:p>
        </w:tc>
      </w:tr>
      <w:tr w:rsidR="00CA5EC1" w:rsidRPr="00CB1BC2" w14:paraId="5A66A573" w14:textId="77777777" w:rsidTr="005D4864">
        <w:trPr>
          <w:trHeight w:val="882"/>
        </w:trPr>
        <w:tc>
          <w:tcPr>
            <w:tcW w:w="1958" w:type="pct"/>
          </w:tcPr>
          <w:p w14:paraId="163C5B42" w14:textId="54826312" w:rsidR="00CA5EC1" w:rsidRPr="00485520" w:rsidRDefault="00C700ED" w:rsidP="008519D1">
            <w:pPr>
              <w:spacing w:line="288" w:lineRule="auto"/>
              <w:jc w:val="left"/>
            </w:pPr>
            <w:r w:rsidRPr="00485520">
              <w:t xml:space="preserve">Geo2 </w:t>
            </w:r>
            <w:r w:rsidR="00CA5EC1" w:rsidRPr="00485520">
              <w:t>– Nadzor nad evidencami nepremičnin</w:t>
            </w:r>
          </w:p>
        </w:tc>
        <w:tc>
          <w:tcPr>
            <w:tcW w:w="1521" w:type="pct"/>
          </w:tcPr>
          <w:p w14:paraId="2485A40E" w14:textId="309A4E32" w:rsidR="00CA5EC1" w:rsidRPr="008A300A" w:rsidRDefault="008A300A" w:rsidP="008519D1">
            <w:pPr>
              <w:spacing w:line="288" w:lineRule="auto"/>
              <w:jc w:val="left"/>
            </w:pPr>
            <w:r w:rsidRPr="008A300A">
              <w:t>7</w:t>
            </w:r>
            <w:r w:rsidR="00CA5EC1" w:rsidRPr="008A300A">
              <w:t xml:space="preserve">0 inšpekcijskih pregledov oziroma </w:t>
            </w:r>
            <w:proofErr w:type="spellStart"/>
            <w:r w:rsidR="00CA5EC1" w:rsidRPr="008A300A">
              <w:t>prekrškovnih</w:t>
            </w:r>
            <w:proofErr w:type="spellEnd"/>
            <w:r w:rsidR="00CA5EC1" w:rsidRPr="008A300A">
              <w:t xml:space="preserve"> postopkov</w:t>
            </w:r>
          </w:p>
        </w:tc>
        <w:tc>
          <w:tcPr>
            <w:tcW w:w="1521" w:type="pct"/>
          </w:tcPr>
          <w:p w14:paraId="35F385F4" w14:textId="627204BB" w:rsidR="00CA5EC1" w:rsidRPr="005F486C" w:rsidRDefault="005F486C" w:rsidP="008519D1">
            <w:pPr>
              <w:spacing w:line="288" w:lineRule="auto"/>
              <w:jc w:val="left"/>
            </w:pPr>
            <w:r w:rsidRPr="005F486C">
              <w:t>110</w:t>
            </w:r>
            <w:r w:rsidR="00CA5EC1" w:rsidRPr="005F486C">
              <w:t xml:space="preserve"> inšpekcijskih pregledov oziroma </w:t>
            </w:r>
            <w:proofErr w:type="spellStart"/>
            <w:r w:rsidR="00CA5EC1" w:rsidRPr="005F486C">
              <w:t>prekrškovnih</w:t>
            </w:r>
            <w:proofErr w:type="spellEnd"/>
            <w:r w:rsidR="00CA5EC1" w:rsidRPr="005F486C">
              <w:t xml:space="preserve"> postopkov = </w:t>
            </w:r>
            <w:r w:rsidRPr="005F486C">
              <w:t>157</w:t>
            </w:r>
            <w:r w:rsidR="0052219D" w:rsidRPr="005F486C">
              <w:t>-odstotna</w:t>
            </w:r>
            <w:r w:rsidR="00CA5EC1" w:rsidRPr="005F486C">
              <w:t xml:space="preserve"> izpolnitev načrta</w:t>
            </w:r>
          </w:p>
        </w:tc>
      </w:tr>
      <w:tr w:rsidR="00CA5EC1" w:rsidRPr="00CB1BC2" w14:paraId="5BCA84A1" w14:textId="77777777" w:rsidTr="005D4864">
        <w:trPr>
          <w:trHeight w:val="583"/>
        </w:trPr>
        <w:tc>
          <w:tcPr>
            <w:tcW w:w="1958" w:type="pct"/>
          </w:tcPr>
          <w:p w14:paraId="2EE61561" w14:textId="3180C26F" w:rsidR="00CA5EC1" w:rsidRPr="00485520" w:rsidRDefault="00C700ED" w:rsidP="008519D1">
            <w:pPr>
              <w:spacing w:line="288" w:lineRule="auto"/>
              <w:jc w:val="left"/>
            </w:pPr>
            <w:r w:rsidRPr="00485520">
              <w:t xml:space="preserve">Geo3 </w:t>
            </w:r>
            <w:r w:rsidR="00A808E7" w:rsidRPr="00485520">
              <w:t>–</w:t>
            </w:r>
            <w:r w:rsidRPr="00485520">
              <w:t xml:space="preserve"> </w:t>
            </w:r>
            <w:r w:rsidR="00CA5EC1" w:rsidRPr="00485520">
              <w:t>Zagotavljanje pravilnega označevanja ulic in stavb</w:t>
            </w:r>
          </w:p>
        </w:tc>
        <w:tc>
          <w:tcPr>
            <w:tcW w:w="1521" w:type="pct"/>
          </w:tcPr>
          <w:p w14:paraId="4BCEF398" w14:textId="33AFFBA2" w:rsidR="00CA5EC1" w:rsidRPr="00CB1BC2" w:rsidRDefault="00CA5EC1" w:rsidP="008519D1">
            <w:pPr>
              <w:spacing w:line="288" w:lineRule="auto"/>
              <w:jc w:val="left"/>
              <w:rPr>
                <w:highlight w:val="yellow"/>
              </w:rPr>
            </w:pPr>
            <w:r w:rsidRPr="00485520">
              <w:t>Števila pregledov ni mogoče načrtovati – obravnavane bodo vse prejete pobude</w:t>
            </w:r>
          </w:p>
        </w:tc>
        <w:tc>
          <w:tcPr>
            <w:tcW w:w="1521" w:type="pct"/>
          </w:tcPr>
          <w:p w14:paraId="5D63E163" w14:textId="45C38B02" w:rsidR="00CA5EC1" w:rsidRPr="005F486C" w:rsidRDefault="005F486C" w:rsidP="008519D1">
            <w:pPr>
              <w:spacing w:line="288" w:lineRule="auto"/>
              <w:jc w:val="left"/>
            </w:pPr>
            <w:r w:rsidRPr="005F486C">
              <w:t>55 inšpekcijskih pregledov</w:t>
            </w:r>
          </w:p>
        </w:tc>
      </w:tr>
      <w:tr w:rsidR="00AA1678" w:rsidRPr="00CB1BC2" w14:paraId="67EC46B7" w14:textId="77777777" w:rsidTr="005D4864">
        <w:trPr>
          <w:trHeight w:val="583"/>
        </w:trPr>
        <w:tc>
          <w:tcPr>
            <w:tcW w:w="1958" w:type="pct"/>
          </w:tcPr>
          <w:p w14:paraId="625A30A3" w14:textId="1DA18824" w:rsidR="00AA1678" w:rsidRPr="00AA1678" w:rsidRDefault="00AA1678" w:rsidP="008519D1">
            <w:pPr>
              <w:spacing w:line="288" w:lineRule="auto"/>
              <w:jc w:val="left"/>
            </w:pPr>
            <w:r w:rsidRPr="00AA1678">
              <w:t>Geo4 – COVID-19</w:t>
            </w:r>
          </w:p>
        </w:tc>
        <w:tc>
          <w:tcPr>
            <w:tcW w:w="1521" w:type="pct"/>
          </w:tcPr>
          <w:p w14:paraId="3908C37E" w14:textId="769F8199" w:rsidR="00AA1678" w:rsidRPr="00485520" w:rsidRDefault="00AA1678" w:rsidP="008519D1">
            <w:pPr>
              <w:spacing w:line="288" w:lineRule="auto"/>
              <w:jc w:val="left"/>
            </w:pPr>
            <w:r w:rsidRPr="00FC1012">
              <w:t xml:space="preserve">Izvajanje nadzora glede spoštovanja zaščitnih ukrepov </w:t>
            </w:r>
            <w:r w:rsidR="00B44C2F">
              <w:t xml:space="preserve">zaradi </w:t>
            </w:r>
            <w:r w:rsidRPr="00FC1012">
              <w:t>COVID-19</w:t>
            </w:r>
          </w:p>
        </w:tc>
        <w:tc>
          <w:tcPr>
            <w:tcW w:w="1521" w:type="pct"/>
          </w:tcPr>
          <w:p w14:paraId="2040904B" w14:textId="0DFBB794" w:rsidR="00AA1678" w:rsidRPr="005F486C" w:rsidRDefault="005F486C" w:rsidP="008519D1">
            <w:pPr>
              <w:spacing w:line="288" w:lineRule="auto"/>
              <w:jc w:val="left"/>
            </w:pPr>
            <w:r w:rsidRPr="005F486C">
              <w:t>26 inšpekcijskih pregledov</w:t>
            </w:r>
          </w:p>
        </w:tc>
      </w:tr>
    </w:tbl>
    <w:p w14:paraId="034F0363" w14:textId="330160CB" w:rsidR="00202E49" w:rsidRPr="00485520" w:rsidRDefault="00CA5EC1" w:rsidP="008519D1">
      <w:pPr>
        <w:spacing w:line="288" w:lineRule="auto"/>
      </w:pPr>
      <w:r w:rsidRPr="00485520">
        <w:t>Opomba:</w:t>
      </w:r>
      <w:r w:rsidR="00401A28" w:rsidRPr="00485520">
        <w:t xml:space="preserve"> </w:t>
      </w:r>
      <w:r w:rsidR="00202E49" w:rsidRPr="00485520">
        <w:t>En zapisnik ima lahko tudi več temeljnih nalog, zato vsota pregledov po temeljnih nalogah ni enaka številu pregledov, ki se štejejo v kvoto</w:t>
      </w:r>
      <w:r w:rsidR="00A808E7" w:rsidRPr="00485520">
        <w:t> </w:t>
      </w:r>
      <w:r w:rsidR="00485520" w:rsidRPr="00485520">
        <w:t>9</w:t>
      </w:r>
      <w:r w:rsidR="00202E49" w:rsidRPr="00485520">
        <w:t>0</w:t>
      </w:r>
      <w:r w:rsidR="00C700ED" w:rsidRPr="00485520">
        <w:t>.</w:t>
      </w:r>
    </w:p>
    <w:p w14:paraId="094199DA" w14:textId="77777777" w:rsidR="00401A28" w:rsidRPr="00485520" w:rsidRDefault="00401A28" w:rsidP="008519D1">
      <w:pPr>
        <w:spacing w:line="288" w:lineRule="auto"/>
      </w:pPr>
    </w:p>
    <w:p w14:paraId="0EE9A337" w14:textId="4D24A263" w:rsidR="00CA5EC1" w:rsidRPr="005F486C" w:rsidRDefault="00202E49" w:rsidP="008519D1">
      <w:pPr>
        <w:spacing w:line="288" w:lineRule="auto"/>
      </w:pPr>
      <w:r w:rsidRPr="005F486C">
        <w:t xml:space="preserve">Število pregledov je pridobljeno v okviru postopkov: upravna geodetska zadeva, </w:t>
      </w:r>
      <w:proofErr w:type="spellStart"/>
      <w:r w:rsidRPr="005F486C">
        <w:t>prekrškovna</w:t>
      </w:r>
      <w:proofErr w:type="spellEnd"/>
      <w:r w:rsidRPr="005F486C">
        <w:t xml:space="preserve"> zadeva in akcija, na dokumentih: vsi zapisniki, brez zapisnika, prijava </w:t>
      </w:r>
      <w:r w:rsidR="00A808E7" w:rsidRPr="005F486C">
        <w:t xml:space="preserve">in </w:t>
      </w:r>
      <w:r w:rsidRPr="005F486C">
        <w:t xml:space="preserve">obvestila </w:t>
      </w:r>
      <w:r w:rsidR="00401A28" w:rsidRPr="005F486C">
        <w:t>o prekršku z zahtevo za izjavo.</w:t>
      </w:r>
    </w:p>
    <w:p w14:paraId="3427304A" w14:textId="77777777" w:rsidR="00384935" w:rsidRPr="005F486C" w:rsidRDefault="00384935" w:rsidP="008519D1">
      <w:pPr>
        <w:spacing w:line="288" w:lineRule="auto"/>
      </w:pPr>
    </w:p>
    <w:p w14:paraId="0EB844DD" w14:textId="16DCB3DB" w:rsidR="00401A28" w:rsidRPr="005F486C" w:rsidRDefault="00401A28" w:rsidP="008519D1">
      <w:pPr>
        <w:pStyle w:val="Napis"/>
        <w:keepNext/>
        <w:spacing w:line="288" w:lineRule="auto"/>
      </w:pPr>
      <w:bookmarkStart w:id="135" w:name="_Toc74209778"/>
      <w:r w:rsidRPr="005F486C">
        <w:t xml:space="preserve">Preglednica </w:t>
      </w:r>
      <w:r w:rsidR="00A43718" w:rsidRPr="005F486C">
        <w:rPr>
          <w:noProof/>
        </w:rPr>
        <w:t>2</w:t>
      </w:r>
      <w:r w:rsidR="001A7DA5" w:rsidRPr="005F486C">
        <w:rPr>
          <w:noProof/>
        </w:rPr>
        <w:t>9</w:t>
      </w:r>
      <w:r w:rsidRPr="005F486C">
        <w:t>: Dejanja geodetske inšpekcije po temeljnih nalogah v letu</w:t>
      </w:r>
      <w:r w:rsidR="00A808E7" w:rsidRPr="005F486C">
        <w:t> </w:t>
      </w:r>
      <w:r w:rsidRPr="005F486C">
        <w:t>20</w:t>
      </w:r>
      <w:r w:rsidR="005154ED" w:rsidRPr="005F486C">
        <w:t>2</w:t>
      </w:r>
      <w:r w:rsidR="00485520" w:rsidRPr="005F486C">
        <w:t>1</w:t>
      </w:r>
      <w:r w:rsidRPr="005F486C">
        <w:t xml:space="preserve"> – vsota</w:t>
      </w:r>
      <w:bookmarkEnd w:id="135"/>
    </w:p>
    <w:tbl>
      <w:tblPr>
        <w:tblStyle w:val="Tabelamrea"/>
        <w:tblW w:w="5000" w:type="pct"/>
        <w:tblLayout w:type="fixed"/>
        <w:tblLook w:val="04A0" w:firstRow="1" w:lastRow="0" w:firstColumn="1" w:lastColumn="0" w:noHBand="0" w:noVBand="1"/>
      </w:tblPr>
      <w:tblGrid>
        <w:gridCol w:w="2720"/>
        <w:gridCol w:w="1533"/>
        <w:gridCol w:w="1814"/>
        <w:gridCol w:w="1672"/>
        <w:gridCol w:w="1321"/>
      </w:tblGrid>
      <w:tr w:rsidR="00790859" w:rsidRPr="005F486C" w14:paraId="787D01D8" w14:textId="77777777" w:rsidTr="005D4864">
        <w:trPr>
          <w:trHeight w:val="300"/>
        </w:trPr>
        <w:tc>
          <w:tcPr>
            <w:tcW w:w="1501" w:type="pct"/>
            <w:noWrap/>
            <w:hideMark/>
          </w:tcPr>
          <w:p w14:paraId="4E367A4C" w14:textId="77777777" w:rsidR="00790859" w:rsidRPr="005F486C" w:rsidRDefault="00790859" w:rsidP="008519D1">
            <w:pPr>
              <w:spacing w:line="288" w:lineRule="auto"/>
              <w:rPr>
                <w:b/>
                <w:bCs/>
              </w:rPr>
            </w:pPr>
            <w:r w:rsidRPr="005F486C">
              <w:rPr>
                <w:b/>
                <w:bCs/>
              </w:rPr>
              <w:t>Oznake vrstic</w:t>
            </w:r>
          </w:p>
        </w:tc>
        <w:tc>
          <w:tcPr>
            <w:tcW w:w="846" w:type="pct"/>
            <w:noWrap/>
            <w:hideMark/>
          </w:tcPr>
          <w:p w14:paraId="1AFE8F4D" w14:textId="77777777" w:rsidR="00790859" w:rsidRPr="008519D1" w:rsidRDefault="00790859" w:rsidP="008519D1">
            <w:pPr>
              <w:spacing w:line="288" w:lineRule="auto"/>
              <w:jc w:val="left"/>
              <w:rPr>
                <w:b/>
                <w:bCs/>
                <w:sz w:val="18"/>
                <w:szCs w:val="18"/>
              </w:rPr>
            </w:pPr>
            <w:r w:rsidRPr="008519D1">
              <w:rPr>
                <w:b/>
                <w:bCs/>
                <w:sz w:val="18"/>
                <w:szCs w:val="18"/>
              </w:rPr>
              <w:t>Geo1 – GEODETI</w:t>
            </w:r>
          </w:p>
        </w:tc>
        <w:tc>
          <w:tcPr>
            <w:tcW w:w="1001" w:type="pct"/>
            <w:noWrap/>
            <w:hideMark/>
          </w:tcPr>
          <w:p w14:paraId="32CC40B5" w14:textId="77777777" w:rsidR="00790859" w:rsidRPr="008519D1" w:rsidRDefault="00790859" w:rsidP="008519D1">
            <w:pPr>
              <w:spacing w:line="288" w:lineRule="auto"/>
              <w:jc w:val="left"/>
              <w:rPr>
                <w:b/>
                <w:bCs/>
                <w:sz w:val="18"/>
                <w:szCs w:val="18"/>
              </w:rPr>
            </w:pPr>
            <w:r w:rsidRPr="008519D1">
              <w:rPr>
                <w:b/>
                <w:bCs/>
                <w:sz w:val="18"/>
                <w:szCs w:val="18"/>
              </w:rPr>
              <w:t>Geo2 – EVIDENCE NEPREMIČNIN</w:t>
            </w:r>
          </w:p>
        </w:tc>
        <w:tc>
          <w:tcPr>
            <w:tcW w:w="923" w:type="pct"/>
          </w:tcPr>
          <w:p w14:paraId="60DB4162" w14:textId="77777777" w:rsidR="00790859" w:rsidRPr="008519D1" w:rsidRDefault="00790859" w:rsidP="008519D1">
            <w:pPr>
              <w:spacing w:line="288" w:lineRule="auto"/>
              <w:jc w:val="left"/>
              <w:rPr>
                <w:b/>
                <w:bCs/>
                <w:sz w:val="18"/>
                <w:szCs w:val="18"/>
              </w:rPr>
            </w:pPr>
            <w:r w:rsidRPr="008519D1">
              <w:rPr>
                <w:b/>
                <w:bCs/>
                <w:sz w:val="18"/>
                <w:szCs w:val="18"/>
              </w:rPr>
              <w:t>Geo3 – OZNAČEVANJE</w:t>
            </w:r>
          </w:p>
        </w:tc>
        <w:tc>
          <w:tcPr>
            <w:tcW w:w="729" w:type="pct"/>
            <w:noWrap/>
            <w:hideMark/>
          </w:tcPr>
          <w:p w14:paraId="56684071" w14:textId="6E2C15E3" w:rsidR="00790859" w:rsidRPr="008519D1" w:rsidRDefault="005F486C" w:rsidP="008519D1">
            <w:pPr>
              <w:spacing w:line="288" w:lineRule="auto"/>
              <w:jc w:val="left"/>
              <w:rPr>
                <w:b/>
                <w:bCs/>
                <w:sz w:val="18"/>
                <w:szCs w:val="18"/>
              </w:rPr>
            </w:pPr>
            <w:r w:rsidRPr="008519D1">
              <w:rPr>
                <w:b/>
                <w:bCs/>
                <w:sz w:val="18"/>
                <w:szCs w:val="18"/>
              </w:rPr>
              <w:t>Geo4 – COVID-19</w:t>
            </w:r>
          </w:p>
        </w:tc>
      </w:tr>
      <w:tr w:rsidR="005F486C" w:rsidRPr="005F486C" w14:paraId="2763E832" w14:textId="77777777" w:rsidTr="00F24C43">
        <w:trPr>
          <w:trHeight w:val="300"/>
        </w:trPr>
        <w:tc>
          <w:tcPr>
            <w:tcW w:w="1501" w:type="pct"/>
            <w:noWrap/>
            <w:vAlign w:val="bottom"/>
          </w:tcPr>
          <w:p w14:paraId="6EBCB0A7" w14:textId="57D4708E" w:rsidR="005F486C" w:rsidRPr="005F486C" w:rsidRDefault="005F486C" w:rsidP="008519D1">
            <w:pPr>
              <w:spacing w:line="288" w:lineRule="auto"/>
              <w:jc w:val="left"/>
            </w:pPr>
            <w:r w:rsidRPr="005F486C">
              <w:rPr>
                <w:color w:val="000000"/>
              </w:rPr>
              <w:t>Obvestilo: o prekršku z zahtevo za izjavo</w:t>
            </w:r>
          </w:p>
        </w:tc>
        <w:tc>
          <w:tcPr>
            <w:tcW w:w="846" w:type="pct"/>
            <w:noWrap/>
            <w:vAlign w:val="bottom"/>
          </w:tcPr>
          <w:p w14:paraId="57D1FA2A" w14:textId="6363BA16" w:rsidR="005F486C" w:rsidRPr="005F486C" w:rsidRDefault="005F486C" w:rsidP="008519D1">
            <w:pPr>
              <w:spacing w:line="288" w:lineRule="auto"/>
              <w:jc w:val="center"/>
            </w:pPr>
            <w:r w:rsidRPr="005F486C">
              <w:rPr>
                <w:color w:val="000000"/>
              </w:rPr>
              <w:t>13</w:t>
            </w:r>
          </w:p>
        </w:tc>
        <w:tc>
          <w:tcPr>
            <w:tcW w:w="1001" w:type="pct"/>
            <w:noWrap/>
            <w:vAlign w:val="bottom"/>
          </w:tcPr>
          <w:p w14:paraId="2D771512" w14:textId="49E1619B" w:rsidR="005F486C" w:rsidRPr="005F486C" w:rsidRDefault="005F486C" w:rsidP="008519D1">
            <w:pPr>
              <w:spacing w:line="288" w:lineRule="auto"/>
              <w:jc w:val="center"/>
            </w:pPr>
            <w:r w:rsidRPr="005F486C">
              <w:rPr>
                <w:color w:val="000000"/>
              </w:rPr>
              <w:t>109</w:t>
            </w:r>
          </w:p>
        </w:tc>
        <w:tc>
          <w:tcPr>
            <w:tcW w:w="923" w:type="pct"/>
            <w:vAlign w:val="bottom"/>
          </w:tcPr>
          <w:p w14:paraId="4C701806" w14:textId="165C2021" w:rsidR="005F486C" w:rsidRPr="005F486C" w:rsidRDefault="005F486C" w:rsidP="008519D1">
            <w:pPr>
              <w:spacing w:line="288" w:lineRule="auto"/>
              <w:jc w:val="center"/>
            </w:pPr>
            <w:r w:rsidRPr="005F486C">
              <w:rPr>
                <w:color w:val="000000"/>
              </w:rPr>
              <w:t>28</w:t>
            </w:r>
          </w:p>
        </w:tc>
        <w:tc>
          <w:tcPr>
            <w:tcW w:w="729" w:type="pct"/>
            <w:noWrap/>
            <w:vAlign w:val="bottom"/>
          </w:tcPr>
          <w:p w14:paraId="035678C6" w14:textId="4B414FE0" w:rsidR="005F486C" w:rsidRPr="005F486C" w:rsidRDefault="005F486C" w:rsidP="008519D1">
            <w:pPr>
              <w:spacing w:line="288" w:lineRule="auto"/>
              <w:jc w:val="center"/>
            </w:pPr>
          </w:p>
        </w:tc>
      </w:tr>
      <w:tr w:rsidR="005F486C" w:rsidRPr="005F486C" w14:paraId="0D2E520D" w14:textId="77777777" w:rsidTr="00F24C43">
        <w:trPr>
          <w:trHeight w:val="300"/>
        </w:trPr>
        <w:tc>
          <w:tcPr>
            <w:tcW w:w="1501" w:type="pct"/>
            <w:noWrap/>
            <w:vAlign w:val="bottom"/>
          </w:tcPr>
          <w:p w14:paraId="3ECF9CB5" w14:textId="56DF5D81" w:rsidR="005F486C" w:rsidRPr="005F486C" w:rsidRDefault="005F486C" w:rsidP="008519D1">
            <w:pPr>
              <w:spacing w:line="288" w:lineRule="auto"/>
            </w:pPr>
            <w:r w:rsidRPr="005F486C">
              <w:rPr>
                <w:color w:val="000000"/>
              </w:rPr>
              <w:t xml:space="preserve">Zapisnik: </w:t>
            </w:r>
            <w:proofErr w:type="spellStart"/>
            <w:r w:rsidRPr="005F486C">
              <w:rPr>
                <w:color w:val="000000"/>
              </w:rPr>
              <w:t>prekrškovni</w:t>
            </w:r>
            <w:proofErr w:type="spellEnd"/>
          </w:p>
        </w:tc>
        <w:tc>
          <w:tcPr>
            <w:tcW w:w="846" w:type="pct"/>
            <w:noWrap/>
            <w:vAlign w:val="bottom"/>
          </w:tcPr>
          <w:p w14:paraId="3DBB9DBA" w14:textId="23A21BAB" w:rsidR="005F486C" w:rsidRPr="005F486C" w:rsidRDefault="005F486C" w:rsidP="008519D1">
            <w:pPr>
              <w:spacing w:line="288" w:lineRule="auto"/>
              <w:jc w:val="center"/>
            </w:pPr>
          </w:p>
        </w:tc>
        <w:tc>
          <w:tcPr>
            <w:tcW w:w="1001" w:type="pct"/>
            <w:noWrap/>
            <w:vAlign w:val="bottom"/>
          </w:tcPr>
          <w:p w14:paraId="619EB778" w14:textId="2F93C0E3" w:rsidR="005F486C" w:rsidRPr="005F486C" w:rsidRDefault="005F486C" w:rsidP="008519D1">
            <w:pPr>
              <w:spacing w:line="288" w:lineRule="auto"/>
              <w:jc w:val="center"/>
            </w:pPr>
            <w:r w:rsidRPr="005F486C">
              <w:rPr>
                <w:color w:val="000000"/>
              </w:rPr>
              <w:t>1</w:t>
            </w:r>
          </w:p>
        </w:tc>
        <w:tc>
          <w:tcPr>
            <w:tcW w:w="923" w:type="pct"/>
            <w:vAlign w:val="bottom"/>
          </w:tcPr>
          <w:p w14:paraId="20F15AB3" w14:textId="1D0C3A0D" w:rsidR="005F486C" w:rsidRPr="005F486C" w:rsidRDefault="005F486C" w:rsidP="008519D1">
            <w:pPr>
              <w:spacing w:line="288" w:lineRule="auto"/>
              <w:jc w:val="center"/>
            </w:pPr>
          </w:p>
        </w:tc>
        <w:tc>
          <w:tcPr>
            <w:tcW w:w="729" w:type="pct"/>
            <w:noWrap/>
            <w:vAlign w:val="bottom"/>
          </w:tcPr>
          <w:p w14:paraId="66315247" w14:textId="791BD0C6" w:rsidR="005F486C" w:rsidRPr="005F486C" w:rsidRDefault="005F486C" w:rsidP="008519D1">
            <w:pPr>
              <w:spacing w:line="288" w:lineRule="auto"/>
              <w:jc w:val="center"/>
            </w:pPr>
          </w:p>
        </w:tc>
      </w:tr>
      <w:tr w:rsidR="005F486C" w:rsidRPr="005F486C" w14:paraId="61609FCF" w14:textId="77777777" w:rsidTr="00F24C43">
        <w:trPr>
          <w:trHeight w:val="300"/>
        </w:trPr>
        <w:tc>
          <w:tcPr>
            <w:tcW w:w="1501" w:type="pct"/>
            <w:noWrap/>
            <w:vAlign w:val="bottom"/>
          </w:tcPr>
          <w:p w14:paraId="70B26BD2" w14:textId="31B431ED" w:rsidR="005F486C" w:rsidRPr="005F486C" w:rsidRDefault="005F486C" w:rsidP="00B44C2F">
            <w:pPr>
              <w:spacing w:line="288" w:lineRule="auto"/>
              <w:rPr>
                <w:highlight w:val="yellow"/>
              </w:rPr>
            </w:pPr>
            <w:r w:rsidRPr="005F486C">
              <w:rPr>
                <w:color w:val="000000"/>
              </w:rPr>
              <w:lastRenderedPageBreak/>
              <w:t xml:space="preserve">Zapisnik: </w:t>
            </w:r>
            <w:proofErr w:type="spellStart"/>
            <w:r w:rsidRPr="005F486C">
              <w:rPr>
                <w:color w:val="000000"/>
              </w:rPr>
              <w:t>prekrškovni</w:t>
            </w:r>
            <w:proofErr w:type="spellEnd"/>
            <w:r w:rsidRPr="005F486C">
              <w:rPr>
                <w:color w:val="000000"/>
              </w:rPr>
              <w:t xml:space="preserve"> </w:t>
            </w:r>
            <w:r w:rsidR="00B44C2F">
              <w:rPr>
                <w:color w:val="000000"/>
              </w:rPr>
              <w:t>–</w:t>
            </w:r>
            <w:r w:rsidR="00B44C2F" w:rsidRPr="005F486C">
              <w:rPr>
                <w:color w:val="000000"/>
              </w:rPr>
              <w:t xml:space="preserve"> </w:t>
            </w:r>
            <w:r w:rsidRPr="005F486C">
              <w:rPr>
                <w:color w:val="000000"/>
              </w:rPr>
              <w:t>teren</w:t>
            </w:r>
          </w:p>
        </w:tc>
        <w:tc>
          <w:tcPr>
            <w:tcW w:w="846" w:type="pct"/>
            <w:noWrap/>
            <w:vAlign w:val="bottom"/>
          </w:tcPr>
          <w:p w14:paraId="07DF3BD9" w14:textId="3B2523C8" w:rsidR="005F486C" w:rsidRPr="005F486C" w:rsidRDefault="005F486C" w:rsidP="008519D1">
            <w:pPr>
              <w:spacing w:line="288" w:lineRule="auto"/>
              <w:jc w:val="center"/>
              <w:rPr>
                <w:highlight w:val="yellow"/>
              </w:rPr>
            </w:pPr>
          </w:p>
        </w:tc>
        <w:tc>
          <w:tcPr>
            <w:tcW w:w="1001" w:type="pct"/>
            <w:noWrap/>
            <w:vAlign w:val="bottom"/>
          </w:tcPr>
          <w:p w14:paraId="1A079E52" w14:textId="1ADA8035" w:rsidR="005F486C" w:rsidRPr="005F486C" w:rsidRDefault="005F486C" w:rsidP="008519D1">
            <w:pPr>
              <w:spacing w:line="288" w:lineRule="auto"/>
              <w:jc w:val="center"/>
              <w:rPr>
                <w:highlight w:val="yellow"/>
              </w:rPr>
            </w:pPr>
          </w:p>
        </w:tc>
        <w:tc>
          <w:tcPr>
            <w:tcW w:w="923" w:type="pct"/>
            <w:vAlign w:val="bottom"/>
          </w:tcPr>
          <w:p w14:paraId="315162E4" w14:textId="10ACCF76" w:rsidR="005F486C" w:rsidRPr="005F486C" w:rsidRDefault="005F486C" w:rsidP="008519D1">
            <w:pPr>
              <w:spacing w:line="288" w:lineRule="auto"/>
              <w:jc w:val="center"/>
              <w:rPr>
                <w:highlight w:val="yellow"/>
              </w:rPr>
            </w:pPr>
            <w:r w:rsidRPr="005F486C">
              <w:rPr>
                <w:color w:val="000000"/>
              </w:rPr>
              <w:t>27</w:t>
            </w:r>
          </w:p>
        </w:tc>
        <w:tc>
          <w:tcPr>
            <w:tcW w:w="729" w:type="pct"/>
            <w:noWrap/>
            <w:vAlign w:val="bottom"/>
          </w:tcPr>
          <w:p w14:paraId="1A4B9A06" w14:textId="13905565" w:rsidR="005F486C" w:rsidRPr="005F486C" w:rsidRDefault="005F486C" w:rsidP="008519D1">
            <w:pPr>
              <w:spacing w:line="288" w:lineRule="auto"/>
              <w:jc w:val="center"/>
              <w:rPr>
                <w:highlight w:val="yellow"/>
              </w:rPr>
            </w:pPr>
            <w:r w:rsidRPr="005F486C">
              <w:rPr>
                <w:color w:val="000000"/>
              </w:rPr>
              <w:t>26</w:t>
            </w:r>
          </w:p>
        </w:tc>
      </w:tr>
      <w:tr w:rsidR="005F486C" w:rsidRPr="005F486C" w14:paraId="32F9FC89" w14:textId="77777777" w:rsidTr="00F24C43">
        <w:trPr>
          <w:trHeight w:val="300"/>
        </w:trPr>
        <w:tc>
          <w:tcPr>
            <w:tcW w:w="1501" w:type="pct"/>
            <w:noWrap/>
            <w:vAlign w:val="bottom"/>
          </w:tcPr>
          <w:p w14:paraId="450E718C" w14:textId="6F4678EA" w:rsidR="005F486C" w:rsidRPr="005F486C" w:rsidRDefault="005F486C" w:rsidP="008519D1">
            <w:pPr>
              <w:spacing w:line="288" w:lineRule="auto"/>
              <w:rPr>
                <w:highlight w:val="yellow"/>
              </w:rPr>
            </w:pPr>
            <w:r w:rsidRPr="005F486C">
              <w:rPr>
                <w:color w:val="000000"/>
              </w:rPr>
              <w:t>Zapisnik: ugotovitveni</w:t>
            </w:r>
          </w:p>
        </w:tc>
        <w:tc>
          <w:tcPr>
            <w:tcW w:w="846" w:type="pct"/>
            <w:noWrap/>
            <w:vAlign w:val="bottom"/>
          </w:tcPr>
          <w:p w14:paraId="5626E3DF" w14:textId="0AA9F231" w:rsidR="005F486C" w:rsidRPr="005F486C" w:rsidRDefault="005F486C" w:rsidP="008519D1">
            <w:pPr>
              <w:spacing w:line="288" w:lineRule="auto"/>
              <w:jc w:val="center"/>
              <w:rPr>
                <w:highlight w:val="yellow"/>
              </w:rPr>
            </w:pPr>
            <w:r w:rsidRPr="005F486C">
              <w:rPr>
                <w:color w:val="000000"/>
              </w:rPr>
              <w:t>25</w:t>
            </w:r>
          </w:p>
        </w:tc>
        <w:tc>
          <w:tcPr>
            <w:tcW w:w="1001" w:type="pct"/>
            <w:noWrap/>
            <w:vAlign w:val="bottom"/>
          </w:tcPr>
          <w:p w14:paraId="2D00BDF3" w14:textId="4B752ED8" w:rsidR="005F486C" w:rsidRPr="005F486C" w:rsidRDefault="005F486C" w:rsidP="008519D1">
            <w:pPr>
              <w:spacing w:line="288" w:lineRule="auto"/>
              <w:jc w:val="center"/>
              <w:rPr>
                <w:highlight w:val="yellow"/>
              </w:rPr>
            </w:pPr>
          </w:p>
        </w:tc>
        <w:tc>
          <w:tcPr>
            <w:tcW w:w="923" w:type="pct"/>
            <w:vAlign w:val="bottom"/>
          </w:tcPr>
          <w:p w14:paraId="1083E840" w14:textId="6992FA25" w:rsidR="005F486C" w:rsidRPr="005F486C" w:rsidRDefault="005F486C" w:rsidP="008519D1">
            <w:pPr>
              <w:spacing w:line="288" w:lineRule="auto"/>
              <w:jc w:val="center"/>
              <w:rPr>
                <w:highlight w:val="yellow"/>
              </w:rPr>
            </w:pPr>
          </w:p>
        </w:tc>
        <w:tc>
          <w:tcPr>
            <w:tcW w:w="729" w:type="pct"/>
            <w:noWrap/>
            <w:vAlign w:val="bottom"/>
          </w:tcPr>
          <w:p w14:paraId="2F7191FA" w14:textId="469349F0" w:rsidR="005F486C" w:rsidRPr="005F486C" w:rsidRDefault="005F486C" w:rsidP="008519D1">
            <w:pPr>
              <w:spacing w:line="288" w:lineRule="auto"/>
              <w:jc w:val="center"/>
              <w:rPr>
                <w:highlight w:val="yellow"/>
              </w:rPr>
            </w:pPr>
          </w:p>
        </w:tc>
      </w:tr>
      <w:tr w:rsidR="005F486C" w:rsidRPr="005F486C" w14:paraId="02EBDB70" w14:textId="77777777" w:rsidTr="00F24C43">
        <w:trPr>
          <w:trHeight w:val="300"/>
        </w:trPr>
        <w:tc>
          <w:tcPr>
            <w:tcW w:w="1501" w:type="pct"/>
            <w:noWrap/>
            <w:vAlign w:val="bottom"/>
            <w:hideMark/>
          </w:tcPr>
          <w:p w14:paraId="3B59F002" w14:textId="5E5352C6" w:rsidR="005F486C" w:rsidRPr="005F486C" w:rsidRDefault="005F486C" w:rsidP="008519D1">
            <w:pPr>
              <w:spacing w:line="288" w:lineRule="auto"/>
              <w:rPr>
                <w:highlight w:val="yellow"/>
              </w:rPr>
            </w:pPr>
            <w:r w:rsidRPr="005F486C">
              <w:rPr>
                <w:b/>
                <w:bCs/>
                <w:color w:val="000000"/>
              </w:rPr>
              <w:t>Skupna vsota</w:t>
            </w:r>
          </w:p>
        </w:tc>
        <w:tc>
          <w:tcPr>
            <w:tcW w:w="846" w:type="pct"/>
            <w:noWrap/>
            <w:vAlign w:val="bottom"/>
          </w:tcPr>
          <w:p w14:paraId="04594736" w14:textId="0C60F272" w:rsidR="005F486C" w:rsidRPr="005F486C" w:rsidRDefault="005F486C" w:rsidP="008519D1">
            <w:pPr>
              <w:spacing w:line="288" w:lineRule="auto"/>
              <w:jc w:val="center"/>
              <w:rPr>
                <w:highlight w:val="yellow"/>
              </w:rPr>
            </w:pPr>
            <w:r w:rsidRPr="005F486C">
              <w:rPr>
                <w:b/>
                <w:bCs/>
                <w:color w:val="000000"/>
              </w:rPr>
              <w:t>38</w:t>
            </w:r>
          </w:p>
        </w:tc>
        <w:tc>
          <w:tcPr>
            <w:tcW w:w="1001" w:type="pct"/>
            <w:noWrap/>
            <w:vAlign w:val="bottom"/>
          </w:tcPr>
          <w:p w14:paraId="700D84DB" w14:textId="3AC057C2" w:rsidR="005F486C" w:rsidRPr="005F486C" w:rsidRDefault="005F486C" w:rsidP="008519D1">
            <w:pPr>
              <w:spacing w:line="288" w:lineRule="auto"/>
              <w:jc w:val="center"/>
              <w:rPr>
                <w:highlight w:val="yellow"/>
              </w:rPr>
            </w:pPr>
            <w:r w:rsidRPr="005F486C">
              <w:rPr>
                <w:b/>
                <w:bCs/>
                <w:color w:val="000000"/>
              </w:rPr>
              <w:t>110</w:t>
            </w:r>
          </w:p>
        </w:tc>
        <w:tc>
          <w:tcPr>
            <w:tcW w:w="923" w:type="pct"/>
            <w:vAlign w:val="bottom"/>
          </w:tcPr>
          <w:p w14:paraId="51AEC623" w14:textId="3B1F912B" w:rsidR="005F486C" w:rsidRPr="005F486C" w:rsidRDefault="005F486C" w:rsidP="008519D1">
            <w:pPr>
              <w:spacing w:line="288" w:lineRule="auto"/>
              <w:jc w:val="center"/>
              <w:rPr>
                <w:highlight w:val="yellow"/>
              </w:rPr>
            </w:pPr>
            <w:r w:rsidRPr="005F486C">
              <w:rPr>
                <w:b/>
                <w:bCs/>
                <w:color w:val="000000"/>
              </w:rPr>
              <w:t>55</w:t>
            </w:r>
          </w:p>
        </w:tc>
        <w:tc>
          <w:tcPr>
            <w:tcW w:w="729" w:type="pct"/>
            <w:noWrap/>
            <w:vAlign w:val="bottom"/>
          </w:tcPr>
          <w:p w14:paraId="38F3FADE" w14:textId="38158D29" w:rsidR="005F486C" w:rsidRPr="005F486C" w:rsidRDefault="005F486C" w:rsidP="008519D1">
            <w:pPr>
              <w:spacing w:line="288" w:lineRule="auto"/>
              <w:jc w:val="center"/>
              <w:rPr>
                <w:highlight w:val="yellow"/>
              </w:rPr>
            </w:pPr>
            <w:r w:rsidRPr="005F486C">
              <w:rPr>
                <w:b/>
                <w:bCs/>
                <w:color w:val="000000"/>
              </w:rPr>
              <w:t>26</w:t>
            </w:r>
          </w:p>
        </w:tc>
      </w:tr>
    </w:tbl>
    <w:p w14:paraId="041AC6A7" w14:textId="77777777" w:rsidR="00C55AE8" w:rsidRPr="00375C92" w:rsidRDefault="00C55AE8" w:rsidP="008519D1">
      <w:pPr>
        <w:pStyle w:val="Brezrazmikov"/>
        <w:spacing w:line="288" w:lineRule="auto"/>
      </w:pPr>
    </w:p>
    <w:p w14:paraId="2D4E016D" w14:textId="02DA19C2" w:rsidR="00CA5EC1" w:rsidRPr="00375C92" w:rsidRDefault="00CA5EC1" w:rsidP="008519D1">
      <w:pPr>
        <w:pStyle w:val="Naslov3"/>
        <w:spacing w:line="288" w:lineRule="auto"/>
        <w:rPr>
          <w:i w:val="0"/>
          <w:iCs/>
          <w:sz w:val="20"/>
        </w:rPr>
      </w:pPr>
      <w:bookmarkStart w:id="136" w:name="_Toc106695944"/>
      <w:r w:rsidRPr="00375C92">
        <w:rPr>
          <w:i w:val="0"/>
          <w:iCs/>
          <w:sz w:val="20"/>
        </w:rPr>
        <w:t>PREKRŠKOVNI POSTOPEK</w:t>
      </w:r>
      <w:bookmarkEnd w:id="132"/>
      <w:bookmarkEnd w:id="136"/>
    </w:p>
    <w:p w14:paraId="2CEDA412" w14:textId="43A8D3DB" w:rsidR="00202E49" w:rsidRPr="00375C92" w:rsidRDefault="00202E49" w:rsidP="008519D1">
      <w:pPr>
        <w:spacing w:line="288" w:lineRule="auto"/>
      </w:pPr>
      <w:proofErr w:type="spellStart"/>
      <w:r w:rsidRPr="00375C92">
        <w:t>Prekrškovni</w:t>
      </w:r>
      <w:proofErr w:type="spellEnd"/>
      <w:r w:rsidRPr="00375C92">
        <w:t xml:space="preserve"> organi odločajo v postopkih za prekrške </w:t>
      </w:r>
      <w:proofErr w:type="spellStart"/>
      <w:r w:rsidRPr="00375C92">
        <w:t>prekrškovnega</w:t>
      </w:r>
      <w:proofErr w:type="spellEnd"/>
      <w:r w:rsidRPr="00375C92">
        <w:t xml:space="preserve"> organa oziroma v t</w:t>
      </w:r>
      <w:r w:rsidR="00DC3FC6">
        <w:t>ako</w:t>
      </w:r>
      <w:r w:rsidR="00A808E7" w:rsidRPr="00375C92">
        <w:t> </w:t>
      </w:r>
      <w:r w:rsidRPr="00375C92">
        <w:t>i</w:t>
      </w:r>
      <w:r w:rsidR="00DC3FC6">
        <w:t>menovanih</w:t>
      </w:r>
      <w:r w:rsidRPr="00375C92">
        <w:t xml:space="preserve"> hitrih postopkih, ki se začnejo po uradni dolžnosti ali z vložitvijo pisnega predloga oškodovanca, državnega tožilca ali državnega organa, nosilca javnih pooblastil ali samoupravne lokalne skupnosti. Pri ugotovljeni storitvi prekrška se storilcu izreče globa, vendar pa lahko pooblaščena uradna oseba </w:t>
      </w:r>
      <w:proofErr w:type="spellStart"/>
      <w:r w:rsidRPr="00375C92">
        <w:t>prekrškovnega</w:t>
      </w:r>
      <w:proofErr w:type="spellEnd"/>
      <w:r w:rsidRPr="00375C92">
        <w:t xml:space="preserve"> organa namesto izreka sankcije </w:t>
      </w:r>
      <w:r w:rsidR="006D0B5D" w:rsidRPr="00375C92">
        <w:t xml:space="preserve">kršilca </w:t>
      </w:r>
      <w:r w:rsidRPr="00375C92">
        <w:t>samo opozori.</w:t>
      </w:r>
    </w:p>
    <w:p w14:paraId="33BC015C" w14:textId="77777777" w:rsidR="00202E49" w:rsidRPr="00375C92" w:rsidRDefault="00202E49" w:rsidP="008519D1">
      <w:pPr>
        <w:spacing w:line="288" w:lineRule="auto"/>
      </w:pPr>
    </w:p>
    <w:p w14:paraId="4E8CF073" w14:textId="7AA04388" w:rsidR="00202E49" w:rsidRPr="00375C92" w:rsidRDefault="00202E49" w:rsidP="008519D1">
      <w:pPr>
        <w:spacing w:line="288" w:lineRule="auto"/>
      </w:pPr>
      <w:r w:rsidRPr="00375C92">
        <w:t xml:space="preserve">Geodetska inšpekcija v okviru </w:t>
      </w:r>
      <w:proofErr w:type="spellStart"/>
      <w:r w:rsidRPr="00375C92">
        <w:t>prekrškovnega</w:t>
      </w:r>
      <w:proofErr w:type="spellEnd"/>
      <w:r w:rsidRPr="00375C92">
        <w:t xml:space="preserve"> postopka razmeroma pogosto obravnava prijave v zvezi z odstranitvijo oziroma poškodovanjem mejnih znamenj. Prijave </w:t>
      </w:r>
      <w:r w:rsidR="006C1AAE" w:rsidRPr="00375C92">
        <w:t xml:space="preserve">po navadi </w:t>
      </w:r>
      <w:r w:rsidRPr="00375C92">
        <w:t xml:space="preserve">temeljijo na obtožbah </w:t>
      </w:r>
      <w:r w:rsidR="00290DA8" w:rsidRPr="00375C92">
        <w:t>mejašev</w:t>
      </w:r>
      <w:r w:rsidRPr="00375C92">
        <w:t xml:space="preserve">, domnevnemu </w:t>
      </w:r>
      <w:r w:rsidR="006D0B5D" w:rsidRPr="00375C92">
        <w:t xml:space="preserve">kršilcu </w:t>
      </w:r>
      <w:r w:rsidRPr="00375C92">
        <w:t xml:space="preserve">pa storjenega prekrška pogosto ni mogoče dokazati. Kadar je kršilcu dokazano, da je bil z odstranitvijo oziroma poškodovanjem mejnikov storjen prekršek iz malomarnosti ali namerno, se izda odločba o prekršku. Postopek o prekršku je bil uveden na </w:t>
      </w:r>
      <w:r w:rsidR="00900B75" w:rsidRPr="00375C92">
        <w:t>podlagi</w:t>
      </w:r>
      <w:r w:rsidRPr="00375C92">
        <w:t xml:space="preserve"> vseh tistih prijav, ki so že </w:t>
      </w:r>
      <w:r w:rsidR="00900B75" w:rsidRPr="00375C92">
        <w:t>na začetku</w:t>
      </w:r>
      <w:r w:rsidRPr="00375C92">
        <w:t xml:space="preserve"> ali </w:t>
      </w:r>
      <w:r w:rsidR="009C2AE2" w:rsidRPr="00375C92">
        <w:t>poz</w:t>
      </w:r>
      <w:r w:rsidRPr="00375C92">
        <w:t xml:space="preserve">neje po pozivu k dopolnitvi vsebovale osnovne ključne podatke za uvedbo postopka: podatek o domnevnem </w:t>
      </w:r>
      <w:r w:rsidR="006D0B5D" w:rsidRPr="00375C92">
        <w:t>kršilcu</w:t>
      </w:r>
      <w:r w:rsidRPr="00375C92">
        <w:t>, času storitve prekrška in lokaciji nezakonito postavljenih, odstranjenih ali poškodovanih mejnikov (označeno na ustreznem zemljiškokatastrskem prikazu parcel).</w:t>
      </w:r>
    </w:p>
    <w:p w14:paraId="0FF1574D" w14:textId="7C132D17" w:rsidR="00202E49" w:rsidRPr="00375C92" w:rsidRDefault="00202E49" w:rsidP="008519D1">
      <w:pPr>
        <w:spacing w:line="288" w:lineRule="auto"/>
      </w:pPr>
    </w:p>
    <w:p w14:paraId="59486DFE" w14:textId="73CA0889" w:rsidR="00375C92" w:rsidRPr="00375C92" w:rsidRDefault="00375C92" w:rsidP="008519D1">
      <w:pPr>
        <w:spacing w:line="288" w:lineRule="auto"/>
      </w:pPr>
      <w:r w:rsidRPr="00375C92">
        <w:t xml:space="preserve">Povečuje se število predlogov za uvedbo </w:t>
      </w:r>
      <w:proofErr w:type="spellStart"/>
      <w:r w:rsidRPr="00375C92">
        <w:t>prekrškovnega</w:t>
      </w:r>
      <w:proofErr w:type="spellEnd"/>
      <w:r w:rsidRPr="00375C92">
        <w:t xml:space="preserve"> postopka, ki jih zaradi </w:t>
      </w:r>
      <w:proofErr w:type="spellStart"/>
      <w:r w:rsidRPr="00375C92">
        <w:t>neevidentiranja</w:t>
      </w:r>
      <w:proofErr w:type="spellEnd"/>
      <w:r w:rsidRPr="00375C92">
        <w:t xml:space="preserve"> nepremičnin geodetsk</w:t>
      </w:r>
      <w:r w:rsidR="005D049B">
        <w:t>i</w:t>
      </w:r>
      <w:r w:rsidRPr="00375C92">
        <w:t xml:space="preserve"> inšpekcij</w:t>
      </w:r>
      <w:r w:rsidR="005D049B">
        <w:t>i</w:t>
      </w:r>
      <w:r w:rsidRPr="00375C92">
        <w:t xml:space="preserve"> po</w:t>
      </w:r>
      <w:r w:rsidR="005D049B">
        <w:t>šl</w:t>
      </w:r>
      <w:r w:rsidRPr="00375C92">
        <w:t xml:space="preserve">je GURS. Ker delo geodetske inšpekcije </w:t>
      </w:r>
      <w:r w:rsidR="005D049B" w:rsidRPr="00375C92">
        <w:t xml:space="preserve">še vedno </w:t>
      </w:r>
      <w:r w:rsidRPr="00375C92">
        <w:t xml:space="preserve">opravlja le ena geodetska inšpektorica, na kar neuspešno opozarjamo že leta, je to za učinkovit nadzor </w:t>
      </w:r>
      <w:r w:rsidR="005D049B">
        <w:t xml:space="preserve">glede </w:t>
      </w:r>
      <w:r w:rsidRPr="00375C92">
        <w:t>vseh predpisov ter na novo dodeljenih nalog iz pristojnosti geodetske inšpekcije občutno premalo.</w:t>
      </w:r>
    </w:p>
    <w:p w14:paraId="3B5C26C7" w14:textId="77777777" w:rsidR="00375C92" w:rsidRPr="00375C92" w:rsidRDefault="00375C92" w:rsidP="008519D1">
      <w:pPr>
        <w:spacing w:line="288" w:lineRule="auto"/>
      </w:pPr>
    </w:p>
    <w:p w14:paraId="69BE9310" w14:textId="2FCF09D4" w:rsidR="008A300A" w:rsidRPr="00F47A5B" w:rsidRDefault="00202E49" w:rsidP="008519D1">
      <w:pPr>
        <w:spacing w:line="288" w:lineRule="auto"/>
        <w:rPr>
          <w:color w:val="000000"/>
        </w:rPr>
      </w:pPr>
      <w:r w:rsidRPr="00375C92">
        <w:t xml:space="preserve">Vodenje </w:t>
      </w:r>
      <w:proofErr w:type="spellStart"/>
      <w:r w:rsidRPr="00375C92">
        <w:t>prekrškovnih</w:t>
      </w:r>
      <w:proofErr w:type="spellEnd"/>
      <w:r w:rsidRPr="00375C92">
        <w:t xml:space="preserve"> postopkov je redno </w:t>
      </w:r>
      <w:r w:rsidRPr="008A300A">
        <w:t>delo. Leta</w:t>
      </w:r>
      <w:r w:rsidR="006C1AAE" w:rsidRPr="008A300A">
        <w:t> </w:t>
      </w:r>
      <w:r w:rsidRPr="008A300A">
        <w:t>20</w:t>
      </w:r>
      <w:r w:rsidR="00290DA8" w:rsidRPr="008A300A">
        <w:t>2</w:t>
      </w:r>
      <w:r w:rsidR="008A300A" w:rsidRPr="008A300A">
        <w:t>1</w:t>
      </w:r>
      <w:r w:rsidRPr="008A300A">
        <w:t xml:space="preserve"> je bilo prejetih </w:t>
      </w:r>
      <w:r w:rsidR="005F486C">
        <w:t>231</w:t>
      </w:r>
      <w:r w:rsidR="006C1AAE" w:rsidRPr="008A300A">
        <w:t> </w:t>
      </w:r>
      <w:r w:rsidRPr="008A300A">
        <w:t xml:space="preserve">predlogov za uvedbo postopka o prekršku predvsem zaradi neevidentirane stavbe v katastru stavb in predložitve nepravilnih ali nepopolnih podatkov o </w:t>
      </w:r>
      <w:r w:rsidRPr="00730F02">
        <w:t>posameznih delih stavb v register nepremičnin. Geodetska inšpektorica je leta</w:t>
      </w:r>
      <w:r w:rsidR="006C1AAE" w:rsidRPr="00730F02">
        <w:t> </w:t>
      </w:r>
      <w:r w:rsidRPr="00730F02">
        <w:t>20</w:t>
      </w:r>
      <w:r w:rsidR="00290DA8" w:rsidRPr="00730F02">
        <w:t>2</w:t>
      </w:r>
      <w:r w:rsidR="008A300A" w:rsidRPr="00730F02">
        <w:t>1</w:t>
      </w:r>
      <w:r w:rsidRPr="00730F02">
        <w:t xml:space="preserve"> uvedla </w:t>
      </w:r>
      <w:r w:rsidR="008A300A" w:rsidRPr="00730F02">
        <w:rPr>
          <w:color w:val="000000"/>
        </w:rPr>
        <w:t>273</w:t>
      </w:r>
      <w:r w:rsidR="006C1AAE" w:rsidRPr="00730F02">
        <w:t> </w:t>
      </w:r>
      <w:proofErr w:type="spellStart"/>
      <w:r w:rsidRPr="00730F02">
        <w:t>prekrškovnih</w:t>
      </w:r>
      <w:proofErr w:type="spellEnd"/>
      <w:r w:rsidRPr="00730F02">
        <w:t xml:space="preserve"> postopkov</w:t>
      </w:r>
      <w:r w:rsidR="005F486C" w:rsidRPr="00730F02">
        <w:t xml:space="preserve"> </w:t>
      </w:r>
      <w:r w:rsidR="006F45CD">
        <w:t>in</w:t>
      </w:r>
      <w:r w:rsidR="006F45CD" w:rsidRPr="00730F02">
        <w:t xml:space="preserve"> </w:t>
      </w:r>
      <w:r w:rsidR="005F486C" w:rsidRPr="00730F02">
        <w:t xml:space="preserve">zaključila 119 </w:t>
      </w:r>
      <w:proofErr w:type="spellStart"/>
      <w:r w:rsidR="005F486C" w:rsidRPr="00730F02">
        <w:t>prekrškovnih</w:t>
      </w:r>
      <w:proofErr w:type="spellEnd"/>
      <w:r w:rsidR="005F486C" w:rsidRPr="00730F02">
        <w:t xml:space="preserve"> postopkov</w:t>
      </w:r>
      <w:r w:rsidRPr="00730F02">
        <w:t xml:space="preserve">. </w:t>
      </w:r>
      <w:r w:rsidR="008A300A" w:rsidRPr="00730F02">
        <w:rPr>
          <w:color w:val="000000"/>
        </w:rPr>
        <w:t xml:space="preserve">Izdanih je bilo 15 odločb o prekršku v skupni višini izrečenih glob 9.050,00 </w:t>
      </w:r>
      <w:r w:rsidR="002D5CBE">
        <w:rPr>
          <w:color w:val="000000"/>
        </w:rPr>
        <w:t>EUR</w:t>
      </w:r>
      <w:r w:rsidR="008A300A" w:rsidRPr="00730F02">
        <w:rPr>
          <w:color w:val="000000"/>
        </w:rPr>
        <w:t xml:space="preserve"> in en plačilni nalog po ZP-1 v višini izrečen</w:t>
      </w:r>
      <w:r w:rsidR="006F45CD">
        <w:rPr>
          <w:color w:val="000000"/>
        </w:rPr>
        <w:t>e</w:t>
      </w:r>
      <w:r w:rsidR="008A300A" w:rsidRPr="00730F02">
        <w:rPr>
          <w:color w:val="000000"/>
        </w:rPr>
        <w:t xml:space="preserve"> glob</w:t>
      </w:r>
      <w:r w:rsidR="006F45CD">
        <w:rPr>
          <w:color w:val="000000"/>
        </w:rPr>
        <w:t>e</w:t>
      </w:r>
      <w:r w:rsidR="008A300A" w:rsidRPr="00730F02">
        <w:rPr>
          <w:color w:val="000000"/>
        </w:rPr>
        <w:t xml:space="preserve"> 500,00 </w:t>
      </w:r>
      <w:r w:rsidR="002D5CBE">
        <w:rPr>
          <w:color w:val="000000"/>
        </w:rPr>
        <w:t>EUR</w:t>
      </w:r>
      <w:r w:rsidR="008A300A" w:rsidRPr="00730F02">
        <w:rPr>
          <w:color w:val="000000"/>
        </w:rPr>
        <w:t xml:space="preserve">. Izdanih je bilo tudi 75 </w:t>
      </w:r>
      <w:proofErr w:type="spellStart"/>
      <w:r w:rsidR="008A300A" w:rsidRPr="00730F02">
        <w:rPr>
          <w:color w:val="000000"/>
        </w:rPr>
        <w:t>prekrškovnih</w:t>
      </w:r>
      <w:proofErr w:type="spellEnd"/>
      <w:r w:rsidR="008A300A" w:rsidRPr="00730F02">
        <w:rPr>
          <w:color w:val="000000"/>
        </w:rPr>
        <w:t xml:space="preserve"> opominov.</w:t>
      </w:r>
    </w:p>
    <w:p w14:paraId="0441C210" w14:textId="77777777" w:rsidR="008A300A" w:rsidRPr="008A300A" w:rsidRDefault="008A300A" w:rsidP="008519D1">
      <w:pPr>
        <w:spacing w:line="288" w:lineRule="auto"/>
      </w:pPr>
    </w:p>
    <w:p w14:paraId="77DAF789" w14:textId="040678DA" w:rsidR="00202E49" w:rsidRPr="00730F02" w:rsidRDefault="00202E49" w:rsidP="008519D1">
      <w:pPr>
        <w:spacing w:line="288" w:lineRule="auto"/>
      </w:pPr>
      <w:r w:rsidRPr="00730F02">
        <w:t xml:space="preserve">V </w:t>
      </w:r>
      <w:proofErr w:type="spellStart"/>
      <w:r w:rsidRPr="00730F02">
        <w:t>prekrškovnih</w:t>
      </w:r>
      <w:proofErr w:type="spellEnd"/>
      <w:r w:rsidRPr="00730F02">
        <w:t xml:space="preserve"> postopkih je geodetska inšpekcija v letu</w:t>
      </w:r>
      <w:r w:rsidR="006C1AAE" w:rsidRPr="00730F02">
        <w:t> </w:t>
      </w:r>
      <w:r w:rsidRPr="00730F02">
        <w:t>20</w:t>
      </w:r>
      <w:r w:rsidR="00290DA8" w:rsidRPr="00730F02">
        <w:t>2</w:t>
      </w:r>
      <w:r w:rsidR="008A300A" w:rsidRPr="00730F02">
        <w:t>1</w:t>
      </w:r>
      <w:r w:rsidRPr="00730F02">
        <w:t xml:space="preserve"> izdala </w:t>
      </w:r>
      <w:r w:rsidR="005F486C" w:rsidRPr="00730F02">
        <w:t>150</w:t>
      </w:r>
      <w:r w:rsidR="006C1AAE" w:rsidRPr="00730F02">
        <w:t> </w:t>
      </w:r>
      <w:r w:rsidRPr="00730F02">
        <w:t>obvestil o prekršku</w:t>
      </w:r>
      <w:r w:rsidR="00290DA8" w:rsidRPr="00730F02">
        <w:t xml:space="preserve"> in </w:t>
      </w:r>
      <w:r w:rsidR="00730F02" w:rsidRPr="00730F02">
        <w:t>dve</w:t>
      </w:r>
      <w:r w:rsidR="006C1AAE" w:rsidRPr="00730F02">
        <w:t> </w:t>
      </w:r>
      <w:r w:rsidR="00290DA8" w:rsidRPr="00730F02">
        <w:t xml:space="preserve">pisni </w:t>
      </w:r>
      <w:r w:rsidR="001B78AC" w:rsidRPr="00730F02">
        <w:t>o</w:t>
      </w:r>
      <w:r w:rsidR="00290DA8" w:rsidRPr="00730F02">
        <w:t>pozoril</w:t>
      </w:r>
      <w:r w:rsidR="00730F02" w:rsidRPr="00730F02">
        <w:t>i</w:t>
      </w:r>
      <w:r w:rsidRPr="00730F02">
        <w:t xml:space="preserve">. </w:t>
      </w:r>
      <w:r w:rsidR="006D0B5D" w:rsidRPr="00730F02">
        <w:t>Krš</w:t>
      </w:r>
      <w:r w:rsidR="001B78AC" w:rsidRPr="00730F02">
        <w:t xml:space="preserve">itelji </w:t>
      </w:r>
      <w:r w:rsidRPr="00730F02">
        <w:t xml:space="preserve">se po prejemu obvestila o uvedbi postopka o prekršku v večini primerov ustrezno odzovejo in po prejemu dodatnega poziva inšpekcije uredijo vse potrebno za vpis stavbe v kataster stavb, za kar </w:t>
      </w:r>
      <w:r w:rsidR="00F069A9" w:rsidRPr="00730F02">
        <w:t>predložijo</w:t>
      </w:r>
      <w:r w:rsidRPr="00730F02">
        <w:t xml:space="preserve"> tudi ustrezno dokazilo. V takih primerih so </w:t>
      </w:r>
      <w:r w:rsidR="006D0B5D" w:rsidRPr="00730F02">
        <w:t>krš</w:t>
      </w:r>
      <w:r w:rsidR="001B78AC" w:rsidRPr="00730F02">
        <w:t xml:space="preserve">iteljem </w:t>
      </w:r>
      <w:r w:rsidRPr="00730F02">
        <w:t xml:space="preserve">izdane odločbe z opominom. </w:t>
      </w:r>
      <w:r w:rsidR="00F069A9" w:rsidRPr="00730F02">
        <w:t>K</w:t>
      </w:r>
      <w:r w:rsidRPr="00730F02">
        <w:t xml:space="preserve">adar je bila kršitev odpravljena še pred uvedbo postopka o prekršku, </w:t>
      </w:r>
      <w:r w:rsidR="006D0B5D" w:rsidRPr="00730F02">
        <w:t>krš</w:t>
      </w:r>
      <w:r w:rsidR="001B78AC" w:rsidRPr="00730F02">
        <w:t xml:space="preserve">itelji </w:t>
      </w:r>
      <w:r w:rsidRPr="00730F02">
        <w:t>prejmejo le pisn</w:t>
      </w:r>
      <w:r w:rsidR="001B78AC" w:rsidRPr="00730F02">
        <w:t>o opozorilo</w:t>
      </w:r>
      <w:r w:rsidRPr="00730F02">
        <w:t xml:space="preserve">. Kršitev je bila storjena tudi v teh primerih, saj ni bila odpravljena v zakonitem roku, pač pa naknadno. V </w:t>
      </w:r>
      <w:proofErr w:type="spellStart"/>
      <w:r w:rsidRPr="00730F02">
        <w:t>prekrškovnih</w:t>
      </w:r>
      <w:proofErr w:type="spellEnd"/>
      <w:r w:rsidRPr="00730F02">
        <w:t xml:space="preserve"> postopkih smo na geodetski inšpekciji v letu</w:t>
      </w:r>
      <w:r w:rsidR="006C1AAE" w:rsidRPr="00730F02">
        <w:t> </w:t>
      </w:r>
      <w:r w:rsidRPr="00730F02">
        <w:t>20</w:t>
      </w:r>
      <w:r w:rsidR="00290DA8" w:rsidRPr="00730F02">
        <w:t>2</w:t>
      </w:r>
      <w:r w:rsidR="00730F02" w:rsidRPr="00730F02">
        <w:t>1</w:t>
      </w:r>
      <w:r w:rsidR="00290DA8" w:rsidRPr="00730F02">
        <w:t xml:space="preserve"> prejeli eno zahtevo za sodno varstvo.</w:t>
      </w:r>
    </w:p>
    <w:p w14:paraId="265741C6" w14:textId="77777777" w:rsidR="00202E49" w:rsidRPr="00730F02" w:rsidRDefault="00202E49" w:rsidP="008519D1">
      <w:pPr>
        <w:spacing w:line="288" w:lineRule="auto"/>
      </w:pPr>
    </w:p>
    <w:p w14:paraId="7C831E45" w14:textId="05156F89" w:rsidR="00202E49" w:rsidRPr="00730F02" w:rsidRDefault="00202E49" w:rsidP="008519D1">
      <w:pPr>
        <w:spacing w:line="288" w:lineRule="auto"/>
      </w:pPr>
      <w:r w:rsidRPr="00730F02">
        <w:t xml:space="preserve">Natančnejše stanje s podatki o pomembnejših dejanjih in ukrepih geodetske inšpekcije v okviru </w:t>
      </w:r>
      <w:proofErr w:type="spellStart"/>
      <w:r w:rsidRPr="00730F02">
        <w:t>prekrškovnih</w:t>
      </w:r>
      <w:proofErr w:type="spellEnd"/>
      <w:r w:rsidRPr="00730F02">
        <w:t xml:space="preserve"> postopkov v letu</w:t>
      </w:r>
      <w:r w:rsidR="006C1AAE" w:rsidRPr="00730F02">
        <w:t> </w:t>
      </w:r>
      <w:r w:rsidRPr="00730F02">
        <w:t>20</w:t>
      </w:r>
      <w:r w:rsidR="00A5601C" w:rsidRPr="00730F02">
        <w:t>2</w:t>
      </w:r>
      <w:r w:rsidR="00730F02">
        <w:t>1</w:t>
      </w:r>
      <w:r w:rsidRPr="00730F02">
        <w:t xml:space="preserve"> prikazuje spodnja preglednica</w:t>
      </w:r>
      <w:r w:rsidR="006C1ED8" w:rsidRPr="00730F02">
        <w:t>.</w:t>
      </w:r>
    </w:p>
    <w:p w14:paraId="4D2D38FF" w14:textId="6DF41881" w:rsidR="00CA5EC1" w:rsidRDefault="00CA5EC1" w:rsidP="008519D1">
      <w:pPr>
        <w:spacing w:line="288" w:lineRule="auto"/>
      </w:pPr>
    </w:p>
    <w:p w14:paraId="485D0D5E" w14:textId="34D6AD56" w:rsidR="005A1C15" w:rsidRDefault="005A1C15" w:rsidP="008519D1">
      <w:pPr>
        <w:spacing w:line="288" w:lineRule="auto"/>
      </w:pPr>
    </w:p>
    <w:p w14:paraId="2AC47C15" w14:textId="77777777" w:rsidR="005A1C15" w:rsidRPr="005B3619" w:rsidRDefault="005A1C15" w:rsidP="008519D1">
      <w:pPr>
        <w:spacing w:line="288" w:lineRule="auto"/>
      </w:pPr>
    </w:p>
    <w:p w14:paraId="5AF07942" w14:textId="0F4015E6" w:rsidR="00401A28" w:rsidRDefault="00401A28" w:rsidP="008519D1">
      <w:pPr>
        <w:pStyle w:val="Napis"/>
        <w:keepNext/>
        <w:spacing w:line="288" w:lineRule="auto"/>
      </w:pPr>
      <w:bookmarkStart w:id="137" w:name="_Toc410817732"/>
      <w:r w:rsidRPr="005B3619">
        <w:lastRenderedPageBreak/>
        <w:t xml:space="preserve">Preglednica </w:t>
      </w:r>
      <w:r w:rsidR="001A7DA5" w:rsidRPr="005B3619">
        <w:rPr>
          <w:noProof/>
        </w:rPr>
        <w:t>30</w:t>
      </w:r>
      <w:r w:rsidRPr="005B3619">
        <w:t xml:space="preserve">: </w:t>
      </w:r>
      <w:r w:rsidRPr="00730F02">
        <w:t xml:space="preserve">Dejanja in ukrepi geodetske inšpekcije v okviru </w:t>
      </w:r>
      <w:proofErr w:type="spellStart"/>
      <w:r w:rsidRPr="00730F02">
        <w:t>prekrškovnih</w:t>
      </w:r>
      <w:proofErr w:type="spellEnd"/>
      <w:r w:rsidRPr="00730F02">
        <w:t xml:space="preserve"> postopkov v letu</w:t>
      </w:r>
      <w:r w:rsidR="009C09B8" w:rsidRPr="00730F02">
        <w:t> </w:t>
      </w:r>
      <w:r w:rsidRPr="00730F02">
        <w:t>20</w:t>
      </w:r>
      <w:r w:rsidR="00A5601C" w:rsidRPr="00730F02">
        <w:t>2</w:t>
      </w:r>
      <w:r w:rsidR="005B3619" w:rsidRPr="00730F02">
        <w:t>1</w:t>
      </w:r>
    </w:p>
    <w:tbl>
      <w:tblPr>
        <w:tblStyle w:val="Tabelamrea"/>
        <w:tblW w:w="0" w:type="auto"/>
        <w:tblLayout w:type="fixed"/>
        <w:tblLook w:val="0020" w:firstRow="1" w:lastRow="0" w:firstColumn="0" w:lastColumn="0" w:noHBand="0" w:noVBand="0"/>
      </w:tblPr>
      <w:tblGrid>
        <w:gridCol w:w="1701"/>
        <w:gridCol w:w="1271"/>
        <w:gridCol w:w="997"/>
        <w:gridCol w:w="1134"/>
        <w:gridCol w:w="1145"/>
        <w:gridCol w:w="1145"/>
        <w:gridCol w:w="1134"/>
      </w:tblGrid>
      <w:tr w:rsidR="0099403A" w:rsidRPr="00730F02" w14:paraId="0FC9F23E" w14:textId="77777777" w:rsidTr="0045787A">
        <w:trPr>
          <w:trHeight w:val="397"/>
        </w:trPr>
        <w:tc>
          <w:tcPr>
            <w:tcW w:w="1701" w:type="dxa"/>
          </w:tcPr>
          <w:p w14:paraId="14F65379" w14:textId="77777777" w:rsidR="0099403A" w:rsidRPr="00730F02" w:rsidRDefault="0099403A" w:rsidP="0045787A">
            <w:pPr>
              <w:spacing w:line="288" w:lineRule="auto"/>
              <w:jc w:val="center"/>
              <w:rPr>
                <w:b/>
                <w:bCs/>
              </w:rPr>
            </w:pPr>
            <w:r w:rsidRPr="00730F02">
              <w:rPr>
                <w:b/>
                <w:bCs/>
              </w:rPr>
              <w:t xml:space="preserve">Število </w:t>
            </w:r>
            <w:proofErr w:type="spellStart"/>
            <w:r w:rsidRPr="00730F02">
              <w:rPr>
                <w:b/>
                <w:bCs/>
              </w:rPr>
              <w:t>prekrškovnih</w:t>
            </w:r>
            <w:proofErr w:type="spellEnd"/>
            <w:r w:rsidRPr="00730F02">
              <w:rPr>
                <w:b/>
                <w:bCs/>
              </w:rPr>
              <w:t xml:space="preserve"> postopkov</w:t>
            </w:r>
          </w:p>
        </w:tc>
        <w:tc>
          <w:tcPr>
            <w:tcW w:w="1271" w:type="dxa"/>
          </w:tcPr>
          <w:p w14:paraId="48ED05B9" w14:textId="77777777" w:rsidR="0099403A" w:rsidRPr="00730F02" w:rsidRDefault="0099403A" w:rsidP="0045787A">
            <w:pPr>
              <w:spacing w:line="288" w:lineRule="auto"/>
              <w:jc w:val="center"/>
              <w:rPr>
                <w:b/>
                <w:bCs/>
              </w:rPr>
            </w:pPr>
            <w:r w:rsidRPr="00730F02">
              <w:rPr>
                <w:b/>
                <w:bCs/>
              </w:rPr>
              <w:t>Število obvestil o prekršku</w:t>
            </w:r>
          </w:p>
        </w:tc>
        <w:tc>
          <w:tcPr>
            <w:tcW w:w="997" w:type="dxa"/>
          </w:tcPr>
          <w:p w14:paraId="48016FF6" w14:textId="77777777" w:rsidR="0099403A" w:rsidRPr="00730F02" w:rsidRDefault="0099403A" w:rsidP="0045787A">
            <w:pPr>
              <w:spacing w:line="288" w:lineRule="auto"/>
              <w:jc w:val="center"/>
              <w:rPr>
                <w:b/>
                <w:bCs/>
              </w:rPr>
            </w:pPr>
            <w:r w:rsidRPr="00730F02">
              <w:rPr>
                <w:b/>
                <w:bCs/>
              </w:rPr>
              <w:t>Število</w:t>
            </w:r>
            <w:r w:rsidRPr="00730F02" w:rsidDel="007D7ED7">
              <w:rPr>
                <w:b/>
                <w:bCs/>
              </w:rPr>
              <w:t xml:space="preserve"> </w:t>
            </w:r>
            <w:r w:rsidRPr="00730F02">
              <w:rPr>
                <w:b/>
                <w:bCs/>
              </w:rPr>
              <w:t>opozoril</w:t>
            </w:r>
          </w:p>
        </w:tc>
        <w:tc>
          <w:tcPr>
            <w:tcW w:w="1134" w:type="dxa"/>
          </w:tcPr>
          <w:p w14:paraId="7A30FD77" w14:textId="77777777" w:rsidR="0099403A" w:rsidRPr="00730F02" w:rsidRDefault="0099403A" w:rsidP="0045787A">
            <w:pPr>
              <w:spacing w:line="288" w:lineRule="auto"/>
              <w:jc w:val="center"/>
              <w:rPr>
                <w:b/>
                <w:bCs/>
              </w:rPr>
            </w:pPr>
            <w:r w:rsidRPr="00730F02">
              <w:rPr>
                <w:b/>
                <w:bCs/>
              </w:rPr>
              <w:t>Št. plačilnih nalogov</w:t>
            </w:r>
          </w:p>
        </w:tc>
        <w:tc>
          <w:tcPr>
            <w:tcW w:w="1145" w:type="dxa"/>
          </w:tcPr>
          <w:p w14:paraId="4478BAE9" w14:textId="77777777" w:rsidR="0099403A" w:rsidRPr="00730F02" w:rsidRDefault="0099403A" w:rsidP="0045787A">
            <w:pPr>
              <w:spacing w:line="288" w:lineRule="auto"/>
              <w:jc w:val="center"/>
              <w:rPr>
                <w:b/>
                <w:bCs/>
              </w:rPr>
            </w:pPr>
            <w:r w:rsidRPr="00730F02">
              <w:rPr>
                <w:b/>
                <w:bCs/>
              </w:rPr>
              <w:t>Št. odl</w:t>
            </w:r>
            <w:r>
              <w:rPr>
                <w:b/>
                <w:bCs/>
              </w:rPr>
              <w:t>očb</w:t>
            </w:r>
            <w:r w:rsidRPr="00730F02">
              <w:rPr>
                <w:b/>
                <w:bCs/>
              </w:rPr>
              <w:t xml:space="preserve"> – globa</w:t>
            </w:r>
          </w:p>
        </w:tc>
        <w:tc>
          <w:tcPr>
            <w:tcW w:w="1145" w:type="dxa"/>
          </w:tcPr>
          <w:p w14:paraId="66A76013" w14:textId="77777777" w:rsidR="0099403A" w:rsidRPr="00730F02" w:rsidRDefault="0099403A" w:rsidP="0045787A">
            <w:pPr>
              <w:spacing w:line="288" w:lineRule="auto"/>
              <w:jc w:val="center"/>
              <w:rPr>
                <w:b/>
                <w:bCs/>
              </w:rPr>
            </w:pPr>
            <w:r w:rsidRPr="00730F02">
              <w:rPr>
                <w:b/>
                <w:bCs/>
              </w:rPr>
              <w:t>Št. odl</w:t>
            </w:r>
            <w:r>
              <w:rPr>
                <w:b/>
                <w:bCs/>
              </w:rPr>
              <w:t>očb</w:t>
            </w:r>
            <w:r w:rsidRPr="00730F02">
              <w:rPr>
                <w:b/>
                <w:bCs/>
              </w:rPr>
              <w:t xml:space="preserve"> –opomin</w:t>
            </w:r>
          </w:p>
        </w:tc>
        <w:tc>
          <w:tcPr>
            <w:tcW w:w="1134" w:type="dxa"/>
          </w:tcPr>
          <w:p w14:paraId="3E1D942A" w14:textId="77777777" w:rsidR="0099403A" w:rsidRPr="00730F02" w:rsidRDefault="0099403A" w:rsidP="0045787A">
            <w:pPr>
              <w:spacing w:line="288" w:lineRule="auto"/>
              <w:jc w:val="center"/>
              <w:rPr>
                <w:b/>
                <w:bCs/>
              </w:rPr>
            </w:pPr>
            <w:r w:rsidRPr="00730F02">
              <w:rPr>
                <w:b/>
                <w:bCs/>
              </w:rPr>
              <w:t>Št. zahtev za sodno varstvo</w:t>
            </w:r>
          </w:p>
        </w:tc>
      </w:tr>
      <w:tr w:rsidR="0099403A" w:rsidRPr="00730F02" w14:paraId="65A9F8A1" w14:textId="77777777" w:rsidTr="0045787A">
        <w:trPr>
          <w:trHeight w:val="397"/>
        </w:trPr>
        <w:tc>
          <w:tcPr>
            <w:tcW w:w="1701" w:type="dxa"/>
          </w:tcPr>
          <w:p w14:paraId="515EE5FA" w14:textId="70CDB685" w:rsidR="0099403A" w:rsidRPr="00730F02" w:rsidRDefault="0099403A" w:rsidP="0045787A">
            <w:pPr>
              <w:spacing w:line="288" w:lineRule="auto"/>
              <w:jc w:val="center"/>
            </w:pPr>
            <w:r>
              <w:t>273</w:t>
            </w:r>
          </w:p>
        </w:tc>
        <w:tc>
          <w:tcPr>
            <w:tcW w:w="1271" w:type="dxa"/>
          </w:tcPr>
          <w:p w14:paraId="40A97D2A" w14:textId="42E17153" w:rsidR="0099403A" w:rsidRPr="00730F02" w:rsidRDefault="0099403A" w:rsidP="0045787A">
            <w:pPr>
              <w:spacing w:line="288" w:lineRule="auto"/>
              <w:jc w:val="center"/>
            </w:pPr>
            <w:r>
              <w:t>150</w:t>
            </w:r>
          </w:p>
        </w:tc>
        <w:tc>
          <w:tcPr>
            <w:tcW w:w="997" w:type="dxa"/>
          </w:tcPr>
          <w:p w14:paraId="413389D4" w14:textId="75458FD9" w:rsidR="0099403A" w:rsidRPr="00730F02" w:rsidRDefault="0099403A" w:rsidP="0045787A">
            <w:pPr>
              <w:spacing w:line="288" w:lineRule="auto"/>
              <w:jc w:val="center"/>
            </w:pPr>
            <w:r>
              <w:t>2</w:t>
            </w:r>
          </w:p>
        </w:tc>
        <w:tc>
          <w:tcPr>
            <w:tcW w:w="1134" w:type="dxa"/>
          </w:tcPr>
          <w:p w14:paraId="713B4E1F" w14:textId="4AFEB471" w:rsidR="0099403A" w:rsidRPr="00730F02" w:rsidRDefault="0099403A" w:rsidP="0045787A">
            <w:pPr>
              <w:spacing w:line="288" w:lineRule="auto"/>
              <w:jc w:val="center"/>
            </w:pPr>
            <w:r>
              <w:t>1</w:t>
            </w:r>
          </w:p>
        </w:tc>
        <w:tc>
          <w:tcPr>
            <w:tcW w:w="1145" w:type="dxa"/>
          </w:tcPr>
          <w:p w14:paraId="0B30FFBD" w14:textId="6818E088" w:rsidR="0099403A" w:rsidRPr="00730F02" w:rsidRDefault="0099403A" w:rsidP="0045787A">
            <w:pPr>
              <w:spacing w:line="288" w:lineRule="auto"/>
              <w:jc w:val="center"/>
            </w:pPr>
            <w:r>
              <w:t>15</w:t>
            </w:r>
          </w:p>
        </w:tc>
        <w:tc>
          <w:tcPr>
            <w:tcW w:w="1145" w:type="dxa"/>
          </w:tcPr>
          <w:p w14:paraId="71CFAE87" w14:textId="7D9E7157" w:rsidR="0099403A" w:rsidRPr="00730F02" w:rsidRDefault="0099403A" w:rsidP="0045787A">
            <w:pPr>
              <w:spacing w:line="288" w:lineRule="auto"/>
              <w:jc w:val="center"/>
            </w:pPr>
            <w:r>
              <w:t>75</w:t>
            </w:r>
          </w:p>
        </w:tc>
        <w:tc>
          <w:tcPr>
            <w:tcW w:w="1134" w:type="dxa"/>
          </w:tcPr>
          <w:p w14:paraId="47676C13" w14:textId="77193DF8" w:rsidR="0099403A" w:rsidRPr="00730F02" w:rsidRDefault="0099403A" w:rsidP="0045787A">
            <w:pPr>
              <w:spacing w:line="288" w:lineRule="auto"/>
              <w:jc w:val="center"/>
            </w:pPr>
            <w:r>
              <w:t>1</w:t>
            </w:r>
          </w:p>
        </w:tc>
      </w:tr>
    </w:tbl>
    <w:p w14:paraId="551EAD97" w14:textId="77777777" w:rsidR="0099403A" w:rsidRPr="00730F02" w:rsidRDefault="0099403A" w:rsidP="008519D1">
      <w:pPr>
        <w:spacing w:line="288" w:lineRule="auto"/>
      </w:pPr>
    </w:p>
    <w:p w14:paraId="27AA515F" w14:textId="79802D7A" w:rsidR="00202E49" w:rsidRPr="00730F02" w:rsidRDefault="00202E49" w:rsidP="008519D1">
      <w:pPr>
        <w:spacing w:line="288" w:lineRule="auto"/>
      </w:pPr>
      <w:r w:rsidRPr="00730F02">
        <w:t>V preglednici</w:t>
      </w:r>
      <w:r w:rsidR="009C09B8" w:rsidRPr="00730F02">
        <w:t> 31 so</w:t>
      </w:r>
      <w:r w:rsidRPr="00730F02">
        <w:t xml:space="preserve"> </w:t>
      </w:r>
      <w:r w:rsidR="009C09B8" w:rsidRPr="00730F02">
        <w:t xml:space="preserve">prikazane </w:t>
      </w:r>
      <w:r w:rsidRPr="00730F02">
        <w:t>skupna višina izrečenih glob, prikazana kot nastanek terjatve, višina izvršenih plačil izrečenih glob kot plačilo terjatve ter višina izvršenih plačil izrečenih glob s priznanim 50-odstotnim popustom.</w:t>
      </w:r>
    </w:p>
    <w:p w14:paraId="3D68EC32" w14:textId="77777777" w:rsidR="007473DB" w:rsidRPr="00730F02" w:rsidRDefault="007473DB" w:rsidP="008519D1">
      <w:pPr>
        <w:spacing w:line="288" w:lineRule="auto"/>
      </w:pPr>
    </w:p>
    <w:p w14:paraId="4591A0DB" w14:textId="06AEF8B1" w:rsidR="00401A28" w:rsidRPr="00730F02" w:rsidRDefault="00401A28" w:rsidP="008519D1">
      <w:pPr>
        <w:pStyle w:val="Napis"/>
        <w:keepNext/>
        <w:spacing w:line="288" w:lineRule="auto"/>
      </w:pPr>
      <w:bookmarkStart w:id="138" w:name="_Toc74209779"/>
      <w:r w:rsidRPr="00730F02">
        <w:t xml:space="preserve">Preglednica </w:t>
      </w:r>
      <w:r w:rsidR="002C3DA3" w:rsidRPr="00730F02">
        <w:t>3</w:t>
      </w:r>
      <w:r w:rsidR="001A7DA5" w:rsidRPr="00730F02">
        <w:t>1</w:t>
      </w:r>
      <w:r w:rsidRPr="00730F02">
        <w:t xml:space="preserve">: Terjatve v </w:t>
      </w:r>
      <w:proofErr w:type="spellStart"/>
      <w:r w:rsidRPr="00730F02">
        <w:t>prekrškovnih</w:t>
      </w:r>
      <w:proofErr w:type="spellEnd"/>
      <w:r w:rsidRPr="00730F02">
        <w:t xml:space="preserve"> postopkih geodetske inšpekcije v letu</w:t>
      </w:r>
      <w:r w:rsidR="009C09B8" w:rsidRPr="00730F02">
        <w:t> </w:t>
      </w:r>
      <w:r w:rsidRPr="00730F02">
        <w:t>20</w:t>
      </w:r>
      <w:r w:rsidR="00A5601C" w:rsidRPr="00730F02">
        <w:t>2</w:t>
      </w:r>
      <w:bookmarkEnd w:id="138"/>
      <w:r w:rsidR="00730F02" w:rsidRPr="00730F02">
        <w:t>1</w:t>
      </w:r>
    </w:p>
    <w:tbl>
      <w:tblPr>
        <w:tblStyle w:val="Tabelamrea"/>
        <w:tblW w:w="0" w:type="auto"/>
        <w:tblLayout w:type="fixed"/>
        <w:tblLook w:val="0020" w:firstRow="1" w:lastRow="0" w:firstColumn="0" w:lastColumn="0" w:noHBand="0" w:noVBand="0"/>
      </w:tblPr>
      <w:tblGrid>
        <w:gridCol w:w="3312"/>
        <w:gridCol w:w="3107"/>
      </w:tblGrid>
      <w:tr w:rsidR="00CA5EC1" w:rsidRPr="00730F02" w14:paraId="00D5C371" w14:textId="77777777" w:rsidTr="005D4864">
        <w:trPr>
          <w:trHeight w:val="397"/>
        </w:trPr>
        <w:tc>
          <w:tcPr>
            <w:tcW w:w="3312" w:type="dxa"/>
          </w:tcPr>
          <w:p w14:paraId="7ED4DAD4" w14:textId="77777777" w:rsidR="00CA5EC1" w:rsidRPr="00730F02" w:rsidRDefault="00CA5EC1" w:rsidP="008519D1">
            <w:pPr>
              <w:spacing w:line="288" w:lineRule="auto"/>
              <w:rPr>
                <w:b/>
                <w:bCs/>
              </w:rPr>
            </w:pPr>
          </w:p>
        </w:tc>
        <w:tc>
          <w:tcPr>
            <w:tcW w:w="3107" w:type="dxa"/>
          </w:tcPr>
          <w:p w14:paraId="46DBFF16" w14:textId="4D3DF190" w:rsidR="00CA5EC1" w:rsidRPr="00730F02" w:rsidRDefault="00CA5EC1" w:rsidP="008519D1">
            <w:pPr>
              <w:spacing w:line="288" w:lineRule="auto"/>
              <w:jc w:val="center"/>
              <w:rPr>
                <w:b/>
                <w:bCs/>
              </w:rPr>
            </w:pPr>
            <w:proofErr w:type="spellStart"/>
            <w:r w:rsidRPr="00730F02">
              <w:rPr>
                <w:b/>
                <w:bCs/>
              </w:rPr>
              <w:t>Prekrškovna</w:t>
            </w:r>
            <w:proofErr w:type="spellEnd"/>
            <w:r w:rsidRPr="00730F02">
              <w:rPr>
                <w:b/>
                <w:bCs/>
              </w:rPr>
              <w:t xml:space="preserve"> globa (v </w:t>
            </w:r>
            <w:r w:rsidR="009C09B8" w:rsidRPr="00730F02">
              <w:rPr>
                <w:b/>
                <w:bCs/>
              </w:rPr>
              <w:t>EUR</w:t>
            </w:r>
            <w:r w:rsidRPr="00730F02">
              <w:rPr>
                <w:b/>
                <w:bCs/>
              </w:rPr>
              <w:t>)</w:t>
            </w:r>
          </w:p>
        </w:tc>
      </w:tr>
      <w:tr w:rsidR="00730F02" w:rsidRPr="00730F02" w14:paraId="75590CA9" w14:textId="77777777" w:rsidTr="00F24C43">
        <w:trPr>
          <w:trHeight w:val="397"/>
        </w:trPr>
        <w:tc>
          <w:tcPr>
            <w:tcW w:w="3312" w:type="dxa"/>
          </w:tcPr>
          <w:p w14:paraId="23B76E5D" w14:textId="77777777" w:rsidR="00730F02" w:rsidRPr="00730F02" w:rsidRDefault="00730F02" w:rsidP="008519D1">
            <w:pPr>
              <w:spacing w:line="288" w:lineRule="auto"/>
            </w:pPr>
            <w:r w:rsidRPr="00730F02">
              <w:t>Nastanek terjatve</w:t>
            </w:r>
          </w:p>
        </w:tc>
        <w:tc>
          <w:tcPr>
            <w:tcW w:w="3107" w:type="dxa"/>
            <w:vAlign w:val="bottom"/>
          </w:tcPr>
          <w:p w14:paraId="4F11B4FC" w14:textId="5BF0FC32" w:rsidR="00730F02" w:rsidRPr="00730F02" w:rsidRDefault="00730F02" w:rsidP="008519D1">
            <w:pPr>
              <w:spacing w:line="288" w:lineRule="auto"/>
              <w:jc w:val="center"/>
            </w:pPr>
            <w:r w:rsidRPr="00730F02">
              <w:rPr>
                <w:color w:val="000000"/>
              </w:rPr>
              <w:t>9.050,00</w:t>
            </w:r>
          </w:p>
        </w:tc>
      </w:tr>
      <w:tr w:rsidR="00730F02" w:rsidRPr="00730F02" w14:paraId="6BD84BEB" w14:textId="77777777" w:rsidTr="00F24C43">
        <w:trPr>
          <w:trHeight w:val="397"/>
        </w:trPr>
        <w:tc>
          <w:tcPr>
            <w:tcW w:w="3312" w:type="dxa"/>
          </w:tcPr>
          <w:p w14:paraId="7447A122" w14:textId="77777777" w:rsidR="00730F02" w:rsidRPr="00730F02" w:rsidRDefault="00730F02" w:rsidP="008519D1">
            <w:pPr>
              <w:spacing w:line="288" w:lineRule="auto"/>
            </w:pPr>
            <w:r w:rsidRPr="00730F02">
              <w:t>Plačilo terjatev</w:t>
            </w:r>
          </w:p>
        </w:tc>
        <w:tc>
          <w:tcPr>
            <w:tcW w:w="3107" w:type="dxa"/>
            <w:vAlign w:val="bottom"/>
          </w:tcPr>
          <w:p w14:paraId="7AFD8B5C" w14:textId="196E963D" w:rsidR="00730F02" w:rsidRPr="00730F02" w:rsidRDefault="00730F02" w:rsidP="008519D1">
            <w:pPr>
              <w:spacing w:line="288" w:lineRule="auto"/>
              <w:jc w:val="center"/>
            </w:pPr>
            <w:r w:rsidRPr="00730F02">
              <w:rPr>
                <w:color w:val="000000"/>
              </w:rPr>
              <w:t>4.550,00</w:t>
            </w:r>
          </w:p>
        </w:tc>
      </w:tr>
      <w:tr w:rsidR="00730F02" w:rsidRPr="00730F02" w14:paraId="456AB969" w14:textId="77777777" w:rsidTr="00F24C43">
        <w:trPr>
          <w:trHeight w:val="397"/>
        </w:trPr>
        <w:tc>
          <w:tcPr>
            <w:tcW w:w="3312" w:type="dxa"/>
          </w:tcPr>
          <w:p w14:paraId="63E56E2E" w14:textId="77777777" w:rsidR="00730F02" w:rsidRPr="00730F02" w:rsidRDefault="00730F02" w:rsidP="008519D1">
            <w:pPr>
              <w:spacing w:line="288" w:lineRule="auto"/>
            </w:pPr>
            <w:r w:rsidRPr="00730F02">
              <w:t>Plačilo s 50-odstotnim popustom</w:t>
            </w:r>
          </w:p>
        </w:tc>
        <w:tc>
          <w:tcPr>
            <w:tcW w:w="3107" w:type="dxa"/>
            <w:vAlign w:val="bottom"/>
          </w:tcPr>
          <w:p w14:paraId="73C0C5A1" w14:textId="384ACBF9" w:rsidR="00730F02" w:rsidRPr="00730F02" w:rsidRDefault="00730F02" w:rsidP="008519D1">
            <w:pPr>
              <w:spacing w:line="288" w:lineRule="auto"/>
              <w:jc w:val="center"/>
            </w:pPr>
            <w:r w:rsidRPr="00730F02">
              <w:rPr>
                <w:color w:val="000000"/>
              </w:rPr>
              <w:t>1.575,00</w:t>
            </w:r>
          </w:p>
        </w:tc>
      </w:tr>
    </w:tbl>
    <w:p w14:paraId="46129913" w14:textId="77777777" w:rsidR="00C55AE8" w:rsidRPr="00730F02" w:rsidRDefault="00C55AE8" w:rsidP="008519D1">
      <w:pPr>
        <w:pStyle w:val="Brezrazmikov"/>
        <w:spacing w:line="288" w:lineRule="auto"/>
        <w:rPr>
          <w:rFonts w:ascii="Arial" w:hAnsi="Arial" w:cs="Arial"/>
          <w:sz w:val="20"/>
          <w:szCs w:val="20"/>
        </w:rPr>
      </w:pPr>
    </w:p>
    <w:p w14:paraId="2A57B7CE" w14:textId="69205A48" w:rsidR="00CA5EC1" w:rsidRPr="008937FE" w:rsidRDefault="00CA5EC1" w:rsidP="008519D1">
      <w:pPr>
        <w:pStyle w:val="Naslov3"/>
        <w:spacing w:line="288" w:lineRule="auto"/>
        <w:rPr>
          <w:i w:val="0"/>
          <w:iCs/>
          <w:sz w:val="20"/>
        </w:rPr>
      </w:pPr>
      <w:bookmarkStart w:id="139" w:name="_Toc106695945"/>
      <w:r w:rsidRPr="008937FE">
        <w:rPr>
          <w:i w:val="0"/>
          <w:iCs/>
          <w:sz w:val="20"/>
        </w:rPr>
        <w:t>AKCIJE V LETU</w:t>
      </w:r>
      <w:r w:rsidR="009C09B8" w:rsidRPr="008937FE">
        <w:rPr>
          <w:i w:val="0"/>
          <w:iCs/>
          <w:sz w:val="20"/>
        </w:rPr>
        <w:t> </w:t>
      </w:r>
      <w:r w:rsidRPr="008937FE">
        <w:rPr>
          <w:i w:val="0"/>
          <w:iCs/>
          <w:sz w:val="20"/>
        </w:rPr>
        <w:t>20</w:t>
      </w:r>
      <w:bookmarkEnd w:id="137"/>
      <w:r w:rsidR="00014A69" w:rsidRPr="008937FE">
        <w:rPr>
          <w:i w:val="0"/>
          <w:iCs/>
          <w:sz w:val="20"/>
        </w:rPr>
        <w:t>2</w:t>
      </w:r>
      <w:r w:rsidR="008937FE" w:rsidRPr="008937FE">
        <w:rPr>
          <w:i w:val="0"/>
          <w:iCs/>
          <w:sz w:val="20"/>
        </w:rPr>
        <w:t>1</w:t>
      </w:r>
      <w:bookmarkEnd w:id="139"/>
    </w:p>
    <w:p w14:paraId="7D3914B8" w14:textId="36405869" w:rsidR="00202E49" w:rsidRPr="008937FE" w:rsidRDefault="00202E49" w:rsidP="008519D1">
      <w:pPr>
        <w:spacing w:line="288" w:lineRule="auto"/>
      </w:pPr>
      <w:r w:rsidRPr="008937FE">
        <w:t>V letu</w:t>
      </w:r>
      <w:r w:rsidR="009C09B8" w:rsidRPr="008937FE">
        <w:t> </w:t>
      </w:r>
      <w:r w:rsidRPr="008937FE">
        <w:t>20</w:t>
      </w:r>
      <w:r w:rsidR="00014A69" w:rsidRPr="008937FE">
        <w:t>2</w:t>
      </w:r>
      <w:r w:rsidR="008937FE" w:rsidRPr="008937FE">
        <w:t>1</w:t>
      </w:r>
      <w:r w:rsidRPr="008937FE">
        <w:t xml:space="preserve"> sta bili opravljeni dve akciji geodetske inšpekcije z</w:t>
      </w:r>
      <w:r w:rsidR="00882873">
        <w:t>a</w:t>
      </w:r>
      <w:r w:rsidRPr="008937FE">
        <w:t xml:space="preserve"> ugotavljanj</w:t>
      </w:r>
      <w:r w:rsidR="00882873">
        <w:t>e</w:t>
      </w:r>
      <w:r w:rsidRPr="008937FE">
        <w:t xml:space="preserve"> in preprečevanj</w:t>
      </w:r>
      <w:r w:rsidR="00882873">
        <w:t>e</w:t>
      </w:r>
      <w:r w:rsidRPr="008937FE">
        <w:t xml:space="preserve"> večjega obsega kršitev in zaščite javnega interesa, in sicer za:</w:t>
      </w:r>
    </w:p>
    <w:p w14:paraId="11DCDE9F" w14:textId="0AF214D7" w:rsidR="00202E49" w:rsidRPr="008937FE" w:rsidRDefault="00202E49" w:rsidP="008519D1">
      <w:pPr>
        <w:pStyle w:val="Natevanje"/>
        <w:spacing w:line="288" w:lineRule="auto"/>
        <w:rPr>
          <w:color w:val="000000"/>
        </w:rPr>
      </w:pPr>
      <w:r w:rsidRPr="008937FE">
        <w:t xml:space="preserve">doseganje cilja večje pravne varnosti lastnikov nepremičnin, večje varnosti vlaganj v nepremičnine </w:t>
      </w:r>
      <w:r w:rsidR="009C09B8" w:rsidRPr="008937FE">
        <w:t xml:space="preserve">ter </w:t>
      </w:r>
      <w:r w:rsidRPr="008937FE">
        <w:t>investicij, povezanih z nepremičninami in nepremičninskim trgom</w:t>
      </w:r>
      <w:r w:rsidR="009C09B8" w:rsidRPr="008937FE">
        <w:rPr>
          <w:bCs/>
        </w:rPr>
        <w:t>;</w:t>
      </w:r>
    </w:p>
    <w:p w14:paraId="6155230C" w14:textId="77777777" w:rsidR="00202E49" w:rsidRPr="008937FE" w:rsidRDefault="00202E49" w:rsidP="008519D1">
      <w:pPr>
        <w:pStyle w:val="Natevanje"/>
        <w:spacing w:line="288" w:lineRule="auto"/>
        <w:rPr>
          <w:color w:val="000000"/>
        </w:rPr>
      </w:pPr>
      <w:r w:rsidRPr="008937FE">
        <w:t>zagotavljanje izpolnjevanja pogojev gospodarskih subjektov s področja geodezije in v njih zaposlenih posameznikov za opravljanje geodetske inženirske dejavnosti.</w:t>
      </w:r>
    </w:p>
    <w:p w14:paraId="1A2E606C" w14:textId="5D8C776E" w:rsidR="00202E49" w:rsidRPr="008937FE" w:rsidRDefault="00202E49" w:rsidP="008519D1">
      <w:pPr>
        <w:spacing w:line="288" w:lineRule="auto"/>
      </w:pPr>
      <w:r w:rsidRPr="008937FE">
        <w:t>V nadaljevanju sta kratk</w:t>
      </w:r>
      <w:r w:rsidR="00882873">
        <w:t>a</w:t>
      </w:r>
      <w:r w:rsidRPr="008937FE">
        <w:t xml:space="preserve"> opis</w:t>
      </w:r>
      <w:r w:rsidR="00882873">
        <w:t>a vsake</w:t>
      </w:r>
      <w:r w:rsidRPr="008937FE">
        <w:t xml:space="preserve"> posamezne akcije in poročilo o stanju oziroma ukrepih.</w:t>
      </w:r>
    </w:p>
    <w:p w14:paraId="0035D9A4" w14:textId="77777777" w:rsidR="00CA5EC1" w:rsidRPr="008937FE" w:rsidRDefault="00CA5EC1" w:rsidP="008519D1">
      <w:pPr>
        <w:spacing w:line="288" w:lineRule="auto"/>
      </w:pPr>
    </w:p>
    <w:p w14:paraId="2CEB2A38" w14:textId="77777777" w:rsidR="00CA5EC1" w:rsidRPr="00E54B90" w:rsidRDefault="00CA5EC1" w:rsidP="008519D1">
      <w:pPr>
        <w:pStyle w:val="Naslov4"/>
        <w:spacing w:line="288" w:lineRule="auto"/>
        <w:rPr>
          <w:szCs w:val="20"/>
        </w:rPr>
      </w:pPr>
      <w:bookmarkStart w:id="140" w:name="_Hlk95992418"/>
      <w:r w:rsidRPr="00E54B90">
        <w:rPr>
          <w:szCs w:val="20"/>
        </w:rPr>
        <w:t>USMERJENA AKCIJA GEODETSKE INŠPEKCIJE V ZVEZI Z EVIDENTIRANJEM NEPREMIČNIN</w:t>
      </w:r>
      <w:bookmarkEnd w:id="140"/>
      <w:r w:rsidRPr="00E54B90">
        <w:rPr>
          <w:szCs w:val="20"/>
        </w:rPr>
        <w:t xml:space="preserve"> </w:t>
      </w:r>
    </w:p>
    <w:p w14:paraId="4C922596" w14:textId="6ED2947D" w:rsidR="00730D55" w:rsidRPr="00E54B90" w:rsidRDefault="00CA5EC1" w:rsidP="008519D1">
      <w:pPr>
        <w:spacing w:line="288" w:lineRule="auto"/>
      </w:pPr>
      <w:bookmarkStart w:id="141" w:name="_Hlk95992454"/>
      <w:r w:rsidRPr="00E54B90">
        <w:t>Geodetska inšpekcija Inšpektorata R</w:t>
      </w:r>
      <w:r w:rsidR="00882873">
        <w:t xml:space="preserve">epublike </w:t>
      </w:r>
      <w:r w:rsidRPr="00E54B90">
        <w:t>S</w:t>
      </w:r>
      <w:r w:rsidR="00882873">
        <w:t>lovenije</w:t>
      </w:r>
      <w:r w:rsidRPr="00E54B90">
        <w:t xml:space="preserve"> za okolje in prostor (geodetska inšpekcija) je v letu</w:t>
      </w:r>
      <w:r w:rsidR="009C09B8" w:rsidRPr="00E54B90">
        <w:t> </w:t>
      </w:r>
      <w:r w:rsidRPr="00E54B90">
        <w:t>20</w:t>
      </w:r>
      <w:r w:rsidR="00A5601C" w:rsidRPr="00E54B90">
        <w:t>2</w:t>
      </w:r>
      <w:r w:rsidR="00E54B90" w:rsidRPr="00E54B90">
        <w:t>1</w:t>
      </w:r>
      <w:r w:rsidRPr="00E54B90">
        <w:t xml:space="preserve"> izvedla načrtovano akcijo iz letnega načrta v zvezi z evidentiranjem nepremičnin v katastru stavb in registru nepremičnin. </w:t>
      </w:r>
      <w:r w:rsidR="00730D55" w:rsidRPr="00E54B90">
        <w:t xml:space="preserve">Kataster stavb je poleg zemljiškega katastra temeljna evidenca o nepremičninah. </w:t>
      </w:r>
      <w:r w:rsidR="002667BB" w:rsidRPr="00E54B90">
        <w:t xml:space="preserve">Druge </w:t>
      </w:r>
      <w:r w:rsidR="00730D55" w:rsidRPr="00E54B90">
        <w:t>evidence, ki jih vodijo različni organi državne uprave, s</w:t>
      </w:r>
      <w:r w:rsidR="005A1C15">
        <w:t>e</w:t>
      </w:r>
      <w:r w:rsidR="00730D55" w:rsidRPr="00E54B90">
        <w:t xml:space="preserve"> povezujejo z zemljiškim katastrom po identifikacijski oznaki katastrske občine (šifra k.</w:t>
      </w:r>
      <w:r w:rsidR="009C09B8" w:rsidRPr="00E54B90">
        <w:t> </w:t>
      </w:r>
      <w:r w:rsidR="00730D55" w:rsidRPr="00E54B90">
        <w:t xml:space="preserve">o.) in parcele (parcelna številka), s katastrom stavb pa z identifikacijsko oznako stavbe </w:t>
      </w:r>
      <w:r w:rsidR="00387517" w:rsidRPr="00E54B90">
        <w:t>oziroma</w:t>
      </w:r>
      <w:r w:rsidR="00730D55" w:rsidRPr="00E54B90">
        <w:t xml:space="preserve"> dela stavbe.</w:t>
      </w:r>
    </w:p>
    <w:p w14:paraId="1DB8D55E" w14:textId="77777777" w:rsidR="00730D55" w:rsidRPr="00E54B90" w:rsidRDefault="00730D55" w:rsidP="008519D1">
      <w:pPr>
        <w:spacing w:line="288" w:lineRule="auto"/>
      </w:pPr>
    </w:p>
    <w:p w14:paraId="56DE43E0" w14:textId="33FFA1B5" w:rsidR="00730D55" w:rsidRPr="00E54B90" w:rsidRDefault="00730D55" w:rsidP="008519D1">
      <w:pPr>
        <w:spacing w:line="288" w:lineRule="auto"/>
      </w:pPr>
      <w:r w:rsidRPr="00E54B90">
        <w:t xml:space="preserve">Ker </w:t>
      </w:r>
      <w:r w:rsidR="002667BB" w:rsidRPr="00E54B90">
        <w:t xml:space="preserve">je </w:t>
      </w:r>
      <w:r w:rsidRPr="00E54B90">
        <w:t>kataster stavb temeljn</w:t>
      </w:r>
      <w:r w:rsidR="002667BB" w:rsidRPr="00E54B90">
        <w:t>a</w:t>
      </w:r>
      <w:r w:rsidRPr="00E54B90">
        <w:t xml:space="preserve"> evidenc</w:t>
      </w:r>
      <w:r w:rsidR="002667BB" w:rsidRPr="00E54B90">
        <w:t>a</w:t>
      </w:r>
      <w:r w:rsidRPr="00E54B90">
        <w:t xml:space="preserve"> o stavbah, je tudi geodetska inšpekcija </w:t>
      </w:r>
      <w:r w:rsidR="009C09B8" w:rsidRPr="00E54B90">
        <w:t xml:space="preserve">namenila </w:t>
      </w:r>
      <w:r w:rsidRPr="00E54B90">
        <w:t>posebno pozornost tej evidenci.</w:t>
      </w:r>
    </w:p>
    <w:p w14:paraId="27DEC237" w14:textId="77777777" w:rsidR="00730D55" w:rsidRPr="00E54B90" w:rsidRDefault="00730D55" w:rsidP="008519D1">
      <w:pPr>
        <w:spacing w:line="288" w:lineRule="auto"/>
      </w:pPr>
    </w:p>
    <w:p w14:paraId="27CD89A7" w14:textId="70EB7936" w:rsidR="00730D55" w:rsidRPr="00E54B90" w:rsidRDefault="00730D55" w:rsidP="008519D1">
      <w:pPr>
        <w:spacing w:line="288" w:lineRule="auto"/>
      </w:pPr>
      <w:r w:rsidRPr="00E54B90">
        <w:t>Zahtevo za vpis stavbe v kataster stavb lahko vloži investitor gradnje, lastnik parcele, na kateri stoji stavba ali je z njo povezana, imetnik stavbne pravice, lastnik stavbe ali dela stavbe, uporabnik stavbe ali dela stavbe ali upravnik stavbe. Investitor gradnje mora vložiti zahtevo za vpis stavbe v kataster stavb najpozneje v 30</w:t>
      </w:r>
      <w:r w:rsidR="009C09B8" w:rsidRPr="00E54B90">
        <w:t> </w:t>
      </w:r>
      <w:r w:rsidRPr="00E54B90">
        <w:t xml:space="preserve">dneh po izvedbi vseh zaključnih gradbenih del. Če se začne stavba uporabljati pred izvedbo vseh zaključnih gradbenih del, mora investitor gradnje vložiti zahtevo za vpis stavbe v kataster stavb ob začetku uporabe stavbe ali dela stavbe. Investitor gradnje mora vložiti zahtevo za vpis stavbe v kataster stavb pred prvo prijavo stalnega </w:t>
      </w:r>
      <w:r w:rsidR="009C09B8" w:rsidRPr="00E54B90">
        <w:t>pre</w:t>
      </w:r>
      <w:r w:rsidRPr="00E54B90">
        <w:t>bivališča ali sedeža pravne osebe v stavbi.</w:t>
      </w:r>
    </w:p>
    <w:p w14:paraId="4C96FEAD" w14:textId="428B2499" w:rsidR="00730D55" w:rsidRPr="00E54B90" w:rsidRDefault="00730D55" w:rsidP="008519D1">
      <w:pPr>
        <w:spacing w:line="288" w:lineRule="auto"/>
      </w:pPr>
      <w:r w:rsidRPr="00E54B90">
        <w:lastRenderedPageBreak/>
        <w:t xml:space="preserve">Nadzor nad evidenco katastra stavb opravi geodetska uprava. </w:t>
      </w:r>
      <w:r w:rsidR="001B1D8A" w:rsidRPr="00E54B90">
        <w:t>Kadar</w:t>
      </w:r>
      <w:r w:rsidRPr="00E54B90">
        <w:t xml:space="preserve"> ugotovi, da stavba ali del stavbe ni evidentiran v katastru stavb in so izpolnjeni pogoji za evidentiranje stavbe v katastru stavb, pozove ne glede na leto izgradnje stavbe lastnika parcele, ki je povezana s stavbo, ali imetnika stavbne pravice, če je na tej parceli vzpostavljena stavbna pravica, </w:t>
      </w:r>
      <w:r w:rsidR="009C09B8" w:rsidRPr="00E54B90">
        <w:t xml:space="preserve">naj </w:t>
      </w:r>
      <w:r w:rsidRPr="00E54B90">
        <w:t xml:space="preserve">v treh mesecih po prejemu poziva vloži zahtevo za vpis stavbe v kataster stavb. Če geodetska uprava ugotovi, da so na stavbi ali delu stavbe nastale spremembe in bi moral lastnik dela stavbe, imetnik stavbne pravice ali upravnik stavbe vložiti zahtevo za spremembo podatkov katastra stavb, pa tega ni storil, </w:t>
      </w:r>
      <w:r w:rsidR="009B6842" w:rsidRPr="00E54B90">
        <w:t>ga</w:t>
      </w:r>
      <w:r w:rsidRPr="00E54B90">
        <w:t xml:space="preserve"> pozove, </w:t>
      </w:r>
      <w:r w:rsidR="009C09B8" w:rsidRPr="00E54B90">
        <w:t xml:space="preserve">naj </w:t>
      </w:r>
      <w:r w:rsidRPr="00E54B90">
        <w:t xml:space="preserve">v treh mesecih vloži zahtevo za spremembo podatkov katastra stavb. Če lastnik parcele ali imetnik stavbne pravice oziroma upravnik stavbe tega v določenem roku ne stori, geodetska uprava </w:t>
      </w:r>
      <w:r w:rsidR="009C09B8" w:rsidRPr="00E54B90">
        <w:t xml:space="preserve">da </w:t>
      </w:r>
      <w:r w:rsidRPr="00E54B90">
        <w:t xml:space="preserve">geodetski inšpekciji predlog za uvedbo </w:t>
      </w:r>
      <w:proofErr w:type="spellStart"/>
      <w:r w:rsidRPr="00E54B90">
        <w:t>prekrškovnega</w:t>
      </w:r>
      <w:proofErr w:type="spellEnd"/>
      <w:r w:rsidRPr="00E54B90">
        <w:t xml:space="preserve"> postopka.</w:t>
      </w:r>
    </w:p>
    <w:p w14:paraId="57B4FE99" w14:textId="77777777" w:rsidR="00730D55" w:rsidRPr="00E54B90" w:rsidRDefault="00730D55" w:rsidP="008519D1">
      <w:pPr>
        <w:spacing w:line="288" w:lineRule="auto"/>
      </w:pPr>
    </w:p>
    <w:p w14:paraId="559825EC" w14:textId="7664B729" w:rsidR="00730D55" w:rsidRPr="00E54B90" w:rsidRDefault="00730D55" w:rsidP="008519D1">
      <w:pPr>
        <w:spacing w:line="288" w:lineRule="auto"/>
      </w:pPr>
      <w:r w:rsidRPr="00E54B90">
        <w:t xml:space="preserve">Tudi nadzor nad evidenco registra nepremičnin opravi geodetska uprava. Kadar ugotovi, da vpisani registrski podatki ne ustrezajo dejanskemu stanju, pozove lastnika ali upravnika, </w:t>
      </w:r>
      <w:r w:rsidR="009C09B8" w:rsidRPr="00E54B90">
        <w:t xml:space="preserve">naj </w:t>
      </w:r>
      <w:r w:rsidRPr="00E54B90">
        <w:t xml:space="preserve">podatke </w:t>
      </w:r>
      <w:r w:rsidR="00630D3F" w:rsidRPr="00E54B90">
        <w:t xml:space="preserve">sporoči </w:t>
      </w:r>
      <w:r w:rsidRPr="00E54B90">
        <w:t>z vprašalnikom. Lastnik ali upravnik stavbe mora geodetski upravi najpozneje v 30</w:t>
      </w:r>
      <w:r w:rsidR="009C09B8" w:rsidRPr="00E54B90">
        <w:t> </w:t>
      </w:r>
      <w:r w:rsidRPr="00E54B90">
        <w:t>dneh od dneva prejema vprašalnika poslati pravilne in popolne podatke o nepremičnini. Če lastnik ali upravnik stavbe v tem roku ne pošlje izpolnjenega vprašalnika ali pošlje nepopolno izpolnjen</w:t>
      </w:r>
      <w:r w:rsidR="00DB0223" w:rsidRPr="00E54B90">
        <w:t>i</w:t>
      </w:r>
      <w:r w:rsidRPr="00E54B90">
        <w:t xml:space="preserve"> vprašalnik, geodetska uprava geodetski inšpekciji prav tako da predlog za uvedbo </w:t>
      </w:r>
      <w:proofErr w:type="spellStart"/>
      <w:r w:rsidRPr="00E54B90">
        <w:t>prekrškovnega</w:t>
      </w:r>
      <w:proofErr w:type="spellEnd"/>
      <w:r w:rsidRPr="00E54B90">
        <w:t xml:space="preserve"> postopka.</w:t>
      </w:r>
    </w:p>
    <w:p w14:paraId="48F3AF9E" w14:textId="77777777" w:rsidR="00730D55" w:rsidRPr="00CB1BC2" w:rsidRDefault="00730D55" w:rsidP="008519D1">
      <w:pPr>
        <w:spacing w:line="288" w:lineRule="auto"/>
        <w:rPr>
          <w:highlight w:val="yellow"/>
        </w:rPr>
      </w:pPr>
    </w:p>
    <w:p w14:paraId="780D5D4E" w14:textId="1AEA5D3E" w:rsidR="00E54B90" w:rsidRPr="00F47A5B" w:rsidRDefault="00E54B90" w:rsidP="008519D1">
      <w:pPr>
        <w:spacing w:line="288" w:lineRule="auto"/>
      </w:pPr>
      <w:r w:rsidRPr="00F47A5B">
        <w:t xml:space="preserve">V letu 2021 je geodetska inšpekcija uvedla 83 postopkov o prekršku zaradi </w:t>
      </w:r>
      <w:proofErr w:type="spellStart"/>
      <w:r w:rsidRPr="00F47A5B">
        <w:t>neevidentiranja</w:t>
      </w:r>
      <w:proofErr w:type="spellEnd"/>
      <w:r w:rsidRPr="00F47A5B">
        <w:t xml:space="preserve"> stavb v katastru stavb. Pri tem so bile ugotovljene različne okoliščine storjenega prekrška. Izdanih je bilo 13 odločb o prekršku z izreko globe (od tega je </w:t>
      </w:r>
      <w:r>
        <w:t>devet</w:t>
      </w:r>
      <w:r w:rsidRPr="00F47A5B">
        <w:t xml:space="preserve"> odločb povezanih z lanskoletno akcijo), 43 odločb z izreko opomina (od tega se 13 odločb nanaša na lanskoletno akcijo) in </w:t>
      </w:r>
      <w:r>
        <w:t>dve</w:t>
      </w:r>
      <w:r w:rsidRPr="00F47A5B">
        <w:t xml:space="preserve"> pisni opozorili. V skladu z 51. členom Zakona o prekrških je bilo zaradi različnih razlogov ustavljenih 18 </w:t>
      </w:r>
      <w:proofErr w:type="spellStart"/>
      <w:r w:rsidRPr="00F47A5B">
        <w:t>prekrškovnih</w:t>
      </w:r>
      <w:proofErr w:type="spellEnd"/>
      <w:r w:rsidRPr="00F47A5B">
        <w:t xml:space="preserve"> postopkov, torej odločba o prekršku v teh primerih ni bila izdana. Ti </w:t>
      </w:r>
      <w:proofErr w:type="spellStart"/>
      <w:r w:rsidRPr="00F47A5B">
        <w:t>prekrškovni</w:t>
      </w:r>
      <w:proofErr w:type="spellEnd"/>
      <w:r w:rsidRPr="00F47A5B">
        <w:t xml:space="preserve"> postopki so bili uvedeni na </w:t>
      </w:r>
      <w:r w:rsidR="00F96BB8">
        <w:t>podlag</w:t>
      </w:r>
      <w:r w:rsidRPr="00F47A5B">
        <w:t>i predlogov, kjer se je izkazalo</w:t>
      </w:r>
      <w:r w:rsidR="00F96BB8">
        <w:t>,</w:t>
      </w:r>
      <w:r w:rsidRPr="00F47A5B">
        <w:t xml:space="preserve"> </w:t>
      </w:r>
      <w:r w:rsidR="00F96BB8">
        <w:t xml:space="preserve">da </w:t>
      </w:r>
      <w:r w:rsidRPr="00F47A5B">
        <w:t xml:space="preserve">bodisi dejanje ni kazalo znakov prekrška bodisi prekrška ni storil domnevni kršitelj. V nekaterih primerih je bil domnevni kršitelj na </w:t>
      </w:r>
      <w:r w:rsidR="00F96BB8">
        <w:t>podlag</w:t>
      </w:r>
      <w:r w:rsidRPr="00F47A5B">
        <w:t>i predloga že pred uvedbo postopka o prekršku pokojni.</w:t>
      </w:r>
      <w:r>
        <w:t xml:space="preserve"> </w:t>
      </w:r>
      <w:r w:rsidR="00F96BB8">
        <w:t>Poleg</w:t>
      </w:r>
      <w:r w:rsidRPr="00F47A5B">
        <w:t xml:space="preserve"> tega je tik pred izdajo odločbe 16 </w:t>
      </w:r>
      <w:proofErr w:type="spellStart"/>
      <w:r w:rsidRPr="00F47A5B">
        <w:t>prekrškovnih</w:t>
      </w:r>
      <w:proofErr w:type="spellEnd"/>
      <w:r w:rsidRPr="00F47A5B">
        <w:t xml:space="preserve"> postopkov, 13 </w:t>
      </w:r>
      <w:proofErr w:type="spellStart"/>
      <w:r w:rsidRPr="00F47A5B">
        <w:t>prekrškovnih</w:t>
      </w:r>
      <w:proofErr w:type="spellEnd"/>
      <w:r w:rsidRPr="00F47A5B">
        <w:t xml:space="preserve"> postopkov še </w:t>
      </w:r>
      <w:r w:rsidR="00A32828">
        <w:t>po</w:t>
      </w:r>
      <w:r w:rsidRPr="00F47A5B">
        <w:t>tek</w:t>
      </w:r>
      <w:r w:rsidR="00A32828">
        <w:t>a</w:t>
      </w:r>
      <w:r w:rsidRPr="00F47A5B">
        <w:t>.</w:t>
      </w:r>
      <w:r>
        <w:t xml:space="preserve"> </w:t>
      </w:r>
      <w:r w:rsidRPr="00F47A5B">
        <w:t xml:space="preserve">90 % vseh kršiteljev, ki do uvedbe postopka o prekršku še niso odpravili kršitve, je v času vodenja </w:t>
      </w:r>
      <w:proofErr w:type="spellStart"/>
      <w:r w:rsidRPr="00F47A5B">
        <w:t>prekrškovnega</w:t>
      </w:r>
      <w:proofErr w:type="spellEnd"/>
      <w:r w:rsidRPr="00F47A5B">
        <w:t xml:space="preserve"> postopka </w:t>
      </w:r>
      <w:r w:rsidR="00F96BB8">
        <w:t>začelo</w:t>
      </w:r>
      <w:r w:rsidRPr="00F47A5B">
        <w:t xml:space="preserve"> odprav</w:t>
      </w:r>
      <w:r w:rsidR="00F96BB8">
        <w:t>ljat</w:t>
      </w:r>
      <w:r w:rsidRPr="00F47A5B">
        <w:t>i kršit</w:t>
      </w:r>
      <w:r w:rsidR="00F96BB8">
        <w:t>e</w:t>
      </w:r>
      <w:r w:rsidRPr="00F47A5B">
        <w:t xml:space="preserve">v še pred izdajo odločbe o prekršku, zato so (ali pa bodo v bližnji prihodnosti) prejeli odločbo </w:t>
      </w:r>
      <w:r w:rsidR="00F96BB8">
        <w:t>samo</w:t>
      </w:r>
      <w:r w:rsidR="00F96BB8" w:rsidRPr="00F47A5B">
        <w:t xml:space="preserve"> </w:t>
      </w:r>
      <w:r w:rsidRPr="00F47A5B">
        <w:t>z izrečenim opominom.</w:t>
      </w:r>
    </w:p>
    <w:bookmarkEnd w:id="141"/>
    <w:p w14:paraId="1F3CF22F" w14:textId="77777777" w:rsidR="002563DD" w:rsidRPr="00E54B90" w:rsidRDefault="002563DD" w:rsidP="008519D1">
      <w:pPr>
        <w:spacing w:line="288" w:lineRule="auto"/>
      </w:pPr>
    </w:p>
    <w:p w14:paraId="4B032865" w14:textId="0673E0EA" w:rsidR="00CA5EC1" w:rsidRPr="00E54B90" w:rsidRDefault="00CA5EC1" w:rsidP="008519D1">
      <w:pPr>
        <w:pStyle w:val="Naslov4"/>
        <w:spacing w:line="288" w:lineRule="auto"/>
        <w:rPr>
          <w:szCs w:val="20"/>
        </w:rPr>
      </w:pPr>
      <w:bookmarkStart w:id="142" w:name="_Hlk95992469"/>
      <w:r w:rsidRPr="00E54B90">
        <w:rPr>
          <w:szCs w:val="20"/>
        </w:rPr>
        <w:t>USMERJENA AKCIJA NADZORA GEODETSKE INŠPEKCIJE NAD GEODETSKIMI PODJETJ</w:t>
      </w:r>
      <w:bookmarkEnd w:id="142"/>
      <w:r w:rsidRPr="00E54B90">
        <w:rPr>
          <w:szCs w:val="20"/>
        </w:rPr>
        <w:t>I</w:t>
      </w:r>
    </w:p>
    <w:p w14:paraId="2E937D1F" w14:textId="03DD1B9E" w:rsidR="00730D55" w:rsidRPr="00E54B90" w:rsidRDefault="00730D55" w:rsidP="008519D1">
      <w:pPr>
        <w:spacing w:line="288" w:lineRule="auto"/>
      </w:pPr>
      <w:bookmarkStart w:id="143" w:name="_Hlk95992495"/>
      <w:bookmarkEnd w:id="116"/>
      <w:r w:rsidRPr="00E54B90">
        <w:t>Geodetska inšpekcija Inšpektorata R</w:t>
      </w:r>
      <w:r w:rsidR="00F96BB8">
        <w:t xml:space="preserve">epublike </w:t>
      </w:r>
      <w:r w:rsidRPr="00E54B90">
        <w:t>S</w:t>
      </w:r>
      <w:r w:rsidR="00F96BB8">
        <w:t>lovenije</w:t>
      </w:r>
      <w:r w:rsidRPr="00E54B90">
        <w:t xml:space="preserve"> za okolje in prostor je v letu</w:t>
      </w:r>
      <w:r w:rsidR="009C09B8" w:rsidRPr="00E54B90">
        <w:t> </w:t>
      </w:r>
      <w:r w:rsidRPr="00E54B90">
        <w:t>20</w:t>
      </w:r>
      <w:r w:rsidR="009C772F" w:rsidRPr="00E54B90">
        <w:t>2</w:t>
      </w:r>
      <w:r w:rsidR="00E54B90">
        <w:t>1</w:t>
      </w:r>
      <w:r w:rsidRPr="00E54B90">
        <w:t xml:space="preserve"> izvedla </w:t>
      </w:r>
      <w:r w:rsidR="00F82F66" w:rsidRPr="00E54B90">
        <w:t xml:space="preserve">načrtovano </w:t>
      </w:r>
      <w:r w:rsidRPr="00E54B90">
        <w:t>akcijo nadzora nad geodetskimi podjetji s ciljem ugotavlja</w:t>
      </w:r>
      <w:r w:rsidR="009C09B8" w:rsidRPr="00E54B90">
        <w:t>ti</w:t>
      </w:r>
      <w:r w:rsidRPr="00E54B90">
        <w:t xml:space="preserve"> zakonsko določen</w:t>
      </w:r>
      <w:r w:rsidR="009C09B8" w:rsidRPr="00E54B90">
        <w:t>e</w:t>
      </w:r>
      <w:r w:rsidRPr="00E54B90">
        <w:t xml:space="preserve"> pogoje za geodetska podjetja in v njih zaposlen</w:t>
      </w:r>
      <w:r w:rsidR="009C09B8" w:rsidRPr="00E54B90">
        <w:t>e</w:t>
      </w:r>
      <w:r w:rsidRPr="00E54B90">
        <w:t xml:space="preserve"> </w:t>
      </w:r>
      <w:r w:rsidR="009C09B8" w:rsidRPr="00E54B90">
        <w:t xml:space="preserve">posameznike </w:t>
      </w:r>
      <w:r w:rsidRPr="00E54B90">
        <w:t xml:space="preserve">za opravljanje geodetske dejavnosti. V okviru akcije se je ugotavljalo, ali izbrana geodetska podjetja izpolnjujejo pogoje za opravljanje geodetske </w:t>
      </w:r>
      <w:r w:rsidR="009C772F" w:rsidRPr="00E54B90">
        <w:t xml:space="preserve">inženirske </w:t>
      </w:r>
      <w:r w:rsidRPr="00E54B90">
        <w:t>dejavnosti.</w:t>
      </w:r>
    </w:p>
    <w:bookmarkEnd w:id="143"/>
    <w:p w14:paraId="6B33DD3C" w14:textId="77777777" w:rsidR="00730D55" w:rsidRPr="00E54B90" w:rsidRDefault="00730D55" w:rsidP="008519D1">
      <w:pPr>
        <w:spacing w:line="288" w:lineRule="auto"/>
      </w:pPr>
    </w:p>
    <w:p w14:paraId="3FBB31DF" w14:textId="77777777" w:rsidR="00730D55" w:rsidRPr="00E54B90" w:rsidRDefault="00730D55" w:rsidP="008519D1">
      <w:pPr>
        <w:spacing w:line="288" w:lineRule="auto"/>
      </w:pPr>
      <w:r w:rsidRPr="00E54B90">
        <w:t xml:space="preserve">Dejavnost na področju poklicnih nalog pooblaščenih inženirjev geodezije lahko opravlja gospodarski subjekt, ki izpolnjuje pogoje za opravljanje geodetske inženirske dejavnosti na </w:t>
      </w:r>
      <w:r w:rsidR="00900B75" w:rsidRPr="00E54B90">
        <w:t>podlagi</w:t>
      </w:r>
      <w:r w:rsidRPr="00E54B90">
        <w:t xml:space="preserve"> Zakona o arhitekturni in inženirski dejavnosti. V Poslovnem registru Slovenije mora imeti vpisano dejavnost 71.121 (</w:t>
      </w:r>
      <w:r w:rsidR="006F0510" w:rsidRPr="00E54B90">
        <w:t>g</w:t>
      </w:r>
      <w:r w:rsidRPr="00E54B90">
        <w:t>eofizikalne meritve, kartiranje). Poleg tega mora izpolnjevati še naslednje pogoje:</w:t>
      </w:r>
    </w:p>
    <w:p w14:paraId="0B750138" w14:textId="77777777" w:rsidR="00730D55" w:rsidRPr="00E54B90" w:rsidRDefault="00730D55" w:rsidP="008519D1">
      <w:pPr>
        <w:spacing w:line="288" w:lineRule="auto"/>
      </w:pPr>
    </w:p>
    <w:p w14:paraId="22BC8694" w14:textId="2C07CA4C" w:rsidR="00730D55" w:rsidRPr="00E54B90" w:rsidRDefault="009C772F" w:rsidP="008519D1">
      <w:pPr>
        <w:pStyle w:val="Natevanje"/>
        <w:spacing w:line="288" w:lineRule="auto"/>
      </w:pPr>
      <w:r w:rsidRPr="00E54B90">
        <w:t>ima za polni delovni čas ali za krajši delovni čas v posebnih primerih v skladu z zakonom, ki ureja delovna razmerja, zaposlenega vsaj enega pooblaščenega inženirja geodezije; ali če imajo najmanj polovico deležev v družbi družbeniki, ki so pooblaščeni inženirji geodezije</w:t>
      </w:r>
      <w:r w:rsidR="009C09B8" w:rsidRPr="00E54B90">
        <w:t>,</w:t>
      </w:r>
      <w:r w:rsidRPr="00E54B90">
        <w:t xml:space="preserve"> ali gospodarski subjekt, ki izpolnjuje pogoje za opravljanje geodetske inženirske dejavnosti iz tega </w:t>
      </w:r>
      <w:r w:rsidRPr="00E54B90">
        <w:lastRenderedPageBreak/>
        <w:t>zakona in je eden od pooblaščenih inženirjev geodezije hkrati poslovodni organ; ali če je fizična oseba, ki samostojno opravlja geodetsko inženirsko dejavnost za polni delovni čas ali za krajši delovni čas v posebnih primerih v skladu z zakonom, ki ureja delovna razmerja, sama pooblaščeni inženir geodezije</w:t>
      </w:r>
      <w:r w:rsidR="00730D55" w:rsidRPr="00E54B90">
        <w:t>;</w:t>
      </w:r>
    </w:p>
    <w:p w14:paraId="3583AF50" w14:textId="41E896FB" w:rsidR="00730D55" w:rsidRPr="00E54B90" w:rsidRDefault="00730D55" w:rsidP="008519D1">
      <w:pPr>
        <w:pStyle w:val="Natevanje"/>
        <w:spacing w:line="288" w:lineRule="auto"/>
      </w:pPr>
      <w:r w:rsidRPr="00E54B90">
        <w:t>ima zagotovljeno zavarovanje pred odgovornostjo za škodo v skladu s tem zakonom;</w:t>
      </w:r>
    </w:p>
    <w:p w14:paraId="17E957D9" w14:textId="12F4FF11" w:rsidR="00730D55" w:rsidRPr="00E54B90" w:rsidRDefault="00730D55" w:rsidP="008519D1">
      <w:pPr>
        <w:pStyle w:val="Natevanje"/>
        <w:spacing w:line="288" w:lineRule="auto"/>
      </w:pPr>
      <w:r w:rsidRPr="00E54B90">
        <w:t>ni v stečajnem postopku.</w:t>
      </w:r>
    </w:p>
    <w:p w14:paraId="6DDBD3C1" w14:textId="77777777" w:rsidR="00730D55" w:rsidRPr="00E54B90" w:rsidRDefault="00730D55" w:rsidP="008519D1">
      <w:pPr>
        <w:spacing w:line="288" w:lineRule="auto"/>
      </w:pPr>
    </w:p>
    <w:p w14:paraId="127D418C" w14:textId="5BE9E785" w:rsidR="009C772F" w:rsidRPr="00E54B90" w:rsidRDefault="009C772F" w:rsidP="008519D1">
      <w:pPr>
        <w:spacing w:line="288" w:lineRule="auto"/>
      </w:pPr>
      <w:bookmarkStart w:id="144" w:name="_Hlk95992508"/>
      <w:r w:rsidRPr="00E54B90">
        <w:t>Iz Poslovnega registra Slovenije je bilo naključno izbranih 2</w:t>
      </w:r>
      <w:r w:rsidR="00E54B90" w:rsidRPr="00E54B90">
        <w:t>1</w:t>
      </w:r>
      <w:r w:rsidR="009C09B8" w:rsidRPr="00E54B90">
        <w:t> </w:t>
      </w:r>
      <w:r w:rsidRPr="00E54B90">
        <w:t>geodetskih podjetij, ki imajo registrirano kot glavno dejavnost 71.121 (</w:t>
      </w:r>
      <w:r w:rsidR="00F96BB8">
        <w:t>g</w:t>
      </w:r>
      <w:r w:rsidRPr="00E54B90">
        <w:t xml:space="preserve">eofizikalne meritve, kartiranje). Izbrana podjetja so enakomerno razpršena po </w:t>
      </w:r>
      <w:r w:rsidR="009C09B8" w:rsidRPr="00E54B90">
        <w:t xml:space="preserve">vsej </w:t>
      </w:r>
      <w:r w:rsidRPr="00E54B90">
        <w:t xml:space="preserve">Sloveniji. Med obravnavanimi podjetji je bilo </w:t>
      </w:r>
      <w:r w:rsidR="00E54B90" w:rsidRPr="00E54B90">
        <w:t>sedem</w:t>
      </w:r>
      <w:r w:rsidR="009C09B8" w:rsidRPr="00E54B90">
        <w:t> </w:t>
      </w:r>
      <w:r w:rsidRPr="00E54B90">
        <w:t>samostojnih podjetnikov in 1</w:t>
      </w:r>
      <w:r w:rsidR="00E54B90" w:rsidRPr="00E54B90">
        <w:t>4</w:t>
      </w:r>
      <w:r w:rsidR="009C09B8" w:rsidRPr="00E54B90">
        <w:t> </w:t>
      </w:r>
      <w:r w:rsidRPr="00E54B90">
        <w:t>družb z omejeno odgovornostjo.</w:t>
      </w:r>
    </w:p>
    <w:p w14:paraId="6A4841D1" w14:textId="77777777" w:rsidR="009C772F" w:rsidRPr="00CB1BC2" w:rsidRDefault="009C772F" w:rsidP="008519D1">
      <w:pPr>
        <w:spacing w:line="288" w:lineRule="auto"/>
        <w:rPr>
          <w:highlight w:val="yellow"/>
        </w:rPr>
      </w:pPr>
    </w:p>
    <w:p w14:paraId="4CCC48E9" w14:textId="3C507043" w:rsidR="00E54B90" w:rsidRDefault="00E54B90" w:rsidP="008519D1">
      <w:pPr>
        <w:spacing w:line="288" w:lineRule="auto"/>
      </w:pPr>
      <w:bookmarkStart w:id="145" w:name="_Hlk95992524"/>
      <w:bookmarkStart w:id="146" w:name="_Hlk69305266"/>
      <w:bookmarkEnd w:id="144"/>
      <w:r w:rsidRPr="00F47A5B">
        <w:t xml:space="preserve">Glede izpolnjevanja pogojev, ki jih mora posamezni geodetski gospodarski subjekt izkazati v zvezi z opravljanjem geodetske inženirske dejavnosti, je bilo ugotovljeno, da pet gospodarskih subjektov ni izpolnjevalo pogojev, ki jih predpisuje Zakon o arhitekturni in inženirski dejavnosti (ZAID). Za štiri gospodarske subjekte od teh je že bil uveden postopek o prekršku, za en gospodarski subjekt bo postopek o prekršku uveden v bližnji prihodnosti. Dva </w:t>
      </w:r>
      <w:proofErr w:type="spellStart"/>
      <w:r w:rsidRPr="00F47A5B">
        <w:t>prekrškovna</w:t>
      </w:r>
      <w:proofErr w:type="spellEnd"/>
      <w:r w:rsidRPr="00F47A5B">
        <w:t xml:space="preserve"> postopka sta že bila zaključena z opominom, saj je bila v obeh primerih kršitev odpravljena pred izdajo odločbe. V registru Agencije </w:t>
      </w:r>
      <w:r w:rsidR="00F96BB8">
        <w:t>R</w:t>
      </w:r>
      <w:r w:rsidRPr="00F47A5B">
        <w:t xml:space="preserve">epublike Slovenije za javnopravne evidence in storitve (AJPES) sta namreč oba gospodarska subjekta spremenila ime firme, ki </w:t>
      </w:r>
      <w:r w:rsidR="00F96BB8">
        <w:t>z</w:t>
      </w:r>
      <w:r w:rsidRPr="00F47A5B">
        <w:t>daj več ne nakazuje na opravljanje geodetske dejavnosti, prav tako sta v registru izbrisal</w:t>
      </w:r>
      <w:r w:rsidR="00F96BB8">
        <w:t>a</w:t>
      </w:r>
      <w:r w:rsidRPr="00F47A5B">
        <w:t xml:space="preserve"> dejavnost 71.121 (geofizikalne meritve, kartiranje), brez katere ni mo</w:t>
      </w:r>
      <w:r w:rsidR="00F96BB8">
        <w:t>goče</w:t>
      </w:r>
      <w:r w:rsidRPr="00F47A5B">
        <w:t xml:space="preserve"> opravljati dejavnosti na področju poklicnih nalog pooblaščenih inženirjev geodezije. Za dva gospodarska subjekta ustrezni </w:t>
      </w:r>
      <w:proofErr w:type="spellStart"/>
      <w:r w:rsidRPr="00F47A5B">
        <w:t>prekrškovni</w:t>
      </w:r>
      <w:proofErr w:type="spellEnd"/>
      <w:r w:rsidRPr="00F47A5B">
        <w:t xml:space="preserve"> postopki še </w:t>
      </w:r>
      <w:r w:rsidR="00A32828">
        <w:t>po</w:t>
      </w:r>
      <w:r w:rsidRPr="00F47A5B">
        <w:t>tek</w:t>
      </w:r>
      <w:r w:rsidR="00A32828">
        <w:t>ajo</w:t>
      </w:r>
      <w:r w:rsidRPr="00F47A5B">
        <w:t xml:space="preserve">. Eden </w:t>
      </w:r>
      <w:r w:rsidR="00F96BB8">
        <w:t>o</w:t>
      </w:r>
      <w:r w:rsidRPr="00F47A5B">
        <w:t>d njiju je uporabljal zaščiten</w:t>
      </w:r>
      <w:r w:rsidR="00F96BB8">
        <w:t>i</w:t>
      </w:r>
      <w:r w:rsidRPr="00F47A5B">
        <w:t xml:space="preserve"> naziv gospodarskega subjekta (geodetski biro), a ni izpolnjeval dodatnih pogojev, ki so predpisani v ZAID za gospodarske subjekte, ki uporabljajo zaščiten</w:t>
      </w:r>
      <w:r w:rsidR="00F96BB8">
        <w:t>i</w:t>
      </w:r>
      <w:r w:rsidRPr="00F47A5B">
        <w:t xml:space="preserve"> naziv, vendar je kršitev v času trajanja inšpekcijskega postopka že odpravil. Za eno </w:t>
      </w:r>
      <w:r w:rsidR="00F96BB8">
        <w:t>o</w:t>
      </w:r>
      <w:r w:rsidRPr="00F47A5B">
        <w:t xml:space="preserve">d podjetij, ki so bila podvržena inšpekcijskemu nadzoru, se je izkazalo, da ne opravlja geodetske dejavnosti, pač pa opravlja geološke in rudarske raziskave, za kar se uporablja ista šifra dejavnosti </w:t>
      </w:r>
      <w:r w:rsidR="00F96BB8">
        <w:t>–</w:t>
      </w:r>
      <w:r w:rsidR="00F96BB8" w:rsidRPr="00F47A5B">
        <w:t xml:space="preserve"> </w:t>
      </w:r>
      <w:r w:rsidRPr="00F47A5B">
        <w:t>71.121 (geofizikalne meritve, kartiranje).</w:t>
      </w:r>
    </w:p>
    <w:p w14:paraId="4E8BB6C0" w14:textId="77777777" w:rsidR="00E54B90" w:rsidRPr="00F47A5B" w:rsidRDefault="00E54B90" w:rsidP="008519D1">
      <w:pPr>
        <w:spacing w:line="288" w:lineRule="auto"/>
      </w:pPr>
    </w:p>
    <w:p w14:paraId="5415EA4F" w14:textId="420AA802" w:rsidR="00E54B90" w:rsidRDefault="00E54B90" w:rsidP="008519D1">
      <w:pPr>
        <w:spacing w:line="288" w:lineRule="auto"/>
      </w:pPr>
      <w:r w:rsidRPr="00F47A5B">
        <w:t>V preostalih 15 primerih so geodetski gospodarski subjekti pos</w:t>
      </w:r>
      <w:r w:rsidR="00F96BB8">
        <w:t>l</w:t>
      </w:r>
      <w:r w:rsidRPr="00F47A5B">
        <w:t xml:space="preserve">ali skupaj z izjavo vso zahtevano dokumentacijo. Sodelovanje vsaj enega pooblaščenega inženirja s področja geodezije so izkazali s priloženim izpisom obveznih zdravstvenih zavarovanj, iz katerega je razvidno, za koliko in za katere pooblaščene inženirje s področja geodezije ima predmetni gospodarski subjekt sklenjeno obvezno zdravstveno zavarovanje. Vsi ti pooblaščeni inženirji so pri Inženirski zbornici Slovenije vpisani v </w:t>
      </w:r>
      <w:r w:rsidR="00F96BB8">
        <w:t>i</w:t>
      </w:r>
      <w:r w:rsidRPr="00F47A5B">
        <w:t>menik pooblaščenih inženirjev z aktivnim poklicnim nazivom.</w:t>
      </w:r>
    </w:p>
    <w:p w14:paraId="44FFB818" w14:textId="77777777" w:rsidR="00E54B90" w:rsidRPr="00F47A5B" w:rsidRDefault="00E54B90" w:rsidP="008519D1">
      <w:pPr>
        <w:spacing w:line="288" w:lineRule="auto"/>
      </w:pPr>
    </w:p>
    <w:p w14:paraId="67CAC678" w14:textId="6FF9849E" w:rsidR="00E54B90" w:rsidRDefault="00E54B90" w:rsidP="008519D1">
      <w:pPr>
        <w:spacing w:line="288" w:lineRule="auto"/>
      </w:pPr>
      <w:r w:rsidRPr="00F47A5B">
        <w:t xml:space="preserve">Zavarovanje pred odgovornostjo za škodo so ti gospodarski subjekti izkazali s sklenjeno </w:t>
      </w:r>
      <w:r w:rsidR="00F96BB8">
        <w:t>p</w:t>
      </w:r>
      <w:r w:rsidRPr="00F47A5B">
        <w:t xml:space="preserve">olico za zavarovanje splošne in poklicne odgovornosti iz geodetske dejavnosti. Z zavarovanjem je krita odgovornost zaradi malomarnega ravnanja, ki ima za posledico nastanek škode ali stvarne napake. Med škodo, ki je predmet zavarovalnega kritja, šteje tudi škoda v obliki znižanja vrednosti posla ali gradnje. Škoda je krita za ravnanja, izvedena v času trajanja zavarovanja, višina zavarovalne vsote pa je bila v vseh primerih 50.000 </w:t>
      </w:r>
      <w:r w:rsidR="00F96BB8">
        <w:t>EUR</w:t>
      </w:r>
      <w:r w:rsidR="00F96BB8" w:rsidRPr="00F47A5B">
        <w:t xml:space="preserve"> </w:t>
      </w:r>
      <w:r w:rsidRPr="00F47A5B">
        <w:t>ali več.</w:t>
      </w:r>
    </w:p>
    <w:p w14:paraId="1E17BF1C" w14:textId="77777777" w:rsidR="00E54B90" w:rsidRPr="00F47A5B" w:rsidRDefault="00E54B90" w:rsidP="008519D1">
      <w:pPr>
        <w:spacing w:line="288" w:lineRule="auto"/>
      </w:pPr>
    </w:p>
    <w:p w14:paraId="692CC767" w14:textId="52618CB2" w:rsidR="00E54B90" w:rsidRPr="00F47A5B" w:rsidRDefault="00E54B90" w:rsidP="008519D1">
      <w:pPr>
        <w:pStyle w:val="Odstavekseznama1"/>
        <w:spacing w:after="0" w:line="288" w:lineRule="auto"/>
        <w:ind w:left="0"/>
        <w:jc w:val="both"/>
        <w:rPr>
          <w:rFonts w:ascii="Arial" w:hAnsi="Arial"/>
          <w:b/>
          <w:sz w:val="20"/>
          <w:szCs w:val="20"/>
        </w:rPr>
      </w:pPr>
      <w:r w:rsidRPr="00F47A5B">
        <w:rPr>
          <w:rFonts w:ascii="Arial" w:hAnsi="Arial"/>
          <w:sz w:val="20"/>
          <w:szCs w:val="20"/>
        </w:rPr>
        <w:t xml:space="preserve">Ti gospodarski subjekti so z ustreznim potrdilom pristojnega </w:t>
      </w:r>
      <w:r w:rsidR="00F96BB8">
        <w:rPr>
          <w:rFonts w:ascii="Arial" w:hAnsi="Arial"/>
          <w:sz w:val="20"/>
          <w:szCs w:val="20"/>
        </w:rPr>
        <w:t>o</w:t>
      </w:r>
      <w:r w:rsidRPr="00F47A5B">
        <w:rPr>
          <w:rFonts w:ascii="Arial" w:hAnsi="Arial"/>
          <w:sz w:val="20"/>
          <w:szCs w:val="20"/>
        </w:rPr>
        <w:t>krožnega sodišča izkazovali, da niso v stečajnem postopku.</w:t>
      </w:r>
    </w:p>
    <w:bookmarkEnd w:id="117"/>
    <w:bookmarkEnd w:id="145"/>
    <w:p w14:paraId="484A0D3D" w14:textId="5E2D1832" w:rsidR="009C772F" w:rsidRPr="00CB1BC2" w:rsidRDefault="009C772F" w:rsidP="008519D1">
      <w:pPr>
        <w:spacing w:line="288" w:lineRule="auto"/>
        <w:rPr>
          <w:highlight w:val="yellow"/>
        </w:rPr>
      </w:pPr>
    </w:p>
    <w:p w14:paraId="0306201E" w14:textId="5565EE1D" w:rsidR="00C55AE8" w:rsidRPr="00CB1BC2" w:rsidRDefault="00C55AE8" w:rsidP="008519D1">
      <w:pPr>
        <w:spacing w:line="288" w:lineRule="auto"/>
        <w:rPr>
          <w:highlight w:val="yellow"/>
        </w:rPr>
      </w:pPr>
    </w:p>
    <w:p w14:paraId="426CBE4F" w14:textId="3D9BD46C" w:rsidR="00C55AE8" w:rsidRPr="00CB1BC2" w:rsidRDefault="00C55AE8" w:rsidP="008519D1">
      <w:pPr>
        <w:spacing w:line="288" w:lineRule="auto"/>
        <w:rPr>
          <w:highlight w:val="yellow"/>
        </w:rPr>
      </w:pPr>
    </w:p>
    <w:p w14:paraId="1E310163" w14:textId="70102DCE" w:rsidR="00C55AE8" w:rsidRPr="00CB1BC2" w:rsidRDefault="00C55AE8" w:rsidP="008519D1">
      <w:pPr>
        <w:spacing w:line="288" w:lineRule="auto"/>
        <w:rPr>
          <w:highlight w:val="yellow"/>
        </w:rPr>
      </w:pPr>
    </w:p>
    <w:p w14:paraId="36366353" w14:textId="7276ADAE" w:rsidR="00C55AE8" w:rsidRPr="00CB1BC2" w:rsidRDefault="00AC6B10" w:rsidP="008519D1">
      <w:pPr>
        <w:spacing w:line="288" w:lineRule="auto"/>
        <w:jc w:val="left"/>
        <w:rPr>
          <w:highlight w:val="yellow"/>
        </w:rPr>
      </w:pPr>
      <w:r w:rsidRPr="00CB1BC2">
        <w:rPr>
          <w:highlight w:val="yellow"/>
        </w:rPr>
        <w:br w:type="page"/>
      </w:r>
    </w:p>
    <w:p w14:paraId="07D9B2AD" w14:textId="77777777" w:rsidR="00CA5EC1" w:rsidRPr="00B65E3C" w:rsidRDefault="00CA5EC1" w:rsidP="008519D1">
      <w:pPr>
        <w:pStyle w:val="Naslov2"/>
        <w:spacing w:line="288" w:lineRule="auto"/>
        <w:ind w:left="576" w:hanging="576"/>
        <w:rPr>
          <w:szCs w:val="24"/>
        </w:rPr>
      </w:pPr>
      <w:bookmarkStart w:id="147" w:name="_Toc410817734"/>
      <w:bookmarkStart w:id="148" w:name="_Toc106695946"/>
      <w:bookmarkStart w:id="149" w:name="_Hlk97113339"/>
      <w:bookmarkStart w:id="150" w:name="_Hlk97112109"/>
      <w:bookmarkEnd w:id="114"/>
      <w:bookmarkEnd w:id="118"/>
      <w:r w:rsidRPr="00B65E3C">
        <w:rPr>
          <w:szCs w:val="24"/>
        </w:rPr>
        <w:lastRenderedPageBreak/>
        <w:t>STANOVANJSKA INŠPEKCIJA</w:t>
      </w:r>
      <w:bookmarkStart w:id="151" w:name="_Toc410817735"/>
      <w:bookmarkEnd w:id="147"/>
      <w:bookmarkEnd w:id="148"/>
    </w:p>
    <w:p w14:paraId="45A84E38" w14:textId="77777777" w:rsidR="00CA5EC1" w:rsidRPr="00B65E3C" w:rsidRDefault="00CA5EC1" w:rsidP="008519D1">
      <w:pPr>
        <w:pStyle w:val="Naslov3"/>
        <w:spacing w:line="288" w:lineRule="auto"/>
        <w:rPr>
          <w:i w:val="0"/>
          <w:iCs/>
          <w:sz w:val="20"/>
        </w:rPr>
      </w:pPr>
      <w:bookmarkStart w:id="152" w:name="_Toc106695947"/>
      <w:r w:rsidRPr="00B65E3C">
        <w:rPr>
          <w:i w:val="0"/>
          <w:iCs/>
          <w:sz w:val="20"/>
        </w:rPr>
        <w:t>PRISTOJNOST IN ZAKONODAJA</w:t>
      </w:r>
      <w:bookmarkEnd w:id="151"/>
      <w:bookmarkEnd w:id="152"/>
    </w:p>
    <w:p w14:paraId="3F10B15B" w14:textId="73E4012A" w:rsidR="00CA5EC1" w:rsidRPr="00B65E3C" w:rsidRDefault="00CA5EC1" w:rsidP="008519D1">
      <w:pPr>
        <w:spacing w:line="288" w:lineRule="auto"/>
      </w:pPr>
      <w:bookmarkStart w:id="153" w:name="_Hlk63948029"/>
      <w:bookmarkStart w:id="154" w:name="_Toc410817736"/>
      <w:r w:rsidRPr="00B65E3C">
        <w:t>Pristojnosti stanovanjske inšpekcije Inšpektorata R</w:t>
      </w:r>
      <w:r w:rsidR="00AC2E68">
        <w:t xml:space="preserve">epublike </w:t>
      </w:r>
      <w:r w:rsidRPr="00B65E3C">
        <w:t>S</w:t>
      </w:r>
      <w:r w:rsidR="00AC2E68">
        <w:t>lovenije</w:t>
      </w:r>
      <w:r w:rsidRPr="00B65E3C">
        <w:t xml:space="preserve"> za okolje in prostor so določene v </w:t>
      </w:r>
      <w:r w:rsidR="0061177E" w:rsidRPr="00B65E3C">
        <w:t>Stanovanjskem</w:t>
      </w:r>
      <w:r w:rsidRPr="00B65E3C">
        <w:t xml:space="preserve"> zakon</w:t>
      </w:r>
      <w:r w:rsidR="0061177E" w:rsidRPr="00B65E3C">
        <w:t>u</w:t>
      </w:r>
      <w:r w:rsidRPr="00B65E3C">
        <w:t>, Zakon</w:t>
      </w:r>
      <w:r w:rsidR="0061177E" w:rsidRPr="00B65E3C">
        <w:t>u</w:t>
      </w:r>
      <w:r w:rsidRPr="00B65E3C">
        <w:t xml:space="preserve"> o varstvu kupcev stan</w:t>
      </w:r>
      <w:r w:rsidR="0061177E" w:rsidRPr="00B65E3C">
        <w:t>ovanj in enostanovanjskih stavb ter</w:t>
      </w:r>
      <w:r w:rsidRPr="00B65E3C">
        <w:t xml:space="preserve"> podzakonskih aktih.</w:t>
      </w:r>
    </w:p>
    <w:p w14:paraId="7E70D1C3" w14:textId="77777777" w:rsidR="00CA5EC1" w:rsidRPr="00B65E3C" w:rsidRDefault="00CA5EC1" w:rsidP="008519D1">
      <w:pPr>
        <w:spacing w:line="288" w:lineRule="auto"/>
      </w:pPr>
    </w:p>
    <w:p w14:paraId="492C20A6" w14:textId="60001516" w:rsidR="00CA5EC1" w:rsidRPr="00B65E3C" w:rsidRDefault="004D6759" w:rsidP="008519D1">
      <w:pPr>
        <w:spacing w:line="288" w:lineRule="auto"/>
      </w:pPr>
      <w:r w:rsidRPr="00B65E3C">
        <w:t xml:space="preserve">Pristojnosti, določene v </w:t>
      </w:r>
      <w:r w:rsidR="00CA5EC1" w:rsidRPr="00B65E3C">
        <w:t xml:space="preserve">Stanovanjskem zakonu </w:t>
      </w:r>
      <w:r w:rsidR="0061177E" w:rsidRPr="00B65E3C">
        <w:t>(</w:t>
      </w:r>
      <w:r w:rsidR="00CA5EC1" w:rsidRPr="00B65E3C">
        <w:t xml:space="preserve">v </w:t>
      </w:r>
      <w:r w:rsidR="00FF0D6F" w:rsidRPr="00B65E3C">
        <w:t>nadaljnjem besedilu</w:t>
      </w:r>
      <w:r w:rsidR="00CA5EC1" w:rsidRPr="00B65E3C">
        <w:t>: SZ-1)</w:t>
      </w:r>
      <w:r w:rsidRPr="00B65E3C">
        <w:t>,</w:t>
      </w:r>
      <w:r w:rsidR="00CA5EC1" w:rsidRPr="00B65E3C">
        <w:t xml:space="preserve"> nalagajo stanovanjski inšpekciji, da zagotavlja uresničevanje javnega interesa na stanovanjskem področju, kar pomeni zagotavljanje takega stanja v večstanovanjskih stavbah, da je omogočena njihova normalna raba in so zagotovljeni pogoji za njihovo učinkovito upravljanje.</w:t>
      </w:r>
    </w:p>
    <w:p w14:paraId="3CED4F0E" w14:textId="77777777" w:rsidR="00CA5EC1" w:rsidRPr="00B65E3C" w:rsidRDefault="00CA5EC1" w:rsidP="008519D1">
      <w:pPr>
        <w:spacing w:line="288" w:lineRule="auto"/>
      </w:pPr>
    </w:p>
    <w:p w14:paraId="76FEA240" w14:textId="0D0D9189" w:rsidR="00CA5EC1" w:rsidRPr="00B65E3C" w:rsidRDefault="00CA5EC1" w:rsidP="008519D1">
      <w:pPr>
        <w:spacing w:line="288" w:lineRule="auto"/>
      </w:pPr>
      <w:r w:rsidRPr="00B65E3C">
        <w:t>V ta namen so inšpektorji izvajali ukrep</w:t>
      </w:r>
      <w:r w:rsidR="00A5167F" w:rsidRPr="00B65E3C">
        <w:t>e</w:t>
      </w:r>
      <w:r w:rsidRPr="00B65E3C">
        <w:t xml:space="preserve"> zoper etažne lastnike, da bi zagotovili vzdrževanje skupnih delov v skladu z normativi za vzdrževanje stanovanjskih stavb</w:t>
      </w:r>
      <w:r w:rsidR="00AC2E68">
        <w:t>,</w:t>
      </w:r>
      <w:r w:rsidRPr="00B65E3C">
        <w:t xml:space="preserve"> in določili začasnega upravnika tam, kjer je ta obvezen. Izvajali so tudi ukrepe zoper posamezne etažne lastnike, da bi zagotovili vzdrževanje stanovanja tako, da se prepreči škoda, ki nastaja drugim stanovanjem ali skupnim delom, ali da se najemniku omogoči normalna uporaba stanovanja. P</w:t>
      </w:r>
      <w:r w:rsidR="0057376A" w:rsidRPr="00B65E3C">
        <w:t xml:space="preserve">reverjali </w:t>
      </w:r>
      <w:r w:rsidRPr="00B65E3C">
        <w:t>so opravljanje dejavnosti v stanovanju in izvajanje posegov v skupne dele z vgradnjo naprav, če zanje niso izpolnjeni pogoji, določeni v zakonu.</w:t>
      </w:r>
    </w:p>
    <w:p w14:paraId="21A36D1C" w14:textId="77777777" w:rsidR="00CA5EC1" w:rsidRPr="00B65E3C" w:rsidRDefault="00CA5EC1" w:rsidP="008519D1">
      <w:pPr>
        <w:spacing w:line="288" w:lineRule="auto"/>
      </w:pPr>
    </w:p>
    <w:p w14:paraId="159D8864" w14:textId="0A184B0A" w:rsidR="00865894" w:rsidRPr="005E6BE9" w:rsidRDefault="00865894" w:rsidP="008519D1">
      <w:pPr>
        <w:spacing w:line="288" w:lineRule="auto"/>
      </w:pPr>
      <w:r w:rsidRPr="005E6BE9">
        <w:t>Na področju učinkovitega upravljanj</w:t>
      </w:r>
      <w:r w:rsidR="004D6759" w:rsidRPr="005E6BE9">
        <w:t>a</w:t>
      </w:r>
      <w:r w:rsidRPr="005E6BE9">
        <w:t xml:space="preserve"> in nadzora upravnikov je stanovanjska inšpekcija opravljala redno delo kot eno od temeljnih nalog </w:t>
      </w:r>
      <w:r w:rsidR="004D6759" w:rsidRPr="005E6BE9">
        <w:t xml:space="preserve">svojega </w:t>
      </w:r>
      <w:r w:rsidRPr="005E6BE9">
        <w:t xml:space="preserve">dela. </w:t>
      </w:r>
      <w:r w:rsidR="004D6759" w:rsidRPr="005E6BE9">
        <w:t xml:space="preserve">Na </w:t>
      </w:r>
      <w:r w:rsidRPr="005E6BE9">
        <w:t xml:space="preserve">tem </w:t>
      </w:r>
      <w:r w:rsidR="004D6759" w:rsidRPr="005E6BE9">
        <w:t xml:space="preserve">mestu </w:t>
      </w:r>
      <w:r w:rsidRPr="005E6BE9">
        <w:t xml:space="preserve">je </w:t>
      </w:r>
      <w:r w:rsidR="004D6759" w:rsidRPr="005E6BE9">
        <w:t xml:space="preserve">treba </w:t>
      </w:r>
      <w:r w:rsidRPr="005E6BE9">
        <w:t>zapisati, da je bil 30. </w:t>
      </w:r>
      <w:r w:rsidR="004D6759" w:rsidRPr="005E6BE9">
        <w:t>decembra</w:t>
      </w:r>
      <w:r w:rsidRPr="005E6BE9">
        <w:t xml:space="preserve"> 2020 v Uradnem listu </w:t>
      </w:r>
      <w:r w:rsidR="004D6759" w:rsidRPr="005E6BE9">
        <w:t>R</w:t>
      </w:r>
      <w:r w:rsidR="00AC2E68">
        <w:t xml:space="preserve">epublike </w:t>
      </w:r>
      <w:r w:rsidR="004D6759" w:rsidRPr="005E6BE9">
        <w:t>S</w:t>
      </w:r>
      <w:r w:rsidR="00AC2E68">
        <w:t>lovenije</w:t>
      </w:r>
      <w:r w:rsidR="004D6759" w:rsidRPr="005E6BE9">
        <w:t xml:space="preserve"> </w:t>
      </w:r>
      <w:r w:rsidRPr="005E6BE9">
        <w:t>objavljen Zakon o interventnih ukrepih za pomoč pri omilitvi posledic drugega vala epidemije COVID-19 (Uradni list RS, št.</w:t>
      </w:r>
      <w:r w:rsidR="004D6759" w:rsidRPr="005E6BE9">
        <w:t> </w:t>
      </w:r>
      <w:r w:rsidRPr="005E6BE9">
        <w:t>203/20 s spremembami</w:t>
      </w:r>
      <w:r w:rsidR="00AC2E68">
        <w:t>;</w:t>
      </w:r>
      <w:r w:rsidRPr="005E6BE9">
        <w:t xml:space="preserve"> v nadalj</w:t>
      </w:r>
      <w:r w:rsidR="004D6759" w:rsidRPr="005E6BE9">
        <w:t>njem besedilu</w:t>
      </w:r>
      <w:r w:rsidRPr="005E6BE9">
        <w:t>: ZIUPOPDVE), ki posega tudi na področje upravljanja oziroma obveznosti upravnika, da enkrat letno skliče zbor etažnih lastnikov. Ne glede na tretji odstavek 36.</w:t>
      </w:r>
      <w:r w:rsidR="004D6759" w:rsidRPr="005E6BE9">
        <w:t> </w:t>
      </w:r>
      <w:r w:rsidRPr="005E6BE9">
        <w:t>člena SZ-1 se v letih</w:t>
      </w:r>
      <w:r w:rsidR="004D6759" w:rsidRPr="005E6BE9">
        <w:t> </w:t>
      </w:r>
      <w:r w:rsidRPr="005E6BE9">
        <w:t>2020 in</w:t>
      </w:r>
      <w:r w:rsidR="004D6759" w:rsidRPr="005E6BE9">
        <w:t> </w:t>
      </w:r>
      <w:r w:rsidRPr="005E6BE9">
        <w:t>2021 opusti dolžnost upravnika, da skliče in izvede zbor lastnikov najmanj enkrat letno (preostale določbe 171.</w:t>
      </w:r>
      <w:r w:rsidR="004D6759" w:rsidRPr="005E6BE9">
        <w:t> </w:t>
      </w:r>
      <w:r w:rsidRPr="005E6BE9">
        <w:t xml:space="preserve">člena SZ-1 </w:t>
      </w:r>
      <w:r w:rsidR="004D6759" w:rsidRPr="005E6BE9">
        <w:t xml:space="preserve">ostajajo </w:t>
      </w:r>
      <w:r w:rsidRPr="005E6BE9">
        <w:t>nespremenjene).</w:t>
      </w:r>
    </w:p>
    <w:p w14:paraId="5786272A" w14:textId="77777777" w:rsidR="00865894" w:rsidRPr="005E6BE9" w:rsidRDefault="00865894" w:rsidP="008519D1">
      <w:pPr>
        <w:spacing w:line="288" w:lineRule="auto"/>
      </w:pPr>
    </w:p>
    <w:bookmarkEnd w:id="153"/>
    <w:p w14:paraId="509950FF" w14:textId="1677DBC4" w:rsidR="00CA5EC1" w:rsidRPr="005E6BE9" w:rsidRDefault="00CA5EC1" w:rsidP="008519D1">
      <w:pPr>
        <w:spacing w:line="288" w:lineRule="auto"/>
      </w:pPr>
      <w:r w:rsidRPr="005E6BE9">
        <w:t>Po določbi 153.a člena SZ-1 nadzor nad neprofitnimi stanovanjskimi organizacijami izvaja stanovanjska inšpekcija. Poslovanje neprofitnih organizacij urejajo 151.</w:t>
      </w:r>
      <w:r w:rsidR="004D6759" w:rsidRPr="005E6BE9">
        <w:t> </w:t>
      </w:r>
      <w:r w:rsidRPr="005E6BE9">
        <w:t>do 153.</w:t>
      </w:r>
      <w:r w:rsidR="004D6759" w:rsidRPr="005E6BE9">
        <w:t> </w:t>
      </w:r>
      <w:r w:rsidRPr="005E6BE9">
        <w:t>člen SZ-1 in Pravilnik o posebnih pogojih delovanja neprofitnih stanovanjskih organizacij. Stanovanjska inšpekcija v letu</w:t>
      </w:r>
      <w:r w:rsidR="004D6759" w:rsidRPr="005E6BE9">
        <w:t> </w:t>
      </w:r>
      <w:r w:rsidRPr="005E6BE9">
        <w:t>20</w:t>
      </w:r>
      <w:r w:rsidR="00865894" w:rsidRPr="005E6BE9">
        <w:t>2</w:t>
      </w:r>
      <w:r w:rsidR="005E6BE9" w:rsidRPr="005E6BE9">
        <w:t>1</w:t>
      </w:r>
      <w:r w:rsidRPr="005E6BE9">
        <w:t xml:space="preserve"> ni opravila nadzora nad poslovanjem neprofitnih stanovanjskih organizacij glede izvajanja določil stanovanjskih predpisov, saj je usklajeno akcijo </w:t>
      </w:r>
      <w:r w:rsidR="00A5167F" w:rsidRPr="005E6BE9">
        <w:t xml:space="preserve">nadzora </w:t>
      </w:r>
      <w:r w:rsidRPr="005E6BE9">
        <w:t>vseh neprofitnih stanovanjskih organizacij opravila v letu</w:t>
      </w:r>
      <w:r w:rsidR="004D6759" w:rsidRPr="005E6BE9">
        <w:t> </w:t>
      </w:r>
      <w:r w:rsidRPr="005E6BE9">
        <w:t xml:space="preserve">2016. </w:t>
      </w:r>
    </w:p>
    <w:p w14:paraId="24C51F34" w14:textId="77777777" w:rsidR="00CA5EC1" w:rsidRPr="005E6BE9" w:rsidRDefault="00CA5EC1" w:rsidP="008519D1">
      <w:pPr>
        <w:spacing w:line="288" w:lineRule="auto"/>
      </w:pPr>
    </w:p>
    <w:p w14:paraId="394ADC31" w14:textId="0253EF16" w:rsidR="00CA5EC1" w:rsidRPr="005E6BE9" w:rsidRDefault="00CA5EC1" w:rsidP="008519D1">
      <w:pPr>
        <w:spacing w:line="288" w:lineRule="auto"/>
      </w:pPr>
      <w:bookmarkStart w:id="155" w:name="_Hlk63948055"/>
      <w:r w:rsidRPr="005E6BE9">
        <w:t xml:space="preserve">Zakon o varstvu kupcev stanovanj in enostanovanjskih stavb </w:t>
      </w:r>
      <w:r w:rsidR="00BF29A2" w:rsidRPr="00BF29A2">
        <w:t xml:space="preserve">(Uradni list RS, št. 18/04; </w:t>
      </w:r>
      <w:r w:rsidR="00E86301" w:rsidRPr="005E6BE9">
        <w:t xml:space="preserve">v </w:t>
      </w:r>
      <w:r w:rsidR="00FF0D6F" w:rsidRPr="005E6BE9">
        <w:t>nadaljnjem besedilu</w:t>
      </w:r>
      <w:r w:rsidR="00E86301" w:rsidRPr="005E6BE9">
        <w:t xml:space="preserve">: </w:t>
      </w:r>
      <w:r w:rsidRPr="005E6BE9">
        <w:t>ZVKSES) je začel veljati 1.</w:t>
      </w:r>
      <w:r w:rsidR="004D6759" w:rsidRPr="005E6BE9">
        <w:t> </w:t>
      </w:r>
      <w:r w:rsidRPr="005E6BE9">
        <w:t>avgusta 2004. Namen zakona je zavarovanje kupcev stanovanj in enostanovanjskih stavb pred finančno nesposobnostjo investitorjev, ko ti še pred končanjem graditve začnejo prodajati nepremičnine, pri čemer se kupci zavežejo, da bodo del kupnine plačali pred izročitvijo predmeta prodaje. Nadzor nad tem, ali prodajalci pri prodaji stanovanjskih stavb in stanovanj potrošnikom ravnajo v skladu z določbami o prodaji, ki so urejene v drugem poglavju zakona, opravljajo stanovanjski inšpektorji. Če prodajalec sklepa prodajne pogodbe oziroma oglašuje prodajo v nasprotju z določbami tega zakona, mu stanovanjski inšpektor glede na vsebino kršitve sklepanje prodajnih pogodb oziroma oglaševanje prepove ali odredi ukrepe za odpravo nepravilnosti. Kadar inšpektor oceni, da je zaradi načina in obsega kršitve to potrebno za zaščito kupcev, svojo odločbo objavi tudi javno. Leta</w:t>
      </w:r>
      <w:r w:rsidR="004D6759" w:rsidRPr="005E6BE9">
        <w:t> </w:t>
      </w:r>
      <w:r w:rsidRPr="005E6BE9">
        <w:t>20</w:t>
      </w:r>
      <w:r w:rsidR="00865894" w:rsidRPr="005E6BE9">
        <w:t>2</w:t>
      </w:r>
      <w:r w:rsidR="005E6BE9">
        <w:t>1</w:t>
      </w:r>
      <w:r w:rsidRPr="005E6BE9">
        <w:t xml:space="preserve"> je bila</w:t>
      </w:r>
      <w:r w:rsidR="00865894" w:rsidRPr="005E6BE9">
        <w:t xml:space="preserve"> </w:t>
      </w:r>
      <w:r w:rsidR="00AC2E68">
        <w:t>z</w:t>
      </w:r>
      <w:r w:rsidR="00865894" w:rsidRPr="005E6BE9">
        <w:t>nov</w:t>
      </w:r>
      <w:r w:rsidR="00AC2E68">
        <w:t>a</w:t>
      </w:r>
      <w:r w:rsidRPr="005E6BE9">
        <w:t xml:space="preserve"> izvedena usklajena akcija </w:t>
      </w:r>
      <w:r w:rsidRPr="005E6BE9">
        <w:rPr>
          <w:rFonts w:eastAsia="Calibri"/>
          <w:lang w:eastAsia="en-US"/>
        </w:rPr>
        <w:t>na podlagi ZVKSES, kar je podrobneje opisano v nadaljevanju tega poročila.</w:t>
      </w:r>
    </w:p>
    <w:p w14:paraId="07EE1686" w14:textId="77777777" w:rsidR="00CA5EC1" w:rsidRPr="00CB1BC2" w:rsidRDefault="00CA5EC1" w:rsidP="008519D1">
      <w:pPr>
        <w:spacing w:line="288" w:lineRule="auto"/>
        <w:rPr>
          <w:highlight w:val="yellow"/>
        </w:rPr>
      </w:pPr>
    </w:p>
    <w:p w14:paraId="53E2DA89" w14:textId="5C118838" w:rsidR="00CA5EC1" w:rsidRPr="005E6BE9" w:rsidRDefault="00CA5EC1" w:rsidP="008519D1">
      <w:pPr>
        <w:spacing w:line="288" w:lineRule="auto"/>
      </w:pPr>
      <w:r w:rsidRPr="005E6BE9">
        <w:t>Zastavljeni cilji na področju stanovanjskih zadev v letu</w:t>
      </w:r>
      <w:r w:rsidR="004D6759" w:rsidRPr="005E6BE9">
        <w:t> </w:t>
      </w:r>
      <w:r w:rsidRPr="005E6BE9">
        <w:t>20</w:t>
      </w:r>
      <w:r w:rsidR="00865894" w:rsidRPr="005E6BE9">
        <w:t>2</w:t>
      </w:r>
      <w:r w:rsidR="005E6BE9" w:rsidRPr="005E6BE9">
        <w:t>1</w:t>
      </w:r>
      <w:r w:rsidRPr="005E6BE9">
        <w:t xml:space="preserve"> so bili: </w:t>
      </w:r>
    </w:p>
    <w:p w14:paraId="40E69B07" w14:textId="77777777" w:rsidR="00CA5EC1" w:rsidRPr="005E6BE9" w:rsidRDefault="00CA5EC1" w:rsidP="008519D1">
      <w:pPr>
        <w:pStyle w:val="Natevanje"/>
        <w:spacing w:line="288" w:lineRule="auto"/>
      </w:pPr>
      <w:r w:rsidRPr="005E6BE9">
        <w:t>zagotavljanje vzdrževanja skupnih delov v večstanovanjskih stavbah;</w:t>
      </w:r>
    </w:p>
    <w:p w14:paraId="69D62C8A" w14:textId="77777777" w:rsidR="00CA5EC1" w:rsidRPr="005E6BE9" w:rsidRDefault="00CA5EC1" w:rsidP="008519D1">
      <w:pPr>
        <w:pStyle w:val="Natevanje"/>
        <w:spacing w:line="288" w:lineRule="auto"/>
      </w:pPr>
      <w:r w:rsidRPr="005E6BE9">
        <w:lastRenderedPageBreak/>
        <w:t>zagotavljanje popravil in odprava napak v posameznih delih večstanovanjskih stavb;</w:t>
      </w:r>
    </w:p>
    <w:p w14:paraId="58779188" w14:textId="77777777" w:rsidR="00CA5EC1" w:rsidRPr="005E6BE9" w:rsidRDefault="00CA5EC1" w:rsidP="008519D1">
      <w:pPr>
        <w:pStyle w:val="Natevanje"/>
        <w:spacing w:line="288" w:lineRule="auto"/>
      </w:pPr>
      <w:r w:rsidRPr="005E6BE9">
        <w:t>prepoved opravljanja dejavnosti v stanovanju in izvajanja posegov v skupne dele z vgradnjo naprav, če zanje niso izpolnjeni vsi pogoji;</w:t>
      </w:r>
    </w:p>
    <w:p w14:paraId="7E1701B8" w14:textId="6907CFB2" w:rsidR="00CA5EC1" w:rsidRPr="005E6BE9" w:rsidRDefault="00CA5EC1" w:rsidP="008519D1">
      <w:pPr>
        <w:pStyle w:val="Natevanje"/>
        <w:spacing w:line="288" w:lineRule="auto"/>
      </w:pPr>
      <w:r w:rsidRPr="005E6BE9">
        <w:t xml:space="preserve">nadzor </w:t>
      </w:r>
      <w:r w:rsidR="00AC2E68">
        <w:t xml:space="preserve">nad </w:t>
      </w:r>
      <w:r w:rsidRPr="005E6BE9">
        <w:t>upravnik</w:t>
      </w:r>
      <w:r w:rsidR="00AC2E68">
        <w:t>i</w:t>
      </w:r>
      <w:r w:rsidRPr="005E6BE9">
        <w:t>;</w:t>
      </w:r>
    </w:p>
    <w:p w14:paraId="53A9DE96" w14:textId="6BB7BC0D" w:rsidR="00CA5EC1" w:rsidRPr="005E6BE9" w:rsidRDefault="00CA5EC1" w:rsidP="008519D1">
      <w:pPr>
        <w:pStyle w:val="Natevanje"/>
        <w:spacing w:line="288" w:lineRule="auto"/>
      </w:pPr>
      <w:r w:rsidRPr="005E6BE9">
        <w:t xml:space="preserve">nadzor </w:t>
      </w:r>
      <w:r w:rsidR="00AC2E68">
        <w:t xml:space="preserve">nad </w:t>
      </w:r>
      <w:r w:rsidRPr="005E6BE9">
        <w:t>poslovanj</w:t>
      </w:r>
      <w:r w:rsidR="00AC2E68">
        <w:t>em</w:t>
      </w:r>
      <w:r w:rsidRPr="005E6BE9">
        <w:t xml:space="preserve"> prodajalcev stanovanj in enostanovanjskih stavb v fazi prodaje posameznim kupcem;</w:t>
      </w:r>
    </w:p>
    <w:p w14:paraId="36CD0C51" w14:textId="2214F8D1" w:rsidR="00CA5EC1" w:rsidRPr="005E6BE9" w:rsidRDefault="00CA5EC1" w:rsidP="008519D1">
      <w:pPr>
        <w:pStyle w:val="Natevanje"/>
        <w:spacing w:line="288" w:lineRule="auto"/>
      </w:pPr>
      <w:r w:rsidRPr="005E6BE9">
        <w:t xml:space="preserve">nadzor </w:t>
      </w:r>
      <w:r w:rsidR="00AC2E68">
        <w:t xml:space="preserve">nad </w:t>
      </w:r>
      <w:r w:rsidRPr="005E6BE9">
        <w:t>neprofitni</w:t>
      </w:r>
      <w:r w:rsidR="00AC2E68">
        <w:t>mi</w:t>
      </w:r>
      <w:r w:rsidRPr="005E6BE9">
        <w:t xml:space="preserve"> stanovanjski</w:t>
      </w:r>
      <w:r w:rsidR="00AC2E68">
        <w:t>mi</w:t>
      </w:r>
      <w:r w:rsidRPr="005E6BE9">
        <w:t xml:space="preserve"> organizacij</w:t>
      </w:r>
      <w:r w:rsidR="00AC2E68">
        <w:t>ami</w:t>
      </w:r>
      <w:r w:rsidRPr="005E6BE9">
        <w:t>;</w:t>
      </w:r>
    </w:p>
    <w:p w14:paraId="735E4182" w14:textId="70915F07" w:rsidR="00CA5EC1" w:rsidRPr="005E6BE9" w:rsidRDefault="00CA5EC1" w:rsidP="008519D1">
      <w:pPr>
        <w:pStyle w:val="Natevanje"/>
        <w:spacing w:line="288" w:lineRule="auto"/>
      </w:pPr>
      <w:r w:rsidRPr="005E6BE9">
        <w:t xml:space="preserve">nadzor </w:t>
      </w:r>
      <w:r w:rsidR="00AC2E68">
        <w:t xml:space="preserve">nad </w:t>
      </w:r>
      <w:r w:rsidRPr="005E6BE9">
        <w:t>etažni</w:t>
      </w:r>
      <w:r w:rsidR="00AC2E68">
        <w:t>mi</w:t>
      </w:r>
      <w:r w:rsidRPr="005E6BE9">
        <w:t xml:space="preserve"> lastnik</w:t>
      </w:r>
      <w:r w:rsidR="00AC2E68">
        <w:t>i</w:t>
      </w:r>
      <w:r w:rsidRPr="005E6BE9">
        <w:t xml:space="preserve"> in najemnik</w:t>
      </w:r>
      <w:r w:rsidR="00AC2E68">
        <w:t>i</w:t>
      </w:r>
      <w:r w:rsidRPr="005E6BE9">
        <w:t>;</w:t>
      </w:r>
    </w:p>
    <w:p w14:paraId="02042060" w14:textId="77777777" w:rsidR="00CA5EC1" w:rsidRPr="005E6BE9" w:rsidRDefault="00CA5EC1" w:rsidP="008519D1">
      <w:pPr>
        <w:pStyle w:val="Natevanje"/>
        <w:spacing w:line="288" w:lineRule="auto"/>
      </w:pPr>
      <w:r w:rsidRPr="005E6BE9">
        <w:t>nadzor nad normalno uporabo najemnih stanovanj.</w:t>
      </w:r>
    </w:p>
    <w:p w14:paraId="735AB7FF" w14:textId="77777777" w:rsidR="00CA5EC1" w:rsidRPr="005E6BE9" w:rsidRDefault="00CA5EC1" w:rsidP="008519D1">
      <w:pPr>
        <w:spacing w:line="288" w:lineRule="auto"/>
      </w:pPr>
    </w:p>
    <w:bookmarkEnd w:id="155"/>
    <w:p w14:paraId="7A51A985" w14:textId="113CCF8E" w:rsidR="00CA5EC1" w:rsidRPr="005E6BE9" w:rsidRDefault="00CA5EC1" w:rsidP="008519D1">
      <w:pPr>
        <w:spacing w:line="288" w:lineRule="auto"/>
      </w:pPr>
      <w:r w:rsidRPr="005E6BE9">
        <w:t>Temeljni cilji dela stanovanjske inšpekcije v letu</w:t>
      </w:r>
      <w:r w:rsidR="004D6759" w:rsidRPr="005E6BE9">
        <w:t> </w:t>
      </w:r>
      <w:r w:rsidRPr="005E6BE9">
        <w:t>20</w:t>
      </w:r>
      <w:r w:rsidR="00865894" w:rsidRPr="005E6BE9">
        <w:t>2</w:t>
      </w:r>
      <w:r w:rsidR="005E6BE9" w:rsidRPr="005E6BE9">
        <w:t>1</w:t>
      </w:r>
      <w:r w:rsidRPr="005E6BE9">
        <w:t xml:space="preserve"> so opredeljeni v okviru sedmih temeljnih nalog, in sicer:</w:t>
      </w:r>
    </w:p>
    <w:p w14:paraId="29E15C36" w14:textId="152B83CD" w:rsidR="00CA5EC1" w:rsidRPr="005E6BE9" w:rsidRDefault="00CA5EC1" w:rsidP="008519D1">
      <w:pPr>
        <w:pStyle w:val="Natevanje"/>
        <w:spacing w:line="288" w:lineRule="auto"/>
      </w:pPr>
      <w:r w:rsidRPr="005E6BE9">
        <w:t>zagotavljanje vzdrževanja skupnih delov in popravil v posameznih delih večstanovanjskih stavb</w:t>
      </w:r>
      <w:r w:rsidR="004D6759" w:rsidRPr="005E6BE9">
        <w:t>;</w:t>
      </w:r>
    </w:p>
    <w:p w14:paraId="459B5810" w14:textId="416C05A5" w:rsidR="00CA5EC1" w:rsidRPr="005E6BE9" w:rsidRDefault="00CA5EC1" w:rsidP="008519D1">
      <w:pPr>
        <w:pStyle w:val="Natevanje"/>
        <w:spacing w:line="288" w:lineRule="auto"/>
      </w:pPr>
      <w:r w:rsidRPr="005E6BE9">
        <w:t>nadzorovanje opravljanja dejavnosti v stanovanju in izvajanja posegov v skupne dele</w:t>
      </w:r>
      <w:r w:rsidR="004D6759" w:rsidRPr="005E6BE9">
        <w:t>;</w:t>
      </w:r>
    </w:p>
    <w:p w14:paraId="738E2C7C" w14:textId="13F78B2D" w:rsidR="00CA5EC1" w:rsidRPr="005E6BE9" w:rsidRDefault="00CA5EC1" w:rsidP="008519D1">
      <w:pPr>
        <w:pStyle w:val="Natevanje"/>
        <w:spacing w:line="288" w:lineRule="auto"/>
      </w:pPr>
      <w:r w:rsidRPr="005E6BE9">
        <w:t xml:space="preserve">učinkovito upravljanje in nadzor </w:t>
      </w:r>
      <w:r w:rsidR="00AC2E68">
        <w:t xml:space="preserve">nad </w:t>
      </w:r>
      <w:r w:rsidRPr="005E6BE9">
        <w:t>upravnik</w:t>
      </w:r>
      <w:r w:rsidR="00AC2E68">
        <w:t>i</w:t>
      </w:r>
      <w:r w:rsidR="004D6759" w:rsidRPr="005E6BE9">
        <w:t>;</w:t>
      </w:r>
    </w:p>
    <w:p w14:paraId="304D869C" w14:textId="7C13F13F" w:rsidR="00CA5EC1" w:rsidRPr="005E6BE9" w:rsidRDefault="00CA5EC1" w:rsidP="008519D1">
      <w:pPr>
        <w:pStyle w:val="Natevanje"/>
        <w:spacing w:line="288" w:lineRule="auto"/>
      </w:pPr>
      <w:r w:rsidRPr="005E6BE9">
        <w:t xml:space="preserve">nadzor </w:t>
      </w:r>
      <w:r w:rsidR="00AC2E68">
        <w:t xml:space="preserve">nad </w:t>
      </w:r>
      <w:r w:rsidRPr="005E6BE9">
        <w:t>poslovanj</w:t>
      </w:r>
      <w:r w:rsidR="00AC2E68">
        <w:t>em</w:t>
      </w:r>
      <w:r w:rsidRPr="005E6BE9">
        <w:t xml:space="preserve"> prodajalcev stanovanj in enostanovanjskih stavb v fazi prodaje posameznim kupcem ter nadzor </w:t>
      </w:r>
      <w:r w:rsidR="00AC2E68">
        <w:t xml:space="preserve">nad </w:t>
      </w:r>
      <w:r w:rsidRPr="005E6BE9">
        <w:t>zavarovanj</w:t>
      </w:r>
      <w:r w:rsidR="00AC2E68">
        <w:t>em</w:t>
      </w:r>
      <w:r w:rsidRPr="005E6BE9">
        <w:t xml:space="preserve"> plačil kupnine</w:t>
      </w:r>
      <w:r w:rsidR="004D6759" w:rsidRPr="005E6BE9">
        <w:t>;</w:t>
      </w:r>
    </w:p>
    <w:p w14:paraId="2931E85D" w14:textId="39EBD19B" w:rsidR="00CA5EC1" w:rsidRPr="005E6BE9" w:rsidRDefault="00CA5EC1" w:rsidP="008519D1">
      <w:pPr>
        <w:pStyle w:val="Natevanje"/>
        <w:spacing w:line="288" w:lineRule="auto"/>
      </w:pPr>
      <w:r w:rsidRPr="005E6BE9">
        <w:t xml:space="preserve">nadzor </w:t>
      </w:r>
      <w:r w:rsidR="00AC2E68">
        <w:t xml:space="preserve">nad </w:t>
      </w:r>
      <w:r w:rsidRPr="005E6BE9">
        <w:t>neprofitni</w:t>
      </w:r>
      <w:r w:rsidR="00AC2E68">
        <w:t>mi</w:t>
      </w:r>
      <w:r w:rsidRPr="005E6BE9">
        <w:t xml:space="preserve"> stanovanjski</w:t>
      </w:r>
      <w:r w:rsidR="00AC2E68">
        <w:t>mi</w:t>
      </w:r>
      <w:r w:rsidR="004A4E2F">
        <w:t xml:space="preserve"> </w:t>
      </w:r>
      <w:r w:rsidRPr="005E6BE9">
        <w:t>organizacij</w:t>
      </w:r>
      <w:r w:rsidR="004A4E2F">
        <w:t>ami</w:t>
      </w:r>
      <w:r w:rsidR="004D6759" w:rsidRPr="005E6BE9">
        <w:t>;</w:t>
      </w:r>
    </w:p>
    <w:p w14:paraId="7AABFB84" w14:textId="6FD48546" w:rsidR="00CA5EC1" w:rsidRPr="005E6BE9" w:rsidRDefault="00CA5EC1" w:rsidP="008519D1">
      <w:pPr>
        <w:pStyle w:val="Natevanje"/>
        <w:spacing w:line="288" w:lineRule="auto"/>
      </w:pPr>
      <w:r w:rsidRPr="005E6BE9">
        <w:t xml:space="preserve">nadzor </w:t>
      </w:r>
      <w:r w:rsidR="002E4963">
        <w:t xml:space="preserve">nad </w:t>
      </w:r>
      <w:r w:rsidRPr="005E6BE9">
        <w:t>etažni</w:t>
      </w:r>
      <w:r w:rsidR="002E4963">
        <w:t>mi</w:t>
      </w:r>
      <w:r w:rsidRPr="005E6BE9">
        <w:t xml:space="preserve"> lastnik</w:t>
      </w:r>
      <w:r w:rsidR="002E4963">
        <w:t>i</w:t>
      </w:r>
      <w:r w:rsidRPr="005E6BE9">
        <w:t xml:space="preserve"> in najemnik</w:t>
      </w:r>
      <w:r w:rsidR="002E4963">
        <w:t>i</w:t>
      </w:r>
      <w:r w:rsidR="004D6759" w:rsidRPr="005E6BE9">
        <w:t>;</w:t>
      </w:r>
    </w:p>
    <w:p w14:paraId="77B83EB9" w14:textId="77777777" w:rsidR="005E6BE9" w:rsidRDefault="00CA5EC1" w:rsidP="008519D1">
      <w:pPr>
        <w:pStyle w:val="Natevanje"/>
        <w:spacing w:line="288" w:lineRule="auto"/>
      </w:pPr>
      <w:r w:rsidRPr="005E6BE9">
        <w:t>najemna stanovanja</w:t>
      </w:r>
      <w:r w:rsidR="005E6BE9">
        <w:t>;</w:t>
      </w:r>
    </w:p>
    <w:p w14:paraId="32DCFEF3" w14:textId="18B7FD01" w:rsidR="00CA5EC1" w:rsidRPr="005E6BE9" w:rsidRDefault="005E6BE9" w:rsidP="008519D1">
      <w:pPr>
        <w:pStyle w:val="Natevanje"/>
        <w:spacing w:line="288" w:lineRule="auto"/>
      </w:pPr>
      <w:r w:rsidRPr="00FC1012">
        <w:t xml:space="preserve">izvajanje nadzora glede spoštovanja zaščitnih ukrepov </w:t>
      </w:r>
      <w:r w:rsidR="002E4963">
        <w:t xml:space="preserve">zaradi </w:t>
      </w:r>
      <w:r w:rsidRPr="00FC1012">
        <w:t>COVID-19</w:t>
      </w:r>
      <w:r w:rsidR="00CA5EC1" w:rsidRPr="005E6BE9">
        <w:t>.</w:t>
      </w:r>
    </w:p>
    <w:p w14:paraId="6AF3AB37" w14:textId="77777777" w:rsidR="0063676C" w:rsidRPr="005E6BE9" w:rsidRDefault="0063676C" w:rsidP="008519D1">
      <w:pPr>
        <w:spacing w:line="288" w:lineRule="auto"/>
      </w:pPr>
    </w:p>
    <w:p w14:paraId="20FC57F1" w14:textId="77777777" w:rsidR="0063676C" w:rsidRPr="005E6BE9" w:rsidRDefault="0063676C" w:rsidP="008519D1">
      <w:pPr>
        <w:spacing w:line="288" w:lineRule="auto"/>
      </w:pPr>
      <w:r w:rsidRPr="005E6BE9">
        <w:t>Osnovni cilji dela stanovanjske inšpekcije so opredeljeni v okviru osmih temeljnih nalog, in sicer:</w:t>
      </w:r>
    </w:p>
    <w:p w14:paraId="0BC66EE1" w14:textId="23108C9A" w:rsidR="0063676C" w:rsidRPr="005E6BE9" w:rsidRDefault="0063676C" w:rsidP="008519D1">
      <w:pPr>
        <w:spacing w:line="288" w:lineRule="auto"/>
        <w:ind w:left="360"/>
      </w:pPr>
      <w:r w:rsidRPr="005E6BE9">
        <w:t>S1 – zagotavljanje vzdrževanja skupnih delov in popravil v posameznih delih večstanovanjskih stavb</w:t>
      </w:r>
      <w:r w:rsidR="004D6759" w:rsidRPr="005E6BE9">
        <w:t xml:space="preserve">; </w:t>
      </w:r>
    </w:p>
    <w:p w14:paraId="5698554D" w14:textId="4CEEC789" w:rsidR="0063676C" w:rsidRPr="005E6BE9" w:rsidRDefault="0063676C" w:rsidP="008519D1">
      <w:pPr>
        <w:spacing w:line="288" w:lineRule="auto"/>
        <w:ind w:left="360"/>
      </w:pPr>
      <w:r w:rsidRPr="005E6BE9">
        <w:t>S2 – nadzorovanje opravljanja dejavnosti v stanovanju in izvajanja posegov v skupne dele</w:t>
      </w:r>
      <w:r w:rsidR="004D6759" w:rsidRPr="005E6BE9">
        <w:t>;</w:t>
      </w:r>
    </w:p>
    <w:p w14:paraId="2D0D4137" w14:textId="5C8E4283" w:rsidR="0063676C" w:rsidRPr="005E6BE9" w:rsidRDefault="0063676C" w:rsidP="008519D1">
      <w:pPr>
        <w:spacing w:line="288" w:lineRule="auto"/>
        <w:ind w:left="360"/>
      </w:pPr>
      <w:r w:rsidRPr="005E6BE9">
        <w:t xml:space="preserve">S3 – učinkovito upravljanje in nadzor </w:t>
      </w:r>
      <w:r w:rsidR="002E4963">
        <w:t xml:space="preserve">nad </w:t>
      </w:r>
      <w:r w:rsidRPr="005E6BE9">
        <w:t>upravnik</w:t>
      </w:r>
      <w:r w:rsidR="002E4963">
        <w:t>i</w:t>
      </w:r>
      <w:r w:rsidR="004D6759" w:rsidRPr="005E6BE9">
        <w:t>;</w:t>
      </w:r>
    </w:p>
    <w:p w14:paraId="708BB770" w14:textId="3CB0FF6E" w:rsidR="0063676C" w:rsidRPr="005E6BE9" w:rsidRDefault="0063676C" w:rsidP="008519D1">
      <w:pPr>
        <w:spacing w:line="288" w:lineRule="auto"/>
        <w:ind w:left="360"/>
      </w:pPr>
      <w:r w:rsidRPr="005E6BE9">
        <w:t xml:space="preserve">S4 – nadzor </w:t>
      </w:r>
      <w:r w:rsidR="002E4963">
        <w:t xml:space="preserve">nad </w:t>
      </w:r>
      <w:r w:rsidRPr="005E6BE9">
        <w:t>poslovanj</w:t>
      </w:r>
      <w:r w:rsidR="002E4963">
        <w:t>em</w:t>
      </w:r>
      <w:r w:rsidRPr="005E6BE9">
        <w:t xml:space="preserve"> prodajalcev stanovanj in enostanovanjskih stavb v fazi prodaje posameznim kupcem ter nadzor </w:t>
      </w:r>
      <w:r w:rsidR="002E4963">
        <w:t xml:space="preserve">nad </w:t>
      </w:r>
      <w:r w:rsidRPr="005E6BE9">
        <w:t>zavarovanj</w:t>
      </w:r>
      <w:r w:rsidR="002E4963">
        <w:t>em</w:t>
      </w:r>
      <w:r w:rsidRPr="005E6BE9">
        <w:t xml:space="preserve"> plačil kupnine</w:t>
      </w:r>
      <w:r w:rsidR="004D6759" w:rsidRPr="005E6BE9">
        <w:t>;</w:t>
      </w:r>
    </w:p>
    <w:p w14:paraId="3B09496F" w14:textId="6267D0C2" w:rsidR="0063676C" w:rsidRPr="005E6BE9" w:rsidRDefault="0063676C" w:rsidP="008519D1">
      <w:pPr>
        <w:spacing w:line="288" w:lineRule="auto"/>
        <w:ind w:left="360"/>
      </w:pPr>
      <w:r w:rsidRPr="005E6BE9">
        <w:t xml:space="preserve">S5 – nadzor </w:t>
      </w:r>
      <w:r w:rsidR="002E4963">
        <w:t xml:space="preserve">nad </w:t>
      </w:r>
      <w:r w:rsidRPr="005E6BE9">
        <w:t>neprofitni</w:t>
      </w:r>
      <w:r w:rsidR="002E4963">
        <w:t>mi</w:t>
      </w:r>
      <w:r w:rsidRPr="005E6BE9">
        <w:t xml:space="preserve"> stanovanjski</w:t>
      </w:r>
      <w:r w:rsidR="002E4963">
        <w:t>mi</w:t>
      </w:r>
      <w:r w:rsidRPr="005E6BE9">
        <w:t xml:space="preserve"> organizacij</w:t>
      </w:r>
      <w:r w:rsidR="002E4963">
        <w:t>ami</w:t>
      </w:r>
      <w:r w:rsidR="004D6759" w:rsidRPr="005E6BE9">
        <w:t>;</w:t>
      </w:r>
    </w:p>
    <w:p w14:paraId="6E530A01" w14:textId="67544241" w:rsidR="0063676C" w:rsidRPr="005E6BE9" w:rsidRDefault="0063676C" w:rsidP="008519D1">
      <w:pPr>
        <w:spacing w:line="288" w:lineRule="auto"/>
        <w:ind w:left="360"/>
      </w:pPr>
      <w:r w:rsidRPr="005E6BE9">
        <w:t xml:space="preserve">S6 – nadzor </w:t>
      </w:r>
      <w:r w:rsidR="002E4963">
        <w:t xml:space="preserve">nad </w:t>
      </w:r>
      <w:r w:rsidRPr="005E6BE9">
        <w:t>etažni</w:t>
      </w:r>
      <w:r w:rsidR="002E4963">
        <w:t>mi</w:t>
      </w:r>
      <w:r w:rsidRPr="005E6BE9">
        <w:t xml:space="preserve"> lastnik</w:t>
      </w:r>
      <w:r w:rsidR="002E4963">
        <w:t>i</w:t>
      </w:r>
      <w:r w:rsidRPr="005E6BE9">
        <w:t xml:space="preserve"> in najemnik</w:t>
      </w:r>
      <w:r w:rsidR="002E4963">
        <w:t>i</w:t>
      </w:r>
      <w:r w:rsidR="004D6759" w:rsidRPr="005E6BE9">
        <w:t>;</w:t>
      </w:r>
    </w:p>
    <w:p w14:paraId="02B3AAAC" w14:textId="1484F2C9" w:rsidR="0063676C" w:rsidRPr="005E6BE9" w:rsidRDefault="0063676C" w:rsidP="008519D1">
      <w:pPr>
        <w:spacing w:line="288" w:lineRule="auto"/>
        <w:ind w:left="360"/>
      </w:pPr>
      <w:r w:rsidRPr="005E6BE9">
        <w:t>S7 – najemna stanovanja</w:t>
      </w:r>
      <w:r w:rsidR="004D6759" w:rsidRPr="005E6BE9">
        <w:t>;</w:t>
      </w:r>
    </w:p>
    <w:p w14:paraId="41A747F3" w14:textId="77777777" w:rsidR="0063676C" w:rsidRPr="005E6BE9" w:rsidRDefault="0063676C" w:rsidP="008519D1">
      <w:pPr>
        <w:spacing w:line="288" w:lineRule="auto"/>
        <w:ind w:left="360"/>
      </w:pPr>
      <w:r w:rsidRPr="005E6BE9">
        <w:t>S8 – COVID-19.</w:t>
      </w:r>
    </w:p>
    <w:p w14:paraId="49800959" w14:textId="77777777" w:rsidR="0063676C" w:rsidRPr="005E6BE9" w:rsidRDefault="0063676C" w:rsidP="008519D1">
      <w:pPr>
        <w:spacing w:line="288" w:lineRule="auto"/>
        <w:ind w:left="360"/>
      </w:pPr>
    </w:p>
    <w:p w14:paraId="4FF38488" w14:textId="4B62D871" w:rsidR="0063676C" w:rsidRPr="005E6BE9" w:rsidRDefault="0063676C" w:rsidP="008519D1">
      <w:pPr>
        <w:spacing w:line="288" w:lineRule="auto"/>
      </w:pPr>
      <w:r w:rsidRPr="005E6BE9">
        <w:t xml:space="preserve">Šifranti temeljnih nalog so povezani s področno zakonodajo, ki jo inšpekcija pokriva. </w:t>
      </w:r>
      <w:r w:rsidR="004D6759" w:rsidRPr="005E6BE9">
        <w:t>Preglednica 32</w:t>
      </w:r>
      <w:r w:rsidRPr="005E6BE9">
        <w:t xml:space="preserve"> prikazuje uporabo šifrantov temeljnih nalog pri posamezni temeljni nalogi na ravni zadev in ključnih dokumentov za stanovanjsko inšpekcijo.</w:t>
      </w:r>
    </w:p>
    <w:p w14:paraId="4C303025" w14:textId="77777777" w:rsidR="0063676C" w:rsidRPr="005E6BE9" w:rsidRDefault="0063676C" w:rsidP="008519D1">
      <w:pPr>
        <w:spacing w:line="288" w:lineRule="auto"/>
      </w:pPr>
    </w:p>
    <w:p w14:paraId="6FB3D401" w14:textId="77777777" w:rsidR="0063676C" w:rsidRPr="005E6BE9" w:rsidRDefault="0063676C" w:rsidP="008519D1">
      <w:pPr>
        <w:spacing w:line="288" w:lineRule="auto"/>
      </w:pPr>
      <w:r w:rsidRPr="005E6BE9">
        <w:t>Šifranti temeljnih nalog, ki so opredeljeni na ravni zadev in ključnih dokumentov ter opredeljujejo temeljne naloge, temeljijo na naslednjih tipih zadev in pripadajočih ključnih dokumentih:</w:t>
      </w:r>
    </w:p>
    <w:p w14:paraId="60D91F06" w14:textId="2A165592" w:rsidR="0063676C" w:rsidRPr="005E6BE9" w:rsidRDefault="0063676C" w:rsidP="008519D1">
      <w:pPr>
        <w:numPr>
          <w:ilvl w:val="0"/>
          <w:numId w:val="46"/>
        </w:numPr>
        <w:spacing w:line="288" w:lineRule="auto"/>
      </w:pPr>
      <w:r w:rsidRPr="005E6BE9">
        <w:t>upravno-stanovanjska zadeva</w:t>
      </w:r>
      <w:r w:rsidR="004D6759" w:rsidRPr="005E6BE9">
        <w:t>;</w:t>
      </w:r>
    </w:p>
    <w:p w14:paraId="04882258" w14:textId="35DD98CF" w:rsidR="0063676C" w:rsidRPr="005E6BE9" w:rsidRDefault="0063676C" w:rsidP="008519D1">
      <w:pPr>
        <w:numPr>
          <w:ilvl w:val="0"/>
          <w:numId w:val="46"/>
        </w:numPr>
        <w:spacing w:line="288" w:lineRule="auto"/>
      </w:pPr>
      <w:proofErr w:type="spellStart"/>
      <w:r w:rsidRPr="005E6BE9">
        <w:t>prekrškovna</w:t>
      </w:r>
      <w:proofErr w:type="spellEnd"/>
      <w:r w:rsidRPr="005E6BE9">
        <w:t xml:space="preserve"> zadeva</w:t>
      </w:r>
      <w:r w:rsidR="004D6759" w:rsidRPr="005E6BE9">
        <w:t>;</w:t>
      </w:r>
    </w:p>
    <w:p w14:paraId="759A326D" w14:textId="77777777" w:rsidR="0063676C" w:rsidRPr="005E6BE9" w:rsidRDefault="0063676C" w:rsidP="008519D1">
      <w:pPr>
        <w:numPr>
          <w:ilvl w:val="0"/>
          <w:numId w:val="46"/>
        </w:numPr>
        <w:spacing w:line="288" w:lineRule="auto"/>
      </w:pPr>
      <w:r w:rsidRPr="005E6BE9">
        <w:t>akcija.</w:t>
      </w:r>
    </w:p>
    <w:p w14:paraId="3A5850E4" w14:textId="0D33EC6D" w:rsidR="0063676C" w:rsidRDefault="0063676C" w:rsidP="008519D1">
      <w:pPr>
        <w:spacing w:line="288" w:lineRule="auto"/>
      </w:pPr>
    </w:p>
    <w:p w14:paraId="32F1A0F9" w14:textId="77777777" w:rsidR="006E486C" w:rsidRPr="005E6BE9" w:rsidRDefault="006E486C" w:rsidP="008519D1">
      <w:pPr>
        <w:spacing w:line="288" w:lineRule="auto"/>
      </w:pPr>
      <w:r w:rsidRPr="005E6BE9">
        <w:t xml:space="preserve">Vsa dejanja in postopki stanovanjske inšpekcije so namenjeni doseganju teh temeljnih ciljev. S tem namenom inšpektorji tudi dosledno vodijo inšpekcijske in </w:t>
      </w:r>
      <w:proofErr w:type="spellStart"/>
      <w:r w:rsidRPr="005E6BE9">
        <w:t>prekrškovne</w:t>
      </w:r>
      <w:proofErr w:type="spellEnd"/>
      <w:r w:rsidRPr="005E6BE9">
        <w:t xml:space="preserve"> postopke.</w:t>
      </w:r>
    </w:p>
    <w:p w14:paraId="1C01C946" w14:textId="0B933456" w:rsidR="006E486C" w:rsidRDefault="006E486C" w:rsidP="008519D1">
      <w:pPr>
        <w:spacing w:line="288" w:lineRule="auto"/>
      </w:pPr>
    </w:p>
    <w:p w14:paraId="294B79AC" w14:textId="4F877853" w:rsidR="006E486C" w:rsidRDefault="006E486C" w:rsidP="008519D1">
      <w:pPr>
        <w:spacing w:line="288" w:lineRule="auto"/>
      </w:pPr>
    </w:p>
    <w:p w14:paraId="1B1FF4E0" w14:textId="3401FE5B" w:rsidR="006E486C" w:rsidRDefault="006E486C" w:rsidP="008519D1">
      <w:pPr>
        <w:spacing w:line="288" w:lineRule="auto"/>
      </w:pPr>
    </w:p>
    <w:p w14:paraId="4B87BFC0" w14:textId="31D408A9" w:rsidR="006E486C" w:rsidRDefault="006E486C" w:rsidP="008519D1">
      <w:pPr>
        <w:spacing w:line="288" w:lineRule="auto"/>
      </w:pPr>
    </w:p>
    <w:p w14:paraId="2E95E499" w14:textId="1516A0E6" w:rsidR="00AA1678" w:rsidRPr="00FA33CE" w:rsidRDefault="00B827AC" w:rsidP="008519D1">
      <w:pPr>
        <w:pStyle w:val="Napis"/>
        <w:keepNext/>
        <w:spacing w:line="288" w:lineRule="auto"/>
      </w:pPr>
      <w:r w:rsidRPr="005E6BE9">
        <w:lastRenderedPageBreak/>
        <w:t xml:space="preserve">Preglednica </w:t>
      </w:r>
      <w:r w:rsidR="001A7DA5" w:rsidRPr="005E6BE9">
        <w:t>32</w:t>
      </w:r>
      <w:r w:rsidRPr="00FA33CE">
        <w:t xml:space="preserve">: </w:t>
      </w:r>
      <w:r w:rsidRPr="007B6E6F">
        <w:t>Uporaba šifrantov temeljnih</w:t>
      </w:r>
      <w:r w:rsidRPr="00FA33CE">
        <w:t xml:space="preserve"> nalog pri stanovanjski inšpekciji</w:t>
      </w:r>
    </w:p>
    <w:tbl>
      <w:tblPr>
        <w:tblStyle w:val="Navadnatabela2"/>
        <w:tblW w:w="5274" w:type="pct"/>
        <w:tblLayout w:type="fixed"/>
        <w:tblLook w:val="0020" w:firstRow="1" w:lastRow="0" w:firstColumn="0" w:lastColumn="0" w:noHBand="0" w:noVBand="0"/>
      </w:tblPr>
      <w:tblGrid>
        <w:gridCol w:w="2550"/>
        <w:gridCol w:w="4963"/>
        <w:gridCol w:w="2043"/>
      </w:tblGrid>
      <w:tr w:rsidR="00AA1678" w:rsidRPr="00FA33CE" w14:paraId="0E80AEB6" w14:textId="77777777" w:rsidTr="00242A13">
        <w:trPr>
          <w:cnfStyle w:val="100000000000" w:firstRow="1" w:lastRow="0" w:firstColumn="0" w:lastColumn="0" w:oddVBand="0" w:evenVBand="0" w:oddHBand="0" w:evenHBand="0" w:firstRowFirstColumn="0" w:firstRowLastColumn="0" w:lastRowFirstColumn="0" w:lastRowLastColumn="0"/>
          <w:trHeight w:val="447"/>
        </w:trPr>
        <w:tc>
          <w:tcPr>
            <w:cnfStyle w:val="000010000000" w:firstRow="0" w:lastRow="0" w:firstColumn="0" w:lastColumn="0" w:oddVBand="1" w:evenVBand="0" w:oddHBand="0" w:evenHBand="0" w:firstRowFirstColumn="0" w:firstRowLastColumn="0" w:lastRowFirstColumn="0" w:lastRowLastColumn="0"/>
            <w:tcW w:w="1334" w:type="pct"/>
          </w:tcPr>
          <w:p w14:paraId="53BE022B" w14:textId="77777777" w:rsidR="00AA1678" w:rsidRPr="00FA33CE" w:rsidRDefault="00AA1678" w:rsidP="008519D1">
            <w:pPr>
              <w:spacing w:line="288" w:lineRule="auto"/>
              <w:jc w:val="left"/>
              <w:rPr>
                <w:bCs w:val="0"/>
                <w:sz w:val="20"/>
                <w:szCs w:val="20"/>
              </w:rPr>
            </w:pPr>
            <w:r w:rsidRPr="00FA33CE">
              <w:rPr>
                <w:bCs w:val="0"/>
                <w:sz w:val="20"/>
                <w:szCs w:val="20"/>
              </w:rPr>
              <w:t>STANOVANJSKA INŠPEKCIJA</w:t>
            </w:r>
          </w:p>
        </w:tc>
        <w:tc>
          <w:tcPr>
            <w:cnfStyle w:val="000001000000" w:firstRow="0" w:lastRow="0" w:firstColumn="0" w:lastColumn="0" w:oddVBand="0" w:evenVBand="1" w:oddHBand="0" w:evenHBand="0" w:firstRowFirstColumn="0" w:firstRowLastColumn="0" w:lastRowFirstColumn="0" w:lastRowLastColumn="0"/>
            <w:tcW w:w="2597" w:type="pct"/>
          </w:tcPr>
          <w:p w14:paraId="3B6603F6" w14:textId="77777777" w:rsidR="00AA1678" w:rsidRPr="00FA33CE" w:rsidRDefault="00AA1678" w:rsidP="008519D1">
            <w:pPr>
              <w:spacing w:line="288" w:lineRule="auto"/>
              <w:jc w:val="left"/>
              <w:rPr>
                <w:bCs w:val="0"/>
                <w:sz w:val="20"/>
                <w:szCs w:val="20"/>
              </w:rPr>
            </w:pPr>
          </w:p>
        </w:tc>
        <w:tc>
          <w:tcPr>
            <w:cnfStyle w:val="000010000000" w:firstRow="0" w:lastRow="0" w:firstColumn="0" w:lastColumn="0" w:oddVBand="1" w:evenVBand="0" w:oddHBand="0" w:evenHBand="0" w:firstRowFirstColumn="0" w:firstRowLastColumn="0" w:lastRowFirstColumn="0" w:lastRowLastColumn="0"/>
            <w:tcW w:w="1069" w:type="pct"/>
            <w:noWrap/>
          </w:tcPr>
          <w:p w14:paraId="53B2D420" w14:textId="77777777" w:rsidR="00AA1678" w:rsidRPr="00FA33CE" w:rsidRDefault="00AA1678" w:rsidP="008519D1">
            <w:pPr>
              <w:spacing w:line="288" w:lineRule="auto"/>
              <w:jc w:val="left"/>
              <w:rPr>
                <w:bCs w:val="0"/>
                <w:sz w:val="20"/>
                <w:szCs w:val="20"/>
              </w:rPr>
            </w:pPr>
            <w:r w:rsidRPr="00FA33CE">
              <w:rPr>
                <w:bCs w:val="0"/>
                <w:sz w:val="20"/>
                <w:szCs w:val="20"/>
              </w:rPr>
              <w:t>Šifrant temeljne naloge, ki opredeljuje temeljno nalogo</w:t>
            </w:r>
          </w:p>
        </w:tc>
      </w:tr>
      <w:tr w:rsidR="00AA1678" w:rsidRPr="00FA33CE" w14:paraId="29E01FE2" w14:textId="77777777" w:rsidTr="00242A13">
        <w:trPr>
          <w:cnfStyle w:val="000000100000" w:firstRow="0" w:lastRow="0" w:firstColumn="0" w:lastColumn="0" w:oddVBand="0" w:evenVBand="0" w:oddHBand="1" w:evenHBand="0" w:firstRowFirstColumn="0" w:firstRowLastColumn="0" w:lastRowFirstColumn="0" w:lastRowLastColumn="0"/>
          <w:trHeight w:val="1526"/>
        </w:trPr>
        <w:tc>
          <w:tcPr>
            <w:cnfStyle w:val="000010000000" w:firstRow="0" w:lastRow="0" w:firstColumn="0" w:lastColumn="0" w:oddVBand="1" w:evenVBand="0" w:oddHBand="0" w:evenHBand="0" w:firstRowFirstColumn="0" w:firstRowLastColumn="0" w:lastRowFirstColumn="0" w:lastRowLastColumn="0"/>
            <w:tcW w:w="1334" w:type="pct"/>
          </w:tcPr>
          <w:p w14:paraId="79BB42D9" w14:textId="77777777" w:rsidR="00AA1678" w:rsidRPr="00FA33CE" w:rsidRDefault="00AA1678" w:rsidP="008519D1">
            <w:pPr>
              <w:spacing w:line="288" w:lineRule="auto"/>
              <w:jc w:val="left"/>
              <w:rPr>
                <w:b/>
                <w:sz w:val="20"/>
                <w:szCs w:val="20"/>
              </w:rPr>
            </w:pPr>
            <w:r w:rsidRPr="00FA33CE">
              <w:rPr>
                <w:b/>
                <w:sz w:val="20"/>
                <w:szCs w:val="20"/>
              </w:rPr>
              <w:t>Zagotavljanje vzdrževanja skupnih delov in popravil v posameznih delih večstanovanjskih stavb</w:t>
            </w:r>
          </w:p>
        </w:tc>
        <w:tc>
          <w:tcPr>
            <w:cnfStyle w:val="000001000000" w:firstRow="0" w:lastRow="0" w:firstColumn="0" w:lastColumn="0" w:oddVBand="0" w:evenVBand="1" w:oddHBand="0" w:evenHBand="0" w:firstRowFirstColumn="0" w:firstRowLastColumn="0" w:lastRowFirstColumn="0" w:lastRowLastColumn="0"/>
            <w:tcW w:w="2597" w:type="pct"/>
          </w:tcPr>
          <w:p w14:paraId="20006AA8" w14:textId="77777777" w:rsidR="00AA1678" w:rsidRPr="00FA33CE" w:rsidRDefault="00AA1678" w:rsidP="008519D1">
            <w:pPr>
              <w:pStyle w:val="Odstavekseznama"/>
              <w:numPr>
                <w:ilvl w:val="0"/>
                <w:numId w:val="41"/>
              </w:numPr>
              <w:spacing w:after="0" w:line="288" w:lineRule="auto"/>
              <w:ind w:left="323" w:hanging="283"/>
              <w:rPr>
                <w:rFonts w:ascii="Arial" w:hAnsi="Arial"/>
                <w:b/>
                <w:sz w:val="20"/>
                <w:szCs w:val="20"/>
              </w:rPr>
            </w:pPr>
            <w:r w:rsidRPr="00FA33CE">
              <w:rPr>
                <w:rFonts w:ascii="Arial" w:hAnsi="Arial"/>
                <w:sz w:val="20"/>
                <w:szCs w:val="20"/>
              </w:rPr>
              <w:t>Vzdrževanje skupnih delov – 125. člen SZ-1</w:t>
            </w:r>
          </w:p>
          <w:p w14:paraId="4B087131" w14:textId="77777777" w:rsidR="00AA1678" w:rsidRPr="00FA33CE" w:rsidRDefault="00AA1678" w:rsidP="008519D1">
            <w:pPr>
              <w:pStyle w:val="Odstavekseznama"/>
              <w:numPr>
                <w:ilvl w:val="0"/>
                <w:numId w:val="41"/>
              </w:numPr>
              <w:spacing w:after="0" w:line="288" w:lineRule="auto"/>
              <w:ind w:left="323" w:hanging="283"/>
              <w:rPr>
                <w:rFonts w:ascii="Arial" w:hAnsi="Arial"/>
                <w:b/>
                <w:sz w:val="20"/>
                <w:szCs w:val="20"/>
              </w:rPr>
            </w:pPr>
            <w:r w:rsidRPr="00FA33CE">
              <w:rPr>
                <w:rFonts w:ascii="Arial" w:hAnsi="Arial"/>
                <w:sz w:val="20"/>
                <w:szCs w:val="20"/>
              </w:rPr>
              <w:t>Popravila v lastnem stanovanju – 126. člen SZ-1</w:t>
            </w:r>
          </w:p>
          <w:p w14:paraId="1DEB4D8E" w14:textId="77777777" w:rsidR="00AA1678" w:rsidRPr="00FA33CE" w:rsidRDefault="00AA1678" w:rsidP="008519D1">
            <w:pPr>
              <w:pStyle w:val="Odstavekseznama"/>
              <w:numPr>
                <w:ilvl w:val="0"/>
                <w:numId w:val="41"/>
              </w:numPr>
              <w:spacing w:after="0" w:line="288" w:lineRule="auto"/>
              <w:ind w:left="323" w:hanging="283"/>
              <w:rPr>
                <w:rFonts w:ascii="Arial" w:hAnsi="Arial"/>
                <w:b/>
                <w:sz w:val="20"/>
                <w:szCs w:val="20"/>
              </w:rPr>
            </w:pPr>
            <w:r w:rsidRPr="00FA33CE">
              <w:rPr>
                <w:rFonts w:ascii="Arial" w:hAnsi="Arial"/>
                <w:sz w:val="20"/>
                <w:szCs w:val="20"/>
              </w:rPr>
              <w:t>Vzdrževanje skupnih in posameznih delov stavbe</w:t>
            </w:r>
          </w:p>
        </w:tc>
        <w:tc>
          <w:tcPr>
            <w:cnfStyle w:val="000010000000" w:firstRow="0" w:lastRow="0" w:firstColumn="0" w:lastColumn="0" w:oddVBand="1" w:evenVBand="0" w:oddHBand="0" w:evenHBand="0" w:firstRowFirstColumn="0" w:firstRowLastColumn="0" w:lastRowFirstColumn="0" w:lastRowLastColumn="0"/>
            <w:tcW w:w="1069" w:type="pct"/>
            <w:noWrap/>
          </w:tcPr>
          <w:p w14:paraId="670AF183" w14:textId="77777777" w:rsidR="00AA1678" w:rsidRPr="00FA33CE" w:rsidRDefault="00AA1678" w:rsidP="008519D1">
            <w:pPr>
              <w:spacing w:line="288" w:lineRule="auto"/>
              <w:jc w:val="left"/>
              <w:rPr>
                <w:b/>
                <w:sz w:val="20"/>
                <w:szCs w:val="20"/>
              </w:rPr>
            </w:pPr>
            <w:r w:rsidRPr="00FA33CE">
              <w:rPr>
                <w:b/>
                <w:bCs/>
                <w:sz w:val="20"/>
                <w:szCs w:val="20"/>
              </w:rPr>
              <w:t>S1 – vzdrževanje</w:t>
            </w:r>
          </w:p>
        </w:tc>
      </w:tr>
      <w:tr w:rsidR="00AA1678" w:rsidRPr="00FA33CE" w14:paraId="55C0588E" w14:textId="77777777" w:rsidTr="00242A13">
        <w:trPr>
          <w:trHeight w:val="1134"/>
        </w:trPr>
        <w:tc>
          <w:tcPr>
            <w:cnfStyle w:val="000010000000" w:firstRow="0" w:lastRow="0" w:firstColumn="0" w:lastColumn="0" w:oddVBand="1" w:evenVBand="0" w:oddHBand="0" w:evenHBand="0" w:firstRowFirstColumn="0" w:firstRowLastColumn="0" w:lastRowFirstColumn="0" w:lastRowLastColumn="0"/>
            <w:tcW w:w="1334" w:type="pct"/>
          </w:tcPr>
          <w:p w14:paraId="1633ED28" w14:textId="6295EA2E" w:rsidR="00AA1678" w:rsidRPr="00FA33CE" w:rsidRDefault="00AA1678" w:rsidP="007B6E6F">
            <w:pPr>
              <w:spacing w:line="288" w:lineRule="auto"/>
              <w:jc w:val="left"/>
              <w:rPr>
                <w:b/>
                <w:sz w:val="20"/>
                <w:szCs w:val="20"/>
              </w:rPr>
            </w:pPr>
            <w:r w:rsidRPr="00FA33CE">
              <w:rPr>
                <w:b/>
                <w:sz w:val="20"/>
                <w:szCs w:val="20"/>
              </w:rPr>
              <w:t xml:space="preserve">Nadzor </w:t>
            </w:r>
            <w:r w:rsidR="007B6E6F">
              <w:rPr>
                <w:b/>
                <w:sz w:val="20"/>
                <w:szCs w:val="20"/>
              </w:rPr>
              <w:t xml:space="preserve">nad </w:t>
            </w:r>
            <w:r w:rsidRPr="00FA33CE">
              <w:rPr>
                <w:b/>
                <w:sz w:val="20"/>
                <w:szCs w:val="20"/>
              </w:rPr>
              <w:t>opravljanj</w:t>
            </w:r>
            <w:r w:rsidR="007B6E6F">
              <w:rPr>
                <w:b/>
                <w:sz w:val="20"/>
                <w:szCs w:val="20"/>
              </w:rPr>
              <w:t>em</w:t>
            </w:r>
            <w:r w:rsidRPr="00FA33CE">
              <w:rPr>
                <w:b/>
                <w:sz w:val="20"/>
                <w:szCs w:val="20"/>
              </w:rPr>
              <w:t xml:space="preserve"> dejavnosti v stanovanju in </w:t>
            </w:r>
            <w:r w:rsidR="007B6E6F">
              <w:rPr>
                <w:b/>
                <w:sz w:val="20"/>
                <w:szCs w:val="20"/>
              </w:rPr>
              <w:t xml:space="preserve">nad </w:t>
            </w:r>
            <w:r w:rsidRPr="00FA33CE">
              <w:rPr>
                <w:b/>
                <w:sz w:val="20"/>
                <w:szCs w:val="20"/>
              </w:rPr>
              <w:t>izvajanj</w:t>
            </w:r>
            <w:r w:rsidR="007B6E6F">
              <w:rPr>
                <w:b/>
                <w:sz w:val="20"/>
                <w:szCs w:val="20"/>
              </w:rPr>
              <w:t>em</w:t>
            </w:r>
            <w:r w:rsidRPr="00FA33CE">
              <w:rPr>
                <w:b/>
                <w:sz w:val="20"/>
                <w:szCs w:val="20"/>
              </w:rPr>
              <w:t xml:space="preserve"> posegov v skupne dele</w:t>
            </w:r>
          </w:p>
        </w:tc>
        <w:tc>
          <w:tcPr>
            <w:cnfStyle w:val="000001000000" w:firstRow="0" w:lastRow="0" w:firstColumn="0" w:lastColumn="0" w:oddVBand="0" w:evenVBand="1" w:oddHBand="0" w:evenHBand="0" w:firstRowFirstColumn="0" w:firstRowLastColumn="0" w:lastRowFirstColumn="0" w:lastRowLastColumn="0"/>
            <w:tcW w:w="2597" w:type="pct"/>
          </w:tcPr>
          <w:p w14:paraId="611DD904" w14:textId="77777777" w:rsidR="00AA1678" w:rsidRPr="00FA33CE" w:rsidRDefault="00AA1678" w:rsidP="008519D1">
            <w:pPr>
              <w:pStyle w:val="Odstavekseznama"/>
              <w:numPr>
                <w:ilvl w:val="0"/>
                <w:numId w:val="42"/>
              </w:numPr>
              <w:spacing w:after="0" w:line="288" w:lineRule="auto"/>
              <w:ind w:left="323" w:hanging="283"/>
              <w:rPr>
                <w:rFonts w:ascii="Arial" w:hAnsi="Arial"/>
                <w:b/>
                <w:sz w:val="20"/>
                <w:szCs w:val="20"/>
              </w:rPr>
            </w:pPr>
            <w:r w:rsidRPr="00FA33CE">
              <w:rPr>
                <w:rFonts w:ascii="Arial" w:hAnsi="Arial"/>
                <w:sz w:val="20"/>
                <w:szCs w:val="20"/>
              </w:rPr>
              <w:t>Opravljanje dejavnosti – 14. in 129. člen SZ-1</w:t>
            </w:r>
          </w:p>
          <w:p w14:paraId="511B6537" w14:textId="77777777" w:rsidR="00AA1678" w:rsidRPr="00FA33CE" w:rsidRDefault="00AA1678" w:rsidP="008519D1">
            <w:pPr>
              <w:pStyle w:val="Odstavekseznama"/>
              <w:numPr>
                <w:ilvl w:val="0"/>
                <w:numId w:val="42"/>
              </w:numPr>
              <w:spacing w:after="0" w:line="288" w:lineRule="auto"/>
              <w:ind w:left="323" w:hanging="283"/>
              <w:rPr>
                <w:rFonts w:ascii="Arial" w:hAnsi="Arial"/>
                <w:b/>
                <w:sz w:val="20"/>
                <w:szCs w:val="20"/>
              </w:rPr>
            </w:pPr>
            <w:r w:rsidRPr="00FA33CE">
              <w:rPr>
                <w:rFonts w:ascii="Arial" w:hAnsi="Arial"/>
                <w:sz w:val="20"/>
                <w:szCs w:val="20"/>
              </w:rPr>
              <w:t>Odstranitev naprav in posegi v skupne dele – 15. in 126.a člen SZ-1</w:t>
            </w:r>
          </w:p>
        </w:tc>
        <w:tc>
          <w:tcPr>
            <w:cnfStyle w:val="000010000000" w:firstRow="0" w:lastRow="0" w:firstColumn="0" w:lastColumn="0" w:oddVBand="1" w:evenVBand="0" w:oddHBand="0" w:evenHBand="0" w:firstRowFirstColumn="0" w:firstRowLastColumn="0" w:lastRowFirstColumn="0" w:lastRowLastColumn="0"/>
            <w:tcW w:w="1069" w:type="pct"/>
            <w:noWrap/>
          </w:tcPr>
          <w:p w14:paraId="2306C500" w14:textId="77777777" w:rsidR="00AA1678" w:rsidRPr="00FA33CE" w:rsidRDefault="00AA1678" w:rsidP="008519D1">
            <w:pPr>
              <w:spacing w:line="288" w:lineRule="auto"/>
              <w:jc w:val="left"/>
              <w:rPr>
                <w:b/>
                <w:sz w:val="20"/>
                <w:szCs w:val="20"/>
              </w:rPr>
            </w:pPr>
            <w:r w:rsidRPr="00FA33CE">
              <w:rPr>
                <w:b/>
                <w:bCs/>
                <w:sz w:val="20"/>
                <w:szCs w:val="20"/>
              </w:rPr>
              <w:t>S2 – dejavnosti in skupni deli</w:t>
            </w:r>
          </w:p>
        </w:tc>
      </w:tr>
      <w:tr w:rsidR="00AA1678" w:rsidRPr="00FA33CE" w14:paraId="6858018D" w14:textId="77777777" w:rsidTr="00242A13">
        <w:trPr>
          <w:cnfStyle w:val="000000100000" w:firstRow="0" w:lastRow="0" w:firstColumn="0" w:lastColumn="0" w:oddVBand="0" w:evenVBand="0" w:oddHBand="1" w:evenHBand="0" w:firstRowFirstColumn="0" w:firstRowLastColumn="0" w:lastRowFirstColumn="0" w:lastRowLastColumn="0"/>
          <w:trHeight w:val="1405"/>
        </w:trPr>
        <w:tc>
          <w:tcPr>
            <w:cnfStyle w:val="000010000000" w:firstRow="0" w:lastRow="0" w:firstColumn="0" w:lastColumn="0" w:oddVBand="1" w:evenVBand="0" w:oddHBand="0" w:evenHBand="0" w:firstRowFirstColumn="0" w:firstRowLastColumn="0" w:lastRowFirstColumn="0" w:lastRowLastColumn="0"/>
            <w:tcW w:w="1334" w:type="pct"/>
          </w:tcPr>
          <w:p w14:paraId="4F122B55" w14:textId="2C45C7D2" w:rsidR="00AA1678" w:rsidRPr="00FA33CE" w:rsidRDefault="00AA1678" w:rsidP="007B6E6F">
            <w:pPr>
              <w:spacing w:line="288" w:lineRule="auto"/>
              <w:jc w:val="left"/>
              <w:rPr>
                <w:b/>
                <w:sz w:val="20"/>
                <w:szCs w:val="20"/>
              </w:rPr>
            </w:pPr>
            <w:r w:rsidRPr="00FA33CE">
              <w:rPr>
                <w:b/>
                <w:sz w:val="20"/>
                <w:szCs w:val="20"/>
              </w:rPr>
              <w:t xml:space="preserve">Učinkovito upravljanje in nadzor </w:t>
            </w:r>
            <w:r w:rsidR="007B6E6F">
              <w:rPr>
                <w:b/>
                <w:sz w:val="20"/>
                <w:szCs w:val="20"/>
              </w:rPr>
              <w:t xml:space="preserve">nad </w:t>
            </w:r>
            <w:r w:rsidRPr="00FA33CE">
              <w:rPr>
                <w:b/>
                <w:sz w:val="20"/>
                <w:szCs w:val="20"/>
              </w:rPr>
              <w:t>upravnik</w:t>
            </w:r>
            <w:r w:rsidR="007B6E6F">
              <w:rPr>
                <w:b/>
                <w:sz w:val="20"/>
                <w:szCs w:val="20"/>
              </w:rPr>
              <w:t>i</w:t>
            </w:r>
          </w:p>
        </w:tc>
        <w:tc>
          <w:tcPr>
            <w:cnfStyle w:val="000001000000" w:firstRow="0" w:lastRow="0" w:firstColumn="0" w:lastColumn="0" w:oddVBand="0" w:evenVBand="1" w:oddHBand="0" w:evenHBand="0" w:firstRowFirstColumn="0" w:firstRowLastColumn="0" w:lastRowFirstColumn="0" w:lastRowLastColumn="0"/>
            <w:tcW w:w="2597" w:type="pct"/>
          </w:tcPr>
          <w:p w14:paraId="07153D5D" w14:textId="77777777" w:rsidR="00AA1678" w:rsidRPr="00FA33CE" w:rsidRDefault="00AA1678" w:rsidP="008519D1">
            <w:pPr>
              <w:pStyle w:val="Odstavekseznama"/>
              <w:numPr>
                <w:ilvl w:val="0"/>
                <w:numId w:val="42"/>
              </w:numPr>
              <w:spacing w:after="0" w:line="288" w:lineRule="auto"/>
              <w:ind w:left="323" w:hanging="283"/>
              <w:rPr>
                <w:rFonts w:ascii="Arial" w:hAnsi="Arial"/>
                <w:b/>
                <w:sz w:val="20"/>
                <w:szCs w:val="20"/>
              </w:rPr>
            </w:pPr>
            <w:r w:rsidRPr="00FA33CE">
              <w:rPr>
                <w:rFonts w:ascii="Arial" w:hAnsi="Arial"/>
                <w:sz w:val="20"/>
                <w:szCs w:val="20"/>
              </w:rPr>
              <w:t>Začasna določitev upravnika – 128. člen SZ-1</w:t>
            </w:r>
          </w:p>
          <w:p w14:paraId="54DFD853" w14:textId="0C0F865A" w:rsidR="00AA1678" w:rsidRPr="00FA33CE" w:rsidRDefault="00AA1678" w:rsidP="008519D1">
            <w:pPr>
              <w:pStyle w:val="Odstavekseznama"/>
              <w:numPr>
                <w:ilvl w:val="0"/>
                <w:numId w:val="42"/>
              </w:numPr>
              <w:spacing w:after="0" w:line="288" w:lineRule="auto"/>
              <w:ind w:left="323" w:hanging="283"/>
              <w:rPr>
                <w:rFonts w:ascii="Arial" w:hAnsi="Arial"/>
                <w:b/>
                <w:sz w:val="20"/>
                <w:szCs w:val="20"/>
              </w:rPr>
            </w:pPr>
            <w:proofErr w:type="spellStart"/>
            <w:r w:rsidRPr="00FA33CE">
              <w:rPr>
                <w:rFonts w:ascii="Arial" w:hAnsi="Arial"/>
                <w:sz w:val="20"/>
                <w:szCs w:val="20"/>
              </w:rPr>
              <w:t>Prekrškovni</w:t>
            </w:r>
            <w:proofErr w:type="spellEnd"/>
            <w:r w:rsidRPr="00FA33CE">
              <w:rPr>
                <w:rFonts w:ascii="Arial" w:hAnsi="Arial"/>
                <w:sz w:val="20"/>
                <w:szCs w:val="20"/>
              </w:rPr>
              <w:t xml:space="preserve"> nadzor </w:t>
            </w:r>
            <w:r w:rsidR="007B6E6F">
              <w:rPr>
                <w:rFonts w:ascii="Arial" w:hAnsi="Arial"/>
                <w:sz w:val="20"/>
                <w:szCs w:val="20"/>
              </w:rPr>
              <w:t xml:space="preserve">nad </w:t>
            </w:r>
            <w:r w:rsidRPr="00FA33CE">
              <w:rPr>
                <w:rFonts w:ascii="Arial" w:hAnsi="Arial"/>
                <w:sz w:val="20"/>
                <w:szCs w:val="20"/>
              </w:rPr>
              <w:t>upravnik</w:t>
            </w:r>
            <w:r w:rsidR="007B6E6F">
              <w:rPr>
                <w:rFonts w:ascii="Arial" w:hAnsi="Arial"/>
                <w:sz w:val="20"/>
                <w:szCs w:val="20"/>
              </w:rPr>
              <w:t>i</w:t>
            </w:r>
            <w:r w:rsidRPr="00FA33CE">
              <w:rPr>
                <w:rFonts w:ascii="Arial" w:hAnsi="Arial"/>
                <w:sz w:val="20"/>
                <w:szCs w:val="20"/>
              </w:rPr>
              <w:t xml:space="preserve"> − 171. člen SZ-1 </w:t>
            </w:r>
          </w:p>
          <w:p w14:paraId="2A7AC331" w14:textId="77777777" w:rsidR="00AA1678" w:rsidRPr="00FA33CE" w:rsidRDefault="00AA1678" w:rsidP="008519D1">
            <w:pPr>
              <w:pStyle w:val="Odstavekseznama"/>
              <w:spacing w:line="288" w:lineRule="auto"/>
              <w:ind w:left="323"/>
              <w:rPr>
                <w:rFonts w:ascii="Arial" w:hAnsi="Arial"/>
                <w:b/>
                <w:sz w:val="20"/>
                <w:szCs w:val="20"/>
              </w:rPr>
            </w:pPr>
            <w:r w:rsidRPr="00FA33CE">
              <w:rPr>
                <w:rFonts w:ascii="Arial" w:hAnsi="Arial"/>
                <w:sz w:val="20"/>
                <w:szCs w:val="20"/>
              </w:rPr>
              <w:t>Vse v zvezi s poslovanjem upravnika (sklic zbora, zapisnik zbora, vpogled v listine, izvedba primopredaje, zbiranje ponudb IPD)</w:t>
            </w:r>
          </w:p>
        </w:tc>
        <w:tc>
          <w:tcPr>
            <w:cnfStyle w:val="000010000000" w:firstRow="0" w:lastRow="0" w:firstColumn="0" w:lastColumn="0" w:oddVBand="1" w:evenVBand="0" w:oddHBand="0" w:evenHBand="0" w:firstRowFirstColumn="0" w:firstRowLastColumn="0" w:lastRowFirstColumn="0" w:lastRowLastColumn="0"/>
            <w:tcW w:w="1069" w:type="pct"/>
            <w:noWrap/>
          </w:tcPr>
          <w:p w14:paraId="429EFCE0" w14:textId="77777777" w:rsidR="00AA1678" w:rsidRPr="00FA33CE" w:rsidRDefault="00AA1678" w:rsidP="008519D1">
            <w:pPr>
              <w:spacing w:line="288" w:lineRule="auto"/>
              <w:jc w:val="left"/>
              <w:rPr>
                <w:b/>
                <w:bCs/>
                <w:sz w:val="20"/>
                <w:szCs w:val="20"/>
              </w:rPr>
            </w:pPr>
            <w:r w:rsidRPr="00FA33CE">
              <w:rPr>
                <w:b/>
                <w:bCs/>
                <w:sz w:val="20"/>
                <w:szCs w:val="20"/>
              </w:rPr>
              <w:t>S3 – upravljanje</w:t>
            </w:r>
          </w:p>
        </w:tc>
      </w:tr>
      <w:tr w:rsidR="00AA1678" w:rsidRPr="00FA33CE" w14:paraId="720971EE" w14:textId="77777777" w:rsidTr="00242A13">
        <w:trPr>
          <w:trHeight w:val="1693"/>
        </w:trPr>
        <w:tc>
          <w:tcPr>
            <w:cnfStyle w:val="000010000000" w:firstRow="0" w:lastRow="0" w:firstColumn="0" w:lastColumn="0" w:oddVBand="1" w:evenVBand="0" w:oddHBand="0" w:evenHBand="0" w:firstRowFirstColumn="0" w:firstRowLastColumn="0" w:lastRowFirstColumn="0" w:lastRowLastColumn="0"/>
            <w:tcW w:w="1334" w:type="pct"/>
          </w:tcPr>
          <w:p w14:paraId="134078CF" w14:textId="42198A06" w:rsidR="00AA1678" w:rsidRPr="00FA33CE" w:rsidRDefault="00AA1678" w:rsidP="007B6E6F">
            <w:pPr>
              <w:spacing w:line="288" w:lineRule="auto"/>
              <w:jc w:val="left"/>
              <w:rPr>
                <w:b/>
                <w:sz w:val="20"/>
                <w:szCs w:val="20"/>
              </w:rPr>
            </w:pPr>
            <w:r w:rsidRPr="00FA33CE">
              <w:rPr>
                <w:b/>
                <w:sz w:val="20"/>
                <w:szCs w:val="20"/>
              </w:rPr>
              <w:t xml:space="preserve">Nadzor </w:t>
            </w:r>
            <w:r w:rsidR="007B6E6F">
              <w:rPr>
                <w:b/>
                <w:sz w:val="20"/>
                <w:szCs w:val="20"/>
              </w:rPr>
              <w:t xml:space="preserve">nad </w:t>
            </w:r>
            <w:r w:rsidRPr="00FA33CE">
              <w:rPr>
                <w:b/>
                <w:sz w:val="20"/>
                <w:szCs w:val="20"/>
              </w:rPr>
              <w:t>poslovanj</w:t>
            </w:r>
            <w:r w:rsidR="007B6E6F">
              <w:rPr>
                <w:b/>
                <w:sz w:val="20"/>
                <w:szCs w:val="20"/>
              </w:rPr>
              <w:t>em</w:t>
            </w:r>
            <w:r w:rsidRPr="00FA33CE">
              <w:rPr>
                <w:b/>
                <w:sz w:val="20"/>
                <w:szCs w:val="20"/>
              </w:rPr>
              <w:t xml:space="preserve"> prodajalcev stanovanj in enostanovanjskih stavb pri prodaji posameznim kupcem in nadzor </w:t>
            </w:r>
            <w:r w:rsidR="007B6E6F">
              <w:rPr>
                <w:b/>
                <w:sz w:val="20"/>
                <w:szCs w:val="20"/>
              </w:rPr>
              <w:t xml:space="preserve">nad </w:t>
            </w:r>
            <w:r w:rsidRPr="00FA33CE">
              <w:rPr>
                <w:b/>
                <w:sz w:val="20"/>
                <w:szCs w:val="20"/>
              </w:rPr>
              <w:t>zavarovanj</w:t>
            </w:r>
            <w:r w:rsidR="007B6E6F">
              <w:rPr>
                <w:b/>
                <w:sz w:val="20"/>
                <w:szCs w:val="20"/>
              </w:rPr>
              <w:t>em</w:t>
            </w:r>
            <w:r w:rsidRPr="00FA33CE">
              <w:rPr>
                <w:b/>
                <w:sz w:val="20"/>
                <w:szCs w:val="20"/>
              </w:rPr>
              <w:t xml:space="preserve"> plačil kupnine</w:t>
            </w:r>
          </w:p>
        </w:tc>
        <w:tc>
          <w:tcPr>
            <w:cnfStyle w:val="000001000000" w:firstRow="0" w:lastRow="0" w:firstColumn="0" w:lastColumn="0" w:oddVBand="0" w:evenVBand="1" w:oddHBand="0" w:evenHBand="0" w:firstRowFirstColumn="0" w:firstRowLastColumn="0" w:lastRowFirstColumn="0" w:lastRowLastColumn="0"/>
            <w:tcW w:w="2597" w:type="pct"/>
          </w:tcPr>
          <w:p w14:paraId="2B6756F8" w14:textId="77777777" w:rsidR="00AA1678" w:rsidRPr="00FA33CE" w:rsidRDefault="00AA1678" w:rsidP="008519D1">
            <w:pPr>
              <w:pStyle w:val="Odstavekseznama"/>
              <w:numPr>
                <w:ilvl w:val="0"/>
                <w:numId w:val="43"/>
              </w:numPr>
              <w:spacing w:after="0" w:line="288" w:lineRule="auto"/>
              <w:ind w:left="323" w:hanging="283"/>
              <w:rPr>
                <w:rFonts w:ascii="Arial" w:hAnsi="Arial"/>
                <w:b/>
                <w:sz w:val="20"/>
                <w:szCs w:val="20"/>
              </w:rPr>
            </w:pPr>
            <w:r w:rsidRPr="00FA33CE">
              <w:rPr>
                <w:rFonts w:ascii="Arial" w:hAnsi="Arial"/>
                <w:sz w:val="20"/>
                <w:szCs w:val="20"/>
              </w:rPr>
              <w:t>Prepoved sklepanja prodajnih pogodb in oglaševanja – 5. člen, 12. člen in 13.–94. člen ZVKSES</w:t>
            </w:r>
          </w:p>
          <w:p w14:paraId="368043A8" w14:textId="33333500" w:rsidR="00AA1678" w:rsidRPr="00FA33CE" w:rsidRDefault="00AA1678" w:rsidP="008519D1">
            <w:pPr>
              <w:pStyle w:val="Odstavekseznama"/>
              <w:numPr>
                <w:ilvl w:val="0"/>
                <w:numId w:val="43"/>
              </w:numPr>
              <w:spacing w:after="0" w:line="288" w:lineRule="auto"/>
              <w:ind w:left="323" w:hanging="283"/>
              <w:rPr>
                <w:rFonts w:ascii="Arial" w:hAnsi="Arial"/>
                <w:b/>
                <w:sz w:val="20"/>
                <w:szCs w:val="20"/>
              </w:rPr>
            </w:pPr>
            <w:proofErr w:type="spellStart"/>
            <w:r w:rsidRPr="00FA33CE">
              <w:rPr>
                <w:rFonts w:ascii="Arial" w:hAnsi="Arial"/>
                <w:sz w:val="20"/>
                <w:szCs w:val="20"/>
              </w:rPr>
              <w:t>Prekrškovni</w:t>
            </w:r>
            <w:proofErr w:type="spellEnd"/>
            <w:r w:rsidRPr="00FA33CE">
              <w:rPr>
                <w:rFonts w:ascii="Arial" w:hAnsi="Arial"/>
                <w:sz w:val="20"/>
                <w:szCs w:val="20"/>
              </w:rPr>
              <w:t xml:space="preserve"> nadzor </w:t>
            </w:r>
            <w:r w:rsidR="007B6E6F">
              <w:rPr>
                <w:rFonts w:ascii="Arial" w:hAnsi="Arial"/>
                <w:sz w:val="20"/>
                <w:szCs w:val="20"/>
              </w:rPr>
              <w:t xml:space="preserve">nad </w:t>
            </w:r>
            <w:r w:rsidRPr="00FA33CE">
              <w:rPr>
                <w:rFonts w:ascii="Arial" w:hAnsi="Arial"/>
                <w:sz w:val="20"/>
                <w:szCs w:val="20"/>
              </w:rPr>
              <w:t>investitorj</w:t>
            </w:r>
            <w:r w:rsidR="007B6E6F">
              <w:rPr>
                <w:rFonts w:ascii="Arial" w:hAnsi="Arial"/>
                <w:sz w:val="20"/>
                <w:szCs w:val="20"/>
              </w:rPr>
              <w:t>i</w:t>
            </w:r>
            <w:r w:rsidRPr="00FA33CE">
              <w:rPr>
                <w:rFonts w:ascii="Arial" w:hAnsi="Arial"/>
                <w:sz w:val="20"/>
                <w:szCs w:val="20"/>
              </w:rPr>
              <w:t xml:space="preserve"> oziroma vmesni</w:t>
            </w:r>
            <w:r w:rsidR="007B6E6F">
              <w:rPr>
                <w:rFonts w:ascii="Arial" w:hAnsi="Arial"/>
                <w:sz w:val="20"/>
                <w:szCs w:val="20"/>
              </w:rPr>
              <w:t>mi</w:t>
            </w:r>
            <w:r w:rsidRPr="00FA33CE">
              <w:rPr>
                <w:rFonts w:ascii="Arial" w:hAnsi="Arial"/>
                <w:sz w:val="20"/>
                <w:szCs w:val="20"/>
              </w:rPr>
              <w:t xml:space="preserve"> kupc</w:t>
            </w:r>
            <w:r w:rsidR="007B6E6F">
              <w:rPr>
                <w:rFonts w:ascii="Arial" w:hAnsi="Arial"/>
                <w:sz w:val="20"/>
                <w:szCs w:val="20"/>
              </w:rPr>
              <w:t>i</w:t>
            </w:r>
            <w:r w:rsidRPr="00FA33CE">
              <w:rPr>
                <w:rFonts w:ascii="Arial" w:hAnsi="Arial"/>
                <w:sz w:val="20"/>
                <w:szCs w:val="20"/>
              </w:rPr>
              <w:t xml:space="preserve"> – 96. člen ZVKSES</w:t>
            </w:r>
          </w:p>
          <w:p w14:paraId="71B05C85" w14:textId="77777777" w:rsidR="00AA1678" w:rsidRPr="00FA33CE" w:rsidRDefault="00AA1678" w:rsidP="008519D1">
            <w:pPr>
              <w:spacing w:line="288" w:lineRule="auto"/>
              <w:ind w:left="40"/>
              <w:jc w:val="left"/>
              <w:rPr>
                <w:b/>
                <w:sz w:val="20"/>
                <w:szCs w:val="20"/>
              </w:rPr>
            </w:pPr>
          </w:p>
        </w:tc>
        <w:tc>
          <w:tcPr>
            <w:cnfStyle w:val="000010000000" w:firstRow="0" w:lastRow="0" w:firstColumn="0" w:lastColumn="0" w:oddVBand="1" w:evenVBand="0" w:oddHBand="0" w:evenHBand="0" w:firstRowFirstColumn="0" w:firstRowLastColumn="0" w:lastRowFirstColumn="0" w:lastRowLastColumn="0"/>
            <w:tcW w:w="1069" w:type="pct"/>
            <w:noWrap/>
          </w:tcPr>
          <w:p w14:paraId="15DA4804" w14:textId="77777777" w:rsidR="00AA1678" w:rsidRPr="00FA33CE" w:rsidRDefault="00AA1678" w:rsidP="008519D1">
            <w:pPr>
              <w:spacing w:line="288" w:lineRule="auto"/>
              <w:jc w:val="left"/>
              <w:rPr>
                <w:b/>
                <w:sz w:val="20"/>
                <w:szCs w:val="20"/>
              </w:rPr>
            </w:pPr>
            <w:r w:rsidRPr="00FA33CE">
              <w:rPr>
                <w:b/>
                <w:bCs/>
                <w:sz w:val="20"/>
                <w:szCs w:val="20"/>
              </w:rPr>
              <w:t>S4 – varstvo kupcev stanovanj</w:t>
            </w:r>
          </w:p>
        </w:tc>
      </w:tr>
      <w:tr w:rsidR="00AA1678" w:rsidRPr="00FA33CE" w14:paraId="404693E6" w14:textId="77777777" w:rsidTr="00242A13">
        <w:trPr>
          <w:cnfStyle w:val="000000100000" w:firstRow="0" w:lastRow="0" w:firstColumn="0" w:lastColumn="0" w:oddVBand="0" w:evenVBand="0" w:oddHBand="1" w:evenHBand="0" w:firstRowFirstColumn="0" w:firstRowLastColumn="0" w:lastRowFirstColumn="0" w:lastRowLastColumn="0"/>
          <w:trHeight w:val="885"/>
        </w:trPr>
        <w:tc>
          <w:tcPr>
            <w:cnfStyle w:val="000010000000" w:firstRow="0" w:lastRow="0" w:firstColumn="0" w:lastColumn="0" w:oddVBand="1" w:evenVBand="0" w:oddHBand="0" w:evenHBand="0" w:firstRowFirstColumn="0" w:firstRowLastColumn="0" w:lastRowFirstColumn="0" w:lastRowLastColumn="0"/>
            <w:tcW w:w="1334" w:type="pct"/>
          </w:tcPr>
          <w:p w14:paraId="6F64A54E" w14:textId="61988BA3" w:rsidR="00AA1678" w:rsidRPr="00FA33CE" w:rsidRDefault="00AA1678" w:rsidP="003A3164">
            <w:pPr>
              <w:spacing w:line="288" w:lineRule="auto"/>
              <w:jc w:val="left"/>
              <w:rPr>
                <w:b/>
                <w:sz w:val="20"/>
                <w:szCs w:val="20"/>
              </w:rPr>
            </w:pPr>
            <w:r w:rsidRPr="00FA33CE">
              <w:rPr>
                <w:b/>
                <w:sz w:val="20"/>
                <w:szCs w:val="20"/>
              </w:rPr>
              <w:t xml:space="preserve">Nadzor </w:t>
            </w:r>
            <w:r w:rsidR="007B6E6F">
              <w:rPr>
                <w:b/>
                <w:sz w:val="20"/>
                <w:szCs w:val="20"/>
              </w:rPr>
              <w:t xml:space="preserve">nad </w:t>
            </w:r>
            <w:r w:rsidRPr="00FA33CE">
              <w:rPr>
                <w:b/>
                <w:sz w:val="20"/>
                <w:szCs w:val="20"/>
              </w:rPr>
              <w:t>neprofitni</w:t>
            </w:r>
            <w:r w:rsidR="007B6E6F">
              <w:rPr>
                <w:b/>
                <w:sz w:val="20"/>
                <w:szCs w:val="20"/>
              </w:rPr>
              <w:t>mi</w:t>
            </w:r>
            <w:r w:rsidRPr="00FA33CE">
              <w:rPr>
                <w:b/>
                <w:sz w:val="20"/>
                <w:szCs w:val="20"/>
              </w:rPr>
              <w:t xml:space="preserve"> stanovanjski</w:t>
            </w:r>
            <w:r w:rsidR="007B6E6F">
              <w:rPr>
                <w:b/>
                <w:sz w:val="20"/>
                <w:szCs w:val="20"/>
              </w:rPr>
              <w:t>mi</w:t>
            </w:r>
            <w:r w:rsidRPr="00FA33CE">
              <w:rPr>
                <w:b/>
                <w:sz w:val="20"/>
                <w:szCs w:val="20"/>
              </w:rPr>
              <w:t xml:space="preserve"> organizacij</w:t>
            </w:r>
            <w:r w:rsidR="003A3164">
              <w:rPr>
                <w:b/>
                <w:sz w:val="20"/>
                <w:szCs w:val="20"/>
              </w:rPr>
              <w:t>a</w:t>
            </w:r>
            <w:r w:rsidR="007B6E6F">
              <w:rPr>
                <w:b/>
                <w:sz w:val="20"/>
                <w:szCs w:val="20"/>
              </w:rPr>
              <w:t>mi</w:t>
            </w:r>
          </w:p>
        </w:tc>
        <w:tc>
          <w:tcPr>
            <w:cnfStyle w:val="000001000000" w:firstRow="0" w:lastRow="0" w:firstColumn="0" w:lastColumn="0" w:oddVBand="0" w:evenVBand="1" w:oddHBand="0" w:evenHBand="0" w:firstRowFirstColumn="0" w:firstRowLastColumn="0" w:lastRowFirstColumn="0" w:lastRowLastColumn="0"/>
            <w:tcW w:w="2597" w:type="pct"/>
          </w:tcPr>
          <w:p w14:paraId="03268645" w14:textId="77777777" w:rsidR="00AA1678" w:rsidRPr="00FA33CE" w:rsidRDefault="00AA1678" w:rsidP="008519D1">
            <w:pPr>
              <w:pStyle w:val="Odstavekseznama"/>
              <w:numPr>
                <w:ilvl w:val="0"/>
                <w:numId w:val="43"/>
              </w:numPr>
              <w:spacing w:after="0" w:line="288" w:lineRule="auto"/>
              <w:ind w:left="323" w:hanging="283"/>
              <w:rPr>
                <w:rFonts w:ascii="Arial" w:hAnsi="Arial"/>
                <w:b/>
                <w:sz w:val="20"/>
                <w:szCs w:val="20"/>
              </w:rPr>
            </w:pPr>
            <w:r w:rsidRPr="00FA33CE">
              <w:rPr>
                <w:rFonts w:ascii="Arial" w:hAnsi="Arial"/>
                <w:sz w:val="20"/>
                <w:szCs w:val="20"/>
              </w:rPr>
              <w:t>Nadzor nad poslovanjem neprofitnih stanovanjskih organizacij – 153.a člen SZ-1</w:t>
            </w:r>
          </w:p>
        </w:tc>
        <w:tc>
          <w:tcPr>
            <w:cnfStyle w:val="000010000000" w:firstRow="0" w:lastRow="0" w:firstColumn="0" w:lastColumn="0" w:oddVBand="1" w:evenVBand="0" w:oddHBand="0" w:evenHBand="0" w:firstRowFirstColumn="0" w:firstRowLastColumn="0" w:lastRowFirstColumn="0" w:lastRowLastColumn="0"/>
            <w:tcW w:w="1069" w:type="pct"/>
            <w:noWrap/>
          </w:tcPr>
          <w:p w14:paraId="77F9ABF3" w14:textId="77777777" w:rsidR="00AA1678" w:rsidRPr="00FA33CE" w:rsidRDefault="00AA1678" w:rsidP="008519D1">
            <w:pPr>
              <w:spacing w:line="288" w:lineRule="auto"/>
              <w:jc w:val="left"/>
              <w:rPr>
                <w:b/>
                <w:sz w:val="20"/>
                <w:szCs w:val="20"/>
              </w:rPr>
            </w:pPr>
            <w:r w:rsidRPr="00FA33CE">
              <w:rPr>
                <w:b/>
                <w:bCs/>
                <w:sz w:val="20"/>
                <w:szCs w:val="20"/>
              </w:rPr>
              <w:t>S5 – neprofitne organizacije</w:t>
            </w:r>
          </w:p>
        </w:tc>
      </w:tr>
      <w:tr w:rsidR="00AA1678" w:rsidRPr="00FA33CE" w14:paraId="21430186" w14:textId="77777777" w:rsidTr="00242A13">
        <w:trPr>
          <w:trHeight w:val="848"/>
        </w:trPr>
        <w:tc>
          <w:tcPr>
            <w:cnfStyle w:val="000010000000" w:firstRow="0" w:lastRow="0" w:firstColumn="0" w:lastColumn="0" w:oddVBand="1" w:evenVBand="0" w:oddHBand="0" w:evenHBand="0" w:firstRowFirstColumn="0" w:firstRowLastColumn="0" w:lastRowFirstColumn="0" w:lastRowLastColumn="0"/>
            <w:tcW w:w="1334" w:type="pct"/>
          </w:tcPr>
          <w:p w14:paraId="6EA4AA74" w14:textId="40EEA309" w:rsidR="00AA1678" w:rsidRPr="00FA33CE" w:rsidRDefault="00AA1678" w:rsidP="007B6E6F">
            <w:pPr>
              <w:spacing w:line="288" w:lineRule="auto"/>
              <w:jc w:val="left"/>
              <w:rPr>
                <w:b/>
                <w:sz w:val="20"/>
                <w:szCs w:val="20"/>
              </w:rPr>
            </w:pPr>
            <w:r w:rsidRPr="00FA33CE">
              <w:rPr>
                <w:b/>
                <w:sz w:val="20"/>
                <w:szCs w:val="20"/>
              </w:rPr>
              <w:t xml:space="preserve">Nadzor </w:t>
            </w:r>
            <w:r w:rsidR="007B6E6F">
              <w:rPr>
                <w:b/>
                <w:sz w:val="20"/>
                <w:szCs w:val="20"/>
              </w:rPr>
              <w:t xml:space="preserve">nad </w:t>
            </w:r>
            <w:r w:rsidRPr="00FA33CE">
              <w:rPr>
                <w:b/>
                <w:sz w:val="20"/>
                <w:szCs w:val="20"/>
              </w:rPr>
              <w:t>etažni</w:t>
            </w:r>
            <w:r w:rsidR="007B6E6F">
              <w:rPr>
                <w:b/>
                <w:sz w:val="20"/>
                <w:szCs w:val="20"/>
              </w:rPr>
              <w:t>mi</w:t>
            </w:r>
            <w:r w:rsidRPr="00FA33CE">
              <w:rPr>
                <w:b/>
                <w:sz w:val="20"/>
                <w:szCs w:val="20"/>
              </w:rPr>
              <w:t xml:space="preserve"> lastnik</w:t>
            </w:r>
            <w:r w:rsidR="007B6E6F">
              <w:rPr>
                <w:b/>
                <w:sz w:val="20"/>
                <w:szCs w:val="20"/>
              </w:rPr>
              <w:t>i</w:t>
            </w:r>
            <w:r w:rsidRPr="00FA33CE">
              <w:rPr>
                <w:b/>
                <w:sz w:val="20"/>
                <w:szCs w:val="20"/>
              </w:rPr>
              <w:t xml:space="preserve"> in najemnik</w:t>
            </w:r>
            <w:r w:rsidR="007B6E6F">
              <w:rPr>
                <w:b/>
                <w:sz w:val="20"/>
                <w:szCs w:val="20"/>
              </w:rPr>
              <w:t>i</w:t>
            </w:r>
          </w:p>
        </w:tc>
        <w:tc>
          <w:tcPr>
            <w:cnfStyle w:val="000001000000" w:firstRow="0" w:lastRow="0" w:firstColumn="0" w:lastColumn="0" w:oddVBand="0" w:evenVBand="1" w:oddHBand="0" w:evenHBand="0" w:firstRowFirstColumn="0" w:firstRowLastColumn="0" w:lastRowFirstColumn="0" w:lastRowLastColumn="0"/>
            <w:tcW w:w="2597" w:type="pct"/>
          </w:tcPr>
          <w:p w14:paraId="3E2C246B" w14:textId="517DA5F9" w:rsidR="00AA1678" w:rsidRPr="00FA33CE" w:rsidRDefault="00AA1678" w:rsidP="008519D1">
            <w:pPr>
              <w:pStyle w:val="Odstavekseznama"/>
              <w:numPr>
                <w:ilvl w:val="0"/>
                <w:numId w:val="44"/>
              </w:numPr>
              <w:spacing w:after="0" w:line="288" w:lineRule="auto"/>
              <w:ind w:left="323" w:hanging="283"/>
              <w:rPr>
                <w:rFonts w:ascii="Arial" w:hAnsi="Arial"/>
                <w:b/>
                <w:sz w:val="20"/>
                <w:szCs w:val="20"/>
              </w:rPr>
            </w:pPr>
            <w:proofErr w:type="spellStart"/>
            <w:r w:rsidRPr="00FA33CE">
              <w:rPr>
                <w:rFonts w:ascii="Arial" w:hAnsi="Arial"/>
                <w:sz w:val="20"/>
                <w:szCs w:val="20"/>
              </w:rPr>
              <w:t>Prekrškovni</w:t>
            </w:r>
            <w:proofErr w:type="spellEnd"/>
            <w:r w:rsidRPr="00FA33CE">
              <w:rPr>
                <w:rFonts w:ascii="Arial" w:hAnsi="Arial"/>
                <w:sz w:val="20"/>
                <w:szCs w:val="20"/>
              </w:rPr>
              <w:t xml:space="preserve"> nadzor </w:t>
            </w:r>
            <w:r w:rsidR="007B6E6F">
              <w:rPr>
                <w:rFonts w:ascii="Arial" w:hAnsi="Arial"/>
                <w:sz w:val="20"/>
                <w:szCs w:val="20"/>
              </w:rPr>
              <w:t xml:space="preserve">nad </w:t>
            </w:r>
            <w:r w:rsidRPr="00FA33CE">
              <w:rPr>
                <w:rFonts w:ascii="Arial" w:hAnsi="Arial"/>
                <w:sz w:val="20"/>
                <w:szCs w:val="20"/>
              </w:rPr>
              <w:t>etažni</w:t>
            </w:r>
            <w:r w:rsidR="007B6E6F">
              <w:rPr>
                <w:rFonts w:ascii="Arial" w:hAnsi="Arial"/>
                <w:sz w:val="20"/>
                <w:szCs w:val="20"/>
              </w:rPr>
              <w:t>mi</w:t>
            </w:r>
            <w:r w:rsidRPr="00FA33CE">
              <w:rPr>
                <w:rFonts w:ascii="Arial" w:hAnsi="Arial"/>
                <w:sz w:val="20"/>
                <w:szCs w:val="20"/>
              </w:rPr>
              <w:t xml:space="preserve"> lastnik</w:t>
            </w:r>
            <w:r w:rsidR="007B6E6F">
              <w:rPr>
                <w:rFonts w:ascii="Arial" w:hAnsi="Arial"/>
                <w:sz w:val="20"/>
                <w:szCs w:val="20"/>
              </w:rPr>
              <w:t>i</w:t>
            </w:r>
            <w:r w:rsidRPr="00FA33CE">
              <w:rPr>
                <w:rFonts w:ascii="Arial" w:hAnsi="Arial"/>
                <w:sz w:val="20"/>
                <w:szCs w:val="20"/>
              </w:rPr>
              <w:t xml:space="preserve"> – 168., 169. in 170. člen SZ-1</w:t>
            </w:r>
          </w:p>
          <w:p w14:paraId="3E7DF583" w14:textId="5C551EF7" w:rsidR="00AA1678" w:rsidRPr="00FA33CE" w:rsidRDefault="00AA1678" w:rsidP="003A0BFB">
            <w:pPr>
              <w:pStyle w:val="Odstavekseznama"/>
              <w:numPr>
                <w:ilvl w:val="0"/>
                <w:numId w:val="44"/>
              </w:numPr>
              <w:spacing w:after="0" w:line="288" w:lineRule="auto"/>
              <w:ind w:left="323" w:hanging="283"/>
              <w:rPr>
                <w:rFonts w:ascii="Arial" w:hAnsi="Arial"/>
                <w:b/>
                <w:sz w:val="20"/>
                <w:szCs w:val="20"/>
              </w:rPr>
            </w:pPr>
            <w:proofErr w:type="spellStart"/>
            <w:r w:rsidRPr="00FA33CE">
              <w:rPr>
                <w:rFonts w:ascii="Arial" w:hAnsi="Arial"/>
                <w:sz w:val="20"/>
                <w:szCs w:val="20"/>
              </w:rPr>
              <w:t>Prekrškovni</w:t>
            </w:r>
            <w:proofErr w:type="spellEnd"/>
            <w:r w:rsidRPr="00FA33CE">
              <w:rPr>
                <w:rFonts w:ascii="Arial" w:hAnsi="Arial"/>
                <w:sz w:val="20"/>
                <w:szCs w:val="20"/>
              </w:rPr>
              <w:t xml:space="preserve"> nadzor </w:t>
            </w:r>
            <w:r w:rsidR="007B6E6F">
              <w:rPr>
                <w:rFonts w:ascii="Arial" w:hAnsi="Arial"/>
                <w:sz w:val="20"/>
                <w:szCs w:val="20"/>
              </w:rPr>
              <w:t xml:space="preserve">nad </w:t>
            </w:r>
            <w:r w:rsidRPr="00FA33CE">
              <w:rPr>
                <w:rFonts w:ascii="Arial" w:hAnsi="Arial"/>
                <w:sz w:val="20"/>
                <w:szCs w:val="20"/>
              </w:rPr>
              <w:t>najemnik</w:t>
            </w:r>
            <w:r w:rsidR="007B6E6F">
              <w:rPr>
                <w:rFonts w:ascii="Arial" w:hAnsi="Arial"/>
                <w:sz w:val="20"/>
                <w:szCs w:val="20"/>
              </w:rPr>
              <w:t>i</w:t>
            </w:r>
            <w:r w:rsidRPr="00FA33CE">
              <w:rPr>
                <w:rFonts w:ascii="Arial" w:hAnsi="Arial"/>
                <w:sz w:val="20"/>
                <w:szCs w:val="20"/>
              </w:rPr>
              <w:t xml:space="preserve"> – 172. člen SZ-1</w:t>
            </w:r>
          </w:p>
        </w:tc>
        <w:tc>
          <w:tcPr>
            <w:cnfStyle w:val="000010000000" w:firstRow="0" w:lastRow="0" w:firstColumn="0" w:lastColumn="0" w:oddVBand="1" w:evenVBand="0" w:oddHBand="0" w:evenHBand="0" w:firstRowFirstColumn="0" w:firstRowLastColumn="0" w:lastRowFirstColumn="0" w:lastRowLastColumn="0"/>
            <w:tcW w:w="1069" w:type="pct"/>
          </w:tcPr>
          <w:p w14:paraId="014077DD" w14:textId="77777777" w:rsidR="00AA1678" w:rsidRPr="00FA33CE" w:rsidRDefault="00AA1678" w:rsidP="008519D1">
            <w:pPr>
              <w:spacing w:line="288" w:lineRule="auto"/>
              <w:jc w:val="left"/>
              <w:rPr>
                <w:sz w:val="20"/>
                <w:szCs w:val="20"/>
              </w:rPr>
            </w:pPr>
            <w:r w:rsidRPr="00FA33CE">
              <w:rPr>
                <w:b/>
                <w:bCs/>
                <w:sz w:val="20"/>
                <w:szCs w:val="20"/>
              </w:rPr>
              <w:t>S6 – etažni lastniki in najemniki</w:t>
            </w:r>
          </w:p>
        </w:tc>
      </w:tr>
      <w:tr w:rsidR="00AA1678" w:rsidRPr="00FA33CE" w14:paraId="63AEDCB0" w14:textId="77777777" w:rsidTr="00242A13">
        <w:trPr>
          <w:cnfStyle w:val="000000100000" w:firstRow="0" w:lastRow="0" w:firstColumn="0" w:lastColumn="0" w:oddVBand="0" w:evenVBand="0" w:oddHBand="1" w:evenHBand="0" w:firstRowFirstColumn="0" w:firstRowLastColumn="0" w:lastRowFirstColumn="0" w:lastRowLastColumn="0"/>
          <w:trHeight w:val="528"/>
        </w:trPr>
        <w:tc>
          <w:tcPr>
            <w:cnfStyle w:val="000010000000" w:firstRow="0" w:lastRow="0" w:firstColumn="0" w:lastColumn="0" w:oddVBand="1" w:evenVBand="0" w:oddHBand="0" w:evenHBand="0" w:firstRowFirstColumn="0" w:firstRowLastColumn="0" w:lastRowFirstColumn="0" w:lastRowLastColumn="0"/>
            <w:tcW w:w="1334" w:type="pct"/>
          </w:tcPr>
          <w:p w14:paraId="229E39EA" w14:textId="77777777" w:rsidR="00AA1678" w:rsidRPr="00FA33CE" w:rsidRDefault="00AA1678" w:rsidP="008519D1">
            <w:pPr>
              <w:spacing w:line="288" w:lineRule="auto"/>
              <w:jc w:val="left"/>
              <w:rPr>
                <w:b/>
                <w:sz w:val="20"/>
                <w:szCs w:val="20"/>
              </w:rPr>
            </w:pPr>
            <w:r w:rsidRPr="00FA33CE">
              <w:rPr>
                <w:b/>
                <w:sz w:val="20"/>
                <w:szCs w:val="20"/>
              </w:rPr>
              <w:t xml:space="preserve">Najemna stanovanja </w:t>
            </w:r>
          </w:p>
          <w:p w14:paraId="2B2088E2" w14:textId="77777777" w:rsidR="00AA1678" w:rsidRPr="00FA33CE" w:rsidRDefault="00AA1678" w:rsidP="008519D1">
            <w:pPr>
              <w:spacing w:line="288" w:lineRule="auto"/>
              <w:jc w:val="left"/>
              <w:rPr>
                <w:b/>
                <w:sz w:val="20"/>
                <w:szCs w:val="20"/>
              </w:rPr>
            </w:pPr>
          </w:p>
        </w:tc>
        <w:tc>
          <w:tcPr>
            <w:cnfStyle w:val="000001000000" w:firstRow="0" w:lastRow="0" w:firstColumn="0" w:lastColumn="0" w:oddVBand="0" w:evenVBand="1" w:oddHBand="0" w:evenHBand="0" w:firstRowFirstColumn="0" w:firstRowLastColumn="0" w:lastRowFirstColumn="0" w:lastRowLastColumn="0"/>
            <w:tcW w:w="2597" w:type="pct"/>
          </w:tcPr>
          <w:p w14:paraId="1A301125" w14:textId="77777777" w:rsidR="00AA1678" w:rsidRPr="00FA33CE" w:rsidRDefault="00AA1678" w:rsidP="008519D1">
            <w:pPr>
              <w:pStyle w:val="Odstavekseznama"/>
              <w:numPr>
                <w:ilvl w:val="0"/>
                <w:numId w:val="44"/>
              </w:numPr>
              <w:spacing w:after="0" w:line="288" w:lineRule="auto"/>
              <w:ind w:left="323" w:hanging="283"/>
              <w:rPr>
                <w:rFonts w:ascii="Arial" w:hAnsi="Arial"/>
                <w:sz w:val="20"/>
                <w:szCs w:val="20"/>
              </w:rPr>
            </w:pPr>
            <w:r w:rsidRPr="00FA33CE">
              <w:rPr>
                <w:rFonts w:ascii="Arial" w:hAnsi="Arial"/>
                <w:sz w:val="20"/>
                <w:szCs w:val="20"/>
              </w:rPr>
              <w:t>Vzdrževanje najemnih stanovanj – 93. člen SZ-1</w:t>
            </w:r>
          </w:p>
        </w:tc>
        <w:tc>
          <w:tcPr>
            <w:cnfStyle w:val="000010000000" w:firstRow="0" w:lastRow="0" w:firstColumn="0" w:lastColumn="0" w:oddVBand="1" w:evenVBand="0" w:oddHBand="0" w:evenHBand="0" w:firstRowFirstColumn="0" w:firstRowLastColumn="0" w:lastRowFirstColumn="0" w:lastRowLastColumn="0"/>
            <w:tcW w:w="1069" w:type="pct"/>
          </w:tcPr>
          <w:p w14:paraId="410E7BC4" w14:textId="77777777" w:rsidR="00AA1678" w:rsidRPr="00FA33CE" w:rsidRDefault="00AA1678" w:rsidP="008519D1">
            <w:pPr>
              <w:spacing w:line="288" w:lineRule="auto"/>
              <w:jc w:val="left"/>
              <w:rPr>
                <w:b/>
                <w:bCs/>
                <w:sz w:val="20"/>
                <w:szCs w:val="20"/>
              </w:rPr>
            </w:pPr>
            <w:r w:rsidRPr="00FA33CE">
              <w:rPr>
                <w:b/>
                <w:bCs/>
                <w:sz w:val="20"/>
                <w:szCs w:val="20"/>
              </w:rPr>
              <w:t xml:space="preserve">S7 – najemna stanovanja </w:t>
            </w:r>
          </w:p>
        </w:tc>
      </w:tr>
      <w:tr w:rsidR="00AA1678" w:rsidRPr="00FA33CE" w14:paraId="3F55D72E" w14:textId="77777777" w:rsidTr="00242A13">
        <w:trPr>
          <w:trHeight w:val="220"/>
        </w:trPr>
        <w:tc>
          <w:tcPr>
            <w:cnfStyle w:val="000010000000" w:firstRow="0" w:lastRow="0" w:firstColumn="0" w:lastColumn="0" w:oddVBand="1" w:evenVBand="0" w:oddHBand="0" w:evenHBand="0" w:firstRowFirstColumn="0" w:firstRowLastColumn="0" w:lastRowFirstColumn="0" w:lastRowLastColumn="0"/>
            <w:tcW w:w="1334" w:type="pct"/>
          </w:tcPr>
          <w:p w14:paraId="46554339" w14:textId="77777777" w:rsidR="00AA1678" w:rsidRPr="00FA33CE" w:rsidRDefault="00AA1678" w:rsidP="008519D1">
            <w:pPr>
              <w:spacing w:line="288" w:lineRule="auto"/>
              <w:jc w:val="left"/>
              <w:rPr>
                <w:b/>
                <w:sz w:val="20"/>
                <w:szCs w:val="20"/>
              </w:rPr>
            </w:pPr>
            <w:r w:rsidRPr="00FA33CE">
              <w:rPr>
                <w:b/>
                <w:sz w:val="20"/>
                <w:szCs w:val="20"/>
              </w:rPr>
              <w:t>COVID-19</w:t>
            </w:r>
          </w:p>
        </w:tc>
        <w:tc>
          <w:tcPr>
            <w:cnfStyle w:val="000001000000" w:firstRow="0" w:lastRow="0" w:firstColumn="0" w:lastColumn="0" w:oddVBand="0" w:evenVBand="1" w:oddHBand="0" w:evenHBand="0" w:firstRowFirstColumn="0" w:firstRowLastColumn="0" w:lastRowFirstColumn="0" w:lastRowLastColumn="0"/>
            <w:tcW w:w="2597" w:type="pct"/>
          </w:tcPr>
          <w:p w14:paraId="5000C224" w14:textId="63CE3CF0" w:rsidR="00AA1678" w:rsidRPr="00FA33CE" w:rsidRDefault="00AA1678" w:rsidP="008519D1">
            <w:pPr>
              <w:pStyle w:val="Odstavekseznama"/>
              <w:numPr>
                <w:ilvl w:val="0"/>
                <w:numId w:val="44"/>
              </w:numPr>
              <w:spacing w:after="0" w:line="288" w:lineRule="auto"/>
              <w:ind w:left="323" w:hanging="283"/>
              <w:rPr>
                <w:rFonts w:ascii="Arial" w:hAnsi="Arial"/>
                <w:b/>
                <w:bCs/>
                <w:sz w:val="20"/>
                <w:szCs w:val="20"/>
              </w:rPr>
            </w:pPr>
            <w:r w:rsidRPr="00FA33CE">
              <w:rPr>
                <w:rFonts w:ascii="Arial" w:hAnsi="Arial"/>
                <w:sz w:val="20"/>
                <w:szCs w:val="20"/>
              </w:rPr>
              <w:t xml:space="preserve">Izvajanje nadzora glede spoštovanja zaščitnih ukrepov </w:t>
            </w:r>
            <w:r w:rsidR="007B6E6F">
              <w:rPr>
                <w:rFonts w:ascii="Arial" w:hAnsi="Arial"/>
                <w:sz w:val="20"/>
                <w:szCs w:val="20"/>
              </w:rPr>
              <w:t xml:space="preserve">zaradi </w:t>
            </w:r>
            <w:r w:rsidRPr="00FA33CE">
              <w:rPr>
                <w:rFonts w:ascii="Arial" w:hAnsi="Arial"/>
                <w:sz w:val="20"/>
                <w:szCs w:val="20"/>
              </w:rPr>
              <w:t>COVID-19</w:t>
            </w:r>
          </w:p>
        </w:tc>
        <w:tc>
          <w:tcPr>
            <w:cnfStyle w:val="000010000000" w:firstRow="0" w:lastRow="0" w:firstColumn="0" w:lastColumn="0" w:oddVBand="1" w:evenVBand="0" w:oddHBand="0" w:evenHBand="0" w:firstRowFirstColumn="0" w:firstRowLastColumn="0" w:lastRowFirstColumn="0" w:lastRowLastColumn="0"/>
            <w:tcW w:w="1069" w:type="pct"/>
          </w:tcPr>
          <w:p w14:paraId="4824B026" w14:textId="77777777" w:rsidR="00AA1678" w:rsidRPr="00FA33CE" w:rsidRDefault="00AA1678" w:rsidP="008519D1">
            <w:pPr>
              <w:spacing w:line="288" w:lineRule="auto"/>
              <w:jc w:val="left"/>
              <w:rPr>
                <w:b/>
                <w:bCs/>
                <w:sz w:val="20"/>
                <w:szCs w:val="20"/>
              </w:rPr>
            </w:pPr>
            <w:r w:rsidRPr="00FA33CE">
              <w:rPr>
                <w:b/>
                <w:bCs/>
                <w:sz w:val="20"/>
                <w:szCs w:val="20"/>
              </w:rPr>
              <w:t xml:space="preserve">S8 – COVID-19 </w:t>
            </w:r>
          </w:p>
          <w:p w14:paraId="4286902D" w14:textId="77777777" w:rsidR="00AA1678" w:rsidRPr="00FA33CE" w:rsidRDefault="00AA1678" w:rsidP="008519D1">
            <w:pPr>
              <w:spacing w:line="288" w:lineRule="auto"/>
              <w:jc w:val="left"/>
              <w:rPr>
                <w:b/>
                <w:sz w:val="20"/>
                <w:szCs w:val="20"/>
              </w:rPr>
            </w:pPr>
          </w:p>
        </w:tc>
      </w:tr>
    </w:tbl>
    <w:p w14:paraId="64BA3D58" w14:textId="57D039B3" w:rsidR="005E6BE9" w:rsidRPr="00FA33CE" w:rsidRDefault="005E6BE9" w:rsidP="008519D1">
      <w:pPr>
        <w:spacing w:line="288" w:lineRule="auto"/>
      </w:pPr>
    </w:p>
    <w:p w14:paraId="7BCEFCEE" w14:textId="77777777" w:rsidR="00CA5EC1" w:rsidRPr="00DF1734" w:rsidRDefault="00CA5EC1" w:rsidP="008519D1">
      <w:pPr>
        <w:pStyle w:val="Naslov3"/>
        <w:spacing w:line="288" w:lineRule="auto"/>
        <w:rPr>
          <w:i w:val="0"/>
          <w:iCs/>
          <w:sz w:val="20"/>
        </w:rPr>
      </w:pPr>
      <w:bookmarkStart w:id="156" w:name="_Toc106695948"/>
      <w:r w:rsidRPr="00DF1734">
        <w:rPr>
          <w:i w:val="0"/>
          <w:iCs/>
          <w:sz w:val="20"/>
        </w:rPr>
        <w:t>INŠPEKCIJSKI NADZOR</w:t>
      </w:r>
      <w:bookmarkEnd w:id="154"/>
      <w:bookmarkEnd w:id="156"/>
    </w:p>
    <w:p w14:paraId="3CD3FE32" w14:textId="7A04B633" w:rsidR="00CA5EC1" w:rsidRPr="00DF1734" w:rsidRDefault="00CA5EC1" w:rsidP="008519D1">
      <w:pPr>
        <w:spacing w:line="288" w:lineRule="auto"/>
      </w:pPr>
      <w:r w:rsidRPr="00DF1734">
        <w:t xml:space="preserve">Delo stanovanjske inšpekcije </w:t>
      </w:r>
      <w:r w:rsidR="00DF6068" w:rsidRPr="00DF1734">
        <w:t xml:space="preserve">je na </w:t>
      </w:r>
      <w:r w:rsidR="007B6E6F">
        <w:t xml:space="preserve">dan </w:t>
      </w:r>
      <w:r w:rsidR="00DF6068" w:rsidRPr="00DF1734">
        <w:t>31.</w:t>
      </w:r>
      <w:r w:rsidR="004D6759" w:rsidRPr="00DF1734">
        <w:t> </w:t>
      </w:r>
      <w:r w:rsidR="00DF6068" w:rsidRPr="00DF1734">
        <w:t>decemb</w:t>
      </w:r>
      <w:r w:rsidR="00A5167F" w:rsidRPr="00DF1734">
        <w:t>ra</w:t>
      </w:r>
      <w:r w:rsidR="00DF6068" w:rsidRPr="00DF1734">
        <w:t xml:space="preserve"> </w:t>
      </w:r>
      <w:r w:rsidRPr="00DF1734">
        <w:t>20</w:t>
      </w:r>
      <w:r w:rsidR="00865894" w:rsidRPr="00DF1734">
        <w:t>2</w:t>
      </w:r>
      <w:r w:rsidR="00DF1734">
        <w:t>1</w:t>
      </w:r>
      <w:r w:rsidRPr="00DF1734">
        <w:t xml:space="preserve"> opravljalo </w:t>
      </w:r>
      <w:r w:rsidR="00DF6068" w:rsidRPr="00DF1734">
        <w:t>šest</w:t>
      </w:r>
      <w:r w:rsidRPr="00DF1734">
        <w:t xml:space="preserve"> stanovanjskih inšpektorjev, ki imajo pooblastilo za vodenje inšpekcijskih postopkov za območje Slovenije.</w:t>
      </w:r>
    </w:p>
    <w:p w14:paraId="2BCBABB7" w14:textId="77777777" w:rsidR="00DF6068" w:rsidRPr="00DF1734" w:rsidRDefault="00DF6068" w:rsidP="008519D1">
      <w:pPr>
        <w:spacing w:line="288" w:lineRule="auto"/>
      </w:pPr>
    </w:p>
    <w:p w14:paraId="3F87665E" w14:textId="78F29683" w:rsidR="00CA5EC1" w:rsidRPr="00DF1734" w:rsidRDefault="00CA5EC1" w:rsidP="008519D1">
      <w:pPr>
        <w:spacing w:line="288" w:lineRule="auto"/>
      </w:pPr>
      <w:r w:rsidRPr="00DF1734">
        <w:lastRenderedPageBreak/>
        <w:t>Stanovanjski inšpektorji so v letu</w:t>
      </w:r>
      <w:r w:rsidR="004D6759" w:rsidRPr="00DF1734">
        <w:t> </w:t>
      </w:r>
      <w:r w:rsidRPr="00DF1734">
        <w:t>20</w:t>
      </w:r>
      <w:r w:rsidR="007C390E" w:rsidRPr="00DF1734">
        <w:t>2</w:t>
      </w:r>
      <w:r w:rsidR="00DF1734" w:rsidRPr="00DF1734">
        <w:t>1</w:t>
      </w:r>
      <w:r w:rsidRPr="00DF1734">
        <w:t xml:space="preserve"> prejeli </w:t>
      </w:r>
      <w:r w:rsidR="007C390E" w:rsidRPr="00DF1734">
        <w:t>5</w:t>
      </w:r>
      <w:r w:rsidR="00DF1734">
        <w:t>03</w:t>
      </w:r>
      <w:r w:rsidR="004D6759" w:rsidRPr="00DF1734">
        <w:t> </w:t>
      </w:r>
      <w:r w:rsidRPr="00DF1734">
        <w:t>prijav</w:t>
      </w:r>
      <w:r w:rsidR="00DF1734">
        <w:t>e</w:t>
      </w:r>
      <w:r w:rsidRPr="00DF1734">
        <w:t xml:space="preserve">, </w:t>
      </w:r>
      <w:r w:rsidRPr="00DF1734">
        <w:rPr>
          <w:rFonts w:eastAsia="Calibri"/>
          <w:color w:val="000000"/>
          <w:lang w:eastAsia="en-US"/>
        </w:rPr>
        <w:t>knjižen</w:t>
      </w:r>
      <w:r w:rsidR="00DF1734">
        <w:rPr>
          <w:rFonts w:eastAsia="Calibri"/>
          <w:color w:val="000000"/>
          <w:lang w:eastAsia="en-US"/>
        </w:rPr>
        <w:t>e</w:t>
      </w:r>
      <w:r w:rsidRPr="00DF1734">
        <w:rPr>
          <w:rFonts w:eastAsia="Calibri"/>
          <w:color w:val="000000"/>
          <w:lang w:eastAsia="en-US"/>
        </w:rPr>
        <w:t xml:space="preserve"> v </w:t>
      </w:r>
      <w:r w:rsidR="00DF1734">
        <w:rPr>
          <w:rFonts w:eastAsia="Calibri"/>
          <w:color w:val="000000"/>
          <w:lang w:eastAsia="en-US"/>
        </w:rPr>
        <w:t>450</w:t>
      </w:r>
      <w:r w:rsidR="004D6759" w:rsidRPr="00DF1734">
        <w:rPr>
          <w:rFonts w:eastAsia="Calibri"/>
          <w:color w:val="000000"/>
          <w:lang w:eastAsia="en-US"/>
        </w:rPr>
        <w:t> </w:t>
      </w:r>
      <w:r w:rsidRPr="00DF1734">
        <w:rPr>
          <w:rFonts w:eastAsia="Calibri"/>
          <w:color w:val="000000"/>
          <w:lang w:eastAsia="en-US"/>
        </w:rPr>
        <w:t>prijavnih zadev</w:t>
      </w:r>
      <w:r w:rsidR="004D6759" w:rsidRPr="00DF1734">
        <w:rPr>
          <w:rFonts w:eastAsia="Calibri"/>
          <w:color w:val="000000"/>
          <w:lang w:eastAsia="en-US"/>
        </w:rPr>
        <w:t>ah</w:t>
      </w:r>
      <w:r w:rsidRPr="00DF1734">
        <w:t>. Po ur</w:t>
      </w:r>
      <w:r w:rsidR="00DF6068" w:rsidRPr="00DF1734">
        <w:t>adni dolžnosti je bilo leta</w:t>
      </w:r>
      <w:r w:rsidR="004D6759" w:rsidRPr="00DF1734">
        <w:t> </w:t>
      </w:r>
      <w:r w:rsidR="00DF6068" w:rsidRPr="00DF1734">
        <w:t>20</w:t>
      </w:r>
      <w:r w:rsidR="007C390E" w:rsidRPr="00DF1734">
        <w:t>2</w:t>
      </w:r>
      <w:r w:rsidR="00DF1734">
        <w:t>1</w:t>
      </w:r>
      <w:r w:rsidRPr="00DF1734">
        <w:t xml:space="preserve"> uvedenih </w:t>
      </w:r>
      <w:r w:rsidR="00DF1734">
        <w:t>1.358</w:t>
      </w:r>
      <w:r w:rsidR="004D6759" w:rsidRPr="00DF1734">
        <w:t> </w:t>
      </w:r>
      <w:r w:rsidRPr="00DF1734">
        <w:t xml:space="preserve">postopkov, od tega je bilo </w:t>
      </w:r>
      <w:r w:rsidR="00DF1734">
        <w:t>674</w:t>
      </w:r>
      <w:r w:rsidR="004D6759" w:rsidRPr="00DF1734">
        <w:t> </w:t>
      </w:r>
      <w:r w:rsidRPr="00DF1734">
        <w:t xml:space="preserve">inšpekcijskih in </w:t>
      </w:r>
      <w:r w:rsidR="00DF1734">
        <w:t>124</w:t>
      </w:r>
      <w:r w:rsidR="004D6759" w:rsidRPr="00DF1734">
        <w:t> </w:t>
      </w:r>
      <w:proofErr w:type="spellStart"/>
      <w:r w:rsidR="00D67942" w:rsidRPr="00DF1734">
        <w:t>prekrškovnih</w:t>
      </w:r>
      <w:proofErr w:type="spellEnd"/>
      <w:r w:rsidR="00D67942" w:rsidRPr="00DF1734">
        <w:t xml:space="preserve"> postopkov, </w:t>
      </w:r>
      <w:r w:rsidR="00DF1734">
        <w:t>553</w:t>
      </w:r>
      <w:r w:rsidR="004D6759" w:rsidRPr="00DF1734">
        <w:t> </w:t>
      </w:r>
      <w:r w:rsidRPr="00DF1734">
        <w:t>drugih splošnih postopkov pa se je nanašalo na delovanje stanovanjske inšpekcije.</w:t>
      </w:r>
    </w:p>
    <w:p w14:paraId="486F0AA6" w14:textId="77777777" w:rsidR="00CA5EC1" w:rsidRPr="00DF1734" w:rsidRDefault="00CA5EC1" w:rsidP="008519D1">
      <w:pPr>
        <w:spacing w:line="288" w:lineRule="auto"/>
      </w:pPr>
    </w:p>
    <w:p w14:paraId="66F86EB9" w14:textId="2C7F801D" w:rsidR="00401A28" w:rsidRPr="00DF1734" w:rsidRDefault="00401A28" w:rsidP="008519D1">
      <w:pPr>
        <w:pStyle w:val="Napis"/>
        <w:keepNext/>
        <w:spacing w:line="288" w:lineRule="auto"/>
      </w:pPr>
      <w:r w:rsidRPr="00DF1734">
        <w:t xml:space="preserve">Preglednica </w:t>
      </w:r>
      <w:r w:rsidR="002C3DA3" w:rsidRPr="00DF1734">
        <w:rPr>
          <w:noProof/>
        </w:rPr>
        <w:t>3</w:t>
      </w:r>
      <w:r w:rsidR="001A7DA5" w:rsidRPr="00DF1734">
        <w:rPr>
          <w:noProof/>
        </w:rPr>
        <w:t>3</w:t>
      </w:r>
      <w:r w:rsidRPr="00DF1734">
        <w:t>: Število prejetih prijav in inšpekcijskih postopkov</w:t>
      </w:r>
    </w:p>
    <w:tbl>
      <w:tblPr>
        <w:tblStyle w:val="Tabelamrea"/>
        <w:tblW w:w="8200" w:type="dxa"/>
        <w:tblLook w:val="0020" w:firstRow="1" w:lastRow="0" w:firstColumn="0" w:lastColumn="0" w:noHBand="0" w:noVBand="0"/>
      </w:tblPr>
      <w:tblGrid>
        <w:gridCol w:w="5255"/>
        <w:gridCol w:w="2945"/>
      </w:tblGrid>
      <w:tr w:rsidR="00CA5EC1" w:rsidRPr="00DF1734" w14:paraId="4170A29C" w14:textId="77777777" w:rsidTr="005D4864">
        <w:trPr>
          <w:trHeight w:val="397"/>
        </w:trPr>
        <w:tc>
          <w:tcPr>
            <w:tcW w:w="5255" w:type="dxa"/>
            <w:noWrap/>
          </w:tcPr>
          <w:p w14:paraId="63BCA90A" w14:textId="43B1E811" w:rsidR="00CA5EC1" w:rsidRPr="00DF1734" w:rsidRDefault="00D67942" w:rsidP="008519D1">
            <w:pPr>
              <w:spacing w:line="288" w:lineRule="auto"/>
              <w:rPr>
                <w:b/>
                <w:bCs/>
              </w:rPr>
            </w:pPr>
            <w:r w:rsidRPr="00DF1734">
              <w:rPr>
                <w:b/>
                <w:bCs/>
              </w:rPr>
              <w:t>20</w:t>
            </w:r>
            <w:r w:rsidR="00441871" w:rsidRPr="00DF1734">
              <w:rPr>
                <w:b/>
                <w:bCs/>
              </w:rPr>
              <w:t>2</w:t>
            </w:r>
            <w:r w:rsidR="00DF1734" w:rsidRPr="00DF1734">
              <w:rPr>
                <w:b/>
                <w:bCs/>
              </w:rPr>
              <w:t>1</w:t>
            </w:r>
          </w:p>
        </w:tc>
        <w:tc>
          <w:tcPr>
            <w:tcW w:w="2945" w:type="dxa"/>
            <w:noWrap/>
          </w:tcPr>
          <w:p w14:paraId="57ADCBCF" w14:textId="77777777" w:rsidR="00CA5EC1" w:rsidRPr="00DF1734" w:rsidRDefault="00CA5EC1" w:rsidP="008519D1">
            <w:pPr>
              <w:spacing w:line="288" w:lineRule="auto"/>
              <w:jc w:val="left"/>
              <w:rPr>
                <w:b/>
                <w:bCs/>
              </w:rPr>
            </w:pPr>
            <w:r w:rsidRPr="00DF1734">
              <w:rPr>
                <w:b/>
                <w:bCs/>
              </w:rPr>
              <w:t>Inšpekcijski nadzor na stanovanjskem področju</w:t>
            </w:r>
          </w:p>
        </w:tc>
      </w:tr>
      <w:tr w:rsidR="00CA5EC1" w:rsidRPr="00DF1734" w14:paraId="1C453E2B" w14:textId="77777777" w:rsidTr="005D4864">
        <w:trPr>
          <w:trHeight w:val="397"/>
        </w:trPr>
        <w:tc>
          <w:tcPr>
            <w:tcW w:w="5255" w:type="dxa"/>
            <w:noWrap/>
          </w:tcPr>
          <w:p w14:paraId="191B0F6B" w14:textId="62BAEDCB" w:rsidR="00CA5EC1" w:rsidRPr="00DF1734" w:rsidRDefault="00CA5EC1" w:rsidP="008519D1">
            <w:pPr>
              <w:spacing w:line="288" w:lineRule="auto"/>
            </w:pPr>
            <w:r w:rsidRPr="00DF1734">
              <w:t>Število prejetih prijav</w:t>
            </w:r>
          </w:p>
        </w:tc>
        <w:tc>
          <w:tcPr>
            <w:tcW w:w="2945" w:type="dxa"/>
            <w:noWrap/>
          </w:tcPr>
          <w:p w14:paraId="3E2B400E" w14:textId="485255F0" w:rsidR="00CA5EC1" w:rsidRPr="00DF1734" w:rsidRDefault="00441871" w:rsidP="008519D1">
            <w:pPr>
              <w:spacing w:line="288" w:lineRule="auto"/>
              <w:jc w:val="center"/>
            </w:pPr>
            <w:r w:rsidRPr="00DF1734">
              <w:t>5</w:t>
            </w:r>
            <w:r w:rsidR="00DF1734" w:rsidRPr="00DF1734">
              <w:t>03</w:t>
            </w:r>
          </w:p>
        </w:tc>
      </w:tr>
      <w:tr w:rsidR="00CA5EC1" w:rsidRPr="00DF1734" w14:paraId="775E60A4" w14:textId="77777777" w:rsidTr="005D4864">
        <w:trPr>
          <w:trHeight w:val="397"/>
        </w:trPr>
        <w:tc>
          <w:tcPr>
            <w:tcW w:w="5255" w:type="dxa"/>
            <w:noWrap/>
          </w:tcPr>
          <w:p w14:paraId="276EAC5F" w14:textId="77777777" w:rsidR="00CA5EC1" w:rsidRPr="00DF1734" w:rsidRDefault="00CA5EC1" w:rsidP="008519D1">
            <w:pPr>
              <w:spacing w:line="288" w:lineRule="auto"/>
            </w:pPr>
            <w:r w:rsidRPr="00DF1734">
              <w:t>Število inšpekcijskih postopkov</w:t>
            </w:r>
          </w:p>
        </w:tc>
        <w:tc>
          <w:tcPr>
            <w:tcW w:w="2945" w:type="dxa"/>
            <w:noWrap/>
          </w:tcPr>
          <w:p w14:paraId="5BD78D8E" w14:textId="2699729D" w:rsidR="00CA5EC1" w:rsidRPr="00DF1734" w:rsidRDefault="00DF1734" w:rsidP="008519D1">
            <w:pPr>
              <w:spacing w:line="288" w:lineRule="auto"/>
              <w:jc w:val="center"/>
            </w:pPr>
            <w:r w:rsidRPr="00DF1734">
              <w:t>674</w:t>
            </w:r>
          </w:p>
        </w:tc>
      </w:tr>
    </w:tbl>
    <w:p w14:paraId="7AAE6E88" w14:textId="77777777" w:rsidR="00CA5EC1" w:rsidRPr="00DF1734" w:rsidRDefault="00CA5EC1" w:rsidP="008519D1">
      <w:pPr>
        <w:spacing w:line="288" w:lineRule="auto"/>
      </w:pPr>
    </w:p>
    <w:p w14:paraId="10D35A76" w14:textId="1EFC5C31" w:rsidR="00CA5EC1" w:rsidRPr="00DF1734" w:rsidRDefault="00CA5EC1" w:rsidP="008519D1">
      <w:pPr>
        <w:spacing w:line="288" w:lineRule="auto"/>
        <w:rPr>
          <w:rFonts w:eastAsia="Calibri"/>
          <w:color w:val="000000"/>
          <w:lang w:eastAsia="en-US"/>
        </w:rPr>
      </w:pPr>
      <w:r w:rsidRPr="00DF1734">
        <w:t>V letu</w:t>
      </w:r>
      <w:r w:rsidR="004D6759" w:rsidRPr="00DF1734">
        <w:t> </w:t>
      </w:r>
      <w:r w:rsidRPr="00DF1734">
        <w:t>20</w:t>
      </w:r>
      <w:r w:rsidR="00D0401E" w:rsidRPr="00DF1734">
        <w:t>2</w:t>
      </w:r>
      <w:r w:rsidR="00DF1734">
        <w:t>1</w:t>
      </w:r>
      <w:r w:rsidRPr="00DF1734">
        <w:t xml:space="preserve"> je bilo rešenih </w:t>
      </w:r>
      <w:r w:rsidR="00DF1734" w:rsidRPr="00DF1734">
        <w:t>446</w:t>
      </w:r>
      <w:r w:rsidR="004D6759" w:rsidRPr="00DF1734">
        <w:t> </w:t>
      </w:r>
      <w:r w:rsidRPr="00DF1734">
        <w:t xml:space="preserve">inšpekcijskih zadev (upravna stanovanjska), </w:t>
      </w:r>
      <w:r w:rsidR="00DF1734" w:rsidRPr="00DF1734">
        <w:t>151</w:t>
      </w:r>
      <w:r w:rsidR="004D6759" w:rsidRPr="00DF1734">
        <w:t> </w:t>
      </w:r>
      <w:proofErr w:type="spellStart"/>
      <w:r w:rsidR="00D67942" w:rsidRPr="00DF1734">
        <w:t>prekrškovnih</w:t>
      </w:r>
      <w:proofErr w:type="spellEnd"/>
      <w:r w:rsidR="00D67942" w:rsidRPr="00DF1734">
        <w:t xml:space="preserve"> zadev, </w:t>
      </w:r>
      <w:r w:rsidR="00DF1734" w:rsidRPr="00DF1734">
        <w:t>493</w:t>
      </w:r>
      <w:r w:rsidR="004D6759" w:rsidRPr="00DF1734">
        <w:rPr>
          <w:rFonts w:eastAsia="Calibri"/>
          <w:color w:val="000000"/>
          <w:lang w:eastAsia="en-US"/>
        </w:rPr>
        <w:t> </w:t>
      </w:r>
      <w:r w:rsidRPr="00DF1734">
        <w:rPr>
          <w:rFonts w:eastAsia="Calibri"/>
          <w:color w:val="000000"/>
          <w:lang w:eastAsia="en-US"/>
        </w:rPr>
        <w:t>prijavnih zadev</w:t>
      </w:r>
      <w:r w:rsidR="00B9797D" w:rsidRPr="00DF1734">
        <w:t xml:space="preserve"> in </w:t>
      </w:r>
      <w:r w:rsidR="00DF1734" w:rsidRPr="00DF1734">
        <w:t>509</w:t>
      </w:r>
      <w:r w:rsidR="004D6759" w:rsidRPr="00DF1734">
        <w:t> </w:t>
      </w:r>
      <w:r w:rsidRPr="00DF1734">
        <w:t>drugih splošnih zadev. Stanovanjska inšpe</w:t>
      </w:r>
      <w:r w:rsidR="00B9797D" w:rsidRPr="00DF1734">
        <w:t>kcija je imela 31.</w:t>
      </w:r>
      <w:r w:rsidR="004D6759" w:rsidRPr="00DF1734">
        <w:t> </w:t>
      </w:r>
      <w:r w:rsidR="00B9797D" w:rsidRPr="00DF1734">
        <w:t>decembra 20</w:t>
      </w:r>
      <w:r w:rsidR="00D0401E" w:rsidRPr="00DF1734">
        <w:t>2</w:t>
      </w:r>
      <w:r w:rsidR="00DF1734" w:rsidRPr="00DF1734">
        <w:t>1</w:t>
      </w:r>
      <w:r w:rsidR="00B9797D" w:rsidRPr="00DF1734">
        <w:t xml:space="preserve"> odprtih </w:t>
      </w:r>
      <w:r w:rsidR="00DF1734" w:rsidRPr="00DF1734">
        <w:t>1.031</w:t>
      </w:r>
      <w:r w:rsidR="004D6759" w:rsidRPr="00DF1734">
        <w:t> </w:t>
      </w:r>
      <w:r w:rsidR="00B9797D" w:rsidRPr="00DF1734">
        <w:t xml:space="preserve">zadev, od katerih je </w:t>
      </w:r>
      <w:r w:rsidR="00DF1734" w:rsidRPr="00DF1734">
        <w:t>447</w:t>
      </w:r>
      <w:r w:rsidR="004D6759" w:rsidRPr="00DF1734">
        <w:t> </w:t>
      </w:r>
      <w:r w:rsidRPr="00DF1734">
        <w:t xml:space="preserve">upravnih stanovanjskih, </w:t>
      </w:r>
      <w:r w:rsidR="00DF1734" w:rsidRPr="00DF1734">
        <w:t>76</w:t>
      </w:r>
      <w:r w:rsidR="004D6759" w:rsidRPr="00DF1734">
        <w:t> </w:t>
      </w:r>
      <w:proofErr w:type="spellStart"/>
      <w:r w:rsidRPr="00DF1734">
        <w:t>prekrškovn</w:t>
      </w:r>
      <w:r w:rsidR="007B6E6F">
        <w:t>ih</w:t>
      </w:r>
      <w:proofErr w:type="spellEnd"/>
      <w:r w:rsidRPr="00DF1734">
        <w:t xml:space="preserve"> in </w:t>
      </w:r>
      <w:r w:rsidR="00DF1734" w:rsidRPr="00DF1734">
        <w:t>131</w:t>
      </w:r>
      <w:r w:rsidR="004D6759" w:rsidRPr="00DF1734">
        <w:t> </w:t>
      </w:r>
      <w:r w:rsidRPr="00DF1734">
        <w:t>drugih splošnih zadev.</w:t>
      </w:r>
      <w:r w:rsidR="00000123" w:rsidRPr="00DF1734">
        <w:rPr>
          <w:rFonts w:eastAsia="Calibri"/>
          <w:color w:val="000000"/>
          <w:lang w:eastAsia="en-US"/>
        </w:rPr>
        <w:t xml:space="preserve"> Na </w:t>
      </w:r>
      <w:r w:rsidR="007B6E6F">
        <w:rPr>
          <w:rFonts w:eastAsia="Calibri"/>
          <w:color w:val="000000"/>
          <w:lang w:eastAsia="en-US"/>
        </w:rPr>
        <w:t xml:space="preserve">dan </w:t>
      </w:r>
      <w:r w:rsidR="00000123" w:rsidRPr="00DF1734">
        <w:rPr>
          <w:rFonts w:eastAsia="Calibri"/>
          <w:color w:val="000000"/>
          <w:lang w:eastAsia="en-US"/>
        </w:rPr>
        <w:t>31.</w:t>
      </w:r>
      <w:r w:rsidR="004D6759" w:rsidRPr="00DF1734">
        <w:rPr>
          <w:rFonts w:eastAsia="Calibri"/>
          <w:color w:val="000000"/>
          <w:lang w:eastAsia="en-US"/>
        </w:rPr>
        <w:t> </w:t>
      </w:r>
      <w:r w:rsidR="00000123" w:rsidRPr="00DF1734">
        <w:rPr>
          <w:rFonts w:eastAsia="Calibri"/>
          <w:color w:val="000000"/>
          <w:lang w:eastAsia="en-US"/>
        </w:rPr>
        <w:t>decembra 20</w:t>
      </w:r>
      <w:r w:rsidR="00D0401E" w:rsidRPr="00DF1734">
        <w:rPr>
          <w:rFonts w:eastAsia="Calibri"/>
          <w:color w:val="000000"/>
          <w:lang w:eastAsia="en-US"/>
        </w:rPr>
        <w:t>2</w:t>
      </w:r>
      <w:r w:rsidR="00DF1734" w:rsidRPr="00DF1734">
        <w:rPr>
          <w:rFonts w:eastAsia="Calibri"/>
          <w:color w:val="000000"/>
          <w:lang w:eastAsia="en-US"/>
        </w:rPr>
        <w:t>1</w:t>
      </w:r>
      <w:r w:rsidRPr="00DF1734">
        <w:rPr>
          <w:rFonts w:eastAsia="Calibri"/>
          <w:color w:val="000000"/>
          <w:lang w:eastAsia="en-US"/>
        </w:rPr>
        <w:t xml:space="preserve"> je odprtih </w:t>
      </w:r>
      <w:r w:rsidR="007B6E6F" w:rsidRPr="00DF1734">
        <w:rPr>
          <w:rFonts w:eastAsia="Calibri"/>
          <w:color w:val="000000"/>
          <w:lang w:eastAsia="en-US"/>
        </w:rPr>
        <w:t xml:space="preserve">skupno </w:t>
      </w:r>
      <w:r w:rsidR="00DF1734" w:rsidRPr="00DF1734">
        <w:rPr>
          <w:rFonts w:eastAsia="Calibri"/>
          <w:color w:val="000000"/>
          <w:lang w:eastAsia="en-US"/>
        </w:rPr>
        <w:t>376</w:t>
      </w:r>
      <w:r w:rsidR="004D6759" w:rsidRPr="00DF1734">
        <w:rPr>
          <w:rFonts w:eastAsia="Calibri"/>
          <w:color w:val="000000"/>
          <w:lang w:eastAsia="en-US"/>
        </w:rPr>
        <w:t> </w:t>
      </w:r>
      <w:r w:rsidRPr="00DF1734">
        <w:rPr>
          <w:rFonts w:eastAsia="Calibri"/>
          <w:color w:val="000000"/>
          <w:lang w:eastAsia="en-US"/>
        </w:rPr>
        <w:t>prijavnih zadev.</w:t>
      </w:r>
    </w:p>
    <w:p w14:paraId="1EFB98EF" w14:textId="77777777" w:rsidR="00DF1734" w:rsidRPr="00DF1734" w:rsidRDefault="00DF1734" w:rsidP="008519D1">
      <w:pPr>
        <w:spacing w:line="288" w:lineRule="auto"/>
      </w:pPr>
    </w:p>
    <w:p w14:paraId="17420882" w14:textId="2C1C936E" w:rsidR="00CA5EC1" w:rsidRPr="00DF1734" w:rsidRDefault="00CA5EC1" w:rsidP="008519D1">
      <w:pPr>
        <w:spacing w:line="288" w:lineRule="auto"/>
      </w:pPr>
      <w:r w:rsidRPr="00DF1734">
        <w:t>V letu</w:t>
      </w:r>
      <w:r w:rsidR="004D6759" w:rsidRPr="00DF1734">
        <w:t> </w:t>
      </w:r>
      <w:r w:rsidRPr="00DF1734">
        <w:t>20</w:t>
      </w:r>
      <w:r w:rsidR="00F84419" w:rsidRPr="00DF1734">
        <w:t>2</w:t>
      </w:r>
      <w:r w:rsidR="00DF1734" w:rsidRPr="00DF1734">
        <w:t>1</w:t>
      </w:r>
      <w:r w:rsidRPr="00DF1734">
        <w:t xml:space="preserve"> so stanovanjski inšpektorji v zvezi s postopki poslali </w:t>
      </w:r>
      <w:r w:rsidR="00F84419" w:rsidRPr="00DF1734">
        <w:t>2.</w:t>
      </w:r>
      <w:r w:rsidR="00DF1734" w:rsidRPr="00DF1734">
        <w:t>258</w:t>
      </w:r>
      <w:r w:rsidR="004D6759" w:rsidRPr="00DF1734">
        <w:t> </w:t>
      </w:r>
      <w:r w:rsidRPr="00DF1734">
        <w:t>dopisov, odgovorov, obvestil in pojasnil strankam, prijaviteljem in drugim.</w:t>
      </w:r>
    </w:p>
    <w:p w14:paraId="5B4D1A13" w14:textId="77777777" w:rsidR="00CA5EC1" w:rsidRPr="00DF1734" w:rsidRDefault="00CA5EC1" w:rsidP="008519D1">
      <w:pPr>
        <w:spacing w:line="288" w:lineRule="auto"/>
      </w:pPr>
    </w:p>
    <w:p w14:paraId="37EE233E" w14:textId="52697E05" w:rsidR="00CA5EC1" w:rsidRPr="00DF1734" w:rsidRDefault="00CA5EC1" w:rsidP="008519D1">
      <w:pPr>
        <w:spacing w:line="288" w:lineRule="auto"/>
      </w:pPr>
      <w:r w:rsidRPr="00DF1734">
        <w:t>Natančnejše stanje s podatki o pomembnejših dejanjih in ukrepih stanovanjske inšpekcije v okviru postopkov v letu</w:t>
      </w:r>
      <w:r w:rsidR="004D6759" w:rsidRPr="00DF1734">
        <w:t> </w:t>
      </w:r>
      <w:r w:rsidRPr="00DF1734">
        <w:t>20</w:t>
      </w:r>
      <w:r w:rsidR="00F84419" w:rsidRPr="00DF1734">
        <w:t>2</w:t>
      </w:r>
      <w:r w:rsidR="00DF1734">
        <w:t>1</w:t>
      </w:r>
      <w:r w:rsidR="000B3411" w:rsidRPr="00DF1734">
        <w:t xml:space="preserve"> prikazujeta</w:t>
      </w:r>
      <w:r w:rsidR="004915E3" w:rsidRPr="00DF1734">
        <w:t xml:space="preserve"> preglednici</w:t>
      </w:r>
      <w:r w:rsidR="004D6759" w:rsidRPr="00DF1734">
        <w:t> </w:t>
      </w:r>
      <w:r w:rsidR="008B14D5" w:rsidRPr="00DF1734">
        <w:t>3</w:t>
      </w:r>
      <w:r w:rsidR="001A7DA5" w:rsidRPr="00DF1734">
        <w:t>4</w:t>
      </w:r>
      <w:r w:rsidR="004915E3" w:rsidRPr="00DF1734">
        <w:t xml:space="preserve"> in</w:t>
      </w:r>
      <w:r w:rsidR="004D6759" w:rsidRPr="00DF1734">
        <w:t> </w:t>
      </w:r>
      <w:r w:rsidR="008B14D5" w:rsidRPr="00DF1734">
        <w:t>3</w:t>
      </w:r>
      <w:r w:rsidR="001A7DA5" w:rsidRPr="00DF1734">
        <w:t>5</w:t>
      </w:r>
      <w:r w:rsidR="004D35A8">
        <w:t>.</w:t>
      </w:r>
    </w:p>
    <w:p w14:paraId="45CAE148" w14:textId="77777777" w:rsidR="00CA5EC1" w:rsidRPr="00DF1734" w:rsidRDefault="00CA5EC1" w:rsidP="008519D1">
      <w:pPr>
        <w:spacing w:line="288" w:lineRule="auto"/>
      </w:pPr>
    </w:p>
    <w:p w14:paraId="1331663E" w14:textId="7B963800" w:rsidR="00401A28" w:rsidRPr="00DF1734" w:rsidRDefault="00401A28" w:rsidP="008519D1">
      <w:pPr>
        <w:pStyle w:val="Napis"/>
        <w:keepNext/>
        <w:spacing w:line="288" w:lineRule="auto"/>
      </w:pPr>
      <w:bookmarkStart w:id="157" w:name="_Ref43373285"/>
      <w:r w:rsidRPr="00DF1734">
        <w:t>Preglednica</w:t>
      </w:r>
      <w:bookmarkEnd w:id="157"/>
      <w:r w:rsidR="00A43718" w:rsidRPr="00DF1734">
        <w:t xml:space="preserve"> </w:t>
      </w:r>
      <w:r w:rsidR="008B14D5" w:rsidRPr="00DF1734">
        <w:rPr>
          <w:noProof/>
        </w:rPr>
        <w:t>3</w:t>
      </w:r>
      <w:r w:rsidR="001A7DA5" w:rsidRPr="00DF1734">
        <w:rPr>
          <w:noProof/>
        </w:rPr>
        <w:t>4</w:t>
      </w:r>
      <w:r w:rsidRPr="00DF1734">
        <w:t>: Dejanja in ukrepi stanovanjske inšpekcije v letu</w:t>
      </w:r>
      <w:r w:rsidR="004D6759" w:rsidRPr="00DF1734">
        <w:t> </w:t>
      </w:r>
      <w:r w:rsidRPr="00DF1734">
        <w:t>20</w:t>
      </w:r>
      <w:r w:rsidR="00D0401E" w:rsidRPr="00DF1734">
        <w:t>2</w:t>
      </w:r>
      <w:r w:rsidR="00DF1734" w:rsidRPr="00DF1734">
        <w:t>1</w:t>
      </w:r>
    </w:p>
    <w:tbl>
      <w:tblPr>
        <w:tblStyle w:val="Tabelamrea"/>
        <w:tblW w:w="9210" w:type="dxa"/>
        <w:tblLook w:val="04A0" w:firstRow="1" w:lastRow="0" w:firstColumn="1" w:lastColumn="0" w:noHBand="0" w:noVBand="1"/>
      </w:tblPr>
      <w:tblGrid>
        <w:gridCol w:w="2846"/>
        <w:gridCol w:w="1685"/>
        <w:gridCol w:w="1560"/>
        <w:gridCol w:w="1701"/>
        <w:gridCol w:w="1418"/>
      </w:tblGrid>
      <w:tr w:rsidR="00B9797D" w:rsidRPr="00DF1734" w14:paraId="06B52769" w14:textId="77777777" w:rsidTr="0073131C">
        <w:trPr>
          <w:trHeight w:val="915"/>
        </w:trPr>
        <w:tc>
          <w:tcPr>
            <w:tcW w:w="2846" w:type="dxa"/>
            <w:noWrap/>
            <w:hideMark/>
          </w:tcPr>
          <w:p w14:paraId="692C1F41" w14:textId="77777777" w:rsidR="00B9797D" w:rsidRPr="00DF1734" w:rsidRDefault="00B9797D" w:rsidP="008519D1">
            <w:pPr>
              <w:spacing w:line="288" w:lineRule="auto"/>
              <w:rPr>
                <w:b/>
                <w:bCs/>
              </w:rPr>
            </w:pPr>
            <w:r w:rsidRPr="00DF1734">
              <w:rPr>
                <w:b/>
                <w:bCs/>
              </w:rPr>
              <w:t>Oznake vrstic</w:t>
            </w:r>
          </w:p>
        </w:tc>
        <w:tc>
          <w:tcPr>
            <w:tcW w:w="1685" w:type="dxa"/>
            <w:noWrap/>
            <w:hideMark/>
          </w:tcPr>
          <w:p w14:paraId="5CB7EC6F" w14:textId="77777777" w:rsidR="00B9797D" w:rsidRPr="00DF1734" w:rsidRDefault="00B9797D" w:rsidP="008519D1">
            <w:pPr>
              <w:spacing w:line="288" w:lineRule="auto"/>
              <w:rPr>
                <w:b/>
                <w:bCs/>
              </w:rPr>
            </w:pPr>
            <w:proofErr w:type="spellStart"/>
            <w:r w:rsidRPr="00DF1734">
              <w:rPr>
                <w:b/>
                <w:bCs/>
              </w:rPr>
              <w:t>Prekrškovna</w:t>
            </w:r>
            <w:proofErr w:type="spellEnd"/>
            <w:r w:rsidRPr="00DF1734">
              <w:rPr>
                <w:b/>
                <w:bCs/>
              </w:rPr>
              <w:t xml:space="preserve"> zadeva</w:t>
            </w:r>
          </w:p>
        </w:tc>
        <w:tc>
          <w:tcPr>
            <w:tcW w:w="1560" w:type="dxa"/>
          </w:tcPr>
          <w:p w14:paraId="16F646C7" w14:textId="77777777" w:rsidR="00B9797D" w:rsidRPr="00DF1734" w:rsidRDefault="00B9797D" w:rsidP="008519D1">
            <w:pPr>
              <w:spacing w:line="288" w:lineRule="auto"/>
              <w:rPr>
                <w:b/>
                <w:bCs/>
              </w:rPr>
            </w:pPr>
            <w:r w:rsidRPr="00DF1734">
              <w:rPr>
                <w:b/>
                <w:bCs/>
              </w:rPr>
              <w:t>Evidentiranje prijav</w:t>
            </w:r>
          </w:p>
        </w:tc>
        <w:tc>
          <w:tcPr>
            <w:tcW w:w="1701" w:type="dxa"/>
            <w:noWrap/>
            <w:hideMark/>
          </w:tcPr>
          <w:p w14:paraId="0105FBB7" w14:textId="77777777" w:rsidR="00B9797D" w:rsidRPr="00DF1734" w:rsidRDefault="00B9797D" w:rsidP="008519D1">
            <w:pPr>
              <w:spacing w:line="288" w:lineRule="auto"/>
              <w:rPr>
                <w:b/>
                <w:bCs/>
              </w:rPr>
            </w:pPr>
            <w:r w:rsidRPr="00DF1734">
              <w:rPr>
                <w:b/>
                <w:bCs/>
              </w:rPr>
              <w:t>Upravna stanovanjska</w:t>
            </w:r>
          </w:p>
          <w:p w14:paraId="5D965087" w14:textId="77777777" w:rsidR="00B9797D" w:rsidRPr="00DF1734" w:rsidRDefault="00B9797D" w:rsidP="008519D1">
            <w:pPr>
              <w:spacing w:line="288" w:lineRule="auto"/>
              <w:rPr>
                <w:b/>
                <w:bCs/>
              </w:rPr>
            </w:pPr>
            <w:r w:rsidRPr="00DF1734">
              <w:rPr>
                <w:b/>
                <w:bCs/>
              </w:rPr>
              <w:t>zadeva</w:t>
            </w:r>
          </w:p>
        </w:tc>
        <w:tc>
          <w:tcPr>
            <w:tcW w:w="1418" w:type="dxa"/>
            <w:hideMark/>
          </w:tcPr>
          <w:p w14:paraId="6A9C3BF5" w14:textId="77777777" w:rsidR="00B9797D" w:rsidRPr="00DF1734" w:rsidRDefault="00B9797D" w:rsidP="008519D1">
            <w:pPr>
              <w:spacing w:line="288" w:lineRule="auto"/>
              <w:rPr>
                <w:b/>
                <w:bCs/>
              </w:rPr>
            </w:pPr>
            <w:r w:rsidRPr="00DF1734">
              <w:rPr>
                <w:b/>
                <w:bCs/>
              </w:rPr>
              <w:t>Skupaj</w:t>
            </w:r>
          </w:p>
        </w:tc>
      </w:tr>
      <w:tr w:rsidR="00B9797D" w:rsidRPr="00DF1734" w14:paraId="4CB02618" w14:textId="77777777" w:rsidTr="0073131C">
        <w:trPr>
          <w:trHeight w:val="315"/>
        </w:trPr>
        <w:tc>
          <w:tcPr>
            <w:tcW w:w="2846" w:type="dxa"/>
            <w:noWrap/>
            <w:hideMark/>
          </w:tcPr>
          <w:p w14:paraId="6EB58EDB" w14:textId="77777777" w:rsidR="00B9797D" w:rsidRPr="00DF1734" w:rsidRDefault="00B9797D" w:rsidP="008519D1">
            <w:pPr>
              <w:spacing w:line="288" w:lineRule="auto"/>
            </w:pPr>
            <w:r w:rsidRPr="00DF1734">
              <w:t>Redni pregledi</w:t>
            </w:r>
          </w:p>
        </w:tc>
        <w:tc>
          <w:tcPr>
            <w:tcW w:w="1685" w:type="dxa"/>
          </w:tcPr>
          <w:p w14:paraId="46364BBD" w14:textId="77777777" w:rsidR="00B9797D" w:rsidRPr="00DF1734" w:rsidRDefault="00B9797D" w:rsidP="008519D1">
            <w:pPr>
              <w:spacing w:line="288" w:lineRule="auto"/>
              <w:jc w:val="center"/>
            </w:pPr>
          </w:p>
        </w:tc>
        <w:tc>
          <w:tcPr>
            <w:tcW w:w="1560" w:type="dxa"/>
          </w:tcPr>
          <w:p w14:paraId="2C0465F5" w14:textId="77777777" w:rsidR="00B9797D" w:rsidRPr="00DF1734" w:rsidRDefault="00B9797D" w:rsidP="008519D1">
            <w:pPr>
              <w:spacing w:line="288" w:lineRule="auto"/>
              <w:jc w:val="center"/>
            </w:pPr>
          </w:p>
        </w:tc>
        <w:tc>
          <w:tcPr>
            <w:tcW w:w="1701" w:type="dxa"/>
          </w:tcPr>
          <w:p w14:paraId="3FC828BE" w14:textId="52D865ED" w:rsidR="00B9797D" w:rsidRPr="00DF1734" w:rsidRDefault="00DF1734" w:rsidP="008519D1">
            <w:pPr>
              <w:spacing w:line="288" w:lineRule="auto"/>
              <w:jc w:val="center"/>
            </w:pPr>
            <w:r w:rsidRPr="00DF1734">
              <w:t>38</w:t>
            </w:r>
          </w:p>
        </w:tc>
        <w:tc>
          <w:tcPr>
            <w:tcW w:w="1418" w:type="dxa"/>
          </w:tcPr>
          <w:p w14:paraId="7CCFD876" w14:textId="6206ABCD" w:rsidR="00B9797D" w:rsidRPr="00DF1734" w:rsidRDefault="00DF1734" w:rsidP="008519D1">
            <w:pPr>
              <w:spacing w:line="288" w:lineRule="auto"/>
              <w:jc w:val="center"/>
            </w:pPr>
            <w:r w:rsidRPr="00DF1734">
              <w:t>38</w:t>
            </w:r>
          </w:p>
        </w:tc>
      </w:tr>
      <w:tr w:rsidR="00B9797D" w:rsidRPr="00DF1734" w14:paraId="2C24A6B3" w14:textId="77777777" w:rsidTr="0073131C">
        <w:trPr>
          <w:trHeight w:val="315"/>
        </w:trPr>
        <w:tc>
          <w:tcPr>
            <w:tcW w:w="2846" w:type="dxa"/>
            <w:noWrap/>
            <w:hideMark/>
          </w:tcPr>
          <w:p w14:paraId="1CB2510B" w14:textId="77777777" w:rsidR="00B9797D" w:rsidRPr="00DF1734" w:rsidRDefault="00B9797D" w:rsidP="008519D1">
            <w:pPr>
              <w:spacing w:line="288" w:lineRule="auto"/>
            </w:pPr>
            <w:r w:rsidRPr="00DF1734">
              <w:t>Izredni pregledi</w:t>
            </w:r>
          </w:p>
        </w:tc>
        <w:tc>
          <w:tcPr>
            <w:tcW w:w="1685" w:type="dxa"/>
          </w:tcPr>
          <w:p w14:paraId="7FDBE32A" w14:textId="77777777" w:rsidR="00B9797D" w:rsidRPr="00DF1734" w:rsidRDefault="00B9797D" w:rsidP="008519D1">
            <w:pPr>
              <w:spacing w:line="288" w:lineRule="auto"/>
              <w:jc w:val="center"/>
            </w:pPr>
          </w:p>
        </w:tc>
        <w:tc>
          <w:tcPr>
            <w:tcW w:w="1560" w:type="dxa"/>
          </w:tcPr>
          <w:p w14:paraId="31A6D019" w14:textId="52CB1B60" w:rsidR="00B9797D" w:rsidRPr="00DF1734" w:rsidRDefault="00DF1734" w:rsidP="008519D1">
            <w:pPr>
              <w:spacing w:line="288" w:lineRule="auto"/>
              <w:jc w:val="center"/>
            </w:pPr>
            <w:r w:rsidRPr="00DF1734">
              <w:t>6</w:t>
            </w:r>
          </w:p>
        </w:tc>
        <w:tc>
          <w:tcPr>
            <w:tcW w:w="1701" w:type="dxa"/>
          </w:tcPr>
          <w:p w14:paraId="678A2313" w14:textId="4B1C07F2" w:rsidR="00B9797D" w:rsidRPr="00DF1734" w:rsidRDefault="00DF1734" w:rsidP="008519D1">
            <w:pPr>
              <w:spacing w:line="288" w:lineRule="auto"/>
              <w:jc w:val="center"/>
            </w:pPr>
            <w:r w:rsidRPr="00DF1734">
              <w:t>319</w:t>
            </w:r>
          </w:p>
        </w:tc>
        <w:tc>
          <w:tcPr>
            <w:tcW w:w="1418" w:type="dxa"/>
          </w:tcPr>
          <w:p w14:paraId="3970817F" w14:textId="0FEF1754" w:rsidR="00B9797D" w:rsidRPr="00DF1734" w:rsidRDefault="00DF1734" w:rsidP="008519D1">
            <w:pPr>
              <w:spacing w:line="288" w:lineRule="auto"/>
              <w:jc w:val="center"/>
            </w:pPr>
            <w:r w:rsidRPr="00DF1734">
              <w:t>325</w:t>
            </w:r>
          </w:p>
        </w:tc>
      </w:tr>
      <w:tr w:rsidR="00B9797D" w:rsidRPr="00DF1734" w14:paraId="437F1AE6" w14:textId="77777777" w:rsidTr="0073131C">
        <w:trPr>
          <w:trHeight w:val="315"/>
        </w:trPr>
        <w:tc>
          <w:tcPr>
            <w:tcW w:w="2846" w:type="dxa"/>
            <w:noWrap/>
            <w:hideMark/>
          </w:tcPr>
          <w:p w14:paraId="570C22D4" w14:textId="77777777" w:rsidR="00B9797D" w:rsidRPr="00DF1734" w:rsidRDefault="00B9797D" w:rsidP="008519D1">
            <w:pPr>
              <w:spacing w:line="288" w:lineRule="auto"/>
            </w:pPr>
            <w:r w:rsidRPr="00DF1734">
              <w:t>Ugotovitveni zapisnik</w:t>
            </w:r>
          </w:p>
        </w:tc>
        <w:tc>
          <w:tcPr>
            <w:tcW w:w="1685" w:type="dxa"/>
          </w:tcPr>
          <w:p w14:paraId="07A0F929" w14:textId="77777777" w:rsidR="00B9797D" w:rsidRPr="00DF1734" w:rsidRDefault="00B9797D" w:rsidP="008519D1">
            <w:pPr>
              <w:spacing w:line="288" w:lineRule="auto"/>
              <w:jc w:val="center"/>
            </w:pPr>
          </w:p>
        </w:tc>
        <w:tc>
          <w:tcPr>
            <w:tcW w:w="1560" w:type="dxa"/>
          </w:tcPr>
          <w:p w14:paraId="45834919" w14:textId="1CD1C405" w:rsidR="00B9797D" w:rsidRPr="00DF1734" w:rsidRDefault="00DF1734" w:rsidP="008519D1">
            <w:pPr>
              <w:spacing w:line="288" w:lineRule="auto"/>
              <w:jc w:val="center"/>
            </w:pPr>
            <w:r w:rsidRPr="00DF1734">
              <w:t>10</w:t>
            </w:r>
          </w:p>
        </w:tc>
        <w:tc>
          <w:tcPr>
            <w:tcW w:w="1701" w:type="dxa"/>
          </w:tcPr>
          <w:p w14:paraId="58982E8E" w14:textId="44C8D4CB" w:rsidR="00B9797D" w:rsidRPr="00DF1734" w:rsidRDefault="00DF1734" w:rsidP="008519D1">
            <w:pPr>
              <w:spacing w:line="288" w:lineRule="auto"/>
              <w:jc w:val="center"/>
            </w:pPr>
            <w:r w:rsidRPr="00DF1734">
              <w:t>133</w:t>
            </w:r>
          </w:p>
        </w:tc>
        <w:tc>
          <w:tcPr>
            <w:tcW w:w="1418" w:type="dxa"/>
          </w:tcPr>
          <w:p w14:paraId="613EDBB2" w14:textId="6A2D9FAB" w:rsidR="00B9797D" w:rsidRPr="00DF1734" w:rsidRDefault="00DF1734" w:rsidP="008519D1">
            <w:pPr>
              <w:spacing w:line="288" w:lineRule="auto"/>
              <w:jc w:val="center"/>
            </w:pPr>
            <w:r w:rsidRPr="00DF1734">
              <w:t>143</w:t>
            </w:r>
          </w:p>
        </w:tc>
      </w:tr>
      <w:tr w:rsidR="00F84419" w:rsidRPr="00DF1734" w14:paraId="2688E5AB" w14:textId="77777777" w:rsidTr="0073131C">
        <w:trPr>
          <w:trHeight w:val="315"/>
        </w:trPr>
        <w:tc>
          <w:tcPr>
            <w:tcW w:w="2846" w:type="dxa"/>
            <w:noWrap/>
          </w:tcPr>
          <w:p w14:paraId="2F279D2B" w14:textId="45BAA11C" w:rsidR="00F84419" w:rsidRPr="00DF1734" w:rsidRDefault="00F84419" w:rsidP="008519D1">
            <w:pPr>
              <w:spacing w:line="288" w:lineRule="auto"/>
            </w:pPr>
            <w:r w:rsidRPr="00DF1734">
              <w:t>Kontrolni pregled</w:t>
            </w:r>
          </w:p>
        </w:tc>
        <w:tc>
          <w:tcPr>
            <w:tcW w:w="1685" w:type="dxa"/>
          </w:tcPr>
          <w:p w14:paraId="1DC55463" w14:textId="77777777" w:rsidR="00F84419" w:rsidRPr="00DF1734" w:rsidRDefault="00F84419" w:rsidP="008519D1">
            <w:pPr>
              <w:spacing w:line="288" w:lineRule="auto"/>
              <w:jc w:val="center"/>
            </w:pPr>
          </w:p>
        </w:tc>
        <w:tc>
          <w:tcPr>
            <w:tcW w:w="1560" w:type="dxa"/>
          </w:tcPr>
          <w:p w14:paraId="364324AB" w14:textId="77777777" w:rsidR="00F84419" w:rsidRPr="00DF1734" w:rsidRDefault="00F84419" w:rsidP="008519D1">
            <w:pPr>
              <w:spacing w:line="288" w:lineRule="auto"/>
              <w:jc w:val="center"/>
            </w:pPr>
          </w:p>
        </w:tc>
        <w:tc>
          <w:tcPr>
            <w:tcW w:w="1701" w:type="dxa"/>
          </w:tcPr>
          <w:p w14:paraId="48E291A2" w14:textId="6AE5F24B" w:rsidR="00F84419" w:rsidRPr="00DF1734" w:rsidRDefault="00DF1734" w:rsidP="008519D1">
            <w:pPr>
              <w:spacing w:line="288" w:lineRule="auto"/>
              <w:jc w:val="center"/>
            </w:pPr>
            <w:r w:rsidRPr="00DF1734">
              <w:t>18</w:t>
            </w:r>
          </w:p>
        </w:tc>
        <w:tc>
          <w:tcPr>
            <w:tcW w:w="1418" w:type="dxa"/>
          </w:tcPr>
          <w:p w14:paraId="36F9C1B4" w14:textId="4747111D" w:rsidR="00F84419" w:rsidRPr="00DF1734" w:rsidRDefault="00DF1734" w:rsidP="008519D1">
            <w:pPr>
              <w:spacing w:line="288" w:lineRule="auto"/>
              <w:jc w:val="center"/>
            </w:pPr>
            <w:r w:rsidRPr="00DF1734">
              <w:t>18</w:t>
            </w:r>
          </w:p>
        </w:tc>
      </w:tr>
      <w:tr w:rsidR="00B9797D" w:rsidRPr="00DF1734" w14:paraId="1DDC4D2B" w14:textId="77777777" w:rsidTr="0073131C">
        <w:trPr>
          <w:trHeight w:val="315"/>
        </w:trPr>
        <w:tc>
          <w:tcPr>
            <w:tcW w:w="2846" w:type="dxa"/>
            <w:noWrap/>
            <w:hideMark/>
          </w:tcPr>
          <w:p w14:paraId="7E37BE38" w14:textId="77777777" w:rsidR="00B9797D" w:rsidRPr="00DF1734" w:rsidRDefault="00B9797D" w:rsidP="008519D1">
            <w:pPr>
              <w:spacing w:line="288" w:lineRule="auto"/>
            </w:pPr>
            <w:r w:rsidRPr="00DF1734">
              <w:t>Zaslišanja</w:t>
            </w:r>
          </w:p>
        </w:tc>
        <w:tc>
          <w:tcPr>
            <w:tcW w:w="1685" w:type="dxa"/>
          </w:tcPr>
          <w:p w14:paraId="3B89744A" w14:textId="77777777" w:rsidR="00B9797D" w:rsidRPr="00DF1734" w:rsidRDefault="00B9797D" w:rsidP="008519D1">
            <w:pPr>
              <w:spacing w:line="288" w:lineRule="auto"/>
              <w:jc w:val="center"/>
            </w:pPr>
          </w:p>
        </w:tc>
        <w:tc>
          <w:tcPr>
            <w:tcW w:w="1560" w:type="dxa"/>
          </w:tcPr>
          <w:p w14:paraId="233EFDCC" w14:textId="77777777" w:rsidR="00B9797D" w:rsidRPr="00DF1734" w:rsidRDefault="00B9797D" w:rsidP="008519D1">
            <w:pPr>
              <w:spacing w:line="288" w:lineRule="auto"/>
              <w:jc w:val="center"/>
            </w:pPr>
          </w:p>
        </w:tc>
        <w:tc>
          <w:tcPr>
            <w:tcW w:w="1701" w:type="dxa"/>
          </w:tcPr>
          <w:p w14:paraId="429B3674" w14:textId="73534B45" w:rsidR="00B9797D" w:rsidRPr="00DF1734" w:rsidRDefault="00DF1734" w:rsidP="008519D1">
            <w:pPr>
              <w:spacing w:line="288" w:lineRule="auto"/>
              <w:jc w:val="center"/>
            </w:pPr>
            <w:r w:rsidRPr="00DF1734">
              <w:t>2</w:t>
            </w:r>
          </w:p>
        </w:tc>
        <w:tc>
          <w:tcPr>
            <w:tcW w:w="1418" w:type="dxa"/>
          </w:tcPr>
          <w:p w14:paraId="5784D495" w14:textId="5D7B8256" w:rsidR="00B9797D" w:rsidRPr="00DF1734" w:rsidRDefault="00DF1734" w:rsidP="008519D1">
            <w:pPr>
              <w:spacing w:line="288" w:lineRule="auto"/>
              <w:jc w:val="center"/>
            </w:pPr>
            <w:r w:rsidRPr="00DF1734">
              <w:t>2</w:t>
            </w:r>
          </w:p>
        </w:tc>
      </w:tr>
      <w:tr w:rsidR="00B9797D" w:rsidRPr="00DF1734" w14:paraId="1B37A15A" w14:textId="77777777" w:rsidTr="0073131C">
        <w:trPr>
          <w:trHeight w:val="315"/>
        </w:trPr>
        <w:tc>
          <w:tcPr>
            <w:tcW w:w="2846" w:type="dxa"/>
            <w:noWrap/>
            <w:hideMark/>
          </w:tcPr>
          <w:p w14:paraId="278939D2" w14:textId="77777777" w:rsidR="00B9797D" w:rsidRPr="00DF1734" w:rsidRDefault="00B9797D" w:rsidP="008519D1">
            <w:pPr>
              <w:spacing w:line="288" w:lineRule="auto"/>
            </w:pPr>
            <w:r w:rsidRPr="00DF1734">
              <w:t>Drugi zapisniki</w:t>
            </w:r>
          </w:p>
        </w:tc>
        <w:tc>
          <w:tcPr>
            <w:tcW w:w="1685" w:type="dxa"/>
          </w:tcPr>
          <w:p w14:paraId="567C06E7" w14:textId="5B225301" w:rsidR="00B9797D" w:rsidRPr="00DF1734" w:rsidRDefault="00DF1734" w:rsidP="008519D1">
            <w:pPr>
              <w:spacing w:line="288" w:lineRule="auto"/>
              <w:jc w:val="center"/>
            </w:pPr>
            <w:r w:rsidRPr="00DF1734">
              <w:t>69</w:t>
            </w:r>
          </w:p>
        </w:tc>
        <w:tc>
          <w:tcPr>
            <w:tcW w:w="1560" w:type="dxa"/>
          </w:tcPr>
          <w:p w14:paraId="6F21AF0C" w14:textId="77777777" w:rsidR="00B9797D" w:rsidRPr="00DF1734" w:rsidRDefault="00B9797D" w:rsidP="008519D1">
            <w:pPr>
              <w:spacing w:line="288" w:lineRule="auto"/>
              <w:jc w:val="center"/>
            </w:pPr>
          </w:p>
        </w:tc>
        <w:tc>
          <w:tcPr>
            <w:tcW w:w="1701" w:type="dxa"/>
          </w:tcPr>
          <w:p w14:paraId="7A45451C" w14:textId="2EFC4815" w:rsidR="00B9797D" w:rsidRPr="00DF1734" w:rsidRDefault="00DF1734" w:rsidP="008519D1">
            <w:pPr>
              <w:spacing w:line="288" w:lineRule="auto"/>
              <w:jc w:val="center"/>
            </w:pPr>
            <w:r w:rsidRPr="00DF1734">
              <w:t>38</w:t>
            </w:r>
          </w:p>
        </w:tc>
        <w:tc>
          <w:tcPr>
            <w:tcW w:w="1418" w:type="dxa"/>
          </w:tcPr>
          <w:p w14:paraId="4E7936C9" w14:textId="54BDDEAD" w:rsidR="00B9797D" w:rsidRPr="00DF1734" w:rsidRDefault="00DF1734" w:rsidP="008519D1">
            <w:pPr>
              <w:spacing w:line="288" w:lineRule="auto"/>
              <w:jc w:val="center"/>
            </w:pPr>
            <w:r w:rsidRPr="00DF1734">
              <w:t>107</w:t>
            </w:r>
          </w:p>
        </w:tc>
      </w:tr>
    </w:tbl>
    <w:p w14:paraId="4035B57D" w14:textId="77777777" w:rsidR="00CA5EC1" w:rsidRPr="00DF1734" w:rsidRDefault="00CA5EC1" w:rsidP="008519D1">
      <w:pPr>
        <w:spacing w:line="288" w:lineRule="auto"/>
      </w:pPr>
    </w:p>
    <w:p w14:paraId="6780544D" w14:textId="10611BB6" w:rsidR="004915E3" w:rsidRPr="0073131C" w:rsidRDefault="004915E3" w:rsidP="008519D1">
      <w:pPr>
        <w:pStyle w:val="Napis"/>
        <w:keepNext/>
        <w:spacing w:line="288" w:lineRule="auto"/>
      </w:pPr>
      <w:bookmarkStart w:id="158" w:name="_Ref43373287"/>
      <w:r w:rsidRPr="00DF1734">
        <w:t xml:space="preserve">Preglednica </w:t>
      </w:r>
      <w:bookmarkEnd w:id="158"/>
      <w:r w:rsidR="008B14D5" w:rsidRPr="00DF1734">
        <w:rPr>
          <w:noProof/>
        </w:rPr>
        <w:t>3</w:t>
      </w:r>
      <w:r w:rsidR="001A7DA5" w:rsidRPr="00DF1734">
        <w:rPr>
          <w:noProof/>
        </w:rPr>
        <w:t>5</w:t>
      </w:r>
      <w:r w:rsidRPr="00DF1734">
        <w:t xml:space="preserve">: </w:t>
      </w:r>
      <w:r w:rsidRPr="0073131C">
        <w:t>Ukrepi stanovanjske inšpekcije v letu</w:t>
      </w:r>
      <w:r w:rsidR="004D6759" w:rsidRPr="0073131C">
        <w:t> </w:t>
      </w:r>
      <w:r w:rsidRPr="0073131C">
        <w:t>20</w:t>
      </w:r>
      <w:r w:rsidR="00F84419" w:rsidRPr="0073131C">
        <w:t>2</w:t>
      </w:r>
      <w:r w:rsidR="00DF1734" w:rsidRPr="0073131C">
        <w:t>1</w:t>
      </w:r>
    </w:p>
    <w:tbl>
      <w:tblPr>
        <w:tblStyle w:val="Tabelamrea"/>
        <w:tblW w:w="5840" w:type="dxa"/>
        <w:tblLook w:val="04A0" w:firstRow="1" w:lastRow="0" w:firstColumn="1" w:lastColumn="0" w:noHBand="0" w:noVBand="1"/>
      </w:tblPr>
      <w:tblGrid>
        <w:gridCol w:w="3560"/>
        <w:gridCol w:w="2280"/>
      </w:tblGrid>
      <w:tr w:rsidR="00CA5EC1" w:rsidRPr="0073131C" w14:paraId="7E78995A" w14:textId="77777777" w:rsidTr="005D4864">
        <w:trPr>
          <w:trHeight w:val="300"/>
        </w:trPr>
        <w:tc>
          <w:tcPr>
            <w:tcW w:w="3560" w:type="dxa"/>
            <w:noWrap/>
            <w:hideMark/>
          </w:tcPr>
          <w:p w14:paraId="412EEA49" w14:textId="77777777" w:rsidR="00CA5EC1" w:rsidRPr="0073131C" w:rsidRDefault="00CA5EC1" w:rsidP="008519D1">
            <w:pPr>
              <w:spacing w:line="288" w:lineRule="auto"/>
              <w:rPr>
                <w:b/>
                <w:bCs/>
                <w:color w:val="000000"/>
              </w:rPr>
            </w:pPr>
            <w:r w:rsidRPr="0073131C">
              <w:rPr>
                <w:b/>
                <w:bCs/>
              </w:rPr>
              <w:t>Oznake vrstic</w:t>
            </w:r>
          </w:p>
        </w:tc>
        <w:tc>
          <w:tcPr>
            <w:tcW w:w="2280" w:type="dxa"/>
            <w:noWrap/>
            <w:hideMark/>
          </w:tcPr>
          <w:p w14:paraId="6010C594" w14:textId="32866A38" w:rsidR="00CA5EC1" w:rsidRPr="0073131C" w:rsidRDefault="00CA5EC1" w:rsidP="008519D1">
            <w:pPr>
              <w:spacing w:line="288" w:lineRule="auto"/>
              <w:jc w:val="left"/>
              <w:rPr>
                <w:b/>
                <w:bCs/>
              </w:rPr>
            </w:pPr>
            <w:r w:rsidRPr="0073131C">
              <w:rPr>
                <w:b/>
                <w:bCs/>
              </w:rPr>
              <w:t>Upravna stanovanjska</w:t>
            </w:r>
            <w:r w:rsidR="006E486C">
              <w:rPr>
                <w:b/>
                <w:bCs/>
              </w:rPr>
              <w:t xml:space="preserve"> </w:t>
            </w:r>
            <w:r w:rsidRPr="0073131C">
              <w:rPr>
                <w:b/>
                <w:bCs/>
              </w:rPr>
              <w:t>zadeva</w:t>
            </w:r>
          </w:p>
        </w:tc>
      </w:tr>
      <w:tr w:rsidR="0073131C" w:rsidRPr="0073131C" w14:paraId="327D70BB" w14:textId="77777777" w:rsidTr="00F24C43">
        <w:trPr>
          <w:trHeight w:val="300"/>
        </w:trPr>
        <w:tc>
          <w:tcPr>
            <w:tcW w:w="3560" w:type="dxa"/>
            <w:noWrap/>
            <w:vAlign w:val="bottom"/>
            <w:hideMark/>
          </w:tcPr>
          <w:p w14:paraId="73A002AF" w14:textId="2894E262" w:rsidR="0073131C" w:rsidRPr="0073131C" w:rsidRDefault="0073131C" w:rsidP="008519D1">
            <w:pPr>
              <w:spacing w:line="288" w:lineRule="auto"/>
              <w:rPr>
                <w:b/>
                <w:bCs/>
              </w:rPr>
            </w:pPr>
            <w:r w:rsidRPr="0073131C">
              <w:rPr>
                <w:color w:val="000000"/>
              </w:rPr>
              <w:t>Odločba: upravna</w:t>
            </w:r>
          </w:p>
        </w:tc>
        <w:tc>
          <w:tcPr>
            <w:tcW w:w="2280" w:type="dxa"/>
            <w:noWrap/>
            <w:vAlign w:val="bottom"/>
          </w:tcPr>
          <w:p w14:paraId="5C93F07A" w14:textId="6C852224" w:rsidR="0073131C" w:rsidRPr="0073131C" w:rsidRDefault="0073131C" w:rsidP="008519D1">
            <w:pPr>
              <w:spacing w:line="288" w:lineRule="auto"/>
              <w:jc w:val="center"/>
              <w:rPr>
                <w:b/>
                <w:bCs/>
              </w:rPr>
            </w:pPr>
            <w:r w:rsidRPr="0073131C">
              <w:rPr>
                <w:color w:val="000000"/>
              </w:rPr>
              <w:t>114</w:t>
            </w:r>
          </w:p>
        </w:tc>
      </w:tr>
      <w:tr w:rsidR="0073131C" w:rsidRPr="0073131C" w14:paraId="203AB122" w14:textId="77777777" w:rsidTr="00F24C43">
        <w:trPr>
          <w:trHeight w:val="300"/>
        </w:trPr>
        <w:tc>
          <w:tcPr>
            <w:tcW w:w="3560" w:type="dxa"/>
            <w:noWrap/>
            <w:vAlign w:val="bottom"/>
            <w:hideMark/>
          </w:tcPr>
          <w:p w14:paraId="115A8BCE" w14:textId="03F3B21F" w:rsidR="0073131C" w:rsidRPr="0073131C" w:rsidRDefault="0073131C" w:rsidP="008519D1">
            <w:pPr>
              <w:spacing w:line="288" w:lineRule="auto"/>
              <w:rPr>
                <w:b/>
                <w:bCs/>
              </w:rPr>
            </w:pPr>
            <w:r w:rsidRPr="0073131C">
              <w:rPr>
                <w:color w:val="000000"/>
              </w:rPr>
              <w:t>Sklep: dovolitev izvršbe (PRISILITEV)</w:t>
            </w:r>
          </w:p>
        </w:tc>
        <w:tc>
          <w:tcPr>
            <w:tcW w:w="2280" w:type="dxa"/>
            <w:noWrap/>
            <w:vAlign w:val="bottom"/>
          </w:tcPr>
          <w:p w14:paraId="59B21774" w14:textId="549A919A" w:rsidR="0073131C" w:rsidRPr="0073131C" w:rsidRDefault="0073131C" w:rsidP="008519D1">
            <w:pPr>
              <w:spacing w:line="288" w:lineRule="auto"/>
              <w:jc w:val="center"/>
              <w:rPr>
                <w:b/>
                <w:bCs/>
              </w:rPr>
            </w:pPr>
            <w:r w:rsidRPr="0073131C">
              <w:rPr>
                <w:color w:val="000000"/>
              </w:rPr>
              <w:t>41</w:t>
            </w:r>
          </w:p>
        </w:tc>
      </w:tr>
      <w:tr w:rsidR="0073131C" w:rsidRPr="0073131C" w14:paraId="71309D44" w14:textId="77777777" w:rsidTr="00F24C43">
        <w:trPr>
          <w:trHeight w:val="300"/>
        </w:trPr>
        <w:tc>
          <w:tcPr>
            <w:tcW w:w="3560" w:type="dxa"/>
            <w:noWrap/>
            <w:vAlign w:val="bottom"/>
            <w:hideMark/>
          </w:tcPr>
          <w:p w14:paraId="06AA1FB9" w14:textId="05C64315" w:rsidR="0073131C" w:rsidRPr="0073131C" w:rsidRDefault="0073131C" w:rsidP="008519D1">
            <w:pPr>
              <w:spacing w:line="288" w:lineRule="auto"/>
              <w:rPr>
                <w:b/>
                <w:bCs/>
              </w:rPr>
            </w:pPr>
            <w:r w:rsidRPr="0073131C">
              <w:rPr>
                <w:color w:val="000000"/>
              </w:rPr>
              <w:t>Sklep: denarna kazen</w:t>
            </w:r>
          </w:p>
        </w:tc>
        <w:tc>
          <w:tcPr>
            <w:tcW w:w="2280" w:type="dxa"/>
            <w:noWrap/>
            <w:vAlign w:val="bottom"/>
          </w:tcPr>
          <w:p w14:paraId="478FC2CA" w14:textId="30F358EB" w:rsidR="0073131C" w:rsidRPr="0073131C" w:rsidRDefault="0073131C" w:rsidP="008519D1">
            <w:pPr>
              <w:spacing w:line="288" w:lineRule="auto"/>
              <w:jc w:val="center"/>
              <w:rPr>
                <w:b/>
                <w:bCs/>
              </w:rPr>
            </w:pPr>
            <w:r w:rsidRPr="0073131C">
              <w:rPr>
                <w:color w:val="000000"/>
              </w:rPr>
              <w:t>24</w:t>
            </w:r>
          </w:p>
        </w:tc>
      </w:tr>
      <w:tr w:rsidR="0073131C" w:rsidRPr="0073131C" w14:paraId="2BE8ACBD" w14:textId="77777777" w:rsidTr="00F24C43">
        <w:trPr>
          <w:trHeight w:val="300"/>
        </w:trPr>
        <w:tc>
          <w:tcPr>
            <w:tcW w:w="3560" w:type="dxa"/>
            <w:noWrap/>
            <w:vAlign w:val="bottom"/>
            <w:hideMark/>
          </w:tcPr>
          <w:p w14:paraId="710E2A65" w14:textId="5C92145E" w:rsidR="0073131C" w:rsidRPr="0073131C" w:rsidRDefault="0073131C" w:rsidP="008519D1">
            <w:pPr>
              <w:spacing w:line="288" w:lineRule="auto"/>
              <w:rPr>
                <w:b/>
                <w:bCs/>
              </w:rPr>
            </w:pPr>
            <w:r w:rsidRPr="0073131C">
              <w:rPr>
                <w:color w:val="000000"/>
              </w:rPr>
              <w:t>Sklep: ustavitev postopka</w:t>
            </w:r>
          </w:p>
        </w:tc>
        <w:tc>
          <w:tcPr>
            <w:tcW w:w="2280" w:type="dxa"/>
            <w:noWrap/>
            <w:vAlign w:val="bottom"/>
          </w:tcPr>
          <w:p w14:paraId="477D45B9" w14:textId="6721F720" w:rsidR="0073131C" w:rsidRPr="0073131C" w:rsidRDefault="0073131C" w:rsidP="008519D1">
            <w:pPr>
              <w:spacing w:line="288" w:lineRule="auto"/>
              <w:jc w:val="center"/>
              <w:rPr>
                <w:b/>
                <w:bCs/>
              </w:rPr>
            </w:pPr>
            <w:r w:rsidRPr="0073131C">
              <w:rPr>
                <w:color w:val="000000"/>
              </w:rPr>
              <w:t>177</w:t>
            </w:r>
          </w:p>
        </w:tc>
      </w:tr>
      <w:tr w:rsidR="0073131C" w:rsidRPr="0073131C" w14:paraId="365A275B" w14:textId="77777777" w:rsidTr="00F24C43">
        <w:trPr>
          <w:trHeight w:val="300"/>
        </w:trPr>
        <w:tc>
          <w:tcPr>
            <w:tcW w:w="3560" w:type="dxa"/>
            <w:noWrap/>
            <w:vAlign w:val="bottom"/>
            <w:hideMark/>
          </w:tcPr>
          <w:p w14:paraId="1837A308" w14:textId="6921D7D3" w:rsidR="0073131C" w:rsidRPr="0073131C" w:rsidRDefault="0073131C" w:rsidP="008519D1">
            <w:pPr>
              <w:spacing w:line="288" w:lineRule="auto"/>
              <w:rPr>
                <w:b/>
                <w:bCs/>
              </w:rPr>
            </w:pPr>
            <w:r w:rsidRPr="0073131C">
              <w:rPr>
                <w:color w:val="000000"/>
              </w:rPr>
              <w:t>Sklep: odlog izvršbe</w:t>
            </w:r>
          </w:p>
        </w:tc>
        <w:tc>
          <w:tcPr>
            <w:tcW w:w="2280" w:type="dxa"/>
            <w:noWrap/>
            <w:vAlign w:val="bottom"/>
          </w:tcPr>
          <w:p w14:paraId="2976319D" w14:textId="097D1FBC" w:rsidR="0073131C" w:rsidRPr="0073131C" w:rsidRDefault="0073131C" w:rsidP="008519D1">
            <w:pPr>
              <w:spacing w:line="288" w:lineRule="auto"/>
              <w:jc w:val="center"/>
              <w:rPr>
                <w:b/>
                <w:bCs/>
              </w:rPr>
            </w:pPr>
            <w:r w:rsidRPr="0073131C">
              <w:rPr>
                <w:color w:val="000000"/>
              </w:rPr>
              <w:t>2</w:t>
            </w:r>
          </w:p>
        </w:tc>
      </w:tr>
      <w:tr w:rsidR="0073131C" w:rsidRPr="0073131C" w14:paraId="0A77DF57" w14:textId="77777777" w:rsidTr="00F24C43">
        <w:trPr>
          <w:trHeight w:val="300"/>
        </w:trPr>
        <w:tc>
          <w:tcPr>
            <w:tcW w:w="3560" w:type="dxa"/>
            <w:noWrap/>
            <w:vAlign w:val="bottom"/>
            <w:hideMark/>
          </w:tcPr>
          <w:p w14:paraId="3BA4A74C" w14:textId="7F7FC91D" w:rsidR="0073131C" w:rsidRPr="0073131C" w:rsidRDefault="0073131C" w:rsidP="008519D1">
            <w:pPr>
              <w:spacing w:line="288" w:lineRule="auto"/>
              <w:rPr>
                <w:b/>
                <w:bCs/>
              </w:rPr>
            </w:pPr>
            <w:r w:rsidRPr="0073131C">
              <w:rPr>
                <w:color w:val="000000"/>
              </w:rPr>
              <w:t>Sklep: upravni</w:t>
            </w:r>
          </w:p>
        </w:tc>
        <w:tc>
          <w:tcPr>
            <w:tcW w:w="2280" w:type="dxa"/>
            <w:noWrap/>
            <w:vAlign w:val="bottom"/>
          </w:tcPr>
          <w:p w14:paraId="36B2F543" w14:textId="6D00B040" w:rsidR="0073131C" w:rsidRPr="0073131C" w:rsidRDefault="0073131C" w:rsidP="008519D1">
            <w:pPr>
              <w:spacing w:line="288" w:lineRule="auto"/>
              <w:jc w:val="center"/>
              <w:rPr>
                <w:b/>
                <w:bCs/>
              </w:rPr>
            </w:pPr>
            <w:r w:rsidRPr="0073131C">
              <w:rPr>
                <w:color w:val="000000"/>
              </w:rPr>
              <w:t>64</w:t>
            </w:r>
          </w:p>
        </w:tc>
      </w:tr>
      <w:tr w:rsidR="0073131C" w:rsidRPr="0073131C" w14:paraId="62A24454" w14:textId="77777777" w:rsidTr="00F24C43">
        <w:trPr>
          <w:trHeight w:val="300"/>
        </w:trPr>
        <w:tc>
          <w:tcPr>
            <w:tcW w:w="3560" w:type="dxa"/>
            <w:noWrap/>
            <w:vAlign w:val="bottom"/>
          </w:tcPr>
          <w:p w14:paraId="5713D295" w14:textId="4E76758B" w:rsidR="0073131C" w:rsidRPr="0073131C" w:rsidRDefault="0073131C" w:rsidP="008519D1">
            <w:pPr>
              <w:spacing w:line="288" w:lineRule="auto"/>
              <w:rPr>
                <w:b/>
                <w:bCs/>
              </w:rPr>
            </w:pPr>
            <w:r w:rsidRPr="0073131C">
              <w:rPr>
                <w:b/>
                <w:bCs/>
                <w:color w:val="000000"/>
              </w:rPr>
              <w:t>Skupna vsota</w:t>
            </w:r>
          </w:p>
        </w:tc>
        <w:tc>
          <w:tcPr>
            <w:tcW w:w="2280" w:type="dxa"/>
            <w:noWrap/>
            <w:vAlign w:val="bottom"/>
          </w:tcPr>
          <w:p w14:paraId="2E829531" w14:textId="31883DB9" w:rsidR="0073131C" w:rsidRPr="0073131C" w:rsidRDefault="0073131C" w:rsidP="008519D1">
            <w:pPr>
              <w:spacing w:line="288" w:lineRule="auto"/>
              <w:jc w:val="center"/>
              <w:rPr>
                <w:b/>
                <w:bCs/>
              </w:rPr>
            </w:pPr>
            <w:r w:rsidRPr="0073131C">
              <w:rPr>
                <w:b/>
                <w:bCs/>
                <w:color w:val="000000"/>
              </w:rPr>
              <w:t>422</w:t>
            </w:r>
          </w:p>
        </w:tc>
      </w:tr>
    </w:tbl>
    <w:p w14:paraId="33BFB179" w14:textId="77777777" w:rsidR="00CA5EC1" w:rsidRPr="0073131C" w:rsidRDefault="00CA5EC1" w:rsidP="008519D1">
      <w:pPr>
        <w:spacing w:line="288" w:lineRule="auto"/>
      </w:pPr>
    </w:p>
    <w:p w14:paraId="413A35AF" w14:textId="0D6CD8C8" w:rsidR="00CA5EC1" w:rsidRPr="0073131C" w:rsidRDefault="00CA5EC1" w:rsidP="008519D1">
      <w:pPr>
        <w:spacing w:line="288" w:lineRule="auto"/>
      </w:pPr>
      <w:r w:rsidRPr="0073131C">
        <w:t>Natančnejše stanje s podatki o dejanjih in ukrepih stanovanjske inšpekcije v okviru inšpekcijskih postopkov: upravna stanovanjska</w:t>
      </w:r>
      <w:r w:rsidR="007B6E6F">
        <w:t xml:space="preserve"> zadeva</w:t>
      </w:r>
      <w:r w:rsidRPr="0073131C">
        <w:t xml:space="preserve">, </w:t>
      </w:r>
      <w:proofErr w:type="spellStart"/>
      <w:r w:rsidRPr="0073131C">
        <w:t>prekrškovna</w:t>
      </w:r>
      <w:proofErr w:type="spellEnd"/>
      <w:r w:rsidRPr="0073131C">
        <w:t xml:space="preserve"> zadeva in akcija v le</w:t>
      </w:r>
      <w:r w:rsidR="000B3411" w:rsidRPr="0073131C">
        <w:t>tu</w:t>
      </w:r>
      <w:r w:rsidR="004D6759" w:rsidRPr="0073131C">
        <w:t> </w:t>
      </w:r>
      <w:r w:rsidR="000B3411" w:rsidRPr="0073131C">
        <w:t>20</w:t>
      </w:r>
      <w:r w:rsidR="00BE6FFC" w:rsidRPr="0073131C">
        <w:t>2</w:t>
      </w:r>
      <w:r w:rsidR="00A74BC9">
        <w:t>1</w:t>
      </w:r>
      <w:r w:rsidRPr="0073131C">
        <w:t xml:space="preserve">, ki so bili izvedeni pri uresničevanju šestih ciljev: </w:t>
      </w:r>
      <w:r w:rsidRPr="0073131C">
        <w:rPr>
          <w:bCs/>
        </w:rPr>
        <w:t>S1 – VZDRŽEVANJE</w:t>
      </w:r>
      <w:r w:rsidRPr="0073131C">
        <w:t xml:space="preserve">, </w:t>
      </w:r>
      <w:r w:rsidRPr="0073131C">
        <w:rPr>
          <w:bCs/>
        </w:rPr>
        <w:t xml:space="preserve">S2 – DEJAVNOSTI IN SKUPNI DELI, S3 – </w:t>
      </w:r>
      <w:r w:rsidRPr="0073131C">
        <w:rPr>
          <w:bCs/>
        </w:rPr>
        <w:lastRenderedPageBreak/>
        <w:t>UPRAVLJANJE, S4 – VARSTVO KUPCEV STANOVANJ, S5 – NEPROFITNE ORGANIZACIJE, S6 – ETAŽNI LASTNIKI IN NAJEMNIKI</w:t>
      </w:r>
      <w:r w:rsidR="0073131C" w:rsidRPr="0073131C">
        <w:rPr>
          <w:bCs/>
        </w:rPr>
        <w:t xml:space="preserve">, </w:t>
      </w:r>
      <w:r w:rsidRPr="0073131C">
        <w:rPr>
          <w:bCs/>
        </w:rPr>
        <w:t>S7 –</w:t>
      </w:r>
      <w:r w:rsidRPr="0073131C">
        <w:rPr>
          <w:b/>
          <w:bCs/>
        </w:rPr>
        <w:t xml:space="preserve"> </w:t>
      </w:r>
      <w:r w:rsidRPr="0073131C">
        <w:rPr>
          <w:bCs/>
        </w:rPr>
        <w:t>NAJEMNA STANOVANJA</w:t>
      </w:r>
      <w:r w:rsidR="0073131C" w:rsidRPr="0073131C">
        <w:rPr>
          <w:bCs/>
        </w:rPr>
        <w:t xml:space="preserve"> in S8 – COVID-19</w:t>
      </w:r>
      <w:r w:rsidRPr="0073131C">
        <w:rPr>
          <w:bCs/>
        </w:rPr>
        <w:t>,</w:t>
      </w:r>
      <w:r w:rsidRPr="0073131C">
        <w:t xml:space="preserve"> prikazuje preglednica</w:t>
      </w:r>
      <w:r w:rsidR="004D6759" w:rsidRPr="0073131C">
        <w:t> 36</w:t>
      </w:r>
      <w:r w:rsidRPr="0073131C">
        <w:t>.</w:t>
      </w:r>
    </w:p>
    <w:p w14:paraId="4BB87C40" w14:textId="77777777" w:rsidR="00384935" w:rsidRPr="0073131C" w:rsidRDefault="00384935" w:rsidP="008519D1">
      <w:pPr>
        <w:spacing w:line="288" w:lineRule="auto"/>
      </w:pPr>
    </w:p>
    <w:p w14:paraId="7F8391FE" w14:textId="6D90CFC3" w:rsidR="004915E3" w:rsidRPr="0034032A" w:rsidRDefault="004915E3" w:rsidP="008519D1">
      <w:pPr>
        <w:pStyle w:val="Napis"/>
        <w:keepNext/>
        <w:spacing w:line="288" w:lineRule="auto"/>
      </w:pPr>
      <w:r w:rsidRPr="0073131C">
        <w:t xml:space="preserve">Preglednica </w:t>
      </w:r>
      <w:r w:rsidR="008B14D5" w:rsidRPr="0073131C">
        <w:rPr>
          <w:noProof/>
        </w:rPr>
        <w:t>3</w:t>
      </w:r>
      <w:r w:rsidR="001A7DA5" w:rsidRPr="0073131C">
        <w:rPr>
          <w:noProof/>
        </w:rPr>
        <w:t>6</w:t>
      </w:r>
      <w:r w:rsidRPr="0073131C">
        <w:t xml:space="preserve">: </w:t>
      </w:r>
      <w:r w:rsidRPr="0034032A">
        <w:t>Dejanja in ukrepi stanovanjske inšpekcije po temeljnih nalogah v letu</w:t>
      </w:r>
      <w:r w:rsidR="004D6759" w:rsidRPr="0034032A">
        <w:t> </w:t>
      </w:r>
      <w:r w:rsidRPr="0034032A">
        <w:t>20</w:t>
      </w:r>
      <w:r w:rsidR="00E20164" w:rsidRPr="0034032A">
        <w:t>2</w:t>
      </w:r>
      <w:r w:rsidR="0073131C" w:rsidRPr="0034032A">
        <w:t>1</w:t>
      </w:r>
    </w:p>
    <w:tbl>
      <w:tblPr>
        <w:tblStyle w:val="Tabelamrea"/>
        <w:tblW w:w="4949" w:type="pct"/>
        <w:tblLook w:val="04A0" w:firstRow="1" w:lastRow="0" w:firstColumn="1" w:lastColumn="0" w:noHBand="0" w:noVBand="1"/>
      </w:tblPr>
      <w:tblGrid>
        <w:gridCol w:w="3575"/>
        <w:gridCol w:w="735"/>
        <w:gridCol w:w="678"/>
        <w:gridCol w:w="691"/>
        <w:gridCol w:w="823"/>
        <w:gridCol w:w="823"/>
        <w:gridCol w:w="1035"/>
        <w:gridCol w:w="608"/>
      </w:tblGrid>
      <w:tr w:rsidR="0034032A" w:rsidRPr="006E486C" w14:paraId="2EA123EA" w14:textId="7D886EA7" w:rsidTr="006E486C">
        <w:trPr>
          <w:trHeight w:val="2288"/>
        </w:trPr>
        <w:tc>
          <w:tcPr>
            <w:tcW w:w="1993" w:type="pct"/>
            <w:noWrap/>
            <w:hideMark/>
          </w:tcPr>
          <w:p w14:paraId="7584A8F1" w14:textId="77777777" w:rsidR="0034032A" w:rsidRPr="006E486C" w:rsidRDefault="0034032A" w:rsidP="008519D1">
            <w:pPr>
              <w:spacing w:line="288" w:lineRule="auto"/>
              <w:rPr>
                <w:b/>
                <w:bCs/>
              </w:rPr>
            </w:pPr>
            <w:r w:rsidRPr="006E486C">
              <w:rPr>
                <w:b/>
                <w:bCs/>
              </w:rPr>
              <w:t>Oznake vrstic</w:t>
            </w:r>
          </w:p>
        </w:tc>
        <w:tc>
          <w:tcPr>
            <w:tcW w:w="410" w:type="pct"/>
            <w:noWrap/>
            <w:textDirection w:val="btLr"/>
            <w:hideMark/>
          </w:tcPr>
          <w:p w14:paraId="7D522680" w14:textId="77777777" w:rsidR="0034032A" w:rsidRPr="006E486C" w:rsidRDefault="0034032A" w:rsidP="008519D1">
            <w:pPr>
              <w:spacing w:line="288" w:lineRule="auto"/>
              <w:jc w:val="left"/>
              <w:rPr>
                <w:b/>
                <w:bCs/>
              </w:rPr>
            </w:pPr>
            <w:r w:rsidRPr="006E486C">
              <w:rPr>
                <w:b/>
                <w:bCs/>
              </w:rPr>
              <w:t>S1 – VZDRŽEVANJE</w:t>
            </w:r>
          </w:p>
        </w:tc>
        <w:tc>
          <w:tcPr>
            <w:tcW w:w="378" w:type="pct"/>
            <w:noWrap/>
            <w:textDirection w:val="btLr"/>
            <w:hideMark/>
          </w:tcPr>
          <w:p w14:paraId="539BED91" w14:textId="77777777" w:rsidR="0034032A" w:rsidRPr="006E486C" w:rsidRDefault="0034032A" w:rsidP="008519D1">
            <w:pPr>
              <w:spacing w:line="288" w:lineRule="auto"/>
              <w:jc w:val="left"/>
              <w:rPr>
                <w:b/>
                <w:bCs/>
              </w:rPr>
            </w:pPr>
            <w:r w:rsidRPr="006E486C">
              <w:rPr>
                <w:b/>
                <w:bCs/>
              </w:rPr>
              <w:t>S2 – DEJAVNOSTI IN SKUPNI DELI</w:t>
            </w:r>
          </w:p>
        </w:tc>
        <w:tc>
          <w:tcPr>
            <w:tcW w:w="385" w:type="pct"/>
            <w:noWrap/>
            <w:textDirection w:val="btLr"/>
            <w:hideMark/>
          </w:tcPr>
          <w:p w14:paraId="1FF5B143" w14:textId="77777777" w:rsidR="0034032A" w:rsidRPr="006E486C" w:rsidRDefault="0034032A" w:rsidP="008519D1">
            <w:pPr>
              <w:spacing w:line="288" w:lineRule="auto"/>
              <w:jc w:val="left"/>
              <w:rPr>
                <w:b/>
                <w:bCs/>
              </w:rPr>
            </w:pPr>
            <w:r w:rsidRPr="006E486C">
              <w:rPr>
                <w:b/>
                <w:bCs/>
              </w:rPr>
              <w:t>S3 – UPRAVLJANJE</w:t>
            </w:r>
          </w:p>
        </w:tc>
        <w:tc>
          <w:tcPr>
            <w:tcW w:w="459" w:type="pct"/>
            <w:noWrap/>
            <w:textDirection w:val="btLr"/>
            <w:hideMark/>
          </w:tcPr>
          <w:p w14:paraId="2F9E2C29" w14:textId="77777777" w:rsidR="0034032A" w:rsidRPr="006E486C" w:rsidRDefault="0034032A" w:rsidP="008519D1">
            <w:pPr>
              <w:spacing w:line="288" w:lineRule="auto"/>
              <w:jc w:val="left"/>
              <w:rPr>
                <w:b/>
                <w:bCs/>
              </w:rPr>
            </w:pPr>
            <w:r w:rsidRPr="006E486C">
              <w:rPr>
                <w:b/>
                <w:bCs/>
              </w:rPr>
              <w:t>S4 – VARSTVO KUPCEV STANOVANJ</w:t>
            </w:r>
          </w:p>
        </w:tc>
        <w:tc>
          <w:tcPr>
            <w:tcW w:w="459" w:type="pct"/>
            <w:noWrap/>
            <w:textDirection w:val="btLr"/>
            <w:hideMark/>
          </w:tcPr>
          <w:p w14:paraId="6210EC0C" w14:textId="77777777" w:rsidR="0034032A" w:rsidRPr="006E486C" w:rsidRDefault="0034032A" w:rsidP="008519D1">
            <w:pPr>
              <w:spacing w:line="288" w:lineRule="auto"/>
              <w:jc w:val="left"/>
              <w:rPr>
                <w:b/>
                <w:bCs/>
              </w:rPr>
            </w:pPr>
            <w:r w:rsidRPr="006E486C">
              <w:rPr>
                <w:b/>
                <w:bCs/>
              </w:rPr>
              <w:t>S6 – ETAŽNI LASTNIKI IN NAJEMNIKI</w:t>
            </w:r>
          </w:p>
        </w:tc>
        <w:tc>
          <w:tcPr>
            <w:tcW w:w="577" w:type="pct"/>
            <w:textDirection w:val="btLr"/>
          </w:tcPr>
          <w:p w14:paraId="0883E54D" w14:textId="1692496D" w:rsidR="0034032A" w:rsidRPr="006E486C" w:rsidRDefault="0034032A" w:rsidP="008519D1">
            <w:pPr>
              <w:spacing w:line="288" w:lineRule="auto"/>
              <w:jc w:val="left"/>
              <w:rPr>
                <w:b/>
                <w:bCs/>
              </w:rPr>
            </w:pPr>
            <w:r w:rsidRPr="006E486C">
              <w:rPr>
                <w:b/>
                <w:bCs/>
              </w:rPr>
              <w:t>S7 – NAJEMNA STANOVANJA NAJEMNIKI</w:t>
            </w:r>
          </w:p>
        </w:tc>
        <w:tc>
          <w:tcPr>
            <w:tcW w:w="340" w:type="pct"/>
            <w:textDirection w:val="btLr"/>
          </w:tcPr>
          <w:p w14:paraId="760A0376" w14:textId="66E8FB42" w:rsidR="0034032A" w:rsidRPr="006E486C" w:rsidRDefault="0034032A" w:rsidP="008519D1">
            <w:pPr>
              <w:spacing w:line="288" w:lineRule="auto"/>
              <w:jc w:val="left"/>
              <w:rPr>
                <w:b/>
                <w:bCs/>
              </w:rPr>
            </w:pPr>
            <w:r w:rsidRPr="006E486C">
              <w:rPr>
                <w:b/>
                <w:bCs/>
              </w:rPr>
              <w:t>S8 – COVID-19</w:t>
            </w:r>
          </w:p>
        </w:tc>
      </w:tr>
      <w:tr w:rsidR="0034032A" w:rsidRPr="006E486C" w14:paraId="3C50B3A6" w14:textId="7933BD60" w:rsidTr="006E486C">
        <w:trPr>
          <w:trHeight w:val="300"/>
        </w:trPr>
        <w:tc>
          <w:tcPr>
            <w:tcW w:w="1993" w:type="pct"/>
            <w:noWrap/>
            <w:vAlign w:val="bottom"/>
            <w:hideMark/>
          </w:tcPr>
          <w:p w14:paraId="76EB9987" w14:textId="0ACB38DE" w:rsidR="0034032A" w:rsidRPr="006E486C" w:rsidRDefault="0034032A" w:rsidP="008519D1">
            <w:pPr>
              <w:spacing w:line="288" w:lineRule="auto"/>
            </w:pPr>
            <w:r w:rsidRPr="006E486C">
              <w:rPr>
                <w:color w:val="000000"/>
              </w:rPr>
              <w:t>Odločba: upravna</w:t>
            </w:r>
          </w:p>
        </w:tc>
        <w:tc>
          <w:tcPr>
            <w:tcW w:w="410" w:type="pct"/>
            <w:noWrap/>
            <w:vAlign w:val="bottom"/>
          </w:tcPr>
          <w:p w14:paraId="476DC1DC" w14:textId="19CEB287" w:rsidR="0034032A" w:rsidRPr="006E486C" w:rsidRDefault="0034032A" w:rsidP="008519D1">
            <w:pPr>
              <w:spacing w:line="288" w:lineRule="auto"/>
              <w:jc w:val="center"/>
            </w:pPr>
            <w:r w:rsidRPr="006E486C">
              <w:rPr>
                <w:color w:val="000000"/>
              </w:rPr>
              <w:t>97</w:t>
            </w:r>
          </w:p>
        </w:tc>
        <w:tc>
          <w:tcPr>
            <w:tcW w:w="378" w:type="pct"/>
            <w:noWrap/>
            <w:vAlign w:val="bottom"/>
          </w:tcPr>
          <w:p w14:paraId="58B2EB76" w14:textId="0871A634" w:rsidR="0034032A" w:rsidRPr="006E486C" w:rsidRDefault="0034032A" w:rsidP="008519D1">
            <w:pPr>
              <w:spacing w:line="288" w:lineRule="auto"/>
              <w:jc w:val="center"/>
            </w:pPr>
            <w:r w:rsidRPr="006E486C">
              <w:rPr>
                <w:color w:val="000000"/>
              </w:rPr>
              <w:t>3</w:t>
            </w:r>
          </w:p>
        </w:tc>
        <w:tc>
          <w:tcPr>
            <w:tcW w:w="385" w:type="pct"/>
            <w:noWrap/>
            <w:vAlign w:val="bottom"/>
          </w:tcPr>
          <w:p w14:paraId="63000633" w14:textId="5CEABC43" w:rsidR="0034032A" w:rsidRPr="006E486C" w:rsidRDefault="0034032A" w:rsidP="008519D1">
            <w:pPr>
              <w:spacing w:line="288" w:lineRule="auto"/>
              <w:jc w:val="center"/>
            </w:pPr>
            <w:r w:rsidRPr="006E486C">
              <w:rPr>
                <w:color w:val="000000"/>
              </w:rPr>
              <w:t>11</w:t>
            </w:r>
          </w:p>
        </w:tc>
        <w:tc>
          <w:tcPr>
            <w:tcW w:w="459" w:type="pct"/>
            <w:noWrap/>
            <w:vAlign w:val="bottom"/>
          </w:tcPr>
          <w:p w14:paraId="12FAC7CB" w14:textId="5F02731D" w:rsidR="0034032A" w:rsidRPr="006E486C" w:rsidRDefault="0034032A" w:rsidP="008519D1">
            <w:pPr>
              <w:spacing w:line="288" w:lineRule="auto"/>
              <w:jc w:val="center"/>
            </w:pPr>
            <w:r w:rsidRPr="006E486C">
              <w:rPr>
                <w:color w:val="000000"/>
              </w:rPr>
              <w:t>2</w:t>
            </w:r>
          </w:p>
        </w:tc>
        <w:tc>
          <w:tcPr>
            <w:tcW w:w="459" w:type="pct"/>
            <w:noWrap/>
            <w:vAlign w:val="bottom"/>
          </w:tcPr>
          <w:p w14:paraId="39CF747D" w14:textId="327FCAB6" w:rsidR="0034032A" w:rsidRPr="006E486C" w:rsidRDefault="0034032A" w:rsidP="008519D1">
            <w:pPr>
              <w:spacing w:line="288" w:lineRule="auto"/>
              <w:jc w:val="center"/>
            </w:pPr>
            <w:r w:rsidRPr="006E486C">
              <w:rPr>
                <w:color w:val="000000"/>
              </w:rPr>
              <w:t>1</w:t>
            </w:r>
          </w:p>
        </w:tc>
        <w:tc>
          <w:tcPr>
            <w:tcW w:w="577" w:type="pct"/>
            <w:vAlign w:val="bottom"/>
          </w:tcPr>
          <w:p w14:paraId="756F10E5" w14:textId="77777777" w:rsidR="0034032A" w:rsidRPr="006E486C" w:rsidRDefault="0034032A" w:rsidP="008519D1">
            <w:pPr>
              <w:spacing w:line="288" w:lineRule="auto"/>
              <w:jc w:val="center"/>
            </w:pPr>
          </w:p>
        </w:tc>
        <w:tc>
          <w:tcPr>
            <w:tcW w:w="340" w:type="pct"/>
            <w:vAlign w:val="bottom"/>
          </w:tcPr>
          <w:p w14:paraId="50F50149" w14:textId="77777777" w:rsidR="0034032A" w:rsidRPr="006E486C" w:rsidRDefault="0034032A" w:rsidP="008519D1">
            <w:pPr>
              <w:spacing w:line="288" w:lineRule="auto"/>
              <w:jc w:val="center"/>
            </w:pPr>
          </w:p>
        </w:tc>
      </w:tr>
      <w:tr w:rsidR="0034032A" w:rsidRPr="006E486C" w14:paraId="3FDCB00F" w14:textId="623F3FA2" w:rsidTr="006E486C">
        <w:trPr>
          <w:trHeight w:val="300"/>
        </w:trPr>
        <w:tc>
          <w:tcPr>
            <w:tcW w:w="1993" w:type="pct"/>
            <w:noWrap/>
            <w:vAlign w:val="bottom"/>
            <w:hideMark/>
          </w:tcPr>
          <w:p w14:paraId="7F08C27D" w14:textId="21972886" w:rsidR="0034032A" w:rsidRPr="006E486C" w:rsidRDefault="0034032A" w:rsidP="008519D1">
            <w:pPr>
              <w:spacing w:line="288" w:lineRule="auto"/>
            </w:pPr>
            <w:r w:rsidRPr="006E486C">
              <w:rPr>
                <w:color w:val="000000"/>
              </w:rPr>
              <w:t>Sklep: denarna kazen</w:t>
            </w:r>
          </w:p>
        </w:tc>
        <w:tc>
          <w:tcPr>
            <w:tcW w:w="410" w:type="pct"/>
            <w:noWrap/>
            <w:vAlign w:val="bottom"/>
          </w:tcPr>
          <w:p w14:paraId="0E1A37CA" w14:textId="25E748ED" w:rsidR="0034032A" w:rsidRPr="006E486C" w:rsidRDefault="0034032A" w:rsidP="008519D1">
            <w:pPr>
              <w:spacing w:line="288" w:lineRule="auto"/>
              <w:jc w:val="center"/>
            </w:pPr>
            <w:r w:rsidRPr="006E486C">
              <w:rPr>
                <w:color w:val="000000"/>
              </w:rPr>
              <w:t>24</w:t>
            </w:r>
          </w:p>
        </w:tc>
        <w:tc>
          <w:tcPr>
            <w:tcW w:w="378" w:type="pct"/>
            <w:noWrap/>
            <w:vAlign w:val="bottom"/>
          </w:tcPr>
          <w:p w14:paraId="1EDAF5F5" w14:textId="7E91A423" w:rsidR="0034032A" w:rsidRPr="006E486C" w:rsidRDefault="0034032A" w:rsidP="008519D1">
            <w:pPr>
              <w:spacing w:line="288" w:lineRule="auto"/>
              <w:jc w:val="center"/>
            </w:pPr>
          </w:p>
        </w:tc>
        <w:tc>
          <w:tcPr>
            <w:tcW w:w="385" w:type="pct"/>
            <w:noWrap/>
            <w:vAlign w:val="bottom"/>
          </w:tcPr>
          <w:p w14:paraId="511A8CF9" w14:textId="3452C1AF" w:rsidR="0034032A" w:rsidRPr="006E486C" w:rsidRDefault="0034032A" w:rsidP="008519D1">
            <w:pPr>
              <w:spacing w:line="288" w:lineRule="auto"/>
              <w:jc w:val="center"/>
            </w:pPr>
          </w:p>
        </w:tc>
        <w:tc>
          <w:tcPr>
            <w:tcW w:w="459" w:type="pct"/>
            <w:noWrap/>
            <w:vAlign w:val="bottom"/>
          </w:tcPr>
          <w:p w14:paraId="029F058D" w14:textId="65DD30DC" w:rsidR="0034032A" w:rsidRPr="006E486C" w:rsidRDefault="0034032A" w:rsidP="008519D1">
            <w:pPr>
              <w:spacing w:line="288" w:lineRule="auto"/>
              <w:jc w:val="center"/>
            </w:pPr>
          </w:p>
        </w:tc>
        <w:tc>
          <w:tcPr>
            <w:tcW w:w="459" w:type="pct"/>
            <w:noWrap/>
            <w:vAlign w:val="bottom"/>
          </w:tcPr>
          <w:p w14:paraId="29A4A493" w14:textId="77777777" w:rsidR="0034032A" w:rsidRPr="006E486C" w:rsidRDefault="0034032A" w:rsidP="008519D1">
            <w:pPr>
              <w:spacing w:line="288" w:lineRule="auto"/>
              <w:jc w:val="center"/>
            </w:pPr>
          </w:p>
        </w:tc>
        <w:tc>
          <w:tcPr>
            <w:tcW w:w="577" w:type="pct"/>
            <w:vAlign w:val="bottom"/>
          </w:tcPr>
          <w:p w14:paraId="2541A6D6" w14:textId="77777777" w:rsidR="0034032A" w:rsidRPr="006E486C" w:rsidRDefault="0034032A" w:rsidP="008519D1">
            <w:pPr>
              <w:spacing w:line="288" w:lineRule="auto"/>
              <w:jc w:val="center"/>
            </w:pPr>
          </w:p>
        </w:tc>
        <w:tc>
          <w:tcPr>
            <w:tcW w:w="340" w:type="pct"/>
            <w:vAlign w:val="bottom"/>
          </w:tcPr>
          <w:p w14:paraId="2F791C32" w14:textId="77777777" w:rsidR="0034032A" w:rsidRPr="006E486C" w:rsidRDefault="0034032A" w:rsidP="008519D1">
            <w:pPr>
              <w:spacing w:line="288" w:lineRule="auto"/>
              <w:jc w:val="center"/>
            </w:pPr>
          </w:p>
        </w:tc>
      </w:tr>
      <w:tr w:rsidR="0034032A" w:rsidRPr="006E486C" w14:paraId="7D21873E" w14:textId="543B64AF" w:rsidTr="006E486C">
        <w:trPr>
          <w:trHeight w:val="300"/>
        </w:trPr>
        <w:tc>
          <w:tcPr>
            <w:tcW w:w="1993" w:type="pct"/>
            <w:noWrap/>
            <w:vAlign w:val="bottom"/>
            <w:hideMark/>
          </w:tcPr>
          <w:p w14:paraId="105B155B" w14:textId="625070E1" w:rsidR="0034032A" w:rsidRPr="006E486C" w:rsidRDefault="0034032A" w:rsidP="008519D1">
            <w:pPr>
              <w:spacing w:line="288" w:lineRule="auto"/>
            </w:pPr>
            <w:r w:rsidRPr="006E486C">
              <w:rPr>
                <w:color w:val="000000"/>
              </w:rPr>
              <w:t>Sklep: dovolitev izvršbe (PRISILITEV)</w:t>
            </w:r>
          </w:p>
        </w:tc>
        <w:tc>
          <w:tcPr>
            <w:tcW w:w="410" w:type="pct"/>
            <w:noWrap/>
            <w:vAlign w:val="bottom"/>
          </w:tcPr>
          <w:p w14:paraId="114EF8BD" w14:textId="090C9533" w:rsidR="0034032A" w:rsidRPr="006E486C" w:rsidRDefault="0034032A" w:rsidP="008519D1">
            <w:pPr>
              <w:spacing w:line="288" w:lineRule="auto"/>
              <w:jc w:val="center"/>
            </w:pPr>
            <w:r w:rsidRPr="006E486C">
              <w:rPr>
                <w:color w:val="000000"/>
              </w:rPr>
              <w:t>39</w:t>
            </w:r>
          </w:p>
        </w:tc>
        <w:tc>
          <w:tcPr>
            <w:tcW w:w="378" w:type="pct"/>
            <w:noWrap/>
            <w:vAlign w:val="bottom"/>
          </w:tcPr>
          <w:p w14:paraId="1DA91260" w14:textId="063AAED9" w:rsidR="0034032A" w:rsidRPr="006E486C" w:rsidRDefault="0034032A" w:rsidP="008519D1">
            <w:pPr>
              <w:spacing w:line="288" w:lineRule="auto"/>
              <w:jc w:val="center"/>
            </w:pPr>
            <w:r w:rsidRPr="006E486C">
              <w:rPr>
                <w:color w:val="000000"/>
              </w:rPr>
              <w:t>2</w:t>
            </w:r>
          </w:p>
        </w:tc>
        <w:tc>
          <w:tcPr>
            <w:tcW w:w="385" w:type="pct"/>
            <w:noWrap/>
            <w:vAlign w:val="bottom"/>
          </w:tcPr>
          <w:p w14:paraId="7A32AAB0" w14:textId="531ABE46" w:rsidR="0034032A" w:rsidRPr="006E486C" w:rsidRDefault="0034032A" w:rsidP="008519D1">
            <w:pPr>
              <w:spacing w:line="288" w:lineRule="auto"/>
              <w:jc w:val="center"/>
            </w:pPr>
          </w:p>
        </w:tc>
        <w:tc>
          <w:tcPr>
            <w:tcW w:w="459" w:type="pct"/>
            <w:noWrap/>
            <w:vAlign w:val="bottom"/>
          </w:tcPr>
          <w:p w14:paraId="04CB1C86" w14:textId="77777777" w:rsidR="0034032A" w:rsidRPr="006E486C" w:rsidRDefault="0034032A" w:rsidP="008519D1">
            <w:pPr>
              <w:spacing w:line="288" w:lineRule="auto"/>
              <w:jc w:val="center"/>
            </w:pPr>
          </w:p>
        </w:tc>
        <w:tc>
          <w:tcPr>
            <w:tcW w:w="459" w:type="pct"/>
            <w:noWrap/>
            <w:vAlign w:val="bottom"/>
          </w:tcPr>
          <w:p w14:paraId="7F11FA72" w14:textId="77777777" w:rsidR="0034032A" w:rsidRPr="006E486C" w:rsidRDefault="0034032A" w:rsidP="008519D1">
            <w:pPr>
              <w:spacing w:line="288" w:lineRule="auto"/>
              <w:jc w:val="center"/>
            </w:pPr>
          </w:p>
        </w:tc>
        <w:tc>
          <w:tcPr>
            <w:tcW w:w="577" w:type="pct"/>
            <w:vAlign w:val="bottom"/>
          </w:tcPr>
          <w:p w14:paraId="33C3E517" w14:textId="77777777" w:rsidR="0034032A" w:rsidRPr="006E486C" w:rsidRDefault="0034032A" w:rsidP="008519D1">
            <w:pPr>
              <w:spacing w:line="288" w:lineRule="auto"/>
              <w:jc w:val="center"/>
            </w:pPr>
          </w:p>
        </w:tc>
        <w:tc>
          <w:tcPr>
            <w:tcW w:w="340" w:type="pct"/>
            <w:vAlign w:val="bottom"/>
          </w:tcPr>
          <w:p w14:paraId="05926219" w14:textId="77777777" w:rsidR="0034032A" w:rsidRPr="006E486C" w:rsidRDefault="0034032A" w:rsidP="008519D1">
            <w:pPr>
              <w:spacing w:line="288" w:lineRule="auto"/>
              <w:jc w:val="center"/>
            </w:pPr>
          </w:p>
        </w:tc>
      </w:tr>
      <w:tr w:rsidR="0034032A" w:rsidRPr="006E486C" w14:paraId="34EC7F9B" w14:textId="5BCA085C" w:rsidTr="006E486C">
        <w:trPr>
          <w:trHeight w:val="300"/>
        </w:trPr>
        <w:tc>
          <w:tcPr>
            <w:tcW w:w="1993" w:type="pct"/>
            <w:noWrap/>
            <w:vAlign w:val="bottom"/>
            <w:hideMark/>
          </w:tcPr>
          <w:p w14:paraId="0A4E513C" w14:textId="3C32FDC8" w:rsidR="0034032A" w:rsidRPr="006E486C" w:rsidRDefault="0034032A" w:rsidP="008519D1">
            <w:pPr>
              <w:spacing w:line="288" w:lineRule="auto"/>
            </w:pPr>
            <w:r w:rsidRPr="006E486C">
              <w:rPr>
                <w:color w:val="000000"/>
              </w:rPr>
              <w:t>Sklep: odlog izvršbe</w:t>
            </w:r>
          </w:p>
        </w:tc>
        <w:tc>
          <w:tcPr>
            <w:tcW w:w="410" w:type="pct"/>
            <w:noWrap/>
            <w:vAlign w:val="bottom"/>
          </w:tcPr>
          <w:p w14:paraId="798F1A13" w14:textId="00330E3F" w:rsidR="0034032A" w:rsidRPr="006E486C" w:rsidRDefault="0034032A" w:rsidP="008519D1">
            <w:pPr>
              <w:spacing w:line="288" w:lineRule="auto"/>
              <w:jc w:val="center"/>
            </w:pPr>
            <w:r w:rsidRPr="006E486C">
              <w:rPr>
                <w:color w:val="000000"/>
              </w:rPr>
              <w:t>2</w:t>
            </w:r>
          </w:p>
        </w:tc>
        <w:tc>
          <w:tcPr>
            <w:tcW w:w="378" w:type="pct"/>
            <w:noWrap/>
            <w:vAlign w:val="bottom"/>
          </w:tcPr>
          <w:p w14:paraId="01E83C59" w14:textId="548A4703" w:rsidR="0034032A" w:rsidRPr="006E486C" w:rsidRDefault="0034032A" w:rsidP="008519D1">
            <w:pPr>
              <w:spacing w:line="288" w:lineRule="auto"/>
              <w:jc w:val="center"/>
            </w:pPr>
          </w:p>
        </w:tc>
        <w:tc>
          <w:tcPr>
            <w:tcW w:w="385" w:type="pct"/>
            <w:noWrap/>
            <w:vAlign w:val="bottom"/>
          </w:tcPr>
          <w:p w14:paraId="455FD61C" w14:textId="10CE0BE8" w:rsidR="0034032A" w:rsidRPr="006E486C" w:rsidRDefault="0034032A" w:rsidP="008519D1">
            <w:pPr>
              <w:spacing w:line="288" w:lineRule="auto"/>
              <w:jc w:val="center"/>
            </w:pPr>
          </w:p>
        </w:tc>
        <w:tc>
          <w:tcPr>
            <w:tcW w:w="459" w:type="pct"/>
            <w:noWrap/>
            <w:vAlign w:val="bottom"/>
          </w:tcPr>
          <w:p w14:paraId="08A5B75C" w14:textId="06EB6D55" w:rsidR="0034032A" w:rsidRPr="006E486C" w:rsidRDefault="0034032A" w:rsidP="008519D1">
            <w:pPr>
              <w:spacing w:line="288" w:lineRule="auto"/>
              <w:jc w:val="center"/>
            </w:pPr>
          </w:p>
        </w:tc>
        <w:tc>
          <w:tcPr>
            <w:tcW w:w="459" w:type="pct"/>
            <w:noWrap/>
            <w:vAlign w:val="bottom"/>
          </w:tcPr>
          <w:p w14:paraId="5877FDF7" w14:textId="57D33227" w:rsidR="0034032A" w:rsidRPr="006E486C" w:rsidRDefault="0034032A" w:rsidP="008519D1">
            <w:pPr>
              <w:spacing w:line="288" w:lineRule="auto"/>
              <w:jc w:val="center"/>
            </w:pPr>
          </w:p>
        </w:tc>
        <w:tc>
          <w:tcPr>
            <w:tcW w:w="577" w:type="pct"/>
            <w:vAlign w:val="bottom"/>
          </w:tcPr>
          <w:p w14:paraId="7BD15134" w14:textId="77777777" w:rsidR="0034032A" w:rsidRPr="006E486C" w:rsidRDefault="0034032A" w:rsidP="008519D1">
            <w:pPr>
              <w:spacing w:line="288" w:lineRule="auto"/>
              <w:jc w:val="center"/>
            </w:pPr>
          </w:p>
        </w:tc>
        <w:tc>
          <w:tcPr>
            <w:tcW w:w="340" w:type="pct"/>
            <w:vAlign w:val="bottom"/>
          </w:tcPr>
          <w:p w14:paraId="70AFA2DC" w14:textId="77777777" w:rsidR="0034032A" w:rsidRPr="006E486C" w:rsidRDefault="0034032A" w:rsidP="008519D1">
            <w:pPr>
              <w:spacing w:line="288" w:lineRule="auto"/>
              <w:jc w:val="center"/>
            </w:pPr>
          </w:p>
        </w:tc>
      </w:tr>
      <w:tr w:rsidR="0034032A" w:rsidRPr="006E486C" w14:paraId="07F673AC" w14:textId="1D07D247" w:rsidTr="006E486C">
        <w:trPr>
          <w:trHeight w:val="300"/>
        </w:trPr>
        <w:tc>
          <w:tcPr>
            <w:tcW w:w="1993" w:type="pct"/>
            <w:noWrap/>
            <w:vAlign w:val="bottom"/>
            <w:hideMark/>
          </w:tcPr>
          <w:p w14:paraId="6FE82384" w14:textId="0409F492" w:rsidR="0034032A" w:rsidRPr="006E486C" w:rsidRDefault="0034032A" w:rsidP="008519D1">
            <w:pPr>
              <w:spacing w:line="288" w:lineRule="auto"/>
            </w:pPr>
            <w:r w:rsidRPr="006E486C">
              <w:rPr>
                <w:color w:val="000000"/>
              </w:rPr>
              <w:t>Sklep: stroški postopka</w:t>
            </w:r>
          </w:p>
        </w:tc>
        <w:tc>
          <w:tcPr>
            <w:tcW w:w="410" w:type="pct"/>
            <w:noWrap/>
            <w:vAlign w:val="bottom"/>
          </w:tcPr>
          <w:p w14:paraId="37A7605C" w14:textId="5B7E4A37" w:rsidR="0034032A" w:rsidRPr="006E486C" w:rsidRDefault="0034032A" w:rsidP="008519D1">
            <w:pPr>
              <w:spacing w:line="288" w:lineRule="auto"/>
              <w:jc w:val="center"/>
            </w:pPr>
          </w:p>
        </w:tc>
        <w:tc>
          <w:tcPr>
            <w:tcW w:w="378" w:type="pct"/>
            <w:noWrap/>
            <w:vAlign w:val="bottom"/>
          </w:tcPr>
          <w:p w14:paraId="2B28885C" w14:textId="16F20D27" w:rsidR="0034032A" w:rsidRPr="006E486C" w:rsidRDefault="0034032A" w:rsidP="008519D1">
            <w:pPr>
              <w:spacing w:line="288" w:lineRule="auto"/>
              <w:jc w:val="center"/>
            </w:pPr>
          </w:p>
        </w:tc>
        <w:tc>
          <w:tcPr>
            <w:tcW w:w="385" w:type="pct"/>
            <w:noWrap/>
            <w:vAlign w:val="bottom"/>
          </w:tcPr>
          <w:p w14:paraId="4D03EA38" w14:textId="5EEF5D98" w:rsidR="0034032A" w:rsidRPr="006E486C" w:rsidRDefault="0034032A" w:rsidP="008519D1">
            <w:pPr>
              <w:spacing w:line="288" w:lineRule="auto"/>
              <w:jc w:val="center"/>
            </w:pPr>
          </w:p>
        </w:tc>
        <w:tc>
          <w:tcPr>
            <w:tcW w:w="459" w:type="pct"/>
            <w:noWrap/>
            <w:vAlign w:val="bottom"/>
          </w:tcPr>
          <w:p w14:paraId="2A3D340C" w14:textId="28D3BAAE" w:rsidR="0034032A" w:rsidRPr="006E486C" w:rsidRDefault="0034032A" w:rsidP="008519D1">
            <w:pPr>
              <w:spacing w:line="288" w:lineRule="auto"/>
              <w:jc w:val="center"/>
            </w:pPr>
            <w:r w:rsidRPr="006E486C">
              <w:rPr>
                <w:color w:val="000000"/>
              </w:rPr>
              <w:t>1</w:t>
            </w:r>
          </w:p>
        </w:tc>
        <w:tc>
          <w:tcPr>
            <w:tcW w:w="459" w:type="pct"/>
            <w:noWrap/>
            <w:vAlign w:val="bottom"/>
          </w:tcPr>
          <w:p w14:paraId="090271B3" w14:textId="38BDCE58" w:rsidR="0034032A" w:rsidRPr="006E486C" w:rsidRDefault="0034032A" w:rsidP="008519D1">
            <w:pPr>
              <w:spacing w:line="288" w:lineRule="auto"/>
              <w:jc w:val="center"/>
            </w:pPr>
          </w:p>
        </w:tc>
        <w:tc>
          <w:tcPr>
            <w:tcW w:w="577" w:type="pct"/>
            <w:vAlign w:val="bottom"/>
          </w:tcPr>
          <w:p w14:paraId="34E6197D" w14:textId="77777777" w:rsidR="0034032A" w:rsidRPr="006E486C" w:rsidRDefault="0034032A" w:rsidP="008519D1">
            <w:pPr>
              <w:spacing w:line="288" w:lineRule="auto"/>
              <w:jc w:val="center"/>
            </w:pPr>
          </w:p>
        </w:tc>
        <w:tc>
          <w:tcPr>
            <w:tcW w:w="340" w:type="pct"/>
            <w:vAlign w:val="bottom"/>
          </w:tcPr>
          <w:p w14:paraId="501AA71D" w14:textId="77777777" w:rsidR="0034032A" w:rsidRPr="006E486C" w:rsidRDefault="0034032A" w:rsidP="008519D1">
            <w:pPr>
              <w:spacing w:line="288" w:lineRule="auto"/>
              <w:jc w:val="center"/>
            </w:pPr>
          </w:p>
        </w:tc>
      </w:tr>
      <w:tr w:rsidR="0034032A" w:rsidRPr="006E486C" w14:paraId="6F265226" w14:textId="2989DBA7" w:rsidTr="006E486C">
        <w:trPr>
          <w:trHeight w:val="300"/>
        </w:trPr>
        <w:tc>
          <w:tcPr>
            <w:tcW w:w="1993" w:type="pct"/>
            <w:noWrap/>
            <w:vAlign w:val="bottom"/>
            <w:hideMark/>
          </w:tcPr>
          <w:p w14:paraId="14C0544B" w14:textId="611B87FC" w:rsidR="0034032A" w:rsidRPr="006E486C" w:rsidRDefault="0034032A" w:rsidP="008519D1">
            <w:pPr>
              <w:spacing w:line="288" w:lineRule="auto"/>
            </w:pPr>
            <w:r w:rsidRPr="006E486C">
              <w:rPr>
                <w:color w:val="000000"/>
              </w:rPr>
              <w:t>Sklep: upravni</w:t>
            </w:r>
          </w:p>
        </w:tc>
        <w:tc>
          <w:tcPr>
            <w:tcW w:w="410" w:type="pct"/>
            <w:noWrap/>
            <w:vAlign w:val="bottom"/>
          </w:tcPr>
          <w:p w14:paraId="316E8DAD" w14:textId="4A6AEBC2" w:rsidR="0034032A" w:rsidRPr="006E486C" w:rsidRDefault="0034032A" w:rsidP="008519D1">
            <w:pPr>
              <w:spacing w:line="288" w:lineRule="auto"/>
              <w:jc w:val="center"/>
            </w:pPr>
            <w:r w:rsidRPr="006E486C">
              <w:rPr>
                <w:color w:val="000000"/>
              </w:rPr>
              <w:t>36</w:t>
            </w:r>
          </w:p>
        </w:tc>
        <w:tc>
          <w:tcPr>
            <w:tcW w:w="378" w:type="pct"/>
            <w:noWrap/>
            <w:vAlign w:val="bottom"/>
          </w:tcPr>
          <w:p w14:paraId="793DE3CF" w14:textId="6374439D" w:rsidR="0034032A" w:rsidRPr="006E486C" w:rsidRDefault="0034032A" w:rsidP="008519D1">
            <w:pPr>
              <w:spacing w:line="288" w:lineRule="auto"/>
              <w:jc w:val="center"/>
            </w:pPr>
            <w:r w:rsidRPr="006E486C">
              <w:rPr>
                <w:color w:val="000000"/>
              </w:rPr>
              <w:t>9</w:t>
            </w:r>
          </w:p>
        </w:tc>
        <w:tc>
          <w:tcPr>
            <w:tcW w:w="385" w:type="pct"/>
            <w:noWrap/>
            <w:vAlign w:val="bottom"/>
          </w:tcPr>
          <w:p w14:paraId="565984B8" w14:textId="4B727ADA" w:rsidR="0034032A" w:rsidRPr="006E486C" w:rsidRDefault="0034032A" w:rsidP="008519D1">
            <w:pPr>
              <w:spacing w:line="288" w:lineRule="auto"/>
              <w:jc w:val="center"/>
            </w:pPr>
            <w:r w:rsidRPr="006E486C">
              <w:rPr>
                <w:color w:val="000000"/>
              </w:rPr>
              <w:t>1</w:t>
            </w:r>
          </w:p>
        </w:tc>
        <w:tc>
          <w:tcPr>
            <w:tcW w:w="459" w:type="pct"/>
            <w:noWrap/>
            <w:vAlign w:val="bottom"/>
          </w:tcPr>
          <w:p w14:paraId="43455EE2" w14:textId="77777777" w:rsidR="0034032A" w:rsidRPr="006E486C" w:rsidRDefault="0034032A" w:rsidP="008519D1">
            <w:pPr>
              <w:spacing w:line="288" w:lineRule="auto"/>
              <w:jc w:val="center"/>
            </w:pPr>
          </w:p>
        </w:tc>
        <w:tc>
          <w:tcPr>
            <w:tcW w:w="459" w:type="pct"/>
            <w:noWrap/>
            <w:vAlign w:val="bottom"/>
          </w:tcPr>
          <w:p w14:paraId="5755EE59" w14:textId="05AAAA87" w:rsidR="0034032A" w:rsidRPr="006E486C" w:rsidRDefault="0034032A" w:rsidP="008519D1">
            <w:pPr>
              <w:spacing w:line="288" w:lineRule="auto"/>
              <w:jc w:val="center"/>
            </w:pPr>
            <w:r w:rsidRPr="006E486C">
              <w:rPr>
                <w:color w:val="000000"/>
              </w:rPr>
              <w:t>7</w:t>
            </w:r>
          </w:p>
        </w:tc>
        <w:tc>
          <w:tcPr>
            <w:tcW w:w="577" w:type="pct"/>
            <w:vAlign w:val="bottom"/>
          </w:tcPr>
          <w:p w14:paraId="31B8B9DE" w14:textId="2328F8C2" w:rsidR="0034032A" w:rsidRPr="006E486C" w:rsidRDefault="0034032A" w:rsidP="008519D1">
            <w:pPr>
              <w:spacing w:line="288" w:lineRule="auto"/>
              <w:jc w:val="center"/>
            </w:pPr>
            <w:r w:rsidRPr="006E486C">
              <w:rPr>
                <w:color w:val="000000"/>
              </w:rPr>
              <w:t>1</w:t>
            </w:r>
          </w:p>
        </w:tc>
        <w:tc>
          <w:tcPr>
            <w:tcW w:w="340" w:type="pct"/>
            <w:vAlign w:val="bottom"/>
          </w:tcPr>
          <w:p w14:paraId="28BC6086" w14:textId="75DBF2A1" w:rsidR="0034032A" w:rsidRPr="006E486C" w:rsidRDefault="0034032A" w:rsidP="008519D1">
            <w:pPr>
              <w:spacing w:line="288" w:lineRule="auto"/>
              <w:jc w:val="center"/>
              <w:rPr>
                <w:color w:val="000000"/>
              </w:rPr>
            </w:pPr>
            <w:r w:rsidRPr="006E486C">
              <w:rPr>
                <w:color w:val="000000"/>
              </w:rPr>
              <w:t>21</w:t>
            </w:r>
          </w:p>
        </w:tc>
      </w:tr>
      <w:tr w:rsidR="0034032A" w:rsidRPr="006E486C" w14:paraId="4FE2A8EC" w14:textId="5DCFB9C3" w:rsidTr="006E486C">
        <w:trPr>
          <w:trHeight w:val="300"/>
        </w:trPr>
        <w:tc>
          <w:tcPr>
            <w:tcW w:w="1993" w:type="pct"/>
            <w:noWrap/>
            <w:vAlign w:val="bottom"/>
            <w:hideMark/>
          </w:tcPr>
          <w:p w14:paraId="2C2A75B7" w14:textId="73491F6C" w:rsidR="0034032A" w:rsidRPr="006E486C" w:rsidRDefault="0034032A" w:rsidP="008519D1">
            <w:pPr>
              <w:spacing w:line="288" w:lineRule="auto"/>
            </w:pPr>
            <w:r w:rsidRPr="006E486C">
              <w:rPr>
                <w:color w:val="000000"/>
              </w:rPr>
              <w:t>Sklep: ustavitev izvršbe</w:t>
            </w:r>
          </w:p>
        </w:tc>
        <w:tc>
          <w:tcPr>
            <w:tcW w:w="410" w:type="pct"/>
            <w:noWrap/>
            <w:vAlign w:val="bottom"/>
          </w:tcPr>
          <w:p w14:paraId="73F2B555" w14:textId="6996B4AC" w:rsidR="0034032A" w:rsidRPr="006E486C" w:rsidRDefault="0034032A" w:rsidP="008519D1">
            <w:pPr>
              <w:spacing w:line="288" w:lineRule="auto"/>
              <w:jc w:val="center"/>
            </w:pPr>
            <w:r w:rsidRPr="006E486C">
              <w:rPr>
                <w:color w:val="000000"/>
              </w:rPr>
              <w:t>21</w:t>
            </w:r>
          </w:p>
        </w:tc>
        <w:tc>
          <w:tcPr>
            <w:tcW w:w="378" w:type="pct"/>
            <w:noWrap/>
            <w:vAlign w:val="bottom"/>
          </w:tcPr>
          <w:p w14:paraId="41238580" w14:textId="2E93A239" w:rsidR="0034032A" w:rsidRPr="006E486C" w:rsidRDefault="0034032A" w:rsidP="008519D1">
            <w:pPr>
              <w:spacing w:line="288" w:lineRule="auto"/>
              <w:jc w:val="center"/>
            </w:pPr>
            <w:r w:rsidRPr="006E486C">
              <w:rPr>
                <w:color w:val="000000"/>
              </w:rPr>
              <w:t>1</w:t>
            </w:r>
          </w:p>
        </w:tc>
        <w:tc>
          <w:tcPr>
            <w:tcW w:w="385" w:type="pct"/>
            <w:noWrap/>
            <w:vAlign w:val="bottom"/>
          </w:tcPr>
          <w:p w14:paraId="0AC550A7" w14:textId="533B0021" w:rsidR="0034032A" w:rsidRPr="006E486C" w:rsidRDefault="0034032A" w:rsidP="008519D1">
            <w:pPr>
              <w:spacing w:line="288" w:lineRule="auto"/>
              <w:jc w:val="center"/>
            </w:pPr>
          </w:p>
        </w:tc>
        <w:tc>
          <w:tcPr>
            <w:tcW w:w="459" w:type="pct"/>
            <w:noWrap/>
            <w:vAlign w:val="bottom"/>
          </w:tcPr>
          <w:p w14:paraId="4EB3BF47" w14:textId="1980CB3B" w:rsidR="0034032A" w:rsidRPr="006E486C" w:rsidRDefault="0034032A" w:rsidP="008519D1">
            <w:pPr>
              <w:spacing w:line="288" w:lineRule="auto"/>
              <w:jc w:val="center"/>
            </w:pPr>
          </w:p>
        </w:tc>
        <w:tc>
          <w:tcPr>
            <w:tcW w:w="459" w:type="pct"/>
            <w:noWrap/>
            <w:vAlign w:val="bottom"/>
          </w:tcPr>
          <w:p w14:paraId="60BDF1DD" w14:textId="7D0156B8" w:rsidR="0034032A" w:rsidRPr="006E486C" w:rsidRDefault="0034032A" w:rsidP="008519D1">
            <w:pPr>
              <w:spacing w:line="288" w:lineRule="auto"/>
              <w:jc w:val="center"/>
            </w:pPr>
          </w:p>
        </w:tc>
        <w:tc>
          <w:tcPr>
            <w:tcW w:w="577" w:type="pct"/>
            <w:vAlign w:val="bottom"/>
          </w:tcPr>
          <w:p w14:paraId="44DBB51E" w14:textId="77777777" w:rsidR="0034032A" w:rsidRPr="006E486C" w:rsidRDefault="0034032A" w:rsidP="008519D1">
            <w:pPr>
              <w:spacing w:line="288" w:lineRule="auto"/>
              <w:jc w:val="center"/>
            </w:pPr>
          </w:p>
        </w:tc>
        <w:tc>
          <w:tcPr>
            <w:tcW w:w="340" w:type="pct"/>
            <w:vAlign w:val="bottom"/>
          </w:tcPr>
          <w:p w14:paraId="051659D1" w14:textId="77777777" w:rsidR="0034032A" w:rsidRPr="006E486C" w:rsidRDefault="0034032A" w:rsidP="008519D1">
            <w:pPr>
              <w:spacing w:line="288" w:lineRule="auto"/>
              <w:jc w:val="center"/>
            </w:pPr>
          </w:p>
        </w:tc>
      </w:tr>
      <w:tr w:rsidR="0034032A" w:rsidRPr="006E486C" w14:paraId="781FD79D" w14:textId="45805096" w:rsidTr="006E486C">
        <w:trPr>
          <w:trHeight w:val="300"/>
        </w:trPr>
        <w:tc>
          <w:tcPr>
            <w:tcW w:w="1993" w:type="pct"/>
            <w:noWrap/>
            <w:vAlign w:val="bottom"/>
            <w:hideMark/>
          </w:tcPr>
          <w:p w14:paraId="45773D7A" w14:textId="0DFE2A21" w:rsidR="0034032A" w:rsidRPr="006E486C" w:rsidRDefault="0034032A" w:rsidP="008519D1">
            <w:pPr>
              <w:spacing w:line="288" w:lineRule="auto"/>
            </w:pPr>
            <w:r w:rsidRPr="006E486C">
              <w:rPr>
                <w:color w:val="000000"/>
              </w:rPr>
              <w:t>Sklep: ustavitev postopka</w:t>
            </w:r>
          </w:p>
        </w:tc>
        <w:tc>
          <w:tcPr>
            <w:tcW w:w="410" w:type="pct"/>
            <w:noWrap/>
            <w:vAlign w:val="bottom"/>
          </w:tcPr>
          <w:p w14:paraId="0A7E3FB3" w14:textId="06A21164" w:rsidR="0034032A" w:rsidRPr="006E486C" w:rsidRDefault="0034032A" w:rsidP="008519D1">
            <w:pPr>
              <w:spacing w:line="288" w:lineRule="auto"/>
              <w:jc w:val="center"/>
            </w:pPr>
            <w:r w:rsidRPr="006E486C">
              <w:rPr>
                <w:color w:val="000000"/>
              </w:rPr>
              <w:t>90</w:t>
            </w:r>
          </w:p>
        </w:tc>
        <w:tc>
          <w:tcPr>
            <w:tcW w:w="378" w:type="pct"/>
            <w:noWrap/>
            <w:vAlign w:val="bottom"/>
          </w:tcPr>
          <w:p w14:paraId="285E695B" w14:textId="1876F9BD" w:rsidR="0034032A" w:rsidRPr="006E486C" w:rsidRDefault="0034032A" w:rsidP="008519D1">
            <w:pPr>
              <w:spacing w:line="288" w:lineRule="auto"/>
              <w:jc w:val="center"/>
            </w:pPr>
            <w:r w:rsidRPr="006E486C">
              <w:rPr>
                <w:color w:val="000000"/>
              </w:rPr>
              <w:t>33</w:t>
            </w:r>
          </w:p>
        </w:tc>
        <w:tc>
          <w:tcPr>
            <w:tcW w:w="385" w:type="pct"/>
            <w:noWrap/>
            <w:vAlign w:val="bottom"/>
          </w:tcPr>
          <w:p w14:paraId="48FC8BCB" w14:textId="63A2ADCC" w:rsidR="0034032A" w:rsidRPr="006E486C" w:rsidRDefault="0034032A" w:rsidP="008519D1">
            <w:pPr>
              <w:spacing w:line="288" w:lineRule="auto"/>
              <w:jc w:val="center"/>
            </w:pPr>
            <w:r w:rsidRPr="006E486C">
              <w:rPr>
                <w:color w:val="000000"/>
              </w:rPr>
              <w:t>1</w:t>
            </w:r>
          </w:p>
        </w:tc>
        <w:tc>
          <w:tcPr>
            <w:tcW w:w="459" w:type="pct"/>
            <w:noWrap/>
            <w:vAlign w:val="bottom"/>
          </w:tcPr>
          <w:p w14:paraId="1B8BCC61" w14:textId="557996DC" w:rsidR="0034032A" w:rsidRPr="006E486C" w:rsidRDefault="0034032A" w:rsidP="008519D1">
            <w:pPr>
              <w:spacing w:line="288" w:lineRule="auto"/>
              <w:jc w:val="center"/>
            </w:pPr>
            <w:r w:rsidRPr="006E486C">
              <w:rPr>
                <w:color w:val="000000"/>
              </w:rPr>
              <w:t>27</w:t>
            </w:r>
          </w:p>
        </w:tc>
        <w:tc>
          <w:tcPr>
            <w:tcW w:w="459" w:type="pct"/>
            <w:noWrap/>
            <w:vAlign w:val="bottom"/>
          </w:tcPr>
          <w:p w14:paraId="5D2C72B6" w14:textId="12E433B0" w:rsidR="0034032A" w:rsidRPr="006E486C" w:rsidRDefault="0034032A" w:rsidP="008519D1">
            <w:pPr>
              <w:spacing w:line="288" w:lineRule="auto"/>
              <w:jc w:val="center"/>
            </w:pPr>
            <w:r w:rsidRPr="006E486C">
              <w:rPr>
                <w:color w:val="000000"/>
              </w:rPr>
              <w:t>3</w:t>
            </w:r>
          </w:p>
        </w:tc>
        <w:tc>
          <w:tcPr>
            <w:tcW w:w="577" w:type="pct"/>
            <w:vAlign w:val="bottom"/>
          </w:tcPr>
          <w:p w14:paraId="52C8036B" w14:textId="1FF0F1D2" w:rsidR="0034032A" w:rsidRPr="006E486C" w:rsidRDefault="0034032A" w:rsidP="008519D1">
            <w:pPr>
              <w:spacing w:line="288" w:lineRule="auto"/>
              <w:jc w:val="center"/>
            </w:pPr>
            <w:r w:rsidRPr="006E486C">
              <w:rPr>
                <w:color w:val="000000"/>
              </w:rPr>
              <w:t>5</w:t>
            </w:r>
          </w:p>
        </w:tc>
        <w:tc>
          <w:tcPr>
            <w:tcW w:w="340" w:type="pct"/>
            <w:vAlign w:val="bottom"/>
          </w:tcPr>
          <w:p w14:paraId="66A06408" w14:textId="7979D1F0" w:rsidR="0034032A" w:rsidRPr="006E486C" w:rsidRDefault="0034032A" w:rsidP="008519D1">
            <w:pPr>
              <w:spacing w:line="288" w:lineRule="auto"/>
              <w:jc w:val="center"/>
              <w:rPr>
                <w:color w:val="000000"/>
              </w:rPr>
            </w:pPr>
            <w:r w:rsidRPr="006E486C">
              <w:rPr>
                <w:color w:val="000000"/>
              </w:rPr>
              <w:t>24</w:t>
            </w:r>
          </w:p>
        </w:tc>
      </w:tr>
      <w:tr w:rsidR="0034032A" w:rsidRPr="006E486C" w14:paraId="7E0C74FA" w14:textId="322A6312" w:rsidTr="006E486C">
        <w:trPr>
          <w:trHeight w:val="300"/>
        </w:trPr>
        <w:tc>
          <w:tcPr>
            <w:tcW w:w="1993" w:type="pct"/>
            <w:noWrap/>
            <w:vAlign w:val="bottom"/>
            <w:hideMark/>
          </w:tcPr>
          <w:p w14:paraId="789FA588" w14:textId="7E764E2C" w:rsidR="0034032A" w:rsidRPr="006E486C" w:rsidRDefault="0034032A" w:rsidP="008519D1">
            <w:pPr>
              <w:spacing w:line="288" w:lineRule="auto"/>
            </w:pPr>
            <w:r w:rsidRPr="006E486C">
              <w:rPr>
                <w:color w:val="000000"/>
              </w:rPr>
              <w:t>x(IPS) Odločba: NIČNOST</w:t>
            </w:r>
          </w:p>
        </w:tc>
        <w:tc>
          <w:tcPr>
            <w:tcW w:w="410" w:type="pct"/>
            <w:noWrap/>
            <w:vAlign w:val="bottom"/>
          </w:tcPr>
          <w:p w14:paraId="1F9E4A38" w14:textId="4AF1D314" w:rsidR="0034032A" w:rsidRPr="006E486C" w:rsidRDefault="0034032A" w:rsidP="008519D1">
            <w:pPr>
              <w:spacing w:line="288" w:lineRule="auto"/>
              <w:jc w:val="center"/>
            </w:pPr>
          </w:p>
        </w:tc>
        <w:tc>
          <w:tcPr>
            <w:tcW w:w="378" w:type="pct"/>
            <w:noWrap/>
            <w:vAlign w:val="bottom"/>
          </w:tcPr>
          <w:p w14:paraId="16920AE8" w14:textId="3A3B73F8" w:rsidR="0034032A" w:rsidRPr="006E486C" w:rsidRDefault="0034032A" w:rsidP="008519D1">
            <w:pPr>
              <w:spacing w:line="288" w:lineRule="auto"/>
              <w:jc w:val="center"/>
            </w:pPr>
          </w:p>
        </w:tc>
        <w:tc>
          <w:tcPr>
            <w:tcW w:w="385" w:type="pct"/>
            <w:noWrap/>
            <w:vAlign w:val="bottom"/>
          </w:tcPr>
          <w:p w14:paraId="7BB92179" w14:textId="303282A1" w:rsidR="0034032A" w:rsidRPr="006E486C" w:rsidRDefault="0034032A" w:rsidP="008519D1">
            <w:pPr>
              <w:spacing w:line="288" w:lineRule="auto"/>
              <w:jc w:val="center"/>
            </w:pPr>
            <w:r w:rsidRPr="006E486C">
              <w:rPr>
                <w:color w:val="000000"/>
              </w:rPr>
              <w:t>1</w:t>
            </w:r>
          </w:p>
        </w:tc>
        <w:tc>
          <w:tcPr>
            <w:tcW w:w="459" w:type="pct"/>
            <w:noWrap/>
            <w:vAlign w:val="bottom"/>
          </w:tcPr>
          <w:p w14:paraId="08460BD5" w14:textId="441F4193" w:rsidR="0034032A" w:rsidRPr="006E486C" w:rsidRDefault="0034032A" w:rsidP="008519D1">
            <w:pPr>
              <w:spacing w:line="288" w:lineRule="auto"/>
              <w:jc w:val="center"/>
            </w:pPr>
          </w:p>
        </w:tc>
        <w:tc>
          <w:tcPr>
            <w:tcW w:w="459" w:type="pct"/>
            <w:noWrap/>
            <w:vAlign w:val="bottom"/>
          </w:tcPr>
          <w:p w14:paraId="02409B03" w14:textId="39621348" w:rsidR="0034032A" w:rsidRPr="006E486C" w:rsidRDefault="0034032A" w:rsidP="008519D1">
            <w:pPr>
              <w:spacing w:line="288" w:lineRule="auto"/>
              <w:jc w:val="center"/>
            </w:pPr>
          </w:p>
        </w:tc>
        <w:tc>
          <w:tcPr>
            <w:tcW w:w="577" w:type="pct"/>
            <w:vAlign w:val="bottom"/>
          </w:tcPr>
          <w:p w14:paraId="268FF47A" w14:textId="77777777" w:rsidR="0034032A" w:rsidRPr="006E486C" w:rsidRDefault="0034032A" w:rsidP="008519D1">
            <w:pPr>
              <w:spacing w:line="288" w:lineRule="auto"/>
              <w:jc w:val="center"/>
            </w:pPr>
          </w:p>
        </w:tc>
        <w:tc>
          <w:tcPr>
            <w:tcW w:w="340" w:type="pct"/>
            <w:vAlign w:val="bottom"/>
          </w:tcPr>
          <w:p w14:paraId="1F276D0D" w14:textId="77777777" w:rsidR="0034032A" w:rsidRPr="006E486C" w:rsidRDefault="0034032A" w:rsidP="008519D1">
            <w:pPr>
              <w:spacing w:line="288" w:lineRule="auto"/>
              <w:jc w:val="center"/>
            </w:pPr>
          </w:p>
        </w:tc>
      </w:tr>
      <w:tr w:rsidR="0034032A" w:rsidRPr="006E486C" w14:paraId="2BBDF62C" w14:textId="468F5873" w:rsidTr="006E486C">
        <w:trPr>
          <w:trHeight w:val="300"/>
        </w:trPr>
        <w:tc>
          <w:tcPr>
            <w:tcW w:w="1993" w:type="pct"/>
            <w:noWrap/>
            <w:vAlign w:val="bottom"/>
            <w:hideMark/>
          </w:tcPr>
          <w:p w14:paraId="3EF0982B" w14:textId="11B409CE" w:rsidR="0034032A" w:rsidRPr="006E486C" w:rsidRDefault="0034032A" w:rsidP="008519D1">
            <w:pPr>
              <w:spacing w:line="288" w:lineRule="auto"/>
            </w:pPr>
            <w:r w:rsidRPr="006E486C">
              <w:rPr>
                <w:color w:val="000000"/>
              </w:rPr>
              <w:t>x(IPS) Odločba: OBNOVA</w:t>
            </w:r>
          </w:p>
        </w:tc>
        <w:tc>
          <w:tcPr>
            <w:tcW w:w="410" w:type="pct"/>
            <w:noWrap/>
            <w:vAlign w:val="bottom"/>
          </w:tcPr>
          <w:p w14:paraId="2F0A6FD5" w14:textId="629DE1DC" w:rsidR="0034032A" w:rsidRPr="006E486C" w:rsidRDefault="0034032A" w:rsidP="008519D1">
            <w:pPr>
              <w:spacing w:line="288" w:lineRule="auto"/>
              <w:jc w:val="center"/>
            </w:pPr>
          </w:p>
        </w:tc>
        <w:tc>
          <w:tcPr>
            <w:tcW w:w="378" w:type="pct"/>
            <w:noWrap/>
            <w:vAlign w:val="bottom"/>
          </w:tcPr>
          <w:p w14:paraId="3E70F96C" w14:textId="7CFA22CE" w:rsidR="0034032A" w:rsidRPr="006E486C" w:rsidRDefault="0034032A" w:rsidP="008519D1">
            <w:pPr>
              <w:spacing w:line="288" w:lineRule="auto"/>
              <w:jc w:val="center"/>
            </w:pPr>
            <w:r w:rsidRPr="006E486C">
              <w:rPr>
                <w:color w:val="000000"/>
              </w:rPr>
              <w:t>2</w:t>
            </w:r>
          </w:p>
        </w:tc>
        <w:tc>
          <w:tcPr>
            <w:tcW w:w="385" w:type="pct"/>
            <w:noWrap/>
            <w:vAlign w:val="bottom"/>
          </w:tcPr>
          <w:p w14:paraId="0F1D832C" w14:textId="77777777" w:rsidR="0034032A" w:rsidRPr="006E486C" w:rsidRDefault="0034032A" w:rsidP="008519D1">
            <w:pPr>
              <w:spacing w:line="288" w:lineRule="auto"/>
              <w:jc w:val="center"/>
            </w:pPr>
          </w:p>
        </w:tc>
        <w:tc>
          <w:tcPr>
            <w:tcW w:w="459" w:type="pct"/>
            <w:noWrap/>
            <w:vAlign w:val="bottom"/>
          </w:tcPr>
          <w:p w14:paraId="7A3DE7C7" w14:textId="77777777" w:rsidR="0034032A" w:rsidRPr="006E486C" w:rsidRDefault="0034032A" w:rsidP="008519D1">
            <w:pPr>
              <w:spacing w:line="288" w:lineRule="auto"/>
              <w:jc w:val="center"/>
            </w:pPr>
          </w:p>
        </w:tc>
        <w:tc>
          <w:tcPr>
            <w:tcW w:w="459" w:type="pct"/>
            <w:noWrap/>
            <w:vAlign w:val="bottom"/>
          </w:tcPr>
          <w:p w14:paraId="33F1B15C" w14:textId="77777777" w:rsidR="0034032A" w:rsidRPr="006E486C" w:rsidRDefault="0034032A" w:rsidP="008519D1">
            <w:pPr>
              <w:spacing w:line="288" w:lineRule="auto"/>
              <w:jc w:val="center"/>
            </w:pPr>
          </w:p>
        </w:tc>
        <w:tc>
          <w:tcPr>
            <w:tcW w:w="577" w:type="pct"/>
            <w:vAlign w:val="bottom"/>
          </w:tcPr>
          <w:p w14:paraId="2D683247" w14:textId="77777777" w:rsidR="0034032A" w:rsidRPr="006E486C" w:rsidRDefault="0034032A" w:rsidP="008519D1">
            <w:pPr>
              <w:spacing w:line="288" w:lineRule="auto"/>
              <w:jc w:val="center"/>
            </w:pPr>
          </w:p>
        </w:tc>
        <w:tc>
          <w:tcPr>
            <w:tcW w:w="340" w:type="pct"/>
            <w:vAlign w:val="bottom"/>
          </w:tcPr>
          <w:p w14:paraId="04410D9F" w14:textId="77777777" w:rsidR="0034032A" w:rsidRPr="006E486C" w:rsidRDefault="0034032A" w:rsidP="008519D1">
            <w:pPr>
              <w:spacing w:line="288" w:lineRule="auto"/>
              <w:jc w:val="center"/>
            </w:pPr>
          </w:p>
        </w:tc>
      </w:tr>
      <w:tr w:rsidR="0034032A" w:rsidRPr="006E486C" w14:paraId="107F42AF" w14:textId="4EB43812" w:rsidTr="006E486C">
        <w:trPr>
          <w:trHeight w:val="300"/>
        </w:trPr>
        <w:tc>
          <w:tcPr>
            <w:tcW w:w="1993" w:type="pct"/>
            <w:noWrap/>
            <w:vAlign w:val="bottom"/>
          </w:tcPr>
          <w:p w14:paraId="23CCB4C5" w14:textId="249A3D59" w:rsidR="0034032A" w:rsidRPr="006E486C" w:rsidRDefault="0034032A" w:rsidP="008519D1">
            <w:pPr>
              <w:spacing w:line="288" w:lineRule="auto"/>
            </w:pPr>
            <w:r w:rsidRPr="006E486C">
              <w:rPr>
                <w:color w:val="000000"/>
              </w:rPr>
              <w:t>Zapisnik: izredni kontrolni pregled</w:t>
            </w:r>
          </w:p>
        </w:tc>
        <w:tc>
          <w:tcPr>
            <w:tcW w:w="410" w:type="pct"/>
            <w:noWrap/>
            <w:vAlign w:val="bottom"/>
          </w:tcPr>
          <w:p w14:paraId="7F3FB311" w14:textId="723388AF" w:rsidR="0034032A" w:rsidRPr="006E486C" w:rsidRDefault="0034032A" w:rsidP="008519D1">
            <w:pPr>
              <w:spacing w:line="288" w:lineRule="auto"/>
              <w:jc w:val="center"/>
            </w:pPr>
            <w:r w:rsidRPr="006E486C">
              <w:rPr>
                <w:color w:val="000000"/>
              </w:rPr>
              <w:t>14</w:t>
            </w:r>
          </w:p>
        </w:tc>
        <w:tc>
          <w:tcPr>
            <w:tcW w:w="378" w:type="pct"/>
            <w:noWrap/>
            <w:vAlign w:val="bottom"/>
          </w:tcPr>
          <w:p w14:paraId="49C59AA5" w14:textId="77777777" w:rsidR="0034032A" w:rsidRPr="006E486C" w:rsidRDefault="0034032A" w:rsidP="008519D1">
            <w:pPr>
              <w:spacing w:line="288" w:lineRule="auto"/>
              <w:jc w:val="center"/>
            </w:pPr>
          </w:p>
        </w:tc>
        <w:tc>
          <w:tcPr>
            <w:tcW w:w="385" w:type="pct"/>
            <w:noWrap/>
            <w:vAlign w:val="bottom"/>
          </w:tcPr>
          <w:p w14:paraId="3CCA955E" w14:textId="782B878F" w:rsidR="0034032A" w:rsidRPr="006E486C" w:rsidRDefault="0034032A" w:rsidP="008519D1">
            <w:pPr>
              <w:spacing w:line="288" w:lineRule="auto"/>
              <w:jc w:val="center"/>
            </w:pPr>
            <w:r w:rsidRPr="006E486C">
              <w:rPr>
                <w:color w:val="000000"/>
              </w:rPr>
              <w:t>1</w:t>
            </w:r>
          </w:p>
        </w:tc>
        <w:tc>
          <w:tcPr>
            <w:tcW w:w="459" w:type="pct"/>
            <w:noWrap/>
            <w:vAlign w:val="bottom"/>
          </w:tcPr>
          <w:p w14:paraId="42D1006E" w14:textId="77777777" w:rsidR="0034032A" w:rsidRPr="006E486C" w:rsidRDefault="0034032A" w:rsidP="008519D1">
            <w:pPr>
              <w:spacing w:line="288" w:lineRule="auto"/>
              <w:jc w:val="center"/>
            </w:pPr>
          </w:p>
        </w:tc>
        <w:tc>
          <w:tcPr>
            <w:tcW w:w="459" w:type="pct"/>
            <w:noWrap/>
            <w:vAlign w:val="bottom"/>
          </w:tcPr>
          <w:p w14:paraId="670A4829" w14:textId="77777777" w:rsidR="0034032A" w:rsidRPr="006E486C" w:rsidRDefault="0034032A" w:rsidP="008519D1">
            <w:pPr>
              <w:spacing w:line="288" w:lineRule="auto"/>
              <w:jc w:val="center"/>
            </w:pPr>
          </w:p>
        </w:tc>
        <w:tc>
          <w:tcPr>
            <w:tcW w:w="577" w:type="pct"/>
            <w:vAlign w:val="bottom"/>
          </w:tcPr>
          <w:p w14:paraId="4D5CECE8" w14:textId="77777777" w:rsidR="0034032A" w:rsidRPr="006E486C" w:rsidRDefault="0034032A" w:rsidP="008519D1">
            <w:pPr>
              <w:spacing w:line="288" w:lineRule="auto"/>
              <w:jc w:val="center"/>
            </w:pPr>
          </w:p>
        </w:tc>
        <w:tc>
          <w:tcPr>
            <w:tcW w:w="340" w:type="pct"/>
            <w:vAlign w:val="bottom"/>
          </w:tcPr>
          <w:p w14:paraId="72D7E3ED" w14:textId="77777777" w:rsidR="0034032A" w:rsidRPr="006E486C" w:rsidRDefault="0034032A" w:rsidP="008519D1">
            <w:pPr>
              <w:spacing w:line="288" w:lineRule="auto"/>
              <w:jc w:val="center"/>
            </w:pPr>
          </w:p>
        </w:tc>
      </w:tr>
      <w:tr w:rsidR="0034032A" w:rsidRPr="006E486C" w14:paraId="7D03BA2F" w14:textId="5F4FEFAF" w:rsidTr="006E486C">
        <w:trPr>
          <w:trHeight w:val="300"/>
        </w:trPr>
        <w:tc>
          <w:tcPr>
            <w:tcW w:w="1993" w:type="pct"/>
            <w:noWrap/>
            <w:vAlign w:val="bottom"/>
          </w:tcPr>
          <w:p w14:paraId="2A13E910" w14:textId="45AFE24C" w:rsidR="0034032A" w:rsidRPr="006E486C" w:rsidRDefault="0034032A" w:rsidP="008519D1">
            <w:pPr>
              <w:spacing w:line="288" w:lineRule="auto"/>
            </w:pPr>
            <w:r w:rsidRPr="006E486C">
              <w:rPr>
                <w:color w:val="000000"/>
              </w:rPr>
              <w:t>Zapisnik: izredni pregled</w:t>
            </w:r>
          </w:p>
        </w:tc>
        <w:tc>
          <w:tcPr>
            <w:tcW w:w="410" w:type="pct"/>
            <w:noWrap/>
            <w:vAlign w:val="bottom"/>
          </w:tcPr>
          <w:p w14:paraId="58E0C4F5" w14:textId="39125DCA" w:rsidR="0034032A" w:rsidRPr="006E486C" w:rsidRDefault="0034032A" w:rsidP="008519D1">
            <w:pPr>
              <w:spacing w:line="288" w:lineRule="auto"/>
              <w:jc w:val="center"/>
            </w:pPr>
            <w:r w:rsidRPr="006E486C">
              <w:rPr>
                <w:color w:val="000000"/>
              </w:rPr>
              <w:t>250</w:t>
            </w:r>
          </w:p>
        </w:tc>
        <w:tc>
          <w:tcPr>
            <w:tcW w:w="378" w:type="pct"/>
            <w:noWrap/>
            <w:vAlign w:val="bottom"/>
          </w:tcPr>
          <w:p w14:paraId="41F0C30B" w14:textId="1FC71764" w:rsidR="0034032A" w:rsidRPr="006E486C" w:rsidRDefault="0034032A" w:rsidP="008519D1">
            <w:pPr>
              <w:spacing w:line="288" w:lineRule="auto"/>
              <w:jc w:val="center"/>
            </w:pPr>
            <w:r w:rsidRPr="006E486C">
              <w:rPr>
                <w:color w:val="000000"/>
              </w:rPr>
              <w:t>49</w:t>
            </w:r>
          </w:p>
        </w:tc>
        <w:tc>
          <w:tcPr>
            <w:tcW w:w="385" w:type="pct"/>
            <w:noWrap/>
            <w:vAlign w:val="bottom"/>
          </w:tcPr>
          <w:p w14:paraId="4C77673E" w14:textId="2CFB3EE9" w:rsidR="0034032A" w:rsidRPr="006E486C" w:rsidRDefault="0034032A" w:rsidP="008519D1">
            <w:pPr>
              <w:spacing w:line="288" w:lineRule="auto"/>
              <w:jc w:val="center"/>
            </w:pPr>
            <w:r w:rsidRPr="006E486C">
              <w:rPr>
                <w:color w:val="000000"/>
              </w:rPr>
              <w:t>1</w:t>
            </w:r>
          </w:p>
        </w:tc>
        <w:tc>
          <w:tcPr>
            <w:tcW w:w="459" w:type="pct"/>
            <w:noWrap/>
            <w:vAlign w:val="bottom"/>
          </w:tcPr>
          <w:p w14:paraId="1BC0A518" w14:textId="77777777" w:rsidR="0034032A" w:rsidRPr="006E486C" w:rsidRDefault="0034032A" w:rsidP="008519D1">
            <w:pPr>
              <w:spacing w:line="288" w:lineRule="auto"/>
              <w:jc w:val="center"/>
            </w:pPr>
          </w:p>
        </w:tc>
        <w:tc>
          <w:tcPr>
            <w:tcW w:w="459" w:type="pct"/>
            <w:noWrap/>
            <w:vAlign w:val="bottom"/>
          </w:tcPr>
          <w:p w14:paraId="488A4EF4" w14:textId="1D966288" w:rsidR="0034032A" w:rsidRPr="006E486C" w:rsidRDefault="0034032A" w:rsidP="008519D1">
            <w:pPr>
              <w:spacing w:line="288" w:lineRule="auto"/>
              <w:jc w:val="center"/>
            </w:pPr>
            <w:r w:rsidRPr="006E486C">
              <w:rPr>
                <w:color w:val="000000"/>
              </w:rPr>
              <w:t>15</w:t>
            </w:r>
          </w:p>
        </w:tc>
        <w:tc>
          <w:tcPr>
            <w:tcW w:w="577" w:type="pct"/>
            <w:vAlign w:val="bottom"/>
          </w:tcPr>
          <w:p w14:paraId="7B19D0E0" w14:textId="3EA08563" w:rsidR="0034032A" w:rsidRPr="006E486C" w:rsidRDefault="0034032A" w:rsidP="008519D1">
            <w:pPr>
              <w:spacing w:line="288" w:lineRule="auto"/>
              <w:jc w:val="center"/>
            </w:pPr>
            <w:r w:rsidRPr="006E486C">
              <w:rPr>
                <w:color w:val="000000"/>
              </w:rPr>
              <w:t>7</w:t>
            </w:r>
          </w:p>
        </w:tc>
        <w:tc>
          <w:tcPr>
            <w:tcW w:w="340" w:type="pct"/>
            <w:vAlign w:val="bottom"/>
          </w:tcPr>
          <w:p w14:paraId="18AAFEB1" w14:textId="2F29F3FE" w:rsidR="0034032A" w:rsidRPr="006E486C" w:rsidRDefault="0034032A" w:rsidP="008519D1">
            <w:pPr>
              <w:spacing w:line="288" w:lineRule="auto"/>
              <w:jc w:val="center"/>
              <w:rPr>
                <w:color w:val="000000"/>
              </w:rPr>
            </w:pPr>
            <w:r w:rsidRPr="006E486C">
              <w:rPr>
                <w:color w:val="000000"/>
              </w:rPr>
              <w:t>66</w:t>
            </w:r>
          </w:p>
        </w:tc>
      </w:tr>
      <w:tr w:rsidR="0034032A" w:rsidRPr="006E486C" w14:paraId="425BBFE7" w14:textId="72F99846" w:rsidTr="006E486C">
        <w:trPr>
          <w:trHeight w:val="300"/>
        </w:trPr>
        <w:tc>
          <w:tcPr>
            <w:tcW w:w="1993" w:type="pct"/>
            <w:noWrap/>
            <w:vAlign w:val="bottom"/>
          </w:tcPr>
          <w:p w14:paraId="17BE7277" w14:textId="57108950" w:rsidR="0034032A" w:rsidRPr="006E486C" w:rsidRDefault="0034032A" w:rsidP="008519D1">
            <w:pPr>
              <w:spacing w:line="288" w:lineRule="auto"/>
            </w:pPr>
            <w:r w:rsidRPr="006E486C">
              <w:rPr>
                <w:color w:val="000000"/>
              </w:rPr>
              <w:t>Zapisnik: redni kontrolni pregled</w:t>
            </w:r>
          </w:p>
        </w:tc>
        <w:tc>
          <w:tcPr>
            <w:tcW w:w="410" w:type="pct"/>
            <w:noWrap/>
            <w:vAlign w:val="bottom"/>
          </w:tcPr>
          <w:p w14:paraId="003A0345" w14:textId="6B47BC85" w:rsidR="0034032A" w:rsidRPr="006E486C" w:rsidRDefault="0034032A" w:rsidP="008519D1">
            <w:pPr>
              <w:spacing w:line="288" w:lineRule="auto"/>
              <w:jc w:val="center"/>
            </w:pPr>
            <w:r w:rsidRPr="006E486C">
              <w:rPr>
                <w:color w:val="000000"/>
              </w:rPr>
              <w:t>3</w:t>
            </w:r>
          </w:p>
        </w:tc>
        <w:tc>
          <w:tcPr>
            <w:tcW w:w="378" w:type="pct"/>
            <w:noWrap/>
            <w:vAlign w:val="bottom"/>
          </w:tcPr>
          <w:p w14:paraId="4C9C1ED8" w14:textId="6E7AB8D1" w:rsidR="0034032A" w:rsidRPr="006E486C" w:rsidRDefault="0034032A" w:rsidP="008519D1">
            <w:pPr>
              <w:spacing w:line="288" w:lineRule="auto"/>
              <w:jc w:val="center"/>
            </w:pPr>
          </w:p>
        </w:tc>
        <w:tc>
          <w:tcPr>
            <w:tcW w:w="385" w:type="pct"/>
            <w:noWrap/>
            <w:vAlign w:val="bottom"/>
          </w:tcPr>
          <w:p w14:paraId="1C5827D4" w14:textId="7511197E" w:rsidR="0034032A" w:rsidRPr="006E486C" w:rsidRDefault="0034032A" w:rsidP="008519D1">
            <w:pPr>
              <w:spacing w:line="288" w:lineRule="auto"/>
              <w:jc w:val="center"/>
            </w:pPr>
          </w:p>
        </w:tc>
        <w:tc>
          <w:tcPr>
            <w:tcW w:w="459" w:type="pct"/>
            <w:noWrap/>
            <w:vAlign w:val="bottom"/>
          </w:tcPr>
          <w:p w14:paraId="7CFCAC54" w14:textId="2C0BE272" w:rsidR="0034032A" w:rsidRPr="006E486C" w:rsidRDefault="0034032A" w:rsidP="008519D1">
            <w:pPr>
              <w:spacing w:line="288" w:lineRule="auto"/>
              <w:jc w:val="center"/>
            </w:pPr>
          </w:p>
        </w:tc>
        <w:tc>
          <w:tcPr>
            <w:tcW w:w="459" w:type="pct"/>
            <w:noWrap/>
            <w:vAlign w:val="bottom"/>
          </w:tcPr>
          <w:p w14:paraId="046C1B30" w14:textId="5EFB0A00" w:rsidR="0034032A" w:rsidRPr="006E486C" w:rsidRDefault="0034032A" w:rsidP="008519D1">
            <w:pPr>
              <w:spacing w:line="288" w:lineRule="auto"/>
              <w:jc w:val="center"/>
            </w:pPr>
          </w:p>
        </w:tc>
        <w:tc>
          <w:tcPr>
            <w:tcW w:w="577" w:type="pct"/>
            <w:vAlign w:val="bottom"/>
          </w:tcPr>
          <w:p w14:paraId="4A738789" w14:textId="77777777" w:rsidR="0034032A" w:rsidRPr="006E486C" w:rsidRDefault="0034032A" w:rsidP="008519D1">
            <w:pPr>
              <w:spacing w:line="288" w:lineRule="auto"/>
              <w:jc w:val="center"/>
              <w:rPr>
                <w:b/>
                <w:bCs/>
              </w:rPr>
            </w:pPr>
          </w:p>
        </w:tc>
        <w:tc>
          <w:tcPr>
            <w:tcW w:w="340" w:type="pct"/>
            <w:vAlign w:val="bottom"/>
          </w:tcPr>
          <w:p w14:paraId="6C53BCAC" w14:textId="77777777" w:rsidR="0034032A" w:rsidRPr="006E486C" w:rsidRDefault="0034032A" w:rsidP="008519D1">
            <w:pPr>
              <w:spacing w:line="288" w:lineRule="auto"/>
              <w:jc w:val="center"/>
            </w:pPr>
          </w:p>
        </w:tc>
      </w:tr>
      <w:tr w:rsidR="0034032A" w:rsidRPr="006E486C" w14:paraId="38CA7206" w14:textId="637A0D71" w:rsidTr="006E486C">
        <w:trPr>
          <w:trHeight w:val="300"/>
        </w:trPr>
        <w:tc>
          <w:tcPr>
            <w:tcW w:w="1993" w:type="pct"/>
            <w:noWrap/>
            <w:vAlign w:val="bottom"/>
          </w:tcPr>
          <w:p w14:paraId="65EE3F88" w14:textId="4A56C26E" w:rsidR="0034032A" w:rsidRPr="006E486C" w:rsidRDefault="0034032A" w:rsidP="008519D1">
            <w:pPr>
              <w:spacing w:line="288" w:lineRule="auto"/>
            </w:pPr>
            <w:r w:rsidRPr="006E486C">
              <w:rPr>
                <w:color w:val="000000"/>
              </w:rPr>
              <w:t>Zapisnik: redni pregled</w:t>
            </w:r>
          </w:p>
        </w:tc>
        <w:tc>
          <w:tcPr>
            <w:tcW w:w="410" w:type="pct"/>
            <w:noWrap/>
            <w:vAlign w:val="bottom"/>
          </w:tcPr>
          <w:p w14:paraId="0008369A" w14:textId="77777777" w:rsidR="0034032A" w:rsidRPr="006E486C" w:rsidRDefault="0034032A" w:rsidP="008519D1">
            <w:pPr>
              <w:spacing w:line="288" w:lineRule="auto"/>
              <w:jc w:val="center"/>
            </w:pPr>
          </w:p>
        </w:tc>
        <w:tc>
          <w:tcPr>
            <w:tcW w:w="378" w:type="pct"/>
            <w:noWrap/>
            <w:vAlign w:val="bottom"/>
          </w:tcPr>
          <w:p w14:paraId="56235E87" w14:textId="7AC68640" w:rsidR="0034032A" w:rsidRPr="006E486C" w:rsidRDefault="0034032A" w:rsidP="008519D1">
            <w:pPr>
              <w:spacing w:line="288" w:lineRule="auto"/>
              <w:jc w:val="center"/>
            </w:pPr>
            <w:r w:rsidRPr="006E486C">
              <w:rPr>
                <w:color w:val="000000"/>
              </w:rPr>
              <w:t>2</w:t>
            </w:r>
          </w:p>
        </w:tc>
        <w:tc>
          <w:tcPr>
            <w:tcW w:w="385" w:type="pct"/>
            <w:noWrap/>
            <w:vAlign w:val="bottom"/>
          </w:tcPr>
          <w:p w14:paraId="25EE3DCF" w14:textId="3D67C671" w:rsidR="0034032A" w:rsidRPr="006E486C" w:rsidRDefault="0034032A" w:rsidP="008519D1">
            <w:pPr>
              <w:spacing w:line="288" w:lineRule="auto"/>
              <w:jc w:val="center"/>
            </w:pPr>
            <w:r w:rsidRPr="006E486C">
              <w:rPr>
                <w:color w:val="000000"/>
              </w:rPr>
              <w:t>21</w:t>
            </w:r>
          </w:p>
        </w:tc>
        <w:tc>
          <w:tcPr>
            <w:tcW w:w="459" w:type="pct"/>
            <w:noWrap/>
            <w:vAlign w:val="bottom"/>
          </w:tcPr>
          <w:p w14:paraId="3FC5EA5E" w14:textId="6B3CDE52" w:rsidR="0034032A" w:rsidRPr="006E486C" w:rsidRDefault="0034032A" w:rsidP="008519D1">
            <w:pPr>
              <w:spacing w:line="288" w:lineRule="auto"/>
              <w:jc w:val="center"/>
            </w:pPr>
            <w:r w:rsidRPr="006E486C">
              <w:rPr>
                <w:color w:val="000000"/>
              </w:rPr>
              <w:t>15</w:t>
            </w:r>
          </w:p>
        </w:tc>
        <w:tc>
          <w:tcPr>
            <w:tcW w:w="459" w:type="pct"/>
            <w:noWrap/>
            <w:vAlign w:val="bottom"/>
          </w:tcPr>
          <w:p w14:paraId="26BCEC85" w14:textId="77777777" w:rsidR="0034032A" w:rsidRPr="006E486C" w:rsidRDefault="0034032A" w:rsidP="008519D1">
            <w:pPr>
              <w:spacing w:line="288" w:lineRule="auto"/>
              <w:jc w:val="center"/>
            </w:pPr>
          </w:p>
        </w:tc>
        <w:tc>
          <w:tcPr>
            <w:tcW w:w="577" w:type="pct"/>
            <w:vAlign w:val="bottom"/>
          </w:tcPr>
          <w:p w14:paraId="6163E15A" w14:textId="77777777" w:rsidR="0034032A" w:rsidRPr="006E486C" w:rsidRDefault="0034032A" w:rsidP="008519D1">
            <w:pPr>
              <w:spacing w:line="288" w:lineRule="auto"/>
              <w:jc w:val="center"/>
            </w:pPr>
          </w:p>
        </w:tc>
        <w:tc>
          <w:tcPr>
            <w:tcW w:w="340" w:type="pct"/>
            <w:vAlign w:val="bottom"/>
          </w:tcPr>
          <w:p w14:paraId="5C6284BC" w14:textId="77777777" w:rsidR="0034032A" w:rsidRPr="006E486C" w:rsidRDefault="0034032A" w:rsidP="008519D1">
            <w:pPr>
              <w:spacing w:line="288" w:lineRule="auto"/>
              <w:jc w:val="center"/>
            </w:pPr>
          </w:p>
        </w:tc>
      </w:tr>
      <w:tr w:rsidR="0034032A" w:rsidRPr="006E486C" w14:paraId="47DCC68B" w14:textId="4A8B1496" w:rsidTr="006E486C">
        <w:trPr>
          <w:trHeight w:val="300"/>
        </w:trPr>
        <w:tc>
          <w:tcPr>
            <w:tcW w:w="1993" w:type="pct"/>
            <w:noWrap/>
            <w:vAlign w:val="bottom"/>
          </w:tcPr>
          <w:p w14:paraId="4CA449AB" w14:textId="777025E2" w:rsidR="0034032A" w:rsidRPr="006E486C" w:rsidRDefault="0034032A" w:rsidP="008519D1">
            <w:pPr>
              <w:spacing w:line="288" w:lineRule="auto"/>
            </w:pPr>
            <w:r w:rsidRPr="006E486C">
              <w:rPr>
                <w:color w:val="000000"/>
              </w:rPr>
              <w:t>Zapisnik: ugotovitveni</w:t>
            </w:r>
          </w:p>
        </w:tc>
        <w:tc>
          <w:tcPr>
            <w:tcW w:w="410" w:type="pct"/>
            <w:noWrap/>
            <w:vAlign w:val="bottom"/>
          </w:tcPr>
          <w:p w14:paraId="55AB04BB" w14:textId="1DCA5127" w:rsidR="0034032A" w:rsidRPr="006E486C" w:rsidRDefault="0034032A" w:rsidP="008519D1">
            <w:pPr>
              <w:spacing w:line="288" w:lineRule="auto"/>
              <w:jc w:val="center"/>
            </w:pPr>
            <w:r w:rsidRPr="006E486C">
              <w:rPr>
                <w:color w:val="000000"/>
              </w:rPr>
              <w:t>80</w:t>
            </w:r>
          </w:p>
        </w:tc>
        <w:tc>
          <w:tcPr>
            <w:tcW w:w="378" w:type="pct"/>
            <w:noWrap/>
            <w:vAlign w:val="bottom"/>
          </w:tcPr>
          <w:p w14:paraId="1CE14B15" w14:textId="624A4230" w:rsidR="0034032A" w:rsidRPr="006E486C" w:rsidRDefault="0034032A" w:rsidP="008519D1">
            <w:pPr>
              <w:spacing w:line="288" w:lineRule="auto"/>
              <w:jc w:val="center"/>
            </w:pPr>
            <w:r w:rsidRPr="006E486C">
              <w:rPr>
                <w:color w:val="000000"/>
              </w:rPr>
              <w:t>25</w:t>
            </w:r>
          </w:p>
        </w:tc>
        <w:tc>
          <w:tcPr>
            <w:tcW w:w="385" w:type="pct"/>
            <w:noWrap/>
            <w:vAlign w:val="bottom"/>
          </w:tcPr>
          <w:p w14:paraId="0A0A339B" w14:textId="2CAF50ED" w:rsidR="0034032A" w:rsidRPr="006E486C" w:rsidRDefault="0034032A" w:rsidP="008519D1">
            <w:pPr>
              <w:spacing w:line="288" w:lineRule="auto"/>
              <w:jc w:val="center"/>
            </w:pPr>
            <w:r w:rsidRPr="006E486C">
              <w:rPr>
                <w:color w:val="000000"/>
              </w:rPr>
              <w:t>18</w:t>
            </w:r>
          </w:p>
        </w:tc>
        <w:tc>
          <w:tcPr>
            <w:tcW w:w="459" w:type="pct"/>
            <w:noWrap/>
            <w:vAlign w:val="bottom"/>
          </w:tcPr>
          <w:p w14:paraId="446A8605" w14:textId="5A7D81EE" w:rsidR="0034032A" w:rsidRPr="006E486C" w:rsidRDefault="0034032A" w:rsidP="008519D1">
            <w:pPr>
              <w:spacing w:line="288" w:lineRule="auto"/>
              <w:jc w:val="center"/>
            </w:pPr>
            <w:r w:rsidRPr="006E486C">
              <w:rPr>
                <w:color w:val="000000"/>
              </w:rPr>
              <w:t>10</w:t>
            </w:r>
          </w:p>
        </w:tc>
        <w:tc>
          <w:tcPr>
            <w:tcW w:w="459" w:type="pct"/>
            <w:noWrap/>
            <w:vAlign w:val="bottom"/>
          </w:tcPr>
          <w:p w14:paraId="45A436F2" w14:textId="26B52F01" w:rsidR="0034032A" w:rsidRPr="006E486C" w:rsidRDefault="0034032A" w:rsidP="008519D1">
            <w:pPr>
              <w:spacing w:line="288" w:lineRule="auto"/>
              <w:jc w:val="center"/>
            </w:pPr>
            <w:r w:rsidRPr="006E486C">
              <w:rPr>
                <w:color w:val="000000"/>
              </w:rPr>
              <w:t>2</w:t>
            </w:r>
          </w:p>
        </w:tc>
        <w:tc>
          <w:tcPr>
            <w:tcW w:w="577" w:type="pct"/>
            <w:vAlign w:val="bottom"/>
          </w:tcPr>
          <w:p w14:paraId="747A2CD6" w14:textId="77777777" w:rsidR="0034032A" w:rsidRPr="006E486C" w:rsidRDefault="0034032A" w:rsidP="008519D1">
            <w:pPr>
              <w:spacing w:line="288" w:lineRule="auto"/>
              <w:jc w:val="center"/>
            </w:pPr>
          </w:p>
        </w:tc>
        <w:tc>
          <w:tcPr>
            <w:tcW w:w="340" w:type="pct"/>
            <w:vAlign w:val="bottom"/>
          </w:tcPr>
          <w:p w14:paraId="54A194BC" w14:textId="77777777" w:rsidR="0034032A" w:rsidRPr="006E486C" w:rsidRDefault="0034032A" w:rsidP="008519D1">
            <w:pPr>
              <w:spacing w:line="288" w:lineRule="auto"/>
              <w:jc w:val="center"/>
            </w:pPr>
          </w:p>
        </w:tc>
      </w:tr>
      <w:tr w:rsidR="0034032A" w:rsidRPr="006E486C" w14:paraId="2607E31C" w14:textId="55D3CCC2" w:rsidTr="006E486C">
        <w:trPr>
          <w:trHeight w:val="300"/>
        </w:trPr>
        <w:tc>
          <w:tcPr>
            <w:tcW w:w="1993" w:type="pct"/>
            <w:noWrap/>
            <w:vAlign w:val="bottom"/>
          </w:tcPr>
          <w:p w14:paraId="70C7394C" w14:textId="124D2B66" w:rsidR="0034032A" w:rsidRPr="006E486C" w:rsidRDefault="0034032A" w:rsidP="008519D1">
            <w:pPr>
              <w:spacing w:line="288" w:lineRule="auto"/>
            </w:pPr>
            <w:r w:rsidRPr="006E486C">
              <w:rPr>
                <w:color w:val="000000"/>
              </w:rPr>
              <w:t>Zapisnik: zaslišanje</w:t>
            </w:r>
          </w:p>
        </w:tc>
        <w:tc>
          <w:tcPr>
            <w:tcW w:w="410" w:type="pct"/>
            <w:noWrap/>
            <w:vAlign w:val="bottom"/>
          </w:tcPr>
          <w:p w14:paraId="25EDFA3E" w14:textId="0876BD2B" w:rsidR="0034032A" w:rsidRPr="006E486C" w:rsidRDefault="0034032A" w:rsidP="008519D1">
            <w:pPr>
              <w:spacing w:line="288" w:lineRule="auto"/>
              <w:jc w:val="center"/>
            </w:pPr>
            <w:r w:rsidRPr="006E486C">
              <w:rPr>
                <w:color w:val="000000"/>
              </w:rPr>
              <w:t>2</w:t>
            </w:r>
          </w:p>
        </w:tc>
        <w:tc>
          <w:tcPr>
            <w:tcW w:w="378" w:type="pct"/>
            <w:noWrap/>
            <w:vAlign w:val="bottom"/>
          </w:tcPr>
          <w:p w14:paraId="35A5EA13" w14:textId="77777777" w:rsidR="0034032A" w:rsidRPr="006E486C" w:rsidRDefault="0034032A" w:rsidP="008519D1">
            <w:pPr>
              <w:spacing w:line="288" w:lineRule="auto"/>
              <w:jc w:val="center"/>
            </w:pPr>
          </w:p>
        </w:tc>
        <w:tc>
          <w:tcPr>
            <w:tcW w:w="385" w:type="pct"/>
            <w:noWrap/>
            <w:vAlign w:val="bottom"/>
          </w:tcPr>
          <w:p w14:paraId="3911B4AB" w14:textId="77777777" w:rsidR="0034032A" w:rsidRPr="006E486C" w:rsidRDefault="0034032A" w:rsidP="008519D1">
            <w:pPr>
              <w:spacing w:line="288" w:lineRule="auto"/>
              <w:jc w:val="center"/>
            </w:pPr>
          </w:p>
        </w:tc>
        <w:tc>
          <w:tcPr>
            <w:tcW w:w="459" w:type="pct"/>
            <w:noWrap/>
            <w:vAlign w:val="bottom"/>
          </w:tcPr>
          <w:p w14:paraId="774CCED2" w14:textId="1E5A88A1" w:rsidR="0034032A" w:rsidRPr="006E486C" w:rsidRDefault="0034032A" w:rsidP="008519D1">
            <w:pPr>
              <w:spacing w:line="288" w:lineRule="auto"/>
              <w:jc w:val="center"/>
            </w:pPr>
          </w:p>
        </w:tc>
        <w:tc>
          <w:tcPr>
            <w:tcW w:w="459" w:type="pct"/>
            <w:noWrap/>
            <w:vAlign w:val="bottom"/>
          </w:tcPr>
          <w:p w14:paraId="58A75229" w14:textId="77777777" w:rsidR="0034032A" w:rsidRPr="006E486C" w:rsidRDefault="0034032A" w:rsidP="008519D1">
            <w:pPr>
              <w:spacing w:line="288" w:lineRule="auto"/>
              <w:jc w:val="center"/>
            </w:pPr>
          </w:p>
        </w:tc>
        <w:tc>
          <w:tcPr>
            <w:tcW w:w="577" w:type="pct"/>
            <w:vAlign w:val="bottom"/>
          </w:tcPr>
          <w:p w14:paraId="2639A62E" w14:textId="77777777" w:rsidR="0034032A" w:rsidRPr="006E486C" w:rsidRDefault="0034032A" w:rsidP="008519D1">
            <w:pPr>
              <w:spacing w:line="288" w:lineRule="auto"/>
              <w:jc w:val="center"/>
            </w:pPr>
          </w:p>
        </w:tc>
        <w:tc>
          <w:tcPr>
            <w:tcW w:w="340" w:type="pct"/>
            <w:vAlign w:val="bottom"/>
          </w:tcPr>
          <w:p w14:paraId="39630DDC" w14:textId="77777777" w:rsidR="0034032A" w:rsidRPr="006E486C" w:rsidRDefault="0034032A" w:rsidP="008519D1">
            <w:pPr>
              <w:spacing w:line="288" w:lineRule="auto"/>
              <w:jc w:val="center"/>
            </w:pPr>
          </w:p>
        </w:tc>
      </w:tr>
    </w:tbl>
    <w:p w14:paraId="3199D020" w14:textId="1D526C3E" w:rsidR="00CA5EC1" w:rsidRPr="0034032A" w:rsidRDefault="00CA5EC1" w:rsidP="008519D1">
      <w:pPr>
        <w:spacing w:line="288" w:lineRule="auto"/>
      </w:pPr>
      <w:r w:rsidRPr="003A0BFB">
        <w:t>Opomba</w:t>
      </w:r>
      <w:r w:rsidRPr="0034032A">
        <w:t>: En dokument ima lahko tudi več temeljnih nalog.</w:t>
      </w:r>
    </w:p>
    <w:p w14:paraId="74D222CE" w14:textId="77777777" w:rsidR="00CA5EC1" w:rsidRPr="0034032A" w:rsidRDefault="00CA5EC1" w:rsidP="008519D1">
      <w:pPr>
        <w:spacing w:line="288" w:lineRule="auto"/>
      </w:pPr>
    </w:p>
    <w:p w14:paraId="3C8E281B" w14:textId="027B2EE2" w:rsidR="00CA5EC1" w:rsidRPr="00B701F8" w:rsidRDefault="00CA5EC1" w:rsidP="008519D1">
      <w:pPr>
        <w:spacing w:line="288" w:lineRule="auto"/>
      </w:pPr>
      <w:r w:rsidRPr="0034032A">
        <w:t>Spodnja preglednica prikazuje načrtovano število</w:t>
      </w:r>
      <w:r w:rsidRPr="00B701F8">
        <w:t xml:space="preserve"> inšpekcijskih pregledov po temeljnih nalogah sta</w:t>
      </w:r>
      <w:r w:rsidR="000B3411" w:rsidRPr="00B701F8">
        <w:t>novanjske inšpekcije v letu</w:t>
      </w:r>
      <w:r w:rsidR="004D6759" w:rsidRPr="00B701F8">
        <w:t> </w:t>
      </w:r>
      <w:r w:rsidR="000B3411" w:rsidRPr="00B701F8">
        <w:t>20</w:t>
      </w:r>
      <w:r w:rsidR="00E20164" w:rsidRPr="00B701F8">
        <w:t>2</w:t>
      </w:r>
      <w:r w:rsidR="00B701F8">
        <w:t>1</w:t>
      </w:r>
      <w:r w:rsidRPr="00B701F8">
        <w:t xml:space="preserve"> in doseganje načrta po temeljnih nalogah.</w:t>
      </w:r>
    </w:p>
    <w:p w14:paraId="34A5639C" w14:textId="77777777" w:rsidR="00ED7870" w:rsidRPr="00B701F8" w:rsidRDefault="00ED7870" w:rsidP="008519D1">
      <w:pPr>
        <w:spacing w:line="288" w:lineRule="auto"/>
      </w:pPr>
    </w:p>
    <w:p w14:paraId="47EB1C4E" w14:textId="4B3F465C" w:rsidR="004915E3" w:rsidRPr="00B701F8" w:rsidRDefault="004915E3" w:rsidP="008519D1">
      <w:pPr>
        <w:pStyle w:val="Napis"/>
        <w:keepNext/>
        <w:spacing w:line="288" w:lineRule="auto"/>
      </w:pPr>
      <w:bookmarkStart w:id="159" w:name="_Toc74209780"/>
      <w:r w:rsidRPr="00B701F8">
        <w:t>Preglednica</w:t>
      </w:r>
      <w:r w:rsidR="00C60579" w:rsidRPr="00B701F8">
        <w:rPr>
          <w:noProof/>
        </w:rPr>
        <w:t xml:space="preserve"> 37</w:t>
      </w:r>
      <w:r w:rsidRPr="00B701F8">
        <w:t>: Opravljeni inšpekcijski pregledi leta</w:t>
      </w:r>
      <w:r w:rsidR="004D6759" w:rsidRPr="00B701F8">
        <w:t> </w:t>
      </w:r>
      <w:r w:rsidRPr="00B701F8">
        <w:t>20</w:t>
      </w:r>
      <w:r w:rsidR="00053010" w:rsidRPr="00B701F8">
        <w:t>2</w:t>
      </w:r>
      <w:bookmarkEnd w:id="159"/>
      <w:r w:rsidR="00B701F8" w:rsidRPr="00B701F8">
        <w:t>1</w:t>
      </w:r>
    </w:p>
    <w:tbl>
      <w:tblPr>
        <w:tblStyle w:val="Tabelamrea"/>
        <w:tblW w:w="5000" w:type="pct"/>
        <w:tblLayout w:type="fixed"/>
        <w:tblLook w:val="0020" w:firstRow="1" w:lastRow="0" w:firstColumn="0" w:lastColumn="0" w:noHBand="0" w:noVBand="0"/>
      </w:tblPr>
      <w:tblGrid>
        <w:gridCol w:w="3548"/>
        <w:gridCol w:w="2756"/>
        <w:gridCol w:w="2756"/>
      </w:tblGrid>
      <w:tr w:rsidR="00CA5EC1" w:rsidRPr="00CB1BC2" w14:paraId="5E555A38" w14:textId="77777777" w:rsidTr="005D4864">
        <w:trPr>
          <w:trHeight w:val="398"/>
        </w:trPr>
        <w:tc>
          <w:tcPr>
            <w:tcW w:w="1958" w:type="pct"/>
          </w:tcPr>
          <w:p w14:paraId="21A9C4DD" w14:textId="77777777" w:rsidR="00CA5EC1" w:rsidRPr="00B701F8" w:rsidRDefault="00CA5EC1" w:rsidP="008519D1">
            <w:pPr>
              <w:spacing w:line="288" w:lineRule="auto"/>
              <w:jc w:val="left"/>
              <w:rPr>
                <w:b/>
                <w:bCs/>
              </w:rPr>
            </w:pPr>
            <w:r w:rsidRPr="00B701F8">
              <w:rPr>
                <w:b/>
                <w:bCs/>
              </w:rPr>
              <w:t>Temeljna naloga – stanovanjska inšpekcija</w:t>
            </w:r>
          </w:p>
        </w:tc>
        <w:tc>
          <w:tcPr>
            <w:tcW w:w="1521" w:type="pct"/>
          </w:tcPr>
          <w:p w14:paraId="08F214AD" w14:textId="6D212B35" w:rsidR="00CA5EC1" w:rsidRPr="00B701F8" w:rsidRDefault="00CA5EC1" w:rsidP="008519D1">
            <w:pPr>
              <w:spacing w:line="288" w:lineRule="auto"/>
              <w:jc w:val="left"/>
              <w:rPr>
                <w:b/>
                <w:bCs/>
              </w:rPr>
            </w:pPr>
            <w:r w:rsidRPr="00B701F8">
              <w:rPr>
                <w:b/>
                <w:bCs/>
              </w:rPr>
              <w:t>Število načrtovanih inšp</w:t>
            </w:r>
            <w:r w:rsidR="00782CBA" w:rsidRPr="00B701F8">
              <w:rPr>
                <w:b/>
                <w:bCs/>
              </w:rPr>
              <w:t>ekcijskih pregledov za leto</w:t>
            </w:r>
            <w:r w:rsidR="004D6759" w:rsidRPr="00B701F8">
              <w:rPr>
                <w:b/>
                <w:bCs/>
              </w:rPr>
              <w:t> </w:t>
            </w:r>
            <w:r w:rsidR="00782CBA" w:rsidRPr="00B701F8">
              <w:rPr>
                <w:b/>
                <w:bCs/>
              </w:rPr>
              <w:t>20</w:t>
            </w:r>
            <w:r w:rsidR="00053010" w:rsidRPr="00B701F8">
              <w:rPr>
                <w:b/>
                <w:bCs/>
              </w:rPr>
              <w:t>2</w:t>
            </w:r>
            <w:r w:rsidR="00B701F8" w:rsidRPr="00B701F8">
              <w:rPr>
                <w:b/>
                <w:bCs/>
              </w:rPr>
              <w:t>1</w:t>
            </w:r>
          </w:p>
        </w:tc>
        <w:tc>
          <w:tcPr>
            <w:tcW w:w="1521" w:type="pct"/>
          </w:tcPr>
          <w:p w14:paraId="4A0FE1C7" w14:textId="4D389676" w:rsidR="00CA5EC1" w:rsidRPr="00B701F8" w:rsidRDefault="00CA5EC1" w:rsidP="008519D1">
            <w:pPr>
              <w:spacing w:line="288" w:lineRule="auto"/>
              <w:jc w:val="left"/>
              <w:rPr>
                <w:b/>
                <w:bCs/>
              </w:rPr>
            </w:pPr>
            <w:r w:rsidRPr="00B701F8">
              <w:rPr>
                <w:b/>
                <w:bCs/>
              </w:rPr>
              <w:t>Število opravljenih inš</w:t>
            </w:r>
            <w:r w:rsidR="00782CBA" w:rsidRPr="00B701F8">
              <w:rPr>
                <w:b/>
                <w:bCs/>
              </w:rPr>
              <w:t>pekcijskih pregledov v letu</w:t>
            </w:r>
            <w:r w:rsidR="004D6759" w:rsidRPr="00B701F8">
              <w:rPr>
                <w:b/>
                <w:bCs/>
              </w:rPr>
              <w:t> </w:t>
            </w:r>
            <w:r w:rsidR="00782CBA" w:rsidRPr="00B701F8">
              <w:rPr>
                <w:b/>
                <w:bCs/>
              </w:rPr>
              <w:t>20</w:t>
            </w:r>
            <w:r w:rsidR="00053010" w:rsidRPr="00B701F8">
              <w:rPr>
                <w:b/>
                <w:bCs/>
              </w:rPr>
              <w:t>2</w:t>
            </w:r>
            <w:r w:rsidR="00B701F8" w:rsidRPr="00B701F8">
              <w:rPr>
                <w:b/>
                <w:bCs/>
              </w:rPr>
              <w:t>1</w:t>
            </w:r>
          </w:p>
        </w:tc>
      </w:tr>
      <w:tr w:rsidR="00CA5EC1" w:rsidRPr="00CB1BC2" w14:paraId="3B413F1A" w14:textId="77777777" w:rsidTr="005D4864">
        <w:trPr>
          <w:trHeight w:val="398"/>
        </w:trPr>
        <w:tc>
          <w:tcPr>
            <w:tcW w:w="1958" w:type="pct"/>
          </w:tcPr>
          <w:p w14:paraId="0B7308C3" w14:textId="516E8C7A" w:rsidR="00CA5EC1" w:rsidRPr="00B701F8" w:rsidRDefault="00053010" w:rsidP="008519D1">
            <w:pPr>
              <w:spacing w:line="288" w:lineRule="auto"/>
            </w:pPr>
            <w:r w:rsidRPr="00B701F8">
              <w:t xml:space="preserve">S1 </w:t>
            </w:r>
            <w:r w:rsidR="004D6759" w:rsidRPr="00B701F8">
              <w:t>–</w:t>
            </w:r>
            <w:r w:rsidRPr="00B701F8">
              <w:t xml:space="preserve"> </w:t>
            </w:r>
            <w:r w:rsidR="00CA5EC1" w:rsidRPr="00B701F8">
              <w:t>zagotavljanje vzdrževanja skupnih delov in popravil v posameznih delih večstanovanjskih stavb</w:t>
            </w:r>
          </w:p>
        </w:tc>
        <w:tc>
          <w:tcPr>
            <w:tcW w:w="1521" w:type="pct"/>
          </w:tcPr>
          <w:p w14:paraId="5723E253" w14:textId="77777777" w:rsidR="00CA5EC1" w:rsidRPr="00747195" w:rsidRDefault="00CA5EC1" w:rsidP="008519D1">
            <w:pPr>
              <w:spacing w:line="288" w:lineRule="auto"/>
            </w:pPr>
            <w:r w:rsidRPr="00747195">
              <w:t>120 inšpekcijskih pregledov</w:t>
            </w:r>
          </w:p>
        </w:tc>
        <w:tc>
          <w:tcPr>
            <w:tcW w:w="1521" w:type="pct"/>
          </w:tcPr>
          <w:p w14:paraId="16AE80EB" w14:textId="6F3B5558" w:rsidR="00CA5EC1" w:rsidRPr="00747195" w:rsidRDefault="00747195" w:rsidP="008519D1">
            <w:pPr>
              <w:spacing w:line="288" w:lineRule="auto"/>
            </w:pPr>
            <w:r w:rsidRPr="00747195">
              <w:t>348</w:t>
            </w:r>
            <w:r w:rsidR="00782CBA" w:rsidRPr="00747195">
              <w:t xml:space="preserve"> </w:t>
            </w:r>
            <w:r w:rsidRPr="00747195">
              <w:t xml:space="preserve">inšpekcijskih pregledov </w:t>
            </w:r>
            <w:r w:rsidR="00782CBA" w:rsidRPr="00747195">
              <w:t xml:space="preserve">= </w:t>
            </w:r>
            <w:r w:rsidRPr="00747195">
              <w:t>290</w:t>
            </w:r>
            <w:r w:rsidR="00A5167F" w:rsidRPr="00747195">
              <w:t>-odstotna</w:t>
            </w:r>
            <w:r w:rsidR="00CA5EC1" w:rsidRPr="00747195">
              <w:t xml:space="preserve"> izpolnitev načrta</w:t>
            </w:r>
          </w:p>
          <w:p w14:paraId="3F946707" w14:textId="77777777" w:rsidR="00CA5EC1" w:rsidRPr="00747195" w:rsidRDefault="00CA5EC1" w:rsidP="008519D1">
            <w:pPr>
              <w:spacing w:line="288" w:lineRule="auto"/>
            </w:pPr>
          </w:p>
        </w:tc>
      </w:tr>
      <w:tr w:rsidR="00B701F8" w:rsidRPr="00CB1BC2" w14:paraId="0458E7AD" w14:textId="77777777" w:rsidTr="005D4864">
        <w:trPr>
          <w:trHeight w:val="880"/>
        </w:trPr>
        <w:tc>
          <w:tcPr>
            <w:tcW w:w="1958" w:type="pct"/>
          </w:tcPr>
          <w:p w14:paraId="511E8DD4" w14:textId="6057F7DF" w:rsidR="00B701F8" w:rsidRPr="00B701F8" w:rsidRDefault="00B701F8" w:rsidP="007B6E6F">
            <w:pPr>
              <w:spacing w:line="288" w:lineRule="auto"/>
            </w:pPr>
            <w:r w:rsidRPr="00B701F8">
              <w:t xml:space="preserve">S2 – nadzor </w:t>
            </w:r>
            <w:r w:rsidR="007B6E6F">
              <w:t xml:space="preserve">nad </w:t>
            </w:r>
            <w:r w:rsidRPr="00B701F8">
              <w:t>opravljanj</w:t>
            </w:r>
            <w:r w:rsidR="007B6E6F">
              <w:t>em</w:t>
            </w:r>
            <w:r w:rsidRPr="00B701F8">
              <w:t xml:space="preserve"> dejavnosti v stanovanju in izvajanj</w:t>
            </w:r>
            <w:r w:rsidR="007B6E6F">
              <w:t>em</w:t>
            </w:r>
            <w:r w:rsidRPr="00B701F8">
              <w:t xml:space="preserve"> posegov v skupne dele</w:t>
            </w:r>
          </w:p>
        </w:tc>
        <w:tc>
          <w:tcPr>
            <w:tcW w:w="1521" w:type="pct"/>
          </w:tcPr>
          <w:p w14:paraId="1C33DF80" w14:textId="77777777" w:rsidR="00B701F8" w:rsidRPr="00747195" w:rsidRDefault="00B701F8" w:rsidP="008519D1">
            <w:pPr>
              <w:spacing w:line="288" w:lineRule="auto"/>
            </w:pPr>
            <w:r w:rsidRPr="00747195">
              <w:t>10 inšpekcijskih pregledov</w:t>
            </w:r>
          </w:p>
        </w:tc>
        <w:tc>
          <w:tcPr>
            <w:tcW w:w="1521" w:type="pct"/>
          </w:tcPr>
          <w:p w14:paraId="0D11F10B" w14:textId="25515525" w:rsidR="00B701F8" w:rsidRPr="00747195" w:rsidRDefault="00747195" w:rsidP="008519D1">
            <w:pPr>
              <w:spacing w:line="288" w:lineRule="auto"/>
              <w:rPr>
                <w:color w:val="C4BC96"/>
              </w:rPr>
            </w:pPr>
            <w:r w:rsidRPr="00747195">
              <w:t>76</w:t>
            </w:r>
            <w:r w:rsidR="00B701F8" w:rsidRPr="00747195">
              <w:t xml:space="preserve"> </w:t>
            </w:r>
            <w:r w:rsidRPr="00747195">
              <w:t xml:space="preserve">inšpekcijskih pregledov </w:t>
            </w:r>
            <w:r w:rsidR="00B701F8" w:rsidRPr="00747195">
              <w:t xml:space="preserve">= </w:t>
            </w:r>
            <w:r w:rsidRPr="00747195">
              <w:t>760</w:t>
            </w:r>
            <w:r w:rsidR="00B701F8" w:rsidRPr="00747195">
              <w:t>-odstotna izpolnitev načrta</w:t>
            </w:r>
          </w:p>
        </w:tc>
      </w:tr>
      <w:tr w:rsidR="00B701F8" w:rsidRPr="00CB1BC2" w14:paraId="3F509C63" w14:textId="77777777" w:rsidTr="005D4864">
        <w:trPr>
          <w:trHeight w:val="583"/>
        </w:trPr>
        <w:tc>
          <w:tcPr>
            <w:tcW w:w="1958" w:type="pct"/>
          </w:tcPr>
          <w:p w14:paraId="61BC7F8F" w14:textId="29CD0B51" w:rsidR="00B701F8" w:rsidRPr="00B701F8" w:rsidRDefault="00B701F8" w:rsidP="007B6E6F">
            <w:pPr>
              <w:spacing w:line="288" w:lineRule="auto"/>
            </w:pPr>
            <w:r w:rsidRPr="00B701F8">
              <w:t xml:space="preserve">S3 – učinkovito upravljanje in nadzor </w:t>
            </w:r>
            <w:r w:rsidR="007B6E6F">
              <w:t xml:space="preserve">nad </w:t>
            </w:r>
            <w:r w:rsidRPr="00B701F8">
              <w:t>upravnik</w:t>
            </w:r>
            <w:r w:rsidR="007B6E6F">
              <w:t>i</w:t>
            </w:r>
          </w:p>
        </w:tc>
        <w:tc>
          <w:tcPr>
            <w:tcW w:w="1521" w:type="pct"/>
          </w:tcPr>
          <w:p w14:paraId="17767522" w14:textId="77777777" w:rsidR="00B701F8" w:rsidRPr="00747195" w:rsidRDefault="00B701F8" w:rsidP="008519D1">
            <w:pPr>
              <w:spacing w:line="288" w:lineRule="auto"/>
            </w:pPr>
            <w:r w:rsidRPr="00747195">
              <w:t>35 inšpekcijskih pregledov</w:t>
            </w:r>
          </w:p>
        </w:tc>
        <w:tc>
          <w:tcPr>
            <w:tcW w:w="1521" w:type="pct"/>
          </w:tcPr>
          <w:p w14:paraId="36784735" w14:textId="629CFB5C" w:rsidR="00B701F8" w:rsidRPr="00747195" w:rsidRDefault="00747195" w:rsidP="008519D1">
            <w:pPr>
              <w:spacing w:line="288" w:lineRule="auto"/>
            </w:pPr>
            <w:r w:rsidRPr="00747195">
              <w:t>41</w:t>
            </w:r>
            <w:r w:rsidR="00B701F8" w:rsidRPr="00747195">
              <w:t xml:space="preserve"> </w:t>
            </w:r>
            <w:r w:rsidRPr="00747195">
              <w:t xml:space="preserve">inšpekcijskih pregledov </w:t>
            </w:r>
            <w:r w:rsidR="00B701F8" w:rsidRPr="00747195">
              <w:t xml:space="preserve">= </w:t>
            </w:r>
            <w:r w:rsidRPr="00747195">
              <w:t>117</w:t>
            </w:r>
            <w:r w:rsidR="00B701F8" w:rsidRPr="00747195">
              <w:t>-odstotna izpolnitev načrta</w:t>
            </w:r>
          </w:p>
        </w:tc>
      </w:tr>
      <w:tr w:rsidR="00B701F8" w:rsidRPr="00CB1BC2" w14:paraId="79492B49" w14:textId="77777777" w:rsidTr="005D4864">
        <w:trPr>
          <w:trHeight w:val="583"/>
        </w:trPr>
        <w:tc>
          <w:tcPr>
            <w:tcW w:w="1958" w:type="pct"/>
          </w:tcPr>
          <w:p w14:paraId="128C5D88" w14:textId="0E68AA50" w:rsidR="00B701F8" w:rsidRPr="00B701F8" w:rsidRDefault="00B701F8" w:rsidP="007B6E6F">
            <w:pPr>
              <w:spacing w:line="288" w:lineRule="auto"/>
            </w:pPr>
            <w:r w:rsidRPr="00B701F8">
              <w:lastRenderedPageBreak/>
              <w:t xml:space="preserve">S4 – nadzor </w:t>
            </w:r>
            <w:r w:rsidR="007B6E6F">
              <w:t xml:space="preserve">nad </w:t>
            </w:r>
            <w:r w:rsidRPr="00B701F8">
              <w:t>poslovanj</w:t>
            </w:r>
            <w:r w:rsidR="007B6E6F">
              <w:t>em</w:t>
            </w:r>
            <w:r w:rsidRPr="00B701F8">
              <w:t xml:space="preserve"> prodajalcev stanovanj in enostanovanjskih stavb v fazi prodaje posameznim kupcem ter nadzor </w:t>
            </w:r>
            <w:r w:rsidR="007B6E6F">
              <w:t xml:space="preserve">nad </w:t>
            </w:r>
            <w:r w:rsidRPr="00B701F8">
              <w:t>zavarovanj</w:t>
            </w:r>
            <w:r w:rsidR="007B6E6F">
              <w:t>em</w:t>
            </w:r>
            <w:r w:rsidRPr="00B701F8">
              <w:t xml:space="preserve"> plačil kupnine</w:t>
            </w:r>
          </w:p>
        </w:tc>
        <w:tc>
          <w:tcPr>
            <w:tcW w:w="1521" w:type="pct"/>
          </w:tcPr>
          <w:p w14:paraId="2DECDC89" w14:textId="77777777" w:rsidR="00B701F8" w:rsidRPr="00747195" w:rsidRDefault="00B701F8" w:rsidP="008519D1">
            <w:pPr>
              <w:spacing w:line="288" w:lineRule="auto"/>
            </w:pPr>
            <w:r w:rsidRPr="00747195">
              <w:t>25 inšpekcijskih pregledov</w:t>
            </w:r>
          </w:p>
        </w:tc>
        <w:tc>
          <w:tcPr>
            <w:tcW w:w="1521" w:type="pct"/>
          </w:tcPr>
          <w:p w14:paraId="72D53B19" w14:textId="11923081" w:rsidR="00B701F8" w:rsidRPr="00747195" w:rsidRDefault="00747195" w:rsidP="008519D1">
            <w:pPr>
              <w:spacing w:line="288" w:lineRule="auto"/>
            </w:pPr>
            <w:r w:rsidRPr="00747195">
              <w:t>25</w:t>
            </w:r>
            <w:r w:rsidR="00B701F8" w:rsidRPr="00747195">
              <w:t xml:space="preserve"> </w:t>
            </w:r>
            <w:r w:rsidRPr="00747195">
              <w:t xml:space="preserve">inšpekcijskih pregledov </w:t>
            </w:r>
            <w:r w:rsidR="00B701F8" w:rsidRPr="00747195">
              <w:t xml:space="preserve">= </w:t>
            </w:r>
            <w:r w:rsidRPr="00747195">
              <w:t>100</w:t>
            </w:r>
            <w:r w:rsidR="00B701F8" w:rsidRPr="00747195">
              <w:t>-odstotna izpolnitev načrta</w:t>
            </w:r>
          </w:p>
        </w:tc>
      </w:tr>
      <w:tr w:rsidR="00CA5EC1" w:rsidRPr="00CB1BC2" w14:paraId="44C38AA1" w14:textId="77777777" w:rsidTr="005D4864">
        <w:trPr>
          <w:trHeight w:val="583"/>
        </w:trPr>
        <w:tc>
          <w:tcPr>
            <w:tcW w:w="1958" w:type="pct"/>
          </w:tcPr>
          <w:p w14:paraId="070E7D71" w14:textId="0A029D22" w:rsidR="00CA5EC1" w:rsidRPr="00B701F8" w:rsidRDefault="00053010" w:rsidP="007B6E6F">
            <w:pPr>
              <w:spacing w:line="288" w:lineRule="auto"/>
            </w:pPr>
            <w:r w:rsidRPr="00B701F8">
              <w:t xml:space="preserve">S5 </w:t>
            </w:r>
            <w:r w:rsidR="004D6759" w:rsidRPr="00B701F8">
              <w:t>–</w:t>
            </w:r>
            <w:r w:rsidRPr="00B701F8">
              <w:t xml:space="preserve"> </w:t>
            </w:r>
            <w:r w:rsidR="00CA5EC1" w:rsidRPr="00B701F8">
              <w:t xml:space="preserve">nadzor </w:t>
            </w:r>
            <w:r w:rsidR="007B6E6F">
              <w:t xml:space="preserve">nad </w:t>
            </w:r>
            <w:r w:rsidR="00CA5EC1" w:rsidRPr="00B701F8">
              <w:t>neprofitni</w:t>
            </w:r>
            <w:r w:rsidR="007B6E6F">
              <w:t>mi</w:t>
            </w:r>
            <w:r w:rsidR="00CA5EC1" w:rsidRPr="00B701F8">
              <w:t xml:space="preserve"> stanovanjski</w:t>
            </w:r>
            <w:r w:rsidR="007B6E6F">
              <w:t>mi</w:t>
            </w:r>
            <w:r w:rsidR="00CA5EC1" w:rsidRPr="00B701F8">
              <w:t xml:space="preserve"> organizacij</w:t>
            </w:r>
            <w:r w:rsidR="007B6E6F">
              <w:t>ami</w:t>
            </w:r>
          </w:p>
        </w:tc>
        <w:tc>
          <w:tcPr>
            <w:tcW w:w="1521" w:type="pct"/>
          </w:tcPr>
          <w:p w14:paraId="51EF1D82" w14:textId="5B720B69" w:rsidR="00CA5EC1" w:rsidRPr="00747195" w:rsidRDefault="002959A2" w:rsidP="008519D1">
            <w:pPr>
              <w:spacing w:line="288" w:lineRule="auto"/>
            </w:pPr>
            <w:r w:rsidRPr="00747195">
              <w:t>Števila pregledov ni mogoče načrtovati – leta</w:t>
            </w:r>
            <w:r w:rsidR="004D6759" w:rsidRPr="00747195">
              <w:t> </w:t>
            </w:r>
            <w:r w:rsidRPr="00747195">
              <w:t>2016 so bile pregledane vse neprofitne stanovanjske organizacij</w:t>
            </w:r>
            <w:r w:rsidR="007B6E6F">
              <w:t>e</w:t>
            </w:r>
          </w:p>
        </w:tc>
        <w:tc>
          <w:tcPr>
            <w:tcW w:w="1521" w:type="pct"/>
          </w:tcPr>
          <w:p w14:paraId="5D4BECAD" w14:textId="29D6966A" w:rsidR="00CA5EC1" w:rsidRPr="00747195" w:rsidRDefault="00747195" w:rsidP="008519D1">
            <w:pPr>
              <w:spacing w:line="288" w:lineRule="auto"/>
            </w:pPr>
            <w:r w:rsidRPr="00747195">
              <w:t xml:space="preserve">0 inšpekcijskih pregledov </w:t>
            </w:r>
          </w:p>
        </w:tc>
      </w:tr>
      <w:tr w:rsidR="00CA5EC1" w:rsidRPr="00CB1BC2" w14:paraId="184CE607" w14:textId="77777777" w:rsidTr="005D4864">
        <w:trPr>
          <w:trHeight w:val="583"/>
        </w:trPr>
        <w:tc>
          <w:tcPr>
            <w:tcW w:w="1958" w:type="pct"/>
          </w:tcPr>
          <w:p w14:paraId="1CAA1DE7" w14:textId="3E13C986" w:rsidR="00CA5EC1" w:rsidRPr="00B701F8" w:rsidRDefault="00053010" w:rsidP="007B6E6F">
            <w:pPr>
              <w:spacing w:line="288" w:lineRule="auto"/>
            </w:pPr>
            <w:r w:rsidRPr="00B701F8">
              <w:t xml:space="preserve">S6 </w:t>
            </w:r>
            <w:r w:rsidR="004D6759" w:rsidRPr="00B701F8">
              <w:t>–</w:t>
            </w:r>
            <w:r w:rsidRPr="00B701F8">
              <w:t xml:space="preserve"> </w:t>
            </w:r>
            <w:r w:rsidR="00CA5EC1" w:rsidRPr="00B701F8">
              <w:t xml:space="preserve">nadzor </w:t>
            </w:r>
            <w:r w:rsidR="007B6E6F">
              <w:t xml:space="preserve">nad </w:t>
            </w:r>
            <w:r w:rsidR="00CA5EC1" w:rsidRPr="00B701F8">
              <w:t>etažni</w:t>
            </w:r>
            <w:r w:rsidR="007B6E6F">
              <w:t>mi</w:t>
            </w:r>
            <w:r w:rsidR="00CA5EC1" w:rsidRPr="00B701F8">
              <w:t xml:space="preserve"> lastnik</w:t>
            </w:r>
            <w:r w:rsidR="007B6E6F">
              <w:t>i</w:t>
            </w:r>
            <w:r w:rsidR="00CA5EC1" w:rsidRPr="00B701F8">
              <w:t xml:space="preserve"> in najemnik</w:t>
            </w:r>
            <w:r w:rsidR="007B6E6F">
              <w:t>i</w:t>
            </w:r>
          </w:p>
        </w:tc>
        <w:tc>
          <w:tcPr>
            <w:tcW w:w="1521" w:type="pct"/>
          </w:tcPr>
          <w:p w14:paraId="4549F179" w14:textId="77777777" w:rsidR="00CA5EC1" w:rsidRPr="00747195" w:rsidRDefault="00CA5EC1" w:rsidP="008519D1">
            <w:pPr>
              <w:spacing w:line="288" w:lineRule="auto"/>
            </w:pPr>
            <w:r w:rsidRPr="00747195">
              <w:t>10 inšpekcijskih pregledov</w:t>
            </w:r>
          </w:p>
        </w:tc>
        <w:tc>
          <w:tcPr>
            <w:tcW w:w="1521" w:type="pct"/>
          </w:tcPr>
          <w:p w14:paraId="5A1FFD7F" w14:textId="5F829E6D" w:rsidR="00CA5EC1" w:rsidRPr="00747195" w:rsidRDefault="00747195" w:rsidP="008519D1">
            <w:pPr>
              <w:spacing w:line="288" w:lineRule="auto"/>
            </w:pPr>
            <w:r w:rsidRPr="00747195">
              <w:t>17</w:t>
            </w:r>
            <w:r w:rsidR="00B701F8" w:rsidRPr="00747195">
              <w:t xml:space="preserve"> </w:t>
            </w:r>
            <w:r w:rsidRPr="00747195">
              <w:t xml:space="preserve">inšpekcijskih pregledov </w:t>
            </w:r>
            <w:r w:rsidR="00B701F8" w:rsidRPr="00747195">
              <w:t xml:space="preserve">= </w:t>
            </w:r>
            <w:r w:rsidRPr="00747195">
              <w:t>170</w:t>
            </w:r>
            <w:r w:rsidR="00B701F8" w:rsidRPr="00747195">
              <w:t xml:space="preserve">-odstotna izpolnitev načrta </w:t>
            </w:r>
          </w:p>
        </w:tc>
      </w:tr>
      <w:tr w:rsidR="00CA5EC1" w:rsidRPr="00CB1BC2" w14:paraId="01C04F16" w14:textId="77777777" w:rsidTr="005D4864">
        <w:trPr>
          <w:trHeight w:val="583"/>
        </w:trPr>
        <w:tc>
          <w:tcPr>
            <w:tcW w:w="1958" w:type="pct"/>
          </w:tcPr>
          <w:p w14:paraId="59215BCE" w14:textId="03F0A6F3" w:rsidR="00CA5EC1" w:rsidRPr="00B701F8" w:rsidRDefault="00053010" w:rsidP="008519D1">
            <w:pPr>
              <w:spacing w:line="288" w:lineRule="auto"/>
            </w:pPr>
            <w:r w:rsidRPr="00B701F8">
              <w:t xml:space="preserve">S7 </w:t>
            </w:r>
            <w:r w:rsidR="004D6759" w:rsidRPr="00B701F8">
              <w:t>–</w:t>
            </w:r>
            <w:r w:rsidRPr="00B701F8">
              <w:t xml:space="preserve"> </w:t>
            </w:r>
            <w:r w:rsidR="00CA5EC1" w:rsidRPr="00B701F8">
              <w:t>najemna stanovanja</w:t>
            </w:r>
          </w:p>
        </w:tc>
        <w:tc>
          <w:tcPr>
            <w:tcW w:w="1521" w:type="pct"/>
          </w:tcPr>
          <w:p w14:paraId="6FCBCFB1" w14:textId="1826F399" w:rsidR="00CA5EC1" w:rsidRPr="00747195" w:rsidRDefault="00CA5EC1" w:rsidP="008519D1">
            <w:pPr>
              <w:spacing w:line="288" w:lineRule="auto"/>
            </w:pPr>
            <w:r w:rsidRPr="00747195">
              <w:t>Števila pregledov ni mogoče načrtovati</w:t>
            </w:r>
          </w:p>
        </w:tc>
        <w:tc>
          <w:tcPr>
            <w:tcW w:w="1521" w:type="pct"/>
          </w:tcPr>
          <w:p w14:paraId="78EB9BAE" w14:textId="18893E27" w:rsidR="00CA5EC1" w:rsidRPr="00747195" w:rsidRDefault="00747195" w:rsidP="008519D1">
            <w:pPr>
              <w:spacing w:line="288" w:lineRule="auto"/>
            </w:pPr>
            <w:r w:rsidRPr="00747195">
              <w:t>7 inšpekcijskih pregledov</w:t>
            </w:r>
          </w:p>
        </w:tc>
      </w:tr>
      <w:tr w:rsidR="00AA1678" w:rsidRPr="00CB1BC2" w14:paraId="03435E43" w14:textId="77777777" w:rsidTr="005D4864">
        <w:trPr>
          <w:trHeight w:val="583"/>
        </w:trPr>
        <w:tc>
          <w:tcPr>
            <w:tcW w:w="1958" w:type="pct"/>
          </w:tcPr>
          <w:p w14:paraId="1EAE02DC" w14:textId="295BE6DC" w:rsidR="00AA1678" w:rsidRPr="00B701F8" w:rsidRDefault="00AA1678" w:rsidP="007B6E6F">
            <w:pPr>
              <w:spacing w:line="288" w:lineRule="auto"/>
            </w:pPr>
            <w:r w:rsidRPr="00B701F8">
              <w:t>S8 – COVID</w:t>
            </w:r>
            <w:r w:rsidR="007B6E6F">
              <w:t>-</w:t>
            </w:r>
            <w:r w:rsidRPr="00B701F8">
              <w:t>19</w:t>
            </w:r>
          </w:p>
        </w:tc>
        <w:tc>
          <w:tcPr>
            <w:tcW w:w="1521" w:type="pct"/>
          </w:tcPr>
          <w:p w14:paraId="14B084B8" w14:textId="45B45B31" w:rsidR="00AA1678" w:rsidRPr="00747195" w:rsidRDefault="00AA1678" w:rsidP="008519D1">
            <w:pPr>
              <w:spacing w:line="288" w:lineRule="auto"/>
            </w:pPr>
            <w:r w:rsidRPr="00747195">
              <w:t>Števila pregledov ni mogoče načrtovati</w:t>
            </w:r>
          </w:p>
        </w:tc>
        <w:tc>
          <w:tcPr>
            <w:tcW w:w="1521" w:type="pct"/>
          </w:tcPr>
          <w:p w14:paraId="52E055AB" w14:textId="0AFA4DE2" w:rsidR="00AA1678" w:rsidRPr="00747195" w:rsidRDefault="00747195" w:rsidP="008519D1">
            <w:pPr>
              <w:spacing w:line="288" w:lineRule="auto"/>
            </w:pPr>
            <w:r w:rsidRPr="00747195">
              <w:t>66 inšpekcijskih pregledov</w:t>
            </w:r>
          </w:p>
        </w:tc>
      </w:tr>
    </w:tbl>
    <w:p w14:paraId="49A6AF9F" w14:textId="35DC78A6" w:rsidR="00CA5EC1" w:rsidRPr="003A0BFB" w:rsidRDefault="00CA5EC1" w:rsidP="008519D1">
      <w:pPr>
        <w:spacing w:line="288" w:lineRule="auto"/>
      </w:pPr>
      <w:r w:rsidRPr="003A0BFB">
        <w:t>O</w:t>
      </w:r>
      <w:r w:rsidR="004A4E2F">
        <w:t>POMBA</w:t>
      </w:r>
      <w:r w:rsidRPr="00B701F8">
        <w:t xml:space="preserve">: </w:t>
      </w:r>
      <w:r w:rsidRPr="003A0BFB">
        <w:t>En zapisnik ima lahko tudi več temeljnih nalog, zato vsota pregledov po temeljnih nalogah ni enaka številu pregledov, ki se štejejo v kvoto</w:t>
      </w:r>
      <w:r w:rsidR="00621BE4" w:rsidRPr="003A0BFB">
        <w:t> </w:t>
      </w:r>
      <w:r w:rsidRPr="003A0BFB">
        <w:t xml:space="preserve">200. Število pregledov je bilo pridobljeno v okviru postopkov: upravna stanovanjska zadeva, </w:t>
      </w:r>
      <w:proofErr w:type="spellStart"/>
      <w:r w:rsidRPr="003A0BFB">
        <w:t>prekrškovna</w:t>
      </w:r>
      <w:proofErr w:type="spellEnd"/>
      <w:r w:rsidRPr="003A0BFB">
        <w:t xml:space="preserve"> zadeva in akcija, na dokumentih: redni in izredni zapisniki, kontrolni redni in izredni zapisniki ter redni in izredni zapisniki z zaslišanjem, ugotovitveni zapisnik.</w:t>
      </w:r>
    </w:p>
    <w:p w14:paraId="1AAC3C2F" w14:textId="77777777" w:rsidR="00CA5EC1" w:rsidRPr="00B701F8" w:rsidRDefault="00CA5EC1" w:rsidP="008519D1">
      <w:pPr>
        <w:spacing w:line="288" w:lineRule="auto"/>
      </w:pPr>
    </w:p>
    <w:p w14:paraId="5C8DA440" w14:textId="660D560A" w:rsidR="00CA5EC1" w:rsidRPr="00747195" w:rsidRDefault="00CA5EC1" w:rsidP="008519D1">
      <w:pPr>
        <w:spacing w:line="288" w:lineRule="auto"/>
      </w:pPr>
      <w:r w:rsidRPr="0034032A">
        <w:t>Za leto</w:t>
      </w:r>
      <w:r w:rsidR="00621BE4" w:rsidRPr="0034032A">
        <w:t> </w:t>
      </w:r>
      <w:r w:rsidRPr="0034032A">
        <w:t>20</w:t>
      </w:r>
      <w:r w:rsidR="009D6E32" w:rsidRPr="0034032A">
        <w:t>2</w:t>
      </w:r>
      <w:r w:rsidR="0034032A" w:rsidRPr="0034032A">
        <w:t>1</w:t>
      </w:r>
      <w:r w:rsidRPr="0034032A">
        <w:t xml:space="preserve"> je bilo načrtovanih 200</w:t>
      </w:r>
      <w:r w:rsidR="00621BE4" w:rsidRPr="0034032A">
        <w:t> </w:t>
      </w:r>
      <w:r w:rsidRPr="0034032A">
        <w:t xml:space="preserve">inšpekcijskih </w:t>
      </w:r>
      <w:r w:rsidRPr="006E486C">
        <w:t>pregledov, dejansko</w:t>
      </w:r>
      <w:r w:rsidR="00621BE4" w:rsidRPr="006E486C">
        <w:t xml:space="preserve"> jih je bilo</w:t>
      </w:r>
      <w:r w:rsidRPr="006E486C">
        <w:t xml:space="preserve"> </w:t>
      </w:r>
      <w:r w:rsidRPr="006E486C">
        <w:rPr>
          <w:bCs/>
        </w:rPr>
        <w:t xml:space="preserve">opravljenih </w:t>
      </w:r>
      <w:r w:rsidR="0034032A" w:rsidRPr="006E486C">
        <w:rPr>
          <w:bCs/>
        </w:rPr>
        <w:t>509</w:t>
      </w:r>
      <w:r w:rsidR="007B6E6F">
        <w:rPr>
          <w:bCs/>
        </w:rPr>
        <w:t>,</w:t>
      </w:r>
      <w:r w:rsidRPr="006E486C">
        <w:rPr>
          <w:rStyle w:val="Sprotnaopomba-sklic"/>
          <w:bCs/>
        </w:rPr>
        <w:footnoteReference w:id="4"/>
      </w:r>
      <w:r w:rsidRPr="006E486C">
        <w:rPr>
          <w:bCs/>
        </w:rPr>
        <w:t xml:space="preserve"> kar pomeni, da je načrt izpolnjen.</w:t>
      </w:r>
    </w:p>
    <w:p w14:paraId="40E30889" w14:textId="77777777" w:rsidR="004C3F13" w:rsidRPr="00747195" w:rsidRDefault="004C3F13" w:rsidP="008519D1">
      <w:pPr>
        <w:spacing w:line="288" w:lineRule="auto"/>
      </w:pPr>
    </w:p>
    <w:p w14:paraId="5441B660" w14:textId="081EDF81" w:rsidR="00CA5EC1" w:rsidRPr="00747195" w:rsidRDefault="00CA5EC1" w:rsidP="008519D1">
      <w:pPr>
        <w:spacing w:line="288" w:lineRule="auto"/>
      </w:pPr>
      <w:r w:rsidRPr="00747195">
        <w:t>Tudi v letu</w:t>
      </w:r>
      <w:r w:rsidR="006D3EBA" w:rsidRPr="00747195">
        <w:t> </w:t>
      </w:r>
      <w:r w:rsidRPr="00747195">
        <w:t>20</w:t>
      </w:r>
      <w:r w:rsidR="009D6E32" w:rsidRPr="00747195">
        <w:t>2</w:t>
      </w:r>
      <w:r w:rsidR="00A640C1" w:rsidRPr="00747195">
        <w:t>1</w:t>
      </w:r>
      <w:r w:rsidRPr="00747195">
        <w:t xml:space="preserve"> se je večina ureditvenih odločb</w:t>
      </w:r>
      <w:r w:rsidR="004E297D" w:rsidRPr="00747195">
        <w:t>,</w:t>
      </w:r>
      <w:r w:rsidRPr="00747195">
        <w:t xml:space="preserve"> </w:t>
      </w:r>
      <w:r w:rsidR="00CF25D8" w:rsidRPr="00747195">
        <w:t>izdan</w:t>
      </w:r>
      <w:r w:rsidR="004E297D" w:rsidRPr="00747195">
        <w:t>ih</w:t>
      </w:r>
      <w:r w:rsidR="00CF25D8" w:rsidRPr="00747195">
        <w:t xml:space="preserve"> v zvezi z upravljanjem</w:t>
      </w:r>
      <w:r w:rsidR="004E297D" w:rsidRPr="00747195">
        <w:t>,</w:t>
      </w:r>
      <w:r w:rsidR="00CF25D8" w:rsidRPr="00747195">
        <w:t xml:space="preserve"> </w:t>
      </w:r>
      <w:r w:rsidRPr="00747195">
        <w:t>nanašala na vzdrževanje skupnih delov in popravilo napak v posameznem delu</w:t>
      </w:r>
      <w:r w:rsidRPr="00747195">
        <w:rPr>
          <w:color w:val="000000"/>
        </w:rPr>
        <w:t>. V tem letu so se zadeve na terenu pogosto uredile že z najavo ogleda stanovanjskega inšpektorja oziroma med ugotovitvenim inšpekcijskim postopkom po izvedenem prvem ogledu. V postopkih v zvezi z ZVKSES je bilo v letu</w:t>
      </w:r>
      <w:r w:rsidR="006D3EBA" w:rsidRPr="00747195">
        <w:rPr>
          <w:color w:val="000000"/>
        </w:rPr>
        <w:t> </w:t>
      </w:r>
      <w:r w:rsidRPr="00747195">
        <w:rPr>
          <w:color w:val="000000"/>
        </w:rPr>
        <w:t>20</w:t>
      </w:r>
      <w:r w:rsidR="009D6E32" w:rsidRPr="00747195">
        <w:rPr>
          <w:color w:val="000000"/>
        </w:rPr>
        <w:t>2</w:t>
      </w:r>
      <w:r w:rsidR="000A09D2" w:rsidRPr="00747195">
        <w:rPr>
          <w:color w:val="000000"/>
        </w:rPr>
        <w:t>1</w:t>
      </w:r>
      <w:r w:rsidR="009D6E32" w:rsidRPr="00747195">
        <w:rPr>
          <w:color w:val="000000"/>
        </w:rPr>
        <w:t xml:space="preserve"> </w:t>
      </w:r>
      <w:r w:rsidRPr="00747195">
        <w:rPr>
          <w:color w:val="000000"/>
        </w:rPr>
        <w:t xml:space="preserve">ugotovljenih nekaj nepravilnosti pri preverjanju, ali prodajalci nepremičnin ravnajo v skladu z določbami Zakona o varstvu kupcev stanovanj in enostanovanjskih stavb. V inšpekcijskih postopkih je bilo ugotovljeno, da so prodajalci začeli </w:t>
      </w:r>
      <w:r w:rsidRPr="00747195">
        <w:t>oglaševa</w:t>
      </w:r>
      <w:r w:rsidR="004E297D" w:rsidRPr="00747195">
        <w:t>ti</w:t>
      </w:r>
      <w:r w:rsidRPr="00747195">
        <w:t xml:space="preserve"> nove nepremičnine, čeprav v skladu s </w:t>
      </w:r>
      <w:r w:rsidRPr="00747195">
        <w:rPr>
          <w:bCs/>
        </w:rPr>
        <w:t>5.</w:t>
      </w:r>
      <w:r w:rsidR="006D3EBA" w:rsidRPr="00747195">
        <w:rPr>
          <w:bCs/>
        </w:rPr>
        <w:t> </w:t>
      </w:r>
      <w:r w:rsidRPr="00747195">
        <w:rPr>
          <w:bCs/>
        </w:rPr>
        <w:t xml:space="preserve">členom ZVKSES niso bili določeni splošni pogoji prodaje posameznih delov stavbe v obliki notarskega zapisa oziroma </w:t>
      </w:r>
      <w:r w:rsidRPr="00747195">
        <w:t>za gradnjo ni bilo izdano dokončno gradbeno dovoljenje</w:t>
      </w:r>
      <w:r w:rsidRPr="00747195">
        <w:rPr>
          <w:bCs/>
        </w:rPr>
        <w:t>.</w:t>
      </w:r>
      <w:r w:rsidRPr="00747195">
        <w:t xml:space="preserve"> Več o ugotovitvah je zapisano pri akciji usmerjenega nadzora.</w:t>
      </w:r>
    </w:p>
    <w:p w14:paraId="77FE6A99" w14:textId="77777777" w:rsidR="00CA5EC1" w:rsidRPr="00747195" w:rsidRDefault="00CA5EC1" w:rsidP="008519D1">
      <w:pPr>
        <w:spacing w:line="288" w:lineRule="auto"/>
      </w:pPr>
    </w:p>
    <w:p w14:paraId="1259B7BF" w14:textId="7CBD43E8" w:rsidR="000A09D2" w:rsidRPr="008100B9" w:rsidRDefault="00CA5EC1" w:rsidP="008519D1">
      <w:pPr>
        <w:spacing w:line="288" w:lineRule="auto"/>
      </w:pPr>
      <w:r w:rsidRPr="000A09D2">
        <w:t>Zoper izrečene inšpekcijske ukrepe lahko stranke v postopku vlož</w:t>
      </w:r>
      <w:r w:rsidR="00CF25D8" w:rsidRPr="000A09D2">
        <w:t>ijo pravna sredstva. V letu</w:t>
      </w:r>
      <w:r w:rsidR="006D3EBA" w:rsidRPr="000A09D2">
        <w:t> </w:t>
      </w:r>
      <w:r w:rsidR="00CF25D8" w:rsidRPr="000A09D2">
        <w:t>20</w:t>
      </w:r>
      <w:r w:rsidR="009D6E32" w:rsidRPr="000A09D2">
        <w:t>2</w:t>
      </w:r>
      <w:r w:rsidR="000A09D2" w:rsidRPr="000A09D2">
        <w:t>1</w:t>
      </w:r>
      <w:r w:rsidRPr="000A09D2">
        <w:t xml:space="preserve"> je s</w:t>
      </w:r>
      <w:r w:rsidR="00CF25D8" w:rsidRPr="000A09D2">
        <w:t>tanovanjska inšpekcija prejela 1</w:t>
      </w:r>
      <w:r w:rsidR="000A09D2" w:rsidRPr="000A09D2">
        <w:t>4</w:t>
      </w:r>
      <w:r w:rsidR="006D3EBA" w:rsidRPr="000A09D2">
        <w:t> </w:t>
      </w:r>
      <w:r w:rsidRPr="000A09D2">
        <w:t xml:space="preserve">pritožb zoper </w:t>
      </w:r>
      <w:r w:rsidRPr="008100B9">
        <w:t>izdane akt</w:t>
      </w:r>
      <w:r w:rsidR="00CF25D8" w:rsidRPr="008100B9">
        <w:t>e v inšpekcijskem postopku</w:t>
      </w:r>
      <w:r w:rsidR="0055102A" w:rsidRPr="008100B9">
        <w:t>, število</w:t>
      </w:r>
      <w:r w:rsidRPr="008100B9">
        <w:t xml:space="preserve"> odločitev drugostopenjskega organa, ki se nanašajo na vložena pravna sredstva</w:t>
      </w:r>
      <w:r w:rsidR="0055102A" w:rsidRPr="008100B9">
        <w:t xml:space="preserve">, pa je razvidno iz </w:t>
      </w:r>
      <w:r w:rsidR="004E297D" w:rsidRPr="008100B9">
        <w:t>preglednice</w:t>
      </w:r>
      <w:r w:rsidR="006D3EBA" w:rsidRPr="008100B9">
        <w:t> 38</w:t>
      </w:r>
      <w:r w:rsidR="00CE4863" w:rsidRPr="008100B9">
        <w:t>. V letu</w:t>
      </w:r>
      <w:r w:rsidR="006D3EBA" w:rsidRPr="008100B9">
        <w:t> </w:t>
      </w:r>
      <w:r w:rsidR="00CE4863" w:rsidRPr="008100B9">
        <w:t>20</w:t>
      </w:r>
      <w:r w:rsidR="009D6E32" w:rsidRPr="008100B9">
        <w:t>2</w:t>
      </w:r>
      <w:r w:rsidR="000A09D2" w:rsidRPr="008100B9">
        <w:t>1</w:t>
      </w:r>
      <w:r w:rsidR="00CE4863" w:rsidRPr="008100B9">
        <w:t xml:space="preserve"> je bilo za inšpektorat ugodnih kar </w:t>
      </w:r>
      <w:r w:rsidR="008100B9" w:rsidRPr="008100B9">
        <w:t>64,29</w:t>
      </w:r>
      <w:r w:rsidR="006D3EBA" w:rsidRPr="008100B9">
        <w:t> </w:t>
      </w:r>
      <w:r w:rsidR="00CE4863" w:rsidRPr="008100B9">
        <w:t xml:space="preserve">odstotka odločitev </w:t>
      </w:r>
      <w:proofErr w:type="spellStart"/>
      <w:r w:rsidR="00CE4863" w:rsidRPr="008100B9">
        <w:t>instančnega</w:t>
      </w:r>
      <w:proofErr w:type="spellEnd"/>
      <w:r w:rsidR="00CE4863" w:rsidRPr="008100B9">
        <w:t xml:space="preserve"> organa</w:t>
      </w:r>
      <w:r w:rsidR="00B222F3" w:rsidRPr="008100B9">
        <w:t xml:space="preserve">, </w:t>
      </w:r>
      <w:r w:rsidR="000A09D2" w:rsidRPr="008100B9">
        <w:t>neugodni</w:t>
      </w:r>
      <w:r w:rsidR="00747195" w:rsidRPr="008100B9">
        <w:t xml:space="preserve">h </w:t>
      </w:r>
      <w:r w:rsidR="000A09D2" w:rsidRPr="008100B9">
        <w:t xml:space="preserve">pa </w:t>
      </w:r>
      <w:r w:rsidR="008100B9" w:rsidRPr="008100B9">
        <w:t>35,71</w:t>
      </w:r>
      <w:r w:rsidR="000A09D2" w:rsidRPr="008100B9">
        <w:t xml:space="preserve"> odstotka odločitev. </w:t>
      </w:r>
    </w:p>
    <w:p w14:paraId="4A5B3846" w14:textId="77777777" w:rsidR="000A09D2" w:rsidRPr="008100B9" w:rsidRDefault="000A09D2" w:rsidP="008519D1">
      <w:pPr>
        <w:spacing w:line="288" w:lineRule="auto"/>
      </w:pPr>
    </w:p>
    <w:p w14:paraId="3D69E035" w14:textId="288AB44A" w:rsidR="00A43718" w:rsidRDefault="00A43718" w:rsidP="008519D1">
      <w:pPr>
        <w:spacing w:line="288" w:lineRule="auto"/>
      </w:pPr>
      <w:r w:rsidRPr="008100B9">
        <w:t>V izvršilnih postopkih, ki se vodijo po uradni dolžnosti, je bilo izdanih 26</w:t>
      </w:r>
      <w:r w:rsidR="006D3EBA" w:rsidRPr="008100B9">
        <w:t> </w:t>
      </w:r>
      <w:r w:rsidRPr="008100B9">
        <w:t>sklepov o dovolitvi izvršbe z denarno prisilo.</w:t>
      </w:r>
    </w:p>
    <w:p w14:paraId="5A9AED9C" w14:textId="77777777" w:rsidR="00DC3FC6" w:rsidRPr="008100B9" w:rsidRDefault="00DC3FC6" w:rsidP="008519D1">
      <w:pPr>
        <w:spacing w:line="288" w:lineRule="auto"/>
      </w:pPr>
    </w:p>
    <w:p w14:paraId="4764C709" w14:textId="1857AA92" w:rsidR="004915E3" w:rsidRPr="008100B9" w:rsidRDefault="004915E3" w:rsidP="008519D1">
      <w:pPr>
        <w:pStyle w:val="Napis"/>
        <w:keepNext/>
        <w:spacing w:line="288" w:lineRule="auto"/>
      </w:pPr>
      <w:bookmarkStart w:id="160" w:name="_Toc74209781"/>
      <w:r w:rsidRPr="008100B9">
        <w:lastRenderedPageBreak/>
        <w:t xml:space="preserve">Preglednica </w:t>
      </w:r>
      <w:r w:rsidR="00C60579" w:rsidRPr="008100B9">
        <w:rPr>
          <w:noProof/>
        </w:rPr>
        <w:t>3</w:t>
      </w:r>
      <w:r w:rsidR="001A7DA5" w:rsidRPr="008100B9">
        <w:rPr>
          <w:noProof/>
        </w:rPr>
        <w:t>8</w:t>
      </w:r>
      <w:r w:rsidRPr="008100B9">
        <w:t>: Odločitve o vloženih pritožbah</w:t>
      </w:r>
      <w:bookmarkEnd w:id="160"/>
    </w:p>
    <w:tbl>
      <w:tblPr>
        <w:tblStyle w:val="Tabelamrea"/>
        <w:tblW w:w="5000" w:type="pct"/>
        <w:tblLook w:val="04A0" w:firstRow="1" w:lastRow="0" w:firstColumn="1" w:lastColumn="0" w:noHBand="0" w:noVBand="1"/>
      </w:tblPr>
      <w:tblGrid>
        <w:gridCol w:w="5038"/>
        <w:gridCol w:w="1964"/>
        <w:gridCol w:w="2058"/>
      </w:tblGrid>
      <w:tr w:rsidR="00CA5EC1" w:rsidRPr="008100B9" w14:paraId="49C573F1" w14:textId="77777777" w:rsidTr="005D4864">
        <w:trPr>
          <w:trHeight w:val="300"/>
        </w:trPr>
        <w:tc>
          <w:tcPr>
            <w:tcW w:w="2780" w:type="pct"/>
            <w:noWrap/>
            <w:hideMark/>
          </w:tcPr>
          <w:p w14:paraId="0034738C" w14:textId="77777777" w:rsidR="00CA5EC1" w:rsidRPr="008100B9" w:rsidRDefault="00CA5EC1" w:rsidP="008519D1">
            <w:pPr>
              <w:spacing w:line="288" w:lineRule="auto"/>
              <w:rPr>
                <w:b/>
                <w:bCs/>
              </w:rPr>
            </w:pPr>
            <w:r w:rsidRPr="008100B9">
              <w:rPr>
                <w:b/>
                <w:bCs/>
              </w:rPr>
              <w:t>Odločba: II. stopnje (upravna)</w:t>
            </w:r>
          </w:p>
        </w:tc>
        <w:tc>
          <w:tcPr>
            <w:tcW w:w="1084" w:type="pct"/>
            <w:noWrap/>
            <w:hideMark/>
          </w:tcPr>
          <w:p w14:paraId="77417C13" w14:textId="77777777" w:rsidR="00CA5EC1" w:rsidRPr="008100B9" w:rsidRDefault="00CA5EC1" w:rsidP="008519D1">
            <w:pPr>
              <w:spacing w:line="288" w:lineRule="auto"/>
              <w:rPr>
                <w:b/>
                <w:bCs/>
              </w:rPr>
            </w:pPr>
            <w:proofErr w:type="spellStart"/>
            <w:r w:rsidRPr="008100B9">
              <w:rPr>
                <w:b/>
                <w:bCs/>
              </w:rPr>
              <w:t>INŠP_Stan</w:t>
            </w:r>
            <w:proofErr w:type="spellEnd"/>
          </w:p>
        </w:tc>
        <w:tc>
          <w:tcPr>
            <w:tcW w:w="1136" w:type="pct"/>
            <w:noWrap/>
            <w:hideMark/>
          </w:tcPr>
          <w:p w14:paraId="2641EA47" w14:textId="77777777" w:rsidR="00CA5EC1" w:rsidRPr="008100B9" w:rsidRDefault="00CA5EC1" w:rsidP="008519D1">
            <w:pPr>
              <w:spacing w:line="288" w:lineRule="auto"/>
              <w:rPr>
                <w:b/>
                <w:bCs/>
              </w:rPr>
            </w:pPr>
            <w:r w:rsidRPr="008100B9">
              <w:rPr>
                <w:b/>
                <w:bCs/>
              </w:rPr>
              <w:t>Skupna vsota</w:t>
            </w:r>
          </w:p>
        </w:tc>
      </w:tr>
      <w:tr w:rsidR="00747195" w:rsidRPr="008100B9" w14:paraId="3C287265" w14:textId="77777777" w:rsidTr="00F24C43">
        <w:trPr>
          <w:trHeight w:val="300"/>
        </w:trPr>
        <w:tc>
          <w:tcPr>
            <w:tcW w:w="2780" w:type="pct"/>
            <w:noWrap/>
            <w:vAlign w:val="bottom"/>
            <w:hideMark/>
          </w:tcPr>
          <w:p w14:paraId="36FDCFB3" w14:textId="33316FD8" w:rsidR="00747195" w:rsidRPr="008100B9" w:rsidRDefault="00747195" w:rsidP="008519D1">
            <w:pPr>
              <w:spacing w:line="288" w:lineRule="auto"/>
            </w:pPr>
            <w:r w:rsidRPr="008100B9">
              <w:rPr>
                <w:color w:val="000000"/>
              </w:rPr>
              <w:t>akt odpravljen delno in odločitev org.</w:t>
            </w:r>
            <w:r w:rsidR="00DC3FC6">
              <w:rPr>
                <w:color w:val="000000"/>
              </w:rPr>
              <w:t xml:space="preserve"> </w:t>
            </w:r>
            <w:r w:rsidRPr="008100B9">
              <w:rPr>
                <w:color w:val="000000"/>
              </w:rPr>
              <w:t>II.</w:t>
            </w:r>
            <w:r w:rsidR="00DC3FC6">
              <w:rPr>
                <w:color w:val="000000"/>
              </w:rPr>
              <w:t xml:space="preserve"> </w:t>
            </w:r>
            <w:r w:rsidRPr="008100B9">
              <w:rPr>
                <w:color w:val="000000"/>
              </w:rPr>
              <w:t>stopnje</w:t>
            </w:r>
          </w:p>
        </w:tc>
        <w:tc>
          <w:tcPr>
            <w:tcW w:w="1084" w:type="pct"/>
            <w:noWrap/>
            <w:vAlign w:val="bottom"/>
            <w:hideMark/>
          </w:tcPr>
          <w:p w14:paraId="4215D620" w14:textId="17EC53E8" w:rsidR="00747195" w:rsidRPr="008100B9" w:rsidRDefault="00747195" w:rsidP="008519D1">
            <w:pPr>
              <w:spacing w:line="288" w:lineRule="auto"/>
              <w:jc w:val="center"/>
            </w:pPr>
            <w:r w:rsidRPr="008100B9">
              <w:rPr>
                <w:color w:val="000000"/>
              </w:rPr>
              <w:t>1</w:t>
            </w:r>
          </w:p>
        </w:tc>
        <w:tc>
          <w:tcPr>
            <w:tcW w:w="1136" w:type="pct"/>
            <w:noWrap/>
            <w:hideMark/>
          </w:tcPr>
          <w:p w14:paraId="5AC46A22" w14:textId="373BAD55" w:rsidR="00747195" w:rsidRPr="008100B9" w:rsidRDefault="00747195" w:rsidP="008519D1">
            <w:pPr>
              <w:spacing w:line="288" w:lineRule="auto"/>
              <w:jc w:val="center"/>
            </w:pPr>
            <w:r w:rsidRPr="008100B9">
              <w:t>7,14 %</w:t>
            </w:r>
          </w:p>
        </w:tc>
      </w:tr>
      <w:tr w:rsidR="00747195" w:rsidRPr="008100B9" w14:paraId="1BA990B8" w14:textId="77777777" w:rsidTr="00F24C43">
        <w:trPr>
          <w:trHeight w:val="300"/>
        </w:trPr>
        <w:tc>
          <w:tcPr>
            <w:tcW w:w="2780" w:type="pct"/>
            <w:noWrap/>
            <w:vAlign w:val="bottom"/>
            <w:hideMark/>
          </w:tcPr>
          <w:p w14:paraId="76B95093" w14:textId="37DA73A6" w:rsidR="00747195" w:rsidRPr="008100B9" w:rsidRDefault="00747195" w:rsidP="008519D1">
            <w:pPr>
              <w:spacing w:line="288" w:lineRule="auto"/>
            </w:pPr>
            <w:r w:rsidRPr="008100B9">
              <w:rPr>
                <w:color w:val="000000"/>
              </w:rPr>
              <w:t>akt odpravljen delno in vrnitev v ponovni postopek</w:t>
            </w:r>
          </w:p>
        </w:tc>
        <w:tc>
          <w:tcPr>
            <w:tcW w:w="1084" w:type="pct"/>
            <w:noWrap/>
            <w:vAlign w:val="bottom"/>
            <w:hideMark/>
          </w:tcPr>
          <w:p w14:paraId="3E5506F9" w14:textId="7BC368AB" w:rsidR="00747195" w:rsidRPr="008100B9" w:rsidRDefault="00747195" w:rsidP="008519D1">
            <w:pPr>
              <w:spacing w:line="288" w:lineRule="auto"/>
              <w:jc w:val="center"/>
            </w:pPr>
            <w:r w:rsidRPr="008100B9">
              <w:rPr>
                <w:color w:val="000000"/>
              </w:rPr>
              <w:t>1</w:t>
            </w:r>
          </w:p>
        </w:tc>
        <w:tc>
          <w:tcPr>
            <w:tcW w:w="1136" w:type="pct"/>
            <w:noWrap/>
            <w:hideMark/>
          </w:tcPr>
          <w:p w14:paraId="5EF943C4" w14:textId="6DA19FAD" w:rsidR="00747195" w:rsidRPr="008100B9" w:rsidRDefault="00747195" w:rsidP="008519D1">
            <w:pPr>
              <w:spacing w:line="288" w:lineRule="auto"/>
              <w:jc w:val="center"/>
            </w:pPr>
            <w:r w:rsidRPr="008100B9">
              <w:t>7,14 %</w:t>
            </w:r>
          </w:p>
        </w:tc>
      </w:tr>
      <w:tr w:rsidR="00747195" w:rsidRPr="008100B9" w14:paraId="393EE700" w14:textId="77777777" w:rsidTr="00F24C43">
        <w:trPr>
          <w:trHeight w:val="300"/>
        </w:trPr>
        <w:tc>
          <w:tcPr>
            <w:tcW w:w="2780" w:type="pct"/>
            <w:noWrap/>
            <w:vAlign w:val="bottom"/>
            <w:hideMark/>
          </w:tcPr>
          <w:p w14:paraId="5321A681" w14:textId="3A21E067" w:rsidR="00747195" w:rsidRPr="008100B9" w:rsidRDefault="00747195" w:rsidP="008519D1">
            <w:pPr>
              <w:spacing w:line="288" w:lineRule="auto"/>
            </w:pPr>
            <w:r w:rsidRPr="008100B9">
              <w:rPr>
                <w:color w:val="000000"/>
              </w:rPr>
              <w:t>akt odpravljen v celoti in vrnitev v ponovni postopek</w:t>
            </w:r>
          </w:p>
        </w:tc>
        <w:tc>
          <w:tcPr>
            <w:tcW w:w="1084" w:type="pct"/>
            <w:noWrap/>
            <w:vAlign w:val="bottom"/>
            <w:hideMark/>
          </w:tcPr>
          <w:p w14:paraId="4CFD7D87" w14:textId="6D6003D4" w:rsidR="00747195" w:rsidRPr="008100B9" w:rsidRDefault="00747195" w:rsidP="008519D1">
            <w:pPr>
              <w:spacing w:line="288" w:lineRule="auto"/>
              <w:jc w:val="center"/>
            </w:pPr>
            <w:r w:rsidRPr="008100B9">
              <w:rPr>
                <w:color w:val="000000"/>
              </w:rPr>
              <w:t>1</w:t>
            </w:r>
          </w:p>
        </w:tc>
        <w:tc>
          <w:tcPr>
            <w:tcW w:w="1136" w:type="pct"/>
            <w:noWrap/>
            <w:hideMark/>
          </w:tcPr>
          <w:p w14:paraId="33C575A4" w14:textId="503B2A51" w:rsidR="00747195" w:rsidRPr="008100B9" w:rsidRDefault="00747195" w:rsidP="008519D1">
            <w:pPr>
              <w:spacing w:line="288" w:lineRule="auto"/>
              <w:jc w:val="center"/>
            </w:pPr>
            <w:r w:rsidRPr="008100B9">
              <w:t>7,14 %</w:t>
            </w:r>
          </w:p>
        </w:tc>
      </w:tr>
      <w:tr w:rsidR="00747195" w:rsidRPr="008100B9" w14:paraId="7909F512" w14:textId="77777777" w:rsidTr="00F24C43">
        <w:trPr>
          <w:trHeight w:val="300"/>
        </w:trPr>
        <w:tc>
          <w:tcPr>
            <w:tcW w:w="2780" w:type="pct"/>
            <w:noWrap/>
            <w:vAlign w:val="bottom"/>
          </w:tcPr>
          <w:p w14:paraId="6EA53785" w14:textId="177FCD76" w:rsidR="00747195" w:rsidRPr="008100B9" w:rsidRDefault="00747195" w:rsidP="008519D1">
            <w:pPr>
              <w:spacing w:line="288" w:lineRule="auto"/>
            </w:pPr>
            <w:r w:rsidRPr="008100B9">
              <w:rPr>
                <w:color w:val="000000"/>
              </w:rPr>
              <w:t>akt v celoti odpravljen</w:t>
            </w:r>
          </w:p>
        </w:tc>
        <w:tc>
          <w:tcPr>
            <w:tcW w:w="1084" w:type="pct"/>
            <w:noWrap/>
            <w:vAlign w:val="bottom"/>
          </w:tcPr>
          <w:p w14:paraId="534FDC1B" w14:textId="1CF9DBA5" w:rsidR="00747195" w:rsidRPr="008100B9" w:rsidRDefault="00747195" w:rsidP="008519D1">
            <w:pPr>
              <w:spacing w:line="288" w:lineRule="auto"/>
              <w:jc w:val="center"/>
            </w:pPr>
            <w:r w:rsidRPr="008100B9">
              <w:rPr>
                <w:color w:val="000000"/>
              </w:rPr>
              <w:t>3</w:t>
            </w:r>
          </w:p>
        </w:tc>
        <w:tc>
          <w:tcPr>
            <w:tcW w:w="1136" w:type="pct"/>
            <w:noWrap/>
          </w:tcPr>
          <w:p w14:paraId="39BBE9ED" w14:textId="39C165D3" w:rsidR="00747195" w:rsidRPr="008100B9" w:rsidRDefault="00747195" w:rsidP="008519D1">
            <w:pPr>
              <w:spacing w:line="288" w:lineRule="auto"/>
              <w:jc w:val="center"/>
            </w:pPr>
            <w:r w:rsidRPr="008100B9">
              <w:t>21,42 %</w:t>
            </w:r>
          </w:p>
        </w:tc>
      </w:tr>
      <w:tr w:rsidR="00747195" w:rsidRPr="008100B9" w14:paraId="2FA35D57" w14:textId="77777777" w:rsidTr="00F24C43">
        <w:trPr>
          <w:trHeight w:val="300"/>
        </w:trPr>
        <w:tc>
          <w:tcPr>
            <w:tcW w:w="2780" w:type="pct"/>
            <w:noWrap/>
            <w:vAlign w:val="bottom"/>
          </w:tcPr>
          <w:p w14:paraId="321EDD6B" w14:textId="386C1020" w:rsidR="00747195" w:rsidRPr="008100B9" w:rsidRDefault="00747195" w:rsidP="008519D1">
            <w:pPr>
              <w:spacing w:line="288" w:lineRule="auto"/>
            </w:pPr>
            <w:r w:rsidRPr="008100B9">
              <w:rPr>
                <w:color w:val="000000"/>
              </w:rPr>
              <w:t>pritožba se zavrne</w:t>
            </w:r>
          </w:p>
        </w:tc>
        <w:tc>
          <w:tcPr>
            <w:tcW w:w="1084" w:type="pct"/>
            <w:noWrap/>
            <w:vAlign w:val="bottom"/>
          </w:tcPr>
          <w:p w14:paraId="652130CE" w14:textId="24B36488" w:rsidR="00747195" w:rsidRPr="008100B9" w:rsidRDefault="00747195" w:rsidP="008519D1">
            <w:pPr>
              <w:spacing w:line="288" w:lineRule="auto"/>
              <w:jc w:val="center"/>
            </w:pPr>
            <w:r w:rsidRPr="008100B9">
              <w:rPr>
                <w:color w:val="000000"/>
              </w:rPr>
              <w:t>6</w:t>
            </w:r>
          </w:p>
        </w:tc>
        <w:tc>
          <w:tcPr>
            <w:tcW w:w="1136" w:type="pct"/>
            <w:noWrap/>
          </w:tcPr>
          <w:p w14:paraId="455A2DFF" w14:textId="4A81C50F" w:rsidR="00747195" w:rsidRPr="008100B9" w:rsidRDefault="00747195" w:rsidP="008519D1">
            <w:pPr>
              <w:spacing w:line="288" w:lineRule="auto"/>
              <w:jc w:val="center"/>
            </w:pPr>
            <w:r w:rsidRPr="008100B9">
              <w:t>42,85 %</w:t>
            </w:r>
          </w:p>
        </w:tc>
      </w:tr>
      <w:tr w:rsidR="00747195" w:rsidRPr="008100B9" w14:paraId="2D03BBAD" w14:textId="77777777" w:rsidTr="00F24C43">
        <w:trPr>
          <w:trHeight w:val="300"/>
        </w:trPr>
        <w:tc>
          <w:tcPr>
            <w:tcW w:w="2780" w:type="pct"/>
            <w:noWrap/>
            <w:vAlign w:val="bottom"/>
          </w:tcPr>
          <w:p w14:paraId="2A271985" w14:textId="11248522" w:rsidR="00747195" w:rsidRPr="008100B9" w:rsidRDefault="00747195" w:rsidP="008519D1">
            <w:pPr>
              <w:spacing w:line="288" w:lineRule="auto"/>
            </w:pPr>
            <w:r w:rsidRPr="008100B9">
              <w:rPr>
                <w:color w:val="000000"/>
              </w:rPr>
              <w:t>pritožba se zavrže</w:t>
            </w:r>
          </w:p>
        </w:tc>
        <w:tc>
          <w:tcPr>
            <w:tcW w:w="1084" w:type="pct"/>
            <w:noWrap/>
            <w:vAlign w:val="bottom"/>
          </w:tcPr>
          <w:p w14:paraId="390AC853" w14:textId="41142705" w:rsidR="00747195" w:rsidRPr="008100B9" w:rsidRDefault="00747195" w:rsidP="008519D1">
            <w:pPr>
              <w:spacing w:line="288" w:lineRule="auto"/>
              <w:jc w:val="center"/>
            </w:pPr>
            <w:r w:rsidRPr="008100B9">
              <w:rPr>
                <w:color w:val="000000"/>
              </w:rPr>
              <w:t>2</w:t>
            </w:r>
          </w:p>
        </w:tc>
        <w:tc>
          <w:tcPr>
            <w:tcW w:w="1136" w:type="pct"/>
            <w:noWrap/>
          </w:tcPr>
          <w:p w14:paraId="6DB3FD27" w14:textId="728F973B" w:rsidR="00747195" w:rsidRPr="008100B9" w:rsidRDefault="00747195" w:rsidP="008519D1">
            <w:pPr>
              <w:spacing w:line="288" w:lineRule="auto"/>
              <w:jc w:val="center"/>
            </w:pPr>
            <w:r w:rsidRPr="008100B9">
              <w:t>14,29 %</w:t>
            </w:r>
          </w:p>
        </w:tc>
      </w:tr>
      <w:tr w:rsidR="00CA5EC1" w:rsidRPr="008100B9" w14:paraId="294EB786" w14:textId="77777777" w:rsidTr="005D4864">
        <w:trPr>
          <w:trHeight w:val="300"/>
        </w:trPr>
        <w:tc>
          <w:tcPr>
            <w:tcW w:w="2780" w:type="pct"/>
            <w:noWrap/>
            <w:hideMark/>
          </w:tcPr>
          <w:p w14:paraId="3D30BD59" w14:textId="77777777" w:rsidR="00CA5EC1" w:rsidRPr="008100B9" w:rsidRDefault="00CA5EC1" w:rsidP="008519D1">
            <w:pPr>
              <w:spacing w:line="288" w:lineRule="auto"/>
            </w:pPr>
            <w:r w:rsidRPr="008100B9">
              <w:t>Skupna vsota</w:t>
            </w:r>
          </w:p>
        </w:tc>
        <w:tc>
          <w:tcPr>
            <w:tcW w:w="1084" w:type="pct"/>
            <w:noWrap/>
            <w:hideMark/>
          </w:tcPr>
          <w:p w14:paraId="11DCCAB7" w14:textId="434B8DF6" w:rsidR="00CA5EC1" w:rsidRPr="008100B9" w:rsidRDefault="00747195" w:rsidP="008519D1">
            <w:pPr>
              <w:spacing w:line="288" w:lineRule="auto"/>
              <w:jc w:val="center"/>
            </w:pPr>
            <w:r w:rsidRPr="008100B9">
              <w:t>14</w:t>
            </w:r>
          </w:p>
        </w:tc>
        <w:tc>
          <w:tcPr>
            <w:tcW w:w="1136" w:type="pct"/>
            <w:noWrap/>
            <w:hideMark/>
          </w:tcPr>
          <w:p w14:paraId="5E59779D" w14:textId="56810911" w:rsidR="00CA5EC1" w:rsidRPr="008100B9" w:rsidRDefault="00CA5EC1" w:rsidP="008519D1">
            <w:pPr>
              <w:spacing w:line="288" w:lineRule="auto"/>
              <w:jc w:val="center"/>
            </w:pPr>
            <w:r w:rsidRPr="008100B9">
              <w:t>100,00</w:t>
            </w:r>
            <w:r w:rsidR="006D3EBA" w:rsidRPr="008100B9">
              <w:t> </w:t>
            </w:r>
            <w:r w:rsidRPr="008100B9">
              <w:t>%</w:t>
            </w:r>
          </w:p>
        </w:tc>
      </w:tr>
    </w:tbl>
    <w:p w14:paraId="2832A684" w14:textId="77777777" w:rsidR="00330DCE" w:rsidRPr="008100B9" w:rsidRDefault="00330DCE" w:rsidP="008519D1">
      <w:pPr>
        <w:spacing w:line="288" w:lineRule="auto"/>
      </w:pPr>
    </w:p>
    <w:p w14:paraId="491CE1CC" w14:textId="77777777" w:rsidR="00CA5EC1" w:rsidRPr="00FE2B55" w:rsidRDefault="00CA5EC1" w:rsidP="008519D1">
      <w:pPr>
        <w:pStyle w:val="Naslov3"/>
        <w:spacing w:line="288" w:lineRule="auto"/>
        <w:rPr>
          <w:i w:val="0"/>
          <w:iCs/>
          <w:sz w:val="20"/>
        </w:rPr>
      </w:pPr>
      <w:bookmarkStart w:id="161" w:name="_Toc410817738"/>
      <w:bookmarkStart w:id="162" w:name="_Toc106695949"/>
      <w:r w:rsidRPr="00FE2B55">
        <w:rPr>
          <w:i w:val="0"/>
          <w:iCs/>
          <w:sz w:val="20"/>
        </w:rPr>
        <w:t>PREKRŠKOVNI POSTOPEK</w:t>
      </w:r>
      <w:bookmarkEnd w:id="161"/>
      <w:bookmarkEnd w:id="162"/>
    </w:p>
    <w:p w14:paraId="034413BB" w14:textId="62AFA19C" w:rsidR="00CA5EC1" w:rsidRPr="00144624" w:rsidRDefault="00CA5EC1" w:rsidP="008519D1">
      <w:pPr>
        <w:spacing w:line="288" w:lineRule="auto"/>
      </w:pPr>
      <w:bookmarkStart w:id="163" w:name="_Toc410817737"/>
      <w:r w:rsidRPr="00FE2B55">
        <w:t xml:space="preserve">Vodenje </w:t>
      </w:r>
      <w:proofErr w:type="spellStart"/>
      <w:r w:rsidRPr="00FE2B55">
        <w:t>prekrškovnih</w:t>
      </w:r>
      <w:proofErr w:type="spellEnd"/>
      <w:r w:rsidRPr="00FE2B55">
        <w:t xml:space="preserve"> postopkov je redno delo. Po Zakonu o prekrških so stanovanjski inšpektorji uradne osebe </w:t>
      </w:r>
      <w:proofErr w:type="spellStart"/>
      <w:r w:rsidRPr="00FE2B55">
        <w:t>prekrškovnega</w:t>
      </w:r>
      <w:proofErr w:type="spellEnd"/>
      <w:r w:rsidRPr="00FE2B55">
        <w:t xml:space="preserve"> organa, ki vodijo postopke po uradni dolžnosti </w:t>
      </w:r>
      <w:r w:rsidR="006D3EBA" w:rsidRPr="00FE2B55">
        <w:t xml:space="preserve">po </w:t>
      </w:r>
      <w:r w:rsidRPr="00FE2B55">
        <w:t>tako imenovanem hitrem postopku. V letu</w:t>
      </w:r>
      <w:r w:rsidR="006D3EBA" w:rsidRPr="00FE2B55">
        <w:t> </w:t>
      </w:r>
      <w:r w:rsidRPr="00FE2B55">
        <w:t>20</w:t>
      </w:r>
      <w:r w:rsidR="00B222F3" w:rsidRPr="00FE2B55">
        <w:t>2</w:t>
      </w:r>
      <w:r w:rsidR="00FE2B55" w:rsidRPr="00FE2B55">
        <w:t>1</w:t>
      </w:r>
      <w:r w:rsidR="00B222F3" w:rsidRPr="00FE2B55">
        <w:t xml:space="preserve"> nismo</w:t>
      </w:r>
      <w:r w:rsidRPr="00FE2B55">
        <w:t xml:space="preserve"> prejeli </w:t>
      </w:r>
      <w:r w:rsidR="00B222F3" w:rsidRPr="00FE2B55">
        <w:t>nobenega</w:t>
      </w:r>
      <w:r w:rsidR="00D97CC8" w:rsidRPr="00FE2B55">
        <w:t xml:space="preserve"> </w:t>
      </w:r>
      <w:r w:rsidRPr="00FE2B55">
        <w:t>predlog</w:t>
      </w:r>
      <w:r w:rsidR="00B222F3" w:rsidRPr="00FE2B55">
        <w:t>a</w:t>
      </w:r>
      <w:r w:rsidRPr="00FE2B55">
        <w:t xml:space="preserve"> za uvedbo postopka o prekršku. Stanova</w:t>
      </w:r>
      <w:r w:rsidR="00413D80" w:rsidRPr="00FE2B55">
        <w:t>njski inšpektorji so v letu</w:t>
      </w:r>
      <w:r w:rsidR="006D3EBA" w:rsidRPr="00FE2B55">
        <w:t> </w:t>
      </w:r>
      <w:r w:rsidR="00413D80" w:rsidRPr="00FE2B55">
        <w:t>20</w:t>
      </w:r>
      <w:r w:rsidR="00B222F3" w:rsidRPr="00FE2B55">
        <w:t>2</w:t>
      </w:r>
      <w:r w:rsidR="00FE2B55">
        <w:t>1</w:t>
      </w:r>
      <w:r w:rsidR="00413D80" w:rsidRPr="00FE2B55">
        <w:t xml:space="preserve"> uvedli </w:t>
      </w:r>
      <w:r w:rsidR="00FE2B55" w:rsidRPr="00FE2B55">
        <w:t>12</w:t>
      </w:r>
      <w:r w:rsidR="00144624">
        <w:t>4</w:t>
      </w:r>
      <w:r w:rsidR="006D3EBA" w:rsidRPr="00FE2B55">
        <w:t> </w:t>
      </w:r>
      <w:proofErr w:type="spellStart"/>
      <w:r w:rsidRPr="00FE2B55">
        <w:t>prekrškovnih</w:t>
      </w:r>
      <w:proofErr w:type="spellEnd"/>
      <w:r w:rsidRPr="00FE2B55">
        <w:t xml:space="preserve"> </w:t>
      </w:r>
      <w:r w:rsidRPr="00144624">
        <w:t xml:space="preserve">postopkov. Izdanih je bilo </w:t>
      </w:r>
      <w:r w:rsidR="00FE2B55" w:rsidRPr="00144624">
        <w:t>12</w:t>
      </w:r>
      <w:r w:rsidR="006D3EBA" w:rsidRPr="00144624">
        <w:t> </w:t>
      </w:r>
      <w:r w:rsidRPr="00144624">
        <w:t xml:space="preserve">odločb o prekršku v skupni višini izrečenih glob </w:t>
      </w:r>
      <w:r w:rsidR="00144624" w:rsidRPr="00144624">
        <w:t>7.500,00</w:t>
      </w:r>
      <w:r w:rsidR="006D3EBA" w:rsidRPr="00144624">
        <w:t> EUR</w:t>
      </w:r>
      <w:r w:rsidR="007428C8" w:rsidRPr="00144624">
        <w:rPr>
          <w:color w:val="000000"/>
        </w:rPr>
        <w:t xml:space="preserve"> </w:t>
      </w:r>
      <w:r w:rsidR="006D3EBA" w:rsidRPr="00144624">
        <w:t xml:space="preserve">in </w:t>
      </w:r>
      <w:r w:rsidR="00144624" w:rsidRPr="00144624">
        <w:t>24</w:t>
      </w:r>
      <w:r w:rsidR="006D3EBA" w:rsidRPr="00144624">
        <w:t> </w:t>
      </w:r>
      <w:proofErr w:type="spellStart"/>
      <w:r w:rsidR="007428C8" w:rsidRPr="00144624">
        <w:t>prekrškovnih</w:t>
      </w:r>
      <w:proofErr w:type="spellEnd"/>
      <w:r w:rsidR="007428C8" w:rsidRPr="00144624">
        <w:t xml:space="preserve"> odločb z izrečenim opominom</w:t>
      </w:r>
      <w:r w:rsidRPr="00144624">
        <w:t>.</w:t>
      </w:r>
    </w:p>
    <w:p w14:paraId="65B5A401" w14:textId="77777777" w:rsidR="00CA5EC1" w:rsidRPr="00144624" w:rsidRDefault="00CA5EC1" w:rsidP="008519D1">
      <w:pPr>
        <w:spacing w:line="288" w:lineRule="auto"/>
      </w:pPr>
    </w:p>
    <w:p w14:paraId="0461A79D" w14:textId="28AAA064" w:rsidR="00CA5EC1" w:rsidRPr="00677D4F" w:rsidRDefault="00CA5EC1" w:rsidP="008519D1">
      <w:pPr>
        <w:spacing w:line="288" w:lineRule="auto"/>
      </w:pPr>
      <w:r w:rsidRPr="00677D4F">
        <w:t xml:space="preserve">V </w:t>
      </w:r>
      <w:proofErr w:type="spellStart"/>
      <w:r w:rsidRPr="00677D4F">
        <w:t>prekrškovnih</w:t>
      </w:r>
      <w:proofErr w:type="spellEnd"/>
      <w:r w:rsidRPr="00677D4F">
        <w:t xml:space="preserve"> postopkih </w:t>
      </w:r>
      <w:r w:rsidR="00677D4F">
        <w:t xml:space="preserve">je stanovanjska inšpekcija v letu 2021 prejela eno zahtevo za sodno varstvo </w:t>
      </w:r>
      <w:r w:rsidR="00DC3FC6">
        <w:t xml:space="preserve">in </w:t>
      </w:r>
      <w:r w:rsidR="00144624" w:rsidRPr="00677D4F">
        <w:t>pet</w:t>
      </w:r>
      <w:r w:rsidRPr="00677D4F">
        <w:t xml:space="preserve"> odločitev </w:t>
      </w:r>
      <w:r w:rsidR="00677D4F">
        <w:t xml:space="preserve">sodišča </w:t>
      </w:r>
      <w:r w:rsidRPr="00677D4F">
        <w:t>o zahtev</w:t>
      </w:r>
      <w:r w:rsidR="00677D4F">
        <w:t>ah</w:t>
      </w:r>
      <w:r w:rsidRPr="00677D4F">
        <w:t xml:space="preserve"> za sodno varstvo (ZSV), v katerih je sodišče </w:t>
      </w:r>
      <w:r w:rsidR="00144624" w:rsidRPr="00677D4F">
        <w:t xml:space="preserve">v enem primeru </w:t>
      </w:r>
      <w:r w:rsidR="001B2CE8" w:rsidRPr="00677D4F">
        <w:t xml:space="preserve">globo </w:t>
      </w:r>
      <w:r w:rsidR="00D97CC8" w:rsidRPr="00677D4F">
        <w:t>spremenilo</w:t>
      </w:r>
      <w:r w:rsidR="00677D4F">
        <w:t xml:space="preserve"> ter</w:t>
      </w:r>
      <w:r w:rsidR="00144624" w:rsidRPr="00677D4F">
        <w:t xml:space="preserve"> v štirih zadevah </w:t>
      </w:r>
      <w:r w:rsidR="00677D4F" w:rsidRPr="00677D4F">
        <w:t xml:space="preserve">postopek o prekršku </w:t>
      </w:r>
      <w:r w:rsidR="00144624" w:rsidRPr="00677D4F">
        <w:t>ustavilo</w:t>
      </w:r>
      <w:r w:rsidRPr="00677D4F">
        <w:t>.</w:t>
      </w:r>
    </w:p>
    <w:p w14:paraId="3167F612" w14:textId="77777777" w:rsidR="00CA5EC1" w:rsidRPr="00677D4F" w:rsidRDefault="00CA5EC1" w:rsidP="008519D1">
      <w:pPr>
        <w:spacing w:line="288" w:lineRule="auto"/>
      </w:pPr>
    </w:p>
    <w:p w14:paraId="7C57E7AD" w14:textId="485A2572" w:rsidR="004915E3" w:rsidRPr="00677D4F" w:rsidRDefault="004915E3" w:rsidP="008519D1">
      <w:pPr>
        <w:pStyle w:val="Napis"/>
        <w:keepNext/>
        <w:spacing w:line="288" w:lineRule="auto"/>
      </w:pPr>
      <w:bookmarkStart w:id="164" w:name="_Toc74209782"/>
      <w:r w:rsidRPr="00677D4F">
        <w:t xml:space="preserve">Preglednica </w:t>
      </w:r>
      <w:r w:rsidR="00C60579" w:rsidRPr="00677D4F">
        <w:rPr>
          <w:noProof/>
        </w:rPr>
        <w:t>3</w:t>
      </w:r>
      <w:r w:rsidR="001A7DA5" w:rsidRPr="00677D4F">
        <w:rPr>
          <w:noProof/>
        </w:rPr>
        <w:t>9</w:t>
      </w:r>
      <w:r w:rsidRPr="00677D4F">
        <w:t xml:space="preserve">: Odločitev sodišča o zahtevi za sodno varstvo v </w:t>
      </w:r>
      <w:proofErr w:type="spellStart"/>
      <w:r w:rsidRPr="00677D4F">
        <w:t>prekrškovnih</w:t>
      </w:r>
      <w:proofErr w:type="spellEnd"/>
      <w:r w:rsidRPr="00677D4F">
        <w:t xml:space="preserve"> postopkih stanovanjske inšpekcije</w:t>
      </w:r>
      <w:bookmarkEnd w:id="164"/>
    </w:p>
    <w:tbl>
      <w:tblPr>
        <w:tblStyle w:val="Tabelamrea"/>
        <w:tblW w:w="5000" w:type="pct"/>
        <w:tblLook w:val="04A0" w:firstRow="1" w:lastRow="0" w:firstColumn="1" w:lastColumn="0" w:noHBand="0" w:noVBand="1"/>
      </w:tblPr>
      <w:tblGrid>
        <w:gridCol w:w="4530"/>
        <w:gridCol w:w="2214"/>
        <w:gridCol w:w="2316"/>
      </w:tblGrid>
      <w:tr w:rsidR="00CA5EC1" w:rsidRPr="00677D4F" w14:paraId="05F63964" w14:textId="77777777" w:rsidTr="00677D4F">
        <w:trPr>
          <w:trHeight w:val="300"/>
        </w:trPr>
        <w:tc>
          <w:tcPr>
            <w:tcW w:w="2499" w:type="pct"/>
            <w:noWrap/>
            <w:hideMark/>
          </w:tcPr>
          <w:p w14:paraId="535FE191" w14:textId="77777777" w:rsidR="00CA5EC1" w:rsidRPr="00677D4F" w:rsidRDefault="00CA5EC1" w:rsidP="008519D1">
            <w:pPr>
              <w:spacing w:line="288" w:lineRule="auto"/>
              <w:rPr>
                <w:b/>
                <w:bCs/>
              </w:rPr>
            </w:pPr>
            <w:r w:rsidRPr="00677D4F">
              <w:rPr>
                <w:b/>
                <w:bCs/>
              </w:rPr>
              <w:t>Odločitev sodišča o zahtevi za sodno varstvo</w:t>
            </w:r>
          </w:p>
        </w:tc>
        <w:tc>
          <w:tcPr>
            <w:tcW w:w="1222" w:type="pct"/>
            <w:noWrap/>
            <w:hideMark/>
          </w:tcPr>
          <w:p w14:paraId="205D4C1F" w14:textId="77777777" w:rsidR="00CA5EC1" w:rsidRPr="00677D4F" w:rsidRDefault="00CA5EC1" w:rsidP="008519D1">
            <w:pPr>
              <w:spacing w:line="288" w:lineRule="auto"/>
              <w:rPr>
                <w:b/>
                <w:bCs/>
              </w:rPr>
            </w:pPr>
            <w:proofErr w:type="spellStart"/>
            <w:r w:rsidRPr="00677D4F">
              <w:rPr>
                <w:b/>
                <w:bCs/>
              </w:rPr>
              <w:t>INŠP_Stan</w:t>
            </w:r>
            <w:proofErr w:type="spellEnd"/>
          </w:p>
        </w:tc>
        <w:tc>
          <w:tcPr>
            <w:tcW w:w="1278" w:type="pct"/>
            <w:noWrap/>
            <w:hideMark/>
          </w:tcPr>
          <w:p w14:paraId="363E0FF0" w14:textId="77777777" w:rsidR="00CA5EC1" w:rsidRPr="00677D4F" w:rsidRDefault="00CA5EC1" w:rsidP="008519D1">
            <w:pPr>
              <w:spacing w:line="288" w:lineRule="auto"/>
              <w:rPr>
                <w:b/>
                <w:bCs/>
              </w:rPr>
            </w:pPr>
            <w:r w:rsidRPr="00677D4F">
              <w:rPr>
                <w:b/>
                <w:bCs/>
              </w:rPr>
              <w:t>Skupna vsota</w:t>
            </w:r>
          </w:p>
        </w:tc>
      </w:tr>
      <w:tr w:rsidR="00677D4F" w:rsidRPr="00677D4F" w14:paraId="12E93305" w14:textId="77777777" w:rsidTr="00677D4F">
        <w:trPr>
          <w:trHeight w:val="300"/>
        </w:trPr>
        <w:tc>
          <w:tcPr>
            <w:tcW w:w="2499" w:type="pct"/>
            <w:noWrap/>
            <w:vAlign w:val="bottom"/>
            <w:hideMark/>
          </w:tcPr>
          <w:p w14:paraId="52046494" w14:textId="75D7D478" w:rsidR="00677D4F" w:rsidRPr="00677D4F" w:rsidRDefault="00677D4F" w:rsidP="008519D1">
            <w:pPr>
              <w:spacing w:line="288" w:lineRule="auto"/>
            </w:pPr>
            <w:r w:rsidRPr="00677D4F">
              <w:rPr>
                <w:color w:val="000000"/>
              </w:rPr>
              <w:t>sprememba globe v opomin</w:t>
            </w:r>
          </w:p>
        </w:tc>
        <w:tc>
          <w:tcPr>
            <w:tcW w:w="1222" w:type="pct"/>
            <w:noWrap/>
            <w:vAlign w:val="bottom"/>
            <w:hideMark/>
          </w:tcPr>
          <w:p w14:paraId="0D9364E6" w14:textId="1823CCCF" w:rsidR="00677D4F" w:rsidRPr="00677D4F" w:rsidRDefault="00677D4F" w:rsidP="008519D1">
            <w:pPr>
              <w:spacing w:line="288" w:lineRule="auto"/>
              <w:jc w:val="center"/>
            </w:pPr>
            <w:r w:rsidRPr="00677D4F">
              <w:rPr>
                <w:color w:val="000000"/>
              </w:rPr>
              <w:t>1</w:t>
            </w:r>
          </w:p>
        </w:tc>
        <w:tc>
          <w:tcPr>
            <w:tcW w:w="1278" w:type="pct"/>
            <w:noWrap/>
            <w:hideMark/>
          </w:tcPr>
          <w:p w14:paraId="6A928AF1" w14:textId="75CBC704" w:rsidR="00677D4F" w:rsidRPr="00677D4F" w:rsidRDefault="00677D4F" w:rsidP="008519D1">
            <w:pPr>
              <w:spacing w:line="288" w:lineRule="auto"/>
              <w:jc w:val="center"/>
            </w:pPr>
            <w:r w:rsidRPr="00677D4F">
              <w:t>20,00 %</w:t>
            </w:r>
          </w:p>
        </w:tc>
      </w:tr>
      <w:tr w:rsidR="00677D4F" w:rsidRPr="00677D4F" w14:paraId="344CC01A" w14:textId="77777777" w:rsidTr="00677D4F">
        <w:trPr>
          <w:trHeight w:val="300"/>
        </w:trPr>
        <w:tc>
          <w:tcPr>
            <w:tcW w:w="2499" w:type="pct"/>
            <w:noWrap/>
            <w:vAlign w:val="bottom"/>
          </w:tcPr>
          <w:p w14:paraId="0034632E" w14:textId="3074D906" w:rsidR="00677D4F" w:rsidRPr="00677D4F" w:rsidRDefault="00677D4F" w:rsidP="008519D1">
            <w:pPr>
              <w:spacing w:line="288" w:lineRule="auto"/>
            </w:pPr>
            <w:r w:rsidRPr="00677D4F">
              <w:rPr>
                <w:color w:val="000000"/>
              </w:rPr>
              <w:t>ustavitev 136/1-1</w:t>
            </w:r>
          </w:p>
        </w:tc>
        <w:tc>
          <w:tcPr>
            <w:tcW w:w="1222" w:type="pct"/>
            <w:noWrap/>
            <w:vAlign w:val="bottom"/>
          </w:tcPr>
          <w:p w14:paraId="74CD8C56" w14:textId="0DB67B06" w:rsidR="00677D4F" w:rsidRPr="00677D4F" w:rsidRDefault="00677D4F" w:rsidP="008519D1">
            <w:pPr>
              <w:spacing w:line="288" w:lineRule="auto"/>
              <w:jc w:val="center"/>
            </w:pPr>
            <w:r w:rsidRPr="00677D4F">
              <w:rPr>
                <w:color w:val="000000"/>
              </w:rPr>
              <w:t>3</w:t>
            </w:r>
          </w:p>
        </w:tc>
        <w:tc>
          <w:tcPr>
            <w:tcW w:w="1278" w:type="pct"/>
            <w:noWrap/>
          </w:tcPr>
          <w:p w14:paraId="0C8DBB07" w14:textId="0CBDD857" w:rsidR="00677D4F" w:rsidRPr="00677D4F" w:rsidRDefault="00677D4F" w:rsidP="008519D1">
            <w:pPr>
              <w:spacing w:line="288" w:lineRule="auto"/>
              <w:jc w:val="center"/>
            </w:pPr>
            <w:r w:rsidRPr="00677D4F">
              <w:t>60,00 %</w:t>
            </w:r>
          </w:p>
        </w:tc>
      </w:tr>
      <w:tr w:rsidR="00677D4F" w:rsidRPr="00677D4F" w14:paraId="4596F929" w14:textId="77777777" w:rsidTr="00677D4F">
        <w:trPr>
          <w:trHeight w:val="300"/>
        </w:trPr>
        <w:tc>
          <w:tcPr>
            <w:tcW w:w="2499" w:type="pct"/>
            <w:noWrap/>
            <w:vAlign w:val="bottom"/>
          </w:tcPr>
          <w:p w14:paraId="6DF4ECDC" w14:textId="2C9A3F5E" w:rsidR="00677D4F" w:rsidRPr="00677D4F" w:rsidRDefault="00677D4F" w:rsidP="008519D1">
            <w:pPr>
              <w:spacing w:line="288" w:lineRule="auto"/>
            </w:pPr>
            <w:r w:rsidRPr="00677D4F">
              <w:rPr>
                <w:color w:val="000000"/>
              </w:rPr>
              <w:t>ustavitev drugo</w:t>
            </w:r>
          </w:p>
        </w:tc>
        <w:tc>
          <w:tcPr>
            <w:tcW w:w="1222" w:type="pct"/>
            <w:noWrap/>
            <w:vAlign w:val="bottom"/>
          </w:tcPr>
          <w:p w14:paraId="682FB326" w14:textId="347DB6BE" w:rsidR="00677D4F" w:rsidRPr="00677D4F" w:rsidRDefault="00677D4F" w:rsidP="008519D1">
            <w:pPr>
              <w:spacing w:line="288" w:lineRule="auto"/>
              <w:jc w:val="center"/>
            </w:pPr>
            <w:r w:rsidRPr="00677D4F">
              <w:rPr>
                <w:color w:val="000000"/>
              </w:rPr>
              <w:t>1</w:t>
            </w:r>
          </w:p>
        </w:tc>
        <w:tc>
          <w:tcPr>
            <w:tcW w:w="1278" w:type="pct"/>
            <w:noWrap/>
          </w:tcPr>
          <w:p w14:paraId="08F8A322" w14:textId="40C29F88" w:rsidR="00677D4F" w:rsidRPr="00677D4F" w:rsidRDefault="00677D4F" w:rsidP="008519D1">
            <w:pPr>
              <w:spacing w:line="288" w:lineRule="auto"/>
              <w:jc w:val="center"/>
            </w:pPr>
            <w:r w:rsidRPr="00677D4F">
              <w:t>20,00 %</w:t>
            </w:r>
          </w:p>
        </w:tc>
      </w:tr>
      <w:tr w:rsidR="00CA5EC1" w:rsidRPr="00677D4F" w14:paraId="30BDC217" w14:textId="77777777" w:rsidTr="00677D4F">
        <w:trPr>
          <w:trHeight w:val="300"/>
        </w:trPr>
        <w:tc>
          <w:tcPr>
            <w:tcW w:w="2499" w:type="pct"/>
            <w:noWrap/>
            <w:hideMark/>
          </w:tcPr>
          <w:p w14:paraId="249DD535" w14:textId="77777777" w:rsidR="00CA5EC1" w:rsidRPr="00677D4F" w:rsidRDefault="00CA5EC1" w:rsidP="008519D1">
            <w:pPr>
              <w:spacing w:line="288" w:lineRule="auto"/>
            </w:pPr>
            <w:r w:rsidRPr="00677D4F">
              <w:t>Skupna vsota</w:t>
            </w:r>
          </w:p>
        </w:tc>
        <w:tc>
          <w:tcPr>
            <w:tcW w:w="1222" w:type="pct"/>
            <w:noWrap/>
            <w:hideMark/>
          </w:tcPr>
          <w:p w14:paraId="56090834" w14:textId="67750DBC" w:rsidR="00CA5EC1" w:rsidRPr="00677D4F" w:rsidRDefault="00677D4F" w:rsidP="008519D1">
            <w:pPr>
              <w:spacing w:line="288" w:lineRule="auto"/>
              <w:jc w:val="center"/>
            </w:pPr>
            <w:r w:rsidRPr="00677D4F">
              <w:t>5</w:t>
            </w:r>
          </w:p>
        </w:tc>
        <w:tc>
          <w:tcPr>
            <w:tcW w:w="1278" w:type="pct"/>
            <w:noWrap/>
            <w:hideMark/>
          </w:tcPr>
          <w:p w14:paraId="338C8457" w14:textId="591EAEA4" w:rsidR="00CA5EC1" w:rsidRPr="00677D4F" w:rsidRDefault="00CA5EC1" w:rsidP="008519D1">
            <w:pPr>
              <w:spacing w:line="288" w:lineRule="auto"/>
              <w:jc w:val="center"/>
            </w:pPr>
            <w:r w:rsidRPr="00677D4F">
              <w:t>100,00</w:t>
            </w:r>
            <w:r w:rsidR="006D3EBA" w:rsidRPr="00677D4F">
              <w:t> </w:t>
            </w:r>
            <w:r w:rsidRPr="00677D4F">
              <w:t>%</w:t>
            </w:r>
          </w:p>
        </w:tc>
      </w:tr>
    </w:tbl>
    <w:p w14:paraId="7ACBC6F1" w14:textId="77777777" w:rsidR="00CA5EC1" w:rsidRPr="00677D4F" w:rsidRDefault="00CA5EC1" w:rsidP="008519D1">
      <w:pPr>
        <w:spacing w:line="288" w:lineRule="auto"/>
      </w:pPr>
    </w:p>
    <w:p w14:paraId="769BFC8A" w14:textId="23FD78A4" w:rsidR="00CA5EC1" w:rsidRPr="00677D4F" w:rsidRDefault="00CA5EC1" w:rsidP="008519D1">
      <w:pPr>
        <w:spacing w:line="288" w:lineRule="auto"/>
      </w:pPr>
      <w:r w:rsidRPr="00677D4F">
        <w:t xml:space="preserve">Natančnejše stanje s podatki o pomembnejših dejanjih in ukrepih stanovanjske inšpekcije v okviru </w:t>
      </w:r>
      <w:proofErr w:type="spellStart"/>
      <w:r w:rsidRPr="00677D4F">
        <w:t>prekrškovnih</w:t>
      </w:r>
      <w:proofErr w:type="spellEnd"/>
      <w:r w:rsidRPr="00677D4F">
        <w:t xml:space="preserve"> postopkov leta 20</w:t>
      </w:r>
      <w:r w:rsidR="007428C8" w:rsidRPr="00677D4F">
        <w:t>2</w:t>
      </w:r>
      <w:r w:rsidR="00677D4F">
        <w:t>1</w:t>
      </w:r>
      <w:r w:rsidRPr="00677D4F">
        <w:t xml:space="preserve"> prikazuje spodnja preglednica</w:t>
      </w:r>
      <w:r w:rsidR="001B2CE8" w:rsidRPr="00677D4F">
        <w:t>.</w:t>
      </w:r>
    </w:p>
    <w:p w14:paraId="59343709" w14:textId="77777777" w:rsidR="00CA5EC1" w:rsidRPr="005B3619" w:rsidRDefault="00CA5EC1" w:rsidP="008519D1">
      <w:pPr>
        <w:spacing w:line="288" w:lineRule="auto"/>
      </w:pPr>
    </w:p>
    <w:p w14:paraId="43304CAE" w14:textId="22D2523B" w:rsidR="004915E3" w:rsidRDefault="004915E3" w:rsidP="008519D1">
      <w:pPr>
        <w:pStyle w:val="Napis"/>
        <w:keepNext/>
        <w:spacing w:line="288" w:lineRule="auto"/>
      </w:pPr>
      <w:r w:rsidRPr="005B3619">
        <w:t>Preglednica</w:t>
      </w:r>
      <w:r w:rsidR="001A7DA5" w:rsidRPr="005B3619">
        <w:rPr>
          <w:noProof/>
        </w:rPr>
        <w:t xml:space="preserve"> </w:t>
      </w:r>
      <w:r w:rsidR="001A7DA5" w:rsidRPr="00677D4F">
        <w:rPr>
          <w:noProof/>
        </w:rPr>
        <w:t>40</w:t>
      </w:r>
      <w:r w:rsidRPr="00677D4F">
        <w:t xml:space="preserve">: Dejanja in ukrepi stanovanjske inšpekcije v okviru </w:t>
      </w:r>
      <w:proofErr w:type="spellStart"/>
      <w:r w:rsidRPr="00677D4F">
        <w:t>prekrškovnih</w:t>
      </w:r>
      <w:proofErr w:type="spellEnd"/>
      <w:r w:rsidRPr="00677D4F">
        <w:t xml:space="preserve"> postopkov v letu</w:t>
      </w:r>
      <w:r w:rsidR="006D3EBA" w:rsidRPr="00677D4F">
        <w:t> </w:t>
      </w:r>
      <w:r w:rsidRPr="00677D4F">
        <w:t>20</w:t>
      </w:r>
      <w:r w:rsidR="007428C8" w:rsidRPr="00677D4F">
        <w:t>2</w:t>
      </w:r>
      <w:r w:rsidR="005B3619" w:rsidRPr="00677D4F">
        <w:t>1</w:t>
      </w:r>
    </w:p>
    <w:tbl>
      <w:tblPr>
        <w:tblStyle w:val="Tabelamrea"/>
        <w:tblW w:w="0" w:type="auto"/>
        <w:tblLayout w:type="fixed"/>
        <w:tblLook w:val="0020" w:firstRow="1" w:lastRow="0" w:firstColumn="0" w:lastColumn="0" w:noHBand="0" w:noVBand="0"/>
      </w:tblPr>
      <w:tblGrid>
        <w:gridCol w:w="1701"/>
        <w:gridCol w:w="1271"/>
        <w:gridCol w:w="997"/>
        <w:gridCol w:w="1134"/>
        <w:gridCol w:w="1145"/>
        <w:gridCol w:w="1145"/>
        <w:gridCol w:w="1134"/>
      </w:tblGrid>
      <w:tr w:rsidR="0099403A" w:rsidRPr="00730F02" w14:paraId="6DFE7249" w14:textId="77777777" w:rsidTr="0045787A">
        <w:trPr>
          <w:trHeight w:val="397"/>
        </w:trPr>
        <w:tc>
          <w:tcPr>
            <w:tcW w:w="1701" w:type="dxa"/>
          </w:tcPr>
          <w:p w14:paraId="5D34B122" w14:textId="77777777" w:rsidR="0099403A" w:rsidRPr="00730F02" w:rsidRDefault="0099403A" w:rsidP="0045787A">
            <w:pPr>
              <w:spacing w:line="288" w:lineRule="auto"/>
              <w:jc w:val="center"/>
              <w:rPr>
                <w:b/>
                <w:bCs/>
              </w:rPr>
            </w:pPr>
            <w:r w:rsidRPr="00730F02">
              <w:rPr>
                <w:b/>
                <w:bCs/>
              </w:rPr>
              <w:t xml:space="preserve">Število </w:t>
            </w:r>
            <w:proofErr w:type="spellStart"/>
            <w:r w:rsidRPr="00730F02">
              <w:rPr>
                <w:b/>
                <w:bCs/>
              </w:rPr>
              <w:t>prekrškovnih</w:t>
            </w:r>
            <w:proofErr w:type="spellEnd"/>
            <w:r w:rsidRPr="00730F02">
              <w:rPr>
                <w:b/>
                <w:bCs/>
              </w:rPr>
              <w:t xml:space="preserve"> postopkov</w:t>
            </w:r>
          </w:p>
        </w:tc>
        <w:tc>
          <w:tcPr>
            <w:tcW w:w="1271" w:type="dxa"/>
          </w:tcPr>
          <w:p w14:paraId="497C5598" w14:textId="77777777" w:rsidR="0099403A" w:rsidRPr="00730F02" w:rsidRDefault="0099403A" w:rsidP="0045787A">
            <w:pPr>
              <w:spacing w:line="288" w:lineRule="auto"/>
              <w:jc w:val="center"/>
              <w:rPr>
                <w:b/>
                <w:bCs/>
              </w:rPr>
            </w:pPr>
            <w:r w:rsidRPr="00730F02">
              <w:rPr>
                <w:b/>
                <w:bCs/>
              </w:rPr>
              <w:t>Število obvestil o prekršku</w:t>
            </w:r>
          </w:p>
        </w:tc>
        <w:tc>
          <w:tcPr>
            <w:tcW w:w="997" w:type="dxa"/>
          </w:tcPr>
          <w:p w14:paraId="41EC85CE" w14:textId="77777777" w:rsidR="0099403A" w:rsidRPr="00730F02" w:rsidRDefault="0099403A" w:rsidP="0045787A">
            <w:pPr>
              <w:spacing w:line="288" w:lineRule="auto"/>
              <w:jc w:val="center"/>
              <w:rPr>
                <w:b/>
                <w:bCs/>
              </w:rPr>
            </w:pPr>
            <w:r w:rsidRPr="00730F02">
              <w:rPr>
                <w:b/>
                <w:bCs/>
              </w:rPr>
              <w:t>Število</w:t>
            </w:r>
            <w:r w:rsidRPr="00730F02" w:rsidDel="007D7ED7">
              <w:rPr>
                <w:b/>
                <w:bCs/>
              </w:rPr>
              <w:t xml:space="preserve"> </w:t>
            </w:r>
            <w:r w:rsidRPr="00730F02">
              <w:rPr>
                <w:b/>
                <w:bCs/>
              </w:rPr>
              <w:t>opozoril</w:t>
            </w:r>
          </w:p>
        </w:tc>
        <w:tc>
          <w:tcPr>
            <w:tcW w:w="1134" w:type="dxa"/>
          </w:tcPr>
          <w:p w14:paraId="29D604A8" w14:textId="77777777" w:rsidR="0099403A" w:rsidRPr="00730F02" w:rsidRDefault="0099403A" w:rsidP="0045787A">
            <w:pPr>
              <w:spacing w:line="288" w:lineRule="auto"/>
              <w:jc w:val="center"/>
              <w:rPr>
                <w:b/>
                <w:bCs/>
              </w:rPr>
            </w:pPr>
            <w:r w:rsidRPr="00730F02">
              <w:rPr>
                <w:b/>
                <w:bCs/>
              </w:rPr>
              <w:t>Št. plačilnih nalogov</w:t>
            </w:r>
          </w:p>
        </w:tc>
        <w:tc>
          <w:tcPr>
            <w:tcW w:w="1145" w:type="dxa"/>
          </w:tcPr>
          <w:p w14:paraId="127D6C30" w14:textId="77777777" w:rsidR="0099403A" w:rsidRPr="00730F02" w:rsidRDefault="0099403A" w:rsidP="0045787A">
            <w:pPr>
              <w:spacing w:line="288" w:lineRule="auto"/>
              <w:jc w:val="center"/>
              <w:rPr>
                <w:b/>
                <w:bCs/>
              </w:rPr>
            </w:pPr>
            <w:r w:rsidRPr="00730F02">
              <w:rPr>
                <w:b/>
                <w:bCs/>
              </w:rPr>
              <w:t>Št. odl</w:t>
            </w:r>
            <w:r>
              <w:rPr>
                <w:b/>
                <w:bCs/>
              </w:rPr>
              <w:t>očb</w:t>
            </w:r>
            <w:r w:rsidRPr="00730F02">
              <w:rPr>
                <w:b/>
                <w:bCs/>
              </w:rPr>
              <w:t xml:space="preserve"> – globa</w:t>
            </w:r>
          </w:p>
        </w:tc>
        <w:tc>
          <w:tcPr>
            <w:tcW w:w="1145" w:type="dxa"/>
          </w:tcPr>
          <w:p w14:paraId="70AC2807" w14:textId="77777777" w:rsidR="0099403A" w:rsidRPr="00730F02" w:rsidRDefault="0099403A" w:rsidP="0045787A">
            <w:pPr>
              <w:spacing w:line="288" w:lineRule="auto"/>
              <w:jc w:val="center"/>
              <w:rPr>
                <w:b/>
                <w:bCs/>
              </w:rPr>
            </w:pPr>
            <w:r w:rsidRPr="00730F02">
              <w:rPr>
                <w:b/>
                <w:bCs/>
              </w:rPr>
              <w:t>Št. odl</w:t>
            </w:r>
            <w:r>
              <w:rPr>
                <w:b/>
                <w:bCs/>
              </w:rPr>
              <w:t>očb</w:t>
            </w:r>
            <w:r w:rsidRPr="00730F02">
              <w:rPr>
                <w:b/>
                <w:bCs/>
              </w:rPr>
              <w:t xml:space="preserve"> –opomin</w:t>
            </w:r>
          </w:p>
        </w:tc>
        <w:tc>
          <w:tcPr>
            <w:tcW w:w="1134" w:type="dxa"/>
          </w:tcPr>
          <w:p w14:paraId="17889666" w14:textId="77777777" w:rsidR="0099403A" w:rsidRPr="00730F02" w:rsidRDefault="0099403A" w:rsidP="0045787A">
            <w:pPr>
              <w:spacing w:line="288" w:lineRule="auto"/>
              <w:jc w:val="center"/>
              <w:rPr>
                <w:b/>
                <w:bCs/>
              </w:rPr>
            </w:pPr>
            <w:r w:rsidRPr="00730F02">
              <w:rPr>
                <w:b/>
                <w:bCs/>
              </w:rPr>
              <w:t>Št. zahtev za sodno varstvo</w:t>
            </w:r>
          </w:p>
        </w:tc>
      </w:tr>
      <w:tr w:rsidR="0099403A" w:rsidRPr="00730F02" w14:paraId="6BD5D631" w14:textId="77777777" w:rsidTr="0045787A">
        <w:trPr>
          <w:trHeight w:val="397"/>
        </w:trPr>
        <w:tc>
          <w:tcPr>
            <w:tcW w:w="1701" w:type="dxa"/>
          </w:tcPr>
          <w:p w14:paraId="5573534E" w14:textId="1C1FEA71" w:rsidR="0099403A" w:rsidRPr="00730F02" w:rsidRDefault="0099403A" w:rsidP="0045787A">
            <w:pPr>
              <w:spacing w:line="288" w:lineRule="auto"/>
              <w:jc w:val="center"/>
            </w:pPr>
            <w:r>
              <w:t>124</w:t>
            </w:r>
          </w:p>
        </w:tc>
        <w:tc>
          <w:tcPr>
            <w:tcW w:w="1271" w:type="dxa"/>
          </w:tcPr>
          <w:p w14:paraId="444FA9AF" w14:textId="07546CB1" w:rsidR="0099403A" w:rsidRPr="00730F02" w:rsidRDefault="0099403A" w:rsidP="0045787A">
            <w:pPr>
              <w:spacing w:line="288" w:lineRule="auto"/>
              <w:jc w:val="center"/>
            </w:pPr>
            <w:r>
              <w:t>0</w:t>
            </w:r>
          </w:p>
        </w:tc>
        <w:tc>
          <w:tcPr>
            <w:tcW w:w="997" w:type="dxa"/>
          </w:tcPr>
          <w:p w14:paraId="3F2D69F4" w14:textId="40638160" w:rsidR="0099403A" w:rsidRPr="00730F02" w:rsidRDefault="0099403A" w:rsidP="0045787A">
            <w:pPr>
              <w:spacing w:line="288" w:lineRule="auto"/>
              <w:jc w:val="center"/>
            </w:pPr>
            <w:r>
              <w:t>26</w:t>
            </w:r>
          </w:p>
        </w:tc>
        <w:tc>
          <w:tcPr>
            <w:tcW w:w="1134" w:type="dxa"/>
          </w:tcPr>
          <w:p w14:paraId="4C468524" w14:textId="42ED8C2B" w:rsidR="0099403A" w:rsidRPr="00730F02" w:rsidRDefault="0099403A" w:rsidP="0045787A">
            <w:pPr>
              <w:spacing w:line="288" w:lineRule="auto"/>
              <w:jc w:val="center"/>
            </w:pPr>
            <w:r>
              <w:t>0</w:t>
            </w:r>
          </w:p>
        </w:tc>
        <w:tc>
          <w:tcPr>
            <w:tcW w:w="1145" w:type="dxa"/>
          </w:tcPr>
          <w:p w14:paraId="486E8534" w14:textId="1EA5445F" w:rsidR="0099403A" w:rsidRPr="00730F02" w:rsidRDefault="0099403A" w:rsidP="0045787A">
            <w:pPr>
              <w:spacing w:line="288" w:lineRule="auto"/>
              <w:jc w:val="center"/>
            </w:pPr>
            <w:r>
              <w:t>12</w:t>
            </w:r>
          </w:p>
        </w:tc>
        <w:tc>
          <w:tcPr>
            <w:tcW w:w="1145" w:type="dxa"/>
          </w:tcPr>
          <w:p w14:paraId="52F8EE89" w14:textId="7F34ACB3" w:rsidR="0099403A" w:rsidRPr="00730F02" w:rsidRDefault="0099403A" w:rsidP="0045787A">
            <w:pPr>
              <w:spacing w:line="288" w:lineRule="auto"/>
              <w:jc w:val="center"/>
            </w:pPr>
            <w:r>
              <w:t>24</w:t>
            </w:r>
          </w:p>
        </w:tc>
        <w:tc>
          <w:tcPr>
            <w:tcW w:w="1134" w:type="dxa"/>
          </w:tcPr>
          <w:p w14:paraId="32E3E506" w14:textId="77777777" w:rsidR="0099403A" w:rsidRPr="00730F02" w:rsidRDefault="0099403A" w:rsidP="0045787A">
            <w:pPr>
              <w:spacing w:line="288" w:lineRule="auto"/>
              <w:jc w:val="center"/>
            </w:pPr>
            <w:r>
              <w:t>1</w:t>
            </w:r>
          </w:p>
        </w:tc>
      </w:tr>
    </w:tbl>
    <w:p w14:paraId="49BFC6A6" w14:textId="77777777" w:rsidR="0099403A" w:rsidRPr="00677D4F" w:rsidRDefault="0099403A" w:rsidP="008519D1">
      <w:pPr>
        <w:spacing w:line="288" w:lineRule="auto"/>
      </w:pPr>
    </w:p>
    <w:p w14:paraId="3840DA28" w14:textId="79D735DD" w:rsidR="00CA5EC1" w:rsidRPr="005B3619" w:rsidRDefault="00CA5EC1" w:rsidP="008519D1">
      <w:pPr>
        <w:spacing w:line="288" w:lineRule="auto"/>
      </w:pPr>
      <w:r w:rsidRPr="00677D4F">
        <w:t>V preglednici</w:t>
      </w:r>
      <w:r w:rsidR="006D3EBA" w:rsidRPr="00677D4F">
        <w:t> 41</w:t>
      </w:r>
      <w:r w:rsidRPr="00677D4F">
        <w:t xml:space="preserve"> so prikazane skupna višina izrečenih glob kot nastanek terjatve, višina izvršenih plačil izrečenih glob kot plačilo</w:t>
      </w:r>
      <w:r w:rsidRPr="005B3619">
        <w:t xml:space="preserve"> terjatve in višina izvršenih plačil izrečenih glob s priznanim 50-odstotnim popustom</w:t>
      </w:r>
      <w:r w:rsidR="001B2CE8" w:rsidRPr="005B3619">
        <w:t>.</w:t>
      </w:r>
    </w:p>
    <w:p w14:paraId="2AFE0FFE" w14:textId="20B9E362" w:rsidR="00CA5EC1" w:rsidRDefault="00CA5EC1" w:rsidP="008519D1">
      <w:pPr>
        <w:spacing w:line="288" w:lineRule="auto"/>
      </w:pPr>
    </w:p>
    <w:p w14:paraId="1654F79A" w14:textId="77777777" w:rsidR="005A0D2F" w:rsidRPr="005B3619" w:rsidRDefault="005A0D2F" w:rsidP="008519D1">
      <w:pPr>
        <w:spacing w:line="288" w:lineRule="auto"/>
      </w:pPr>
    </w:p>
    <w:p w14:paraId="6FB8467B" w14:textId="262776D2" w:rsidR="004915E3" w:rsidRPr="00677D4F" w:rsidRDefault="004915E3" w:rsidP="008519D1">
      <w:pPr>
        <w:pStyle w:val="Napis"/>
        <w:keepNext/>
        <w:spacing w:line="288" w:lineRule="auto"/>
      </w:pPr>
      <w:r w:rsidRPr="005B3619">
        <w:lastRenderedPageBreak/>
        <w:t xml:space="preserve">Preglednica </w:t>
      </w:r>
      <w:r w:rsidR="001A7DA5" w:rsidRPr="005B3619">
        <w:t>41</w:t>
      </w:r>
      <w:r w:rsidRPr="005B3619">
        <w:t xml:space="preserve">: Terjatve v </w:t>
      </w:r>
      <w:proofErr w:type="spellStart"/>
      <w:r w:rsidRPr="00677D4F">
        <w:t>prekrškovnih</w:t>
      </w:r>
      <w:proofErr w:type="spellEnd"/>
      <w:r w:rsidRPr="00677D4F">
        <w:t xml:space="preserve"> postopkih stanovanjske inšpekcije v letu</w:t>
      </w:r>
      <w:r w:rsidR="006D3EBA" w:rsidRPr="00677D4F">
        <w:t> </w:t>
      </w:r>
      <w:r w:rsidRPr="00677D4F">
        <w:t>20</w:t>
      </w:r>
      <w:r w:rsidR="00BE6FFC" w:rsidRPr="00677D4F">
        <w:t>2</w:t>
      </w:r>
      <w:r w:rsidR="005B3619" w:rsidRPr="00677D4F">
        <w:t>1</w:t>
      </w:r>
    </w:p>
    <w:tbl>
      <w:tblPr>
        <w:tblStyle w:val="Tabelamrea"/>
        <w:tblW w:w="0" w:type="auto"/>
        <w:tblLayout w:type="fixed"/>
        <w:tblLook w:val="0020" w:firstRow="1" w:lastRow="0" w:firstColumn="0" w:lastColumn="0" w:noHBand="0" w:noVBand="0"/>
      </w:tblPr>
      <w:tblGrid>
        <w:gridCol w:w="3312"/>
        <w:gridCol w:w="2720"/>
        <w:gridCol w:w="2720"/>
      </w:tblGrid>
      <w:tr w:rsidR="0099403A" w:rsidRPr="00677D4F" w14:paraId="446617EE" w14:textId="77777777" w:rsidTr="00F3220A">
        <w:trPr>
          <w:trHeight w:val="397"/>
        </w:trPr>
        <w:tc>
          <w:tcPr>
            <w:tcW w:w="3312" w:type="dxa"/>
          </w:tcPr>
          <w:p w14:paraId="0B74DA44" w14:textId="77777777" w:rsidR="0099403A" w:rsidRPr="00677D4F" w:rsidRDefault="0099403A" w:rsidP="008519D1">
            <w:pPr>
              <w:spacing w:line="288" w:lineRule="auto"/>
              <w:rPr>
                <w:b/>
                <w:bCs/>
              </w:rPr>
            </w:pPr>
          </w:p>
        </w:tc>
        <w:tc>
          <w:tcPr>
            <w:tcW w:w="2720" w:type="dxa"/>
          </w:tcPr>
          <w:p w14:paraId="527DD2F2" w14:textId="77777777" w:rsidR="0099403A" w:rsidRPr="00677D4F" w:rsidRDefault="0099403A" w:rsidP="008519D1">
            <w:pPr>
              <w:spacing w:line="288" w:lineRule="auto"/>
              <w:rPr>
                <w:b/>
                <w:bCs/>
              </w:rPr>
            </w:pPr>
          </w:p>
        </w:tc>
        <w:tc>
          <w:tcPr>
            <w:tcW w:w="2720" w:type="dxa"/>
          </w:tcPr>
          <w:p w14:paraId="1CE626AA" w14:textId="0CAFE200" w:rsidR="0099403A" w:rsidRPr="00677D4F" w:rsidRDefault="0099403A" w:rsidP="008519D1">
            <w:pPr>
              <w:spacing w:line="288" w:lineRule="auto"/>
              <w:rPr>
                <w:b/>
                <w:bCs/>
              </w:rPr>
            </w:pPr>
            <w:proofErr w:type="spellStart"/>
            <w:r w:rsidRPr="00677D4F">
              <w:rPr>
                <w:b/>
                <w:bCs/>
              </w:rPr>
              <w:t>Prekrškovna</w:t>
            </w:r>
            <w:proofErr w:type="spellEnd"/>
            <w:r w:rsidRPr="00677D4F">
              <w:rPr>
                <w:b/>
                <w:bCs/>
              </w:rPr>
              <w:t xml:space="preserve"> globa (v EUR)</w:t>
            </w:r>
          </w:p>
        </w:tc>
      </w:tr>
      <w:tr w:rsidR="0099403A" w:rsidRPr="00677D4F" w14:paraId="2A12016F" w14:textId="77777777" w:rsidTr="00F3220A">
        <w:trPr>
          <w:trHeight w:val="397"/>
        </w:trPr>
        <w:tc>
          <w:tcPr>
            <w:tcW w:w="3312" w:type="dxa"/>
          </w:tcPr>
          <w:p w14:paraId="1BB0ECF0" w14:textId="77777777" w:rsidR="0099403A" w:rsidRPr="00677D4F" w:rsidRDefault="0099403A" w:rsidP="008519D1">
            <w:pPr>
              <w:spacing w:line="288" w:lineRule="auto"/>
            </w:pPr>
            <w:r w:rsidRPr="00677D4F">
              <w:t>Nastanek terjatve</w:t>
            </w:r>
          </w:p>
        </w:tc>
        <w:tc>
          <w:tcPr>
            <w:tcW w:w="2720" w:type="dxa"/>
          </w:tcPr>
          <w:p w14:paraId="1D6825AF" w14:textId="77777777" w:rsidR="0099403A" w:rsidRPr="00677D4F" w:rsidRDefault="0099403A" w:rsidP="008519D1">
            <w:pPr>
              <w:spacing w:line="288" w:lineRule="auto"/>
              <w:jc w:val="center"/>
            </w:pPr>
          </w:p>
        </w:tc>
        <w:tc>
          <w:tcPr>
            <w:tcW w:w="2720" w:type="dxa"/>
          </w:tcPr>
          <w:p w14:paraId="6D7E871B" w14:textId="4012698D" w:rsidR="0099403A" w:rsidRPr="00677D4F" w:rsidRDefault="0099403A" w:rsidP="008519D1">
            <w:pPr>
              <w:spacing w:line="288" w:lineRule="auto"/>
              <w:jc w:val="center"/>
            </w:pPr>
            <w:r w:rsidRPr="00677D4F">
              <w:t>7.500,00</w:t>
            </w:r>
          </w:p>
        </w:tc>
      </w:tr>
      <w:tr w:rsidR="0099403A" w:rsidRPr="00677D4F" w14:paraId="1E673628" w14:textId="77777777" w:rsidTr="00F3220A">
        <w:trPr>
          <w:trHeight w:val="397"/>
        </w:trPr>
        <w:tc>
          <w:tcPr>
            <w:tcW w:w="3312" w:type="dxa"/>
          </w:tcPr>
          <w:p w14:paraId="0FCDC516" w14:textId="77777777" w:rsidR="0099403A" w:rsidRPr="00677D4F" w:rsidRDefault="0099403A" w:rsidP="008519D1">
            <w:pPr>
              <w:spacing w:line="288" w:lineRule="auto"/>
            </w:pPr>
            <w:r w:rsidRPr="00677D4F">
              <w:t>Plačilo terjatev</w:t>
            </w:r>
          </w:p>
        </w:tc>
        <w:tc>
          <w:tcPr>
            <w:tcW w:w="2720" w:type="dxa"/>
          </w:tcPr>
          <w:p w14:paraId="56D28F3C" w14:textId="77777777" w:rsidR="0099403A" w:rsidRPr="00677D4F" w:rsidRDefault="0099403A" w:rsidP="008519D1">
            <w:pPr>
              <w:spacing w:line="288" w:lineRule="auto"/>
              <w:jc w:val="center"/>
            </w:pPr>
          </w:p>
        </w:tc>
        <w:tc>
          <w:tcPr>
            <w:tcW w:w="2720" w:type="dxa"/>
          </w:tcPr>
          <w:p w14:paraId="640E9496" w14:textId="3F7A6DC9" w:rsidR="0099403A" w:rsidRPr="00677D4F" w:rsidRDefault="0099403A" w:rsidP="008519D1">
            <w:pPr>
              <w:spacing w:line="288" w:lineRule="auto"/>
              <w:jc w:val="center"/>
            </w:pPr>
            <w:r w:rsidRPr="00677D4F">
              <w:t>6.000,00</w:t>
            </w:r>
          </w:p>
        </w:tc>
      </w:tr>
      <w:tr w:rsidR="0099403A" w:rsidRPr="00677D4F" w14:paraId="23E6CE0A" w14:textId="77777777" w:rsidTr="00F3220A">
        <w:trPr>
          <w:trHeight w:val="397"/>
        </w:trPr>
        <w:tc>
          <w:tcPr>
            <w:tcW w:w="3312" w:type="dxa"/>
          </w:tcPr>
          <w:p w14:paraId="78955313" w14:textId="77777777" w:rsidR="0099403A" w:rsidRPr="00677D4F" w:rsidRDefault="0099403A" w:rsidP="008519D1">
            <w:pPr>
              <w:spacing w:line="288" w:lineRule="auto"/>
            </w:pPr>
            <w:r w:rsidRPr="00677D4F">
              <w:t>Plačilo s 50-odstotnim popustom</w:t>
            </w:r>
          </w:p>
        </w:tc>
        <w:tc>
          <w:tcPr>
            <w:tcW w:w="2720" w:type="dxa"/>
          </w:tcPr>
          <w:p w14:paraId="025C0470" w14:textId="77777777" w:rsidR="0099403A" w:rsidRPr="00677D4F" w:rsidRDefault="0099403A" w:rsidP="008519D1">
            <w:pPr>
              <w:spacing w:line="288" w:lineRule="auto"/>
              <w:jc w:val="center"/>
            </w:pPr>
          </w:p>
        </w:tc>
        <w:tc>
          <w:tcPr>
            <w:tcW w:w="2720" w:type="dxa"/>
          </w:tcPr>
          <w:p w14:paraId="13A10919" w14:textId="66CDDB1E" w:rsidR="0099403A" w:rsidRPr="00677D4F" w:rsidRDefault="0099403A" w:rsidP="008519D1">
            <w:pPr>
              <w:spacing w:line="288" w:lineRule="auto"/>
              <w:jc w:val="center"/>
            </w:pPr>
            <w:r w:rsidRPr="00677D4F">
              <w:t>2.000,00</w:t>
            </w:r>
          </w:p>
        </w:tc>
      </w:tr>
    </w:tbl>
    <w:p w14:paraId="2A16115A" w14:textId="77777777" w:rsidR="005B3619" w:rsidRPr="00677D4F" w:rsidRDefault="005B3619" w:rsidP="008519D1">
      <w:pPr>
        <w:spacing w:line="288" w:lineRule="auto"/>
      </w:pPr>
    </w:p>
    <w:p w14:paraId="54B45659" w14:textId="750D0117" w:rsidR="00CA5EC1" w:rsidRPr="00FF3A4A" w:rsidRDefault="00CA5EC1" w:rsidP="008519D1">
      <w:pPr>
        <w:spacing w:line="288" w:lineRule="auto"/>
      </w:pPr>
      <w:r w:rsidRPr="00FF3A4A">
        <w:t>Zaradi suma storitve prekrška so stanovanjski</w:t>
      </w:r>
      <w:r w:rsidR="00DD5F5E" w:rsidRPr="00FF3A4A">
        <w:t xml:space="preserve"> inšpektorji začeli postopek v </w:t>
      </w:r>
      <w:r w:rsidR="00677D4F" w:rsidRPr="00FF3A4A">
        <w:t>124</w:t>
      </w:r>
      <w:r w:rsidR="006D3EBA" w:rsidRPr="00FF3A4A">
        <w:t> </w:t>
      </w:r>
      <w:r w:rsidRPr="00FF3A4A">
        <w:t>zadevah. Najpogostejš</w:t>
      </w:r>
      <w:r w:rsidR="00FF3A4A" w:rsidRPr="00FF3A4A">
        <w:t>e</w:t>
      </w:r>
      <w:r w:rsidRPr="00FF3A4A">
        <w:t xml:space="preserve"> domnevn</w:t>
      </w:r>
      <w:r w:rsidR="00FF3A4A" w:rsidRPr="00FF3A4A">
        <w:t>e</w:t>
      </w:r>
      <w:r w:rsidRPr="00FF3A4A">
        <w:t xml:space="preserve"> kršitv</w:t>
      </w:r>
      <w:r w:rsidR="00FF3A4A" w:rsidRPr="00FF3A4A">
        <w:t>e</w:t>
      </w:r>
      <w:r w:rsidRPr="00FF3A4A">
        <w:t xml:space="preserve"> etažnih lastnikov na podlagi prijav s</w:t>
      </w:r>
      <w:r w:rsidR="00FF3A4A" w:rsidRPr="00FF3A4A">
        <w:t>o</w:t>
      </w:r>
      <w:r w:rsidRPr="00FF3A4A">
        <w:t xml:space="preserve"> bil</w:t>
      </w:r>
      <w:r w:rsidR="00FF3A4A" w:rsidRPr="00FF3A4A">
        <w:t>e</w:t>
      </w:r>
      <w:r w:rsidRPr="00FF3A4A">
        <w:t xml:space="preserve"> izvedbena dela v posameznem delu brez potrebnega soglasja drugih etažnih lastnikov</w:t>
      </w:r>
      <w:r w:rsidR="00FF3A4A" w:rsidRPr="00FF3A4A">
        <w:t xml:space="preserve">, poseg v skupne dele </w:t>
      </w:r>
      <w:r w:rsidR="00DC3FC6">
        <w:t>in</w:t>
      </w:r>
      <w:r w:rsidR="00DC3FC6" w:rsidRPr="00FF3A4A">
        <w:t xml:space="preserve"> </w:t>
      </w:r>
      <w:r w:rsidRPr="00FF3A4A">
        <w:t>sklenitev najemnega razmerja brez pisne najemne pogodbe. Zoper upravnike so se prijave nanašale na kršitve v zvezi s sklicevanjem zbora etažnih lastnikov in sestavo zapisnika, predajo poslov novemu upravniku, porabo sredstev rezervnega sklada, onemogočanje</w:t>
      </w:r>
      <w:r w:rsidR="00DC3FC6">
        <w:t>m</w:t>
      </w:r>
      <w:r w:rsidRPr="00FF3A4A">
        <w:t xml:space="preserve"> vpogleda v pogodbe, sklenjene s tretjimi osebami, opustitv</w:t>
      </w:r>
      <w:r w:rsidR="00DC3FC6">
        <w:t>ijo</w:t>
      </w:r>
      <w:r w:rsidRPr="00FF3A4A">
        <w:t xml:space="preserve"> zbiranja ponudb pri sklepanju poslov s tretjimi osebami </w:t>
      </w:r>
      <w:r w:rsidR="006D3EBA" w:rsidRPr="00FF3A4A">
        <w:t xml:space="preserve">ter </w:t>
      </w:r>
      <w:r w:rsidR="00DC3FC6">
        <w:t xml:space="preserve">v zvezi s </w:t>
      </w:r>
      <w:r w:rsidRPr="00FF3A4A">
        <w:t>sestavo letnega poročila in poročanje</w:t>
      </w:r>
      <w:r w:rsidR="00DC3FC6">
        <w:t>m</w:t>
      </w:r>
      <w:r w:rsidRPr="00FF3A4A">
        <w:t xml:space="preserve"> etažnim lastnikom.</w:t>
      </w:r>
    </w:p>
    <w:p w14:paraId="1C271174" w14:textId="77777777" w:rsidR="00330DCE" w:rsidRPr="00E54B90" w:rsidRDefault="00330DCE" w:rsidP="008519D1">
      <w:pPr>
        <w:spacing w:line="288" w:lineRule="auto"/>
      </w:pPr>
    </w:p>
    <w:p w14:paraId="2561863A" w14:textId="3058881C" w:rsidR="00CA5EC1" w:rsidRPr="00E54B90" w:rsidRDefault="00CA5EC1" w:rsidP="008519D1">
      <w:pPr>
        <w:pStyle w:val="Naslov3"/>
        <w:spacing w:line="288" w:lineRule="auto"/>
        <w:rPr>
          <w:i w:val="0"/>
          <w:iCs/>
          <w:sz w:val="20"/>
        </w:rPr>
      </w:pPr>
      <w:bookmarkStart w:id="165" w:name="_Toc106695950"/>
      <w:r w:rsidRPr="00E54B90">
        <w:rPr>
          <w:i w:val="0"/>
          <w:iCs/>
          <w:sz w:val="20"/>
        </w:rPr>
        <w:t>AKCIJE V LETU</w:t>
      </w:r>
      <w:r w:rsidR="006D3EBA" w:rsidRPr="00E54B90">
        <w:rPr>
          <w:i w:val="0"/>
          <w:iCs/>
          <w:sz w:val="20"/>
        </w:rPr>
        <w:t> </w:t>
      </w:r>
      <w:r w:rsidRPr="00E54B90">
        <w:rPr>
          <w:i w:val="0"/>
          <w:iCs/>
          <w:sz w:val="20"/>
        </w:rPr>
        <w:t>20</w:t>
      </w:r>
      <w:bookmarkEnd w:id="163"/>
      <w:r w:rsidR="00BA0BB2" w:rsidRPr="00E54B90">
        <w:rPr>
          <w:i w:val="0"/>
          <w:iCs/>
          <w:sz w:val="20"/>
        </w:rPr>
        <w:t>2</w:t>
      </w:r>
      <w:r w:rsidR="00E54B90" w:rsidRPr="00E54B90">
        <w:rPr>
          <w:i w:val="0"/>
          <w:iCs/>
          <w:sz w:val="20"/>
        </w:rPr>
        <w:t>1</w:t>
      </w:r>
      <w:bookmarkEnd w:id="165"/>
    </w:p>
    <w:p w14:paraId="72C95052" w14:textId="0EEFC466" w:rsidR="00CA5EC1" w:rsidRPr="00E54B90" w:rsidRDefault="00730D55" w:rsidP="008519D1">
      <w:pPr>
        <w:spacing w:line="288" w:lineRule="auto"/>
      </w:pPr>
      <w:r w:rsidRPr="00E54B90">
        <w:t>V letu</w:t>
      </w:r>
      <w:r w:rsidR="006D3EBA" w:rsidRPr="00E54B90">
        <w:t> </w:t>
      </w:r>
      <w:r w:rsidRPr="00E54B90">
        <w:t>20</w:t>
      </w:r>
      <w:r w:rsidR="00BA0BB2" w:rsidRPr="00E54B90">
        <w:t>2</w:t>
      </w:r>
      <w:r w:rsidR="00E54B90" w:rsidRPr="00E54B90">
        <w:t>1</w:t>
      </w:r>
      <w:r w:rsidR="00CA5EC1" w:rsidRPr="00E54B90">
        <w:t xml:space="preserve"> so bile opravljene tri akcije stanovanjske inšpekcije, da bi ugotovili in preprečili večji obseg kršitev in zaščitili javni interes, in sicer za nadzor nad:</w:t>
      </w:r>
    </w:p>
    <w:p w14:paraId="301B538D" w14:textId="1F4E260B" w:rsidR="00CA5EC1" w:rsidRPr="00E54B90" w:rsidRDefault="006D3EBA" w:rsidP="008519D1">
      <w:pPr>
        <w:pStyle w:val="Natevanje"/>
        <w:spacing w:line="288" w:lineRule="auto"/>
        <w:rPr>
          <w:color w:val="000000"/>
        </w:rPr>
      </w:pPr>
      <w:r w:rsidRPr="00E54B90">
        <w:t>u</w:t>
      </w:r>
      <w:r w:rsidR="00CA5EC1" w:rsidRPr="00E54B90">
        <w:t>pravniki</w:t>
      </w:r>
      <w:r w:rsidR="00F82FA9" w:rsidRPr="00E54B90">
        <w:t xml:space="preserve"> oziroma upravljanjem večstanovanjskih stav</w:t>
      </w:r>
      <w:r w:rsidR="004D35A8">
        <w:t>b</w:t>
      </w:r>
      <w:r w:rsidRPr="00E54B90">
        <w:t>;</w:t>
      </w:r>
    </w:p>
    <w:p w14:paraId="23610225" w14:textId="61FA0777" w:rsidR="00CA5EC1" w:rsidRPr="00E54B90" w:rsidRDefault="00CA5EC1" w:rsidP="008519D1">
      <w:pPr>
        <w:pStyle w:val="Natevanje"/>
        <w:spacing w:line="288" w:lineRule="auto"/>
        <w:rPr>
          <w:color w:val="000000"/>
        </w:rPr>
      </w:pPr>
      <w:r w:rsidRPr="00E54B90">
        <w:t>poslovanjem prodajalcev stanovanj in enostanovanjskih stavb</w:t>
      </w:r>
      <w:r w:rsidR="006D3EBA" w:rsidRPr="00E54B90">
        <w:t>;</w:t>
      </w:r>
    </w:p>
    <w:p w14:paraId="5B9C0893" w14:textId="77777777" w:rsidR="00CA5EC1" w:rsidRPr="00E54B90" w:rsidRDefault="00CA5EC1" w:rsidP="008519D1">
      <w:pPr>
        <w:pStyle w:val="Natevanje"/>
        <w:spacing w:line="288" w:lineRule="auto"/>
        <w:rPr>
          <w:color w:val="000000"/>
        </w:rPr>
      </w:pPr>
      <w:r w:rsidRPr="00E54B90">
        <w:t>rednimi pregledi dvigal in njihovim vzdrževanjem v večstanovanjskih stavbah</w:t>
      </w:r>
      <w:r w:rsidRPr="00E54B90">
        <w:rPr>
          <w:bCs/>
        </w:rPr>
        <w:t>.</w:t>
      </w:r>
    </w:p>
    <w:p w14:paraId="0C01E604" w14:textId="77777777" w:rsidR="00CA5EC1" w:rsidRPr="00E54B90" w:rsidRDefault="00CA5EC1" w:rsidP="008519D1">
      <w:pPr>
        <w:spacing w:line="288" w:lineRule="auto"/>
      </w:pPr>
    </w:p>
    <w:p w14:paraId="3FE1EF89" w14:textId="4FFD3EF1" w:rsidR="00CA5EC1" w:rsidRPr="00E54B90" w:rsidRDefault="00CA5EC1" w:rsidP="008519D1">
      <w:pPr>
        <w:spacing w:line="288" w:lineRule="auto"/>
      </w:pPr>
      <w:r w:rsidRPr="00E54B90">
        <w:t xml:space="preserve">V nadaljevanju </w:t>
      </w:r>
      <w:r w:rsidR="006D3EBA" w:rsidRPr="00E54B90">
        <w:t xml:space="preserve">sledi </w:t>
      </w:r>
      <w:r w:rsidRPr="00E54B90">
        <w:t>kratek opis posameznih akcij in poročilo o stanju oziroma ukrepih.</w:t>
      </w:r>
    </w:p>
    <w:p w14:paraId="3CAA61D6" w14:textId="77777777" w:rsidR="00330DCE" w:rsidRPr="00E54B90" w:rsidRDefault="00330DCE" w:rsidP="008519D1">
      <w:pPr>
        <w:spacing w:line="288" w:lineRule="auto"/>
      </w:pPr>
    </w:p>
    <w:p w14:paraId="59AF2A91" w14:textId="59EA9161" w:rsidR="00CA5EC1" w:rsidRPr="006D2528" w:rsidRDefault="00CA5EC1" w:rsidP="008519D1">
      <w:pPr>
        <w:pStyle w:val="Naslov4"/>
        <w:spacing w:line="288" w:lineRule="auto"/>
        <w:rPr>
          <w:szCs w:val="20"/>
        </w:rPr>
      </w:pPr>
      <w:r w:rsidRPr="006D2528">
        <w:rPr>
          <w:szCs w:val="20"/>
        </w:rPr>
        <w:t>NADZOR NAD UPRAVNIKI</w:t>
      </w:r>
      <w:r w:rsidR="00F82FA9" w:rsidRPr="006D2528">
        <w:rPr>
          <w:szCs w:val="20"/>
        </w:rPr>
        <w:t xml:space="preserve"> OZIROMA UPRAVLJANJEM VEČSTANOVANJSKIH STAVB</w:t>
      </w:r>
    </w:p>
    <w:p w14:paraId="2DC49A03" w14:textId="6F3D3632" w:rsidR="00CA5EC1" w:rsidRPr="006D2528" w:rsidRDefault="00000123" w:rsidP="008519D1">
      <w:pPr>
        <w:spacing w:line="288" w:lineRule="auto"/>
      </w:pPr>
      <w:bookmarkStart w:id="166" w:name="_Hlk95993847"/>
      <w:r w:rsidRPr="006D2528">
        <w:t>V letu</w:t>
      </w:r>
      <w:r w:rsidR="006D3EBA" w:rsidRPr="006D2528">
        <w:t> </w:t>
      </w:r>
      <w:r w:rsidRPr="006D2528">
        <w:t>20</w:t>
      </w:r>
      <w:r w:rsidR="003311FE" w:rsidRPr="006D2528">
        <w:t>2</w:t>
      </w:r>
      <w:r w:rsidR="006D2528">
        <w:t>1</w:t>
      </w:r>
      <w:r w:rsidR="00CA5EC1" w:rsidRPr="006D2528">
        <w:t xml:space="preserve"> je potekala usmerjena akcija stanovanjske inšpekcije z namenom preveriti zagotavljanje ustreznih pogojev za učinkovito upravljanje večstanovanjskih stavb. V ta namen je bil načrtovan in opravljen inšpekcijski nadzor nad naključno izbranimi večstanovanjskimi stavbami, razpršenimi po celotnem območju Republike Slovenije. Da bi zajeli čim več upravnikov, ki upravljajo večstanovanjske stavbe, kot jih opredeljuje 49.</w:t>
      </w:r>
      <w:r w:rsidR="006D3EBA" w:rsidRPr="006D2528">
        <w:t> </w:t>
      </w:r>
      <w:r w:rsidR="00CA5EC1" w:rsidRPr="006D2528">
        <w:t>člen SZ-1, je bil vzorec naključnih stavb izbran tako, da je bil posamezni upravnik obravnavan le enkrat (načrtovanih 2</w:t>
      </w:r>
      <w:r w:rsidR="00F90F9E" w:rsidRPr="006D2528">
        <w:t>0</w:t>
      </w:r>
      <w:r w:rsidR="00CA5EC1" w:rsidRPr="006D2528">
        <w:t>).</w:t>
      </w:r>
    </w:p>
    <w:p w14:paraId="6A552779" w14:textId="77777777" w:rsidR="00CA5EC1" w:rsidRPr="006D2528" w:rsidRDefault="00CA5EC1" w:rsidP="008519D1">
      <w:pPr>
        <w:spacing w:line="288" w:lineRule="auto"/>
      </w:pPr>
    </w:p>
    <w:p w14:paraId="5FD84A9C" w14:textId="54BCD6F7" w:rsidR="00CA5EC1" w:rsidRPr="006D2528" w:rsidRDefault="00CA5EC1" w:rsidP="008519D1">
      <w:pPr>
        <w:spacing w:line="288" w:lineRule="auto"/>
      </w:pPr>
      <w:r w:rsidRPr="006D2528">
        <w:t>Ob ustrezno zagotovljenem okolju za upravljanje večstanovanjskih stavb lahko uresničujemo javni interes R</w:t>
      </w:r>
      <w:r w:rsidR="00DC3FC6">
        <w:t xml:space="preserve">epublike </w:t>
      </w:r>
      <w:r w:rsidRPr="006D2528">
        <w:t>S</w:t>
      </w:r>
      <w:r w:rsidR="00DC3FC6">
        <w:t>lovenije</w:t>
      </w:r>
      <w:r w:rsidRPr="006D2528">
        <w:t>, kot je opredeljen v 124.</w:t>
      </w:r>
      <w:r w:rsidR="006D3EBA" w:rsidRPr="006D2528">
        <w:t> </w:t>
      </w:r>
      <w:r w:rsidRPr="006D2528">
        <w:t>členu SZ-1, to je zagotavljanje stanja večstanovanjske stavbe, ki omogoča njeno normalno rabo, in zagotavljanje pogojev za učinkovito upravljanje večstanovanjskih stavb.</w:t>
      </w:r>
    </w:p>
    <w:p w14:paraId="07B333F8" w14:textId="77777777" w:rsidR="00CA5EC1" w:rsidRPr="006D2528" w:rsidRDefault="00CA5EC1" w:rsidP="008519D1">
      <w:pPr>
        <w:spacing w:line="288" w:lineRule="auto"/>
      </w:pPr>
    </w:p>
    <w:p w14:paraId="646E717D" w14:textId="1AFA91DF" w:rsidR="006D2528" w:rsidRPr="00F47A5B" w:rsidRDefault="006D2528" w:rsidP="008519D1">
      <w:pPr>
        <w:spacing w:line="288" w:lineRule="auto"/>
      </w:pPr>
      <w:r w:rsidRPr="00F47A5B">
        <w:t xml:space="preserve">Usmerjeni nadzor </w:t>
      </w:r>
      <w:r w:rsidR="00DC3FC6">
        <w:t xml:space="preserve">nad </w:t>
      </w:r>
      <w:r w:rsidRPr="00F47A5B">
        <w:t>upravljanj</w:t>
      </w:r>
      <w:r w:rsidR="00DC3FC6">
        <w:t>em</w:t>
      </w:r>
      <w:r w:rsidRPr="00F47A5B">
        <w:t xml:space="preserve"> večstanovanjskih stavb za leti 2019 in 2020, kot </w:t>
      </w:r>
      <w:r w:rsidR="00DC3FC6">
        <w:t>ga</w:t>
      </w:r>
      <w:r w:rsidR="00DC3FC6" w:rsidRPr="00F47A5B">
        <w:t xml:space="preserve"> </w:t>
      </w:r>
      <w:r w:rsidRPr="00F47A5B">
        <w:t>določa SZ-1</w:t>
      </w:r>
      <w:r w:rsidR="00DC3FC6">
        <w:t>,</w:t>
      </w:r>
      <w:r w:rsidRPr="00F47A5B">
        <w:t xml:space="preserve"> je zajemal</w:t>
      </w:r>
      <w:r w:rsidR="00DC3FC6">
        <w:t xml:space="preserve"> preverjanje</w:t>
      </w:r>
      <w:r w:rsidRPr="00F47A5B">
        <w:t>:</w:t>
      </w:r>
    </w:p>
    <w:p w14:paraId="7C04B92D" w14:textId="09332FE8" w:rsidR="006D2528" w:rsidRPr="00F47A5B" w:rsidRDefault="00DC3FC6" w:rsidP="008519D1">
      <w:pPr>
        <w:pStyle w:val="Natevanje"/>
        <w:spacing w:line="288" w:lineRule="auto"/>
      </w:pPr>
      <w:r>
        <w:t>a</w:t>
      </w:r>
      <w:r w:rsidR="006D2528" w:rsidRPr="00F47A5B">
        <w:t xml:space="preserve">li </w:t>
      </w:r>
      <w:r>
        <w:t xml:space="preserve">je </w:t>
      </w:r>
      <w:r w:rsidR="006D2528" w:rsidRPr="00F47A5B">
        <w:t>upravnik naloži</w:t>
      </w:r>
      <w:r>
        <w:t>l</w:t>
      </w:r>
      <w:r w:rsidR="006D2528" w:rsidRPr="00F47A5B">
        <w:t xml:space="preserve"> sredstva rezervnega sklada v skladu z drugim odstavkom 43. člena SZ-1 v let</w:t>
      </w:r>
      <w:r>
        <w:t>ih</w:t>
      </w:r>
      <w:r w:rsidR="006D2528" w:rsidRPr="00F47A5B">
        <w:t xml:space="preserve"> 2019 in 2020</w:t>
      </w:r>
      <w:r>
        <w:t>;</w:t>
      </w:r>
      <w:r w:rsidR="006D2528" w:rsidRPr="00F47A5B">
        <w:t xml:space="preserve"> </w:t>
      </w:r>
    </w:p>
    <w:p w14:paraId="31E72836" w14:textId="04719DC3" w:rsidR="00CA5EC1" w:rsidRPr="00EB5A74" w:rsidRDefault="00DC3FC6" w:rsidP="008519D1">
      <w:pPr>
        <w:pStyle w:val="Natevanje"/>
        <w:spacing w:line="288" w:lineRule="auto"/>
      </w:pPr>
      <w:r>
        <w:t>a</w:t>
      </w:r>
      <w:r w:rsidR="006D2528" w:rsidRPr="00F47A5B">
        <w:t xml:space="preserve">li </w:t>
      </w:r>
      <w:r>
        <w:t xml:space="preserve">je </w:t>
      </w:r>
      <w:r w:rsidR="006D2528" w:rsidRPr="00EB5A74">
        <w:t>upravnik poda</w:t>
      </w:r>
      <w:r>
        <w:t>l</w:t>
      </w:r>
      <w:r w:rsidR="006D2528" w:rsidRPr="00EB5A74">
        <w:t xml:space="preserve"> </w:t>
      </w:r>
      <w:r>
        <w:t>p</w:t>
      </w:r>
      <w:r w:rsidR="006D2528" w:rsidRPr="00EB5A74">
        <w:t>oročilo o upravnikovem delu za let</w:t>
      </w:r>
      <w:r>
        <w:t>i</w:t>
      </w:r>
      <w:r w:rsidR="006D2528" w:rsidRPr="00EB5A74">
        <w:t xml:space="preserve"> 2019 in 2020 v skladu z 6. točko </w:t>
      </w:r>
      <w:r>
        <w:t>prvega</w:t>
      </w:r>
      <w:r w:rsidR="006D2528" w:rsidRPr="00EB5A74">
        <w:t xml:space="preserve"> odstavka 50. člena SZ-1.</w:t>
      </w:r>
    </w:p>
    <w:p w14:paraId="0BFE7AA9" w14:textId="16C47A98" w:rsidR="00CA5EC1" w:rsidRPr="00EB5A74" w:rsidRDefault="00CA5EC1" w:rsidP="008519D1">
      <w:pPr>
        <w:spacing w:line="288" w:lineRule="auto"/>
      </w:pPr>
    </w:p>
    <w:p w14:paraId="7B087881" w14:textId="0C9FA4BE" w:rsidR="00F90F9E" w:rsidRPr="00EB5A74" w:rsidRDefault="00EB5A74" w:rsidP="008519D1">
      <w:pPr>
        <w:spacing w:line="288" w:lineRule="auto"/>
      </w:pPr>
      <w:r w:rsidRPr="00EB5A74">
        <w:lastRenderedPageBreak/>
        <w:t>Drugi odstavek 43</w:t>
      </w:r>
      <w:r w:rsidR="00F90F9E" w:rsidRPr="00EB5A74">
        <w:t>.</w:t>
      </w:r>
      <w:r w:rsidR="006D3EBA" w:rsidRPr="00EB5A74">
        <w:t> </w:t>
      </w:r>
      <w:r w:rsidR="00F90F9E" w:rsidRPr="00EB5A74">
        <w:t>člen SZ-1 določa, da mora u</w:t>
      </w:r>
      <w:r w:rsidR="00F90F9E" w:rsidRPr="00EB5A74">
        <w:rPr>
          <w:rStyle w:val="mrppsc"/>
        </w:rPr>
        <w:t xml:space="preserve">pravnik </w:t>
      </w:r>
      <w:r w:rsidRPr="00EB5A74">
        <w:rPr>
          <w:color w:val="000000"/>
          <w:shd w:val="clear" w:color="auto" w:fill="FFFFFF"/>
        </w:rPr>
        <w:t>sredstva rezervnega sklada naložiti samo v depozite pri banki, ki ima v skladu s predpisi o bančništvu dovoljenje za sprejemanje depozitov na območju Republike Slovenije, v nakup obveznic države ali vrednostne papirje centralne banke. Pri sklepanju depozitnih pogodb mora upravnik zagotoviti ohranjanje vrednosti denarnih sredstev kot dober gospodarstvenik</w:t>
      </w:r>
      <w:r w:rsidR="00F90F9E" w:rsidRPr="00EB5A74">
        <w:rPr>
          <w:rStyle w:val="mrppsc"/>
        </w:rPr>
        <w:t>.</w:t>
      </w:r>
    </w:p>
    <w:p w14:paraId="0F03F742" w14:textId="77777777" w:rsidR="00F90F9E" w:rsidRPr="00EB5A74" w:rsidRDefault="00F90F9E" w:rsidP="008519D1">
      <w:pPr>
        <w:tabs>
          <w:tab w:val="left" w:pos="-935"/>
          <w:tab w:val="left" w:pos="-792"/>
          <w:tab w:val="left" w:pos="-432"/>
        </w:tabs>
        <w:autoSpaceDE w:val="0"/>
        <w:autoSpaceDN w:val="0"/>
        <w:adjustRightInd w:val="0"/>
        <w:spacing w:line="288" w:lineRule="auto"/>
        <w:ind w:left="720" w:hanging="720"/>
      </w:pPr>
    </w:p>
    <w:p w14:paraId="28C03006" w14:textId="15BDF698" w:rsidR="00F90F9E" w:rsidRPr="00EB5A74" w:rsidRDefault="00EB5A74" w:rsidP="008519D1">
      <w:pPr>
        <w:spacing w:line="288" w:lineRule="auto"/>
      </w:pPr>
      <w:r w:rsidRPr="00EB5A74">
        <w:t xml:space="preserve">6. točka </w:t>
      </w:r>
      <w:r w:rsidR="00DC3FC6">
        <w:t>prvega</w:t>
      </w:r>
      <w:r w:rsidRPr="00EB5A74">
        <w:t xml:space="preserve"> odstavka 50. člena pa določa, da </w:t>
      </w:r>
      <w:r w:rsidR="00F90F9E" w:rsidRPr="00EB5A74">
        <w:t>mora u</w:t>
      </w:r>
      <w:r w:rsidR="00F90F9E" w:rsidRPr="00EB5A74">
        <w:rPr>
          <w:lang w:val="x-none"/>
        </w:rPr>
        <w:t>pravnik</w:t>
      </w:r>
      <w:r w:rsidRPr="00EB5A74">
        <w:t xml:space="preserve"> podati </w:t>
      </w:r>
      <w:r w:rsidRPr="00EB5A74">
        <w:rPr>
          <w:color w:val="000000"/>
          <w:shd w:val="clear" w:color="auto" w:fill="FFFFFF"/>
        </w:rPr>
        <w:t>letno poročilo o upravljanju objekta.</w:t>
      </w:r>
    </w:p>
    <w:p w14:paraId="6FFF1724" w14:textId="77777777" w:rsidR="00F90F9E" w:rsidRPr="00EB5A74" w:rsidRDefault="00F90F9E" w:rsidP="008519D1">
      <w:pPr>
        <w:spacing w:line="288" w:lineRule="auto"/>
      </w:pPr>
    </w:p>
    <w:p w14:paraId="2827AC6D" w14:textId="1532FE9E" w:rsidR="00F90F9E" w:rsidRPr="00EB5A74" w:rsidRDefault="00F90F9E" w:rsidP="008519D1">
      <w:pPr>
        <w:spacing w:line="288" w:lineRule="auto"/>
      </w:pPr>
      <w:r w:rsidRPr="00EB5A74">
        <w:t xml:space="preserve">Ob ustrezno zagotovljenem okolju za upravljanje večstanovanjskih stavb </w:t>
      </w:r>
      <w:r w:rsidR="006D3EBA" w:rsidRPr="00EB5A74">
        <w:t xml:space="preserve">uresničujemo </w:t>
      </w:r>
      <w:r w:rsidRPr="00EB5A74">
        <w:t>javni interes R</w:t>
      </w:r>
      <w:r w:rsidR="00DC3FC6">
        <w:t xml:space="preserve">epublike </w:t>
      </w:r>
      <w:r w:rsidRPr="00EB5A74">
        <w:t>S</w:t>
      </w:r>
      <w:r w:rsidR="00DC3FC6">
        <w:t>lovenije</w:t>
      </w:r>
      <w:r w:rsidRPr="00EB5A74">
        <w:t>, kot je opredeljen v 124.</w:t>
      </w:r>
      <w:r w:rsidR="006D3EBA" w:rsidRPr="00EB5A74">
        <w:t> </w:t>
      </w:r>
      <w:r w:rsidRPr="00EB5A74">
        <w:t xml:space="preserve">členu SZ-1, to je zagotavljanje takega stanja večstanovanjske stavbe, da </w:t>
      </w:r>
      <w:r w:rsidR="006D3EBA" w:rsidRPr="00EB5A74">
        <w:t xml:space="preserve">sta </w:t>
      </w:r>
      <w:r w:rsidRPr="00EB5A74">
        <w:t>omogočena njena normalna raba in zagotavljanje pogojev za učinkovito upravljanje večstanovanjskih stavb.</w:t>
      </w:r>
    </w:p>
    <w:p w14:paraId="2D7CA5D6" w14:textId="77777777" w:rsidR="00F82FA9" w:rsidRPr="00EB5A74" w:rsidRDefault="00F82FA9" w:rsidP="008519D1">
      <w:pPr>
        <w:spacing w:line="288" w:lineRule="auto"/>
      </w:pPr>
    </w:p>
    <w:p w14:paraId="3CB44D1B" w14:textId="2ACFF26A" w:rsidR="00CA5EC1" w:rsidRPr="00EB5A74" w:rsidRDefault="00CA5EC1" w:rsidP="008519D1">
      <w:pPr>
        <w:spacing w:line="288" w:lineRule="auto"/>
        <w:rPr>
          <w:b/>
          <w:bCs/>
        </w:rPr>
      </w:pPr>
      <w:r w:rsidRPr="00EB5A74">
        <w:rPr>
          <w:b/>
          <w:bCs/>
        </w:rPr>
        <w:t>Rezultati nadzora</w:t>
      </w:r>
      <w:r w:rsidR="00330DCE" w:rsidRPr="00EB5A74">
        <w:rPr>
          <w:b/>
          <w:bCs/>
        </w:rPr>
        <w:t>:</w:t>
      </w:r>
    </w:p>
    <w:p w14:paraId="2E680DC5" w14:textId="1B37FE68" w:rsidR="006D2528" w:rsidRPr="00EB5A74" w:rsidRDefault="006D2528" w:rsidP="008519D1">
      <w:pPr>
        <w:spacing w:line="288" w:lineRule="auto"/>
      </w:pPr>
      <w:r w:rsidRPr="00EB5A74">
        <w:t xml:space="preserve">Od načrtovanih 20 stavb oziroma usmerjenih nadzorov je bilo v usmerjeno akcijo vključenih 20 stavb oziroma upravnikov. V zvezi z izvedenimi nadzori v 13 izvedenih usmerjenih nadzorih ni bilo ugotovljenih nepravilnosti, v </w:t>
      </w:r>
      <w:r w:rsidR="009F6C46">
        <w:t>sedmih</w:t>
      </w:r>
      <w:r w:rsidR="009F6C46" w:rsidRPr="00EB5A74">
        <w:t xml:space="preserve"> </w:t>
      </w:r>
      <w:r w:rsidRPr="00EB5A74">
        <w:t xml:space="preserve">izvedenih usmerjenih nadzorih pa so bili uvedeni </w:t>
      </w:r>
      <w:proofErr w:type="spellStart"/>
      <w:r w:rsidRPr="00EB5A74">
        <w:t>prekrškovni</w:t>
      </w:r>
      <w:proofErr w:type="spellEnd"/>
      <w:r w:rsidRPr="00EB5A74">
        <w:t xml:space="preserve"> postopki, in sicer: zaradi suma kršitve </w:t>
      </w:r>
      <w:r w:rsidR="009F6C46">
        <w:t>drugega</w:t>
      </w:r>
      <w:r w:rsidRPr="00EB5A74">
        <w:t xml:space="preserve"> odstavka 43. člena SZ-1 je bilo uvedenih sedem </w:t>
      </w:r>
      <w:proofErr w:type="spellStart"/>
      <w:r w:rsidRPr="00EB5A74">
        <w:t>prekrškovnih</w:t>
      </w:r>
      <w:proofErr w:type="spellEnd"/>
      <w:r w:rsidRPr="00EB5A74">
        <w:t xml:space="preserve"> postopkov. Ugotovljene kršitve SZ-1 se nanašajo na izpolnjevanje obveze, da mora upravnik sredstva rezervnega sklada naložiti samo v depozite pri bankah in hranilnicah, ki imajo v skladu s predpisi o bančništvu dovoljenje za sprejemanje depozitov na območju Republike Slovenije, kot to določa </w:t>
      </w:r>
      <w:r w:rsidR="009F6C46">
        <w:t xml:space="preserve">drugi </w:t>
      </w:r>
      <w:r w:rsidRPr="00EB5A74">
        <w:t>odstavek 43.</w:t>
      </w:r>
      <w:r w:rsidR="009F6C46">
        <w:t> </w:t>
      </w:r>
      <w:r w:rsidRPr="00EB5A74">
        <w:t>člena SZ-1.</w:t>
      </w:r>
    </w:p>
    <w:p w14:paraId="1A83AC20" w14:textId="77777777" w:rsidR="00EB5A74" w:rsidRPr="00EB5A74" w:rsidRDefault="00EB5A74" w:rsidP="008519D1">
      <w:pPr>
        <w:spacing w:line="288" w:lineRule="auto"/>
      </w:pPr>
    </w:p>
    <w:p w14:paraId="68E50825" w14:textId="5EC3C7BE" w:rsidR="006D2528" w:rsidRDefault="006D2528" w:rsidP="008519D1">
      <w:pPr>
        <w:spacing w:line="288" w:lineRule="auto"/>
      </w:pPr>
      <w:r w:rsidRPr="00EB5A74">
        <w:t>Od uvedenih 20 inšpekcijskih postopkov nadzorov usmerjene akcije upravljanja 2021 so vsi postopki v delu glede podaje poročil o upravnikovem</w:t>
      </w:r>
      <w:r w:rsidRPr="00F47A5B">
        <w:t xml:space="preserve"> delu etažnim lastnikom posameznih naključno izbranih stavb zaključeni, </w:t>
      </w:r>
      <w:r w:rsidR="009F3BE0">
        <w:t>saj</w:t>
      </w:r>
      <w:r w:rsidR="009F3BE0" w:rsidRPr="00F47A5B">
        <w:t xml:space="preserve"> </w:t>
      </w:r>
      <w:r w:rsidRPr="00F47A5B">
        <w:t xml:space="preserve">v zvezi s tem ni bilo ugotovljenih kršitev 6. točke </w:t>
      </w:r>
      <w:r w:rsidR="009F3BE0">
        <w:t>prvega</w:t>
      </w:r>
      <w:r w:rsidRPr="00F47A5B">
        <w:t xml:space="preserve"> odstavka 50. člena SZ-1.</w:t>
      </w:r>
    </w:p>
    <w:p w14:paraId="678C649F" w14:textId="77777777" w:rsidR="00EB5A74" w:rsidRPr="00F47A5B" w:rsidRDefault="00EB5A74" w:rsidP="008519D1">
      <w:pPr>
        <w:spacing w:line="288" w:lineRule="auto"/>
      </w:pPr>
    </w:p>
    <w:p w14:paraId="35765B85" w14:textId="6C47D584" w:rsidR="006D2528" w:rsidRPr="00F47A5B" w:rsidRDefault="006D2528" w:rsidP="008519D1">
      <w:pPr>
        <w:spacing w:line="288" w:lineRule="auto"/>
      </w:pPr>
      <w:r w:rsidRPr="00F47A5B">
        <w:t xml:space="preserve">Od uvedenih </w:t>
      </w:r>
      <w:r w:rsidR="009F3BE0">
        <w:t>sedmih</w:t>
      </w:r>
      <w:r w:rsidR="009F3BE0" w:rsidRPr="00F47A5B">
        <w:t xml:space="preserve"> </w:t>
      </w:r>
      <w:proofErr w:type="spellStart"/>
      <w:r w:rsidRPr="00F47A5B">
        <w:t>prekrškovnih</w:t>
      </w:r>
      <w:proofErr w:type="spellEnd"/>
      <w:r w:rsidRPr="00F47A5B">
        <w:t xml:space="preserve"> postopkov v delu suma kršitve pri sklepanju depozitnih pogodb je </w:t>
      </w:r>
      <w:r w:rsidR="009F3BE0">
        <w:t>pet</w:t>
      </w:r>
      <w:r w:rsidR="009F3BE0" w:rsidRPr="00F47A5B">
        <w:t xml:space="preserve"> </w:t>
      </w:r>
      <w:r w:rsidRPr="00F47A5B">
        <w:t>postopkov na dan izdelave poročila zaključenih z uradnim zaznamkom, ker ni bilo ugotovljenega prekrška (</w:t>
      </w:r>
      <w:r w:rsidR="009F3BE0">
        <w:t>drugi</w:t>
      </w:r>
      <w:r w:rsidRPr="00F47A5B">
        <w:t xml:space="preserve"> odstavek 43.</w:t>
      </w:r>
      <w:r w:rsidR="009F3BE0">
        <w:t xml:space="preserve"> </w:t>
      </w:r>
      <w:r w:rsidRPr="00F47A5B">
        <w:t xml:space="preserve">člena SZ-1 in 51. člen ZP-1), </w:t>
      </w:r>
      <w:r w:rsidR="00A32828">
        <w:t>dva</w:t>
      </w:r>
      <w:r w:rsidR="00A32828" w:rsidRPr="00F47A5B">
        <w:t xml:space="preserve"> </w:t>
      </w:r>
      <w:proofErr w:type="spellStart"/>
      <w:r w:rsidRPr="00F47A5B">
        <w:t>prekrškovna</w:t>
      </w:r>
      <w:proofErr w:type="spellEnd"/>
      <w:r w:rsidRPr="00F47A5B">
        <w:t xml:space="preserve"> postopka pa na dan podaje tega poročila še </w:t>
      </w:r>
      <w:r w:rsidR="00A32828">
        <w:t>po</w:t>
      </w:r>
      <w:r w:rsidRPr="00F47A5B">
        <w:t>tek</w:t>
      </w:r>
      <w:r w:rsidR="00A32828">
        <w:t>ata</w:t>
      </w:r>
      <w:r w:rsidRPr="00F47A5B">
        <w:t>.</w:t>
      </w:r>
    </w:p>
    <w:bookmarkEnd w:id="166"/>
    <w:p w14:paraId="666492B7" w14:textId="77777777" w:rsidR="001033FC" w:rsidRPr="005C6DFE" w:rsidRDefault="001033FC" w:rsidP="008519D1">
      <w:pPr>
        <w:spacing w:line="288" w:lineRule="auto"/>
      </w:pPr>
    </w:p>
    <w:p w14:paraId="3CC44128" w14:textId="77777777" w:rsidR="00CA5EC1" w:rsidRPr="005C6DFE" w:rsidRDefault="00CA5EC1" w:rsidP="008519D1">
      <w:pPr>
        <w:pStyle w:val="Naslov4"/>
        <w:spacing w:line="288" w:lineRule="auto"/>
        <w:rPr>
          <w:szCs w:val="20"/>
        </w:rPr>
      </w:pPr>
      <w:r w:rsidRPr="005C6DFE">
        <w:rPr>
          <w:szCs w:val="20"/>
        </w:rPr>
        <w:t>AKCIJA NADZORA V ZVEZI S POSLOVANJEM PRODAJALCEV STANOVANJ IN ENOSTANOVANJSKIH STAVB</w:t>
      </w:r>
    </w:p>
    <w:p w14:paraId="55261A0C" w14:textId="1AE87BF9" w:rsidR="00CA5EC1" w:rsidRPr="00153792" w:rsidRDefault="00CA5EC1" w:rsidP="008519D1">
      <w:pPr>
        <w:spacing w:line="288" w:lineRule="auto"/>
      </w:pPr>
      <w:r w:rsidRPr="00153792">
        <w:t>V letu</w:t>
      </w:r>
      <w:r w:rsidR="00FF6398" w:rsidRPr="00153792">
        <w:t> </w:t>
      </w:r>
      <w:r w:rsidRPr="00153792">
        <w:t>20</w:t>
      </w:r>
      <w:r w:rsidR="001033FC" w:rsidRPr="00153792">
        <w:t>2</w:t>
      </w:r>
      <w:r w:rsidR="005C6DFE" w:rsidRPr="00153792">
        <w:t>1</w:t>
      </w:r>
      <w:r w:rsidRPr="00153792">
        <w:t xml:space="preserve"> je bila izvedena usmerjena akcija inšpektorata za preveritev oglaševanja prodaje stanovanj in enostanovanjskih stavb na celotnem območju Republike Slovenije. Z namenom zaščititi končne kupce pred tveganjem neizpolnitve obveznosti investitorja oziroma vmesnega kupca kot prodajalca po prodajni pogodbi ob prodaji stanovanj in enostanovanjskih stavb je bil načrtovan inšpekcijski nadzor nad naključno izbranimi stavbami, za katere se oglašuje prodaja v razl</w:t>
      </w:r>
      <w:r w:rsidR="00122619" w:rsidRPr="00153792">
        <w:t>ičnih medijih (časopis,</w:t>
      </w:r>
      <w:r w:rsidRPr="00153792">
        <w:t xml:space="preserve"> </w:t>
      </w:r>
      <w:r w:rsidR="00122619" w:rsidRPr="00153792">
        <w:t xml:space="preserve">spletne strani prodajalcev, </w:t>
      </w:r>
      <w:r w:rsidRPr="00153792">
        <w:t>plakati</w:t>
      </w:r>
      <w:r w:rsidR="00FF6398" w:rsidRPr="00153792">
        <w:t> </w:t>
      </w:r>
      <w:r w:rsidRPr="00153792">
        <w:t xml:space="preserve">itd.). </w:t>
      </w:r>
      <w:r w:rsidR="00CA23DD" w:rsidRPr="00153792">
        <w:t xml:space="preserve">Da bi zajeli </w:t>
      </w:r>
      <w:r w:rsidRPr="00153792">
        <w:t>čim več prodajalcev različnih stavb</w:t>
      </w:r>
      <w:r w:rsidR="00CA23DD" w:rsidRPr="00153792">
        <w:t>,</w:t>
      </w:r>
      <w:r w:rsidRPr="00153792">
        <w:t xml:space="preserve"> sta bila posamezni prodajalec in </w:t>
      </w:r>
      <w:r w:rsidR="00122619" w:rsidRPr="00153792">
        <w:t xml:space="preserve">oglaševana </w:t>
      </w:r>
      <w:r w:rsidRPr="00153792">
        <w:t>stavba</w:t>
      </w:r>
      <w:r w:rsidR="00CA23DD" w:rsidRPr="00153792">
        <w:t xml:space="preserve"> kot</w:t>
      </w:r>
      <w:r w:rsidRPr="00153792">
        <w:t xml:space="preserve"> predmet nadzora obravnavana le enkrat.</w:t>
      </w:r>
    </w:p>
    <w:p w14:paraId="31C218A6" w14:textId="77777777" w:rsidR="00CA5EC1" w:rsidRPr="00153792" w:rsidRDefault="00CA5EC1" w:rsidP="008519D1">
      <w:pPr>
        <w:spacing w:line="288" w:lineRule="auto"/>
      </w:pPr>
    </w:p>
    <w:p w14:paraId="7E386D6B" w14:textId="5E7E7D74" w:rsidR="00CA5EC1" w:rsidRPr="00153792" w:rsidRDefault="00CA5EC1" w:rsidP="008519D1">
      <w:pPr>
        <w:spacing w:line="288" w:lineRule="auto"/>
      </w:pPr>
      <w:r w:rsidRPr="00153792">
        <w:t>Inšpekcijski nadzor nad oglaševanjem prodaje je bil izveden nad naključno izbranimi nepremičninami na območju celotne države. V sklopu izvajanja usmerjenega inšpekcijskega nadzora je bilo tako preverjeno, ali so izpolnjeni pogoji za sklepanje pogodb oziroma oglaševanje nepremičnine, kot so opredeljeni v 5.</w:t>
      </w:r>
      <w:r w:rsidR="00FF6398" w:rsidRPr="00153792">
        <w:t> </w:t>
      </w:r>
      <w:r w:rsidRPr="00153792">
        <w:t>členu ZVKSES, in sicer:</w:t>
      </w:r>
    </w:p>
    <w:p w14:paraId="5BB26DE3" w14:textId="36AEF9B3" w:rsidR="00CA5EC1" w:rsidRPr="00153792" w:rsidRDefault="005C6DFE" w:rsidP="008519D1">
      <w:pPr>
        <w:pStyle w:val="Natevanje"/>
        <w:spacing w:line="288" w:lineRule="auto"/>
        <w:ind w:left="284" w:hanging="284"/>
      </w:pPr>
      <w:r w:rsidRPr="00153792">
        <w:t>ali je prodajalec bodisi lastnik zemljiške parcele, na kateri bo gradil oziroma gradi enostanovanjsko</w:t>
      </w:r>
      <w:r w:rsidRPr="00153792">
        <w:rPr>
          <w:spacing w:val="-10"/>
        </w:rPr>
        <w:t xml:space="preserve"> </w:t>
      </w:r>
      <w:r w:rsidRPr="00153792">
        <w:t>stavbo</w:t>
      </w:r>
      <w:r w:rsidRPr="00153792">
        <w:rPr>
          <w:spacing w:val="-9"/>
        </w:rPr>
        <w:t xml:space="preserve"> </w:t>
      </w:r>
      <w:r w:rsidRPr="00153792">
        <w:t>oziroma</w:t>
      </w:r>
      <w:r w:rsidRPr="00153792">
        <w:rPr>
          <w:spacing w:val="-10"/>
        </w:rPr>
        <w:t xml:space="preserve"> </w:t>
      </w:r>
      <w:r w:rsidRPr="00153792">
        <w:t>stavbo</w:t>
      </w:r>
      <w:r w:rsidRPr="00153792">
        <w:rPr>
          <w:spacing w:val="-9"/>
        </w:rPr>
        <w:t xml:space="preserve"> </w:t>
      </w:r>
      <w:r w:rsidRPr="00153792">
        <w:t>z</w:t>
      </w:r>
      <w:r w:rsidRPr="00153792">
        <w:rPr>
          <w:spacing w:val="-9"/>
        </w:rPr>
        <w:t xml:space="preserve"> </w:t>
      </w:r>
      <w:r w:rsidRPr="00153792">
        <w:t>več</w:t>
      </w:r>
      <w:r w:rsidRPr="00153792">
        <w:rPr>
          <w:spacing w:val="-8"/>
        </w:rPr>
        <w:t xml:space="preserve"> </w:t>
      </w:r>
      <w:r w:rsidRPr="00153792">
        <w:t>posameznimi</w:t>
      </w:r>
      <w:r w:rsidRPr="00153792">
        <w:rPr>
          <w:spacing w:val="-8"/>
        </w:rPr>
        <w:t xml:space="preserve"> </w:t>
      </w:r>
      <w:r w:rsidRPr="00153792">
        <w:t>deli,</w:t>
      </w:r>
      <w:r w:rsidRPr="00153792">
        <w:rPr>
          <w:spacing w:val="-10"/>
        </w:rPr>
        <w:t xml:space="preserve"> </w:t>
      </w:r>
      <w:r w:rsidRPr="00153792">
        <w:t>ki</w:t>
      </w:r>
      <w:r w:rsidRPr="00153792">
        <w:rPr>
          <w:spacing w:val="-10"/>
        </w:rPr>
        <w:t xml:space="preserve"> </w:t>
      </w:r>
      <w:r w:rsidRPr="00153792">
        <w:t>je</w:t>
      </w:r>
      <w:r w:rsidRPr="00153792">
        <w:rPr>
          <w:spacing w:val="-10"/>
        </w:rPr>
        <w:t xml:space="preserve"> </w:t>
      </w:r>
      <w:r w:rsidRPr="00153792">
        <w:t>predmet</w:t>
      </w:r>
      <w:r w:rsidRPr="00153792">
        <w:rPr>
          <w:spacing w:val="-9"/>
        </w:rPr>
        <w:t xml:space="preserve"> </w:t>
      </w:r>
      <w:r w:rsidRPr="00153792">
        <w:t xml:space="preserve">prodajne pogodbe, bodisi imetnik </w:t>
      </w:r>
      <w:r w:rsidRPr="00153792">
        <w:lastRenderedPageBreak/>
        <w:t>stavbne pravice na zemljiški parceli, na podlagi katere je upravičen</w:t>
      </w:r>
      <w:r w:rsidRPr="00153792">
        <w:rPr>
          <w:spacing w:val="-9"/>
        </w:rPr>
        <w:t xml:space="preserve"> </w:t>
      </w:r>
      <w:r w:rsidRPr="00153792">
        <w:t>zgraditi</w:t>
      </w:r>
      <w:r w:rsidRPr="00153792">
        <w:rPr>
          <w:spacing w:val="-10"/>
        </w:rPr>
        <w:t xml:space="preserve"> </w:t>
      </w:r>
      <w:r w:rsidRPr="00153792">
        <w:t>enostanovanjsko</w:t>
      </w:r>
      <w:r w:rsidRPr="00153792">
        <w:rPr>
          <w:spacing w:val="-9"/>
        </w:rPr>
        <w:t xml:space="preserve"> </w:t>
      </w:r>
      <w:r w:rsidRPr="00153792">
        <w:t>stavbo</w:t>
      </w:r>
      <w:r w:rsidRPr="00153792">
        <w:rPr>
          <w:spacing w:val="-9"/>
        </w:rPr>
        <w:t xml:space="preserve"> </w:t>
      </w:r>
      <w:r w:rsidRPr="00153792">
        <w:t>oziroma</w:t>
      </w:r>
      <w:r w:rsidRPr="00153792">
        <w:rPr>
          <w:spacing w:val="-9"/>
        </w:rPr>
        <w:t xml:space="preserve"> </w:t>
      </w:r>
      <w:r w:rsidRPr="00153792">
        <w:t>stavbo</w:t>
      </w:r>
      <w:r w:rsidRPr="00153792">
        <w:rPr>
          <w:spacing w:val="-9"/>
        </w:rPr>
        <w:t xml:space="preserve"> </w:t>
      </w:r>
      <w:r w:rsidRPr="00153792">
        <w:t>z</w:t>
      </w:r>
      <w:r w:rsidRPr="00153792">
        <w:rPr>
          <w:spacing w:val="-9"/>
        </w:rPr>
        <w:t xml:space="preserve"> </w:t>
      </w:r>
      <w:r w:rsidRPr="00153792">
        <w:t>več</w:t>
      </w:r>
      <w:r w:rsidRPr="00153792">
        <w:rPr>
          <w:spacing w:val="-8"/>
        </w:rPr>
        <w:t xml:space="preserve"> </w:t>
      </w:r>
      <w:r w:rsidRPr="00153792">
        <w:t>posameznimi</w:t>
      </w:r>
      <w:r w:rsidRPr="00153792">
        <w:rPr>
          <w:spacing w:val="-10"/>
        </w:rPr>
        <w:t xml:space="preserve"> </w:t>
      </w:r>
      <w:r w:rsidRPr="00153792">
        <w:t>deli,</w:t>
      </w:r>
      <w:r w:rsidRPr="00153792">
        <w:rPr>
          <w:spacing w:val="-9"/>
        </w:rPr>
        <w:t xml:space="preserve"> </w:t>
      </w:r>
      <w:r w:rsidRPr="00153792">
        <w:t>ki</w:t>
      </w:r>
      <w:r w:rsidRPr="00153792">
        <w:rPr>
          <w:spacing w:val="-9"/>
        </w:rPr>
        <w:t xml:space="preserve"> </w:t>
      </w:r>
      <w:r w:rsidRPr="00153792">
        <w:t>je predmet prodajne</w:t>
      </w:r>
      <w:r w:rsidRPr="00153792">
        <w:rPr>
          <w:spacing w:val="-3"/>
        </w:rPr>
        <w:t xml:space="preserve"> </w:t>
      </w:r>
      <w:r w:rsidRPr="00153792">
        <w:t>pogodbe</w:t>
      </w:r>
      <w:r w:rsidR="00CA5EC1" w:rsidRPr="00153792">
        <w:t>;</w:t>
      </w:r>
    </w:p>
    <w:p w14:paraId="672E816B" w14:textId="6ABFE54D" w:rsidR="00CA5EC1" w:rsidRPr="00153792" w:rsidRDefault="00CA5EC1" w:rsidP="008519D1">
      <w:pPr>
        <w:pStyle w:val="Natevanje"/>
        <w:spacing w:line="288" w:lineRule="auto"/>
        <w:ind w:left="284" w:hanging="284"/>
      </w:pPr>
      <w:r w:rsidRPr="00153792">
        <w:t>ali je bilo za gradnjo izdano dokončno gradbeno dovoljenje in</w:t>
      </w:r>
    </w:p>
    <w:p w14:paraId="7E27CB8C" w14:textId="359FB6AA" w:rsidR="00CA5EC1" w:rsidRPr="00153792" w:rsidRDefault="00FF6398" w:rsidP="008519D1">
      <w:pPr>
        <w:pStyle w:val="Natevanje"/>
        <w:spacing w:line="288" w:lineRule="auto"/>
        <w:ind w:left="284" w:hanging="284"/>
      </w:pPr>
      <w:r w:rsidRPr="00153792">
        <w:t>če</w:t>
      </w:r>
      <w:r w:rsidR="001033FC" w:rsidRPr="00153792">
        <w:t xml:space="preserve"> je predmet prodaje posamezn</w:t>
      </w:r>
      <w:r w:rsidR="00BF29A2">
        <w:t>i</w:t>
      </w:r>
      <w:r w:rsidR="001033FC" w:rsidRPr="00153792">
        <w:t xml:space="preserve"> del stavbe z več posameznimi deli</w:t>
      </w:r>
      <w:r w:rsidRPr="00153792">
        <w:t>,</w:t>
      </w:r>
      <w:r w:rsidR="001033FC" w:rsidRPr="00153792">
        <w:t xml:space="preserve"> ali je prodajalec v obliki notarskega zapisa določil splošne pogoje prodaje posameznih delov stavbe z vsebino, določeno v 8.</w:t>
      </w:r>
      <w:r w:rsidRPr="00153792">
        <w:t> </w:t>
      </w:r>
      <w:r w:rsidR="001033FC" w:rsidRPr="00153792">
        <w:t>členu ZVKSES</w:t>
      </w:r>
      <w:r w:rsidR="00CA5EC1" w:rsidRPr="00153792">
        <w:t>.</w:t>
      </w:r>
    </w:p>
    <w:p w14:paraId="57B8A65B" w14:textId="77777777" w:rsidR="00CA5EC1" w:rsidRPr="00153792" w:rsidRDefault="00CA5EC1" w:rsidP="008519D1">
      <w:pPr>
        <w:spacing w:line="288" w:lineRule="auto"/>
      </w:pPr>
    </w:p>
    <w:p w14:paraId="61D2CB7F" w14:textId="66E594D9" w:rsidR="00CA5EC1" w:rsidRPr="00153792" w:rsidRDefault="00CA5EC1" w:rsidP="008519D1">
      <w:pPr>
        <w:spacing w:line="288" w:lineRule="auto"/>
      </w:pPr>
      <w:r w:rsidRPr="00153792">
        <w:t>Na podlagi 29.</w:t>
      </w:r>
      <w:r w:rsidR="00FF6398" w:rsidRPr="00153792">
        <w:t> </w:t>
      </w:r>
      <w:r w:rsidRPr="00153792">
        <w:t>člena ZIN in ob upoštevanju 94.</w:t>
      </w:r>
      <w:r w:rsidR="00FF6398" w:rsidRPr="00153792">
        <w:t> </w:t>
      </w:r>
      <w:r w:rsidRPr="00153792">
        <w:t xml:space="preserve">člena ZVKSES je bil prodajalcu poslan pisni poziv za </w:t>
      </w:r>
      <w:r w:rsidR="00C0789D" w:rsidRPr="00153792">
        <w:t xml:space="preserve">predložitev </w:t>
      </w:r>
      <w:r w:rsidRPr="00153792">
        <w:t xml:space="preserve">ustrezne dokumentacije. </w:t>
      </w:r>
      <w:r w:rsidR="001033FC" w:rsidRPr="00153792">
        <w:t>Na podlagi 19.</w:t>
      </w:r>
      <w:r w:rsidR="00FF6398" w:rsidRPr="00153792">
        <w:t> </w:t>
      </w:r>
      <w:r w:rsidR="001033FC" w:rsidRPr="00153792">
        <w:t xml:space="preserve">člena ZIN je bil lahko </w:t>
      </w:r>
      <w:r w:rsidR="00FF6398" w:rsidRPr="00153792">
        <w:t xml:space="preserve">poslan </w:t>
      </w:r>
      <w:r w:rsidR="001033FC" w:rsidRPr="00153792">
        <w:t>pisni poziv za dostavo dokumentacije tudi preostalim deležnikom pri prodaji, ki razpolagajo z dokazno dokumentacijo (npr. nepremičninskemu posredniku</w:t>
      </w:r>
      <w:r w:rsidR="005C6DFE" w:rsidRPr="00153792">
        <w:t>, notarju</w:t>
      </w:r>
      <w:r w:rsidR="001033FC" w:rsidRPr="00153792">
        <w:t>).</w:t>
      </w:r>
      <w:r w:rsidR="005C6DFE" w:rsidRPr="00153792">
        <w:t xml:space="preserve"> Na podlagi prejete dokumentacije je bila v primeru nepravilnosti po uradni dolžnosti izdana odločba</w:t>
      </w:r>
      <w:r w:rsidR="005C6DFE" w:rsidRPr="00153792">
        <w:rPr>
          <w:spacing w:val="-6"/>
        </w:rPr>
        <w:t xml:space="preserve"> </w:t>
      </w:r>
      <w:r w:rsidR="005C6DFE" w:rsidRPr="00153792">
        <w:t>o</w:t>
      </w:r>
      <w:r w:rsidR="005C6DFE" w:rsidRPr="00153792">
        <w:rPr>
          <w:spacing w:val="-2"/>
        </w:rPr>
        <w:t xml:space="preserve"> </w:t>
      </w:r>
      <w:r w:rsidR="005C6DFE" w:rsidRPr="00153792">
        <w:t>prepovedi</w:t>
      </w:r>
      <w:r w:rsidR="005C6DFE" w:rsidRPr="00153792">
        <w:rPr>
          <w:spacing w:val="-4"/>
        </w:rPr>
        <w:t xml:space="preserve"> </w:t>
      </w:r>
      <w:r w:rsidR="005C6DFE" w:rsidRPr="00153792">
        <w:t>oglaševanja</w:t>
      </w:r>
      <w:r w:rsidR="005C6DFE" w:rsidRPr="00153792">
        <w:rPr>
          <w:spacing w:val="-3"/>
        </w:rPr>
        <w:t xml:space="preserve"> </w:t>
      </w:r>
      <w:r w:rsidR="005C6DFE" w:rsidRPr="00153792">
        <w:t>in</w:t>
      </w:r>
      <w:r w:rsidR="005C6DFE" w:rsidRPr="00153792">
        <w:rPr>
          <w:spacing w:val="-4"/>
        </w:rPr>
        <w:t xml:space="preserve"> </w:t>
      </w:r>
      <w:r w:rsidR="005C6DFE" w:rsidRPr="00153792">
        <w:t>sklepanja</w:t>
      </w:r>
      <w:r w:rsidR="005C6DFE" w:rsidRPr="00153792">
        <w:rPr>
          <w:spacing w:val="-3"/>
        </w:rPr>
        <w:t xml:space="preserve"> </w:t>
      </w:r>
      <w:r w:rsidR="005C6DFE" w:rsidRPr="00153792">
        <w:t>pogodb,</w:t>
      </w:r>
      <w:r w:rsidR="005C6DFE" w:rsidRPr="00153792">
        <w:rPr>
          <w:spacing w:val="-2"/>
        </w:rPr>
        <w:t xml:space="preserve"> </w:t>
      </w:r>
      <w:r w:rsidR="005C6DFE" w:rsidRPr="00153792">
        <w:t>sicer</w:t>
      </w:r>
      <w:r w:rsidR="005C6DFE" w:rsidRPr="00153792">
        <w:rPr>
          <w:spacing w:val="-5"/>
        </w:rPr>
        <w:t xml:space="preserve"> </w:t>
      </w:r>
      <w:r w:rsidR="005C6DFE" w:rsidRPr="00153792">
        <w:t>je</w:t>
      </w:r>
      <w:r w:rsidR="005C6DFE" w:rsidRPr="00153792">
        <w:rPr>
          <w:spacing w:val="-4"/>
        </w:rPr>
        <w:t xml:space="preserve"> </w:t>
      </w:r>
      <w:r w:rsidR="005C6DFE" w:rsidRPr="00153792">
        <w:t>bil</w:t>
      </w:r>
      <w:r w:rsidR="00BF29A2">
        <w:t>, če</w:t>
      </w:r>
      <w:r w:rsidR="005C6DFE" w:rsidRPr="00153792">
        <w:rPr>
          <w:spacing w:val="-4"/>
        </w:rPr>
        <w:t xml:space="preserve"> </w:t>
      </w:r>
      <w:r w:rsidR="005C6DFE" w:rsidRPr="00153792">
        <w:t>v</w:t>
      </w:r>
      <w:r w:rsidR="005C6DFE" w:rsidRPr="00153792">
        <w:rPr>
          <w:spacing w:val="-4"/>
        </w:rPr>
        <w:t xml:space="preserve"> </w:t>
      </w:r>
      <w:r w:rsidR="005C6DFE" w:rsidRPr="00153792">
        <w:t>okviru</w:t>
      </w:r>
      <w:r w:rsidR="005C6DFE" w:rsidRPr="00153792">
        <w:rPr>
          <w:spacing w:val="-4"/>
        </w:rPr>
        <w:t xml:space="preserve"> </w:t>
      </w:r>
      <w:r w:rsidR="005C6DFE" w:rsidRPr="00153792">
        <w:t>izvedenega obsega nadzora ni bilo ugotovljenih nepravilnosti, inšpekcijski postopek</w:t>
      </w:r>
      <w:r w:rsidR="005C6DFE" w:rsidRPr="00153792">
        <w:rPr>
          <w:spacing w:val="-8"/>
        </w:rPr>
        <w:t xml:space="preserve"> </w:t>
      </w:r>
      <w:r w:rsidR="005C6DFE" w:rsidRPr="00153792">
        <w:t>ustavljen.</w:t>
      </w:r>
    </w:p>
    <w:p w14:paraId="6ED5AA30" w14:textId="77777777" w:rsidR="00CA5EC1" w:rsidRPr="00153792" w:rsidRDefault="00CA5EC1" w:rsidP="008519D1">
      <w:pPr>
        <w:spacing w:line="288" w:lineRule="auto"/>
      </w:pPr>
    </w:p>
    <w:p w14:paraId="15EEF897" w14:textId="3ED2C9D8" w:rsidR="00CA5EC1" w:rsidRPr="00153792" w:rsidRDefault="00CA5EC1" w:rsidP="008519D1">
      <w:pPr>
        <w:spacing w:line="288" w:lineRule="auto"/>
        <w:rPr>
          <w:b/>
          <w:bCs/>
        </w:rPr>
      </w:pPr>
      <w:r w:rsidRPr="00153792">
        <w:rPr>
          <w:b/>
          <w:bCs/>
        </w:rPr>
        <w:t>Rezultati izvedenega nadzora</w:t>
      </w:r>
      <w:r w:rsidR="00330DCE" w:rsidRPr="00153792">
        <w:rPr>
          <w:b/>
          <w:bCs/>
        </w:rPr>
        <w:t>:</w:t>
      </w:r>
    </w:p>
    <w:p w14:paraId="61D8194B" w14:textId="6BB06B6E" w:rsidR="00CA5EC1" w:rsidRPr="00153792" w:rsidRDefault="00CA5EC1" w:rsidP="008519D1">
      <w:pPr>
        <w:pStyle w:val="Telobesedila"/>
        <w:kinsoku w:val="0"/>
        <w:overflowPunct w:val="0"/>
        <w:spacing w:line="288" w:lineRule="auto"/>
        <w:rPr>
          <w:rFonts w:ascii="Arial" w:hAnsi="Arial"/>
        </w:rPr>
      </w:pPr>
      <w:bookmarkStart w:id="167" w:name="_Hlk95997153"/>
      <w:r w:rsidRPr="00153792">
        <w:rPr>
          <w:rFonts w:ascii="Arial" w:hAnsi="Arial"/>
        </w:rPr>
        <w:t xml:space="preserve">Od načrtovanih usmerjenih nadzorov </w:t>
      </w:r>
      <w:r w:rsidR="00F94BD0" w:rsidRPr="00153792">
        <w:rPr>
          <w:rFonts w:ascii="Arial" w:hAnsi="Arial"/>
        </w:rPr>
        <w:t>2</w:t>
      </w:r>
      <w:r w:rsidRPr="00153792">
        <w:rPr>
          <w:rFonts w:ascii="Arial" w:hAnsi="Arial"/>
        </w:rPr>
        <w:t>5</w:t>
      </w:r>
      <w:r w:rsidR="00FF6398" w:rsidRPr="00153792">
        <w:rPr>
          <w:rFonts w:ascii="Arial" w:hAnsi="Arial"/>
        </w:rPr>
        <w:t> </w:t>
      </w:r>
      <w:r w:rsidRPr="00153792">
        <w:rPr>
          <w:rFonts w:ascii="Arial" w:hAnsi="Arial"/>
        </w:rPr>
        <w:t>oglaševanih nepremičnin je bilo</w:t>
      </w:r>
      <w:r w:rsidR="00F94BD0" w:rsidRPr="00153792">
        <w:rPr>
          <w:rFonts w:ascii="Arial" w:hAnsi="Arial"/>
        </w:rPr>
        <w:t xml:space="preserve"> v akcijo vključenih 2</w:t>
      </w:r>
      <w:r w:rsidR="001033FC" w:rsidRPr="00153792">
        <w:rPr>
          <w:rFonts w:ascii="Arial" w:hAnsi="Arial"/>
        </w:rPr>
        <w:t>5</w:t>
      </w:r>
      <w:r w:rsidR="00FF6398" w:rsidRPr="00153792">
        <w:rPr>
          <w:rFonts w:ascii="Arial" w:hAnsi="Arial"/>
        </w:rPr>
        <w:t> </w:t>
      </w:r>
      <w:r w:rsidRPr="00153792">
        <w:rPr>
          <w:rFonts w:ascii="Arial" w:hAnsi="Arial"/>
        </w:rPr>
        <w:t>nepremičnin</w:t>
      </w:r>
      <w:r w:rsidR="005C6DFE" w:rsidRPr="00153792">
        <w:rPr>
          <w:rFonts w:ascii="Arial" w:hAnsi="Arial"/>
        </w:rPr>
        <w:t xml:space="preserve"> (15</w:t>
      </w:r>
      <w:r w:rsidR="005C6DFE" w:rsidRPr="00153792">
        <w:rPr>
          <w:rFonts w:ascii="Arial" w:hAnsi="Arial"/>
          <w:spacing w:val="9"/>
        </w:rPr>
        <w:t xml:space="preserve"> </w:t>
      </w:r>
      <w:r w:rsidR="005C6DFE" w:rsidRPr="00153792">
        <w:rPr>
          <w:rFonts w:ascii="Arial" w:hAnsi="Arial"/>
        </w:rPr>
        <w:t>manjših</w:t>
      </w:r>
      <w:r w:rsidR="005C6DFE" w:rsidRPr="00153792">
        <w:rPr>
          <w:rFonts w:ascii="Arial" w:hAnsi="Arial"/>
          <w:spacing w:val="7"/>
        </w:rPr>
        <w:t xml:space="preserve"> </w:t>
      </w:r>
      <w:r w:rsidR="005C6DFE" w:rsidRPr="00153792">
        <w:rPr>
          <w:rFonts w:ascii="Arial" w:hAnsi="Arial"/>
        </w:rPr>
        <w:t>stavb,</w:t>
      </w:r>
      <w:r w:rsidR="005C6DFE" w:rsidRPr="00153792">
        <w:rPr>
          <w:rFonts w:ascii="Arial" w:hAnsi="Arial"/>
          <w:spacing w:val="7"/>
        </w:rPr>
        <w:t xml:space="preserve"> </w:t>
      </w:r>
      <w:r w:rsidR="005C6DFE" w:rsidRPr="00153792">
        <w:rPr>
          <w:rFonts w:ascii="Arial" w:hAnsi="Arial"/>
        </w:rPr>
        <w:t>ki</w:t>
      </w:r>
      <w:r w:rsidR="005C6DFE" w:rsidRPr="00153792">
        <w:rPr>
          <w:rFonts w:ascii="Arial" w:hAnsi="Arial"/>
          <w:spacing w:val="8"/>
        </w:rPr>
        <w:t xml:space="preserve"> </w:t>
      </w:r>
      <w:r w:rsidR="005C6DFE" w:rsidRPr="00153792">
        <w:rPr>
          <w:rFonts w:ascii="Arial" w:hAnsi="Arial"/>
        </w:rPr>
        <w:t>ne</w:t>
      </w:r>
      <w:r w:rsidR="005C6DFE" w:rsidRPr="00153792">
        <w:rPr>
          <w:rFonts w:ascii="Arial" w:hAnsi="Arial"/>
          <w:spacing w:val="9"/>
        </w:rPr>
        <w:t xml:space="preserve"> </w:t>
      </w:r>
      <w:r w:rsidR="005C6DFE" w:rsidRPr="00153792">
        <w:rPr>
          <w:rFonts w:ascii="Arial" w:hAnsi="Arial"/>
        </w:rPr>
        <w:t>potrebujejo</w:t>
      </w:r>
      <w:r w:rsidR="005C6DFE" w:rsidRPr="00153792">
        <w:rPr>
          <w:rFonts w:ascii="Arial" w:hAnsi="Arial"/>
          <w:spacing w:val="12"/>
        </w:rPr>
        <w:t xml:space="preserve"> </w:t>
      </w:r>
      <w:r w:rsidR="005C6DFE" w:rsidRPr="00153792">
        <w:rPr>
          <w:rFonts w:ascii="Arial" w:hAnsi="Arial"/>
        </w:rPr>
        <w:t>upravnika</w:t>
      </w:r>
      <w:r w:rsidR="005C6DFE" w:rsidRPr="00153792">
        <w:rPr>
          <w:rFonts w:ascii="Arial" w:hAnsi="Arial"/>
          <w:spacing w:val="7"/>
        </w:rPr>
        <w:t xml:space="preserve"> </w:t>
      </w:r>
      <w:r w:rsidR="005C6DFE" w:rsidRPr="00153792">
        <w:rPr>
          <w:rFonts w:ascii="Arial" w:hAnsi="Arial"/>
        </w:rPr>
        <w:t>v</w:t>
      </w:r>
      <w:r w:rsidR="005C6DFE" w:rsidRPr="00153792">
        <w:rPr>
          <w:rFonts w:ascii="Arial" w:hAnsi="Arial"/>
          <w:spacing w:val="8"/>
        </w:rPr>
        <w:t xml:space="preserve"> </w:t>
      </w:r>
      <w:r w:rsidR="005C6DFE" w:rsidRPr="00153792">
        <w:rPr>
          <w:rFonts w:ascii="Arial" w:hAnsi="Arial"/>
        </w:rPr>
        <w:t>skladu</w:t>
      </w:r>
      <w:r w:rsidR="005C6DFE" w:rsidRPr="00153792">
        <w:rPr>
          <w:rFonts w:ascii="Arial" w:hAnsi="Arial"/>
          <w:spacing w:val="7"/>
        </w:rPr>
        <w:t xml:space="preserve"> </w:t>
      </w:r>
      <w:r w:rsidR="005C6DFE" w:rsidRPr="00153792">
        <w:rPr>
          <w:rFonts w:ascii="Arial" w:hAnsi="Arial"/>
        </w:rPr>
        <w:t>z 48.</w:t>
      </w:r>
      <w:r w:rsidR="005C6DFE" w:rsidRPr="00153792">
        <w:rPr>
          <w:rFonts w:ascii="Arial" w:hAnsi="Arial"/>
          <w:spacing w:val="-9"/>
        </w:rPr>
        <w:t xml:space="preserve"> </w:t>
      </w:r>
      <w:r w:rsidR="005C6DFE" w:rsidRPr="00153792">
        <w:rPr>
          <w:rFonts w:ascii="Arial" w:hAnsi="Arial"/>
        </w:rPr>
        <w:t>členom</w:t>
      </w:r>
      <w:r w:rsidR="005C6DFE" w:rsidRPr="00153792">
        <w:rPr>
          <w:rFonts w:ascii="Arial" w:hAnsi="Arial"/>
          <w:spacing w:val="-6"/>
        </w:rPr>
        <w:t xml:space="preserve"> SZ-1</w:t>
      </w:r>
      <w:r w:rsidR="00BF29A2">
        <w:rPr>
          <w:rFonts w:ascii="Arial" w:hAnsi="Arial"/>
          <w:spacing w:val="-6"/>
        </w:rPr>
        <w:t>,</w:t>
      </w:r>
      <w:r w:rsidR="005C6DFE" w:rsidRPr="00153792">
        <w:rPr>
          <w:rFonts w:ascii="Arial" w:hAnsi="Arial"/>
          <w:spacing w:val="-6"/>
        </w:rPr>
        <w:t xml:space="preserve"> </w:t>
      </w:r>
      <w:r w:rsidR="005C6DFE" w:rsidRPr="00153792">
        <w:rPr>
          <w:rFonts w:ascii="Arial" w:hAnsi="Arial"/>
        </w:rPr>
        <w:t xml:space="preserve">ter </w:t>
      </w:r>
      <w:r w:rsidR="00BF29A2">
        <w:rPr>
          <w:rFonts w:ascii="Arial" w:hAnsi="Arial"/>
        </w:rPr>
        <w:t>deset</w:t>
      </w:r>
      <w:r w:rsidR="00BF29A2" w:rsidRPr="00153792">
        <w:rPr>
          <w:rFonts w:ascii="Arial" w:hAnsi="Arial"/>
          <w:spacing w:val="-9"/>
        </w:rPr>
        <w:t xml:space="preserve"> </w:t>
      </w:r>
      <w:r w:rsidR="005C6DFE" w:rsidRPr="00153792">
        <w:rPr>
          <w:rFonts w:ascii="Arial" w:hAnsi="Arial"/>
        </w:rPr>
        <w:t>večjih</w:t>
      </w:r>
      <w:r w:rsidR="005C6DFE" w:rsidRPr="00153792">
        <w:rPr>
          <w:rFonts w:ascii="Arial" w:hAnsi="Arial"/>
          <w:spacing w:val="-9"/>
        </w:rPr>
        <w:t xml:space="preserve"> </w:t>
      </w:r>
      <w:r w:rsidR="005C6DFE" w:rsidRPr="00153792">
        <w:rPr>
          <w:rFonts w:ascii="Arial" w:hAnsi="Arial"/>
        </w:rPr>
        <w:t>stavb,</w:t>
      </w:r>
      <w:r w:rsidR="005C6DFE" w:rsidRPr="00153792">
        <w:rPr>
          <w:rFonts w:ascii="Arial" w:hAnsi="Arial"/>
          <w:spacing w:val="-6"/>
        </w:rPr>
        <w:t xml:space="preserve"> </w:t>
      </w:r>
      <w:r w:rsidR="005C6DFE" w:rsidRPr="00153792">
        <w:rPr>
          <w:rFonts w:ascii="Arial" w:hAnsi="Arial"/>
        </w:rPr>
        <w:t>ki</w:t>
      </w:r>
      <w:r w:rsidR="005C6DFE" w:rsidRPr="00153792">
        <w:rPr>
          <w:rFonts w:ascii="Arial" w:hAnsi="Arial"/>
          <w:spacing w:val="-10"/>
        </w:rPr>
        <w:t xml:space="preserve"> </w:t>
      </w:r>
      <w:r w:rsidR="005C6DFE" w:rsidRPr="00153792">
        <w:rPr>
          <w:rFonts w:ascii="Arial" w:hAnsi="Arial"/>
        </w:rPr>
        <w:t>potrebujejo</w:t>
      </w:r>
      <w:r w:rsidR="005C6DFE" w:rsidRPr="00153792">
        <w:rPr>
          <w:rFonts w:ascii="Arial" w:hAnsi="Arial"/>
          <w:spacing w:val="-9"/>
        </w:rPr>
        <w:t xml:space="preserve"> </w:t>
      </w:r>
      <w:r w:rsidR="005C6DFE" w:rsidRPr="00153792">
        <w:rPr>
          <w:rFonts w:ascii="Arial" w:hAnsi="Arial"/>
        </w:rPr>
        <w:t>upravnika</w:t>
      </w:r>
      <w:r w:rsidR="005C6DFE" w:rsidRPr="00153792">
        <w:rPr>
          <w:rFonts w:ascii="Arial" w:hAnsi="Arial"/>
          <w:spacing w:val="-8"/>
        </w:rPr>
        <w:t xml:space="preserve"> </w:t>
      </w:r>
      <w:r w:rsidR="005C6DFE" w:rsidRPr="00153792">
        <w:rPr>
          <w:rFonts w:ascii="Arial" w:hAnsi="Arial"/>
        </w:rPr>
        <w:t>v</w:t>
      </w:r>
      <w:r w:rsidR="005C6DFE" w:rsidRPr="00153792">
        <w:rPr>
          <w:rFonts w:ascii="Arial" w:hAnsi="Arial"/>
          <w:spacing w:val="-8"/>
        </w:rPr>
        <w:t xml:space="preserve"> </w:t>
      </w:r>
      <w:r w:rsidR="005C6DFE" w:rsidRPr="00153792">
        <w:rPr>
          <w:rFonts w:ascii="Arial" w:hAnsi="Arial"/>
        </w:rPr>
        <w:t xml:space="preserve">skladu z 48. členom SZ-1). </w:t>
      </w:r>
      <w:r w:rsidR="00F94BD0" w:rsidRPr="00153792">
        <w:rPr>
          <w:rFonts w:ascii="Arial" w:hAnsi="Arial"/>
        </w:rPr>
        <w:t>Od nadzorovanih 2</w:t>
      </w:r>
      <w:r w:rsidR="001033FC" w:rsidRPr="00153792">
        <w:rPr>
          <w:rFonts w:ascii="Arial" w:hAnsi="Arial"/>
        </w:rPr>
        <w:t>5</w:t>
      </w:r>
      <w:r w:rsidR="00FF6398" w:rsidRPr="00153792">
        <w:rPr>
          <w:rFonts w:ascii="Arial" w:hAnsi="Arial"/>
        </w:rPr>
        <w:t> </w:t>
      </w:r>
      <w:r w:rsidR="001033FC" w:rsidRPr="00153792">
        <w:rPr>
          <w:rFonts w:ascii="Arial" w:hAnsi="Arial"/>
        </w:rPr>
        <w:t>prodaj</w:t>
      </w:r>
      <w:r w:rsidRPr="00153792">
        <w:rPr>
          <w:rFonts w:ascii="Arial" w:hAnsi="Arial"/>
        </w:rPr>
        <w:t xml:space="preserve"> nepremični</w:t>
      </w:r>
      <w:r w:rsidR="006B0BEC" w:rsidRPr="00153792">
        <w:rPr>
          <w:rFonts w:ascii="Arial" w:hAnsi="Arial"/>
        </w:rPr>
        <w:t>n</w:t>
      </w:r>
      <w:r w:rsidRPr="00153792">
        <w:rPr>
          <w:rFonts w:ascii="Arial" w:hAnsi="Arial"/>
        </w:rPr>
        <w:t xml:space="preserve"> je v </w:t>
      </w:r>
      <w:r w:rsidR="005C6DFE" w:rsidRPr="00153792">
        <w:rPr>
          <w:rFonts w:ascii="Arial" w:hAnsi="Arial"/>
        </w:rPr>
        <w:t>petih</w:t>
      </w:r>
      <w:r w:rsidR="00FF6398" w:rsidRPr="00153792">
        <w:rPr>
          <w:rFonts w:ascii="Arial" w:hAnsi="Arial"/>
        </w:rPr>
        <w:t> </w:t>
      </w:r>
      <w:r w:rsidRPr="00153792">
        <w:rPr>
          <w:rFonts w:ascii="Arial" w:hAnsi="Arial"/>
        </w:rPr>
        <w:t xml:space="preserve">primerih </w:t>
      </w:r>
      <w:r w:rsidR="006B0BEC" w:rsidRPr="00153792">
        <w:rPr>
          <w:rFonts w:ascii="Arial" w:hAnsi="Arial"/>
        </w:rPr>
        <w:t xml:space="preserve">nepremičnine </w:t>
      </w:r>
      <w:r w:rsidRPr="00153792">
        <w:rPr>
          <w:rFonts w:ascii="Arial" w:hAnsi="Arial"/>
        </w:rPr>
        <w:t xml:space="preserve">prodajal investitor sam, v </w:t>
      </w:r>
      <w:r w:rsidR="005C6DFE" w:rsidRPr="00153792">
        <w:rPr>
          <w:rFonts w:ascii="Arial" w:hAnsi="Arial"/>
        </w:rPr>
        <w:t>20</w:t>
      </w:r>
      <w:r w:rsidR="00FF6398" w:rsidRPr="00153792">
        <w:rPr>
          <w:rFonts w:ascii="Arial" w:hAnsi="Arial"/>
        </w:rPr>
        <w:t> </w:t>
      </w:r>
      <w:r w:rsidRPr="00153792">
        <w:rPr>
          <w:rFonts w:ascii="Arial" w:hAnsi="Arial"/>
        </w:rPr>
        <w:t>primerih pa je imel sklenjeno posredniško pogodbo o prodaji in oglaševanju nepremičnine z nepremičninskim posrednikom.</w:t>
      </w:r>
    </w:p>
    <w:p w14:paraId="3A4F3514" w14:textId="7F0A11E5" w:rsidR="00CA5EC1" w:rsidRPr="00153792" w:rsidRDefault="00CA5EC1" w:rsidP="008519D1">
      <w:pPr>
        <w:spacing w:line="288" w:lineRule="auto"/>
      </w:pPr>
    </w:p>
    <w:p w14:paraId="2ECADD41" w14:textId="188F7B8D" w:rsidR="005C6DFE" w:rsidRPr="00153792" w:rsidRDefault="005C6DFE" w:rsidP="008519D1">
      <w:pPr>
        <w:pStyle w:val="Telobesedila"/>
        <w:kinsoku w:val="0"/>
        <w:overflowPunct w:val="0"/>
        <w:spacing w:line="288" w:lineRule="auto"/>
        <w:ind w:right="112"/>
        <w:rPr>
          <w:rFonts w:ascii="Arial" w:hAnsi="Arial"/>
        </w:rPr>
      </w:pPr>
      <w:r w:rsidRPr="00153792">
        <w:rPr>
          <w:rFonts w:ascii="Arial" w:hAnsi="Arial"/>
        </w:rPr>
        <w:t>V</w:t>
      </w:r>
      <w:r w:rsidRPr="00153792">
        <w:rPr>
          <w:rFonts w:ascii="Arial" w:hAnsi="Arial"/>
          <w:spacing w:val="-3"/>
        </w:rPr>
        <w:t xml:space="preserve"> </w:t>
      </w:r>
      <w:r w:rsidRPr="00153792">
        <w:rPr>
          <w:rFonts w:ascii="Arial" w:hAnsi="Arial"/>
        </w:rPr>
        <w:t>dveh</w:t>
      </w:r>
      <w:r w:rsidRPr="00153792">
        <w:rPr>
          <w:rFonts w:ascii="Arial" w:hAnsi="Arial"/>
          <w:spacing w:val="-6"/>
        </w:rPr>
        <w:t xml:space="preserve"> </w:t>
      </w:r>
      <w:r w:rsidRPr="00153792">
        <w:rPr>
          <w:rFonts w:ascii="Arial" w:hAnsi="Arial"/>
        </w:rPr>
        <w:t>primerih,</w:t>
      </w:r>
      <w:r w:rsidRPr="00153792">
        <w:rPr>
          <w:rFonts w:ascii="Arial" w:hAnsi="Arial"/>
          <w:spacing w:val="-5"/>
        </w:rPr>
        <w:t xml:space="preserve"> </w:t>
      </w:r>
      <w:r w:rsidRPr="00153792">
        <w:rPr>
          <w:rFonts w:ascii="Arial" w:hAnsi="Arial"/>
        </w:rPr>
        <w:t>kjer</w:t>
      </w:r>
      <w:r w:rsidRPr="00153792">
        <w:rPr>
          <w:rFonts w:ascii="Arial" w:hAnsi="Arial"/>
          <w:spacing w:val="-3"/>
        </w:rPr>
        <w:t xml:space="preserve"> </w:t>
      </w:r>
      <w:r w:rsidRPr="00153792">
        <w:rPr>
          <w:rFonts w:ascii="Arial" w:hAnsi="Arial"/>
        </w:rPr>
        <w:t>je</w:t>
      </w:r>
      <w:r w:rsidRPr="00153792">
        <w:rPr>
          <w:rFonts w:ascii="Arial" w:hAnsi="Arial"/>
          <w:spacing w:val="-5"/>
        </w:rPr>
        <w:t xml:space="preserve"> </w:t>
      </w:r>
      <w:r w:rsidR="00BF29A2">
        <w:rPr>
          <w:rFonts w:ascii="Arial" w:hAnsi="Arial"/>
          <w:spacing w:val="-5"/>
        </w:rPr>
        <w:t>i</w:t>
      </w:r>
      <w:r w:rsidRPr="00153792">
        <w:rPr>
          <w:rFonts w:ascii="Arial" w:hAnsi="Arial"/>
        </w:rPr>
        <w:t>nvestitor</w:t>
      </w:r>
      <w:r w:rsidR="00153792" w:rsidRPr="00153792">
        <w:rPr>
          <w:rFonts w:ascii="Arial" w:hAnsi="Arial"/>
        </w:rPr>
        <w:t xml:space="preserve"> </w:t>
      </w:r>
      <w:r w:rsidRPr="00153792">
        <w:rPr>
          <w:rFonts w:ascii="Arial" w:hAnsi="Arial"/>
        </w:rPr>
        <w:t xml:space="preserve">– </w:t>
      </w:r>
      <w:r w:rsidR="00BF29A2">
        <w:rPr>
          <w:rFonts w:ascii="Arial" w:hAnsi="Arial"/>
        </w:rPr>
        <w:t>p</w:t>
      </w:r>
      <w:r w:rsidRPr="00153792">
        <w:rPr>
          <w:rFonts w:ascii="Arial" w:hAnsi="Arial"/>
        </w:rPr>
        <w:t xml:space="preserve">rodajalec prodajo </w:t>
      </w:r>
      <w:r w:rsidR="00BF29A2">
        <w:rPr>
          <w:rFonts w:ascii="Arial" w:hAnsi="Arial"/>
        </w:rPr>
        <w:t xml:space="preserve">izvajal </w:t>
      </w:r>
      <w:r w:rsidRPr="00153792">
        <w:rPr>
          <w:rFonts w:ascii="Arial" w:hAnsi="Arial"/>
        </w:rPr>
        <w:t xml:space="preserve">sam, je ustanovil za ta namen novo podjetje, ki je bilo namenjeno </w:t>
      </w:r>
      <w:r w:rsidR="00BF29A2">
        <w:rPr>
          <w:rFonts w:ascii="Arial" w:hAnsi="Arial"/>
        </w:rPr>
        <w:t>samo</w:t>
      </w:r>
      <w:r w:rsidR="00BF29A2" w:rsidRPr="00153792">
        <w:rPr>
          <w:rFonts w:ascii="Arial" w:hAnsi="Arial"/>
        </w:rPr>
        <w:t xml:space="preserve"> </w:t>
      </w:r>
      <w:r w:rsidRPr="00153792">
        <w:rPr>
          <w:rFonts w:ascii="Arial" w:hAnsi="Arial"/>
        </w:rPr>
        <w:t xml:space="preserve">prodaji posameznih delov v določeni stavbi ali soseski (investitor ima lahko več aktualnih projektov, kjer za vsakega posebej ustanovi novo podjetje, kjer nastopa kot </w:t>
      </w:r>
      <w:r w:rsidR="00BF29A2">
        <w:rPr>
          <w:rFonts w:ascii="Arial" w:hAnsi="Arial"/>
        </w:rPr>
        <w:t>p</w:t>
      </w:r>
      <w:r w:rsidRPr="00153792">
        <w:rPr>
          <w:rFonts w:ascii="Arial" w:hAnsi="Arial"/>
        </w:rPr>
        <w:t>rodajalec). Iz obravnavanega vzorca je tudi razvidno, da je bilo vseh 15 manjših stavb (eno</w:t>
      </w:r>
      <w:r w:rsidR="00BF29A2">
        <w:rPr>
          <w:rFonts w:ascii="Arial" w:hAnsi="Arial"/>
        </w:rPr>
        <w:t>-</w:t>
      </w:r>
      <w:r w:rsidRPr="00153792">
        <w:rPr>
          <w:rFonts w:ascii="Arial" w:hAnsi="Arial"/>
        </w:rPr>
        <w:t xml:space="preserve"> in dvostanovanjske) oglaševan</w:t>
      </w:r>
      <w:r w:rsidR="00BF29A2">
        <w:rPr>
          <w:rFonts w:ascii="Arial" w:hAnsi="Arial"/>
        </w:rPr>
        <w:t>ih</w:t>
      </w:r>
      <w:r w:rsidRPr="00153792">
        <w:rPr>
          <w:rFonts w:ascii="Arial" w:hAnsi="Arial"/>
        </w:rPr>
        <w:t xml:space="preserve"> po nepremičninske</w:t>
      </w:r>
      <w:r w:rsidR="00BF29A2">
        <w:rPr>
          <w:rFonts w:ascii="Arial" w:hAnsi="Arial"/>
        </w:rPr>
        <w:t>m</w:t>
      </w:r>
      <w:r w:rsidRPr="00153792">
        <w:rPr>
          <w:rFonts w:ascii="Arial" w:hAnsi="Arial"/>
        </w:rPr>
        <w:t xml:space="preserve"> posrednik</w:t>
      </w:r>
      <w:r w:rsidR="00BF29A2">
        <w:rPr>
          <w:rFonts w:ascii="Arial" w:hAnsi="Arial"/>
        </w:rPr>
        <w:t>u</w:t>
      </w:r>
      <w:r w:rsidRPr="00153792">
        <w:rPr>
          <w:rFonts w:ascii="Arial" w:hAnsi="Arial"/>
        </w:rPr>
        <w:t>.</w:t>
      </w:r>
    </w:p>
    <w:p w14:paraId="3796C8B3" w14:textId="77777777" w:rsidR="005C6DFE" w:rsidRPr="00153792" w:rsidRDefault="005C6DFE" w:rsidP="008519D1">
      <w:pPr>
        <w:pStyle w:val="Telobesedila"/>
        <w:kinsoku w:val="0"/>
        <w:overflowPunct w:val="0"/>
        <w:spacing w:before="10" w:line="288" w:lineRule="auto"/>
        <w:rPr>
          <w:rFonts w:ascii="Arial" w:hAnsi="Arial"/>
        </w:rPr>
      </w:pPr>
    </w:p>
    <w:p w14:paraId="2E9E5CCF" w14:textId="76D60050" w:rsidR="005C6DFE" w:rsidRPr="00153792" w:rsidRDefault="005C6DFE" w:rsidP="008519D1">
      <w:pPr>
        <w:pStyle w:val="Telobesedila"/>
        <w:kinsoku w:val="0"/>
        <w:overflowPunct w:val="0"/>
        <w:spacing w:line="288" w:lineRule="auto"/>
        <w:ind w:right="113"/>
        <w:rPr>
          <w:rFonts w:ascii="Arial" w:hAnsi="Arial"/>
        </w:rPr>
      </w:pPr>
      <w:r w:rsidRPr="00153792">
        <w:rPr>
          <w:rFonts w:ascii="Arial" w:hAnsi="Arial"/>
        </w:rPr>
        <w:t>V</w:t>
      </w:r>
      <w:r w:rsidRPr="00153792">
        <w:rPr>
          <w:rFonts w:ascii="Arial" w:hAnsi="Arial"/>
          <w:spacing w:val="-7"/>
        </w:rPr>
        <w:t xml:space="preserve"> </w:t>
      </w:r>
      <w:r w:rsidRPr="00153792">
        <w:rPr>
          <w:rFonts w:ascii="Arial" w:hAnsi="Arial"/>
        </w:rPr>
        <w:t>dveh</w:t>
      </w:r>
      <w:r w:rsidRPr="00153792">
        <w:rPr>
          <w:rFonts w:ascii="Arial" w:hAnsi="Arial"/>
          <w:spacing w:val="-6"/>
        </w:rPr>
        <w:t xml:space="preserve"> </w:t>
      </w:r>
      <w:r w:rsidRPr="00153792">
        <w:rPr>
          <w:rFonts w:ascii="Arial" w:hAnsi="Arial"/>
        </w:rPr>
        <w:t>primerih</w:t>
      </w:r>
      <w:r w:rsidRPr="00153792">
        <w:rPr>
          <w:rFonts w:ascii="Arial" w:hAnsi="Arial"/>
          <w:spacing w:val="-7"/>
        </w:rPr>
        <w:t xml:space="preserve"> </w:t>
      </w:r>
      <w:r w:rsidRPr="00153792">
        <w:rPr>
          <w:rFonts w:ascii="Arial" w:hAnsi="Arial"/>
        </w:rPr>
        <w:t>je</w:t>
      </w:r>
      <w:r w:rsidRPr="00153792">
        <w:rPr>
          <w:rFonts w:ascii="Arial" w:hAnsi="Arial"/>
          <w:spacing w:val="-6"/>
        </w:rPr>
        <w:t xml:space="preserve"> </w:t>
      </w:r>
      <w:r w:rsidRPr="00153792">
        <w:rPr>
          <w:rFonts w:ascii="Arial" w:hAnsi="Arial"/>
        </w:rPr>
        <w:t>bila</w:t>
      </w:r>
      <w:r w:rsidRPr="00153792">
        <w:rPr>
          <w:rFonts w:ascii="Arial" w:hAnsi="Arial"/>
          <w:spacing w:val="-5"/>
        </w:rPr>
        <w:t xml:space="preserve"> </w:t>
      </w:r>
      <w:r w:rsidRPr="00153792">
        <w:rPr>
          <w:rFonts w:ascii="Arial" w:hAnsi="Arial"/>
        </w:rPr>
        <w:t>na</w:t>
      </w:r>
      <w:r w:rsidRPr="00153792">
        <w:rPr>
          <w:rFonts w:ascii="Arial" w:hAnsi="Arial"/>
          <w:spacing w:val="-9"/>
        </w:rPr>
        <w:t xml:space="preserve"> </w:t>
      </w:r>
      <w:r w:rsidRPr="00153792">
        <w:rPr>
          <w:rFonts w:ascii="Arial" w:hAnsi="Arial"/>
        </w:rPr>
        <w:t>podlagi</w:t>
      </w:r>
      <w:r w:rsidRPr="00153792">
        <w:rPr>
          <w:rFonts w:ascii="Arial" w:hAnsi="Arial"/>
          <w:spacing w:val="-5"/>
        </w:rPr>
        <w:t xml:space="preserve"> </w:t>
      </w:r>
      <w:r w:rsidRPr="00153792">
        <w:rPr>
          <w:rFonts w:ascii="Arial" w:hAnsi="Arial"/>
        </w:rPr>
        <w:t>94.</w:t>
      </w:r>
      <w:r w:rsidRPr="00153792">
        <w:rPr>
          <w:rFonts w:ascii="Arial" w:hAnsi="Arial"/>
          <w:spacing w:val="-6"/>
        </w:rPr>
        <w:t xml:space="preserve"> </w:t>
      </w:r>
      <w:r w:rsidRPr="00153792">
        <w:rPr>
          <w:rFonts w:ascii="Arial" w:hAnsi="Arial"/>
        </w:rPr>
        <w:t>člena</w:t>
      </w:r>
      <w:r w:rsidRPr="00153792">
        <w:rPr>
          <w:rFonts w:ascii="Arial" w:hAnsi="Arial"/>
          <w:spacing w:val="-6"/>
        </w:rPr>
        <w:t xml:space="preserve"> </w:t>
      </w:r>
      <w:r w:rsidRPr="00153792">
        <w:rPr>
          <w:rFonts w:ascii="Arial" w:hAnsi="Arial"/>
        </w:rPr>
        <w:t>ZVKSES</w:t>
      </w:r>
      <w:r w:rsidRPr="00153792">
        <w:rPr>
          <w:rFonts w:ascii="Arial" w:hAnsi="Arial"/>
          <w:spacing w:val="-5"/>
        </w:rPr>
        <w:t xml:space="preserve"> </w:t>
      </w:r>
      <w:r w:rsidRPr="00153792">
        <w:rPr>
          <w:rFonts w:ascii="Arial" w:hAnsi="Arial"/>
        </w:rPr>
        <w:t>izdana</w:t>
      </w:r>
      <w:r w:rsidRPr="00153792">
        <w:rPr>
          <w:rFonts w:ascii="Arial" w:hAnsi="Arial"/>
          <w:spacing w:val="-6"/>
        </w:rPr>
        <w:t xml:space="preserve"> </w:t>
      </w:r>
      <w:r w:rsidRPr="00153792">
        <w:rPr>
          <w:rFonts w:ascii="Arial" w:hAnsi="Arial"/>
        </w:rPr>
        <w:t>inšpekcijska</w:t>
      </w:r>
      <w:r w:rsidRPr="00153792">
        <w:rPr>
          <w:rFonts w:ascii="Arial" w:hAnsi="Arial"/>
          <w:spacing w:val="-8"/>
        </w:rPr>
        <w:t xml:space="preserve"> </w:t>
      </w:r>
      <w:r w:rsidRPr="00153792">
        <w:rPr>
          <w:rFonts w:ascii="Arial" w:hAnsi="Arial"/>
        </w:rPr>
        <w:t>odločba</w:t>
      </w:r>
      <w:r w:rsidR="00BF29A2">
        <w:rPr>
          <w:rFonts w:ascii="Arial" w:hAnsi="Arial"/>
        </w:rPr>
        <w:t>,</w:t>
      </w:r>
      <w:r w:rsidRPr="00153792">
        <w:rPr>
          <w:rFonts w:ascii="Arial" w:hAnsi="Arial"/>
          <w:spacing w:val="-9"/>
        </w:rPr>
        <w:t xml:space="preserve"> </w:t>
      </w:r>
      <w:r w:rsidRPr="00153792">
        <w:rPr>
          <w:rFonts w:ascii="Arial" w:hAnsi="Arial"/>
        </w:rPr>
        <w:t>s</w:t>
      </w:r>
      <w:r w:rsidRPr="00153792">
        <w:rPr>
          <w:rFonts w:ascii="Arial" w:hAnsi="Arial"/>
          <w:spacing w:val="-4"/>
        </w:rPr>
        <w:t xml:space="preserve"> </w:t>
      </w:r>
      <w:r w:rsidRPr="00153792">
        <w:rPr>
          <w:rFonts w:ascii="Arial" w:hAnsi="Arial"/>
        </w:rPr>
        <w:t>katero</w:t>
      </w:r>
      <w:r w:rsidRPr="00153792">
        <w:rPr>
          <w:rFonts w:ascii="Arial" w:hAnsi="Arial"/>
          <w:spacing w:val="-5"/>
        </w:rPr>
        <w:t xml:space="preserve"> </w:t>
      </w:r>
      <w:r w:rsidRPr="00153792">
        <w:rPr>
          <w:rFonts w:ascii="Arial" w:hAnsi="Arial"/>
        </w:rPr>
        <w:t>je</w:t>
      </w:r>
      <w:r w:rsidRPr="00153792">
        <w:rPr>
          <w:rFonts w:ascii="Arial" w:hAnsi="Arial"/>
          <w:spacing w:val="-7"/>
        </w:rPr>
        <w:t xml:space="preserve"> </w:t>
      </w:r>
      <w:r w:rsidRPr="00153792">
        <w:rPr>
          <w:rFonts w:ascii="Arial" w:hAnsi="Arial"/>
        </w:rPr>
        <w:t xml:space="preserve">bilo prepovedano sklepanje prodajnih pogodb oziroma oglaševanje novogradnje (v obeh primerih pritožba ni bila podana, uveden je bil tudi en </w:t>
      </w:r>
      <w:proofErr w:type="spellStart"/>
      <w:r w:rsidRPr="00153792">
        <w:rPr>
          <w:rFonts w:ascii="Arial" w:hAnsi="Arial"/>
        </w:rPr>
        <w:t>prekrškovni</w:t>
      </w:r>
      <w:proofErr w:type="spellEnd"/>
      <w:r w:rsidRPr="00153792">
        <w:rPr>
          <w:rFonts w:ascii="Arial" w:hAnsi="Arial"/>
        </w:rPr>
        <w:t xml:space="preserve"> postopek, ker </w:t>
      </w:r>
      <w:r w:rsidR="004D35A8">
        <w:rPr>
          <w:rFonts w:ascii="Arial" w:hAnsi="Arial"/>
        </w:rPr>
        <w:t>p</w:t>
      </w:r>
      <w:r w:rsidR="004D35A8" w:rsidRPr="00153792">
        <w:rPr>
          <w:rFonts w:ascii="Arial" w:hAnsi="Arial"/>
        </w:rPr>
        <w:t xml:space="preserve">rodajalec </w:t>
      </w:r>
      <w:r w:rsidRPr="00153792">
        <w:rPr>
          <w:rFonts w:ascii="Arial" w:hAnsi="Arial"/>
        </w:rPr>
        <w:t>kljub pravnomočni odločbi ni</w:t>
      </w:r>
      <w:r w:rsidRPr="00153792">
        <w:rPr>
          <w:rFonts w:ascii="Arial" w:hAnsi="Arial"/>
          <w:spacing w:val="-11"/>
        </w:rPr>
        <w:t xml:space="preserve"> </w:t>
      </w:r>
      <w:r w:rsidRPr="00153792">
        <w:rPr>
          <w:rFonts w:ascii="Arial" w:hAnsi="Arial"/>
        </w:rPr>
        <w:t>prenehal</w:t>
      </w:r>
      <w:r w:rsidRPr="00153792">
        <w:rPr>
          <w:rFonts w:ascii="Arial" w:hAnsi="Arial"/>
          <w:spacing w:val="-12"/>
        </w:rPr>
        <w:t xml:space="preserve"> </w:t>
      </w:r>
      <w:r w:rsidRPr="00153792">
        <w:rPr>
          <w:rFonts w:ascii="Arial" w:hAnsi="Arial"/>
        </w:rPr>
        <w:t>oglaševa</w:t>
      </w:r>
      <w:r w:rsidR="00BF29A2">
        <w:rPr>
          <w:rFonts w:ascii="Arial" w:hAnsi="Arial"/>
        </w:rPr>
        <w:t>ti</w:t>
      </w:r>
      <w:r w:rsidRPr="00153792">
        <w:rPr>
          <w:rFonts w:ascii="Arial" w:hAnsi="Arial"/>
          <w:spacing w:val="-12"/>
        </w:rPr>
        <w:t xml:space="preserve"> </w:t>
      </w:r>
      <w:r w:rsidRPr="00153792">
        <w:rPr>
          <w:rFonts w:ascii="Arial" w:hAnsi="Arial"/>
        </w:rPr>
        <w:t>novogradnje</w:t>
      </w:r>
      <w:r w:rsidRPr="00153792">
        <w:rPr>
          <w:rFonts w:ascii="Arial" w:hAnsi="Arial"/>
          <w:spacing w:val="-11"/>
        </w:rPr>
        <w:t xml:space="preserve"> </w:t>
      </w:r>
      <w:r w:rsidRPr="00153792">
        <w:rPr>
          <w:rFonts w:ascii="Arial" w:hAnsi="Arial"/>
        </w:rPr>
        <w:t>–</w:t>
      </w:r>
      <w:r w:rsidRPr="00153792">
        <w:rPr>
          <w:rFonts w:ascii="Arial" w:hAnsi="Arial"/>
          <w:spacing w:val="-11"/>
        </w:rPr>
        <w:t xml:space="preserve"> </w:t>
      </w:r>
      <w:r w:rsidRPr="00153792">
        <w:rPr>
          <w:rFonts w:ascii="Arial" w:hAnsi="Arial"/>
        </w:rPr>
        <w:t>38.</w:t>
      </w:r>
      <w:r w:rsidRPr="00153792">
        <w:rPr>
          <w:rFonts w:ascii="Arial" w:hAnsi="Arial"/>
          <w:spacing w:val="-14"/>
        </w:rPr>
        <w:t xml:space="preserve"> </w:t>
      </w:r>
      <w:r w:rsidRPr="00153792">
        <w:rPr>
          <w:rFonts w:ascii="Arial" w:hAnsi="Arial"/>
        </w:rPr>
        <w:t>člen</w:t>
      </w:r>
      <w:r w:rsidRPr="00153792">
        <w:rPr>
          <w:rFonts w:ascii="Arial" w:hAnsi="Arial"/>
          <w:spacing w:val="-11"/>
        </w:rPr>
        <w:t xml:space="preserve"> </w:t>
      </w:r>
      <w:r w:rsidRPr="00153792">
        <w:rPr>
          <w:rFonts w:ascii="Arial" w:hAnsi="Arial"/>
        </w:rPr>
        <w:t>ZIN).</w:t>
      </w:r>
      <w:r w:rsidRPr="00153792">
        <w:rPr>
          <w:rFonts w:ascii="Arial" w:hAnsi="Arial"/>
          <w:spacing w:val="-11"/>
        </w:rPr>
        <w:t xml:space="preserve"> </w:t>
      </w:r>
      <w:r w:rsidRPr="00153792">
        <w:rPr>
          <w:rFonts w:ascii="Arial" w:hAnsi="Arial"/>
        </w:rPr>
        <w:t>V</w:t>
      </w:r>
      <w:r w:rsidRPr="00153792">
        <w:rPr>
          <w:rFonts w:ascii="Arial" w:hAnsi="Arial"/>
          <w:spacing w:val="-12"/>
        </w:rPr>
        <w:t xml:space="preserve"> </w:t>
      </w:r>
      <w:r w:rsidRPr="00153792">
        <w:rPr>
          <w:rFonts w:ascii="Arial" w:hAnsi="Arial"/>
        </w:rPr>
        <w:t>skladu</w:t>
      </w:r>
      <w:r w:rsidRPr="00153792">
        <w:rPr>
          <w:rFonts w:ascii="Arial" w:hAnsi="Arial"/>
          <w:spacing w:val="-12"/>
        </w:rPr>
        <w:t xml:space="preserve"> </w:t>
      </w:r>
      <w:r w:rsidRPr="00153792">
        <w:rPr>
          <w:rFonts w:ascii="Arial" w:hAnsi="Arial"/>
        </w:rPr>
        <w:t xml:space="preserve">z ZP-1 je bil izrečen en opomin (pravni osebi </w:t>
      </w:r>
      <w:r w:rsidR="00BF29A2">
        <w:rPr>
          <w:rFonts w:ascii="Arial" w:hAnsi="Arial"/>
        </w:rPr>
        <w:t>in</w:t>
      </w:r>
      <w:r w:rsidR="00BF29A2" w:rsidRPr="00153792">
        <w:rPr>
          <w:rFonts w:ascii="Arial" w:hAnsi="Arial"/>
        </w:rPr>
        <w:t xml:space="preserve"> </w:t>
      </w:r>
      <w:r w:rsidRPr="00153792">
        <w:rPr>
          <w:rFonts w:ascii="Arial" w:hAnsi="Arial"/>
        </w:rPr>
        <w:t>odgovorni osebi pravne osebe) in osem opozoril.</w:t>
      </w:r>
    </w:p>
    <w:p w14:paraId="2596ED97" w14:textId="7325563C" w:rsidR="005C6DFE" w:rsidRPr="00153792" w:rsidRDefault="005C6DFE" w:rsidP="008519D1">
      <w:pPr>
        <w:pStyle w:val="Telobesedila"/>
        <w:kinsoku w:val="0"/>
        <w:overflowPunct w:val="0"/>
        <w:spacing w:line="288" w:lineRule="auto"/>
        <w:ind w:right="113"/>
        <w:rPr>
          <w:rFonts w:ascii="Arial" w:hAnsi="Arial"/>
        </w:rPr>
      </w:pPr>
      <w:r w:rsidRPr="00153792">
        <w:rPr>
          <w:rFonts w:ascii="Arial" w:hAnsi="Arial"/>
        </w:rPr>
        <w:t xml:space="preserve">V enem primeru je nepremičninska družba oglaševala prodajo brez ustreznega gradbenega dovoljenja (oglas umaknjen), v treh primerih pa </w:t>
      </w:r>
      <w:r w:rsidR="00BF29A2">
        <w:rPr>
          <w:rFonts w:ascii="Arial" w:hAnsi="Arial"/>
        </w:rPr>
        <w:t>p</w:t>
      </w:r>
      <w:r w:rsidRPr="00153792">
        <w:rPr>
          <w:rFonts w:ascii="Arial" w:hAnsi="Arial"/>
        </w:rPr>
        <w:t xml:space="preserve">rodajalec ni razpolagal s </w:t>
      </w:r>
      <w:r w:rsidR="00BF29A2">
        <w:rPr>
          <w:rFonts w:ascii="Arial" w:hAnsi="Arial"/>
        </w:rPr>
        <w:t>s</w:t>
      </w:r>
      <w:r w:rsidRPr="00153792">
        <w:rPr>
          <w:rFonts w:ascii="Arial" w:hAnsi="Arial"/>
        </w:rPr>
        <w:t xml:space="preserve">plošnimi pogoji prodaje (v enem primeru je pridobil </w:t>
      </w:r>
      <w:r w:rsidR="00BF29A2">
        <w:rPr>
          <w:rFonts w:ascii="Arial" w:hAnsi="Arial"/>
        </w:rPr>
        <w:t>s</w:t>
      </w:r>
      <w:r w:rsidRPr="00153792">
        <w:rPr>
          <w:rFonts w:ascii="Arial" w:hAnsi="Arial"/>
        </w:rPr>
        <w:t>plošne pogoje prodaje, v dveh primerih je bil oglas umaknjen). Kjer niso bili izpolnjeni pogoji za prodajo, je bila zadeva v treh primerih pos</w:t>
      </w:r>
      <w:r w:rsidR="00BF29A2">
        <w:rPr>
          <w:rFonts w:ascii="Arial" w:hAnsi="Arial"/>
        </w:rPr>
        <w:t>l</w:t>
      </w:r>
      <w:r w:rsidRPr="00153792">
        <w:rPr>
          <w:rFonts w:ascii="Arial" w:hAnsi="Arial"/>
        </w:rPr>
        <w:t>ana tudi v pr</w:t>
      </w:r>
      <w:r w:rsidR="00BF29A2">
        <w:rPr>
          <w:rFonts w:ascii="Arial" w:hAnsi="Arial"/>
        </w:rPr>
        <w:t>o</w:t>
      </w:r>
      <w:r w:rsidRPr="00153792">
        <w:rPr>
          <w:rFonts w:ascii="Arial" w:hAnsi="Arial"/>
        </w:rPr>
        <w:t>učitev Tržn</w:t>
      </w:r>
      <w:r w:rsidR="00BF29A2">
        <w:rPr>
          <w:rFonts w:ascii="Arial" w:hAnsi="Arial"/>
        </w:rPr>
        <w:t>emu</w:t>
      </w:r>
      <w:r w:rsidRPr="00153792">
        <w:rPr>
          <w:rFonts w:ascii="Arial" w:hAnsi="Arial"/>
        </w:rPr>
        <w:t xml:space="preserve"> inšpektorat</w:t>
      </w:r>
      <w:r w:rsidR="00BF29A2">
        <w:rPr>
          <w:rFonts w:ascii="Arial" w:hAnsi="Arial"/>
        </w:rPr>
        <w:t>u</w:t>
      </w:r>
      <w:r w:rsidRPr="00153792">
        <w:rPr>
          <w:rFonts w:ascii="Arial" w:hAnsi="Arial"/>
        </w:rPr>
        <w:t xml:space="preserve"> R</w:t>
      </w:r>
      <w:r w:rsidR="00BF29A2">
        <w:rPr>
          <w:rFonts w:ascii="Arial" w:hAnsi="Arial"/>
        </w:rPr>
        <w:t xml:space="preserve">epublike </w:t>
      </w:r>
      <w:r w:rsidRPr="00153792">
        <w:rPr>
          <w:rFonts w:ascii="Arial" w:hAnsi="Arial"/>
        </w:rPr>
        <w:t>S</w:t>
      </w:r>
      <w:r w:rsidR="00BF29A2">
        <w:rPr>
          <w:rFonts w:ascii="Arial" w:hAnsi="Arial"/>
        </w:rPr>
        <w:t>lovenije</w:t>
      </w:r>
      <w:r w:rsidRPr="00153792">
        <w:rPr>
          <w:rFonts w:ascii="Arial" w:hAnsi="Arial"/>
        </w:rPr>
        <w:t xml:space="preserve"> (morebitne kršitve Zakona o nepremičninskem posredovanju zaradi morebitnega zavajajočega oglaševanja).</w:t>
      </w:r>
    </w:p>
    <w:p w14:paraId="2A25896E" w14:textId="77777777" w:rsidR="005C6DFE" w:rsidRPr="00153792" w:rsidRDefault="005C6DFE" w:rsidP="008519D1">
      <w:pPr>
        <w:pStyle w:val="Telobesedila"/>
        <w:kinsoku w:val="0"/>
        <w:overflowPunct w:val="0"/>
        <w:spacing w:line="288" w:lineRule="auto"/>
        <w:rPr>
          <w:rFonts w:ascii="Arial" w:hAnsi="Arial"/>
        </w:rPr>
      </w:pPr>
    </w:p>
    <w:p w14:paraId="537F429C" w14:textId="72C0B7C6" w:rsidR="005C6DFE" w:rsidRPr="00153792" w:rsidRDefault="005C6DFE" w:rsidP="008519D1">
      <w:pPr>
        <w:pStyle w:val="Telobesedila"/>
        <w:kinsoku w:val="0"/>
        <w:overflowPunct w:val="0"/>
        <w:spacing w:line="288" w:lineRule="auto"/>
        <w:ind w:right="114"/>
        <w:rPr>
          <w:rFonts w:ascii="Arial" w:hAnsi="Arial"/>
        </w:rPr>
      </w:pPr>
      <w:r w:rsidRPr="00153792">
        <w:rPr>
          <w:rFonts w:ascii="Arial" w:hAnsi="Arial"/>
        </w:rPr>
        <w:t>V izvedenih nadzorih 25 oglaševanih nepremičnin v 20 primerih ni bilo ugotovljenih</w:t>
      </w:r>
      <w:r w:rsidRPr="00153792">
        <w:rPr>
          <w:rFonts w:ascii="Arial" w:hAnsi="Arial"/>
          <w:spacing w:val="-17"/>
        </w:rPr>
        <w:t xml:space="preserve"> </w:t>
      </w:r>
      <w:r w:rsidRPr="00153792">
        <w:rPr>
          <w:rFonts w:ascii="Arial" w:hAnsi="Arial"/>
        </w:rPr>
        <w:t>nepravilnosti,</w:t>
      </w:r>
      <w:r w:rsidRPr="00153792">
        <w:rPr>
          <w:rFonts w:ascii="Arial" w:hAnsi="Arial"/>
          <w:spacing w:val="-15"/>
        </w:rPr>
        <w:t xml:space="preserve"> </w:t>
      </w:r>
      <w:r w:rsidRPr="00153792">
        <w:rPr>
          <w:rFonts w:ascii="Arial" w:hAnsi="Arial"/>
        </w:rPr>
        <w:t>medtem</w:t>
      </w:r>
      <w:r w:rsidRPr="00153792">
        <w:rPr>
          <w:rFonts w:ascii="Arial" w:hAnsi="Arial"/>
          <w:spacing w:val="-17"/>
        </w:rPr>
        <w:t xml:space="preserve"> </w:t>
      </w:r>
      <w:r w:rsidRPr="00153792">
        <w:rPr>
          <w:rFonts w:ascii="Arial" w:hAnsi="Arial"/>
        </w:rPr>
        <w:t>ko</w:t>
      </w:r>
      <w:r w:rsidRPr="00153792">
        <w:rPr>
          <w:rFonts w:ascii="Arial" w:hAnsi="Arial"/>
          <w:spacing w:val="-16"/>
        </w:rPr>
        <w:t xml:space="preserve"> </w:t>
      </w:r>
      <w:r w:rsidRPr="00153792">
        <w:rPr>
          <w:rFonts w:ascii="Arial" w:hAnsi="Arial"/>
        </w:rPr>
        <w:t>je</w:t>
      </w:r>
      <w:r w:rsidRPr="00153792">
        <w:rPr>
          <w:rFonts w:ascii="Arial" w:hAnsi="Arial"/>
          <w:spacing w:val="-17"/>
        </w:rPr>
        <w:t xml:space="preserve"> </w:t>
      </w:r>
      <w:r w:rsidRPr="00153792">
        <w:rPr>
          <w:rFonts w:ascii="Arial" w:hAnsi="Arial"/>
        </w:rPr>
        <w:t>bilo</w:t>
      </w:r>
      <w:r w:rsidRPr="00153792">
        <w:rPr>
          <w:rFonts w:ascii="Arial" w:hAnsi="Arial"/>
          <w:spacing w:val="-15"/>
        </w:rPr>
        <w:t xml:space="preserve"> </w:t>
      </w:r>
      <w:r w:rsidRPr="00153792">
        <w:rPr>
          <w:rFonts w:ascii="Arial" w:hAnsi="Arial"/>
        </w:rPr>
        <w:t>v</w:t>
      </w:r>
      <w:r w:rsidRPr="00153792">
        <w:rPr>
          <w:rFonts w:ascii="Arial" w:hAnsi="Arial"/>
          <w:spacing w:val="-15"/>
        </w:rPr>
        <w:t xml:space="preserve"> </w:t>
      </w:r>
      <w:r w:rsidRPr="00153792">
        <w:rPr>
          <w:rFonts w:ascii="Arial" w:hAnsi="Arial"/>
        </w:rPr>
        <w:t>petih</w:t>
      </w:r>
      <w:r w:rsidRPr="00153792">
        <w:rPr>
          <w:rFonts w:ascii="Arial" w:hAnsi="Arial"/>
          <w:spacing w:val="-17"/>
        </w:rPr>
        <w:t xml:space="preserve"> </w:t>
      </w:r>
      <w:r w:rsidRPr="00153792">
        <w:rPr>
          <w:rFonts w:ascii="Arial" w:hAnsi="Arial"/>
        </w:rPr>
        <w:t>primerih</w:t>
      </w:r>
      <w:r w:rsidRPr="00153792">
        <w:rPr>
          <w:rFonts w:ascii="Arial" w:hAnsi="Arial"/>
          <w:spacing w:val="-16"/>
        </w:rPr>
        <w:t xml:space="preserve"> </w:t>
      </w:r>
      <w:r w:rsidRPr="00153792">
        <w:rPr>
          <w:rFonts w:ascii="Arial" w:hAnsi="Arial"/>
        </w:rPr>
        <w:t>ugotovljeno,</w:t>
      </w:r>
      <w:r w:rsidRPr="00153792">
        <w:rPr>
          <w:rFonts w:ascii="Arial" w:hAnsi="Arial"/>
          <w:spacing w:val="-13"/>
        </w:rPr>
        <w:t xml:space="preserve"> </w:t>
      </w:r>
      <w:r w:rsidRPr="00153792">
        <w:rPr>
          <w:rFonts w:ascii="Arial" w:hAnsi="Arial"/>
        </w:rPr>
        <w:t>da</w:t>
      </w:r>
      <w:r w:rsidRPr="00153792">
        <w:rPr>
          <w:rFonts w:ascii="Arial" w:hAnsi="Arial"/>
          <w:spacing w:val="-15"/>
        </w:rPr>
        <w:t xml:space="preserve"> </w:t>
      </w:r>
      <w:r w:rsidRPr="00153792">
        <w:rPr>
          <w:rFonts w:ascii="Arial" w:hAnsi="Arial"/>
        </w:rPr>
        <w:t>niso</w:t>
      </w:r>
      <w:r w:rsidRPr="00153792">
        <w:rPr>
          <w:rFonts w:ascii="Arial" w:hAnsi="Arial"/>
          <w:spacing w:val="-17"/>
        </w:rPr>
        <w:t xml:space="preserve"> </w:t>
      </w:r>
      <w:r w:rsidRPr="00153792">
        <w:rPr>
          <w:rFonts w:ascii="Arial" w:hAnsi="Arial"/>
        </w:rPr>
        <w:t>izpolnjeni</w:t>
      </w:r>
      <w:r w:rsidRPr="00153792">
        <w:rPr>
          <w:rFonts w:ascii="Arial" w:hAnsi="Arial"/>
          <w:spacing w:val="-17"/>
        </w:rPr>
        <w:t xml:space="preserve"> </w:t>
      </w:r>
      <w:r w:rsidRPr="00153792">
        <w:rPr>
          <w:rFonts w:ascii="Arial" w:hAnsi="Arial"/>
        </w:rPr>
        <w:t xml:space="preserve">pogoji iz 5. člena ZVKSES za </w:t>
      </w:r>
      <w:r w:rsidR="00BF29A2">
        <w:rPr>
          <w:rFonts w:ascii="Arial" w:hAnsi="Arial"/>
        </w:rPr>
        <w:t>za</w:t>
      </w:r>
      <w:r w:rsidRPr="00153792">
        <w:rPr>
          <w:rFonts w:ascii="Arial" w:hAnsi="Arial"/>
        </w:rPr>
        <w:t>četek oglaševanja in prodaje nepremičnin</w:t>
      </w:r>
      <w:r w:rsidR="00BF29A2">
        <w:rPr>
          <w:rFonts w:ascii="Arial" w:hAnsi="Arial"/>
        </w:rPr>
        <w:t>,</w:t>
      </w:r>
      <w:r w:rsidRPr="00153792">
        <w:rPr>
          <w:rFonts w:ascii="Arial" w:hAnsi="Arial"/>
        </w:rPr>
        <w:t xml:space="preserve"> in</w:t>
      </w:r>
      <w:r w:rsidRPr="00153792">
        <w:rPr>
          <w:rFonts w:ascii="Arial" w:hAnsi="Arial"/>
          <w:spacing w:val="-8"/>
        </w:rPr>
        <w:t xml:space="preserve"> </w:t>
      </w:r>
      <w:r w:rsidRPr="00153792">
        <w:rPr>
          <w:rFonts w:ascii="Arial" w:hAnsi="Arial"/>
        </w:rPr>
        <w:t>sicer:</w:t>
      </w:r>
    </w:p>
    <w:p w14:paraId="542B424C" w14:textId="67E02EE1" w:rsidR="005C6DFE" w:rsidRPr="00153792" w:rsidRDefault="00BF29A2" w:rsidP="00120167">
      <w:pPr>
        <w:pStyle w:val="Odstavekseznama"/>
        <w:widowControl w:val="0"/>
        <w:numPr>
          <w:ilvl w:val="0"/>
          <w:numId w:val="59"/>
        </w:numPr>
        <w:tabs>
          <w:tab w:val="left" w:pos="8551"/>
        </w:tabs>
        <w:kinsoku w:val="0"/>
        <w:overflowPunct w:val="0"/>
        <w:autoSpaceDE w:val="0"/>
        <w:autoSpaceDN w:val="0"/>
        <w:adjustRightInd w:val="0"/>
        <w:spacing w:after="0" w:line="288" w:lineRule="auto"/>
        <w:ind w:left="567" w:hanging="567"/>
        <w:contextualSpacing w:val="0"/>
        <w:jc w:val="both"/>
        <w:rPr>
          <w:rFonts w:ascii="Arial" w:hAnsi="Arial"/>
          <w:sz w:val="20"/>
          <w:szCs w:val="20"/>
        </w:rPr>
      </w:pPr>
      <w:r>
        <w:rPr>
          <w:rFonts w:ascii="Arial" w:hAnsi="Arial"/>
          <w:sz w:val="20"/>
          <w:szCs w:val="20"/>
        </w:rPr>
        <w:t>en primer k</w:t>
      </w:r>
      <w:r w:rsidR="005C6DFE" w:rsidRPr="00153792">
        <w:rPr>
          <w:rFonts w:ascii="Arial" w:hAnsi="Arial"/>
          <w:sz w:val="20"/>
          <w:szCs w:val="20"/>
        </w:rPr>
        <w:t xml:space="preserve">ršitve 1. točke </w:t>
      </w:r>
      <w:r>
        <w:rPr>
          <w:rFonts w:ascii="Arial" w:hAnsi="Arial"/>
          <w:sz w:val="20"/>
          <w:szCs w:val="20"/>
        </w:rPr>
        <w:t>prvega</w:t>
      </w:r>
      <w:r w:rsidR="005C6DFE" w:rsidRPr="00153792">
        <w:rPr>
          <w:rFonts w:ascii="Arial" w:hAnsi="Arial"/>
          <w:sz w:val="20"/>
          <w:szCs w:val="20"/>
        </w:rPr>
        <w:t xml:space="preserve"> odstavka 5. člena ZVKSES –</w:t>
      </w:r>
      <w:r w:rsidR="005C6DFE" w:rsidRPr="00153792">
        <w:rPr>
          <w:rFonts w:ascii="Arial" w:hAnsi="Arial"/>
          <w:spacing w:val="-23"/>
          <w:sz w:val="20"/>
          <w:szCs w:val="20"/>
        </w:rPr>
        <w:t xml:space="preserve"> </w:t>
      </w:r>
      <w:r>
        <w:rPr>
          <w:rFonts w:ascii="Arial" w:hAnsi="Arial"/>
          <w:sz w:val="20"/>
          <w:szCs w:val="20"/>
        </w:rPr>
        <w:t>n</w:t>
      </w:r>
      <w:r w:rsidR="005C6DFE" w:rsidRPr="00153792">
        <w:rPr>
          <w:rFonts w:ascii="Arial" w:hAnsi="Arial"/>
          <w:sz w:val="20"/>
          <w:szCs w:val="20"/>
        </w:rPr>
        <w:t>eurejeno</w:t>
      </w:r>
      <w:r w:rsidR="005C6DFE" w:rsidRPr="00153792">
        <w:rPr>
          <w:rFonts w:ascii="Arial" w:hAnsi="Arial"/>
          <w:spacing w:val="-3"/>
          <w:sz w:val="20"/>
          <w:szCs w:val="20"/>
        </w:rPr>
        <w:t xml:space="preserve"> </w:t>
      </w:r>
      <w:r w:rsidR="005C6DFE" w:rsidRPr="00153792">
        <w:rPr>
          <w:rFonts w:ascii="Arial" w:hAnsi="Arial"/>
          <w:sz w:val="20"/>
          <w:szCs w:val="20"/>
        </w:rPr>
        <w:t>lastništvo;</w:t>
      </w:r>
    </w:p>
    <w:p w14:paraId="1A9B3F78" w14:textId="76018D92" w:rsidR="005C6DFE" w:rsidRPr="00153792" w:rsidRDefault="00BF29A2" w:rsidP="00120167">
      <w:pPr>
        <w:pStyle w:val="Odstavekseznama"/>
        <w:widowControl w:val="0"/>
        <w:numPr>
          <w:ilvl w:val="0"/>
          <w:numId w:val="59"/>
        </w:numPr>
        <w:tabs>
          <w:tab w:val="left" w:pos="8551"/>
        </w:tabs>
        <w:kinsoku w:val="0"/>
        <w:overflowPunct w:val="0"/>
        <w:autoSpaceDE w:val="0"/>
        <w:autoSpaceDN w:val="0"/>
        <w:adjustRightInd w:val="0"/>
        <w:spacing w:after="0" w:line="288" w:lineRule="auto"/>
        <w:ind w:left="567" w:hanging="567"/>
        <w:contextualSpacing w:val="0"/>
        <w:jc w:val="both"/>
        <w:rPr>
          <w:rFonts w:ascii="Arial" w:hAnsi="Arial"/>
          <w:sz w:val="20"/>
          <w:szCs w:val="20"/>
        </w:rPr>
      </w:pPr>
      <w:r>
        <w:rPr>
          <w:rFonts w:ascii="Arial" w:hAnsi="Arial"/>
          <w:sz w:val="20"/>
          <w:szCs w:val="20"/>
        </w:rPr>
        <w:t>en primer k</w:t>
      </w:r>
      <w:r w:rsidR="005C6DFE" w:rsidRPr="00153792">
        <w:rPr>
          <w:rFonts w:ascii="Arial" w:hAnsi="Arial"/>
          <w:sz w:val="20"/>
          <w:szCs w:val="20"/>
        </w:rPr>
        <w:t>ršitve 2. točke</w:t>
      </w:r>
      <w:r>
        <w:rPr>
          <w:rFonts w:ascii="Arial" w:hAnsi="Arial"/>
          <w:sz w:val="20"/>
          <w:szCs w:val="20"/>
        </w:rPr>
        <w:t xml:space="preserve"> prvega</w:t>
      </w:r>
      <w:r w:rsidR="005C6DFE" w:rsidRPr="00153792">
        <w:rPr>
          <w:rFonts w:ascii="Arial" w:hAnsi="Arial"/>
          <w:sz w:val="20"/>
          <w:szCs w:val="20"/>
        </w:rPr>
        <w:t xml:space="preserve"> odstavka 5. člena ZVKSES –</w:t>
      </w:r>
      <w:r w:rsidR="005C6DFE" w:rsidRPr="00153792">
        <w:rPr>
          <w:rFonts w:ascii="Arial" w:hAnsi="Arial"/>
          <w:spacing w:val="-22"/>
          <w:sz w:val="20"/>
          <w:szCs w:val="20"/>
        </w:rPr>
        <w:t xml:space="preserve"> </w:t>
      </w:r>
      <w:r>
        <w:rPr>
          <w:rFonts w:ascii="Arial" w:hAnsi="Arial"/>
          <w:spacing w:val="-22"/>
          <w:sz w:val="20"/>
          <w:szCs w:val="20"/>
        </w:rPr>
        <w:t>g</w:t>
      </w:r>
      <w:r w:rsidR="005C6DFE" w:rsidRPr="00153792">
        <w:rPr>
          <w:rFonts w:ascii="Arial" w:hAnsi="Arial"/>
          <w:sz w:val="20"/>
          <w:szCs w:val="20"/>
        </w:rPr>
        <w:t>radbeno</w:t>
      </w:r>
      <w:r w:rsidR="005C6DFE" w:rsidRPr="00153792">
        <w:rPr>
          <w:rFonts w:ascii="Arial" w:hAnsi="Arial"/>
          <w:spacing w:val="-3"/>
          <w:sz w:val="20"/>
          <w:szCs w:val="20"/>
        </w:rPr>
        <w:t xml:space="preserve"> </w:t>
      </w:r>
      <w:r w:rsidR="005C6DFE" w:rsidRPr="00153792">
        <w:rPr>
          <w:rFonts w:ascii="Arial" w:hAnsi="Arial"/>
          <w:sz w:val="20"/>
          <w:szCs w:val="20"/>
        </w:rPr>
        <w:t>dovoljenje;</w:t>
      </w:r>
    </w:p>
    <w:p w14:paraId="50DE9A9C" w14:textId="418A0F44" w:rsidR="005C6DFE" w:rsidRPr="00153792" w:rsidRDefault="00BF29A2" w:rsidP="00120167">
      <w:pPr>
        <w:pStyle w:val="Odstavekseznama"/>
        <w:widowControl w:val="0"/>
        <w:numPr>
          <w:ilvl w:val="0"/>
          <w:numId w:val="59"/>
        </w:numPr>
        <w:tabs>
          <w:tab w:val="left" w:pos="8551"/>
        </w:tabs>
        <w:kinsoku w:val="0"/>
        <w:overflowPunct w:val="0"/>
        <w:autoSpaceDE w:val="0"/>
        <w:autoSpaceDN w:val="0"/>
        <w:adjustRightInd w:val="0"/>
        <w:spacing w:after="0" w:line="288" w:lineRule="auto"/>
        <w:ind w:left="567" w:hanging="567"/>
        <w:contextualSpacing w:val="0"/>
        <w:jc w:val="both"/>
        <w:rPr>
          <w:rFonts w:ascii="Arial" w:hAnsi="Arial"/>
          <w:sz w:val="20"/>
          <w:szCs w:val="20"/>
        </w:rPr>
      </w:pPr>
      <w:r>
        <w:rPr>
          <w:rFonts w:ascii="Arial" w:hAnsi="Arial"/>
          <w:sz w:val="20"/>
          <w:szCs w:val="20"/>
        </w:rPr>
        <w:t>štirje primeri k</w:t>
      </w:r>
      <w:r w:rsidR="005C6DFE" w:rsidRPr="00153792">
        <w:rPr>
          <w:rFonts w:ascii="Arial" w:hAnsi="Arial"/>
          <w:sz w:val="20"/>
          <w:szCs w:val="20"/>
        </w:rPr>
        <w:t>ršitve 3. točke</w:t>
      </w:r>
      <w:r>
        <w:rPr>
          <w:rFonts w:ascii="Arial" w:hAnsi="Arial"/>
          <w:sz w:val="20"/>
          <w:szCs w:val="20"/>
        </w:rPr>
        <w:t xml:space="preserve"> prvega</w:t>
      </w:r>
      <w:r w:rsidR="005C6DFE" w:rsidRPr="00153792">
        <w:rPr>
          <w:rFonts w:ascii="Arial" w:hAnsi="Arial"/>
          <w:sz w:val="20"/>
          <w:szCs w:val="20"/>
        </w:rPr>
        <w:t xml:space="preserve"> odstavka 5. člena ZVKSES – </w:t>
      </w:r>
      <w:r>
        <w:rPr>
          <w:rFonts w:ascii="Arial" w:hAnsi="Arial"/>
          <w:sz w:val="20"/>
          <w:szCs w:val="20"/>
        </w:rPr>
        <w:t>s</w:t>
      </w:r>
      <w:r w:rsidR="005C6DFE" w:rsidRPr="00153792">
        <w:rPr>
          <w:rFonts w:ascii="Arial" w:hAnsi="Arial"/>
          <w:sz w:val="20"/>
          <w:szCs w:val="20"/>
        </w:rPr>
        <w:t>plošni</w:t>
      </w:r>
      <w:r w:rsidR="005C6DFE" w:rsidRPr="00153792">
        <w:rPr>
          <w:rFonts w:ascii="Arial" w:hAnsi="Arial"/>
          <w:spacing w:val="-27"/>
          <w:sz w:val="20"/>
          <w:szCs w:val="20"/>
        </w:rPr>
        <w:t xml:space="preserve"> </w:t>
      </w:r>
      <w:r w:rsidR="005C6DFE" w:rsidRPr="00153792">
        <w:rPr>
          <w:rFonts w:ascii="Arial" w:hAnsi="Arial"/>
          <w:sz w:val="20"/>
          <w:szCs w:val="20"/>
        </w:rPr>
        <w:t>pogoji</w:t>
      </w:r>
      <w:r w:rsidR="005C6DFE" w:rsidRPr="00153792">
        <w:rPr>
          <w:rFonts w:ascii="Arial" w:hAnsi="Arial"/>
          <w:spacing w:val="-2"/>
          <w:sz w:val="20"/>
          <w:szCs w:val="20"/>
        </w:rPr>
        <w:t xml:space="preserve"> </w:t>
      </w:r>
      <w:r w:rsidR="005C6DFE" w:rsidRPr="00153792">
        <w:rPr>
          <w:rFonts w:ascii="Arial" w:hAnsi="Arial"/>
          <w:sz w:val="20"/>
          <w:szCs w:val="20"/>
        </w:rPr>
        <w:t>prodaje.</w:t>
      </w:r>
    </w:p>
    <w:p w14:paraId="06DE3F79" w14:textId="77777777" w:rsidR="005C6DFE" w:rsidRPr="00153792" w:rsidRDefault="005C6DFE" w:rsidP="008519D1">
      <w:pPr>
        <w:pStyle w:val="Telobesedila"/>
        <w:kinsoku w:val="0"/>
        <w:overflowPunct w:val="0"/>
        <w:spacing w:before="1" w:line="288" w:lineRule="auto"/>
        <w:rPr>
          <w:rFonts w:ascii="Arial" w:hAnsi="Arial"/>
        </w:rPr>
      </w:pPr>
    </w:p>
    <w:p w14:paraId="1735AE8C" w14:textId="1C867803" w:rsidR="005C6DFE" w:rsidRPr="00153792" w:rsidRDefault="005C6DFE" w:rsidP="008519D1">
      <w:pPr>
        <w:pStyle w:val="Telobesedila"/>
        <w:kinsoku w:val="0"/>
        <w:overflowPunct w:val="0"/>
        <w:spacing w:line="288" w:lineRule="auto"/>
        <w:ind w:right="114"/>
        <w:rPr>
          <w:rFonts w:ascii="Arial" w:hAnsi="Arial"/>
        </w:rPr>
      </w:pPr>
      <w:r w:rsidRPr="00153792">
        <w:rPr>
          <w:rFonts w:ascii="Arial" w:hAnsi="Arial"/>
        </w:rPr>
        <w:t xml:space="preserve">V okviru izvedene usmerjene akcije </w:t>
      </w:r>
      <w:r w:rsidR="00BF29A2">
        <w:rPr>
          <w:rFonts w:ascii="Arial" w:hAnsi="Arial"/>
        </w:rPr>
        <w:t>i</w:t>
      </w:r>
      <w:r w:rsidRPr="00153792">
        <w:rPr>
          <w:rFonts w:ascii="Arial" w:hAnsi="Arial"/>
        </w:rPr>
        <w:t xml:space="preserve">nšpektorata za preveritev oglaševanja prodaje stanovanj in enostanovanjskih stavb sta bili izdani dve upravni odločbi (v obeh primerih pritožba ni bila podana, v obeh primerih je bilo oglaševanje umaknjeno, saj so ob seznanitvi inšpekcijskih zavezancev o kršitvi </w:t>
      </w:r>
      <w:r w:rsidRPr="00153792">
        <w:rPr>
          <w:rFonts w:ascii="Arial" w:hAnsi="Arial"/>
        </w:rPr>
        <w:lastRenderedPageBreak/>
        <w:t>zakonodaje</w:t>
      </w:r>
      <w:r w:rsidR="00BF29A2">
        <w:rPr>
          <w:rFonts w:ascii="Arial" w:hAnsi="Arial"/>
        </w:rPr>
        <w:t xml:space="preserve"> dejansko</w:t>
      </w:r>
      <w:r w:rsidRPr="00153792">
        <w:rPr>
          <w:rFonts w:ascii="Arial" w:hAnsi="Arial"/>
        </w:rPr>
        <w:t xml:space="preserve"> vsi spoštovali ZVKSES </w:t>
      </w:r>
      <w:r w:rsidR="00BF29A2">
        <w:rPr>
          <w:rFonts w:ascii="Arial" w:hAnsi="Arial"/>
        </w:rPr>
        <w:t>in</w:t>
      </w:r>
      <w:r w:rsidR="00BF29A2" w:rsidRPr="00153792">
        <w:rPr>
          <w:rFonts w:ascii="Arial" w:hAnsi="Arial"/>
        </w:rPr>
        <w:t xml:space="preserve"> </w:t>
      </w:r>
      <w:r w:rsidRPr="00153792">
        <w:rPr>
          <w:rFonts w:ascii="Arial" w:hAnsi="Arial"/>
        </w:rPr>
        <w:t>tako rekoč nemudoma prenehali oglaševa</w:t>
      </w:r>
      <w:r w:rsidR="00BF29A2">
        <w:rPr>
          <w:rFonts w:ascii="Arial" w:hAnsi="Arial"/>
        </w:rPr>
        <w:t>ti) s</w:t>
      </w:r>
      <w:r w:rsidRPr="00153792">
        <w:rPr>
          <w:rFonts w:ascii="Arial" w:hAnsi="Arial"/>
        </w:rPr>
        <w:t xml:space="preserve"> ponovnim preverjanjem dokumentacije o novogradnji.</w:t>
      </w:r>
    </w:p>
    <w:p w14:paraId="0175DD12" w14:textId="77777777" w:rsidR="005C6DFE" w:rsidRPr="00153792" w:rsidRDefault="005C6DFE" w:rsidP="008519D1">
      <w:pPr>
        <w:pStyle w:val="Telobesedila"/>
        <w:kinsoku w:val="0"/>
        <w:overflowPunct w:val="0"/>
        <w:spacing w:line="288" w:lineRule="auto"/>
        <w:rPr>
          <w:rFonts w:ascii="Arial" w:hAnsi="Arial"/>
        </w:rPr>
      </w:pPr>
    </w:p>
    <w:p w14:paraId="44661A6E" w14:textId="355184E0" w:rsidR="00780E0A" w:rsidRPr="00153792" w:rsidRDefault="005C6DFE" w:rsidP="008519D1">
      <w:pPr>
        <w:spacing w:line="288" w:lineRule="auto"/>
      </w:pPr>
      <w:r w:rsidRPr="00153792">
        <w:t>Glede</w:t>
      </w:r>
      <w:r w:rsidRPr="00153792">
        <w:rPr>
          <w:spacing w:val="-6"/>
        </w:rPr>
        <w:t xml:space="preserve"> </w:t>
      </w:r>
      <w:r w:rsidRPr="00153792">
        <w:t>na</w:t>
      </w:r>
      <w:r w:rsidRPr="00153792">
        <w:rPr>
          <w:spacing w:val="-5"/>
        </w:rPr>
        <w:t xml:space="preserve"> </w:t>
      </w:r>
      <w:r w:rsidRPr="00153792">
        <w:t>izrečene</w:t>
      </w:r>
      <w:r w:rsidRPr="00153792">
        <w:rPr>
          <w:spacing w:val="-6"/>
        </w:rPr>
        <w:t xml:space="preserve"> </w:t>
      </w:r>
      <w:r w:rsidRPr="00153792">
        <w:t>ukrepe</w:t>
      </w:r>
      <w:r w:rsidRPr="00153792">
        <w:rPr>
          <w:spacing w:val="-6"/>
        </w:rPr>
        <w:t xml:space="preserve"> </w:t>
      </w:r>
      <w:r w:rsidRPr="00153792">
        <w:t>stanovanjskega</w:t>
      </w:r>
      <w:r w:rsidRPr="00153792">
        <w:rPr>
          <w:spacing w:val="-5"/>
        </w:rPr>
        <w:t xml:space="preserve"> </w:t>
      </w:r>
      <w:r w:rsidRPr="00153792">
        <w:t>inšpektorja</w:t>
      </w:r>
      <w:r w:rsidRPr="00153792">
        <w:rPr>
          <w:spacing w:val="-1"/>
        </w:rPr>
        <w:t xml:space="preserve"> </w:t>
      </w:r>
      <w:r w:rsidRPr="00153792">
        <w:t>bi</w:t>
      </w:r>
      <w:r w:rsidRPr="00153792">
        <w:rPr>
          <w:spacing w:val="-6"/>
        </w:rPr>
        <w:t xml:space="preserve"> </w:t>
      </w:r>
      <w:r w:rsidRPr="00153792">
        <w:t>lahko</w:t>
      </w:r>
      <w:r w:rsidRPr="00153792">
        <w:rPr>
          <w:spacing w:val="-7"/>
        </w:rPr>
        <w:t xml:space="preserve"> </w:t>
      </w:r>
      <w:r w:rsidRPr="00153792">
        <w:t>sklepali,</w:t>
      </w:r>
      <w:r w:rsidRPr="00153792">
        <w:rPr>
          <w:spacing w:val="-5"/>
        </w:rPr>
        <w:t xml:space="preserve"> </w:t>
      </w:r>
      <w:r w:rsidRPr="00153792">
        <w:t>da</w:t>
      </w:r>
      <w:r w:rsidRPr="00153792">
        <w:rPr>
          <w:spacing w:val="-7"/>
        </w:rPr>
        <w:t xml:space="preserve"> </w:t>
      </w:r>
      <w:r w:rsidRPr="00153792">
        <w:t>je</w:t>
      </w:r>
      <w:r w:rsidRPr="00153792">
        <w:rPr>
          <w:spacing w:val="-6"/>
        </w:rPr>
        <w:t xml:space="preserve"> </w:t>
      </w:r>
      <w:r w:rsidRPr="00153792">
        <w:t>bilo</w:t>
      </w:r>
      <w:r w:rsidRPr="00153792">
        <w:rPr>
          <w:spacing w:val="-3"/>
        </w:rPr>
        <w:t xml:space="preserve"> </w:t>
      </w:r>
      <w:r w:rsidRPr="00153792">
        <w:t>ugotovljenih</w:t>
      </w:r>
      <w:r w:rsidRPr="00153792">
        <w:rPr>
          <w:spacing w:val="-5"/>
        </w:rPr>
        <w:t xml:space="preserve"> </w:t>
      </w:r>
      <w:r w:rsidRPr="00153792">
        <w:t>malo kršitev</w:t>
      </w:r>
      <w:r w:rsidRPr="00153792">
        <w:rPr>
          <w:spacing w:val="-7"/>
        </w:rPr>
        <w:t xml:space="preserve"> </w:t>
      </w:r>
      <w:r w:rsidRPr="00153792">
        <w:t>področne</w:t>
      </w:r>
      <w:r w:rsidRPr="00153792">
        <w:rPr>
          <w:spacing w:val="-8"/>
        </w:rPr>
        <w:t xml:space="preserve"> </w:t>
      </w:r>
      <w:r w:rsidRPr="00153792">
        <w:t>zakonodaje</w:t>
      </w:r>
      <w:r w:rsidRPr="00153792">
        <w:rPr>
          <w:spacing w:val="-7"/>
        </w:rPr>
        <w:t xml:space="preserve"> </w:t>
      </w:r>
      <w:r w:rsidRPr="00153792">
        <w:t>oziroma</w:t>
      </w:r>
      <w:r w:rsidRPr="00153792">
        <w:rPr>
          <w:spacing w:val="-5"/>
        </w:rPr>
        <w:t xml:space="preserve"> </w:t>
      </w:r>
      <w:r w:rsidRPr="00153792">
        <w:t>ZVKSES,</w:t>
      </w:r>
      <w:r w:rsidRPr="00153792">
        <w:rPr>
          <w:spacing w:val="-9"/>
        </w:rPr>
        <w:t xml:space="preserve"> </w:t>
      </w:r>
      <w:r w:rsidRPr="00153792">
        <w:t>a</w:t>
      </w:r>
      <w:r w:rsidRPr="00153792">
        <w:rPr>
          <w:spacing w:val="-7"/>
        </w:rPr>
        <w:t xml:space="preserve"> </w:t>
      </w:r>
      <w:r w:rsidRPr="00153792">
        <w:t>sta</w:t>
      </w:r>
      <w:r w:rsidRPr="00153792">
        <w:rPr>
          <w:spacing w:val="-6"/>
        </w:rPr>
        <w:t xml:space="preserve"> </w:t>
      </w:r>
      <w:r w:rsidRPr="00153792">
        <w:t>bili</w:t>
      </w:r>
      <w:r w:rsidRPr="00153792">
        <w:rPr>
          <w:spacing w:val="-10"/>
        </w:rPr>
        <w:t xml:space="preserve"> </w:t>
      </w:r>
      <w:r w:rsidRPr="00153792">
        <w:t>po</w:t>
      </w:r>
      <w:r w:rsidRPr="00153792">
        <w:rPr>
          <w:spacing w:val="-7"/>
        </w:rPr>
        <w:t xml:space="preserve"> </w:t>
      </w:r>
      <w:r w:rsidRPr="00153792">
        <w:t>drugi</w:t>
      </w:r>
      <w:r w:rsidRPr="00153792">
        <w:rPr>
          <w:spacing w:val="-7"/>
        </w:rPr>
        <w:t xml:space="preserve"> </w:t>
      </w:r>
      <w:r w:rsidRPr="00153792">
        <w:t>strani</w:t>
      </w:r>
      <w:r w:rsidRPr="00153792">
        <w:rPr>
          <w:spacing w:val="-7"/>
        </w:rPr>
        <w:t xml:space="preserve"> </w:t>
      </w:r>
      <w:r w:rsidRPr="00153792">
        <w:t>glede</w:t>
      </w:r>
      <w:r w:rsidRPr="00153792">
        <w:rPr>
          <w:spacing w:val="-7"/>
        </w:rPr>
        <w:t xml:space="preserve"> </w:t>
      </w:r>
      <w:r w:rsidRPr="00153792">
        <w:t>na</w:t>
      </w:r>
      <w:r w:rsidRPr="00153792">
        <w:rPr>
          <w:spacing w:val="-4"/>
        </w:rPr>
        <w:t xml:space="preserve"> </w:t>
      </w:r>
      <w:r w:rsidRPr="00153792">
        <w:t>majhen</w:t>
      </w:r>
      <w:r w:rsidRPr="00153792">
        <w:rPr>
          <w:spacing w:val="-7"/>
        </w:rPr>
        <w:t xml:space="preserve"> </w:t>
      </w:r>
      <w:r w:rsidRPr="00153792">
        <w:t>vzorec</w:t>
      </w:r>
      <w:r w:rsidRPr="00153792">
        <w:rPr>
          <w:spacing w:val="-7"/>
        </w:rPr>
        <w:t xml:space="preserve"> </w:t>
      </w:r>
      <w:r w:rsidRPr="00153792">
        <w:t>(25 oglaševanih prodaj novih nepremičnin) izdani dve inšpekcijski odločbi (v letu 2020 pa le ena odločba). V treh primerih je bila zadeva odstopljena tudi Tržn</w:t>
      </w:r>
      <w:r w:rsidR="00BF29A2">
        <w:t>emu</w:t>
      </w:r>
      <w:r w:rsidRPr="00153792">
        <w:t xml:space="preserve"> inšpektorat</w:t>
      </w:r>
      <w:r w:rsidR="00BF29A2">
        <w:t>u</w:t>
      </w:r>
      <w:r w:rsidRPr="00153792">
        <w:t xml:space="preserve"> R</w:t>
      </w:r>
      <w:r w:rsidR="00BF29A2">
        <w:t xml:space="preserve">epublike </w:t>
      </w:r>
      <w:r w:rsidRPr="00153792">
        <w:t>S</w:t>
      </w:r>
      <w:r w:rsidR="00BF29A2">
        <w:t>lovenije</w:t>
      </w:r>
      <w:r w:rsidRPr="00153792">
        <w:t>, ki bo zadevo lahko pr</w:t>
      </w:r>
      <w:r w:rsidR="00BF29A2">
        <w:t>o</w:t>
      </w:r>
      <w:r w:rsidRPr="00153792">
        <w:t>učil z vidika njihove pristojnosti, predvsem v delu</w:t>
      </w:r>
      <w:r w:rsidR="00BF29A2">
        <w:t>,</w:t>
      </w:r>
      <w:r w:rsidRPr="00153792">
        <w:t xml:space="preserve"> ki se nanaša na podajanje nezakonitih, nepopolnih, napačnih, zavajajočih ali lažnih podatkov o nepremičnini, za katero se posreduje pri prodaji</w:t>
      </w:r>
      <w:r w:rsidR="00780E0A" w:rsidRPr="00153792">
        <w:t>.</w:t>
      </w:r>
    </w:p>
    <w:p w14:paraId="7398EBBB" w14:textId="77777777" w:rsidR="006E486C" w:rsidRDefault="006E486C" w:rsidP="008519D1">
      <w:pPr>
        <w:spacing w:line="288" w:lineRule="auto"/>
        <w:rPr>
          <w:b/>
          <w:bCs/>
        </w:rPr>
      </w:pPr>
    </w:p>
    <w:p w14:paraId="7F183094" w14:textId="59E9A62D" w:rsidR="00CA5EC1" w:rsidRPr="00153792" w:rsidRDefault="00CA5EC1" w:rsidP="008519D1">
      <w:pPr>
        <w:spacing w:line="288" w:lineRule="auto"/>
        <w:rPr>
          <w:b/>
          <w:bCs/>
        </w:rPr>
      </w:pPr>
      <w:r w:rsidRPr="00153792">
        <w:rPr>
          <w:b/>
          <w:bCs/>
        </w:rPr>
        <w:t>Dodatne ugotovitve pri izvedenih nadzorih</w:t>
      </w:r>
      <w:r w:rsidR="00330DCE" w:rsidRPr="00153792">
        <w:rPr>
          <w:b/>
          <w:bCs/>
        </w:rPr>
        <w:t>:</w:t>
      </w:r>
    </w:p>
    <w:p w14:paraId="60FEA40D" w14:textId="56B846C0" w:rsidR="005C6DFE" w:rsidRPr="00153792" w:rsidRDefault="005C6DFE" w:rsidP="008519D1">
      <w:pPr>
        <w:pStyle w:val="Telobesedila"/>
        <w:kinsoku w:val="0"/>
        <w:overflowPunct w:val="0"/>
        <w:spacing w:line="288" w:lineRule="auto"/>
        <w:ind w:right="114"/>
        <w:rPr>
          <w:rFonts w:ascii="Arial" w:hAnsi="Arial"/>
        </w:rPr>
      </w:pPr>
      <w:r w:rsidRPr="00153792">
        <w:rPr>
          <w:rFonts w:ascii="Arial" w:hAnsi="Arial"/>
        </w:rPr>
        <w:t xml:space="preserve">Ob izvedeni usmerjeni akciji </w:t>
      </w:r>
      <w:r w:rsidR="00BF29A2">
        <w:rPr>
          <w:rFonts w:ascii="Arial" w:hAnsi="Arial"/>
        </w:rPr>
        <w:t>i</w:t>
      </w:r>
      <w:r w:rsidRPr="00153792">
        <w:rPr>
          <w:rFonts w:ascii="Arial" w:hAnsi="Arial"/>
        </w:rPr>
        <w:t>nšpektorata za preveritev oglaševanja prodaje stanovanj in enostanovanjskih stavb po celotnem območju R</w:t>
      </w:r>
      <w:r w:rsidR="00BF29A2">
        <w:rPr>
          <w:rFonts w:ascii="Arial" w:hAnsi="Arial"/>
        </w:rPr>
        <w:t xml:space="preserve">epublike </w:t>
      </w:r>
      <w:r w:rsidRPr="00153792">
        <w:rPr>
          <w:rFonts w:ascii="Arial" w:hAnsi="Arial"/>
        </w:rPr>
        <w:t>S</w:t>
      </w:r>
      <w:r w:rsidR="00BF29A2">
        <w:rPr>
          <w:rFonts w:ascii="Arial" w:hAnsi="Arial"/>
        </w:rPr>
        <w:t>lovenije</w:t>
      </w:r>
      <w:r w:rsidRPr="00153792">
        <w:rPr>
          <w:rFonts w:ascii="Arial" w:hAnsi="Arial"/>
        </w:rPr>
        <w:t xml:space="preserve"> z namenom zaščititi končne kupce pred tveganjem neizpolnitve obveznosti investitorja oziroma vmesnega kupca kot prodajalca po prodajni</w:t>
      </w:r>
      <w:r w:rsidRPr="00153792">
        <w:rPr>
          <w:rFonts w:ascii="Arial" w:hAnsi="Arial"/>
          <w:spacing w:val="-11"/>
        </w:rPr>
        <w:t xml:space="preserve"> </w:t>
      </w:r>
      <w:r w:rsidRPr="00153792">
        <w:rPr>
          <w:rFonts w:ascii="Arial" w:hAnsi="Arial"/>
        </w:rPr>
        <w:t>pogodbi</w:t>
      </w:r>
      <w:r w:rsidRPr="00153792">
        <w:rPr>
          <w:rFonts w:ascii="Arial" w:hAnsi="Arial"/>
          <w:spacing w:val="-8"/>
        </w:rPr>
        <w:t xml:space="preserve"> </w:t>
      </w:r>
      <w:r w:rsidRPr="00153792">
        <w:rPr>
          <w:rFonts w:ascii="Arial" w:hAnsi="Arial"/>
        </w:rPr>
        <w:t>ob</w:t>
      </w:r>
      <w:r w:rsidRPr="00153792">
        <w:rPr>
          <w:rFonts w:ascii="Arial" w:hAnsi="Arial"/>
          <w:spacing w:val="-8"/>
        </w:rPr>
        <w:t xml:space="preserve"> </w:t>
      </w:r>
      <w:r w:rsidRPr="00153792">
        <w:rPr>
          <w:rFonts w:ascii="Arial" w:hAnsi="Arial"/>
        </w:rPr>
        <w:t>prodaji</w:t>
      </w:r>
      <w:r w:rsidRPr="00153792">
        <w:rPr>
          <w:rFonts w:ascii="Arial" w:hAnsi="Arial"/>
          <w:spacing w:val="-7"/>
        </w:rPr>
        <w:t xml:space="preserve"> </w:t>
      </w:r>
      <w:r w:rsidRPr="00153792">
        <w:rPr>
          <w:rFonts w:ascii="Arial" w:hAnsi="Arial"/>
        </w:rPr>
        <w:t>stanovanj</w:t>
      </w:r>
      <w:r w:rsidRPr="00153792">
        <w:rPr>
          <w:rFonts w:ascii="Arial" w:hAnsi="Arial"/>
          <w:spacing w:val="-7"/>
        </w:rPr>
        <w:t xml:space="preserve"> </w:t>
      </w:r>
      <w:r w:rsidRPr="00153792">
        <w:rPr>
          <w:rFonts w:ascii="Arial" w:hAnsi="Arial"/>
        </w:rPr>
        <w:t>in</w:t>
      </w:r>
      <w:r w:rsidRPr="00153792">
        <w:rPr>
          <w:rFonts w:ascii="Arial" w:hAnsi="Arial"/>
          <w:spacing w:val="-10"/>
        </w:rPr>
        <w:t xml:space="preserve"> </w:t>
      </w:r>
      <w:r w:rsidRPr="00153792">
        <w:rPr>
          <w:rFonts w:ascii="Arial" w:hAnsi="Arial"/>
        </w:rPr>
        <w:t>enostanovanjskih</w:t>
      </w:r>
      <w:r w:rsidRPr="00153792">
        <w:rPr>
          <w:rFonts w:ascii="Arial" w:hAnsi="Arial"/>
          <w:spacing w:val="-9"/>
        </w:rPr>
        <w:t xml:space="preserve"> </w:t>
      </w:r>
      <w:r w:rsidRPr="00153792">
        <w:rPr>
          <w:rFonts w:ascii="Arial" w:hAnsi="Arial"/>
        </w:rPr>
        <w:t>stavb</w:t>
      </w:r>
      <w:r w:rsidRPr="00153792">
        <w:rPr>
          <w:rFonts w:ascii="Arial" w:hAnsi="Arial"/>
          <w:spacing w:val="-9"/>
        </w:rPr>
        <w:t xml:space="preserve"> </w:t>
      </w:r>
      <w:r w:rsidRPr="00153792">
        <w:rPr>
          <w:rFonts w:ascii="Arial" w:hAnsi="Arial"/>
        </w:rPr>
        <w:t>je</w:t>
      </w:r>
      <w:r w:rsidRPr="00153792">
        <w:rPr>
          <w:rFonts w:ascii="Arial" w:hAnsi="Arial"/>
          <w:spacing w:val="-8"/>
        </w:rPr>
        <w:t xml:space="preserve"> </w:t>
      </w:r>
      <w:r w:rsidRPr="00153792">
        <w:rPr>
          <w:rFonts w:ascii="Arial" w:hAnsi="Arial"/>
        </w:rPr>
        <w:t>bilo</w:t>
      </w:r>
      <w:r w:rsidRPr="00153792">
        <w:rPr>
          <w:rFonts w:ascii="Arial" w:hAnsi="Arial"/>
          <w:spacing w:val="-7"/>
        </w:rPr>
        <w:t xml:space="preserve"> </w:t>
      </w:r>
      <w:r w:rsidRPr="00153792">
        <w:rPr>
          <w:rFonts w:ascii="Arial" w:hAnsi="Arial"/>
        </w:rPr>
        <w:t>iz</w:t>
      </w:r>
      <w:r w:rsidRPr="00153792">
        <w:rPr>
          <w:rFonts w:ascii="Arial" w:hAnsi="Arial"/>
          <w:spacing w:val="-8"/>
        </w:rPr>
        <w:t xml:space="preserve"> </w:t>
      </w:r>
      <w:r w:rsidRPr="00153792">
        <w:rPr>
          <w:rFonts w:ascii="Arial" w:hAnsi="Arial"/>
        </w:rPr>
        <w:t>sicer</w:t>
      </w:r>
      <w:r w:rsidRPr="00153792">
        <w:rPr>
          <w:rFonts w:ascii="Arial" w:hAnsi="Arial"/>
          <w:spacing w:val="-7"/>
        </w:rPr>
        <w:t xml:space="preserve"> </w:t>
      </w:r>
      <w:r w:rsidRPr="00153792">
        <w:rPr>
          <w:rFonts w:ascii="Arial" w:hAnsi="Arial"/>
        </w:rPr>
        <w:t>premajhnega</w:t>
      </w:r>
      <w:r w:rsidRPr="00153792">
        <w:rPr>
          <w:rFonts w:ascii="Arial" w:hAnsi="Arial"/>
          <w:spacing w:val="-9"/>
        </w:rPr>
        <w:t xml:space="preserve"> </w:t>
      </w:r>
      <w:r w:rsidRPr="00153792">
        <w:rPr>
          <w:rFonts w:ascii="Arial" w:hAnsi="Arial"/>
        </w:rPr>
        <w:t>vzorca izvedenih nadzorov</w:t>
      </w:r>
      <w:r w:rsidR="00BF29A2">
        <w:rPr>
          <w:rFonts w:ascii="Arial" w:hAnsi="Arial"/>
        </w:rPr>
        <w:t>,</w:t>
      </w:r>
      <w:r w:rsidRPr="00153792">
        <w:rPr>
          <w:rFonts w:ascii="Arial" w:hAnsi="Arial"/>
        </w:rPr>
        <w:t xml:space="preserve"> iz katerega bi bilo mo</w:t>
      </w:r>
      <w:r w:rsidR="00BF29A2">
        <w:rPr>
          <w:rFonts w:ascii="Arial" w:hAnsi="Arial"/>
        </w:rPr>
        <w:t>goče</w:t>
      </w:r>
      <w:r w:rsidRPr="00153792">
        <w:rPr>
          <w:rFonts w:ascii="Arial" w:hAnsi="Arial"/>
        </w:rPr>
        <w:t xml:space="preserve"> posploševati,</w:t>
      </w:r>
      <w:r w:rsidRPr="00153792">
        <w:rPr>
          <w:rFonts w:ascii="Arial" w:hAnsi="Arial"/>
          <w:spacing w:val="-3"/>
        </w:rPr>
        <w:t xml:space="preserve"> </w:t>
      </w:r>
      <w:r w:rsidRPr="00153792">
        <w:rPr>
          <w:rFonts w:ascii="Arial" w:hAnsi="Arial"/>
        </w:rPr>
        <w:t>ugotovljeno:</w:t>
      </w:r>
    </w:p>
    <w:p w14:paraId="23E871F2" w14:textId="1F4CFD0B" w:rsidR="005C6DFE" w:rsidRPr="00153792" w:rsidRDefault="00BF29A2" w:rsidP="008519D1">
      <w:pPr>
        <w:pStyle w:val="Odstavekseznama"/>
        <w:widowControl w:val="0"/>
        <w:numPr>
          <w:ilvl w:val="0"/>
          <w:numId w:val="44"/>
        </w:numPr>
        <w:tabs>
          <w:tab w:val="left" w:pos="1482"/>
        </w:tabs>
        <w:kinsoku w:val="0"/>
        <w:overflowPunct w:val="0"/>
        <w:autoSpaceDE w:val="0"/>
        <w:autoSpaceDN w:val="0"/>
        <w:adjustRightInd w:val="0"/>
        <w:spacing w:line="288" w:lineRule="auto"/>
        <w:ind w:right="111"/>
        <w:jc w:val="both"/>
        <w:rPr>
          <w:rFonts w:ascii="Arial" w:hAnsi="Arial"/>
          <w:sz w:val="20"/>
          <w:szCs w:val="20"/>
        </w:rPr>
      </w:pPr>
      <w:r>
        <w:rPr>
          <w:rFonts w:ascii="Arial" w:hAnsi="Arial"/>
          <w:sz w:val="20"/>
          <w:szCs w:val="20"/>
        </w:rPr>
        <w:t>v</w:t>
      </w:r>
      <w:r w:rsidR="005C6DFE" w:rsidRPr="00153792">
        <w:rPr>
          <w:rFonts w:ascii="Arial" w:hAnsi="Arial"/>
          <w:spacing w:val="-9"/>
          <w:sz w:val="20"/>
          <w:szCs w:val="20"/>
        </w:rPr>
        <w:t xml:space="preserve"> </w:t>
      </w:r>
      <w:r w:rsidR="005C6DFE" w:rsidRPr="00153792">
        <w:rPr>
          <w:rFonts w:ascii="Arial" w:hAnsi="Arial"/>
          <w:sz w:val="20"/>
          <w:szCs w:val="20"/>
        </w:rPr>
        <w:t>enem</w:t>
      </w:r>
      <w:r w:rsidR="005C6DFE" w:rsidRPr="00153792">
        <w:rPr>
          <w:rFonts w:ascii="Arial" w:hAnsi="Arial"/>
          <w:spacing w:val="-7"/>
          <w:sz w:val="20"/>
          <w:szCs w:val="20"/>
        </w:rPr>
        <w:t xml:space="preserve"> </w:t>
      </w:r>
      <w:r w:rsidR="005C6DFE" w:rsidRPr="00153792">
        <w:rPr>
          <w:rFonts w:ascii="Arial" w:hAnsi="Arial"/>
          <w:sz w:val="20"/>
          <w:szCs w:val="20"/>
        </w:rPr>
        <w:t>primeru</w:t>
      </w:r>
      <w:r w:rsidR="005C6DFE" w:rsidRPr="00153792">
        <w:rPr>
          <w:rFonts w:ascii="Arial" w:hAnsi="Arial"/>
          <w:spacing w:val="-9"/>
          <w:sz w:val="20"/>
          <w:szCs w:val="20"/>
        </w:rPr>
        <w:t xml:space="preserve"> </w:t>
      </w:r>
      <w:r w:rsidR="005C6DFE" w:rsidRPr="00153792">
        <w:rPr>
          <w:rFonts w:ascii="Arial" w:hAnsi="Arial"/>
          <w:sz w:val="20"/>
          <w:szCs w:val="20"/>
        </w:rPr>
        <w:t>je</w:t>
      </w:r>
      <w:r w:rsidR="005C6DFE" w:rsidRPr="00153792">
        <w:rPr>
          <w:rFonts w:ascii="Arial" w:hAnsi="Arial"/>
          <w:spacing w:val="-8"/>
          <w:sz w:val="20"/>
          <w:szCs w:val="20"/>
        </w:rPr>
        <w:t xml:space="preserve"> </w:t>
      </w:r>
      <w:r w:rsidR="005C6DFE" w:rsidRPr="00153792">
        <w:rPr>
          <w:rFonts w:ascii="Arial" w:hAnsi="Arial"/>
          <w:sz w:val="20"/>
          <w:szCs w:val="20"/>
        </w:rPr>
        <w:t>bila</w:t>
      </w:r>
      <w:r w:rsidR="005C6DFE" w:rsidRPr="00153792">
        <w:rPr>
          <w:rFonts w:ascii="Arial" w:hAnsi="Arial"/>
          <w:spacing w:val="-9"/>
          <w:sz w:val="20"/>
          <w:szCs w:val="20"/>
        </w:rPr>
        <w:t xml:space="preserve"> </w:t>
      </w:r>
      <w:r w:rsidR="005C6DFE" w:rsidRPr="00153792">
        <w:rPr>
          <w:rFonts w:ascii="Arial" w:hAnsi="Arial"/>
          <w:sz w:val="20"/>
          <w:szCs w:val="20"/>
        </w:rPr>
        <w:t>ugotovljena</w:t>
      </w:r>
      <w:r w:rsidR="005C6DFE" w:rsidRPr="00153792">
        <w:rPr>
          <w:rFonts w:ascii="Arial" w:hAnsi="Arial"/>
          <w:spacing w:val="-8"/>
          <w:sz w:val="20"/>
          <w:szCs w:val="20"/>
        </w:rPr>
        <w:t xml:space="preserve"> </w:t>
      </w:r>
      <w:r w:rsidR="005C6DFE" w:rsidRPr="00153792">
        <w:rPr>
          <w:rFonts w:ascii="Arial" w:hAnsi="Arial"/>
          <w:sz w:val="20"/>
          <w:szCs w:val="20"/>
        </w:rPr>
        <w:t>tipkarska</w:t>
      </w:r>
      <w:r w:rsidR="005C6DFE" w:rsidRPr="00153792">
        <w:rPr>
          <w:rFonts w:ascii="Arial" w:hAnsi="Arial"/>
          <w:spacing w:val="-9"/>
          <w:sz w:val="20"/>
          <w:szCs w:val="20"/>
        </w:rPr>
        <w:t xml:space="preserve"> </w:t>
      </w:r>
      <w:r w:rsidR="005C6DFE" w:rsidRPr="00153792">
        <w:rPr>
          <w:rFonts w:ascii="Arial" w:hAnsi="Arial"/>
          <w:sz w:val="20"/>
          <w:szCs w:val="20"/>
        </w:rPr>
        <w:t>napaka</w:t>
      </w:r>
      <w:r w:rsidR="005C6DFE" w:rsidRPr="00153792">
        <w:rPr>
          <w:rFonts w:ascii="Arial" w:hAnsi="Arial"/>
          <w:spacing w:val="-8"/>
          <w:sz w:val="20"/>
          <w:szCs w:val="20"/>
        </w:rPr>
        <w:t xml:space="preserve"> </w:t>
      </w:r>
      <w:r w:rsidR="005C6DFE" w:rsidRPr="00153792">
        <w:rPr>
          <w:rFonts w:ascii="Arial" w:hAnsi="Arial"/>
          <w:sz w:val="20"/>
          <w:szCs w:val="20"/>
        </w:rPr>
        <w:t>v</w:t>
      </w:r>
      <w:r w:rsidR="005C6DFE" w:rsidRPr="00153792">
        <w:rPr>
          <w:rFonts w:ascii="Arial" w:hAnsi="Arial"/>
          <w:spacing w:val="-4"/>
          <w:sz w:val="20"/>
          <w:szCs w:val="20"/>
        </w:rPr>
        <w:t xml:space="preserve"> </w:t>
      </w:r>
      <w:r w:rsidR="005C6DFE" w:rsidRPr="00153792">
        <w:rPr>
          <w:rFonts w:ascii="Arial" w:hAnsi="Arial"/>
          <w:sz w:val="20"/>
          <w:szCs w:val="20"/>
        </w:rPr>
        <w:t>zemljiškoknjižnem</w:t>
      </w:r>
      <w:r w:rsidR="005C6DFE" w:rsidRPr="00153792">
        <w:rPr>
          <w:rFonts w:ascii="Arial" w:hAnsi="Arial"/>
          <w:spacing w:val="-9"/>
          <w:sz w:val="20"/>
          <w:szCs w:val="20"/>
        </w:rPr>
        <w:t xml:space="preserve"> </w:t>
      </w:r>
      <w:r w:rsidR="005C6DFE" w:rsidRPr="00153792">
        <w:rPr>
          <w:rFonts w:ascii="Arial" w:hAnsi="Arial"/>
          <w:sz w:val="20"/>
          <w:szCs w:val="20"/>
        </w:rPr>
        <w:t>izpisku,</w:t>
      </w:r>
      <w:r w:rsidR="005C6DFE" w:rsidRPr="00153792">
        <w:rPr>
          <w:rFonts w:ascii="Arial" w:hAnsi="Arial"/>
          <w:spacing w:val="-6"/>
          <w:sz w:val="20"/>
          <w:szCs w:val="20"/>
        </w:rPr>
        <w:t xml:space="preserve"> </w:t>
      </w:r>
      <w:r w:rsidR="005C6DFE" w:rsidRPr="00153792">
        <w:rPr>
          <w:rFonts w:ascii="Arial" w:hAnsi="Arial"/>
          <w:sz w:val="20"/>
          <w:szCs w:val="20"/>
        </w:rPr>
        <w:t>ki</w:t>
      </w:r>
      <w:r w:rsidR="005C6DFE" w:rsidRPr="00153792">
        <w:rPr>
          <w:rFonts w:ascii="Arial" w:hAnsi="Arial"/>
          <w:spacing w:val="-10"/>
          <w:sz w:val="20"/>
          <w:szCs w:val="20"/>
        </w:rPr>
        <w:t xml:space="preserve"> </w:t>
      </w:r>
      <w:r w:rsidR="005C6DFE" w:rsidRPr="00153792">
        <w:rPr>
          <w:rFonts w:ascii="Arial" w:hAnsi="Arial"/>
          <w:sz w:val="20"/>
          <w:szCs w:val="20"/>
        </w:rPr>
        <w:t>sicer</w:t>
      </w:r>
      <w:r w:rsidR="005C6DFE" w:rsidRPr="00153792">
        <w:rPr>
          <w:rFonts w:ascii="Arial" w:hAnsi="Arial"/>
          <w:spacing w:val="-8"/>
          <w:sz w:val="20"/>
          <w:szCs w:val="20"/>
        </w:rPr>
        <w:t xml:space="preserve"> </w:t>
      </w:r>
      <w:r w:rsidR="005C6DFE" w:rsidRPr="00153792">
        <w:rPr>
          <w:rFonts w:ascii="Arial" w:hAnsi="Arial"/>
          <w:sz w:val="20"/>
          <w:szCs w:val="20"/>
        </w:rPr>
        <w:t>ni vplivala na imetnika stavbne pravice niti na inšpekcijski postopek (napačno navedena ulica pravne</w:t>
      </w:r>
      <w:r w:rsidR="005C6DFE" w:rsidRPr="00153792">
        <w:rPr>
          <w:rFonts w:ascii="Arial" w:hAnsi="Arial"/>
          <w:spacing w:val="-15"/>
          <w:sz w:val="20"/>
          <w:szCs w:val="20"/>
        </w:rPr>
        <w:t xml:space="preserve"> </w:t>
      </w:r>
      <w:r w:rsidR="005C6DFE" w:rsidRPr="00153792">
        <w:rPr>
          <w:rFonts w:ascii="Arial" w:hAnsi="Arial"/>
          <w:sz w:val="20"/>
          <w:szCs w:val="20"/>
        </w:rPr>
        <w:t>osebe</w:t>
      </w:r>
      <w:r w:rsidR="005C6DFE" w:rsidRPr="00153792">
        <w:rPr>
          <w:rFonts w:ascii="Arial" w:hAnsi="Arial"/>
          <w:spacing w:val="-13"/>
          <w:sz w:val="20"/>
          <w:szCs w:val="20"/>
        </w:rPr>
        <w:t xml:space="preserve"> </w:t>
      </w:r>
      <w:r w:rsidR="005C6DFE" w:rsidRPr="00153792">
        <w:rPr>
          <w:rFonts w:ascii="Arial" w:hAnsi="Arial"/>
          <w:sz w:val="20"/>
          <w:szCs w:val="20"/>
        </w:rPr>
        <w:t>–</w:t>
      </w:r>
      <w:r w:rsidR="005C6DFE" w:rsidRPr="00153792">
        <w:rPr>
          <w:rFonts w:ascii="Arial" w:hAnsi="Arial"/>
          <w:spacing w:val="-15"/>
          <w:sz w:val="20"/>
          <w:szCs w:val="20"/>
        </w:rPr>
        <w:t xml:space="preserve"> </w:t>
      </w:r>
      <w:r w:rsidR="005C6DFE" w:rsidRPr="00153792">
        <w:rPr>
          <w:rFonts w:ascii="Arial" w:hAnsi="Arial"/>
          <w:sz w:val="20"/>
          <w:szCs w:val="20"/>
        </w:rPr>
        <w:t>prodajalca).</w:t>
      </w:r>
      <w:r w:rsidR="005C6DFE" w:rsidRPr="00153792">
        <w:rPr>
          <w:rFonts w:ascii="Arial" w:hAnsi="Arial"/>
          <w:spacing w:val="-14"/>
          <w:sz w:val="20"/>
          <w:szCs w:val="20"/>
        </w:rPr>
        <w:t xml:space="preserve"> </w:t>
      </w:r>
      <w:r w:rsidR="005C6DFE" w:rsidRPr="00153792">
        <w:rPr>
          <w:rFonts w:ascii="Arial" w:hAnsi="Arial"/>
          <w:sz w:val="20"/>
          <w:szCs w:val="20"/>
        </w:rPr>
        <w:t>Lahko</w:t>
      </w:r>
      <w:r w:rsidR="005C6DFE" w:rsidRPr="00153792">
        <w:rPr>
          <w:rFonts w:ascii="Arial" w:hAnsi="Arial"/>
          <w:spacing w:val="-15"/>
          <w:sz w:val="20"/>
          <w:szCs w:val="20"/>
        </w:rPr>
        <w:t xml:space="preserve"> </w:t>
      </w:r>
      <w:r w:rsidR="005C6DFE" w:rsidRPr="00153792">
        <w:rPr>
          <w:rFonts w:ascii="Arial" w:hAnsi="Arial"/>
          <w:sz w:val="20"/>
          <w:szCs w:val="20"/>
        </w:rPr>
        <w:t>pa</w:t>
      </w:r>
      <w:r w:rsidR="005C6DFE" w:rsidRPr="00153792">
        <w:rPr>
          <w:rFonts w:ascii="Arial" w:hAnsi="Arial"/>
          <w:spacing w:val="-16"/>
          <w:sz w:val="20"/>
          <w:szCs w:val="20"/>
        </w:rPr>
        <w:t xml:space="preserve"> </w:t>
      </w:r>
      <w:r w:rsidR="005C6DFE" w:rsidRPr="00153792">
        <w:rPr>
          <w:rFonts w:ascii="Arial" w:hAnsi="Arial"/>
          <w:sz w:val="20"/>
          <w:szCs w:val="20"/>
        </w:rPr>
        <w:t>taka</w:t>
      </w:r>
      <w:r w:rsidR="005C6DFE" w:rsidRPr="00153792">
        <w:rPr>
          <w:rFonts w:ascii="Arial" w:hAnsi="Arial"/>
          <w:spacing w:val="-16"/>
          <w:sz w:val="20"/>
          <w:szCs w:val="20"/>
        </w:rPr>
        <w:t xml:space="preserve"> </w:t>
      </w:r>
      <w:r w:rsidR="005C6DFE" w:rsidRPr="00153792">
        <w:rPr>
          <w:rFonts w:ascii="Arial" w:hAnsi="Arial"/>
          <w:sz w:val="20"/>
          <w:szCs w:val="20"/>
        </w:rPr>
        <w:t>napaka</w:t>
      </w:r>
      <w:r w:rsidR="005C6DFE" w:rsidRPr="00153792">
        <w:rPr>
          <w:rFonts w:ascii="Arial" w:hAnsi="Arial"/>
          <w:spacing w:val="-13"/>
          <w:sz w:val="20"/>
          <w:szCs w:val="20"/>
        </w:rPr>
        <w:t xml:space="preserve"> </w:t>
      </w:r>
      <w:r w:rsidR="005C6DFE" w:rsidRPr="00153792">
        <w:rPr>
          <w:rFonts w:ascii="Arial" w:hAnsi="Arial"/>
          <w:sz w:val="20"/>
          <w:szCs w:val="20"/>
        </w:rPr>
        <w:t>poraja</w:t>
      </w:r>
      <w:r w:rsidR="005C6DFE" w:rsidRPr="00153792">
        <w:rPr>
          <w:rFonts w:ascii="Arial" w:hAnsi="Arial"/>
          <w:spacing w:val="-15"/>
          <w:sz w:val="20"/>
          <w:szCs w:val="20"/>
        </w:rPr>
        <w:t xml:space="preserve"> </w:t>
      </w:r>
      <w:r w:rsidR="005C6DFE" w:rsidRPr="00153792">
        <w:rPr>
          <w:rFonts w:ascii="Arial" w:hAnsi="Arial"/>
          <w:sz w:val="20"/>
          <w:szCs w:val="20"/>
        </w:rPr>
        <w:t>dvom</w:t>
      </w:r>
      <w:r w:rsidR="005C6DFE" w:rsidRPr="00153792">
        <w:rPr>
          <w:rFonts w:ascii="Arial" w:hAnsi="Arial"/>
          <w:spacing w:val="-13"/>
          <w:sz w:val="20"/>
          <w:szCs w:val="20"/>
        </w:rPr>
        <w:t xml:space="preserve"> </w:t>
      </w:r>
      <w:r w:rsidR="005C6DFE" w:rsidRPr="00153792">
        <w:rPr>
          <w:rFonts w:ascii="Arial" w:hAnsi="Arial"/>
          <w:sz w:val="20"/>
          <w:szCs w:val="20"/>
        </w:rPr>
        <w:t>pri</w:t>
      </w:r>
      <w:r w:rsidR="005C6DFE" w:rsidRPr="00153792">
        <w:rPr>
          <w:rFonts w:ascii="Arial" w:hAnsi="Arial"/>
          <w:spacing w:val="-15"/>
          <w:sz w:val="20"/>
          <w:szCs w:val="20"/>
        </w:rPr>
        <w:t xml:space="preserve"> </w:t>
      </w:r>
      <w:r w:rsidR="005C6DFE" w:rsidRPr="00153792">
        <w:rPr>
          <w:rFonts w:ascii="Arial" w:hAnsi="Arial"/>
          <w:sz w:val="20"/>
          <w:szCs w:val="20"/>
        </w:rPr>
        <w:t>kupcih</w:t>
      </w:r>
      <w:r w:rsidR="005C6DFE" w:rsidRPr="00153792">
        <w:rPr>
          <w:rFonts w:ascii="Arial" w:hAnsi="Arial"/>
          <w:spacing w:val="-12"/>
          <w:sz w:val="20"/>
          <w:szCs w:val="20"/>
        </w:rPr>
        <w:t xml:space="preserve"> </w:t>
      </w:r>
      <w:r w:rsidR="005C6DFE" w:rsidRPr="00153792">
        <w:rPr>
          <w:rFonts w:ascii="Arial" w:hAnsi="Arial"/>
          <w:sz w:val="20"/>
          <w:szCs w:val="20"/>
        </w:rPr>
        <w:t>oziroma vpliva na zaupanje pri prodaji;</w:t>
      </w:r>
    </w:p>
    <w:p w14:paraId="61D2A492" w14:textId="42A0B5C3" w:rsidR="005C6DFE" w:rsidRPr="00153792" w:rsidRDefault="00BF29A2" w:rsidP="008519D1">
      <w:pPr>
        <w:pStyle w:val="Odstavekseznama"/>
        <w:widowControl w:val="0"/>
        <w:numPr>
          <w:ilvl w:val="0"/>
          <w:numId w:val="44"/>
        </w:numPr>
        <w:tabs>
          <w:tab w:val="left" w:pos="1482"/>
        </w:tabs>
        <w:kinsoku w:val="0"/>
        <w:overflowPunct w:val="0"/>
        <w:autoSpaceDE w:val="0"/>
        <w:autoSpaceDN w:val="0"/>
        <w:adjustRightInd w:val="0"/>
        <w:spacing w:line="288" w:lineRule="auto"/>
        <w:ind w:right="111"/>
        <w:jc w:val="both"/>
        <w:rPr>
          <w:rFonts w:ascii="Arial" w:hAnsi="Arial"/>
          <w:sz w:val="20"/>
          <w:szCs w:val="20"/>
        </w:rPr>
      </w:pPr>
      <w:r>
        <w:rPr>
          <w:rFonts w:ascii="Arial" w:hAnsi="Arial"/>
          <w:sz w:val="20"/>
          <w:szCs w:val="20"/>
        </w:rPr>
        <w:t>n</w:t>
      </w:r>
      <w:r w:rsidR="005C6DFE" w:rsidRPr="00153792">
        <w:rPr>
          <w:rFonts w:ascii="Arial" w:hAnsi="Arial"/>
          <w:sz w:val="20"/>
          <w:szCs w:val="20"/>
        </w:rPr>
        <w:t xml:space="preserve">a spletni strani nepremičninskega posrednika je bil objavljen tudi oglas, ki ni bil več aktualen – novogradnja je bila že prodana. Potrebno je sprotno </w:t>
      </w:r>
      <w:r>
        <w:rPr>
          <w:rFonts w:ascii="Arial" w:hAnsi="Arial"/>
          <w:sz w:val="20"/>
          <w:szCs w:val="20"/>
        </w:rPr>
        <w:t>posodablj</w:t>
      </w:r>
      <w:r w:rsidR="005C6DFE" w:rsidRPr="00153792">
        <w:rPr>
          <w:rFonts w:ascii="Arial" w:hAnsi="Arial"/>
          <w:sz w:val="20"/>
          <w:szCs w:val="20"/>
        </w:rPr>
        <w:t>anje oglasov</w:t>
      </w:r>
      <w:r>
        <w:rPr>
          <w:rFonts w:ascii="Arial" w:hAnsi="Arial"/>
          <w:sz w:val="20"/>
          <w:szCs w:val="20"/>
        </w:rPr>
        <w:t>,</w:t>
      </w:r>
      <w:r w:rsidR="005C6DFE" w:rsidRPr="00153792">
        <w:rPr>
          <w:rFonts w:ascii="Arial" w:hAnsi="Arial"/>
          <w:sz w:val="20"/>
          <w:szCs w:val="20"/>
        </w:rPr>
        <w:t xml:space="preserve"> sicer lahko govorimo tudi o podajanju nezakonitih, nepopolnih, napačnih, zavajajočih ali lažnih podatkov o nepremičnini, za katero posreduje nepremičninski</w:t>
      </w:r>
      <w:r w:rsidR="005C6DFE" w:rsidRPr="00153792">
        <w:rPr>
          <w:rFonts w:ascii="Arial" w:hAnsi="Arial"/>
          <w:spacing w:val="-7"/>
          <w:sz w:val="20"/>
          <w:szCs w:val="20"/>
        </w:rPr>
        <w:t xml:space="preserve"> </w:t>
      </w:r>
      <w:r w:rsidR="005C6DFE" w:rsidRPr="00153792">
        <w:rPr>
          <w:rFonts w:ascii="Arial" w:hAnsi="Arial"/>
          <w:sz w:val="20"/>
          <w:szCs w:val="20"/>
        </w:rPr>
        <w:t>posrednik;</w:t>
      </w:r>
    </w:p>
    <w:p w14:paraId="4BA841DE" w14:textId="531DF38D" w:rsidR="005C6DFE" w:rsidRPr="00153792" w:rsidRDefault="00BF29A2" w:rsidP="008519D1">
      <w:pPr>
        <w:pStyle w:val="Odstavekseznama"/>
        <w:widowControl w:val="0"/>
        <w:numPr>
          <w:ilvl w:val="0"/>
          <w:numId w:val="44"/>
        </w:numPr>
        <w:tabs>
          <w:tab w:val="left" w:pos="1482"/>
        </w:tabs>
        <w:kinsoku w:val="0"/>
        <w:overflowPunct w:val="0"/>
        <w:autoSpaceDE w:val="0"/>
        <w:autoSpaceDN w:val="0"/>
        <w:adjustRightInd w:val="0"/>
        <w:spacing w:line="288" w:lineRule="auto"/>
        <w:ind w:right="111"/>
        <w:jc w:val="both"/>
        <w:rPr>
          <w:rFonts w:ascii="Arial" w:hAnsi="Arial"/>
          <w:sz w:val="20"/>
          <w:szCs w:val="20"/>
        </w:rPr>
      </w:pPr>
      <w:r>
        <w:rPr>
          <w:rFonts w:ascii="Arial" w:hAnsi="Arial"/>
          <w:sz w:val="20"/>
          <w:szCs w:val="20"/>
        </w:rPr>
        <w:t>o</w:t>
      </w:r>
      <w:r w:rsidR="005C6DFE" w:rsidRPr="00153792">
        <w:rPr>
          <w:rFonts w:ascii="Arial" w:hAnsi="Arial"/>
          <w:sz w:val="20"/>
          <w:szCs w:val="20"/>
        </w:rPr>
        <w:t xml:space="preserve">b seznanitvi inšpekcijskih zavezancev </w:t>
      </w:r>
      <w:r>
        <w:rPr>
          <w:rFonts w:ascii="Arial" w:hAnsi="Arial"/>
          <w:sz w:val="20"/>
          <w:szCs w:val="20"/>
        </w:rPr>
        <w:t>s</w:t>
      </w:r>
      <w:r w:rsidRPr="00153792">
        <w:rPr>
          <w:rFonts w:ascii="Arial" w:hAnsi="Arial"/>
          <w:sz w:val="20"/>
          <w:szCs w:val="20"/>
        </w:rPr>
        <w:t xml:space="preserve"> </w:t>
      </w:r>
      <w:r w:rsidR="005C6DFE" w:rsidRPr="00153792">
        <w:rPr>
          <w:rFonts w:ascii="Arial" w:hAnsi="Arial"/>
          <w:sz w:val="20"/>
          <w:szCs w:val="20"/>
        </w:rPr>
        <w:t>kršitvi</w:t>
      </w:r>
      <w:r>
        <w:rPr>
          <w:rFonts w:ascii="Arial" w:hAnsi="Arial"/>
          <w:sz w:val="20"/>
          <w:szCs w:val="20"/>
        </w:rPr>
        <w:t>jo</w:t>
      </w:r>
      <w:r w:rsidR="005C6DFE" w:rsidRPr="00153792">
        <w:rPr>
          <w:rFonts w:ascii="Arial" w:hAnsi="Arial"/>
          <w:sz w:val="20"/>
          <w:szCs w:val="20"/>
        </w:rPr>
        <w:t xml:space="preserve"> zakonodaje so z izjemo enega (izrečen opomin ob upoštevanju 21. člena ZP-1) vsi spoštovali ZVKSES </w:t>
      </w:r>
      <w:r>
        <w:rPr>
          <w:rFonts w:ascii="Arial" w:hAnsi="Arial"/>
          <w:sz w:val="20"/>
          <w:szCs w:val="20"/>
        </w:rPr>
        <w:t>in</w:t>
      </w:r>
      <w:r w:rsidRPr="00153792">
        <w:rPr>
          <w:rFonts w:ascii="Arial" w:hAnsi="Arial"/>
          <w:sz w:val="20"/>
          <w:szCs w:val="20"/>
        </w:rPr>
        <w:t xml:space="preserve"> </w:t>
      </w:r>
      <w:r w:rsidR="005C6DFE" w:rsidRPr="00153792">
        <w:rPr>
          <w:rFonts w:ascii="Arial" w:hAnsi="Arial"/>
          <w:sz w:val="20"/>
          <w:szCs w:val="20"/>
        </w:rPr>
        <w:t xml:space="preserve">tako rekoč nemudoma </w:t>
      </w:r>
      <w:r>
        <w:rPr>
          <w:rFonts w:ascii="Arial" w:hAnsi="Arial"/>
          <w:sz w:val="20"/>
          <w:szCs w:val="20"/>
        </w:rPr>
        <w:t>začeli</w:t>
      </w:r>
      <w:r w:rsidR="005C6DFE" w:rsidRPr="00153792">
        <w:rPr>
          <w:rFonts w:ascii="Arial" w:hAnsi="Arial"/>
          <w:sz w:val="20"/>
          <w:szCs w:val="20"/>
        </w:rPr>
        <w:t xml:space="preserve"> vzpostav</w:t>
      </w:r>
      <w:r>
        <w:rPr>
          <w:rFonts w:ascii="Arial" w:hAnsi="Arial"/>
          <w:sz w:val="20"/>
          <w:szCs w:val="20"/>
        </w:rPr>
        <w:t>ljati</w:t>
      </w:r>
      <w:r w:rsidR="005C6DFE" w:rsidRPr="00153792">
        <w:rPr>
          <w:rFonts w:ascii="Arial" w:hAnsi="Arial"/>
          <w:sz w:val="20"/>
          <w:szCs w:val="20"/>
        </w:rPr>
        <w:t xml:space="preserve"> zakonit</w:t>
      </w:r>
      <w:r>
        <w:rPr>
          <w:rFonts w:ascii="Arial" w:hAnsi="Arial"/>
          <w:sz w:val="20"/>
          <w:szCs w:val="20"/>
        </w:rPr>
        <w:t>o</w:t>
      </w:r>
      <w:r w:rsidR="005C6DFE" w:rsidRPr="00153792">
        <w:rPr>
          <w:rFonts w:ascii="Arial" w:hAnsi="Arial"/>
          <w:sz w:val="20"/>
          <w:szCs w:val="20"/>
        </w:rPr>
        <w:t xml:space="preserve"> stanj</w:t>
      </w:r>
      <w:r>
        <w:rPr>
          <w:rFonts w:ascii="Arial" w:hAnsi="Arial"/>
          <w:sz w:val="20"/>
          <w:szCs w:val="20"/>
        </w:rPr>
        <w:t>e</w:t>
      </w:r>
      <w:r w:rsidR="005C6DFE" w:rsidRPr="00153792">
        <w:rPr>
          <w:rFonts w:ascii="Arial" w:hAnsi="Arial"/>
          <w:sz w:val="20"/>
          <w:szCs w:val="20"/>
        </w:rPr>
        <w:t xml:space="preserve"> (opozorila) oziroma so prenehali oglaševa</w:t>
      </w:r>
      <w:r>
        <w:rPr>
          <w:rFonts w:ascii="Arial" w:hAnsi="Arial"/>
          <w:sz w:val="20"/>
          <w:szCs w:val="20"/>
        </w:rPr>
        <w:t>ti</w:t>
      </w:r>
      <w:r w:rsidR="005C6DFE" w:rsidRPr="00153792">
        <w:rPr>
          <w:rFonts w:ascii="Arial" w:hAnsi="Arial"/>
          <w:sz w:val="20"/>
          <w:szCs w:val="20"/>
        </w:rPr>
        <w:t xml:space="preserve"> prodaj</w:t>
      </w:r>
      <w:r>
        <w:rPr>
          <w:rFonts w:ascii="Arial" w:hAnsi="Arial"/>
          <w:sz w:val="20"/>
          <w:szCs w:val="20"/>
        </w:rPr>
        <w:t>o</w:t>
      </w:r>
      <w:r w:rsidR="005C6DFE" w:rsidRPr="00153792">
        <w:rPr>
          <w:rFonts w:ascii="Arial" w:hAnsi="Arial"/>
          <w:sz w:val="20"/>
          <w:szCs w:val="20"/>
        </w:rPr>
        <w:t>,</w:t>
      </w:r>
      <w:r w:rsidR="005C6DFE" w:rsidRPr="00153792">
        <w:rPr>
          <w:rFonts w:ascii="Arial" w:hAnsi="Arial"/>
          <w:spacing w:val="-15"/>
          <w:sz w:val="20"/>
          <w:szCs w:val="20"/>
        </w:rPr>
        <w:t xml:space="preserve"> </w:t>
      </w:r>
      <w:r w:rsidR="005C6DFE" w:rsidRPr="00153792">
        <w:rPr>
          <w:rFonts w:ascii="Arial" w:hAnsi="Arial"/>
          <w:sz w:val="20"/>
          <w:szCs w:val="20"/>
        </w:rPr>
        <w:t>s</w:t>
      </w:r>
      <w:r w:rsidR="005C6DFE" w:rsidRPr="00153792">
        <w:rPr>
          <w:rFonts w:ascii="Arial" w:hAnsi="Arial"/>
          <w:spacing w:val="-12"/>
          <w:sz w:val="20"/>
          <w:szCs w:val="20"/>
        </w:rPr>
        <w:t xml:space="preserve"> </w:t>
      </w:r>
      <w:r w:rsidR="005C6DFE" w:rsidRPr="00153792">
        <w:rPr>
          <w:rFonts w:ascii="Arial" w:hAnsi="Arial"/>
          <w:sz w:val="20"/>
          <w:szCs w:val="20"/>
        </w:rPr>
        <w:t>č</w:t>
      </w:r>
      <w:r>
        <w:rPr>
          <w:rFonts w:ascii="Arial" w:hAnsi="Arial"/>
          <w:sz w:val="20"/>
          <w:szCs w:val="20"/>
        </w:rPr>
        <w:t>i</w:t>
      </w:r>
      <w:r w:rsidR="005C6DFE" w:rsidRPr="00153792">
        <w:rPr>
          <w:rFonts w:ascii="Arial" w:hAnsi="Arial"/>
          <w:sz w:val="20"/>
          <w:szCs w:val="20"/>
        </w:rPr>
        <w:t>mer</w:t>
      </w:r>
      <w:r w:rsidR="005C6DFE" w:rsidRPr="00153792">
        <w:rPr>
          <w:rFonts w:ascii="Arial" w:hAnsi="Arial"/>
          <w:spacing w:val="-13"/>
          <w:sz w:val="20"/>
          <w:szCs w:val="20"/>
        </w:rPr>
        <w:t xml:space="preserve"> </w:t>
      </w:r>
      <w:r w:rsidR="005C6DFE" w:rsidRPr="00153792">
        <w:rPr>
          <w:rFonts w:ascii="Arial" w:hAnsi="Arial"/>
          <w:sz w:val="20"/>
          <w:szCs w:val="20"/>
        </w:rPr>
        <w:t>je</w:t>
      </w:r>
      <w:r w:rsidR="005C6DFE" w:rsidRPr="00153792">
        <w:rPr>
          <w:rFonts w:ascii="Arial" w:hAnsi="Arial"/>
          <w:spacing w:val="-14"/>
          <w:sz w:val="20"/>
          <w:szCs w:val="20"/>
        </w:rPr>
        <w:t xml:space="preserve"> </w:t>
      </w:r>
      <w:r w:rsidR="005C6DFE" w:rsidRPr="00153792">
        <w:rPr>
          <w:rFonts w:ascii="Arial" w:hAnsi="Arial"/>
          <w:sz w:val="20"/>
          <w:szCs w:val="20"/>
        </w:rPr>
        <w:t>bil</w:t>
      </w:r>
      <w:r w:rsidR="005C6DFE" w:rsidRPr="00153792">
        <w:rPr>
          <w:rFonts w:ascii="Arial" w:hAnsi="Arial"/>
          <w:spacing w:val="-10"/>
          <w:sz w:val="20"/>
          <w:szCs w:val="20"/>
        </w:rPr>
        <w:t xml:space="preserve"> </w:t>
      </w:r>
      <w:r w:rsidR="005C6DFE" w:rsidRPr="00153792">
        <w:rPr>
          <w:rFonts w:ascii="Arial" w:hAnsi="Arial"/>
          <w:sz w:val="20"/>
          <w:szCs w:val="20"/>
        </w:rPr>
        <w:t>namen</w:t>
      </w:r>
      <w:r w:rsidR="005C6DFE" w:rsidRPr="00153792">
        <w:rPr>
          <w:rFonts w:ascii="Arial" w:hAnsi="Arial"/>
          <w:spacing w:val="-14"/>
          <w:sz w:val="20"/>
          <w:szCs w:val="20"/>
        </w:rPr>
        <w:t xml:space="preserve"> </w:t>
      </w:r>
      <w:r w:rsidR="005C6DFE" w:rsidRPr="00153792">
        <w:rPr>
          <w:rFonts w:ascii="Arial" w:hAnsi="Arial"/>
          <w:sz w:val="20"/>
          <w:szCs w:val="20"/>
        </w:rPr>
        <w:t>inšpekcijskega</w:t>
      </w:r>
      <w:r w:rsidR="005C6DFE" w:rsidRPr="00153792">
        <w:rPr>
          <w:rFonts w:ascii="Arial" w:hAnsi="Arial"/>
          <w:spacing w:val="-14"/>
          <w:sz w:val="20"/>
          <w:szCs w:val="20"/>
        </w:rPr>
        <w:t xml:space="preserve"> </w:t>
      </w:r>
      <w:r w:rsidR="005C6DFE" w:rsidRPr="00153792">
        <w:rPr>
          <w:rFonts w:ascii="Arial" w:hAnsi="Arial"/>
          <w:sz w:val="20"/>
          <w:szCs w:val="20"/>
        </w:rPr>
        <w:t>nadzora</w:t>
      </w:r>
      <w:r w:rsidR="005C6DFE" w:rsidRPr="00153792">
        <w:rPr>
          <w:rFonts w:ascii="Arial" w:hAnsi="Arial"/>
          <w:spacing w:val="-11"/>
          <w:sz w:val="20"/>
          <w:szCs w:val="20"/>
        </w:rPr>
        <w:t xml:space="preserve"> </w:t>
      </w:r>
      <w:r w:rsidR="005C6DFE" w:rsidRPr="00153792">
        <w:rPr>
          <w:rFonts w:ascii="Arial" w:hAnsi="Arial"/>
          <w:sz w:val="20"/>
          <w:szCs w:val="20"/>
        </w:rPr>
        <w:t>dosežen</w:t>
      </w:r>
      <w:r w:rsidR="005C6DFE" w:rsidRPr="00153792">
        <w:rPr>
          <w:rFonts w:ascii="Arial" w:hAnsi="Arial"/>
          <w:spacing w:val="-14"/>
          <w:sz w:val="20"/>
          <w:szCs w:val="20"/>
        </w:rPr>
        <w:t xml:space="preserve"> </w:t>
      </w:r>
      <w:r w:rsidR="005C6DFE" w:rsidRPr="00153792">
        <w:rPr>
          <w:rFonts w:ascii="Arial" w:hAnsi="Arial"/>
          <w:sz w:val="20"/>
          <w:szCs w:val="20"/>
        </w:rPr>
        <w:t>(v</w:t>
      </w:r>
      <w:r w:rsidR="005C6DFE" w:rsidRPr="00153792">
        <w:rPr>
          <w:rFonts w:ascii="Arial" w:hAnsi="Arial"/>
          <w:spacing w:val="-12"/>
          <w:sz w:val="20"/>
          <w:szCs w:val="20"/>
        </w:rPr>
        <w:t xml:space="preserve"> </w:t>
      </w:r>
      <w:r w:rsidR="005C6DFE" w:rsidRPr="00153792">
        <w:rPr>
          <w:rFonts w:ascii="Arial" w:hAnsi="Arial"/>
          <w:sz w:val="20"/>
          <w:szCs w:val="20"/>
        </w:rPr>
        <w:t>preostalih</w:t>
      </w:r>
      <w:r w:rsidR="005C6DFE" w:rsidRPr="00153792">
        <w:rPr>
          <w:rFonts w:ascii="Arial" w:hAnsi="Arial"/>
          <w:spacing w:val="-12"/>
          <w:sz w:val="20"/>
          <w:szCs w:val="20"/>
        </w:rPr>
        <w:t xml:space="preserve"> </w:t>
      </w:r>
      <w:r w:rsidRPr="00153792">
        <w:rPr>
          <w:rFonts w:ascii="Arial" w:hAnsi="Arial"/>
          <w:sz w:val="20"/>
          <w:szCs w:val="20"/>
        </w:rPr>
        <w:t>treh</w:t>
      </w:r>
      <w:r w:rsidRPr="00153792">
        <w:rPr>
          <w:rFonts w:ascii="Arial" w:hAnsi="Arial"/>
          <w:spacing w:val="-13"/>
          <w:sz w:val="20"/>
          <w:szCs w:val="20"/>
        </w:rPr>
        <w:t xml:space="preserve"> </w:t>
      </w:r>
      <w:r w:rsidR="005C6DFE" w:rsidRPr="00153792">
        <w:rPr>
          <w:rFonts w:ascii="Arial" w:hAnsi="Arial"/>
          <w:sz w:val="20"/>
          <w:szCs w:val="20"/>
        </w:rPr>
        <w:t xml:space="preserve">primerih bi </w:t>
      </w:r>
      <w:r>
        <w:rPr>
          <w:rFonts w:ascii="Arial" w:hAnsi="Arial"/>
          <w:sz w:val="20"/>
          <w:szCs w:val="20"/>
        </w:rPr>
        <w:t>s</w:t>
      </w:r>
      <w:r w:rsidR="005C6DFE" w:rsidRPr="00153792">
        <w:rPr>
          <w:rFonts w:ascii="Arial" w:hAnsi="Arial"/>
          <w:sz w:val="20"/>
          <w:szCs w:val="20"/>
        </w:rPr>
        <w:t xml:space="preserve">tanovanjska inšpekcija </w:t>
      </w:r>
      <w:r w:rsidRPr="00153792">
        <w:rPr>
          <w:rFonts w:ascii="Arial" w:hAnsi="Arial"/>
          <w:sz w:val="20"/>
          <w:szCs w:val="20"/>
        </w:rPr>
        <w:t xml:space="preserve">verjetno lahko </w:t>
      </w:r>
      <w:r w:rsidR="005C6DFE" w:rsidRPr="00153792">
        <w:rPr>
          <w:rFonts w:ascii="Arial" w:hAnsi="Arial"/>
          <w:sz w:val="20"/>
          <w:szCs w:val="20"/>
        </w:rPr>
        <w:t>izdala tudi odločbe na podlagi 94. člena ZVKSES, pa so bili trije oglasi umaknjeni že po prejetju poziva in v roku za dostavo dokumentacij</w:t>
      </w:r>
      <w:r>
        <w:rPr>
          <w:rFonts w:ascii="Arial" w:hAnsi="Arial"/>
          <w:sz w:val="20"/>
          <w:szCs w:val="20"/>
        </w:rPr>
        <w:t>e</w:t>
      </w:r>
      <w:r w:rsidR="005C6DFE" w:rsidRPr="00153792">
        <w:rPr>
          <w:rFonts w:ascii="Arial" w:hAnsi="Arial"/>
          <w:sz w:val="20"/>
          <w:szCs w:val="20"/>
        </w:rPr>
        <w:t xml:space="preserve"> oziroma v p</w:t>
      </w:r>
      <w:r>
        <w:rPr>
          <w:rFonts w:ascii="Arial" w:hAnsi="Arial"/>
          <w:sz w:val="20"/>
          <w:szCs w:val="20"/>
        </w:rPr>
        <w:t>ostopk</w:t>
      </w:r>
      <w:r w:rsidR="005C6DFE" w:rsidRPr="00153792">
        <w:rPr>
          <w:rFonts w:ascii="Arial" w:hAnsi="Arial"/>
          <w:sz w:val="20"/>
          <w:szCs w:val="20"/>
        </w:rPr>
        <w:t xml:space="preserve">u pridobivanja dokazov, v enem primeru pa je </w:t>
      </w:r>
      <w:r>
        <w:rPr>
          <w:rFonts w:ascii="Arial" w:hAnsi="Arial"/>
          <w:sz w:val="20"/>
          <w:szCs w:val="20"/>
        </w:rPr>
        <w:t>p</w:t>
      </w:r>
      <w:r w:rsidR="005C6DFE" w:rsidRPr="00153792">
        <w:rPr>
          <w:rFonts w:ascii="Arial" w:hAnsi="Arial"/>
          <w:sz w:val="20"/>
          <w:szCs w:val="20"/>
        </w:rPr>
        <w:t>rodajalec zadostil zahtevam 5. člena ZVKSES);</w:t>
      </w:r>
    </w:p>
    <w:p w14:paraId="71979A24" w14:textId="602A4B6E" w:rsidR="005C6DFE" w:rsidRPr="00153792" w:rsidRDefault="00BF29A2" w:rsidP="008519D1">
      <w:pPr>
        <w:pStyle w:val="Odstavekseznama"/>
        <w:widowControl w:val="0"/>
        <w:numPr>
          <w:ilvl w:val="0"/>
          <w:numId w:val="44"/>
        </w:numPr>
        <w:tabs>
          <w:tab w:val="left" w:pos="1482"/>
        </w:tabs>
        <w:kinsoku w:val="0"/>
        <w:overflowPunct w:val="0"/>
        <w:autoSpaceDE w:val="0"/>
        <w:autoSpaceDN w:val="0"/>
        <w:adjustRightInd w:val="0"/>
        <w:spacing w:line="288" w:lineRule="auto"/>
        <w:ind w:right="111"/>
        <w:jc w:val="both"/>
        <w:rPr>
          <w:rFonts w:ascii="Arial" w:hAnsi="Arial"/>
          <w:sz w:val="20"/>
          <w:szCs w:val="20"/>
        </w:rPr>
      </w:pPr>
      <w:r>
        <w:rPr>
          <w:rFonts w:ascii="Arial" w:hAnsi="Arial"/>
          <w:sz w:val="20"/>
          <w:szCs w:val="20"/>
        </w:rPr>
        <w:t>o</w:t>
      </w:r>
      <w:r w:rsidR="005C6DFE" w:rsidRPr="00153792">
        <w:rPr>
          <w:rFonts w:ascii="Arial" w:hAnsi="Arial"/>
          <w:sz w:val="20"/>
          <w:szCs w:val="20"/>
        </w:rPr>
        <w:t>b izved</w:t>
      </w:r>
      <w:r w:rsidR="003A3164">
        <w:rPr>
          <w:rFonts w:ascii="Arial" w:hAnsi="Arial"/>
          <w:sz w:val="20"/>
          <w:szCs w:val="20"/>
        </w:rPr>
        <w:t>en</w:t>
      </w:r>
      <w:r w:rsidR="005C6DFE" w:rsidRPr="00153792">
        <w:rPr>
          <w:rFonts w:ascii="Arial" w:hAnsi="Arial"/>
          <w:sz w:val="20"/>
          <w:szCs w:val="20"/>
        </w:rPr>
        <w:t xml:space="preserve">em usmerjenem nadzoru je bila v treh primerih podana tudi pobuda </w:t>
      </w:r>
      <w:r>
        <w:rPr>
          <w:rFonts w:ascii="Arial" w:hAnsi="Arial"/>
          <w:sz w:val="20"/>
          <w:szCs w:val="20"/>
        </w:rPr>
        <w:t>za</w:t>
      </w:r>
      <w:r w:rsidRPr="00153792">
        <w:rPr>
          <w:rFonts w:ascii="Arial" w:hAnsi="Arial"/>
          <w:sz w:val="20"/>
          <w:szCs w:val="20"/>
        </w:rPr>
        <w:t xml:space="preserve"> </w:t>
      </w:r>
      <w:r w:rsidR="005C6DFE" w:rsidRPr="00153792">
        <w:rPr>
          <w:rFonts w:ascii="Arial" w:hAnsi="Arial"/>
          <w:sz w:val="20"/>
          <w:szCs w:val="20"/>
        </w:rPr>
        <w:t>pr</w:t>
      </w:r>
      <w:r>
        <w:rPr>
          <w:rFonts w:ascii="Arial" w:hAnsi="Arial"/>
          <w:sz w:val="20"/>
          <w:szCs w:val="20"/>
        </w:rPr>
        <w:t>o</w:t>
      </w:r>
      <w:r w:rsidR="005C6DFE" w:rsidRPr="00153792">
        <w:rPr>
          <w:rFonts w:ascii="Arial" w:hAnsi="Arial"/>
          <w:sz w:val="20"/>
          <w:szCs w:val="20"/>
        </w:rPr>
        <w:t>učitev in morebitno obravnavo Tržn</w:t>
      </w:r>
      <w:r>
        <w:rPr>
          <w:rFonts w:ascii="Arial" w:hAnsi="Arial"/>
          <w:sz w:val="20"/>
          <w:szCs w:val="20"/>
        </w:rPr>
        <w:t>emu</w:t>
      </w:r>
      <w:r w:rsidR="005C6DFE" w:rsidRPr="00153792">
        <w:rPr>
          <w:rFonts w:ascii="Arial" w:hAnsi="Arial"/>
          <w:sz w:val="20"/>
          <w:szCs w:val="20"/>
        </w:rPr>
        <w:t xml:space="preserve"> inšpektorat</w:t>
      </w:r>
      <w:r>
        <w:rPr>
          <w:rFonts w:ascii="Arial" w:hAnsi="Arial"/>
          <w:sz w:val="20"/>
          <w:szCs w:val="20"/>
        </w:rPr>
        <w:t>u</w:t>
      </w:r>
      <w:r w:rsidR="005C6DFE" w:rsidRPr="00153792">
        <w:rPr>
          <w:rFonts w:ascii="Arial" w:hAnsi="Arial"/>
          <w:sz w:val="20"/>
          <w:szCs w:val="20"/>
        </w:rPr>
        <w:t xml:space="preserve"> R</w:t>
      </w:r>
      <w:r>
        <w:rPr>
          <w:rFonts w:ascii="Arial" w:hAnsi="Arial"/>
          <w:sz w:val="20"/>
          <w:szCs w:val="20"/>
        </w:rPr>
        <w:t xml:space="preserve">epublike </w:t>
      </w:r>
      <w:r w:rsidR="005C6DFE" w:rsidRPr="00153792">
        <w:rPr>
          <w:rFonts w:ascii="Arial" w:hAnsi="Arial"/>
          <w:sz w:val="20"/>
          <w:szCs w:val="20"/>
        </w:rPr>
        <w:t>S</w:t>
      </w:r>
      <w:r>
        <w:rPr>
          <w:rFonts w:ascii="Arial" w:hAnsi="Arial"/>
          <w:sz w:val="20"/>
          <w:szCs w:val="20"/>
        </w:rPr>
        <w:t>lovenije</w:t>
      </w:r>
      <w:r w:rsidR="005C6DFE" w:rsidRPr="00153792">
        <w:rPr>
          <w:rFonts w:ascii="Arial" w:hAnsi="Arial"/>
          <w:sz w:val="20"/>
          <w:szCs w:val="20"/>
        </w:rPr>
        <w:t xml:space="preserve"> </w:t>
      </w:r>
      <w:r>
        <w:rPr>
          <w:rFonts w:ascii="Arial" w:hAnsi="Arial"/>
          <w:sz w:val="20"/>
          <w:szCs w:val="20"/>
        </w:rPr>
        <w:t>z vidika</w:t>
      </w:r>
      <w:r w:rsidR="005C6DFE" w:rsidRPr="00153792">
        <w:rPr>
          <w:rFonts w:ascii="Arial" w:hAnsi="Arial"/>
          <w:sz w:val="20"/>
          <w:szCs w:val="20"/>
        </w:rPr>
        <w:t xml:space="preserve"> nadzora nad </w:t>
      </w:r>
      <w:r>
        <w:rPr>
          <w:rFonts w:ascii="Arial" w:hAnsi="Arial"/>
          <w:sz w:val="20"/>
          <w:szCs w:val="20"/>
        </w:rPr>
        <w:t xml:space="preserve">izvajanjem </w:t>
      </w:r>
      <w:r w:rsidR="005C6DFE" w:rsidRPr="00153792">
        <w:rPr>
          <w:rFonts w:ascii="Arial" w:hAnsi="Arial"/>
          <w:sz w:val="20"/>
          <w:szCs w:val="20"/>
        </w:rPr>
        <w:t>določb ZNPosr;</w:t>
      </w:r>
    </w:p>
    <w:p w14:paraId="2AE94016" w14:textId="5CCAAEB6" w:rsidR="005C6DFE" w:rsidRPr="00153792" w:rsidRDefault="00BF29A2" w:rsidP="008519D1">
      <w:pPr>
        <w:pStyle w:val="Odstavekseznama"/>
        <w:widowControl w:val="0"/>
        <w:numPr>
          <w:ilvl w:val="0"/>
          <w:numId w:val="44"/>
        </w:numPr>
        <w:tabs>
          <w:tab w:val="left" w:pos="1482"/>
        </w:tabs>
        <w:kinsoku w:val="0"/>
        <w:overflowPunct w:val="0"/>
        <w:autoSpaceDE w:val="0"/>
        <w:autoSpaceDN w:val="0"/>
        <w:adjustRightInd w:val="0"/>
        <w:spacing w:line="288" w:lineRule="auto"/>
        <w:ind w:right="111"/>
        <w:jc w:val="both"/>
        <w:rPr>
          <w:rFonts w:ascii="Arial" w:hAnsi="Arial"/>
          <w:sz w:val="20"/>
          <w:szCs w:val="20"/>
        </w:rPr>
      </w:pPr>
      <w:r>
        <w:rPr>
          <w:rFonts w:ascii="Arial" w:hAnsi="Arial"/>
          <w:sz w:val="20"/>
          <w:szCs w:val="20"/>
        </w:rPr>
        <w:t>o</w:t>
      </w:r>
      <w:r w:rsidR="005C6DFE" w:rsidRPr="00153792">
        <w:rPr>
          <w:rFonts w:ascii="Arial" w:hAnsi="Arial"/>
          <w:sz w:val="20"/>
          <w:szCs w:val="20"/>
        </w:rPr>
        <w:t>predelitev/razumevanje</w:t>
      </w:r>
      <w:r w:rsidR="005C6DFE" w:rsidRPr="00153792">
        <w:rPr>
          <w:rFonts w:ascii="Arial" w:hAnsi="Arial"/>
          <w:spacing w:val="-9"/>
          <w:sz w:val="20"/>
          <w:szCs w:val="20"/>
        </w:rPr>
        <w:t xml:space="preserve"> </w:t>
      </w:r>
      <w:r>
        <w:rPr>
          <w:rFonts w:ascii="Arial" w:hAnsi="Arial"/>
          <w:spacing w:val="-9"/>
          <w:sz w:val="20"/>
          <w:szCs w:val="20"/>
        </w:rPr>
        <w:t>izraz</w:t>
      </w:r>
      <w:r w:rsidR="005C6DFE" w:rsidRPr="00153792">
        <w:rPr>
          <w:rFonts w:ascii="Arial" w:hAnsi="Arial"/>
          <w:sz w:val="20"/>
          <w:szCs w:val="20"/>
        </w:rPr>
        <w:t>a</w:t>
      </w:r>
      <w:r w:rsidR="005C6DFE" w:rsidRPr="00153792">
        <w:rPr>
          <w:rFonts w:ascii="Arial" w:hAnsi="Arial"/>
          <w:spacing w:val="-10"/>
          <w:sz w:val="20"/>
          <w:szCs w:val="20"/>
        </w:rPr>
        <w:t xml:space="preserve"> </w:t>
      </w:r>
      <w:r w:rsidR="005C6DFE" w:rsidRPr="00153792">
        <w:rPr>
          <w:rFonts w:ascii="Arial" w:hAnsi="Arial"/>
          <w:sz w:val="20"/>
          <w:szCs w:val="20"/>
        </w:rPr>
        <w:t>oglaševanje</w:t>
      </w:r>
      <w:r w:rsidR="005C6DFE" w:rsidRPr="00153792">
        <w:rPr>
          <w:rFonts w:ascii="Arial" w:hAnsi="Arial"/>
          <w:spacing w:val="-9"/>
          <w:sz w:val="20"/>
          <w:szCs w:val="20"/>
        </w:rPr>
        <w:t xml:space="preserve"> </w:t>
      </w:r>
      <w:r w:rsidR="005C6DFE" w:rsidRPr="00153792">
        <w:rPr>
          <w:rFonts w:ascii="Arial" w:hAnsi="Arial"/>
          <w:sz w:val="20"/>
          <w:szCs w:val="20"/>
        </w:rPr>
        <w:t>–</w:t>
      </w:r>
      <w:r w:rsidR="005C6DFE" w:rsidRPr="00153792">
        <w:rPr>
          <w:rFonts w:ascii="Arial" w:hAnsi="Arial"/>
          <w:spacing w:val="-10"/>
          <w:sz w:val="20"/>
          <w:szCs w:val="20"/>
        </w:rPr>
        <w:t xml:space="preserve"> </w:t>
      </w:r>
      <w:r>
        <w:rPr>
          <w:rFonts w:ascii="Arial" w:hAnsi="Arial"/>
          <w:spacing w:val="-10"/>
          <w:sz w:val="20"/>
          <w:szCs w:val="20"/>
        </w:rPr>
        <w:t>s</w:t>
      </w:r>
      <w:r w:rsidR="005C6DFE" w:rsidRPr="00153792">
        <w:rPr>
          <w:rFonts w:ascii="Arial" w:hAnsi="Arial"/>
          <w:sz w:val="20"/>
          <w:szCs w:val="20"/>
        </w:rPr>
        <w:t>tanovanjska</w:t>
      </w:r>
      <w:r w:rsidR="005C6DFE" w:rsidRPr="00153792">
        <w:rPr>
          <w:rFonts w:ascii="Arial" w:hAnsi="Arial"/>
          <w:spacing w:val="-13"/>
          <w:sz w:val="20"/>
          <w:szCs w:val="20"/>
        </w:rPr>
        <w:t xml:space="preserve"> </w:t>
      </w:r>
      <w:r w:rsidR="005C6DFE" w:rsidRPr="00153792">
        <w:rPr>
          <w:rFonts w:ascii="Arial" w:hAnsi="Arial"/>
          <w:sz w:val="20"/>
          <w:szCs w:val="20"/>
        </w:rPr>
        <w:t>inšpekcija</w:t>
      </w:r>
      <w:r w:rsidR="005C6DFE" w:rsidRPr="00153792">
        <w:rPr>
          <w:rFonts w:ascii="Arial" w:hAnsi="Arial"/>
          <w:spacing w:val="-8"/>
          <w:sz w:val="20"/>
          <w:szCs w:val="20"/>
        </w:rPr>
        <w:t xml:space="preserve"> </w:t>
      </w:r>
      <w:r w:rsidR="005C6DFE" w:rsidRPr="00153792">
        <w:rPr>
          <w:rFonts w:ascii="Arial" w:hAnsi="Arial"/>
          <w:sz w:val="20"/>
          <w:szCs w:val="20"/>
        </w:rPr>
        <w:t>se</w:t>
      </w:r>
      <w:r w:rsidR="005C6DFE" w:rsidRPr="00153792">
        <w:rPr>
          <w:rFonts w:ascii="Arial" w:hAnsi="Arial"/>
          <w:spacing w:val="-12"/>
          <w:sz w:val="20"/>
          <w:szCs w:val="20"/>
        </w:rPr>
        <w:t xml:space="preserve"> </w:t>
      </w:r>
      <w:r w:rsidR="005C6DFE" w:rsidRPr="00153792">
        <w:rPr>
          <w:rFonts w:ascii="Arial" w:hAnsi="Arial"/>
          <w:sz w:val="20"/>
          <w:szCs w:val="20"/>
        </w:rPr>
        <w:t>je</w:t>
      </w:r>
      <w:r w:rsidR="005C6DFE" w:rsidRPr="00153792">
        <w:rPr>
          <w:rFonts w:ascii="Arial" w:hAnsi="Arial"/>
          <w:spacing w:val="-10"/>
          <w:sz w:val="20"/>
          <w:szCs w:val="20"/>
        </w:rPr>
        <w:t xml:space="preserve"> </w:t>
      </w:r>
      <w:r w:rsidR="005C6DFE" w:rsidRPr="00153792">
        <w:rPr>
          <w:rFonts w:ascii="Arial" w:hAnsi="Arial"/>
          <w:sz w:val="20"/>
          <w:szCs w:val="20"/>
        </w:rPr>
        <w:t>pri</w:t>
      </w:r>
      <w:r w:rsidR="005C6DFE" w:rsidRPr="00153792">
        <w:rPr>
          <w:rFonts w:ascii="Arial" w:hAnsi="Arial"/>
          <w:spacing w:val="-8"/>
          <w:sz w:val="20"/>
          <w:szCs w:val="20"/>
        </w:rPr>
        <w:t xml:space="preserve"> </w:t>
      </w:r>
      <w:r w:rsidR="005C6DFE" w:rsidRPr="00153792">
        <w:rPr>
          <w:rFonts w:ascii="Arial" w:hAnsi="Arial"/>
          <w:sz w:val="20"/>
          <w:szCs w:val="20"/>
        </w:rPr>
        <w:t xml:space="preserve">opredelitvi </w:t>
      </w:r>
      <w:r>
        <w:rPr>
          <w:rFonts w:ascii="Arial" w:hAnsi="Arial"/>
          <w:sz w:val="20"/>
          <w:szCs w:val="20"/>
        </w:rPr>
        <w:t>izraza</w:t>
      </w:r>
      <w:r w:rsidRPr="00153792">
        <w:rPr>
          <w:rFonts w:ascii="Arial" w:hAnsi="Arial"/>
          <w:spacing w:val="-8"/>
          <w:sz w:val="20"/>
          <w:szCs w:val="20"/>
        </w:rPr>
        <w:t xml:space="preserve"> </w:t>
      </w:r>
      <w:r w:rsidR="005C6DFE" w:rsidRPr="00153792">
        <w:rPr>
          <w:rFonts w:ascii="Arial" w:hAnsi="Arial"/>
          <w:sz w:val="20"/>
          <w:szCs w:val="20"/>
        </w:rPr>
        <w:t>oglaševanje</w:t>
      </w:r>
      <w:r w:rsidR="005C6DFE" w:rsidRPr="00153792">
        <w:rPr>
          <w:rFonts w:ascii="Arial" w:hAnsi="Arial"/>
          <w:spacing w:val="-5"/>
          <w:sz w:val="20"/>
          <w:szCs w:val="20"/>
        </w:rPr>
        <w:t xml:space="preserve"> </w:t>
      </w:r>
      <w:r w:rsidR="005C6DFE" w:rsidRPr="00153792">
        <w:rPr>
          <w:rFonts w:ascii="Arial" w:hAnsi="Arial"/>
          <w:sz w:val="20"/>
          <w:szCs w:val="20"/>
        </w:rPr>
        <w:t>oprla</w:t>
      </w:r>
      <w:r w:rsidR="005C6DFE" w:rsidRPr="00153792">
        <w:rPr>
          <w:rFonts w:ascii="Arial" w:hAnsi="Arial"/>
          <w:spacing w:val="-7"/>
          <w:sz w:val="20"/>
          <w:szCs w:val="20"/>
        </w:rPr>
        <w:t xml:space="preserve"> </w:t>
      </w:r>
      <w:r w:rsidR="005C6DFE" w:rsidRPr="00153792">
        <w:rPr>
          <w:rFonts w:ascii="Arial" w:hAnsi="Arial"/>
          <w:sz w:val="20"/>
          <w:szCs w:val="20"/>
        </w:rPr>
        <w:t>na</w:t>
      </w:r>
      <w:r w:rsidR="005C6DFE" w:rsidRPr="00153792">
        <w:rPr>
          <w:rFonts w:ascii="Arial" w:hAnsi="Arial"/>
          <w:spacing w:val="-9"/>
          <w:sz w:val="20"/>
          <w:szCs w:val="20"/>
        </w:rPr>
        <w:t xml:space="preserve"> </w:t>
      </w:r>
      <w:r w:rsidR="005C6DFE" w:rsidRPr="00153792">
        <w:rPr>
          <w:rFonts w:ascii="Arial" w:hAnsi="Arial"/>
          <w:sz w:val="20"/>
          <w:szCs w:val="20"/>
        </w:rPr>
        <w:t>Slovenski</w:t>
      </w:r>
      <w:r w:rsidR="005C6DFE" w:rsidRPr="00153792">
        <w:rPr>
          <w:rFonts w:ascii="Arial" w:hAnsi="Arial"/>
          <w:spacing w:val="-10"/>
          <w:sz w:val="20"/>
          <w:szCs w:val="20"/>
        </w:rPr>
        <w:t xml:space="preserve"> </w:t>
      </w:r>
      <w:r w:rsidR="005C6DFE" w:rsidRPr="00153792">
        <w:rPr>
          <w:rFonts w:ascii="Arial" w:hAnsi="Arial"/>
          <w:sz w:val="20"/>
          <w:szCs w:val="20"/>
        </w:rPr>
        <w:t>oglaševalski</w:t>
      </w:r>
      <w:r w:rsidR="005C6DFE" w:rsidRPr="00153792">
        <w:rPr>
          <w:rFonts w:ascii="Arial" w:hAnsi="Arial"/>
          <w:spacing w:val="-7"/>
          <w:sz w:val="20"/>
          <w:szCs w:val="20"/>
        </w:rPr>
        <w:t xml:space="preserve"> </w:t>
      </w:r>
      <w:r w:rsidR="005C6DFE" w:rsidRPr="00153792">
        <w:rPr>
          <w:rFonts w:ascii="Arial" w:hAnsi="Arial"/>
          <w:sz w:val="20"/>
          <w:szCs w:val="20"/>
        </w:rPr>
        <w:t>kodeks,</w:t>
      </w:r>
      <w:r w:rsidR="005C6DFE" w:rsidRPr="00153792">
        <w:rPr>
          <w:rFonts w:ascii="Arial" w:hAnsi="Arial"/>
          <w:spacing w:val="-9"/>
          <w:sz w:val="20"/>
          <w:szCs w:val="20"/>
        </w:rPr>
        <w:t xml:space="preserve"> </w:t>
      </w:r>
      <w:r w:rsidR="005C6DFE" w:rsidRPr="00153792">
        <w:rPr>
          <w:rFonts w:ascii="Arial" w:hAnsi="Arial"/>
          <w:sz w:val="20"/>
          <w:szCs w:val="20"/>
        </w:rPr>
        <w:t>ki</w:t>
      </w:r>
      <w:r w:rsidR="005C6DFE" w:rsidRPr="00153792">
        <w:rPr>
          <w:rFonts w:ascii="Arial" w:hAnsi="Arial"/>
          <w:spacing w:val="-10"/>
          <w:sz w:val="20"/>
          <w:szCs w:val="20"/>
        </w:rPr>
        <w:t xml:space="preserve"> </w:t>
      </w:r>
      <w:r w:rsidR="005C6DFE" w:rsidRPr="00153792">
        <w:rPr>
          <w:rFonts w:ascii="Arial" w:hAnsi="Arial"/>
          <w:sz w:val="20"/>
          <w:szCs w:val="20"/>
        </w:rPr>
        <w:t>je</w:t>
      </w:r>
      <w:r w:rsidR="005C6DFE" w:rsidRPr="00153792">
        <w:rPr>
          <w:rFonts w:ascii="Arial" w:hAnsi="Arial"/>
          <w:spacing w:val="-7"/>
          <w:sz w:val="20"/>
          <w:szCs w:val="20"/>
        </w:rPr>
        <w:t xml:space="preserve"> </w:t>
      </w:r>
      <w:r w:rsidR="005C6DFE" w:rsidRPr="00153792">
        <w:rPr>
          <w:rFonts w:ascii="Arial" w:hAnsi="Arial"/>
          <w:sz w:val="20"/>
          <w:szCs w:val="20"/>
        </w:rPr>
        <w:t>javno</w:t>
      </w:r>
      <w:r w:rsidR="005C6DFE" w:rsidRPr="00153792">
        <w:rPr>
          <w:rFonts w:ascii="Arial" w:hAnsi="Arial"/>
          <w:spacing w:val="-7"/>
          <w:sz w:val="20"/>
          <w:szCs w:val="20"/>
        </w:rPr>
        <w:t xml:space="preserve"> </w:t>
      </w:r>
      <w:r w:rsidR="005C6DFE" w:rsidRPr="00153792">
        <w:rPr>
          <w:rFonts w:ascii="Arial" w:hAnsi="Arial"/>
          <w:sz w:val="20"/>
          <w:szCs w:val="20"/>
        </w:rPr>
        <w:t>objavljen</w:t>
      </w:r>
      <w:r w:rsidR="005C6DFE" w:rsidRPr="00153792">
        <w:rPr>
          <w:rFonts w:ascii="Arial" w:hAnsi="Arial"/>
          <w:spacing w:val="-6"/>
          <w:sz w:val="20"/>
          <w:szCs w:val="20"/>
        </w:rPr>
        <w:t xml:space="preserve"> </w:t>
      </w:r>
      <w:r w:rsidR="005C6DFE" w:rsidRPr="00153792">
        <w:rPr>
          <w:rFonts w:ascii="Arial" w:hAnsi="Arial"/>
          <w:sz w:val="20"/>
          <w:szCs w:val="20"/>
        </w:rPr>
        <w:t>na</w:t>
      </w:r>
      <w:r w:rsidR="005C6DFE" w:rsidRPr="00153792">
        <w:rPr>
          <w:rFonts w:ascii="Arial" w:hAnsi="Arial"/>
          <w:spacing w:val="-9"/>
          <w:sz w:val="20"/>
          <w:szCs w:val="20"/>
        </w:rPr>
        <w:t xml:space="preserve"> </w:t>
      </w:r>
      <w:r w:rsidR="005C6DFE" w:rsidRPr="00153792">
        <w:rPr>
          <w:rFonts w:ascii="Arial" w:hAnsi="Arial"/>
          <w:sz w:val="20"/>
          <w:szCs w:val="20"/>
        </w:rPr>
        <w:t>spletnih straneh Slovenske oglaševalske</w:t>
      </w:r>
      <w:r w:rsidR="005C6DFE" w:rsidRPr="00153792">
        <w:rPr>
          <w:rFonts w:ascii="Arial" w:hAnsi="Arial"/>
          <w:spacing w:val="-2"/>
          <w:sz w:val="20"/>
          <w:szCs w:val="20"/>
        </w:rPr>
        <w:t xml:space="preserve"> </w:t>
      </w:r>
      <w:r w:rsidR="005C6DFE" w:rsidRPr="00153792">
        <w:rPr>
          <w:rFonts w:ascii="Arial" w:hAnsi="Arial"/>
          <w:sz w:val="20"/>
          <w:szCs w:val="20"/>
        </w:rPr>
        <w:t>zbornice;</w:t>
      </w:r>
    </w:p>
    <w:p w14:paraId="76A43F52" w14:textId="32E74E07" w:rsidR="005C6DFE" w:rsidRPr="00153792" w:rsidRDefault="00BF29A2" w:rsidP="008519D1">
      <w:pPr>
        <w:pStyle w:val="Odstavekseznama"/>
        <w:widowControl w:val="0"/>
        <w:numPr>
          <w:ilvl w:val="0"/>
          <w:numId w:val="44"/>
        </w:numPr>
        <w:tabs>
          <w:tab w:val="left" w:pos="1482"/>
        </w:tabs>
        <w:kinsoku w:val="0"/>
        <w:overflowPunct w:val="0"/>
        <w:autoSpaceDE w:val="0"/>
        <w:autoSpaceDN w:val="0"/>
        <w:adjustRightInd w:val="0"/>
        <w:spacing w:line="288" w:lineRule="auto"/>
        <w:ind w:right="111"/>
        <w:jc w:val="both"/>
        <w:rPr>
          <w:rFonts w:ascii="Arial" w:hAnsi="Arial"/>
          <w:sz w:val="20"/>
          <w:szCs w:val="20"/>
        </w:rPr>
      </w:pPr>
      <w:r>
        <w:rPr>
          <w:rFonts w:ascii="Arial" w:hAnsi="Arial"/>
          <w:sz w:val="20"/>
          <w:szCs w:val="20"/>
        </w:rPr>
        <w:t>u</w:t>
      </w:r>
      <w:r w:rsidR="005C6DFE" w:rsidRPr="00153792">
        <w:rPr>
          <w:rFonts w:ascii="Arial" w:hAnsi="Arial"/>
          <w:sz w:val="20"/>
          <w:szCs w:val="20"/>
        </w:rPr>
        <w:t>gotovljene nepravilnosti pri oglaševanju manjših novogradenj so se nanašale na opredelitev</w:t>
      </w:r>
      <w:r>
        <w:rPr>
          <w:rFonts w:ascii="Arial" w:hAnsi="Arial"/>
          <w:sz w:val="20"/>
          <w:szCs w:val="20"/>
        </w:rPr>
        <w:t>,</w:t>
      </w:r>
      <w:r w:rsidR="005C6DFE" w:rsidRPr="00153792">
        <w:rPr>
          <w:rFonts w:ascii="Arial" w:hAnsi="Arial"/>
          <w:spacing w:val="-11"/>
          <w:sz w:val="20"/>
          <w:szCs w:val="20"/>
        </w:rPr>
        <w:t xml:space="preserve"> </w:t>
      </w:r>
      <w:r w:rsidR="005C6DFE" w:rsidRPr="00153792">
        <w:rPr>
          <w:rFonts w:ascii="Arial" w:hAnsi="Arial"/>
          <w:sz w:val="20"/>
          <w:szCs w:val="20"/>
        </w:rPr>
        <w:t>ali</w:t>
      </w:r>
      <w:r w:rsidR="005C6DFE" w:rsidRPr="00153792">
        <w:rPr>
          <w:rFonts w:ascii="Arial" w:hAnsi="Arial"/>
          <w:spacing w:val="-12"/>
          <w:sz w:val="20"/>
          <w:szCs w:val="20"/>
        </w:rPr>
        <w:t xml:space="preserve"> </w:t>
      </w:r>
      <w:r w:rsidR="005C6DFE" w:rsidRPr="00153792">
        <w:rPr>
          <w:rFonts w:ascii="Arial" w:hAnsi="Arial"/>
          <w:sz w:val="20"/>
          <w:szCs w:val="20"/>
        </w:rPr>
        <w:t>je</w:t>
      </w:r>
      <w:r w:rsidR="005C6DFE" w:rsidRPr="00153792">
        <w:rPr>
          <w:rFonts w:ascii="Arial" w:hAnsi="Arial"/>
          <w:spacing w:val="-12"/>
          <w:sz w:val="20"/>
          <w:szCs w:val="20"/>
        </w:rPr>
        <w:t xml:space="preserve"> </w:t>
      </w:r>
      <w:r w:rsidR="005C6DFE" w:rsidRPr="00153792">
        <w:rPr>
          <w:rFonts w:ascii="Arial" w:hAnsi="Arial"/>
          <w:sz w:val="20"/>
          <w:szCs w:val="20"/>
        </w:rPr>
        <w:t>šlo</w:t>
      </w:r>
      <w:r w:rsidR="005C6DFE" w:rsidRPr="00153792">
        <w:rPr>
          <w:rFonts w:ascii="Arial" w:hAnsi="Arial"/>
          <w:spacing w:val="-12"/>
          <w:sz w:val="20"/>
          <w:szCs w:val="20"/>
        </w:rPr>
        <w:t xml:space="preserve"> </w:t>
      </w:r>
      <w:r w:rsidR="005C6DFE" w:rsidRPr="00153792">
        <w:rPr>
          <w:rFonts w:ascii="Arial" w:hAnsi="Arial"/>
          <w:sz w:val="20"/>
          <w:szCs w:val="20"/>
        </w:rPr>
        <w:t>za</w:t>
      </w:r>
      <w:r w:rsidR="005C6DFE" w:rsidRPr="00153792">
        <w:rPr>
          <w:rFonts w:ascii="Arial" w:hAnsi="Arial"/>
          <w:spacing w:val="-9"/>
          <w:sz w:val="20"/>
          <w:szCs w:val="20"/>
        </w:rPr>
        <w:t xml:space="preserve"> </w:t>
      </w:r>
      <w:r w:rsidR="005C6DFE" w:rsidRPr="00153792">
        <w:rPr>
          <w:rFonts w:ascii="Arial" w:hAnsi="Arial"/>
          <w:sz w:val="20"/>
          <w:szCs w:val="20"/>
        </w:rPr>
        <w:t>eno</w:t>
      </w:r>
      <w:r>
        <w:rPr>
          <w:rFonts w:ascii="Arial" w:hAnsi="Arial"/>
          <w:sz w:val="20"/>
          <w:szCs w:val="20"/>
        </w:rPr>
        <w:t>-</w:t>
      </w:r>
      <w:r w:rsidR="005C6DFE" w:rsidRPr="00153792">
        <w:rPr>
          <w:rFonts w:ascii="Arial" w:hAnsi="Arial"/>
          <w:spacing w:val="-9"/>
          <w:sz w:val="20"/>
          <w:szCs w:val="20"/>
        </w:rPr>
        <w:t xml:space="preserve"> </w:t>
      </w:r>
      <w:r w:rsidR="005C6DFE" w:rsidRPr="00153792">
        <w:rPr>
          <w:rFonts w:ascii="Arial" w:hAnsi="Arial"/>
          <w:sz w:val="20"/>
          <w:szCs w:val="20"/>
        </w:rPr>
        <w:t>ali</w:t>
      </w:r>
      <w:r w:rsidR="005C6DFE" w:rsidRPr="00153792">
        <w:rPr>
          <w:rFonts w:ascii="Arial" w:hAnsi="Arial"/>
          <w:spacing w:val="-10"/>
          <w:sz w:val="20"/>
          <w:szCs w:val="20"/>
        </w:rPr>
        <w:t xml:space="preserve"> </w:t>
      </w:r>
      <w:r w:rsidR="005C6DFE" w:rsidRPr="00153792">
        <w:rPr>
          <w:rFonts w:ascii="Arial" w:hAnsi="Arial"/>
          <w:sz w:val="20"/>
          <w:szCs w:val="20"/>
        </w:rPr>
        <w:t>dvostanovanjske</w:t>
      </w:r>
      <w:r w:rsidR="005C6DFE" w:rsidRPr="00153792">
        <w:rPr>
          <w:rFonts w:ascii="Arial" w:hAnsi="Arial"/>
          <w:spacing w:val="-11"/>
          <w:sz w:val="20"/>
          <w:szCs w:val="20"/>
        </w:rPr>
        <w:t xml:space="preserve"> </w:t>
      </w:r>
      <w:r w:rsidR="005C6DFE" w:rsidRPr="00153792">
        <w:rPr>
          <w:rFonts w:ascii="Arial" w:hAnsi="Arial"/>
          <w:sz w:val="20"/>
          <w:szCs w:val="20"/>
        </w:rPr>
        <w:t>stavbe.</w:t>
      </w:r>
      <w:r w:rsidR="005C6DFE" w:rsidRPr="00153792">
        <w:rPr>
          <w:rFonts w:ascii="Arial" w:hAnsi="Arial"/>
          <w:spacing w:val="-9"/>
          <w:sz w:val="20"/>
          <w:szCs w:val="20"/>
        </w:rPr>
        <w:t xml:space="preserve"> </w:t>
      </w:r>
      <w:r>
        <w:rPr>
          <w:rFonts w:ascii="Arial" w:hAnsi="Arial"/>
          <w:sz w:val="20"/>
          <w:szCs w:val="20"/>
        </w:rPr>
        <w:t>Če</w:t>
      </w:r>
      <w:r w:rsidR="005C6DFE" w:rsidRPr="00153792">
        <w:rPr>
          <w:rFonts w:ascii="Arial" w:hAnsi="Arial"/>
          <w:spacing w:val="-11"/>
          <w:sz w:val="20"/>
          <w:szCs w:val="20"/>
        </w:rPr>
        <w:t xml:space="preserve"> </w:t>
      </w:r>
      <w:r w:rsidR="005C6DFE" w:rsidRPr="00153792">
        <w:rPr>
          <w:rFonts w:ascii="Arial" w:hAnsi="Arial"/>
          <w:sz w:val="20"/>
          <w:szCs w:val="20"/>
        </w:rPr>
        <w:t>je</w:t>
      </w:r>
      <w:r w:rsidR="005C6DFE" w:rsidRPr="00153792">
        <w:rPr>
          <w:rFonts w:ascii="Arial" w:hAnsi="Arial"/>
          <w:spacing w:val="-12"/>
          <w:sz w:val="20"/>
          <w:szCs w:val="20"/>
        </w:rPr>
        <w:t xml:space="preserve"> </w:t>
      </w:r>
      <w:r w:rsidR="005C6DFE" w:rsidRPr="00153792">
        <w:rPr>
          <w:rFonts w:ascii="Arial" w:hAnsi="Arial"/>
          <w:sz w:val="20"/>
          <w:szCs w:val="20"/>
        </w:rPr>
        <w:t>v</w:t>
      </w:r>
      <w:r w:rsidR="005C6DFE" w:rsidRPr="00153792">
        <w:rPr>
          <w:rFonts w:ascii="Arial" w:hAnsi="Arial"/>
          <w:spacing w:val="-9"/>
          <w:sz w:val="20"/>
          <w:szCs w:val="20"/>
        </w:rPr>
        <w:t xml:space="preserve"> </w:t>
      </w:r>
      <w:r>
        <w:rPr>
          <w:rFonts w:ascii="Arial" w:hAnsi="Arial"/>
          <w:spacing w:val="-9"/>
          <w:sz w:val="20"/>
          <w:szCs w:val="20"/>
        </w:rPr>
        <w:t>g</w:t>
      </w:r>
      <w:r w:rsidR="005C6DFE" w:rsidRPr="00153792">
        <w:rPr>
          <w:rFonts w:ascii="Arial" w:hAnsi="Arial"/>
          <w:sz w:val="20"/>
          <w:szCs w:val="20"/>
        </w:rPr>
        <w:t>radbenem</w:t>
      </w:r>
      <w:r w:rsidR="005C6DFE" w:rsidRPr="00153792">
        <w:rPr>
          <w:rFonts w:ascii="Arial" w:hAnsi="Arial"/>
          <w:spacing w:val="-9"/>
          <w:sz w:val="20"/>
          <w:szCs w:val="20"/>
        </w:rPr>
        <w:t xml:space="preserve"> </w:t>
      </w:r>
      <w:r w:rsidR="005C6DFE" w:rsidRPr="00153792">
        <w:rPr>
          <w:rFonts w:ascii="Arial" w:hAnsi="Arial"/>
          <w:sz w:val="20"/>
          <w:szCs w:val="20"/>
        </w:rPr>
        <w:t xml:space="preserve">dovoljenju novogradnja po </w:t>
      </w:r>
      <w:r w:rsidRPr="00153792">
        <w:rPr>
          <w:rFonts w:ascii="Arial" w:hAnsi="Arial"/>
          <w:sz w:val="20"/>
          <w:szCs w:val="20"/>
        </w:rPr>
        <w:t xml:space="preserve">klasifikaciji </w:t>
      </w:r>
      <w:r w:rsidR="005C6DFE" w:rsidRPr="00153792">
        <w:rPr>
          <w:rFonts w:ascii="Arial" w:hAnsi="Arial"/>
          <w:sz w:val="20"/>
          <w:szCs w:val="20"/>
        </w:rPr>
        <w:t>CC-SI opredeljena kot 112, gre za večstanovanjsk</w:t>
      </w:r>
      <w:r>
        <w:rPr>
          <w:rFonts w:ascii="Arial" w:hAnsi="Arial"/>
          <w:sz w:val="20"/>
          <w:szCs w:val="20"/>
        </w:rPr>
        <w:t>o</w:t>
      </w:r>
      <w:r w:rsidR="005C6DFE" w:rsidRPr="00153792">
        <w:rPr>
          <w:rFonts w:ascii="Arial" w:hAnsi="Arial"/>
          <w:sz w:val="20"/>
          <w:szCs w:val="20"/>
        </w:rPr>
        <w:t xml:space="preserve"> stavbo, ki ima posamezne dele (</w:t>
      </w:r>
      <w:r>
        <w:rPr>
          <w:rFonts w:ascii="Arial" w:hAnsi="Arial"/>
          <w:sz w:val="20"/>
          <w:szCs w:val="20"/>
        </w:rPr>
        <w:t>tež</w:t>
      </w:r>
      <w:r w:rsidR="003A3164">
        <w:rPr>
          <w:rFonts w:ascii="Arial" w:hAnsi="Arial"/>
          <w:sz w:val="20"/>
          <w:szCs w:val="20"/>
        </w:rPr>
        <w:t>a</w:t>
      </w:r>
      <w:r>
        <w:rPr>
          <w:rFonts w:ascii="Arial" w:hAnsi="Arial"/>
          <w:sz w:val="20"/>
          <w:szCs w:val="20"/>
        </w:rPr>
        <w:t>va</w:t>
      </w:r>
      <w:r w:rsidRPr="00153792">
        <w:rPr>
          <w:rFonts w:ascii="Arial" w:hAnsi="Arial"/>
          <w:sz w:val="20"/>
          <w:szCs w:val="20"/>
        </w:rPr>
        <w:t xml:space="preserve"> </w:t>
      </w:r>
      <w:r w:rsidR="005C6DFE" w:rsidRPr="00153792">
        <w:rPr>
          <w:rFonts w:ascii="Arial" w:hAnsi="Arial"/>
          <w:sz w:val="20"/>
          <w:szCs w:val="20"/>
        </w:rPr>
        <w:t>pri »dvojčkih«, ki lahko spadajo med 111 – enostanovanjske stavbe ali 112 – večstanovanjske</w:t>
      </w:r>
      <w:r w:rsidR="005C6DFE" w:rsidRPr="00153792">
        <w:rPr>
          <w:rFonts w:ascii="Arial" w:hAnsi="Arial"/>
          <w:spacing w:val="-2"/>
          <w:sz w:val="20"/>
          <w:szCs w:val="20"/>
        </w:rPr>
        <w:t xml:space="preserve"> </w:t>
      </w:r>
      <w:r w:rsidR="005C6DFE" w:rsidRPr="00153792">
        <w:rPr>
          <w:rFonts w:ascii="Arial" w:hAnsi="Arial"/>
          <w:sz w:val="20"/>
          <w:szCs w:val="20"/>
        </w:rPr>
        <w:t>stavbe);</w:t>
      </w:r>
    </w:p>
    <w:p w14:paraId="1E354382" w14:textId="48341755" w:rsidR="005C6DFE" w:rsidRPr="00153792" w:rsidRDefault="00BF29A2" w:rsidP="008519D1">
      <w:pPr>
        <w:pStyle w:val="Odstavekseznama"/>
        <w:widowControl w:val="0"/>
        <w:numPr>
          <w:ilvl w:val="0"/>
          <w:numId w:val="44"/>
        </w:numPr>
        <w:tabs>
          <w:tab w:val="left" w:pos="1482"/>
        </w:tabs>
        <w:kinsoku w:val="0"/>
        <w:overflowPunct w:val="0"/>
        <w:autoSpaceDE w:val="0"/>
        <w:autoSpaceDN w:val="0"/>
        <w:adjustRightInd w:val="0"/>
        <w:spacing w:line="288" w:lineRule="auto"/>
        <w:ind w:right="111"/>
        <w:jc w:val="both"/>
        <w:rPr>
          <w:rFonts w:ascii="Arial" w:hAnsi="Arial"/>
          <w:sz w:val="20"/>
          <w:szCs w:val="20"/>
        </w:rPr>
      </w:pPr>
      <w:r>
        <w:rPr>
          <w:rFonts w:ascii="Arial" w:hAnsi="Arial"/>
          <w:sz w:val="20"/>
          <w:szCs w:val="20"/>
        </w:rPr>
        <w:t>e</w:t>
      </w:r>
      <w:r w:rsidR="005C6DFE" w:rsidRPr="00153792">
        <w:rPr>
          <w:rFonts w:ascii="Arial" w:hAnsi="Arial"/>
          <w:sz w:val="20"/>
          <w:szCs w:val="20"/>
        </w:rPr>
        <w:t>na odločba je bila izdana pri oglaševanju novih enostanovanjskih stavb, druga odločba je bila izdana pri oglaševanju nove večstanovanjske stavbe. V obeh primerih pritožba ni bila vložena,</w:t>
      </w:r>
      <w:r w:rsidR="005C6DFE" w:rsidRPr="00153792">
        <w:rPr>
          <w:rFonts w:ascii="Arial" w:hAnsi="Arial"/>
          <w:spacing w:val="-9"/>
          <w:sz w:val="20"/>
          <w:szCs w:val="20"/>
        </w:rPr>
        <w:t xml:space="preserve"> </w:t>
      </w:r>
      <w:r w:rsidR="005C6DFE" w:rsidRPr="00153792">
        <w:rPr>
          <w:rFonts w:ascii="Arial" w:hAnsi="Arial"/>
          <w:sz w:val="20"/>
          <w:szCs w:val="20"/>
        </w:rPr>
        <w:t>oglaševanje</w:t>
      </w:r>
      <w:r>
        <w:rPr>
          <w:rFonts w:ascii="Arial" w:hAnsi="Arial"/>
          <w:sz w:val="20"/>
          <w:szCs w:val="20"/>
        </w:rPr>
        <w:t xml:space="preserve"> se</w:t>
      </w:r>
      <w:r w:rsidR="005C6DFE" w:rsidRPr="00153792">
        <w:rPr>
          <w:rFonts w:ascii="Arial" w:hAnsi="Arial"/>
          <w:spacing w:val="-7"/>
          <w:sz w:val="20"/>
          <w:szCs w:val="20"/>
        </w:rPr>
        <w:t xml:space="preserve"> </w:t>
      </w:r>
      <w:r w:rsidR="005C6DFE" w:rsidRPr="00153792">
        <w:rPr>
          <w:rFonts w:ascii="Arial" w:hAnsi="Arial"/>
          <w:sz w:val="20"/>
          <w:szCs w:val="20"/>
        </w:rPr>
        <w:t>je</w:t>
      </w:r>
      <w:r w:rsidR="005C6DFE" w:rsidRPr="00153792">
        <w:rPr>
          <w:rFonts w:ascii="Arial" w:hAnsi="Arial"/>
          <w:spacing w:val="-8"/>
          <w:sz w:val="20"/>
          <w:szCs w:val="20"/>
        </w:rPr>
        <w:t xml:space="preserve"> </w:t>
      </w:r>
      <w:r w:rsidR="005C6DFE" w:rsidRPr="00153792">
        <w:rPr>
          <w:rFonts w:ascii="Arial" w:hAnsi="Arial"/>
          <w:sz w:val="20"/>
          <w:szCs w:val="20"/>
        </w:rPr>
        <w:t>bilo</w:t>
      </w:r>
      <w:r w:rsidR="005C6DFE" w:rsidRPr="00153792">
        <w:rPr>
          <w:rFonts w:ascii="Arial" w:hAnsi="Arial"/>
          <w:spacing w:val="-9"/>
          <w:sz w:val="20"/>
          <w:szCs w:val="20"/>
        </w:rPr>
        <w:t xml:space="preserve"> </w:t>
      </w:r>
      <w:r w:rsidR="005C6DFE" w:rsidRPr="00153792">
        <w:rPr>
          <w:rFonts w:ascii="Arial" w:hAnsi="Arial"/>
          <w:sz w:val="20"/>
          <w:szCs w:val="20"/>
        </w:rPr>
        <w:t>preneha</w:t>
      </w:r>
      <w:r>
        <w:rPr>
          <w:rFonts w:ascii="Arial" w:hAnsi="Arial"/>
          <w:sz w:val="20"/>
          <w:szCs w:val="20"/>
        </w:rPr>
        <w:t>l</w:t>
      </w:r>
      <w:r w:rsidR="005C6DFE" w:rsidRPr="00153792">
        <w:rPr>
          <w:rFonts w:ascii="Arial" w:hAnsi="Arial"/>
          <w:sz w:val="20"/>
          <w:szCs w:val="20"/>
        </w:rPr>
        <w:t>o</w:t>
      </w:r>
      <w:r w:rsidR="005C6DFE" w:rsidRPr="00153792">
        <w:rPr>
          <w:rFonts w:ascii="Arial" w:hAnsi="Arial"/>
          <w:spacing w:val="-8"/>
          <w:sz w:val="20"/>
          <w:szCs w:val="20"/>
        </w:rPr>
        <w:t xml:space="preserve"> </w:t>
      </w:r>
      <w:r w:rsidR="005C6DFE" w:rsidRPr="00153792">
        <w:rPr>
          <w:rFonts w:ascii="Arial" w:hAnsi="Arial"/>
          <w:sz w:val="20"/>
          <w:szCs w:val="20"/>
        </w:rPr>
        <w:t>(za</w:t>
      </w:r>
      <w:r w:rsidR="005C6DFE" w:rsidRPr="00153792">
        <w:rPr>
          <w:rFonts w:ascii="Arial" w:hAnsi="Arial"/>
          <w:spacing w:val="-9"/>
          <w:sz w:val="20"/>
          <w:szCs w:val="20"/>
        </w:rPr>
        <w:t xml:space="preserve"> </w:t>
      </w:r>
      <w:r w:rsidR="005C6DFE" w:rsidRPr="00153792">
        <w:rPr>
          <w:rFonts w:ascii="Arial" w:hAnsi="Arial"/>
          <w:sz w:val="20"/>
          <w:szCs w:val="20"/>
        </w:rPr>
        <w:t>primerjavo</w:t>
      </w:r>
      <w:r w:rsidR="005C6DFE" w:rsidRPr="00153792">
        <w:rPr>
          <w:rFonts w:ascii="Arial" w:hAnsi="Arial"/>
          <w:spacing w:val="-6"/>
          <w:sz w:val="20"/>
          <w:szCs w:val="20"/>
        </w:rPr>
        <w:t xml:space="preserve"> </w:t>
      </w:r>
      <w:r>
        <w:rPr>
          <w:rFonts w:ascii="Arial" w:hAnsi="Arial"/>
          <w:sz w:val="20"/>
          <w:szCs w:val="20"/>
        </w:rPr>
        <w:t>–</w:t>
      </w:r>
      <w:r w:rsidRPr="00153792">
        <w:rPr>
          <w:rFonts w:ascii="Arial" w:hAnsi="Arial"/>
          <w:spacing w:val="-8"/>
          <w:sz w:val="20"/>
          <w:szCs w:val="20"/>
        </w:rPr>
        <w:t xml:space="preserve"> </w:t>
      </w:r>
      <w:r w:rsidR="005C6DFE" w:rsidRPr="00153792">
        <w:rPr>
          <w:rFonts w:ascii="Arial" w:hAnsi="Arial"/>
          <w:sz w:val="20"/>
          <w:szCs w:val="20"/>
        </w:rPr>
        <w:t>v</w:t>
      </w:r>
      <w:r w:rsidR="005C6DFE" w:rsidRPr="00153792">
        <w:rPr>
          <w:rFonts w:ascii="Arial" w:hAnsi="Arial"/>
          <w:spacing w:val="-7"/>
          <w:sz w:val="20"/>
          <w:szCs w:val="20"/>
        </w:rPr>
        <w:t xml:space="preserve"> </w:t>
      </w:r>
      <w:r w:rsidR="005C6DFE" w:rsidRPr="00153792">
        <w:rPr>
          <w:rFonts w:ascii="Arial" w:hAnsi="Arial"/>
          <w:sz w:val="20"/>
          <w:szCs w:val="20"/>
        </w:rPr>
        <w:t>letu</w:t>
      </w:r>
      <w:r w:rsidR="005C6DFE" w:rsidRPr="00153792">
        <w:rPr>
          <w:rFonts w:ascii="Arial" w:hAnsi="Arial"/>
          <w:spacing w:val="-9"/>
          <w:sz w:val="20"/>
          <w:szCs w:val="20"/>
        </w:rPr>
        <w:t xml:space="preserve"> </w:t>
      </w:r>
      <w:r w:rsidR="005C6DFE" w:rsidRPr="00153792">
        <w:rPr>
          <w:rFonts w:ascii="Arial" w:hAnsi="Arial"/>
          <w:sz w:val="20"/>
          <w:szCs w:val="20"/>
        </w:rPr>
        <w:t>2020</w:t>
      </w:r>
      <w:r w:rsidR="005C6DFE" w:rsidRPr="00153792">
        <w:rPr>
          <w:rFonts w:ascii="Arial" w:hAnsi="Arial"/>
          <w:spacing w:val="-8"/>
          <w:sz w:val="20"/>
          <w:szCs w:val="20"/>
        </w:rPr>
        <w:t xml:space="preserve"> </w:t>
      </w:r>
      <w:r w:rsidR="005C6DFE" w:rsidRPr="00153792">
        <w:rPr>
          <w:rFonts w:ascii="Arial" w:hAnsi="Arial"/>
          <w:sz w:val="20"/>
          <w:szCs w:val="20"/>
        </w:rPr>
        <w:t>je</w:t>
      </w:r>
      <w:r w:rsidR="005C6DFE" w:rsidRPr="00153792">
        <w:rPr>
          <w:rFonts w:ascii="Arial" w:hAnsi="Arial"/>
          <w:spacing w:val="-9"/>
          <w:sz w:val="20"/>
          <w:szCs w:val="20"/>
        </w:rPr>
        <w:t xml:space="preserve"> </w:t>
      </w:r>
      <w:r w:rsidR="005C6DFE" w:rsidRPr="00153792">
        <w:rPr>
          <w:rFonts w:ascii="Arial" w:hAnsi="Arial"/>
          <w:sz w:val="20"/>
          <w:szCs w:val="20"/>
        </w:rPr>
        <w:t>bila</w:t>
      </w:r>
      <w:r w:rsidR="005C6DFE" w:rsidRPr="00153792">
        <w:rPr>
          <w:rFonts w:ascii="Arial" w:hAnsi="Arial"/>
          <w:spacing w:val="-8"/>
          <w:sz w:val="20"/>
          <w:szCs w:val="20"/>
        </w:rPr>
        <w:t xml:space="preserve"> </w:t>
      </w:r>
      <w:r w:rsidR="005C6DFE" w:rsidRPr="00153792">
        <w:rPr>
          <w:rFonts w:ascii="Arial" w:hAnsi="Arial"/>
          <w:sz w:val="20"/>
          <w:szCs w:val="20"/>
        </w:rPr>
        <w:t>izdana</w:t>
      </w:r>
      <w:r w:rsidR="005C6DFE" w:rsidRPr="00153792">
        <w:rPr>
          <w:rFonts w:ascii="Arial" w:hAnsi="Arial"/>
          <w:spacing w:val="-7"/>
          <w:sz w:val="20"/>
          <w:szCs w:val="20"/>
        </w:rPr>
        <w:t xml:space="preserve"> </w:t>
      </w:r>
      <w:r w:rsidR="005C6DFE" w:rsidRPr="00153792">
        <w:rPr>
          <w:rFonts w:ascii="Arial" w:hAnsi="Arial"/>
          <w:sz w:val="20"/>
          <w:szCs w:val="20"/>
        </w:rPr>
        <w:t>ena odločba ob oglaševanju nove večstanovanjske</w:t>
      </w:r>
      <w:r w:rsidR="005C6DFE" w:rsidRPr="00153792">
        <w:rPr>
          <w:rFonts w:ascii="Arial" w:hAnsi="Arial"/>
          <w:spacing w:val="-7"/>
          <w:sz w:val="20"/>
          <w:szCs w:val="20"/>
        </w:rPr>
        <w:t xml:space="preserve"> </w:t>
      </w:r>
      <w:r w:rsidR="005C6DFE" w:rsidRPr="00153792">
        <w:rPr>
          <w:rFonts w:ascii="Arial" w:hAnsi="Arial"/>
          <w:sz w:val="20"/>
          <w:szCs w:val="20"/>
        </w:rPr>
        <w:t>stavbe);</w:t>
      </w:r>
    </w:p>
    <w:p w14:paraId="477313D8" w14:textId="0B4E64D3" w:rsidR="005C6DFE" w:rsidRPr="00153792" w:rsidRDefault="00BF29A2" w:rsidP="008519D1">
      <w:pPr>
        <w:pStyle w:val="Odstavekseznama"/>
        <w:widowControl w:val="0"/>
        <w:numPr>
          <w:ilvl w:val="0"/>
          <w:numId w:val="44"/>
        </w:numPr>
        <w:tabs>
          <w:tab w:val="left" w:pos="1482"/>
        </w:tabs>
        <w:kinsoku w:val="0"/>
        <w:overflowPunct w:val="0"/>
        <w:autoSpaceDE w:val="0"/>
        <w:autoSpaceDN w:val="0"/>
        <w:adjustRightInd w:val="0"/>
        <w:spacing w:line="288" w:lineRule="auto"/>
        <w:ind w:right="111"/>
        <w:jc w:val="both"/>
        <w:rPr>
          <w:rFonts w:ascii="Arial" w:hAnsi="Arial"/>
          <w:sz w:val="20"/>
          <w:szCs w:val="20"/>
        </w:rPr>
      </w:pPr>
      <w:r>
        <w:rPr>
          <w:rFonts w:ascii="Arial" w:hAnsi="Arial"/>
          <w:sz w:val="20"/>
          <w:szCs w:val="20"/>
        </w:rPr>
        <w:t>d</w:t>
      </w:r>
      <w:r w:rsidR="005C6DFE" w:rsidRPr="00153792">
        <w:rPr>
          <w:rFonts w:ascii="Arial" w:hAnsi="Arial"/>
          <w:sz w:val="20"/>
          <w:szCs w:val="20"/>
        </w:rPr>
        <w:t>oločbe ZVKSES se uporabljajo</w:t>
      </w:r>
      <w:r>
        <w:rPr>
          <w:rFonts w:ascii="Arial" w:hAnsi="Arial"/>
          <w:sz w:val="20"/>
          <w:szCs w:val="20"/>
        </w:rPr>
        <w:t>, kadar</w:t>
      </w:r>
      <w:r w:rsidR="005C6DFE" w:rsidRPr="00153792">
        <w:rPr>
          <w:rFonts w:ascii="Arial" w:hAnsi="Arial"/>
          <w:sz w:val="20"/>
          <w:szCs w:val="20"/>
        </w:rPr>
        <w:t xml:space="preserve"> gre za gradnjo</w:t>
      </w:r>
      <w:r>
        <w:rPr>
          <w:rFonts w:ascii="Arial" w:hAnsi="Arial"/>
          <w:sz w:val="20"/>
          <w:szCs w:val="20"/>
        </w:rPr>
        <w:t>,</w:t>
      </w:r>
      <w:r w:rsidR="005C6DFE" w:rsidRPr="00153792">
        <w:rPr>
          <w:rFonts w:ascii="Arial" w:hAnsi="Arial"/>
          <w:sz w:val="20"/>
          <w:szCs w:val="20"/>
        </w:rPr>
        <w:t xml:space="preserve"> kot je bila opredeljena v času sprejetja ZVKSES, kjer je takrat veljavni ZGO-1 gradnjo opredeljeval kot izvedbo gradbenih in</w:t>
      </w:r>
      <w:r w:rsidR="005C6DFE" w:rsidRPr="00153792">
        <w:rPr>
          <w:rFonts w:ascii="Arial" w:hAnsi="Arial"/>
          <w:spacing w:val="-15"/>
          <w:sz w:val="20"/>
          <w:szCs w:val="20"/>
        </w:rPr>
        <w:t xml:space="preserve"> </w:t>
      </w:r>
      <w:r w:rsidR="005C6DFE" w:rsidRPr="00153792">
        <w:rPr>
          <w:rFonts w:ascii="Arial" w:hAnsi="Arial"/>
          <w:sz w:val="20"/>
          <w:szCs w:val="20"/>
        </w:rPr>
        <w:t>drugih</w:t>
      </w:r>
      <w:r w:rsidR="005C6DFE" w:rsidRPr="00153792">
        <w:rPr>
          <w:rFonts w:ascii="Arial" w:hAnsi="Arial"/>
          <w:spacing w:val="-15"/>
          <w:sz w:val="20"/>
          <w:szCs w:val="20"/>
        </w:rPr>
        <w:t xml:space="preserve"> </w:t>
      </w:r>
      <w:r w:rsidR="005C6DFE" w:rsidRPr="00153792">
        <w:rPr>
          <w:rFonts w:ascii="Arial" w:hAnsi="Arial"/>
          <w:sz w:val="20"/>
          <w:szCs w:val="20"/>
        </w:rPr>
        <w:t>del</w:t>
      </w:r>
      <w:r>
        <w:rPr>
          <w:rFonts w:ascii="Arial" w:hAnsi="Arial"/>
          <w:sz w:val="20"/>
          <w:szCs w:val="20"/>
        </w:rPr>
        <w:t>, ki</w:t>
      </w:r>
      <w:r w:rsidR="005C6DFE" w:rsidRPr="00153792">
        <w:rPr>
          <w:rFonts w:ascii="Arial" w:hAnsi="Arial"/>
          <w:spacing w:val="-15"/>
          <w:sz w:val="20"/>
          <w:szCs w:val="20"/>
        </w:rPr>
        <w:t xml:space="preserve"> </w:t>
      </w:r>
      <w:r w:rsidR="005C6DFE" w:rsidRPr="00153792">
        <w:rPr>
          <w:rFonts w:ascii="Arial" w:hAnsi="Arial"/>
          <w:sz w:val="20"/>
          <w:szCs w:val="20"/>
        </w:rPr>
        <w:t>obsega</w:t>
      </w:r>
      <w:r w:rsidR="005C6DFE" w:rsidRPr="00153792">
        <w:rPr>
          <w:rFonts w:ascii="Arial" w:hAnsi="Arial"/>
          <w:spacing w:val="-15"/>
          <w:sz w:val="20"/>
          <w:szCs w:val="20"/>
        </w:rPr>
        <w:t xml:space="preserve"> </w:t>
      </w:r>
      <w:r w:rsidR="005C6DFE" w:rsidRPr="00153792">
        <w:rPr>
          <w:rFonts w:ascii="Arial" w:hAnsi="Arial"/>
          <w:sz w:val="20"/>
          <w:szCs w:val="20"/>
        </w:rPr>
        <w:t>gradnjo</w:t>
      </w:r>
      <w:r w:rsidR="005C6DFE" w:rsidRPr="00153792">
        <w:rPr>
          <w:rFonts w:ascii="Arial" w:hAnsi="Arial"/>
          <w:spacing w:val="-11"/>
          <w:sz w:val="20"/>
          <w:szCs w:val="20"/>
        </w:rPr>
        <w:t xml:space="preserve"> </w:t>
      </w:r>
      <w:r w:rsidR="005C6DFE" w:rsidRPr="00153792">
        <w:rPr>
          <w:rFonts w:ascii="Arial" w:hAnsi="Arial"/>
          <w:sz w:val="20"/>
          <w:szCs w:val="20"/>
        </w:rPr>
        <w:t>novega</w:t>
      </w:r>
      <w:r w:rsidR="005C6DFE" w:rsidRPr="00153792">
        <w:rPr>
          <w:rFonts w:ascii="Arial" w:hAnsi="Arial"/>
          <w:spacing w:val="-13"/>
          <w:sz w:val="20"/>
          <w:szCs w:val="20"/>
        </w:rPr>
        <w:t xml:space="preserve"> </w:t>
      </w:r>
      <w:r w:rsidR="005C6DFE" w:rsidRPr="00153792">
        <w:rPr>
          <w:rFonts w:ascii="Arial" w:hAnsi="Arial"/>
          <w:sz w:val="20"/>
          <w:szCs w:val="20"/>
        </w:rPr>
        <w:t>objekta,</w:t>
      </w:r>
      <w:r w:rsidR="005C6DFE" w:rsidRPr="00153792">
        <w:rPr>
          <w:rFonts w:ascii="Arial" w:hAnsi="Arial"/>
          <w:spacing w:val="-15"/>
          <w:sz w:val="20"/>
          <w:szCs w:val="20"/>
        </w:rPr>
        <w:t xml:space="preserve"> </w:t>
      </w:r>
      <w:r w:rsidR="005C6DFE" w:rsidRPr="00153792">
        <w:rPr>
          <w:rFonts w:ascii="Arial" w:hAnsi="Arial"/>
          <w:sz w:val="20"/>
          <w:szCs w:val="20"/>
        </w:rPr>
        <w:t>rekonstrukcijo</w:t>
      </w:r>
      <w:r w:rsidR="005C6DFE" w:rsidRPr="00153792">
        <w:rPr>
          <w:rFonts w:ascii="Arial" w:hAnsi="Arial"/>
          <w:spacing w:val="-14"/>
          <w:sz w:val="20"/>
          <w:szCs w:val="20"/>
        </w:rPr>
        <w:t xml:space="preserve"> </w:t>
      </w:r>
      <w:r w:rsidR="005C6DFE" w:rsidRPr="00153792">
        <w:rPr>
          <w:rFonts w:ascii="Arial" w:hAnsi="Arial"/>
          <w:sz w:val="20"/>
          <w:szCs w:val="20"/>
        </w:rPr>
        <w:t>objekta</w:t>
      </w:r>
      <w:r w:rsidR="005C6DFE" w:rsidRPr="00153792">
        <w:rPr>
          <w:rFonts w:ascii="Arial" w:hAnsi="Arial"/>
          <w:spacing w:val="-12"/>
          <w:sz w:val="20"/>
          <w:szCs w:val="20"/>
        </w:rPr>
        <w:t xml:space="preserve"> </w:t>
      </w:r>
      <w:r w:rsidR="005C6DFE" w:rsidRPr="00153792">
        <w:rPr>
          <w:rFonts w:ascii="Arial" w:hAnsi="Arial"/>
          <w:sz w:val="20"/>
          <w:szCs w:val="20"/>
        </w:rPr>
        <w:t>in</w:t>
      </w:r>
      <w:r w:rsidR="005C6DFE" w:rsidRPr="00153792">
        <w:rPr>
          <w:rFonts w:ascii="Arial" w:hAnsi="Arial"/>
          <w:spacing w:val="-15"/>
          <w:sz w:val="20"/>
          <w:szCs w:val="20"/>
        </w:rPr>
        <w:t xml:space="preserve"> </w:t>
      </w:r>
      <w:r w:rsidR="005C6DFE" w:rsidRPr="00153792">
        <w:rPr>
          <w:rFonts w:ascii="Arial" w:hAnsi="Arial"/>
          <w:sz w:val="20"/>
          <w:szCs w:val="20"/>
        </w:rPr>
        <w:t>odstranitev</w:t>
      </w:r>
      <w:r w:rsidR="005C6DFE" w:rsidRPr="00153792">
        <w:rPr>
          <w:rFonts w:ascii="Arial" w:hAnsi="Arial"/>
          <w:spacing w:val="-12"/>
          <w:sz w:val="20"/>
          <w:szCs w:val="20"/>
        </w:rPr>
        <w:t xml:space="preserve"> </w:t>
      </w:r>
      <w:r w:rsidR="005C6DFE" w:rsidRPr="00153792">
        <w:rPr>
          <w:rFonts w:ascii="Arial" w:hAnsi="Arial"/>
          <w:sz w:val="20"/>
          <w:szCs w:val="20"/>
        </w:rPr>
        <w:t>objekta.</w:t>
      </w:r>
    </w:p>
    <w:p w14:paraId="224F9E3B" w14:textId="6B590A6A" w:rsidR="005C6DFE" w:rsidRPr="00153792" w:rsidRDefault="005C6DFE" w:rsidP="008519D1">
      <w:pPr>
        <w:pStyle w:val="Telobesedila"/>
        <w:kinsoku w:val="0"/>
        <w:overflowPunct w:val="0"/>
        <w:spacing w:line="288" w:lineRule="auto"/>
        <w:rPr>
          <w:rFonts w:ascii="Arial" w:hAnsi="Arial"/>
        </w:rPr>
      </w:pPr>
      <w:r w:rsidRPr="00153792">
        <w:rPr>
          <w:rFonts w:ascii="Arial" w:hAnsi="Arial"/>
        </w:rPr>
        <w:lastRenderedPageBreak/>
        <w:t xml:space="preserve">Kot že zapisano, je vzorec, ki ga je zajemala usmerjena akcija </w:t>
      </w:r>
      <w:r w:rsidR="00BF29A2">
        <w:rPr>
          <w:rFonts w:ascii="Arial" w:hAnsi="Arial"/>
        </w:rPr>
        <w:t>s</w:t>
      </w:r>
      <w:r w:rsidRPr="00153792">
        <w:rPr>
          <w:rFonts w:ascii="Arial" w:hAnsi="Arial"/>
        </w:rPr>
        <w:t>tanovanjske inšpekcije</w:t>
      </w:r>
      <w:r w:rsidR="00BF29A2">
        <w:rPr>
          <w:rFonts w:ascii="Arial" w:hAnsi="Arial"/>
        </w:rPr>
        <w:t>,</w:t>
      </w:r>
      <w:r w:rsidRPr="00153792">
        <w:rPr>
          <w:rFonts w:ascii="Arial" w:hAnsi="Arial"/>
        </w:rPr>
        <w:t xml:space="preserve"> veliko</w:t>
      </w:r>
      <w:r w:rsidR="00153792" w:rsidRPr="00153792">
        <w:rPr>
          <w:rFonts w:ascii="Arial" w:hAnsi="Arial"/>
        </w:rPr>
        <w:t xml:space="preserve"> </w:t>
      </w:r>
      <w:r w:rsidRPr="00153792">
        <w:rPr>
          <w:rFonts w:ascii="Arial" w:hAnsi="Arial"/>
        </w:rPr>
        <w:t xml:space="preserve">premajhen, da bi lahko posploševali na celotno panogo oglaševanja in prodaje nepremičnin, poleg tega v primeru ugotovljenih kršitev ZVKSES ne ugotavljamo razlogov, zakaj so </w:t>
      </w:r>
      <w:r w:rsidR="00BF29A2">
        <w:rPr>
          <w:rFonts w:ascii="Arial" w:hAnsi="Arial"/>
        </w:rPr>
        <w:t>i</w:t>
      </w:r>
      <w:r w:rsidRPr="00153792">
        <w:rPr>
          <w:rFonts w:ascii="Arial" w:hAnsi="Arial"/>
        </w:rPr>
        <w:t>nvestitorji, ki so izvajali oglaševanje, kršili ZVKSES.</w:t>
      </w:r>
    </w:p>
    <w:p w14:paraId="496C633E" w14:textId="77777777" w:rsidR="00153792" w:rsidRPr="00153792" w:rsidRDefault="00153792" w:rsidP="008519D1">
      <w:pPr>
        <w:pStyle w:val="Telobesedila"/>
        <w:kinsoku w:val="0"/>
        <w:overflowPunct w:val="0"/>
        <w:spacing w:line="288" w:lineRule="auto"/>
        <w:ind w:right="112"/>
        <w:rPr>
          <w:rFonts w:ascii="Arial" w:hAnsi="Arial"/>
        </w:rPr>
      </w:pPr>
    </w:p>
    <w:p w14:paraId="41FDA5E8" w14:textId="7C84C8A1" w:rsidR="005C6DFE" w:rsidRPr="00153792" w:rsidRDefault="005C6DFE" w:rsidP="008519D1">
      <w:pPr>
        <w:pStyle w:val="Telobesedila"/>
        <w:kinsoku w:val="0"/>
        <w:overflowPunct w:val="0"/>
        <w:spacing w:line="288" w:lineRule="auto"/>
        <w:ind w:right="112"/>
        <w:rPr>
          <w:rFonts w:ascii="Arial" w:hAnsi="Arial"/>
        </w:rPr>
      </w:pPr>
      <w:r w:rsidRPr="00153792">
        <w:rPr>
          <w:rFonts w:ascii="Arial" w:hAnsi="Arial"/>
        </w:rPr>
        <w:t xml:space="preserve">Glede na to, da so </w:t>
      </w:r>
      <w:r w:rsidR="00BF29A2">
        <w:rPr>
          <w:rFonts w:ascii="Arial" w:hAnsi="Arial"/>
        </w:rPr>
        <w:t>dejansk</w:t>
      </w:r>
      <w:r w:rsidRPr="00153792">
        <w:rPr>
          <w:rFonts w:ascii="Arial" w:hAnsi="Arial"/>
        </w:rPr>
        <w:t xml:space="preserve">o vsi inšpekcijski zavezanci, takoj ko so bili seznanjeni z določbami ZVKSES, </w:t>
      </w:r>
      <w:r w:rsidR="00BF29A2">
        <w:rPr>
          <w:rFonts w:ascii="Arial" w:hAnsi="Arial"/>
        </w:rPr>
        <w:t>začeli</w:t>
      </w:r>
      <w:r w:rsidRPr="00153792">
        <w:rPr>
          <w:rFonts w:ascii="Arial" w:hAnsi="Arial"/>
        </w:rPr>
        <w:t xml:space="preserve"> vzpostav</w:t>
      </w:r>
      <w:r w:rsidR="00BF29A2">
        <w:rPr>
          <w:rFonts w:ascii="Arial" w:hAnsi="Arial"/>
        </w:rPr>
        <w:t>ljati</w:t>
      </w:r>
      <w:r w:rsidRPr="00153792">
        <w:rPr>
          <w:rFonts w:ascii="Arial" w:hAnsi="Arial"/>
        </w:rPr>
        <w:t xml:space="preserve"> zakonit</w:t>
      </w:r>
      <w:r w:rsidR="004D35A8">
        <w:rPr>
          <w:rFonts w:ascii="Arial" w:hAnsi="Arial"/>
        </w:rPr>
        <w:t>o</w:t>
      </w:r>
      <w:r w:rsidRPr="00153792">
        <w:rPr>
          <w:rFonts w:ascii="Arial" w:hAnsi="Arial"/>
        </w:rPr>
        <w:t xml:space="preserve"> stanj</w:t>
      </w:r>
      <w:r w:rsidR="004D35A8">
        <w:rPr>
          <w:rFonts w:ascii="Arial" w:hAnsi="Arial"/>
        </w:rPr>
        <w:t>e</w:t>
      </w:r>
      <w:r w:rsidRPr="00153792">
        <w:rPr>
          <w:rFonts w:ascii="Arial" w:hAnsi="Arial"/>
        </w:rPr>
        <w:t xml:space="preserve"> (prenehanje oglaševanj</w:t>
      </w:r>
      <w:r w:rsidR="00BF29A2">
        <w:rPr>
          <w:rFonts w:ascii="Arial" w:hAnsi="Arial"/>
        </w:rPr>
        <w:t>a</w:t>
      </w:r>
      <w:r w:rsidRPr="00153792">
        <w:rPr>
          <w:rFonts w:ascii="Arial" w:hAnsi="Arial"/>
        </w:rPr>
        <w:t xml:space="preserve"> do ureditve dokumentacije), bi bilo </w:t>
      </w:r>
      <w:r w:rsidR="00BF29A2" w:rsidRPr="00153792">
        <w:rPr>
          <w:rFonts w:ascii="Arial" w:hAnsi="Arial"/>
        </w:rPr>
        <w:t>možn</w:t>
      </w:r>
      <w:r w:rsidR="00BF29A2">
        <w:rPr>
          <w:rFonts w:ascii="Arial" w:hAnsi="Arial"/>
        </w:rPr>
        <w:t>i</w:t>
      </w:r>
      <w:r w:rsidR="00BF29A2" w:rsidRPr="00153792">
        <w:rPr>
          <w:rFonts w:ascii="Arial" w:hAnsi="Arial"/>
        </w:rPr>
        <w:t xml:space="preserve"> vzrok </w:t>
      </w:r>
      <w:r w:rsidRPr="00153792">
        <w:rPr>
          <w:rFonts w:ascii="Arial" w:hAnsi="Arial"/>
        </w:rPr>
        <w:t xml:space="preserve">za nezakonito ravnanje mogoče iskati tudi v nevednosti </w:t>
      </w:r>
      <w:r w:rsidR="00BF29A2">
        <w:rPr>
          <w:rFonts w:ascii="Arial" w:hAnsi="Arial"/>
        </w:rPr>
        <w:t>p</w:t>
      </w:r>
      <w:r w:rsidRPr="00153792">
        <w:rPr>
          <w:rFonts w:ascii="Arial" w:hAnsi="Arial"/>
        </w:rPr>
        <w:t>rodajalcev oziroma nepremičninskih posrednikov (poznavanje določb ZNPosr</w:t>
      </w:r>
      <w:r w:rsidR="00BF29A2">
        <w:rPr>
          <w:rFonts w:ascii="Arial" w:hAnsi="Arial"/>
        </w:rPr>
        <w:t>,</w:t>
      </w:r>
      <w:r w:rsidRPr="00153792">
        <w:rPr>
          <w:rFonts w:ascii="Arial" w:hAnsi="Arial"/>
        </w:rPr>
        <w:t xml:space="preserve"> ne pa tudi ZVKSES) oziroma </w:t>
      </w:r>
      <w:r w:rsidR="00BF29A2">
        <w:rPr>
          <w:rFonts w:ascii="Arial" w:hAnsi="Arial"/>
        </w:rPr>
        <w:t xml:space="preserve">v </w:t>
      </w:r>
      <w:r w:rsidRPr="00153792">
        <w:rPr>
          <w:rFonts w:ascii="Arial" w:hAnsi="Arial"/>
        </w:rPr>
        <w:t>zaupanju strankam, da razpolagajo z vso potrebno dokumentacijo.</w:t>
      </w:r>
    </w:p>
    <w:p w14:paraId="3AD29258" w14:textId="77777777" w:rsidR="005C6DFE" w:rsidRPr="00153792" w:rsidRDefault="005C6DFE" w:rsidP="008519D1">
      <w:pPr>
        <w:pStyle w:val="Telobesedila"/>
        <w:kinsoku w:val="0"/>
        <w:overflowPunct w:val="0"/>
        <w:spacing w:line="288" w:lineRule="auto"/>
        <w:rPr>
          <w:rFonts w:ascii="Arial" w:hAnsi="Arial"/>
        </w:rPr>
      </w:pPr>
    </w:p>
    <w:p w14:paraId="2FEB1C56" w14:textId="2BF7505E" w:rsidR="00384935" w:rsidRPr="00153792" w:rsidRDefault="005C6DFE" w:rsidP="008519D1">
      <w:pPr>
        <w:spacing w:line="288" w:lineRule="auto"/>
      </w:pPr>
      <w:r w:rsidRPr="00153792">
        <w:t>Glede na število ugotovljenih nepravilnosti (nekoliko več v primerjavi z letom 2020) bi bilo glede na ugotovitve</w:t>
      </w:r>
      <w:r w:rsidRPr="00153792">
        <w:rPr>
          <w:spacing w:val="-13"/>
        </w:rPr>
        <w:t xml:space="preserve"> </w:t>
      </w:r>
      <w:r w:rsidRPr="00153792">
        <w:t>nadzora</w:t>
      </w:r>
      <w:r w:rsidRPr="00153792">
        <w:rPr>
          <w:spacing w:val="-13"/>
        </w:rPr>
        <w:t xml:space="preserve"> </w:t>
      </w:r>
      <w:r w:rsidRPr="00153792">
        <w:t>smiselno</w:t>
      </w:r>
      <w:r w:rsidRPr="00153792">
        <w:rPr>
          <w:spacing w:val="-12"/>
        </w:rPr>
        <w:t xml:space="preserve"> </w:t>
      </w:r>
      <w:r w:rsidRPr="00153792">
        <w:t>akcijo</w:t>
      </w:r>
      <w:r w:rsidRPr="00153792">
        <w:rPr>
          <w:spacing w:val="-14"/>
        </w:rPr>
        <w:t xml:space="preserve"> </w:t>
      </w:r>
      <w:r w:rsidRPr="00153792">
        <w:t>ponoviti</w:t>
      </w:r>
      <w:r w:rsidRPr="00153792">
        <w:rPr>
          <w:spacing w:val="-15"/>
        </w:rPr>
        <w:t xml:space="preserve"> </w:t>
      </w:r>
      <w:r w:rsidRPr="00153792">
        <w:t>v</w:t>
      </w:r>
      <w:r w:rsidRPr="00153792">
        <w:rPr>
          <w:spacing w:val="-10"/>
        </w:rPr>
        <w:t xml:space="preserve"> </w:t>
      </w:r>
      <w:r w:rsidRPr="00153792">
        <w:t>vsaj</w:t>
      </w:r>
      <w:r w:rsidRPr="00153792">
        <w:rPr>
          <w:spacing w:val="-13"/>
        </w:rPr>
        <w:t xml:space="preserve"> </w:t>
      </w:r>
      <w:r w:rsidRPr="00153792">
        <w:t>enakem</w:t>
      </w:r>
      <w:r w:rsidRPr="00153792">
        <w:rPr>
          <w:spacing w:val="-14"/>
        </w:rPr>
        <w:t xml:space="preserve"> </w:t>
      </w:r>
      <w:r w:rsidRPr="00153792">
        <w:t>obsegu</w:t>
      </w:r>
      <w:r w:rsidRPr="00153792">
        <w:rPr>
          <w:spacing w:val="-12"/>
        </w:rPr>
        <w:t xml:space="preserve"> </w:t>
      </w:r>
      <w:r w:rsidR="00BF29A2">
        <w:t xml:space="preserve">in tako </w:t>
      </w:r>
      <w:r w:rsidRPr="00153792">
        <w:t>krepiti</w:t>
      </w:r>
      <w:r w:rsidRPr="00153792">
        <w:rPr>
          <w:spacing w:val="-14"/>
        </w:rPr>
        <w:t xml:space="preserve"> </w:t>
      </w:r>
      <w:r w:rsidRPr="00153792">
        <w:t xml:space="preserve">občutek prisotnosti </w:t>
      </w:r>
      <w:r w:rsidR="00BF29A2">
        <w:t>i</w:t>
      </w:r>
      <w:r w:rsidRPr="00153792">
        <w:t>nšpekcije na terenu ter s tem prispevati k o</w:t>
      </w:r>
      <w:r w:rsidR="00BF29A2">
        <w:t>za</w:t>
      </w:r>
      <w:r w:rsidRPr="00153792">
        <w:t>veščenosti vseh deležnikov pri prodaji nepremičnin (s ciljem zmanjšanja kršitev zakonodaje, izboljšanega informiranja vseh deležnikov v procesu prodaje nepremičnin, doseganj</w:t>
      </w:r>
      <w:r w:rsidR="00BF29A2">
        <w:t>a</w:t>
      </w:r>
      <w:r w:rsidRPr="00153792">
        <w:t xml:space="preserve"> namena</w:t>
      </w:r>
      <w:r w:rsidRPr="00153792">
        <w:rPr>
          <w:spacing w:val="-5"/>
        </w:rPr>
        <w:t xml:space="preserve"> </w:t>
      </w:r>
      <w:r w:rsidRPr="00153792">
        <w:t>predpisa</w:t>
      </w:r>
      <w:r w:rsidR="00BF29A2">
        <w:t xml:space="preserve"> itd.</w:t>
      </w:r>
      <w:r w:rsidRPr="00153792">
        <w:t>)</w:t>
      </w:r>
      <w:r w:rsidR="00BD3541" w:rsidRPr="00153792">
        <w:t>.</w:t>
      </w:r>
    </w:p>
    <w:p w14:paraId="69AAD586" w14:textId="5F94951A" w:rsidR="00BD3541" w:rsidRPr="00153792" w:rsidRDefault="00BD3541" w:rsidP="008519D1">
      <w:pPr>
        <w:spacing w:line="288" w:lineRule="auto"/>
      </w:pPr>
    </w:p>
    <w:bookmarkEnd w:id="167"/>
    <w:p w14:paraId="59CE5E0E" w14:textId="4F4D2BDD" w:rsidR="00CA5EC1" w:rsidRPr="00153792" w:rsidRDefault="00CA5EC1" w:rsidP="008519D1">
      <w:pPr>
        <w:pStyle w:val="Naslov4"/>
        <w:spacing w:line="288" w:lineRule="auto"/>
        <w:rPr>
          <w:szCs w:val="20"/>
        </w:rPr>
      </w:pPr>
      <w:r w:rsidRPr="00153792">
        <w:rPr>
          <w:szCs w:val="20"/>
        </w:rPr>
        <w:t>AKCIJA NADZORA V ZVEZI Z OBVEZNIMI REDNIMI PREGLEDI DVIGAL IN NJIHOVIM VZDRŽEVANJEM V VEČSTANOVANJSKIH STAVBAH</w:t>
      </w:r>
    </w:p>
    <w:p w14:paraId="281D6C17" w14:textId="3F45F7FD" w:rsidR="00CA5EC1" w:rsidRPr="00153792" w:rsidRDefault="00730D55" w:rsidP="008519D1">
      <w:pPr>
        <w:spacing w:line="288" w:lineRule="auto"/>
        <w:rPr>
          <w:color w:val="000000"/>
        </w:rPr>
      </w:pPr>
      <w:bookmarkStart w:id="168" w:name="_Hlk95997117"/>
      <w:r w:rsidRPr="00153792">
        <w:t>Stanovanjska</w:t>
      </w:r>
      <w:r w:rsidRPr="00153792">
        <w:rPr>
          <w:spacing w:val="-4"/>
        </w:rPr>
        <w:t xml:space="preserve"> </w:t>
      </w:r>
      <w:r w:rsidRPr="00153792">
        <w:t>inšpekcija</w:t>
      </w:r>
      <w:r w:rsidRPr="00153792">
        <w:rPr>
          <w:spacing w:val="-4"/>
        </w:rPr>
        <w:t xml:space="preserve"> </w:t>
      </w:r>
      <w:r w:rsidRPr="00153792">
        <w:t>je</w:t>
      </w:r>
      <w:r w:rsidRPr="00153792">
        <w:rPr>
          <w:spacing w:val="-5"/>
        </w:rPr>
        <w:t xml:space="preserve"> </w:t>
      </w:r>
      <w:r w:rsidRPr="00153792">
        <w:t>v</w:t>
      </w:r>
      <w:r w:rsidRPr="00153792">
        <w:rPr>
          <w:spacing w:val="-5"/>
        </w:rPr>
        <w:t xml:space="preserve"> </w:t>
      </w:r>
      <w:r w:rsidRPr="00153792">
        <w:t>letu</w:t>
      </w:r>
      <w:r w:rsidR="00B63FE9" w:rsidRPr="00153792">
        <w:rPr>
          <w:spacing w:val="-4"/>
        </w:rPr>
        <w:t> </w:t>
      </w:r>
      <w:r w:rsidRPr="00153792">
        <w:t>20</w:t>
      </w:r>
      <w:r w:rsidR="00915F48" w:rsidRPr="00153792">
        <w:t>2</w:t>
      </w:r>
      <w:r w:rsidR="00153792" w:rsidRPr="00153792">
        <w:t>1</w:t>
      </w:r>
      <w:r w:rsidRPr="00153792">
        <w:rPr>
          <w:spacing w:val="-1"/>
        </w:rPr>
        <w:t xml:space="preserve"> </w:t>
      </w:r>
      <w:r w:rsidRPr="00153792">
        <w:t>izvedla</w:t>
      </w:r>
      <w:r w:rsidRPr="00153792">
        <w:rPr>
          <w:spacing w:val="-1"/>
        </w:rPr>
        <w:t xml:space="preserve"> </w:t>
      </w:r>
      <w:r w:rsidR="006B1C5F" w:rsidRPr="00153792">
        <w:rPr>
          <w:spacing w:val="-1"/>
        </w:rPr>
        <w:t xml:space="preserve">načrtovano </w:t>
      </w:r>
      <w:r w:rsidRPr="00153792">
        <w:t>akcijo nadzora v zvezi z obveznimi rednimi pregledi dvigal in njihovim vzdrževanjem v večstanovanjskih stavbah</w:t>
      </w:r>
      <w:r w:rsidR="008512AB" w:rsidRPr="00153792">
        <w:t xml:space="preserve">, da bi ugotovila večji obseg kršitev </w:t>
      </w:r>
      <w:r w:rsidR="00BF29A2" w:rsidRPr="00153792">
        <w:t xml:space="preserve">in </w:t>
      </w:r>
      <w:r w:rsidR="00BF29A2">
        <w:t xml:space="preserve">ga </w:t>
      </w:r>
      <w:r w:rsidR="00BF29A2" w:rsidRPr="00153792">
        <w:t xml:space="preserve">preprečila </w:t>
      </w:r>
      <w:r w:rsidR="00BF29A2">
        <w:t>ter</w:t>
      </w:r>
      <w:r w:rsidR="00BF29A2" w:rsidRPr="00153792">
        <w:t xml:space="preserve"> </w:t>
      </w:r>
      <w:r w:rsidR="008512AB" w:rsidRPr="00153792">
        <w:t>zaščitila javni interes.</w:t>
      </w:r>
    </w:p>
    <w:p w14:paraId="0BC8788A" w14:textId="77777777" w:rsidR="00CA5EC1" w:rsidRPr="00153792" w:rsidRDefault="00CA5EC1" w:rsidP="008519D1">
      <w:pPr>
        <w:spacing w:line="288" w:lineRule="auto"/>
      </w:pPr>
    </w:p>
    <w:p w14:paraId="24C4F2DE" w14:textId="52C0FF24" w:rsidR="00CA5EC1" w:rsidRPr="00153792" w:rsidRDefault="00730D55" w:rsidP="008519D1">
      <w:pPr>
        <w:spacing w:line="288" w:lineRule="auto"/>
      </w:pPr>
      <w:r w:rsidRPr="00153792">
        <w:t>Za</w:t>
      </w:r>
      <w:r w:rsidRPr="00153792">
        <w:rPr>
          <w:spacing w:val="-8"/>
        </w:rPr>
        <w:t xml:space="preserve"> </w:t>
      </w:r>
      <w:r w:rsidRPr="00153792">
        <w:t>javni</w:t>
      </w:r>
      <w:r w:rsidRPr="00153792">
        <w:rPr>
          <w:spacing w:val="-5"/>
        </w:rPr>
        <w:t xml:space="preserve"> </w:t>
      </w:r>
      <w:r w:rsidRPr="00153792">
        <w:t>interes</w:t>
      </w:r>
      <w:r w:rsidRPr="00153792">
        <w:rPr>
          <w:spacing w:val="-4"/>
        </w:rPr>
        <w:t xml:space="preserve"> </w:t>
      </w:r>
      <w:r w:rsidRPr="00153792">
        <w:t>na</w:t>
      </w:r>
      <w:r w:rsidRPr="00153792">
        <w:rPr>
          <w:spacing w:val="-5"/>
        </w:rPr>
        <w:t xml:space="preserve"> </w:t>
      </w:r>
      <w:r w:rsidRPr="00153792">
        <w:t>stanovanjskem</w:t>
      </w:r>
      <w:r w:rsidRPr="00153792">
        <w:rPr>
          <w:spacing w:val="-2"/>
        </w:rPr>
        <w:t xml:space="preserve"> </w:t>
      </w:r>
      <w:r w:rsidRPr="00153792">
        <w:t>področju</w:t>
      </w:r>
      <w:r w:rsidRPr="00153792">
        <w:rPr>
          <w:spacing w:val="-8"/>
        </w:rPr>
        <w:t xml:space="preserve"> </w:t>
      </w:r>
      <w:r w:rsidRPr="00153792">
        <w:t>se</w:t>
      </w:r>
      <w:r w:rsidRPr="00153792">
        <w:rPr>
          <w:spacing w:val="-7"/>
        </w:rPr>
        <w:t xml:space="preserve"> </w:t>
      </w:r>
      <w:r w:rsidRPr="00153792">
        <w:t>šteje</w:t>
      </w:r>
      <w:r w:rsidRPr="00153792">
        <w:rPr>
          <w:spacing w:val="-2"/>
        </w:rPr>
        <w:t xml:space="preserve"> </w:t>
      </w:r>
      <w:r w:rsidRPr="00153792">
        <w:t>zagotavljanje</w:t>
      </w:r>
      <w:r w:rsidRPr="00153792">
        <w:rPr>
          <w:spacing w:val="-8"/>
        </w:rPr>
        <w:t xml:space="preserve"> </w:t>
      </w:r>
      <w:r w:rsidRPr="00153792">
        <w:t>takega</w:t>
      </w:r>
      <w:r w:rsidRPr="00153792">
        <w:rPr>
          <w:spacing w:val="-7"/>
        </w:rPr>
        <w:t xml:space="preserve"> </w:t>
      </w:r>
      <w:r w:rsidRPr="00153792">
        <w:t>stanja</w:t>
      </w:r>
      <w:r w:rsidRPr="00153792">
        <w:rPr>
          <w:spacing w:val="-4"/>
        </w:rPr>
        <w:t xml:space="preserve"> </w:t>
      </w:r>
      <w:r w:rsidRPr="00153792">
        <w:t xml:space="preserve">večstanovanjske stavbe, da je omogočena njena normalna raba. </w:t>
      </w:r>
      <w:r w:rsidR="00915F48" w:rsidRPr="00153792">
        <w:t>SZ-1</w:t>
      </w:r>
      <w:r w:rsidRPr="00153792">
        <w:t xml:space="preserve"> v </w:t>
      </w:r>
      <w:r w:rsidR="006B1C5F" w:rsidRPr="00153792">
        <w:t>5.</w:t>
      </w:r>
      <w:r w:rsidR="00B63FE9" w:rsidRPr="00153792">
        <w:t> </w:t>
      </w:r>
      <w:r w:rsidRPr="00153792">
        <w:t xml:space="preserve">členu določa skupne dele večstanovanjske stavbe, v </w:t>
      </w:r>
      <w:r w:rsidR="00BF29A2">
        <w:t>3.</w:t>
      </w:r>
      <w:r w:rsidR="00BF29A2" w:rsidRPr="00153792">
        <w:t xml:space="preserve"> </w:t>
      </w:r>
      <w:r w:rsidRPr="00153792">
        <w:t>točki še podrobneje opredeljuje skupne inštalacije, naprave in opremo</w:t>
      </w:r>
      <w:r w:rsidR="008512AB" w:rsidRPr="00153792">
        <w:t>,</w:t>
      </w:r>
      <w:r w:rsidRPr="00153792">
        <w:t xml:space="preserve"> med kater</w:t>
      </w:r>
      <w:r w:rsidR="008512AB" w:rsidRPr="00153792">
        <w:t>o</w:t>
      </w:r>
      <w:r w:rsidRPr="00153792">
        <w:t xml:space="preserve"> </w:t>
      </w:r>
      <w:r w:rsidR="008512AB" w:rsidRPr="00153792">
        <w:t>spadajo</w:t>
      </w:r>
      <w:r w:rsidRPr="00153792">
        <w:t xml:space="preserve"> tudi dvigala. V prvi točki 125.</w:t>
      </w:r>
      <w:r w:rsidR="00B63FE9" w:rsidRPr="00153792">
        <w:t> </w:t>
      </w:r>
      <w:r w:rsidRPr="00153792">
        <w:t>čl</w:t>
      </w:r>
      <w:r w:rsidR="008512AB" w:rsidRPr="00153792">
        <w:t>ena</w:t>
      </w:r>
      <w:r w:rsidRPr="00153792">
        <w:t xml:space="preserve"> </w:t>
      </w:r>
      <w:r w:rsidR="00915F48" w:rsidRPr="00153792">
        <w:t>SZ-1</w:t>
      </w:r>
      <w:r w:rsidRPr="00153792">
        <w:t xml:space="preserve"> določa, da inšpekcijski organ z odločbo odredi, katera dela je treba izvesti</w:t>
      </w:r>
      <w:r w:rsidR="008512AB" w:rsidRPr="00153792">
        <w:t>,</w:t>
      </w:r>
      <w:r w:rsidRPr="00153792">
        <w:t xml:space="preserve"> in </w:t>
      </w:r>
      <w:r w:rsidR="008512AB" w:rsidRPr="00153792">
        <w:t xml:space="preserve">določi </w:t>
      </w:r>
      <w:r w:rsidRPr="00153792">
        <w:t>primern</w:t>
      </w:r>
      <w:r w:rsidR="00BF29A2">
        <w:t>i</w:t>
      </w:r>
      <w:r w:rsidRPr="00153792">
        <w:t xml:space="preserve"> rok za njihovo izvedbo, če</w:t>
      </w:r>
      <w:r w:rsidRPr="00153792">
        <w:rPr>
          <w:spacing w:val="-16"/>
        </w:rPr>
        <w:t xml:space="preserve"> </w:t>
      </w:r>
      <w:r w:rsidRPr="00153792">
        <w:t>skupni</w:t>
      </w:r>
      <w:r w:rsidRPr="00153792">
        <w:rPr>
          <w:spacing w:val="-17"/>
        </w:rPr>
        <w:t xml:space="preserve"> </w:t>
      </w:r>
      <w:r w:rsidRPr="00153792">
        <w:t>deli</w:t>
      </w:r>
      <w:r w:rsidRPr="00153792">
        <w:rPr>
          <w:spacing w:val="-15"/>
        </w:rPr>
        <w:t xml:space="preserve"> </w:t>
      </w:r>
      <w:r w:rsidRPr="00153792">
        <w:t>večstanovanjske</w:t>
      </w:r>
      <w:r w:rsidRPr="00153792">
        <w:rPr>
          <w:spacing w:val="-16"/>
        </w:rPr>
        <w:t xml:space="preserve"> </w:t>
      </w:r>
      <w:r w:rsidRPr="00153792">
        <w:t>stavbe</w:t>
      </w:r>
      <w:r w:rsidRPr="00153792">
        <w:rPr>
          <w:spacing w:val="-16"/>
        </w:rPr>
        <w:t xml:space="preserve"> </w:t>
      </w:r>
      <w:r w:rsidRPr="00153792">
        <w:t>niso</w:t>
      </w:r>
      <w:r w:rsidRPr="00153792">
        <w:rPr>
          <w:spacing w:val="-14"/>
        </w:rPr>
        <w:t xml:space="preserve"> </w:t>
      </w:r>
      <w:r w:rsidRPr="00153792">
        <w:t>vzdrževani</w:t>
      </w:r>
      <w:r w:rsidRPr="00153792">
        <w:rPr>
          <w:spacing w:val="-14"/>
        </w:rPr>
        <w:t xml:space="preserve"> </w:t>
      </w:r>
      <w:r w:rsidRPr="00153792">
        <w:t>v</w:t>
      </w:r>
      <w:r w:rsidRPr="00153792">
        <w:rPr>
          <w:spacing w:val="-17"/>
        </w:rPr>
        <w:t xml:space="preserve"> </w:t>
      </w:r>
      <w:r w:rsidRPr="00153792">
        <w:t>skladu</w:t>
      </w:r>
      <w:r w:rsidRPr="00153792">
        <w:rPr>
          <w:spacing w:val="-14"/>
        </w:rPr>
        <w:t xml:space="preserve"> </w:t>
      </w:r>
      <w:r w:rsidRPr="00153792">
        <w:t>z</w:t>
      </w:r>
      <w:r w:rsidRPr="00153792">
        <w:rPr>
          <w:spacing w:val="-15"/>
        </w:rPr>
        <w:t xml:space="preserve"> </w:t>
      </w:r>
      <w:r w:rsidRPr="00153792">
        <w:t>normativi</w:t>
      </w:r>
      <w:r w:rsidRPr="00153792">
        <w:rPr>
          <w:spacing w:val="-12"/>
        </w:rPr>
        <w:t xml:space="preserve"> </w:t>
      </w:r>
      <w:r w:rsidRPr="00153792">
        <w:t>za</w:t>
      </w:r>
      <w:r w:rsidRPr="00153792">
        <w:rPr>
          <w:spacing w:val="-15"/>
        </w:rPr>
        <w:t xml:space="preserve"> </w:t>
      </w:r>
      <w:r w:rsidRPr="00153792">
        <w:t>vzdrževanje</w:t>
      </w:r>
      <w:r w:rsidRPr="00153792">
        <w:rPr>
          <w:spacing w:val="-14"/>
        </w:rPr>
        <w:t xml:space="preserve"> </w:t>
      </w:r>
      <w:r w:rsidRPr="00153792">
        <w:t xml:space="preserve">stanovanj in stanovanjskih stavb, ki jih s pravilnikom predpiše minister, </w:t>
      </w:r>
      <w:r w:rsidR="00B63FE9" w:rsidRPr="00153792">
        <w:t xml:space="preserve">in </w:t>
      </w:r>
      <w:r w:rsidRPr="00153792">
        <w:t xml:space="preserve">niso primerni za normalno rabo. Pravilnik o standardih vzdrževanja stanovanjskih stavb in stanovanj v </w:t>
      </w:r>
      <w:r w:rsidR="00BF29A2">
        <w:t>p</w:t>
      </w:r>
      <w:r w:rsidRPr="00153792">
        <w:t>rilogi</w:t>
      </w:r>
      <w:r w:rsidR="00B63FE9" w:rsidRPr="00153792">
        <w:t> </w:t>
      </w:r>
      <w:r w:rsidRPr="00153792">
        <w:t>I za osebna dvigala določa potrebno vzdrževanje pod šifro</w:t>
      </w:r>
      <w:r w:rsidR="00B63FE9" w:rsidRPr="00153792">
        <w:t> </w:t>
      </w:r>
      <w:r w:rsidRPr="00153792">
        <w:t>2.8.1.4</w:t>
      </w:r>
      <w:r w:rsidR="00EF28B8" w:rsidRPr="00153792">
        <w:t>,</w:t>
      </w:r>
      <w:r w:rsidRPr="00153792">
        <w:t xml:space="preserve"> in sicer »Osebna dvigala (Letni tehnični pregledi, vzdrževanje in servisiranje. Po navodilu proizvajalca tudi krajši periodični – mesečni kontrolni pregledi)«. Inšpekcijski nadzor nad dvigali je opredeljen tudi v Zakonu o tehničnih zahtevah za proizvode</w:t>
      </w:r>
      <w:r w:rsidRPr="00153792">
        <w:rPr>
          <w:spacing w:val="-10"/>
        </w:rPr>
        <w:t xml:space="preserve"> </w:t>
      </w:r>
      <w:r w:rsidRPr="00153792">
        <w:t>in</w:t>
      </w:r>
      <w:r w:rsidRPr="00153792">
        <w:rPr>
          <w:spacing w:val="-11"/>
        </w:rPr>
        <w:t xml:space="preserve"> </w:t>
      </w:r>
      <w:r w:rsidRPr="00153792">
        <w:t>o</w:t>
      </w:r>
      <w:r w:rsidRPr="00153792">
        <w:rPr>
          <w:spacing w:val="-11"/>
        </w:rPr>
        <w:t xml:space="preserve"> </w:t>
      </w:r>
      <w:r w:rsidRPr="00153792">
        <w:t>ugotavljanju</w:t>
      </w:r>
      <w:r w:rsidRPr="00153792">
        <w:rPr>
          <w:spacing w:val="-11"/>
        </w:rPr>
        <w:t xml:space="preserve"> </w:t>
      </w:r>
      <w:r w:rsidRPr="00153792">
        <w:t>skladnosti</w:t>
      </w:r>
      <w:r w:rsidRPr="00153792">
        <w:rPr>
          <w:spacing w:val="-9"/>
        </w:rPr>
        <w:t xml:space="preserve"> </w:t>
      </w:r>
      <w:r w:rsidRPr="00153792">
        <w:t>ter</w:t>
      </w:r>
      <w:r w:rsidRPr="00153792">
        <w:rPr>
          <w:spacing w:val="-11"/>
        </w:rPr>
        <w:t xml:space="preserve"> </w:t>
      </w:r>
      <w:r w:rsidRPr="00153792">
        <w:t>Pravilniku</w:t>
      </w:r>
      <w:r w:rsidRPr="00153792">
        <w:rPr>
          <w:spacing w:val="-11"/>
        </w:rPr>
        <w:t xml:space="preserve"> </w:t>
      </w:r>
      <w:r w:rsidRPr="00153792">
        <w:t>o</w:t>
      </w:r>
      <w:r w:rsidRPr="00153792">
        <w:rPr>
          <w:spacing w:val="-11"/>
        </w:rPr>
        <w:t xml:space="preserve"> </w:t>
      </w:r>
      <w:r w:rsidRPr="00153792">
        <w:t>varnosti</w:t>
      </w:r>
      <w:r w:rsidRPr="00153792">
        <w:rPr>
          <w:spacing w:val="-12"/>
        </w:rPr>
        <w:t xml:space="preserve"> </w:t>
      </w:r>
      <w:r w:rsidRPr="00153792">
        <w:t>dvigal,</w:t>
      </w:r>
      <w:r w:rsidRPr="00153792">
        <w:rPr>
          <w:spacing w:val="-11"/>
        </w:rPr>
        <w:t xml:space="preserve"> </w:t>
      </w:r>
      <w:r w:rsidRPr="00153792">
        <w:t>pri</w:t>
      </w:r>
      <w:r w:rsidRPr="00153792">
        <w:rPr>
          <w:spacing w:val="-12"/>
        </w:rPr>
        <w:t xml:space="preserve"> </w:t>
      </w:r>
      <w:r w:rsidRPr="00153792">
        <w:t>čemer</w:t>
      </w:r>
      <w:r w:rsidRPr="00153792">
        <w:rPr>
          <w:spacing w:val="-11"/>
        </w:rPr>
        <w:t xml:space="preserve"> </w:t>
      </w:r>
      <w:r w:rsidRPr="00153792">
        <w:t>15.</w:t>
      </w:r>
      <w:r w:rsidR="00B63FE9" w:rsidRPr="00153792">
        <w:t> </w:t>
      </w:r>
      <w:r w:rsidRPr="00153792">
        <w:t>čl</w:t>
      </w:r>
      <w:r w:rsidR="008512AB" w:rsidRPr="00153792">
        <w:t>en</w:t>
      </w:r>
      <w:r w:rsidRPr="00153792">
        <w:rPr>
          <w:spacing w:val="-9"/>
        </w:rPr>
        <w:t xml:space="preserve"> </w:t>
      </w:r>
      <w:r w:rsidRPr="00153792">
        <w:t>zakona</w:t>
      </w:r>
      <w:r w:rsidRPr="00153792">
        <w:rPr>
          <w:spacing w:val="-12"/>
        </w:rPr>
        <w:t xml:space="preserve"> </w:t>
      </w:r>
      <w:r w:rsidRPr="00153792">
        <w:t>določa, da</w:t>
      </w:r>
      <w:r w:rsidRPr="00153792">
        <w:rPr>
          <w:spacing w:val="-14"/>
        </w:rPr>
        <w:t xml:space="preserve"> </w:t>
      </w:r>
      <w:r w:rsidRPr="00153792">
        <w:t>izvajanje</w:t>
      </w:r>
      <w:r w:rsidRPr="00153792">
        <w:rPr>
          <w:spacing w:val="-14"/>
        </w:rPr>
        <w:t xml:space="preserve"> </w:t>
      </w:r>
      <w:r w:rsidRPr="00153792">
        <w:t>določb</w:t>
      </w:r>
      <w:r w:rsidRPr="00153792">
        <w:rPr>
          <w:spacing w:val="-14"/>
        </w:rPr>
        <w:t xml:space="preserve"> </w:t>
      </w:r>
      <w:r w:rsidRPr="00153792">
        <w:t>tega</w:t>
      </w:r>
      <w:r w:rsidRPr="00153792">
        <w:rPr>
          <w:spacing w:val="-14"/>
        </w:rPr>
        <w:t xml:space="preserve"> </w:t>
      </w:r>
      <w:r w:rsidRPr="00153792">
        <w:t>zakona</w:t>
      </w:r>
      <w:r w:rsidRPr="00153792">
        <w:rPr>
          <w:spacing w:val="-15"/>
        </w:rPr>
        <w:t xml:space="preserve"> </w:t>
      </w:r>
      <w:r w:rsidRPr="00153792">
        <w:t>in</w:t>
      </w:r>
      <w:r w:rsidRPr="00153792">
        <w:rPr>
          <w:spacing w:val="-14"/>
        </w:rPr>
        <w:t xml:space="preserve"> </w:t>
      </w:r>
      <w:r w:rsidRPr="00153792">
        <w:t>na</w:t>
      </w:r>
      <w:r w:rsidRPr="00153792">
        <w:rPr>
          <w:spacing w:val="-14"/>
        </w:rPr>
        <w:t xml:space="preserve"> </w:t>
      </w:r>
      <w:r w:rsidRPr="00153792">
        <w:t>njegovi</w:t>
      </w:r>
      <w:r w:rsidRPr="00153792">
        <w:rPr>
          <w:spacing w:val="-15"/>
        </w:rPr>
        <w:t xml:space="preserve"> </w:t>
      </w:r>
      <w:r w:rsidRPr="00153792">
        <w:t>podlagi</w:t>
      </w:r>
      <w:r w:rsidRPr="00153792">
        <w:rPr>
          <w:spacing w:val="-14"/>
        </w:rPr>
        <w:t xml:space="preserve"> </w:t>
      </w:r>
      <w:r w:rsidRPr="00153792">
        <w:t>izdanih</w:t>
      </w:r>
      <w:r w:rsidRPr="00153792">
        <w:rPr>
          <w:spacing w:val="-13"/>
        </w:rPr>
        <w:t xml:space="preserve"> </w:t>
      </w:r>
      <w:r w:rsidRPr="00153792">
        <w:t>predpisov</w:t>
      </w:r>
      <w:r w:rsidRPr="00153792">
        <w:rPr>
          <w:spacing w:val="-17"/>
        </w:rPr>
        <w:t xml:space="preserve"> </w:t>
      </w:r>
      <w:r w:rsidRPr="00153792">
        <w:t>ter</w:t>
      </w:r>
      <w:r w:rsidRPr="00153792">
        <w:rPr>
          <w:spacing w:val="-15"/>
        </w:rPr>
        <w:t xml:space="preserve"> </w:t>
      </w:r>
      <w:r w:rsidRPr="00153792">
        <w:t>Uredbe</w:t>
      </w:r>
      <w:r w:rsidRPr="00153792">
        <w:rPr>
          <w:spacing w:val="-15"/>
        </w:rPr>
        <w:t xml:space="preserve"> </w:t>
      </w:r>
      <w:r w:rsidRPr="00153792">
        <w:t>764/2008</w:t>
      </w:r>
      <w:r w:rsidR="00B63FE9" w:rsidRPr="00153792">
        <w:t xml:space="preserve">/ES </w:t>
      </w:r>
      <w:r w:rsidRPr="00153792">
        <w:t>in Uredbe</w:t>
      </w:r>
      <w:r w:rsidR="00B63FE9" w:rsidRPr="00153792">
        <w:t xml:space="preserve"> </w:t>
      </w:r>
      <w:r w:rsidRPr="00153792">
        <w:t>765/2008</w:t>
      </w:r>
      <w:r w:rsidR="00B63FE9" w:rsidRPr="00153792">
        <w:t xml:space="preserve">/ES </w:t>
      </w:r>
      <w:r w:rsidRPr="00153792">
        <w:t>nadzorujejo inšpekcijski organi, pristojni za posamezno vrsto proizvodov, v skladu s predpisi, ki urejajo organizacijo in delovno področje ministrstev, ter drugimi predpisi,</w:t>
      </w:r>
      <w:r w:rsidRPr="00153792">
        <w:rPr>
          <w:spacing w:val="-12"/>
        </w:rPr>
        <w:t xml:space="preserve"> </w:t>
      </w:r>
      <w:r w:rsidRPr="00153792">
        <w:t>ki</w:t>
      </w:r>
      <w:r w:rsidRPr="00153792">
        <w:rPr>
          <w:spacing w:val="-12"/>
        </w:rPr>
        <w:t xml:space="preserve"> </w:t>
      </w:r>
      <w:r w:rsidRPr="00153792">
        <w:t>določajo</w:t>
      </w:r>
      <w:r w:rsidRPr="00153792">
        <w:rPr>
          <w:spacing w:val="-12"/>
        </w:rPr>
        <w:t xml:space="preserve"> </w:t>
      </w:r>
      <w:r w:rsidRPr="00153792">
        <w:t>pristojnosti</w:t>
      </w:r>
      <w:r w:rsidRPr="00153792">
        <w:rPr>
          <w:spacing w:val="-10"/>
        </w:rPr>
        <w:t xml:space="preserve"> </w:t>
      </w:r>
      <w:r w:rsidRPr="00153792">
        <w:t>in</w:t>
      </w:r>
      <w:r w:rsidRPr="00153792">
        <w:rPr>
          <w:spacing w:val="-12"/>
        </w:rPr>
        <w:t xml:space="preserve"> </w:t>
      </w:r>
      <w:r w:rsidRPr="00153792">
        <w:t>naloge</w:t>
      </w:r>
      <w:r w:rsidRPr="00153792">
        <w:rPr>
          <w:spacing w:val="-13"/>
        </w:rPr>
        <w:t xml:space="preserve"> </w:t>
      </w:r>
      <w:r w:rsidRPr="00153792">
        <w:t>inšpekcijskih</w:t>
      </w:r>
      <w:r w:rsidRPr="00153792">
        <w:rPr>
          <w:spacing w:val="-12"/>
        </w:rPr>
        <w:t xml:space="preserve"> </w:t>
      </w:r>
      <w:r w:rsidRPr="00153792">
        <w:t>organov</w:t>
      </w:r>
      <w:r w:rsidR="008512AB" w:rsidRPr="00153792">
        <w:t>.</w:t>
      </w:r>
      <w:r w:rsidRPr="00153792">
        <w:rPr>
          <w:spacing w:val="-9"/>
        </w:rPr>
        <w:t xml:space="preserve"> </w:t>
      </w:r>
      <w:r w:rsidRPr="00153792">
        <w:t>Pravilnik</w:t>
      </w:r>
      <w:r w:rsidRPr="00153792">
        <w:rPr>
          <w:spacing w:val="-9"/>
        </w:rPr>
        <w:t xml:space="preserve"> </w:t>
      </w:r>
      <w:r w:rsidRPr="00153792">
        <w:t>o</w:t>
      </w:r>
      <w:r w:rsidRPr="00153792">
        <w:rPr>
          <w:spacing w:val="-12"/>
        </w:rPr>
        <w:t xml:space="preserve"> </w:t>
      </w:r>
      <w:r w:rsidRPr="00153792">
        <w:t>varnosti</w:t>
      </w:r>
      <w:r w:rsidRPr="00153792">
        <w:rPr>
          <w:spacing w:val="-13"/>
        </w:rPr>
        <w:t xml:space="preserve"> </w:t>
      </w:r>
      <w:r w:rsidRPr="00153792">
        <w:t>dvigal</w:t>
      </w:r>
      <w:r w:rsidRPr="00153792">
        <w:rPr>
          <w:spacing w:val="-10"/>
        </w:rPr>
        <w:t xml:space="preserve"> </w:t>
      </w:r>
      <w:r w:rsidRPr="00153792">
        <w:t>v</w:t>
      </w:r>
      <w:r w:rsidRPr="00153792">
        <w:rPr>
          <w:spacing w:val="-12"/>
        </w:rPr>
        <w:t xml:space="preserve"> </w:t>
      </w:r>
      <w:r w:rsidRPr="00153792">
        <w:t>drugi točki 38.</w:t>
      </w:r>
      <w:r w:rsidR="00B63FE9" w:rsidRPr="00153792">
        <w:t> </w:t>
      </w:r>
      <w:r w:rsidR="008512AB" w:rsidRPr="00153792">
        <w:t>člena</w:t>
      </w:r>
      <w:r w:rsidRPr="00153792">
        <w:t xml:space="preserve"> me</w:t>
      </w:r>
      <w:r w:rsidR="008512AB" w:rsidRPr="00153792">
        <w:t>d</w:t>
      </w:r>
      <w:r w:rsidRPr="00153792">
        <w:t xml:space="preserve"> drugim določa, da je v stanovanjskih stavbah za nadzor nad dvigali pristojen I</w:t>
      </w:r>
      <w:r w:rsidR="008512AB" w:rsidRPr="00153792">
        <w:t>RSOP</w:t>
      </w:r>
      <w:r w:rsidRPr="00153792">
        <w:t>.</w:t>
      </w:r>
    </w:p>
    <w:p w14:paraId="32A5F2FC" w14:textId="77777777" w:rsidR="00CA5EC1" w:rsidRPr="00153792" w:rsidRDefault="00CA5EC1" w:rsidP="008519D1">
      <w:pPr>
        <w:spacing w:line="288" w:lineRule="auto"/>
      </w:pPr>
    </w:p>
    <w:p w14:paraId="069E9A95" w14:textId="5108F253" w:rsidR="00CA5EC1" w:rsidRPr="00153792" w:rsidRDefault="00CA5EC1" w:rsidP="008519D1">
      <w:pPr>
        <w:spacing w:line="288" w:lineRule="auto"/>
      </w:pPr>
      <w:r w:rsidRPr="00153792">
        <w:t>Akcija je bila opravljena v skladu z usmeri</w:t>
      </w:r>
      <w:r w:rsidR="00286DCF" w:rsidRPr="00153792">
        <w:t xml:space="preserve">tvami v zadevi z dne </w:t>
      </w:r>
      <w:r w:rsidR="00915F48" w:rsidRPr="00153792">
        <w:t>1</w:t>
      </w:r>
      <w:r w:rsidR="00153792" w:rsidRPr="00153792">
        <w:t>1</w:t>
      </w:r>
      <w:r w:rsidRPr="00153792">
        <w:t>.</w:t>
      </w:r>
      <w:r w:rsidR="00B63FE9" w:rsidRPr="00153792">
        <w:t> </w:t>
      </w:r>
      <w:r w:rsidR="00915F48" w:rsidRPr="00153792">
        <w:t>februarja 202</w:t>
      </w:r>
      <w:r w:rsidR="00153792" w:rsidRPr="00153792">
        <w:t>1</w:t>
      </w:r>
      <w:r w:rsidRPr="00153792">
        <w:t>.</w:t>
      </w:r>
      <w:r w:rsidR="00A74BC9">
        <w:t xml:space="preserve"> </w:t>
      </w:r>
      <w:r w:rsidR="00286DCF" w:rsidRPr="00153792">
        <w:t>Podlaga za inšpekcijske postopke v teh zadevah je temeljila na podatkih registra SPIN, Uprave R</w:t>
      </w:r>
      <w:r w:rsidR="00BF29A2">
        <w:t xml:space="preserve">epublike </w:t>
      </w:r>
      <w:r w:rsidR="00286DCF" w:rsidRPr="00153792">
        <w:t>S</w:t>
      </w:r>
      <w:r w:rsidR="00BF29A2">
        <w:t>lovenije</w:t>
      </w:r>
      <w:r w:rsidR="00286DCF" w:rsidRPr="00153792">
        <w:t xml:space="preserve"> za</w:t>
      </w:r>
      <w:r w:rsidR="00286DCF" w:rsidRPr="00153792">
        <w:rPr>
          <w:spacing w:val="-9"/>
        </w:rPr>
        <w:t xml:space="preserve"> </w:t>
      </w:r>
      <w:r w:rsidR="00286DCF" w:rsidRPr="00153792">
        <w:t>zaščito</w:t>
      </w:r>
      <w:r w:rsidR="00286DCF" w:rsidRPr="00153792">
        <w:rPr>
          <w:spacing w:val="-8"/>
        </w:rPr>
        <w:t xml:space="preserve"> </w:t>
      </w:r>
      <w:r w:rsidR="00286DCF" w:rsidRPr="00153792">
        <w:t>in</w:t>
      </w:r>
      <w:r w:rsidR="00286DCF" w:rsidRPr="00153792">
        <w:rPr>
          <w:spacing w:val="-10"/>
        </w:rPr>
        <w:t xml:space="preserve"> </w:t>
      </w:r>
      <w:r w:rsidR="00286DCF" w:rsidRPr="00153792">
        <w:t>reševanje,</w:t>
      </w:r>
      <w:r w:rsidR="00286DCF" w:rsidRPr="00153792">
        <w:rPr>
          <w:spacing w:val="-9"/>
        </w:rPr>
        <w:t xml:space="preserve"> </w:t>
      </w:r>
      <w:r w:rsidR="00286DCF" w:rsidRPr="00153792">
        <w:t>ki</w:t>
      </w:r>
      <w:r w:rsidR="00286DCF" w:rsidRPr="00153792">
        <w:rPr>
          <w:spacing w:val="-8"/>
        </w:rPr>
        <w:t xml:space="preserve"> </w:t>
      </w:r>
      <w:r w:rsidR="00286DCF" w:rsidRPr="00153792">
        <w:t>med</w:t>
      </w:r>
      <w:r w:rsidR="00286DCF" w:rsidRPr="00153792">
        <w:rPr>
          <w:spacing w:val="-10"/>
        </w:rPr>
        <w:t xml:space="preserve"> </w:t>
      </w:r>
      <w:r w:rsidR="00286DCF" w:rsidRPr="00153792">
        <w:t>drugim</w:t>
      </w:r>
      <w:r w:rsidR="00286DCF" w:rsidRPr="00153792">
        <w:rPr>
          <w:spacing w:val="-6"/>
        </w:rPr>
        <w:t xml:space="preserve"> </w:t>
      </w:r>
      <w:r w:rsidR="00BF29A2">
        <w:rPr>
          <w:spacing w:val="-6"/>
        </w:rPr>
        <w:t>vsebuje</w:t>
      </w:r>
      <w:r w:rsidR="00B63FE9" w:rsidRPr="00153792">
        <w:rPr>
          <w:spacing w:val="-10"/>
        </w:rPr>
        <w:t xml:space="preserve"> </w:t>
      </w:r>
      <w:r w:rsidR="00286DCF" w:rsidRPr="00153792">
        <w:t>podatke</w:t>
      </w:r>
      <w:r w:rsidR="00286DCF" w:rsidRPr="00153792">
        <w:rPr>
          <w:spacing w:val="-9"/>
        </w:rPr>
        <w:t xml:space="preserve"> </w:t>
      </w:r>
      <w:r w:rsidR="00286DCF" w:rsidRPr="00153792">
        <w:t>o</w:t>
      </w:r>
      <w:r w:rsidR="00286DCF" w:rsidRPr="00153792">
        <w:rPr>
          <w:spacing w:val="-9"/>
        </w:rPr>
        <w:t xml:space="preserve"> </w:t>
      </w:r>
      <w:r w:rsidR="00286DCF" w:rsidRPr="00153792">
        <w:t>nujnih</w:t>
      </w:r>
      <w:r w:rsidR="00286DCF" w:rsidRPr="00153792">
        <w:rPr>
          <w:spacing w:val="-8"/>
        </w:rPr>
        <w:t xml:space="preserve"> </w:t>
      </w:r>
      <w:r w:rsidR="00286DCF" w:rsidRPr="00153792">
        <w:t>intervencijah</w:t>
      </w:r>
      <w:r w:rsidR="00286DCF" w:rsidRPr="00153792">
        <w:rPr>
          <w:spacing w:val="-8"/>
        </w:rPr>
        <w:t xml:space="preserve"> </w:t>
      </w:r>
      <w:r w:rsidR="00286DCF" w:rsidRPr="00153792">
        <w:t>zaradi</w:t>
      </w:r>
      <w:r w:rsidR="00286DCF" w:rsidRPr="00153792">
        <w:rPr>
          <w:spacing w:val="-8"/>
        </w:rPr>
        <w:t xml:space="preserve"> </w:t>
      </w:r>
      <w:r w:rsidR="00286DCF" w:rsidRPr="00153792">
        <w:t>nepraviln</w:t>
      </w:r>
      <w:r w:rsidR="008512AB" w:rsidRPr="00153792">
        <w:t xml:space="preserve">ega delovanja dvigal, </w:t>
      </w:r>
      <w:r w:rsidR="00286DCF" w:rsidRPr="00153792">
        <w:t>opravljenih v letu</w:t>
      </w:r>
      <w:r w:rsidR="00B63FE9" w:rsidRPr="00153792">
        <w:t> </w:t>
      </w:r>
      <w:r w:rsidR="00286DCF" w:rsidRPr="00153792">
        <w:t>20</w:t>
      </w:r>
      <w:r w:rsidR="00153792" w:rsidRPr="00153792">
        <w:t>20</w:t>
      </w:r>
      <w:r w:rsidRPr="00153792">
        <w:rPr>
          <w:color w:val="000000"/>
        </w:rPr>
        <w:t>.</w:t>
      </w:r>
      <w:r w:rsidRPr="00153792">
        <w:t xml:space="preserve"> Akcija je potekala na območju celotne Republike Slovenije, pri čemer je stanovanjska inšpekcija obravnavala </w:t>
      </w:r>
      <w:r w:rsidR="002D4E72" w:rsidRPr="00153792">
        <w:t xml:space="preserve">vseh </w:t>
      </w:r>
      <w:r w:rsidR="00915F48" w:rsidRPr="00153792">
        <w:t>15</w:t>
      </w:r>
      <w:r w:rsidR="00B63FE9" w:rsidRPr="00153792">
        <w:t> </w:t>
      </w:r>
      <w:r w:rsidR="002D4E72" w:rsidRPr="00153792">
        <w:t xml:space="preserve">načrtovanih </w:t>
      </w:r>
      <w:r w:rsidRPr="00153792">
        <w:t>zadev.</w:t>
      </w:r>
    </w:p>
    <w:p w14:paraId="0D9D0020" w14:textId="77777777" w:rsidR="00CA5EC1" w:rsidRPr="00153792" w:rsidRDefault="00CA5EC1" w:rsidP="008519D1">
      <w:pPr>
        <w:spacing w:line="288" w:lineRule="auto"/>
      </w:pPr>
    </w:p>
    <w:p w14:paraId="5B1A95BA" w14:textId="77777777" w:rsidR="00CA5EC1" w:rsidRPr="00931D92" w:rsidRDefault="00CA5EC1" w:rsidP="008519D1">
      <w:pPr>
        <w:spacing w:line="288" w:lineRule="auto"/>
      </w:pPr>
      <w:r w:rsidRPr="00931D92">
        <w:t xml:space="preserve">Obravnavane so bile večstanovanjske stavbe v etažni lastnini z največjim številom intervencij zaradi napak na dvigalih, pri čemer je bilo upoštevano, da se </w:t>
      </w:r>
      <w:r w:rsidR="002D4E72" w:rsidRPr="00931D92">
        <w:t xml:space="preserve">ozemeljsko zajame </w:t>
      </w:r>
      <w:r w:rsidRPr="00931D92">
        <w:t>čim večji del države.</w:t>
      </w:r>
    </w:p>
    <w:p w14:paraId="25EEF310" w14:textId="77777777" w:rsidR="00CA5EC1" w:rsidRPr="00931D92" w:rsidRDefault="00CA5EC1" w:rsidP="008519D1">
      <w:pPr>
        <w:spacing w:line="288" w:lineRule="auto"/>
      </w:pPr>
    </w:p>
    <w:p w14:paraId="088DEBF4" w14:textId="002A0372" w:rsidR="00931D92" w:rsidRPr="00931D92" w:rsidRDefault="00CA5EC1" w:rsidP="008519D1">
      <w:pPr>
        <w:spacing w:line="288" w:lineRule="auto"/>
        <w:rPr>
          <w:w w:val="105"/>
        </w:rPr>
      </w:pPr>
      <w:r w:rsidRPr="00931D92">
        <w:rPr>
          <w:w w:val="105"/>
        </w:rPr>
        <w:lastRenderedPageBreak/>
        <w:t>V akcij</w:t>
      </w:r>
      <w:r w:rsidR="002D4E72" w:rsidRPr="00931D92">
        <w:rPr>
          <w:w w:val="105"/>
        </w:rPr>
        <w:t>i</w:t>
      </w:r>
      <w:r w:rsidRPr="00931D92">
        <w:rPr>
          <w:w w:val="105"/>
        </w:rPr>
        <w:t xml:space="preserve"> so bili </w:t>
      </w:r>
      <w:r w:rsidR="002D4E72" w:rsidRPr="00931D92">
        <w:rPr>
          <w:w w:val="105"/>
        </w:rPr>
        <w:t>pregledani</w:t>
      </w:r>
      <w:r w:rsidRPr="00931D92">
        <w:rPr>
          <w:w w:val="105"/>
        </w:rPr>
        <w:t xml:space="preserve"> </w:t>
      </w:r>
      <w:r w:rsidR="00931D92" w:rsidRPr="00931D92">
        <w:rPr>
          <w:w w:val="105"/>
        </w:rPr>
        <w:t xml:space="preserve">trije </w:t>
      </w:r>
      <w:r w:rsidRPr="00931D92">
        <w:rPr>
          <w:w w:val="105"/>
        </w:rPr>
        <w:t>objekt</w:t>
      </w:r>
      <w:r w:rsidR="00931D92" w:rsidRPr="00931D92">
        <w:rPr>
          <w:w w:val="105"/>
        </w:rPr>
        <w:t>i</w:t>
      </w:r>
      <w:r w:rsidRPr="00931D92">
        <w:rPr>
          <w:w w:val="105"/>
        </w:rPr>
        <w:t xml:space="preserve"> z </w:t>
      </w:r>
      <w:r w:rsidR="00915F48" w:rsidRPr="00931D92">
        <w:rPr>
          <w:w w:val="105"/>
        </w:rPr>
        <w:t xml:space="preserve">Jesenic, </w:t>
      </w:r>
      <w:r w:rsidR="00931D92" w:rsidRPr="00931D92">
        <w:rPr>
          <w:w w:val="105"/>
        </w:rPr>
        <w:t>trije</w:t>
      </w:r>
      <w:r w:rsidR="00915F48" w:rsidRPr="00931D92">
        <w:rPr>
          <w:w w:val="105"/>
        </w:rPr>
        <w:t xml:space="preserve"> objekt</w:t>
      </w:r>
      <w:r w:rsidR="00931D92" w:rsidRPr="00931D92">
        <w:rPr>
          <w:w w:val="105"/>
        </w:rPr>
        <w:t>i</w:t>
      </w:r>
      <w:r w:rsidR="00915F48" w:rsidRPr="00931D92">
        <w:rPr>
          <w:w w:val="105"/>
        </w:rPr>
        <w:t xml:space="preserve"> iz Kopra, trije objekti iz Kranja</w:t>
      </w:r>
      <w:r w:rsidR="00931D92" w:rsidRPr="00931D92">
        <w:rPr>
          <w:w w:val="105"/>
        </w:rPr>
        <w:t xml:space="preserve"> ter po en objekt iz Ljubljane, Murske Sobote, Kranjske </w:t>
      </w:r>
      <w:r w:rsidR="003A3164">
        <w:rPr>
          <w:w w:val="105"/>
        </w:rPr>
        <w:t>G</w:t>
      </w:r>
      <w:r w:rsidR="00931D92" w:rsidRPr="00931D92">
        <w:rPr>
          <w:w w:val="105"/>
        </w:rPr>
        <w:t xml:space="preserve">ore, </w:t>
      </w:r>
      <w:r w:rsidR="003A3164">
        <w:rPr>
          <w:w w:val="105"/>
        </w:rPr>
        <w:t xml:space="preserve">z </w:t>
      </w:r>
      <w:r w:rsidR="00931D92" w:rsidRPr="00931D92">
        <w:rPr>
          <w:w w:val="105"/>
        </w:rPr>
        <w:t xml:space="preserve">Golnika, </w:t>
      </w:r>
      <w:r w:rsidR="003A3164">
        <w:rPr>
          <w:w w:val="105"/>
        </w:rPr>
        <w:t xml:space="preserve">iz </w:t>
      </w:r>
      <w:r w:rsidR="00931D92" w:rsidRPr="00931D92">
        <w:rPr>
          <w:w w:val="105"/>
        </w:rPr>
        <w:t>Trbovelj in Zreč.</w:t>
      </w:r>
    </w:p>
    <w:p w14:paraId="22FD5DD4" w14:textId="6D054D54" w:rsidR="00931D92" w:rsidRPr="00931D92" w:rsidRDefault="00931D92" w:rsidP="008519D1">
      <w:pPr>
        <w:spacing w:line="288" w:lineRule="auto"/>
        <w:rPr>
          <w:w w:val="105"/>
        </w:rPr>
      </w:pPr>
    </w:p>
    <w:p w14:paraId="5C179A5C" w14:textId="7EB6EADC" w:rsidR="00CA5EC1" w:rsidRPr="00931D92" w:rsidRDefault="00CA5EC1" w:rsidP="008519D1">
      <w:pPr>
        <w:spacing w:line="288" w:lineRule="auto"/>
      </w:pPr>
      <w:r w:rsidRPr="00931D92">
        <w:t>Na podlagi 19.</w:t>
      </w:r>
      <w:r w:rsidR="00B63FE9" w:rsidRPr="00931D92">
        <w:t> </w:t>
      </w:r>
      <w:r w:rsidRPr="00931D92">
        <w:t xml:space="preserve">člena ZIN </w:t>
      </w:r>
      <w:r w:rsidR="00B63FE9" w:rsidRPr="00931D92">
        <w:t>smo</w:t>
      </w:r>
      <w:r w:rsidRPr="00931D92">
        <w:t xml:space="preserve"> s pozivi od upravnikov zahteva</w:t>
      </w:r>
      <w:r w:rsidR="00B63FE9" w:rsidRPr="00931D92">
        <w:t>li</w:t>
      </w:r>
      <w:r w:rsidRPr="00931D92">
        <w:t xml:space="preserve"> naslednj</w:t>
      </w:r>
      <w:r w:rsidR="00B63FE9" w:rsidRPr="00931D92">
        <w:t>o</w:t>
      </w:r>
      <w:r w:rsidRPr="00931D92">
        <w:t xml:space="preserve"> dokumentacij</w:t>
      </w:r>
      <w:r w:rsidR="00B63FE9" w:rsidRPr="00931D92">
        <w:t>o</w:t>
      </w:r>
      <w:r w:rsidRPr="00931D92">
        <w:t>:</w:t>
      </w:r>
    </w:p>
    <w:p w14:paraId="0BAB406F" w14:textId="4A5CF15C" w:rsidR="00CA5EC1" w:rsidRPr="00931D92" w:rsidRDefault="00CA5EC1" w:rsidP="008519D1">
      <w:pPr>
        <w:pStyle w:val="Natevanje"/>
        <w:spacing w:line="288" w:lineRule="auto"/>
      </w:pPr>
      <w:r w:rsidRPr="00931D92">
        <w:t>zadnje poročilo o periodičnem pregledu dvigala, ki ga je opravila pooblaščena organizacija</w:t>
      </w:r>
      <w:r w:rsidR="00B63FE9" w:rsidRPr="00931D92">
        <w:t>;</w:t>
      </w:r>
    </w:p>
    <w:p w14:paraId="43D39F51" w14:textId="36EAD6E0" w:rsidR="00CA5EC1" w:rsidRPr="002D5CBE" w:rsidRDefault="00B63FE9" w:rsidP="008519D1">
      <w:pPr>
        <w:pStyle w:val="Natevanje"/>
        <w:spacing w:line="288" w:lineRule="auto"/>
      </w:pPr>
      <w:r w:rsidRPr="00931D92">
        <w:t>izjavo</w:t>
      </w:r>
      <w:r w:rsidR="00CA5EC1" w:rsidRPr="00931D92">
        <w:t xml:space="preserve">, ali </w:t>
      </w:r>
      <w:r w:rsidR="00CA5EC1" w:rsidRPr="002D5CBE">
        <w:t>so bile ugotovljene pomanjkljivosti in ali so bile okvare dvigala odpravljene</w:t>
      </w:r>
      <w:r w:rsidRPr="002D5CBE">
        <w:t>;</w:t>
      </w:r>
    </w:p>
    <w:p w14:paraId="2893BAB9" w14:textId="6A4229A9" w:rsidR="00CA5EC1" w:rsidRPr="002D5CBE" w:rsidRDefault="00B63FE9" w:rsidP="008519D1">
      <w:pPr>
        <w:pStyle w:val="Natevanje"/>
        <w:spacing w:line="288" w:lineRule="auto"/>
      </w:pPr>
      <w:r w:rsidRPr="002D5CBE">
        <w:t xml:space="preserve">izjavo </w:t>
      </w:r>
      <w:r w:rsidR="00CA5EC1" w:rsidRPr="002D5CBE">
        <w:t>o razlogih, zakaj ugotovljene pomanjkljivosti še niso odpravljene.</w:t>
      </w:r>
    </w:p>
    <w:p w14:paraId="466F0BF2" w14:textId="77777777" w:rsidR="00CA5EC1" w:rsidRPr="002D5CBE" w:rsidRDefault="00CA5EC1" w:rsidP="008519D1">
      <w:pPr>
        <w:spacing w:line="288" w:lineRule="auto"/>
      </w:pPr>
    </w:p>
    <w:p w14:paraId="2D2A1A5B" w14:textId="0BF23126" w:rsidR="00CA5EC1" w:rsidRPr="002D5CBE" w:rsidRDefault="00CA5EC1" w:rsidP="008519D1">
      <w:pPr>
        <w:spacing w:line="288" w:lineRule="auto"/>
      </w:pPr>
      <w:r w:rsidRPr="002D5CBE">
        <w:t>V poslanih pozivih je bilo tudi opozorilo, da se po 38.</w:t>
      </w:r>
      <w:r w:rsidR="00B63FE9" w:rsidRPr="002D5CBE">
        <w:t> </w:t>
      </w:r>
      <w:r w:rsidRPr="002D5CBE">
        <w:t>členu Zakona o inšpekcijskem nadzoru z globo 1.500</w:t>
      </w:r>
      <w:r w:rsidR="00B63FE9" w:rsidRPr="002D5CBE">
        <w:t> EUR</w:t>
      </w:r>
      <w:r w:rsidRPr="002D5CBE">
        <w:t xml:space="preserve"> kaznuje za prekršek pravna oseba in z globo 500</w:t>
      </w:r>
      <w:r w:rsidR="00B63FE9" w:rsidRPr="002D5CBE">
        <w:t> EUR</w:t>
      </w:r>
      <w:r w:rsidRPr="002D5CBE">
        <w:t xml:space="preserve"> odgovorna oseba pravne osebe, če inšpekcijski zavezanec ne omogoči inšpekcijskega pregleda ali ne predloži zahtevanih listin.</w:t>
      </w:r>
    </w:p>
    <w:p w14:paraId="535160E8" w14:textId="65543786" w:rsidR="003856CF" w:rsidRPr="002D5CBE" w:rsidRDefault="003856CF" w:rsidP="008519D1">
      <w:pPr>
        <w:spacing w:line="288" w:lineRule="auto"/>
      </w:pPr>
      <w:r w:rsidRPr="002D5CBE">
        <w:t xml:space="preserve">Od skupno </w:t>
      </w:r>
      <w:r w:rsidR="00915F48" w:rsidRPr="002D5CBE">
        <w:t>15</w:t>
      </w:r>
      <w:r w:rsidR="00B63FE9" w:rsidRPr="002D5CBE">
        <w:t> </w:t>
      </w:r>
      <w:r w:rsidRPr="002D5CBE">
        <w:t>obravnavanih primerov so bili:</w:t>
      </w:r>
    </w:p>
    <w:p w14:paraId="73FF8CE1" w14:textId="66D2D998" w:rsidR="003856CF" w:rsidRPr="002D5CBE" w:rsidRDefault="003856CF" w:rsidP="008519D1">
      <w:pPr>
        <w:pStyle w:val="Natevanje"/>
        <w:spacing w:line="288" w:lineRule="auto"/>
        <w:rPr>
          <w:w w:val="105"/>
        </w:rPr>
      </w:pPr>
      <w:r w:rsidRPr="002D5CBE">
        <w:rPr>
          <w:w w:val="105"/>
        </w:rPr>
        <w:t>v 1</w:t>
      </w:r>
      <w:r w:rsidR="00915F48" w:rsidRPr="002D5CBE">
        <w:rPr>
          <w:w w:val="105"/>
        </w:rPr>
        <w:t>2</w:t>
      </w:r>
      <w:r w:rsidR="00B63FE9" w:rsidRPr="002D5CBE">
        <w:rPr>
          <w:w w:val="105"/>
        </w:rPr>
        <w:t> </w:t>
      </w:r>
      <w:r w:rsidRPr="002D5CBE">
        <w:rPr>
          <w:w w:val="105"/>
        </w:rPr>
        <w:t xml:space="preserve">primerih </w:t>
      </w:r>
      <w:r w:rsidR="00931D92" w:rsidRPr="002D5CBE">
        <w:t>postopki s sklepom ustavljeni, ker ni bilo ugotovljenih pomanjkljivosti vzdrževanja dvigal, oziroma so bile, po izjavi upravnika in priloženih izjavah pogodbenih servise</w:t>
      </w:r>
      <w:r w:rsidR="00C7653D">
        <w:t>rj</w:t>
      </w:r>
      <w:r w:rsidR="00931D92" w:rsidRPr="002D5CBE">
        <w:t>ev, le-te odpravljen</w:t>
      </w:r>
      <w:r w:rsidR="00C7653D">
        <w:t>e</w:t>
      </w:r>
      <w:r w:rsidRPr="002D5CBE">
        <w:rPr>
          <w:w w:val="105"/>
        </w:rPr>
        <w:t>;</w:t>
      </w:r>
    </w:p>
    <w:p w14:paraId="2DCC8375" w14:textId="5FEE7431" w:rsidR="003856CF" w:rsidRPr="002D5CBE" w:rsidRDefault="00931D92" w:rsidP="008519D1">
      <w:pPr>
        <w:pStyle w:val="Natevanje"/>
        <w:spacing w:line="288" w:lineRule="auto"/>
        <w:rPr>
          <w:w w:val="105"/>
        </w:rPr>
      </w:pPr>
      <w:r w:rsidRPr="002D5CBE">
        <w:t>v treh primerih so bile izdane ureditvene</w:t>
      </w:r>
      <w:r w:rsidRPr="002D5CBE">
        <w:rPr>
          <w:spacing w:val="-13"/>
        </w:rPr>
        <w:t xml:space="preserve"> </w:t>
      </w:r>
      <w:r w:rsidRPr="002D5CBE">
        <w:t>odločbe</w:t>
      </w:r>
      <w:r w:rsidR="003856CF" w:rsidRPr="002D5CBE">
        <w:rPr>
          <w:w w:val="105"/>
        </w:rPr>
        <w:t>;</w:t>
      </w:r>
    </w:p>
    <w:p w14:paraId="19DBF2C0" w14:textId="41F28A5D" w:rsidR="003856CF" w:rsidRPr="002D5CBE" w:rsidRDefault="00931D92" w:rsidP="008519D1">
      <w:pPr>
        <w:pStyle w:val="Natevanje"/>
        <w:spacing w:line="288" w:lineRule="auto"/>
        <w:rPr>
          <w:w w:val="105"/>
        </w:rPr>
      </w:pPr>
      <w:r w:rsidRPr="002D5CBE">
        <w:t xml:space="preserve">v vseh treh primerih, kjer so bile izdane odločbe, je bil podan tudi predlog za </w:t>
      </w:r>
      <w:r w:rsidR="00C7653D">
        <w:t>za</w:t>
      </w:r>
      <w:r w:rsidRPr="002D5CBE">
        <w:t>četek izvršilnega</w:t>
      </w:r>
      <w:r w:rsidRPr="002D5CBE">
        <w:rPr>
          <w:spacing w:val="4"/>
        </w:rPr>
        <w:t xml:space="preserve"> </w:t>
      </w:r>
      <w:r w:rsidRPr="002D5CBE">
        <w:t>postopka</w:t>
      </w:r>
      <w:r w:rsidR="003856CF" w:rsidRPr="002D5CBE">
        <w:rPr>
          <w:w w:val="105"/>
        </w:rPr>
        <w:t>.</w:t>
      </w:r>
    </w:p>
    <w:p w14:paraId="25FC8206" w14:textId="77777777" w:rsidR="003856CF" w:rsidRPr="002D5CBE" w:rsidRDefault="003856CF" w:rsidP="008519D1">
      <w:pPr>
        <w:spacing w:line="288" w:lineRule="auto"/>
      </w:pPr>
    </w:p>
    <w:p w14:paraId="6314E496" w14:textId="5A7DB383" w:rsidR="00CA5EC1" w:rsidRPr="002D5CBE" w:rsidRDefault="00CA5EC1" w:rsidP="008519D1">
      <w:pPr>
        <w:spacing w:line="288" w:lineRule="auto"/>
      </w:pPr>
      <w:r w:rsidRPr="002D5CBE">
        <w:t>Ob koncu akcije stanovanjska inšpekcija ugotavlja, da tudi zaradi rednih pregledov in načrtovanih akcij v zvezi z vzdrževanjem dvigal v večstanovanjskih objektih ni prišlo do večjega obsega kršitev na tem področju.</w:t>
      </w:r>
    </w:p>
    <w:p w14:paraId="235C9F5A" w14:textId="77777777" w:rsidR="007F772A" w:rsidRPr="00A74BC9" w:rsidRDefault="007F772A" w:rsidP="008519D1">
      <w:pPr>
        <w:spacing w:line="288" w:lineRule="auto"/>
      </w:pPr>
    </w:p>
    <w:p w14:paraId="3392487A" w14:textId="77777777" w:rsidR="00CA5EC1" w:rsidRPr="00A74BC9" w:rsidRDefault="00CA5EC1" w:rsidP="008519D1">
      <w:pPr>
        <w:pStyle w:val="Naslov3"/>
        <w:spacing w:line="288" w:lineRule="auto"/>
        <w:rPr>
          <w:i w:val="0"/>
          <w:iCs/>
          <w:sz w:val="20"/>
        </w:rPr>
      </w:pPr>
      <w:bookmarkStart w:id="169" w:name="_Toc106695951"/>
      <w:bookmarkEnd w:id="168"/>
      <w:r w:rsidRPr="00A74BC9">
        <w:rPr>
          <w:i w:val="0"/>
          <w:iCs/>
          <w:sz w:val="20"/>
        </w:rPr>
        <w:t>DRUGO</w:t>
      </w:r>
      <w:bookmarkEnd w:id="169"/>
    </w:p>
    <w:p w14:paraId="71BB8874" w14:textId="4DE5D172" w:rsidR="00A74BC9" w:rsidRPr="00640E43" w:rsidRDefault="00A74BC9" w:rsidP="008519D1">
      <w:pPr>
        <w:tabs>
          <w:tab w:val="left" w:pos="1134"/>
        </w:tabs>
        <w:spacing w:line="288" w:lineRule="auto"/>
      </w:pPr>
      <w:r w:rsidRPr="00A74BC9">
        <w:t>Stanovanjska inšpekcija zaznava pri svojem delu večje število pobud za ukrepanje, ki se nanašajo na opuščanje vzdrževanja skupnih delov</w:t>
      </w:r>
      <w:r w:rsidR="00C7653D">
        <w:t xml:space="preserve"> in </w:t>
      </w:r>
      <w:r w:rsidRPr="00A74BC9">
        <w:t xml:space="preserve">tudi opuščanje vzdrževanja v posameznih delih, </w:t>
      </w:r>
      <w:r w:rsidR="00C7653D">
        <w:t xml:space="preserve">na </w:t>
      </w:r>
      <w:r w:rsidRPr="00A74BC9">
        <w:t>nestrokovne</w:t>
      </w:r>
      <w:r w:rsidRPr="007545CE">
        <w:t xml:space="preserve"> oziroma samovoljne posege posameznih lastnikov na skupnih delih stavb brez ustreznih soglasij ter </w:t>
      </w:r>
      <w:r w:rsidR="00C7653D">
        <w:t xml:space="preserve">na </w:t>
      </w:r>
      <w:r w:rsidRPr="007545CE">
        <w:t xml:space="preserve">pritožbe nad delom upravnika. Velik delež pobud za ukrepanje se nanaša na zadeve, ki niso v pristojnosti </w:t>
      </w:r>
      <w:r w:rsidR="00C7653D">
        <w:t>s</w:t>
      </w:r>
      <w:r w:rsidRPr="007545CE">
        <w:t xml:space="preserve">tanovanjske inšpekcije in izhajajo bodisi iz neznanja etažnih lastnikov in upravnikov bodisi iz samovolje posameznikov ali neurejenih </w:t>
      </w:r>
      <w:proofErr w:type="spellStart"/>
      <w:r w:rsidRPr="007545CE">
        <w:t>medsosedskih</w:t>
      </w:r>
      <w:proofErr w:type="spellEnd"/>
      <w:r w:rsidRPr="007545CE">
        <w:t xml:space="preserve"> odnosov, kjer etažni lastniki niso zmožni pripraviti niti osnovnih dokumentov</w:t>
      </w:r>
      <w:r w:rsidR="00C7653D">
        <w:t>,</w:t>
      </w:r>
      <w:r w:rsidRPr="007545CE">
        <w:t xml:space="preserve"> kot </w:t>
      </w:r>
      <w:r w:rsidR="00C7653D">
        <w:t>j</w:t>
      </w:r>
      <w:r w:rsidR="003A3164">
        <w:t>e</w:t>
      </w:r>
      <w:r w:rsidR="00C7653D">
        <w:t xml:space="preserve"> p</w:t>
      </w:r>
      <w:r w:rsidRPr="007545CE">
        <w:t xml:space="preserve">ogodba o medsebojnih razmerjih ali hišni red (znaten </w:t>
      </w:r>
      <w:proofErr w:type="spellStart"/>
      <w:r w:rsidRPr="007545CE">
        <w:t>pripad</w:t>
      </w:r>
      <w:proofErr w:type="spellEnd"/>
      <w:r w:rsidRPr="007545CE">
        <w:t xml:space="preserve"> vprašanj je tudi zaradi tega, ker je več ljudi zaradi epidemije doma – odraz osebnih stisk in nezmožnosti vplivati na izboljšanje stanja). </w:t>
      </w:r>
      <w:r w:rsidR="00C7653D">
        <w:t>To so</w:t>
      </w:r>
      <w:r w:rsidRPr="007545CE">
        <w:t xml:space="preserve"> ne</w:t>
      </w:r>
      <w:r w:rsidR="00C7653D">
        <w:t>ustrez</w:t>
      </w:r>
      <w:r w:rsidRPr="007545CE">
        <w:t xml:space="preserve">na pričakovanja </w:t>
      </w:r>
      <w:r w:rsidR="00C7653D">
        <w:t>glede</w:t>
      </w:r>
      <w:r w:rsidR="00C7653D" w:rsidRPr="007545CE">
        <w:t xml:space="preserve"> </w:t>
      </w:r>
      <w:r w:rsidRPr="007545CE">
        <w:t>ukrepanj</w:t>
      </w:r>
      <w:r w:rsidR="00C7653D">
        <w:t>a</w:t>
      </w:r>
      <w:r w:rsidRPr="007545CE">
        <w:t xml:space="preserve"> inšpekcije, obenem pa je treb</w:t>
      </w:r>
      <w:r w:rsidR="00C7653D">
        <w:t>a</w:t>
      </w:r>
      <w:r w:rsidRPr="007545CE">
        <w:t xml:space="preserve"> tudi na tovrstne </w:t>
      </w:r>
      <w:r w:rsidRPr="00640E43">
        <w:t>vloge odgovarjati. Glede na kadrovsko zasedbo inšpekcije je veliko poudarek tudi na preventivnem delovanju inšpekcije, to je obveščanje zainteresirane javnosti o ugotovitvah usmerjenih inšpekcijskih nadzorov.</w:t>
      </w:r>
    </w:p>
    <w:p w14:paraId="409FB936" w14:textId="77777777" w:rsidR="00A74BC9" w:rsidRDefault="00A74BC9" w:rsidP="008519D1">
      <w:pPr>
        <w:spacing w:line="288" w:lineRule="auto"/>
      </w:pPr>
    </w:p>
    <w:p w14:paraId="0D038037" w14:textId="70A7A5F5" w:rsidR="00A74BC9" w:rsidRPr="007545CE" w:rsidRDefault="00C7653D" w:rsidP="008519D1">
      <w:pPr>
        <w:spacing w:line="288" w:lineRule="auto"/>
      </w:pPr>
      <w:r>
        <w:t>Težava</w:t>
      </w:r>
      <w:r w:rsidRPr="007545CE">
        <w:t xml:space="preserve"> </w:t>
      </w:r>
      <w:r w:rsidR="00A74BC9" w:rsidRPr="007545CE">
        <w:t xml:space="preserve">pri opravljanju inšpekcijskega nadzora </w:t>
      </w:r>
      <w:r>
        <w:t>v okviru</w:t>
      </w:r>
      <w:r w:rsidRPr="007545CE">
        <w:t xml:space="preserve"> </w:t>
      </w:r>
      <w:r w:rsidR="00A74BC9" w:rsidRPr="007545CE">
        <w:t>stanovanjsk</w:t>
      </w:r>
      <w:r>
        <w:t>e</w:t>
      </w:r>
      <w:r w:rsidR="00A74BC9" w:rsidRPr="007545CE">
        <w:t xml:space="preserve"> inšpekcij</w:t>
      </w:r>
      <w:r>
        <w:t>e je še vedno</w:t>
      </w:r>
      <w:r w:rsidR="00A74BC9" w:rsidRPr="007545CE">
        <w:t xml:space="preserve"> nezadostno število inšpektorjev. Okoli 62 % stanovanjskega fonda </w:t>
      </w:r>
      <w:r>
        <w:t>s</w:t>
      </w:r>
      <w:r w:rsidR="00A74BC9" w:rsidRPr="007545CE">
        <w:t>estavljajo stanovanja v samostojnih eno- in dvostanovanjskih hišah, vrstnih hišah in dvojčkih, okoli 38 % stanovanjskega fonda pa stanovanja v večstanovanjskih stavbah (</w:t>
      </w:r>
      <w:proofErr w:type="spellStart"/>
      <w:r w:rsidR="00A74BC9" w:rsidRPr="007545CE">
        <w:t>dvo</w:t>
      </w:r>
      <w:proofErr w:type="spellEnd"/>
      <w:r>
        <w:t>-</w:t>
      </w:r>
      <w:r w:rsidR="00A74BC9" w:rsidRPr="007545CE">
        <w:t xml:space="preserve"> in večstanovanjski</w:t>
      </w:r>
      <w:r>
        <w:t>h</w:t>
      </w:r>
      <w:r w:rsidR="00A74BC9" w:rsidRPr="007545CE">
        <w:t xml:space="preserve"> stavba</w:t>
      </w:r>
      <w:r>
        <w:t>h</w:t>
      </w:r>
      <w:r w:rsidR="00A74BC9" w:rsidRPr="007545CE">
        <w:t xml:space="preserve">), za katere nadzor nad </w:t>
      </w:r>
      <w:r>
        <w:t>izvajanjem</w:t>
      </w:r>
      <w:r w:rsidRPr="007545CE">
        <w:t xml:space="preserve"> </w:t>
      </w:r>
      <w:r w:rsidR="00A74BC9" w:rsidRPr="007545CE">
        <w:t xml:space="preserve">SZ-1 opravlja </w:t>
      </w:r>
      <w:r>
        <w:t>samo</w:t>
      </w:r>
      <w:r w:rsidRPr="007545CE">
        <w:t xml:space="preserve"> </w:t>
      </w:r>
      <w:r w:rsidR="00A74BC9" w:rsidRPr="007545CE">
        <w:t xml:space="preserve">šest inšpektorjev, zato </w:t>
      </w:r>
      <w:r>
        <w:t>z</w:t>
      </w:r>
      <w:r w:rsidR="00A74BC9" w:rsidRPr="007545CE">
        <w:t>nov</w:t>
      </w:r>
      <w:r>
        <w:t>a</w:t>
      </w:r>
      <w:r w:rsidR="00A74BC9" w:rsidRPr="007545CE">
        <w:t xml:space="preserve"> opozarjamo na potrebno kadrovsko okrepitev stanovanjske inšpekcije. </w:t>
      </w:r>
    </w:p>
    <w:p w14:paraId="5A5A7DD1" w14:textId="77777777" w:rsidR="00A74BC9" w:rsidRPr="007545CE" w:rsidRDefault="00A74BC9" w:rsidP="008519D1">
      <w:pPr>
        <w:spacing w:line="288" w:lineRule="auto"/>
        <w:rPr>
          <w:b/>
        </w:rPr>
      </w:pPr>
    </w:p>
    <w:p w14:paraId="5C99B1D6" w14:textId="2FE497B1" w:rsidR="00A74BC9" w:rsidRPr="00A74BC9" w:rsidRDefault="00C7653D" w:rsidP="008519D1">
      <w:pPr>
        <w:spacing w:line="288" w:lineRule="auto"/>
      </w:pPr>
      <w:bookmarkStart w:id="170" w:name="_Hlk94077494"/>
      <w:r>
        <w:t>Težave</w:t>
      </w:r>
      <w:r w:rsidRPr="007545CE">
        <w:t xml:space="preserve"> </w:t>
      </w:r>
      <w:r w:rsidR="00A74BC9" w:rsidRPr="007545CE">
        <w:t xml:space="preserve">pri opravljanju inšpekcijskega nadzora na stanovanjski inšpekciji pripisujemo tudi pomanjkljivosti SZ-1, predvsem v delu nepokritosti upravnega/ inšpekcijskega in </w:t>
      </w:r>
      <w:proofErr w:type="spellStart"/>
      <w:r w:rsidR="00A74BC9" w:rsidRPr="007545CE">
        <w:t>prekrškovnega</w:t>
      </w:r>
      <w:proofErr w:type="spellEnd"/>
      <w:r w:rsidR="00A74BC9" w:rsidRPr="007545CE">
        <w:t xml:space="preserve"> ukrepanja pri </w:t>
      </w:r>
      <w:r>
        <w:t>nekater</w:t>
      </w:r>
      <w:r w:rsidR="00A74BC9" w:rsidRPr="007545CE">
        <w:t xml:space="preserve">ih kršitvah. V letu 2021 je prišlo do spremembe Stanovanjskega zakona, ki pa tovrstnih pomanjkljivosti ni odpravila. </w:t>
      </w:r>
      <w:bookmarkEnd w:id="170"/>
      <w:r w:rsidR="00A74BC9" w:rsidRPr="007545CE">
        <w:t xml:space="preserve">Dodane so bile nove pristojnosti stanovanjski inšpekciji, ki pa se ni kadrovsko okrepila. Menimo, da pomanjkljiva zakonodaja </w:t>
      </w:r>
      <w:r>
        <w:t>in</w:t>
      </w:r>
      <w:r w:rsidRPr="007545CE">
        <w:t xml:space="preserve"> </w:t>
      </w:r>
      <w:r w:rsidR="00A74BC9" w:rsidRPr="007545CE">
        <w:t xml:space="preserve">kadrovska podhranjenost onemogočata, da bi </w:t>
      </w:r>
      <w:r w:rsidR="00A74BC9" w:rsidRPr="00D1743C">
        <w:t xml:space="preserve">bila </w:t>
      </w:r>
      <w:r w:rsidR="00A74BC9" w:rsidRPr="00A74BC9">
        <w:t xml:space="preserve">stanovanjska </w:t>
      </w:r>
      <w:r w:rsidR="00A74BC9" w:rsidRPr="00A74BC9">
        <w:lastRenderedPageBreak/>
        <w:t>inšpekcija hitr</w:t>
      </w:r>
      <w:r>
        <w:t>ejš</w:t>
      </w:r>
      <w:r w:rsidR="00A74BC9" w:rsidRPr="00A74BC9">
        <w:t>a in učinkovit</w:t>
      </w:r>
      <w:r>
        <w:t>ejš</w:t>
      </w:r>
      <w:r w:rsidR="00A74BC9" w:rsidRPr="00A74BC9">
        <w:t xml:space="preserve">a. Na tem mestu </w:t>
      </w:r>
      <w:r>
        <w:t>je treba dodati</w:t>
      </w:r>
      <w:r w:rsidR="00A74BC9" w:rsidRPr="00A74BC9">
        <w:t xml:space="preserve">, da se je zaradi novih pristojnosti nekoliko povečal tudi </w:t>
      </w:r>
      <w:proofErr w:type="spellStart"/>
      <w:r w:rsidR="00A74BC9" w:rsidRPr="00A74BC9">
        <w:t>pripad</w:t>
      </w:r>
      <w:proofErr w:type="spellEnd"/>
      <w:r w:rsidR="00A74BC9" w:rsidRPr="00A74BC9">
        <w:t xml:space="preserve"> novih zadev, kar vpliva na daljši odzivni čas od dne podaje prijave do dejanskega ogleda na kraju samem. </w:t>
      </w:r>
    </w:p>
    <w:p w14:paraId="487BD43F" w14:textId="77777777" w:rsidR="00CA5EC1" w:rsidRPr="00A74BC9" w:rsidRDefault="00CA5EC1" w:rsidP="008519D1">
      <w:pPr>
        <w:spacing w:line="288" w:lineRule="auto"/>
      </w:pPr>
    </w:p>
    <w:p w14:paraId="67CD0ACE" w14:textId="6F9C26AF" w:rsidR="00CA5EC1" w:rsidRPr="00A74BC9" w:rsidRDefault="00CA5EC1" w:rsidP="008519D1">
      <w:pPr>
        <w:spacing w:line="288" w:lineRule="auto"/>
      </w:pPr>
      <w:r w:rsidRPr="00A74BC9">
        <w:t>Stanovanjska inšpekcija s ciljem preventivnega ukrepanja odgovarja na vsa pisna vprašanja posameznikov, podjetij in institucij, na spletni strani obvešča zainteresirano javnost o ugotovljenih nepravilnostih in posledicah kršitev zakona ter na druge načine ozavešča javnost. Vsako prispelo pobudo mora pr</w:t>
      </w:r>
      <w:r w:rsidR="00C7653D">
        <w:t>o</w:t>
      </w:r>
      <w:r w:rsidRPr="00A74BC9">
        <w:t>učiti in ugotoviti, ali obstajajo okoliščine za uvedbo postopka ali ne, in na prispele dopise v skladu s 17.</w:t>
      </w:r>
      <w:r w:rsidR="00B63FE9" w:rsidRPr="00A74BC9">
        <w:t> </w:t>
      </w:r>
      <w:r w:rsidRPr="00A74BC9">
        <w:t xml:space="preserve">členom Uredbe o upravnem poslovanju tudi odgovoriti, kar vzame veliko razpoložljivega </w:t>
      </w:r>
      <w:r w:rsidR="005461BC" w:rsidRPr="00A74BC9">
        <w:t xml:space="preserve">delovnega </w:t>
      </w:r>
      <w:r w:rsidRPr="00A74BC9">
        <w:t>časa. Pri delu se inšpektorji spoprijemajo tudi s številnimi dopis</w:t>
      </w:r>
      <w:r w:rsidR="005461BC" w:rsidRPr="00A74BC9">
        <w:t>i</w:t>
      </w:r>
      <w:r w:rsidRPr="00A74BC9">
        <w:t>, ki se nanašajo na odnose med etažnimi lastniki in/ali upravnikom (npr.</w:t>
      </w:r>
      <w:r w:rsidR="00B63FE9" w:rsidRPr="00A74BC9">
        <w:t> </w:t>
      </w:r>
      <w:r w:rsidRPr="00A74BC9">
        <w:t xml:space="preserve">kršitve hišnega reda, spori med etažnimi lastniki in/ali upravnikom, prilaščanje skupnih prostorov, pristojnosti nadzornih odborov, obratovanje stavbe, spreminjanje rabe skupnih prostorov brez ustreznih soglasij, neurejena etažna lastnina, reklamacije izvedenih del po pogodbi, kršitve pogodbe o upravljanju stavbe), kar močno obremenjuje delo stanovanjske inšpekcije, čeprav </w:t>
      </w:r>
      <w:r w:rsidR="00B63FE9" w:rsidRPr="00A74BC9">
        <w:t xml:space="preserve">za urejanje teh zadev </w:t>
      </w:r>
      <w:r w:rsidRPr="00A74BC9">
        <w:t>ni pristojna.</w:t>
      </w:r>
    </w:p>
    <w:p w14:paraId="40247F64" w14:textId="77777777" w:rsidR="00CA5EC1" w:rsidRPr="00A74BC9" w:rsidRDefault="00CA5EC1" w:rsidP="008519D1">
      <w:pPr>
        <w:spacing w:line="288" w:lineRule="auto"/>
      </w:pPr>
    </w:p>
    <w:p w14:paraId="5337F126" w14:textId="77777777" w:rsidR="00CA5EC1" w:rsidRPr="00947DD3" w:rsidRDefault="00CE0E3E" w:rsidP="008519D1">
      <w:pPr>
        <w:spacing w:line="288" w:lineRule="auto"/>
      </w:pPr>
      <w:r w:rsidRPr="00A74BC9">
        <w:t xml:space="preserve">Ugotavljamo tudi, da </w:t>
      </w:r>
      <w:r w:rsidR="00CA5EC1" w:rsidRPr="00A74BC9">
        <w:t xml:space="preserve">stanovanjski inšpektorji nimajo na voljo učinkovitih upravnih ukrepov v delu, ki se nanaša na upravljanje večstanovanjskih stavb. Področje nadzora posega v pogodbena razmerja med etažnimi lastniki, </w:t>
      </w:r>
      <w:r w:rsidR="00CA5EC1" w:rsidRPr="00947DD3">
        <w:t xml:space="preserve">najemniki in upravnikom (deloma se prekriva s kaznivimi dejanji), kar dodatno otežuje dokazovanje in izvajanje </w:t>
      </w:r>
      <w:proofErr w:type="spellStart"/>
      <w:r w:rsidR="00CA5EC1" w:rsidRPr="00947DD3">
        <w:t>prekrškovnih</w:t>
      </w:r>
      <w:proofErr w:type="spellEnd"/>
      <w:r w:rsidR="00CA5EC1" w:rsidRPr="00947DD3">
        <w:t xml:space="preserve"> postopkov na podlagi vsakokrat veljavnih določb Zakona o prekrških.</w:t>
      </w:r>
    </w:p>
    <w:p w14:paraId="242B2622" w14:textId="77777777" w:rsidR="006B09EC" w:rsidRPr="00947DD3" w:rsidRDefault="006B09EC" w:rsidP="008519D1">
      <w:pPr>
        <w:spacing w:line="288" w:lineRule="auto"/>
      </w:pPr>
    </w:p>
    <w:p w14:paraId="0CA5541B" w14:textId="77777777" w:rsidR="00A74BC9" w:rsidRPr="00947DD3" w:rsidRDefault="00A74BC9" w:rsidP="008519D1">
      <w:pPr>
        <w:tabs>
          <w:tab w:val="left" w:pos="1134"/>
        </w:tabs>
        <w:spacing w:line="288" w:lineRule="auto"/>
        <w:rPr>
          <w:b/>
        </w:rPr>
      </w:pPr>
      <w:r w:rsidRPr="00947DD3">
        <w:rPr>
          <w:bCs/>
        </w:rPr>
        <w:t xml:space="preserve">Stanovanjska inšpekcija </w:t>
      </w:r>
      <w:r w:rsidRPr="00947DD3">
        <w:t xml:space="preserve">je aktivno sodelovala s podajo predlogov za izhodišča pri noveli stanovanjskega zakona (SZ-1E). </w:t>
      </w:r>
    </w:p>
    <w:bookmarkEnd w:id="149"/>
    <w:p w14:paraId="2662AC56" w14:textId="561F9B99" w:rsidR="006B09EC" w:rsidRPr="00947DD3" w:rsidRDefault="006B09EC" w:rsidP="008519D1">
      <w:pPr>
        <w:spacing w:line="288" w:lineRule="auto"/>
      </w:pPr>
    </w:p>
    <w:bookmarkEnd w:id="150"/>
    <w:p w14:paraId="6D863D88" w14:textId="6C863523" w:rsidR="00F077D2" w:rsidRPr="00947DD3" w:rsidRDefault="00AC6B10" w:rsidP="008519D1">
      <w:pPr>
        <w:spacing w:line="288" w:lineRule="auto"/>
        <w:jc w:val="left"/>
      </w:pPr>
      <w:r w:rsidRPr="00947DD3">
        <w:br w:type="page"/>
      </w:r>
    </w:p>
    <w:p w14:paraId="327A2BBF" w14:textId="77777777" w:rsidR="00CA5EC1" w:rsidRPr="00947DD3" w:rsidRDefault="00CA5EC1" w:rsidP="008519D1">
      <w:pPr>
        <w:pStyle w:val="Naslov1"/>
        <w:spacing w:line="288" w:lineRule="auto"/>
      </w:pPr>
      <w:bookmarkStart w:id="171" w:name="_Toc106695952"/>
      <w:bookmarkEnd w:id="146"/>
      <w:r w:rsidRPr="00947DD3">
        <w:lastRenderedPageBreak/>
        <w:t>INŠPEKCIJA ZA OKOLJE IN NARAVO</w:t>
      </w:r>
      <w:bookmarkEnd w:id="171"/>
    </w:p>
    <w:p w14:paraId="7FCB6179" w14:textId="77777777" w:rsidR="005D2364" w:rsidRPr="00541E17" w:rsidRDefault="005D2364" w:rsidP="002D5CBE">
      <w:pPr>
        <w:spacing w:line="288" w:lineRule="auto"/>
      </w:pPr>
      <w:bookmarkStart w:id="172" w:name="_Toc382913843"/>
      <w:bookmarkStart w:id="173" w:name="_Toc39668136"/>
      <w:r w:rsidRPr="00947DD3">
        <w:t>Inšpektorji Inšpekcije za okolje in naravo (ION) opravljajo naloge inšpekcijskega nadzora nad izvrševanjem predpisov in splošnih aktov s področja varstva okolja, ohranjanja narave, urejanja voda, industrijskega onesnaževanja, dimnikarskih storitev in gensko spremenjenih organizmov.</w:t>
      </w:r>
    </w:p>
    <w:p w14:paraId="38674995" w14:textId="77777777" w:rsidR="005D2364" w:rsidRPr="00541E17" w:rsidRDefault="005D2364" w:rsidP="002D5CBE">
      <w:pPr>
        <w:spacing w:line="288" w:lineRule="auto"/>
      </w:pPr>
    </w:p>
    <w:p w14:paraId="6D7E9EE2" w14:textId="178105AD" w:rsidR="005D2364" w:rsidRPr="00541E17" w:rsidRDefault="005D2364" w:rsidP="002D5CBE">
      <w:pPr>
        <w:spacing w:line="288" w:lineRule="auto"/>
      </w:pPr>
      <w:r w:rsidRPr="00541E17">
        <w:t>Navedena področja so urejena z več kot 450 predpisi, ki določajo različne zahteve za inšpekcijske zavezance. Raznolikost in kompleksnost zahtev po posameznih področjih zahteva za izvajanje učinkovitega nadzora visoko strokovno usposobljenost in specializacijo inšpektorjev, hkrati pa celovit</w:t>
      </w:r>
      <w:r w:rsidR="000C2610">
        <w:t>i</w:t>
      </w:r>
      <w:r w:rsidRPr="00541E17">
        <w:t xml:space="preserve"> nadzor nad posameznim zavezancem zahteva poznavanje predpisov z vseh področij dela.</w:t>
      </w:r>
    </w:p>
    <w:p w14:paraId="2DA2486D" w14:textId="77777777" w:rsidR="005D2364" w:rsidRPr="00541E17" w:rsidRDefault="005D2364" w:rsidP="002D5CBE">
      <w:pPr>
        <w:spacing w:line="288" w:lineRule="auto"/>
      </w:pPr>
    </w:p>
    <w:p w14:paraId="45C14F0B" w14:textId="09EDA411" w:rsidR="005D2364" w:rsidRPr="00541E17" w:rsidRDefault="005D2364" w:rsidP="002D5CBE">
      <w:pPr>
        <w:spacing w:line="288" w:lineRule="auto"/>
      </w:pPr>
      <w:r w:rsidRPr="00541E17">
        <w:t>Inšpektorjev za okolje je bistveno premalo, da bi lahko izvajali ustrezn</w:t>
      </w:r>
      <w:r w:rsidR="000C2610">
        <w:t>i</w:t>
      </w:r>
      <w:r w:rsidRPr="00541E17">
        <w:t xml:space="preserve"> nadzor</w:t>
      </w:r>
      <w:r w:rsidR="000C2610">
        <w:t xml:space="preserve"> nad</w:t>
      </w:r>
      <w:r w:rsidRPr="00541E17">
        <w:t xml:space="preserve"> področj</w:t>
      </w:r>
      <w:r w:rsidR="000C2610">
        <w:t>em</w:t>
      </w:r>
      <w:r w:rsidRPr="00541E17">
        <w:t xml:space="preserve">, ki jim ga nalaga </w:t>
      </w:r>
      <w:proofErr w:type="spellStart"/>
      <w:r w:rsidRPr="00541E17">
        <w:t>okoljska</w:t>
      </w:r>
      <w:proofErr w:type="spellEnd"/>
      <w:r w:rsidRPr="00541E17">
        <w:t xml:space="preserve"> zakonodaja. Zato se nadzori ION načrtujejo in usmerjajo glede na tveganje za okolje, varnost in zdravje ljudi z načrtovanjem inšpekcijskega nadzora in usmerjenimi akcijami nadzora ter upoštevanjem usmeritev za vrstni red izvajanja izvršb po drugi osebi in usmeritev za vrstni red obravnave prijav. Vsi ti notranji procesi, ki določajo, kaj bodo inšpektorji ION prednostno obravnavali, temeljijo na oceni tveganja za okolje in na upoštevanju števila </w:t>
      </w:r>
      <w:proofErr w:type="spellStart"/>
      <w:r w:rsidRPr="00541E17">
        <w:t>okoljskih</w:t>
      </w:r>
      <w:proofErr w:type="spellEnd"/>
      <w:r w:rsidRPr="00541E17">
        <w:t xml:space="preserve"> inšpektorjev.</w:t>
      </w:r>
    </w:p>
    <w:p w14:paraId="240243D9" w14:textId="77777777" w:rsidR="005D2364" w:rsidRPr="00541E17" w:rsidRDefault="005D2364" w:rsidP="002D5CBE">
      <w:pPr>
        <w:spacing w:line="288" w:lineRule="auto"/>
      </w:pPr>
    </w:p>
    <w:p w14:paraId="05F19010" w14:textId="4DECD13E" w:rsidR="005D2364" w:rsidRPr="00541E17" w:rsidRDefault="005D2364" w:rsidP="002D5CBE">
      <w:pPr>
        <w:spacing w:line="288" w:lineRule="auto"/>
      </w:pPr>
      <w:r w:rsidRPr="00541E17">
        <w:t xml:space="preserve">Poleg tega ION kadrovsko podhranjenost rešuje s spremembami v organizaciji dela, okrepitvijo pravne podpore inšpektorjem, izboljšanjem postopkov izvršb, določitvijo minimalnega zahtevanega obsega dela za inšpektorje, razvojem notranjih navodil, vzorcev dokumentov ter </w:t>
      </w:r>
      <w:r w:rsidR="000C2610">
        <w:t xml:space="preserve">z </w:t>
      </w:r>
      <w:r w:rsidRPr="00541E17">
        <w:t>usmeritv</w:t>
      </w:r>
      <w:r w:rsidR="000C2610">
        <w:t>ijo</w:t>
      </w:r>
      <w:r w:rsidRPr="00541E17">
        <w:t xml:space="preserve"> v pospešeno reševanje starih zadev, hitro in ekonomično reševanje zadev</w:t>
      </w:r>
      <w:r w:rsidRPr="00541E17" w:rsidDel="00B140B0">
        <w:t xml:space="preserve"> </w:t>
      </w:r>
      <w:r w:rsidRPr="00541E17">
        <w:t xml:space="preserve">z določitvijo največjega števila zadev, ki jih ima lahko inšpektor </w:t>
      </w:r>
      <w:r w:rsidR="000C2610">
        <w:t>hkrati</w:t>
      </w:r>
      <w:r w:rsidR="000C2610" w:rsidRPr="00541E17">
        <w:t xml:space="preserve"> </w:t>
      </w:r>
      <w:r w:rsidRPr="00541E17">
        <w:t xml:space="preserve">v reševanju, izvedbo nadzorov v primeru prijav, ki pomenijo večje tveganje za okolje, </w:t>
      </w:r>
      <w:r w:rsidR="000C2610">
        <w:t xml:space="preserve">z </w:t>
      </w:r>
      <w:r w:rsidRPr="00541E17">
        <w:t>usmeritvami za vrstni red obravnave prijav in tudi z izvajanjem notranjih kontrol zastojev pri vodenju inšpekcijskih postopkov, vključno z izvršilnimi postopki in izobraževanjem inšpektorjev.</w:t>
      </w:r>
    </w:p>
    <w:p w14:paraId="1F305A15" w14:textId="77777777" w:rsidR="005D2364" w:rsidRPr="00541E17" w:rsidRDefault="005D2364" w:rsidP="002D5CBE">
      <w:pPr>
        <w:spacing w:line="288" w:lineRule="auto"/>
      </w:pPr>
    </w:p>
    <w:p w14:paraId="1CFC87CF" w14:textId="79C46F9A" w:rsidR="005D2364" w:rsidRPr="00541E17" w:rsidRDefault="005D2364" w:rsidP="002D5CBE">
      <w:pPr>
        <w:spacing w:line="288" w:lineRule="auto"/>
      </w:pPr>
      <w:r w:rsidRPr="00541E17">
        <w:t>Eden od načinov za povečevanje uspešnosti dela inšpektorjev je tudi njihova specializacija za določena področja dela. Tako je zagotovljeno, da posamezni inšpektor nadzoruje zavezance IED le pri eni dejavnosti in ne več pri različnih dejavnostih, kot je bilo v preteklosti. Prednost takega načina dela je predvsem boljše poznavanje posebnosti dejavnosti teh največjih zavezancev in poenoten</w:t>
      </w:r>
      <w:r w:rsidR="000C2610">
        <w:t>i</w:t>
      </w:r>
      <w:r w:rsidRPr="00541E17">
        <w:t xml:space="preserve"> nadzor </w:t>
      </w:r>
      <w:r w:rsidR="000C2610">
        <w:t xml:space="preserve">nad </w:t>
      </w:r>
      <w:r w:rsidRPr="00541E17">
        <w:t>družb</w:t>
      </w:r>
      <w:r w:rsidR="000C2610">
        <w:t>ami</w:t>
      </w:r>
      <w:r w:rsidRPr="00541E17">
        <w:t xml:space="preserve"> v okviru posamezne vrste dejavnosti.</w:t>
      </w:r>
    </w:p>
    <w:p w14:paraId="1EF2E22C" w14:textId="77777777" w:rsidR="005D2364" w:rsidRPr="00541E17" w:rsidRDefault="005D2364" w:rsidP="002D5CBE">
      <w:pPr>
        <w:spacing w:line="288" w:lineRule="auto"/>
      </w:pPr>
    </w:p>
    <w:p w14:paraId="66DB80E2" w14:textId="77777777" w:rsidR="005D2364" w:rsidRPr="00947DD3" w:rsidRDefault="005D2364" w:rsidP="002D5CBE">
      <w:pPr>
        <w:spacing w:line="288" w:lineRule="auto"/>
      </w:pPr>
      <w:r w:rsidRPr="00541E17">
        <w:t xml:space="preserve">Poleg tega se je zaradi kompleksnosti zakonodaje izvedla tudi specializacija inšpektorjev na področju čezmejnega pošiljanja odpadkov. Pri tem bodo inšpektorji izvajali nadzor nad zavezanci, ki imajo pridobljena okoljevarstvena dovoljenja za obdelavo odpadkov in pošiljajo/sprejemajo odpadke iz tujine, prav tako bodo sodelovali v skupnih akcijah nadzora pošiljanja odpadkov s predstavniki FURS in Policije ter nadzornimi organi </w:t>
      </w:r>
      <w:r w:rsidRPr="00947DD3">
        <w:t>sosednjih držav.</w:t>
      </w:r>
    </w:p>
    <w:p w14:paraId="0DEC4236" w14:textId="77777777" w:rsidR="005D2364" w:rsidRPr="00947DD3" w:rsidRDefault="005D2364" w:rsidP="002D5CBE">
      <w:pPr>
        <w:spacing w:line="288" w:lineRule="auto"/>
      </w:pPr>
    </w:p>
    <w:p w14:paraId="3BB4B881" w14:textId="77777777" w:rsidR="005D2364" w:rsidRPr="00947DD3" w:rsidRDefault="005D2364" w:rsidP="002D5CBE">
      <w:pPr>
        <w:spacing w:line="288" w:lineRule="auto"/>
      </w:pPr>
      <w:r w:rsidRPr="00947DD3">
        <w:t>Kljub temu menimo, da nam z notranjimi ukrepi in postopki za povečevanje učinkovitosti ne bo uspelo zapreti vrzeli med zagotovljenim in potrebnim obsegom nadzora, zato tudi v tem poročilu pozivamo h kadrovski krepitvi ION oziroma zmanjšanju obsega nalog (npr. s prenosom pristojnosti na lokalno raven, naravovarstvene ali vodovarstvene nadzornike).</w:t>
      </w:r>
    </w:p>
    <w:p w14:paraId="1F17111F" w14:textId="77777777" w:rsidR="005D2364" w:rsidRPr="00947DD3" w:rsidRDefault="005D2364" w:rsidP="002D5CBE">
      <w:pPr>
        <w:spacing w:line="288" w:lineRule="auto"/>
      </w:pPr>
    </w:p>
    <w:p w14:paraId="52F88716" w14:textId="3158DBD6" w:rsidR="005D2364" w:rsidRPr="00947DD3" w:rsidRDefault="005D2364" w:rsidP="002D5CBE">
      <w:pPr>
        <w:spacing w:line="288" w:lineRule="auto"/>
      </w:pPr>
      <w:r w:rsidRPr="00947DD3">
        <w:t>Vsebinsko je tudi leto 2021 zaznamovalo intenzivno delo inšpektorjev na področjih komunalne odpadne embalaže. Poleg tega je delo v letu 2021 zaznamovala epidemija COVID-19, izstopajo tudi inšpekcijski postopki, ki so se vodili zaradi nezakonito odloženega blata iz čiščenja komunalni</w:t>
      </w:r>
      <w:r w:rsidR="000C2610">
        <w:t>h</w:t>
      </w:r>
      <w:r w:rsidRPr="00947DD3">
        <w:t xml:space="preserve"> odpadnih voda na </w:t>
      </w:r>
      <w:r w:rsidRPr="00947DD3">
        <w:rPr>
          <w:lang w:bidi="sa-IN"/>
        </w:rPr>
        <w:t xml:space="preserve">različnih lokacijah v Sloveniji. </w:t>
      </w:r>
      <w:r w:rsidRPr="00947DD3">
        <w:t>Delo je v določenih obdobjih leta 2021 potekalo tako, da so se v skladu z navodili MJU (inšpekcijskega sveta) izvajali samo inšpekcijski nadzori na podlagi Zakona o nalezljivih bolezni</w:t>
      </w:r>
      <w:r w:rsidR="003A3164">
        <w:t>h</w:t>
      </w:r>
      <w:r w:rsidRPr="00947DD3">
        <w:t xml:space="preserve"> (spoštovanje ukrepov in izpolnjevanje pogoja PCT). Kljub temu je bila dosežena večina zastavljenih ciljev.</w:t>
      </w:r>
    </w:p>
    <w:p w14:paraId="58A8561A" w14:textId="1F3C8018" w:rsidR="00843932" w:rsidRPr="00947DD3" w:rsidRDefault="00843932" w:rsidP="002D5CBE">
      <w:pPr>
        <w:pStyle w:val="Naslov2"/>
        <w:spacing w:line="288" w:lineRule="auto"/>
      </w:pPr>
      <w:bookmarkStart w:id="174" w:name="_Toc106695953"/>
      <w:r w:rsidRPr="00947DD3">
        <w:lastRenderedPageBreak/>
        <w:t>ORGANIZACIJA DELA</w:t>
      </w:r>
      <w:bookmarkEnd w:id="172"/>
      <w:bookmarkEnd w:id="173"/>
      <w:bookmarkEnd w:id="174"/>
    </w:p>
    <w:p w14:paraId="4CFC1736" w14:textId="77777777" w:rsidR="00843932" w:rsidRPr="00947DD3" w:rsidRDefault="00843932" w:rsidP="002D5CBE">
      <w:pPr>
        <w:pStyle w:val="Naslov3"/>
        <w:spacing w:line="288" w:lineRule="auto"/>
        <w:rPr>
          <w:rStyle w:val="Intenzivenpoudarek"/>
          <w:color w:val="auto"/>
          <w:szCs w:val="22"/>
        </w:rPr>
      </w:pPr>
      <w:bookmarkStart w:id="175" w:name="_Toc39668137"/>
      <w:bookmarkStart w:id="176" w:name="_Toc106695954"/>
      <w:r w:rsidRPr="00947DD3">
        <w:rPr>
          <w:rStyle w:val="Intenzivenpoudarek"/>
          <w:color w:val="auto"/>
          <w:szCs w:val="22"/>
        </w:rPr>
        <w:t>KADROVSKA STRUKTURA</w:t>
      </w:r>
      <w:bookmarkEnd w:id="175"/>
      <w:bookmarkEnd w:id="176"/>
    </w:p>
    <w:p w14:paraId="68B7D0ED" w14:textId="037160B9" w:rsidR="005D2364" w:rsidRPr="00947DD3" w:rsidRDefault="005D2364" w:rsidP="002D5CBE">
      <w:pPr>
        <w:spacing w:line="288" w:lineRule="auto"/>
      </w:pPr>
      <w:bookmarkStart w:id="177" w:name="_Toc39668138"/>
      <w:r w:rsidRPr="00947DD3">
        <w:t xml:space="preserve">V ION je bilo na dan 31. </w:t>
      </w:r>
      <w:r w:rsidR="000C2610">
        <w:t>decembra</w:t>
      </w:r>
      <w:r w:rsidRPr="00947DD3">
        <w:t xml:space="preserve"> 2021 zaposlenih 59 uslužbencev</w:t>
      </w:r>
      <w:r w:rsidR="000C2610">
        <w:t>,</w:t>
      </w:r>
      <w:r w:rsidRPr="00947DD3">
        <w:t xml:space="preserve"> od tega 56 inšpektorjev za okolje</w:t>
      </w:r>
      <w:r w:rsidR="003A3164">
        <w:t>,</w:t>
      </w:r>
      <w:r w:rsidRPr="00947DD3">
        <w:t xml:space="preserve"> in sicer v </w:t>
      </w:r>
      <w:r w:rsidR="000C2610">
        <w:t>u</w:t>
      </w:r>
      <w:r w:rsidRPr="00947DD3">
        <w:t xml:space="preserve">radu glavnega inšpektorja direktor inšpekcije, </w:t>
      </w:r>
      <w:r w:rsidR="000C2610">
        <w:t>dva</w:t>
      </w:r>
      <w:r w:rsidR="000C2610" w:rsidRPr="00947DD3">
        <w:t xml:space="preserve"> </w:t>
      </w:r>
      <w:r w:rsidRPr="00947DD3">
        <w:t xml:space="preserve">inšpektorja svetnika in </w:t>
      </w:r>
      <w:r w:rsidR="000C2610">
        <w:t>trije</w:t>
      </w:r>
      <w:r w:rsidR="000C2610" w:rsidRPr="00947DD3">
        <w:t xml:space="preserve"> </w:t>
      </w:r>
      <w:r w:rsidRPr="00947DD3">
        <w:t xml:space="preserve">podsekretarji, v območnih enotah pa 53 inšpektorjev, </w:t>
      </w:r>
      <w:r w:rsidRPr="00947DD3">
        <w:rPr>
          <w:snapToGrid w:val="0"/>
        </w:rPr>
        <w:t xml:space="preserve">ki so zaposleni za nedoločen čas. </w:t>
      </w:r>
      <w:r w:rsidRPr="00947DD3">
        <w:t>Inšpektorjem pri delu pomagajo nadzorniki.</w:t>
      </w:r>
    </w:p>
    <w:p w14:paraId="6ED6F1C1" w14:textId="2F9851B4" w:rsidR="005D2364" w:rsidRPr="00947DD3" w:rsidRDefault="005D2364" w:rsidP="002D5CBE">
      <w:pPr>
        <w:spacing w:line="288" w:lineRule="auto"/>
      </w:pPr>
      <w:r w:rsidRPr="00947DD3">
        <w:t xml:space="preserve">Vsi inšpektorji izvajajo inšpekcijski nadzor na področju varstva okolja, 13 inšpektorjev je specializiranih tudi za delo na področju ohranjanja narave, za delo na področju nadzora gensko spremenjenih organizmov sta dodatno strokovno usposobljeni </w:t>
      </w:r>
      <w:r w:rsidR="000C2610">
        <w:t>dve</w:t>
      </w:r>
      <w:r w:rsidR="000C2610" w:rsidRPr="00947DD3">
        <w:t xml:space="preserve"> </w:t>
      </w:r>
      <w:r w:rsidRPr="00947DD3">
        <w:t xml:space="preserve">inšpektorici. Za delo na področju nadzora </w:t>
      </w:r>
      <w:r w:rsidR="000C2610">
        <w:t xml:space="preserve">glede </w:t>
      </w:r>
      <w:r w:rsidRPr="00947DD3">
        <w:t>urejanja in varstva voda je na vsaki območni enoti vsaj en strokovno specializiran</w:t>
      </w:r>
      <w:r w:rsidR="000C2610">
        <w:t>i</w:t>
      </w:r>
      <w:r w:rsidRPr="00947DD3">
        <w:t xml:space="preserve"> inšpektor, ki izvaja naloge tudi na področju okolja ali področju narave. </w:t>
      </w:r>
    </w:p>
    <w:p w14:paraId="6E9E32EF" w14:textId="77777777" w:rsidR="00B85218" w:rsidRPr="00947DD3" w:rsidRDefault="00B85218" w:rsidP="002D5CBE">
      <w:pPr>
        <w:spacing w:line="288" w:lineRule="auto"/>
      </w:pPr>
    </w:p>
    <w:p w14:paraId="29C1E51C" w14:textId="77777777" w:rsidR="00843932" w:rsidRPr="00947DD3" w:rsidRDefault="00843932" w:rsidP="002D5CBE">
      <w:pPr>
        <w:pStyle w:val="Naslov3"/>
        <w:spacing w:line="288" w:lineRule="auto"/>
        <w:rPr>
          <w:rStyle w:val="Intenzivenpoudarek"/>
          <w:color w:val="auto"/>
          <w:szCs w:val="22"/>
        </w:rPr>
      </w:pPr>
      <w:bookmarkStart w:id="178" w:name="_Toc106695955"/>
      <w:r w:rsidRPr="00947DD3">
        <w:rPr>
          <w:rStyle w:val="Intenzivenpoudarek"/>
          <w:color w:val="auto"/>
          <w:szCs w:val="22"/>
        </w:rPr>
        <w:t>ORGANIZIRANOST ION</w:t>
      </w:r>
      <w:bookmarkEnd w:id="177"/>
      <w:bookmarkEnd w:id="178"/>
    </w:p>
    <w:p w14:paraId="6E2D6EE8" w14:textId="77CDFDCC" w:rsidR="005D2364" w:rsidRPr="00947DD3" w:rsidRDefault="005D2364" w:rsidP="002D5CBE">
      <w:pPr>
        <w:spacing w:line="288" w:lineRule="auto"/>
      </w:pPr>
      <w:r w:rsidRPr="00947DD3">
        <w:t>ION je del Inšpektorata R</w:t>
      </w:r>
      <w:r w:rsidR="000C2610">
        <w:t xml:space="preserve">epublike </w:t>
      </w:r>
      <w:r w:rsidRPr="00947DD3">
        <w:t>S</w:t>
      </w:r>
      <w:r w:rsidR="000C2610">
        <w:t>lovenije</w:t>
      </w:r>
      <w:r w:rsidRPr="00947DD3">
        <w:t xml:space="preserve"> za okolje in prostor. Zaradi učinkovitejšega nadzora in lažje organizacije dela so inšpektorji za okolje razporejeni po območnih enotah.</w:t>
      </w:r>
    </w:p>
    <w:p w14:paraId="6004B649" w14:textId="77777777" w:rsidR="005D2364" w:rsidRPr="00947DD3" w:rsidRDefault="005D2364" w:rsidP="002D5CBE">
      <w:pPr>
        <w:spacing w:line="288" w:lineRule="auto"/>
      </w:pPr>
    </w:p>
    <w:p w14:paraId="525CE640" w14:textId="01833E96" w:rsidR="00ED74F1" w:rsidRPr="00947DD3" w:rsidRDefault="005D2364" w:rsidP="002D5CBE">
      <w:pPr>
        <w:spacing w:line="288" w:lineRule="auto"/>
      </w:pPr>
      <w:r w:rsidRPr="00947DD3">
        <w:t xml:space="preserve">Delo inšpektorjev ION </w:t>
      </w:r>
      <w:r w:rsidR="000C2610">
        <w:t>usklajuje</w:t>
      </w:r>
      <w:r w:rsidRPr="00947DD3">
        <w:t>jo štirje vodje območnih enot in štirje koordinatorji za področje okolja. ION vodi direktor inšpekcije.</w:t>
      </w:r>
    </w:p>
    <w:p w14:paraId="00D94959" w14:textId="77777777" w:rsidR="00843932" w:rsidRPr="00947DD3" w:rsidRDefault="00843932" w:rsidP="002D5CBE">
      <w:pPr>
        <w:spacing w:line="288" w:lineRule="auto"/>
      </w:pPr>
    </w:p>
    <w:p w14:paraId="2ADF9A33" w14:textId="77777777" w:rsidR="00843932" w:rsidRPr="00947DD3" w:rsidRDefault="00843932" w:rsidP="002D5CBE">
      <w:pPr>
        <w:pStyle w:val="Naslov3"/>
        <w:spacing w:line="288" w:lineRule="auto"/>
        <w:rPr>
          <w:rStyle w:val="Intenzivenpoudarek"/>
          <w:color w:val="auto"/>
        </w:rPr>
      </w:pPr>
      <w:bookmarkStart w:id="179" w:name="_Toc39668142"/>
      <w:bookmarkStart w:id="180" w:name="_Toc106695956"/>
      <w:bookmarkStart w:id="181" w:name="_Hlk93564147"/>
      <w:r w:rsidRPr="00947DD3">
        <w:rPr>
          <w:rStyle w:val="Intenzivenpoudarek"/>
          <w:color w:val="auto"/>
        </w:rPr>
        <w:t>PREPREČEVANJE KORUPCIJSKIH TVEGANJ</w:t>
      </w:r>
      <w:bookmarkEnd w:id="179"/>
      <w:bookmarkEnd w:id="180"/>
    </w:p>
    <w:p w14:paraId="217E55AB" w14:textId="77777777" w:rsidR="005D2364" w:rsidRPr="00947DD3" w:rsidRDefault="005D2364" w:rsidP="002D5CBE">
      <w:pPr>
        <w:spacing w:line="288" w:lineRule="auto"/>
        <w:rPr>
          <w:rFonts w:ascii="Calibri" w:hAnsi="Calibri" w:cs="Calibri"/>
        </w:rPr>
      </w:pPr>
      <w:bookmarkStart w:id="182" w:name="_Toc39668143"/>
      <w:r w:rsidRPr="00947DD3">
        <w:t xml:space="preserve">Inšpektorji v inšpekcijskih postopkih preverjajo skladnost zavezancev z zakonodajo ter pri tem odločajo o pravicah, obveznostih ali pravnih koristih posameznikov, pravnih oseb in drugih strank. Hkrati so tudi </w:t>
      </w:r>
      <w:proofErr w:type="spellStart"/>
      <w:r w:rsidRPr="00947DD3">
        <w:t>prekrškovni</w:t>
      </w:r>
      <w:proofErr w:type="spellEnd"/>
      <w:r w:rsidRPr="00947DD3">
        <w:t xml:space="preserve"> organ, ki v postopkih o prekršku odloča o izreku predpisanih sankcij in opozoril.</w:t>
      </w:r>
    </w:p>
    <w:p w14:paraId="06A950B3" w14:textId="77777777" w:rsidR="005D2364" w:rsidRPr="00947DD3" w:rsidRDefault="005D2364" w:rsidP="002D5CBE">
      <w:pPr>
        <w:spacing w:line="288" w:lineRule="auto"/>
      </w:pPr>
    </w:p>
    <w:p w14:paraId="288992C2" w14:textId="2304ABF4" w:rsidR="005D2364" w:rsidRPr="00947DD3" w:rsidRDefault="005D2364" w:rsidP="002D5CBE">
      <w:pPr>
        <w:spacing w:line="288" w:lineRule="auto"/>
      </w:pPr>
      <w:r w:rsidRPr="00947DD3">
        <w:t>Pri pripravi načrta integritete IRSOP je bilo poudarjeno tudi tveganje neetičnega ali nezakonitega ravnanja inšpektorjev, saj je zaradi vrste dela mogoče, da do takih tveganj prihaja. Ugotavljamo, da ga je težko popolnoma obvladati, saj je ključni del tveganja človeški dejavnik.</w:t>
      </w:r>
    </w:p>
    <w:p w14:paraId="40CFEB00" w14:textId="77777777" w:rsidR="005D2364" w:rsidRPr="00947DD3" w:rsidRDefault="005D2364" w:rsidP="002D5CBE">
      <w:pPr>
        <w:spacing w:line="288" w:lineRule="auto"/>
      </w:pPr>
    </w:p>
    <w:p w14:paraId="037746A1" w14:textId="77777777" w:rsidR="005D2364" w:rsidRPr="00947DD3" w:rsidRDefault="005D2364" w:rsidP="002D5CBE">
      <w:pPr>
        <w:spacing w:line="288" w:lineRule="auto"/>
      </w:pPr>
      <w:r w:rsidRPr="00947DD3">
        <w:t>Za čim večje zmanjšanje tovrstnega tveganja ION že nekaj let sistemsko vzpostavlja mehanizme učinkovitejšega izvajanja inšpekcijskega nadzora ter boljše kontrole procesov in postopkov, in sicer:</w:t>
      </w:r>
    </w:p>
    <w:p w14:paraId="11DD49FC" w14:textId="3C533356" w:rsidR="005D2364" w:rsidRPr="00947DD3" w:rsidRDefault="000C2610" w:rsidP="002D5CBE">
      <w:pPr>
        <w:spacing w:line="288" w:lineRule="auto"/>
      </w:pPr>
      <w:r>
        <w:t>–</w:t>
      </w:r>
      <w:r w:rsidRPr="00947DD3">
        <w:t xml:space="preserve"> </w:t>
      </w:r>
      <w:r w:rsidR="005D2364" w:rsidRPr="00947DD3">
        <w:t xml:space="preserve">ION ima od leta 2015 sprejete </w:t>
      </w:r>
      <w:r>
        <w:t>u</w:t>
      </w:r>
      <w:r w:rsidR="005D2364" w:rsidRPr="00947DD3">
        <w:t>smeritve za vrstni red obravnave prijav</w:t>
      </w:r>
      <w:r>
        <w:t xml:space="preserve"> in</w:t>
      </w:r>
      <w:r w:rsidR="005D2364" w:rsidRPr="00947DD3">
        <w:t xml:space="preserve"> </w:t>
      </w:r>
      <w:r>
        <w:t>p</w:t>
      </w:r>
      <w:r w:rsidR="005D2364" w:rsidRPr="00947DD3">
        <w:t>riročnik za izvajanje izvršb po drugi osebi (</w:t>
      </w:r>
      <w:r>
        <w:t xml:space="preserve">navodila </w:t>
      </w:r>
      <w:r w:rsidR="005D2364" w:rsidRPr="00947DD3">
        <w:t xml:space="preserve">se sproti posodabljajo), s tem pa se podrobneje določa obravnavanje zadev glede na pomembnost; </w:t>
      </w:r>
      <w:r>
        <w:t>p</w:t>
      </w:r>
      <w:r w:rsidR="005D2364" w:rsidRPr="00947DD3">
        <w:t xml:space="preserve">rav tako leta 2016 </w:t>
      </w:r>
      <w:r>
        <w:t xml:space="preserve">so bile </w:t>
      </w:r>
      <w:r w:rsidR="005D2364" w:rsidRPr="00947DD3">
        <w:t xml:space="preserve">sprejete </w:t>
      </w:r>
      <w:r>
        <w:t>u</w:t>
      </w:r>
      <w:r w:rsidR="005D2364" w:rsidRPr="00947DD3">
        <w:t xml:space="preserve">smeritve za postopanje v primeru insolventnosti in smrti/prenehanja inšpekcijskega zavezanca oziroma kršitelja v </w:t>
      </w:r>
      <w:proofErr w:type="spellStart"/>
      <w:r w:rsidR="005D2364" w:rsidRPr="00947DD3">
        <w:t>prekrškovnem</w:t>
      </w:r>
      <w:proofErr w:type="spellEnd"/>
      <w:r w:rsidR="005D2364" w:rsidRPr="00947DD3">
        <w:t xml:space="preserve"> postopku, ki so bile v letu 2020 tudi </w:t>
      </w:r>
      <w:r>
        <w:t>posodoblje</w:t>
      </w:r>
      <w:r w:rsidR="005D2364" w:rsidRPr="00947DD3">
        <w:t>ne;</w:t>
      </w:r>
    </w:p>
    <w:p w14:paraId="716C0490" w14:textId="5EE531B9" w:rsidR="005D2364" w:rsidRPr="00947DD3" w:rsidRDefault="000C2610" w:rsidP="002D5CBE">
      <w:pPr>
        <w:spacing w:line="288" w:lineRule="auto"/>
      </w:pPr>
      <w:r>
        <w:t>–</w:t>
      </w:r>
      <w:r w:rsidRPr="00947DD3">
        <w:t xml:space="preserve"> </w:t>
      </w:r>
      <w:r w:rsidR="005D2364" w:rsidRPr="00947DD3">
        <w:t xml:space="preserve">informacijski sistem INSPIS omogoča lažje odkrivanje morebitnih napak pri vodenju postopkov, saj omogoča analizo kršenja </w:t>
      </w:r>
      <w:proofErr w:type="spellStart"/>
      <w:r w:rsidR="005D2364" w:rsidRPr="00947DD3">
        <w:t>instrukcijskih</w:t>
      </w:r>
      <w:proofErr w:type="spellEnd"/>
      <w:r w:rsidR="005D2364" w:rsidRPr="00947DD3">
        <w:t xml:space="preserve"> rokov, spremljanje izvršljivosti in pravnomočnosti aktov, zaznavo nesorazmerno dolgih postopkov, razvrščanje, </w:t>
      </w:r>
      <w:proofErr w:type="spellStart"/>
      <w:r w:rsidR="005D2364" w:rsidRPr="00947DD3">
        <w:t>neodločanje</w:t>
      </w:r>
      <w:proofErr w:type="spellEnd"/>
      <w:r w:rsidR="005D2364" w:rsidRPr="00947DD3">
        <w:t xml:space="preserve"> v zadevi, </w:t>
      </w:r>
      <w:proofErr w:type="spellStart"/>
      <w:r w:rsidR="005D2364" w:rsidRPr="00947DD3">
        <w:t>neodločanje</w:t>
      </w:r>
      <w:proofErr w:type="spellEnd"/>
      <w:r w:rsidR="005D2364" w:rsidRPr="00947DD3">
        <w:t xml:space="preserve"> v ponovnem postopku, obravnavo prijav in izvršb mimo vrstnega reda ipd.;</w:t>
      </w:r>
    </w:p>
    <w:p w14:paraId="57F7F51B" w14:textId="46622B26" w:rsidR="005D2364" w:rsidRPr="00947DD3" w:rsidRDefault="000C2610" w:rsidP="002D5CBE">
      <w:pPr>
        <w:spacing w:line="288" w:lineRule="auto"/>
      </w:pPr>
      <w:r>
        <w:t>–</w:t>
      </w:r>
      <w:r w:rsidRPr="00947DD3">
        <w:t xml:space="preserve"> </w:t>
      </w:r>
      <w:r w:rsidR="005D2364" w:rsidRPr="00947DD3">
        <w:t xml:space="preserve">inšpektorjem se nudi pravna pomoč pri vodenju postopkov, s tem namenom se, sploh v primeru nove sodne prakse, pripravljajo usmeritve (npr. </w:t>
      </w:r>
      <w:r w:rsidR="00F20ADB">
        <w:t>u</w:t>
      </w:r>
      <w:r w:rsidR="005D2364" w:rsidRPr="00947DD3">
        <w:t>smeritve za inšpekcijsko postopanje v primeru nezakonito odloženih odpadkov) in navodila ter vzorci aktov;</w:t>
      </w:r>
    </w:p>
    <w:p w14:paraId="5E83031E" w14:textId="7440BFF7" w:rsidR="005D2364" w:rsidRPr="00947DD3" w:rsidRDefault="000C2610" w:rsidP="002D5CBE">
      <w:pPr>
        <w:spacing w:line="288" w:lineRule="auto"/>
      </w:pPr>
      <w:r>
        <w:t>–</w:t>
      </w:r>
      <w:r w:rsidRPr="00947DD3">
        <w:t xml:space="preserve"> </w:t>
      </w:r>
      <w:r w:rsidR="005D2364" w:rsidRPr="00947DD3">
        <w:t>inšpektorji so se po OE glede na široko področje nadzora, ki ga pokrivajo (ZVO-1, ZV-1, ZON, ZDimS, ZVPJ, ZTNP-1</w:t>
      </w:r>
      <w:r w:rsidR="00F20ADB">
        <w:t xml:space="preserve"> itd</w:t>
      </w:r>
      <w:r w:rsidR="005D2364" w:rsidRPr="00947DD3">
        <w:t>.)</w:t>
      </w:r>
      <w:r w:rsidR="00F20ADB">
        <w:t>,</w:t>
      </w:r>
      <w:r w:rsidR="005D2364" w:rsidRPr="00947DD3">
        <w:t xml:space="preserve"> specializirali, prav tako specializacija poteka pri nadzoru naprav</w:t>
      </w:r>
      <w:r w:rsidR="00F20ADB" w:rsidRPr="00F20ADB">
        <w:t xml:space="preserve"> </w:t>
      </w:r>
      <w:r w:rsidR="00F20ADB" w:rsidRPr="00947DD3">
        <w:t>IED</w:t>
      </w:r>
      <w:r w:rsidR="005D2364" w:rsidRPr="00947DD3">
        <w:t xml:space="preserve">, inšpektorji pa nadzor </w:t>
      </w:r>
      <w:r w:rsidR="00F20ADB">
        <w:t>izvaja</w:t>
      </w:r>
      <w:r w:rsidR="005D2364" w:rsidRPr="00947DD3">
        <w:t xml:space="preserve">jo tudi pri zavezancih </w:t>
      </w:r>
      <w:r w:rsidR="00F20ADB">
        <w:t>zunaj</w:t>
      </w:r>
      <w:r w:rsidR="00F20ADB" w:rsidRPr="00947DD3">
        <w:t xml:space="preserve"> </w:t>
      </w:r>
      <w:r w:rsidR="005D2364" w:rsidRPr="00947DD3">
        <w:t>področja OE;</w:t>
      </w:r>
    </w:p>
    <w:p w14:paraId="631B8ED5" w14:textId="7CC95A9A" w:rsidR="005D2364" w:rsidRPr="00947DD3" w:rsidRDefault="000C2610" w:rsidP="002D5CBE">
      <w:pPr>
        <w:spacing w:line="288" w:lineRule="auto"/>
      </w:pPr>
      <w:r>
        <w:t>–</w:t>
      </w:r>
      <w:r w:rsidRPr="00947DD3">
        <w:t xml:space="preserve"> </w:t>
      </w:r>
      <w:r w:rsidR="005D2364" w:rsidRPr="00947DD3">
        <w:t xml:space="preserve">glede na trenutno najbolj pereče </w:t>
      </w:r>
      <w:r w:rsidR="00F20ADB">
        <w:t>težav</w:t>
      </w:r>
      <w:r w:rsidR="005D2364" w:rsidRPr="00947DD3">
        <w:t>e se letno organizirajo in določijo tudi usklajene akcije nadzora;</w:t>
      </w:r>
    </w:p>
    <w:p w14:paraId="334361AA" w14:textId="53A5B7C3" w:rsidR="005D2364" w:rsidRPr="00947DD3" w:rsidRDefault="000C2610" w:rsidP="002D5CBE">
      <w:pPr>
        <w:spacing w:line="288" w:lineRule="auto"/>
      </w:pPr>
      <w:r>
        <w:lastRenderedPageBreak/>
        <w:t>–</w:t>
      </w:r>
      <w:r w:rsidRPr="00947DD3">
        <w:t xml:space="preserve"> </w:t>
      </w:r>
      <w:r w:rsidR="005D2364" w:rsidRPr="00947DD3">
        <w:t xml:space="preserve">ION redno spremlja spremembe zakonodaje na svojem področju ter po potrebi podaja pripombe; aktivno si prizadeva tudi za jasnejšo razmejitev pri pristojnosti med lokalno in državno ravnijo na </w:t>
      </w:r>
      <w:proofErr w:type="spellStart"/>
      <w:r w:rsidR="005D2364" w:rsidRPr="00947DD3">
        <w:t>okoljskem</w:t>
      </w:r>
      <w:proofErr w:type="spellEnd"/>
      <w:r w:rsidR="005D2364" w:rsidRPr="00947DD3">
        <w:t xml:space="preserve"> področju, sploh pri »izvirnih zadevah občine«. </w:t>
      </w:r>
    </w:p>
    <w:p w14:paraId="3B0679E5" w14:textId="77777777" w:rsidR="005D2364" w:rsidRPr="00947DD3" w:rsidRDefault="005D2364" w:rsidP="002D5CBE">
      <w:pPr>
        <w:spacing w:line="288" w:lineRule="auto"/>
      </w:pPr>
    </w:p>
    <w:p w14:paraId="027F1672" w14:textId="3A966735" w:rsidR="005D2364" w:rsidRPr="00947DD3" w:rsidRDefault="005D2364" w:rsidP="002D5CBE">
      <w:pPr>
        <w:spacing w:line="288" w:lineRule="auto"/>
      </w:pPr>
      <w:r w:rsidRPr="00947DD3">
        <w:t>S tem je ION uspel</w:t>
      </w:r>
      <w:r w:rsidR="00F20ADB">
        <w:t>o</w:t>
      </w:r>
      <w:r w:rsidRPr="00947DD3">
        <w:t xml:space="preserve"> zmanjšati število zadev v reševanju v skladu z notranjim navodilom o največjem številu zadev v reševanju. Bistveno sta se izboljšali preglednost dela in neprekinjenost vodenja postopkov. Zagotovil se je hiter odziv ob prijavah večjih tveganj za okolje in zdravje ljudi, inšpektorj</w:t>
      </w:r>
      <w:r w:rsidR="00F20ADB">
        <w:t>i so</w:t>
      </w:r>
      <w:r w:rsidRPr="00947DD3">
        <w:t xml:space="preserve"> se razbremenil</w:t>
      </w:r>
      <w:r w:rsidR="00F20ADB">
        <w:t>i</w:t>
      </w:r>
      <w:r w:rsidRPr="00947DD3">
        <w:t xml:space="preserve"> pritiska prijaviteljev (</w:t>
      </w:r>
      <w:r w:rsidR="00F20ADB">
        <w:t>u</w:t>
      </w:r>
      <w:r w:rsidRPr="00947DD3">
        <w:t>smeritve za vrstni red obravnave prijav) in medijev, prav tako se je zmanjšalo tveganje arbitrarnega odločanja o tem, katera izvršba ima prednost (</w:t>
      </w:r>
      <w:r w:rsidR="00F20ADB">
        <w:t>p</w:t>
      </w:r>
      <w:r w:rsidRPr="00947DD3">
        <w:t>riročnik za izvajanje izvršb po II. osebi).</w:t>
      </w:r>
    </w:p>
    <w:p w14:paraId="4C6B6BBD" w14:textId="77777777" w:rsidR="00B85218" w:rsidRPr="00947DD3" w:rsidRDefault="00B85218" w:rsidP="002D5CBE">
      <w:pPr>
        <w:spacing w:line="288" w:lineRule="auto"/>
        <w:rPr>
          <w:lang w:eastAsia="en-US"/>
        </w:rPr>
      </w:pPr>
    </w:p>
    <w:p w14:paraId="066CBA72" w14:textId="77777777" w:rsidR="00843932" w:rsidRPr="00947DD3" w:rsidRDefault="00843932" w:rsidP="002D5CBE">
      <w:pPr>
        <w:pStyle w:val="Naslov3"/>
        <w:spacing w:line="288" w:lineRule="auto"/>
        <w:rPr>
          <w:rStyle w:val="Intenzivenpoudarek"/>
          <w:color w:val="auto"/>
          <w:szCs w:val="22"/>
        </w:rPr>
      </w:pPr>
      <w:bookmarkStart w:id="183" w:name="_Toc106695957"/>
      <w:bookmarkEnd w:id="181"/>
      <w:r w:rsidRPr="00947DD3">
        <w:rPr>
          <w:rStyle w:val="Intenzivenpoudarek"/>
          <w:color w:val="auto"/>
          <w:szCs w:val="22"/>
        </w:rPr>
        <w:t>PRAVNA PODLAGA ZA DELO ION</w:t>
      </w:r>
      <w:bookmarkEnd w:id="182"/>
      <w:bookmarkEnd w:id="183"/>
    </w:p>
    <w:p w14:paraId="1EC82063" w14:textId="77777777" w:rsidR="005D2364" w:rsidRPr="00947DD3" w:rsidRDefault="005D2364" w:rsidP="002D5CBE">
      <w:pPr>
        <w:spacing w:line="288" w:lineRule="auto"/>
        <w:rPr>
          <w:snapToGrid w:val="0"/>
        </w:rPr>
      </w:pPr>
      <w:bookmarkStart w:id="184" w:name="_Toc39668144"/>
      <w:r w:rsidRPr="00947DD3">
        <w:rPr>
          <w:snapToGrid w:val="0"/>
        </w:rPr>
        <w:t xml:space="preserve">ION izvaja inšpekcijski nadzor nad določbami naslednjih krovnih zakonov </w:t>
      </w:r>
      <w:r w:rsidRPr="00947DD3">
        <w:t>in predpisov, izdanih na njihovih podlagah</w:t>
      </w:r>
      <w:r w:rsidRPr="00947DD3">
        <w:rPr>
          <w:snapToGrid w:val="0"/>
        </w:rPr>
        <w:t>:</w:t>
      </w:r>
    </w:p>
    <w:p w14:paraId="7E8F3D4B" w14:textId="77777777" w:rsidR="005D2364" w:rsidRPr="00947DD3" w:rsidRDefault="005D2364" w:rsidP="002D5CBE">
      <w:pPr>
        <w:pStyle w:val="Natevanje"/>
        <w:spacing w:line="288" w:lineRule="auto"/>
      </w:pPr>
      <w:r w:rsidRPr="00947DD3">
        <w:t>Zakon o varstvu okolja (ZVO-1) (Uradni list RS, št. 41/04, z vsemi spremembami);</w:t>
      </w:r>
    </w:p>
    <w:p w14:paraId="582F6373" w14:textId="77777777" w:rsidR="005D2364" w:rsidRPr="00947DD3" w:rsidRDefault="005D2364" w:rsidP="002D5CBE">
      <w:pPr>
        <w:pStyle w:val="Natevanje"/>
        <w:spacing w:line="288" w:lineRule="auto"/>
      </w:pPr>
      <w:r w:rsidRPr="00947DD3">
        <w:t>Zakon o vodah</w:t>
      </w:r>
      <w:r w:rsidRPr="00947DD3">
        <w:rPr>
          <w:i/>
        </w:rPr>
        <w:t xml:space="preserve"> </w:t>
      </w:r>
      <w:r w:rsidRPr="00947DD3">
        <w:t>(ZV-1) (Uradni list RS, št. 67/02, z vsemi spremembami);</w:t>
      </w:r>
    </w:p>
    <w:p w14:paraId="2D0720B3" w14:textId="77777777" w:rsidR="005D2364" w:rsidRPr="00947DD3" w:rsidRDefault="005D2364" w:rsidP="002D5CBE">
      <w:pPr>
        <w:pStyle w:val="Natevanje"/>
        <w:spacing w:line="288" w:lineRule="auto"/>
      </w:pPr>
      <w:r w:rsidRPr="00947DD3">
        <w:t xml:space="preserve">Zakon o ohranjanju </w:t>
      </w:r>
      <w:r w:rsidRPr="00947DD3">
        <w:rPr>
          <w:rFonts w:eastAsia="Arial Unicode MS"/>
        </w:rPr>
        <w:t>narave</w:t>
      </w:r>
      <w:r w:rsidRPr="00947DD3">
        <w:t xml:space="preserve"> (ZON) (Uradni list RS, št. 56/99, z vsemi spremembami);</w:t>
      </w:r>
    </w:p>
    <w:p w14:paraId="057E386A" w14:textId="77777777" w:rsidR="005D2364" w:rsidRPr="00947DD3" w:rsidRDefault="005D2364" w:rsidP="002D5CBE">
      <w:pPr>
        <w:pStyle w:val="Natevanje"/>
        <w:spacing w:line="288" w:lineRule="auto"/>
      </w:pPr>
      <w:r w:rsidRPr="00947DD3">
        <w:t>Zakon o ravnanju z gensko spremenjenimi organizmi (ZRGSO) (Uradni list RS, št. 67/02, z vsemi spremembami);</w:t>
      </w:r>
    </w:p>
    <w:p w14:paraId="5646F5A0" w14:textId="77777777" w:rsidR="005D2364" w:rsidRPr="00947DD3" w:rsidRDefault="005D2364" w:rsidP="002D5CBE">
      <w:pPr>
        <w:pStyle w:val="Natevanje"/>
        <w:spacing w:line="288" w:lineRule="auto"/>
      </w:pPr>
      <w:r w:rsidRPr="00947DD3">
        <w:t>Zakon o varstvu podzemnih jam (ZVPJ) (Uradni list RS, št. 2/04);</w:t>
      </w:r>
    </w:p>
    <w:p w14:paraId="7B49E106" w14:textId="77777777" w:rsidR="005D2364" w:rsidRPr="00947DD3" w:rsidRDefault="00687FE2" w:rsidP="002D5CBE">
      <w:pPr>
        <w:pStyle w:val="Natevanje"/>
        <w:spacing w:line="288" w:lineRule="auto"/>
      </w:pPr>
      <w:hyperlink r:id="rId36" w:history="1">
        <w:r w:rsidR="005D2364" w:rsidRPr="00947DD3">
          <w:t>Zakon o Triglavskem narodnem parku</w:t>
        </w:r>
      </w:hyperlink>
      <w:r w:rsidR="005D2364" w:rsidRPr="00947DD3">
        <w:t xml:space="preserve"> (ZTNP-1) (Uradni list RS, št. 52/10, z vsemi spremembami);</w:t>
      </w:r>
    </w:p>
    <w:p w14:paraId="5C4AA494" w14:textId="77777777" w:rsidR="005D2364" w:rsidRPr="00947DD3" w:rsidRDefault="005D2364" w:rsidP="002D5CBE">
      <w:pPr>
        <w:pStyle w:val="Natevanje"/>
        <w:spacing w:line="288" w:lineRule="auto"/>
      </w:pPr>
      <w:r w:rsidRPr="00947DD3">
        <w:t>Zakon o regijskem parku Škocjanske jame (ZRPSJ) (Uradni list RS, št. 57/96, z vsemi spremembami);</w:t>
      </w:r>
    </w:p>
    <w:p w14:paraId="3698B648" w14:textId="77777777" w:rsidR="005D2364" w:rsidRPr="00947DD3" w:rsidRDefault="005D2364" w:rsidP="002D5CBE">
      <w:pPr>
        <w:pStyle w:val="Natevanje"/>
        <w:spacing w:line="288" w:lineRule="auto"/>
      </w:pPr>
      <w:r w:rsidRPr="00947DD3">
        <w:t>Zakon o planinskih poteh (ZPlanP) (Uradni list RS, št. 61/07);</w:t>
      </w:r>
    </w:p>
    <w:p w14:paraId="1B95ACF1" w14:textId="77777777" w:rsidR="005D2364" w:rsidRPr="00947DD3" w:rsidRDefault="005D2364" w:rsidP="002D5CBE">
      <w:pPr>
        <w:pStyle w:val="Natevanje"/>
        <w:spacing w:line="288" w:lineRule="auto"/>
      </w:pPr>
      <w:r w:rsidRPr="00947DD3">
        <w:t>Zakon o dimnikarskih storitvah (Uradni list RS, št. 68/16);</w:t>
      </w:r>
    </w:p>
    <w:p w14:paraId="581869A6" w14:textId="77777777" w:rsidR="005D2364" w:rsidRPr="00947DD3" w:rsidRDefault="005D2364" w:rsidP="002D5CBE">
      <w:pPr>
        <w:pStyle w:val="Natevanje"/>
        <w:spacing w:line="288" w:lineRule="auto"/>
      </w:pPr>
      <w:r w:rsidRPr="00947DD3">
        <w:t>Zakon o državni meteorološki, hidrološki, oceanografski in seizmološki službi – ZDMHS (Uradni list RS, št. 60/17);</w:t>
      </w:r>
    </w:p>
    <w:p w14:paraId="3B99E5D0" w14:textId="77777777" w:rsidR="005D2364" w:rsidRPr="00947DD3" w:rsidRDefault="005D2364" w:rsidP="002D5CBE">
      <w:pPr>
        <w:pStyle w:val="Natevanje"/>
        <w:spacing w:line="288" w:lineRule="auto"/>
      </w:pPr>
      <w:r w:rsidRPr="00947DD3">
        <w:t>Zakon o interventnih ukrepih pri ravnanju s komunalno odpadno embalažo in odpadnimi nagrobnimi svečami (Uradni list RS, št. 84/18).</w:t>
      </w:r>
    </w:p>
    <w:p w14:paraId="1A12349B" w14:textId="77777777" w:rsidR="005D2364" w:rsidRPr="00947DD3" w:rsidRDefault="005D2364" w:rsidP="002D5CBE">
      <w:pPr>
        <w:spacing w:line="288" w:lineRule="auto"/>
      </w:pPr>
    </w:p>
    <w:p w14:paraId="4778E232" w14:textId="77777777" w:rsidR="005D2364" w:rsidRPr="00947DD3" w:rsidRDefault="005D2364" w:rsidP="002D5CBE">
      <w:pPr>
        <w:spacing w:line="288" w:lineRule="auto"/>
      </w:pPr>
      <w:r w:rsidRPr="00947DD3">
        <w:t>Na podlagi navedenih krovnih zakonov je sprejetih več kot 450 podzakonskih aktov.</w:t>
      </w:r>
    </w:p>
    <w:p w14:paraId="038A615F" w14:textId="77777777" w:rsidR="005D2364" w:rsidRPr="00947DD3" w:rsidRDefault="005D2364" w:rsidP="002D5CBE">
      <w:pPr>
        <w:spacing w:line="288" w:lineRule="auto"/>
      </w:pPr>
    </w:p>
    <w:p w14:paraId="4ECBA842" w14:textId="77777777" w:rsidR="005D2364" w:rsidRPr="00947DD3" w:rsidRDefault="005D2364" w:rsidP="002D5CBE">
      <w:pPr>
        <w:spacing w:line="288" w:lineRule="auto"/>
      </w:pPr>
      <w:r w:rsidRPr="00947DD3">
        <w:t>Nekaj pristojnosti in pooblastil inšpektorjem za okolje določajo še nekateri drugi materialni predpisi s področij dela drugih resorjev, zlasti: Zakon o rudarstvu (ZRud-1) (Uradni list RS, št. 14/14 – Zrud-1-UPB3, s spremembami), Gradbeni zakon (GZ) (Uradni list RS, št. 61/17, popravek št. 72/17, popravek 72/17), Zakon o motornih vozilih (ZMV) (Uradni list RS, št. 106/10, z vsemi spremembami) in Zakon o zaščiti živali (Uradni list RS, št. 98/99, s spremembami).</w:t>
      </w:r>
    </w:p>
    <w:p w14:paraId="1086FBD7" w14:textId="77777777" w:rsidR="00B85218" w:rsidRPr="00947DD3" w:rsidRDefault="00B85218" w:rsidP="002D5CBE">
      <w:pPr>
        <w:spacing w:line="288" w:lineRule="auto"/>
      </w:pPr>
    </w:p>
    <w:p w14:paraId="11039200" w14:textId="77777777" w:rsidR="00843932" w:rsidRPr="00947DD3" w:rsidRDefault="00843932" w:rsidP="002D5CBE">
      <w:pPr>
        <w:pStyle w:val="Naslov3"/>
        <w:spacing w:line="288" w:lineRule="auto"/>
        <w:rPr>
          <w:rStyle w:val="Intenzivenpoudarek"/>
          <w:color w:val="auto"/>
          <w:szCs w:val="22"/>
        </w:rPr>
      </w:pPr>
      <w:bookmarkStart w:id="185" w:name="_Toc106695958"/>
      <w:r w:rsidRPr="00947DD3">
        <w:rPr>
          <w:rStyle w:val="Intenzivenpoudarek"/>
          <w:color w:val="auto"/>
          <w:szCs w:val="22"/>
        </w:rPr>
        <w:t>IZOBRAŽEVANJE INŠPEKTORJEV</w:t>
      </w:r>
      <w:bookmarkEnd w:id="184"/>
      <w:bookmarkEnd w:id="185"/>
    </w:p>
    <w:p w14:paraId="6EC93D8C" w14:textId="3826F653" w:rsidR="005D2364" w:rsidRPr="00947DD3" w:rsidRDefault="005D2364" w:rsidP="002D5CBE">
      <w:pPr>
        <w:spacing w:line="288" w:lineRule="auto"/>
      </w:pPr>
      <w:bookmarkStart w:id="186" w:name="_Toc382913844"/>
      <w:bookmarkStart w:id="187" w:name="_Toc39668145"/>
      <w:r w:rsidRPr="00947DD3">
        <w:t>Izobraževanje se izvaja na podlagi letnega načrta izobraževanja, ki vključuje izobraževanja v tujini in doma. Velika večina izobraževanj je bila zaradi epidemije COVID-19 organizirana na daljavo prek različnih aplikacij</w:t>
      </w:r>
      <w:r w:rsidR="00F20ADB">
        <w:t>,</w:t>
      </w:r>
      <w:r w:rsidRPr="00947DD3">
        <w:t xml:space="preserve"> kot </w:t>
      </w:r>
      <w:r w:rsidR="005316C9">
        <w:t xml:space="preserve">sta </w:t>
      </w:r>
      <w:r w:rsidRPr="00947DD3">
        <w:t xml:space="preserve">MS </w:t>
      </w:r>
      <w:proofErr w:type="spellStart"/>
      <w:r w:rsidRPr="00947DD3">
        <w:t>Teams</w:t>
      </w:r>
      <w:proofErr w:type="spellEnd"/>
      <w:r w:rsidRPr="00947DD3">
        <w:t>, ZOOM itd. Inšpektorji so se izobraževali na različnih delovnih področjih v obliki internih izobraževanj (npr. področje zemeljskih izkopov) in tudi mednarodnih izobraževanj, organiziranih s strani IMPEL (področje IED, narave, voda, odpadkov in čezmejnega pošiljanja odpadkov).</w:t>
      </w:r>
    </w:p>
    <w:p w14:paraId="481E149E" w14:textId="77777777" w:rsidR="00B85218" w:rsidRPr="00947DD3" w:rsidRDefault="00B85218" w:rsidP="002D5CBE">
      <w:pPr>
        <w:spacing w:line="288" w:lineRule="auto"/>
      </w:pPr>
    </w:p>
    <w:p w14:paraId="327CDDB5" w14:textId="25A955DC" w:rsidR="00843932" w:rsidRPr="00947DD3" w:rsidRDefault="00843932" w:rsidP="002D5CBE">
      <w:pPr>
        <w:pStyle w:val="Naslov2"/>
        <w:spacing w:line="288" w:lineRule="auto"/>
      </w:pPr>
      <w:bookmarkStart w:id="188" w:name="_Toc106695959"/>
      <w:r w:rsidRPr="00947DD3">
        <w:lastRenderedPageBreak/>
        <w:t>NAČRTOVANJE DELA</w:t>
      </w:r>
      <w:bookmarkEnd w:id="186"/>
      <w:bookmarkEnd w:id="187"/>
      <w:bookmarkEnd w:id="188"/>
    </w:p>
    <w:p w14:paraId="7B524A4F" w14:textId="6C4F9191" w:rsidR="00843932" w:rsidRPr="00947DD3" w:rsidRDefault="00843932" w:rsidP="002D5CBE">
      <w:pPr>
        <w:pStyle w:val="Naslov3"/>
        <w:spacing w:line="288" w:lineRule="auto"/>
        <w:rPr>
          <w:szCs w:val="22"/>
        </w:rPr>
      </w:pPr>
      <w:bookmarkStart w:id="189" w:name="_Toc39668146"/>
      <w:bookmarkStart w:id="190" w:name="_Toc106695960"/>
      <w:bookmarkStart w:id="191" w:name="_Hlk43712912"/>
      <w:r w:rsidRPr="00947DD3">
        <w:rPr>
          <w:rStyle w:val="Intenzivenpoudarek"/>
          <w:color w:val="auto"/>
          <w:szCs w:val="22"/>
        </w:rPr>
        <w:t>IZHODIŠČA</w:t>
      </w:r>
      <w:bookmarkEnd w:id="189"/>
      <w:bookmarkEnd w:id="190"/>
    </w:p>
    <w:p w14:paraId="1AE1A7A5" w14:textId="3A7C1D85" w:rsidR="005D2364" w:rsidRPr="00947DD3" w:rsidRDefault="005D2364" w:rsidP="002D5CBE">
      <w:pPr>
        <w:spacing w:line="288" w:lineRule="auto"/>
      </w:pPr>
      <w:bookmarkStart w:id="192" w:name="_Toc29382306"/>
      <w:bookmarkStart w:id="193" w:name="_Toc39668148"/>
      <w:bookmarkEnd w:id="191"/>
      <w:r w:rsidRPr="00947DD3">
        <w:t>Inšpektorat oziroma inšpekcije za zagotavljanje učinkovitega izvajanja nalog inšpekcijskega nadzora sprejmejo letni program dela, s katerim določi</w:t>
      </w:r>
      <w:r w:rsidR="00F20ADB">
        <w:t>jo</w:t>
      </w:r>
      <w:r w:rsidRPr="00947DD3">
        <w:t xml:space="preserve"> vsebino in obseg izvajanja inšpekcijskega nadzora.</w:t>
      </w:r>
    </w:p>
    <w:p w14:paraId="5DE913EC" w14:textId="77777777" w:rsidR="005D2364" w:rsidRPr="00947DD3" w:rsidRDefault="005D2364" w:rsidP="002D5CBE">
      <w:pPr>
        <w:spacing w:line="288" w:lineRule="auto"/>
      </w:pPr>
    </w:p>
    <w:p w14:paraId="51AE1A4D" w14:textId="3D5C2FC0" w:rsidR="005D2364" w:rsidRPr="00947DD3" w:rsidRDefault="005D2364" w:rsidP="002D5CBE">
      <w:pPr>
        <w:spacing w:line="288" w:lineRule="auto"/>
      </w:pPr>
      <w:r w:rsidRPr="00947DD3">
        <w:t>Posameznim področjem dela ION so bile določene pr</w:t>
      </w:r>
      <w:r w:rsidR="00F20ADB">
        <w:t>ednostne naloge</w:t>
      </w:r>
      <w:r w:rsidRPr="00947DD3">
        <w:t xml:space="preserve"> za delo v obdobju 2020–2022. Prva pr</w:t>
      </w:r>
      <w:r w:rsidR="00F20ADB">
        <w:t>ednostn</w:t>
      </w:r>
      <w:r w:rsidRPr="00947DD3">
        <w:t xml:space="preserve">a </w:t>
      </w:r>
      <w:r w:rsidR="00B15457">
        <w:t xml:space="preserve">naloga </w:t>
      </w:r>
      <w:r w:rsidRPr="00947DD3">
        <w:t xml:space="preserve">pomeni najpomembnejše področje inšpekcijskega nadzora. To je podlaga za privzem zavezancev v letni program dela glede na kadrovsko </w:t>
      </w:r>
      <w:r w:rsidR="00F20ADB">
        <w:t>zmogljivost</w:t>
      </w:r>
      <w:r w:rsidRPr="00947DD3">
        <w:t xml:space="preserve"> ION.</w:t>
      </w:r>
    </w:p>
    <w:p w14:paraId="1F33E673" w14:textId="77777777" w:rsidR="005D2364" w:rsidRPr="00947DD3" w:rsidRDefault="005D2364" w:rsidP="002D5CBE">
      <w:pPr>
        <w:spacing w:line="288" w:lineRule="auto"/>
      </w:pPr>
    </w:p>
    <w:p w14:paraId="251C8187" w14:textId="5F710915" w:rsidR="005D2364" w:rsidRPr="00947DD3" w:rsidRDefault="005D2364" w:rsidP="002D5CBE">
      <w:pPr>
        <w:spacing w:line="288" w:lineRule="auto"/>
      </w:pPr>
      <w:r w:rsidRPr="00947DD3">
        <w:t xml:space="preserve">Zakon o varstvu okolja določa, da je treba za obrate </w:t>
      </w:r>
      <w:r w:rsidR="00B15457">
        <w:t xml:space="preserve">večjega </w:t>
      </w:r>
      <w:r w:rsidRPr="00947DD3">
        <w:t>tveganja za okolje (SEVESO), za zavezance za ravnanje z odpadki ter za naprave, ki povzročajo onesnaževanje večjega obsega (zavezanci</w:t>
      </w:r>
      <w:r w:rsidR="00F20ADB" w:rsidRPr="00F20ADB">
        <w:t xml:space="preserve"> </w:t>
      </w:r>
      <w:r w:rsidR="00F20ADB" w:rsidRPr="00947DD3">
        <w:t>IED</w:t>
      </w:r>
      <w:r w:rsidRPr="00947DD3">
        <w:t>)</w:t>
      </w:r>
      <w:r w:rsidR="00F20ADB">
        <w:t>,</w:t>
      </w:r>
      <w:r w:rsidRPr="00947DD3">
        <w:t xml:space="preserve"> (v nadaljnjem besedilu: SEVESO, odpadki, zavezanci IED) zagotavljati redn</w:t>
      </w:r>
      <w:r w:rsidR="00F20ADB">
        <w:t>i</w:t>
      </w:r>
      <w:r w:rsidRPr="00947DD3">
        <w:t xml:space="preserve"> nadzor, zato je načrtovanje nadzora </w:t>
      </w:r>
      <w:r w:rsidR="00F20ADB">
        <w:t xml:space="preserve">nad </w:t>
      </w:r>
      <w:r w:rsidRPr="00947DD3">
        <w:t>te</w:t>
      </w:r>
      <w:r w:rsidR="00F20ADB">
        <w:t>mi</w:t>
      </w:r>
      <w:r w:rsidRPr="00947DD3">
        <w:t xml:space="preserve"> zavezanc</w:t>
      </w:r>
      <w:r w:rsidR="00F20ADB">
        <w:t>i</w:t>
      </w:r>
      <w:r w:rsidRPr="00947DD3">
        <w:t xml:space="preserve"> podrobnejše in celovitejše. </w:t>
      </w:r>
      <w:r w:rsidR="00F20ADB">
        <w:t>Merila</w:t>
      </w:r>
      <w:r w:rsidR="00F20ADB" w:rsidRPr="00947DD3">
        <w:t xml:space="preserve"> </w:t>
      </w:r>
      <w:r w:rsidRPr="00947DD3">
        <w:t xml:space="preserve">za razvrščanje inšpekcijskih zavezancev v tri različne </w:t>
      </w:r>
      <w:r w:rsidR="00F20ADB">
        <w:t>skupin</w:t>
      </w:r>
      <w:r w:rsidRPr="00947DD3">
        <w:t>e temeljijo na velikosti vira onesnaževanja in tveganju za okolje, ki ga dejavnost takega vira povzroča.</w:t>
      </w:r>
    </w:p>
    <w:p w14:paraId="51A1D0EA" w14:textId="77777777" w:rsidR="005D2364" w:rsidRPr="00947DD3" w:rsidRDefault="005D2364" w:rsidP="002D5CBE">
      <w:pPr>
        <w:spacing w:line="288" w:lineRule="auto"/>
      </w:pPr>
    </w:p>
    <w:p w14:paraId="47D875AD" w14:textId="583089FD" w:rsidR="005D2364" w:rsidRPr="00947DD3" w:rsidRDefault="005D2364" w:rsidP="002D5CBE">
      <w:pPr>
        <w:spacing w:line="288" w:lineRule="auto"/>
      </w:pPr>
      <w:r w:rsidRPr="00947DD3">
        <w:t xml:space="preserve">Z uporabo računalniške aplikacije se vsako leto izdela načrt dela s konkretnim seznamom inšpekcijskih zavezancev, razvrščenih po </w:t>
      </w:r>
      <w:r w:rsidR="00F20ADB">
        <w:t>skupin</w:t>
      </w:r>
      <w:r w:rsidRPr="00947DD3">
        <w:t>ah, ki so predmet inšpekcijskega nadzora v tekočem letu. Področja, razvrščena v prvo in drugo pr</w:t>
      </w:r>
      <w:r w:rsidR="00F20ADB">
        <w:t>ednostno področje</w:t>
      </w:r>
      <w:r w:rsidRPr="00947DD3">
        <w:t>, smo obravnavali prednostno, tretja pr</w:t>
      </w:r>
      <w:r w:rsidR="00F20ADB">
        <w:t>ednostna naloga</w:t>
      </w:r>
      <w:r w:rsidRPr="00947DD3">
        <w:t xml:space="preserve"> pa je bila nadzor</w:t>
      </w:r>
      <w:r w:rsidR="00F20ADB">
        <w:t xml:space="preserve"> nad</w:t>
      </w:r>
      <w:r w:rsidRPr="00947DD3">
        <w:t xml:space="preserve"> </w:t>
      </w:r>
      <w:proofErr w:type="spellStart"/>
      <w:r w:rsidRPr="00947DD3">
        <w:t>okoljsko</w:t>
      </w:r>
      <w:proofErr w:type="spellEnd"/>
      <w:r w:rsidRPr="00947DD3">
        <w:t xml:space="preserve"> manj problematični</w:t>
      </w:r>
      <w:r w:rsidR="00F20ADB">
        <w:t>mi</w:t>
      </w:r>
      <w:r w:rsidRPr="00947DD3">
        <w:t xml:space="preserve"> zadev</w:t>
      </w:r>
      <w:r w:rsidR="00F20ADB">
        <w:t>ami</w:t>
      </w:r>
      <w:r w:rsidRPr="00947DD3">
        <w:t>. Ocenjevanje zavezancev IED in del zavezancev za ravnanje z odpadki smo podobno kot v prejšnjih letih tudi v letu 2021 izvedli z računalniško aplikacijo IRAM (</w:t>
      </w:r>
      <w:proofErr w:type="spellStart"/>
      <w:r w:rsidRPr="004D3AEC">
        <w:rPr>
          <w:i/>
          <w:lang w:eastAsia="fi-FI"/>
        </w:rPr>
        <w:t>Integrated</w:t>
      </w:r>
      <w:proofErr w:type="spellEnd"/>
      <w:r w:rsidRPr="004D3AEC">
        <w:rPr>
          <w:i/>
          <w:lang w:eastAsia="fi-FI"/>
        </w:rPr>
        <w:t xml:space="preserve"> </w:t>
      </w:r>
      <w:proofErr w:type="spellStart"/>
      <w:r w:rsidRPr="004D3AEC">
        <w:rPr>
          <w:i/>
          <w:lang w:eastAsia="fi-FI"/>
        </w:rPr>
        <w:t>Risk</w:t>
      </w:r>
      <w:proofErr w:type="spellEnd"/>
      <w:r w:rsidRPr="004D3AEC">
        <w:rPr>
          <w:i/>
          <w:lang w:eastAsia="fi-FI"/>
        </w:rPr>
        <w:t xml:space="preserve"> </w:t>
      </w:r>
      <w:proofErr w:type="spellStart"/>
      <w:r w:rsidRPr="004D3AEC">
        <w:rPr>
          <w:i/>
          <w:lang w:eastAsia="fi-FI"/>
        </w:rPr>
        <w:t>Assessment</w:t>
      </w:r>
      <w:proofErr w:type="spellEnd"/>
      <w:r w:rsidRPr="004D3AEC">
        <w:rPr>
          <w:i/>
          <w:lang w:eastAsia="fi-FI"/>
        </w:rPr>
        <w:t xml:space="preserve"> </w:t>
      </w:r>
      <w:proofErr w:type="spellStart"/>
      <w:r w:rsidRPr="004D3AEC">
        <w:rPr>
          <w:i/>
          <w:lang w:eastAsia="fi-FI"/>
        </w:rPr>
        <w:t>Method</w:t>
      </w:r>
      <w:proofErr w:type="spellEnd"/>
      <w:r w:rsidRPr="00947DD3">
        <w:rPr>
          <w:lang w:eastAsia="fi-FI"/>
        </w:rPr>
        <w:t>)</w:t>
      </w:r>
      <w:r w:rsidRPr="00947DD3">
        <w:t>, ki je bila razvita v sklopu organizacije IMPEL (mreža nadzornih organov za področje okolja</w:t>
      </w:r>
      <w:r w:rsidR="00F20ADB" w:rsidRPr="00F20ADB">
        <w:t xml:space="preserve"> </w:t>
      </w:r>
      <w:r w:rsidR="00F20ADB" w:rsidRPr="00947DD3">
        <w:t>EU</w:t>
      </w:r>
      <w:r w:rsidRPr="00947DD3">
        <w:t>).</w:t>
      </w:r>
    </w:p>
    <w:p w14:paraId="5627516D" w14:textId="77777777" w:rsidR="005D2364" w:rsidRPr="00947DD3" w:rsidRDefault="005D2364" w:rsidP="002D5CBE">
      <w:pPr>
        <w:spacing w:line="288" w:lineRule="auto"/>
      </w:pPr>
    </w:p>
    <w:p w14:paraId="3D6BABCC" w14:textId="77777777" w:rsidR="005D2364" w:rsidRPr="00947DD3" w:rsidRDefault="005D2364" w:rsidP="002D5CBE">
      <w:pPr>
        <w:spacing w:line="288" w:lineRule="auto"/>
      </w:pPr>
      <w:r w:rsidRPr="00947DD3">
        <w:t>Izvajanje programa dela se spremlja tedensko, mesečno se na uradu predstojnika opravi analiza dela, območne enote pa po potrebi pripravijo vsebinska poročila o delu.</w:t>
      </w:r>
    </w:p>
    <w:p w14:paraId="66AA8BD8" w14:textId="77777777" w:rsidR="005D2364" w:rsidRPr="00947DD3" w:rsidRDefault="005D2364" w:rsidP="002D5CBE">
      <w:pPr>
        <w:spacing w:line="288" w:lineRule="auto"/>
        <w:rPr>
          <w:snapToGrid w:val="0"/>
        </w:rPr>
      </w:pPr>
    </w:p>
    <w:p w14:paraId="37C3DC66" w14:textId="7F68A2A3" w:rsidR="005D2364" w:rsidRPr="00947DD3" w:rsidRDefault="005D2364" w:rsidP="002D5CBE">
      <w:pPr>
        <w:spacing w:line="288" w:lineRule="auto"/>
        <w:rPr>
          <w:snapToGrid w:val="0"/>
        </w:rPr>
      </w:pPr>
      <w:r w:rsidRPr="00947DD3">
        <w:rPr>
          <w:snapToGrid w:val="0"/>
        </w:rPr>
        <w:t>Zakonodaja določa zelo široko področje dela ION, kar pomeni tudi izjemno veliko število zavezancev. Področje pristojnosti ION, določeno v Uredbi o organih v sestavi ministrstev (Uradni list RS, št. 35/15 in 62/15), je širše in zajema inšpekcijski nadzor</w:t>
      </w:r>
      <w:r w:rsidR="00AD48B1">
        <w:rPr>
          <w:snapToGrid w:val="0"/>
        </w:rPr>
        <w:t xml:space="preserve"> glede</w:t>
      </w:r>
      <w:r w:rsidRPr="00947DD3">
        <w:rPr>
          <w:snapToGrid w:val="0"/>
        </w:rPr>
        <w:t>:</w:t>
      </w:r>
    </w:p>
    <w:p w14:paraId="6FEB035A" w14:textId="77777777" w:rsidR="005D2364" w:rsidRPr="00947DD3" w:rsidRDefault="005D2364" w:rsidP="002D5CBE">
      <w:pPr>
        <w:pStyle w:val="Natevanje"/>
        <w:spacing w:line="288" w:lineRule="auto"/>
        <w:rPr>
          <w:snapToGrid w:val="0"/>
        </w:rPr>
      </w:pPr>
      <w:r w:rsidRPr="00947DD3">
        <w:rPr>
          <w:snapToGrid w:val="0"/>
        </w:rPr>
        <w:t>ravnanja z odpadki in čezmejnim pošiljanjem odpadkov;</w:t>
      </w:r>
    </w:p>
    <w:p w14:paraId="25EC8CC8" w14:textId="77777777" w:rsidR="005D2364" w:rsidRPr="00947DD3" w:rsidRDefault="005D2364" w:rsidP="002D5CBE">
      <w:pPr>
        <w:pStyle w:val="Natevanje"/>
        <w:spacing w:line="288" w:lineRule="auto"/>
        <w:rPr>
          <w:snapToGrid w:val="0"/>
        </w:rPr>
      </w:pPr>
      <w:r w:rsidRPr="00947DD3">
        <w:rPr>
          <w:snapToGrid w:val="0"/>
        </w:rPr>
        <w:t>urejanja voda, vodnega režima in gospodarjenja z vodami;</w:t>
      </w:r>
    </w:p>
    <w:p w14:paraId="7EE19C82" w14:textId="77777777" w:rsidR="005D2364" w:rsidRPr="00947DD3" w:rsidRDefault="005D2364" w:rsidP="002D5CBE">
      <w:pPr>
        <w:pStyle w:val="Natevanje"/>
        <w:spacing w:line="288" w:lineRule="auto"/>
        <w:rPr>
          <w:snapToGrid w:val="0"/>
        </w:rPr>
      </w:pPr>
      <w:r w:rsidRPr="00947DD3">
        <w:rPr>
          <w:snapToGrid w:val="0"/>
        </w:rPr>
        <w:t>industrijskega onesnaževanja in tveganja za okolje;</w:t>
      </w:r>
    </w:p>
    <w:p w14:paraId="303E2ED9" w14:textId="77777777" w:rsidR="005D2364" w:rsidRPr="00947DD3" w:rsidRDefault="005D2364" w:rsidP="002D5CBE">
      <w:pPr>
        <w:pStyle w:val="Natevanje"/>
        <w:spacing w:line="288" w:lineRule="auto"/>
        <w:rPr>
          <w:snapToGrid w:val="0"/>
        </w:rPr>
      </w:pPr>
      <w:r w:rsidRPr="00947DD3">
        <w:rPr>
          <w:snapToGrid w:val="0"/>
        </w:rPr>
        <w:t>varstva in ohranjanja narave;</w:t>
      </w:r>
    </w:p>
    <w:p w14:paraId="5C980BFA" w14:textId="77777777" w:rsidR="005D2364" w:rsidRPr="00947DD3" w:rsidRDefault="005D2364" w:rsidP="002D5CBE">
      <w:pPr>
        <w:pStyle w:val="Natevanje"/>
        <w:spacing w:line="288" w:lineRule="auto"/>
        <w:rPr>
          <w:snapToGrid w:val="0"/>
        </w:rPr>
      </w:pPr>
      <w:r w:rsidRPr="00947DD3">
        <w:rPr>
          <w:snapToGrid w:val="0"/>
        </w:rPr>
        <w:t>kakovosti zraka;</w:t>
      </w:r>
    </w:p>
    <w:p w14:paraId="50106B28" w14:textId="77777777" w:rsidR="005D2364" w:rsidRPr="00947DD3" w:rsidRDefault="005D2364" w:rsidP="002D5CBE">
      <w:pPr>
        <w:pStyle w:val="Natevanje"/>
        <w:spacing w:line="288" w:lineRule="auto"/>
        <w:rPr>
          <w:snapToGrid w:val="0"/>
        </w:rPr>
      </w:pPr>
      <w:r w:rsidRPr="00947DD3">
        <w:rPr>
          <w:snapToGrid w:val="0"/>
        </w:rPr>
        <w:t>uporabe kemikalij in gensko spremenjenih organizmov;</w:t>
      </w:r>
    </w:p>
    <w:p w14:paraId="20EBC89B" w14:textId="77777777" w:rsidR="005D2364" w:rsidRPr="00947DD3" w:rsidRDefault="005D2364" w:rsidP="002D5CBE">
      <w:pPr>
        <w:pStyle w:val="Natevanje"/>
        <w:spacing w:line="288" w:lineRule="auto"/>
        <w:rPr>
          <w:snapToGrid w:val="0"/>
        </w:rPr>
      </w:pPr>
      <w:r w:rsidRPr="00947DD3">
        <w:rPr>
          <w:snapToGrid w:val="0"/>
        </w:rPr>
        <w:t>hrupa;</w:t>
      </w:r>
    </w:p>
    <w:p w14:paraId="107BAB71" w14:textId="77777777" w:rsidR="005D2364" w:rsidRPr="00947DD3" w:rsidRDefault="005D2364" w:rsidP="002D5CBE">
      <w:pPr>
        <w:pStyle w:val="Natevanje"/>
        <w:spacing w:line="288" w:lineRule="auto"/>
        <w:rPr>
          <w:snapToGrid w:val="0"/>
        </w:rPr>
      </w:pPr>
      <w:r w:rsidRPr="00947DD3">
        <w:rPr>
          <w:snapToGrid w:val="0"/>
        </w:rPr>
        <w:t>dimnikarskih storitev;</w:t>
      </w:r>
    </w:p>
    <w:p w14:paraId="736CCC50" w14:textId="77777777" w:rsidR="005D2364" w:rsidRPr="00947DD3" w:rsidRDefault="005D2364" w:rsidP="002D5CBE">
      <w:pPr>
        <w:pStyle w:val="Natevanje"/>
        <w:spacing w:line="288" w:lineRule="auto"/>
        <w:rPr>
          <w:snapToGrid w:val="0"/>
        </w:rPr>
      </w:pPr>
      <w:r w:rsidRPr="00947DD3">
        <w:rPr>
          <w:snapToGrid w:val="0"/>
        </w:rPr>
        <w:t>elektromagnetnega sevanja in svetlobnega onesnaževanja.</w:t>
      </w:r>
    </w:p>
    <w:p w14:paraId="2FE71718" w14:textId="77777777" w:rsidR="005D2364" w:rsidRPr="00947DD3" w:rsidRDefault="005D2364" w:rsidP="002D5CBE">
      <w:pPr>
        <w:spacing w:line="288" w:lineRule="auto"/>
        <w:rPr>
          <w:snapToGrid w:val="0"/>
        </w:rPr>
      </w:pPr>
    </w:p>
    <w:p w14:paraId="4F6DBB46" w14:textId="225260C0" w:rsidR="005D2364" w:rsidRDefault="005D2364" w:rsidP="002D5CBE">
      <w:pPr>
        <w:spacing w:line="288" w:lineRule="auto"/>
        <w:rPr>
          <w:snapToGrid w:val="0"/>
        </w:rPr>
      </w:pPr>
      <w:r w:rsidRPr="00947DD3">
        <w:rPr>
          <w:snapToGrid w:val="0"/>
        </w:rPr>
        <w:t xml:space="preserve">Glede na zmogljivosti ION je temeljno izhodišče načrta dela zagotoviti sistematični redni nadzor nad pomembnimi viri obremenjevanja okolja in se hkrati hitro odzvati na prijave, ki </w:t>
      </w:r>
      <w:r w:rsidR="00AD48B1">
        <w:rPr>
          <w:snapToGrid w:val="0"/>
        </w:rPr>
        <w:t>lahk</w:t>
      </w:r>
      <w:r w:rsidR="00AD48B1" w:rsidRPr="00947DD3">
        <w:rPr>
          <w:snapToGrid w:val="0"/>
        </w:rPr>
        <w:t xml:space="preserve">o </w:t>
      </w:r>
      <w:r w:rsidRPr="00947DD3">
        <w:rPr>
          <w:snapToGrid w:val="0"/>
        </w:rPr>
        <w:t>pomenijo veliko tveganje za okolje.</w:t>
      </w:r>
    </w:p>
    <w:p w14:paraId="4D56777F" w14:textId="2BCD5E20" w:rsidR="00235F63" w:rsidRDefault="00235F63" w:rsidP="002D5CBE">
      <w:pPr>
        <w:spacing w:line="288" w:lineRule="auto"/>
        <w:rPr>
          <w:snapToGrid w:val="0"/>
        </w:rPr>
      </w:pPr>
    </w:p>
    <w:p w14:paraId="00A0BDE8" w14:textId="6A6683B9" w:rsidR="00235F63" w:rsidRDefault="00235F63" w:rsidP="002D5CBE">
      <w:pPr>
        <w:spacing w:line="288" w:lineRule="auto"/>
        <w:rPr>
          <w:snapToGrid w:val="0"/>
        </w:rPr>
      </w:pPr>
    </w:p>
    <w:p w14:paraId="79D84235" w14:textId="77777777" w:rsidR="00235F63" w:rsidRPr="00947DD3" w:rsidRDefault="00235F63" w:rsidP="002D5CBE">
      <w:pPr>
        <w:spacing w:line="288" w:lineRule="auto"/>
        <w:rPr>
          <w:snapToGrid w:val="0"/>
        </w:rPr>
      </w:pPr>
    </w:p>
    <w:p w14:paraId="2CEF7BF8" w14:textId="77777777" w:rsidR="00843932" w:rsidRPr="00947DD3" w:rsidRDefault="00843932" w:rsidP="002D5CBE">
      <w:pPr>
        <w:pStyle w:val="Naslov3"/>
        <w:spacing w:line="288" w:lineRule="auto"/>
        <w:rPr>
          <w:i w:val="0"/>
          <w:snapToGrid w:val="0"/>
          <w:szCs w:val="22"/>
        </w:rPr>
      </w:pPr>
      <w:bookmarkStart w:id="194" w:name="_Toc106695961"/>
      <w:r w:rsidRPr="00947DD3">
        <w:rPr>
          <w:i w:val="0"/>
          <w:snapToGrid w:val="0"/>
          <w:szCs w:val="22"/>
        </w:rPr>
        <w:lastRenderedPageBreak/>
        <w:t>C</w:t>
      </w:r>
      <w:r w:rsidR="00D66556" w:rsidRPr="00947DD3">
        <w:rPr>
          <w:i w:val="0"/>
          <w:snapToGrid w:val="0"/>
          <w:szCs w:val="22"/>
        </w:rPr>
        <w:t>ILJI</w:t>
      </w:r>
      <w:bookmarkEnd w:id="192"/>
      <w:bookmarkEnd w:id="193"/>
      <w:bookmarkEnd w:id="194"/>
    </w:p>
    <w:p w14:paraId="2801B49B" w14:textId="3D214F4A" w:rsidR="005D2364" w:rsidRPr="00947DD3" w:rsidRDefault="005D2364" w:rsidP="002D5CBE">
      <w:pPr>
        <w:spacing w:line="288" w:lineRule="auto"/>
        <w:rPr>
          <w:snapToGrid w:val="0"/>
        </w:rPr>
      </w:pPr>
      <w:r w:rsidRPr="00947DD3">
        <w:rPr>
          <w:snapToGrid w:val="0"/>
        </w:rPr>
        <w:t xml:space="preserve">Za leto 2021 si je ION zastavila naslednje cilje: </w:t>
      </w:r>
    </w:p>
    <w:p w14:paraId="647A7526" w14:textId="1DF80872" w:rsidR="005D2364" w:rsidRPr="00947DD3" w:rsidRDefault="005D2364" w:rsidP="002D5CBE">
      <w:pPr>
        <w:pStyle w:val="Telobesedila"/>
        <w:numPr>
          <w:ilvl w:val="0"/>
          <w:numId w:val="11"/>
        </w:numPr>
        <w:spacing w:line="288" w:lineRule="auto"/>
        <w:ind w:left="714" w:hanging="357"/>
        <w:rPr>
          <w:rFonts w:ascii="Arial" w:hAnsi="Arial"/>
        </w:rPr>
      </w:pPr>
      <w:r w:rsidRPr="00947DD3">
        <w:rPr>
          <w:rFonts w:ascii="Arial" w:hAnsi="Arial"/>
        </w:rPr>
        <w:t>v celoti izveden</w:t>
      </w:r>
      <w:r w:rsidR="00AD48B1">
        <w:rPr>
          <w:rFonts w:ascii="Arial" w:hAnsi="Arial"/>
        </w:rPr>
        <w:t>i</w:t>
      </w:r>
      <w:r w:rsidRPr="00947DD3">
        <w:rPr>
          <w:rFonts w:ascii="Arial" w:hAnsi="Arial"/>
        </w:rPr>
        <w:t xml:space="preserve"> nadzor </w:t>
      </w:r>
      <w:r w:rsidR="00AD48B1">
        <w:rPr>
          <w:rFonts w:ascii="Arial" w:hAnsi="Arial"/>
        </w:rPr>
        <w:t xml:space="preserve">nad </w:t>
      </w:r>
      <w:r w:rsidRPr="00947DD3">
        <w:rPr>
          <w:rFonts w:ascii="Arial" w:hAnsi="Arial"/>
        </w:rPr>
        <w:t>obrat</w:t>
      </w:r>
      <w:r w:rsidR="00AD48B1">
        <w:rPr>
          <w:rFonts w:ascii="Arial" w:hAnsi="Arial"/>
        </w:rPr>
        <w:t>i</w:t>
      </w:r>
      <w:r w:rsidRPr="00947DD3">
        <w:rPr>
          <w:rFonts w:ascii="Arial" w:hAnsi="Arial"/>
        </w:rPr>
        <w:t xml:space="preserve"> večjega tveganja za okolje (SEVESO), zavezanc</w:t>
      </w:r>
      <w:r w:rsidR="00AD48B1">
        <w:rPr>
          <w:rFonts w:ascii="Arial" w:hAnsi="Arial"/>
        </w:rPr>
        <w:t>i</w:t>
      </w:r>
      <w:r w:rsidRPr="00947DD3">
        <w:rPr>
          <w:rFonts w:ascii="Arial" w:hAnsi="Arial"/>
        </w:rPr>
        <w:t xml:space="preserve"> za ravnanje z odpadki ter </w:t>
      </w:r>
      <w:r w:rsidR="00B15457">
        <w:rPr>
          <w:rFonts w:ascii="Arial" w:hAnsi="Arial"/>
        </w:rPr>
        <w:t xml:space="preserve">nad </w:t>
      </w:r>
      <w:r w:rsidRPr="00947DD3">
        <w:rPr>
          <w:rFonts w:ascii="Arial" w:hAnsi="Arial"/>
        </w:rPr>
        <w:t>naprav</w:t>
      </w:r>
      <w:r w:rsidR="00B15457">
        <w:rPr>
          <w:rFonts w:ascii="Arial" w:hAnsi="Arial"/>
        </w:rPr>
        <w:t>ami</w:t>
      </w:r>
      <w:r w:rsidRPr="00947DD3">
        <w:rPr>
          <w:rFonts w:ascii="Arial" w:hAnsi="Arial"/>
        </w:rPr>
        <w:t>, ki povzročajo onesnaževanje večjega obsega (zavezanci</w:t>
      </w:r>
      <w:r w:rsidR="00AD48B1" w:rsidRPr="00AD48B1">
        <w:rPr>
          <w:rFonts w:ascii="Arial" w:hAnsi="Arial"/>
        </w:rPr>
        <w:t xml:space="preserve"> </w:t>
      </w:r>
      <w:r w:rsidR="00AD48B1" w:rsidRPr="00947DD3">
        <w:rPr>
          <w:rFonts w:ascii="Arial" w:hAnsi="Arial"/>
        </w:rPr>
        <w:t>IED</w:t>
      </w:r>
      <w:r w:rsidRPr="00947DD3">
        <w:rPr>
          <w:rFonts w:ascii="Arial" w:hAnsi="Arial"/>
        </w:rPr>
        <w:t xml:space="preserve">), določen v </w:t>
      </w:r>
      <w:r w:rsidR="00AD48B1">
        <w:rPr>
          <w:rFonts w:ascii="Arial" w:hAnsi="Arial"/>
        </w:rPr>
        <w:t>p</w:t>
      </w:r>
      <w:r w:rsidRPr="00947DD3">
        <w:rPr>
          <w:rFonts w:ascii="Arial" w:hAnsi="Arial"/>
        </w:rPr>
        <w:t>rogramu nadzora 2020</w:t>
      </w:r>
      <w:r w:rsidR="00AD48B1">
        <w:rPr>
          <w:rFonts w:ascii="Arial" w:hAnsi="Arial"/>
        </w:rPr>
        <w:t>–</w:t>
      </w:r>
      <w:r w:rsidRPr="00947DD3">
        <w:rPr>
          <w:rFonts w:ascii="Arial" w:hAnsi="Arial"/>
        </w:rPr>
        <w:t>2022;</w:t>
      </w:r>
    </w:p>
    <w:p w14:paraId="48ED20A6" w14:textId="77777777" w:rsidR="005D2364" w:rsidRPr="00947DD3" w:rsidRDefault="005D2364" w:rsidP="002D5CBE">
      <w:pPr>
        <w:pStyle w:val="Telobesedila"/>
        <w:numPr>
          <w:ilvl w:val="0"/>
          <w:numId w:val="11"/>
        </w:numPr>
        <w:spacing w:line="288" w:lineRule="auto"/>
        <w:ind w:left="714" w:hanging="357"/>
        <w:rPr>
          <w:rFonts w:ascii="Arial" w:hAnsi="Arial"/>
        </w:rPr>
      </w:pPr>
      <w:r w:rsidRPr="00947DD3">
        <w:rPr>
          <w:rFonts w:ascii="Arial" w:hAnsi="Arial"/>
        </w:rPr>
        <w:t>povečati aktivnosti na področju ravnanja z odpadki;</w:t>
      </w:r>
    </w:p>
    <w:p w14:paraId="4C0A6515" w14:textId="77777777" w:rsidR="005D2364" w:rsidRPr="00947DD3" w:rsidRDefault="005D2364" w:rsidP="002D5CBE">
      <w:pPr>
        <w:pStyle w:val="Telobesedila"/>
        <w:numPr>
          <w:ilvl w:val="0"/>
          <w:numId w:val="11"/>
        </w:numPr>
        <w:spacing w:line="288" w:lineRule="auto"/>
        <w:ind w:left="714" w:hanging="357"/>
        <w:rPr>
          <w:rFonts w:ascii="Arial" w:hAnsi="Arial"/>
        </w:rPr>
      </w:pPr>
      <w:r w:rsidRPr="00947DD3">
        <w:rPr>
          <w:rFonts w:ascii="Arial" w:hAnsi="Arial"/>
        </w:rPr>
        <w:t>preventivno delovanje, predvsem z informiranjem na spletu in odzivnostjo na vprašanja in pobude novinarjev in strank;</w:t>
      </w:r>
    </w:p>
    <w:p w14:paraId="45D4BC3B" w14:textId="2063EE28" w:rsidR="005D2364" w:rsidRPr="00947DD3" w:rsidRDefault="005D2364" w:rsidP="002D5CBE">
      <w:pPr>
        <w:pStyle w:val="Telobesedila"/>
        <w:numPr>
          <w:ilvl w:val="0"/>
          <w:numId w:val="11"/>
        </w:numPr>
        <w:spacing w:line="288" w:lineRule="auto"/>
        <w:ind w:left="714" w:hanging="357"/>
        <w:rPr>
          <w:rFonts w:ascii="Arial" w:hAnsi="Arial"/>
        </w:rPr>
      </w:pPr>
      <w:r w:rsidRPr="00947DD3">
        <w:rPr>
          <w:rFonts w:ascii="Arial" w:hAnsi="Arial"/>
        </w:rPr>
        <w:t>zagotoviti učinkovito pravno podlago za delovanje ION z aktivnim sodelovanjem pri pripravi predpisov.</w:t>
      </w:r>
    </w:p>
    <w:p w14:paraId="08685AE6" w14:textId="77777777" w:rsidR="00B85218" w:rsidRPr="00947DD3" w:rsidRDefault="00B85218" w:rsidP="002D5CBE">
      <w:pPr>
        <w:pStyle w:val="Natevanje"/>
        <w:numPr>
          <w:ilvl w:val="0"/>
          <w:numId w:val="0"/>
        </w:numPr>
        <w:spacing w:line="288" w:lineRule="auto"/>
      </w:pPr>
    </w:p>
    <w:p w14:paraId="23A0AD7F" w14:textId="77777777" w:rsidR="00843932" w:rsidRPr="00947DD3" w:rsidRDefault="00843932" w:rsidP="002D5CBE">
      <w:pPr>
        <w:pStyle w:val="Naslov3"/>
        <w:spacing w:line="288" w:lineRule="auto"/>
        <w:rPr>
          <w:i w:val="0"/>
          <w:snapToGrid w:val="0"/>
          <w:szCs w:val="22"/>
        </w:rPr>
      </w:pPr>
      <w:bookmarkStart w:id="195" w:name="_Toc39668149"/>
      <w:bookmarkStart w:id="196" w:name="_Toc106695962"/>
      <w:r w:rsidRPr="00947DD3">
        <w:rPr>
          <w:i w:val="0"/>
          <w:snapToGrid w:val="0"/>
          <w:szCs w:val="22"/>
        </w:rPr>
        <w:t>M</w:t>
      </w:r>
      <w:r w:rsidR="00D66556" w:rsidRPr="00947DD3">
        <w:rPr>
          <w:i w:val="0"/>
          <w:snapToGrid w:val="0"/>
          <w:szCs w:val="22"/>
        </w:rPr>
        <w:t>ERILA ZA DOLOČANJE PR</w:t>
      </w:r>
      <w:r w:rsidR="007F36BA" w:rsidRPr="00947DD3">
        <w:rPr>
          <w:i w:val="0"/>
          <w:snapToGrid w:val="0"/>
          <w:szCs w:val="22"/>
        </w:rPr>
        <w:t>EDNOSTNIH</w:t>
      </w:r>
      <w:r w:rsidR="00D66556" w:rsidRPr="00947DD3">
        <w:rPr>
          <w:i w:val="0"/>
          <w:snapToGrid w:val="0"/>
          <w:szCs w:val="22"/>
        </w:rPr>
        <w:t xml:space="preserve"> INŠPEKCIJSKIH NADZOROV</w:t>
      </w:r>
      <w:bookmarkEnd w:id="195"/>
      <w:bookmarkEnd w:id="196"/>
    </w:p>
    <w:p w14:paraId="7D41A483" w14:textId="77777777" w:rsidR="005D2364" w:rsidRPr="00947DD3" w:rsidRDefault="005D2364" w:rsidP="002D5CBE">
      <w:pPr>
        <w:spacing w:line="288" w:lineRule="auto"/>
        <w:rPr>
          <w:snapToGrid w:val="0"/>
        </w:rPr>
      </w:pPr>
      <w:r w:rsidRPr="00947DD3">
        <w:rPr>
          <w:snapToGrid w:val="0"/>
        </w:rPr>
        <w:t xml:space="preserve">Zavezanci, ki pomenijo večje tveganje za okolje, se uvrstijo v redni nadzor in se glede na tveganje pregledujejo v krajših ali daljših časovnih obdobjih. </w:t>
      </w:r>
      <w:r w:rsidRPr="00947DD3">
        <w:t>Načrtovani oziroma redni nadzori so temelj inšpekcijskega nadzora zavezancev na terenu in se izvajajo preventivno ne glede na prijave.</w:t>
      </w:r>
    </w:p>
    <w:p w14:paraId="5A513F88" w14:textId="77777777" w:rsidR="005D2364" w:rsidRPr="00947DD3" w:rsidRDefault="005D2364" w:rsidP="002D5CBE">
      <w:pPr>
        <w:spacing w:line="288" w:lineRule="auto"/>
        <w:rPr>
          <w:snapToGrid w:val="0"/>
        </w:rPr>
      </w:pPr>
    </w:p>
    <w:p w14:paraId="4D884DEB" w14:textId="2FE59A0E" w:rsidR="005D2364" w:rsidRPr="00947DD3" w:rsidRDefault="005D2364" w:rsidP="002D5CBE">
      <w:pPr>
        <w:spacing w:line="288" w:lineRule="auto"/>
        <w:rPr>
          <w:snapToGrid w:val="0"/>
        </w:rPr>
      </w:pPr>
      <w:r w:rsidRPr="00947DD3">
        <w:rPr>
          <w:snapToGrid w:val="0"/>
        </w:rPr>
        <w:t>Pri načrtovanju inšpekcijskih nadzorov se določijo: področja nadzora, zavezanci, prednostni seznam in cilji nadzora ter najučinkovitejši način izvedbe nadzora glede na zastavljeni cilj.</w:t>
      </w:r>
      <w:r w:rsidR="00235F63">
        <w:rPr>
          <w:snapToGrid w:val="0"/>
        </w:rPr>
        <w:t xml:space="preserve"> </w:t>
      </w:r>
      <w:r w:rsidRPr="00947DD3">
        <w:rPr>
          <w:snapToGrid w:val="0"/>
        </w:rPr>
        <w:t>Na področjih, kjer so širše zaznane neskladnosti ali želimo doseči celovit</w:t>
      </w:r>
      <w:r w:rsidR="00AD48B1">
        <w:rPr>
          <w:snapToGrid w:val="0"/>
        </w:rPr>
        <w:t>i</w:t>
      </w:r>
      <w:r w:rsidRPr="00947DD3">
        <w:rPr>
          <w:snapToGrid w:val="0"/>
        </w:rPr>
        <w:t xml:space="preserve"> pregled </w:t>
      </w:r>
      <w:r w:rsidR="00AD48B1">
        <w:rPr>
          <w:snapToGrid w:val="0"/>
        </w:rPr>
        <w:t xml:space="preserve">nad </w:t>
      </w:r>
      <w:r w:rsidRPr="00947DD3">
        <w:rPr>
          <w:snapToGrid w:val="0"/>
        </w:rPr>
        <w:t>izvajanj</w:t>
      </w:r>
      <w:r w:rsidR="00AD48B1">
        <w:rPr>
          <w:snapToGrid w:val="0"/>
        </w:rPr>
        <w:t>em</w:t>
      </w:r>
      <w:r w:rsidRPr="00947DD3">
        <w:rPr>
          <w:snapToGrid w:val="0"/>
        </w:rPr>
        <w:t xml:space="preserve"> nekega predpisa, načrtujemo tudi akcije nadzora.</w:t>
      </w:r>
    </w:p>
    <w:p w14:paraId="012204D2" w14:textId="77777777" w:rsidR="005D2364" w:rsidRPr="00947DD3" w:rsidRDefault="005D2364" w:rsidP="002D5CBE">
      <w:pPr>
        <w:spacing w:line="288" w:lineRule="auto"/>
        <w:rPr>
          <w:snapToGrid w:val="0"/>
        </w:rPr>
      </w:pPr>
    </w:p>
    <w:p w14:paraId="111F949B" w14:textId="77777777" w:rsidR="005D2364" w:rsidRPr="00947DD3" w:rsidRDefault="005D2364" w:rsidP="002D5CBE">
      <w:pPr>
        <w:spacing w:line="288" w:lineRule="auto"/>
        <w:rPr>
          <w:snapToGrid w:val="0"/>
        </w:rPr>
      </w:pPr>
      <w:r w:rsidRPr="00947DD3">
        <w:rPr>
          <w:snapToGrid w:val="0"/>
        </w:rPr>
        <w:t>Merila za določanje prednostnih inšpekcijskih nadzorov:</w:t>
      </w:r>
    </w:p>
    <w:p w14:paraId="0394A726" w14:textId="77777777" w:rsidR="005D2364" w:rsidRPr="00947DD3" w:rsidRDefault="005D2364" w:rsidP="002D5CBE">
      <w:pPr>
        <w:pStyle w:val="Natevanje"/>
        <w:spacing w:line="288" w:lineRule="auto"/>
        <w:rPr>
          <w:snapToGrid w:val="0"/>
        </w:rPr>
      </w:pPr>
      <w:r w:rsidRPr="00947DD3">
        <w:t>velikost vira onesnaževanja;</w:t>
      </w:r>
    </w:p>
    <w:p w14:paraId="78DD1B8E" w14:textId="77777777" w:rsidR="005D2364" w:rsidRPr="00947DD3" w:rsidRDefault="005D2364" w:rsidP="002D5CBE">
      <w:pPr>
        <w:pStyle w:val="Natevanje"/>
        <w:spacing w:line="288" w:lineRule="auto"/>
        <w:rPr>
          <w:snapToGrid w:val="0"/>
        </w:rPr>
      </w:pPr>
      <w:r w:rsidRPr="00947DD3">
        <w:rPr>
          <w:snapToGrid w:val="0"/>
        </w:rPr>
        <w:t>vpliv dejavnosti na okolje;</w:t>
      </w:r>
    </w:p>
    <w:p w14:paraId="5577085D" w14:textId="77777777" w:rsidR="005D2364" w:rsidRPr="00947DD3" w:rsidRDefault="005D2364" w:rsidP="002D5CBE">
      <w:pPr>
        <w:pStyle w:val="Natevanje"/>
        <w:spacing w:line="288" w:lineRule="auto"/>
        <w:rPr>
          <w:snapToGrid w:val="0"/>
        </w:rPr>
      </w:pPr>
      <w:r w:rsidRPr="00947DD3">
        <w:rPr>
          <w:snapToGrid w:val="0"/>
        </w:rPr>
        <w:t>zaveze za doseganje skladnosti z evropskim pravnim redom, ki jih mora zagotavljati Slovenija;</w:t>
      </w:r>
    </w:p>
    <w:p w14:paraId="5288BE10" w14:textId="77777777" w:rsidR="005D2364" w:rsidRPr="00947DD3" w:rsidRDefault="005D2364" w:rsidP="002D5CBE">
      <w:pPr>
        <w:pStyle w:val="Natevanje"/>
        <w:spacing w:line="288" w:lineRule="auto"/>
        <w:rPr>
          <w:snapToGrid w:val="0"/>
        </w:rPr>
      </w:pPr>
      <w:r w:rsidRPr="00947DD3">
        <w:rPr>
          <w:snapToGrid w:val="0"/>
        </w:rPr>
        <w:t>cilji nacionalnih strategij, načrtov, operativnih programov ipd.;</w:t>
      </w:r>
    </w:p>
    <w:p w14:paraId="62F04354" w14:textId="426A77AE" w:rsidR="005D2364" w:rsidRPr="00947DD3" w:rsidRDefault="005D2364" w:rsidP="002D5CBE">
      <w:pPr>
        <w:pStyle w:val="Natevanje"/>
        <w:spacing w:line="288" w:lineRule="auto"/>
        <w:rPr>
          <w:snapToGrid w:val="0"/>
        </w:rPr>
      </w:pPr>
      <w:r w:rsidRPr="00947DD3">
        <w:rPr>
          <w:snapToGrid w:val="0"/>
        </w:rPr>
        <w:t>zaznan</w:t>
      </w:r>
      <w:r w:rsidR="00AD48B1">
        <w:rPr>
          <w:snapToGrid w:val="0"/>
        </w:rPr>
        <w:t>i</w:t>
      </w:r>
      <w:r w:rsidRPr="00947DD3">
        <w:rPr>
          <w:snapToGrid w:val="0"/>
        </w:rPr>
        <w:t xml:space="preserve"> obseg kršitev na posameznih področjih;</w:t>
      </w:r>
    </w:p>
    <w:p w14:paraId="3653CD5A" w14:textId="77777777" w:rsidR="005D2364" w:rsidRPr="00947DD3" w:rsidRDefault="005D2364" w:rsidP="002D5CBE">
      <w:pPr>
        <w:pStyle w:val="Natevanje"/>
        <w:spacing w:line="288" w:lineRule="auto"/>
        <w:rPr>
          <w:snapToGrid w:val="0"/>
        </w:rPr>
      </w:pPr>
      <w:r w:rsidRPr="00947DD3">
        <w:rPr>
          <w:snapToGrid w:val="0"/>
        </w:rPr>
        <w:t>ugotovitve monitoringov;</w:t>
      </w:r>
    </w:p>
    <w:p w14:paraId="47F9B562" w14:textId="77777777" w:rsidR="005D2364" w:rsidRPr="00947DD3" w:rsidRDefault="005D2364" w:rsidP="002D5CBE">
      <w:pPr>
        <w:pStyle w:val="Natevanje"/>
        <w:spacing w:line="288" w:lineRule="auto"/>
        <w:rPr>
          <w:snapToGrid w:val="0"/>
        </w:rPr>
      </w:pPr>
      <w:r w:rsidRPr="00947DD3">
        <w:rPr>
          <w:snapToGrid w:val="0"/>
        </w:rPr>
        <w:t>analize obremenitev in vplivov na okolje ter</w:t>
      </w:r>
    </w:p>
    <w:p w14:paraId="51B05993" w14:textId="01C0C530" w:rsidR="005D2364" w:rsidRPr="00947DD3" w:rsidRDefault="005D2364" w:rsidP="002D5CBE">
      <w:pPr>
        <w:pStyle w:val="Natevanje"/>
        <w:spacing w:line="288" w:lineRule="auto"/>
        <w:rPr>
          <w:snapToGrid w:val="0"/>
        </w:rPr>
      </w:pPr>
      <w:r w:rsidRPr="00947DD3">
        <w:rPr>
          <w:snapToGrid w:val="0"/>
        </w:rPr>
        <w:t>upoštevanje izhodišča nacionalnega programa varstva okolja ter zahteve domače in evropske zakonodaje, ki terja</w:t>
      </w:r>
      <w:r w:rsidR="00B15457">
        <w:rPr>
          <w:snapToGrid w:val="0"/>
        </w:rPr>
        <w:t>ta</w:t>
      </w:r>
      <w:r w:rsidRPr="00947DD3">
        <w:rPr>
          <w:snapToGrid w:val="0"/>
        </w:rPr>
        <w:t xml:space="preserve"> poročanje o ugotovitvah inšpekcijskega nadzora v preteklih letih.</w:t>
      </w:r>
    </w:p>
    <w:p w14:paraId="75694899" w14:textId="77777777" w:rsidR="005D2364" w:rsidRPr="00947DD3" w:rsidRDefault="005D2364" w:rsidP="002D5CBE">
      <w:pPr>
        <w:spacing w:line="288" w:lineRule="auto"/>
      </w:pPr>
    </w:p>
    <w:p w14:paraId="18C15C5D" w14:textId="20C386B7" w:rsidR="005D2364" w:rsidRPr="00947DD3" w:rsidRDefault="005D2364" w:rsidP="002D5CBE">
      <w:pPr>
        <w:spacing w:line="288" w:lineRule="auto"/>
      </w:pPr>
      <w:r w:rsidRPr="00947DD3">
        <w:t xml:space="preserve">Redni nadzor je praviloma usmerjen v nadzor </w:t>
      </w:r>
      <w:r w:rsidR="008255CC">
        <w:t xml:space="preserve">nad </w:t>
      </w:r>
      <w:r w:rsidRPr="00947DD3">
        <w:t>zavezanc</w:t>
      </w:r>
      <w:r w:rsidR="008255CC">
        <w:t>i</w:t>
      </w:r>
      <w:r w:rsidRPr="00947DD3">
        <w:t>, ki so že pridobili predpisane upravne akte (dovoljenja, soglasja, koncesije), kar pomeni, da se pri nadzoru preverja, ali izpolnjujejo vse predpisane zahteve. Ti zavezanci so po navadi navedeni v uradnih evidencah, ki so podlaga za načrtovanje inšpekcijskih nadzorov.</w:t>
      </w:r>
      <w:r w:rsidR="00235F63">
        <w:t xml:space="preserve"> </w:t>
      </w:r>
      <w:r w:rsidRPr="00947DD3">
        <w:t>Pomanjkljivost načrtovanja rednih nadzorov je, da sistematsko ne zajame zavezancev, ki opravljajo dejavnost ali posege nezakonito, torej brez predpisanih upravnih aktov. Ugotavljamo, da večino takšnih zavezancev odkrijemo na podlagi prijav ali v okviru akcij nadzora.</w:t>
      </w:r>
    </w:p>
    <w:p w14:paraId="4D01109C" w14:textId="77777777" w:rsidR="005D2364" w:rsidRPr="00947DD3" w:rsidRDefault="005D2364" w:rsidP="002D5CBE">
      <w:pPr>
        <w:spacing w:line="288" w:lineRule="auto"/>
      </w:pPr>
    </w:p>
    <w:p w14:paraId="3CE70CAF" w14:textId="13F60DB3" w:rsidR="005D2364" w:rsidRPr="00947DD3" w:rsidRDefault="005D2364" w:rsidP="002D5CBE">
      <w:pPr>
        <w:spacing w:line="288" w:lineRule="auto"/>
      </w:pPr>
      <w:r w:rsidRPr="00947DD3">
        <w:t xml:space="preserve">S trenutnim številom </w:t>
      </w:r>
      <w:proofErr w:type="spellStart"/>
      <w:r w:rsidRPr="00947DD3">
        <w:t>okoljskih</w:t>
      </w:r>
      <w:proofErr w:type="spellEnd"/>
      <w:r w:rsidRPr="00947DD3">
        <w:t xml:space="preserve"> inšpektorjev ne moremo zagotavljati večjega nadzora na terenu in sistematičnega iskanja zavezancev, ki s svojim početjem kršijo </w:t>
      </w:r>
      <w:proofErr w:type="spellStart"/>
      <w:r w:rsidRPr="00947DD3">
        <w:t>okoljsko</w:t>
      </w:r>
      <w:proofErr w:type="spellEnd"/>
      <w:r w:rsidRPr="00947DD3">
        <w:t xml:space="preserve"> zakonodajo. Za ugotavljanje nezakonitih dejavnosti in posegov bi morali zagotoviti večjo prisotnost inšpektorjev in drugih nadzornih organov na terenu, ki bodo opremljeni s sodobnimi analitičnimi orodji in tehnologijami, kot sta lasersko snemanje in snemanje z </w:t>
      </w:r>
      <w:proofErr w:type="spellStart"/>
      <w:r w:rsidRPr="00947DD3">
        <w:t>droni</w:t>
      </w:r>
      <w:proofErr w:type="spellEnd"/>
      <w:r w:rsidRPr="00947DD3">
        <w:t xml:space="preserve">. </w:t>
      </w:r>
      <w:r w:rsidR="008255CC">
        <w:t>To</w:t>
      </w:r>
      <w:r w:rsidRPr="00947DD3">
        <w:t xml:space="preserve"> se je v primerih sodelovanja z drugimi organi, ki to tehnologijo že uporabljajo, izkazalo kot pomembno sredstvo za pridobivanje zanesljivega in verodostojnega dokaznega materiala. ION tega znanja in opreme za zdaj še nima, je bil pa v letu 2020 sklenjen dogovor s Policijo, ki vključuje tudi medsebojno pomoč pri izvajanju nadzorov z uporabo različnih tehničnih sredstev (npr. snemanje z </w:t>
      </w:r>
      <w:proofErr w:type="spellStart"/>
      <w:r w:rsidRPr="00947DD3">
        <w:t>droni</w:t>
      </w:r>
      <w:proofErr w:type="spellEnd"/>
      <w:r w:rsidRPr="00947DD3">
        <w:t>).</w:t>
      </w:r>
    </w:p>
    <w:p w14:paraId="18F8CDC5" w14:textId="77777777" w:rsidR="00ED7870" w:rsidRPr="00947DD3" w:rsidRDefault="00ED7870" w:rsidP="002D5CBE">
      <w:pPr>
        <w:spacing w:line="288" w:lineRule="auto"/>
      </w:pPr>
    </w:p>
    <w:p w14:paraId="1BFAB63E" w14:textId="77777777" w:rsidR="00843932" w:rsidRPr="00947DD3" w:rsidRDefault="00843932" w:rsidP="002D5CBE">
      <w:pPr>
        <w:pStyle w:val="Naslov3"/>
        <w:spacing w:line="288" w:lineRule="auto"/>
        <w:rPr>
          <w:szCs w:val="22"/>
        </w:rPr>
      </w:pPr>
      <w:bookmarkStart w:id="197" w:name="_Toc39668150"/>
      <w:bookmarkStart w:id="198" w:name="_Toc106695963"/>
      <w:r w:rsidRPr="00947DD3">
        <w:rPr>
          <w:rStyle w:val="Intenzivenpoudarek"/>
          <w:color w:val="auto"/>
          <w:szCs w:val="22"/>
        </w:rPr>
        <w:lastRenderedPageBreak/>
        <w:t>PROGRAM DELA</w:t>
      </w:r>
      <w:bookmarkEnd w:id="197"/>
      <w:bookmarkEnd w:id="198"/>
    </w:p>
    <w:p w14:paraId="0831375C" w14:textId="30998CB6" w:rsidR="005D2364" w:rsidRPr="00947DD3" w:rsidRDefault="005D2364" w:rsidP="002D5CBE">
      <w:pPr>
        <w:spacing w:line="288" w:lineRule="auto"/>
      </w:pPr>
      <w:bookmarkStart w:id="199" w:name="_Toc39668151"/>
      <w:r w:rsidRPr="00947DD3">
        <w:t xml:space="preserve">ION določa prednostne naloge s triletnimi in letnimi programi dela. V letnem programu dela poleg vsebine in obsega inšpekcijskega nadzora določi tudi seznam zavezancev, ki bodo predmet rednih nadzorov v tekočem letu. Zakon o varstvu okolja določa, da je treba za obrate večjega tveganja za okolje, za zavezance za ravnanje z odpadki in za naprave, ki povzročajo onesnaževanje večjega obsega, zagotavljati redni nadzor, zato je načrtovanje nadzora </w:t>
      </w:r>
      <w:r w:rsidR="008255CC">
        <w:t xml:space="preserve">nad </w:t>
      </w:r>
      <w:r w:rsidRPr="00947DD3">
        <w:t>te</w:t>
      </w:r>
      <w:r w:rsidR="008255CC">
        <w:t>mi</w:t>
      </w:r>
      <w:r w:rsidRPr="00947DD3">
        <w:t xml:space="preserve"> zavezanc</w:t>
      </w:r>
      <w:r w:rsidR="008255CC">
        <w:t>i</w:t>
      </w:r>
      <w:r w:rsidRPr="00947DD3">
        <w:t xml:space="preserve"> podrobnejše in celovito. Merila za razvrščanje inšpekcijskih zavezancev v tri različne skupine sta velikost vira onesnaževanja in tveganje za okolje, ki ga taka dejavnost povzroča. Zavezanci, razvrščeni v prvo in drugo prednostno skupino, se obravnavajo prednostno, tretja prednostna skupina je namenjena nadzoru </w:t>
      </w:r>
      <w:proofErr w:type="spellStart"/>
      <w:r w:rsidRPr="00947DD3">
        <w:t>okoljsko</w:t>
      </w:r>
      <w:proofErr w:type="spellEnd"/>
      <w:r w:rsidRPr="00947DD3">
        <w:t xml:space="preserve"> manj problematičnih zadev. Izvajanje tega programa se na uradu predstojnika spremlja mesečno. Seznam inšpekcijskih zavezancev, razvrščenih po skupinah in nujnosti nadzora, ki so predmet inšpekcijskega nadzora v tekočem letu, določamo z uporabo računalniške aplikacije IRAM (</w:t>
      </w:r>
      <w:proofErr w:type="spellStart"/>
      <w:r w:rsidRPr="00947DD3">
        <w:rPr>
          <w:i/>
          <w:lang w:eastAsia="fi-FI"/>
        </w:rPr>
        <w:t>Integrated</w:t>
      </w:r>
      <w:proofErr w:type="spellEnd"/>
      <w:r w:rsidRPr="00947DD3">
        <w:rPr>
          <w:i/>
          <w:lang w:eastAsia="fi-FI"/>
        </w:rPr>
        <w:t xml:space="preserve"> </w:t>
      </w:r>
      <w:proofErr w:type="spellStart"/>
      <w:r w:rsidRPr="00947DD3">
        <w:rPr>
          <w:i/>
          <w:lang w:eastAsia="fi-FI"/>
        </w:rPr>
        <w:t>Risk</w:t>
      </w:r>
      <w:proofErr w:type="spellEnd"/>
      <w:r w:rsidRPr="00947DD3">
        <w:rPr>
          <w:i/>
          <w:lang w:eastAsia="fi-FI"/>
        </w:rPr>
        <w:t xml:space="preserve"> </w:t>
      </w:r>
      <w:proofErr w:type="spellStart"/>
      <w:r w:rsidRPr="00947DD3">
        <w:rPr>
          <w:i/>
          <w:lang w:eastAsia="fi-FI"/>
        </w:rPr>
        <w:t>Assessment</w:t>
      </w:r>
      <w:proofErr w:type="spellEnd"/>
      <w:r w:rsidRPr="00947DD3">
        <w:rPr>
          <w:i/>
          <w:lang w:eastAsia="fi-FI"/>
        </w:rPr>
        <w:t xml:space="preserve"> </w:t>
      </w:r>
      <w:proofErr w:type="spellStart"/>
      <w:r w:rsidRPr="00947DD3">
        <w:rPr>
          <w:i/>
          <w:lang w:eastAsia="fi-FI"/>
        </w:rPr>
        <w:t>Method</w:t>
      </w:r>
      <w:proofErr w:type="spellEnd"/>
      <w:r w:rsidRPr="00947DD3">
        <w:rPr>
          <w:i/>
          <w:lang w:eastAsia="fi-FI"/>
        </w:rPr>
        <w:t xml:space="preserve"> – IRAM</w:t>
      </w:r>
      <w:r w:rsidRPr="00947DD3">
        <w:rPr>
          <w:lang w:eastAsia="fi-FI"/>
        </w:rPr>
        <w:t>)</w:t>
      </w:r>
      <w:r w:rsidRPr="00947DD3">
        <w:t xml:space="preserve">, ki omogoča razvrstitev zavezancev na podlagi ocene tveganja in je bila razvita v sklopu organizacije IMPEL </w:t>
      </w:r>
      <w:r w:rsidRPr="00947DD3">
        <w:rPr>
          <w:i/>
        </w:rPr>
        <w:t>(</w:t>
      </w:r>
      <w:proofErr w:type="spellStart"/>
      <w:r w:rsidRPr="00947DD3">
        <w:rPr>
          <w:i/>
        </w:rPr>
        <w:t>European</w:t>
      </w:r>
      <w:proofErr w:type="spellEnd"/>
      <w:r w:rsidRPr="00947DD3">
        <w:rPr>
          <w:i/>
        </w:rPr>
        <w:t xml:space="preserve"> Union </w:t>
      </w:r>
      <w:proofErr w:type="spellStart"/>
      <w:r w:rsidRPr="00947DD3">
        <w:rPr>
          <w:i/>
        </w:rPr>
        <w:t>Network</w:t>
      </w:r>
      <w:proofErr w:type="spellEnd"/>
      <w:r w:rsidRPr="00947DD3">
        <w:rPr>
          <w:i/>
        </w:rPr>
        <w:t xml:space="preserve"> </w:t>
      </w:r>
      <w:proofErr w:type="spellStart"/>
      <w:r w:rsidRPr="00947DD3">
        <w:rPr>
          <w:i/>
        </w:rPr>
        <w:t>for</w:t>
      </w:r>
      <w:proofErr w:type="spellEnd"/>
      <w:r w:rsidRPr="00947DD3">
        <w:rPr>
          <w:i/>
        </w:rPr>
        <w:t xml:space="preserve"> </w:t>
      </w:r>
      <w:proofErr w:type="spellStart"/>
      <w:r w:rsidRPr="00947DD3">
        <w:rPr>
          <w:i/>
        </w:rPr>
        <w:t>the</w:t>
      </w:r>
      <w:proofErr w:type="spellEnd"/>
      <w:r w:rsidRPr="00947DD3">
        <w:rPr>
          <w:i/>
        </w:rPr>
        <w:t xml:space="preserve"> </w:t>
      </w:r>
      <w:proofErr w:type="spellStart"/>
      <w:r w:rsidRPr="00947DD3">
        <w:rPr>
          <w:i/>
        </w:rPr>
        <w:t>Implementation</w:t>
      </w:r>
      <w:proofErr w:type="spellEnd"/>
      <w:r w:rsidRPr="00947DD3">
        <w:rPr>
          <w:i/>
        </w:rPr>
        <w:t xml:space="preserve"> </w:t>
      </w:r>
      <w:proofErr w:type="spellStart"/>
      <w:r w:rsidRPr="00947DD3">
        <w:rPr>
          <w:i/>
        </w:rPr>
        <w:t>and</w:t>
      </w:r>
      <w:proofErr w:type="spellEnd"/>
      <w:r w:rsidRPr="00947DD3">
        <w:rPr>
          <w:i/>
        </w:rPr>
        <w:t xml:space="preserve"> </w:t>
      </w:r>
      <w:proofErr w:type="spellStart"/>
      <w:r w:rsidRPr="00947DD3">
        <w:rPr>
          <w:i/>
        </w:rPr>
        <w:t>Enforcement</w:t>
      </w:r>
      <w:proofErr w:type="spellEnd"/>
      <w:r w:rsidRPr="00947DD3">
        <w:rPr>
          <w:i/>
        </w:rPr>
        <w:t xml:space="preserve"> </w:t>
      </w:r>
      <w:proofErr w:type="spellStart"/>
      <w:r w:rsidRPr="00947DD3">
        <w:rPr>
          <w:i/>
        </w:rPr>
        <w:t>of</w:t>
      </w:r>
      <w:proofErr w:type="spellEnd"/>
      <w:r w:rsidRPr="00947DD3">
        <w:rPr>
          <w:i/>
        </w:rPr>
        <w:t xml:space="preserve"> </w:t>
      </w:r>
      <w:proofErr w:type="spellStart"/>
      <w:r w:rsidRPr="00947DD3">
        <w:rPr>
          <w:i/>
        </w:rPr>
        <w:t>Environmental</w:t>
      </w:r>
      <w:proofErr w:type="spellEnd"/>
      <w:r w:rsidRPr="00947DD3">
        <w:rPr>
          <w:i/>
        </w:rPr>
        <w:t xml:space="preserve"> </w:t>
      </w:r>
      <w:proofErr w:type="spellStart"/>
      <w:r w:rsidRPr="00947DD3">
        <w:rPr>
          <w:i/>
        </w:rPr>
        <w:t>Law</w:t>
      </w:r>
      <w:proofErr w:type="spellEnd"/>
      <w:r w:rsidRPr="00947DD3">
        <w:t xml:space="preserve"> – </w:t>
      </w:r>
      <w:r w:rsidRPr="00947DD3">
        <w:rPr>
          <w:i/>
          <w:iCs/>
        </w:rPr>
        <w:t>IMPEL</w:t>
      </w:r>
      <w:r w:rsidRPr="00947DD3">
        <w:t>).</w:t>
      </w:r>
    </w:p>
    <w:p w14:paraId="63257A98" w14:textId="77777777" w:rsidR="005D2364" w:rsidRPr="00947DD3" w:rsidRDefault="005D2364" w:rsidP="002D5CBE">
      <w:pPr>
        <w:spacing w:line="288" w:lineRule="auto"/>
      </w:pPr>
    </w:p>
    <w:p w14:paraId="2FDCFF92" w14:textId="77777777" w:rsidR="005D2364" w:rsidRPr="00947DD3" w:rsidRDefault="005D2364" w:rsidP="002D5CBE">
      <w:pPr>
        <w:spacing w:line="288" w:lineRule="auto"/>
      </w:pPr>
      <w:r w:rsidRPr="00947DD3">
        <w:t>V zadnjih letih ION ugotavlja, da se je zmanjšalo število kršitev pri inšpekcijskih zavezancih, zlasti tistih iz prve in druge prednostne skupine. To je zagotovo tudi posledica izvajanja rednih inšpekcijskih nadzorov pri teh dveh skupinah zavezancev.</w:t>
      </w:r>
    </w:p>
    <w:p w14:paraId="1CE18A65" w14:textId="77777777" w:rsidR="005D2364" w:rsidRPr="00947DD3" w:rsidRDefault="005D2364" w:rsidP="002D5CBE">
      <w:pPr>
        <w:spacing w:line="288" w:lineRule="auto"/>
      </w:pPr>
    </w:p>
    <w:p w14:paraId="138704C2" w14:textId="6F011076" w:rsidR="005D2364" w:rsidRPr="00947DD3" w:rsidRDefault="005D2364" w:rsidP="002D5CBE">
      <w:pPr>
        <w:spacing w:line="288" w:lineRule="auto"/>
      </w:pPr>
      <w:r w:rsidRPr="00947DD3">
        <w:t>Poleg tega se je zaradi kompleksnosti zakonodaje izvedla tudi specializacija inšpektorjev na področju čezmejnega pošiljanja odpadkov. Pri tem bodo inšpektorji izvajali nadzor nad zavezanci, ki imajo pridobljena okoljevarstvena dovoljenja za obdelavo odpadkov in pošiljajo</w:t>
      </w:r>
      <w:r w:rsidR="008255CC" w:rsidRPr="008255CC">
        <w:t xml:space="preserve"> odpadke </w:t>
      </w:r>
      <w:r w:rsidR="008255CC">
        <w:t>v</w:t>
      </w:r>
      <w:r w:rsidR="008255CC" w:rsidRPr="008255CC">
        <w:t xml:space="preserve"> tujin</w:t>
      </w:r>
      <w:r w:rsidR="008255CC">
        <w:t>o</w:t>
      </w:r>
      <w:r w:rsidRPr="00947DD3">
        <w:t>/sprejemajo odpadke iz tujine, prav tako bodo sodelovali v skupnih akcijah nadzora pošiljanja odpadkov s predstavniki FURS in Policije ter nadzornimi organi sosednjih držav.</w:t>
      </w:r>
    </w:p>
    <w:p w14:paraId="0D0CDA8B" w14:textId="77777777" w:rsidR="00DB26E4" w:rsidRPr="00947DD3" w:rsidRDefault="00DB26E4" w:rsidP="002D5CBE">
      <w:pPr>
        <w:spacing w:line="288" w:lineRule="auto"/>
      </w:pPr>
    </w:p>
    <w:p w14:paraId="02AD1A9C" w14:textId="5DE59060" w:rsidR="00843932" w:rsidRPr="00947DD3" w:rsidRDefault="00843932" w:rsidP="002D5CBE">
      <w:pPr>
        <w:pStyle w:val="Naslov4"/>
        <w:spacing w:line="288" w:lineRule="auto"/>
        <w:rPr>
          <w:rStyle w:val="Intenzivenpoudarek"/>
          <w:i w:val="0"/>
          <w:color w:val="auto"/>
          <w:szCs w:val="20"/>
        </w:rPr>
      </w:pPr>
      <w:r w:rsidRPr="00947DD3">
        <w:rPr>
          <w:rStyle w:val="Intenzivenpoudarek"/>
          <w:i w:val="0"/>
          <w:color w:val="auto"/>
          <w:szCs w:val="20"/>
        </w:rPr>
        <w:t>IZVAJANJE PROGRAMA DELA V LETU</w:t>
      </w:r>
      <w:r w:rsidR="000004AE" w:rsidRPr="00947DD3">
        <w:rPr>
          <w:rStyle w:val="Intenzivenpoudarek"/>
          <w:i w:val="0"/>
          <w:color w:val="auto"/>
          <w:szCs w:val="20"/>
        </w:rPr>
        <w:t> </w:t>
      </w:r>
      <w:r w:rsidRPr="00947DD3">
        <w:rPr>
          <w:rStyle w:val="Intenzivenpoudarek"/>
          <w:i w:val="0"/>
          <w:color w:val="auto"/>
          <w:szCs w:val="20"/>
        </w:rPr>
        <w:t>20</w:t>
      </w:r>
      <w:bookmarkEnd w:id="199"/>
      <w:r w:rsidR="00ED74F1" w:rsidRPr="00947DD3">
        <w:rPr>
          <w:rStyle w:val="Intenzivenpoudarek"/>
          <w:i w:val="0"/>
          <w:color w:val="auto"/>
          <w:szCs w:val="20"/>
        </w:rPr>
        <w:t>2</w:t>
      </w:r>
      <w:r w:rsidR="005D2364" w:rsidRPr="00947DD3">
        <w:rPr>
          <w:rStyle w:val="Intenzivenpoudarek"/>
          <w:i w:val="0"/>
          <w:color w:val="auto"/>
          <w:szCs w:val="20"/>
        </w:rPr>
        <w:t>1</w:t>
      </w:r>
    </w:p>
    <w:p w14:paraId="5BCB8CCB" w14:textId="6BE5FCFA" w:rsidR="005D2364" w:rsidRPr="00947DD3" w:rsidRDefault="005D2364" w:rsidP="002D5CBE">
      <w:pPr>
        <w:autoSpaceDE w:val="0"/>
        <w:autoSpaceDN w:val="0"/>
        <w:adjustRightInd w:val="0"/>
        <w:spacing w:line="288" w:lineRule="auto"/>
        <w:rPr>
          <w:bCs/>
        </w:rPr>
      </w:pPr>
      <w:r w:rsidRPr="00947DD3">
        <w:t xml:space="preserve">Načrtovani pregledi za leto 2021 so bili izvedeni skoraj v celoti. </w:t>
      </w:r>
      <w:r w:rsidRPr="00947DD3">
        <w:rPr>
          <w:bCs/>
        </w:rPr>
        <w:t xml:space="preserve">V letu 2021 so tako kot v letu 2020 izvedbo inšpekcijskih nadzorov, predvsem rednih, močno zaznamovali ukrepi za preprečitev širjenja in zajezitev epidemije COVID-19. Posledično letni </w:t>
      </w:r>
      <w:r w:rsidR="008255CC">
        <w:rPr>
          <w:bCs/>
        </w:rPr>
        <w:t>načrt</w:t>
      </w:r>
      <w:r w:rsidR="008255CC" w:rsidRPr="00947DD3">
        <w:rPr>
          <w:bCs/>
        </w:rPr>
        <w:t xml:space="preserve"> </w:t>
      </w:r>
      <w:r w:rsidRPr="00947DD3">
        <w:rPr>
          <w:bCs/>
        </w:rPr>
        <w:t xml:space="preserve">rednih nadzorov ni bil v celoti izpolnjen, saj nadzori, ki so bili </w:t>
      </w:r>
      <w:r w:rsidR="008255CC">
        <w:rPr>
          <w:bCs/>
        </w:rPr>
        <w:t>načrtov</w:t>
      </w:r>
      <w:r w:rsidRPr="00947DD3">
        <w:rPr>
          <w:bCs/>
        </w:rPr>
        <w:t xml:space="preserve">ani v obdobju oktober–december 2021, niso bili opravljeni zlasti zaradi preverjanja </w:t>
      </w:r>
      <w:r w:rsidR="008255CC">
        <w:rPr>
          <w:bCs/>
        </w:rPr>
        <w:t xml:space="preserve">izpolnjevanja </w:t>
      </w:r>
      <w:r w:rsidRPr="00947DD3">
        <w:rPr>
          <w:bCs/>
        </w:rPr>
        <w:t>pogoj</w:t>
      </w:r>
      <w:r w:rsidR="008255CC">
        <w:rPr>
          <w:bCs/>
        </w:rPr>
        <w:t>a</w:t>
      </w:r>
      <w:r w:rsidR="008255CC" w:rsidRPr="008255CC">
        <w:rPr>
          <w:bCs/>
        </w:rPr>
        <w:t xml:space="preserve"> </w:t>
      </w:r>
      <w:r w:rsidR="008255CC" w:rsidRPr="00947DD3">
        <w:rPr>
          <w:bCs/>
        </w:rPr>
        <w:t>PCT</w:t>
      </w:r>
      <w:r w:rsidRPr="00947DD3">
        <w:rPr>
          <w:bCs/>
        </w:rPr>
        <w:t>, k</w:t>
      </w:r>
      <w:r w:rsidR="008255CC">
        <w:rPr>
          <w:bCs/>
        </w:rPr>
        <w:t>ar</w:t>
      </w:r>
      <w:r w:rsidRPr="00947DD3">
        <w:rPr>
          <w:bCs/>
        </w:rPr>
        <w:t xml:space="preserve"> je bila pr</w:t>
      </w:r>
      <w:r w:rsidR="008255CC">
        <w:rPr>
          <w:bCs/>
        </w:rPr>
        <w:t>ednostn</w:t>
      </w:r>
      <w:r w:rsidRPr="00947DD3">
        <w:rPr>
          <w:bCs/>
        </w:rPr>
        <w:t>a</w:t>
      </w:r>
      <w:r w:rsidR="008255CC">
        <w:rPr>
          <w:bCs/>
        </w:rPr>
        <w:t xml:space="preserve"> naloga</w:t>
      </w:r>
      <w:r w:rsidRPr="00947DD3">
        <w:rPr>
          <w:bCs/>
        </w:rPr>
        <w:t xml:space="preserve"> večine inšpekcijskih služb. </w:t>
      </w:r>
    </w:p>
    <w:p w14:paraId="5407ABDC" w14:textId="77777777" w:rsidR="008B14D5" w:rsidRPr="00947DD3" w:rsidRDefault="008B14D5" w:rsidP="002D5CBE">
      <w:pPr>
        <w:autoSpaceDE w:val="0"/>
        <w:autoSpaceDN w:val="0"/>
        <w:adjustRightInd w:val="0"/>
        <w:spacing w:line="288" w:lineRule="auto"/>
        <w:rPr>
          <w:bCs/>
        </w:rPr>
      </w:pPr>
    </w:p>
    <w:p w14:paraId="406EFF35" w14:textId="0723AF06" w:rsidR="005D2364" w:rsidRPr="00947DD3" w:rsidRDefault="00ED74F1" w:rsidP="002D5CBE">
      <w:pPr>
        <w:pStyle w:val="Napis"/>
        <w:keepNext/>
        <w:spacing w:line="288" w:lineRule="auto"/>
      </w:pPr>
      <w:r w:rsidRPr="00947DD3">
        <w:t xml:space="preserve">Preglednica </w:t>
      </w:r>
      <w:r w:rsidR="001A7DA5" w:rsidRPr="00947DD3">
        <w:rPr>
          <w:noProof/>
        </w:rPr>
        <w:t>42</w:t>
      </w:r>
      <w:r w:rsidRPr="00947DD3">
        <w:t>: Izvedba programa v letu</w:t>
      </w:r>
      <w:r w:rsidR="000004AE" w:rsidRPr="00947DD3">
        <w:t> </w:t>
      </w:r>
      <w:r w:rsidRPr="00947DD3">
        <w:t>20</w:t>
      </w:r>
      <w:r w:rsidR="00566DB6" w:rsidRPr="00947DD3">
        <w:t>2</w:t>
      </w:r>
      <w:r w:rsidR="005D2364" w:rsidRPr="00947DD3">
        <w:t>1</w:t>
      </w:r>
    </w:p>
    <w:tbl>
      <w:tblPr>
        <w:tblStyle w:val="Tabelamrea"/>
        <w:tblW w:w="8949" w:type="dxa"/>
        <w:tblLook w:val="01E0" w:firstRow="1" w:lastRow="1" w:firstColumn="1" w:lastColumn="1" w:noHBand="0" w:noVBand="0"/>
      </w:tblPr>
      <w:tblGrid>
        <w:gridCol w:w="2440"/>
        <w:gridCol w:w="1617"/>
        <w:gridCol w:w="1661"/>
        <w:gridCol w:w="1691"/>
        <w:gridCol w:w="1551"/>
      </w:tblGrid>
      <w:tr w:rsidR="005D2364" w:rsidRPr="00947DD3" w14:paraId="76EACBFC" w14:textId="77777777" w:rsidTr="00F24C43">
        <w:trPr>
          <w:trHeight w:val="373"/>
        </w:trPr>
        <w:tc>
          <w:tcPr>
            <w:tcW w:w="2440" w:type="dxa"/>
            <w:noWrap/>
          </w:tcPr>
          <w:p w14:paraId="7D416FBD" w14:textId="77777777" w:rsidR="005D2364" w:rsidRPr="00947DD3" w:rsidRDefault="005D2364" w:rsidP="002D5CBE">
            <w:pPr>
              <w:spacing w:line="288" w:lineRule="auto"/>
              <w:rPr>
                <w:b/>
                <w:bCs/>
              </w:rPr>
            </w:pPr>
            <w:r w:rsidRPr="00947DD3">
              <w:rPr>
                <w:b/>
                <w:bCs/>
              </w:rPr>
              <w:t> </w:t>
            </w:r>
          </w:p>
        </w:tc>
        <w:tc>
          <w:tcPr>
            <w:tcW w:w="1606" w:type="dxa"/>
            <w:noWrap/>
          </w:tcPr>
          <w:p w14:paraId="52689D8B" w14:textId="77777777" w:rsidR="005D2364" w:rsidRPr="00947DD3" w:rsidRDefault="005D2364" w:rsidP="002D5CBE">
            <w:pPr>
              <w:spacing w:line="288" w:lineRule="auto"/>
              <w:rPr>
                <w:b/>
                <w:bCs/>
              </w:rPr>
            </w:pPr>
            <w:r w:rsidRPr="00947DD3">
              <w:rPr>
                <w:b/>
                <w:bCs/>
              </w:rPr>
              <w:t>I. PREDNOSTNA SKUPINA</w:t>
            </w:r>
          </w:p>
        </w:tc>
        <w:tc>
          <w:tcPr>
            <w:tcW w:w="1661" w:type="dxa"/>
            <w:noWrap/>
          </w:tcPr>
          <w:p w14:paraId="1270CF51" w14:textId="77777777" w:rsidR="005D2364" w:rsidRPr="00947DD3" w:rsidRDefault="005D2364" w:rsidP="002D5CBE">
            <w:pPr>
              <w:spacing w:line="288" w:lineRule="auto"/>
              <w:rPr>
                <w:b/>
                <w:bCs/>
              </w:rPr>
            </w:pPr>
            <w:r w:rsidRPr="00947DD3">
              <w:rPr>
                <w:b/>
                <w:bCs/>
              </w:rPr>
              <w:t>II. PREDNOSTNA SKUPINA</w:t>
            </w:r>
          </w:p>
        </w:tc>
        <w:tc>
          <w:tcPr>
            <w:tcW w:w="1691" w:type="dxa"/>
            <w:noWrap/>
          </w:tcPr>
          <w:p w14:paraId="0CCE0688" w14:textId="77777777" w:rsidR="005D2364" w:rsidRPr="00947DD3" w:rsidRDefault="005D2364" w:rsidP="002D5CBE">
            <w:pPr>
              <w:spacing w:line="288" w:lineRule="auto"/>
              <w:rPr>
                <w:b/>
                <w:bCs/>
              </w:rPr>
            </w:pPr>
            <w:r w:rsidRPr="00947DD3">
              <w:rPr>
                <w:b/>
                <w:bCs/>
              </w:rPr>
              <w:t>III. PREDNOSTNA SKUPINA</w:t>
            </w:r>
          </w:p>
        </w:tc>
        <w:tc>
          <w:tcPr>
            <w:tcW w:w="1551" w:type="dxa"/>
            <w:noWrap/>
          </w:tcPr>
          <w:p w14:paraId="56DD5A69" w14:textId="77777777" w:rsidR="005D2364" w:rsidRPr="00947DD3" w:rsidRDefault="005D2364" w:rsidP="002D5CBE">
            <w:pPr>
              <w:spacing w:line="288" w:lineRule="auto"/>
              <w:rPr>
                <w:b/>
                <w:bCs/>
              </w:rPr>
            </w:pPr>
          </w:p>
          <w:p w14:paraId="04E2412B" w14:textId="77777777" w:rsidR="005D2364" w:rsidRPr="00947DD3" w:rsidRDefault="005D2364" w:rsidP="002D5CBE">
            <w:pPr>
              <w:spacing w:line="288" w:lineRule="auto"/>
              <w:rPr>
                <w:b/>
                <w:bCs/>
              </w:rPr>
            </w:pPr>
            <w:r w:rsidRPr="00947DD3">
              <w:rPr>
                <w:b/>
                <w:bCs/>
              </w:rPr>
              <w:t>SKUPAJ</w:t>
            </w:r>
          </w:p>
        </w:tc>
      </w:tr>
      <w:tr w:rsidR="005D2364" w:rsidRPr="00947DD3" w14:paraId="4D660FD0" w14:textId="77777777" w:rsidTr="00F24C43">
        <w:trPr>
          <w:trHeight w:val="373"/>
        </w:trPr>
        <w:tc>
          <w:tcPr>
            <w:tcW w:w="2440" w:type="dxa"/>
            <w:noWrap/>
          </w:tcPr>
          <w:p w14:paraId="28A079AF" w14:textId="77777777" w:rsidR="005D2364" w:rsidRPr="00947DD3" w:rsidRDefault="005D2364" w:rsidP="002D5CBE">
            <w:pPr>
              <w:spacing w:line="288" w:lineRule="auto"/>
            </w:pPr>
            <w:r w:rsidRPr="00947DD3">
              <w:t>NAČRT</w:t>
            </w:r>
          </w:p>
        </w:tc>
        <w:tc>
          <w:tcPr>
            <w:tcW w:w="1606" w:type="dxa"/>
            <w:noWrap/>
          </w:tcPr>
          <w:p w14:paraId="2F690139" w14:textId="77777777" w:rsidR="005D2364" w:rsidRPr="00947DD3" w:rsidRDefault="005D2364" w:rsidP="002D5CBE">
            <w:pPr>
              <w:spacing w:line="288" w:lineRule="auto"/>
            </w:pPr>
            <w:r w:rsidRPr="00947DD3">
              <w:t>820</w:t>
            </w:r>
          </w:p>
        </w:tc>
        <w:tc>
          <w:tcPr>
            <w:tcW w:w="1661" w:type="dxa"/>
            <w:noWrap/>
          </w:tcPr>
          <w:p w14:paraId="6A60A898" w14:textId="77777777" w:rsidR="005D2364" w:rsidRPr="00947DD3" w:rsidRDefault="005D2364" w:rsidP="002D5CBE">
            <w:pPr>
              <w:spacing w:line="288" w:lineRule="auto"/>
            </w:pPr>
            <w:r w:rsidRPr="00947DD3">
              <w:t>407</w:t>
            </w:r>
          </w:p>
        </w:tc>
        <w:tc>
          <w:tcPr>
            <w:tcW w:w="1691" w:type="dxa"/>
            <w:noWrap/>
          </w:tcPr>
          <w:p w14:paraId="1930B499" w14:textId="77777777" w:rsidR="005D2364" w:rsidRPr="00947DD3" w:rsidRDefault="005D2364" w:rsidP="002D5CBE">
            <w:pPr>
              <w:spacing w:line="288" w:lineRule="auto"/>
            </w:pPr>
            <w:r w:rsidRPr="00947DD3">
              <w:t>176</w:t>
            </w:r>
          </w:p>
        </w:tc>
        <w:tc>
          <w:tcPr>
            <w:tcW w:w="1551" w:type="dxa"/>
            <w:noWrap/>
          </w:tcPr>
          <w:p w14:paraId="7C8D2234" w14:textId="77777777" w:rsidR="005D2364" w:rsidRPr="00947DD3" w:rsidRDefault="005D2364" w:rsidP="002D5CBE">
            <w:pPr>
              <w:spacing w:line="288" w:lineRule="auto"/>
            </w:pPr>
            <w:r w:rsidRPr="00947DD3">
              <w:t>1403</w:t>
            </w:r>
          </w:p>
        </w:tc>
      </w:tr>
      <w:tr w:rsidR="005D2364" w:rsidRPr="00947DD3" w14:paraId="5BC93EA1" w14:textId="77777777" w:rsidTr="00F24C43">
        <w:trPr>
          <w:trHeight w:val="373"/>
        </w:trPr>
        <w:tc>
          <w:tcPr>
            <w:tcW w:w="2440" w:type="dxa"/>
            <w:noWrap/>
          </w:tcPr>
          <w:p w14:paraId="5F798031" w14:textId="77777777" w:rsidR="005D2364" w:rsidRPr="00947DD3" w:rsidRDefault="005D2364" w:rsidP="002D5CBE">
            <w:pPr>
              <w:spacing w:line="288" w:lineRule="auto"/>
            </w:pPr>
            <w:r w:rsidRPr="00947DD3">
              <w:t>IZVEDBA</w:t>
            </w:r>
          </w:p>
        </w:tc>
        <w:tc>
          <w:tcPr>
            <w:tcW w:w="1606" w:type="dxa"/>
            <w:noWrap/>
          </w:tcPr>
          <w:p w14:paraId="5337CBA4" w14:textId="77777777" w:rsidR="005D2364" w:rsidRPr="00947DD3" w:rsidRDefault="005D2364" w:rsidP="002D5CBE">
            <w:pPr>
              <w:spacing w:line="288" w:lineRule="auto"/>
            </w:pPr>
            <w:r w:rsidRPr="00947DD3">
              <w:t>784</w:t>
            </w:r>
          </w:p>
        </w:tc>
        <w:tc>
          <w:tcPr>
            <w:tcW w:w="1661" w:type="dxa"/>
            <w:noWrap/>
          </w:tcPr>
          <w:p w14:paraId="1E8C2560" w14:textId="77777777" w:rsidR="005D2364" w:rsidRPr="00947DD3" w:rsidRDefault="005D2364" w:rsidP="002D5CBE">
            <w:pPr>
              <w:spacing w:line="288" w:lineRule="auto"/>
            </w:pPr>
            <w:r w:rsidRPr="00947DD3">
              <w:t>390</w:t>
            </w:r>
          </w:p>
        </w:tc>
        <w:tc>
          <w:tcPr>
            <w:tcW w:w="1691" w:type="dxa"/>
            <w:noWrap/>
          </w:tcPr>
          <w:p w14:paraId="0182A2B4" w14:textId="77777777" w:rsidR="005D2364" w:rsidRPr="00947DD3" w:rsidRDefault="005D2364" w:rsidP="002D5CBE">
            <w:pPr>
              <w:spacing w:line="288" w:lineRule="auto"/>
            </w:pPr>
            <w:r w:rsidRPr="00947DD3">
              <w:t>170</w:t>
            </w:r>
          </w:p>
        </w:tc>
        <w:tc>
          <w:tcPr>
            <w:tcW w:w="1551" w:type="dxa"/>
            <w:noWrap/>
          </w:tcPr>
          <w:p w14:paraId="0BA88A2B" w14:textId="77777777" w:rsidR="005D2364" w:rsidRPr="00947DD3" w:rsidRDefault="005D2364" w:rsidP="002D5CBE">
            <w:pPr>
              <w:spacing w:line="288" w:lineRule="auto"/>
            </w:pPr>
            <w:r w:rsidRPr="00947DD3">
              <w:t>1344</w:t>
            </w:r>
          </w:p>
        </w:tc>
      </w:tr>
      <w:tr w:rsidR="005D2364" w:rsidRPr="00947DD3" w14:paraId="20B5020F" w14:textId="77777777" w:rsidTr="00F24C43">
        <w:trPr>
          <w:trHeight w:val="373"/>
        </w:trPr>
        <w:tc>
          <w:tcPr>
            <w:tcW w:w="2440" w:type="dxa"/>
            <w:noWrap/>
          </w:tcPr>
          <w:p w14:paraId="527495DE" w14:textId="77777777" w:rsidR="005D2364" w:rsidRPr="00947DD3" w:rsidRDefault="005D2364" w:rsidP="002D5CBE">
            <w:pPr>
              <w:spacing w:line="288" w:lineRule="auto"/>
            </w:pPr>
            <w:r w:rsidRPr="00947DD3">
              <w:t>ODSTOTEK</w:t>
            </w:r>
          </w:p>
        </w:tc>
        <w:tc>
          <w:tcPr>
            <w:tcW w:w="1606" w:type="dxa"/>
            <w:noWrap/>
          </w:tcPr>
          <w:p w14:paraId="5DA6530B" w14:textId="77777777" w:rsidR="005D2364" w:rsidRPr="00947DD3" w:rsidRDefault="005D2364" w:rsidP="002D5CBE">
            <w:pPr>
              <w:spacing w:line="288" w:lineRule="auto"/>
            </w:pPr>
            <w:r w:rsidRPr="00947DD3">
              <w:t>96</w:t>
            </w:r>
          </w:p>
        </w:tc>
        <w:tc>
          <w:tcPr>
            <w:tcW w:w="1661" w:type="dxa"/>
            <w:noWrap/>
          </w:tcPr>
          <w:p w14:paraId="50CCAE54" w14:textId="77777777" w:rsidR="005D2364" w:rsidRPr="00947DD3" w:rsidRDefault="005D2364" w:rsidP="002D5CBE">
            <w:pPr>
              <w:spacing w:line="288" w:lineRule="auto"/>
            </w:pPr>
            <w:r w:rsidRPr="00947DD3">
              <w:t>96</w:t>
            </w:r>
          </w:p>
        </w:tc>
        <w:tc>
          <w:tcPr>
            <w:tcW w:w="1691" w:type="dxa"/>
            <w:noWrap/>
          </w:tcPr>
          <w:p w14:paraId="5748A47B" w14:textId="77777777" w:rsidR="005D2364" w:rsidRPr="00947DD3" w:rsidRDefault="005D2364" w:rsidP="002D5CBE">
            <w:pPr>
              <w:spacing w:line="288" w:lineRule="auto"/>
            </w:pPr>
            <w:r w:rsidRPr="00947DD3">
              <w:t>97</w:t>
            </w:r>
          </w:p>
        </w:tc>
        <w:tc>
          <w:tcPr>
            <w:tcW w:w="1551" w:type="dxa"/>
            <w:noWrap/>
          </w:tcPr>
          <w:p w14:paraId="18DAE5F7" w14:textId="77777777" w:rsidR="005D2364" w:rsidRPr="00947DD3" w:rsidRDefault="005D2364" w:rsidP="002D5CBE">
            <w:pPr>
              <w:spacing w:line="288" w:lineRule="auto"/>
            </w:pPr>
            <w:r w:rsidRPr="00947DD3">
              <w:t>96</w:t>
            </w:r>
          </w:p>
        </w:tc>
      </w:tr>
    </w:tbl>
    <w:p w14:paraId="26B50FAF" w14:textId="75A855DC" w:rsidR="00637602" w:rsidRPr="00947DD3" w:rsidRDefault="008B14D5" w:rsidP="002D5CBE">
      <w:pPr>
        <w:pStyle w:val="Naslov4"/>
        <w:numPr>
          <w:ilvl w:val="3"/>
          <w:numId w:val="36"/>
        </w:numPr>
        <w:spacing w:line="288" w:lineRule="auto"/>
        <w:rPr>
          <w:rStyle w:val="Intenzivenpoudarek"/>
          <w:i w:val="0"/>
          <w:color w:val="auto"/>
          <w:szCs w:val="20"/>
        </w:rPr>
      </w:pPr>
      <w:r w:rsidRPr="00947DD3">
        <w:rPr>
          <w:rStyle w:val="Intenzivenpoudarek"/>
          <w:i w:val="0"/>
          <w:color w:val="auto"/>
          <w:szCs w:val="20"/>
        </w:rPr>
        <w:t>STATISTIKA DELA ION V LETU</w:t>
      </w:r>
      <w:r w:rsidR="000004AE" w:rsidRPr="00947DD3">
        <w:rPr>
          <w:rStyle w:val="Intenzivenpoudarek"/>
          <w:i w:val="0"/>
          <w:color w:val="auto"/>
          <w:szCs w:val="20"/>
        </w:rPr>
        <w:t> </w:t>
      </w:r>
      <w:r w:rsidRPr="00947DD3">
        <w:rPr>
          <w:rStyle w:val="Intenzivenpoudarek"/>
          <w:i w:val="0"/>
          <w:color w:val="auto"/>
          <w:szCs w:val="20"/>
        </w:rPr>
        <w:t>202</w:t>
      </w:r>
      <w:r w:rsidR="005D2364" w:rsidRPr="00947DD3">
        <w:rPr>
          <w:rStyle w:val="Intenzivenpoudarek"/>
          <w:i w:val="0"/>
          <w:color w:val="auto"/>
          <w:szCs w:val="20"/>
        </w:rPr>
        <w:t>1</w:t>
      </w:r>
    </w:p>
    <w:p w14:paraId="3FB86782" w14:textId="77777777" w:rsidR="005D2364" w:rsidRPr="00947DD3" w:rsidRDefault="005D2364" w:rsidP="002D5CBE">
      <w:pPr>
        <w:spacing w:line="288" w:lineRule="auto"/>
      </w:pPr>
      <w:bookmarkStart w:id="200" w:name="_Toc39668152"/>
      <w:r w:rsidRPr="00947DD3">
        <w:t>V letu 2021 je bilo:</w:t>
      </w:r>
    </w:p>
    <w:p w14:paraId="2067CD68" w14:textId="7126E19A" w:rsidR="005D2364" w:rsidRPr="00947DD3" w:rsidRDefault="005D2364" w:rsidP="002D5CBE">
      <w:pPr>
        <w:pStyle w:val="Natevanje"/>
        <w:spacing w:line="288" w:lineRule="auto"/>
      </w:pPr>
      <w:r w:rsidRPr="00947DD3">
        <w:t>rešenih 5.542 inšpekcijskih zadev, vendar se je v 1</w:t>
      </w:r>
      <w:r w:rsidR="00B15457">
        <w:t>.</w:t>
      </w:r>
      <w:r w:rsidRPr="00947DD3">
        <w:t>828 zadevah vodil nadzor samo na podlagi Zakona o nalezljivih bolezni (52 odstotkov več kot v letu 2020);</w:t>
      </w:r>
    </w:p>
    <w:p w14:paraId="493FC6D4" w14:textId="77777777" w:rsidR="005D2364" w:rsidRPr="00947DD3" w:rsidRDefault="005D2364" w:rsidP="002D5CBE">
      <w:pPr>
        <w:pStyle w:val="Natevanje"/>
        <w:spacing w:line="288" w:lineRule="auto"/>
      </w:pPr>
      <w:r w:rsidRPr="00947DD3">
        <w:t>rešenih 1.014 prekrškovnih zadev (v letu 2020 rešenih 996 prekrškovnih zadev);</w:t>
      </w:r>
    </w:p>
    <w:p w14:paraId="2EBB87C3" w14:textId="77777777" w:rsidR="005D2364" w:rsidRPr="00947DD3" w:rsidRDefault="005D2364" w:rsidP="002D5CBE">
      <w:pPr>
        <w:pStyle w:val="Natevanje"/>
        <w:spacing w:line="288" w:lineRule="auto"/>
      </w:pPr>
      <w:r w:rsidRPr="00947DD3">
        <w:t>izdanih 338 prekrškovnih odločb in plačilnih nalogov (v letu 2020 izdanih 321 prekrškovnih odločb in plačilnih nalogov ali 5 odstotkov več);</w:t>
      </w:r>
    </w:p>
    <w:p w14:paraId="6B540806" w14:textId="3B81BF4C" w:rsidR="005D2364" w:rsidRPr="00947DD3" w:rsidRDefault="005D2364" w:rsidP="002D5CBE">
      <w:pPr>
        <w:pStyle w:val="Natevanje"/>
        <w:spacing w:line="288" w:lineRule="auto"/>
      </w:pPr>
      <w:r w:rsidRPr="00947DD3">
        <w:lastRenderedPageBreak/>
        <w:t>izrečenih je bilo 450 opominov v prekrškovnih postopkih (402 izrečena opomina v letu 2020 ali za 12 odstotkov več). Izrečenih je bilo tudi 30 opozoril v prekrškovnem postopku.</w:t>
      </w:r>
    </w:p>
    <w:p w14:paraId="11C4B343" w14:textId="77777777" w:rsidR="005D2364" w:rsidRPr="00947DD3" w:rsidRDefault="005D2364" w:rsidP="002D5CBE">
      <w:pPr>
        <w:spacing w:line="288" w:lineRule="auto"/>
      </w:pPr>
    </w:p>
    <w:p w14:paraId="421DC62A" w14:textId="77777777" w:rsidR="005D2364" w:rsidRPr="00947DD3" w:rsidRDefault="005D2364" w:rsidP="002D5CBE">
      <w:pPr>
        <w:spacing w:line="288" w:lineRule="auto"/>
      </w:pPr>
      <w:r w:rsidRPr="00947DD3">
        <w:t>Število ukrepov v inšpekcijskih postopkih je bilo v letu 2021 naslednje:</w:t>
      </w:r>
    </w:p>
    <w:p w14:paraId="0B481546" w14:textId="77777777" w:rsidR="005D2364" w:rsidRPr="00947DD3" w:rsidRDefault="005D2364" w:rsidP="00120167">
      <w:pPr>
        <w:pStyle w:val="Odstavekseznama"/>
        <w:numPr>
          <w:ilvl w:val="0"/>
          <w:numId w:val="50"/>
        </w:numPr>
        <w:spacing w:line="288" w:lineRule="auto"/>
        <w:jc w:val="both"/>
        <w:rPr>
          <w:rFonts w:ascii="Arial" w:hAnsi="Arial"/>
          <w:sz w:val="20"/>
          <w:szCs w:val="20"/>
        </w:rPr>
      </w:pPr>
      <w:r w:rsidRPr="00947DD3">
        <w:rPr>
          <w:rFonts w:ascii="Arial" w:hAnsi="Arial"/>
          <w:sz w:val="20"/>
          <w:szCs w:val="20"/>
        </w:rPr>
        <w:t>1.129 inšpekcijskih odločb in</w:t>
      </w:r>
    </w:p>
    <w:p w14:paraId="6764D400" w14:textId="7B948A1E" w:rsidR="005D2364" w:rsidRPr="00947DD3" w:rsidRDefault="005D2364" w:rsidP="00120167">
      <w:pPr>
        <w:pStyle w:val="Odstavekseznama"/>
        <w:numPr>
          <w:ilvl w:val="0"/>
          <w:numId w:val="50"/>
        </w:numPr>
        <w:spacing w:line="288" w:lineRule="auto"/>
        <w:jc w:val="both"/>
        <w:rPr>
          <w:rFonts w:ascii="Arial" w:hAnsi="Arial"/>
          <w:sz w:val="20"/>
          <w:szCs w:val="20"/>
        </w:rPr>
      </w:pPr>
      <w:r w:rsidRPr="00947DD3">
        <w:rPr>
          <w:rFonts w:ascii="Arial" w:hAnsi="Arial"/>
          <w:sz w:val="20"/>
          <w:szCs w:val="20"/>
        </w:rPr>
        <w:t>283 opozoril po 33. členu ZIN (108 opozoril je bilo izrečenih po Zakonu o nalezljivih boleznih).</w:t>
      </w:r>
    </w:p>
    <w:p w14:paraId="2225FF56" w14:textId="0C8393FE" w:rsidR="005D2364" w:rsidRPr="00947DD3" w:rsidRDefault="005D2364" w:rsidP="002D5CBE">
      <w:pPr>
        <w:spacing w:line="288" w:lineRule="auto"/>
      </w:pPr>
      <w:r w:rsidRPr="00947DD3">
        <w:t>Po uradni dolžnosti je ION v letu 2021 uvedl</w:t>
      </w:r>
      <w:r w:rsidR="003A051D">
        <w:t>a</w:t>
      </w:r>
      <w:r w:rsidRPr="00947DD3">
        <w:t xml:space="preserve"> 7.422 postopkov, od tega 5.895 inšpekcijskih postopkov, 1.105 </w:t>
      </w:r>
      <w:proofErr w:type="spellStart"/>
      <w:r w:rsidRPr="00947DD3">
        <w:t>prekrškovnih</w:t>
      </w:r>
      <w:proofErr w:type="spellEnd"/>
      <w:r w:rsidRPr="00947DD3">
        <w:t xml:space="preserve"> postopkov in 422 drugih splošnih postopkov. </w:t>
      </w:r>
    </w:p>
    <w:p w14:paraId="26C138F8" w14:textId="77777777" w:rsidR="005D2364" w:rsidRPr="00947DD3" w:rsidRDefault="005D2364" w:rsidP="002D5CBE">
      <w:pPr>
        <w:spacing w:line="288" w:lineRule="auto"/>
      </w:pPr>
    </w:p>
    <w:p w14:paraId="5DB35ACF" w14:textId="2ED12AC0" w:rsidR="005D2364" w:rsidRPr="00947DD3" w:rsidRDefault="005D2364" w:rsidP="002D5CBE">
      <w:pPr>
        <w:spacing w:line="288" w:lineRule="auto"/>
      </w:pPr>
      <w:r w:rsidRPr="00947DD3">
        <w:t>V letu 2021 je bilo rešenih 5.542 inšpekcijskih zadev, 1.014 </w:t>
      </w:r>
      <w:proofErr w:type="spellStart"/>
      <w:r w:rsidRPr="00947DD3">
        <w:t>prekrškovnih</w:t>
      </w:r>
      <w:proofErr w:type="spellEnd"/>
      <w:r w:rsidRPr="00947DD3">
        <w:t xml:space="preserve"> in 403 splošne zadeve. Vendar pa se je v 1</w:t>
      </w:r>
      <w:r w:rsidR="00B15457">
        <w:t>.</w:t>
      </w:r>
      <w:r w:rsidRPr="00947DD3">
        <w:t>828 upravnih zadevah, ki so bile rešene v letu 2021, izvajal samo nadzor nad spoštovanjem ukrepov in izpolnjevanje</w:t>
      </w:r>
      <w:r w:rsidR="008255CC">
        <w:t>m</w:t>
      </w:r>
      <w:r w:rsidRPr="00947DD3">
        <w:t xml:space="preserve"> pogoja PCT. Na </w:t>
      </w:r>
      <w:r w:rsidR="008255CC">
        <w:t xml:space="preserve">dan </w:t>
      </w:r>
      <w:r w:rsidRPr="00947DD3">
        <w:t>31. decembra 2021 je bilo na ION v reševanju še 3.845 zadev, od tega 2.638 inšpekcijskih, 767 </w:t>
      </w:r>
      <w:proofErr w:type="spellStart"/>
      <w:r w:rsidRPr="00947DD3">
        <w:t>prekrškovnih</w:t>
      </w:r>
      <w:proofErr w:type="spellEnd"/>
      <w:r w:rsidRPr="00947DD3">
        <w:t xml:space="preserve"> in 440 splošn</w:t>
      </w:r>
      <w:r w:rsidR="008255CC">
        <w:t>e</w:t>
      </w:r>
      <w:r w:rsidRPr="00947DD3">
        <w:t xml:space="preserve"> zadev</w:t>
      </w:r>
      <w:r w:rsidR="008255CC">
        <w:t>e</w:t>
      </w:r>
      <w:r w:rsidRPr="00947DD3">
        <w:t xml:space="preserve">. </w:t>
      </w:r>
    </w:p>
    <w:p w14:paraId="44AF9370" w14:textId="77777777" w:rsidR="005D2364" w:rsidRPr="00947DD3" w:rsidRDefault="005D2364" w:rsidP="002D5CBE">
      <w:pPr>
        <w:spacing w:line="288" w:lineRule="auto"/>
      </w:pPr>
    </w:p>
    <w:p w14:paraId="1EB7FA2B" w14:textId="2961D96C" w:rsidR="005D2364" w:rsidRPr="00947DD3" w:rsidRDefault="005D2364" w:rsidP="002D5CBE">
      <w:pPr>
        <w:spacing w:line="288" w:lineRule="auto"/>
      </w:pPr>
      <w:r w:rsidRPr="00947DD3">
        <w:t xml:space="preserve">Inšpektorji so v letu 2021 opravili 1.506 rednih in 2.324 izrednih </w:t>
      </w:r>
      <w:r w:rsidR="008255CC">
        <w:t>ter</w:t>
      </w:r>
      <w:r w:rsidR="008255CC" w:rsidRPr="00947DD3">
        <w:t xml:space="preserve"> </w:t>
      </w:r>
      <w:r w:rsidRPr="00947DD3">
        <w:t>1.684 kontrolnih pregledov.</w:t>
      </w:r>
    </w:p>
    <w:p w14:paraId="415FA9AC" w14:textId="77777777" w:rsidR="005D2364" w:rsidRPr="00947DD3" w:rsidRDefault="005D2364" w:rsidP="002D5CBE">
      <w:pPr>
        <w:spacing w:line="288" w:lineRule="auto"/>
      </w:pPr>
    </w:p>
    <w:p w14:paraId="0DFCF046" w14:textId="77777777" w:rsidR="005D2364" w:rsidRPr="00947DD3" w:rsidRDefault="005D2364" w:rsidP="002D5CBE">
      <w:pPr>
        <w:spacing w:line="288" w:lineRule="auto"/>
      </w:pPr>
      <w:r w:rsidRPr="00947DD3">
        <w:t>V celoti smo uresničili načrtovane akcije nadzorov za leto 2021.</w:t>
      </w:r>
    </w:p>
    <w:p w14:paraId="2CFDD0D2" w14:textId="77777777" w:rsidR="00B85218" w:rsidRPr="00947DD3" w:rsidRDefault="00B85218" w:rsidP="002D5CBE">
      <w:pPr>
        <w:spacing w:line="288" w:lineRule="auto"/>
      </w:pPr>
    </w:p>
    <w:p w14:paraId="71AD7637" w14:textId="77777777" w:rsidR="00843932" w:rsidRPr="004D3AEC" w:rsidRDefault="00843932" w:rsidP="002D5CBE">
      <w:pPr>
        <w:pStyle w:val="Naslov4"/>
        <w:numPr>
          <w:ilvl w:val="3"/>
          <w:numId w:val="36"/>
        </w:numPr>
        <w:spacing w:line="288" w:lineRule="auto"/>
        <w:rPr>
          <w:rStyle w:val="Intenzivenpoudarek"/>
          <w:i w:val="0"/>
          <w:color w:val="auto"/>
          <w:szCs w:val="20"/>
        </w:rPr>
      </w:pPr>
      <w:r w:rsidRPr="004D3AEC">
        <w:rPr>
          <w:rStyle w:val="Intenzivenpoudarek"/>
          <w:i w:val="0"/>
          <w:color w:val="auto"/>
          <w:szCs w:val="20"/>
        </w:rPr>
        <w:t>AKCIJE NADZORA</w:t>
      </w:r>
      <w:bookmarkEnd w:id="200"/>
    </w:p>
    <w:p w14:paraId="5615B1F7" w14:textId="77777777" w:rsidR="005D2364" w:rsidRPr="00947DD3" w:rsidRDefault="005D2364" w:rsidP="002D5CBE">
      <w:pPr>
        <w:spacing w:line="288" w:lineRule="auto"/>
      </w:pPr>
      <w:bookmarkStart w:id="201" w:name="_Toc39668154"/>
      <w:r w:rsidRPr="004D3AEC">
        <w:t>V skladu s sprejetimi strateškimi usmeritvami ION načrtuje akcije nadzora na področjih, kjer želimo preveriti skladnost zavezancev, na primer zaradi novih zahtev v zakonodaji, če pa je z oceno tveganja zaznana večja neusklajenost</w:t>
      </w:r>
      <w:r w:rsidRPr="00947DD3">
        <w:t xml:space="preserve"> z zakonodajo, se organizira usmerjena akcija nadzora.</w:t>
      </w:r>
    </w:p>
    <w:p w14:paraId="195926E7" w14:textId="77777777" w:rsidR="005D2364" w:rsidRPr="00947DD3" w:rsidRDefault="005D2364" w:rsidP="002D5CBE">
      <w:pPr>
        <w:spacing w:line="288" w:lineRule="auto"/>
      </w:pPr>
    </w:p>
    <w:p w14:paraId="0C361B0D" w14:textId="2AF204EC" w:rsidR="005D2364" w:rsidRPr="00947DD3" w:rsidRDefault="005D2364" w:rsidP="002D5CBE">
      <w:pPr>
        <w:spacing w:line="288" w:lineRule="auto"/>
      </w:pPr>
      <w:r w:rsidRPr="00947DD3">
        <w:t>Tako učinkovito in v kratkem času pridobimo informacijo o stopnji upoštevanja določenih zahtev predpisa na območju cel</w:t>
      </w:r>
      <w:r w:rsidR="00FA0A6A">
        <w:t>otn</w:t>
      </w:r>
      <w:r w:rsidRPr="00947DD3">
        <w:t>e države oziroma na posameznem območju. Hkrati tak način dela prispeva k poenotenju dela v ION. Izkazalo se je, da so akcije nadzora kot ena od oblik rednega dela koristne in učinkovite.</w:t>
      </w:r>
    </w:p>
    <w:p w14:paraId="12B87EDE" w14:textId="77777777" w:rsidR="005D2364" w:rsidRPr="00947DD3" w:rsidRDefault="005D2364" w:rsidP="002D5CBE">
      <w:pPr>
        <w:spacing w:line="288" w:lineRule="auto"/>
      </w:pPr>
    </w:p>
    <w:p w14:paraId="4AE7C684" w14:textId="77777777" w:rsidR="005D2364" w:rsidRPr="00947DD3" w:rsidRDefault="005D2364" w:rsidP="002D5CBE">
      <w:pPr>
        <w:spacing w:line="288" w:lineRule="auto"/>
      </w:pPr>
      <w:r w:rsidRPr="00947DD3">
        <w:t>Za vsako akcijo se določijo izhodišča in cilji ter se pripravijo usmeritve za delo glede vodenja postopkov in ukrepanja. Akcije potekajo hkrati na območju celotne države, so časovno omejene in imajo jasno določeno vsebino.</w:t>
      </w:r>
    </w:p>
    <w:p w14:paraId="38B794D0" w14:textId="77777777" w:rsidR="005D2364" w:rsidRPr="00947DD3" w:rsidRDefault="005D2364" w:rsidP="002D5CBE">
      <w:pPr>
        <w:spacing w:line="288" w:lineRule="auto"/>
      </w:pPr>
    </w:p>
    <w:p w14:paraId="75D4C7C0" w14:textId="29DEDDA0" w:rsidR="005D2364" w:rsidRPr="00947DD3" w:rsidRDefault="005D2364" w:rsidP="002D5CBE">
      <w:pPr>
        <w:spacing w:line="288" w:lineRule="auto"/>
      </w:pPr>
      <w:r w:rsidRPr="00947DD3">
        <w:t>Po izvedeni akciji se izdela poročilo, s katerim seznanimo M</w:t>
      </w:r>
      <w:r w:rsidR="00FA0A6A">
        <w:t>OP</w:t>
      </w:r>
      <w:r w:rsidRPr="00947DD3">
        <w:t>, druge ustrezne organe in javnost.</w:t>
      </w:r>
    </w:p>
    <w:p w14:paraId="7F0008EE" w14:textId="77777777" w:rsidR="005D2364" w:rsidRPr="00947DD3" w:rsidRDefault="005D2364" w:rsidP="002D5CBE">
      <w:pPr>
        <w:spacing w:line="288" w:lineRule="auto"/>
      </w:pPr>
    </w:p>
    <w:p w14:paraId="3F63A027" w14:textId="77777777" w:rsidR="005D2364" w:rsidRPr="00947DD3" w:rsidRDefault="005D2364" w:rsidP="002D5CBE">
      <w:pPr>
        <w:spacing w:line="288" w:lineRule="auto"/>
      </w:pPr>
      <w:r w:rsidRPr="00947DD3">
        <w:t>Prednosti takega načina dela so:</w:t>
      </w:r>
    </w:p>
    <w:p w14:paraId="6C03BE39" w14:textId="65E91159" w:rsidR="005D2364" w:rsidRPr="00947DD3" w:rsidRDefault="005D2364" w:rsidP="002D5CBE">
      <w:pPr>
        <w:pStyle w:val="Natevanje"/>
        <w:spacing w:line="288" w:lineRule="auto"/>
      </w:pPr>
      <w:r w:rsidRPr="00947DD3">
        <w:t xml:space="preserve">sistematični nadzor </w:t>
      </w:r>
      <w:r w:rsidR="00FA0A6A">
        <w:t xml:space="preserve">nad </w:t>
      </w:r>
      <w:r w:rsidRPr="00947DD3">
        <w:t>področj</w:t>
      </w:r>
      <w:r w:rsidR="00FA0A6A">
        <w:t>em</w:t>
      </w:r>
      <w:r w:rsidRPr="00947DD3">
        <w:t xml:space="preserve"> dela;</w:t>
      </w:r>
    </w:p>
    <w:p w14:paraId="66A58A8A" w14:textId="77777777" w:rsidR="005D2364" w:rsidRPr="00947DD3" w:rsidRDefault="005D2364" w:rsidP="002D5CBE">
      <w:pPr>
        <w:pStyle w:val="Natevanje"/>
        <w:spacing w:line="288" w:lineRule="auto"/>
      </w:pPr>
      <w:r w:rsidRPr="00947DD3">
        <w:t>pridobivanje povratnih informacij glede izvršljivosti in stopnje izvajanja predpisa;</w:t>
      </w:r>
    </w:p>
    <w:p w14:paraId="77C0B775" w14:textId="77777777" w:rsidR="005D2364" w:rsidRPr="00947DD3" w:rsidRDefault="005D2364" w:rsidP="002D5CBE">
      <w:pPr>
        <w:pStyle w:val="Natevanje"/>
        <w:spacing w:line="288" w:lineRule="auto"/>
      </w:pPr>
      <w:r w:rsidRPr="00947DD3">
        <w:t>poenotenje nadzora in ukrepanja ter</w:t>
      </w:r>
    </w:p>
    <w:p w14:paraId="374AEFDA" w14:textId="394B7573" w:rsidR="005D2364" w:rsidRPr="00947DD3" w:rsidRDefault="005D2364" w:rsidP="002D5CBE">
      <w:pPr>
        <w:pStyle w:val="Natevanje"/>
        <w:spacing w:line="288" w:lineRule="auto"/>
      </w:pPr>
      <w:r w:rsidRPr="00947DD3">
        <w:t>obveščanje in ozaveščanj</w:t>
      </w:r>
      <w:r w:rsidR="00B15457">
        <w:t>e</w:t>
      </w:r>
      <w:r w:rsidRPr="00947DD3">
        <w:t xml:space="preserve"> ciljne in splošne javnosti.</w:t>
      </w:r>
    </w:p>
    <w:p w14:paraId="50E04AD9" w14:textId="77777777" w:rsidR="005D2364" w:rsidRPr="00947DD3" w:rsidRDefault="005D2364" w:rsidP="002D5CBE">
      <w:pPr>
        <w:spacing w:line="288" w:lineRule="auto"/>
      </w:pPr>
    </w:p>
    <w:p w14:paraId="47A439B4" w14:textId="2F49BED4" w:rsidR="005D2364" w:rsidRPr="00947DD3" w:rsidRDefault="005D2364" w:rsidP="002D5CBE">
      <w:pPr>
        <w:spacing w:line="288" w:lineRule="auto"/>
      </w:pPr>
      <w:r w:rsidRPr="00947DD3">
        <w:fldChar w:fldCharType="begin"/>
      </w:r>
      <w:r w:rsidRPr="00947DD3">
        <w:instrText xml:space="preserve"> REF _Ref43374656 \h  \* MERGEFORMAT </w:instrText>
      </w:r>
      <w:r w:rsidRPr="00947DD3">
        <w:fldChar w:fldCharType="separate"/>
      </w:r>
      <w:r w:rsidR="00CE1985" w:rsidRPr="00947DD3">
        <w:t>Preglednica</w:t>
      </w:r>
      <w:r w:rsidRPr="00947DD3">
        <w:fldChar w:fldCharType="end"/>
      </w:r>
      <w:r w:rsidRPr="00947DD3">
        <w:t xml:space="preserve"> prikazuje seznam akcij nadzora, izvedenih v letu 202</w:t>
      </w:r>
      <w:r w:rsidR="003C1048">
        <w:t>1</w:t>
      </w:r>
      <w:r w:rsidRPr="00947DD3">
        <w:t>.</w:t>
      </w:r>
    </w:p>
    <w:p w14:paraId="6B125B36" w14:textId="77777777" w:rsidR="00ED74F1" w:rsidRPr="00947DD3" w:rsidRDefault="00ED74F1" w:rsidP="002D5CBE">
      <w:pPr>
        <w:spacing w:line="288" w:lineRule="auto"/>
      </w:pPr>
    </w:p>
    <w:p w14:paraId="7029D528" w14:textId="5EDE4E3C" w:rsidR="005D2364" w:rsidRPr="00947DD3" w:rsidRDefault="00ED74F1" w:rsidP="002D5CBE">
      <w:pPr>
        <w:pStyle w:val="Napis"/>
        <w:keepNext/>
        <w:spacing w:line="288" w:lineRule="auto"/>
      </w:pPr>
      <w:bookmarkStart w:id="202" w:name="_Ref43374656"/>
      <w:r w:rsidRPr="00947DD3">
        <w:t>Preglednica</w:t>
      </w:r>
      <w:bookmarkEnd w:id="202"/>
      <w:r w:rsidR="001A7DA5" w:rsidRPr="00947DD3">
        <w:t xml:space="preserve"> 43</w:t>
      </w:r>
      <w:r w:rsidRPr="00947DD3">
        <w:t>: Akcije nadzora v letu</w:t>
      </w:r>
      <w:r w:rsidR="005A6443" w:rsidRPr="00947DD3">
        <w:t> </w:t>
      </w:r>
      <w:r w:rsidRPr="00947DD3">
        <w:t>202</w:t>
      </w:r>
      <w:bookmarkStart w:id="203" w:name="_Toc39668153"/>
      <w:r w:rsidR="005D2364" w:rsidRPr="00947DD3">
        <w:t>1</w:t>
      </w:r>
    </w:p>
    <w:tbl>
      <w:tblPr>
        <w:tblStyle w:val="Tabelasvetlamrea"/>
        <w:tblpPr w:leftFromText="141" w:rightFromText="141" w:vertAnchor="text" w:horzAnchor="margin" w:tblpY="261"/>
        <w:tblW w:w="9209" w:type="dxa"/>
        <w:tblLayout w:type="fixed"/>
        <w:tblLook w:val="01E0" w:firstRow="1" w:lastRow="1" w:firstColumn="1" w:lastColumn="1" w:noHBand="0" w:noVBand="0"/>
      </w:tblPr>
      <w:tblGrid>
        <w:gridCol w:w="675"/>
        <w:gridCol w:w="5387"/>
        <w:gridCol w:w="1163"/>
        <w:gridCol w:w="1984"/>
      </w:tblGrid>
      <w:tr w:rsidR="005D2364" w:rsidRPr="00947DD3" w14:paraId="66FCA2BD" w14:textId="77777777" w:rsidTr="00945E54">
        <w:trPr>
          <w:trHeight w:val="503"/>
        </w:trPr>
        <w:tc>
          <w:tcPr>
            <w:tcW w:w="675" w:type="dxa"/>
          </w:tcPr>
          <w:p w14:paraId="0FE3425D" w14:textId="1EE588C2" w:rsidR="005D2364" w:rsidRPr="00947DD3" w:rsidRDefault="005D2364" w:rsidP="00FA0A6A">
            <w:pPr>
              <w:pStyle w:val="Tabelaolikatabele"/>
              <w:spacing w:after="0" w:line="288" w:lineRule="auto"/>
              <w:rPr>
                <w:rFonts w:ascii="Arial" w:hAnsi="Arial"/>
                <w:b/>
                <w:sz w:val="20"/>
              </w:rPr>
            </w:pPr>
            <w:proofErr w:type="spellStart"/>
            <w:r w:rsidRPr="00947DD3">
              <w:rPr>
                <w:rFonts w:ascii="Arial" w:hAnsi="Arial"/>
                <w:b/>
                <w:sz w:val="20"/>
              </w:rPr>
              <w:t>Zap</w:t>
            </w:r>
            <w:proofErr w:type="spellEnd"/>
            <w:r w:rsidRPr="00947DD3">
              <w:rPr>
                <w:rFonts w:ascii="Arial" w:hAnsi="Arial"/>
                <w:b/>
                <w:sz w:val="20"/>
              </w:rPr>
              <w:t>. št.</w:t>
            </w:r>
          </w:p>
        </w:tc>
        <w:tc>
          <w:tcPr>
            <w:tcW w:w="5387" w:type="dxa"/>
          </w:tcPr>
          <w:p w14:paraId="1C75B3BE" w14:textId="77777777" w:rsidR="005D2364" w:rsidRPr="00947DD3" w:rsidRDefault="005D2364" w:rsidP="002D5CBE">
            <w:pPr>
              <w:pStyle w:val="Tabelaolikatabele"/>
              <w:spacing w:after="0" w:line="288" w:lineRule="auto"/>
              <w:rPr>
                <w:rFonts w:ascii="Arial" w:hAnsi="Arial"/>
                <w:b/>
                <w:sz w:val="20"/>
              </w:rPr>
            </w:pPr>
            <w:r w:rsidRPr="00947DD3">
              <w:rPr>
                <w:rFonts w:ascii="Arial" w:hAnsi="Arial"/>
                <w:b/>
                <w:sz w:val="20"/>
              </w:rPr>
              <w:t>Akcije nadzora 2021</w:t>
            </w:r>
          </w:p>
        </w:tc>
        <w:tc>
          <w:tcPr>
            <w:tcW w:w="1163" w:type="dxa"/>
          </w:tcPr>
          <w:p w14:paraId="6A7D3E36" w14:textId="77777777" w:rsidR="005D2364" w:rsidRPr="00947DD3" w:rsidRDefault="005D2364" w:rsidP="002D5CBE">
            <w:pPr>
              <w:pStyle w:val="Tabelaolikatabele"/>
              <w:spacing w:after="0" w:line="288" w:lineRule="auto"/>
              <w:rPr>
                <w:rFonts w:ascii="Arial" w:hAnsi="Arial"/>
                <w:b/>
                <w:sz w:val="20"/>
              </w:rPr>
            </w:pPr>
            <w:r w:rsidRPr="00947DD3">
              <w:rPr>
                <w:rFonts w:ascii="Arial" w:hAnsi="Arial"/>
                <w:b/>
                <w:sz w:val="20"/>
              </w:rPr>
              <w:t>Področje</w:t>
            </w:r>
          </w:p>
        </w:tc>
        <w:tc>
          <w:tcPr>
            <w:tcW w:w="1984" w:type="dxa"/>
          </w:tcPr>
          <w:p w14:paraId="61C894AD" w14:textId="77777777" w:rsidR="005D2364" w:rsidRPr="00947DD3" w:rsidRDefault="005D2364" w:rsidP="002D5CBE">
            <w:pPr>
              <w:pStyle w:val="Tabelaolikatabele"/>
              <w:spacing w:after="0" w:line="288" w:lineRule="auto"/>
              <w:rPr>
                <w:rFonts w:ascii="Arial" w:hAnsi="Arial"/>
                <w:b/>
                <w:bCs/>
                <w:sz w:val="20"/>
              </w:rPr>
            </w:pPr>
            <w:r w:rsidRPr="00947DD3">
              <w:rPr>
                <w:rFonts w:ascii="Arial" w:hAnsi="Arial"/>
                <w:b/>
                <w:bCs/>
                <w:sz w:val="20"/>
              </w:rPr>
              <w:t>Izvedba</w:t>
            </w:r>
          </w:p>
        </w:tc>
      </w:tr>
      <w:tr w:rsidR="005D2364" w:rsidRPr="00947DD3" w14:paraId="66DB7EE8" w14:textId="77777777" w:rsidTr="00945E54">
        <w:trPr>
          <w:trHeight w:val="514"/>
        </w:trPr>
        <w:tc>
          <w:tcPr>
            <w:tcW w:w="675" w:type="dxa"/>
          </w:tcPr>
          <w:p w14:paraId="04FC0A1A" w14:textId="77777777" w:rsidR="005D2364" w:rsidRPr="00947DD3" w:rsidRDefault="005D2364" w:rsidP="002D5CBE">
            <w:pPr>
              <w:pStyle w:val="Tabelaolikatabele"/>
              <w:spacing w:after="0" w:line="288" w:lineRule="auto"/>
              <w:rPr>
                <w:rFonts w:ascii="Arial" w:hAnsi="Arial"/>
                <w:sz w:val="20"/>
              </w:rPr>
            </w:pPr>
            <w:r w:rsidRPr="00947DD3">
              <w:rPr>
                <w:rFonts w:ascii="Arial" w:hAnsi="Arial"/>
                <w:sz w:val="20"/>
              </w:rPr>
              <w:t>1.</w:t>
            </w:r>
          </w:p>
        </w:tc>
        <w:tc>
          <w:tcPr>
            <w:tcW w:w="5387" w:type="dxa"/>
          </w:tcPr>
          <w:p w14:paraId="541C27F7" w14:textId="5261119F" w:rsidR="005D2364" w:rsidRPr="00FA33CE" w:rsidRDefault="005D2364" w:rsidP="002D5CBE">
            <w:pPr>
              <w:spacing w:line="288" w:lineRule="auto"/>
            </w:pPr>
            <w:r w:rsidRPr="00FA33CE">
              <w:t xml:space="preserve">Akcija nadzora </w:t>
            </w:r>
            <w:r w:rsidR="003D45B7">
              <w:t xml:space="preserve">glede </w:t>
            </w:r>
            <w:r w:rsidRPr="00FA33CE">
              <w:t>čezmejnega pošiljanja odpadkov</w:t>
            </w:r>
          </w:p>
        </w:tc>
        <w:tc>
          <w:tcPr>
            <w:tcW w:w="1163" w:type="dxa"/>
          </w:tcPr>
          <w:p w14:paraId="57360220" w14:textId="77777777" w:rsidR="005D2364" w:rsidRPr="00FA33CE" w:rsidRDefault="005D2364" w:rsidP="002D5CBE">
            <w:pPr>
              <w:pStyle w:val="Tabelaolikatabele"/>
              <w:spacing w:after="0" w:line="288" w:lineRule="auto"/>
              <w:rPr>
                <w:rFonts w:ascii="Arial" w:hAnsi="Arial"/>
                <w:sz w:val="20"/>
              </w:rPr>
            </w:pPr>
            <w:r w:rsidRPr="00FA33CE">
              <w:rPr>
                <w:rFonts w:ascii="Arial" w:hAnsi="Arial"/>
                <w:bCs/>
                <w:sz w:val="20"/>
              </w:rPr>
              <w:t>okolje</w:t>
            </w:r>
          </w:p>
        </w:tc>
        <w:tc>
          <w:tcPr>
            <w:tcW w:w="1984" w:type="dxa"/>
          </w:tcPr>
          <w:p w14:paraId="4DFC65D5" w14:textId="5D49EF28" w:rsidR="005D2364" w:rsidRPr="00FA33CE" w:rsidRDefault="005D2364" w:rsidP="00FA0A6A">
            <w:pPr>
              <w:pStyle w:val="Tabelaolikatabele"/>
              <w:spacing w:after="0" w:line="288" w:lineRule="auto"/>
              <w:rPr>
                <w:rFonts w:ascii="Arial" w:hAnsi="Arial"/>
                <w:bCs/>
                <w:sz w:val="20"/>
              </w:rPr>
            </w:pPr>
            <w:r w:rsidRPr="00FA33CE">
              <w:rPr>
                <w:rFonts w:ascii="Arial" w:hAnsi="Arial"/>
                <w:bCs/>
                <w:sz w:val="20"/>
              </w:rPr>
              <w:t>januar–december</w:t>
            </w:r>
          </w:p>
        </w:tc>
      </w:tr>
      <w:tr w:rsidR="005D2364" w:rsidRPr="00947DD3" w14:paraId="21BFD7FF" w14:textId="77777777" w:rsidTr="00945E54">
        <w:trPr>
          <w:trHeight w:val="503"/>
        </w:trPr>
        <w:tc>
          <w:tcPr>
            <w:tcW w:w="675" w:type="dxa"/>
          </w:tcPr>
          <w:p w14:paraId="0DA08504" w14:textId="77777777" w:rsidR="005D2364" w:rsidRPr="00947DD3" w:rsidRDefault="005D2364" w:rsidP="002D5CBE">
            <w:pPr>
              <w:pStyle w:val="Tabelaolikatabele"/>
              <w:spacing w:after="0" w:line="288" w:lineRule="auto"/>
              <w:rPr>
                <w:rFonts w:ascii="Arial" w:hAnsi="Arial"/>
                <w:sz w:val="20"/>
              </w:rPr>
            </w:pPr>
            <w:r w:rsidRPr="00947DD3">
              <w:rPr>
                <w:rFonts w:ascii="Arial" w:hAnsi="Arial"/>
                <w:sz w:val="20"/>
              </w:rPr>
              <w:lastRenderedPageBreak/>
              <w:t>2.</w:t>
            </w:r>
          </w:p>
        </w:tc>
        <w:tc>
          <w:tcPr>
            <w:tcW w:w="5387" w:type="dxa"/>
          </w:tcPr>
          <w:p w14:paraId="621BB228" w14:textId="77777777" w:rsidR="005D2364" w:rsidRPr="00FA33CE" w:rsidRDefault="005D2364" w:rsidP="002D5CBE">
            <w:pPr>
              <w:spacing w:line="288" w:lineRule="auto"/>
            </w:pPr>
            <w:r w:rsidRPr="00FA33CE">
              <w:t xml:space="preserve">Nadzor nad zagotavljanjem opremljenosti aglomeracij z javnim kanalizacijskim omrežjem </w:t>
            </w:r>
          </w:p>
        </w:tc>
        <w:tc>
          <w:tcPr>
            <w:tcW w:w="1163" w:type="dxa"/>
          </w:tcPr>
          <w:p w14:paraId="5B8EA237" w14:textId="77777777" w:rsidR="005D2364" w:rsidRPr="00FA33CE" w:rsidRDefault="005D2364" w:rsidP="002D5CBE">
            <w:pPr>
              <w:pStyle w:val="Tabelaolikatabele"/>
              <w:spacing w:after="0" w:line="288" w:lineRule="auto"/>
              <w:rPr>
                <w:rFonts w:ascii="Arial" w:hAnsi="Arial"/>
                <w:sz w:val="20"/>
              </w:rPr>
            </w:pPr>
            <w:r w:rsidRPr="00FA33CE">
              <w:rPr>
                <w:rFonts w:ascii="Arial" w:hAnsi="Arial"/>
                <w:sz w:val="20"/>
              </w:rPr>
              <w:t>vode</w:t>
            </w:r>
          </w:p>
        </w:tc>
        <w:tc>
          <w:tcPr>
            <w:tcW w:w="1984" w:type="dxa"/>
          </w:tcPr>
          <w:p w14:paraId="09F1F139" w14:textId="7868A72C" w:rsidR="005D2364" w:rsidRPr="00FA33CE" w:rsidRDefault="005D2364" w:rsidP="00FA0A6A">
            <w:pPr>
              <w:pStyle w:val="Tabelaolikatabele"/>
              <w:spacing w:after="0" w:line="288" w:lineRule="auto"/>
              <w:rPr>
                <w:rFonts w:ascii="Arial" w:hAnsi="Arial"/>
                <w:bCs/>
                <w:sz w:val="20"/>
              </w:rPr>
            </w:pPr>
            <w:r w:rsidRPr="00FA33CE">
              <w:rPr>
                <w:rFonts w:ascii="Arial" w:hAnsi="Arial"/>
                <w:bCs/>
                <w:sz w:val="20"/>
              </w:rPr>
              <w:t>marec</w:t>
            </w:r>
            <w:r w:rsidR="00FA0A6A">
              <w:rPr>
                <w:rFonts w:ascii="Arial" w:hAnsi="Arial"/>
                <w:bCs/>
                <w:sz w:val="20"/>
              </w:rPr>
              <w:t>–</w:t>
            </w:r>
            <w:r w:rsidRPr="00FA33CE">
              <w:rPr>
                <w:rFonts w:ascii="Arial" w:hAnsi="Arial"/>
                <w:bCs/>
                <w:sz w:val="20"/>
              </w:rPr>
              <w:t>november</w:t>
            </w:r>
          </w:p>
        </w:tc>
      </w:tr>
      <w:tr w:rsidR="005D2364" w:rsidRPr="00947DD3" w14:paraId="5A624484" w14:textId="77777777" w:rsidTr="00945E54">
        <w:trPr>
          <w:trHeight w:val="514"/>
        </w:trPr>
        <w:tc>
          <w:tcPr>
            <w:tcW w:w="675" w:type="dxa"/>
          </w:tcPr>
          <w:p w14:paraId="57CE25A1" w14:textId="77777777" w:rsidR="005D2364" w:rsidRPr="00947DD3" w:rsidRDefault="005D2364" w:rsidP="002D5CBE">
            <w:pPr>
              <w:pStyle w:val="Tabelaolikatabele"/>
              <w:spacing w:after="0" w:line="288" w:lineRule="auto"/>
              <w:rPr>
                <w:rFonts w:ascii="Arial" w:hAnsi="Arial"/>
                <w:sz w:val="20"/>
              </w:rPr>
            </w:pPr>
            <w:r w:rsidRPr="00947DD3">
              <w:rPr>
                <w:rFonts w:ascii="Arial" w:hAnsi="Arial"/>
                <w:sz w:val="20"/>
              </w:rPr>
              <w:t>3.</w:t>
            </w:r>
          </w:p>
        </w:tc>
        <w:tc>
          <w:tcPr>
            <w:tcW w:w="5387" w:type="dxa"/>
          </w:tcPr>
          <w:p w14:paraId="1A868315" w14:textId="70EDDABF" w:rsidR="005D2364" w:rsidRPr="00FA33CE" w:rsidRDefault="005D2364" w:rsidP="002D5CBE">
            <w:pPr>
              <w:spacing w:line="288" w:lineRule="auto"/>
            </w:pPr>
            <w:r w:rsidRPr="00FA33CE">
              <w:rPr>
                <w:rFonts w:eastAsiaTheme="minorHAnsi"/>
              </w:rPr>
              <w:t xml:space="preserve">Nadzor </w:t>
            </w:r>
            <w:r w:rsidR="003D45B7">
              <w:rPr>
                <w:rFonts w:eastAsiaTheme="minorHAnsi"/>
              </w:rPr>
              <w:t xml:space="preserve">glede </w:t>
            </w:r>
            <w:r w:rsidRPr="00FA33CE">
              <w:rPr>
                <w:rFonts w:eastAsiaTheme="minorHAnsi"/>
              </w:rPr>
              <w:t>nezakonitega lova ptic</w:t>
            </w:r>
          </w:p>
        </w:tc>
        <w:tc>
          <w:tcPr>
            <w:tcW w:w="1163" w:type="dxa"/>
          </w:tcPr>
          <w:p w14:paraId="355F7E31" w14:textId="77777777" w:rsidR="005D2364" w:rsidRPr="00FA33CE" w:rsidRDefault="005D2364" w:rsidP="002D5CBE">
            <w:pPr>
              <w:pStyle w:val="Tabelaolikatabele"/>
              <w:spacing w:after="0" w:line="288" w:lineRule="auto"/>
              <w:rPr>
                <w:rFonts w:ascii="Arial" w:hAnsi="Arial"/>
                <w:sz w:val="20"/>
              </w:rPr>
            </w:pPr>
            <w:r w:rsidRPr="00FA33CE">
              <w:rPr>
                <w:rFonts w:ascii="Arial" w:hAnsi="Arial"/>
                <w:bCs/>
                <w:sz w:val="20"/>
              </w:rPr>
              <w:t>narava</w:t>
            </w:r>
          </w:p>
        </w:tc>
        <w:tc>
          <w:tcPr>
            <w:tcW w:w="1984" w:type="dxa"/>
          </w:tcPr>
          <w:p w14:paraId="2B78F52B" w14:textId="61E2346D" w:rsidR="005D2364" w:rsidRPr="00FA33CE" w:rsidRDefault="005D2364" w:rsidP="00FA0A6A">
            <w:pPr>
              <w:pStyle w:val="Tabelaolikatabele"/>
              <w:spacing w:after="0" w:line="288" w:lineRule="auto"/>
              <w:rPr>
                <w:rFonts w:ascii="Arial" w:hAnsi="Arial"/>
                <w:bCs/>
                <w:sz w:val="20"/>
              </w:rPr>
            </w:pPr>
            <w:r w:rsidRPr="00FA33CE">
              <w:rPr>
                <w:rFonts w:ascii="Arial" w:hAnsi="Arial"/>
                <w:bCs/>
                <w:sz w:val="20"/>
              </w:rPr>
              <w:t>januar</w:t>
            </w:r>
            <w:r w:rsidR="00FA0A6A">
              <w:rPr>
                <w:rFonts w:ascii="Arial" w:hAnsi="Arial"/>
                <w:bCs/>
                <w:sz w:val="20"/>
              </w:rPr>
              <w:t>–</w:t>
            </w:r>
            <w:r w:rsidRPr="00FA33CE">
              <w:rPr>
                <w:rFonts w:ascii="Arial" w:hAnsi="Arial"/>
                <w:bCs/>
                <w:sz w:val="20"/>
              </w:rPr>
              <w:t>junij</w:t>
            </w:r>
          </w:p>
        </w:tc>
      </w:tr>
      <w:tr w:rsidR="005D2364" w:rsidRPr="00947DD3" w14:paraId="2E5FB22A" w14:textId="77777777" w:rsidTr="00945E54">
        <w:trPr>
          <w:trHeight w:val="340"/>
        </w:trPr>
        <w:tc>
          <w:tcPr>
            <w:tcW w:w="675" w:type="dxa"/>
          </w:tcPr>
          <w:p w14:paraId="06EB6A40" w14:textId="77777777" w:rsidR="005D2364" w:rsidRPr="00947DD3" w:rsidRDefault="005D2364" w:rsidP="002D5CBE">
            <w:pPr>
              <w:pStyle w:val="Tabelaolikatabele"/>
              <w:spacing w:after="0" w:line="288" w:lineRule="auto"/>
              <w:rPr>
                <w:rFonts w:ascii="Arial" w:hAnsi="Arial"/>
                <w:sz w:val="20"/>
              </w:rPr>
            </w:pPr>
            <w:r w:rsidRPr="00947DD3">
              <w:rPr>
                <w:rFonts w:ascii="Arial" w:hAnsi="Arial"/>
                <w:sz w:val="20"/>
              </w:rPr>
              <w:t>4.</w:t>
            </w:r>
          </w:p>
        </w:tc>
        <w:tc>
          <w:tcPr>
            <w:tcW w:w="5387" w:type="dxa"/>
          </w:tcPr>
          <w:p w14:paraId="1057DB1D" w14:textId="77777777" w:rsidR="005D2364" w:rsidRPr="00FA33CE" w:rsidRDefault="005D2364" w:rsidP="002D5CBE">
            <w:pPr>
              <w:spacing w:line="288" w:lineRule="auto"/>
            </w:pPr>
            <w:r w:rsidRPr="00FA33CE">
              <w:rPr>
                <w:rFonts w:eastAsiaTheme="minorHAnsi"/>
              </w:rPr>
              <w:t xml:space="preserve">Vožnja v naravnem okolju </w:t>
            </w:r>
          </w:p>
        </w:tc>
        <w:tc>
          <w:tcPr>
            <w:tcW w:w="1163" w:type="dxa"/>
          </w:tcPr>
          <w:p w14:paraId="157DB46A" w14:textId="77777777" w:rsidR="005D2364" w:rsidRPr="00FA33CE" w:rsidRDefault="005D2364" w:rsidP="002D5CBE">
            <w:pPr>
              <w:pStyle w:val="Tabelaolikatabele"/>
              <w:spacing w:after="0" w:line="288" w:lineRule="auto"/>
              <w:rPr>
                <w:rFonts w:ascii="Arial" w:hAnsi="Arial"/>
                <w:sz w:val="20"/>
              </w:rPr>
            </w:pPr>
            <w:r w:rsidRPr="00FA33CE">
              <w:rPr>
                <w:rFonts w:ascii="Arial" w:hAnsi="Arial"/>
                <w:sz w:val="20"/>
              </w:rPr>
              <w:t>narava</w:t>
            </w:r>
          </w:p>
        </w:tc>
        <w:tc>
          <w:tcPr>
            <w:tcW w:w="1984" w:type="dxa"/>
          </w:tcPr>
          <w:p w14:paraId="127F07EC" w14:textId="70BC00D7" w:rsidR="005D2364" w:rsidRPr="00FA33CE" w:rsidRDefault="00FA0A6A" w:rsidP="004D3AEC">
            <w:pPr>
              <w:pStyle w:val="Tabelaolikatabele"/>
              <w:spacing w:after="0" w:line="288" w:lineRule="auto"/>
              <w:jc w:val="left"/>
              <w:rPr>
                <w:rFonts w:ascii="Arial" w:hAnsi="Arial"/>
                <w:bCs/>
                <w:sz w:val="20"/>
              </w:rPr>
            </w:pPr>
            <w:r>
              <w:rPr>
                <w:rFonts w:ascii="Arial" w:hAnsi="Arial"/>
                <w:bCs/>
                <w:sz w:val="20"/>
              </w:rPr>
              <w:t xml:space="preserve">od </w:t>
            </w:r>
            <w:r w:rsidR="005D2364" w:rsidRPr="00FA33CE">
              <w:rPr>
                <w:rFonts w:ascii="Arial" w:hAnsi="Arial"/>
                <w:bCs/>
                <w:sz w:val="20"/>
              </w:rPr>
              <w:t>15.</w:t>
            </w:r>
            <w:r>
              <w:rPr>
                <w:rFonts w:ascii="Arial" w:hAnsi="Arial"/>
                <w:bCs/>
                <w:sz w:val="20"/>
              </w:rPr>
              <w:t> </w:t>
            </w:r>
            <w:r w:rsidR="005D2364" w:rsidRPr="00FA33CE">
              <w:rPr>
                <w:rFonts w:ascii="Arial" w:hAnsi="Arial"/>
                <w:bCs/>
                <w:sz w:val="20"/>
              </w:rPr>
              <w:t>2.</w:t>
            </w:r>
            <w:r>
              <w:rPr>
                <w:rFonts w:ascii="Arial" w:hAnsi="Arial"/>
                <w:bCs/>
                <w:sz w:val="20"/>
              </w:rPr>
              <w:t xml:space="preserve"> do</w:t>
            </w:r>
            <w:r w:rsidR="005D2364" w:rsidRPr="00FA33CE">
              <w:rPr>
                <w:rFonts w:ascii="Arial" w:hAnsi="Arial"/>
                <w:bCs/>
                <w:sz w:val="20"/>
              </w:rPr>
              <w:t xml:space="preserve"> 26.</w:t>
            </w:r>
            <w:r>
              <w:rPr>
                <w:rFonts w:ascii="Arial" w:hAnsi="Arial"/>
                <w:bCs/>
                <w:sz w:val="20"/>
              </w:rPr>
              <w:t> </w:t>
            </w:r>
            <w:r w:rsidR="005D2364" w:rsidRPr="00FA33CE">
              <w:rPr>
                <w:rFonts w:ascii="Arial" w:hAnsi="Arial"/>
                <w:bCs/>
                <w:sz w:val="20"/>
              </w:rPr>
              <w:t>2.</w:t>
            </w:r>
            <w:r>
              <w:rPr>
                <w:rFonts w:ascii="Arial" w:hAnsi="Arial"/>
                <w:bCs/>
                <w:sz w:val="20"/>
              </w:rPr>
              <w:t> </w:t>
            </w:r>
            <w:r w:rsidR="005D2364" w:rsidRPr="00FA33CE">
              <w:rPr>
                <w:rFonts w:ascii="Arial" w:hAnsi="Arial"/>
                <w:bCs/>
                <w:sz w:val="20"/>
              </w:rPr>
              <w:t xml:space="preserve">2021 in </w:t>
            </w:r>
            <w:r>
              <w:rPr>
                <w:rFonts w:ascii="Arial" w:hAnsi="Arial"/>
                <w:bCs/>
                <w:sz w:val="20"/>
              </w:rPr>
              <w:t xml:space="preserve">od </w:t>
            </w:r>
            <w:r w:rsidR="005D2364" w:rsidRPr="00FA33CE">
              <w:rPr>
                <w:rFonts w:ascii="Arial" w:hAnsi="Arial"/>
                <w:bCs/>
                <w:sz w:val="20"/>
              </w:rPr>
              <w:t>28.</w:t>
            </w:r>
            <w:r>
              <w:rPr>
                <w:rFonts w:ascii="Arial" w:hAnsi="Arial"/>
                <w:bCs/>
                <w:sz w:val="20"/>
              </w:rPr>
              <w:t> </w:t>
            </w:r>
            <w:r w:rsidR="005D2364" w:rsidRPr="00FA33CE">
              <w:rPr>
                <w:rFonts w:ascii="Arial" w:hAnsi="Arial"/>
                <w:bCs/>
                <w:sz w:val="20"/>
              </w:rPr>
              <w:t xml:space="preserve">6. </w:t>
            </w:r>
            <w:r>
              <w:rPr>
                <w:rFonts w:ascii="Arial" w:hAnsi="Arial"/>
                <w:bCs/>
                <w:sz w:val="20"/>
              </w:rPr>
              <w:t>do</w:t>
            </w:r>
            <w:r w:rsidRPr="00FA33CE">
              <w:rPr>
                <w:rFonts w:ascii="Arial" w:hAnsi="Arial"/>
                <w:bCs/>
                <w:sz w:val="20"/>
              </w:rPr>
              <w:t xml:space="preserve"> </w:t>
            </w:r>
            <w:r w:rsidR="005D2364" w:rsidRPr="00FA33CE">
              <w:rPr>
                <w:rFonts w:ascii="Arial" w:hAnsi="Arial"/>
                <w:bCs/>
                <w:sz w:val="20"/>
              </w:rPr>
              <w:t>31.</w:t>
            </w:r>
            <w:r>
              <w:rPr>
                <w:rFonts w:ascii="Arial" w:hAnsi="Arial"/>
                <w:bCs/>
                <w:sz w:val="20"/>
              </w:rPr>
              <w:t> </w:t>
            </w:r>
            <w:r w:rsidR="005D2364" w:rsidRPr="00FA33CE">
              <w:rPr>
                <w:rFonts w:ascii="Arial" w:hAnsi="Arial"/>
                <w:bCs/>
                <w:sz w:val="20"/>
              </w:rPr>
              <w:t>8.</w:t>
            </w:r>
            <w:r>
              <w:rPr>
                <w:rFonts w:ascii="Arial" w:hAnsi="Arial"/>
                <w:bCs/>
                <w:sz w:val="20"/>
              </w:rPr>
              <w:t> </w:t>
            </w:r>
            <w:r w:rsidR="005D2364" w:rsidRPr="00FA33CE">
              <w:rPr>
                <w:rFonts w:ascii="Arial" w:hAnsi="Arial"/>
                <w:bCs/>
                <w:sz w:val="20"/>
              </w:rPr>
              <w:t>2021</w:t>
            </w:r>
          </w:p>
        </w:tc>
      </w:tr>
      <w:tr w:rsidR="005D2364" w:rsidRPr="00947DD3" w14:paraId="4255CE96" w14:textId="77777777" w:rsidTr="00945E54">
        <w:trPr>
          <w:trHeight w:val="553"/>
        </w:trPr>
        <w:tc>
          <w:tcPr>
            <w:tcW w:w="675" w:type="dxa"/>
          </w:tcPr>
          <w:p w14:paraId="2842CF66" w14:textId="77777777" w:rsidR="005D2364" w:rsidRPr="00947DD3" w:rsidRDefault="005D2364" w:rsidP="002D5CBE">
            <w:pPr>
              <w:pStyle w:val="Tabelaolikatabele"/>
              <w:spacing w:after="0" w:line="288" w:lineRule="auto"/>
              <w:rPr>
                <w:rFonts w:ascii="Arial" w:hAnsi="Arial"/>
                <w:bCs/>
                <w:sz w:val="20"/>
              </w:rPr>
            </w:pPr>
            <w:r w:rsidRPr="00947DD3">
              <w:rPr>
                <w:rFonts w:ascii="Arial" w:hAnsi="Arial"/>
                <w:bCs/>
                <w:sz w:val="20"/>
              </w:rPr>
              <w:t>5.</w:t>
            </w:r>
          </w:p>
        </w:tc>
        <w:tc>
          <w:tcPr>
            <w:tcW w:w="5387" w:type="dxa"/>
          </w:tcPr>
          <w:p w14:paraId="261B433D" w14:textId="6FEDD75B" w:rsidR="005D2364" w:rsidRPr="00FA33CE" w:rsidRDefault="005D2364" w:rsidP="002D5CBE">
            <w:pPr>
              <w:spacing w:line="288" w:lineRule="auto"/>
            </w:pPr>
            <w:r w:rsidRPr="00FA33CE">
              <w:rPr>
                <w:rFonts w:eastAsiaTheme="minorHAnsi"/>
              </w:rPr>
              <w:t xml:space="preserve">Poostren nadzor </w:t>
            </w:r>
            <w:r w:rsidR="003D45B7">
              <w:rPr>
                <w:rFonts w:eastAsiaTheme="minorHAnsi"/>
              </w:rPr>
              <w:t xml:space="preserve">glede </w:t>
            </w:r>
            <w:r w:rsidRPr="00FA33CE">
              <w:rPr>
                <w:rFonts w:eastAsiaTheme="minorHAnsi"/>
              </w:rPr>
              <w:t>nezakonito odloženih odpadkov na ciljanih območj</w:t>
            </w:r>
            <w:r w:rsidRPr="00FA33CE">
              <w:t xml:space="preserve">ih </w:t>
            </w:r>
          </w:p>
        </w:tc>
        <w:tc>
          <w:tcPr>
            <w:tcW w:w="1163" w:type="dxa"/>
          </w:tcPr>
          <w:p w14:paraId="7EEF4410" w14:textId="77777777" w:rsidR="005D2364" w:rsidRPr="00FA33CE" w:rsidRDefault="005D2364" w:rsidP="002D5CBE">
            <w:pPr>
              <w:pStyle w:val="Tabelaolikatabele"/>
              <w:spacing w:after="0" w:line="288" w:lineRule="auto"/>
              <w:rPr>
                <w:rFonts w:ascii="Arial" w:hAnsi="Arial"/>
                <w:bCs/>
                <w:sz w:val="20"/>
              </w:rPr>
            </w:pPr>
            <w:r w:rsidRPr="00FA33CE">
              <w:rPr>
                <w:rFonts w:ascii="Arial" w:hAnsi="Arial"/>
                <w:bCs/>
                <w:sz w:val="20"/>
              </w:rPr>
              <w:t>okolje</w:t>
            </w:r>
          </w:p>
        </w:tc>
        <w:tc>
          <w:tcPr>
            <w:tcW w:w="1984" w:type="dxa"/>
          </w:tcPr>
          <w:p w14:paraId="3C130FE6" w14:textId="7DE85DAC" w:rsidR="005D2364" w:rsidRPr="00FA33CE" w:rsidRDefault="005D2364" w:rsidP="00FA0A6A">
            <w:pPr>
              <w:pStyle w:val="Tabelaolikatabele"/>
              <w:spacing w:after="0" w:line="288" w:lineRule="auto"/>
              <w:rPr>
                <w:rFonts w:ascii="Arial" w:hAnsi="Arial"/>
                <w:bCs/>
                <w:sz w:val="20"/>
              </w:rPr>
            </w:pPr>
            <w:r w:rsidRPr="00FA33CE">
              <w:rPr>
                <w:rFonts w:ascii="Arial" w:hAnsi="Arial"/>
                <w:bCs/>
                <w:sz w:val="20"/>
              </w:rPr>
              <w:t>maj–november</w:t>
            </w:r>
          </w:p>
        </w:tc>
      </w:tr>
      <w:tr w:rsidR="005D2364" w:rsidRPr="00947DD3" w14:paraId="493CE7AD" w14:textId="77777777" w:rsidTr="00945E54">
        <w:trPr>
          <w:trHeight w:val="703"/>
        </w:trPr>
        <w:tc>
          <w:tcPr>
            <w:tcW w:w="675" w:type="dxa"/>
          </w:tcPr>
          <w:p w14:paraId="70E316C6" w14:textId="77777777" w:rsidR="005D2364" w:rsidRPr="00947DD3" w:rsidRDefault="005D2364" w:rsidP="002D5CBE">
            <w:pPr>
              <w:pStyle w:val="Tabelaolikatabele"/>
              <w:spacing w:after="0" w:line="288" w:lineRule="auto"/>
              <w:rPr>
                <w:rFonts w:ascii="Arial" w:hAnsi="Arial"/>
                <w:bCs/>
                <w:sz w:val="20"/>
              </w:rPr>
            </w:pPr>
            <w:r w:rsidRPr="00947DD3">
              <w:rPr>
                <w:rFonts w:ascii="Arial" w:hAnsi="Arial"/>
                <w:bCs/>
                <w:sz w:val="20"/>
              </w:rPr>
              <w:t>6.</w:t>
            </w:r>
          </w:p>
        </w:tc>
        <w:tc>
          <w:tcPr>
            <w:tcW w:w="5387" w:type="dxa"/>
          </w:tcPr>
          <w:p w14:paraId="52ED924E" w14:textId="20EA88C4" w:rsidR="005D2364" w:rsidRPr="00FA33CE" w:rsidRDefault="005D2364" w:rsidP="003D45B7">
            <w:pPr>
              <w:spacing w:line="288" w:lineRule="auto"/>
            </w:pPr>
            <w:r w:rsidRPr="00FA33CE">
              <w:rPr>
                <w:rFonts w:eastAsiaTheme="minorHAnsi"/>
              </w:rPr>
              <w:t xml:space="preserve">Akcija nadzora </w:t>
            </w:r>
            <w:r w:rsidR="003D45B7">
              <w:rPr>
                <w:rFonts w:eastAsiaTheme="minorHAnsi"/>
              </w:rPr>
              <w:t xml:space="preserve">nad </w:t>
            </w:r>
            <w:r w:rsidRPr="00FA33CE">
              <w:rPr>
                <w:rFonts w:eastAsiaTheme="minorHAnsi"/>
              </w:rPr>
              <w:t>večji</w:t>
            </w:r>
            <w:r w:rsidR="003D45B7">
              <w:rPr>
                <w:rFonts w:eastAsiaTheme="minorHAnsi"/>
              </w:rPr>
              <w:t>mi</w:t>
            </w:r>
            <w:r w:rsidRPr="00FA33CE">
              <w:rPr>
                <w:rFonts w:eastAsiaTheme="minorHAnsi"/>
              </w:rPr>
              <w:t xml:space="preserve"> zavezanc</w:t>
            </w:r>
            <w:r w:rsidR="003D45B7">
              <w:rPr>
                <w:rFonts w:eastAsiaTheme="minorHAnsi"/>
              </w:rPr>
              <w:t>i</w:t>
            </w:r>
            <w:r w:rsidRPr="00FA33CE">
              <w:rPr>
                <w:rFonts w:eastAsiaTheme="minorHAnsi"/>
              </w:rPr>
              <w:t xml:space="preserve"> za zagotavljanje ravnanja z OEEO, ki ne izpolnjujejo obveznosti v okviru skupnih načrtov ravnanja z OEEO</w:t>
            </w:r>
          </w:p>
        </w:tc>
        <w:tc>
          <w:tcPr>
            <w:tcW w:w="1163" w:type="dxa"/>
          </w:tcPr>
          <w:p w14:paraId="7F129538" w14:textId="77777777" w:rsidR="005D2364" w:rsidRPr="00FA33CE" w:rsidRDefault="005D2364" w:rsidP="002D5CBE">
            <w:pPr>
              <w:pStyle w:val="Tabelaolikatabele"/>
              <w:spacing w:after="0" w:line="288" w:lineRule="auto"/>
              <w:rPr>
                <w:rFonts w:ascii="Arial" w:hAnsi="Arial"/>
                <w:bCs/>
                <w:sz w:val="20"/>
              </w:rPr>
            </w:pPr>
            <w:r w:rsidRPr="00FA33CE">
              <w:rPr>
                <w:rFonts w:ascii="Arial" w:hAnsi="Arial"/>
                <w:bCs/>
                <w:sz w:val="20"/>
              </w:rPr>
              <w:t>okolje</w:t>
            </w:r>
          </w:p>
        </w:tc>
        <w:tc>
          <w:tcPr>
            <w:tcW w:w="1984" w:type="dxa"/>
          </w:tcPr>
          <w:p w14:paraId="06F39236" w14:textId="608D9ABF" w:rsidR="005D2364" w:rsidRPr="00FA33CE" w:rsidRDefault="005D2364" w:rsidP="00FA0A6A">
            <w:pPr>
              <w:pStyle w:val="Tabelaolikatabele"/>
              <w:spacing w:after="0" w:line="288" w:lineRule="auto"/>
              <w:rPr>
                <w:rFonts w:ascii="Arial" w:hAnsi="Arial"/>
                <w:bCs/>
                <w:sz w:val="20"/>
              </w:rPr>
            </w:pPr>
            <w:r w:rsidRPr="00FA33CE">
              <w:rPr>
                <w:rFonts w:ascii="Arial" w:hAnsi="Arial"/>
                <w:bCs/>
                <w:sz w:val="20"/>
              </w:rPr>
              <w:t>februar</w:t>
            </w:r>
            <w:r w:rsidR="00FA0A6A">
              <w:rPr>
                <w:rFonts w:ascii="Arial" w:hAnsi="Arial"/>
                <w:bCs/>
                <w:sz w:val="20"/>
              </w:rPr>
              <w:t>–</w:t>
            </w:r>
            <w:r w:rsidRPr="00FA33CE">
              <w:rPr>
                <w:rFonts w:ascii="Arial" w:hAnsi="Arial"/>
                <w:bCs/>
                <w:sz w:val="20"/>
              </w:rPr>
              <w:t>september</w:t>
            </w:r>
          </w:p>
        </w:tc>
      </w:tr>
      <w:tr w:rsidR="005D2364" w:rsidRPr="00947DD3" w14:paraId="51797DE5" w14:textId="77777777" w:rsidTr="00945E54">
        <w:trPr>
          <w:trHeight w:val="561"/>
        </w:trPr>
        <w:tc>
          <w:tcPr>
            <w:tcW w:w="675" w:type="dxa"/>
          </w:tcPr>
          <w:p w14:paraId="4090AB51" w14:textId="77777777" w:rsidR="005D2364" w:rsidRPr="00947DD3" w:rsidRDefault="005D2364" w:rsidP="002D5CBE">
            <w:pPr>
              <w:pStyle w:val="Tabelaolikatabele"/>
              <w:spacing w:after="0" w:line="288" w:lineRule="auto"/>
              <w:rPr>
                <w:rFonts w:ascii="Arial" w:hAnsi="Arial"/>
                <w:bCs/>
              </w:rPr>
            </w:pPr>
            <w:r w:rsidRPr="00947DD3">
              <w:rPr>
                <w:rFonts w:ascii="Arial" w:hAnsi="Arial"/>
                <w:bCs/>
              </w:rPr>
              <w:t>7.</w:t>
            </w:r>
          </w:p>
        </w:tc>
        <w:tc>
          <w:tcPr>
            <w:tcW w:w="5387" w:type="dxa"/>
          </w:tcPr>
          <w:p w14:paraId="0909299B" w14:textId="33768B09" w:rsidR="005D2364" w:rsidRPr="00FA33CE" w:rsidRDefault="005D2364" w:rsidP="002D5CBE">
            <w:pPr>
              <w:autoSpaceDE w:val="0"/>
              <w:autoSpaceDN w:val="0"/>
              <w:adjustRightInd w:val="0"/>
              <w:spacing w:line="288" w:lineRule="auto"/>
            </w:pPr>
            <w:r w:rsidRPr="00FA33CE">
              <w:rPr>
                <w:rFonts w:eastAsiaTheme="minorHAnsi"/>
              </w:rPr>
              <w:t>Nadzor nad vpisom v evidenco oseb, ki dajejo embalažo v promet</w:t>
            </w:r>
            <w:r w:rsidR="003D45B7">
              <w:rPr>
                <w:rFonts w:eastAsiaTheme="minorHAnsi"/>
              </w:rPr>
              <w:t>,</w:t>
            </w:r>
            <w:r w:rsidRPr="00FA33CE">
              <w:rPr>
                <w:rFonts w:eastAsiaTheme="minorHAnsi"/>
              </w:rPr>
              <w:t xml:space="preserve"> in nadzor nad evidenco o dajanju embalaže v promet in </w:t>
            </w:r>
            <w:r w:rsidR="00C12424">
              <w:rPr>
                <w:rFonts w:eastAsiaTheme="minorHAnsi"/>
              </w:rPr>
              <w:t xml:space="preserve">nad </w:t>
            </w:r>
            <w:r w:rsidRPr="00FA33CE">
              <w:rPr>
                <w:rFonts w:eastAsiaTheme="minorHAnsi"/>
              </w:rPr>
              <w:t>poročanj</w:t>
            </w:r>
            <w:r w:rsidR="00C12424">
              <w:rPr>
                <w:rFonts w:eastAsiaTheme="minorHAnsi"/>
              </w:rPr>
              <w:t>em</w:t>
            </w:r>
            <w:r w:rsidRPr="00FA33CE">
              <w:rPr>
                <w:rFonts w:eastAsiaTheme="minorHAnsi"/>
              </w:rPr>
              <w:t xml:space="preserve"> o embalaži, dani v promet</w:t>
            </w:r>
            <w:r w:rsidRPr="00FA33CE">
              <w:t xml:space="preserve"> </w:t>
            </w:r>
          </w:p>
          <w:p w14:paraId="3F8DD75B" w14:textId="77777777" w:rsidR="005D2364" w:rsidRPr="00FA33CE" w:rsidRDefault="005D2364" w:rsidP="002D5CBE">
            <w:pPr>
              <w:pStyle w:val="Tabelaolikatabele"/>
              <w:spacing w:after="0" w:line="288" w:lineRule="auto"/>
              <w:rPr>
                <w:rFonts w:ascii="Arial" w:hAnsi="Arial"/>
                <w:sz w:val="20"/>
              </w:rPr>
            </w:pPr>
          </w:p>
        </w:tc>
        <w:tc>
          <w:tcPr>
            <w:tcW w:w="1163" w:type="dxa"/>
          </w:tcPr>
          <w:p w14:paraId="3F8B92CE" w14:textId="77777777" w:rsidR="005D2364" w:rsidRPr="00FA33CE" w:rsidRDefault="005D2364" w:rsidP="002D5CBE">
            <w:pPr>
              <w:pStyle w:val="Tabelaolikatabele"/>
              <w:spacing w:after="0" w:line="288" w:lineRule="auto"/>
              <w:rPr>
                <w:rFonts w:ascii="Arial" w:hAnsi="Arial"/>
                <w:bCs/>
                <w:sz w:val="20"/>
              </w:rPr>
            </w:pPr>
            <w:r w:rsidRPr="00FA33CE">
              <w:rPr>
                <w:rFonts w:ascii="Arial" w:hAnsi="Arial"/>
                <w:bCs/>
                <w:sz w:val="20"/>
              </w:rPr>
              <w:t>okolje</w:t>
            </w:r>
          </w:p>
        </w:tc>
        <w:tc>
          <w:tcPr>
            <w:tcW w:w="1984" w:type="dxa"/>
          </w:tcPr>
          <w:p w14:paraId="688BAD05" w14:textId="65C09ACE" w:rsidR="005D2364" w:rsidRPr="00FA33CE" w:rsidRDefault="005D2364" w:rsidP="00FA0A6A">
            <w:pPr>
              <w:pStyle w:val="Tabelaolikatabele"/>
              <w:spacing w:after="0" w:line="288" w:lineRule="auto"/>
              <w:rPr>
                <w:rFonts w:ascii="Arial" w:hAnsi="Arial"/>
                <w:bCs/>
                <w:sz w:val="20"/>
              </w:rPr>
            </w:pPr>
            <w:r w:rsidRPr="00FA33CE">
              <w:rPr>
                <w:rFonts w:ascii="Arial" w:hAnsi="Arial"/>
                <w:bCs/>
                <w:sz w:val="20"/>
              </w:rPr>
              <w:t>februar</w:t>
            </w:r>
            <w:r w:rsidR="00FA0A6A">
              <w:rPr>
                <w:rFonts w:ascii="Arial" w:hAnsi="Arial"/>
                <w:bCs/>
                <w:sz w:val="20"/>
              </w:rPr>
              <w:t>–</w:t>
            </w:r>
            <w:r w:rsidRPr="00FA33CE">
              <w:rPr>
                <w:rFonts w:ascii="Arial" w:hAnsi="Arial"/>
                <w:bCs/>
                <w:sz w:val="20"/>
              </w:rPr>
              <w:t>julij</w:t>
            </w:r>
          </w:p>
        </w:tc>
      </w:tr>
    </w:tbl>
    <w:p w14:paraId="3CDF954E" w14:textId="77777777" w:rsidR="005D2364" w:rsidRPr="00947DD3" w:rsidRDefault="005D2364" w:rsidP="002D5CBE">
      <w:pPr>
        <w:spacing w:line="288" w:lineRule="auto"/>
      </w:pPr>
    </w:p>
    <w:p w14:paraId="686FA661" w14:textId="28FFB611" w:rsidR="005D2364" w:rsidRPr="00947DD3" w:rsidRDefault="005D2364" w:rsidP="002D5CBE">
      <w:pPr>
        <w:autoSpaceDE w:val="0"/>
        <w:autoSpaceDN w:val="0"/>
        <w:adjustRightInd w:val="0"/>
        <w:spacing w:line="288" w:lineRule="auto"/>
        <w:rPr>
          <w:color w:val="000000"/>
        </w:rPr>
      </w:pPr>
      <w:r w:rsidRPr="00947DD3">
        <w:rPr>
          <w:color w:val="000000"/>
        </w:rPr>
        <w:t>V nadaljevanju podajamo kratk</w:t>
      </w:r>
      <w:r w:rsidR="003D45B7">
        <w:rPr>
          <w:color w:val="000000"/>
        </w:rPr>
        <w:t>e</w:t>
      </w:r>
      <w:r w:rsidRPr="00947DD3">
        <w:rPr>
          <w:color w:val="000000"/>
        </w:rPr>
        <w:t xml:space="preserve"> opis</w:t>
      </w:r>
      <w:r w:rsidR="003D45B7">
        <w:rPr>
          <w:color w:val="000000"/>
        </w:rPr>
        <w:t>e vsake</w:t>
      </w:r>
      <w:r w:rsidRPr="00947DD3">
        <w:rPr>
          <w:color w:val="000000"/>
        </w:rPr>
        <w:t xml:space="preserve"> posamezne akcije in poročilo o stanju oziroma ukrepih.</w:t>
      </w:r>
    </w:p>
    <w:p w14:paraId="4CDAB334" w14:textId="77777777" w:rsidR="005D2364" w:rsidRPr="00947DD3" w:rsidRDefault="005D2364" w:rsidP="002D5CBE">
      <w:pPr>
        <w:autoSpaceDE w:val="0"/>
        <w:autoSpaceDN w:val="0"/>
        <w:adjustRightInd w:val="0"/>
        <w:spacing w:line="288" w:lineRule="auto"/>
        <w:rPr>
          <w:b/>
          <w:u w:val="single"/>
        </w:rPr>
      </w:pPr>
    </w:p>
    <w:p w14:paraId="7D19AE80" w14:textId="77777777" w:rsidR="005D2364" w:rsidRPr="00947DD3" w:rsidRDefault="005D2364" w:rsidP="002D5CBE">
      <w:pPr>
        <w:autoSpaceDE w:val="0"/>
        <w:autoSpaceDN w:val="0"/>
        <w:adjustRightInd w:val="0"/>
        <w:spacing w:line="288" w:lineRule="auto"/>
        <w:rPr>
          <w:rFonts w:eastAsiaTheme="minorHAnsi"/>
        </w:rPr>
      </w:pPr>
      <w:r w:rsidRPr="00947DD3">
        <w:rPr>
          <w:b/>
          <w:u w:val="single"/>
        </w:rPr>
        <w:t>1. Akcija nadzora – čezmejno pošiljanje odpadkov:</w:t>
      </w:r>
    </w:p>
    <w:p w14:paraId="5D4851D2" w14:textId="77777777" w:rsidR="005D2364" w:rsidRPr="00947DD3" w:rsidRDefault="005D2364" w:rsidP="002D5CBE">
      <w:pPr>
        <w:spacing w:line="288" w:lineRule="auto"/>
      </w:pPr>
    </w:p>
    <w:p w14:paraId="3A77BFBA" w14:textId="678114A1" w:rsidR="005D2364" w:rsidRPr="00947DD3" w:rsidRDefault="005D2364" w:rsidP="002D5CBE">
      <w:pPr>
        <w:spacing w:line="288" w:lineRule="auto"/>
        <w:rPr>
          <w:rFonts w:eastAsiaTheme="minorHAnsi"/>
        </w:rPr>
      </w:pPr>
      <w:r w:rsidRPr="00947DD3">
        <w:rPr>
          <w:rFonts w:eastAsiaTheme="minorHAnsi"/>
        </w:rPr>
        <w:t>Skupni nadzori so bili načrtovani v sodelovanju s Finančno upravo R</w:t>
      </w:r>
      <w:r w:rsidR="003D45B7">
        <w:rPr>
          <w:rFonts w:eastAsiaTheme="minorHAnsi"/>
        </w:rPr>
        <w:t xml:space="preserve">epublike </w:t>
      </w:r>
      <w:r w:rsidRPr="00947DD3">
        <w:rPr>
          <w:rFonts w:eastAsiaTheme="minorHAnsi"/>
        </w:rPr>
        <w:t>S</w:t>
      </w:r>
      <w:r w:rsidR="003D45B7">
        <w:rPr>
          <w:rFonts w:eastAsiaTheme="minorHAnsi"/>
        </w:rPr>
        <w:t>lovenije</w:t>
      </w:r>
      <w:r w:rsidRPr="00947DD3">
        <w:rPr>
          <w:rFonts w:eastAsiaTheme="minorHAnsi"/>
        </w:rPr>
        <w:t xml:space="preserve"> (FURS) in Policijo, na mejnih prehodih, avtocestnih kontrolnih točkah, </w:t>
      </w:r>
      <w:r w:rsidR="003D45B7">
        <w:rPr>
          <w:rFonts w:eastAsiaTheme="minorHAnsi"/>
        </w:rPr>
        <w:t xml:space="preserve">v </w:t>
      </w:r>
      <w:r w:rsidRPr="00947DD3">
        <w:rPr>
          <w:rFonts w:eastAsiaTheme="minorHAnsi"/>
        </w:rPr>
        <w:t xml:space="preserve">pristanišču pa tudi s predstavniki tujih nadzornih organov. V okviru akcij je bilo načrtovano preverjanje: </w:t>
      </w:r>
    </w:p>
    <w:p w14:paraId="1F0325A1" w14:textId="77777777" w:rsidR="005D2364" w:rsidRPr="00947DD3" w:rsidRDefault="005D2364" w:rsidP="00120167">
      <w:pPr>
        <w:pStyle w:val="Odstavekseznama"/>
        <w:numPr>
          <w:ilvl w:val="0"/>
          <w:numId w:val="60"/>
        </w:numPr>
        <w:spacing w:after="0" w:line="288" w:lineRule="auto"/>
        <w:jc w:val="both"/>
        <w:rPr>
          <w:rFonts w:ascii="Arial" w:eastAsiaTheme="minorHAnsi" w:hAnsi="Arial"/>
          <w:sz w:val="20"/>
          <w:szCs w:val="20"/>
        </w:rPr>
      </w:pPr>
      <w:r w:rsidRPr="00947DD3">
        <w:rPr>
          <w:rFonts w:ascii="Arial" w:eastAsiaTheme="minorHAnsi" w:hAnsi="Arial"/>
          <w:sz w:val="20"/>
          <w:szCs w:val="20"/>
        </w:rPr>
        <w:t xml:space="preserve">ali pošiljke odpadkov spremlja ustrezna dokumentacija iz Uredbe (ES) št. 1013/2006 o pošiljkah odpadkov, </w:t>
      </w:r>
    </w:p>
    <w:p w14:paraId="56C749E9" w14:textId="74F86CDC" w:rsidR="005D2364" w:rsidRPr="00947DD3" w:rsidRDefault="005D2364" w:rsidP="00120167">
      <w:pPr>
        <w:pStyle w:val="Odstavekseznama"/>
        <w:numPr>
          <w:ilvl w:val="0"/>
          <w:numId w:val="60"/>
        </w:numPr>
        <w:spacing w:after="0" w:line="288" w:lineRule="auto"/>
        <w:jc w:val="both"/>
        <w:rPr>
          <w:rFonts w:ascii="Arial" w:eastAsiaTheme="minorHAnsi" w:hAnsi="Arial"/>
          <w:sz w:val="20"/>
          <w:szCs w:val="20"/>
        </w:rPr>
      </w:pPr>
      <w:r w:rsidRPr="00947DD3">
        <w:rPr>
          <w:rFonts w:ascii="Arial" w:eastAsiaTheme="minorHAnsi" w:hAnsi="Arial"/>
          <w:sz w:val="20"/>
          <w:szCs w:val="20"/>
        </w:rPr>
        <w:t xml:space="preserve">ali odpadki ustrezajo opisu </w:t>
      </w:r>
      <w:r w:rsidR="003D45B7">
        <w:rPr>
          <w:rFonts w:ascii="Arial" w:eastAsiaTheme="minorHAnsi" w:hAnsi="Arial"/>
          <w:sz w:val="20"/>
          <w:szCs w:val="20"/>
        </w:rPr>
        <w:t>v</w:t>
      </w:r>
      <w:r w:rsidR="003D45B7" w:rsidRPr="00947DD3">
        <w:rPr>
          <w:rFonts w:ascii="Arial" w:eastAsiaTheme="minorHAnsi" w:hAnsi="Arial"/>
          <w:sz w:val="20"/>
          <w:szCs w:val="20"/>
        </w:rPr>
        <w:t xml:space="preserve"> </w:t>
      </w:r>
      <w:r w:rsidRPr="00947DD3">
        <w:rPr>
          <w:rFonts w:ascii="Arial" w:eastAsiaTheme="minorHAnsi" w:hAnsi="Arial"/>
          <w:sz w:val="20"/>
          <w:szCs w:val="20"/>
        </w:rPr>
        <w:t xml:space="preserve">spremljajoči dokumentaciji, </w:t>
      </w:r>
    </w:p>
    <w:p w14:paraId="366B40DE" w14:textId="655B8CB5" w:rsidR="005D2364" w:rsidRPr="00947DD3" w:rsidRDefault="005D2364" w:rsidP="00120167">
      <w:pPr>
        <w:pStyle w:val="Odstavekseznama"/>
        <w:numPr>
          <w:ilvl w:val="0"/>
          <w:numId w:val="60"/>
        </w:numPr>
        <w:spacing w:after="0" w:line="288" w:lineRule="auto"/>
        <w:jc w:val="both"/>
        <w:rPr>
          <w:rFonts w:ascii="Arial" w:eastAsiaTheme="minorHAnsi" w:hAnsi="Arial"/>
          <w:sz w:val="20"/>
          <w:szCs w:val="20"/>
        </w:rPr>
      </w:pPr>
      <w:r w:rsidRPr="00947DD3">
        <w:rPr>
          <w:rFonts w:ascii="Arial" w:eastAsiaTheme="minorHAnsi" w:hAnsi="Arial"/>
          <w:sz w:val="20"/>
          <w:szCs w:val="20"/>
        </w:rPr>
        <w:t>ali so za posamezne vrste odpadkov izpeljani pravilni postopki (prevoz na podlagi splošnih informacij iz 18. člena</w:t>
      </w:r>
      <w:r w:rsidR="00530E64">
        <w:rPr>
          <w:rFonts w:ascii="Arial" w:eastAsiaTheme="minorHAnsi" w:hAnsi="Arial"/>
          <w:sz w:val="20"/>
          <w:szCs w:val="20"/>
        </w:rPr>
        <w:t xml:space="preserve"> </w:t>
      </w:r>
      <w:r w:rsidR="00530E64" w:rsidRPr="00947DD3">
        <w:rPr>
          <w:rFonts w:ascii="Arial" w:eastAsiaTheme="minorHAnsi" w:hAnsi="Arial"/>
          <w:sz w:val="20"/>
          <w:szCs w:val="20"/>
        </w:rPr>
        <w:t>Uredbe (ES) št. 1013/2006</w:t>
      </w:r>
      <w:r w:rsidRPr="00947DD3">
        <w:rPr>
          <w:rFonts w:ascii="Arial" w:eastAsiaTheme="minorHAnsi" w:hAnsi="Arial"/>
          <w:sz w:val="20"/>
          <w:szCs w:val="20"/>
        </w:rPr>
        <w:t>, izdana soglasja pristojnih organov)</w:t>
      </w:r>
      <w:r w:rsidR="003D45B7">
        <w:rPr>
          <w:rFonts w:ascii="Arial" w:eastAsiaTheme="minorHAnsi" w:hAnsi="Arial"/>
          <w:sz w:val="20"/>
          <w:szCs w:val="20"/>
        </w:rPr>
        <w:t>,</w:t>
      </w:r>
      <w:r w:rsidRPr="00947DD3">
        <w:rPr>
          <w:rFonts w:ascii="Arial" w:eastAsiaTheme="minorHAnsi" w:hAnsi="Arial"/>
          <w:sz w:val="20"/>
          <w:szCs w:val="20"/>
        </w:rPr>
        <w:t xml:space="preserve"> </w:t>
      </w:r>
    </w:p>
    <w:p w14:paraId="4BA45A97" w14:textId="1E6957E0" w:rsidR="005D2364" w:rsidRPr="00B549D5" w:rsidRDefault="005D2364" w:rsidP="00120167">
      <w:pPr>
        <w:pStyle w:val="Odstavekseznama"/>
        <w:numPr>
          <w:ilvl w:val="0"/>
          <w:numId w:val="60"/>
        </w:numPr>
        <w:spacing w:after="0" w:line="288" w:lineRule="auto"/>
        <w:jc w:val="both"/>
        <w:rPr>
          <w:rFonts w:ascii="Arial" w:eastAsiaTheme="minorHAnsi" w:hAnsi="Arial"/>
          <w:sz w:val="20"/>
          <w:szCs w:val="20"/>
        </w:rPr>
      </w:pPr>
      <w:r w:rsidRPr="00B549D5">
        <w:rPr>
          <w:rFonts w:ascii="Arial" w:eastAsiaTheme="minorHAnsi" w:hAnsi="Arial"/>
          <w:sz w:val="20"/>
          <w:szCs w:val="20"/>
        </w:rPr>
        <w:t>izpolnjevanj</w:t>
      </w:r>
      <w:r w:rsidR="00B15457" w:rsidRPr="00B549D5">
        <w:rPr>
          <w:rFonts w:ascii="Arial" w:eastAsiaTheme="minorHAnsi" w:hAnsi="Arial"/>
          <w:sz w:val="20"/>
          <w:szCs w:val="20"/>
        </w:rPr>
        <w:t>a</w:t>
      </w:r>
      <w:r w:rsidRPr="00B549D5">
        <w:rPr>
          <w:rFonts w:ascii="Arial" w:eastAsiaTheme="minorHAnsi" w:hAnsi="Arial"/>
          <w:sz w:val="20"/>
          <w:szCs w:val="20"/>
        </w:rPr>
        <w:t xml:space="preserve"> pogojev iz Uredbe (ES) št. 1418/2007 (prepoved, soglasje, splošne informacije iz 18. člena) za pošiljke odpadkov, ki se pošiljajo v tretje države</w:t>
      </w:r>
      <w:r w:rsidR="003D45B7" w:rsidRPr="00B549D5">
        <w:rPr>
          <w:rFonts w:ascii="Arial" w:eastAsiaTheme="minorHAnsi" w:hAnsi="Arial"/>
          <w:sz w:val="20"/>
          <w:szCs w:val="20"/>
        </w:rPr>
        <w:t>,</w:t>
      </w:r>
      <w:r w:rsidRPr="00B549D5">
        <w:rPr>
          <w:rFonts w:ascii="Arial" w:eastAsiaTheme="minorHAnsi" w:hAnsi="Arial"/>
          <w:sz w:val="20"/>
          <w:szCs w:val="20"/>
        </w:rPr>
        <w:t xml:space="preserve"> </w:t>
      </w:r>
    </w:p>
    <w:p w14:paraId="7B3439CE" w14:textId="753D14B5" w:rsidR="005D2364" w:rsidRPr="004D3AEC" w:rsidRDefault="005D2364" w:rsidP="004D3AEC">
      <w:pPr>
        <w:pStyle w:val="Odstavekseznama"/>
        <w:numPr>
          <w:ilvl w:val="0"/>
          <w:numId w:val="60"/>
        </w:numPr>
        <w:spacing w:after="0" w:line="288" w:lineRule="auto"/>
        <w:jc w:val="both"/>
        <w:rPr>
          <w:rFonts w:ascii="Arial" w:eastAsiaTheme="minorHAnsi" w:hAnsi="Arial"/>
          <w:sz w:val="20"/>
          <w:szCs w:val="20"/>
          <w:lang w:eastAsia="sl-SI"/>
        </w:rPr>
      </w:pPr>
      <w:r w:rsidRPr="00B549D5">
        <w:rPr>
          <w:rFonts w:ascii="Arial" w:eastAsiaTheme="minorHAnsi" w:hAnsi="Arial"/>
          <w:sz w:val="20"/>
          <w:szCs w:val="20"/>
          <w:lang w:eastAsia="sl-SI"/>
        </w:rPr>
        <w:t xml:space="preserve">Poudarek je bil predviden na nadzoru </w:t>
      </w:r>
      <w:r w:rsidR="003A051D" w:rsidRPr="00B549D5">
        <w:rPr>
          <w:rFonts w:ascii="Arial" w:eastAsiaTheme="minorHAnsi" w:hAnsi="Arial"/>
        </w:rPr>
        <w:t xml:space="preserve">nad </w:t>
      </w:r>
      <w:r w:rsidRPr="00B549D5">
        <w:rPr>
          <w:rFonts w:ascii="Arial" w:eastAsiaTheme="minorHAnsi" w:hAnsi="Arial"/>
          <w:sz w:val="20"/>
          <w:szCs w:val="20"/>
          <w:lang w:eastAsia="sl-SI"/>
        </w:rPr>
        <w:t>pošiljanj</w:t>
      </w:r>
      <w:r w:rsidR="003A051D" w:rsidRPr="00B549D5">
        <w:rPr>
          <w:rFonts w:ascii="Arial" w:eastAsiaTheme="minorHAnsi" w:hAnsi="Arial"/>
        </w:rPr>
        <w:t>em</w:t>
      </w:r>
      <w:r w:rsidRPr="00B549D5">
        <w:rPr>
          <w:rFonts w:ascii="Arial" w:eastAsiaTheme="minorHAnsi" w:hAnsi="Arial"/>
          <w:sz w:val="20"/>
          <w:szCs w:val="20"/>
          <w:lang w:eastAsia="sl-SI"/>
        </w:rPr>
        <w:t xml:space="preserve"> odpadne plastike, za katero po 1. </w:t>
      </w:r>
      <w:r w:rsidR="003D45B7" w:rsidRPr="00B549D5">
        <w:rPr>
          <w:rFonts w:ascii="Arial" w:eastAsiaTheme="minorHAnsi" w:hAnsi="Arial"/>
        </w:rPr>
        <w:t>januarju</w:t>
      </w:r>
      <w:r w:rsidRPr="00B549D5">
        <w:rPr>
          <w:rFonts w:ascii="Arial" w:eastAsiaTheme="minorHAnsi" w:hAnsi="Arial"/>
          <w:sz w:val="20"/>
          <w:szCs w:val="20"/>
          <w:lang w:eastAsia="sl-SI"/>
        </w:rPr>
        <w:t xml:space="preserve"> 2021 veljajo spremembe </w:t>
      </w:r>
      <w:r w:rsidR="003D45B7" w:rsidRPr="00B549D5">
        <w:rPr>
          <w:rFonts w:ascii="Arial" w:eastAsiaTheme="minorHAnsi" w:hAnsi="Arial"/>
        </w:rPr>
        <w:t>b</w:t>
      </w:r>
      <w:r w:rsidRPr="00B549D5">
        <w:rPr>
          <w:rFonts w:ascii="Arial" w:eastAsiaTheme="minorHAnsi" w:hAnsi="Arial"/>
          <w:sz w:val="20"/>
          <w:szCs w:val="20"/>
          <w:lang w:eastAsia="sl-SI"/>
        </w:rPr>
        <w:t xml:space="preserve">aselske konvencije in Uredbe </w:t>
      </w:r>
      <w:r w:rsidR="003D45B7" w:rsidRPr="00B549D5">
        <w:rPr>
          <w:rFonts w:ascii="Arial" w:eastAsiaTheme="minorHAnsi" w:hAnsi="Arial"/>
        </w:rPr>
        <w:t xml:space="preserve">(ES) št. </w:t>
      </w:r>
      <w:r w:rsidRPr="00B549D5">
        <w:rPr>
          <w:rFonts w:ascii="Arial" w:eastAsiaTheme="minorHAnsi" w:hAnsi="Arial"/>
          <w:sz w:val="20"/>
          <w:szCs w:val="20"/>
          <w:lang w:eastAsia="sl-SI"/>
        </w:rPr>
        <w:t>1013/2006 o pošiljkah odpadkov</w:t>
      </w:r>
      <w:r w:rsidRPr="003D11CA">
        <w:t>.</w:t>
      </w:r>
    </w:p>
    <w:p w14:paraId="1D9A83B5" w14:textId="7E2E7EB6" w:rsidR="005D2364" w:rsidRPr="00947DD3" w:rsidRDefault="005D2364" w:rsidP="002D5CBE">
      <w:pPr>
        <w:spacing w:line="288" w:lineRule="auto"/>
      </w:pPr>
      <w:r w:rsidRPr="00E15C8D">
        <w:rPr>
          <w:bCs/>
        </w:rPr>
        <w:t>I</w:t>
      </w:r>
      <w:r w:rsidRPr="00947DD3">
        <w:t>zvedenih je bilo 69 skupnih akcij nadzora na 71 lokacijah, na avtocestnih počivališčih, avtocestnih kontrolnih točkah, mejnih prehodih, železniški ranžirni postaji Ljubljana ter v pristanišču Koper. Akcije so potekale</w:t>
      </w:r>
      <w:r w:rsidR="00735DAD">
        <w:t xml:space="preserve"> v skladu </w:t>
      </w:r>
      <w:r w:rsidRPr="00947DD3">
        <w:t xml:space="preserve">z dogovori z </w:t>
      </w:r>
      <w:r w:rsidR="003D45B7">
        <w:t>drug</w:t>
      </w:r>
      <w:r w:rsidRPr="00947DD3">
        <w:t xml:space="preserve">imi predstavniki nadzornih organov (Policija in FURS). </w:t>
      </w:r>
    </w:p>
    <w:p w14:paraId="4BBB7192" w14:textId="16A6479E" w:rsidR="005D2364" w:rsidRPr="00947DD3" w:rsidRDefault="005D2364" w:rsidP="002D5CBE">
      <w:pPr>
        <w:spacing w:line="288" w:lineRule="auto"/>
      </w:pPr>
      <w:r w:rsidRPr="00947DD3">
        <w:t xml:space="preserve">Akcije na avtocestnih počivališčih so potekale z izločanjem tovornih vozil iz prometa oziroma s preusmeritvijo prometa tovornih vozil prek počivališč. Za izvajanje nadzorov so se uporabljale tudi kontrolne točke, zgrajene na </w:t>
      </w:r>
      <w:r w:rsidR="003A051D">
        <w:t>nekdanj</w:t>
      </w:r>
      <w:r w:rsidRPr="00947DD3">
        <w:t xml:space="preserve">ih cestninskih postajah. Na mejnih prehodih s Hrvaško in v pristanišču Koper so bili pregledi izvedeni na podlagi podatkov iz carinskih dokumentov, v železniškem prometu pa na podlagi podatkov, pridobljenih </w:t>
      </w:r>
      <w:r w:rsidR="003A051D">
        <w:t>od</w:t>
      </w:r>
      <w:r w:rsidRPr="00947DD3">
        <w:t xml:space="preserve"> FURS.</w:t>
      </w:r>
    </w:p>
    <w:p w14:paraId="7100DE6E" w14:textId="378BC7B2" w:rsidR="005D2364" w:rsidRPr="00947DD3" w:rsidRDefault="005D2364" w:rsidP="002D5CBE">
      <w:pPr>
        <w:spacing w:line="288" w:lineRule="auto"/>
      </w:pPr>
      <w:r w:rsidRPr="00947DD3">
        <w:t xml:space="preserve">Pregledanih je bilo </w:t>
      </w:r>
      <w:r w:rsidR="003A051D">
        <w:t>več kot</w:t>
      </w:r>
      <w:r w:rsidR="003A051D" w:rsidRPr="00947DD3">
        <w:t xml:space="preserve"> </w:t>
      </w:r>
      <w:r w:rsidRPr="00947DD3">
        <w:t xml:space="preserve">2800 tovornih vozil, kontejnerjev in vagonov, v 840 primerih je šlo za prevoz odpadkov </w:t>
      </w:r>
      <w:r w:rsidR="003A051D">
        <w:t>čez</w:t>
      </w:r>
      <w:r w:rsidR="003A051D" w:rsidRPr="00947DD3">
        <w:t xml:space="preserve"> </w:t>
      </w:r>
      <w:r w:rsidRPr="00947DD3">
        <w:t>mej</w:t>
      </w:r>
      <w:r w:rsidR="003A051D">
        <w:t>e</w:t>
      </w:r>
      <w:r w:rsidRPr="00947DD3">
        <w:t xml:space="preserve">, odkritih je bilo štirinajst nezakonitih pošiljk odpadkov (v večini odpadna plastika), v </w:t>
      </w:r>
      <w:r w:rsidR="003A051D">
        <w:t>pre</w:t>
      </w:r>
      <w:r w:rsidRPr="00947DD3">
        <w:t xml:space="preserve">ostalih primerih je šlo za manjše administrativne napake izpolnjevanja spremljajoče dokumentacije oziroma </w:t>
      </w:r>
      <w:proofErr w:type="spellStart"/>
      <w:r w:rsidRPr="00947DD3">
        <w:t>neoznačevanje</w:t>
      </w:r>
      <w:proofErr w:type="spellEnd"/>
      <w:r w:rsidRPr="00947DD3">
        <w:t xml:space="preserve"> tovornih vozil za prevoz odpadkov </w:t>
      </w:r>
      <w:r w:rsidR="003A051D">
        <w:t>čez</w:t>
      </w:r>
      <w:r w:rsidR="003A051D" w:rsidRPr="00947DD3">
        <w:t xml:space="preserve"> </w:t>
      </w:r>
      <w:r w:rsidRPr="00947DD3">
        <w:t>mej</w:t>
      </w:r>
      <w:r w:rsidR="003A051D">
        <w:t>e</w:t>
      </w:r>
      <w:r w:rsidRPr="00947DD3">
        <w:t xml:space="preserve"> (tabla »A«). </w:t>
      </w:r>
    </w:p>
    <w:p w14:paraId="49620D7C" w14:textId="1E660F66" w:rsidR="005D2364" w:rsidRPr="00947DD3" w:rsidRDefault="005D2364" w:rsidP="002D5CBE">
      <w:pPr>
        <w:spacing w:line="288" w:lineRule="auto"/>
      </w:pPr>
      <w:r w:rsidRPr="00947DD3">
        <w:t>Inšpektorji za okolje so opravili tudi večje število inšpekcijskih pregledov v podjetjih, tako na podlagi letnega načrta dela kot tudi prejetih prijav oziroma informacij o nezakonitih pošiljkah odpadkov.</w:t>
      </w:r>
    </w:p>
    <w:p w14:paraId="51AC1AB3" w14:textId="77777777" w:rsidR="005D2364" w:rsidRPr="00947DD3" w:rsidRDefault="005D2364" w:rsidP="002D5CBE">
      <w:pPr>
        <w:spacing w:line="288" w:lineRule="auto"/>
      </w:pPr>
    </w:p>
    <w:p w14:paraId="528917E6" w14:textId="77777777" w:rsidR="005D2364" w:rsidRPr="00947DD3" w:rsidRDefault="005D2364" w:rsidP="002D5CBE">
      <w:pPr>
        <w:spacing w:line="288" w:lineRule="auto"/>
        <w:rPr>
          <w:b/>
          <w:u w:val="single"/>
        </w:rPr>
      </w:pPr>
      <w:r w:rsidRPr="00947DD3">
        <w:rPr>
          <w:b/>
          <w:u w:val="single"/>
        </w:rPr>
        <w:lastRenderedPageBreak/>
        <w:t>2. Akcija nadzora nad zagotavljanjem opremljenosti aglomeracij z javnim kanalizacijskim omrežjem:</w:t>
      </w:r>
    </w:p>
    <w:p w14:paraId="7066A858" w14:textId="77777777" w:rsidR="005D2364" w:rsidRPr="00947DD3" w:rsidRDefault="005D2364" w:rsidP="002D5CBE">
      <w:pPr>
        <w:pStyle w:val="Telobesedila"/>
        <w:spacing w:line="288" w:lineRule="auto"/>
        <w:rPr>
          <w:rFonts w:ascii="Arial" w:hAnsi="Arial"/>
        </w:rPr>
      </w:pPr>
    </w:p>
    <w:p w14:paraId="2D553759" w14:textId="0713219D" w:rsidR="005D2364" w:rsidRPr="00947DD3" w:rsidRDefault="005D2364" w:rsidP="002D5CBE">
      <w:pPr>
        <w:spacing w:line="288" w:lineRule="auto"/>
      </w:pPr>
      <w:r w:rsidRPr="00947DD3">
        <w:t>Zagotavljanje ustreznega odvajanja in čiščenja komunalne odpadne vode je eden od ključnih mehanizmov varstva voda pred onesnaženjem, zato je ION izvedla usmerjeno akcij</w:t>
      </w:r>
      <w:r w:rsidR="003A3164">
        <w:t>o</w:t>
      </w:r>
      <w:r w:rsidRPr="00947DD3">
        <w:t xml:space="preserve"> nadzora nad zagotavljanjem opremljenosti aglomeracij s skupno obremenitvijo, </w:t>
      </w:r>
      <w:r w:rsidR="00B15457">
        <w:t>velikosti</w:t>
      </w:r>
      <w:r w:rsidRPr="00947DD3">
        <w:t xml:space="preserve"> 2000 populacijskih enot (PE)</w:t>
      </w:r>
      <w:r w:rsidR="00B15457">
        <w:t xml:space="preserve"> ali več</w:t>
      </w:r>
      <w:r w:rsidR="003A051D">
        <w:t>,</w:t>
      </w:r>
      <w:r w:rsidRPr="00947DD3">
        <w:t xml:space="preserve"> z javnim kanalizacijskim omrežjem oziroma ustrezno individualno ureditvijo.</w:t>
      </w:r>
    </w:p>
    <w:p w14:paraId="39392314" w14:textId="6345C7E0" w:rsidR="005D2364" w:rsidRPr="00947DD3" w:rsidRDefault="005D2364" w:rsidP="002D5CBE">
      <w:pPr>
        <w:spacing w:line="288" w:lineRule="auto"/>
      </w:pPr>
      <w:r w:rsidRPr="00947DD3">
        <w:t xml:space="preserve">Občine </w:t>
      </w:r>
      <w:r w:rsidR="003A051D">
        <w:t>morajo</w:t>
      </w:r>
      <w:r w:rsidRPr="00947DD3">
        <w:t xml:space="preserve"> zgraditi javno kanalizacijsko omrežje, ki se zaključi s komunalno čistilno napravo. Za vse aglomeracije s skupno obremenitvijo</w:t>
      </w:r>
      <w:r w:rsidR="003A051D">
        <w:t>,</w:t>
      </w:r>
      <w:r w:rsidRPr="00947DD3">
        <w:t xml:space="preserve"> </w:t>
      </w:r>
      <w:r w:rsidR="003A3164">
        <w:t xml:space="preserve">ki je </w:t>
      </w:r>
      <w:r w:rsidRPr="00947DD3">
        <w:t>2000 populacijski</w:t>
      </w:r>
      <w:r w:rsidR="003A3164">
        <w:t>h</w:t>
      </w:r>
      <w:r w:rsidRPr="00947DD3">
        <w:t xml:space="preserve"> enot (PE)</w:t>
      </w:r>
      <w:r w:rsidR="003A3164">
        <w:t xml:space="preserve"> ali več</w:t>
      </w:r>
      <w:r w:rsidR="003A051D">
        <w:t>,</w:t>
      </w:r>
      <w:r w:rsidRPr="00947DD3">
        <w:t xml:space="preserve"> bi občine morale zagotavljati zbiranje komunalne odpadne vode v javnem kanalizacijskem omrežju že od 31. </w:t>
      </w:r>
      <w:r w:rsidR="003A051D">
        <w:t>decembra</w:t>
      </w:r>
      <w:r w:rsidRPr="00947DD3">
        <w:t xml:space="preserve"> 2015. Inšpektorji so v akciji nadzora </w:t>
      </w:r>
      <w:r w:rsidR="003A051D">
        <w:t xml:space="preserve">nad </w:t>
      </w:r>
      <w:r w:rsidRPr="00947DD3">
        <w:t>odvajanj</w:t>
      </w:r>
      <w:r w:rsidR="003A051D">
        <w:t>em</w:t>
      </w:r>
      <w:r w:rsidRPr="00947DD3">
        <w:t xml:space="preserve"> komunalnih odpadnih vod</w:t>
      </w:r>
      <w:r w:rsidR="00B15457">
        <w:t>a</w:t>
      </w:r>
      <w:r w:rsidRPr="00947DD3">
        <w:t xml:space="preserve"> preverjali</w:t>
      </w:r>
      <w:r w:rsidR="003A051D">
        <w:t>,</w:t>
      </w:r>
      <w:r w:rsidRPr="00947DD3">
        <w:t xml:space="preserve"> ali in kako ustrezno občine zagotavljajo opremljenost aglomeracij s skupno obremenitvijo, </w:t>
      </w:r>
      <w:r w:rsidR="003A3164">
        <w:t>ki je</w:t>
      </w:r>
      <w:r w:rsidRPr="00947DD3">
        <w:t xml:space="preserve"> 2000 populacijskih enot</w:t>
      </w:r>
      <w:r w:rsidR="003A3164">
        <w:t xml:space="preserve"> ali več</w:t>
      </w:r>
      <w:r w:rsidR="003A051D">
        <w:t>,</w:t>
      </w:r>
      <w:r w:rsidRPr="00947DD3">
        <w:t xml:space="preserve"> z javnim kanalizacijskim omrežjem oziroma ustrezno individualno ureditvijo (nepretočne greznice, male komunalne čistilne naprave).</w:t>
      </w:r>
    </w:p>
    <w:p w14:paraId="6003969F" w14:textId="30862735" w:rsidR="005D2364" w:rsidRPr="00947DD3" w:rsidRDefault="005D2364" w:rsidP="002D5CBE">
      <w:pPr>
        <w:spacing w:line="288" w:lineRule="auto"/>
      </w:pPr>
      <w:r w:rsidRPr="00947DD3">
        <w:t xml:space="preserve">Po podatkih </w:t>
      </w:r>
      <w:r w:rsidR="003A051D">
        <w:t xml:space="preserve">iz </w:t>
      </w:r>
      <w:r w:rsidRPr="00947DD3">
        <w:t>Informacijskega sistema javnih služb varstva okolja (IJSVO) za leto 2019 je v Sloveniji 1410 aglomeracij</w:t>
      </w:r>
      <w:r w:rsidR="003A051D">
        <w:t>,</w:t>
      </w:r>
      <w:r w:rsidRPr="00947DD3">
        <w:t xml:space="preserve"> manjših od 2000 PE</w:t>
      </w:r>
      <w:r w:rsidR="003A051D">
        <w:t>,</w:t>
      </w:r>
      <w:r w:rsidRPr="00947DD3">
        <w:t xml:space="preserve"> in 123 aglomeracij s skupno obremenitvijo, enako ali večjo od 2000 PE. Od </w:t>
      </w:r>
      <w:r w:rsidR="003A051D">
        <w:t>le-te</w:t>
      </w:r>
      <w:r w:rsidRPr="00947DD3">
        <w:t>h 22 aglomeracij ni v celoti opremljenih z javnim kanalizacijskim omrežjem oziroma z drug</w:t>
      </w:r>
      <w:r w:rsidR="003A051D">
        <w:t>o</w:t>
      </w:r>
      <w:r w:rsidRPr="00947DD3">
        <w:t xml:space="preserve"> ustrezn</w:t>
      </w:r>
      <w:r w:rsidR="00B15457">
        <w:t>o</w:t>
      </w:r>
      <w:r w:rsidRPr="00947DD3">
        <w:t xml:space="preserve"> individualn</w:t>
      </w:r>
      <w:r w:rsidR="003A051D">
        <w:t>o ureditvijo</w:t>
      </w:r>
      <w:r w:rsidR="00530E64">
        <w:t xml:space="preserve"> odvajanja komunalnih odpadnih vod</w:t>
      </w:r>
      <w:r w:rsidRPr="00947DD3">
        <w:t xml:space="preserve"> v skladu z 19. členom Uredbe o odvajanju in čiščenju komunalne odpadne vode. Za posamezne objekte ali skupino objektov znotraj aglomeracije, za katere uredba </w:t>
      </w:r>
      <w:r w:rsidR="00B15457">
        <w:t xml:space="preserve">tako </w:t>
      </w:r>
      <w:r w:rsidRPr="00947DD3">
        <w:t>določa, se lahko zagotovi opremljanje z malo komunalno čistilno napravo, v posebnih primerih pa tudi z nepretočno greznico. Vseh 22 aglomeracij je bilo predmet nadzora akcije ION. Poleg teh 22 aglomeracij je bilo na predlog M</w:t>
      </w:r>
      <w:r w:rsidR="003A051D">
        <w:t>OP</w:t>
      </w:r>
      <w:r w:rsidRPr="00947DD3">
        <w:t xml:space="preserve"> v akcijo vključenih še </w:t>
      </w:r>
      <w:r w:rsidR="003A051D">
        <w:t>devet</w:t>
      </w:r>
      <w:r w:rsidR="003A051D" w:rsidRPr="00947DD3">
        <w:t xml:space="preserve"> </w:t>
      </w:r>
      <w:r w:rsidRPr="00947DD3">
        <w:t>aglomeracij, ki imajo najv</w:t>
      </w:r>
      <w:r w:rsidR="003A051D">
        <w:t>eč</w:t>
      </w:r>
      <w:r w:rsidRPr="00947DD3">
        <w:t xml:space="preserve">ji delež individualnih ureditev oziroma pri katerih prevladujejo pri individualnih ureditvah predvsem pretočne greznice. Iz pojasnil Evropske </w:t>
      </w:r>
      <w:r w:rsidR="003A051D">
        <w:t>k</w:t>
      </w:r>
      <w:r w:rsidRPr="00947DD3">
        <w:t>omisije namreč izhaja, da je vprašljiva skladnost opremljenosti aglomeracij, če delež obremenitve, ki se čisti v individualnem sistemu za odvajanje in čiščenje komunalne odpadne vode, presega dva odstotka ali 1000 PE.</w:t>
      </w:r>
    </w:p>
    <w:p w14:paraId="04B6423C" w14:textId="07CE9820" w:rsidR="005D2364" w:rsidRPr="00947DD3" w:rsidRDefault="005D2364" w:rsidP="002D5CBE">
      <w:pPr>
        <w:spacing w:line="288" w:lineRule="auto"/>
        <w:rPr>
          <w:bCs/>
        </w:rPr>
      </w:pPr>
      <w:r w:rsidRPr="00947DD3">
        <w:t>Skup</w:t>
      </w:r>
      <w:r w:rsidR="003A051D">
        <w:t>no</w:t>
      </w:r>
      <w:r w:rsidRPr="00947DD3">
        <w:t xml:space="preserve"> je bilo v akciji v okviru nadzorov </w:t>
      </w:r>
      <w:r w:rsidR="003A051D">
        <w:t xml:space="preserve">nad </w:t>
      </w:r>
      <w:r w:rsidRPr="00947DD3">
        <w:t>31 aglomeracij</w:t>
      </w:r>
      <w:r w:rsidR="003A051D">
        <w:t>ami</w:t>
      </w:r>
      <w:r w:rsidRPr="00947DD3">
        <w:t xml:space="preserve"> uvedenih 37 inšpekcijskih postopkov. Pri nadzorih </w:t>
      </w:r>
      <w:r w:rsidR="003A051D">
        <w:t xml:space="preserve">nad </w:t>
      </w:r>
      <w:r w:rsidRPr="00947DD3">
        <w:t>22 aglomeracij</w:t>
      </w:r>
      <w:r w:rsidR="003A051D">
        <w:t>ami</w:t>
      </w:r>
      <w:r w:rsidRPr="00947DD3">
        <w:t xml:space="preserve"> je bilo ugotovljeno, da le ena aglomeracija izpolnjuje zahteve predpisov, pri osmih aglomeracijah so bile izdane odločbe za izgradnjo javnega kanalizacijskega omrežja, pri dveh ukrep po 33. členu Zakona o inšpekcijskem nadzoru, pri enajstih aglomeracijah pa postopek še ni bil zaključen. </w:t>
      </w:r>
      <w:r w:rsidR="003A051D">
        <w:t>Od devetih</w:t>
      </w:r>
      <w:r w:rsidRPr="00947DD3">
        <w:t xml:space="preserve"> aglomeracij, ki imajo glede na seštevek skupne vsote PE največjo obremenitev na pretočnih greznicah in so zato lahko vprašljivo skladne, so bile za pet aglomeracij izdane odločbe, štirje inšpekcijski postopki pa še niso bili zaključeni.</w:t>
      </w:r>
    </w:p>
    <w:p w14:paraId="5F179D8F" w14:textId="77777777" w:rsidR="005D2364" w:rsidRPr="00947DD3" w:rsidRDefault="005D2364" w:rsidP="002D5CBE">
      <w:pPr>
        <w:spacing w:line="288" w:lineRule="auto"/>
        <w:rPr>
          <w:b/>
          <w:u w:val="single"/>
        </w:rPr>
      </w:pPr>
    </w:p>
    <w:p w14:paraId="280465C5" w14:textId="1BAEBD06" w:rsidR="005D2364" w:rsidRPr="00947DD3" w:rsidRDefault="005D2364" w:rsidP="002D5CBE">
      <w:pPr>
        <w:spacing w:line="288" w:lineRule="auto"/>
        <w:rPr>
          <w:b/>
          <w:u w:val="single"/>
        </w:rPr>
      </w:pPr>
      <w:r w:rsidRPr="00947DD3">
        <w:rPr>
          <w:b/>
          <w:u w:val="single"/>
        </w:rPr>
        <w:t xml:space="preserve">3. Akcija nadzora </w:t>
      </w:r>
      <w:r w:rsidR="003A051D">
        <w:rPr>
          <w:b/>
          <w:u w:val="single"/>
        </w:rPr>
        <w:t>glede</w:t>
      </w:r>
      <w:r w:rsidR="003A051D" w:rsidRPr="00947DD3">
        <w:rPr>
          <w:b/>
          <w:u w:val="single"/>
        </w:rPr>
        <w:t xml:space="preserve"> </w:t>
      </w:r>
      <w:r w:rsidRPr="00947DD3">
        <w:rPr>
          <w:rFonts w:eastAsiaTheme="minorHAnsi"/>
          <w:b/>
          <w:u w:val="single"/>
        </w:rPr>
        <w:t>nezakonitega lova ptic</w:t>
      </w:r>
      <w:r w:rsidRPr="00947DD3">
        <w:rPr>
          <w:b/>
          <w:u w:val="single"/>
        </w:rPr>
        <w:t>:</w:t>
      </w:r>
    </w:p>
    <w:p w14:paraId="4BC102D8" w14:textId="77777777" w:rsidR="005D2364" w:rsidRPr="00947DD3" w:rsidRDefault="005D2364" w:rsidP="002D5CBE">
      <w:pPr>
        <w:spacing w:line="288" w:lineRule="auto"/>
        <w:rPr>
          <w:b/>
        </w:rPr>
      </w:pPr>
    </w:p>
    <w:p w14:paraId="4696EEDC" w14:textId="28915610" w:rsidR="005D2364" w:rsidRPr="00947DD3" w:rsidRDefault="005D2364" w:rsidP="002D5CBE">
      <w:pPr>
        <w:spacing w:line="288" w:lineRule="auto"/>
      </w:pPr>
      <w:r w:rsidRPr="00947DD3">
        <w:t xml:space="preserve">ION je v letu 2020 in v nadaljevanju leta 2021 prvič izvedla akcijo nadzora </w:t>
      </w:r>
      <w:r w:rsidR="003A051D">
        <w:t xml:space="preserve">glede </w:t>
      </w:r>
      <w:r w:rsidRPr="00947DD3">
        <w:t>nezakonitega lova in nezakonitega zadrževanja prostoživečih ptic v ujetništvu. Inšpektorji so obravnavali 60 prijav nezakonitega ravnanja s pticami. V 30 primerih so bile ugotovljene nepravilnosti oziroma kršitve. Inšpektorji so pri obravnavi zadev opravili 76 inšpekcijskih pregledov. Pri več nadzorih so sodelovali s strokovnjaki Društva za opazovanje in proučevanje ptic Slovenije (DOPPS), ki so nudili pomoč pri določanju vrste ptic</w:t>
      </w:r>
      <w:r w:rsidR="003A051D">
        <w:t>,</w:t>
      </w:r>
      <w:r w:rsidRPr="00947DD3">
        <w:t xml:space="preserve"> in sodelavci Prirodoslovnega muzeja Slovenije, ki so izvedli obročkanje ptic</w:t>
      </w:r>
      <w:r w:rsidR="003A051D">
        <w:t>,</w:t>
      </w:r>
      <w:r w:rsidRPr="00947DD3">
        <w:t xml:space="preserve"> izpuščenih v naravo. V letu 2020 so večino nadzorov izvedli v obdobju jesenske selitve v oktobru in novembru, v letu 2021 pa so akcijo nadaljevali v spomladanskem in deloma še poletnem času. Kršitve so ugotovili v več kot polovici inšpekcijskih postopkov, v štirih primerih ni bilo mogoče ugotoviti zavezanca, v štirih pa je bil postopek še v fazi ugotavljanja dejanskega stanja. Najpogostejše kršitve so bile nezakonito zadrževanje v ujetništvu, velikokrat tudi v kombinaciji z lovom, sledita nezakonita prodaja nagačenih živali (ugotovili so tudi eno prodajo živega laboda) in uničenje gnezd (za odstranitev gnezd zavarovanih vrst je treb</w:t>
      </w:r>
      <w:r w:rsidR="003A051D">
        <w:t>a</w:t>
      </w:r>
      <w:r w:rsidRPr="00947DD3">
        <w:t xml:space="preserve"> pridobiti dovoljenje Agencije Republike Slovenije za okolje). Tudi vznemirjanje teh živali brez dovoljenja je prepovedano.</w:t>
      </w:r>
    </w:p>
    <w:p w14:paraId="27565852" w14:textId="092B9321" w:rsidR="005D2364" w:rsidRPr="00947DD3" w:rsidRDefault="005D2364" w:rsidP="002D5CBE">
      <w:pPr>
        <w:pStyle w:val="Navadensplet"/>
        <w:spacing w:after="0" w:line="288" w:lineRule="auto"/>
        <w:jc w:val="both"/>
        <w:rPr>
          <w:rFonts w:ascii="Arial" w:hAnsi="Arial"/>
          <w:sz w:val="20"/>
          <w:szCs w:val="20"/>
        </w:rPr>
      </w:pPr>
      <w:r w:rsidRPr="00947DD3">
        <w:rPr>
          <w:rFonts w:ascii="Arial" w:hAnsi="Arial"/>
          <w:sz w:val="20"/>
          <w:szCs w:val="20"/>
        </w:rPr>
        <w:lastRenderedPageBreak/>
        <w:t xml:space="preserve">V dveh primerih sta zavezanca skrbela za ranjeno ptico, kar pa </w:t>
      </w:r>
      <w:r w:rsidR="003A051D">
        <w:rPr>
          <w:rFonts w:ascii="Arial" w:hAnsi="Arial"/>
          <w:sz w:val="20"/>
          <w:szCs w:val="20"/>
          <w:lang w:val="sl-SI"/>
        </w:rPr>
        <w:t xml:space="preserve">je </w:t>
      </w:r>
      <w:r w:rsidRPr="00947DD3">
        <w:rPr>
          <w:rFonts w:ascii="Arial" w:hAnsi="Arial"/>
          <w:sz w:val="20"/>
          <w:szCs w:val="20"/>
        </w:rPr>
        <w:t>prav tako kršitev predpisov, saj je treba ptice, če jih ni mogoče izpustiti v naravo, oddati zavetišču v roku 24 ur od odvzema iz narave (razen kmečke in mestne lastovke, taščice, kosa, velike sinice ter domačih in poljskih vrabcev). Inšpektorji so obravnavali tudi prijave prodaje nagačenih ptic na spletnemu portalu bolha.com. Ne glede na to, da je šlo v večini primerov za prodajo več</w:t>
      </w:r>
      <w:r w:rsidR="00542FF9">
        <w:rPr>
          <w:rFonts w:ascii="Arial" w:hAnsi="Arial"/>
          <w:sz w:val="20"/>
          <w:szCs w:val="20"/>
          <w:lang w:val="sl-SI"/>
        </w:rPr>
        <w:t xml:space="preserve"> </w:t>
      </w:r>
      <w:r w:rsidR="003A051D">
        <w:rPr>
          <w:rFonts w:ascii="Arial" w:hAnsi="Arial"/>
          <w:sz w:val="20"/>
          <w:szCs w:val="20"/>
          <w:lang w:val="sl-SI"/>
        </w:rPr>
        <w:t>deset</w:t>
      </w:r>
      <w:r w:rsidRPr="00947DD3">
        <w:rPr>
          <w:rFonts w:ascii="Arial" w:hAnsi="Arial"/>
          <w:sz w:val="20"/>
          <w:szCs w:val="20"/>
        </w:rPr>
        <w:t xml:space="preserve"> let starih primerkov nagačenih ptic, je šlo za kršitev predpisa, ki prepoveduje tako oglaševanje prodaje oziroma prodajo živih ali mrtvih zavarovanih vrst ali njihovih delov brez dovoljenja kot tudi njihovo kupovanje.</w:t>
      </w:r>
    </w:p>
    <w:p w14:paraId="368718EE" w14:textId="28BACA15" w:rsidR="005D2364" w:rsidRPr="00947DD3" w:rsidRDefault="005D2364" w:rsidP="002D5CBE">
      <w:pPr>
        <w:pStyle w:val="Navadensplet"/>
        <w:spacing w:after="0" w:line="288" w:lineRule="auto"/>
        <w:jc w:val="both"/>
        <w:rPr>
          <w:rFonts w:ascii="Arial" w:hAnsi="Arial"/>
          <w:sz w:val="20"/>
          <w:szCs w:val="20"/>
        </w:rPr>
      </w:pPr>
      <w:r w:rsidRPr="00947DD3">
        <w:rPr>
          <w:rFonts w:ascii="Arial" w:hAnsi="Arial"/>
          <w:sz w:val="20"/>
          <w:szCs w:val="20"/>
        </w:rPr>
        <w:t xml:space="preserve">V 47 primerih je bil uveden inšpekcijski postopek, v </w:t>
      </w:r>
      <w:r w:rsidR="003A051D">
        <w:rPr>
          <w:rFonts w:ascii="Arial" w:hAnsi="Arial"/>
          <w:sz w:val="20"/>
          <w:szCs w:val="20"/>
          <w:lang w:val="sl-SI"/>
        </w:rPr>
        <w:t>desetih</w:t>
      </w:r>
      <w:r w:rsidR="003A051D" w:rsidRPr="00947DD3">
        <w:rPr>
          <w:rFonts w:ascii="Arial" w:hAnsi="Arial"/>
          <w:sz w:val="20"/>
          <w:szCs w:val="20"/>
        </w:rPr>
        <w:t xml:space="preserve"> </w:t>
      </w:r>
      <w:r w:rsidRPr="00947DD3">
        <w:rPr>
          <w:rFonts w:ascii="Arial" w:hAnsi="Arial"/>
          <w:sz w:val="20"/>
          <w:szCs w:val="20"/>
        </w:rPr>
        <w:t xml:space="preserve">primerih </w:t>
      </w:r>
      <w:proofErr w:type="spellStart"/>
      <w:r w:rsidRPr="00947DD3">
        <w:rPr>
          <w:rFonts w:ascii="Arial" w:hAnsi="Arial"/>
          <w:sz w:val="20"/>
          <w:szCs w:val="20"/>
        </w:rPr>
        <w:t>prekrškovni</w:t>
      </w:r>
      <w:proofErr w:type="spellEnd"/>
      <w:r w:rsidRPr="00947DD3">
        <w:rPr>
          <w:rFonts w:ascii="Arial" w:hAnsi="Arial"/>
          <w:sz w:val="20"/>
          <w:szCs w:val="20"/>
        </w:rPr>
        <w:t xml:space="preserve"> postopek, v </w:t>
      </w:r>
      <w:r w:rsidR="003A051D">
        <w:rPr>
          <w:rFonts w:ascii="Arial" w:hAnsi="Arial"/>
          <w:sz w:val="20"/>
          <w:szCs w:val="20"/>
          <w:lang w:val="sl-SI"/>
        </w:rPr>
        <w:t>sedmih</w:t>
      </w:r>
      <w:r w:rsidR="003A051D" w:rsidRPr="00947DD3">
        <w:rPr>
          <w:rFonts w:ascii="Arial" w:hAnsi="Arial"/>
          <w:sz w:val="20"/>
          <w:szCs w:val="20"/>
        </w:rPr>
        <w:t xml:space="preserve"> </w:t>
      </w:r>
      <w:r w:rsidRPr="00947DD3">
        <w:rPr>
          <w:rFonts w:ascii="Arial" w:hAnsi="Arial"/>
          <w:sz w:val="20"/>
          <w:szCs w:val="20"/>
        </w:rPr>
        <w:t>primerih pa sta bila uvedena oba postopka, vsi postopki še niso končani.</w:t>
      </w:r>
    </w:p>
    <w:p w14:paraId="77D445D0" w14:textId="20E7625F" w:rsidR="005D2364" w:rsidRPr="00947DD3" w:rsidRDefault="005D2364" w:rsidP="002D5CBE">
      <w:pPr>
        <w:pStyle w:val="Navadensplet"/>
        <w:spacing w:after="0" w:line="288" w:lineRule="auto"/>
        <w:jc w:val="both"/>
        <w:rPr>
          <w:rFonts w:ascii="Arial" w:hAnsi="Arial"/>
          <w:sz w:val="20"/>
          <w:szCs w:val="20"/>
        </w:rPr>
      </w:pPr>
      <w:r w:rsidRPr="00947DD3">
        <w:rPr>
          <w:rFonts w:ascii="Arial" w:hAnsi="Arial"/>
          <w:sz w:val="20"/>
          <w:szCs w:val="20"/>
        </w:rPr>
        <w:t xml:space="preserve">Izdanih je bilo </w:t>
      </w:r>
      <w:r w:rsidRPr="00947DD3">
        <w:rPr>
          <w:rStyle w:val="Krepko"/>
          <w:rFonts w:ascii="Arial" w:hAnsi="Arial"/>
          <w:b w:val="0"/>
          <w:bCs w:val="0"/>
          <w:sz w:val="20"/>
          <w:szCs w:val="20"/>
        </w:rPr>
        <w:t>12</w:t>
      </w:r>
      <w:r w:rsidRPr="00947DD3">
        <w:rPr>
          <w:rFonts w:ascii="Arial" w:hAnsi="Arial"/>
          <w:sz w:val="20"/>
          <w:szCs w:val="20"/>
        </w:rPr>
        <w:t xml:space="preserve"> inšpekcijskih odločb, od tega se jih je sedem nanašalo na prepoved odvzema ptic iz narave, prepoved gojitve in uničenje sredstev za lov ptic, ena se je nanašala na izpustitev osebka, ena na označitev osebka in vpis v uradno evidenco, dve na ureditev bivalnih razmer, v enem primeru pa je bil</w:t>
      </w:r>
      <w:r w:rsidR="003A051D">
        <w:rPr>
          <w:rFonts w:ascii="Arial" w:hAnsi="Arial"/>
          <w:sz w:val="20"/>
          <w:szCs w:val="20"/>
          <w:lang w:val="sl-SI"/>
        </w:rPr>
        <w:t>a</w:t>
      </w:r>
      <w:r w:rsidRPr="00947DD3">
        <w:rPr>
          <w:rFonts w:ascii="Arial" w:hAnsi="Arial"/>
          <w:sz w:val="20"/>
          <w:szCs w:val="20"/>
        </w:rPr>
        <w:t xml:space="preserve"> glede lastovičjih gnezd pri obnovi fasade odrejena vzpostavitev v prejšnje stanje.</w:t>
      </w:r>
    </w:p>
    <w:p w14:paraId="25873739" w14:textId="2CD9C2FB" w:rsidR="005D2364" w:rsidRPr="00947DD3" w:rsidRDefault="005D2364" w:rsidP="002D5CBE">
      <w:pPr>
        <w:spacing w:line="288" w:lineRule="auto"/>
      </w:pPr>
      <w:r w:rsidRPr="00947DD3">
        <w:t xml:space="preserve">V akciji je bilo uvedenih </w:t>
      </w:r>
      <w:r w:rsidRPr="00947DD3">
        <w:rPr>
          <w:rStyle w:val="Krepko"/>
          <w:b w:val="0"/>
          <w:bCs w:val="0"/>
        </w:rPr>
        <w:t>17</w:t>
      </w:r>
      <w:r w:rsidRPr="00947DD3">
        <w:rPr>
          <w:b/>
        </w:rPr>
        <w:t xml:space="preserve"> </w:t>
      </w:r>
      <w:proofErr w:type="spellStart"/>
      <w:r w:rsidRPr="00947DD3">
        <w:t>prekrškovnih</w:t>
      </w:r>
      <w:proofErr w:type="spellEnd"/>
      <w:r w:rsidRPr="00947DD3">
        <w:t xml:space="preserve"> postopkov. Do zaključka akcije so bile izrečene štiri globe, izrečeno je bilo sedem opominov in dve opozorili. V štirih </w:t>
      </w:r>
      <w:proofErr w:type="spellStart"/>
      <w:r w:rsidRPr="00947DD3">
        <w:t>prekrškovnih</w:t>
      </w:r>
      <w:proofErr w:type="spellEnd"/>
      <w:r w:rsidRPr="00947DD3">
        <w:t xml:space="preserve"> postopkih (nanašajo se na eno prijavo) prekršek ni bil ugotovljen oziroma ga ni bilo mogoče dokazati. Glede na prekrške, ki so jih inšpektorji ugotovili in izrekli v akciji</w:t>
      </w:r>
      <w:r w:rsidR="003A051D">
        <w:t>,</w:t>
      </w:r>
      <w:r w:rsidRPr="00947DD3">
        <w:t xml:space="preserve"> je v večini primerov zagrožena kazen za fizično osebo 100 </w:t>
      </w:r>
      <w:r w:rsidR="003A051D">
        <w:t>EUR</w:t>
      </w:r>
      <w:r w:rsidRPr="00947DD3">
        <w:t>.</w:t>
      </w:r>
    </w:p>
    <w:p w14:paraId="4F5E4685" w14:textId="77777777" w:rsidR="005D2364" w:rsidRPr="00947DD3" w:rsidRDefault="005D2364" w:rsidP="002D5CBE">
      <w:pPr>
        <w:tabs>
          <w:tab w:val="left" w:pos="720"/>
        </w:tabs>
        <w:autoSpaceDE w:val="0"/>
        <w:autoSpaceDN w:val="0"/>
        <w:adjustRightInd w:val="0"/>
        <w:spacing w:line="288" w:lineRule="auto"/>
      </w:pPr>
      <w:r w:rsidRPr="00947DD3" w:rsidDel="004E54B6">
        <w:rPr>
          <w:b/>
          <w:u w:val="single"/>
        </w:rPr>
        <w:t xml:space="preserve"> </w:t>
      </w:r>
    </w:p>
    <w:p w14:paraId="6EC43AB9" w14:textId="2419FC52" w:rsidR="005D2364" w:rsidRPr="00947DD3" w:rsidRDefault="005D2364" w:rsidP="002D5CBE">
      <w:pPr>
        <w:tabs>
          <w:tab w:val="left" w:pos="284"/>
        </w:tabs>
        <w:autoSpaceDE w:val="0"/>
        <w:autoSpaceDN w:val="0"/>
        <w:adjustRightInd w:val="0"/>
        <w:spacing w:line="288" w:lineRule="auto"/>
        <w:rPr>
          <w:rFonts w:eastAsiaTheme="minorHAnsi"/>
          <w:b/>
          <w:u w:val="single"/>
        </w:rPr>
      </w:pPr>
      <w:r w:rsidRPr="00947DD3">
        <w:rPr>
          <w:b/>
          <w:u w:val="single"/>
        </w:rPr>
        <w:t xml:space="preserve">4. Akcija nadzora </w:t>
      </w:r>
      <w:r w:rsidR="003A051D">
        <w:rPr>
          <w:b/>
          <w:u w:val="single"/>
        </w:rPr>
        <w:t xml:space="preserve">glede </w:t>
      </w:r>
      <w:r w:rsidRPr="00947DD3">
        <w:rPr>
          <w:rFonts w:eastAsiaTheme="minorHAnsi"/>
          <w:b/>
          <w:u w:val="single"/>
        </w:rPr>
        <w:t>vožnje v naravnem okolju:</w:t>
      </w:r>
    </w:p>
    <w:p w14:paraId="790DC650" w14:textId="77777777" w:rsidR="005D2364" w:rsidRPr="00947DD3" w:rsidRDefault="005D2364" w:rsidP="002D5CBE">
      <w:pPr>
        <w:autoSpaceDE w:val="0"/>
        <w:autoSpaceDN w:val="0"/>
        <w:spacing w:line="288" w:lineRule="auto"/>
      </w:pPr>
    </w:p>
    <w:p w14:paraId="207DD5B0" w14:textId="3A4AA2C8" w:rsidR="005D2364" w:rsidRPr="00947DD3" w:rsidRDefault="005D2364" w:rsidP="002D5CBE">
      <w:pPr>
        <w:spacing w:line="288" w:lineRule="auto"/>
        <w:contextualSpacing/>
      </w:pPr>
      <w:r w:rsidRPr="00947DD3">
        <w:rPr>
          <w:rFonts w:eastAsiaTheme="minorHAnsi"/>
        </w:rPr>
        <w:t xml:space="preserve">Akcija nadzora </w:t>
      </w:r>
      <w:r w:rsidR="003A051D">
        <w:rPr>
          <w:rFonts w:eastAsiaTheme="minorHAnsi"/>
        </w:rPr>
        <w:t xml:space="preserve">glede </w:t>
      </w:r>
      <w:r w:rsidRPr="00947DD3">
        <w:rPr>
          <w:rFonts w:eastAsiaTheme="minorHAnsi"/>
        </w:rPr>
        <w:t xml:space="preserve">vožnje v naravnem okolju se je načrtovala v skladu z Zakonom o ohranjanju narave v sodelovanju s </w:t>
      </w:r>
      <w:r w:rsidR="003A051D">
        <w:rPr>
          <w:rFonts w:eastAsiaTheme="minorHAnsi"/>
        </w:rPr>
        <w:t>P</w:t>
      </w:r>
      <w:r w:rsidRPr="00947DD3">
        <w:rPr>
          <w:rFonts w:eastAsiaTheme="minorHAnsi"/>
        </w:rPr>
        <w:t>olicijo</w:t>
      </w:r>
      <w:r w:rsidR="003A051D">
        <w:rPr>
          <w:rFonts w:eastAsiaTheme="minorHAnsi"/>
        </w:rPr>
        <w:t>,</w:t>
      </w:r>
      <w:r w:rsidRPr="00947DD3">
        <w:rPr>
          <w:rFonts w:eastAsiaTheme="minorHAnsi"/>
        </w:rPr>
        <w:t xml:space="preserve"> in sicer v zimski in poletni sezoni, v času</w:t>
      </w:r>
      <w:r w:rsidR="003A051D">
        <w:rPr>
          <w:rFonts w:eastAsiaTheme="minorHAnsi"/>
        </w:rPr>
        <w:t>,</w:t>
      </w:r>
      <w:r w:rsidRPr="00947DD3">
        <w:rPr>
          <w:rFonts w:eastAsiaTheme="minorHAnsi"/>
        </w:rPr>
        <w:t xml:space="preserve"> ko se pričakuje več obiskovalcev, to je med </w:t>
      </w:r>
      <w:r w:rsidR="003A051D">
        <w:rPr>
          <w:rFonts w:eastAsiaTheme="minorHAnsi"/>
        </w:rPr>
        <w:t>konci tedna</w:t>
      </w:r>
      <w:r w:rsidRPr="00947DD3">
        <w:rPr>
          <w:rFonts w:eastAsiaTheme="minorHAnsi"/>
        </w:rPr>
        <w:t>, počitnicami in dela prostimi dnevi. Prednostno je bil predviden nadzor na območjih, ki imajo naravovarstveni status, sicer pa so bili nadzori načrtovani na</w:t>
      </w:r>
      <w:r w:rsidRPr="00947DD3">
        <w:t xml:space="preserve"> lokacijah, ki so znane po kršitvah določb, ki se nanašajo na vožnjo z vozili na motorni pogon in kolesi v naravnem okolju. </w:t>
      </w:r>
    </w:p>
    <w:p w14:paraId="167B86B3" w14:textId="0FFC4219" w:rsidR="005D2364" w:rsidRPr="00947DD3" w:rsidRDefault="005D2364" w:rsidP="002D5CBE">
      <w:pPr>
        <w:spacing w:line="288" w:lineRule="auto"/>
        <w:contextualSpacing/>
      </w:pPr>
      <w:r w:rsidRPr="00947DD3">
        <w:t>ION je skupaj s predstavniki Policije opravil 16 nadzorov</w:t>
      </w:r>
      <w:r w:rsidRPr="00947DD3">
        <w:rPr>
          <w:rFonts w:eastAsiaTheme="minorHAnsi"/>
        </w:rPr>
        <w:t xml:space="preserve"> </w:t>
      </w:r>
      <w:r w:rsidR="003A051D">
        <w:rPr>
          <w:rFonts w:eastAsiaTheme="minorHAnsi"/>
        </w:rPr>
        <w:t xml:space="preserve">glede </w:t>
      </w:r>
      <w:r w:rsidRPr="00947DD3">
        <w:rPr>
          <w:rFonts w:eastAsiaTheme="minorHAnsi"/>
        </w:rPr>
        <w:t>vožnje v naravnem okolju. Z</w:t>
      </w:r>
      <w:r w:rsidRPr="00947DD3">
        <w:t xml:space="preserve">aradi kršitev so bile v sedmih primerih izrečene in izdane </w:t>
      </w:r>
      <w:proofErr w:type="spellStart"/>
      <w:r w:rsidRPr="00947DD3">
        <w:t>prekrškovne</w:t>
      </w:r>
      <w:proofErr w:type="spellEnd"/>
      <w:r w:rsidRPr="00947DD3">
        <w:t xml:space="preserve"> globe, v dveh pa je bilo izrečeno opozorilo. V dveh primerih </w:t>
      </w:r>
      <w:r w:rsidR="003A051D" w:rsidRPr="00947DD3">
        <w:t xml:space="preserve">stez </w:t>
      </w:r>
      <w:r w:rsidR="003A051D">
        <w:t xml:space="preserve">za </w:t>
      </w:r>
      <w:r w:rsidRPr="00947DD3">
        <w:t>motokros na kmetijskih zemljiščih sta bili zadevi v proučitev in morebitno ukrepanje odstopljeni Inšpektorat</w:t>
      </w:r>
      <w:r w:rsidR="003A051D">
        <w:t>u Republike Slovenije</w:t>
      </w:r>
      <w:r w:rsidRPr="00947DD3">
        <w:t xml:space="preserve"> za kmetijstvo, gozdarstvo, lovstvo in ribištvo. </w:t>
      </w:r>
    </w:p>
    <w:p w14:paraId="1BEB38A0" w14:textId="56AF4795" w:rsidR="005D2364" w:rsidRPr="00947DD3" w:rsidRDefault="005D2364" w:rsidP="002D5CBE">
      <w:pPr>
        <w:spacing w:line="288" w:lineRule="auto"/>
      </w:pPr>
      <w:r w:rsidRPr="00947DD3">
        <w:t>Na območjih, kjer so se v preteklosti izvajali nelegalni motokrosi</w:t>
      </w:r>
      <w:r w:rsidR="003A051D">
        <w:t>,</w:t>
      </w:r>
      <w:r w:rsidRPr="00947DD3">
        <w:t xml:space="preserve"> na inšpekcijskih nadzorih v okviru akcije kršitv</w:t>
      </w:r>
      <w:r w:rsidR="003A051D">
        <w:t>e</w:t>
      </w:r>
      <w:r w:rsidRPr="00947DD3">
        <w:t xml:space="preserve"> ni</w:t>
      </w:r>
      <w:r w:rsidR="003A051D">
        <w:t>so</w:t>
      </w:r>
      <w:r w:rsidRPr="00947DD3">
        <w:t xml:space="preserve"> bil</w:t>
      </w:r>
      <w:r w:rsidR="003A051D">
        <w:t>e</w:t>
      </w:r>
      <w:r w:rsidRPr="00947DD3">
        <w:t xml:space="preserve"> ugotovljen</w:t>
      </w:r>
      <w:r w:rsidR="003A051D">
        <w:t>e</w:t>
      </w:r>
      <w:r w:rsidRPr="00947DD3">
        <w:t xml:space="preserve">, vendar je konkretne kršitve v naravi na </w:t>
      </w:r>
      <w:r w:rsidR="003A051D">
        <w:t xml:space="preserve">točno </w:t>
      </w:r>
      <w:r w:rsidRPr="00947DD3">
        <w:t>določen</w:t>
      </w:r>
      <w:r w:rsidR="003A051D">
        <w:t>i</w:t>
      </w:r>
      <w:r w:rsidRPr="00947DD3">
        <w:t xml:space="preserve"> termin zelo težko neposredno ugotoviti. Vožnje se namreč po navadi ne izvajajo </w:t>
      </w:r>
      <w:r w:rsidR="003A051D">
        <w:t>nepretrgoma</w:t>
      </w:r>
      <w:r w:rsidRPr="00947DD3">
        <w:t>, ampak le občasno, kljub temu pa ima tudi občasna prisotnost inšpektorjev na terenu pre</w:t>
      </w:r>
      <w:r w:rsidR="003A051D">
        <w:t>prečeval</w:t>
      </w:r>
      <w:r w:rsidRPr="00947DD3">
        <w:t>n</w:t>
      </w:r>
      <w:r w:rsidR="003A051D">
        <w:t>i</w:t>
      </w:r>
      <w:r w:rsidRPr="00947DD3">
        <w:t xml:space="preserve"> učinek. Bistvenega pomena je sodelovanje s Policijo, ki ima pristojnost in tudi možnost za zaustavitev vozečega kolesarja, motorista ali avtomobilista.</w:t>
      </w:r>
    </w:p>
    <w:p w14:paraId="29E8236D" w14:textId="77777777" w:rsidR="005D2364" w:rsidRPr="00947DD3" w:rsidRDefault="005D2364" w:rsidP="002D5CBE">
      <w:pPr>
        <w:tabs>
          <w:tab w:val="left" w:pos="720"/>
        </w:tabs>
        <w:autoSpaceDE w:val="0"/>
        <w:autoSpaceDN w:val="0"/>
        <w:adjustRightInd w:val="0"/>
        <w:spacing w:line="288" w:lineRule="auto"/>
      </w:pPr>
    </w:p>
    <w:p w14:paraId="49A3C325" w14:textId="390C41EF" w:rsidR="005D2364" w:rsidRPr="00947DD3" w:rsidRDefault="005D2364" w:rsidP="002D5CBE">
      <w:pPr>
        <w:tabs>
          <w:tab w:val="left" w:pos="720"/>
        </w:tabs>
        <w:autoSpaceDE w:val="0"/>
        <w:autoSpaceDN w:val="0"/>
        <w:adjustRightInd w:val="0"/>
        <w:spacing w:line="288" w:lineRule="auto"/>
        <w:rPr>
          <w:b/>
          <w:u w:val="single"/>
        </w:rPr>
      </w:pPr>
      <w:r w:rsidRPr="00947DD3">
        <w:rPr>
          <w:b/>
          <w:u w:val="single"/>
        </w:rPr>
        <w:t xml:space="preserve">5. Akcija nadzora </w:t>
      </w:r>
      <w:r w:rsidR="003A051D">
        <w:rPr>
          <w:b/>
          <w:u w:val="single"/>
        </w:rPr>
        <w:t xml:space="preserve">glede </w:t>
      </w:r>
      <w:r w:rsidRPr="00947DD3">
        <w:rPr>
          <w:rFonts w:eastAsiaTheme="minorHAnsi"/>
          <w:b/>
          <w:u w:val="single"/>
        </w:rPr>
        <w:t>nezakonito odloženih odpadkov na ciljanih območj</w:t>
      </w:r>
      <w:r w:rsidRPr="00947DD3">
        <w:rPr>
          <w:b/>
          <w:u w:val="single"/>
        </w:rPr>
        <w:t>ih:</w:t>
      </w:r>
    </w:p>
    <w:p w14:paraId="2A824546" w14:textId="77777777" w:rsidR="005D2364" w:rsidRPr="00947DD3" w:rsidRDefault="005D2364" w:rsidP="002D5CBE">
      <w:pPr>
        <w:tabs>
          <w:tab w:val="left" w:pos="720"/>
        </w:tabs>
        <w:autoSpaceDE w:val="0"/>
        <w:autoSpaceDN w:val="0"/>
        <w:adjustRightInd w:val="0"/>
        <w:spacing w:line="288" w:lineRule="auto"/>
        <w:rPr>
          <w:rFonts w:eastAsiaTheme="minorHAnsi"/>
          <w:b/>
        </w:rPr>
      </w:pPr>
    </w:p>
    <w:p w14:paraId="62A8584F" w14:textId="2B798D60" w:rsidR="005D2364" w:rsidRPr="00947DD3" w:rsidRDefault="005D2364" w:rsidP="002D5CBE">
      <w:pPr>
        <w:spacing w:line="288" w:lineRule="auto"/>
      </w:pPr>
      <w:r w:rsidRPr="00947DD3">
        <w:t xml:space="preserve">ION je skupaj s </w:t>
      </w:r>
      <w:r w:rsidR="003A051D">
        <w:t xml:space="preserve">predstavniki </w:t>
      </w:r>
      <w:r w:rsidRPr="00947DD3">
        <w:t>Policij</w:t>
      </w:r>
      <w:r w:rsidR="003A051D">
        <w:t>e</w:t>
      </w:r>
      <w:r w:rsidRPr="00947DD3">
        <w:t xml:space="preserve">, Finančne uprave Republike Slovenije ter Inšpektorata </w:t>
      </w:r>
      <w:r w:rsidR="003A051D">
        <w:t xml:space="preserve">Republike Slovenije </w:t>
      </w:r>
      <w:r w:rsidRPr="00947DD3">
        <w:t xml:space="preserve">za kmetijstvo, gozdarstvo, lovstvo in ribištvo (IRSKGLR) izvedla usmerjeno akcijo poostrenih nadzorov </w:t>
      </w:r>
      <w:r w:rsidR="003A051D">
        <w:t xml:space="preserve">na </w:t>
      </w:r>
      <w:r w:rsidRPr="00947DD3">
        <w:t>15 lokacij</w:t>
      </w:r>
      <w:r w:rsidR="003A051D">
        <w:t>ah</w:t>
      </w:r>
      <w:r w:rsidRPr="00947DD3">
        <w:t xml:space="preserve"> v osrednji Sloveniji, na katerih nezakonito zbirajo in </w:t>
      </w:r>
      <w:r w:rsidR="003A051D">
        <w:t>»</w:t>
      </w:r>
      <w:r w:rsidRPr="00947DD3">
        <w:t>predelujejo</w:t>
      </w:r>
      <w:r w:rsidR="003A051D">
        <w:t>«</w:t>
      </w:r>
      <w:r w:rsidRPr="00947DD3">
        <w:t xml:space="preserve"> motorna vozila. V skupno akcijo nadzora so se vključile lokacije, kjer so policisti zaznali kršitve v okviru opravljanja svojih nalog in so bile prepoznane kot najbolj problematične. </w:t>
      </w:r>
      <w:r w:rsidR="003A051D">
        <w:t>V</w:t>
      </w:r>
      <w:r w:rsidRPr="00947DD3">
        <w:t xml:space="preserve">ključile </w:t>
      </w:r>
      <w:r w:rsidR="003A051D">
        <w:t xml:space="preserve">so se </w:t>
      </w:r>
      <w:r w:rsidRPr="00947DD3">
        <w:t xml:space="preserve">tudi lokacije, kjer inšpekcijski postopki že potekajo oziroma so potekali zoper posameznike, ki brez predpisanih dovoljenj zbirajo in razstavljajo izrabljena vozila, oziroma lokacije, za katere smo prejeli prijave zaradi domnevno nezakonitega ravnanja z odpadki. Skupni nadzor se je opravil na </w:t>
      </w:r>
      <w:r w:rsidR="003A051D">
        <w:t>15</w:t>
      </w:r>
      <w:r w:rsidR="003A051D" w:rsidRPr="00947DD3">
        <w:t xml:space="preserve"> </w:t>
      </w:r>
      <w:r w:rsidRPr="00947DD3">
        <w:t xml:space="preserve">izbranih lokacijah. Policija je zagotovila brezpilotno letalo, s katerim so se pred izvedbo skupnega nadzora posnele vse lokacije, kjer se nezakonito zbirajo in predelujejo odpadki. Na podlagi prejetih posnetkov so se inšpektorji za okolje lažje pripravili na inšpekcijski pregled, prav tako so lahko primerjali dejansko stanje pred </w:t>
      </w:r>
      <w:r w:rsidR="003A051D">
        <w:t xml:space="preserve">in med </w:t>
      </w:r>
      <w:r w:rsidRPr="00947DD3">
        <w:t>skupn</w:t>
      </w:r>
      <w:r w:rsidR="003A051D">
        <w:t>im</w:t>
      </w:r>
      <w:r w:rsidRPr="00947DD3">
        <w:t xml:space="preserve"> nadzor</w:t>
      </w:r>
      <w:r w:rsidR="003A051D">
        <w:t>om</w:t>
      </w:r>
      <w:r w:rsidRPr="00947DD3">
        <w:t xml:space="preserve">. Policisti so poleg skupnih poostrenih nadzorov izvajali tudi poostrene </w:t>
      </w:r>
      <w:r w:rsidRPr="00947DD3">
        <w:lastRenderedPageBreak/>
        <w:t xml:space="preserve">nadzore ob rednem delu in </w:t>
      </w:r>
      <w:r w:rsidR="003A051D">
        <w:t>s</w:t>
      </w:r>
      <w:r w:rsidRPr="00947DD3">
        <w:t xml:space="preserve"> svoji</w:t>
      </w:r>
      <w:r w:rsidR="003A051D">
        <w:t>mi</w:t>
      </w:r>
      <w:r w:rsidRPr="00947DD3">
        <w:t xml:space="preserve"> ugotovitva</w:t>
      </w:r>
      <w:r w:rsidR="003A051D">
        <w:t>mi</w:t>
      </w:r>
      <w:r w:rsidRPr="00947DD3">
        <w:t xml:space="preserve"> seznanjali inšpektorje. Pri nadzoru so bili pozorni na vozila, ki so prihajala </w:t>
      </w:r>
      <w:r w:rsidR="00E92069">
        <w:t xml:space="preserve">na izbrane </w:t>
      </w:r>
      <w:r w:rsidRPr="00947DD3">
        <w:t>lokacij</w:t>
      </w:r>
      <w:r w:rsidR="00E92069">
        <w:t>e</w:t>
      </w:r>
      <w:r w:rsidR="00E92069" w:rsidRPr="00E92069">
        <w:t xml:space="preserve"> </w:t>
      </w:r>
      <w:r w:rsidR="00E92069" w:rsidRPr="00947DD3">
        <w:t xml:space="preserve">in odhajala </w:t>
      </w:r>
      <w:r w:rsidR="00E92069">
        <w:t>z njih</w:t>
      </w:r>
      <w:r w:rsidRPr="00947DD3">
        <w:t xml:space="preserve">. Izvedli so kontrolo teh vozil, ugotavljali identiteto voznikov in </w:t>
      </w:r>
      <w:r w:rsidR="00E92069">
        <w:t>drug</w:t>
      </w:r>
      <w:r w:rsidRPr="00947DD3">
        <w:t xml:space="preserve">ih sopotnikov, </w:t>
      </w:r>
      <w:r w:rsidR="00E92069">
        <w:t xml:space="preserve">ugotavljali </w:t>
      </w:r>
      <w:r w:rsidRPr="00947DD3">
        <w:t>vrsto odpadkov, ki so jo prevažali</w:t>
      </w:r>
      <w:r w:rsidR="00E92069">
        <w:t>,</w:t>
      </w:r>
      <w:r w:rsidRPr="00947DD3">
        <w:t xml:space="preserve"> in njihov izvor na podlagi izjave voznika. O svojih ugotovitvah so </w:t>
      </w:r>
      <w:r w:rsidR="00E92069">
        <w:t>obvest</w:t>
      </w:r>
      <w:r w:rsidRPr="00947DD3">
        <w:t xml:space="preserve">ili pristojnega inšpektorja za okolje, ki na </w:t>
      </w:r>
      <w:r w:rsidR="00E92069">
        <w:t>izbra</w:t>
      </w:r>
      <w:r w:rsidR="00E92069" w:rsidRPr="00947DD3">
        <w:t xml:space="preserve">ni </w:t>
      </w:r>
      <w:r w:rsidRPr="00947DD3">
        <w:t>lokaciji vodi inšpekcijski postopek zaradi nezakonitega ravnanja z odpadki.</w:t>
      </w:r>
    </w:p>
    <w:p w14:paraId="6F50AC48" w14:textId="2742CEF5" w:rsidR="005D2364" w:rsidRPr="00947DD3" w:rsidRDefault="005D2364" w:rsidP="002D5CBE">
      <w:pPr>
        <w:spacing w:line="288" w:lineRule="auto"/>
      </w:pPr>
      <w:r w:rsidRPr="00947DD3">
        <w:t>Cilj akcije je bil zagotoviti predpisano ravnanje z odpadki, prepovedati obratovanje naprave ali obrata, če deluje brez okoljevarstvenega dovoljenja (OVD) za predelavo odpadkov, prepovedati zbiranje odpadkov oziroma njihovo prevažanje, če oseba nima potrdila o vpisu v evidenco zbiralcev ali prevoznikov odpadkov</w:t>
      </w:r>
      <w:r w:rsidR="00E92069">
        <w:t>,</w:t>
      </w:r>
      <w:r w:rsidRPr="00947DD3">
        <w:t xml:space="preserve"> in </w:t>
      </w:r>
      <w:r w:rsidR="00E92069">
        <w:t>drug</w:t>
      </w:r>
      <w:r w:rsidRPr="00947DD3">
        <w:t xml:space="preserve">ih nezakonitih ravnanj s področja dela </w:t>
      </w:r>
      <w:r w:rsidR="00E92069">
        <w:t>drug</w:t>
      </w:r>
      <w:r w:rsidRPr="00947DD3">
        <w:t xml:space="preserve">ih organov. Predstavniki FURS so na nadzorih nezakonitih </w:t>
      </w:r>
      <w:r w:rsidR="00E92069">
        <w:t>»</w:t>
      </w:r>
      <w:proofErr w:type="spellStart"/>
      <w:r w:rsidRPr="00947DD3">
        <w:t>avtoodpadov</w:t>
      </w:r>
      <w:proofErr w:type="spellEnd"/>
      <w:r w:rsidR="00E92069">
        <w:t>«</w:t>
      </w:r>
      <w:r w:rsidRPr="00947DD3">
        <w:t xml:space="preserve"> izvajali aktivnosti z namenom preprečevanja dela in zaposlovanja na črno ter odkrivanja kršitev trošarinske zakonodaje.</w:t>
      </w:r>
    </w:p>
    <w:p w14:paraId="04EE4158" w14:textId="2C001B14" w:rsidR="005D2364" w:rsidRPr="00947DD3" w:rsidRDefault="005D2364" w:rsidP="002D5CBE">
      <w:pPr>
        <w:spacing w:line="288" w:lineRule="auto"/>
      </w:pPr>
      <w:r w:rsidRPr="00947DD3">
        <w:t>V času nadzora se je posku</w:t>
      </w:r>
      <w:r w:rsidR="00E92069">
        <w:t>si</w:t>
      </w:r>
      <w:r w:rsidRPr="00947DD3">
        <w:t xml:space="preserve">lo </w:t>
      </w:r>
      <w:r w:rsidR="00E92069">
        <w:t>ugotoviti, kdo je</w:t>
      </w:r>
      <w:r w:rsidR="00E92069" w:rsidRPr="00947DD3">
        <w:t xml:space="preserve"> </w:t>
      </w:r>
      <w:r w:rsidRPr="00947DD3">
        <w:t>zadnj</w:t>
      </w:r>
      <w:r w:rsidR="00E92069">
        <w:t>i</w:t>
      </w:r>
      <w:r w:rsidRPr="00947DD3">
        <w:t xml:space="preserve"> lastnik izrabljenega vozila,</w:t>
      </w:r>
      <w:r w:rsidR="00E92069">
        <w:t xml:space="preserve"> identificirale so se </w:t>
      </w:r>
      <w:r w:rsidRPr="00947DD3">
        <w:t xml:space="preserve">vse osebe, ki se </w:t>
      </w:r>
      <w:r w:rsidR="00E92069">
        <w:t>bi</w:t>
      </w:r>
      <w:r w:rsidRPr="00947DD3">
        <w:t>le na lokaciji</w:t>
      </w:r>
      <w:r w:rsidR="00E92069">
        <w:t>,</w:t>
      </w:r>
      <w:r w:rsidRPr="00947DD3">
        <w:t xml:space="preserve"> in </w:t>
      </w:r>
      <w:r w:rsidR="00E92069">
        <w:t xml:space="preserve">preverjali </w:t>
      </w:r>
      <w:r w:rsidRPr="00947DD3">
        <w:t>delovn</w:t>
      </w:r>
      <w:r w:rsidR="00E92069">
        <w:t>i</w:t>
      </w:r>
      <w:r w:rsidRPr="00947DD3">
        <w:t xml:space="preserve"> stroj</w:t>
      </w:r>
      <w:r w:rsidR="00E92069">
        <w:t>i</w:t>
      </w:r>
      <w:r w:rsidRPr="00947DD3">
        <w:t>, ki so se uporabljali pri izvajanju aktivnosti na posamezni lokaciji.</w:t>
      </w:r>
    </w:p>
    <w:p w14:paraId="434D71C2" w14:textId="312FC67A" w:rsidR="005D2364" w:rsidRPr="00947DD3" w:rsidRDefault="005D2364" w:rsidP="002D5CBE">
      <w:pPr>
        <w:spacing w:line="288" w:lineRule="auto"/>
      </w:pPr>
      <w:r w:rsidRPr="00947DD3">
        <w:t>V izvedeni skupni akciji nadzora je bilo ugotovljeno, da velika večina obravnavanih zavezancev obdeluje in zbira različne vrste odpadkov brez okoljevarstvenih dovoljenj oziroma pridobljenih potrdil za zbiranje in ne spoštuje okoljevarstvenih predpisov. Na posameznih lokacijah se, kljub inšpekcijskemu nadzoru, nezakonito zbirajo in predeluje</w:t>
      </w:r>
      <w:r w:rsidR="00E92069">
        <w:t>jo</w:t>
      </w:r>
      <w:r w:rsidRPr="00947DD3">
        <w:t xml:space="preserve"> odpadki že več let. V akcijah, v katerih sodeluje več različnih nadzornih organov, se lahko hitreje do</w:t>
      </w:r>
      <w:r w:rsidR="00E92069">
        <w:t>sežejo</w:t>
      </w:r>
      <w:r w:rsidRPr="00947DD3">
        <w:t xml:space="preserve"> želeni rezultat</w:t>
      </w:r>
      <w:r w:rsidR="00E92069">
        <w:t>i</w:t>
      </w:r>
      <w:r w:rsidRPr="00947DD3">
        <w:t xml:space="preserve"> in usklajenost z zakonodajo.</w:t>
      </w:r>
    </w:p>
    <w:p w14:paraId="0D120070" w14:textId="6B8734CE" w:rsidR="005D2364" w:rsidRPr="00947DD3" w:rsidRDefault="005D2364" w:rsidP="002D5CBE">
      <w:pPr>
        <w:spacing w:line="288" w:lineRule="auto"/>
      </w:pPr>
      <w:r w:rsidRPr="00947DD3">
        <w:t xml:space="preserve">Nadzor se je opravil na </w:t>
      </w:r>
      <w:r w:rsidR="00E92069">
        <w:t>15</w:t>
      </w:r>
      <w:r w:rsidR="00E92069" w:rsidRPr="00947DD3">
        <w:t xml:space="preserve"> </w:t>
      </w:r>
      <w:r w:rsidRPr="00947DD3">
        <w:t>lokacijah. Na dveh lokacijah sta se že vodila inšpekcijska postopka, v kater</w:t>
      </w:r>
      <w:r w:rsidR="00E92069">
        <w:t>ih</w:t>
      </w:r>
      <w:r w:rsidRPr="00947DD3">
        <w:t xml:space="preserve"> so se že izdale odločbe, ki pa še vedno niso izvršene. Skup</w:t>
      </w:r>
      <w:r w:rsidR="00C12424">
        <w:t>no</w:t>
      </w:r>
      <w:r w:rsidRPr="00947DD3">
        <w:t xml:space="preserve"> je bilo v akciji uvedenih </w:t>
      </w:r>
      <w:r w:rsidR="00C12424">
        <w:t xml:space="preserve">19 </w:t>
      </w:r>
      <w:r w:rsidRPr="00947DD3">
        <w:t>inšpekcijskih postopkov. Izdanih je bilo pet inšpekcijskih odločb, izrečeni sta bili dve opozorili na podlagi 33. člena Zakona o inšpekcijskem nadzoru. Na dveh lokacijah se je inšpekcijski postopek ustavil, ker ni bilo ugotovljenih kršitev oziroma so se te odpravile. Na štirih lokacijah ugotovitveni postopek še vedno poteka.</w:t>
      </w:r>
    </w:p>
    <w:p w14:paraId="06A77DD1" w14:textId="77777777" w:rsidR="005D2364" w:rsidRPr="00947DD3" w:rsidRDefault="005D2364" w:rsidP="002D5CBE">
      <w:pPr>
        <w:spacing w:line="288" w:lineRule="auto"/>
      </w:pPr>
      <w:r w:rsidRPr="00947DD3">
        <w:t>Inšpektorji za okolje so z odločbami inšpekcijskim zavezancem prepovedali razstavljanje izrabljenih vozil do pridobitve ustreznega okoljevarstvenega dovoljenja, kot izvirnim povzročiteljem ali imetnikom odpadkov pa odredili, da morajo za vse odpadke zagotoviti predpisano ravnanje z njimi (na primer, vsa izrabljena vozila in sestavne dele vozil morajo oddati v obrat za razstavljanje, ki izvaja tudi prevzem izrabljenih vozil, druge odpadke morajo oddati ali prepustiti pooblaščenemu zbiralcu).</w:t>
      </w:r>
    </w:p>
    <w:p w14:paraId="62926615" w14:textId="77777777" w:rsidR="005D2364" w:rsidRPr="00947DD3" w:rsidRDefault="005D2364" w:rsidP="002D5CBE">
      <w:pPr>
        <w:tabs>
          <w:tab w:val="left" w:pos="720"/>
        </w:tabs>
        <w:autoSpaceDE w:val="0"/>
        <w:autoSpaceDN w:val="0"/>
        <w:adjustRightInd w:val="0"/>
        <w:spacing w:line="288" w:lineRule="auto"/>
        <w:rPr>
          <w:bCs/>
        </w:rPr>
      </w:pPr>
    </w:p>
    <w:p w14:paraId="25632572" w14:textId="04798CDA" w:rsidR="005D2364" w:rsidRPr="00947DD3" w:rsidRDefault="005D2364" w:rsidP="002D5CBE">
      <w:pPr>
        <w:tabs>
          <w:tab w:val="left" w:pos="720"/>
        </w:tabs>
        <w:autoSpaceDE w:val="0"/>
        <w:autoSpaceDN w:val="0"/>
        <w:adjustRightInd w:val="0"/>
        <w:spacing w:line="288" w:lineRule="auto"/>
        <w:rPr>
          <w:b/>
          <w:bCs/>
          <w:u w:val="single"/>
        </w:rPr>
      </w:pPr>
      <w:r w:rsidRPr="00947DD3">
        <w:rPr>
          <w:b/>
          <w:bCs/>
          <w:u w:val="single"/>
        </w:rPr>
        <w:t xml:space="preserve">6. Akcija nadzora </w:t>
      </w:r>
      <w:r w:rsidR="00C12424">
        <w:rPr>
          <w:b/>
          <w:bCs/>
          <w:u w:val="single"/>
        </w:rPr>
        <w:t xml:space="preserve">nad </w:t>
      </w:r>
      <w:r w:rsidRPr="00947DD3">
        <w:rPr>
          <w:rFonts w:eastAsiaTheme="minorHAnsi"/>
          <w:b/>
          <w:bCs/>
          <w:u w:val="single"/>
        </w:rPr>
        <w:t>večji</w:t>
      </w:r>
      <w:r w:rsidR="00C12424">
        <w:rPr>
          <w:rFonts w:eastAsiaTheme="minorHAnsi"/>
          <w:b/>
          <w:bCs/>
          <w:u w:val="single"/>
        </w:rPr>
        <w:t>mi</w:t>
      </w:r>
      <w:r w:rsidRPr="00947DD3">
        <w:rPr>
          <w:rFonts w:eastAsiaTheme="minorHAnsi"/>
          <w:b/>
          <w:bCs/>
          <w:u w:val="single"/>
        </w:rPr>
        <w:t xml:space="preserve"> zavezanc</w:t>
      </w:r>
      <w:r w:rsidR="00C12424">
        <w:rPr>
          <w:rFonts w:eastAsiaTheme="minorHAnsi"/>
          <w:b/>
          <w:bCs/>
          <w:u w:val="single"/>
        </w:rPr>
        <w:t>i</w:t>
      </w:r>
      <w:r w:rsidRPr="00947DD3">
        <w:rPr>
          <w:rFonts w:eastAsiaTheme="minorHAnsi"/>
          <w:b/>
          <w:bCs/>
          <w:u w:val="single"/>
        </w:rPr>
        <w:t xml:space="preserve"> za zagotavljanje ravnanja z OEEO, ki ne izpolnjujejo obveznosti v okviru skupnih načrtov ravnanja z OEEO</w:t>
      </w:r>
      <w:r w:rsidRPr="00947DD3">
        <w:rPr>
          <w:b/>
          <w:bCs/>
          <w:u w:val="single"/>
        </w:rPr>
        <w:t>:</w:t>
      </w:r>
    </w:p>
    <w:p w14:paraId="67A05CE1" w14:textId="77777777" w:rsidR="005D2364" w:rsidRPr="00947DD3" w:rsidRDefault="005D2364" w:rsidP="002D5CBE">
      <w:pPr>
        <w:spacing w:line="288" w:lineRule="auto"/>
      </w:pPr>
    </w:p>
    <w:p w14:paraId="0E18151C" w14:textId="309CA202" w:rsidR="005D2364" w:rsidRPr="00947DD3" w:rsidRDefault="005D2364" w:rsidP="002D5CBE">
      <w:pPr>
        <w:spacing w:line="288" w:lineRule="auto"/>
      </w:pPr>
      <w:r w:rsidRPr="00947DD3">
        <w:t>ION je v letu 2021 nadaljeval</w:t>
      </w:r>
      <w:r w:rsidR="00CD00DB">
        <w:t>a</w:t>
      </w:r>
      <w:r w:rsidRPr="00947DD3">
        <w:t xml:space="preserve"> usmerjeno akcijo nadzorov </w:t>
      </w:r>
      <w:r w:rsidR="00C12424">
        <w:t xml:space="preserve">nad </w:t>
      </w:r>
      <w:r w:rsidRPr="00947DD3">
        <w:t>večji</w:t>
      </w:r>
      <w:r w:rsidR="00C12424">
        <w:t>mi</w:t>
      </w:r>
      <w:r w:rsidRPr="00947DD3">
        <w:t xml:space="preserve"> zavezanc</w:t>
      </w:r>
      <w:r w:rsidR="00C12424">
        <w:t>i</w:t>
      </w:r>
      <w:r w:rsidRPr="00947DD3">
        <w:t xml:space="preserve"> za zagotavljanje ravnanja z odpadno električno in elektronsko opremo (OEEO), za katere je obstajal sum, da ne izpolnjujejo obveznosti, kot jim jih določa Uredba o odpadni električni in elektronski opremi.</w:t>
      </w:r>
    </w:p>
    <w:p w14:paraId="4CEE7FD4" w14:textId="2540E5AA" w:rsidR="005D2364" w:rsidRPr="00947DD3" w:rsidRDefault="005D2364" w:rsidP="002D5CBE">
      <w:pPr>
        <w:spacing w:line="288" w:lineRule="auto"/>
      </w:pPr>
      <w:r w:rsidRPr="00947DD3">
        <w:t>MOP je pripravilo seznam 41 zavezancev, za katere je na podlagi analize podatkov FURS in Agencije R</w:t>
      </w:r>
      <w:r w:rsidR="00C12424">
        <w:t xml:space="preserve">epublike </w:t>
      </w:r>
      <w:r w:rsidRPr="00947DD3">
        <w:t>S</w:t>
      </w:r>
      <w:r w:rsidR="00C12424">
        <w:t>lovenije</w:t>
      </w:r>
      <w:r w:rsidRPr="00947DD3">
        <w:t xml:space="preserve"> za okolje (ARSO) sumilo, da pri dajanju električne in elektronske opreme (EEO) na slovenski trg ne izpolnjujejo obveznosti </w:t>
      </w:r>
      <w:r w:rsidR="00C12424">
        <w:t xml:space="preserve">na podlagi </w:t>
      </w:r>
      <w:r w:rsidRPr="00947DD3">
        <w:t xml:space="preserve">zakonsko določenih predpisov. Gre za zavezance, ki so v prvem polletju 2020 dali na slovenski trg več kot 5 ton EEO, a nihče od njih ni bil vpisan v evidenco proizvajalcev in pooblaščenih zastopnikov (vpogled v uradno </w:t>
      </w:r>
      <w:r w:rsidR="00C12424">
        <w:t>e</w:t>
      </w:r>
      <w:r w:rsidRPr="00947DD3">
        <w:t xml:space="preserve">videnco proizvajalcev in pooblaščenih zastopnikov evidence ARSO na dan 26. </w:t>
      </w:r>
      <w:r w:rsidR="00C12424">
        <w:t>januarja</w:t>
      </w:r>
      <w:r w:rsidRPr="00947DD3">
        <w:t xml:space="preserve"> 2021). Prav tako nobenega od teh zavezancev ni bilo mogoče najti v </w:t>
      </w:r>
      <w:r w:rsidR="00C12424">
        <w:t>e</w:t>
      </w:r>
      <w:r w:rsidRPr="00947DD3">
        <w:t xml:space="preserve">videnci načrtov ravnanja z OEEO, ki jo vodi ARSO (vpogled izveden 26. </w:t>
      </w:r>
      <w:r w:rsidR="00C12424">
        <w:t>januarja</w:t>
      </w:r>
      <w:r w:rsidRPr="00947DD3">
        <w:t xml:space="preserve"> 2021). V </w:t>
      </w:r>
      <w:r w:rsidR="00C12424">
        <w:t>tej</w:t>
      </w:r>
      <w:r w:rsidRPr="00947DD3">
        <w:t xml:space="preserve"> evidenci so bili navedeni le nosilci skupnih načrtov glede zbiranja in obdelave OEEO (</w:t>
      </w:r>
      <w:proofErr w:type="spellStart"/>
      <w:r w:rsidRPr="00947DD3">
        <w:t>Zeos</w:t>
      </w:r>
      <w:proofErr w:type="spellEnd"/>
      <w:r w:rsidR="00C12424">
        <w:t>,</w:t>
      </w:r>
      <w:r w:rsidRPr="00947DD3">
        <w:t xml:space="preserve"> d. o. o., </w:t>
      </w:r>
      <w:proofErr w:type="spellStart"/>
      <w:r w:rsidRPr="00947DD3">
        <w:t>Slopak</w:t>
      </w:r>
      <w:proofErr w:type="spellEnd"/>
      <w:r w:rsidR="00C12424">
        <w:t>,</w:t>
      </w:r>
      <w:r w:rsidRPr="00947DD3">
        <w:t xml:space="preserve"> d. o. o., </w:t>
      </w:r>
      <w:proofErr w:type="spellStart"/>
      <w:r w:rsidRPr="00947DD3">
        <w:t>Trigana</w:t>
      </w:r>
      <w:proofErr w:type="spellEnd"/>
      <w:r w:rsidR="00C12424">
        <w:t>,</w:t>
      </w:r>
      <w:r w:rsidRPr="00947DD3">
        <w:t xml:space="preserve"> d. o. o., </w:t>
      </w:r>
      <w:proofErr w:type="spellStart"/>
      <w:r w:rsidRPr="00947DD3">
        <w:t>Recikel</w:t>
      </w:r>
      <w:proofErr w:type="spellEnd"/>
      <w:r w:rsidR="00C12424">
        <w:t>,</w:t>
      </w:r>
      <w:r w:rsidRPr="00947DD3">
        <w:t xml:space="preserve"> d. o. o.</w:t>
      </w:r>
      <w:r w:rsidR="00C12424">
        <w:t>,</w:t>
      </w:r>
      <w:r w:rsidRPr="00947DD3">
        <w:t xml:space="preserve"> in </w:t>
      </w:r>
      <w:proofErr w:type="spellStart"/>
      <w:r w:rsidRPr="00947DD3">
        <w:t>Interseroh</w:t>
      </w:r>
      <w:proofErr w:type="spellEnd"/>
      <w:r w:rsidR="00C12424">
        <w:t>,</w:t>
      </w:r>
      <w:r w:rsidRPr="00947DD3">
        <w:t xml:space="preserve"> d. o. o.).</w:t>
      </w:r>
    </w:p>
    <w:p w14:paraId="74AACBBE" w14:textId="77777777" w:rsidR="005D2364" w:rsidRPr="00947DD3" w:rsidRDefault="005D2364" w:rsidP="002D5CBE">
      <w:pPr>
        <w:spacing w:line="288" w:lineRule="auto"/>
      </w:pPr>
    </w:p>
    <w:p w14:paraId="57572F29" w14:textId="1992D331" w:rsidR="005D2364" w:rsidRPr="00947DD3" w:rsidRDefault="005D2364" w:rsidP="002D5CBE">
      <w:pPr>
        <w:spacing w:line="288" w:lineRule="auto"/>
      </w:pPr>
      <w:r w:rsidRPr="00947DD3">
        <w:t xml:space="preserve">Na podlagi ugotovljenega dejanskega stanja </w:t>
      </w:r>
      <w:r w:rsidR="00C12424">
        <w:t>med</w:t>
      </w:r>
      <w:r w:rsidR="00C12424" w:rsidRPr="00947DD3">
        <w:t xml:space="preserve"> </w:t>
      </w:r>
      <w:r w:rsidRPr="00947DD3">
        <w:t>postopk</w:t>
      </w:r>
      <w:r w:rsidR="00C12424">
        <w:t>om</w:t>
      </w:r>
      <w:r w:rsidRPr="00947DD3">
        <w:t xml:space="preserve"> je inšpektor </w:t>
      </w:r>
      <w:r w:rsidR="00C12424">
        <w:t>ravn</w:t>
      </w:r>
      <w:r w:rsidRPr="00947DD3">
        <w:t>al po določilih Zakona o splošnem upravnem postopku (ZUP) in Zakona o inšpekcijskem nadzoru (ZIN). Če je zavezanec m</w:t>
      </w:r>
      <w:r w:rsidR="00C12424">
        <w:t>ed</w:t>
      </w:r>
      <w:r w:rsidRPr="00947DD3">
        <w:t xml:space="preserve"> postopk</w:t>
      </w:r>
      <w:r w:rsidR="00C12424">
        <w:t>om</w:t>
      </w:r>
      <w:r w:rsidRPr="00947DD3">
        <w:t xml:space="preserve"> že sam izpolnil zakonsko določene obveznosti, je inšpektor postopek ustavil. Takih je bilo </w:t>
      </w:r>
      <w:r w:rsidRPr="00947DD3">
        <w:lastRenderedPageBreak/>
        <w:t>približno polovica (49 %). Preostali polovici pa je bil izdan ukrep za odpravo ugotovljenih nepravilnosti v določenem roku (51</w:t>
      </w:r>
      <w:r w:rsidR="00C12424">
        <w:t xml:space="preserve"> </w:t>
      </w:r>
      <w:r w:rsidRPr="00947DD3">
        <w:t>%).</w:t>
      </w:r>
    </w:p>
    <w:p w14:paraId="46B90A8A" w14:textId="3DF51A03" w:rsidR="005D2364" w:rsidRPr="00947DD3" w:rsidRDefault="005D2364" w:rsidP="002D5CBE">
      <w:pPr>
        <w:spacing w:line="288" w:lineRule="auto"/>
      </w:pPr>
      <w:r w:rsidRPr="00947DD3">
        <w:t xml:space="preserve">Zaradi ugotovljenih nepravilnosti </w:t>
      </w:r>
      <w:r w:rsidR="00C12424">
        <w:t>med izvedbo</w:t>
      </w:r>
      <w:r w:rsidRPr="00947DD3">
        <w:t xml:space="preserve"> akcije je bil zoper 15 kršiteljev uveden </w:t>
      </w:r>
      <w:proofErr w:type="spellStart"/>
      <w:r w:rsidRPr="00947DD3">
        <w:t>prekrškovni</w:t>
      </w:r>
      <w:proofErr w:type="spellEnd"/>
      <w:r w:rsidRPr="00947DD3">
        <w:t xml:space="preserve"> postopek ter izdana odločba o prekršku ali opozorilo (</w:t>
      </w:r>
      <w:r w:rsidR="00C12424">
        <w:t>deset</w:t>
      </w:r>
      <w:r w:rsidR="00C12424" w:rsidRPr="00947DD3">
        <w:t xml:space="preserve"> </w:t>
      </w:r>
      <w:proofErr w:type="spellStart"/>
      <w:r w:rsidRPr="00947DD3">
        <w:t>prekrškovnih</w:t>
      </w:r>
      <w:proofErr w:type="spellEnd"/>
      <w:r w:rsidRPr="00947DD3">
        <w:t xml:space="preserve"> odločb in </w:t>
      </w:r>
      <w:r w:rsidR="00C12424">
        <w:t>pet</w:t>
      </w:r>
      <w:r w:rsidR="00C12424" w:rsidRPr="00947DD3">
        <w:t xml:space="preserve"> </w:t>
      </w:r>
      <w:r w:rsidRPr="00947DD3">
        <w:t>opozoril na zapisnik).</w:t>
      </w:r>
    </w:p>
    <w:p w14:paraId="43D63762" w14:textId="55FADA54" w:rsidR="005D2364" w:rsidRPr="00947DD3" w:rsidRDefault="005D2364" w:rsidP="002D5CBE">
      <w:pPr>
        <w:spacing w:line="288" w:lineRule="auto"/>
      </w:pPr>
      <w:r w:rsidRPr="00947DD3">
        <w:t xml:space="preserve">Do 31. </w:t>
      </w:r>
      <w:r w:rsidR="00C12424">
        <w:t>oktobra</w:t>
      </w:r>
      <w:r w:rsidRPr="00947DD3">
        <w:t xml:space="preserve"> 2021 je bilo od 41 uvedenih inšpekcijskih postopkov rešenih 33. V osmih zadevah roki v izdanih upravnih odločbah še niso potekli, v enem primeru pa se je </w:t>
      </w:r>
      <w:r w:rsidR="00C12424">
        <w:t>za</w:t>
      </w:r>
      <w:r w:rsidRPr="00947DD3">
        <w:t>čel izvršilni postopek.</w:t>
      </w:r>
    </w:p>
    <w:p w14:paraId="0C178FFC" w14:textId="05161140" w:rsidR="005D2364" w:rsidRPr="00947DD3" w:rsidRDefault="005D2364" w:rsidP="002D5CBE">
      <w:pPr>
        <w:autoSpaceDE w:val="0"/>
        <w:autoSpaceDN w:val="0"/>
        <w:adjustRightInd w:val="0"/>
        <w:spacing w:line="288" w:lineRule="auto"/>
        <w:rPr>
          <w:b/>
        </w:rPr>
      </w:pPr>
      <w:r w:rsidRPr="00947DD3">
        <w:t xml:space="preserve">32 proizvajalcev ali končnih uporabnikov brez predhodnega dobavitelja je zagotovilo izvajanje obveznosti ravnanja in financiranja z OEEO v okviru obstoječih skupnih načrtov ravnanja z OEEO ter pridobilo potrdilo o vpisu v evidenco, ki jo vodi </w:t>
      </w:r>
      <w:r w:rsidR="00C12424">
        <w:t>MOP</w:t>
      </w:r>
      <w:r w:rsidRPr="00947DD3">
        <w:t>. V enem primeru pa je zavezanec prenehal dajati EEO na slovenski trg.</w:t>
      </w:r>
    </w:p>
    <w:p w14:paraId="7EFB60CE" w14:textId="77777777" w:rsidR="005D2364" w:rsidRPr="00947DD3" w:rsidRDefault="005D2364" w:rsidP="002D5CBE">
      <w:pPr>
        <w:tabs>
          <w:tab w:val="left" w:pos="720"/>
        </w:tabs>
        <w:autoSpaceDE w:val="0"/>
        <w:autoSpaceDN w:val="0"/>
        <w:adjustRightInd w:val="0"/>
        <w:spacing w:line="288" w:lineRule="auto"/>
      </w:pPr>
    </w:p>
    <w:p w14:paraId="0CBDA9C3" w14:textId="3AA0733B" w:rsidR="005D2364" w:rsidRPr="00947DD3" w:rsidRDefault="005D2364" w:rsidP="002D5CBE">
      <w:pPr>
        <w:tabs>
          <w:tab w:val="left" w:pos="720"/>
        </w:tabs>
        <w:autoSpaceDE w:val="0"/>
        <w:autoSpaceDN w:val="0"/>
        <w:adjustRightInd w:val="0"/>
        <w:spacing w:line="288" w:lineRule="auto"/>
        <w:rPr>
          <w:b/>
          <w:u w:val="single"/>
        </w:rPr>
      </w:pPr>
      <w:r w:rsidRPr="00947DD3">
        <w:rPr>
          <w:b/>
          <w:u w:val="single"/>
        </w:rPr>
        <w:t xml:space="preserve">7. Akcija nadzora </w:t>
      </w:r>
      <w:r w:rsidRPr="00947DD3">
        <w:rPr>
          <w:rFonts w:eastAsiaTheme="minorHAnsi"/>
          <w:b/>
          <w:u w:val="single"/>
        </w:rPr>
        <w:t>nad vpisom v evidenco oseb, ki dajejo embalažo v promet</w:t>
      </w:r>
      <w:r w:rsidR="00C12424">
        <w:rPr>
          <w:rFonts w:eastAsiaTheme="minorHAnsi"/>
          <w:b/>
          <w:u w:val="single"/>
        </w:rPr>
        <w:t>,</w:t>
      </w:r>
      <w:r w:rsidRPr="00947DD3">
        <w:rPr>
          <w:rFonts w:eastAsiaTheme="minorHAnsi"/>
          <w:b/>
          <w:u w:val="single"/>
        </w:rPr>
        <w:t xml:space="preserve"> in nadzor</w:t>
      </w:r>
      <w:r w:rsidR="00C12424">
        <w:rPr>
          <w:rFonts w:eastAsiaTheme="minorHAnsi"/>
          <w:b/>
          <w:u w:val="single"/>
        </w:rPr>
        <w:t>a</w:t>
      </w:r>
      <w:r w:rsidRPr="00947DD3">
        <w:rPr>
          <w:rFonts w:eastAsiaTheme="minorHAnsi"/>
          <w:b/>
          <w:u w:val="single"/>
        </w:rPr>
        <w:t xml:space="preserve"> nad evidenco o dajanju embalaže v promet in </w:t>
      </w:r>
      <w:r w:rsidR="00C12424">
        <w:rPr>
          <w:rFonts w:eastAsiaTheme="minorHAnsi"/>
          <w:b/>
          <w:u w:val="single"/>
        </w:rPr>
        <w:t xml:space="preserve">nad </w:t>
      </w:r>
      <w:r w:rsidRPr="00947DD3">
        <w:rPr>
          <w:rFonts w:eastAsiaTheme="minorHAnsi"/>
          <w:b/>
          <w:u w:val="single"/>
        </w:rPr>
        <w:t>poročanj</w:t>
      </w:r>
      <w:r w:rsidR="00C12424">
        <w:rPr>
          <w:rFonts w:eastAsiaTheme="minorHAnsi"/>
          <w:b/>
          <w:u w:val="single"/>
        </w:rPr>
        <w:t>em</w:t>
      </w:r>
      <w:r w:rsidRPr="00947DD3">
        <w:rPr>
          <w:rFonts w:eastAsiaTheme="minorHAnsi"/>
          <w:b/>
          <w:u w:val="single"/>
        </w:rPr>
        <w:t xml:space="preserve"> o embalaži, dani v promet</w:t>
      </w:r>
      <w:r w:rsidRPr="00947DD3">
        <w:rPr>
          <w:b/>
          <w:u w:val="single"/>
        </w:rPr>
        <w:t>:</w:t>
      </w:r>
    </w:p>
    <w:p w14:paraId="6326591B" w14:textId="77777777" w:rsidR="005D2364" w:rsidRPr="00947DD3" w:rsidRDefault="005D2364" w:rsidP="002D5CBE">
      <w:pPr>
        <w:autoSpaceDE w:val="0"/>
        <w:autoSpaceDN w:val="0"/>
        <w:adjustRightInd w:val="0"/>
        <w:spacing w:line="288" w:lineRule="auto"/>
      </w:pPr>
    </w:p>
    <w:p w14:paraId="513554A6" w14:textId="440F6969" w:rsidR="005D2364" w:rsidRPr="00947DD3" w:rsidRDefault="005D2364" w:rsidP="002D5CBE">
      <w:pPr>
        <w:autoSpaceDE w:val="0"/>
        <w:autoSpaceDN w:val="0"/>
        <w:adjustRightInd w:val="0"/>
        <w:spacing w:line="288" w:lineRule="auto"/>
        <w:rPr>
          <w:bCs/>
        </w:rPr>
      </w:pPr>
      <w:r w:rsidRPr="00947DD3">
        <w:rPr>
          <w:bCs/>
        </w:rPr>
        <w:t xml:space="preserve">ION je skupaj s Finančno upravo Republike Slovenije izvedel usmerjeno akcijo nadzorov nad izpolnjevanjem obveznosti zavezancev glede vpisa v evidenco oseb, ki dajejo embalažo v promet, </w:t>
      </w:r>
      <w:r w:rsidR="00C12424">
        <w:rPr>
          <w:bCs/>
        </w:rPr>
        <w:t xml:space="preserve">nad </w:t>
      </w:r>
      <w:r w:rsidRPr="00947DD3">
        <w:rPr>
          <w:bCs/>
        </w:rPr>
        <w:t xml:space="preserve">vodenjem evidenc o dajanju embalaže v promet in </w:t>
      </w:r>
      <w:r w:rsidR="00C12424">
        <w:rPr>
          <w:bCs/>
        </w:rPr>
        <w:t xml:space="preserve">nad </w:t>
      </w:r>
      <w:r w:rsidRPr="00947DD3">
        <w:rPr>
          <w:bCs/>
        </w:rPr>
        <w:t>poročanj</w:t>
      </w:r>
      <w:r w:rsidR="00C12424">
        <w:rPr>
          <w:bCs/>
        </w:rPr>
        <w:t>em</w:t>
      </w:r>
      <w:r w:rsidRPr="00947DD3">
        <w:rPr>
          <w:bCs/>
        </w:rPr>
        <w:t xml:space="preserve"> o embalaži, dani v promet. FURS je izvedel nadzore </w:t>
      </w:r>
      <w:r w:rsidR="00C12424">
        <w:rPr>
          <w:bCs/>
        </w:rPr>
        <w:t xml:space="preserve">nad </w:t>
      </w:r>
      <w:r w:rsidRPr="00947DD3">
        <w:rPr>
          <w:bCs/>
        </w:rPr>
        <w:t>obračunavanj</w:t>
      </w:r>
      <w:r w:rsidR="00C12424">
        <w:rPr>
          <w:bCs/>
        </w:rPr>
        <w:t>em</w:t>
      </w:r>
      <w:r w:rsidRPr="00947DD3">
        <w:rPr>
          <w:bCs/>
        </w:rPr>
        <w:t xml:space="preserve"> </w:t>
      </w:r>
      <w:proofErr w:type="spellStart"/>
      <w:r w:rsidRPr="00947DD3">
        <w:rPr>
          <w:bCs/>
        </w:rPr>
        <w:t>okoljske</w:t>
      </w:r>
      <w:proofErr w:type="spellEnd"/>
      <w:r w:rsidRPr="00947DD3">
        <w:rPr>
          <w:bCs/>
        </w:rPr>
        <w:t xml:space="preserve"> dajatve za onesnaževanje okolja zaradi nastajanja odpadne embalaže, ali je zavezanec pridobitelj embaliranega blaga v skladu s predpisom in ali je prijavljen v evidenco davčnega organa kot pridobitelj embaliranega blaga ter ali vodi ustrezno evidenco o dajanju embalaže v promet po vrsti in količini in ustrezno obračuna/plača nastalo </w:t>
      </w:r>
      <w:proofErr w:type="spellStart"/>
      <w:r w:rsidRPr="00947DD3">
        <w:rPr>
          <w:bCs/>
        </w:rPr>
        <w:t>okoljsko</w:t>
      </w:r>
      <w:proofErr w:type="spellEnd"/>
      <w:r w:rsidRPr="00947DD3">
        <w:rPr>
          <w:bCs/>
        </w:rPr>
        <w:t xml:space="preserve"> dajatev.</w:t>
      </w:r>
    </w:p>
    <w:p w14:paraId="05FD371B" w14:textId="79C4C190" w:rsidR="005D2364" w:rsidRPr="00947DD3" w:rsidRDefault="005D2364" w:rsidP="002D5CBE">
      <w:pPr>
        <w:pStyle w:val="Telobesedila"/>
        <w:spacing w:line="288" w:lineRule="auto"/>
        <w:rPr>
          <w:rFonts w:ascii="Arial" w:hAnsi="Arial"/>
          <w:lang w:eastAsia="ja-JP"/>
        </w:rPr>
      </w:pPr>
      <w:r w:rsidRPr="00947DD3">
        <w:rPr>
          <w:rFonts w:ascii="Arial" w:hAnsi="Arial"/>
          <w:lang w:eastAsia="ja-JP"/>
        </w:rPr>
        <w:t>Za potrebe akcije se je opravila primerjava podatkov v evidenci ARSO in FURS, na podlagi katere so se izbrali zavezanci, pri katerih obstaja večja verjetnost, da ne izpolnjujejo svojih obveznosti</w:t>
      </w:r>
      <w:r w:rsidR="00C12424">
        <w:rPr>
          <w:rFonts w:ascii="Arial" w:hAnsi="Arial"/>
          <w:lang w:eastAsia="ja-JP"/>
        </w:rPr>
        <w:t>,</w:t>
      </w:r>
      <w:r w:rsidRPr="00947DD3">
        <w:rPr>
          <w:rFonts w:ascii="Arial" w:hAnsi="Arial"/>
          <w:lang w:eastAsia="ja-JP"/>
        </w:rPr>
        <w:t xml:space="preserve"> kot </w:t>
      </w:r>
      <w:r w:rsidR="00C12424">
        <w:rPr>
          <w:rFonts w:ascii="Arial" w:hAnsi="Arial"/>
          <w:lang w:eastAsia="ja-JP"/>
        </w:rPr>
        <w:t xml:space="preserve">jih </w:t>
      </w:r>
      <w:r w:rsidRPr="00947DD3">
        <w:rPr>
          <w:rFonts w:ascii="Arial" w:hAnsi="Arial"/>
          <w:lang w:eastAsia="ja-JP"/>
        </w:rPr>
        <w:t xml:space="preserve">določajo predpisi, ki urejajo ravnanje z embalažo in odpadno embalažo ali plačevanje </w:t>
      </w:r>
      <w:proofErr w:type="spellStart"/>
      <w:r w:rsidRPr="00947DD3">
        <w:rPr>
          <w:rFonts w:ascii="Arial" w:hAnsi="Arial"/>
          <w:lang w:eastAsia="ja-JP"/>
        </w:rPr>
        <w:t>okoljske</w:t>
      </w:r>
      <w:proofErr w:type="spellEnd"/>
      <w:r w:rsidRPr="00947DD3">
        <w:rPr>
          <w:rFonts w:ascii="Arial" w:hAnsi="Arial"/>
          <w:lang w:eastAsia="ja-JP"/>
        </w:rPr>
        <w:t xml:space="preserve"> dajatve za onesnaževanje okolja, ki je posledica nastajanja odpadne embalaže. Inšpektorji ION in FURS so tako opravili skupni nadzor pri petnajstih zavezancih, ki so bili izbrani na podlagi analize podatkov v evidencah.</w:t>
      </w:r>
    </w:p>
    <w:p w14:paraId="5E37AF45" w14:textId="77777777" w:rsidR="005D2364" w:rsidRPr="00947DD3" w:rsidRDefault="005D2364" w:rsidP="002D5CBE">
      <w:pPr>
        <w:pStyle w:val="Telobesedila"/>
        <w:spacing w:line="288" w:lineRule="auto"/>
        <w:rPr>
          <w:rFonts w:ascii="Arial" w:hAnsi="Arial"/>
        </w:rPr>
      </w:pPr>
    </w:p>
    <w:p w14:paraId="194BC734" w14:textId="252B74BC" w:rsidR="005D2364" w:rsidRPr="00947DD3" w:rsidRDefault="005D2364" w:rsidP="002D5CBE">
      <w:pPr>
        <w:autoSpaceDE w:val="0"/>
        <w:autoSpaceDN w:val="0"/>
        <w:adjustRightInd w:val="0"/>
        <w:spacing w:line="288" w:lineRule="auto"/>
        <w:rPr>
          <w:bCs/>
        </w:rPr>
      </w:pPr>
      <w:r w:rsidRPr="00947DD3">
        <w:rPr>
          <w:bCs/>
        </w:rPr>
        <w:t xml:space="preserve">Uredba o embalaži in odpadni embalaži (nova </w:t>
      </w:r>
      <w:r w:rsidR="00C12424">
        <w:rPr>
          <w:bCs/>
        </w:rPr>
        <w:t>u</w:t>
      </w:r>
      <w:r w:rsidRPr="00947DD3">
        <w:rPr>
          <w:bCs/>
        </w:rPr>
        <w:t xml:space="preserve">redba EOE), ki je začela veljati 24. </w:t>
      </w:r>
      <w:r w:rsidR="00C12424">
        <w:rPr>
          <w:bCs/>
        </w:rPr>
        <w:t>aprila</w:t>
      </w:r>
      <w:r w:rsidRPr="00947DD3">
        <w:rPr>
          <w:bCs/>
        </w:rPr>
        <w:t xml:space="preserve"> 2021, je na novo opredelila obveznosti za vse proizvajalce (proizvajalec je </w:t>
      </w:r>
      <w:proofErr w:type="spellStart"/>
      <w:r w:rsidRPr="00947DD3">
        <w:rPr>
          <w:bCs/>
        </w:rPr>
        <w:t>embaler</w:t>
      </w:r>
      <w:proofErr w:type="spellEnd"/>
      <w:r w:rsidRPr="00947DD3">
        <w:rPr>
          <w:bCs/>
        </w:rPr>
        <w:t>, pridobitelj embaliranega blaga, proizvajalec ali pridobitelj servisne embalaže ali tuje podjetje), ki dajejo embalažo na trg v Republiki Sloveniji, ne glede na njeno količino, in sicer:</w:t>
      </w:r>
    </w:p>
    <w:p w14:paraId="0B25E744" w14:textId="6C8E0059" w:rsidR="005D2364" w:rsidRPr="00947DD3" w:rsidRDefault="005D2364" w:rsidP="00120167">
      <w:pPr>
        <w:pStyle w:val="Odstavekseznama"/>
        <w:numPr>
          <w:ilvl w:val="0"/>
          <w:numId w:val="61"/>
        </w:numPr>
        <w:autoSpaceDE w:val="0"/>
        <w:autoSpaceDN w:val="0"/>
        <w:adjustRightInd w:val="0"/>
        <w:spacing w:after="0" w:line="288" w:lineRule="auto"/>
        <w:jc w:val="both"/>
        <w:rPr>
          <w:rFonts w:ascii="Arial" w:hAnsi="Arial"/>
          <w:bCs/>
          <w:sz w:val="20"/>
          <w:szCs w:val="20"/>
        </w:rPr>
      </w:pPr>
      <w:r w:rsidRPr="00947DD3">
        <w:rPr>
          <w:rFonts w:ascii="Arial" w:hAnsi="Arial"/>
          <w:bCs/>
          <w:sz w:val="20"/>
          <w:szCs w:val="20"/>
        </w:rPr>
        <w:t xml:space="preserve">do 24. </w:t>
      </w:r>
      <w:r w:rsidR="00C12424">
        <w:rPr>
          <w:rFonts w:ascii="Arial" w:hAnsi="Arial"/>
          <w:bCs/>
          <w:sz w:val="20"/>
          <w:szCs w:val="20"/>
        </w:rPr>
        <w:t>maja</w:t>
      </w:r>
      <w:r w:rsidRPr="00947DD3">
        <w:rPr>
          <w:rFonts w:ascii="Arial" w:hAnsi="Arial"/>
          <w:bCs/>
          <w:sz w:val="20"/>
          <w:szCs w:val="20"/>
        </w:rPr>
        <w:t xml:space="preserve"> 2021 se je bilo treb</w:t>
      </w:r>
      <w:r w:rsidR="00C12424">
        <w:rPr>
          <w:rFonts w:ascii="Arial" w:hAnsi="Arial"/>
          <w:bCs/>
          <w:sz w:val="20"/>
          <w:szCs w:val="20"/>
        </w:rPr>
        <w:t>a</w:t>
      </w:r>
      <w:r w:rsidRPr="00947DD3">
        <w:rPr>
          <w:rFonts w:ascii="Arial" w:hAnsi="Arial"/>
          <w:bCs/>
          <w:sz w:val="20"/>
          <w:szCs w:val="20"/>
        </w:rPr>
        <w:t xml:space="preserve"> vpisati v evidenco proizvajalcev,</w:t>
      </w:r>
    </w:p>
    <w:p w14:paraId="4825D938" w14:textId="1EB0594F" w:rsidR="005D2364" w:rsidRPr="00947DD3" w:rsidRDefault="005D2364" w:rsidP="00120167">
      <w:pPr>
        <w:pStyle w:val="Odstavekseznama"/>
        <w:numPr>
          <w:ilvl w:val="0"/>
          <w:numId w:val="61"/>
        </w:numPr>
        <w:autoSpaceDE w:val="0"/>
        <w:autoSpaceDN w:val="0"/>
        <w:adjustRightInd w:val="0"/>
        <w:spacing w:after="0" w:line="288" w:lineRule="auto"/>
        <w:jc w:val="both"/>
        <w:rPr>
          <w:rFonts w:ascii="Arial" w:hAnsi="Arial"/>
          <w:bCs/>
          <w:sz w:val="20"/>
          <w:szCs w:val="20"/>
        </w:rPr>
      </w:pPr>
      <w:r w:rsidRPr="00947DD3">
        <w:rPr>
          <w:rFonts w:ascii="Arial" w:hAnsi="Arial"/>
          <w:bCs/>
          <w:sz w:val="20"/>
          <w:szCs w:val="20"/>
        </w:rPr>
        <w:t xml:space="preserve">do 1. </w:t>
      </w:r>
      <w:r w:rsidR="00C12424">
        <w:rPr>
          <w:rFonts w:ascii="Arial" w:hAnsi="Arial"/>
          <w:bCs/>
          <w:sz w:val="20"/>
          <w:szCs w:val="20"/>
        </w:rPr>
        <w:t>julija</w:t>
      </w:r>
      <w:r w:rsidRPr="00947DD3">
        <w:rPr>
          <w:rFonts w:ascii="Arial" w:hAnsi="Arial"/>
          <w:bCs/>
          <w:sz w:val="20"/>
          <w:szCs w:val="20"/>
        </w:rPr>
        <w:t xml:space="preserve"> 2021 </w:t>
      </w:r>
      <w:r w:rsidR="00C12424">
        <w:rPr>
          <w:rFonts w:ascii="Arial" w:hAnsi="Arial"/>
          <w:bCs/>
          <w:sz w:val="20"/>
          <w:szCs w:val="20"/>
        </w:rPr>
        <w:t xml:space="preserve">je bilo treba </w:t>
      </w:r>
      <w:r w:rsidRPr="00947DD3">
        <w:rPr>
          <w:rFonts w:ascii="Arial" w:hAnsi="Arial"/>
          <w:bCs/>
          <w:sz w:val="20"/>
          <w:szCs w:val="20"/>
        </w:rPr>
        <w:t xml:space="preserve">vzpostaviti evidenco o dajanju embalaže na trg </w:t>
      </w:r>
      <w:r w:rsidR="00C12424">
        <w:rPr>
          <w:rFonts w:ascii="Arial" w:hAnsi="Arial"/>
          <w:bCs/>
          <w:sz w:val="20"/>
          <w:szCs w:val="20"/>
        </w:rPr>
        <w:t xml:space="preserve">v </w:t>
      </w:r>
      <w:r w:rsidRPr="00947DD3">
        <w:rPr>
          <w:rFonts w:ascii="Arial" w:hAnsi="Arial"/>
          <w:bCs/>
          <w:sz w:val="20"/>
          <w:szCs w:val="20"/>
        </w:rPr>
        <w:t>R</w:t>
      </w:r>
      <w:r w:rsidR="00C12424">
        <w:rPr>
          <w:rFonts w:ascii="Arial" w:hAnsi="Arial"/>
          <w:bCs/>
          <w:sz w:val="20"/>
          <w:szCs w:val="20"/>
        </w:rPr>
        <w:t xml:space="preserve">epubliki </w:t>
      </w:r>
      <w:r w:rsidRPr="00947DD3">
        <w:rPr>
          <w:rFonts w:ascii="Arial" w:hAnsi="Arial"/>
          <w:bCs/>
          <w:sz w:val="20"/>
          <w:szCs w:val="20"/>
        </w:rPr>
        <w:t>S</w:t>
      </w:r>
      <w:r w:rsidR="00C12424">
        <w:rPr>
          <w:rFonts w:ascii="Arial" w:hAnsi="Arial"/>
          <w:bCs/>
          <w:sz w:val="20"/>
          <w:szCs w:val="20"/>
        </w:rPr>
        <w:t>loveniji</w:t>
      </w:r>
      <w:r w:rsidRPr="00947DD3">
        <w:rPr>
          <w:rFonts w:ascii="Arial" w:hAnsi="Arial"/>
          <w:bCs/>
          <w:sz w:val="20"/>
          <w:szCs w:val="20"/>
        </w:rPr>
        <w:t xml:space="preserve"> in</w:t>
      </w:r>
    </w:p>
    <w:p w14:paraId="6F0B180D" w14:textId="6E5EF2A7" w:rsidR="005D2364" w:rsidRPr="00947DD3" w:rsidRDefault="005D2364" w:rsidP="00120167">
      <w:pPr>
        <w:pStyle w:val="Odstavekseznama"/>
        <w:numPr>
          <w:ilvl w:val="0"/>
          <w:numId w:val="61"/>
        </w:numPr>
        <w:autoSpaceDE w:val="0"/>
        <w:autoSpaceDN w:val="0"/>
        <w:adjustRightInd w:val="0"/>
        <w:spacing w:after="0" w:line="288" w:lineRule="auto"/>
        <w:jc w:val="both"/>
        <w:rPr>
          <w:rFonts w:ascii="Arial" w:hAnsi="Arial"/>
          <w:bCs/>
          <w:sz w:val="20"/>
          <w:szCs w:val="20"/>
        </w:rPr>
      </w:pPr>
      <w:r w:rsidRPr="00947DD3">
        <w:rPr>
          <w:rFonts w:ascii="Arial" w:hAnsi="Arial"/>
          <w:bCs/>
          <w:sz w:val="20"/>
          <w:szCs w:val="20"/>
        </w:rPr>
        <w:t xml:space="preserve">do 30. </w:t>
      </w:r>
      <w:r w:rsidR="00C12424">
        <w:rPr>
          <w:rFonts w:ascii="Arial" w:hAnsi="Arial"/>
          <w:bCs/>
          <w:sz w:val="20"/>
          <w:szCs w:val="20"/>
        </w:rPr>
        <w:t>oktobra</w:t>
      </w:r>
      <w:r w:rsidRPr="00947DD3">
        <w:rPr>
          <w:rFonts w:ascii="Arial" w:hAnsi="Arial"/>
          <w:bCs/>
          <w:sz w:val="20"/>
          <w:szCs w:val="20"/>
        </w:rPr>
        <w:t xml:space="preserve"> 2021 </w:t>
      </w:r>
      <w:r w:rsidR="00C12424">
        <w:rPr>
          <w:rFonts w:ascii="Arial" w:hAnsi="Arial"/>
          <w:bCs/>
          <w:sz w:val="20"/>
          <w:szCs w:val="20"/>
        </w:rPr>
        <w:t xml:space="preserve">je bilo treba </w:t>
      </w:r>
      <w:r w:rsidRPr="00947DD3">
        <w:rPr>
          <w:rFonts w:ascii="Arial" w:hAnsi="Arial"/>
          <w:bCs/>
          <w:sz w:val="20"/>
          <w:szCs w:val="20"/>
        </w:rPr>
        <w:t>prvič kvartalno poročati o embalaži</w:t>
      </w:r>
      <w:r w:rsidR="00C12424">
        <w:rPr>
          <w:rFonts w:ascii="Arial" w:hAnsi="Arial"/>
          <w:bCs/>
          <w:sz w:val="20"/>
          <w:szCs w:val="20"/>
        </w:rPr>
        <w:t>,</w:t>
      </w:r>
      <w:r w:rsidRPr="00947DD3">
        <w:rPr>
          <w:rFonts w:ascii="Arial" w:hAnsi="Arial"/>
          <w:bCs/>
          <w:sz w:val="20"/>
          <w:szCs w:val="20"/>
        </w:rPr>
        <w:t xml:space="preserve"> dani na trg </w:t>
      </w:r>
      <w:r w:rsidR="00C12424">
        <w:rPr>
          <w:rFonts w:ascii="Arial" w:hAnsi="Arial"/>
          <w:bCs/>
          <w:sz w:val="20"/>
          <w:szCs w:val="20"/>
        </w:rPr>
        <w:t xml:space="preserve">v </w:t>
      </w:r>
      <w:r w:rsidRPr="00947DD3">
        <w:rPr>
          <w:rFonts w:ascii="Arial" w:hAnsi="Arial"/>
          <w:bCs/>
          <w:sz w:val="20"/>
          <w:szCs w:val="20"/>
        </w:rPr>
        <w:t>R</w:t>
      </w:r>
      <w:r w:rsidR="00C12424">
        <w:rPr>
          <w:rFonts w:ascii="Arial" w:hAnsi="Arial"/>
          <w:bCs/>
          <w:sz w:val="20"/>
          <w:szCs w:val="20"/>
        </w:rPr>
        <w:t xml:space="preserve">epubliki </w:t>
      </w:r>
      <w:r w:rsidRPr="00947DD3">
        <w:rPr>
          <w:rFonts w:ascii="Arial" w:hAnsi="Arial"/>
          <w:bCs/>
          <w:sz w:val="20"/>
          <w:szCs w:val="20"/>
        </w:rPr>
        <w:t>S</w:t>
      </w:r>
      <w:r w:rsidR="00C12424">
        <w:rPr>
          <w:rFonts w:ascii="Arial" w:hAnsi="Arial"/>
          <w:bCs/>
          <w:sz w:val="20"/>
          <w:szCs w:val="20"/>
        </w:rPr>
        <w:t>loveniji</w:t>
      </w:r>
      <w:r w:rsidRPr="00947DD3">
        <w:rPr>
          <w:rFonts w:ascii="Arial" w:hAnsi="Arial"/>
          <w:bCs/>
          <w:sz w:val="20"/>
          <w:szCs w:val="20"/>
        </w:rPr>
        <w:t>.</w:t>
      </w:r>
    </w:p>
    <w:p w14:paraId="17A69B58" w14:textId="0400F3F2" w:rsidR="005D2364" w:rsidRPr="00947DD3" w:rsidRDefault="005D2364" w:rsidP="002D5CBE">
      <w:pPr>
        <w:spacing w:line="288" w:lineRule="auto"/>
        <w:rPr>
          <w:bCs/>
        </w:rPr>
      </w:pPr>
      <w:r w:rsidRPr="00947DD3">
        <w:rPr>
          <w:bCs/>
        </w:rPr>
        <w:t>Skup</w:t>
      </w:r>
      <w:r w:rsidR="00C12424">
        <w:rPr>
          <w:bCs/>
        </w:rPr>
        <w:t>no</w:t>
      </w:r>
      <w:r w:rsidRPr="00947DD3">
        <w:rPr>
          <w:bCs/>
        </w:rPr>
        <w:t xml:space="preserve"> je bilo v okviru akcije na ION opravljenih 18 inšpekcijskih nadzorov z zapisniki. Pri </w:t>
      </w:r>
      <w:r w:rsidR="00C12424">
        <w:rPr>
          <w:bCs/>
        </w:rPr>
        <w:t>15</w:t>
      </w:r>
      <w:r w:rsidR="00C12424" w:rsidRPr="00947DD3">
        <w:rPr>
          <w:bCs/>
        </w:rPr>
        <w:t xml:space="preserve"> </w:t>
      </w:r>
      <w:r w:rsidRPr="00947DD3">
        <w:rPr>
          <w:bCs/>
        </w:rPr>
        <w:t xml:space="preserve">obravnavanih zavezancih v štirih primerih kršitve niso bile ugotovljene, v devetih primerih so bile ugotovljene določene kršitve, v dveh primerih pa postopek do zaključka akcije še ni bil končan.  </w:t>
      </w:r>
    </w:p>
    <w:p w14:paraId="07F8C83E" w14:textId="77777777" w:rsidR="00B85218" w:rsidRPr="00947DD3" w:rsidRDefault="00B85218" w:rsidP="002D5CBE">
      <w:pPr>
        <w:autoSpaceDE w:val="0"/>
        <w:autoSpaceDN w:val="0"/>
        <w:adjustRightInd w:val="0"/>
        <w:spacing w:line="288" w:lineRule="auto"/>
        <w:rPr>
          <w:b/>
          <w:bCs/>
        </w:rPr>
      </w:pPr>
    </w:p>
    <w:p w14:paraId="09960E27" w14:textId="77777777" w:rsidR="00843932" w:rsidRPr="00947DD3" w:rsidRDefault="00843932" w:rsidP="002D5CBE">
      <w:pPr>
        <w:pStyle w:val="Naslov3"/>
        <w:spacing w:line="288" w:lineRule="auto"/>
        <w:rPr>
          <w:rStyle w:val="Intenzivenpoudarek"/>
          <w:color w:val="auto"/>
          <w:szCs w:val="22"/>
        </w:rPr>
      </w:pPr>
      <w:bookmarkStart w:id="204" w:name="_Toc106695964"/>
      <w:bookmarkEnd w:id="203"/>
      <w:r w:rsidRPr="00947DD3">
        <w:rPr>
          <w:rStyle w:val="Intenzivenpoudarek"/>
          <w:color w:val="auto"/>
          <w:szCs w:val="22"/>
        </w:rPr>
        <w:t>IZREDNI NADZORI – ODZIV NA PREJETE PRIJAVE IN POBUDE</w:t>
      </w:r>
      <w:bookmarkEnd w:id="201"/>
      <w:bookmarkEnd w:id="204"/>
    </w:p>
    <w:p w14:paraId="180A72D1" w14:textId="77777777" w:rsidR="00612990" w:rsidRPr="00947DD3" w:rsidRDefault="00612990" w:rsidP="002D5CBE">
      <w:pPr>
        <w:spacing w:line="288" w:lineRule="auto"/>
      </w:pPr>
      <w:bookmarkStart w:id="205" w:name="_Toc39668155"/>
      <w:r w:rsidRPr="00947DD3">
        <w:t>Izredni nadzori</w:t>
      </w:r>
      <w:r w:rsidRPr="00947DD3">
        <w:rPr>
          <w:b/>
        </w:rPr>
        <w:t xml:space="preserve"> </w:t>
      </w:r>
      <w:r w:rsidRPr="00947DD3">
        <w:t>so inšpekcijski nadzori, opravljeni kot odziv na prejete prijave in pobude. ION vsako leto prejme številne prijave kršitev, pobude za ukrepanje in zahteve za različna poročila, katerih vsebina in zahtevnost sta zelo različni. V letu 2021 je ION prejela 4.581</w:t>
      </w:r>
      <w:r w:rsidRPr="00947DD3">
        <w:rPr>
          <w:lang w:val="pt-PT"/>
        </w:rPr>
        <w:t> </w:t>
      </w:r>
      <w:r w:rsidRPr="00947DD3">
        <w:t>prijav in pobud, kar je za tretjino več kot v letu 2020.</w:t>
      </w:r>
    </w:p>
    <w:p w14:paraId="63E37086" w14:textId="77777777" w:rsidR="00612990" w:rsidRPr="00947DD3" w:rsidRDefault="00612990" w:rsidP="002D5CBE">
      <w:pPr>
        <w:spacing w:line="288" w:lineRule="auto"/>
      </w:pPr>
    </w:p>
    <w:p w14:paraId="2760B227" w14:textId="77777777" w:rsidR="00612990" w:rsidRPr="00947DD3" w:rsidRDefault="00612990" w:rsidP="002D5CBE">
      <w:pPr>
        <w:spacing w:line="288" w:lineRule="auto"/>
      </w:pPr>
      <w:r w:rsidRPr="00947DD3">
        <w:lastRenderedPageBreak/>
        <w:t>Glede obravnave prijav v skladu z usmeritvami za določanje prednostnega vrstnega reda zagotavljamo, da se ION vedno odzove na prijavo, ki bi pomenila večje tveganje, in tako učinkovito ščiti javni interes. V najvišjo prednostno obravnavo spadajo prijave:</w:t>
      </w:r>
    </w:p>
    <w:p w14:paraId="439F441B" w14:textId="77777777" w:rsidR="00612990" w:rsidRPr="00947DD3" w:rsidRDefault="00612990" w:rsidP="002D5CBE">
      <w:pPr>
        <w:pStyle w:val="Natevanje"/>
        <w:spacing w:line="288" w:lineRule="auto"/>
      </w:pPr>
      <w:r w:rsidRPr="00947DD3">
        <w:t>iz katerih je razvidno, da obstaja nevarnost za zdravje ljudi, javni red in mir, javno varnost ali premoženje večje vrednosti (nujni ukrepi v javnem interesu, kjer je upravičena tudi ustna odločba po 144. in 211. členu ZUP);</w:t>
      </w:r>
    </w:p>
    <w:p w14:paraId="500493A7" w14:textId="77777777" w:rsidR="00612990" w:rsidRPr="00947DD3" w:rsidRDefault="00612990" w:rsidP="002D5CBE">
      <w:pPr>
        <w:pStyle w:val="Natevanje"/>
        <w:spacing w:line="288" w:lineRule="auto"/>
      </w:pPr>
      <w:r w:rsidRPr="00947DD3">
        <w:t>ki se nanašajo na delovno področje iz I. prednostne skupine v načrtu dela (veliki industrijski zavezanci, ki lahko močno vplivajo na okolje);</w:t>
      </w:r>
    </w:p>
    <w:p w14:paraId="5AA15152" w14:textId="77777777" w:rsidR="00612990" w:rsidRPr="00947DD3" w:rsidRDefault="00612990" w:rsidP="002D5CBE">
      <w:pPr>
        <w:pStyle w:val="Natevanje"/>
        <w:spacing w:line="288" w:lineRule="auto"/>
      </w:pPr>
      <w:r w:rsidRPr="00947DD3">
        <w:t>iz katerih je razvidno, da obstaja možnost ogrožanja človeškega življenja in zdravja zaradi zastrupitve oziroma zadušitve z ogljikovim monoksidom;</w:t>
      </w:r>
    </w:p>
    <w:p w14:paraId="79B9A6F4" w14:textId="77777777" w:rsidR="00612990" w:rsidRPr="00947DD3" w:rsidRDefault="00612990" w:rsidP="00120167">
      <w:pPr>
        <w:pStyle w:val="Natevanje"/>
        <w:numPr>
          <w:ilvl w:val="0"/>
          <w:numId w:val="50"/>
        </w:numPr>
        <w:spacing w:line="288" w:lineRule="auto"/>
      </w:pPr>
      <w:r w:rsidRPr="00947DD3">
        <w:t>o čezmejnem pošiljanju odpadkov – zaustavljene nezakonite pošiljke na cestah oziroma mejnih prehodih, poizvedbe tujih nadzornih oziroma pristojnih organov o delovanju slovenskih podjetij.</w:t>
      </w:r>
    </w:p>
    <w:p w14:paraId="6246DB9F" w14:textId="77777777" w:rsidR="00612990" w:rsidRPr="00947DD3" w:rsidRDefault="00612990" w:rsidP="002D5CBE">
      <w:pPr>
        <w:pStyle w:val="Natevanje"/>
        <w:numPr>
          <w:ilvl w:val="0"/>
          <w:numId w:val="0"/>
        </w:numPr>
        <w:spacing w:line="288" w:lineRule="auto"/>
        <w:ind w:left="720" w:hanging="360"/>
      </w:pPr>
    </w:p>
    <w:p w14:paraId="4D2E0C27" w14:textId="0BBA66E2" w:rsidR="00843932" w:rsidRPr="00947DD3" w:rsidRDefault="00843932" w:rsidP="002D5CBE">
      <w:pPr>
        <w:pStyle w:val="Naslov2"/>
        <w:spacing w:line="288" w:lineRule="auto"/>
        <w:rPr>
          <w:rStyle w:val="Intenzivenpoudarek"/>
          <w:i w:val="0"/>
          <w:iCs/>
          <w:color w:val="auto"/>
          <w:szCs w:val="24"/>
        </w:rPr>
      </w:pPr>
      <w:bookmarkStart w:id="206" w:name="_Toc106695965"/>
      <w:r w:rsidRPr="00947DD3">
        <w:rPr>
          <w:rStyle w:val="Intenzivenpoudarek"/>
          <w:i w:val="0"/>
          <w:iCs/>
          <w:color w:val="auto"/>
          <w:szCs w:val="24"/>
        </w:rPr>
        <w:t>IZVAJANJE INŠPEKCIJSKEGA NADZORA V LETU</w:t>
      </w:r>
      <w:r w:rsidR="00401FC1" w:rsidRPr="00947DD3">
        <w:rPr>
          <w:rStyle w:val="Intenzivenpoudarek"/>
          <w:i w:val="0"/>
          <w:iCs/>
          <w:color w:val="auto"/>
          <w:szCs w:val="24"/>
        </w:rPr>
        <w:t> </w:t>
      </w:r>
      <w:r w:rsidRPr="00947DD3">
        <w:rPr>
          <w:rStyle w:val="Intenzivenpoudarek"/>
          <w:i w:val="0"/>
          <w:iCs/>
          <w:color w:val="auto"/>
          <w:szCs w:val="24"/>
        </w:rPr>
        <w:t>20</w:t>
      </w:r>
      <w:bookmarkEnd w:id="205"/>
      <w:r w:rsidR="005B1F66" w:rsidRPr="00947DD3">
        <w:rPr>
          <w:rStyle w:val="Intenzivenpoudarek"/>
          <w:i w:val="0"/>
          <w:iCs/>
          <w:color w:val="auto"/>
          <w:szCs w:val="24"/>
        </w:rPr>
        <w:t>2</w:t>
      </w:r>
      <w:r w:rsidR="00612990" w:rsidRPr="00947DD3">
        <w:rPr>
          <w:rStyle w:val="Intenzivenpoudarek"/>
          <w:i w:val="0"/>
          <w:iCs/>
          <w:color w:val="auto"/>
          <w:szCs w:val="24"/>
        </w:rPr>
        <w:t>1</w:t>
      </w:r>
      <w:bookmarkEnd w:id="206"/>
    </w:p>
    <w:p w14:paraId="7A9515B9" w14:textId="77777777" w:rsidR="00843932" w:rsidRPr="00947DD3" w:rsidRDefault="00843932" w:rsidP="002D5CBE">
      <w:pPr>
        <w:pStyle w:val="Naslov3"/>
        <w:spacing w:line="288" w:lineRule="auto"/>
        <w:rPr>
          <w:rStyle w:val="Intenzivenpoudarek"/>
          <w:color w:val="auto"/>
          <w:szCs w:val="22"/>
        </w:rPr>
      </w:pPr>
      <w:bookmarkStart w:id="207" w:name="_Toc39668156"/>
      <w:bookmarkStart w:id="208" w:name="_Toc106695966"/>
      <w:r w:rsidRPr="00947DD3">
        <w:rPr>
          <w:rStyle w:val="Intenzivenpoudarek"/>
          <w:color w:val="auto"/>
          <w:szCs w:val="22"/>
        </w:rPr>
        <w:t>INŠPEKCIJSKI POSTOPKI</w:t>
      </w:r>
      <w:bookmarkEnd w:id="207"/>
      <w:bookmarkEnd w:id="208"/>
    </w:p>
    <w:p w14:paraId="06660BB5" w14:textId="339B2D4F" w:rsidR="00612990" w:rsidRPr="00947DD3" w:rsidRDefault="00612990" w:rsidP="002D5CBE">
      <w:pPr>
        <w:spacing w:line="288" w:lineRule="auto"/>
      </w:pPr>
      <w:bookmarkStart w:id="209" w:name="_Toc39668157"/>
      <w:r w:rsidRPr="00947DD3">
        <w:t>Po uradni dolžnosti je ION v letu 2021 uvedl</w:t>
      </w:r>
      <w:r w:rsidR="00C12424">
        <w:t>a</w:t>
      </w:r>
      <w:r w:rsidRPr="00947DD3">
        <w:t xml:space="preserve"> 7.422 postopkov, od tega 5.895 inšpekcijskih postopkov, 1.105 </w:t>
      </w:r>
      <w:proofErr w:type="spellStart"/>
      <w:r w:rsidRPr="00947DD3">
        <w:t>prekrškovnih</w:t>
      </w:r>
      <w:proofErr w:type="spellEnd"/>
      <w:r w:rsidRPr="00947DD3">
        <w:t xml:space="preserve"> postopkov in 422 drugih splošnih postopkov.</w:t>
      </w:r>
    </w:p>
    <w:p w14:paraId="13DBC62B" w14:textId="77777777" w:rsidR="00612990" w:rsidRPr="00947DD3" w:rsidRDefault="00612990" w:rsidP="002D5CBE">
      <w:pPr>
        <w:spacing w:line="288" w:lineRule="auto"/>
      </w:pPr>
    </w:p>
    <w:p w14:paraId="714E27ED" w14:textId="3E15A729" w:rsidR="00612990" w:rsidRPr="002D5CBE" w:rsidRDefault="00612990" w:rsidP="002D5CBE">
      <w:pPr>
        <w:spacing w:line="288" w:lineRule="auto"/>
      </w:pPr>
      <w:r w:rsidRPr="00947DD3">
        <w:t xml:space="preserve">Če inšpektor pri opravljanju nalog inšpekcijskega nadzora odkrije nepravilnosti in presodi, da je glede na pomen dejanja opozorilo </w:t>
      </w:r>
      <w:r w:rsidRPr="002D5CBE">
        <w:t>zadosten ukrep, najprej le ustno opozori na nepravilnosti in njihove posledice ter določi rok za njihovo odpravo. Svoje ugotovitve, izrečeno opozorilo in rok za odpravo pomanjkljivosti navede v zapisniku. V letu 202</w:t>
      </w:r>
      <w:r w:rsidR="002D5CBE" w:rsidRPr="002D5CBE">
        <w:t>1</w:t>
      </w:r>
      <w:r w:rsidRPr="002D5CBE">
        <w:t xml:space="preserve"> so inšpektorji izrekli 283 opozoril v skladu z ZIN.</w:t>
      </w:r>
    </w:p>
    <w:p w14:paraId="1D96E1F5" w14:textId="77777777" w:rsidR="00B85218" w:rsidRPr="002D5CBE" w:rsidRDefault="00B85218" w:rsidP="002D5CBE">
      <w:pPr>
        <w:spacing w:line="288" w:lineRule="auto"/>
      </w:pPr>
    </w:p>
    <w:p w14:paraId="7B70A06B" w14:textId="72CEBCB0" w:rsidR="00843932" w:rsidRPr="00947DD3" w:rsidRDefault="00843932" w:rsidP="002D5CBE">
      <w:pPr>
        <w:pStyle w:val="Naslov4"/>
        <w:numPr>
          <w:ilvl w:val="3"/>
          <w:numId w:val="36"/>
        </w:numPr>
        <w:spacing w:line="288" w:lineRule="auto"/>
      </w:pPr>
      <w:r w:rsidRPr="002D5CBE">
        <w:t>UPRAVNE INŠPEKCIJSK</w:t>
      </w:r>
      <w:r w:rsidRPr="00947DD3">
        <w:t>E ODLOČBE IN OPOZORILA</w:t>
      </w:r>
      <w:bookmarkEnd w:id="209"/>
    </w:p>
    <w:p w14:paraId="3D1619AF" w14:textId="77777777" w:rsidR="00612990" w:rsidRPr="00947DD3" w:rsidRDefault="00612990" w:rsidP="002D5CBE">
      <w:pPr>
        <w:spacing w:line="288" w:lineRule="auto"/>
      </w:pPr>
      <w:r w:rsidRPr="00947DD3">
        <w:t>V letu 2021 so inšpektorji ION izdali 1.129 inšpekcijskih odločb, od tega je bilo osem odločb ustnih.</w:t>
      </w:r>
    </w:p>
    <w:p w14:paraId="2EC458E3" w14:textId="77777777" w:rsidR="00843932" w:rsidRPr="00947DD3" w:rsidRDefault="00843932" w:rsidP="002D5CBE">
      <w:pPr>
        <w:spacing w:line="288" w:lineRule="auto"/>
      </w:pPr>
    </w:p>
    <w:p w14:paraId="3FDCD7E9" w14:textId="77777777" w:rsidR="00843932" w:rsidRPr="00947DD3" w:rsidRDefault="00843932" w:rsidP="002D5CBE">
      <w:pPr>
        <w:pStyle w:val="Naslov4"/>
        <w:numPr>
          <w:ilvl w:val="3"/>
          <w:numId w:val="36"/>
        </w:numPr>
        <w:spacing w:line="288" w:lineRule="auto"/>
      </w:pPr>
      <w:bookmarkStart w:id="210" w:name="_Toc39668158"/>
      <w:r w:rsidRPr="00947DD3">
        <w:t>KONTROLNI MONITORINGI</w:t>
      </w:r>
      <w:bookmarkEnd w:id="210"/>
    </w:p>
    <w:p w14:paraId="2BE395FF" w14:textId="6325F17C" w:rsidR="00612990" w:rsidRPr="00947DD3" w:rsidRDefault="00612990" w:rsidP="002D5CBE">
      <w:pPr>
        <w:spacing w:line="288" w:lineRule="auto"/>
      </w:pPr>
      <w:r w:rsidRPr="00947DD3">
        <w:t>Na podlagi četrte alineje prvega odstavka 157. člena ZVO-1 ima inšpektor pravico in dolžnost odrediti izvedbo kontrolnega monitoringa oziroma spremljanja, če pri opravljanju inšpekcijskega nadzora ugotovi, da je kršen zakon ali drug predpis</w:t>
      </w:r>
      <w:r w:rsidR="00C12424">
        <w:t>,</w:t>
      </w:r>
      <w:r w:rsidRPr="00947DD3">
        <w:t xml:space="preserve"> ali če naprava ali obrat ne delujeta v okviru dovoljenja, izdanega na podlagi tega zakona. Pravna podlaga za tak ukrep je posredno tudi peta alineja prvega odstavka 32. člena ZIN. Kontrolni monitoring se odredi predvsem pri zavezancih, pri katerih inšpektor dvomi o pravilnosti rezultatov rednega spremljanja, tak dvom pa lahko povzroči tudi več prijav </w:t>
      </w:r>
      <w:r w:rsidR="00C12424">
        <w:t xml:space="preserve">pri </w:t>
      </w:r>
      <w:r w:rsidRPr="00947DD3">
        <w:t>ION zaradi domnevnega onesnaževanja okolja z različnimi emisijami.</w:t>
      </w:r>
    </w:p>
    <w:p w14:paraId="54FE3273" w14:textId="77777777" w:rsidR="00612990" w:rsidRPr="00947DD3" w:rsidRDefault="00612990" w:rsidP="002D5CBE">
      <w:pPr>
        <w:spacing w:line="288" w:lineRule="auto"/>
      </w:pPr>
    </w:p>
    <w:p w14:paraId="36E24550" w14:textId="41AE0E52" w:rsidR="00612990" w:rsidRPr="00947DD3" w:rsidRDefault="00612990" w:rsidP="002D5CBE">
      <w:pPr>
        <w:autoSpaceDE w:val="0"/>
        <w:autoSpaceDN w:val="0"/>
        <w:adjustRightInd w:val="0"/>
        <w:spacing w:line="288" w:lineRule="auto"/>
        <w:rPr>
          <w:bCs/>
        </w:rPr>
      </w:pPr>
      <w:r w:rsidRPr="00947DD3">
        <w:rPr>
          <w:bCs/>
        </w:rPr>
        <w:t>V letu 2021 je bilo izvedenih 11 vzorčenj in ocen odpadka, ki so pokazale, do so izločenim frakcijam pravilno dodeljene pravilne klasifikacijske številke odpadkov. Prav tako se z izločenimi frakcijami ravna</w:t>
      </w:r>
      <w:r w:rsidR="00735DAD">
        <w:rPr>
          <w:bCs/>
        </w:rPr>
        <w:t xml:space="preserve"> v skladu </w:t>
      </w:r>
      <w:r w:rsidRPr="00947DD3">
        <w:rPr>
          <w:bCs/>
        </w:rPr>
        <w:t xml:space="preserve">z določili OVD in predpisov. </w:t>
      </w:r>
    </w:p>
    <w:p w14:paraId="367F6BD4" w14:textId="515864E7" w:rsidR="003239DC" w:rsidRPr="00947DD3" w:rsidRDefault="003239DC" w:rsidP="002D5CBE">
      <w:pPr>
        <w:spacing w:line="288" w:lineRule="auto"/>
      </w:pPr>
    </w:p>
    <w:p w14:paraId="3F03F0D3" w14:textId="77777777" w:rsidR="00843932" w:rsidRPr="00947DD3" w:rsidRDefault="00843932" w:rsidP="002D5CBE">
      <w:pPr>
        <w:pStyle w:val="Naslov4"/>
        <w:numPr>
          <w:ilvl w:val="3"/>
          <w:numId w:val="36"/>
        </w:numPr>
        <w:spacing w:line="288" w:lineRule="auto"/>
      </w:pPr>
      <w:bookmarkStart w:id="211" w:name="_Toc39668159"/>
      <w:r w:rsidRPr="00947DD3">
        <w:t>PRITOŽBE</w:t>
      </w:r>
      <w:bookmarkEnd w:id="211"/>
    </w:p>
    <w:p w14:paraId="5ADD8A49" w14:textId="77777777" w:rsidR="00612990" w:rsidRPr="00947DD3" w:rsidRDefault="00612990" w:rsidP="002D5CBE">
      <w:pPr>
        <w:spacing w:line="288" w:lineRule="auto"/>
      </w:pPr>
      <w:r w:rsidRPr="00947DD3">
        <w:t>V letu 2021 je bilo vloženih 248 pritožb zoper upravne akte, izdane v inšpekcijskem postopku, od tega 166 pritožb zoper odločbe in 82 na sklepe.</w:t>
      </w:r>
    </w:p>
    <w:p w14:paraId="5889DBD0" w14:textId="4D682552" w:rsidR="00612990" w:rsidRPr="00947DD3" w:rsidRDefault="00612990" w:rsidP="002D5CBE">
      <w:pPr>
        <w:spacing w:line="288" w:lineRule="auto"/>
      </w:pPr>
      <w:r w:rsidRPr="00947DD3">
        <w:t xml:space="preserve">Drugostopenjski organ je v letu 2021 odločil o 153 pritožbah in jih v 67 odstotkih (102 primera) zavrnil oziroma zavrgel. Pritožniki so bili v celoti ali delno uspešni v 48 primerih, in sicer je pritožbeni organ </w:t>
      </w:r>
      <w:r w:rsidRPr="00947DD3">
        <w:lastRenderedPageBreak/>
        <w:t>37 aktov odpravil v celoti, enajst delno, v dveh primerih je odločitev v izpodbijanem aktu spremenil, v enem primeru pa ustavil postopek.</w:t>
      </w:r>
    </w:p>
    <w:p w14:paraId="590C6C48" w14:textId="77777777" w:rsidR="00444CE4" w:rsidRPr="00947DD3" w:rsidRDefault="00444CE4" w:rsidP="002D5CBE">
      <w:pPr>
        <w:spacing w:line="288" w:lineRule="auto"/>
      </w:pPr>
    </w:p>
    <w:p w14:paraId="309B1984" w14:textId="77777777" w:rsidR="00843932" w:rsidRPr="00947DD3" w:rsidRDefault="00843932" w:rsidP="002D5CBE">
      <w:pPr>
        <w:pStyle w:val="Naslov4"/>
        <w:numPr>
          <w:ilvl w:val="3"/>
          <w:numId w:val="36"/>
        </w:numPr>
        <w:spacing w:line="288" w:lineRule="auto"/>
      </w:pPr>
      <w:bookmarkStart w:id="212" w:name="_Toc39668160"/>
      <w:r w:rsidRPr="00947DD3">
        <w:t>IZVRŠBE</w:t>
      </w:r>
      <w:bookmarkEnd w:id="212"/>
    </w:p>
    <w:p w14:paraId="57153101" w14:textId="77777777" w:rsidR="00612990" w:rsidRPr="00947DD3" w:rsidRDefault="00612990" w:rsidP="002D5CBE">
      <w:pPr>
        <w:spacing w:line="288" w:lineRule="auto"/>
      </w:pPr>
      <w:r w:rsidRPr="00947DD3">
        <w:t>Če zavezanci v roku, določenem v inšpekcijski odločbi, ne izpolnijo obveznosti iz odločbe, inšpektor v izvršilnem postopku izda sklep o dovolitvi izvršbe. V njem določi tudi način izvršbe, ki je lahko izvršba po drugi osebi ali izvršba z denarno prisilitvijo.</w:t>
      </w:r>
    </w:p>
    <w:p w14:paraId="6305D4FE" w14:textId="77777777" w:rsidR="00612990" w:rsidRPr="00947DD3" w:rsidRDefault="00612990" w:rsidP="002D5CBE">
      <w:pPr>
        <w:spacing w:line="288" w:lineRule="auto"/>
      </w:pPr>
    </w:p>
    <w:p w14:paraId="71C9081C" w14:textId="2F6CAA35" w:rsidR="00612990" w:rsidRPr="00947DD3" w:rsidRDefault="00612990" w:rsidP="002D5CBE">
      <w:pPr>
        <w:pStyle w:val="Pripombabesedilo"/>
        <w:spacing w:line="288" w:lineRule="auto"/>
        <w:jc w:val="both"/>
        <w:rPr>
          <w:rStyle w:val="Pripombasklic"/>
          <w:sz w:val="20"/>
          <w:szCs w:val="20"/>
        </w:rPr>
      </w:pPr>
      <w:r w:rsidRPr="00947DD3">
        <w:rPr>
          <w:rStyle w:val="Pripombasklic"/>
          <w:sz w:val="20"/>
          <w:szCs w:val="20"/>
        </w:rPr>
        <w:t>Če inšpektor določi izvršbo inšpekcijske odločbe po drugi osebi, zavezanec pa ne izpolni obveznosti iz odločbe v roku, ki ga je določil v sklepu o dovolitvi izvršbe, inšpektor izda sklep o založitvi stroškov. Če zavezanec ne predloži finančnih sredstev za kritje stroškov izvršbe, se FURS pošlje predlog za upravno izvršbo denarnih obveznosti.</w:t>
      </w:r>
    </w:p>
    <w:p w14:paraId="48491355" w14:textId="77777777" w:rsidR="00612990" w:rsidRPr="00947DD3" w:rsidRDefault="00612990" w:rsidP="002D5CBE">
      <w:pPr>
        <w:pStyle w:val="Pripombabesedilo"/>
        <w:spacing w:line="288" w:lineRule="auto"/>
        <w:jc w:val="both"/>
      </w:pPr>
    </w:p>
    <w:p w14:paraId="367772C8" w14:textId="77777777" w:rsidR="00612990" w:rsidRPr="00947DD3" w:rsidRDefault="00612990" w:rsidP="002D5CBE">
      <w:pPr>
        <w:spacing w:line="288" w:lineRule="auto"/>
      </w:pPr>
      <w:r w:rsidRPr="00947DD3">
        <w:t>Preden finančna sredstva za izvršbo po drugi osebi niso v celoti zagotovljena s strani zavezanca, večinoma ni mogoče začeti izbire izvajalca in izvršbe na terenu. V določenih primerih se predhodno za samo izvršbo zagotovijo finančna sredstva tudi s strani države, pozneje pa se celotni nastali stroški izterjajo od zavezancev.</w:t>
      </w:r>
    </w:p>
    <w:p w14:paraId="1F7B2066" w14:textId="77777777" w:rsidR="00612990" w:rsidRPr="00947DD3" w:rsidRDefault="00612990" w:rsidP="002D5CBE">
      <w:pPr>
        <w:spacing w:line="288" w:lineRule="auto"/>
      </w:pPr>
    </w:p>
    <w:p w14:paraId="5196B64E" w14:textId="76CA90E9" w:rsidR="00612990" w:rsidRPr="002D5CBE" w:rsidRDefault="00612990" w:rsidP="002D5CBE">
      <w:pPr>
        <w:spacing w:line="288" w:lineRule="auto"/>
      </w:pPr>
      <w:r w:rsidRPr="00947DD3">
        <w:t xml:space="preserve">V letu 2021 so inšpektorji uvedli 389 izvršilnih postopkov, in sicer so izdali 278 sklepov o dovolitvi izvršbe po drugi osebi in 111 sklepov o dovolitvi izvršbe z denarno prisilitvijo. </w:t>
      </w:r>
      <w:r w:rsidR="00C12424">
        <w:t>Nekaj manj kot</w:t>
      </w:r>
      <w:r w:rsidRPr="00947DD3">
        <w:t xml:space="preserve"> 80 odstotkih sklepov o dovolitvi izvršbe po drugi osebi je bilo izdanih na področju odpadkov in na področju posegov v vodna in priobalna zemljišča. Prav tako je bilo največ (slaba polovica) izdanih sklepov o dovolitvi izvršbe z denarno prisilitvijo na področju ravnanja z odpadki, 33 odstotkov na področju posegov v vodna in priobalna zemljišča ter emisij v vode, </w:t>
      </w:r>
      <w:r w:rsidR="00C12424">
        <w:t>pre</w:t>
      </w:r>
      <w:r w:rsidRPr="00947DD3">
        <w:t xml:space="preserve">ostali sklepi so se nanašali na področja industrijskega onesnaževanja, narave in </w:t>
      </w:r>
      <w:r w:rsidRPr="002D5CBE">
        <w:t xml:space="preserve">hrupa. </w:t>
      </w:r>
    </w:p>
    <w:p w14:paraId="1DDCB298" w14:textId="77777777" w:rsidR="00612990" w:rsidRPr="002D5CBE" w:rsidRDefault="00612990" w:rsidP="002D5CBE">
      <w:pPr>
        <w:spacing w:line="288" w:lineRule="auto"/>
      </w:pPr>
    </w:p>
    <w:p w14:paraId="36BC260B" w14:textId="77777777" w:rsidR="00612990" w:rsidRPr="002D5CBE" w:rsidRDefault="00612990" w:rsidP="002D5CBE">
      <w:pPr>
        <w:spacing w:line="288" w:lineRule="auto"/>
      </w:pPr>
      <w:r w:rsidRPr="002D5CBE">
        <w:t xml:space="preserve">Skupna vrednost sklepov o izvršbi z denarno prisilitvijo je znašala 655.258,00 EUR. </w:t>
      </w:r>
    </w:p>
    <w:p w14:paraId="6B0C5001" w14:textId="19392A03" w:rsidR="00612990" w:rsidRPr="00947DD3" w:rsidRDefault="00612990" w:rsidP="002D5CBE">
      <w:pPr>
        <w:spacing w:line="288" w:lineRule="auto"/>
      </w:pPr>
      <w:r w:rsidRPr="002D5CBE">
        <w:t>Inšpektorji so izdali tudi pet sklepov o založitvi stroškov izvršbe in 15 sklepov o odlogu izvršbe. S sklepom je bilo v letu 202</w:t>
      </w:r>
      <w:r w:rsidR="002D5CBE" w:rsidRPr="002D5CBE">
        <w:t>1</w:t>
      </w:r>
      <w:r w:rsidRPr="002D5CBE">
        <w:t xml:space="preserve"> ustavljenih 165 izvršb.</w:t>
      </w:r>
    </w:p>
    <w:p w14:paraId="526638AA" w14:textId="77777777" w:rsidR="00612990" w:rsidRPr="00947DD3" w:rsidRDefault="00612990" w:rsidP="002D5CBE">
      <w:pPr>
        <w:spacing w:line="288" w:lineRule="auto"/>
      </w:pPr>
    </w:p>
    <w:p w14:paraId="3698A6CD" w14:textId="59F72537" w:rsidR="00612990" w:rsidRPr="00947DD3" w:rsidRDefault="00612990" w:rsidP="002D5CBE">
      <w:pPr>
        <w:spacing w:line="288" w:lineRule="auto"/>
      </w:pPr>
      <w:r w:rsidRPr="00947DD3">
        <w:t>Da bi se zagotovila sredstva za izvedbo izvršb po drugi osebi, se zavezancem izdajo sklepi o založitvi stroškov izvršbe. Za pripravo ocen stroškov izvršb za leti 2021 in 2022 je bil izbran pooblaščeni izvajalec za področje nezakonito odloženih odpadkov ter področje nezakonitih posegov na vodna in priobalna zemljišča. Opravljenih je bilo več ogledov lokacij na terenu in pripravljenih več predračunov za izvedbo posameznih izvršb. Po seznanitvi zavezancev s predračuni včasih izdaja sklepa o založitvi sredstev ni bila več potrebna, saj zavezanci sami izpolni</w:t>
      </w:r>
      <w:r w:rsidR="00C2159D">
        <w:t>jo</w:t>
      </w:r>
      <w:r w:rsidRPr="00947DD3">
        <w:t xml:space="preserve"> obveznost. V drugih primerih so bili izdani sklepi o založitvi sredstev, če pa sredstva niso bila založena, so bile terjatve odstopljene FURS v izterjavo. Šele po izterjavi sredstev oziroma drugačni zagotovitvi finančnih sredstev za izvršbo po drugi osebi je mogoče začeti izvršbo na terenu. Pred tem je treba ob upoštevanju Zakona o javnem naročanju izbrati pooblaščenega izvajalca.</w:t>
      </w:r>
    </w:p>
    <w:p w14:paraId="1943E689" w14:textId="77777777" w:rsidR="00612990" w:rsidRPr="00947DD3" w:rsidRDefault="00612990" w:rsidP="002D5CBE">
      <w:pPr>
        <w:spacing w:line="288" w:lineRule="auto"/>
        <w:rPr>
          <w:rStyle w:val="Intenzivenpoudarek"/>
          <w:b/>
          <w:i w:val="0"/>
          <w:iCs w:val="0"/>
          <w:color w:val="auto"/>
        </w:rPr>
      </w:pPr>
    </w:p>
    <w:p w14:paraId="5CEFC400" w14:textId="77777777" w:rsidR="00612990" w:rsidRPr="00947DD3" w:rsidRDefault="00612990" w:rsidP="002D5CBE">
      <w:pPr>
        <w:spacing w:line="288" w:lineRule="auto"/>
        <w:rPr>
          <w:rStyle w:val="Intenzivenpoudarek"/>
          <w:b/>
          <w:i w:val="0"/>
          <w:iCs w:val="0"/>
          <w:color w:val="auto"/>
        </w:rPr>
      </w:pPr>
      <w:r w:rsidRPr="00947DD3">
        <w:rPr>
          <w:rStyle w:val="Intenzivenpoudarek"/>
          <w:b/>
          <w:i w:val="0"/>
          <w:iCs w:val="0"/>
          <w:color w:val="auto"/>
        </w:rPr>
        <w:t>Izvedene izvršbe po drugi osebi v letu 2021:</w:t>
      </w:r>
    </w:p>
    <w:p w14:paraId="753F109C" w14:textId="234DB9EF" w:rsidR="00612990" w:rsidRPr="00947DD3" w:rsidRDefault="00612990" w:rsidP="002D5CBE">
      <w:pPr>
        <w:spacing w:line="288" w:lineRule="auto"/>
      </w:pPr>
      <w:r w:rsidRPr="00947DD3">
        <w:t xml:space="preserve">ION je v septembru 2021 zaključil odstranjevanje odpadkov iz gramoznice Lovrenc na Dravskem polju. V skladu s podpisanimi pogodbami in aneksi za odstranitev odpadkov iz gramoznice Kidričevo je bilo od začetka izvajanja izvršbe po drugi osebi v letu 2013 do zaključka v letu 2021 odstranjenih </w:t>
      </w:r>
      <w:r w:rsidR="00C2159D" w:rsidRPr="00947DD3">
        <w:t>skup</w:t>
      </w:r>
      <w:r w:rsidR="00C2159D">
        <w:t>no</w:t>
      </w:r>
      <w:r w:rsidR="00C2159D" w:rsidRPr="00947DD3">
        <w:t xml:space="preserve"> </w:t>
      </w:r>
      <w:r w:rsidRPr="00947DD3">
        <w:t>63.118,75 ton</w:t>
      </w:r>
      <w:r w:rsidR="00C2159D">
        <w:t>e</w:t>
      </w:r>
      <w:r w:rsidRPr="00947DD3">
        <w:t xml:space="preserve"> izrabljenih gum, 1.074,72 ton</w:t>
      </w:r>
      <w:r w:rsidR="00C2159D">
        <w:t>e</w:t>
      </w:r>
      <w:r w:rsidRPr="00947DD3">
        <w:t xml:space="preserve"> odpadne tehnične gume ter 2.882,05 ton</w:t>
      </w:r>
      <w:r w:rsidR="00C2159D">
        <w:t>e</w:t>
      </w:r>
      <w:r w:rsidRPr="00947DD3">
        <w:t xml:space="preserve"> odpadka po sortiranju komunalnih odpadkov. Skup</w:t>
      </w:r>
      <w:r w:rsidR="00C2159D">
        <w:t>no</w:t>
      </w:r>
      <w:r w:rsidRPr="00947DD3">
        <w:t xml:space="preserve"> je bilo tako odstranjen</w:t>
      </w:r>
      <w:r w:rsidR="00C2159D">
        <w:t>ih</w:t>
      </w:r>
      <w:r w:rsidRPr="00947DD3">
        <w:t xml:space="preserve"> 67.075,52 ton</w:t>
      </w:r>
      <w:r w:rsidR="00C2159D">
        <w:t>e</w:t>
      </w:r>
      <w:r w:rsidRPr="00947DD3">
        <w:t xml:space="preserve"> vseh odpadkov. </w:t>
      </w:r>
    </w:p>
    <w:p w14:paraId="2DE8CC62" w14:textId="77777777" w:rsidR="008C5020" w:rsidRPr="00947DD3" w:rsidRDefault="008C5020" w:rsidP="002D5CBE">
      <w:pPr>
        <w:spacing w:line="288" w:lineRule="auto"/>
      </w:pPr>
    </w:p>
    <w:p w14:paraId="551A2A8C" w14:textId="77777777" w:rsidR="00843932" w:rsidRPr="00947DD3" w:rsidRDefault="00843932" w:rsidP="002D5CBE">
      <w:pPr>
        <w:pStyle w:val="Naslov3"/>
        <w:spacing w:line="288" w:lineRule="auto"/>
        <w:rPr>
          <w:rStyle w:val="Intenzivenpoudarek"/>
          <w:color w:val="auto"/>
          <w:sz w:val="20"/>
        </w:rPr>
      </w:pPr>
      <w:bookmarkStart w:id="213" w:name="_Toc39668161"/>
      <w:bookmarkStart w:id="214" w:name="_Toc106695967"/>
      <w:r w:rsidRPr="00947DD3">
        <w:rPr>
          <w:rStyle w:val="Intenzivenpoudarek"/>
          <w:color w:val="auto"/>
          <w:sz w:val="20"/>
        </w:rPr>
        <w:lastRenderedPageBreak/>
        <w:t>PREKRŠKOVNI POSTOPEK</w:t>
      </w:r>
      <w:bookmarkEnd w:id="213"/>
      <w:bookmarkEnd w:id="214"/>
    </w:p>
    <w:p w14:paraId="15E48703" w14:textId="77777777" w:rsidR="00612990" w:rsidRPr="00947DD3" w:rsidRDefault="00612990" w:rsidP="002D5CBE">
      <w:pPr>
        <w:spacing w:line="288" w:lineRule="auto"/>
      </w:pPr>
      <w:bookmarkStart w:id="215" w:name="_Toc39668162"/>
      <w:r w:rsidRPr="00947DD3">
        <w:t xml:space="preserve">Z začetkom veljavnosti Zakona o prekrških (Uradni list RS, št. 7/03), ki se je začel uporabljati na začetku leta 2005, sta se vsebina in obseg dela inšpektorjev za okolje močno spremenila oziroma razširila. Na podlagi drugega odstavka 45. člena tega zakona so upravni in drugi državni organi, ki izvajajo nadzorstvo nad izvrševanjem zakonov in uredb, s katerimi so določeni prekrški, torej tudi IRSOP, postali tudi </w:t>
      </w:r>
      <w:proofErr w:type="spellStart"/>
      <w:r w:rsidRPr="00947DD3">
        <w:t>prekrškovni</w:t>
      </w:r>
      <w:proofErr w:type="spellEnd"/>
      <w:r w:rsidRPr="00947DD3">
        <w:t xml:space="preserve"> organi.</w:t>
      </w:r>
    </w:p>
    <w:p w14:paraId="7B1C3648" w14:textId="77777777" w:rsidR="00612990" w:rsidRPr="00947DD3" w:rsidRDefault="00612990" w:rsidP="002D5CBE">
      <w:pPr>
        <w:spacing w:line="288" w:lineRule="auto"/>
      </w:pPr>
    </w:p>
    <w:p w14:paraId="045B7134" w14:textId="77E2D5B2" w:rsidR="00612990" w:rsidRPr="00947DD3" w:rsidRDefault="00612990" w:rsidP="002D5CBE">
      <w:pPr>
        <w:spacing w:line="288" w:lineRule="auto"/>
      </w:pPr>
      <w:r w:rsidRPr="00947DD3">
        <w:t>V primeru ugotovljene storitve prekrška se storilcu izreče predpisana sankcija (npr. globa ali opomin), vendar pa lahko inšpektor namesto izreka sankcije kršilca le opozori, če je storjeni prekršek neznatnega pomena in oceni, da je glede na pomen dejanja to zadosten ukrep. Če inšpektor prekršek osebno zazna ali ga ugotovi z uporabo ustreznih tehničnih sredstev ali naprav, lahko kršilcu takoj na kraju prekrška izda in vroči plačilni nalog.</w:t>
      </w:r>
    </w:p>
    <w:p w14:paraId="431293E9" w14:textId="77777777" w:rsidR="00612990" w:rsidRPr="00947DD3" w:rsidRDefault="00612990" w:rsidP="002D5CBE">
      <w:pPr>
        <w:spacing w:line="288" w:lineRule="auto"/>
      </w:pPr>
    </w:p>
    <w:p w14:paraId="3AC11814" w14:textId="542CFFA1" w:rsidR="00612990" w:rsidRPr="00947DD3" w:rsidRDefault="00612990" w:rsidP="002D5CBE">
      <w:pPr>
        <w:spacing w:line="288" w:lineRule="auto"/>
      </w:pPr>
      <w:r w:rsidRPr="00947DD3">
        <w:t xml:space="preserve">Storilcem prekrškov, ki deloma ali v celoti ne plačajo globe v določenem roku, se po spremembi ZP-1 v letu 2016 </w:t>
      </w:r>
      <w:r w:rsidR="00C2159D" w:rsidRPr="00947DD3">
        <w:t xml:space="preserve">lahko </w:t>
      </w:r>
      <w:r w:rsidRPr="00947DD3">
        <w:t>določi tudi nadomestni zapor, o katerem odloči pristojno sodišče, prisilna izterjava globe in drugih stroškov postopka pa je v pristojnosti FURS.</w:t>
      </w:r>
    </w:p>
    <w:p w14:paraId="1CC58737" w14:textId="77777777" w:rsidR="00612990" w:rsidRPr="00947DD3" w:rsidRDefault="00612990" w:rsidP="002D5CBE">
      <w:pPr>
        <w:spacing w:line="288" w:lineRule="auto"/>
      </w:pPr>
    </w:p>
    <w:p w14:paraId="60E11B8D" w14:textId="77777777" w:rsidR="00612990" w:rsidRPr="00947DD3" w:rsidRDefault="00612990" w:rsidP="002D5CBE">
      <w:pPr>
        <w:spacing w:line="288" w:lineRule="auto"/>
      </w:pPr>
      <w:r w:rsidRPr="00947DD3">
        <w:t xml:space="preserve">V letu 2021 je bilo prejetih 272 predlogov za uvedbo </w:t>
      </w:r>
      <w:proofErr w:type="spellStart"/>
      <w:r w:rsidRPr="00947DD3">
        <w:t>prekrškovnega</w:t>
      </w:r>
      <w:proofErr w:type="spellEnd"/>
      <w:r w:rsidRPr="00947DD3">
        <w:t xml:space="preserve"> postopka. ION je v letu 2021 uvedla 1.105 </w:t>
      </w:r>
      <w:proofErr w:type="spellStart"/>
      <w:r w:rsidRPr="00947DD3">
        <w:t>prekrškovnih</w:t>
      </w:r>
      <w:proofErr w:type="spellEnd"/>
      <w:r w:rsidRPr="00947DD3">
        <w:t xml:space="preserve"> postopkov.</w:t>
      </w:r>
    </w:p>
    <w:p w14:paraId="36EAD082" w14:textId="77777777" w:rsidR="00612990" w:rsidRPr="00947DD3" w:rsidRDefault="00612990" w:rsidP="002D5CBE">
      <w:pPr>
        <w:spacing w:line="288" w:lineRule="auto"/>
      </w:pPr>
    </w:p>
    <w:p w14:paraId="694DCE5C" w14:textId="5D57A7F7" w:rsidR="00612990" w:rsidRPr="00947DD3" w:rsidRDefault="00612990" w:rsidP="002D5CBE">
      <w:pPr>
        <w:spacing w:line="288" w:lineRule="auto"/>
        <w:rPr>
          <w:color w:val="000000"/>
        </w:rPr>
      </w:pPr>
      <w:r w:rsidRPr="00947DD3">
        <w:t>Rešeni so bili 1.104 </w:t>
      </w:r>
      <w:proofErr w:type="spellStart"/>
      <w:r w:rsidRPr="00947DD3">
        <w:t>prekrškovni</w:t>
      </w:r>
      <w:proofErr w:type="spellEnd"/>
      <w:r w:rsidRPr="00947DD3">
        <w:t xml:space="preserve"> postopki, kar je dobrih deset odstotkov več kot v letu 2020 (996). </w:t>
      </w:r>
      <w:r w:rsidRPr="00947DD3">
        <w:rPr>
          <w:color w:val="000000"/>
        </w:rPr>
        <w:t xml:space="preserve">Izdanih je bilo 268 odločb o prekršku v skupni višini izrečenih glob 461.740,00 </w:t>
      </w:r>
      <w:r w:rsidR="002D5CBE">
        <w:rPr>
          <w:color w:val="000000"/>
        </w:rPr>
        <w:t>EUR</w:t>
      </w:r>
      <w:r w:rsidRPr="00947DD3">
        <w:rPr>
          <w:color w:val="000000"/>
        </w:rPr>
        <w:t xml:space="preserve"> in 70 plačilnih nalogov po ZP-1 v skupni višini izrečenih glob 152.720,00 </w:t>
      </w:r>
      <w:r w:rsidR="002D5CBE">
        <w:rPr>
          <w:color w:val="000000"/>
        </w:rPr>
        <w:t>EUR</w:t>
      </w:r>
      <w:r w:rsidRPr="00947DD3">
        <w:rPr>
          <w:color w:val="000000"/>
        </w:rPr>
        <w:t xml:space="preserve">. Izdanih je bilo še 450 </w:t>
      </w:r>
      <w:proofErr w:type="spellStart"/>
      <w:r w:rsidRPr="00947DD3">
        <w:rPr>
          <w:color w:val="000000"/>
        </w:rPr>
        <w:t>prekrškovnih</w:t>
      </w:r>
      <w:proofErr w:type="spellEnd"/>
      <w:r w:rsidRPr="00947DD3">
        <w:rPr>
          <w:color w:val="000000"/>
        </w:rPr>
        <w:t xml:space="preserve"> opominov </w:t>
      </w:r>
      <w:r w:rsidR="00C2159D">
        <w:rPr>
          <w:color w:val="000000"/>
        </w:rPr>
        <w:t>in</w:t>
      </w:r>
      <w:r w:rsidR="00C2159D" w:rsidRPr="00947DD3">
        <w:rPr>
          <w:color w:val="000000"/>
        </w:rPr>
        <w:t xml:space="preserve"> </w:t>
      </w:r>
      <w:r w:rsidRPr="00947DD3">
        <w:rPr>
          <w:color w:val="000000"/>
        </w:rPr>
        <w:t>izrečenih 30 opozoril po ZP-1.</w:t>
      </w:r>
    </w:p>
    <w:p w14:paraId="68F29608" w14:textId="77777777" w:rsidR="00612990" w:rsidRPr="00947DD3" w:rsidRDefault="00612990" w:rsidP="002D5CBE">
      <w:pPr>
        <w:spacing w:line="288" w:lineRule="auto"/>
      </w:pPr>
    </w:p>
    <w:p w14:paraId="3D729F5A" w14:textId="77777777" w:rsidR="00612990" w:rsidRPr="00947DD3" w:rsidRDefault="00612990" w:rsidP="002D5CBE">
      <w:pPr>
        <w:spacing w:line="288" w:lineRule="auto"/>
        <w:rPr>
          <w:rFonts w:eastAsia="Calibri"/>
        </w:rPr>
      </w:pPr>
      <w:r w:rsidRPr="00947DD3">
        <w:rPr>
          <w:rFonts w:eastAsia="Calibri"/>
        </w:rPr>
        <w:t>V letu 2021 je bilo plačanih za 316.400,00 EUR glob in 119.360,00 EUR glob, v katerih kršilci niso vložili zahteve za sodno varstvo zoper plačilni nalog in so zato v skladu z Zakonom o prekrških plačali polovico izrečene globe v osmih dneh po pravnomočnosti odločbe.</w:t>
      </w:r>
    </w:p>
    <w:p w14:paraId="35C53308" w14:textId="77777777" w:rsidR="00B85218" w:rsidRPr="00947DD3" w:rsidRDefault="00B85218" w:rsidP="002D5CBE">
      <w:pPr>
        <w:spacing w:line="288" w:lineRule="auto"/>
        <w:rPr>
          <w:rFonts w:eastAsia="Calibri"/>
        </w:rPr>
      </w:pPr>
    </w:p>
    <w:p w14:paraId="34EA2049" w14:textId="77777777" w:rsidR="00843932" w:rsidRPr="00947DD3" w:rsidRDefault="00843932" w:rsidP="002D5CBE">
      <w:pPr>
        <w:pStyle w:val="Naslov4"/>
        <w:numPr>
          <w:ilvl w:val="3"/>
          <w:numId w:val="36"/>
        </w:numPr>
        <w:spacing w:line="288" w:lineRule="auto"/>
      </w:pPr>
      <w:r w:rsidRPr="00947DD3">
        <w:t>ZAHTEVE ZA SODNO VARSTVO</w:t>
      </w:r>
      <w:bookmarkEnd w:id="215"/>
    </w:p>
    <w:p w14:paraId="1ED1C81C" w14:textId="77777777" w:rsidR="00612990" w:rsidRPr="00947DD3" w:rsidRDefault="00612990" w:rsidP="002D5CBE">
      <w:pPr>
        <w:spacing w:line="288" w:lineRule="auto"/>
      </w:pPr>
      <w:bookmarkStart w:id="216" w:name="_Toc39668163"/>
      <w:r w:rsidRPr="00947DD3">
        <w:t>V letu 2021 je bilo zoper odločbe o prekršku vloženih 36 zahtev za sodno varstvo. ION je prejela 25 odločitev sodišč o zahtevi za sodno varstvo, v katerih je sodišče v 12 zadevah zahtevo za sodno varstvo zavrnilo in potrdilo odločitev ION, v dveh primerih je sodišče odpravilo zahtevo in sprejelo sodno odločitev, v dveh primerih je prišlo do spremembe globe, v dveh primerih je sodišče spremenilo globo v opomin, v sedmih primerih pa se je postopek ustavil.</w:t>
      </w:r>
    </w:p>
    <w:p w14:paraId="5FCFE055" w14:textId="77777777" w:rsidR="00B85218" w:rsidRPr="00947DD3" w:rsidRDefault="00B85218" w:rsidP="002D5CBE">
      <w:pPr>
        <w:spacing w:line="288" w:lineRule="auto"/>
      </w:pPr>
    </w:p>
    <w:p w14:paraId="342D2BF5" w14:textId="77777777" w:rsidR="00843932" w:rsidRPr="00947DD3" w:rsidRDefault="00843932" w:rsidP="002D5CBE">
      <w:pPr>
        <w:pStyle w:val="Naslov3"/>
        <w:spacing w:line="288" w:lineRule="auto"/>
        <w:rPr>
          <w:rStyle w:val="Intenzivenpoudarek"/>
          <w:color w:val="auto"/>
          <w:szCs w:val="22"/>
        </w:rPr>
      </w:pPr>
      <w:bookmarkStart w:id="217" w:name="_Toc106695968"/>
      <w:r w:rsidRPr="00947DD3">
        <w:rPr>
          <w:rStyle w:val="Intenzivenpoudarek"/>
          <w:color w:val="auto"/>
          <w:szCs w:val="22"/>
        </w:rPr>
        <w:t>PRIJAVE</w:t>
      </w:r>
      <w:bookmarkEnd w:id="216"/>
      <w:bookmarkEnd w:id="217"/>
    </w:p>
    <w:p w14:paraId="1CFD64B3" w14:textId="5B045DDC" w:rsidR="00612990" w:rsidRPr="00947DD3" w:rsidRDefault="00612990" w:rsidP="002D5CBE">
      <w:pPr>
        <w:spacing w:line="288" w:lineRule="auto"/>
      </w:pPr>
      <w:r w:rsidRPr="00947DD3">
        <w:t>V letu 2021 je ION prejela 4</w:t>
      </w:r>
      <w:r w:rsidR="00CD00DB">
        <w:t>.</w:t>
      </w:r>
      <w:r w:rsidRPr="00947DD3">
        <w:t>581 prijav in pobud. Ker se lahko več prijav istega prijavitelja ali različnih prijaviteljev nanaša na isto zadevo, so bile te prijave razvrščene v 4</w:t>
      </w:r>
      <w:r w:rsidR="00CD00DB">
        <w:t>.</w:t>
      </w:r>
      <w:r w:rsidRPr="00947DD3">
        <w:t>098 prijavnih zadev.</w:t>
      </w:r>
    </w:p>
    <w:p w14:paraId="400CE691" w14:textId="77777777" w:rsidR="00612990" w:rsidRPr="00947DD3" w:rsidRDefault="00612990" w:rsidP="002D5CBE">
      <w:pPr>
        <w:spacing w:line="288" w:lineRule="auto"/>
      </w:pPr>
    </w:p>
    <w:p w14:paraId="49F623B7" w14:textId="7F80D44C" w:rsidR="00612990" w:rsidRPr="00947DD3" w:rsidRDefault="00612990" w:rsidP="002D5CBE">
      <w:pPr>
        <w:spacing w:line="288" w:lineRule="auto"/>
      </w:pPr>
      <w:r w:rsidRPr="00947DD3">
        <w:t>ION je v letu 2021 prejel</w:t>
      </w:r>
      <w:r w:rsidR="00C2159D">
        <w:t>a</w:t>
      </w:r>
      <w:r w:rsidRPr="00947DD3">
        <w:t xml:space="preserve"> 10 % več prijav kot v letu 2020, ko je prejel</w:t>
      </w:r>
      <w:r w:rsidR="00C2159D">
        <w:t>a</w:t>
      </w:r>
      <w:r w:rsidRPr="00947DD3">
        <w:t xml:space="preserve"> 4.164 prijav. Kljub povečanemu obsegu dela na </w:t>
      </w:r>
      <w:r w:rsidR="00C2159D">
        <w:t xml:space="preserve">področju </w:t>
      </w:r>
      <w:r w:rsidRPr="00947DD3">
        <w:t>prijav ION z zdajšnjim številom inšpektorjev ne more zagotavljati rednega nadzora in sprotnega odziva na prijave in pobude, zaradi česar se nerešene prijave kopičijo. Konec leta 2021 je bilo na ION že skoraj 3.674 nerešenih prijav.</w:t>
      </w:r>
    </w:p>
    <w:p w14:paraId="6A840B6C" w14:textId="77777777" w:rsidR="00612990" w:rsidRPr="00947DD3" w:rsidRDefault="00612990" w:rsidP="002D5CBE">
      <w:pPr>
        <w:spacing w:line="288" w:lineRule="auto"/>
      </w:pPr>
      <w:r w:rsidRPr="00947DD3">
        <w:t>Največ prijav se nanaša na področja odpadkov, industrijskega onesnaževanja in tveganja, hrupa, emisij iz kurilnih naprav ter posegov na vodno, priobalna zemljišča in ogrožena območja.</w:t>
      </w:r>
    </w:p>
    <w:p w14:paraId="379ABF09" w14:textId="71F23C88" w:rsidR="008979D8" w:rsidRPr="00947DD3" w:rsidRDefault="00843932" w:rsidP="002D5CBE">
      <w:pPr>
        <w:spacing w:line="288" w:lineRule="auto"/>
      </w:pPr>
      <w:r w:rsidRPr="00947DD3">
        <w:t xml:space="preserve"> </w:t>
      </w:r>
    </w:p>
    <w:p w14:paraId="469F9EF3" w14:textId="77777777" w:rsidR="00843932" w:rsidRPr="00947DD3" w:rsidRDefault="00843932" w:rsidP="002D5CBE">
      <w:pPr>
        <w:pStyle w:val="Naslov3"/>
        <w:spacing w:line="288" w:lineRule="auto"/>
        <w:rPr>
          <w:rStyle w:val="Intenzivenpoudarek"/>
          <w:color w:val="auto"/>
          <w:sz w:val="20"/>
        </w:rPr>
      </w:pPr>
      <w:bookmarkStart w:id="218" w:name="_Toc106695969"/>
      <w:r w:rsidRPr="00947DD3">
        <w:rPr>
          <w:rStyle w:val="Intenzivenpoudarek"/>
          <w:color w:val="auto"/>
          <w:sz w:val="20"/>
        </w:rPr>
        <w:lastRenderedPageBreak/>
        <w:t>DRUGE VLOGE</w:t>
      </w:r>
      <w:bookmarkEnd w:id="218"/>
    </w:p>
    <w:p w14:paraId="6B46BB40" w14:textId="52FD4C86" w:rsidR="00612990" w:rsidRPr="00947DD3" w:rsidRDefault="00612990" w:rsidP="002D5CBE">
      <w:pPr>
        <w:spacing w:line="288" w:lineRule="auto"/>
      </w:pPr>
      <w:r w:rsidRPr="00947DD3">
        <w:t xml:space="preserve">Vloge subjektov v skladu z Zakonom o dostopu do informacij javnega značaja, ki se nanašajo na postopke inšpekcije, so iz leta v leto številčnejše. Prijavitelji se vse pogosteje obračajo tudi na novinarje in druge </w:t>
      </w:r>
      <w:r w:rsidR="00C2159D">
        <w:t>ustanov</w:t>
      </w:r>
      <w:r w:rsidRPr="00947DD3">
        <w:t xml:space="preserve">e, npr. </w:t>
      </w:r>
      <w:r w:rsidR="00C2159D">
        <w:t>v</w:t>
      </w:r>
      <w:r w:rsidRPr="00947DD3">
        <w:t xml:space="preserve">aruha človekovih pravic, </w:t>
      </w:r>
      <w:r w:rsidR="00C2159D">
        <w:t>u</w:t>
      </w:r>
      <w:r w:rsidRPr="00947DD3">
        <w:t xml:space="preserve">pravno inšpekcijo, </w:t>
      </w:r>
      <w:r w:rsidR="00C2159D">
        <w:t>v</w:t>
      </w:r>
      <w:r w:rsidRPr="00947DD3">
        <w:t xml:space="preserve">lado, </w:t>
      </w:r>
      <w:r w:rsidR="00C2159D">
        <w:t xml:space="preserve">pristojno </w:t>
      </w:r>
      <w:r w:rsidRPr="00947DD3">
        <w:t xml:space="preserve">ministrstvo ali poslance. Obseg dela ION, ki ni neposredno izvajanje inšpekcijskega nadzora, se iz leta v leto pomembno povečuje. To pomeni, da so poleg strokovnih sodelavcev tudi inšpektorji vedno bolj obremenjeni s pripravo različnih vsebin, ki niso del inšpekcijskih ali </w:t>
      </w:r>
      <w:proofErr w:type="spellStart"/>
      <w:r w:rsidRPr="00947DD3">
        <w:t>prekrškovnih</w:t>
      </w:r>
      <w:proofErr w:type="spellEnd"/>
      <w:r w:rsidRPr="00947DD3">
        <w:t xml:space="preserve"> postopkov, kar še dodatno podaljšuje inšpekcijsko ukrepanje. Na podlagi različnih vlog je ION v letu 2021 pripravila kar 1.629 dopisov, odgovorov, obvestil in poročil. </w:t>
      </w:r>
    </w:p>
    <w:p w14:paraId="0E378C8D" w14:textId="77777777" w:rsidR="00ED7870" w:rsidRPr="00947DD3" w:rsidRDefault="00ED7870" w:rsidP="002D5CBE">
      <w:pPr>
        <w:spacing w:line="288" w:lineRule="auto"/>
      </w:pPr>
    </w:p>
    <w:p w14:paraId="0417AB28" w14:textId="77777777" w:rsidR="00843932" w:rsidRPr="00947DD3" w:rsidRDefault="00843932" w:rsidP="002D5CBE">
      <w:pPr>
        <w:pStyle w:val="Naslov4"/>
        <w:numPr>
          <w:ilvl w:val="3"/>
          <w:numId w:val="36"/>
        </w:numPr>
        <w:spacing w:line="288" w:lineRule="auto"/>
        <w:rPr>
          <w:rStyle w:val="Intenzivenpoudarek"/>
          <w:i w:val="0"/>
          <w:color w:val="auto"/>
          <w:szCs w:val="20"/>
        </w:rPr>
      </w:pPr>
      <w:bookmarkStart w:id="219" w:name="_Toc39668165"/>
      <w:r w:rsidRPr="00947DD3">
        <w:rPr>
          <w:rStyle w:val="Intenzivenpoudarek"/>
          <w:i w:val="0"/>
          <w:color w:val="auto"/>
          <w:szCs w:val="20"/>
        </w:rPr>
        <w:t>MEDIJI</w:t>
      </w:r>
      <w:bookmarkEnd w:id="219"/>
    </w:p>
    <w:p w14:paraId="696417A1" w14:textId="14DD14D8" w:rsidR="00612990" w:rsidRPr="00947DD3" w:rsidRDefault="00612990" w:rsidP="002D5CBE">
      <w:pPr>
        <w:spacing w:line="288" w:lineRule="auto"/>
      </w:pPr>
      <w:r w:rsidRPr="00947DD3">
        <w:t xml:space="preserve">ION je z več kot 700 pobudami za obravnavo zadev in </w:t>
      </w:r>
      <w:r w:rsidR="00C2159D">
        <w:t xml:space="preserve">prejetimi </w:t>
      </w:r>
      <w:r w:rsidRPr="00947DD3">
        <w:t>vprašanji medijev, varuha človekovih pravic, poslancev, ministrstev, civiln</w:t>
      </w:r>
      <w:r w:rsidR="00C2159D">
        <w:t>e</w:t>
      </w:r>
      <w:r w:rsidRPr="00947DD3">
        <w:t xml:space="preserve"> javnosti</w:t>
      </w:r>
      <w:r w:rsidR="00C2159D">
        <w:t xml:space="preserve"> med</w:t>
      </w:r>
      <w:r w:rsidRPr="00947DD3">
        <w:t xml:space="preserve"> najbolj izpostavljeni</w:t>
      </w:r>
      <w:r w:rsidR="00C2159D">
        <w:t>mi</w:t>
      </w:r>
      <w:r w:rsidRPr="00947DD3">
        <w:t xml:space="preserve"> inšpekcij</w:t>
      </w:r>
      <w:r w:rsidR="00C2159D">
        <w:t>skimi službami</w:t>
      </w:r>
      <w:r w:rsidRPr="00947DD3">
        <w:t xml:space="preserve"> v R</w:t>
      </w:r>
      <w:r w:rsidR="00C2159D">
        <w:t xml:space="preserve">epubliki </w:t>
      </w:r>
      <w:r w:rsidRPr="00947DD3">
        <w:t>S</w:t>
      </w:r>
      <w:r w:rsidR="00C2159D">
        <w:t>loveniji</w:t>
      </w:r>
      <w:r w:rsidRPr="00947DD3">
        <w:t xml:space="preserve">. To hkrati pomeni, da je javnost vse bolj </w:t>
      </w:r>
      <w:proofErr w:type="spellStart"/>
      <w:r w:rsidRPr="00947DD3">
        <w:t>okoljsko</w:t>
      </w:r>
      <w:proofErr w:type="spellEnd"/>
      <w:r w:rsidRPr="00947DD3">
        <w:t xml:space="preserve"> ozaveščena. Opažamo, da se stališč</w:t>
      </w:r>
      <w:r w:rsidR="00C2159D">
        <w:t>e</w:t>
      </w:r>
      <w:r w:rsidRPr="00947DD3">
        <w:t xml:space="preserve"> javnosti do dela inšpektorjev spreminja. Če je bila javnost še </w:t>
      </w:r>
      <w:r w:rsidR="00C2159D">
        <w:t xml:space="preserve">pred </w:t>
      </w:r>
      <w:r w:rsidRPr="00947DD3">
        <w:t>nekaj let</w:t>
      </w:r>
      <w:r w:rsidR="00C2159D">
        <w:t>i</w:t>
      </w:r>
      <w:r w:rsidRPr="00947DD3">
        <w:t xml:space="preserve"> zelo kritična do njihovega dela, zdaj vse pogosteje razume, da je inšpektorjev premalo, da bi lahko sproti obravnavali vse prijave, ter da morajo postopke voditi z upoštevanjem vseh procesnih in materialnopravnih določil zakonodaje, med drugim tudi pravice strank v postopkih in upravn</w:t>
      </w:r>
      <w:r w:rsidR="00C2159D">
        <w:t>ih</w:t>
      </w:r>
      <w:r w:rsidRPr="00947DD3">
        <w:t xml:space="preserve"> rok</w:t>
      </w:r>
      <w:r w:rsidR="00C2159D">
        <w:t>ov</w:t>
      </w:r>
      <w:r w:rsidRPr="00947DD3">
        <w:t xml:space="preserve">. Bolje je razumljeno tudi, da morajo inšpektorji, </w:t>
      </w:r>
      <w:r w:rsidR="00C2159D">
        <w:t xml:space="preserve">potem </w:t>
      </w:r>
      <w:r w:rsidRPr="00947DD3">
        <w:t>ko uvedejo inšpekcijski postopek, natančno izpeljati ugotovitveni postopek in ugotoviti dejansko stanje, kar zahteva čas. Inšpekcijski ukrepi zato praviloma ne morejo biti takojšn</w:t>
      </w:r>
      <w:r w:rsidR="00C2159D">
        <w:t>j</w:t>
      </w:r>
      <w:r w:rsidRPr="00947DD3">
        <w:t>i, tudi če zaznane kršitve pomenijo znatno tveganje za okolje. Izjema je možnost izdaje ustne odločbe, kar je predvideno le v izjemnih nujnih okoliščinah. Te pa se v skladu z veljavno zakonodajo nanašajo le na ogrožanje zdravja in življenja ljudi, javno varnost ali premoženja večje vrednosti ter ne neposredno na tveganje za okolje. Inšpektorji za okolje torej v večini primerov, ki jih obravnavajo, nimajo pooblastil za takojšnje ukrepanje. Medijsko komuniciranje je v letu 2021 teklo večinoma p</w:t>
      </w:r>
      <w:r w:rsidR="00C2159D">
        <w:t>o</w:t>
      </w:r>
      <w:r w:rsidRPr="00947DD3">
        <w:t xml:space="preserve"> M</w:t>
      </w:r>
      <w:r w:rsidR="00C2159D">
        <w:t>OP</w:t>
      </w:r>
      <w:r w:rsidRPr="00947DD3">
        <w:t>, kjer uskladijo odgovore različnih pristojnih organov v okviru ministrstva, inšpektorji tako sami ne podajajo različnih pojasnil, mediji pa tako na enem mestu dobijo jasen in usklajen odgovor v posamezni zadevi.</w:t>
      </w:r>
    </w:p>
    <w:p w14:paraId="3FEB7805" w14:textId="77777777" w:rsidR="00612990" w:rsidRPr="00947DD3" w:rsidRDefault="00612990" w:rsidP="002D5CBE">
      <w:pPr>
        <w:spacing w:line="288" w:lineRule="auto"/>
      </w:pPr>
      <w:r w:rsidRPr="00947DD3">
        <w:t xml:space="preserve"> </w:t>
      </w:r>
    </w:p>
    <w:p w14:paraId="47682D4F" w14:textId="7B16E888" w:rsidR="00612990" w:rsidRPr="00947DD3" w:rsidRDefault="00612990" w:rsidP="002D5CBE">
      <w:pPr>
        <w:spacing w:line="288" w:lineRule="auto"/>
      </w:pPr>
      <w:r w:rsidRPr="00947DD3">
        <w:t xml:space="preserve">Veseli nas, da se v javnosti postopoma povečuje naš ugled ter da mediji korektno raziščejo in opišejo naše ukrepanje in zakonski okvir, ki inšpektorjem določa pristojnost ukrepanja. </w:t>
      </w:r>
      <w:r w:rsidR="00C2159D">
        <w:t>M</w:t>
      </w:r>
      <w:r w:rsidRPr="00947DD3">
        <w:t xml:space="preserve">ediji in javnosti </w:t>
      </w:r>
      <w:r w:rsidR="00C2159D">
        <w:t xml:space="preserve">najteže </w:t>
      </w:r>
      <w:r w:rsidRPr="00947DD3">
        <w:t xml:space="preserve">sprejemajo, da njihova vprašanja oziroma pobude ne pomenijo takojšnjega aktiviranja inšpektorjev, zato vedno znova pojasnjujemo, da se bodo </w:t>
      </w:r>
      <w:r w:rsidR="00C2159D">
        <w:t>morebit</w:t>
      </w:r>
      <w:r w:rsidRPr="00947DD3">
        <w:t xml:space="preserve">ne kršitve obravnavale glede </w:t>
      </w:r>
      <w:r w:rsidR="00C2159D">
        <w:t xml:space="preserve">na </w:t>
      </w:r>
      <w:r w:rsidRPr="00947DD3">
        <w:t>uvrstitev prijave po merilih</w:t>
      </w:r>
      <w:r w:rsidR="00C2159D">
        <w:t>,</w:t>
      </w:r>
      <w:r w:rsidRPr="00947DD3">
        <w:rPr>
          <w:rStyle w:val="Sprotnaopomba-sklic"/>
        </w:rPr>
        <w:footnoteReference w:id="5"/>
      </w:r>
      <w:r w:rsidRPr="00947DD3">
        <w:t xml:space="preserve"> s katerimi je inšpektorat uvedel sistem oziroma metodologijo enotnega razvrščanja prijav po prednostnem seznamu. S tem je zagotovljeno, da se prijave, ki pomenijo večje tveganje, obravnavajo prednostno, hkrati pa se je bistveno zmanjšala možnost vpliva zunanjih dejavnikov in pritiskov medijev, javnosti, politike in drugih na vrstni red obravnave prijav </w:t>
      </w:r>
      <w:r w:rsidR="00C2159D">
        <w:t>ter</w:t>
      </w:r>
      <w:r w:rsidR="00C2159D" w:rsidRPr="00947DD3">
        <w:t xml:space="preserve"> </w:t>
      </w:r>
      <w:r w:rsidRPr="00947DD3">
        <w:t>tudi same inšpekcijske postopke.</w:t>
      </w:r>
    </w:p>
    <w:p w14:paraId="029F1335" w14:textId="77777777" w:rsidR="00612990" w:rsidRPr="00947DD3" w:rsidRDefault="00612990" w:rsidP="002D5CBE">
      <w:pPr>
        <w:spacing w:line="288" w:lineRule="auto"/>
      </w:pPr>
    </w:p>
    <w:p w14:paraId="2BB09420" w14:textId="5FC5FB53" w:rsidR="00612990" w:rsidRPr="00947DD3" w:rsidRDefault="00612990" w:rsidP="002D5CBE">
      <w:pPr>
        <w:spacing w:line="288" w:lineRule="auto"/>
      </w:pPr>
      <w:r w:rsidRPr="00947DD3">
        <w:t xml:space="preserve">Prednostno razvrščanje prijav po </w:t>
      </w:r>
      <w:r w:rsidR="0065555E">
        <w:t>naved</w:t>
      </w:r>
      <w:r w:rsidRPr="00947DD3">
        <w:t xml:space="preserve">enih merilih zagotavlja, da se prispele prijave, iz katerih je mogoče razbrati, da </w:t>
      </w:r>
      <w:r w:rsidR="00C04CF7">
        <w:t>so</w:t>
      </w:r>
      <w:r w:rsidR="00C04CF7" w:rsidRPr="00947DD3">
        <w:t xml:space="preserve"> </w:t>
      </w:r>
      <w:r w:rsidRPr="00947DD3">
        <w:t>ogrožen</w:t>
      </w:r>
      <w:r w:rsidR="00C04CF7">
        <w:t>i</w:t>
      </w:r>
      <w:r w:rsidRPr="00947DD3">
        <w:t xml:space="preserve"> zdravje in življenje ljudi, javna varnost ali premoženje večje vrednosti, uvrstijo na prvo stopnjo pomembnosti, kar pomeni, da se vedno, ne glede na število prijav, ki so prispele prej, niso pa še niso bile obravnavane, obravnavajo takoj. Sledijo obravnave prijav, razvrščene v štiri stopnje pomembnosti obravnave glede na tveganje za okolje. Čas do začetka obravnave prijave je odvisen od nujnosti (določena z merili, objavljenimi na spletni strani IRSOP) in števila prijav na neki stopnji.</w:t>
      </w:r>
    </w:p>
    <w:p w14:paraId="332A251B" w14:textId="77777777" w:rsidR="00612990" w:rsidRPr="00947DD3" w:rsidRDefault="00612990" w:rsidP="002D5CBE">
      <w:pPr>
        <w:spacing w:line="288" w:lineRule="auto"/>
      </w:pPr>
    </w:p>
    <w:p w14:paraId="6AB0B58E" w14:textId="49477FBC" w:rsidR="00612990" w:rsidRPr="00947DD3" w:rsidRDefault="00612990" w:rsidP="002D5CBE">
      <w:pPr>
        <w:spacing w:line="288" w:lineRule="auto"/>
      </w:pPr>
      <w:r w:rsidRPr="00947DD3">
        <w:lastRenderedPageBreak/>
        <w:t xml:space="preserve">Prijave se ne glede na medijsko pozornost obravnavajo strogo po prednostnih merilih glede na </w:t>
      </w:r>
      <w:r w:rsidR="0065555E">
        <w:t>mož</w:t>
      </w:r>
      <w:r w:rsidRPr="00947DD3">
        <w:t>no tveganje za okolje.</w:t>
      </w:r>
    </w:p>
    <w:p w14:paraId="1831F65C" w14:textId="77777777" w:rsidR="00612990" w:rsidRPr="00947DD3" w:rsidRDefault="00612990" w:rsidP="002D5CBE">
      <w:pPr>
        <w:spacing w:line="288" w:lineRule="auto"/>
      </w:pPr>
    </w:p>
    <w:p w14:paraId="4FC4DEDE" w14:textId="56FC2E4E" w:rsidR="00612990" w:rsidRPr="00947DD3" w:rsidRDefault="00612990" w:rsidP="002D5CBE">
      <w:pPr>
        <w:spacing w:line="288" w:lineRule="auto"/>
      </w:pPr>
      <w:r w:rsidRPr="00947DD3">
        <w:t xml:space="preserve">Kljub bistveno povečani količini dela na področju odziva </w:t>
      </w:r>
      <w:r w:rsidR="0065555E">
        <w:t xml:space="preserve">na vprašanja </w:t>
      </w:r>
      <w:r w:rsidRPr="00947DD3">
        <w:t>medije</w:t>
      </w:r>
      <w:r w:rsidR="0065555E">
        <w:t>v</w:t>
      </w:r>
      <w:r w:rsidRPr="00947DD3">
        <w:t xml:space="preserve"> v zadnjih letih ocenjujemo, da gre za pozitiven trend, ki dolgoročno pomembno pozitivno vpliva na naše delo. Obravnavanje pravil ravnanja, kršitev in sankcij s področja okolja v medijih je zelo učinkovit način ozaveščanja in izobraževanja ciljne in splošne javnosti.</w:t>
      </w:r>
    </w:p>
    <w:p w14:paraId="0BF446C5" w14:textId="77777777" w:rsidR="005B1F66" w:rsidRPr="00947DD3" w:rsidRDefault="005B1F66" w:rsidP="002D5CBE">
      <w:pPr>
        <w:spacing w:line="288" w:lineRule="auto"/>
      </w:pPr>
    </w:p>
    <w:p w14:paraId="4C19C948" w14:textId="77777777" w:rsidR="00843932" w:rsidRPr="00947DD3" w:rsidRDefault="00843932" w:rsidP="002D5CBE">
      <w:pPr>
        <w:pStyle w:val="Naslov4"/>
        <w:numPr>
          <w:ilvl w:val="3"/>
          <w:numId w:val="36"/>
        </w:numPr>
        <w:spacing w:line="288" w:lineRule="auto"/>
        <w:rPr>
          <w:rStyle w:val="Intenzivenpoudarek"/>
          <w:i w:val="0"/>
          <w:color w:val="auto"/>
          <w:szCs w:val="20"/>
        </w:rPr>
      </w:pPr>
      <w:bookmarkStart w:id="220" w:name="_Toc39668166"/>
      <w:r w:rsidRPr="00947DD3">
        <w:rPr>
          <w:rStyle w:val="Intenzivenpoudarek"/>
          <w:i w:val="0"/>
          <w:color w:val="auto"/>
          <w:szCs w:val="20"/>
        </w:rPr>
        <w:t>VARUH ČLOVEKOVIH PRAVIC</w:t>
      </w:r>
      <w:bookmarkEnd w:id="220"/>
    </w:p>
    <w:p w14:paraId="7B2E3979" w14:textId="315F0987" w:rsidR="00612990" w:rsidRPr="00947DD3" w:rsidRDefault="00612990" w:rsidP="002D5CBE">
      <w:pPr>
        <w:spacing w:line="288" w:lineRule="auto"/>
      </w:pPr>
      <w:bookmarkStart w:id="221" w:name="_Toc39668167"/>
      <w:bookmarkStart w:id="222" w:name="_Toc40961659"/>
      <w:r w:rsidRPr="00947DD3">
        <w:t>V letu 2021 je Varuh človekovih pravic (VČP) na novo začel tri postopke</w:t>
      </w:r>
      <w:r w:rsidR="0065555E" w:rsidRPr="0065555E">
        <w:t xml:space="preserve"> </w:t>
      </w:r>
      <w:r w:rsidR="0065555E" w:rsidRPr="00947DD3">
        <w:t>na ION</w:t>
      </w:r>
      <w:r w:rsidRPr="00947DD3">
        <w:t xml:space="preserve">, v enem primeru pa je ION odstopil prijavo, saj ni izpolnjevala pogojev za </w:t>
      </w:r>
      <w:r w:rsidR="0065555E">
        <w:t>v</w:t>
      </w:r>
      <w:r w:rsidRPr="00947DD3">
        <w:t>aruhovo obravnavo.</w:t>
      </w:r>
    </w:p>
    <w:p w14:paraId="375FC999" w14:textId="77777777" w:rsidR="00612990" w:rsidRPr="00947DD3" w:rsidRDefault="00612990" w:rsidP="002D5CBE">
      <w:pPr>
        <w:spacing w:line="288" w:lineRule="auto"/>
      </w:pPr>
    </w:p>
    <w:p w14:paraId="3CEB033B" w14:textId="77777777" w:rsidR="00843932" w:rsidRPr="00947DD3" w:rsidRDefault="00843932" w:rsidP="002D5CBE">
      <w:pPr>
        <w:pStyle w:val="Naslov4"/>
        <w:numPr>
          <w:ilvl w:val="3"/>
          <w:numId w:val="36"/>
        </w:numPr>
        <w:spacing w:line="288" w:lineRule="auto"/>
        <w:rPr>
          <w:rStyle w:val="Intenzivenpoudarek"/>
          <w:i w:val="0"/>
          <w:color w:val="auto"/>
          <w:szCs w:val="20"/>
        </w:rPr>
      </w:pPr>
      <w:r w:rsidRPr="00947DD3">
        <w:rPr>
          <w:rStyle w:val="Intenzivenpoudarek"/>
          <w:i w:val="0"/>
          <w:color w:val="auto"/>
          <w:szCs w:val="20"/>
        </w:rPr>
        <w:t>SODNI POSTOPKI</w:t>
      </w:r>
      <w:bookmarkEnd w:id="221"/>
      <w:bookmarkEnd w:id="222"/>
    </w:p>
    <w:p w14:paraId="730FB874" w14:textId="4640BA00" w:rsidR="00612990" w:rsidRPr="00947DD3" w:rsidRDefault="00612990" w:rsidP="002D5CBE">
      <w:pPr>
        <w:spacing w:line="288" w:lineRule="auto"/>
      </w:pPr>
      <w:r w:rsidRPr="00853C16">
        <w:t>Na podlagi 4. člena</w:t>
      </w:r>
      <w:r w:rsidRPr="00947DD3">
        <w:t xml:space="preserve"> Pravilnika o postopku uveljavljanja terjatev R</w:t>
      </w:r>
      <w:r w:rsidR="00853C16">
        <w:t xml:space="preserve">epublike </w:t>
      </w:r>
      <w:r w:rsidRPr="00947DD3">
        <w:t>S</w:t>
      </w:r>
      <w:r w:rsidR="00853C16">
        <w:t>lovenije</w:t>
      </w:r>
      <w:r w:rsidRPr="00947DD3">
        <w:t xml:space="preserve"> v postopkih zaradi insolventnosti, ki določa, da mora skrbnik terjatve spremljati objave sklepov sodišč o začetih postopkih zaradi insolventnosti na spletnih straneh AJPES ter da mora v primeru obstoja terjatve do dolžnika, za katerega je začet postopek zaradi insolventnosti, skrbnik terjatve o tem obvestiti državno odvetništvo, je IRSOP zavezan prijavljati odprte terjatve v postopkih zaradi insolventnosti.</w:t>
      </w:r>
    </w:p>
    <w:p w14:paraId="3D243A7E" w14:textId="77777777" w:rsidR="00612990" w:rsidRPr="00947DD3" w:rsidRDefault="00612990" w:rsidP="002D5CBE">
      <w:pPr>
        <w:spacing w:line="288" w:lineRule="auto"/>
      </w:pPr>
    </w:p>
    <w:p w14:paraId="31E4D375" w14:textId="77777777" w:rsidR="00612990" w:rsidRPr="00947DD3" w:rsidRDefault="00612990" w:rsidP="002D5CBE">
      <w:pPr>
        <w:spacing w:line="288" w:lineRule="auto"/>
      </w:pPr>
      <w:r w:rsidRPr="00947DD3">
        <w:t xml:space="preserve">IRSOP je v letu 2021 obravnaval enajst zadev glede </w:t>
      </w:r>
      <w:proofErr w:type="spellStart"/>
      <w:r w:rsidRPr="00947DD3">
        <w:t>insolvenčnih</w:t>
      </w:r>
      <w:proofErr w:type="spellEnd"/>
      <w:r w:rsidRPr="00947DD3">
        <w:t xml:space="preserve"> postopkov (gre za prijave terjatev v stečajno maso, prisilno poravnavo, ugovore zoper izbris subjektov).</w:t>
      </w:r>
    </w:p>
    <w:p w14:paraId="3291079F" w14:textId="77777777" w:rsidR="00612990" w:rsidRPr="00947DD3" w:rsidRDefault="00612990" w:rsidP="002D5CBE">
      <w:pPr>
        <w:spacing w:line="288" w:lineRule="auto"/>
      </w:pPr>
    </w:p>
    <w:p w14:paraId="00DE299F" w14:textId="77777777" w:rsidR="00612990" w:rsidRPr="00947DD3" w:rsidRDefault="00612990" w:rsidP="002D5CBE">
      <w:pPr>
        <w:spacing w:line="288" w:lineRule="auto"/>
      </w:pPr>
      <w:r w:rsidRPr="00947DD3">
        <w:t xml:space="preserve">IRSOP se ukvarja tudi s primeri odškodninskih postopkov, v katerih so IRSOP očitani nezakonito ali nepravilno ravnanje, nezakonito ali nepravilno opravljena upravna izvršba, zloraba uradnega položaja ali uradnih pravic, nevestno delo v službi idr. </w:t>
      </w:r>
    </w:p>
    <w:p w14:paraId="0F4912C3" w14:textId="77777777" w:rsidR="00705631" w:rsidRPr="00947DD3" w:rsidRDefault="00705631" w:rsidP="002D5CBE">
      <w:pPr>
        <w:spacing w:line="288" w:lineRule="auto"/>
      </w:pPr>
    </w:p>
    <w:p w14:paraId="128EF867" w14:textId="77777777" w:rsidR="00843932" w:rsidRPr="00947DD3" w:rsidRDefault="00843932" w:rsidP="002D5CBE">
      <w:pPr>
        <w:pStyle w:val="Naslov2"/>
        <w:spacing w:line="288" w:lineRule="auto"/>
        <w:rPr>
          <w:rStyle w:val="Intenzivenpoudarek"/>
          <w:i w:val="0"/>
          <w:color w:val="auto"/>
        </w:rPr>
      </w:pPr>
      <w:bookmarkStart w:id="223" w:name="_Toc382913853"/>
      <w:bookmarkStart w:id="224" w:name="_Toc39668168"/>
      <w:bookmarkStart w:id="225" w:name="_Toc106695970"/>
      <w:r w:rsidRPr="00947DD3">
        <w:rPr>
          <w:rStyle w:val="Naslov3Znak"/>
          <w:b/>
          <w:bCs/>
          <w:i w:val="0"/>
          <w:sz w:val="24"/>
        </w:rPr>
        <w:t>UGOTOVITVE PO PODROČJIH DELA</w:t>
      </w:r>
      <w:bookmarkEnd w:id="223"/>
      <w:r w:rsidRPr="00947DD3">
        <w:rPr>
          <w:rStyle w:val="Naslov3Znak"/>
          <w:b/>
          <w:bCs/>
          <w:i w:val="0"/>
          <w:sz w:val="24"/>
        </w:rPr>
        <w:t xml:space="preserve"> IN NEKATERI PRIMERI INŠPEKCIJSKIH</w:t>
      </w:r>
      <w:r w:rsidRPr="00947DD3">
        <w:rPr>
          <w:rStyle w:val="Intenzivenpoudarek"/>
          <w:i w:val="0"/>
          <w:color w:val="auto"/>
        </w:rPr>
        <w:t xml:space="preserve"> POSTOPKOV</w:t>
      </w:r>
      <w:bookmarkEnd w:id="224"/>
      <w:bookmarkEnd w:id="225"/>
    </w:p>
    <w:p w14:paraId="3FEB7F6B" w14:textId="3C2C60E6" w:rsidR="00612990" w:rsidRPr="00947DD3" w:rsidRDefault="00612990" w:rsidP="002D5CBE">
      <w:pPr>
        <w:spacing w:line="288" w:lineRule="auto"/>
      </w:pPr>
      <w:r w:rsidRPr="00947DD3">
        <w:t>Največ pregledov (49 %) so v letu 2021 inšpektorji opravili na področjih ravnanja z odpadki, industrijskega onesnaževanja skupaj z nadzorom malih kurilnih naprav (12 %), kakovosti voda in na področjih, urejenih v Zakonu o vodah (22 %). Manjši obseg pregledov opravijo na področju hrupa (7 %), na področjih, ki jih ureja Zakon o ohranjanju narave (5 %), na področjih svetlobnega onesnaževanja (na področju kemikalij in gensko spremenjenih organizmov ter kakovosti zraka, kamor spada tudi nadzor</w:t>
      </w:r>
      <w:r w:rsidR="00853C16">
        <w:t>ovanje</w:t>
      </w:r>
      <w:r w:rsidRPr="00947DD3">
        <w:t xml:space="preserve"> ozonu škodljivih snovi) pa skupno 5 %. Delež aktivnosti po področjih je primerljiv s prejšnjimi leti.</w:t>
      </w:r>
    </w:p>
    <w:p w14:paraId="1F15A652" w14:textId="1934F839" w:rsidR="00F1588E" w:rsidRPr="00947DD3" w:rsidRDefault="00F1588E" w:rsidP="002D5CBE">
      <w:pPr>
        <w:spacing w:line="288" w:lineRule="auto"/>
      </w:pPr>
    </w:p>
    <w:p w14:paraId="4DD4E50B" w14:textId="030B3D6F" w:rsidR="001A7DA5" w:rsidRPr="00947DD3" w:rsidRDefault="001A7DA5" w:rsidP="002D5CBE">
      <w:pPr>
        <w:pStyle w:val="Napis"/>
        <w:keepNext/>
        <w:spacing w:line="288" w:lineRule="auto"/>
      </w:pPr>
      <w:r w:rsidRPr="00947DD3">
        <w:t xml:space="preserve">Preglednica </w:t>
      </w:r>
      <w:r w:rsidRPr="00947DD3">
        <w:rPr>
          <w:noProof/>
        </w:rPr>
        <w:t>4</w:t>
      </w:r>
      <w:r w:rsidR="00C60579" w:rsidRPr="00947DD3">
        <w:rPr>
          <w:noProof/>
        </w:rPr>
        <w:t>4</w:t>
      </w:r>
      <w:r w:rsidRPr="00947DD3">
        <w:t>: Delež aktivnosti po področjih</w:t>
      </w:r>
    </w:p>
    <w:tbl>
      <w:tblPr>
        <w:tblStyle w:val="Tabelamrea"/>
        <w:tblW w:w="0" w:type="auto"/>
        <w:tblLook w:val="04A0" w:firstRow="1" w:lastRow="0" w:firstColumn="1" w:lastColumn="0" w:noHBand="0" w:noVBand="1"/>
      </w:tblPr>
      <w:tblGrid>
        <w:gridCol w:w="4531"/>
        <w:gridCol w:w="1509"/>
      </w:tblGrid>
      <w:tr w:rsidR="00612990" w:rsidRPr="00947DD3" w14:paraId="71D55921" w14:textId="77777777" w:rsidTr="00F24C43">
        <w:tc>
          <w:tcPr>
            <w:tcW w:w="4531" w:type="dxa"/>
          </w:tcPr>
          <w:p w14:paraId="5F8C86C2" w14:textId="77777777" w:rsidR="00612990" w:rsidRPr="00947DD3" w:rsidRDefault="00612990" w:rsidP="002D5CBE">
            <w:pPr>
              <w:spacing w:line="288" w:lineRule="auto"/>
              <w:rPr>
                <w:b/>
                <w:bCs/>
              </w:rPr>
            </w:pPr>
            <w:r w:rsidRPr="00947DD3">
              <w:rPr>
                <w:b/>
                <w:bCs/>
              </w:rPr>
              <w:t>Delovno področje</w:t>
            </w:r>
          </w:p>
        </w:tc>
        <w:tc>
          <w:tcPr>
            <w:tcW w:w="1509" w:type="dxa"/>
          </w:tcPr>
          <w:p w14:paraId="2D1AA269" w14:textId="77777777" w:rsidR="00612990" w:rsidRPr="00947DD3" w:rsidRDefault="00612990" w:rsidP="002D5CBE">
            <w:pPr>
              <w:spacing w:line="288" w:lineRule="auto"/>
              <w:rPr>
                <w:b/>
                <w:bCs/>
              </w:rPr>
            </w:pPr>
            <w:r w:rsidRPr="00947DD3">
              <w:rPr>
                <w:b/>
                <w:bCs/>
              </w:rPr>
              <w:t>Število pregledov</w:t>
            </w:r>
          </w:p>
        </w:tc>
      </w:tr>
      <w:tr w:rsidR="00612990" w:rsidRPr="00947DD3" w14:paraId="7DA09D8C" w14:textId="77777777" w:rsidTr="00F24C43">
        <w:tc>
          <w:tcPr>
            <w:tcW w:w="4531" w:type="dxa"/>
          </w:tcPr>
          <w:p w14:paraId="20C92FAA" w14:textId="77777777" w:rsidR="00612990" w:rsidRPr="00947DD3" w:rsidRDefault="00612990" w:rsidP="002D5CBE">
            <w:pPr>
              <w:spacing w:line="288" w:lineRule="auto"/>
            </w:pPr>
            <w:r w:rsidRPr="00947DD3">
              <w:t>Kakovost zraka</w:t>
            </w:r>
          </w:p>
        </w:tc>
        <w:tc>
          <w:tcPr>
            <w:tcW w:w="1509" w:type="dxa"/>
          </w:tcPr>
          <w:p w14:paraId="61365D27" w14:textId="77777777" w:rsidR="00612990" w:rsidRPr="00947DD3" w:rsidRDefault="00612990" w:rsidP="002D5CBE">
            <w:pPr>
              <w:spacing w:line="288" w:lineRule="auto"/>
            </w:pPr>
            <w:r w:rsidRPr="00947DD3">
              <w:t>190</w:t>
            </w:r>
          </w:p>
        </w:tc>
      </w:tr>
      <w:tr w:rsidR="00612990" w:rsidRPr="00947DD3" w14:paraId="157E7FFD" w14:textId="77777777" w:rsidTr="00F24C43">
        <w:tc>
          <w:tcPr>
            <w:tcW w:w="4531" w:type="dxa"/>
          </w:tcPr>
          <w:p w14:paraId="15C8F1C8" w14:textId="77777777" w:rsidR="00612990" w:rsidRPr="00947DD3" w:rsidRDefault="00612990" w:rsidP="002D5CBE">
            <w:pPr>
              <w:spacing w:line="288" w:lineRule="auto"/>
            </w:pPr>
            <w:r w:rsidRPr="00947DD3">
              <w:t>Ravnanje z odpadki</w:t>
            </w:r>
          </w:p>
        </w:tc>
        <w:tc>
          <w:tcPr>
            <w:tcW w:w="1509" w:type="dxa"/>
          </w:tcPr>
          <w:p w14:paraId="58F04B1D" w14:textId="77777777" w:rsidR="00612990" w:rsidRPr="00947DD3" w:rsidRDefault="00612990" w:rsidP="002D5CBE">
            <w:pPr>
              <w:spacing w:line="288" w:lineRule="auto"/>
            </w:pPr>
            <w:r w:rsidRPr="00947DD3">
              <w:t>4.647</w:t>
            </w:r>
          </w:p>
        </w:tc>
      </w:tr>
      <w:tr w:rsidR="00612990" w:rsidRPr="00947DD3" w14:paraId="7F798A03" w14:textId="77777777" w:rsidTr="00F24C43">
        <w:tc>
          <w:tcPr>
            <w:tcW w:w="4531" w:type="dxa"/>
          </w:tcPr>
          <w:p w14:paraId="3100C854" w14:textId="77777777" w:rsidR="00612990" w:rsidRPr="00947DD3" w:rsidRDefault="00612990" w:rsidP="002D5CBE">
            <w:pPr>
              <w:spacing w:line="288" w:lineRule="auto"/>
            </w:pPr>
            <w:r w:rsidRPr="00947DD3">
              <w:t>Kakovost voda v skladu z ZVO-1</w:t>
            </w:r>
          </w:p>
        </w:tc>
        <w:tc>
          <w:tcPr>
            <w:tcW w:w="1509" w:type="dxa"/>
          </w:tcPr>
          <w:p w14:paraId="061219EF" w14:textId="77777777" w:rsidR="00612990" w:rsidRPr="00947DD3" w:rsidRDefault="00612990" w:rsidP="002D5CBE">
            <w:pPr>
              <w:spacing w:line="288" w:lineRule="auto"/>
            </w:pPr>
            <w:r w:rsidRPr="00947DD3">
              <w:t>1.068</w:t>
            </w:r>
          </w:p>
        </w:tc>
      </w:tr>
      <w:tr w:rsidR="00612990" w:rsidRPr="00947DD3" w14:paraId="28FE388F" w14:textId="77777777" w:rsidTr="00F24C43">
        <w:tc>
          <w:tcPr>
            <w:tcW w:w="4531" w:type="dxa"/>
          </w:tcPr>
          <w:p w14:paraId="74B08B06" w14:textId="77777777" w:rsidR="00612990" w:rsidRPr="00947DD3" w:rsidRDefault="00612990" w:rsidP="002D5CBE">
            <w:pPr>
              <w:spacing w:line="288" w:lineRule="auto"/>
            </w:pPr>
            <w:r w:rsidRPr="00947DD3">
              <w:t>Upravljanje voda v skladu z ZV-1</w:t>
            </w:r>
          </w:p>
        </w:tc>
        <w:tc>
          <w:tcPr>
            <w:tcW w:w="1509" w:type="dxa"/>
          </w:tcPr>
          <w:p w14:paraId="33D261C9" w14:textId="77777777" w:rsidR="00612990" w:rsidRPr="00947DD3" w:rsidRDefault="00612990" w:rsidP="002D5CBE">
            <w:pPr>
              <w:spacing w:line="288" w:lineRule="auto"/>
            </w:pPr>
            <w:r w:rsidRPr="00947DD3">
              <w:t>1.030</w:t>
            </w:r>
          </w:p>
        </w:tc>
      </w:tr>
      <w:tr w:rsidR="00612990" w:rsidRPr="00947DD3" w14:paraId="68477032" w14:textId="77777777" w:rsidTr="00F24C43">
        <w:tc>
          <w:tcPr>
            <w:tcW w:w="4531" w:type="dxa"/>
          </w:tcPr>
          <w:p w14:paraId="3BCC85F0" w14:textId="77777777" w:rsidR="00612990" w:rsidRPr="00947DD3" w:rsidRDefault="00612990" w:rsidP="002D5CBE">
            <w:pPr>
              <w:spacing w:line="288" w:lineRule="auto"/>
            </w:pPr>
            <w:r w:rsidRPr="00947DD3">
              <w:t>Varstvo narave</w:t>
            </w:r>
          </w:p>
        </w:tc>
        <w:tc>
          <w:tcPr>
            <w:tcW w:w="1509" w:type="dxa"/>
          </w:tcPr>
          <w:p w14:paraId="303B26AC" w14:textId="77777777" w:rsidR="00612990" w:rsidRPr="00947DD3" w:rsidRDefault="00612990" w:rsidP="002D5CBE">
            <w:pPr>
              <w:spacing w:line="288" w:lineRule="auto"/>
            </w:pPr>
            <w:r w:rsidRPr="00947DD3">
              <w:t>468</w:t>
            </w:r>
          </w:p>
        </w:tc>
      </w:tr>
      <w:tr w:rsidR="00612990" w:rsidRPr="00947DD3" w14:paraId="52A0104A" w14:textId="77777777" w:rsidTr="00F24C43">
        <w:tc>
          <w:tcPr>
            <w:tcW w:w="4531" w:type="dxa"/>
          </w:tcPr>
          <w:p w14:paraId="17A81498" w14:textId="77777777" w:rsidR="00612990" w:rsidRPr="00947DD3" w:rsidRDefault="00612990" w:rsidP="002D5CBE">
            <w:pPr>
              <w:spacing w:line="288" w:lineRule="auto"/>
            </w:pPr>
            <w:r w:rsidRPr="00947DD3">
              <w:t>Kemikalije in GSO</w:t>
            </w:r>
          </w:p>
        </w:tc>
        <w:tc>
          <w:tcPr>
            <w:tcW w:w="1509" w:type="dxa"/>
          </w:tcPr>
          <w:p w14:paraId="262ACA4F" w14:textId="77777777" w:rsidR="00612990" w:rsidRPr="00947DD3" w:rsidRDefault="00612990" w:rsidP="002D5CBE">
            <w:pPr>
              <w:spacing w:line="288" w:lineRule="auto"/>
            </w:pPr>
            <w:r w:rsidRPr="00947DD3">
              <w:t>62</w:t>
            </w:r>
          </w:p>
        </w:tc>
      </w:tr>
      <w:tr w:rsidR="00612990" w:rsidRPr="00947DD3" w14:paraId="5E960236" w14:textId="77777777" w:rsidTr="00F24C43">
        <w:tc>
          <w:tcPr>
            <w:tcW w:w="4531" w:type="dxa"/>
          </w:tcPr>
          <w:p w14:paraId="619DCDAF" w14:textId="77777777" w:rsidR="00612990" w:rsidRPr="00947DD3" w:rsidRDefault="00612990" w:rsidP="002D5CBE">
            <w:pPr>
              <w:spacing w:line="288" w:lineRule="auto"/>
            </w:pPr>
            <w:r w:rsidRPr="00947DD3">
              <w:t>Industrijsko onesnaževanje in tveganja</w:t>
            </w:r>
          </w:p>
        </w:tc>
        <w:tc>
          <w:tcPr>
            <w:tcW w:w="1509" w:type="dxa"/>
          </w:tcPr>
          <w:p w14:paraId="7DE89481" w14:textId="77777777" w:rsidR="00612990" w:rsidRPr="00947DD3" w:rsidRDefault="00612990" w:rsidP="002D5CBE">
            <w:pPr>
              <w:spacing w:line="288" w:lineRule="auto"/>
            </w:pPr>
            <w:r w:rsidRPr="00947DD3">
              <w:t>1.108</w:t>
            </w:r>
          </w:p>
        </w:tc>
      </w:tr>
      <w:tr w:rsidR="00612990" w:rsidRPr="00947DD3" w14:paraId="565546DE" w14:textId="77777777" w:rsidTr="00F24C43">
        <w:tc>
          <w:tcPr>
            <w:tcW w:w="4531" w:type="dxa"/>
          </w:tcPr>
          <w:p w14:paraId="3BDFBA71" w14:textId="77777777" w:rsidR="00612990" w:rsidRPr="00947DD3" w:rsidRDefault="00612990" w:rsidP="002D5CBE">
            <w:pPr>
              <w:spacing w:line="288" w:lineRule="auto"/>
            </w:pPr>
            <w:r w:rsidRPr="00947DD3">
              <w:lastRenderedPageBreak/>
              <w:t xml:space="preserve">Hrup </w:t>
            </w:r>
          </w:p>
        </w:tc>
        <w:tc>
          <w:tcPr>
            <w:tcW w:w="1509" w:type="dxa"/>
          </w:tcPr>
          <w:p w14:paraId="11005F50" w14:textId="77777777" w:rsidR="00612990" w:rsidRPr="00947DD3" w:rsidRDefault="00612990" w:rsidP="002D5CBE">
            <w:pPr>
              <w:spacing w:line="288" w:lineRule="auto"/>
            </w:pPr>
            <w:r w:rsidRPr="00947DD3">
              <w:t>674</w:t>
            </w:r>
          </w:p>
        </w:tc>
      </w:tr>
      <w:tr w:rsidR="00612990" w:rsidRPr="00947DD3" w14:paraId="5BC1E19C" w14:textId="77777777" w:rsidTr="00F24C43">
        <w:tc>
          <w:tcPr>
            <w:tcW w:w="4531" w:type="dxa"/>
          </w:tcPr>
          <w:p w14:paraId="208CA571" w14:textId="0D8E3BAA" w:rsidR="00612990" w:rsidRPr="00947DD3" w:rsidRDefault="00612990" w:rsidP="002D5CBE">
            <w:pPr>
              <w:spacing w:line="288" w:lineRule="auto"/>
            </w:pPr>
            <w:r w:rsidRPr="00947DD3">
              <w:t xml:space="preserve">Nadzor </w:t>
            </w:r>
            <w:r w:rsidR="00853C16">
              <w:t xml:space="preserve">nad </w:t>
            </w:r>
            <w:r w:rsidRPr="00947DD3">
              <w:t>EMS</w:t>
            </w:r>
          </w:p>
        </w:tc>
        <w:tc>
          <w:tcPr>
            <w:tcW w:w="1509" w:type="dxa"/>
          </w:tcPr>
          <w:p w14:paraId="4EB39E04" w14:textId="77777777" w:rsidR="00612990" w:rsidRPr="00947DD3" w:rsidRDefault="00612990" w:rsidP="002D5CBE">
            <w:pPr>
              <w:spacing w:line="288" w:lineRule="auto"/>
            </w:pPr>
            <w:r w:rsidRPr="00947DD3">
              <w:t>32</w:t>
            </w:r>
          </w:p>
        </w:tc>
      </w:tr>
      <w:tr w:rsidR="00612990" w:rsidRPr="00947DD3" w14:paraId="1DA0D893" w14:textId="77777777" w:rsidTr="00F24C43">
        <w:tc>
          <w:tcPr>
            <w:tcW w:w="4531" w:type="dxa"/>
          </w:tcPr>
          <w:p w14:paraId="37F8F590" w14:textId="77777777" w:rsidR="00612990" w:rsidRPr="00947DD3" w:rsidRDefault="00612990" w:rsidP="002D5CBE">
            <w:pPr>
              <w:spacing w:line="288" w:lineRule="auto"/>
            </w:pPr>
            <w:r w:rsidRPr="00947DD3">
              <w:t>Svetlobno onesnaževanje</w:t>
            </w:r>
          </w:p>
        </w:tc>
        <w:tc>
          <w:tcPr>
            <w:tcW w:w="1509" w:type="dxa"/>
          </w:tcPr>
          <w:p w14:paraId="64F1719F" w14:textId="77777777" w:rsidR="00612990" w:rsidRPr="00947DD3" w:rsidRDefault="00612990" w:rsidP="002D5CBE">
            <w:pPr>
              <w:spacing w:line="288" w:lineRule="auto"/>
            </w:pPr>
            <w:r w:rsidRPr="00947DD3">
              <w:t>170</w:t>
            </w:r>
          </w:p>
        </w:tc>
      </w:tr>
      <w:tr w:rsidR="00612990" w:rsidRPr="00947DD3" w14:paraId="284481B7" w14:textId="77777777" w:rsidTr="00F24C43">
        <w:tc>
          <w:tcPr>
            <w:tcW w:w="4531" w:type="dxa"/>
          </w:tcPr>
          <w:p w14:paraId="3EA143E3" w14:textId="65473ACF" w:rsidR="00612990" w:rsidRPr="00947DD3" w:rsidRDefault="00853C16" w:rsidP="00853C16">
            <w:pPr>
              <w:spacing w:line="288" w:lineRule="auto"/>
            </w:pPr>
            <w:r>
              <w:t>Drug</w:t>
            </w:r>
            <w:r w:rsidR="00612990" w:rsidRPr="00947DD3">
              <w:t>o</w:t>
            </w:r>
          </w:p>
        </w:tc>
        <w:tc>
          <w:tcPr>
            <w:tcW w:w="1509" w:type="dxa"/>
          </w:tcPr>
          <w:p w14:paraId="4BB6360E" w14:textId="77777777" w:rsidR="00612990" w:rsidRPr="00947DD3" w:rsidRDefault="00612990" w:rsidP="002D5CBE">
            <w:pPr>
              <w:spacing w:line="288" w:lineRule="auto"/>
            </w:pPr>
            <w:r w:rsidRPr="00947DD3">
              <w:t>44</w:t>
            </w:r>
          </w:p>
        </w:tc>
      </w:tr>
      <w:tr w:rsidR="00612990" w:rsidRPr="00947DD3" w14:paraId="22909F12" w14:textId="77777777" w:rsidTr="00F24C43">
        <w:tc>
          <w:tcPr>
            <w:tcW w:w="4531" w:type="dxa"/>
          </w:tcPr>
          <w:p w14:paraId="67312005" w14:textId="77777777" w:rsidR="00612990" w:rsidRPr="00947DD3" w:rsidRDefault="00612990" w:rsidP="002D5CBE">
            <w:pPr>
              <w:spacing w:line="288" w:lineRule="auto"/>
            </w:pPr>
            <w:r w:rsidRPr="00947DD3">
              <w:t>SKUPAJ</w:t>
            </w:r>
          </w:p>
        </w:tc>
        <w:tc>
          <w:tcPr>
            <w:tcW w:w="1509" w:type="dxa"/>
          </w:tcPr>
          <w:p w14:paraId="62A65826" w14:textId="77777777" w:rsidR="00612990" w:rsidRPr="00947DD3" w:rsidRDefault="00612990" w:rsidP="002D5CBE">
            <w:pPr>
              <w:spacing w:line="288" w:lineRule="auto"/>
            </w:pPr>
            <w:r w:rsidRPr="00947DD3">
              <w:t>9.493</w:t>
            </w:r>
          </w:p>
        </w:tc>
      </w:tr>
    </w:tbl>
    <w:p w14:paraId="3D4318CC" w14:textId="77777777" w:rsidR="00612990" w:rsidRPr="00947DD3" w:rsidRDefault="00612990" w:rsidP="002D5CBE">
      <w:pPr>
        <w:spacing w:line="288" w:lineRule="auto"/>
      </w:pPr>
    </w:p>
    <w:p w14:paraId="174ABD70" w14:textId="5EF9073F" w:rsidR="00843932" w:rsidRPr="00947DD3" w:rsidRDefault="00843932" w:rsidP="002D5CBE">
      <w:pPr>
        <w:pStyle w:val="Naslov3"/>
        <w:spacing w:line="288" w:lineRule="auto"/>
        <w:rPr>
          <w:rStyle w:val="Intenzivenpoudarek"/>
          <w:color w:val="auto"/>
          <w:szCs w:val="22"/>
        </w:rPr>
      </w:pPr>
      <w:bookmarkStart w:id="226" w:name="_Toc382913854"/>
      <w:bookmarkStart w:id="227" w:name="_Toc39668169"/>
      <w:bookmarkStart w:id="228" w:name="_Toc106695971"/>
      <w:r w:rsidRPr="00947DD3">
        <w:rPr>
          <w:rStyle w:val="Intenzivenpoudarek"/>
          <w:color w:val="auto"/>
          <w:szCs w:val="22"/>
        </w:rPr>
        <w:t xml:space="preserve">NADZOR </w:t>
      </w:r>
      <w:r w:rsidR="00853C16">
        <w:rPr>
          <w:rStyle w:val="Intenzivenpoudarek"/>
          <w:color w:val="auto"/>
          <w:szCs w:val="22"/>
        </w:rPr>
        <w:t xml:space="preserve">GLEDE IZVAJANJA </w:t>
      </w:r>
      <w:r w:rsidRPr="00947DD3">
        <w:rPr>
          <w:rStyle w:val="Intenzivenpoudarek"/>
          <w:color w:val="auto"/>
          <w:szCs w:val="22"/>
        </w:rPr>
        <w:t>PREDPISOV S PODROČJA KAKOVOSTI ZRAKA</w:t>
      </w:r>
      <w:bookmarkEnd w:id="226"/>
      <w:bookmarkEnd w:id="227"/>
      <w:bookmarkEnd w:id="228"/>
    </w:p>
    <w:p w14:paraId="365B1475" w14:textId="04DE4915" w:rsidR="00612990" w:rsidRPr="00947DD3" w:rsidRDefault="00612990" w:rsidP="002D5CBE">
      <w:pPr>
        <w:spacing w:line="288" w:lineRule="auto"/>
      </w:pPr>
      <w:bookmarkStart w:id="229" w:name="_Toc382913855"/>
      <w:bookmarkStart w:id="230" w:name="_Toc39668170"/>
      <w:r w:rsidRPr="009C13DA">
        <w:t>Na to področje</w:t>
      </w:r>
      <w:r w:rsidRPr="00947DD3">
        <w:t xml:space="preserve"> dela spada zlasti nadzor </w:t>
      </w:r>
      <w:r w:rsidR="009C13DA">
        <w:t xml:space="preserve">nad </w:t>
      </w:r>
      <w:r w:rsidRPr="00947DD3">
        <w:t>emisij</w:t>
      </w:r>
      <w:r w:rsidR="009C13DA">
        <w:t>ami</w:t>
      </w:r>
      <w:r w:rsidRPr="00947DD3">
        <w:t xml:space="preserve"> hlapnih organskih snovi iz naprav, ki uporabljajo organska topila, kršitve pa se najpogosteje nanašajo na zagotavljanje izvedbe obratovalnega spremljanja (monitoringa). Ocenjujemo, da je </w:t>
      </w:r>
      <w:r w:rsidR="00B111C5">
        <w:t xml:space="preserve">raven </w:t>
      </w:r>
      <w:r w:rsidRPr="00947DD3">
        <w:t>skladnost</w:t>
      </w:r>
      <w:r w:rsidR="001D791D">
        <w:t>i</w:t>
      </w:r>
      <w:r w:rsidRPr="00947DD3">
        <w:t xml:space="preserve"> zavezancev </w:t>
      </w:r>
      <w:r w:rsidR="00B111C5">
        <w:t xml:space="preserve">z zakonodajo </w:t>
      </w:r>
      <w:r w:rsidRPr="00947DD3">
        <w:t xml:space="preserve">na tem področju sorazmerno visoka, saj je resnejših nepravilnosti sorazmerno malo in inšpektorji manjša neskladja uspešno odpravijo z opozorili. Zlasti pri zavezancih, pri katerih se inšpekcijski nadzor opravlja prvič, so pogostejše nepravilnosti v zvezi z ravnanjem z ozonu škodljivimi snovmi in </w:t>
      </w:r>
      <w:proofErr w:type="spellStart"/>
      <w:r w:rsidRPr="00947DD3">
        <w:t>fluoriranimi</w:t>
      </w:r>
      <w:proofErr w:type="spellEnd"/>
      <w:r w:rsidRPr="00947DD3">
        <w:t xml:space="preserve"> ogljikovodiki (vsi zavezanci nimajo prijavljenih naprav, ne vodijo evidence, niso oddali letnega poročila, nimajo opravljenega preverjanja uhajanja itd.). Nadzor na tem delovnem področju je bil večinoma izveden v okviru celovitih pregledov industrijskih zavezancev.</w:t>
      </w:r>
    </w:p>
    <w:p w14:paraId="34A7CD6E" w14:textId="77777777" w:rsidR="00F80E37" w:rsidRPr="00947DD3" w:rsidRDefault="00F80E37" w:rsidP="002D5CBE">
      <w:pPr>
        <w:spacing w:line="288" w:lineRule="auto"/>
      </w:pPr>
    </w:p>
    <w:p w14:paraId="1049C4F1" w14:textId="31099D63" w:rsidR="00843932" w:rsidRPr="00947DD3" w:rsidRDefault="00843932" w:rsidP="002D5CBE">
      <w:pPr>
        <w:pStyle w:val="Naslov3"/>
        <w:spacing w:line="288" w:lineRule="auto"/>
        <w:rPr>
          <w:rStyle w:val="Intenzivenpoudarek"/>
          <w:color w:val="auto"/>
          <w:szCs w:val="22"/>
        </w:rPr>
      </w:pPr>
      <w:bookmarkStart w:id="231" w:name="_Toc106695972"/>
      <w:r w:rsidRPr="00947DD3">
        <w:rPr>
          <w:rStyle w:val="Intenzivenpoudarek"/>
          <w:color w:val="auto"/>
          <w:szCs w:val="22"/>
        </w:rPr>
        <w:t xml:space="preserve">NADZOR </w:t>
      </w:r>
      <w:r w:rsidR="009C13DA">
        <w:rPr>
          <w:rStyle w:val="Intenzivenpoudarek"/>
          <w:color w:val="auto"/>
          <w:szCs w:val="22"/>
        </w:rPr>
        <w:t xml:space="preserve">GLEDE </w:t>
      </w:r>
      <w:r w:rsidRPr="00947DD3">
        <w:rPr>
          <w:rStyle w:val="Intenzivenpoudarek"/>
          <w:color w:val="auto"/>
          <w:szCs w:val="22"/>
        </w:rPr>
        <w:t>PREDPISOV S PODROČJA RAVNANJA Z ODPADKI</w:t>
      </w:r>
      <w:bookmarkEnd w:id="229"/>
      <w:bookmarkEnd w:id="230"/>
      <w:bookmarkEnd w:id="231"/>
    </w:p>
    <w:p w14:paraId="3497A9E8" w14:textId="78A7FF45" w:rsidR="00612990" w:rsidRPr="00947DD3" w:rsidRDefault="00612990" w:rsidP="002D5CBE">
      <w:pPr>
        <w:spacing w:line="288" w:lineRule="auto"/>
      </w:pPr>
      <w:bookmarkStart w:id="232" w:name="_Toc39668171"/>
      <w:r w:rsidRPr="00947DD3">
        <w:t xml:space="preserve">Nadzor </w:t>
      </w:r>
      <w:r w:rsidR="009C13DA">
        <w:t xml:space="preserve">nad </w:t>
      </w:r>
      <w:r w:rsidRPr="00947DD3">
        <w:t>ravnanj</w:t>
      </w:r>
      <w:r w:rsidR="009C13DA">
        <w:t>em</w:t>
      </w:r>
      <w:r w:rsidRPr="00947DD3">
        <w:t xml:space="preserve"> z odpadki je področje, na katerem inšpektorji vsako leto opravijo največ inšpekcijskih pregledov in izrečejo največ ukrepov.</w:t>
      </w:r>
    </w:p>
    <w:p w14:paraId="395DF76F" w14:textId="5FF905BB" w:rsidR="00612990" w:rsidRPr="00947DD3" w:rsidRDefault="00612990" w:rsidP="002D5CBE">
      <w:pPr>
        <w:spacing w:line="288" w:lineRule="auto"/>
      </w:pPr>
      <w:r w:rsidRPr="00947DD3">
        <w:t xml:space="preserve">Čeprav nadzor </w:t>
      </w:r>
      <w:r w:rsidR="009C13DA">
        <w:t xml:space="preserve">nad </w:t>
      </w:r>
      <w:r w:rsidRPr="00947DD3">
        <w:t>ravnanj</w:t>
      </w:r>
      <w:r w:rsidR="009C13DA">
        <w:t>em</w:t>
      </w:r>
      <w:r w:rsidRPr="00947DD3">
        <w:t xml:space="preserve"> z odpadki pomeni vsaj polovico dela ION, ocenjujemo, da stopnja skladnosti zavezancev z zahtevami zakonodaje na tem področju še ni zadovoljiva, saj je pogostost odkritih kršitev še prevelika.</w:t>
      </w:r>
    </w:p>
    <w:p w14:paraId="052B5C46" w14:textId="77777777" w:rsidR="00612990" w:rsidRPr="00947DD3" w:rsidRDefault="00612990" w:rsidP="002D5CBE">
      <w:pPr>
        <w:spacing w:line="288" w:lineRule="auto"/>
        <w:rPr>
          <w:lang w:eastAsia="en-US"/>
        </w:rPr>
      </w:pPr>
    </w:p>
    <w:p w14:paraId="6B7FA392" w14:textId="503A0338" w:rsidR="00612990" w:rsidRPr="00947DD3" w:rsidRDefault="00612990" w:rsidP="002D5CBE">
      <w:pPr>
        <w:spacing w:line="288" w:lineRule="auto"/>
      </w:pPr>
      <w:r w:rsidRPr="00947DD3">
        <w:t xml:space="preserve">Najizrazitejše težave v letu 2021 so bile </w:t>
      </w:r>
      <w:r w:rsidR="009C13DA">
        <w:t>z</w:t>
      </w:r>
      <w:r w:rsidRPr="00947DD3">
        <w:t>nov</w:t>
      </w:r>
      <w:r w:rsidR="009C13DA">
        <w:t>a</w:t>
      </w:r>
      <w:r w:rsidRPr="00947DD3">
        <w:t xml:space="preserve"> na področjih odpadne embalaže ter ravnanja z odpadnimi nagrobnimi svečami in blatom iz komunalnih čistilnih naprav. ION je v letu 2021 vodil</w:t>
      </w:r>
      <w:r w:rsidR="009C13DA">
        <w:t>a</w:t>
      </w:r>
      <w:r w:rsidRPr="00947DD3">
        <w:t xml:space="preserve"> več inšpekcijskih postopkov zaradi nezakonito odloženega blata iz čiščenja komunalnih odpadnih voda na različnih lokacijah v Sloveniji, ugotovitve</w:t>
      </w:r>
      <w:r w:rsidR="009C13DA">
        <w:t xml:space="preserve"> pa</w:t>
      </w:r>
      <w:r w:rsidRPr="00947DD3">
        <w:t xml:space="preserve"> so pripomogle odkritju povzročitelja nezakonito odloženih odpadkov. Inšpektorji so izdali več odločb </w:t>
      </w:r>
      <w:r w:rsidRPr="00947DD3">
        <w:rPr>
          <w:color w:val="000000"/>
          <w:shd w:val="clear" w:color="auto" w:fill="FFFFFF"/>
        </w:rPr>
        <w:t>zoper različne osebe, ki so ravnale z odpadnim blatom v nasprotju s predpisi (zbiralc</w:t>
      </w:r>
      <w:r w:rsidR="009C13DA">
        <w:rPr>
          <w:color w:val="000000"/>
          <w:shd w:val="clear" w:color="auto" w:fill="FFFFFF"/>
        </w:rPr>
        <w:t>i</w:t>
      </w:r>
      <w:r w:rsidRPr="00947DD3">
        <w:rPr>
          <w:color w:val="000000"/>
          <w:shd w:val="clear" w:color="auto" w:fill="FFFFFF"/>
        </w:rPr>
        <w:t>, prevoznik</w:t>
      </w:r>
      <w:r w:rsidR="009C13DA">
        <w:rPr>
          <w:color w:val="000000"/>
          <w:shd w:val="clear" w:color="auto" w:fill="FFFFFF"/>
        </w:rPr>
        <w:t xml:space="preserve"> idr.</w:t>
      </w:r>
      <w:r w:rsidRPr="00947DD3">
        <w:rPr>
          <w:color w:val="000000"/>
          <w:shd w:val="clear" w:color="auto" w:fill="FFFFFF"/>
        </w:rPr>
        <w:t>).</w:t>
      </w:r>
    </w:p>
    <w:p w14:paraId="444C62BD" w14:textId="77777777" w:rsidR="00F80E37" w:rsidRPr="00947DD3" w:rsidRDefault="00F80E37" w:rsidP="002D5CBE">
      <w:pPr>
        <w:spacing w:line="288" w:lineRule="auto"/>
        <w:rPr>
          <w:lang w:eastAsia="en-US"/>
        </w:rPr>
      </w:pPr>
    </w:p>
    <w:p w14:paraId="4CCBFA81" w14:textId="77777777" w:rsidR="00843932" w:rsidRPr="00947DD3" w:rsidRDefault="00843932" w:rsidP="002D5CBE">
      <w:pPr>
        <w:pStyle w:val="Naslov4"/>
        <w:numPr>
          <w:ilvl w:val="3"/>
          <w:numId w:val="36"/>
        </w:numPr>
        <w:spacing w:line="288" w:lineRule="auto"/>
      </w:pPr>
      <w:bookmarkStart w:id="233" w:name="_Toc39668173"/>
      <w:bookmarkEnd w:id="232"/>
      <w:r w:rsidRPr="00947DD3">
        <w:t>ODPADKI PODJETIJ V STEČAJU</w:t>
      </w:r>
      <w:bookmarkEnd w:id="233"/>
    </w:p>
    <w:p w14:paraId="55981E87" w14:textId="2B0463B5" w:rsidR="00612990" w:rsidRPr="00947DD3" w:rsidRDefault="00612990" w:rsidP="002D5CBE">
      <w:pPr>
        <w:spacing w:line="288" w:lineRule="auto"/>
      </w:pPr>
      <w:r w:rsidRPr="00947DD3">
        <w:t>Vodenje inšpekcijskih postopkov zoper zavezance v stečaju je zelo zahtevno, saj je treba upoštevati tudi vso zakonodajo, ki ureja primere insolventnosti, vključno s stečaji. V pomoč inšpektorjem so bile let</w:t>
      </w:r>
      <w:r w:rsidR="009C13DA">
        <w:t>a</w:t>
      </w:r>
      <w:r w:rsidRPr="00947DD3">
        <w:t> 2016 pripravljene prve usmeritve, ki se glede na novo sodno prakso tudi dopolnjujejo in so bistveno pripomogle k učinkovitemu vodenju postopkov tudi v primerih smrti ali insolventnosti zavezancev. V letu 2020 so bile usmeritve prenovljene glede na novo sodno prakso.</w:t>
      </w:r>
    </w:p>
    <w:p w14:paraId="47D81508" w14:textId="77777777" w:rsidR="00612990" w:rsidRPr="00947DD3" w:rsidRDefault="00612990" w:rsidP="002D5CBE">
      <w:pPr>
        <w:spacing w:line="288" w:lineRule="auto"/>
      </w:pPr>
    </w:p>
    <w:p w14:paraId="47ABB4A3" w14:textId="77777777" w:rsidR="00612990" w:rsidRPr="00947DD3" w:rsidRDefault="00612990" w:rsidP="002D5CBE">
      <w:pPr>
        <w:spacing w:line="288" w:lineRule="auto"/>
      </w:pPr>
      <w:r w:rsidRPr="00947DD3">
        <w:t xml:space="preserve">Kljub temu ugotavljamo, da v teh primerih obstaja precejšnje tveganje, da se strošek odstranitve odpadkov ne izterja od zavezanca oziroma iz stečajne mase in ga na koncu vsaj delno krije država. ZVO-1 namreč določa, da država skrbi za odpravo posledic čezmerne obremenitve okolja in krije stroške odprave teh posledic, če jih ni mogoče naprtiti določenim ali določljivim povzročiteljem ali ni pravne podlage za naložitev obveznosti povzročitelju obremenitve ali posledic ni mogoče drugače odpraviti. </w:t>
      </w:r>
    </w:p>
    <w:p w14:paraId="213DBE2A" w14:textId="77777777" w:rsidR="00612990" w:rsidRPr="00947DD3" w:rsidRDefault="00612990" w:rsidP="002D5CBE">
      <w:pPr>
        <w:spacing w:line="288" w:lineRule="auto"/>
      </w:pPr>
    </w:p>
    <w:p w14:paraId="58B508C7" w14:textId="72C9AB19" w:rsidR="00612990" w:rsidRPr="00947DD3" w:rsidRDefault="00612990" w:rsidP="002D5CBE">
      <w:pPr>
        <w:spacing w:line="288" w:lineRule="auto"/>
      </w:pPr>
      <w:r w:rsidRPr="00947DD3">
        <w:t xml:space="preserve">V letu 2021 je IRSOP na podlagi sodne prakse iz leta 2020 (sklepa Višjega sodišča v Ljubljani </w:t>
      </w:r>
      <w:proofErr w:type="spellStart"/>
      <w:r w:rsidRPr="00947DD3">
        <w:t>Cst</w:t>
      </w:r>
      <w:proofErr w:type="spellEnd"/>
      <w:r w:rsidRPr="00947DD3">
        <w:t xml:space="preserve"> 81/2020 z dne 3. 3. 2020) v primeru, da so </w:t>
      </w:r>
      <w:r w:rsidR="009C13DA">
        <w:t xml:space="preserve">bili </w:t>
      </w:r>
      <w:r w:rsidRPr="00947DD3">
        <w:t>odpadki v stečajni masi, priglaša</w:t>
      </w:r>
      <w:r w:rsidR="009C13DA">
        <w:t>l</w:t>
      </w:r>
      <w:r w:rsidRPr="00947DD3">
        <w:t xml:space="preserve"> stroške stečajnega </w:t>
      </w:r>
      <w:r w:rsidRPr="00947DD3">
        <w:lastRenderedPageBreak/>
        <w:t>postopka. V posameznih postopkih je opazno drugačno ravnanje stečajnih upraviteljev, ki se zavedajo, da je treb</w:t>
      </w:r>
      <w:r w:rsidR="009C13DA">
        <w:t>a</w:t>
      </w:r>
      <w:r w:rsidRPr="00947DD3">
        <w:t xml:space="preserve"> v stečajnih postopkih urediti tudi vprašanje odpadkov. </w:t>
      </w:r>
    </w:p>
    <w:p w14:paraId="341EAAFC" w14:textId="77777777" w:rsidR="00612990" w:rsidRPr="00947DD3" w:rsidRDefault="00612990" w:rsidP="002D5CBE">
      <w:pPr>
        <w:spacing w:line="288" w:lineRule="auto"/>
      </w:pPr>
    </w:p>
    <w:p w14:paraId="17926695" w14:textId="77777777" w:rsidR="00612990" w:rsidRPr="00947DD3" w:rsidRDefault="00612990" w:rsidP="002D5CBE">
      <w:pPr>
        <w:spacing w:line="288" w:lineRule="auto"/>
      </w:pPr>
      <w:r w:rsidRPr="00947DD3">
        <w:t>Da bi se izognili prenosu obveznosti v zvezi z ravnanjem z odpadki, bi bilo po mnenju ION treba uvesti tudi mehanizme bančnih garancij ali druge finančne instrumente, na kar ION vseskozi opozarja tudi ob spremembah zakonodaje s tega področja.</w:t>
      </w:r>
    </w:p>
    <w:p w14:paraId="7DB6EBDD" w14:textId="77777777" w:rsidR="00B85218" w:rsidRPr="00947DD3" w:rsidRDefault="00B85218" w:rsidP="002D5CBE">
      <w:pPr>
        <w:spacing w:line="288" w:lineRule="auto"/>
      </w:pPr>
    </w:p>
    <w:p w14:paraId="00D5D7BF" w14:textId="1B35C50E" w:rsidR="00612990" w:rsidRPr="00947DD3" w:rsidRDefault="00612990" w:rsidP="002D5CBE">
      <w:pPr>
        <w:pStyle w:val="Naslov4"/>
        <w:numPr>
          <w:ilvl w:val="3"/>
          <w:numId w:val="36"/>
        </w:numPr>
        <w:spacing w:line="288" w:lineRule="auto"/>
      </w:pPr>
      <w:bookmarkStart w:id="234" w:name="_Toc39668174"/>
      <w:r w:rsidRPr="00947DD3">
        <w:t>VPIS ZAKONITIH ZASTAVNIH PRAVIC</w:t>
      </w:r>
    </w:p>
    <w:p w14:paraId="471BD7C8" w14:textId="3D221DC4" w:rsidR="00612990" w:rsidRPr="00947DD3" w:rsidRDefault="009C13DA" w:rsidP="002D5CBE">
      <w:pPr>
        <w:spacing w:line="288" w:lineRule="auto"/>
      </w:pPr>
      <w:r>
        <w:t>Za i</w:t>
      </w:r>
      <w:r w:rsidR="00612990" w:rsidRPr="00947DD3">
        <w:t>nšpekcijsk</w:t>
      </w:r>
      <w:r>
        <w:t>e</w:t>
      </w:r>
      <w:r w:rsidR="00612990" w:rsidRPr="00947DD3">
        <w:t xml:space="preserve"> zavezanc</w:t>
      </w:r>
      <w:r>
        <w:t>e</w:t>
      </w:r>
      <w:r w:rsidR="00612990" w:rsidRPr="00947DD3">
        <w:t>, ki ne izv</w:t>
      </w:r>
      <w:r>
        <w:t>aja</w:t>
      </w:r>
      <w:r w:rsidR="00612990" w:rsidRPr="00947DD3">
        <w:t xml:space="preserve">jo ureditvenih odločb v zvezi z odpadki in je izvršilni postopek neuspešen, IRSOP vpisuje zakonito zastavno pravico na nepremičninah inšpekcijskega zavezanca. V letu 2021 je IRSOP vpisal </w:t>
      </w:r>
      <w:r>
        <w:t>sedem</w:t>
      </w:r>
      <w:r w:rsidRPr="00947DD3">
        <w:t xml:space="preserve"> </w:t>
      </w:r>
      <w:r w:rsidR="00612990" w:rsidRPr="00947DD3">
        <w:t xml:space="preserve">zakonitih zastavnih pravic. </w:t>
      </w:r>
    </w:p>
    <w:p w14:paraId="78D55AC9" w14:textId="77777777" w:rsidR="00612990" w:rsidRPr="00947DD3" w:rsidRDefault="00612990" w:rsidP="002D5CBE">
      <w:pPr>
        <w:spacing w:line="288" w:lineRule="auto"/>
      </w:pPr>
    </w:p>
    <w:p w14:paraId="2B52EBC3" w14:textId="4C8E0EAD" w:rsidR="00843932" w:rsidRPr="00947DD3" w:rsidRDefault="00843932" w:rsidP="002D5CBE">
      <w:pPr>
        <w:pStyle w:val="Naslov4"/>
        <w:numPr>
          <w:ilvl w:val="3"/>
          <w:numId w:val="36"/>
        </w:numPr>
        <w:spacing w:line="288" w:lineRule="auto"/>
      </w:pPr>
      <w:r w:rsidRPr="00947DD3">
        <w:t>KOPIČENJE KOMUNALNE ODPADNE EMBALAŽE PRI IZVAJALCIH JAVNE SLUŽBE</w:t>
      </w:r>
      <w:bookmarkEnd w:id="234"/>
    </w:p>
    <w:p w14:paraId="2565C6F3" w14:textId="77777777" w:rsidR="00612990" w:rsidRPr="00947DD3" w:rsidRDefault="00612990" w:rsidP="002D5CBE">
      <w:pPr>
        <w:spacing w:line="288" w:lineRule="auto"/>
      </w:pPr>
    </w:p>
    <w:p w14:paraId="35DFC0AC" w14:textId="60DCB800" w:rsidR="00612990" w:rsidRPr="00947DD3" w:rsidRDefault="00612990" w:rsidP="002D5CBE">
      <w:pPr>
        <w:pStyle w:val="Default"/>
        <w:spacing w:line="288" w:lineRule="auto"/>
        <w:jc w:val="both"/>
        <w:rPr>
          <w:sz w:val="20"/>
          <w:szCs w:val="20"/>
        </w:rPr>
      </w:pPr>
      <w:bookmarkStart w:id="235" w:name="_Toc39668175"/>
      <w:r w:rsidRPr="00947DD3">
        <w:rPr>
          <w:sz w:val="20"/>
          <w:szCs w:val="20"/>
        </w:rPr>
        <w:t>Več predhodnih let</w:t>
      </w:r>
      <w:r w:rsidR="009C13DA">
        <w:rPr>
          <w:sz w:val="20"/>
          <w:szCs w:val="20"/>
        </w:rPr>
        <w:t>,</w:t>
      </w:r>
      <w:r w:rsidRPr="00947DD3">
        <w:rPr>
          <w:sz w:val="20"/>
          <w:szCs w:val="20"/>
        </w:rPr>
        <w:t xml:space="preserve"> predvsem konec leta</w:t>
      </w:r>
      <w:r w:rsidR="009C13DA">
        <w:rPr>
          <w:sz w:val="20"/>
          <w:szCs w:val="20"/>
        </w:rPr>
        <w:t>,</w:t>
      </w:r>
      <w:r w:rsidRPr="00947DD3">
        <w:rPr>
          <w:sz w:val="20"/>
          <w:szCs w:val="20"/>
        </w:rPr>
        <w:t xml:space="preserve"> je prihajalo do kopičenja velikih količin komunalne odpadne embalaže pri izvajalcih javne službe (IJS). V letu 2017 je prišlo do spremembe Uredbe o ravnanju z embalažo in odpadno embalažo, ION pa je v letu 2017 izvedla tudi akcijo nadzora, v kateri je prisiljevala družbe za ravnanje za embalažo (DROE), da so redno prevzemale embalažo v skladu z določenim deležem pri IJS. </w:t>
      </w:r>
    </w:p>
    <w:p w14:paraId="63EF58AE" w14:textId="77777777" w:rsidR="00612990" w:rsidRPr="00947DD3" w:rsidRDefault="00612990" w:rsidP="002D5CBE">
      <w:pPr>
        <w:pStyle w:val="Default"/>
        <w:spacing w:line="288" w:lineRule="auto"/>
        <w:jc w:val="both"/>
        <w:rPr>
          <w:sz w:val="20"/>
          <w:szCs w:val="20"/>
        </w:rPr>
      </w:pPr>
    </w:p>
    <w:p w14:paraId="7029EF03" w14:textId="0006C5AC" w:rsidR="00612990" w:rsidRDefault="00612990" w:rsidP="002D5CBE">
      <w:pPr>
        <w:spacing w:line="288" w:lineRule="auto"/>
      </w:pPr>
      <w:r w:rsidRPr="00947DD3">
        <w:rPr>
          <w:lang w:eastAsia="en-US"/>
        </w:rPr>
        <w:t xml:space="preserve">Po pritožbah DROE zoper inšpekcijske odločbe je </w:t>
      </w:r>
      <w:r w:rsidRPr="00947DD3">
        <w:t xml:space="preserve">upravno sodišče je v sodbi št. I U 1746/2017 v letu 2018 odločilo, da je prevzemanje odpadne embalaže </w:t>
      </w:r>
      <w:r w:rsidRPr="004D3AEC">
        <w:t>glede na deleže, določene s sklepom vlade, izključno stvar pogodbenih razmerij med subjekti (IJS in DROE), sodno varstvo pa jim je zagotovljeno v gospodarskem sporu, in ne z inšpekcijskim nadzorom. Oblastven</w:t>
      </w:r>
      <w:r w:rsidR="00C04CF7" w:rsidRPr="004D3AEC">
        <w:t>i</w:t>
      </w:r>
      <w:r w:rsidRPr="004D3AEC">
        <w:t xml:space="preserve"> posamični</w:t>
      </w:r>
      <w:r w:rsidRPr="00947DD3">
        <w:t xml:space="preserve"> akt, ki DROE nalaga prevzemanje odpadne embalaže, je OVD, ki je bil izdan za ravnanje z odpadno embalažo, zato se morebitne kršitve ravnanja z odpadno embalažo </w:t>
      </w:r>
      <w:r w:rsidR="009C13DA" w:rsidRPr="00947DD3">
        <w:t xml:space="preserve">lahko </w:t>
      </w:r>
      <w:r w:rsidRPr="00947DD3">
        <w:t xml:space="preserve">utemeljijo le </w:t>
      </w:r>
      <w:r w:rsidR="009C13DA">
        <w:t>z</w:t>
      </w:r>
      <w:r w:rsidR="009C13DA" w:rsidRPr="00947DD3">
        <w:t xml:space="preserve"> </w:t>
      </w:r>
      <w:r w:rsidRPr="00947DD3">
        <w:t>obveznost</w:t>
      </w:r>
      <w:r w:rsidR="009C13DA">
        <w:t>m</w:t>
      </w:r>
      <w:r w:rsidRPr="00947DD3">
        <w:t xml:space="preserve">i, ki izhajajo iz OVD. Nato je bilo izdanih več sodb </w:t>
      </w:r>
      <w:r w:rsidR="009C13DA">
        <w:t>u</w:t>
      </w:r>
      <w:r w:rsidRPr="00947DD3">
        <w:t>pravnega sodišča, ki potrjujejo navedeno sodno prakso (I U 2554/2017 z dne 18. 1. 2018, I U 2606/2017 z dne 27. 2. 2018, I U 2573/2017 z dne 27. 2. 2018 in I U 2536/2017 z dne 22. 2. 2018).</w:t>
      </w:r>
    </w:p>
    <w:p w14:paraId="1EDA1082" w14:textId="77777777" w:rsidR="00235F63" w:rsidRPr="00947DD3" w:rsidRDefault="00235F63" w:rsidP="002D5CBE">
      <w:pPr>
        <w:spacing w:line="288" w:lineRule="auto"/>
      </w:pPr>
    </w:p>
    <w:p w14:paraId="13C34432" w14:textId="50B08759" w:rsidR="00612990" w:rsidRPr="00947DD3" w:rsidRDefault="00612990" w:rsidP="002D5CBE">
      <w:pPr>
        <w:spacing w:line="288" w:lineRule="auto"/>
      </w:pPr>
      <w:r w:rsidRPr="00947DD3">
        <w:t xml:space="preserve">Z zadnjo </w:t>
      </w:r>
      <w:r w:rsidR="009C13DA">
        <w:t>sprememb</w:t>
      </w:r>
      <w:r w:rsidRPr="00947DD3">
        <w:t xml:space="preserve">o Zakona o varstvu okolja </w:t>
      </w:r>
      <w:r w:rsidR="009C13DA">
        <w:t>–</w:t>
      </w:r>
      <w:r w:rsidR="009C13DA" w:rsidRPr="00947DD3">
        <w:t xml:space="preserve"> </w:t>
      </w:r>
      <w:r w:rsidRPr="00947DD3">
        <w:t>ZVO-1J (Uradni list RS, št. 158/20) pa se je spremenil tudi 20. člen ZVO-1, ki določa ravnanje z odpadki. Po mnenj</w:t>
      </w:r>
      <w:r w:rsidR="009C13DA">
        <w:t>u</w:t>
      </w:r>
      <w:r w:rsidRPr="00947DD3">
        <w:t xml:space="preserve"> MOP je bila z novelo ZVO-1J vzpostavljena nova oziroma drugačna normativna ureditev. Zato ni več pravno relevantna razlaga sodne prakse, ki je v upravnopravnih zadevah na podlagi prej veljavnih določb ZVO-1 </w:t>
      </w:r>
      <w:r w:rsidR="009C13DA">
        <w:t>temeljila na</w:t>
      </w:r>
      <w:r w:rsidR="009C13DA" w:rsidRPr="00947DD3">
        <w:t xml:space="preserve"> </w:t>
      </w:r>
      <w:r w:rsidRPr="00947DD3">
        <w:t>stališč</w:t>
      </w:r>
      <w:r w:rsidR="009C13DA">
        <w:t>u</w:t>
      </w:r>
      <w:r w:rsidRPr="00947DD3">
        <w:t xml:space="preserve">, da morajo proizvajalci poskrbeti za točno takšno količino odpadkov, kot je količina izdelkov </w:t>
      </w:r>
      <w:r w:rsidR="00530E64">
        <w:t>proizvajalčeve razširjene odgovornosti (</w:t>
      </w:r>
      <w:r w:rsidRPr="00947DD3">
        <w:t>PRO</w:t>
      </w:r>
      <w:r w:rsidR="00530E64">
        <w:t>)</w:t>
      </w:r>
      <w:r w:rsidRPr="00947DD3">
        <w:t>, ki jih dajo na trg.</w:t>
      </w:r>
    </w:p>
    <w:p w14:paraId="451C009D" w14:textId="020994D0" w:rsidR="00612990" w:rsidRPr="00947DD3" w:rsidRDefault="00612990" w:rsidP="002D5CBE">
      <w:pPr>
        <w:spacing w:line="288" w:lineRule="auto"/>
      </w:pPr>
      <w:r w:rsidRPr="00947DD3">
        <w:t xml:space="preserve">Po pritožbah DROE zoper izdane inšpekcijske odločbe v letu 2021 je organ druge stopnje večinoma zavrnil pritožbe zavezancev, v več primerih je bil sprožen tudi upravni spor, o </w:t>
      </w:r>
      <w:r w:rsidR="009C13DA">
        <w:t>nj</w:t>
      </w:r>
      <w:r w:rsidRPr="00947DD3">
        <w:t>ih pa še ni bilo odločeno.</w:t>
      </w:r>
    </w:p>
    <w:p w14:paraId="5E5067B1" w14:textId="77777777" w:rsidR="00612990" w:rsidRPr="00947DD3" w:rsidRDefault="00612990" w:rsidP="002D5CBE">
      <w:pPr>
        <w:spacing w:line="288" w:lineRule="auto"/>
      </w:pPr>
    </w:p>
    <w:p w14:paraId="4DA6D747" w14:textId="4D71861E" w:rsidR="00612990" w:rsidRPr="00947DD3" w:rsidRDefault="00612990" w:rsidP="002D5CBE">
      <w:pPr>
        <w:spacing w:line="288" w:lineRule="auto"/>
      </w:pPr>
      <w:r w:rsidRPr="00947DD3">
        <w:t>ION men</w:t>
      </w:r>
      <w:r w:rsidR="009C13DA">
        <w:t>i</w:t>
      </w:r>
      <w:r w:rsidRPr="00947DD3">
        <w:t>, da je treb</w:t>
      </w:r>
      <w:r w:rsidR="009C13DA">
        <w:t>a</w:t>
      </w:r>
      <w:r w:rsidRPr="00947DD3">
        <w:t xml:space="preserve"> čim</w:t>
      </w:r>
      <w:r w:rsidR="009C13DA">
        <w:t xml:space="preserve"> </w:t>
      </w:r>
      <w:r w:rsidRPr="00947DD3">
        <w:t xml:space="preserve">prej spremeniti </w:t>
      </w:r>
      <w:r w:rsidR="009C13DA">
        <w:t>zdaj veljavn</w:t>
      </w:r>
      <w:r w:rsidRPr="00947DD3">
        <w:t>a okoljevarstvena dovoljenja DROE, saj se DROE mnogokrat sklicujejo nanj</w:t>
      </w:r>
      <w:r w:rsidR="009C13DA">
        <w:t>e</w:t>
      </w:r>
      <w:r w:rsidRPr="00947DD3">
        <w:t xml:space="preserve">, ko vlagajo pritožbe in </w:t>
      </w:r>
      <w:r w:rsidR="009C13DA">
        <w:t>poudar</w:t>
      </w:r>
      <w:r w:rsidRPr="00947DD3">
        <w:t xml:space="preserve">jajo, da jim trenutno veljavna dovoljenja ne določajo, da morajo od IJS prevzemati vso embalažo. V začetku leta 2022 so bila sicer izdana spremenjena OVD za DROE, kar bodo pristojni inšpektorji ob nadzoru tudi upoštevali. </w:t>
      </w:r>
    </w:p>
    <w:p w14:paraId="1BC3D550" w14:textId="77777777" w:rsidR="00843932" w:rsidRPr="00947DD3" w:rsidRDefault="00843932" w:rsidP="002D5CBE">
      <w:pPr>
        <w:pStyle w:val="Naslov4"/>
        <w:numPr>
          <w:ilvl w:val="3"/>
          <w:numId w:val="36"/>
        </w:numPr>
        <w:spacing w:line="288" w:lineRule="auto"/>
      </w:pPr>
      <w:r w:rsidRPr="00947DD3">
        <w:t>ČEZMEJNO POŠILJANJE ODPADKOV IN SVETOVNI TRENDI</w:t>
      </w:r>
      <w:bookmarkEnd w:id="235"/>
      <w:r w:rsidRPr="00947DD3">
        <w:t xml:space="preserve"> </w:t>
      </w:r>
    </w:p>
    <w:p w14:paraId="11D3340E" w14:textId="77777777" w:rsidR="00612990" w:rsidRPr="00947DD3" w:rsidRDefault="00612990" w:rsidP="002D5CBE">
      <w:pPr>
        <w:spacing w:line="288" w:lineRule="auto"/>
      </w:pPr>
      <w:bookmarkStart w:id="236" w:name="_Toc382913856"/>
      <w:bookmarkStart w:id="237" w:name="_Toc39668176"/>
      <w:r w:rsidRPr="00947DD3">
        <w:t xml:space="preserve">Nadzor nad izpolnjevanjem obveznosti pri čezmejnem pošiljanju odpadkov se je izvajal v okviru rednega nadzora pri povzročiteljih odpadkov, zbiralcih, izvajalcih obdelave in posrednikih odpadkov. Pri rednem </w:t>
      </w:r>
      <w:r w:rsidRPr="00947DD3">
        <w:lastRenderedPageBreak/>
        <w:t>nadzoru je bil poudarek na nadzoru ustreznosti izpolnjevanja dokumentacije pri čezmejnih pošiljkah odpadkov.</w:t>
      </w:r>
    </w:p>
    <w:p w14:paraId="6E80AF6F" w14:textId="77777777" w:rsidR="00612990" w:rsidRPr="00947DD3" w:rsidRDefault="00612990" w:rsidP="002D5CBE">
      <w:pPr>
        <w:spacing w:line="288" w:lineRule="auto"/>
      </w:pPr>
    </w:p>
    <w:p w14:paraId="59D737EC" w14:textId="410BF2D0" w:rsidR="00612990" w:rsidRPr="00947DD3" w:rsidRDefault="00612990" w:rsidP="002D5CBE">
      <w:pPr>
        <w:spacing w:line="288" w:lineRule="auto"/>
      </w:pPr>
      <w:r w:rsidRPr="00947DD3">
        <w:t xml:space="preserve">Na podlagi obvestila drugih pristojnih organov o ugotovljenih nezakonitih pošiljkah odpadkov so bili uvedeni </w:t>
      </w:r>
      <w:proofErr w:type="spellStart"/>
      <w:r w:rsidRPr="00947DD3">
        <w:t>prekrškovni</w:t>
      </w:r>
      <w:proofErr w:type="spellEnd"/>
      <w:r w:rsidRPr="00947DD3">
        <w:t xml:space="preserve"> postopki in izdane odločbe. V sodelovanju s FURS in Policijo je bilo opravljenih 69 nadzorov na 71 lokacijah nad čezmejnimi pošiljkami odpadkov, med katerimi je bilo pregledanih več kot 2.800 vozil, vagonov in kontejnerjev, v 840 primerih je šlo za čezmejno pošiljanje odpadkov. V 14 primerih so bile odkrite nezakonite pošiljke odpadkov (večin</w:t>
      </w:r>
      <w:r w:rsidR="009C13DA">
        <w:t>om</w:t>
      </w:r>
      <w:r w:rsidRPr="00947DD3">
        <w:t xml:space="preserve">a odpadna plastika), v preostalih primerih večje nepravilnosti niso bile ugotovljene (manjše administrativne napake izpolnjevanja spremljajoče dokumentacije oziroma </w:t>
      </w:r>
      <w:proofErr w:type="spellStart"/>
      <w:r w:rsidRPr="00947DD3">
        <w:t>neoznačevanje</w:t>
      </w:r>
      <w:proofErr w:type="spellEnd"/>
      <w:r w:rsidRPr="00947DD3">
        <w:t xml:space="preserve"> tovornih vozil za prevoz odpadkov </w:t>
      </w:r>
      <w:r w:rsidR="009C13DA">
        <w:t>čez</w:t>
      </w:r>
      <w:r w:rsidR="009C13DA" w:rsidRPr="00947DD3">
        <w:t xml:space="preserve"> </w:t>
      </w:r>
      <w:r w:rsidRPr="00947DD3">
        <w:t>mej</w:t>
      </w:r>
      <w:r w:rsidR="009C13DA">
        <w:t>o</w:t>
      </w:r>
      <w:r w:rsidRPr="00947DD3">
        <w:t xml:space="preserve"> (tabla »A«)).</w:t>
      </w:r>
    </w:p>
    <w:p w14:paraId="308949A7" w14:textId="77777777" w:rsidR="00612990" w:rsidRPr="00947DD3" w:rsidRDefault="00612990" w:rsidP="002D5CBE">
      <w:pPr>
        <w:spacing w:line="288" w:lineRule="auto"/>
      </w:pPr>
    </w:p>
    <w:p w14:paraId="1DDB5B3F" w14:textId="20C935E6" w:rsidR="00612990" w:rsidRPr="00947DD3" w:rsidRDefault="00612990" w:rsidP="002D5CBE">
      <w:pPr>
        <w:spacing w:line="288" w:lineRule="auto"/>
      </w:pPr>
      <w:r w:rsidRPr="00947DD3">
        <w:t>Za leto 2021 je bila podobno kot za prejšnja leta pripravljena analiza podatkov za uvoz</w:t>
      </w:r>
      <w:r w:rsidR="009C13DA">
        <w:t xml:space="preserve"> odpadkov iz tretjih držav</w:t>
      </w:r>
      <w:r w:rsidRPr="00947DD3">
        <w:t xml:space="preserve">/izvoz odpadkov v tretje države (na podlagi podatkov iz carinskih deklaracij). </w:t>
      </w:r>
    </w:p>
    <w:p w14:paraId="03482F9F" w14:textId="5FE6189F" w:rsidR="00612990" w:rsidRPr="00947DD3" w:rsidRDefault="00612990" w:rsidP="002D5CBE">
      <w:pPr>
        <w:spacing w:line="288" w:lineRule="auto"/>
      </w:pPr>
      <w:r w:rsidRPr="00947DD3">
        <w:t>V primerjavi z letom 2020 se je število izvoznih deklaracij zmanjšalo za kar 30 % (v letu 2020 je bilo sprejetih 3</w:t>
      </w:r>
      <w:r w:rsidR="007A7F5D">
        <w:t>.</w:t>
      </w:r>
      <w:r w:rsidRPr="00947DD3">
        <w:t>759 deklaracij, v letu 2021 pa 2</w:t>
      </w:r>
      <w:r w:rsidR="007A7F5D">
        <w:t>.</w:t>
      </w:r>
      <w:r w:rsidRPr="00947DD3">
        <w:t>649). V več kot 90 % prejetih izvoznih deklaracij se je izvažala odpadna plastika (vključno z iz odpadkov pripravljen</w:t>
      </w:r>
      <w:r w:rsidR="009C13DA">
        <w:t>im</w:t>
      </w:r>
      <w:r w:rsidRPr="00947DD3">
        <w:t xml:space="preserve"> gorivo</w:t>
      </w:r>
      <w:r w:rsidR="009C13DA">
        <w:t>m</w:t>
      </w:r>
      <w:r w:rsidRPr="00947DD3">
        <w:t xml:space="preserve"> </w:t>
      </w:r>
      <w:r w:rsidR="009C13DA">
        <w:t>–</w:t>
      </w:r>
      <w:r w:rsidR="009C13DA" w:rsidRPr="00947DD3">
        <w:t xml:space="preserve"> </w:t>
      </w:r>
      <w:r w:rsidRPr="00947DD3">
        <w:t xml:space="preserve">RDF) ter odpadne kovine in nekovine. Sprejete so bile izvozne deklaracije za 20 različnih namembnih držav (po </w:t>
      </w:r>
      <w:proofErr w:type="spellStart"/>
      <w:r w:rsidR="009C13DA">
        <w:t>b</w:t>
      </w:r>
      <w:r w:rsidRPr="00947DD3">
        <w:t>rexitu</w:t>
      </w:r>
      <w:proofErr w:type="spellEnd"/>
      <w:r w:rsidRPr="00947DD3">
        <w:t xml:space="preserve"> se tudi Velika Britanija </w:t>
      </w:r>
      <w:r w:rsidR="009C13DA">
        <w:t>šteje</w:t>
      </w:r>
      <w:r w:rsidRPr="00947DD3">
        <w:t xml:space="preserve"> za tretjo državo). Pri sprejetih izvoznih deklaracijah za odpadno plastiko, RDF in odpadne kovine ter nekovine sta v več kot 76 % deklaracij namembni državi bili Bosna in Hercegovina ter Srbija. </w:t>
      </w:r>
      <w:r w:rsidR="009C13DA">
        <w:t>Lani</w:t>
      </w:r>
      <w:r w:rsidRPr="00947DD3">
        <w:t xml:space="preserve"> se je odpadna plastika izvažala samo še v Turčijo, v azijske države (na primer Malezija, Indonezija) se je izvoz odpadne plastike dobesedno ustavil (sprejetih je bilo sedem deklaracij). Izvoz odpadkov na Kitajsko se je skoraj popolnoma ustavil, sprejeta je bila le ena izvozna deklaracija za odpadne nekovine.</w:t>
      </w:r>
    </w:p>
    <w:p w14:paraId="03578EED" w14:textId="194B6D9F" w:rsidR="00612990" w:rsidRPr="00947DD3" w:rsidRDefault="00612990" w:rsidP="002D5CBE">
      <w:pPr>
        <w:spacing w:line="288" w:lineRule="auto"/>
      </w:pPr>
      <w:r w:rsidRPr="00947DD3">
        <w:t xml:space="preserve">Podobno kot se je zmanjšalo število sprejetih izvoznih deklaracij, se je tudi količina izvoženih odpadkov v primerjavi z letom 2020 zmanjšala za 26 % (z več kot 200 tisoč ton na </w:t>
      </w:r>
      <w:r w:rsidR="009C13DA">
        <w:t>nekaj manj kot</w:t>
      </w:r>
      <w:r w:rsidR="009C13DA" w:rsidRPr="00947DD3">
        <w:t xml:space="preserve"> </w:t>
      </w:r>
      <w:r w:rsidRPr="00947DD3">
        <w:t>150 tisoč ton odpadkov</w:t>
      </w:r>
      <w:r w:rsidR="009C13DA">
        <w:t>)</w:t>
      </w:r>
      <w:r w:rsidRPr="00947DD3">
        <w:t>. Izvoz odpadne plastike in RDF se je v primerjavi z letom 2020 zmanjšal za 43 %, se je pa za več kot tretjino povečal izvoz odpadnih kovin (v letu 2020 je bilo izvoženih slabih 42 tisoč ton).</w:t>
      </w:r>
    </w:p>
    <w:p w14:paraId="5112DB5D" w14:textId="77777777" w:rsidR="00612990" w:rsidRPr="00947DD3" w:rsidRDefault="00612990" w:rsidP="002D5CBE">
      <w:pPr>
        <w:spacing w:line="288" w:lineRule="auto"/>
        <w:rPr>
          <w:bCs/>
        </w:rPr>
      </w:pPr>
    </w:p>
    <w:p w14:paraId="5B765145" w14:textId="19E758A9" w:rsidR="00612990" w:rsidRPr="00947DD3" w:rsidRDefault="00612990" w:rsidP="002D5CBE">
      <w:pPr>
        <w:spacing w:line="288" w:lineRule="auto"/>
      </w:pPr>
      <w:r w:rsidRPr="00947DD3">
        <w:t>Uvozne deklaracije so bile sprejete za odpadke, uvožene iz 21 držav (v letu 2020 je uvoz potekal iz 19 držav</w:t>
      </w:r>
      <w:r w:rsidR="009C13DA">
        <w:t>)</w:t>
      </w:r>
      <w:r w:rsidRPr="00947DD3">
        <w:t>. V primerjavi z letom 2020 se je število uvoznih deklaracij povečalo za 13 % (v letu 2020 je bilo sprejetih 4</w:t>
      </w:r>
      <w:r w:rsidR="007A7F5D">
        <w:t>.</w:t>
      </w:r>
      <w:r w:rsidRPr="00947DD3">
        <w:t>994 uvoznih deklaracij, v lanskem letu pa 5</w:t>
      </w:r>
      <w:r w:rsidR="007A7F5D">
        <w:t>.</w:t>
      </w:r>
      <w:r w:rsidRPr="00947DD3">
        <w:t xml:space="preserve">640 deklaracij). Tako se je trend zmanjševanja uvoza, </w:t>
      </w:r>
      <w:r w:rsidR="009C13DA">
        <w:t>opazen</w:t>
      </w:r>
      <w:r w:rsidRPr="00947DD3">
        <w:t xml:space="preserve"> od leta 2018</w:t>
      </w:r>
      <w:r w:rsidR="009C13DA">
        <w:t>,</w:t>
      </w:r>
      <w:r w:rsidRPr="00947DD3">
        <w:t xml:space="preserve"> spremenil v povečanje sprejetih deklaracij. Posledično so se tudi količine uvoženih odpadkov v Slovenijo povečale, v letu 2021 je bila tako količina uvoženih odpadkov nekaj čez 100 tisoč ton odpadkov oziroma 21 odstotkov več kot v letu 2020, ko je bilo uvoženih slabih 83 tisoč ton odpadkov. Še vedno se </w:t>
      </w:r>
      <w:r w:rsidR="00FC20DE" w:rsidRPr="00947DD3">
        <w:t xml:space="preserve">največ </w:t>
      </w:r>
      <w:r w:rsidRPr="00947DD3">
        <w:t>uv</w:t>
      </w:r>
      <w:r w:rsidR="00FC20DE">
        <w:t>ažajo</w:t>
      </w:r>
      <w:r w:rsidRPr="00947DD3">
        <w:t xml:space="preserve"> odpadn</w:t>
      </w:r>
      <w:r w:rsidR="00FC20DE">
        <w:t>e</w:t>
      </w:r>
      <w:r w:rsidRPr="00947DD3">
        <w:t xml:space="preserve"> kovin</w:t>
      </w:r>
      <w:r w:rsidR="00FC20DE">
        <w:t>e</w:t>
      </w:r>
      <w:r w:rsidRPr="00947DD3">
        <w:t xml:space="preserve"> in nekovin</w:t>
      </w:r>
      <w:r w:rsidR="00FC20DE">
        <w:t>e</w:t>
      </w:r>
      <w:r w:rsidRPr="00947DD3">
        <w:t>, odpadn</w:t>
      </w:r>
      <w:r w:rsidR="00FC20DE">
        <w:t>i</w:t>
      </w:r>
      <w:r w:rsidRPr="00947DD3">
        <w:t xml:space="preserve"> papir in odpadn</w:t>
      </w:r>
      <w:r w:rsidR="00FC20DE">
        <w:t>a</w:t>
      </w:r>
      <w:r w:rsidRPr="00947DD3">
        <w:t xml:space="preserve"> plastik</w:t>
      </w:r>
      <w:r w:rsidR="00FC20DE">
        <w:t>a</w:t>
      </w:r>
      <w:r w:rsidRPr="00947DD3">
        <w:t xml:space="preserve">. </w:t>
      </w:r>
      <w:r w:rsidR="009C13DA">
        <w:t>Z</w:t>
      </w:r>
      <w:r w:rsidRPr="00947DD3">
        <w:t>nov</w:t>
      </w:r>
      <w:r w:rsidR="009C13DA">
        <w:t>a</w:t>
      </w:r>
      <w:r w:rsidRPr="00947DD3">
        <w:t xml:space="preserve"> se je povečal uvoz odpadnih svinčevih akumulatorjev ter odpadnih ribiških mrež in odpadnih sintetičnih vlaken.</w:t>
      </w:r>
    </w:p>
    <w:p w14:paraId="6518B475" w14:textId="77777777" w:rsidR="00612990" w:rsidRPr="00947DD3" w:rsidRDefault="00612990" w:rsidP="002D5CBE">
      <w:pPr>
        <w:spacing w:line="288" w:lineRule="auto"/>
      </w:pPr>
    </w:p>
    <w:p w14:paraId="7FCFD806" w14:textId="77777777" w:rsidR="00612990" w:rsidRPr="00947DD3" w:rsidRDefault="00612990" w:rsidP="002D5CBE">
      <w:pPr>
        <w:spacing w:line="288" w:lineRule="auto"/>
      </w:pPr>
      <w:r w:rsidRPr="00947DD3">
        <w:t>Ugotovitve analize so:</w:t>
      </w:r>
    </w:p>
    <w:p w14:paraId="639F511E" w14:textId="69B1E955" w:rsidR="00612990" w:rsidRPr="00947DD3" w:rsidRDefault="009C13DA" w:rsidP="00120167">
      <w:pPr>
        <w:pStyle w:val="Odstavekseznama"/>
        <w:numPr>
          <w:ilvl w:val="0"/>
          <w:numId w:val="62"/>
        </w:numPr>
        <w:spacing w:after="0" w:line="288" w:lineRule="auto"/>
        <w:ind w:left="499" w:right="193" w:hanging="357"/>
        <w:jc w:val="both"/>
        <w:rPr>
          <w:rFonts w:ascii="Arial" w:hAnsi="Arial"/>
          <w:sz w:val="20"/>
          <w:szCs w:val="20"/>
        </w:rPr>
      </w:pPr>
      <w:r>
        <w:rPr>
          <w:rFonts w:ascii="Arial" w:hAnsi="Arial"/>
          <w:sz w:val="20"/>
          <w:szCs w:val="20"/>
        </w:rPr>
        <w:t>v</w:t>
      </w:r>
      <w:r w:rsidR="00612990" w:rsidRPr="00947DD3">
        <w:rPr>
          <w:rFonts w:ascii="Arial" w:hAnsi="Arial"/>
          <w:sz w:val="20"/>
          <w:szCs w:val="20"/>
        </w:rPr>
        <w:t xml:space="preserve"> letu 2021 je bila glavna namembna država za izvoz odpadne plastike Turčija (izvoz se je povečal za skoraj 40 %), azijskih držav </w:t>
      </w:r>
      <w:r>
        <w:rPr>
          <w:rFonts w:ascii="Arial" w:hAnsi="Arial"/>
          <w:sz w:val="20"/>
          <w:szCs w:val="20"/>
        </w:rPr>
        <w:t>tako rekoč</w:t>
      </w:r>
      <w:r w:rsidRPr="00947DD3">
        <w:rPr>
          <w:rFonts w:ascii="Arial" w:hAnsi="Arial"/>
          <w:sz w:val="20"/>
          <w:szCs w:val="20"/>
        </w:rPr>
        <w:t xml:space="preserve"> </w:t>
      </w:r>
      <w:r w:rsidR="00612990" w:rsidRPr="00947DD3">
        <w:rPr>
          <w:rFonts w:ascii="Arial" w:hAnsi="Arial"/>
          <w:sz w:val="20"/>
          <w:szCs w:val="20"/>
        </w:rPr>
        <w:t xml:space="preserve">ni več na »zemljevidu« za izvoz odpadne plastike. V Bosno in Hercegovino se je izvažalo iz odpadkov pripravljeno gorivo (RDF); </w:t>
      </w:r>
    </w:p>
    <w:p w14:paraId="71F7DE50" w14:textId="10ED941D" w:rsidR="00612990" w:rsidRPr="00947DD3" w:rsidRDefault="009C13DA" w:rsidP="00120167">
      <w:pPr>
        <w:pStyle w:val="Odstavekseznama"/>
        <w:numPr>
          <w:ilvl w:val="0"/>
          <w:numId w:val="62"/>
        </w:numPr>
        <w:spacing w:after="0" w:line="288" w:lineRule="auto"/>
        <w:ind w:left="499" w:right="193" w:hanging="357"/>
        <w:jc w:val="both"/>
        <w:rPr>
          <w:rFonts w:ascii="Arial" w:hAnsi="Arial"/>
          <w:sz w:val="20"/>
          <w:szCs w:val="20"/>
        </w:rPr>
      </w:pPr>
      <w:r>
        <w:rPr>
          <w:rFonts w:ascii="Arial" w:hAnsi="Arial"/>
          <w:sz w:val="20"/>
          <w:szCs w:val="20"/>
        </w:rPr>
        <w:t>p</w:t>
      </w:r>
      <w:r w:rsidR="00612990" w:rsidRPr="00947DD3">
        <w:rPr>
          <w:rFonts w:ascii="Arial" w:hAnsi="Arial"/>
          <w:sz w:val="20"/>
          <w:szCs w:val="20"/>
        </w:rPr>
        <w:t xml:space="preserve">o </w:t>
      </w:r>
      <w:proofErr w:type="spellStart"/>
      <w:r>
        <w:rPr>
          <w:rFonts w:ascii="Arial" w:hAnsi="Arial"/>
          <w:sz w:val="20"/>
          <w:szCs w:val="20"/>
        </w:rPr>
        <w:t>b</w:t>
      </w:r>
      <w:r w:rsidR="00612990" w:rsidRPr="00947DD3">
        <w:rPr>
          <w:rFonts w:ascii="Arial" w:hAnsi="Arial"/>
          <w:sz w:val="20"/>
          <w:szCs w:val="20"/>
        </w:rPr>
        <w:t>rexitu</w:t>
      </w:r>
      <w:proofErr w:type="spellEnd"/>
      <w:r w:rsidR="00612990" w:rsidRPr="00947DD3">
        <w:rPr>
          <w:rFonts w:ascii="Arial" w:hAnsi="Arial"/>
          <w:sz w:val="20"/>
          <w:szCs w:val="20"/>
        </w:rPr>
        <w:t xml:space="preserve"> se kot tretja država pojavlja Velika Britanija</w:t>
      </w:r>
      <w:r>
        <w:rPr>
          <w:rFonts w:ascii="Arial" w:hAnsi="Arial"/>
          <w:sz w:val="20"/>
          <w:szCs w:val="20"/>
        </w:rPr>
        <w:t>,</w:t>
      </w:r>
      <w:r w:rsidR="00612990" w:rsidRPr="00947DD3">
        <w:rPr>
          <w:rFonts w:ascii="Arial" w:hAnsi="Arial"/>
          <w:sz w:val="20"/>
          <w:szCs w:val="20"/>
        </w:rPr>
        <w:t xml:space="preserve"> iz katere </w:t>
      </w:r>
      <w:r w:rsidR="00C04CF7">
        <w:rPr>
          <w:rFonts w:ascii="Arial" w:hAnsi="Arial"/>
          <w:sz w:val="20"/>
          <w:szCs w:val="20"/>
        </w:rPr>
        <w:t xml:space="preserve">so </w:t>
      </w:r>
      <w:r w:rsidR="00612990" w:rsidRPr="00947DD3">
        <w:rPr>
          <w:rFonts w:ascii="Arial" w:hAnsi="Arial"/>
          <w:sz w:val="20"/>
          <w:szCs w:val="20"/>
        </w:rPr>
        <w:t>se v Slovenijo največ uvažal</w:t>
      </w:r>
      <w:r w:rsidR="00C04CF7">
        <w:rPr>
          <w:rFonts w:ascii="Arial" w:hAnsi="Arial"/>
          <w:sz w:val="20"/>
          <w:szCs w:val="20"/>
        </w:rPr>
        <w:t>i</w:t>
      </w:r>
      <w:r w:rsidR="00612990" w:rsidRPr="00947DD3">
        <w:rPr>
          <w:rFonts w:ascii="Arial" w:hAnsi="Arial"/>
          <w:sz w:val="20"/>
          <w:szCs w:val="20"/>
        </w:rPr>
        <w:t xml:space="preserve"> odpadn</w:t>
      </w:r>
      <w:r w:rsidR="00C04CF7">
        <w:rPr>
          <w:rFonts w:ascii="Arial" w:hAnsi="Arial"/>
          <w:sz w:val="20"/>
          <w:szCs w:val="20"/>
        </w:rPr>
        <w:t>a</w:t>
      </w:r>
      <w:r w:rsidR="00612990" w:rsidRPr="00947DD3">
        <w:rPr>
          <w:rFonts w:ascii="Arial" w:hAnsi="Arial"/>
          <w:sz w:val="20"/>
          <w:szCs w:val="20"/>
        </w:rPr>
        <w:t xml:space="preserve"> plastik</w:t>
      </w:r>
      <w:r w:rsidR="00C04CF7">
        <w:rPr>
          <w:rFonts w:ascii="Arial" w:hAnsi="Arial"/>
          <w:sz w:val="20"/>
          <w:szCs w:val="20"/>
        </w:rPr>
        <w:t>a</w:t>
      </w:r>
      <w:r w:rsidR="00612990" w:rsidRPr="00947DD3">
        <w:rPr>
          <w:rFonts w:ascii="Arial" w:hAnsi="Arial"/>
          <w:sz w:val="20"/>
          <w:szCs w:val="20"/>
        </w:rPr>
        <w:t>, papir in odpadn</w:t>
      </w:r>
      <w:r w:rsidR="00C04CF7">
        <w:rPr>
          <w:rFonts w:ascii="Arial" w:hAnsi="Arial"/>
          <w:sz w:val="20"/>
          <w:szCs w:val="20"/>
        </w:rPr>
        <w:t>e</w:t>
      </w:r>
      <w:r w:rsidR="00612990" w:rsidRPr="00947DD3">
        <w:rPr>
          <w:rFonts w:ascii="Arial" w:hAnsi="Arial"/>
          <w:sz w:val="20"/>
          <w:szCs w:val="20"/>
        </w:rPr>
        <w:t xml:space="preserve"> nekovin</w:t>
      </w:r>
      <w:r w:rsidR="00C04CF7">
        <w:rPr>
          <w:rFonts w:ascii="Arial" w:hAnsi="Arial"/>
          <w:sz w:val="20"/>
          <w:szCs w:val="20"/>
        </w:rPr>
        <w:t>e</w:t>
      </w:r>
      <w:r w:rsidR="00612990" w:rsidRPr="00947DD3">
        <w:rPr>
          <w:rFonts w:ascii="Arial" w:hAnsi="Arial"/>
          <w:sz w:val="20"/>
          <w:szCs w:val="20"/>
        </w:rPr>
        <w:t>;</w:t>
      </w:r>
    </w:p>
    <w:p w14:paraId="4D188AEA" w14:textId="0557E97E" w:rsidR="00612990" w:rsidRPr="00947DD3" w:rsidRDefault="009C13DA" w:rsidP="00120167">
      <w:pPr>
        <w:pStyle w:val="Odstavekseznama"/>
        <w:numPr>
          <w:ilvl w:val="0"/>
          <w:numId w:val="62"/>
        </w:numPr>
        <w:spacing w:after="0" w:line="288" w:lineRule="auto"/>
        <w:ind w:left="499" w:right="193" w:hanging="357"/>
        <w:jc w:val="both"/>
        <w:rPr>
          <w:rFonts w:ascii="Arial" w:hAnsi="Arial"/>
          <w:sz w:val="20"/>
          <w:szCs w:val="20"/>
        </w:rPr>
      </w:pPr>
      <w:r>
        <w:rPr>
          <w:rFonts w:ascii="Arial" w:hAnsi="Arial"/>
          <w:sz w:val="20"/>
          <w:szCs w:val="20"/>
        </w:rPr>
        <w:t>i</w:t>
      </w:r>
      <w:r w:rsidR="00612990" w:rsidRPr="00947DD3">
        <w:rPr>
          <w:rFonts w:ascii="Arial" w:hAnsi="Arial"/>
          <w:sz w:val="20"/>
          <w:szCs w:val="20"/>
        </w:rPr>
        <w:t>zvoz vseh vrst odpadkov na Kitajsko se je skoraj popolnoma ustavil;</w:t>
      </w:r>
    </w:p>
    <w:p w14:paraId="4196038E" w14:textId="18A528CB" w:rsidR="00612990" w:rsidRPr="00947DD3" w:rsidRDefault="009C13DA" w:rsidP="00120167">
      <w:pPr>
        <w:pStyle w:val="Odstavekseznama"/>
        <w:numPr>
          <w:ilvl w:val="0"/>
          <w:numId w:val="62"/>
        </w:numPr>
        <w:spacing w:after="0" w:line="288" w:lineRule="auto"/>
        <w:ind w:left="499" w:right="193" w:hanging="357"/>
        <w:jc w:val="both"/>
        <w:rPr>
          <w:rFonts w:ascii="Arial" w:hAnsi="Arial"/>
          <w:sz w:val="20"/>
          <w:szCs w:val="20"/>
        </w:rPr>
      </w:pPr>
      <w:r>
        <w:rPr>
          <w:rFonts w:ascii="Arial" w:hAnsi="Arial"/>
          <w:sz w:val="20"/>
          <w:szCs w:val="20"/>
        </w:rPr>
        <w:t>k</w:t>
      </w:r>
      <w:r w:rsidR="00612990" w:rsidRPr="00947DD3">
        <w:rPr>
          <w:rFonts w:ascii="Arial" w:hAnsi="Arial"/>
          <w:sz w:val="20"/>
          <w:szCs w:val="20"/>
        </w:rPr>
        <w:t>oličina izvoženih odpadkov se je v primerjavi z letom 2020 zmanjšala za več kot četrtino;</w:t>
      </w:r>
    </w:p>
    <w:p w14:paraId="3313428B" w14:textId="131AB90F" w:rsidR="00612990" w:rsidRPr="00947DD3" w:rsidRDefault="009C13DA" w:rsidP="00120167">
      <w:pPr>
        <w:pStyle w:val="Odstavekseznama"/>
        <w:numPr>
          <w:ilvl w:val="0"/>
          <w:numId w:val="62"/>
        </w:numPr>
        <w:spacing w:after="0" w:line="288" w:lineRule="auto"/>
        <w:ind w:left="499" w:right="193" w:hanging="357"/>
        <w:jc w:val="both"/>
        <w:rPr>
          <w:rFonts w:ascii="Arial" w:hAnsi="Arial"/>
          <w:sz w:val="20"/>
          <w:szCs w:val="20"/>
        </w:rPr>
      </w:pPr>
      <w:r>
        <w:rPr>
          <w:rFonts w:ascii="Arial" w:hAnsi="Arial"/>
          <w:sz w:val="20"/>
          <w:szCs w:val="20"/>
        </w:rPr>
        <w:t>š</w:t>
      </w:r>
      <w:r w:rsidR="00612990" w:rsidRPr="00947DD3">
        <w:rPr>
          <w:rFonts w:ascii="Arial" w:hAnsi="Arial"/>
          <w:sz w:val="20"/>
          <w:szCs w:val="20"/>
        </w:rPr>
        <w:t>tevilo namembnih držav se je za izvoz odpadne plastike iz šestnajstih držav v letu 2021 zmanjšal na »samo« sedem, prav tako so se izvožene količine odpadne plastike v primerjavi z letom 2020 zmanjšale za 43 %, kar je posledica spremenjenih pravil za pošiljanje odpadne plastike po 1. januarju 2021;</w:t>
      </w:r>
    </w:p>
    <w:p w14:paraId="04EC8DD0" w14:textId="033A289A" w:rsidR="00612990" w:rsidRPr="00947DD3" w:rsidRDefault="00FC20DE" w:rsidP="00120167">
      <w:pPr>
        <w:pStyle w:val="Odstavekseznama"/>
        <w:numPr>
          <w:ilvl w:val="0"/>
          <w:numId w:val="62"/>
        </w:numPr>
        <w:spacing w:after="0" w:line="288" w:lineRule="auto"/>
        <w:ind w:left="499" w:right="193" w:hanging="357"/>
        <w:jc w:val="both"/>
        <w:rPr>
          <w:rFonts w:ascii="Arial" w:hAnsi="Arial"/>
          <w:sz w:val="20"/>
          <w:szCs w:val="20"/>
        </w:rPr>
      </w:pPr>
      <w:r>
        <w:rPr>
          <w:rFonts w:ascii="Arial" w:hAnsi="Arial"/>
          <w:sz w:val="20"/>
          <w:szCs w:val="20"/>
        </w:rPr>
        <w:lastRenderedPageBreak/>
        <w:t>š</w:t>
      </w:r>
      <w:r w:rsidR="00612990" w:rsidRPr="00947DD3">
        <w:rPr>
          <w:rFonts w:ascii="Arial" w:hAnsi="Arial"/>
          <w:sz w:val="20"/>
          <w:szCs w:val="20"/>
        </w:rPr>
        <w:t>tevilo uvoznih deklaracij se je v primerjavi z letom 2020 povečalo za 19 %, število izvoznih deklaracij pa zmanjšalo za 30 %;</w:t>
      </w:r>
    </w:p>
    <w:p w14:paraId="02092AB3" w14:textId="7787140E" w:rsidR="00612990" w:rsidRPr="00947DD3" w:rsidRDefault="00FC20DE" w:rsidP="00120167">
      <w:pPr>
        <w:pStyle w:val="Odstavekseznama"/>
        <w:numPr>
          <w:ilvl w:val="0"/>
          <w:numId w:val="62"/>
        </w:numPr>
        <w:spacing w:after="0" w:line="288" w:lineRule="auto"/>
        <w:ind w:left="499" w:right="193" w:hanging="357"/>
        <w:jc w:val="both"/>
        <w:rPr>
          <w:rFonts w:ascii="Arial" w:hAnsi="Arial"/>
          <w:sz w:val="20"/>
          <w:szCs w:val="20"/>
        </w:rPr>
      </w:pPr>
      <w:r>
        <w:rPr>
          <w:rFonts w:ascii="Arial" w:hAnsi="Arial"/>
          <w:sz w:val="20"/>
          <w:szCs w:val="20"/>
        </w:rPr>
        <w:t>v</w:t>
      </w:r>
      <w:r w:rsidR="00612990" w:rsidRPr="00947DD3">
        <w:rPr>
          <w:rFonts w:ascii="Arial" w:hAnsi="Arial"/>
          <w:sz w:val="20"/>
          <w:szCs w:val="20"/>
        </w:rPr>
        <w:t xml:space="preserve"> Slovenijo se največ uvaža</w:t>
      </w:r>
      <w:r>
        <w:rPr>
          <w:rFonts w:ascii="Arial" w:hAnsi="Arial"/>
          <w:sz w:val="20"/>
          <w:szCs w:val="20"/>
        </w:rPr>
        <w:t>jo</w:t>
      </w:r>
      <w:r w:rsidR="00612990" w:rsidRPr="00947DD3">
        <w:rPr>
          <w:rFonts w:ascii="Arial" w:hAnsi="Arial"/>
          <w:sz w:val="20"/>
          <w:szCs w:val="20"/>
        </w:rPr>
        <w:t xml:space="preserve"> odpadne kovine in nekovine, odpadni papir in odpadn</w:t>
      </w:r>
      <w:r>
        <w:rPr>
          <w:rFonts w:ascii="Arial" w:hAnsi="Arial"/>
          <w:sz w:val="20"/>
          <w:szCs w:val="20"/>
        </w:rPr>
        <w:t>a</w:t>
      </w:r>
      <w:r w:rsidR="00612990" w:rsidRPr="00947DD3">
        <w:rPr>
          <w:rFonts w:ascii="Arial" w:hAnsi="Arial"/>
          <w:sz w:val="20"/>
          <w:szCs w:val="20"/>
        </w:rPr>
        <w:t xml:space="preserve"> plastik</w:t>
      </w:r>
      <w:r>
        <w:rPr>
          <w:rFonts w:ascii="Arial" w:hAnsi="Arial"/>
          <w:sz w:val="20"/>
          <w:szCs w:val="20"/>
        </w:rPr>
        <w:t>a</w:t>
      </w:r>
      <w:r w:rsidR="00612990" w:rsidRPr="00947DD3">
        <w:rPr>
          <w:rFonts w:ascii="Arial" w:hAnsi="Arial"/>
          <w:sz w:val="20"/>
          <w:szCs w:val="20"/>
        </w:rPr>
        <w:t>, povečal se je tudi uvoz odpadnih svinčevih akumulatorjev ter odpadnih ribiških mrež in sintetičnih vlaken.</w:t>
      </w:r>
    </w:p>
    <w:p w14:paraId="34B7C91B" w14:textId="77777777" w:rsidR="00612990" w:rsidRPr="00947DD3" w:rsidRDefault="00612990" w:rsidP="002D5CBE">
      <w:pPr>
        <w:spacing w:line="288" w:lineRule="auto"/>
      </w:pPr>
    </w:p>
    <w:p w14:paraId="09AACD82" w14:textId="1F544DE7" w:rsidR="00612990" w:rsidRPr="00947DD3" w:rsidRDefault="00612990" w:rsidP="002D5CBE">
      <w:pPr>
        <w:spacing w:line="288" w:lineRule="auto"/>
      </w:pPr>
      <w:r w:rsidRPr="00947DD3">
        <w:t>Opravljena je bila tudi primerjava podatkov v obdobju 2018</w:t>
      </w:r>
      <w:r w:rsidR="00FC20DE">
        <w:t>–</w:t>
      </w:r>
      <w:r w:rsidRPr="00947DD3">
        <w:t>2021, ugotovitve so:</w:t>
      </w:r>
    </w:p>
    <w:p w14:paraId="789A9D49" w14:textId="77777777" w:rsidR="00612990" w:rsidRPr="00947DD3" w:rsidRDefault="00612990" w:rsidP="002D5CBE">
      <w:pPr>
        <w:spacing w:line="288" w:lineRule="auto"/>
      </w:pPr>
    </w:p>
    <w:p w14:paraId="5E90E80A" w14:textId="77777777" w:rsidR="00612990" w:rsidRPr="00947DD3" w:rsidRDefault="00612990" w:rsidP="00120167">
      <w:pPr>
        <w:pStyle w:val="Odstavekseznama"/>
        <w:numPr>
          <w:ilvl w:val="0"/>
          <w:numId w:val="50"/>
        </w:numPr>
        <w:spacing w:line="288" w:lineRule="auto"/>
        <w:jc w:val="both"/>
        <w:rPr>
          <w:rFonts w:ascii="Arial" w:hAnsi="Arial"/>
          <w:sz w:val="20"/>
          <w:szCs w:val="20"/>
        </w:rPr>
      </w:pPr>
      <w:r w:rsidRPr="00947DD3">
        <w:rPr>
          <w:rFonts w:ascii="Arial" w:hAnsi="Arial"/>
          <w:sz w:val="20"/>
          <w:szCs w:val="20"/>
        </w:rPr>
        <w:t>Izvoz odpadkov:</w:t>
      </w:r>
    </w:p>
    <w:p w14:paraId="78229E79" w14:textId="003D5B55" w:rsidR="00612990" w:rsidRPr="00947DD3" w:rsidRDefault="00612990" w:rsidP="002D5CBE">
      <w:pPr>
        <w:spacing w:line="288" w:lineRule="auto"/>
      </w:pPr>
      <w:r w:rsidRPr="00947DD3">
        <w:t xml:space="preserve">Pri izvoznih deklaracijah je v izbranem obdobju značilno to, da sta bili glavni namembni državi Bosna in Hercegovina ter Srbija za RDF, odpadno plastiko in odpadne kovine, iste vrste odpadkov so se izvažale tudi v azijske države. Izvoz odpadkov se je po prepovedi uvoza odpadkov s prvim januarjem 2018 na Kitajsko dobesedno ustavil, sprejeto je bilo manjše število izvoznih deklaracij za odpadne kovine in nekovine. </w:t>
      </w:r>
      <w:r w:rsidR="00FC20DE">
        <w:t>Pri</w:t>
      </w:r>
      <w:r w:rsidRPr="00947DD3">
        <w:t xml:space="preserve"> izvozu je bil med leto</w:t>
      </w:r>
      <w:r w:rsidR="00FC20DE">
        <w:t>ma</w:t>
      </w:r>
      <w:r w:rsidRPr="00947DD3">
        <w:t xml:space="preserve"> 2018 in 2020 opazen trend povečanja števila izvoznih deklaracij in posledično tudi količin izvoženih odpadkov, ta trend se je v letu 2021 obrnil v negativno smer. </w:t>
      </w:r>
    </w:p>
    <w:p w14:paraId="632675CD" w14:textId="77777777" w:rsidR="00612990" w:rsidRPr="00947DD3" w:rsidRDefault="00612990" w:rsidP="002D5CBE">
      <w:pPr>
        <w:spacing w:line="288" w:lineRule="auto"/>
      </w:pPr>
      <w:r w:rsidRPr="00947DD3">
        <w:t>V letu 2021 se je odpadna plastika izvažala samo še v Turčijo, v azijske države (na primer Malezija, Indonezija) se je izvoz odpadne plastike dobesedno ustavil (sprejetih sedem deklaracij). Izvoz odpadne plastike in RDF se je v primerjavi z letom 2020 zmanjšal za 43 %, se je pa za več kot tretjino povečal izvoz odpadnih kovin.</w:t>
      </w:r>
    </w:p>
    <w:p w14:paraId="55821E66" w14:textId="77777777" w:rsidR="00612990" w:rsidRPr="00947DD3" w:rsidRDefault="00612990" w:rsidP="002D5CBE">
      <w:pPr>
        <w:spacing w:line="288" w:lineRule="auto"/>
      </w:pPr>
    </w:p>
    <w:p w14:paraId="7BD52297" w14:textId="77777777" w:rsidR="00612990" w:rsidRPr="00947DD3" w:rsidRDefault="00612990" w:rsidP="00120167">
      <w:pPr>
        <w:pStyle w:val="Odstavekseznama"/>
        <w:numPr>
          <w:ilvl w:val="0"/>
          <w:numId w:val="50"/>
        </w:numPr>
        <w:spacing w:line="288" w:lineRule="auto"/>
        <w:jc w:val="both"/>
        <w:rPr>
          <w:rFonts w:ascii="Arial" w:hAnsi="Arial"/>
          <w:sz w:val="20"/>
          <w:szCs w:val="20"/>
        </w:rPr>
      </w:pPr>
      <w:r w:rsidRPr="00947DD3">
        <w:rPr>
          <w:rFonts w:ascii="Arial" w:hAnsi="Arial"/>
          <w:sz w:val="20"/>
          <w:szCs w:val="20"/>
        </w:rPr>
        <w:t>Uvoz odpadkov:</w:t>
      </w:r>
    </w:p>
    <w:p w14:paraId="3A9CFE81" w14:textId="4E92B6B7" w:rsidR="00612990" w:rsidRPr="00947DD3" w:rsidRDefault="00612990" w:rsidP="002D5CBE">
      <w:pPr>
        <w:spacing w:line="288" w:lineRule="auto"/>
      </w:pPr>
      <w:r w:rsidRPr="00947DD3">
        <w:t xml:space="preserve">Pri uvozu odpadkov je bil viden trend zmanjševanja števila uvoznih deklaracij in posledično uvoženih količin od leta 2018 do leta 2020, v letu 2021 je opazen trend povečanja števila uvoznih deklaracij ter količin odpadkov. V izbranem obdobju je bilo največ uvoženih odpadnih kovin in nekovin, odpadnega papirja in odpadne plastike, Slovenija pa uvozi tudi precejšnje količine odpadnih svinčevih akumulatorjev, predvsem iz Bosne in Hercegovine in Črne gore. Sicer so države </w:t>
      </w:r>
      <w:r w:rsidR="00FC20DE">
        <w:t>nekdanj</w:t>
      </w:r>
      <w:r w:rsidRPr="00947DD3">
        <w:t xml:space="preserve">e Jugoslavije najpogostejše države odpreme za odpadne kovine in nekovine ter odpadni papir. Znatno je tudi povečanje uvoza odpadnih ribiških mrež in odpadnih sintetičnih vlaken (Avstralija, Kitajska, Nova Zelandija, Pakistan). Na »zemljevidu« tretjih držav je po </w:t>
      </w:r>
      <w:proofErr w:type="spellStart"/>
      <w:r w:rsidR="00FC20DE">
        <w:t>b</w:t>
      </w:r>
      <w:r w:rsidRPr="00947DD3">
        <w:t>rexitu</w:t>
      </w:r>
      <w:proofErr w:type="spellEnd"/>
      <w:r w:rsidRPr="00947DD3">
        <w:t xml:space="preserve"> tudi Velika Britanija, iz katere </w:t>
      </w:r>
      <w:r w:rsidR="00FC20DE">
        <w:t xml:space="preserve">so </w:t>
      </w:r>
      <w:r w:rsidRPr="00947DD3">
        <w:t>se uvažal</w:t>
      </w:r>
      <w:r w:rsidR="00FC20DE">
        <w:t>i</w:t>
      </w:r>
      <w:r w:rsidRPr="00947DD3">
        <w:t xml:space="preserve"> odpadni papir, odpadna plastika </w:t>
      </w:r>
      <w:r w:rsidR="00FC20DE">
        <w:t>in</w:t>
      </w:r>
      <w:r w:rsidR="00FC20DE" w:rsidRPr="00947DD3">
        <w:t xml:space="preserve"> </w:t>
      </w:r>
      <w:r w:rsidRPr="00947DD3">
        <w:t>odpadne nekovine.</w:t>
      </w:r>
    </w:p>
    <w:p w14:paraId="35E38A5C" w14:textId="77777777" w:rsidR="00B85218" w:rsidRPr="00947DD3" w:rsidRDefault="00B85218" w:rsidP="002D5CBE">
      <w:pPr>
        <w:pStyle w:val="Odstavekseznama"/>
        <w:spacing w:after="0" w:line="288" w:lineRule="auto"/>
        <w:ind w:left="426"/>
        <w:jc w:val="both"/>
        <w:rPr>
          <w:rFonts w:ascii="Arial" w:hAnsi="Arial"/>
          <w:sz w:val="20"/>
          <w:szCs w:val="20"/>
        </w:rPr>
      </w:pPr>
    </w:p>
    <w:p w14:paraId="697C9455" w14:textId="6D787C5E" w:rsidR="00843932" w:rsidRPr="00947DD3" w:rsidRDefault="00843932" w:rsidP="002D5CBE">
      <w:pPr>
        <w:pStyle w:val="Naslov3"/>
        <w:numPr>
          <w:ilvl w:val="2"/>
          <w:numId w:val="36"/>
        </w:numPr>
        <w:spacing w:line="288" w:lineRule="auto"/>
        <w:rPr>
          <w:rStyle w:val="Intenzivenpoudarek"/>
          <w:color w:val="auto"/>
          <w:sz w:val="20"/>
        </w:rPr>
      </w:pPr>
      <w:bookmarkStart w:id="238" w:name="_Toc106695973"/>
      <w:r w:rsidRPr="00947DD3">
        <w:rPr>
          <w:rStyle w:val="Intenzivenpoudarek"/>
          <w:color w:val="auto"/>
          <w:sz w:val="20"/>
        </w:rPr>
        <w:t xml:space="preserve">NADZOR </w:t>
      </w:r>
      <w:r w:rsidR="00FC20DE">
        <w:rPr>
          <w:rStyle w:val="Intenzivenpoudarek"/>
          <w:color w:val="auto"/>
          <w:sz w:val="20"/>
        </w:rPr>
        <w:t xml:space="preserve">NAD </w:t>
      </w:r>
      <w:r w:rsidRPr="00947DD3">
        <w:rPr>
          <w:rStyle w:val="Intenzivenpoudarek"/>
          <w:color w:val="auto"/>
          <w:sz w:val="20"/>
        </w:rPr>
        <w:t>EMISIJ</w:t>
      </w:r>
      <w:r w:rsidR="00FC20DE">
        <w:rPr>
          <w:rStyle w:val="Intenzivenpoudarek"/>
          <w:color w:val="auto"/>
          <w:sz w:val="20"/>
        </w:rPr>
        <w:t>AMI</w:t>
      </w:r>
      <w:r w:rsidRPr="00947DD3">
        <w:rPr>
          <w:rStyle w:val="Intenzivenpoudarek"/>
          <w:color w:val="auto"/>
          <w:sz w:val="20"/>
        </w:rPr>
        <w:t xml:space="preserve"> SNOVI IN TOPLOT</w:t>
      </w:r>
      <w:r w:rsidR="00FC20DE">
        <w:rPr>
          <w:rStyle w:val="Intenzivenpoudarek"/>
          <w:color w:val="auto"/>
          <w:sz w:val="20"/>
        </w:rPr>
        <w:t>O</w:t>
      </w:r>
      <w:r w:rsidRPr="00947DD3">
        <w:rPr>
          <w:rStyle w:val="Intenzivenpoudarek"/>
          <w:color w:val="auto"/>
          <w:sz w:val="20"/>
        </w:rPr>
        <w:t xml:space="preserve"> V VODE</w:t>
      </w:r>
      <w:bookmarkEnd w:id="236"/>
      <w:bookmarkEnd w:id="237"/>
      <w:bookmarkEnd w:id="238"/>
    </w:p>
    <w:p w14:paraId="6BAF36BB" w14:textId="2AE32272" w:rsidR="00612990" w:rsidRPr="00947DD3" w:rsidRDefault="00612990" w:rsidP="002D5CBE">
      <w:pPr>
        <w:spacing w:line="288" w:lineRule="auto"/>
        <w:rPr>
          <w:lang w:eastAsia="en-US"/>
        </w:rPr>
      </w:pPr>
      <w:r w:rsidRPr="00947DD3">
        <w:rPr>
          <w:lang w:eastAsia="en-US"/>
        </w:rPr>
        <w:t xml:space="preserve">Nadzor </w:t>
      </w:r>
      <w:r w:rsidR="00FC20DE">
        <w:rPr>
          <w:lang w:eastAsia="en-US"/>
        </w:rPr>
        <w:t xml:space="preserve">glede </w:t>
      </w:r>
      <w:r w:rsidRPr="00947DD3">
        <w:rPr>
          <w:lang w:eastAsia="en-US"/>
        </w:rPr>
        <w:t>obremenjevanja okolja z industrijskimi odpadnimi vodami se izvaja v okviru rednega nadzora, na podlagi obvestila ARSO o ugotovitvah obratovalnega monitoringa, v okviru rednih celovitih pregledov industrijskih zavezancev in na podlagi prijav onesnaženj.</w:t>
      </w:r>
    </w:p>
    <w:p w14:paraId="3BD38C4F" w14:textId="77777777" w:rsidR="00612990" w:rsidRPr="00947DD3" w:rsidRDefault="00612990" w:rsidP="002D5CBE">
      <w:pPr>
        <w:spacing w:line="288" w:lineRule="auto"/>
        <w:rPr>
          <w:lang w:eastAsia="en-US"/>
        </w:rPr>
      </w:pPr>
    </w:p>
    <w:p w14:paraId="3DBA8D96" w14:textId="79318EE5" w:rsidR="00612990" w:rsidRPr="00947DD3" w:rsidRDefault="00612990" w:rsidP="002D5CBE">
      <w:pPr>
        <w:spacing w:line="288" w:lineRule="auto"/>
        <w:rPr>
          <w:lang w:eastAsia="en-US"/>
        </w:rPr>
      </w:pPr>
      <w:r w:rsidRPr="00947DD3">
        <w:rPr>
          <w:lang w:eastAsia="en-US"/>
        </w:rPr>
        <w:t xml:space="preserve">Področje nadzora </w:t>
      </w:r>
      <w:r w:rsidR="00FC20DE">
        <w:rPr>
          <w:lang w:eastAsia="en-US"/>
        </w:rPr>
        <w:t xml:space="preserve">nad </w:t>
      </w:r>
      <w:r w:rsidRPr="00947DD3">
        <w:rPr>
          <w:lang w:eastAsia="en-US"/>
        </w:rPr>
        <w:t>emisij</w:t>
      </w:r>
      <w:r w:rsidR="00FC20DE">
        <w:rPr>
          <w:lang w:eastAsia="en-US"/>
        </w:rPr>
        <w:t>ami</w:t>
      </w:r>
      <w:r w:rsidRPr="00947DD3">
        <w:rPr>
          <w:lang w:eastAsia="en-US"/>
        </w:rPr>
        <w:t xml:space="preserve"> v vode je sistemsko </w:t>
      </w:r>
      <w:r w:rsidR="00FC20DE">
        <w:rPr>
          <w:lang w:eastAsia="en-US"/>
        </w:rPr>
        <w:t>nadzorov</w:t>
      </w:r>
      <w:r w:rsidRPr="00947DD3">
        <w:rPr>
          <w:lang w:eastAsia="en-US"/>
        </w:rPr>
        <w:t>ano ob sodelovanju ARSO in ION. ARSO vsako leto pregleda poročila o obratovalnem monitoringu</w:t>
      </w:r>
      <w:r w:rsidRPr="00947DD3" w:rsidDel="00FF29B7">
        <w:rPr>
          <w:lang w:eastAsia="en-US"/>
        </w:rPr>
        <w:t xml:space="preserve"> </w:t>
      </w:r>
      <w:r w:rsidRPr="00947DD3">
        <w:rPr>
          <w:lang w:eastAsia="en-US"/>
        </w:rPr>
        <w:t>odpadnih voda za komunalne čistilne naprave  in industrijske naprave ter IRSOP pošlje prijavo o zaznanih nepravilnostih. ION je te prijave obravnavala v skladu z usmeritvami za prednostno obravnavo prijav</w:t>
      </w:r>
      <w:r w:rsidR="00FC20DE">
        <w:rPr>
          <w:lang w:eastAsia="en-US"/>
        </w:rPr>
        <w:t>.</w:t>
      </w:r>
      <w:r w:rsidRPr="00947DD3">
        <w:rPr>
          <w:lang w:eastAsia="en-US"/>
        </w:rPr>
        <w:t xml:space="preserve"> Zaradi celovite in istočasne obravnave vseh zaznanih kršitev iz obvestila ARSO na tem področju ter podaje skupnega poročila glede ugotovitev in ukrepov pa se bodo od leta 2021 izvajala skupn</w:t>
      </w:r>
      <w:r w:rsidR="00FC20DE">
        <w:rPr>
          <w:lang w:eastAsia="en-US"/>
        </w:rPr>
        <w:t>e</w:t>
      </w:r>
      <w:r w:rsidRPr="00947DD3">
        <w:rPr>
          <w:lang w:eastAsia="en-US"/>
        </w:rPr>
        <w:t xml:space="preserve"> </w:t>
      </w:r>
      <w:r w:rsidR="00FC20DE">
        <w:rPr>
          <w:lang w:eastAsia="en-US"/>
        </w:rPr>
        <w:t>usklajene</w:t>
      </w:r>
      <w:r w:rsidRPr="00947DD3">
        <w:rPr>
          <w:lang w:eastAsia="en-US"/>
        </w:rPr>
        <w:t xml:space="preserve"> akcij</w:t>
      </w:r>
      <w:r w:rsidR="00FC20DE">
        <w:rPr>
          <w:lang w:eastAsia="en-US"/>
        </w:rPr>
        <w:t>e</w:t>
      </w:r>
      <w:r w:rsidRPr="00947DD3">
        <w:rPr>
          <w:lang w:eastAsia="en-US"/>
        </w:rPr>
        <w:t>.</w:t>
      </w:r>
    </w:p>
    <w:p w14:paraId="38D699FF" w14:textId="77777777" w:rsidR="00612990" w:rsidRPr="00947DD3" w:rsidRDefault="00612990" w:rsidP="002D5CBE">
      <w:pPr>
        <w:spacing w:line="288" w:lineRule="auto"/>
      </w:pPr>
    </w:p>
    <w:p w14:paraId="1BDE91B2" w14:textId="77777777" w:rsidR="00612990" w:rsidRPr="00947DD3" w:rsidRDefault="00612990" w:rsidP="002D5CBE">
      <w:pPr>
        <w:spacing w:line="288" w:lineRule="auto"/>
      </w:pPr>
      <w:r w:rsidRPr="00947DD3">
        <w:t>Pri kršitvah, ki jih sistematično nadzorujemo že več let, zaznavamo trend zmanjševanja kršitev.</w:t>
      </w:r>
    </w:p>
    <w:p w14:paraId="44882D22" w14:textId="77777777" w:rsidR="00612990" w:rsidRPr="00947DD3" w:rsidRDefault="00612990" w:rsidP="002D5CBE">
      <w:pPr>
        <w:spacing w:line="288" w:lineRule="auto"/>
      </w:pPr>
    </w:p>
    <w:p w14:paraId="37385887" w14:textId="62FDB19F" w:rsidR="00612990" w:rsidRPr="00947DD3" w:rsidRDefault="00612990" w:rsidP="002D5CBE">
      <w:pPr>
        <w:spacing w:line="288" w:lineRule="auto"/>
      </w:pPr>
      <w:r w:rsidRPr="00947DD3">
        <w:t xml:space="preserve">Najzahtevnejši so postopki, kadar se ugotovi, da zavezanec z obstoječo tehnologijo ne more zagotoviti zahtevanih parametrov in je zato potrebna večja nadgradnja obstoječega ali izgradnja novega sistema čiščenja ali odvajanja odpadnih voda, kar je povezano s postopki gradnje, vključno s pridobitvijo vseh </w:t>
      </w:r>
      <w:r w:rsidRPr="00947DD3">
        <w:lastRenderedPageBreak/>
        <w:t>dovoljenj in soglasij, ter je po navadi tudi investicijsko zahtevno. Zato lahko izvršitev takega inšpekcijskega ukrepa traja tudi več let.</w:t>
      </w:r>
    </w:p>
    <w:p w14:paraId="07A91175" w14:textId="77777777" w:rsidR="00612990" w:rsidRPr="00947DD3" w:rsidRDefault="00612990" w:rsidP="002D5CBE">
      <w:pPr>
        <w:spacing w:line="288" w:lineRule="auto"/>
      </w:pPr>
    </w:p>
    <w:p w14:paraId="7C0F63E2" w14:textId="7D43DA81" w:rsidR="00612990" w:rsidRPr="00947DD3" w:rsidRDefault="00612990" w:rsidP="002D5CBE">
      <w:pPr>
        <w:spacing w:line="288" w:lineRule="auto"/>
      </w:pPr>
      <w:r w:rsidRPr="00947DD3">
        <w:t xml:space="preserve">Opozarjamo </w:t>
      </w:r>
      <w:r w:rsidR="00FC20DE">
        <w:t>tudi</w:t>
      </w:r>
      <w:r w:rsidR="00FC20DE" w:rsidRPr="00947DD3">
        <w:t xml:space="preserve"> </w:t>
      </w:r>
      <w:r w:rsidRPr="00947DD3">
        <w:t>na problematiko obstoječih rastlinskih čistilnih naprav (ČN) za čiščenje komunalnih voda, praviloma zgrajenih za majhna naselja. Posebno spomladi, ko rastline še ne rastejo, sprejemamo prijave, ki se nanašajo predvsem na povečan smrad v okolju. Ugotavljamo, da je iz opravljenih spremljanj razvidno, da ČN deluje v skladu z OVD, vendar pa obstaja sum neustreznega čiščenja komunalne odpadne vode pozimi in spomladi.</w:t>
      </w:r>
    </w:p>
    <w:p w14:paraId="7577BFA6" w14:textId="77777777" w:rsidR="00612990" w:rsidRPr="00947DD3" w:rsidRDefault="00612990" w:rsidP="002D5CBE">
      <w:pPr>
        <w:spacing w:line="288" w:lineRule="auto"/>
      </w:pPr>
    </w:p>
    <w:p w14:paraId="0E002889" w14:textId="2F2275AF" w:rsidR="00612990" w:rsidRPr="00947DD3" w:rsidRDefault="00612990" w:rsidP="002D5CBE">
      <w:pPr>
        <w:spacing w:line="288" w:lineRule="auto"/>
      </w:pPr>
      <w:r w:rsidRPr="00947DD3">
        <w:t xml:space="preserve">Inšpektorji ugotavljajo, da največ težav povzročajo zavezanci, ki izpuščajo odpadne vode v manjše vodotoke in presegajo </w:t>
      </w:r>
      <w:r w:rsidR="007A7F5D">
        <w:t>najvišje dovolje</w:t>
      </w:r>
      <w:r w:rsidRPr="00947DD3">
        <w:t>ne letne vrednosti emisij, tudi če uporabljajo najboljšo možno tehnologijo.</w:t>
      </w:r>
    </w:p>
    <w:p w14:paraId="1C532AC2" w14:textId="77777777" w:rsidR="00B85218" w:rsidRPr="00947DD3" w:rsidRDefault="00B85218" w:rsidP="002D5CBE">
      <w:pPr>
        <w:spacing w:line="288" w:lineRule="auto"/>
      </w:pPr>
    </w:p>
    <w:p w14:paraId="7CC9484F" w14:textId="3896FBD6" w:rsidR="00843932" w:rsidRPr="00947DD3" w:rsidRDefault="00843932" w:rsidP="002D5CBE">
      <w:pPr>
        <w:pStyle w:val="Naslov3"/>
        <w:spacing w:line="288" w:lineRule="auto"/>
        <w:rPr>
          <w:rStyle w:val="Intenzivenpoudarek"/>
          <w:color w:val="auto"/>
          <w:sz w:val="20"/>
        </w:rPr>
      </w:pPr>
      <w:bookmarkStart w:id="239" w:name="_Toc382913857"/>
      <w:bookmarkStart w:id="240" w:name="_Toc39668177"/>
      <w:bookmarkStart w:id="241" w:name="_Toc106695974"/>
      <w:r w:rsidRPr="00947DD3">
        <w:rPr>
          <w:rStyle w:val="Intenzivenpoudarek"/>
          <w:color w:val="auto"/>
          <w:sz w:val="20"/>
        </w:rPr>
        <w:t xml:space="preserve">NADZOR </w:t>
      </w:r>
      <w:r w:rsidR="00FC20DE">
        <w:rPr>
          <w:rStyle w:val="Intenzivenpoudarek"/>
          <w:color w:val="auto"/>
          <w:sz w:val="20"/>
        </w:rPr>
        <w:t xml:space="preserve">GLEDE </w:t>
      </w:r>
      <w:r w:rsidRPr="00947DD3">
        <w:rPr>
          <w:rStyle w:val="Intenzivenpoudarek"/>
          <w:color w:val="auto"/>
          <w:sz w:val="20"/>
        </w:rPr>
        <w:t>UREJANJA VODA IN GOSPODARJENJA Z NJIMI</w:t>
      </w:r>
      <w:bookmarkEnd w:id="239"/>
      <w:bookmarkEnd w:id="240"/>
      <w:bookmarkEnd w:id="241"/>
    </w:p>
    <w:p w14:paraId="51210D6F" w14:textId="77777777" w:rsidR="00612990" w:rsidRPr="00947DD3" w:rsidRDefault="00612990" w:rsidP="002D5CBE">
      <w:pPr>
        <w:spacing w:line="288" w:lineRule="auto"/>
      </w:pPr>
      <w:bookmarkStart w:id="242" w:name="_Toc39662991"/>
      <w:bookmarkStart w:id="243" w:name="_Toc39662997"/>
      <w:bookmarkStart w:id="244" w:name="_Toc39662999"/>
      <w:bookmarkStart w:id="245" w:name="_Toc382913858"/>
      <w:bookmarkStart w:id="246" w:name="_Toc39668178"/>
      <w:bookmarkEnd w:id="242"/>
      <w:bookmarkEnd w:id="243"/>
      <w:bookmarkEnd w:id="244"/>
      <w:r w:rsidRPr="00947DD3">
        <w:t>Delo na tem področju je potekalo predvsem na podlagi prijav.</w:t>
      </w:r>
    </w:p>
    <w:p w14:paraId="7C0D4844" w14:textId="77777777" w:rsidR="00612990" w:rsidRPr="00947DD3" w:rsidRDefault="00612990" w:rsidP="002D5CBE">
      <w:pPr>
        <w:spacing w:line="288" w:lineRule="auto"/>
      </w:pPr>
    </w:p>
    <w:p w14:paraId="249A5CF4" w14:textId="77777777" w:rsidR="00612990" w:rsidRPr="00947DD3" w:rsidRDefault="00612990" w:rsidP="002D5CBE">
      <w:pPr>
        <w:spacing w:line="288" w:lineRule="auto"/>
      </w:pPr>
      <w:r w:rsidRPr="00947DD3">
        <w:t xml:space="preserve">Tudi v letu 2021 je bilo največ prijav, opravljenih pregledov in izdanih ukrepov v zvezi s poseganjem na vodno in priobalno zemljišče, ljudje namreč brez predhodno pridobljenih vodnih soglasij postavljajo mostičke, zajezitve, </w:t>
      </w:r>
      <w:proofErr w:type="spellStart"/>
      <w:r w:rsidRPr="00947DD3">
        <w:t>zacevitve</w:t>
      </w:r>
      <w:proofErr w:type="spellEnd"/>
      <w:r w:rsidRPr="00947DD3">
        <w:t xml:space="preserve"> strug vodotokov, nasipavajo vodna in priobalna zemljišča itd.</w:t>
      </w:r>
    </w:p>
    <w:p w14:paraId="50ECC70B" w14:textId="77777777" w:rsidR="00612990" w:rsidRPr="00947DD3" w:rsidRDefault="00612990" w:rsidP="002D5CBE">
      <w:pPr>
        <w:spacing w:line="288" w:lineRule="auto"/>
      </w:pPr>
    </w:p>
    <w:p w14:paraId="269CD900" w14:textId="77777777" w:rsidR="00612990" w:rsidRPr="00947DD3" w:rsidRDefault="00612990" w:rsidP="002D5CBE">
      <w:pPr>
        <w:spacing w:line="288" w:lineRule="auto"/>
      </w:pPr>
      <w:r w:rsidRPr="00947DD3">
        <w:t>Sistemske pomanjkljivosti na tem področju:</w:t>
      </w:r>
    </w:p>
    <w:p w14:paraId="6A3D8CF8" w14:textId="580986ED" w:rsidR="00612990" w:rsidRPr="00947DD3" w:rsidRDefault="00612990" w:rsidP="002D5CBE">
      <w:pPr>
        <w:pStyle w:val="Natevanje"/>
        <w:spacing w:line="288" w:lineRule="auto"/>
      </w:pPr>
      <w:r w:rsidRPr="00947DD3">
        <w:t>Na področju oskrbe s pitno vodo je največ težav z vodovodnimi sistemi, ki niso v lasti občin, a oskrbujejo več kot 50 ljudi. Kadar se občina in lastniki ne morejo sporazumeti o predaji takih sistemov v upravljanje občin, se večkrat dogaja, da upravljanje, kot je zahtevano v skladu z Uredbo o pitni vodi in Pravilnikom o pitni vodi, ni zagotovljeno, s čimer se bistveno povečuje tveganje za neustreznost pitne vode. Uredba o oskrbi s pitno vodo določa občine za nosilke vodne pravice za rabo vode za pitno vodo. Občine na tuji lastnini ne uspejo opravljati vseh obveznosti upravljavca, zato se vodni pravici večkrat tudi odrečejo. Postopk</w:t>
      </w:r>
      <w:r w:rsidR="00FC20DE">
        <w:t>ov</w:t>
      </w:r>
      <w:r w:rsidRPr="00947DD3">
        <w:t xml:space="preserve"> razlastitve v takih primerih občine ne uporabljajo. Inšpektor lahko v prekrškovnem postopku oglobi lastnike vodovodnih sistemov, ki ne določijo upravljavca, seveda pa ne more prepovedati rabe pitne vode.</w:t>
      </w:r>
    </w:p>
    <w:p w14:paraId="5655FA3B" w14:textId="04058D2D" w:rsidR="00612990" w:rsidRPr="00947DD3" w:rsidRDefault="00612990" w:rsidP="002D5CBE">
      <w:pPr>
        <w:pStyle w:val="Natevanje"/>
        <w:spacing w:line="288" w:lineRule="auto"/>
      </w:pPr>
      <w:r w:rsidRPr="00947DD3">
        <w:t>Potrebna je uskladitev opredelitve nadzora ION v Uredbi o odvajanju in čiščenju komunalne odpadne vode in Uredbi o oskrbi s pitno vodo. V tej je treba omejiti nadzor ION na izvajalce javne službe oskrbe s pitno vodo, saj je obveznost priklopa na javni vodovod v pristojnosti občinskega inšpektorata (podobno je to urejeno v Uredbi o odvajanju in čiščenju komunalne odpadne vode).</w:t>
      </w:r>
    </w:p>
    <w:p w14:paraId="3B6D981A" w14:textId="6405BC48" w:rsidR="00612990" w:rsidRPr="00947DD3" w:rsidRDefault="00612990" w:rsidP="002D5CBE">
      <w:pPr>
        <w:pStyle w:val="Natevanje"/>
        <w:spacing w:line="288" w:lineRule="auto"/>
      </w:pPr>
      <w:r w:rsidRPr="00947DD3">
        <w:t>Ker MOP že več let ni sprejel</w:t>
      </w:r>
      <w:r w:rsidR="00FC20DE">
        <w:t>o</w:t>
      </w:r>
      <w:r w:rsidRPr="00947DD3">
        <w:t xml:space="preserve"> manjkajočih aktov v skladu z drugim odstavkom 178. člena in petim odstavkom 180. člena ZV-1, je ta nadzorni organ neučinkovit, čeprav je na terenu zaznana še velika neskladnost zavezancev. Tako v praksi vodovarstveni nadzorniki, ki so zaposleni pri izvajalcih javne službe vzdrževanja vodotokov, </w:t>
      </w:r>
      <w:r w:rsidR="00FC20DE" w:rsidRPr="00947DD3">
        <w:t xml:space="preserve">ION </w:t>
      </w:r>
      <w:r w:rsidRPr="00947DD3">
        <w:t>obremenjujejo s prijavami tudi v primerih, ko bi lahko ukrepali sami.</w:t>
      </w:r>
    </w:p>
    <w:p w14:paraId="76710225" w14:textId="77777777" w:rsidR="00612990" w:rsidRPr="00947DD3" w:rsidRDefault="00612990" w:rsidP="002D5CBE">
      <w:pPr>
        <w:pStyle w:val="Natevanje"/>
        <w:spacing w:line="288" w:lineRule="auto"/>
      </w:pPr>
      <w:r w:rsidRPr="00947DD3">
        <w:t>Posebna težava so posegi, v katerih zavezanci poskušajo sami reševati poplavno ogroženost oziroma odpravljati posledice prejšnjih poplav, zanje pa nimajo potrebnih vodnih soglasij niti znanja, da bi jih ustrezno izvedli. Zato bi bilo smiselno za manj zahtevne sanacije po poplavah, ki jih izvajajo obrežni lastniki sami, vzpostaviti učinkovitejši postopek dajanja usmeritev in potrditev sanacije.</w:t>
      </w:r>
    </w:p>
    <w:p w14:paraId="686C4A70" w14:textId="77777777" w:rsidR="00612990" w:rsidRPr="00947DD3" w:rsidRDefault="00612990" w:rsidP="002D5CBE">
      <w:pPr>
        <w:pStyle w:val="Natevanje"/>
        <w:spacing w:line="288" w:lineRule="auto"/>
      </w:pPr>
      <w:r w:rsidRPr="00947DD3">
        <w:t xml:space="preserve">Težava ostajajo posegi, izvedeni pred začetkom veljavnosti Zakona o vodah v letu 2002, kjer mora inšpektor upoštevati takrat veljavno zakonodajo in izdane upravne akte. Evidence </w:t>
      </w:r>
      <w:r w:rsidRPr="00947DD3">
        <w:lastRenderedPageBreak/>
        <w:t>upravnih aktov, izdanih po prejšnjih zakonih, praviloma ni. Tako je ugotovitev dejanskega stanja dostikrat nemogoča.</w:t>
      </w:r>
    </w:p>
    <w:p w14:paraId="1D70946A" w14:textId="4B14F431" w:rsidR="00612990" w:rsidRPr="00947DD3" w:rsidRDefault="00612990" w:rsidP="002D5CBE">
      <w:pPr>
        <w:pStyle w:val="Natevanje"/>
        <w:spacing w:line="288" w:lineRule="auto"/>
      </w:pPr>
      <w:r w:rsidRPr="00947DD3">
        <w:t xml:space="preserve">V postopkih, vodenih v zvezi s poseganjem na vodna in priobalna zemljišča, v katerih je zavezanec javna služba za vzdrževanje vodnih in priobalnih zemljišč, je treba </w:t>
      </w:r>
      <w:r w:rsidR="00FC20DE">
        <w:t>naves</w:t>
      </w:r>
      <w:r w:rsidRPr="00947DD3">
        <w:t>ti, da javna služba izvaja dela na podlagi programov oziroma projektov. Navedene programe stroškovno potrdi Direkcija R</w:t>
      </w:r>
      <w:r w:rsidR="00FC20DE">
        <w:t xml:space="preserve">epublike </w:t>
      </w:r>
      <w:r w:rsidRPr="00947DD3">
        <w:t>S</w:t>
      </w:r>
      <w:r w:rsidR="00FC20DE">
        <w:t>lovenije</w:t>
      </w:r>
      <w:r w:rsidRPr="00947DD3">
        <w:t xml:space="preserve"> za vode (DRSV), nimajo pa vodnega soglasja niti v obliki določbe v projektu.</w:t>
      </w:r>
    </w:p>
    <w:p w14:paraId="02FA654D" w14:textId="77777777" w:rsidR="00612990" w:rsidRPr="00947DD3" w:rsidRDefault="00612990" w:rsidP="002D5CBE">
      <w:pPr>
        <w:pStyle w:val="Natevanje"/>
        <w:spacing w:line="288" w:lineRule="auto"/>
      </w:pPr>
      <w:r w:rsidRPr="00947DD3">
        <w:t>ION se zavzema, da bi izvajalci javne gospodarske službe z ZV-1 dobili pooblastilo tudi za izvajanje izvršb v inšpekcijskih postopkih v zvezi s posegi. Ti izvajalci so izbrani na podlagi usposobljenosti in cene, zato se zdi nesmiselno, da so inšpekcijski postopki še enkrat obremenjeni z izvajanjem javnih naročil. Cene, ki so določene za te izvajalce, so glede na obseg dela v okviru koncesij ugodnejše, kot jih ti in drugi izvajalci ponudijo na prostem trgu.</w:t>
      </w:r>
    </w:p>
    <w:p w14:paraId="5B0CF6B0" w14:textId="7DE8D410" w:rsidR="00612990" w:rsidRPr="00947DD3" w:rsidRDefault="00612990" w:rsidP="002D5CBE">
      <w:pPr>
        <w:pStyle w:val="Natevanje"/>
        <w:spacing w:line="288" w:lineRule="auto"/>
      </w:pPr>
      <w:r w:rsidRPr="00947DD3">
        <w:t>Odprta ostaja problematika kmetijskih agromelioracij, ki segajo v priobalno zemljišče ter jih kmetijska zakonodaja deli na enostavne in tiste, za katere je treba pridobiti odločbo kmetijskega ministrstva. Ker ti zavezanci pogosto ne pridobijo vodnega soglasja, se obravnavajo v prekrškovnih in inšpekcijskih postopkih ION.</w:t>
      </w:r>
    </w:p>
    <w:p w14:paraId="1B60B53A" w14:textId="77777777" w:rsidR="00612990" w:rsidRPr="00947DD3" w:rsidRDefault="00612990" w:rsidP="002D5CBE">
      <w:pPr>
        <w:pStyle w:val="Natevanje"/>
        <w:numPr>
          <w:ilvl w:val="0"/>
          <w:numId w:val="0"/>
        </w:numPr>
        <w:spacing w:line="288" w:lineRule="auto"/>
      </w:pPr>
    </w:p>
    <w:p w14:paraId="28EB3F13" w14:textId="338DD36B" w:rsidR="00843932" w:rsidRPr="00947DD3" w:rsidRDefault="00843932" w:rsidP="002D5CBE">
      <w:pPr>
        <w:pStyle w:val="Naslov3"/>
        <w:spacing w:line="288" w:lineRule="auto"/>
        <w:rPr>
          <w:i w:val="0"/>
          <w:iCs/>
        </w:rPr>
      </w:pPr>
      <w:bookmarkStart w:id="247" w:name="_Toc106695975"/>
      <w:r w:rsidRPr="00947DD3">
        <w:rPr>
          <w:i w:val="0"/>
          <w:iCs/>
        </w:rPr>
        <w:t xml:space="preserve">NADZOR </w:t>
      </w:r>
      <w:r w:rsidR="00FC20DE">
        <w:rPr>
          <w:i w:val="0"/>
          <w:iCs/>
        </w:rPr>
        <w:t xml:space="preserve">NAD </w:t>
      </w:r>
      <w:r w:rsidRPr="00947DD3">
        <w:rPr>
          <w:i w:val="0"/>
          <w:iCs/>
        </w:rPr>
        <w:t>BIOTSK</w:t>
      </w:r>
      <w:r w:rsidR="00FC20DE">
        <w:rPr>
          <w:i w:val="0"/>
          <w:iCs/>
        </w:rPr>
        <w:t>O</w:t>
      </w:r>
      <w:r w:rsidRPr="00947DD3">
        <w:rPr>
          <w:i w:val="0"/>
          <w:iCs/>
        </w:rPr>
        <w:t xml:space="preserve"> RAZNOVRSTNOST</w:t>
      </w:r>
      <w:r w:rsidR="00FC20DE">
        <w:rPr>
          <w:i w:val="0"/>
          <w:iCs/>
        </w:rPr>
        <w:t>JO</w:t>
      </w:r>
      <w:r w:rsidRPr="00947DD3">
        <w:rPr>
          <w:i w:val="0"/>
          <w:iCs/>
        </w:rPr>
        <w:t xml:space="preserve"> IN NARAVNI</w:t>
      </w:r>
      <w:r w:rsidR="00FC20DE">
        <w:rPr>
          <w:i w:val="0"/>
          <w:iCs/>
        </w:rPr>
        <w:t>MI</w:t>
      </w:r>
      <w:r w:rsidRPr="00947DD3">
        <w:rPr>
          <w:i w:val="0"/>
          <w:iCs/>
        </w:rPr>
        <w:t xml:space="preserve"> VREDNOT</w:t>
      </w:r>
      <w:bookmarkEnd w:id="245"/>
      <w:bookmarkEnd w:id="246"/>
      <w:r w:rsidR="00FC20DE">
        <w:rPr>
          <w:i w:val="0"/>
          <w:iCs/>
        </w:rPr>
        <w:t>AMI</w:t>
      </w:r>
      <w:bookmarkEnd w:id="247"/>
    </w:p>
    <w:p w14:paraId="48E71E0F" w14:textId="4645D5D9" w:rsidR="00612990" w:rsidRPr="00947DD3" w:rsidRDefault="00612990" w:rsidP="002D5CBE">
      <w:pPr>
        <w:spacing w:line="288" w:lineRule="auto"/>
      </w:pPr>
      <w:r w:rsidRPr="00947DD3">
        <w:t xml:space="preserve">Delo na tem področju je potekalo predvsem na podlagi prijav, kot nekaj zadnjih let pa se je v letu 2021 izvedla tudi </w:t>
      </w:r>
      <w:r w:rsidRPr="00947DD3">
        <w:rPr>
          <w:bCs/>
        </w:rPr>
        <w:t xml:space="preserve">akcija nadzora </w:t>
      </w:r>
      <w:r w:rsidR="00FC20DE">
        <w:rPr>
          <w:bCs/>
        </w:rPr>
        <w:t xml:space="preserve">glede </w:t>
      </w:r>
      <w:r w:rsidRPr="00947DD3">
        <w:rPr>
          <w:bCs/>
        </w:rPr>
        <w:t>vožnje v naravnem okolju</w:t>
      </w:r>
      <w:r w:rsidRPr="00947DD3">
        <w:t>.</w:t>
      </w:r>
    </w:p>
    <w:p w14:paraId="65790881" w14:textId="77777777" w:rsidR="00612990" w:rsidRPr="00947DD3" w:rsidRDefault="00612990" w:rsidP="002D5CBE">
      <w:pPr>
        <w:spacing w:line="288" w:lineRule="auto"/>
      </w:pPr>
    </w:p>
    <w:p w14:paraId="6F481BA5" w14:textId="77777777" w:rsidR="00612990" w:rsidRPr="00947DD3" w:rsidRDefault="00612990" w:rsidP="002D5CBE">
      <w:pPr>
        <w:spacing w:line="288" w:lineRule="auto"/>
      </w:pPr>
      <w:r w:rsidRPr="00947DD3">
        <w:t>Dobro je, da so v letu 2018 s polnimi pooblastili začeli delovati tudi naravovarstveni nadzorniki pri drugih upravljavcih parkov (ne le v Triglavskem narodnem parku). ION je že večkrat dala pobudo, da se naloge in kadrovski viri nadzornih organov na področju narave uravnotežijo ter hkrati zagotovi njihovo učinkovito sodelovanje.</w:t>
      </w:r>
    </w:p>
    <w:p w14:paraId="132D14F8" w14:textId="77777777" w:rsidR="0082321B" w:rsidRPr="00947DD3" w:rsidRDefault="0082321B" w:rsidP="002D5CBE">
      <w:pPr>
        <w:spacing w:line="288" w:lineRule="auto"/>
      </w:pPr>
    </w:p>
    <w:p w14:paraId="1CDA0314" w14:textId="5D577365" w:rsidR="00843932" w:rsidRPr="00947DD3" w:rsidRDefault="00843932" w:rsidP="002D5CBE">
      <w:pPr>
        <w:pStyle w:val="Naslov3"/>
        <w:spacing w:line="288" w:lineRule="auto"/>
        <w:rPr>
          <w:i w:val="0"/>
          <w:iCs/>
        </w:rPr>
      </w:pPr>
      <w:bookmarkStart w:id="248" w:name="_Toc382913861"/>
      <w:bookmarkStart w:id="249" w:name="_Toc39668179"/>
      <w:bookmarkStart w:id="250" w:name="_Toc106695976"/>
      <w:r w:rsidRPr="00947DD3">
        <w:rPr>
          <w:i w:val="0"/>
          <w:iCs/>
        </w:rPr>
        <w:t>NADZOR</w:t>
      </w:r>
      <w:r w:rsidR="00FC20DE">
        <w:rPr>
          <w:i w:val="0"/>
          <w:iCs/>
        </w:rPr>
        <w:t xml:space="preserve"> GLEDE</w:t>
      </w:r>
      <w:r w:rsidRPr="00947DD3">
        <w:rPr>
          <w:i w:val="0"/>
          <w:iCs/>
        </w:rPr>
        <w:t xml:space="preserve"> INDUSTRIJSKEGA ONESNAŽEVANJA IN TVEGANJ</w:t>
      </w:r>
      <w:bookmarkEnd w:id="248"/>
      <w:bookmarkEnd w:id="249"/>
      <w:bookmarkEnd w:id="250"/>
    </w:p>
    <w:p w14:paraId="207A6979" w14:textId="77777777" w:rsidR="00612990" w:rsidRPr="00947DD3" w:rsidRDefault="00612990" w:rsidP="002D5CBE">
      <w:pPr>
        <w:spacing w:line="288" w:lineRule="auto"/>
      </w:pPr>
      <w:r w:rsidRPr="00947DD3">
        <w:t>Delo je potekalo na podlagi letnega programa in prijav ter obsega približno 12 odstotkov dela ION.</w:t>
      </w:r>
    </w:p>
    <w:p w14:paraId="7F1B8758" w14:textId="77777777" w:rsidR="00B85218" w:rsidRPr="00947DD3" w:rsidRDefault="00B85218" w:rsidP="002D5CBE">
      <w:pPr>
        <w:spacing w:line="288" w:lineRule="auto"/>
      </w:pPr>
    </w:p>
    <w:p w14:paraId="77525F70" w14:textId="572F0100" w:rsidR="00843932" w:rsidRPr="00947DD3" w:rsidRDefault="00843932" w:rsidP="002D5CBE">
      <w:pPr>
        <w:pStyle w:val="Naslov4"/>
        <w:numPr>
          <w:ilvl w:val="3"/>
          <w:numId w:val="36"/>
        </w:numPr>
        <w:spacing w:line="288" w:lineRule="auto"/>
      </w:pPr>
      <w:bookmarkStart w:id="251" w:name="_Toc39668180"/>
      <w:r w:rsidRPr="00947DD3">
        <w:t xml:space="preserve">NADZOR </w:t>
      </w:r>
      <w:r w:rsidR="00FC20DE">
        <w:t xml:space="preserve">NAD </w:t>
      </w:r>
      <w:r w:rsidRPr="00947DD3">
        <w:t>MALI</w:t>
      </w:r>
      <w:r w:rsidR="00FC20DE">
        <w:t>MI</w:t>
      </w:r>
      <w:r w:rsidRPr="00947DD3">
        <w:t xml:space="preserve"> KURILNI</w:t>
      </w:r>
      <w:r w:rsidR="00FC20DE">
        <w:t>MI</w:t>
      </w:r>
      <w:r w:rsidRPr="00947DD3">
        <w:t xml:space="preserve"> NAPRAV</w:t>
      </w:r>
      <w:bookmarkEnd w:id="251"/>
      <w:r w:rsidR="00FC20DE">
        <w:t>AMI</w:t>
      </w:r>
    </w:p>
    <w:p w14:paraId="1712DC38" w14:textId="42CCE840" w:rsidR="00612990" w:rsidRPr="00947DD3" w:rsidRDefault="00612990" w:rsidP="002D5CBE">
      <w:pPr>
        <w:spacing w:line="288" w:lineRule="auto"/>
      </w:pPr>
      <w:r w:rsidRPr="00947DD3">
        <w:t>Inšpekcijski nadzor nad izvajanjem predpisov s področja dimnikarskih storitev je v pristojnosti več inšpekcij. Spoštovanje in izvajanje določb, ki se nanašajo na zmanjšano varstvo pred požarom</w:t>
      </w:r>
      <w:r w:rsidR="00FC20DE">
        <w:t>,</w:t>
      </w:r>
      <w:r w:rsidRPr="00947DD3">
        <w:t xml:space="preserve"> nadzira inšpekcija, pristojna za varstvo pred naravnimi in drugimi nesrečami, nadzor </w:t>
      </w:r>
      <w:r w:rsidR="00FC20DE">
        <w:t xml:space="preserve">nad </w:t>
      </w:r>
      <w:r w:rsidRPr="00947DD3">
        <w:t>cen</w:t>
      </w:r>
      <w:r w:rsidR="00FC20DE">
        <w:t>ami</w:t>
      </w:r>
      <w:r w:rsidRPr="00947DD3">
        <w:t xml:space="preserve"> dimnikarskih storitev in izpolnjevanje</w:t>
      </w:r>
      <w:r w:rsidR="00FC20DE">
        <w:t>m</w:t>
      </w:r>
      <w:r w:rsidRPr="00947DD3">
        <w:t xml:space="preserve"> zahtev za male kurilne naprave za njihovo nameravano uporabo izvaja inšpekcija, pristojna za trg. Nadzor nad izvajalci dimnikarskih storitev in njihovimi uporabniki pa opravljajo štiri inšpektorice na Inšpektoratu </w:t>
      </w:r>
      <w:r w:rsidR="00FC20DE">
        <w:t xml:space="preserve">Republike Slovenije </w:t>
      </w:r>
      <w:r w:rsidRPr="00947DD3">
        <w:t>za okolje in prostor.</w:t>
      </w:r>
    </w:p>
    <w:p w14:paraId="49970ACA" w14:textId="77777777" w:rsidR="00612990" w:rsidRPr="00947DD3" w:rsidRDefault="00612990" w:rsidP="002D5CBE">
      <w:pPr>
        <w:spacing w:line="288" w:lineRule="auto"/>
      </w:pPr>
      <w:r w:rsidRPr="00947DD3">
        <w:rPr>
          <w:b/>
          <w:bCs/>
        </w:rPr>
        <w:t>Prijave domnevnih kršitev</w:t>
      </w:r>
    </w:p>
    <w:p w14:paraId="4285B4EF" w14:textId="3DF7B03B" w:rsidR="00612990" w:rsidRPr="00947DD3" w:rsidRDefault="00612990" w:rsidP="002D5CBE">
      <w:pPr>
        <w:spacing w:line="288" w:lineRule="auto"/>
      </w:pPr>
      <w:r w:rsidRPr="00947DD3">
        <w:t xml:space="preserve">V letu 2021 smo na </w:t>
      </w:r>
      <w:r w:rsidR="00FC20DE" w:rsidRPr="00FC20DE">
        <w:t>IRSOP</w:t>
      </w:r>
      <w:r w:rsidR="00FC20DE" w:rsidRPr="00FC20DE" w:rsidDel="00FC20DE">
        <w:t xml:space="preserve"> </w:t>
      </w:r>
      <w:r w:rsidRPr="00947DD3">
        <w:t>prejeli 719 prijav s področja izvajanja dimnikarskih storitev, kar je približno deset odstotkov več kot pretekla leta. Štir</w:t>
      </w:r>
      <w:r w:rsidR="00FC20DE">
        <w:t>je</w:t>
      </w:r>
      <w:r w:rsidRPr="00947DD3">
        <w:t xml:space="preserve"> odstotk</w:t>
      </w:r>
      <w:r w:rsidR="00FC20DE">
        <w:t>i</w:t>
      </w:r>
      <w:r w:rsidRPr="00947DD3">
        <w:t xml:space="preserve"> prejetih prijav </w:t>
      </w:r>
      <w:r w:rsidR="00FC20DE">
        <w:t>so</w:t>
      </w:r>
      <w:r w:rsidR="00FC20DE" w:rsidRPr="00947DD3">
        <w:t xml:space="preserve"> </w:t>
      </w:r>
      <w:r w:rsidRPr="00947DD3">
        <w:t>bil</w:t>
      </w:r>
      <w:r w:rsidR="00FC20DE">
        <w:t>i</w:t>
      </w:r>
      <w:r w:rsidRPr="00947DD3">
        <w:t xml:space="preserve"> uvrščenih v </w:t>
      </w:r>
      <w:r w:rsidR="00FC20DE">
        <w:t>prvo prednostno področje</w:t>
      </w:r>
      <w:r w:rsidRPr="00947DD3">
        <w:t xml:space="preserve"> (ogroženo zdravje in življenje ljudi) in so se takoj obravnavale. Osem odstotkov </w:t>
      </w:r>
      <w:r w:rsidR="00FC20DE">
        <w:t>je bilo</w:t>
      </w:r>
      <w:r w:rsidR="00FC20DE" w:rsidRPr="00947DD3">
        <w:t xml:space="preserve"> </w:t>
      </w:r>
      <w:r w:rsidRPr="00947DD3">
        <w:t>prijav, ki so jih pos</w:t>
      </w:r>
      <w:r w:rsidR="00FC20DE">
        <w:t>l</w:t>
      </w:r>
      <w:r w:rsidRPr="00947DD3">
        <w:t>ale dimnikarske družbe zaradi ugotovljenih pomanjkljivosti pri opravljanju dimnikarskih storitev, ker jih uporabnik dimnikarskih storitev ni odpravil v predlaganem roku. Večino prejetih prijav (85 %) pa so pos</w:t>
      </w:r>
      <w:r w:rsidR="00FC20DE">
        <w:t>l</w:t>
      </w:r>
      <w:r w:rsidRPr="00947DD3">
        <w:t>ali posamezniki zaradi domnevnih kršitev ZDimS in na njegovi podlagi izdanih predpisov</w:t>
      </w:r>
    </w:p>
    <w:p w14:paraId="1E7B0E97" w14:textId="77777777" w:rsidR="00612990" w:rsidRPr="00947DD3" w:rsidRDefault="00612990" w:rsidP="002D5CBE">
      <w:pPr>
        <w:spacing w:line="288" w:lineRule="auto"/>
      </w:pPr>
      <w:r w:rsidRPr="00947DD3">
        <w:rPr>
          <w:b/>
          <w:bCs/>
        </w:rPr>
        <w:t>Analiza opravljenih inšpekcijskih pregledov in izrečenih ukrepov</w:t>
      </w:r>
    </w:p>
    <w:p w14:paraId="71EB818E" w14:textId="62309236" w:rsidR="00612990" w:rsidRPr="00947DD3" w:rsidRDefault="00612990" w:rsidP="002D5CBE">
      <w:pPr>
        <w:spacing w:line="288" w:lineRule="auto"/>
      </w:pPr>
      <w:r w:rsidRPr="00947DD3">
        <w:t xml:space="preserve">Inšpektorji, ki na </w:t>
      </w:r>
      <w:r w:rsidR="00FC20DE" w:rsidRPr="00FC20DE">
        <w:t>IRSOP</w:t>
      </w:r>
      <w:r w:rsidR="00FC20DE" w:rsidRPr="00FC20DE" w:rsidDel="00FC20DE">
        <w:t xml:space="preserve"> </w:t>
      </w:r>
      <w:r w:rsidRPr="00947DD3">
        <w:t>opravljajo nadzor nad izvrševanjem ZDimS in na njegovi podlagi izdanih predpisov, so v letu 2021 opravili 305 pregledov.</w:t>
      </w:r>
    </w:p>
    <w:p w14:paraId="72D62875" w14:textId="7C660618" w:rsidR="00612990" w:rsidRPr="00947DD3" w:rsidRDefault="00612990" w:rsidP="002D5CBE">
      <w:pPr>
        <w:spacing w:line="288" w:lineRule="auto"/>
      </w:pPr>
      <w:r w:rsidRPr="00947DD3">
        <w:lastRenderedPageBreak/>
        <w:t xml:space="preserve">Tudi v letu 2021 so inšpektorji izvedli nadzore </w:t>
      </w:r>
      <w:r w:rsidR="00FC20DE">
        <w:t xml:space="preserve">glede </w:t>
      </w:r>
      <w:r w:rsidRPr="00947DD3">
        <w:t>izpolnjevanja predpisanih obveznosti pri dimnikarskih družbah v Sloveniji in pri njih zaposlenih dimnikarjih. Število izrečenih ukrepov kaže, da se je izpolnjevanje obveznosti dimnikarskih družb, v teh letih bistveno izboljšalo. V letu v letu 2018, ko se je nadzor izvajal</w:t>
      </w:r>
      <w:r w:rsidR="00FC20DE" w:rsidRPr="00FC20DE">
        <w:t xml:space="preserve"> </w:t>
      </w:r>
      <w:r w:rsidR="00FC20DE" w:rsidRPr="00947DD3">
        <w:t>prvič</w:t>
      </w:r>
      <w:r w:rsidRPr="00947DD3">
        <w:t xml:space="preserve">, je bilo dimnikarskim družbam zaradi kršitev predpisov izdanih štirikrat več odločb kot v </w:t>
      </w:r>
      <w:r w:rsidR="00FC20DE">
        <w:t xml:space="preserve">letih </w:t>
      </w:r>
      <w:r w:rsidRPr="00947DD3">
        <w:t>2019 in 2020. V letu 2021 pa se je število izdanih inšpekcijskih odločb še prepolovilo v primerjavi s prejšnjim letom.</w:t>
      </w:r>
    </w:p>
    <w:p w14:paraId="1CDB04B8" w14:textId="061D027D" w:rsidR="00612990" w:rsidRPr="00947DD3" w:rsidRDefault="00612990" w:rsidP="002D5CBE">
      <w:pPr>
        <w:spacing w:line="288" w:lineRule="auto"/>
      </w:pPr>
      <w:r w:rsidRPr="00947DD3">
        <w:t>Poleg tega inšpektorji izvajajo inšpekcijske nadzore, ki jih uvedejo na podlagi prijav, ki jim jih po</w:t>
      </w:r>
      <w:r w:rsidR="00FC20DE">
        <w:t>šl</w:t>
      </w:r>
      <w:r w:rsidRPr="00947DD3">
        <w:t>jejo dimnikarske družbe. Inšpektor lahko odredi uporabniku odpravo pomanjkljivosti na mali kurilni napravi le, če uporabnik ne odpravi ugotovljenih pomanjkljivosti v roku, ki mu ga je določil dimnikar</w:t>
      </w:r>
      <w:r w:rsidR="00FC20DE">
        <w:t>,</w:t>
      </w:r>
      <w:r w:rsidRPr="00947DD3">
        <w:t xml:space="preserve"> in o tem dimnikar tudi obvesti inšpekcijo. Dimnikar, ki ob izvajanju dimnikarskih storitev ugotovi pomanjkljivosti na </w:t>
      </w:r>
      <w:r w:rsidR="00FC20DE" w:rsidRPr="00FC20DE">
        <w:t>mali kurilni napravi</w:t>
      </w:r>
      <w:r w:rsidRPr="00947DD3">
        <w:t>, uporabniku dimnikarskih storitev izda negativn</w:t>
      </w:r>
      <w:r w:rsidR="00FC20DE">
        <w:t>i</w:t>
      </w:r>
      <w:r w:rsidRPr="00947DD3">
        <w:t xml:space="preserve"> zapisnik o pregledu male kurilne naprave. V zapisniku navede ugotovljene pomanjkljivosti in rok za njihovo odpravo. Če uporabnik dimnikarskih storitev pomanjkljivosti ne odpravi v tem roku, mora dimnikar o tem obvestiti pristojno inšpekcijo, inšpektor pa uporabniku z odločbo odredi odpravo pomanjkljivosti na mali kurilni napravi.</w:t>
      </w:r>
    </w:p>
    <w:p w14:paraId="1950D632" w14:textId="77777777" w:rsidR="00612990" w:rsidRPr="00947DD3" w:rsidRDefault="00612990" w:rsidP="002D5CBE">
      <w:pPr>
        <w:spacing w:line="288" w:lineRule="auto"/>
      </w:pPr>
      <w:r w:rsidRPr="00947DD3">
        <w:t>Inšpektorji so zaradi odprave pri inšpekcijskem nadzoru ugotovljenih nepravilnosti izdali:</w:t>
      </w:r>
    </w:p>
    <w:p w14:paraId="4D35FD5A" w14:textId="77777777" w:rsidR="00612990" w:rsidRPr="00947DD3" w:rsidRDefault="00612990" w:rsidP="00120167">
      <w:pPr>
        <w:numPr>
          <w:ilvl w:val="0"/>
          <w:numId w:val="63"/>
        </w:numPr>
        <w:spacing w:line="288" w:lineRule="auto"/>
      </w:pPr>
      <w:r w:rsidRPr="00947DD3">
        <w:t>107 inšpekcijskih odločb in</w:t>
      </w:r>
    </w:p>
    <w:p w14:paraId="2B454096" w14:textId="21F532EE" w:rsidR="00612990" w:rsidRPr="00947DD3" w:rsidRDefault="00612990" w:rsidP="00120167">
      <w:pPr>
        <w:numPr>
          <w:ilvl w:val="0"/>
          <w:numId w:val="63"/>
        </w:numPr>
        <w:spacing w:line="288" w:lineRule="auto"/>
      </w:pPr>
      <w:r w:rsidRPr="00947DD3">
        <w:t>149 odločb o prekrških (</w:t>
      </w:r>
      <w:r w:rsidR="006618E2">
        <w:t>osem</w:t>
      </w:r>
      <w:r w:rsidR="006618E2" w:rsidRPr="00947DD3">
        <w:t xml:space="preserve"> </w:t>
      </w:r>
      <w:r w:rsidRPr="00947DD3">
        <w:t>plačilnih nalogov, 28 odločb o prekršku z izrekom globe in 113 opominov).</w:t>
      </w:r>
      <w:r w:rsidR="006618E2">
        <w:t xml:space="preserve"> </w:t>
      </w:r>
      <w:r w:rsidRPr="00947DD3">
        <w:t>Začeli so tudi 32 upravnih izvršb.</w:t>
      </w:r>
    </w:p>
    <w:p w14:paraId="1ACB7AA2" w14:textId="77777777" w:rsidR="00612990" w:rsidRPr="00947DD3" w:rsidRDefault="00612990" w:rsidP="002D5CBE">
      <w:pPr>
        <w:spacing w:line="288" w:lineRule="auto"/>
      </w:pPr>
      <w:r w:rsidRPr="00947DD3">
        <w:rPr>
          <w:b/>
          <w:bCs/>
        </w:rPr>
        <w:t xml:space="preserve">Analiza podatkov o opravljenih dimnikarskih storitvah v letu 2021 </w:t>
      </w:r>
    </w:p>
    <w:p w14:paraId="0B2C5EEA" w14:textId="56AFA3CD" w:rsidR="00612990" w:rsidRPr="00947DD3" w:rsidRDefault="00612990" w:rsidP="002D5CBE">
      <w:pPr>
        <w:spacing w:line="288" w:lineRule="auto"/>
      </w:pPr>
      <w:r w:rsidRPr="00947DD3">
        <w:t xml:space="preserve">Predpisane dimnikarske storitve </w:t>
      </w:r>
      <w:r w:rsidR="006618E2">
        <w:t>zajem</w:t>
      </w:r>
      <w:r w:rsidRPr="00947DD3">
        <w:t>ajo:</w:t>
      </w:r>
    </w:p>
    <w:p w14:paraId="4041E41D" w14:textId="77777777" w:rsidR="00612990" w:rsidRPr="00947DD3" w:rsidRDefault="00612990" w:rsidP="00120167">
      <w:pPr>
        <w:numPr>
          <w:ilvl w:val="0"/>
          <w:numId w:val="64"/>
        </w:numPr>
        <w:spacing w:line="288" w:lineRule="auto"/>
      </w:pPr>
      <w:r w:rsidRPr="00947DD3">
        <w:t>pregledovanje in čiščenje malih kurilnih naprav, dimovodnih in prezračevalnih naprav, meritve dimnih plinov,</w:t>
      </w:r>
    </w:p>
    <w:p w14:paraId="3AD913B6" w14:textId="77777777" w:rsidR="00612990" w:rsidRPr="00947DD3" w:rsidRDefault="00612990" w:rsidP="00120167">
      <w:pPr>
        <w:numPr>
          <w:ilvl w:val="0"/>
          <w:numId w:val="64"/>
        </w:numPr>
        <w:spacing w:line="288" w:lineRule="auto"/>
      </w:pPr>
      <w:r w:rsidRPr="00947DD3">
        <w:t>odstranjevanje katranskih oblog in</w:t>
      </w:r>
    </w:p>
    <w:p w14:paraId="34D60B87" w14:textId="77777777" w:rsidR="00612990" w:rsidRPr="00947DD3" w:rsidRDefault="00612990" w:rsidP="00120167">
      <w:pPr>
        <w:numPr>
          <w:ilvl w:val="0"/>
          <w:numId w:val="64"/>
        </w:numPr>
        <w:spacing w:line="288" w:lineRule="auto"/>
      </w:pPr>
      <w:r w:rsidRPr="00947DD3">
        <w:t xml:space="preserve">evidentiranje podatkov v evidenco </w:t>
      </w:r>
      <w:proofErr w:type="spellStart"/>
      <w:r w:rsidRPr="00947DD3">
        <w:t>EviDim</w:t>
      </w:r>
      <w:proofErr w:type="spellEnd"/>
      <w:r w:rsidRPr="00947DD3">
        <w:t>.</w:t>
      </w:r>
    </w:p>
    <w:p w14:paraId="12850ECA" w14:textId="2B2BC7C7" w:rsidR="00612990" w:rsidRPr="00947DD3" w:rsidRDefault="00612990" w:rsidP="002D5CBE">
      <w:pPr>
        <w:spacing w:line="288" w:lineRule="auto"/>
      </w:pPr>
      <w:r w:rsidRPr="00947DD3">
        <w:t>Ustrezno stanje malih kurilnih naprav se, tako z vidika varnosti za uporabnika kot dovoljene obremenitve okolja, zagotavlja z rednim izvajanjem vseh predpisanih dimnikarskih storitev. Primernost obstoječih malih kurilnih naprav za nadaljnj</w:t>
      </w:r>
      <w:r w:rsidR="006618E2">
        <w:t>e</w:t>
      </w:r>
      <w:r w:rsidRPr="00947DD3">
        <w:t xml:space="preserve"> neoporečno in varno obratovanje z rednimi pregledi preverjajo dimnikarji. </w:t>
      </w:r>
    </w:p>
    <w:p w14:paraId="15951F92" w14:textId="6EE859E2" w:rsidR="00612990" w:rsidRPr="00947DD3" w:rsidRDefault="00612990" w:rsidP="002D5CBE">
      <w:pPr>
        <w:spacing w:line="288" w:lineRule="auto"/>
      </w:pPr>
      <w:r w:rsidRPr="00947DD3">
        <w:t xml:space="preserve">Iz evidence </w:t>
      </w:r>
      <w:proofErr w:type="spellStart"/>
      <w:r w:rsidRPr="00947DD3">
        <w:t>EviDim</w:t>
      </w:r>
      <w:proofErr w:type="spellEnd"/>
      <w:r w:rsidRPr="00947DD3">
        <w:t xml:space="preserve"> je razvidno, da so dimnikarske službe opravile največ rednih pregledov na kurilnih napravah na trdno gorivo (165.121)</w:t>
      </w:r>
      <w:r w:rsidR="006618E2">
        <w:t>,</w:t>
      </w:r>
      <w:r w:rsidRPr="00947DD3">
        <w:t xml:space="preserve"> sledijo kurilne naprave na plinasto (56.177) in tekoče gorivo (56.186 pregledov).</w:t>
      </w:r>
    </w:p>
    <w:p w14:paraId="14E8E2C2" w14:textId="499BE66C" w:rsidR="00612990" w:rsidRPr="00947DD3" w:rsidRDefault="00612990" w:rsidP="002D5CBE">
      <w:pPr>
        <w:spacing w:line="288" w:lineRule="auto"/>
      </w:pPr>
      <w:r w:rsidRPr="00947DD3">
        <w:t>V okviru rednega pregleda dimnikar ugotavlja tudi ustreznost lesnega goriva (vsebnost vode v lesnem gorivu) in morebitno rabo nedovoljenega goriva ali goriva, za kater</w:t>
      </w:r>
      <w:r w:rsidR="006618E2">
        <w:t>o</w:t>
      </w:r>
      <w:r w:rsidRPr="00947DD3">
        <w:t xml:space="preserve"> mala kurilna naprava ni načrtovana, prisotnost katranskih oblog v kurilni in dimovodni napravi, ki so lahko tudi posledica uporabe neustreznega goriva oziroma neustrezne rabe same kurilne naprave (nepopolno izgorevanje), in potrebnost njihovega odstranjevanja.</w:t>
      </w:r>
    </w:p>
    <w:p w14:paraId="5B4846D8" w14:textId="77777777" w:rsidR="00FA5C24" w:rsidRPr="00947DD3" w:rsidRDefault="00FA5C24" w:rsidP="002D5CBE">
      <w:pPr>
        <w:spacing w:line="288" w:lineRule="auto"/>
      </w:pPr>
    </w:p>
    <w:p w14:paraId="341F52EA" w14:textId="7CE3A1DC" w:rsidR="00843932" w:rsidRPr="00947DD3" w:rsidRDefault="00612990" w:rsidP="002D5CBE">
      <w:pPr>
        <w:pStyle w:val="Naslov4"/>
        <w:numPr>
          <w:ilvl w:val="3"/>
          <w:numId w:val="36"/>
        </w:numPr>
        <w:spacing w:line="288" w:lineRule="auto"/>
      </w:pPr>
      <w:bookmarkStart w:id="252" w:name="_Toc382913862"/>
      <w:bookmarkStart w:id="253" w:name="_Toc39668181"/>
      <w:r w:rsidRPr="00947DD3">
        <w:t xml:space="preserve">NADZOR </w:t>
      </w:r>
      <w:r w:rsidR="006618E2">
        <w:t xml:space="preserve">NAD </w:t>
      </w:r>
      <w:r w:rsidRPr="00947DD3">
        <w:t>ZAVEZANC</w:t>
      </w:r>
      <w:r w:rsidR="006618E2">
        <w:t>I</w:t>
      </w:r>
      <w:r w:rsidRPr="00947DD3">
        <w:t>, KI MORAJO PRIDOBITI OKOLJEVARSTVENO DOVOLJENJE ZA ONESNAŽEVANJE VEČJEGA OBSEGA</w:t>
      </w:r>
      <w:bookmarkEnd w:id="252"/>
      <w:r w:rsidRPr="00947DD3">
        <w:t xml:space="preserve"> (ZAVEZANCI IED</w:t>
      </w:r>
      <w:r w:rsidR="00843932" w:rsidRPr="00947DD3">
        <w:t>)</w:t>
      </w:r>
      <w:bookmarkEnd w:id="253"/>
    </w:p>
    <w:p w14:paraId="53C1089C" w14:textId="43C572F4" w:rsidR="00612990" w:rsidRPr="00947DD3" w:rsidRDefault="00612990" w:rsidP="002D5CBE">
      <w:pPr>
        <w:spacing w:line="288" w:lineRule="auto"/>
      </w:pPr>
      <w:r w:rsidRPr="00947DD3">
        <w:t xml:space="preserve">Inšpektorji so v letu 2021 v skladu z letnim načrtom dela opravili 86 inšpekcijskih nadzorov </w:t>
      </w:r>
      <w:r w:rsidR="006618E2">
        <w:t xml:space="preserve">nad </w:t>
      </w:r>
      <w:r w:rsidRPr="00947DD3">
        <w:t>upravljavc</w:t>
      </w:r>
      <w:r w:rsidR="006618E2">
        <w:t>i</w:t>
      </w:r>
      <w:r w:rsidRPr="00947DD3">
        <w:t xml:space="preserve"> naprav, ki povzročajo onesnaževanje večjega obsega. Pri večini je bil opravljen celovit</w:t>
      </w:r>
      <w:r w:rsidR="006618E2">
        <w:t>i</w:t>
      </w:r>
      <w:r w:rsidRPr="00947DD3">
        <w:t xml:space="preserve"> inšpekcijski pregled, pri posameznih napravah pa je bilo treba opraviti izredne inšpekcijske preglede zaradi prijave oziroma prejetih obvestil ARSO o vodenju postopka za spremembo OVD.</w:t>
      </w:r>
    </w:p>
    <w:p w14:paraId="7487CBC4" w14:textId="77777777" w:rsidR="00A43718" w:rsidRPr="00947DD3" w:rsidRDefault="00A43718" w:rsidP="002D5CBE">
      <w:pPr>
        <w:spacing w:line="288" w:lineRule="auto"/>
      </w:pPr>
    </w:p>
    <w:p w14:paraId="4FF7D724" w14:textId="77777777" w:rsidR="00843932" w:rsidRPr="00947DD3" w:rsidRDefault="00843932" w:rsidP="002D5CBE">
      <w:pPr>
        <w:pStyle w:val="Naslov4"/>
        <w:numPr>
          <w:ilvl w:val="3"/>
          <w:numId w:val="36"/>
        </w:numPr>
        <w:spacing w:line="288" w:lineRule="auto"/>
      </w:pPr>
      <w:bookmarkStart w:id="254" w:name="_Toc39668182"/>
      <w:r w:rsidRPr="00947DD3">
        <w:t>NADZOR NAD OBRATI TVEGANJA ZA OKOLJE (</w:t>
      </w:r>
      <w:r w:rsidR="00CE550D" w:rsidRPr="00947DD3">
        <w:t xml:space="preserve">OBRATI </w:t>
      </w:r>
      <w:r w:rsidRPr="00947DD3">
        <w:t>SEVESO)</w:t>
      </w:r>
      <w:bookmarkEnd w:id="254"/>
    </w:p>
    <w:p w14:paraId="335016ED" w14:textId="72D14320" w:rsidR="00612990" w:rsidRPr="00947DD3" w:rsidRDefault="00612990" w:rsidP="002D5CBE">
      <w:pPr>
        <w:spacing w:line="288" w:lineRule="auto"/>
      </w:pPr>
      <w:bookmarkStart w:id="255" w:name="_Toc39663013"/>
      <w:bookmarkStart w:id="256" w:name="_Toc39663014"/>
      <w:bookmarkStart w:id="257" w:name="_Toc382913864"/>
      <w:bookmarkStart w:id="258" w:name="_Toc39668183"/>
      <w:bookmarkEnd w:id="255"/>
      <w:bookmarkEnd w:id="256"/>
      <w:r w:rsidRPr="00947DD3">
        <w:t>ION je</w:t>
      </w:r>
      <w:r w:rsidR="00735DAD">
        <w:t xml:space="preserve"> v skladu </w:t>
      </w:r>
      <w:r w:rsidRPr="00947DD3">
        <w:t xml:space="preserve">z zahtevo iz </w:t>
      </w:r>
      <w:r w:rsidR="006618E2">
        <w:t>četrtega</w:t>
      </w:r>
      <w:r w:rsidRPr="00947DD3">
        <w:t xml:space="preserve"> odstavka 156. člena ZVO-1 in s programom nadzora v koledarskem letu 2021 pregledala vseh 30 obratov večjega tveganja za okolje in </w:t>
      </w:r>
      <w:r w:rsidR="006618E2">
        <w:t>šest</w:t>
      </w:r>
      <w:r w:rsidR="006618E2" w:rsidRPr="00947DD3">
        <w:t xml:space="preserve"> </w:t>
      </w:r>
      <w:r w:rsidRPr="00947DD3">
        <w:t>obratov manjšega tveganja za okolje.</w:t>
      </w:r>
    </w:p>
    <w:p w14:paraId="228C587E" w14:textId="72399A9F" w:rsidR="00612990" w:rsidRPr="00947DD3" w:rsidRDefault="00612990" w:rsidP="002D5CBE">
      <w:pPr>
        <w:spacing w:line="288" w:lineRule="auto"/>
      </w:pPr>
      <w:r w:rsidRPr="00947DD3">
        <w:lastRenderedPageBreak/>
        <w:t>Obrat JP Energetika Ljubljana</w:t>
      </w:r>
      <w:r w:rsidR="006618E2">
        <w:t>,</w:t>
      </w:r>
      <w:r w:rsidRPr="00947DD3">
        <w:t xml:space="preserve"> d.</w:t>
      </w:r>
      <w:r w:rsidR="006618E2">
        <w:t> </w:t>
      </w:r>
      <w:r w:rsidRPr="00947DD3">
        <w:t>o.</w:t>
      </w:r>
      <w:r w:rsidR="006618E2">
        <w:t> </w:t>
      </w:r>
      <w:r w:rsidRPr="00947DD3">
        <w:t>o., Verovškova 62, 1000 Ljubljana</w:t>
      </w:r>
      <w:r w:rsidR="006618E2">
        <w:t>,</w:t>
      </w:r>
      <w:r w:rsidRPr="00947DD3">
        <w:t xml:space="preserve"> je v letu 2021 prešel iz obrata večjega tveganja za okolje v obrat manjšega tveganja za okolje.</w:t>
      </w:r>
    </w:p>
    <w:p w14:paraId="7D2B9DCE" w14:textId="61090887" w:rsidR="00612990" w:rsidRPr="00947DD3" w:rsidRDefault="00612990" w:rsidP="002D5CBE">
      <w:pPr>
        <w:spacing w:line="288" w:lineRule="auto"/>
      </w:pPr>
      <w:r w:rsidRPr="00947DD3">
        <w:t xml:space="preserve">Zaradi sprejetih ukrepov za preprečevanje širjenja </w:t>
      </w:r>
      <w:r w:rsidR="006618E2">
        <w:t xml:space="preserve">novega </w:t>
      </w:r>
      <w:r w:rsidRPr="00947DD3">
        <w:t>koronavirusa je v tudi v letu 2021 prišlo do manjšega zamika glede predvidenih terminov inšpekcijskih nadzorov.</w:t>
      </w:r>
    </w:p>
    <w:p w14:paraId="0D51E558" w14:textId="77777777" w:rsidR="00612990" w:rsidRPr="00947DD3" w:rsidRDefault="00612990" w:rsidP="002D5CBE">
      <w:pPr>
        <w:spacing w:line="288" w:lineRule="auto"/>
      </w:pPr>
    </w:p>
    <w:p w14:paraId="19D81E0A" w14:textId="77777777" w:rsidR="00612990" w:rsidRPr="00947DD3" w:rsidRDefault="00612990" w:rsidP="002D5CBE">
      <w:pPr>
        <w:spacing w:line="288" w:lineRule="auto"/>
      </w:pPr>
      <w:r w:rsidRPr="00947DD3">
        <w:t>V letu 2021 se je nadzor nad obrati večjega tveganja izvajal po naslednjih področjih:</w:t>
      </w:r>
    </w:p>
    <w:p w14:paraId="13051A89" w14:textId="3298FE15" w:rsidR="00612990" w:rsidRPr="00947DD3" w:rsidRDefault="006618E2" w:rsidP="00120167">
      <w:pPr>
        <w:numPr>
          <w:ilvl w:val="1"/>
          <w:numId w:val="51"/>
        </w:numPr>
        <w:tabs>
          <w:tab w:val="left" w:pos="567"/>
        </w:tabs>
        <w:spacing w:line="288" w:lineRule="auto"/>
      </w:pPr>
      <w:r>
        <w:t>p</w:t>
      </w:r>
      <w:r w:rsidR="00612990" w:rsidRPr="00947DD3">
        <w:t>reverjanje osnovnih podatkov o obratu</w:t>
      </w:r>
      <w:r>
        <w:t>,</w:t>
      </w:r>
    </w:p>
    <w:p w14:paraId="45D7B663" w14:textId="325839B5" w:rsidR="00612990" w:rsidRPr="00947DD3" w:rsidRDefault="006618E2" w:rsidP="00120167">
      <w:pPr>
        <w:numPr>
          <w:ilvl w:val="1"/>
          <w:numId w:val="51"/>
        </w:numPr>
        <w:tabs>
          <w:tab w:val="left" w:pos="567"/>
        </w:tabs>
        <w:spacing w:line="288" w:lineRule="auto"/>
      </w:pPr>
      <w:r>
        <w:t>p</w:t>
      </w:r>
      <w:r w:rsidR="00612990" w:rsidRPr="00947DD3">
        <w:t>reverjanje podatkov o prisotnih količinah in lastnih nevarnih snovi v obratu</w:t>
      </w:r>
      <w:r>
        <w:t>,</w:t>
      </w:r>
    </w:p>
    <w:p w14:paraId="7F7CCBC7" w14:textId="7DAA9291" w:rsidR="00612990" w:rsidRPr="00947DD3" w:rsidRDefault="006618E2" w:rsidP="00120167">
      <w:pPr>
        <w:numPr>
          <w:ilvl w:val="1"/>
          <w:numId w:val="51"/>
        </w:numPr>
        <w:tabs>
          <w:tab w:val="left" w:pos="567"/>
        </w:tabs>
        <w:spacing w:line="288" w:lineRule="auto"/>
      </w:pPr>
      <w:r>
        <w:t>o</w:t>
      </w:r>
      <w:r w:rsidR="00612990" w:rsidRPr="00947DD3">
        <w:t>predelitev in ocena nevarnosti večjih nesreč</w:t>
      </w:r>
      <w:r>
        <w:t>,</w:t>
      </w:r>
    </w:p>
    <w:p w14:paraId="71A28CFF" w14:textId="13C5BF43" w:rsidR="00612990" w:rsidRPr="00947DD3" w:rsidRDefault="006618E2" w:rsidP="00120167">
      <w:pPr>
        <w:numPr>
          <w:ilvl w:val="1"/>
          <w:numId w:val="51"/>
        </w:numPr>
        <w:tabs>
          <w:tab w:val="left" w:pos="567"/>
        </w:tabs>
        <w:spacing w:line="288" w:lineRule="auto"/>
      </w:pPr>
      <w:r>
        <w:t>o</w:t>
      </w:r>
      <w:r w:rsidR="00612990" w:rsidRPr="00947DD3">
        <w:t>bratovanje in vzdrževanje varnostno pomembnih naprav</w:t>
      </w:r>
      <w:r>
        <w:t>,</w:t>
      </w:r>
    </w:p>
    <w:p w14:paraId="04080EA6" w14:textId="2447271D" w:rsidR="00612990" w:rsidRPr="00947DD3" w:rsidRDefault="006618E2" w:rsidP="00120167">
      <w:pPr>
        <w:numPr>
          <w:ilvl w:val="1"/>
          <w:numId w:val="51"/>
        </w:numPr>
        <w:tabs>
          <w:tab w:val="left" w:pos="567"/>
        </w:tabs>
        <w:spacing w:line="288" w:lineRule="auto"/>
      </w:pPr>
      <w:r>
        <w:t>u</w:t>
      </w:r>
      <w:r w:rsidR="00612990" w:rsidRPr="00947DD3">
        <w:t>sposobljenost zaposlenih za ravnanje ob večjih nesrečah z nevarnimi snovmi</w:t>
      </w:r>
      <w:r>
        <w:t>.</w:t>
      </w:r>
    </w:p>
    <w:p w14:paraId="1818C8AE" w14:textId="77777777" w:rsidR="00612990" w:rsidRPr="00947DD3" w:rsidRDefault="00612990" w:rsidP="002D5CBE">
      <w:pPr>
        <w:spacing w:line="288" w:lineRule="auto"/>
      </w:pPr>
    </w:p>
    <w:p w14:paraId="09D77057" w14:textId="58B438BC" w:rsidR="00612990" w:rsidRPr="00947DD3" w:rsidRDefault="00612990" w:rsidP="002D5CBE">
      <w:pPr>
        <w:spacing w:line="288" w:lineRule="auto"/>
      </w:pPr>
      <w:r w:rsidRPr="00947DD3">
        <w:t xml:space="preserve">V letu 2021 v obratih ni bilo nobene nesreče z nevarnimi snovmi, o kateri bi bilo treba poročati Evropski komisiji. Pri nadzoru </w:t>
      </w:r>
      <w:r w:rsidR="006618E2">
        <w:t xml:space="preserve">nad </w:t>
      </w:r>
      <w:r w:rsidRPr="00947DD3">
        <w:t>obrat</w:t>
      </w:r>
      <w:r w:rsidR="006618E2">
        <w:t>i</w:t>
      </w:r>
      <w:r w:rsidRPr="00947DD3">
        <w:t xml:space="preserve"> večjega tveganja so inšpektorji izdali šest odločb za odpravo nepravilnosti.</w:t>
      </w:r>
    </w:p>
    <w:p w14:paraId="28FD64C4" w14:textId="77777777" w:rsidR="00612990" w:rsidRPr="00947DD3" w:rsidRDefault="00612990" w:rsidP="002D5CBE">
      <w:pPr>
        <w:pStyle w:val="Otevilenseznam2"/>
        <w:numPr>
          <w:ilvl w:val="0"/>
          <w:numId w:val="0"/>
        </w:numPr>
        <w:spacing w:line="288" w:lineRule="auto"/>
        <w:ind w:left="643" w:hanging="360"/>
        <w:jc w:val="both"/>
      </w:pPr>
    </w:p>
    <w:p w14:paraId="1C0F7EA9" w14:textId="14F15CCA" w:rsidR="00612990" w:rsidRPr="00947DD3" w:rsidRDefault="00612990" w:rsidP="002D5CBE">
      <w:pPr>
        <w:shd w:val="clear" w:color="auto" w:fill="FFFFFF" w:themeFill="background1"/>
        <w:spacing w:line="288" w:lineRule="auto"/>
      </w:pPr>
      <w:r w:rsidRPr="00947DD3">
        <w:t>Nadzor nad obrati manjšega tveganja za okolje je bil izv</w:t>
      </w:r>
      <w:r w:rsidR="006618E2">
        <w:t>ed</w:t>
      </w:r>
      <w:r w:rsidRPr="00947DD3">
        <w:t>en po naslednjih področjih:</w:t>
      </w:r>
    </w:p>
    <w:p w14:paraId="197AC980" w14:textId="2400DB53" w:rsidR="00612990" w:rsidRPr="00947DD3" w:rsidRDefault="006618E2" w:rsidP="00120167">
      <w:pPr>
        <w:numPr>
          <w:ilvl w:val="1"/>
          <w:numId w:val="52"/>
        </w:numPr>
        <w:shd w:val="clear" w:color="auto" w:fill="FFFFFF" w:themeFill="background1"/>
        <w:tabs>
          <w:tab w:val="clear" w:pos="1004"/>
        </w:tabs>
        <w:spacing w:line="288" w:lineRule="auto"/>
      </w:pPr>
      <w:r>
        <w:t>p</w:t>
      </w:r>
      <w:r w:rsidR="00612990" w:rsidRPr="00947DD3">
        <w:t>reverjanje količin in lastnosti prisotnih nevarnih snovi</w:t>
      </w:r>
      <w:r>
        <w:t>,</w:t>
      </w:r>
    </w:p>
    <w:p w14:paraId="1690FE82" w14:textId="7CD319A0" w:rsidR="00612990" w:rsidRPr="00947DD3" w:rsidRDefault="006618E2" w:rsidP="00120167">
      <w:pPr>
        <w:numPr>
          <w:ilvl w:val="1"/>
          <w:numId w:val="52"/>
        </w:numPr>
        <w:shd w:val="clear" w:color="auto" w:fill="FFFFFF" w:themeFill="background1"/>
        <w:tabs>
          <w:tab w:val="clear" w:pos="1004"/>
        </w:tabs>
        <w:spacing w:line="288" w:lineRule="auto"/>
      </w:pPr>
      <w:r>
        <w:t>uvedba</w:t>
      </w:r>
      <w:r w:rsidR="00612990" w:rsidRPr="00947DD3">
        <w:t xml:space="preserve"> </w:t>
      </w:r>
      <w:r>
        <w:t>z</w:t>
      </w:r>
      <w:r w:rsidR="00612990" w:rsidRPr="00947DD3">
        <w:t>asnove zmanjšanja tveganja za okolje</w:t>
      </w:r>
      <w:r>
        <w:t>,</w:t>
      </w:r>
    </w:p>
    <w:p w14:paraId="53806DE2" w14:textId="498B1B17" w:rsidR="00612990" w:rsidRPr="00947DD3" w:rsidRDefault="00612990" w:rsidP="00120167">
      <w:pPr>
        <w:numPr>
          <w:ilvl w:val="1"/>
          <w:numId w:val="52"/>
        </w:numPr>
        <w:shd w:val="clear" w:color="auto" w:fill="FFFFFF" w:themeFill="background1"/>
        <w:tabs>
          <w:tab w:val="clear" w:pos="1004"/>
        </w:tabs>
        <w:spacing w:line="288" w:lineRule="auto"/>
      </w:pPr>
      <w:r w:rsidRPr="00947DD3">
        <w:t>izvajanje splošnih varnostnih ukrepov</w:t>
      </w:r>
      <w:r w:rsidR="006618E2">
        <w:t>,</w:t>
      </w:r>
    </w:p>
    <w:p w14:paraId="01045AD6" w14:textId="789B26E1" w:rsidR="00612990" w:rsidRPr="00947DD3" w:rsidRDefault="006618E2" w:rsidP="00120167">
      <w:pPr>
        <w:numPr>
          <w:ilvl w:val="1"/>
          <w:numId w:val="52"/>
        </w:numPr>
        <w:shd w:val="clear" w:color="auto" w:fill="FFFFFF" w:themeFill="background1"/>
        <w:tabs>
          <w:tab w:val="clear" w:pos="1004"/>
        </w:tabs>
        <w:spacing w:line="288" w:lineRule="auto"/>
      </w:pPr>
      <w:r>
        <w:t>i</w:t>
      </w:r>
      <w:r w:rsidR="00612990" w:rsidRPr="00947DD3">
        <w:t>nformacija za javnost o varnostnih ukrepih</w:t>
      </w:r>
      <w:r>
        <w:t>.</w:t>
      </w:r>
    </w:p>
    <w:p w14:paraId="1F1D6E27" w14:textId="77777777" w:rsidR="00612990" w:rsidRPr="00947DD3" w:rsidRDefault="00612990" w:rsidP="002D5CBE">
      <w:pPr>
        <w:spacing w:line="288" w:lineRule="auto"/>
      </w:pPr>
    </w:p>
    <w:p w14:paraId="4717A0AA" w14:textId="77777777" w:rsidR="00612990" w:rsidRPr="00947DD3" w:rsidRDefault="00612990" w:rsidP="002D5CBE">
      <w:pPr>
        <w:spacing w:line="288" w:lineRule="auto"/>
      </w:pPr>
      <w:r w:rsidRPr="00947DD3">
        <w:t>V dveh primerih so bile zavezancem izdane ureditvene odločbe.</w:t>
      </w:r>
    </w:p>
    <w:p w14:paraId="707B7E92" w14:textId="77777777" w:rsidR="00612990" w:rsidRPr="00947DD3" w:rsidRDefault="00612990" w:rsidP="002D5CBE">
      <w:pPr>
        <w:spacing w:line="288" w:lineRule="auto"/>
      </w:pPr>
    </w:p>
    <w:p w14:paraId="4CB3A345" w14:textId="77777777" w:rsidR="00612990" w:rsidRPr="00947DD3" w:rsidRDefault="00612990" w:rsidP="002D5CBE">
      <w:pPr>
        <w:spacing w:line="288" w:lineRule="auto"/>
      </w:pPr>
      <w:r w:rsidRPr="00947DD3">
        <w:t>Za zagotavljanje večje varnosti obratov bi bilo treba spremeniti zakonodajo, tako da nadzora nad obrati SEVESO ne bi opravljala samo ION in IRSVNDN, temveč bi posamezna področja, ki jih že zdaj nadzirajo druge inšpekcije po svojih predpisih, nadzirale tudi z vidika direktive SEVESO. Nadzor bi lahko usklajevala ION.</w:t>
      </w:r>
    </w:p>
    <w:p w14:paraId="2FA6003E" w14:textId="77777777" w:rsidR="00154A51" w:rsidRPr="00947DD3" w:rsidRDefault="00154A51" w:rsidP="002D5CBE">
      <w:pPr>
        <w:spacing w:line="288" w:lineRule="auto"/>
      </w:pPr>
    </w:p>
    <w:p w14:paraId="396006A4" w14:textId="3168AE5E" w:rsidR="00843932" w:rsidRPr="00947DD3" w:rsidRDefault="00843932" w:rsidP="002D5CBE">
      <w:pPr>
        <w:pStyle w:val="Naslov3"/>
        <w:spacing w:line="288" w:lineRule="auto"/>
        <w:rPr>
          <w:i w:val="0"/>
          <w:iCs/>
          <w:szCs w:val="22"/>
        </w:rPr>
      </w:pPr>
      <w:bookmarkStart w:id="259" w:name="_Toc106695977"/>
      <w:r w:rsidRPr="00947DD3">
        <w:rPr>
          <w:i w:val="0"/>
          <w:iCs/>
          <w:szCs w:val="22"/>
        </w:rPr>
        <w:t xml:space="preserve">NADZOR NAD OBREMENJEVANJEM </w:t>
      </w:r>
      <w:r w:rsidR="006618E2">
        <w:rPr>
          <w:i w:val="0"/>
          <w:iCs/>
          <w:szCs w:val="22"/>
        </w:rPr>
        <w:t xml:space="preserve">OKOLJA </w:t>
      </w:r>
      <w:r w:rsidRPr="00947DD3">
        <w:rPr>
          <w:i w:val="0"/>
          <w:iCs/>
          <w:szCs w:val="22"/>
        </w:rPr>
        <w:t>S HRUPOM IZ INDUSTRIJSKIH IN DRUGIH OBRATOV</w:t>
      </w:r>
      <w:bookmarkEnd w:id="257"/>
      <w:bookmarkEnd w:id="258"/>
      <w:bookmarkEnd w:id="259"/>
    </w:p>
    <w:p w14:paraId="01F77AEE" w14:textId="732F8AA9" w:rsidR="00612990" w:rsidRPr="00947DD3" w:rsidRDefault="00612990" w:rsidP="002D5CBE">
      <w:pPr>
        <w:spacing w:line="288" w:lineRule="auto"/>
      </w:pPr>
      <w:r w:rsidRPr="00947DD3">
        <w:t>Nadzor nad obremenjevanjem okolja s hrupom je bil opravljen v okviru rednih inšpekcijskih pregledov in na podlagi prijav. Najpogosteje ugotovljena neskladnost je neredno izvajanje obratovalnega monitoringa in neizvajanje obveznosti poročanja. P</w:t>
      </w:r>
      <w:r w:rsidR="006618E2">
        <w:t>oleg tega</w:t>
      </w:r>
      <w:r w:rsidRPr="00947DD3">
        <w:t xml:space="preserve"> so še vedno pogoste prijave gostinskih obratov z živo ali mehansko glasbo, predvsem prijave hrupnih prireditev, kar pa ni predmet neposrednega nadzora ION, temveč občinske inšpekcije.</w:t>
      </w:r>
    </w:p>
    <w:p w14:paraId="57209ACD" w14:textId="77777777" w:rsidR="00154A51" w:rsidRPr="00947DD3" w:rsidRDefault="00154A51" w:rsidP="002D5CBE">
      <w:pPr>
        <w:spacing w:line="288" w:lineRule="auto"/>
      </w:pPr>
    </w:p>
    <w:p w14:paraId="1F600A21" w14:textId="77777777" w:rsidR="00843932" w:rsidRPr="00947DD3" w:rsidRDefault="00843932" w:rsidP="002D5CBE">
      <w:pPr>
        <w:pStyle w:val="Naslov2"/>
        <w:spacing w:line="288" w:lineRule="auto"/>
      </w:pPr>
      <w:bookmarkStart w:id="260" w:name="_Toc39668184"/>
      <w:bookmarkStart w:id="261" w:name="_Toc106695978"/>
      <w:r w:rsidRPr="00947DD3">
        <w:t>SODELOVANJE ION</w:t>
      </w:r>
      <w:bookmarkEnd w:id="260"/>
      <w:bookmarkEnd w:id="261"/>
    </w:p>
    <w:p w14:paraId="42715ED8" w14:textId="77777777" w:rsidR="00843932" w:rsidRPr="00947DD3" w:rsidRDefault="00843932" w:rsidP="002D5CBE">
      <w:pPr>
        <w:pStyle w:val="Naslov3"/>
        <w:spacing w:line="288" w:lineRule="auto"/>
        <w:rPr>
          <w:rStyle w:val="Intenzivenpoudarek"/>
          <w:color w:val="auto"/>
          <w:sz w:val="20"/>
        </w:rPr>
      </w:pPr>
      <w:bookmarkStart w:id="262" w:name="_Toc382913848"/>
      <w:bookmarkStart w:id="263" w:name="_Toc39668185"/>
      <w:bookmarkStart w:id="264" w:name="_Toc106695979"/>
      <w:r w:rsidRPr="00947DD3">
        <w:rPr>
          <w:rStyle w:val="Intenzivenpoudarek"/>
          <w:color w:val="auto"/>
          <w:sz w:val="20"/>
        </w:rPr>
        <w:t>SODELOVANJE Z DRUGIMI INŠPEKCIJAMI IN ORGANI</w:t>
      </w:r>
      <w:bookmarkEnd w:id="262"/>
      <w:bookmarkEnd w:id="263"/>
      <w:bookmarkEnd w:id="264"/>
    </w:p>
    <w:p w14:paraId="00E393D0" w14:textId="01E7583B" w:rsidR="00612990" w:rsidRPr="00947DD3" w:rsidRDefault="00612990" w:rsidP="002D5CBE">
      <w:pPr>
        <w:spacing w:line="288" w:lineRule="auto"/>
      </w:pPr>
      <w:bookmarkStart w:id="265" w:name="_Toc39668186"/>
      <w:r w:rsidRPr="00947DD3">
        <w:t>Sodelovanje z drugimi inšpekcijskimi organi je potekalo v okviru dogovorov na regijskih koordinacijah in inšpekcijskem svetu ter po potrebi pri izvajanju rednih in izrednih nadzorov. V okviru regijskih koordinacij se je ob sodelovanju z drugimi inšpekcijskimi organi in hkrati izvedenimi nadzori problematičnih zavezancev zagotovila hitrejša in učinkovitejša vzpostavitev zakonitega ravnanja. Sodelovanje je potekalo glede izmenjave podatkov in informacij ter po potrebi z izvajanjem skupnih nadzorov. ION je najpogosteje sodelovala s tržno, kmetijsko, gozdarsko in gradbeno inšpekcijo, F</w:t>
      </w:r>
      <w:r w:rsidR="006618E2">
        <w:t>U</w:t>
      </w:r>
      <w:r w:rsidRPr="00947DD3">
        <w:t>RS, Policijo, Upravo za pomorstvo R</w:t>
      </w:r>
      <w:r w:rsidR="006618E2">
        <w:t xml:space="preserve">epublike </w:t>
      </w:r>
      <w:r w:rsidRPr="00947DD3">
        <w:t>S</w:t>
      </w:r>
      <w:r w:rsidR="006618E2">
        <w:t>lovenije</w:t>
      </w:r>
      <w:r w:rsidRPr="00947DD3">
        <w:t xml:space="preserve"> in medobčinskimi inšpektorati. Skupno delo je v veliko primerih prispevalo k hitrejši rešitvi težav.</w:t>
      </w:r>
    </w:p>
    <w:p w14:paraId="616772A1" w14:textId="77777777" w:rsidR="00612990" w:rsidRPr="00947DD3" w:rsidRDefault="00612990" w:rsidP="002D5CBE">
      <w:pPr>
        <w:spacing w:line="288" w:lineRule="auto"/>
      </w:pPr>
      <w:r w:rsidRPr="00947DD3">
        <w:lastRenderedPageBreak/>
        <w:t>Na področju čezmejnega pošiljanja odpadkov se je nadaljevalo ustaljeno sodelovanje vseh pristojnih organov: IRSOP (ION in oddelka za čezmejno pošiljanje odpadkov), FURS in Policije. Izvedene so bile naključne akcije nadzora s preverjanjem pošiljk odpadkov v tovornem prometu na mejnih prehodih in posameznih avtocestnih odsekih, v železniškem prometu ter v pomorskem prometu v Luki Koper.</w:t>
      </w:r>
    </w:p>
    <w:p w14:paraId="58A58179" w14:textId="77777777" w:rsidR="00612990" w:rsidRPr="00947DD3" w:rsidRDefault="00612990" w:rsidP="002D5CBE">
      <w:pPr>
        <w:spacing w:line="288" w:lineRule="auto"/>
      </w:pPr>
    </w:p>
    <w:p w14:paraId="6064E9E1" w14:textId="3EC16DCC" w:rsidR="00612990" w:rsidRPr="00947DD3" w:rsidRDefault="00612990" w:rsidP="002D5CBE">
      <w:pPr>
        <w:spacing w:line="288" w:lineRule="auto"/>
      </w:pPr>
      <w:r w:rsidRPr="00947DD3">
        <w:t xml:space="preserve">V sodelovanju s Policijo so bili opravljeni skupni nadzori </w:t>
      </w:r>
      <w:r w:rsidR="006618E2">
        <w:t xml:space="preserve">glede </w:t>
      </w:r>
      <w:r w:rsidRPr="00947DD3">
        <w:t>vožnje v naravnem okolju.</w:t>
      </w:r>
    </w:p>
    <w:p w14:paraId="1A6D3E4C" w14:textId="77777777" w:rsidR="00612990" w:rsidRPr="00947DD3" w:rsidRDefault="00612990" w:rsidP="002D5CBE">
      <w:pPr>
        <w:spacing w:line="288" w:lineRule="auto"/>
      </w:pPr>
    </w:p>
    <w:p w14:paraId="6BFBB01D" w14:textId="23307307" w:rsidR="00612990" w:rsidRPr="00947DD3" w:rsidRDefault="00612990" w:rsidP="002D5CBE">
      <w:pPr>
        <w:spacing w:line="288" w:lineRule="auto"/>
      </w:pPr>
      <w:r w:rsidRPr="00947DD3">
        <w:t xml:space="preserve">Nadaljevalo se je tudi ustaljeno sodelovanje z ARSO pri nadzoru </w:t>
      </w:r>
      <w:r w:rsidR="006618E2">
        <w:t xml:space="preserve">nad </w:t>
      </w:r>
      <w:r w:rsidRPr="00947DD3">
        <w:t>zavezanc</w:t>
      </w:r>
      <w:r w:rsidR="006618E2">
        <w:t>i</w:t>
      </w:r>
      <w:r w:rsidRPr="00947DD3">
        <w:t>, ki ARSO ne pošljejo poročila, predpisanega v zakonodaji, oziroma pri katerih iz poročil o obratovalnem monitoringu ARSO ugotovi, da so predpisane emisijske vrednosti presežene. ARSO v primeru odkritih nepravilnosti pošlje prijavo ION. Te prijave zajemajo zlasti zavezance, ki:</w:t>
      </w:r>
    </w:p>
    <w:p w14:paraId="31A045D1" w14:textId="77777777" w:rsidR="00612990" w:rsidRPr="00947DD3" w:rsidRDefault="00612990" w:rsidP="002D5CBE">
      <w:pPr>
        <w:pStyle w:val="Natevanje"/>
        <w:spacing w:line="288" w:lineRule="auto"/>
      </w:pPr>
      <w:r w:rsidRPr="00947DD3">
        <w:t>ne poročajo o ozonu škodljivih snoveh in F-plinih;</w:t>
      </w:r>
    </w:p>
    <w:p w14:paraId="6CA33160" w14:textId="77777777" w:rsidR="00612990" w:rsidRPr="00947DD3" w:rsidRDefault="00612990" w:rsidP="002D5CBE">
      <w:pPr>
        <w:pStyle w:val="Natevanje"/>
        <w:spacing w:line="288" w:lineRule="auto"/>
      </w:pPr>
      <w:r w:rsidRPr="00947DD3">
        <w:t>ne poročajo o hlapnih organskih spojinah in halogeniranih hlapnih organskih spojinah;</w:t>
      </w:r>
    </w:p>
    <w:p w14:paraId="4BAA1088" w14:textId="77777777" w:rsidR="00612990" w:rsidRPr="00947DD3" w:rsidRDefault="00612990" w:rsidP="002D5CBE">
      <w:pPr>
        <w:pStyle w:val="Natevanje"/>
        <w:spacing w:line="288" w:lineRule="auto"/>
      </w:pPr>
      <w:r w:rsidRPr="00947DD3">
        <w:t>prekoračujejo mejne vrednosti emisij snovi v zrak;</w:t>
      </w:r>
    </w:p>
    <w:p w14:paraId="56491788" w14:textId="77777777" w:rsidR="00612990" w:rsidRPr="00947DD3" w:rsidRDefault="00612990" w:rsidP="002D5CBE">
      <w:pPr>
        <w:pStyle w:val="Natevanje"/>
        <w:spacing w:line="288" w:lineRule="auto"/>
      </w:pPr>
      <w:r w:rsidRPr="00947DD3">
        <w:t xml:space="preserve">prekoračujejo mejne vrednosti emisij snovi v vode; </w:t>
      </w:r>
    </w:p>
    <w:p w14:paraId="4D18AC59" w14:textId="77777777" w:rsidR="00612990" w:rsidRPr="00947DD3" w:rsidRDefault="00612990" w:rsidP="002D5CBE">
      <w:pPr>
        <w:pStyle w:val="Natevanje"/>
        <w:spacing w:line="288" w:lineRule="auto"/>
      </w:pPr>
      <w:r w:rsidRPr="00947DD3">
        <w:t>ne poročajo o rabi vode in</w:t>
      </w:r>
    </w:p>
    <w:p w14:paraId="4698BA68" w14:textId="77777777" w:rsidR="00612990" w:rsidRPr="00947DD3" w:rsidRDefault="00612990" w:rsidP="002D5CBE">
      <w:pPr>
        <w:pStyle w:val="Natevanje"/>
        <w:spacing w:line="288" w:lineRule="auto"/>
      </w:pPr>
      <w:r w:rsidRPr="00947DD3">
        <w:t>ne poročajo o zbiranju in obdelavi odpadkov.</w:t>
      </w:r>
    </w:p>
    <w:p w14:paraId="6C340D15" w14:textId="77777777" w:rsidR="00612990" w:rsidRPr="00947DD3" w:rsidRDefault="00612990" w:rsidP="002D5CBE">
      <w:pPr>
        <w:spacing w:line="288" w:lineRule="auto"/>
      </w:pPr>
    </w:p>
    <w:p w14:paraId="23E6CEA6" w14:textId="2E18C100" w:rsidR="00612990" w:rsidRPr="00947DD3" w:rsidRDefault="00612990" w:rsidP="002D5CBE">
      <w:pPr>
        <w:spacing w:line="288" w:lineRule="auto"/>
      </w:pPr>
      <w:r w:rsidRPr="00947DD3">
        <w:t>ION redno sodeluje z ARSO, Direkcijo R</w:t>
      </w:r>
      <w:r w:rsidR="006618E2">
        <w:t xml:space="preserve">epublike </w:t>
      </w:r>
      <w:r w:rsidRPr="00947DD3">
        <w:t>S</w:t>
      </w:r>
      <w:r w:rsidR="006618E2">
        <w:t>lovenije</w:t>
      </w:r>
      <w:r w:rsidRPr="00947DD3">
        <w:t xml:space="preserve"> za vode in Zavodom R</w:t>
      </w:r>
      <w:r w:rsidR="006618E2">
        <w:t xml:space="preserve">epublike </w:t>
      </w:r>
      <w:r w:rsidRPr="00947DD3">
        <w:t>S</w:t>
      </w:r>
      <w:r w:rsidR="006618E2">
        <w:t>lovenije</w:t>
      </w:r>
      <w:r w:rsidRPr="00947DD3">
        <w:t xml:space="preserve"> za varstvo narave glede izmenjave podatkov in strokovnih mnenj.</w:t>
      </w:r>
    </w:p>
    <w:p w14:paraId="5699B412" w14:textId="77777777" w:rsidR="00B827AC" w:rsidRPr="00947DD3" w:rsidRDefault="00B827AC" w:rsidP="002D5CBE">
      <w:pPr>
        <w:spacing w:line="288" w:lineRule="auto"/>
      </w:pPr>
    </w:p>
    <w:p w14:paraId="56DAE6F4" w14:textId="77777777" w:rsidR="00843932" w:rsidRPr="00947DD3" w:rsidRDefault="00843932" w:rsidP="002D5CBE">
      <w:pPr>
        <w:pStyle w:val="Naslov3"/>
        <w:spacing w:line="288" w:lineRule="auto"/>
        <w:rPr>
          <w:rStyle w:val="Intenzivenpoudarek"/>
          <w:color w:val="auto"/>
          <w:sz w:val="20"/>
        </w:rPr>
      </w:pPr>
      <w:bookmarkStart w:id="266" w:name="_Toc106695980"/>
      <w:r w:rsidRPr="00947DD3">
        <w:rPr>
          <w:rStyle w:val="Intenzivenpoudarek"/>
          <w:color w:val="auto"/>
          <w:sz w:val="20"/>
        </w:rPr>
        <w:t>MEDNARODNO SODELOVANJE</w:t>
      </w:r>
      <w:bookmarkEnd w:id="265"/>
      <w:bookmarkEnd w:id="266"/>
    </w:p>
    <w:p w14:paraId="31E0C709" w14:textId="77777777" w:rsidR="00612990" w:rsidRPr="00947DD3" w:rsidRDefault="00612990" w:rsidP="002D5CBE">
      <w:pPr>
        <w:spacing w:line="288" w:lineRule="auto"/>
      </w:pPr>
      <w:bookmarkStart w:id="267" w:name="_Toc39668190"/>
      <w:r w:rsidRPr="00947DD3">
        <w:t>Na področju mednarodnega sodelovanja so inšpektorji za okolje vključeni v delovanje mednarodne organizacije IMPEL (</w:t>
      </w:r>
      <w:proofErr w:type="spellStart"/>
      <w:r w:rsidRPr="00947DD3">
        <w:t>European</w:t>
      </w:r>
      <w:proofErr w:type="spellEnd"/>
      <w:r w:rsidRPr="00947DD3">
        <w:t xml:space="preserve"> Union </w:t>
      </w:r>
      <w:proofErr w:type="spellStart"/>
      <w:r w:rsidRPr="00947DD3">
        <w:t>Network</w:t>
      </w:r>
      <w:proofErr w:type="spellEnd"/>
      <w:r w:rsidRPr="00947DD3">
        <w:t xml:space="preserve"> </w:t>
      </w:r>
      <w:proofErr w:type="spellStart"/>
      <w:r w:rsidRPr="00947DD3">
        <w:t>for</w:t>
      </w:r>
      <w:proofErr w:type="spellEnd"/>
      <w:r w:rsidRPr="00947DD3">
        <w:t xml:space="preserve"> </w:t>
      </w:r>
      <w:proofErr w:type="spellStart"/>
      <w:r w:rsidRPr="00947DD3">
        <w:t>the</w:t>
      </w:r>
      <w:proofErr w:type="spellEnd"/>
      <w:r w:rsidRPr="00947DD3">
        <w:t xml:space="preserve"> </w:t>
      </w:r>
      <w:proofErr w:type="spellStart"/>
      <w:r w:rsidRPr="00947DD3">
        <w:t>Implementation</w:t>
      </w:r>
      <w:proofErr w:type="spellEnd"/>
      <w:r w:rsidRPr="00947DD3">
        <w:t xml:space="preserve"> </w:t>
      </w:r>
      <w:proofErr w:type="spellStart"/>
      <w:r w:rsidRPr="00947DD3">
        <w:t>and</w:t>
      </w:r>
      <w:proofErr w:type="spellEnd"/>
      <w:r w:rsidRPr="00947DD3">
        <w:t xml:space="preserve"> </w:t>
      </w:r>
      <w:proofErr w:type="spellStart"/>
      <w:r w:rsidRPr="00947DD3">
        <w:t>Enforcement</w:t>
      </w:r>
      <w:proofErr w:type="spellEnd"/>
      <w:r w:rsidRPr="00947DD3">
        <w:t xml:space="preserve"> </w:t>
      </w:r>
      <w:proofErr w:type="spellStart"/>
      <w:r w:rsidRPr="00947DD3">
        <w:t>of</w:t>
      </w:r>
      <w:proofErr w:type="spellEnd"/>
      <w:r w:rsidRPr="00947DD3">
        <w:t xml:space="preserve"> </w:t>
      </w:r>
      <w:proofErr w:type="spellStart"/>
      <w:r w:rsidRPr="00947DD3">
        <w:t>Environmental</w:t>
      </w:r>
      <w:proofErr w:type="spellEnd"/>
      <w:r w:rsidRPr="00947DD3">
        <w:t xml:space="preserve"> </w:t>
      </w:r>
      <w:proofErr w:type="spellStart"/>
      <w:r w:rsidRPr="00947DD3">
        <w:t>Law</w:t>
      </w:r>
      <w:proofErr w:type="spellEnd"/>
      <w:r w:rsidRPr="00947DD3">
        <w:t xml:space="preserve">). To je organizacija evropskih institucij, pristojnih za izvajanje in uveljavljanje </w:t>
      </w:r>
      <w:proofErr w:type="spellStart"/>
      <w:r w:rsidRPr="00947DD3">
        <w:t>okoljske</w:t>
      </w:r>
      <w:proofErr w:type="spellEnd"/>
      <w:r w:rsidRPr="00947DD3">
        <w:t xml:space="preserve"> zakonodaje, katere osnovni cilj je širjenje uporabe uveljavljene dobre prakse s pomočjo izmenjave informacij ter promocija preizkušenih postopkov pri izvajanju zakonodaje in pri usposabljanju na področju nadzora. Nov organizacijski okvir je organizacija dobila v letu 2007, ko je iz neformalne organizacije postala formalna organizacija. V letu 2015 je organizacija doživela prenovo v delovanju.</w:t>
      </w:r>
    </w:p>
    <w:p w14:paraId="17407DA9" w14:textId="77777777" w:rsidR="00612990" w:rsidRPr="00947DD3" w:rsidRDefault="00612990" w:rsidP="002D5CBE">
      <w:pPr>
        <w:spacing w:line="288" w:lineRule="auto"/>
      </w:pPr>
    </w:p>
    <w:p w14:paraId="20218A9F" w14:textId="49101303" w:rsidR="00612990" w:rsidRPr="00947DD3" w:rsidRDefault="00612990" w:rsidP="002D5CBE">
      <w:pPr>
        <w:spacing w:line="288" w:lineRule="auto"/>
      </w:pPr>
      <w:r w:rsidRPr="00947DD3">
        <w:t xml:space="preserve">Organizacijo v državi članici predstavljajo nacionalni koordinatorji, ki se sestajajo enkrat ali dvakrat letno na generalni skupščini, ki jo organizira država, predsedujoča </w:t>
      </w:r>
      <w:r w:rsidR="006618E2">
        <w:t xml:space="preserve">Svetu </w:t>
      </w:r>
      <w:r w:rsidRPr="00947DD3">
        <w:t xml:space="preserve">EU. </w:t>
      </w:r>
    </w:p>
    <w:p w14:paraId="41CFC184" w14:textId="77777777" w:rsidR="00612990" w:rsidRPr="00947DD3" w:rsidRDefault="00612990" w:rsidP="002D5CBE">
      <w:pPr>
        <w:spacing w:line="288" w:lineRule="auto"/>
      </w:pPr>
    </w:p>
    <w:p w14:paraId="5A3FB0EE" w14:textId="3AAD4689" w:rsidR="00612990" w:rsidRPr="00947DD3" w:rsidRDefault="00612990" w:rsidP="002D5CBE">
      <w:pPr>
        <w:spacing w:line="288" w:lineRule="auto"/>
      </w:pPr>
      <w:r w:rsidRPr="00947DD3">
        <w:t>Inšpektorat za okolje in prostor je v okviru slovenskega predsedovanja Svetu E</w:t>
      </w:r>
      <w:r w:rsidR="006618E2">
        <w:t>U</w:t>
      </w:r>
      <w:r w:rsidRPr="00947DD3">
        <w:t xml:space="preserve"> organiziral 22.</w:t>
      </w:r>
      <w:r w:rsidR="006618E2">
        <w:t> </w:t>
      </w:r>
      <w:r w:rsidRPr="00947DD3">
        <w:t xml:space="preserve">generalno skupščino Evropske mreže za izvajanje in uveljavljanje </w:t>
      </w:r>
      <w:proofErr w:type="spellStart"/>
      <w:r w:rsidRPr="00947DD3">
        <w:t>okoljske</w:t>
      </w:r>
      <w:proofErr w:type="spellEnd"/>
      <w:r w:rsidRPr="00947DD3">
        <w:t xml:space="preserve"> zakonodaje (IMPEL). Tudi ta je</w:t>
      </w:r>
      <w:r w:rsidR="006618E2">
        <w:t>,</w:t>
      </w:r>
      <w:r w:rsidRPr="00947DD3">
        <w:t xml:space="preserve"> tako kot predhodni dve (Berlin in Lizbona), zaradi pandemije COVID-19 potekala v </w:t>
      </w:r>
      <w:proofErr w:type="spellStart"/>
      <w:r w:rsidRPr="00947DD3">
        <w:t>online</w:t>
      </w:r>
      <w:proofErr w:type="spellEnd"/>
      <w:r w:rsidRPr="00947DD3">
        <w:t xml:space="preserve"> obliki.</w:t>
      </w:r>
    </w:p>
    <w:p w14:paraId="58737B58" w14:textId="77777777" w:rsidR="00612990" w:rsidRPr="00947DD3" w:rsidRDefault="00612990" w:rsidP="002D5CBE">
      <w:pPr>
        <w:spacing w:line="288" w:lineRule="auto"/>
      </w:pPr>
    </w:p>
    <w:p w14:paraId="614FB37C" w14:textId="29B22547" w:rsidR="00612990" w:rsidRPr="00947DD3" w:rsidRDefault="00612990" w:rsidP="002D5CBE">
      <w:pPr>
        <w:spacing w:line="288" w:lineRule="auto"/>
      </w:pPr>
      <w:r w:rsidRPr="00947DD3">
        <w:t>Dan pred začetkom generalne skupščine so se sestali nacionalni koordinatorji držav članic organizacije IMPEL, skupščina pa se je odvijala v torek, 7.</w:t>
      </w:r>
      <w:r w:rsidR="006618E2">
        <w:t>,</w:t>
      </w:r>
      <w:r w:rsidRPr="00947DD3">
        <w:t xml:space="preserve"> in sredo, 8. decembra 2021.</w:t>
      </w:r>
    </w:p>
    <w:p w14:paraId="49A5980E" w14:textId="77777777" w:rsidR="00612990" w:rsidRPr="00947DD3" w:rsidRDefault="00612990" w:rsidP="002D5CBE">
      <w:pPr>
        <w:spacing w:line="288" w:lineRule="auto"/>
      </w:pPr>
      <w:r w:rsidRPr="00947DD3">
        <w:t>Člani generalne skupščine so izvolili novo vodstvo organizacije. Prvega januarja 2022 je vodenje organizacije prevzela Ana Garcia iz Portugalske, pomočnika vodje sta dosedanja vodja Kristina Rabe iz Nemčije in Jean-</w:t>
      </w:r>
      <w:proofErr w:type="spellStart"/>
      <w:r w:rsidRPr="00947DD3">
        <w:t>Luc</w:t>
      </w:r>
      <w:proofErr w:type="spellEnd"/>
      <w:r w:rsidRPr="00947DD3">
        <w:t xml:space="preserve"> </w:t>
      </w:r>
      <w:proofErr w:type="spellStart"/>
      <w:r w:rsidRPr="00947DD3">
        <w:t>Pierrin</w:t>
      </w:r>
      <w:proofErr w:type="spellEnd"/>
      <w:r w:rsidRPr="00947DD3">
        <w:t xml:space="preserve"> iz Francije. Članice so potrdile spremembo statuta organizacije in posodobitve internih pravil ter končnih poročil zaključenih projektov. Vodje petih ekspertnih skupin so opravili pregled dela v letu 2021.  </w:t>
      </w:r>
    </w:p>
    <w:p w14:paraId="70C71C29" w14:textId="68173095" w:rsidR="00612990" w:rsidRPr="00947DD3" w:rsidRDefault="00612990" w:rsidP="002D5CBE">
      <w:pPr>
        <w:spacing w:line="288" w:lineRule="auto"/>
      </w:pPr>
      <w:r w:rsidRPr="00947DD3">
        <w:t xml:space="preserve">Za program dela </w:t>
      </w:r>
      <w:r w:rsidR="006618E2">
        <w:t>v letih</w:t>
      </w:r>
      <w:r w:rsidRPr="00947DD3">
        <w:t xml:space="preserve"> 2022–2024 (izvedba različnih projektov v okviru ekspertnih skupin) in večletni strateški </w:t>
      </w:r>
      <w:r w:rsidR="006618E2">
        <w:t>načrt</w:t>
      </w:r>
      <w:r w:rsidR="006618E2" w:rsidRPr="00947DD3">
        <w:t xml:space="preserve"> </w:t>
      </w:r>
      <w:r w:rsidRPr="00947DD3">
        <w:t>organizacije pa so se člani generalne skupščine odločili, da ju je treb</w:t>
      </w:r>
      <w:r w:rsidR="006618E2">
        <w:t>a</w:t>
      </w:r>
      <w:r w:rsidRPr="00947DD3">
        <w:t xml:space="preserve"> še uskladiti. Dokumenta bodo člani potrdili v skladu s statutom organizacije v obliki pisnega postopka. Del generalne skupščine je bil namenjen predstavitvi dela partnerskih organizacij </w:t>
      </w:r>
      <w:r w:rsidR="006618E2">
        <w:t>–</w:t>
      </w:r>
      <w:r w:rsidR="006618E2" w:rsidRPr="00947DD3">
        <w:t xml:space="preserve"> </w:t>
      </w:r>
      <w:r w:rsidRPr="00947DD3">
        <w:t xml:space="preserve">Evropskega foruma sodnikov za </w:t>
      </w:r>
      <w:r w:rsidRPr="00947DD3">
        <w:lastRenderedPageBreak/>
        <w:t>okolje (EUFJE), Evropske mreže tožilcev za okolje (ENPE) ter Mreže evropskih organov kazenskega pregona (</w:t>
      </w:r>
      <w:proofErr w:type="spellStart"/>
      <w:r w:rsidRPr="00947DD3">
        <w:t>EnviCrimeNet</w:t>
      </w:r>
      <w:proofErr w:type="spellEnd"/>
      <w:r w:rsidRPr="00947DD3">
        <w:t>). Naslednja generalna skupščina je predvidena v okviru francoskega predsedovanja Svetu E</w:t>
      </w:r>
      <w:r w:rsidR="006618E2">
        <w:t>U,</w:t>
      </w:r>
      <w:r w:rsidRPr="00947DD3">
        <w:t xml:space="preserve"> in sicer </w:t>
      </w:r>
      <w:r w:rsidR="006618E2">
        <w:t>o</w:t>
      </w:r>
      <w:r w:rsidRPr="00947DD3">
        <w:t xml:space="preserve">d 27. </w:t>
      </w:r>
      <w:r w:rsidR="006618E2">
        <w:t>do</w:t>
      </w:r>
      <w:r w:rsidRPr="00947DD3">
        <w:t xml:space="preserve"> 29. junij</w:t>
      </w:r>
      <w:r w:rsidR="006618E2">
        <w:t>a</w:t>
      </w:r>
      <w:r w:rsidRPr="00947DD3">
        <w:t xml:space="preserve"> 2022.</w:t>
      </w:r>
    </w:p>
    <w:p w14:paraId="21905140" w14:textId="77777777" w:rsidR="00612990" w:rsidRPr="00947DD3" w:rsidRDefault="00612990" w:rsidP="002D5CBE">
      <w:pPr>
        <w:spacing w:line="288" w:lineRule="auto"/>
      </w:pPr>
    </w:p>
    <w:p w14:paraId="3889BD92" w14:textId="5CAFAA41" w:rsidR="00612990" w:rsidRPr="00947DD3" w:rsidRDefault="00612990" w:rsidP="002D5CBE">
      <w:pPr>
        <w:spacing w:line="288" w:lineRule="auto"/>
      </w:pPr>
      <w:r w:rsidRPr="00947DD3">
        <w:t xml:space="preserve">V okviru organizacije se vsako leto izvedejo številni projekti, pri katerih so sodelovali tudi inšpektorji za okolje. Več informacij o organizaciji IMPEL je na </w:t>
      </w:r>
      <w:r w:rsidR="006618E2">
        <w:t>volj</w:t>
      </w:r>
      <w:r w:rsidRPr="00947DD3">
        <w:t xml:space="preserve">o na spletni strani </w:t>
      </w:r>
      <w:hyperlink r:id="rId37" w:history="1">
        <w:r w:rsidRPr="00947DD3">
          <w:rPr>
            <w:rStyle w:val="Hiperpovezava"/>
          </w:rPr>
          <w:t>http://www.impel.eu/</w:t>
        </w:r>
      </w:hyperlink>
      <w:r w:rsidRPr="00947DD3">
        <w:t>.</w:t>
      </w:r>
    </w:p>
    <w:p w14:paraId="173A6228" w14:textId="77777777" w:rsidR="00612990" w:rsidRPr="00947DD3" w:rsidRDefault="00612990" w:rsidP="002D5CBE">
      <w:pPr>
        <w:spacing w:line="288" w:lineRule="auto"/>
      </w:pPr>
    </w:p>
    <w:p w14:paraId="35D46363" w14:textId="1C7B82AA" w:rsidR="00612990" w:rsidRPr="00947DD3" w:rsidRDefault="00612990" w:rsidP="002D5CBE">
      <w:pPr>
        <w:spacing w:line="288" w:lineRule="auto"/>
      </w:pPr>
      <w:r w:rsidRPr="00947DD3">
        <w:t>Inšpektorji ION so v letu 2021 sodelovali v projektih organizacije IMPEL na področju industrijskega onesnaževanja, ravnanja z odpadki (odlagališča, čezmejno pošiljanje odpadkov), voda, narave in na področju uveljavljanja evropske zakonodaje</w:t>
      </w:r>
      <w:r w:rsidR="006618E2">
        <w:t>.</w:t>
      </w:r>
      <w:r w:rsidRPr="00947DD3">
        <w:t xml:space="preserve"> Zaradi epidemije COVID-19 je večino sestankov in izobraževanj v letu 2021 potekalo </w:t>
      </w:r>
      <w:proofErr w:type="spellStart"/>
      <w:r w:rsidRPr="00947DD3">
        <w:t>online</w:t>
      </w:r>
      <w:proofErr w:type="spellEnd"/>
      <w:r w:rsidRPr="00947DD3">
        <w:t>.</w:t>
      </w:r>
    </w:p>
    <w:p w14:paraId="2FF5920D" w14:textId="77777777" w:rsidR="00612990" w:rsidRPr="00947DD3" w:rsidRDefault="00612990" w:rsidP="002D5CBE">
      <w:pPr>
        <w:spacing w:line="288" w:lineRule="auto"/>
      </w:pPr>
    </w:p>
    <w:p w14:paraId="7AF0C254" w14:textId="70227223" w:rsidR="00612990" w:rsidRPr="00947DD3" w:rsidRDefault="00612990" w:rsidP="002D5CBE">
      <w:pPr>
        <w:spacing w:line="288" w:lineRule="auto"/>
      </w:pPr>
      <w:r w:rsidRPr="00947DD3">
        <w:t>Sodelovanje inšpektorjev v mednarodnih projektih in na mednarodnih delavnicah pomeni – poleg izmenjave izkušenj in pridobivanja znanj</w:t>
      </w:r>
      <w:r w:rsidR="006618E2">
        <w:t>a</w:t>
      </w:r>
      <w:r w:rsidRPr="00947DD3">
        <w:t xml:space="preserve"> glede načina dela inšpekcij </w:t>
      </w:r>
      <w:r w:rsidR="006618E2">
        <w:t>ter</w:t>
      </w:r>
      <w:r w:rsidR="006618E2" w:rsidRPr="00947DD3">
        <w:t xml:space="preserve"> </w:t>
      </w:r>
      <w:r w:rsidRPr="00947DD3">
        <w:t xml:space="preserve">spoznavanja zakonodaje in ureditev v drugih evropskih državah – tudi zagotavljanje pomembne aktivne vloge inšpektorjev za okolje pri dajanju pripomb in predlogov ob spremembah nacionalnih predpisov ter s tem primerljivost nacionalne zakonodaje z </w:t>
      </w:r>
      <w:r w:rsidR="006618E2">
        <w:t xml:space="preserve">zakonodajo </w:t>
      </w:r>
      <w:r w:rsidRPr="00947DD3">
        <w:t>drugi</w:t>
      </w:r>
      <w:r w:rsidR="006618E2">
        <w:t>h</w:t>
      </w:r>
      <w:r w:rsidRPr="00947DD3">
        <w:t xml:space="preserve"> držav in njeno uspešno izvajanje, kar je tudi eden glavnih ciljev projektov, ki se nanašajo na delovanje inšpektorjev za okolje. Zato je treba tudi v prihodnje </w:t>
      </w:r>
      <w:r w:rsidR="006618E2">
        <w:t>izvajati</w:t>
      </w:r>
      <w:r w:rsidRPr="00947DD3">
        <w:t xml:space="preserve"> sodelovanje čim večjega števila inšpektorjev pri različnih mednarodnih projektih in izobraževanjih.</w:t>
      </w:r>
    </w:p>
    <w:p w14:paraId="015C06E8" w14:textId="77777777" w:rsidR="00612990" w:rsidRPr="00947DD3" w:rsidRDefault="00612990" w:rsidP="002D5CBE">
      <w:pPr>
        <w:spacing w:line="288" w:lineRule="auto"/>
      </w:pPr>
    </w:p>
    <w:p w14:paraId="4281A575" w14:textId="7481943C" w:rsidR="00612990" w:rsidRPr="00947DD3" w:rsidRDefault="00612990" w:rsidP="002D5CBE">
      <w:pPr>
        <w:spacing w:line="288" w:lineRule="auto"/>
      </w:pPr>
      <w:r w:rsidRPr="00947DD3">
        <w:t>Poleg tega je inšpektorat tudi projektni partner v dveh projektih na področju čezmejnega pošiljanja odpadkov, in sicer SWEAP (</w:t>
      </w:r>
      <w:hyperlink r:id="rId38" w:history="1">
        <w:r w:rsidRPr="00947DD3">
          <w:rPr>
            <w:rStyle w:val="Hiperpovezava"/>
          </w:rPr>
          <w:t>https://www.sweap.eu/</w:t>
        </w:r>
      </w:hyperlink>
      <w:r w:rsidRPr="00947DD3">
        <w:t xml:space="preserve">) in </w:t>
      </w:r>
      <w:proofErr w:type="spellStart"/>
      <w:r w:rsidRPr="00947DD3">
        <w:t>WasteForce</w:t>
      </w:r>
      <w:proofErr w:type="spellEnd"/>
      <w:r w:rsidRPr="00947DD3">
        <w:t xml:space="preserve"> (</w:t>
      </w:r>
      <w:hyperlink r:id="rId39" w:history="1">
        <w:r w:rsidRPr="00947DD3">
          <w:rPr>
            <w:rStyle w:val="Hiperpovezava"/>
          </w:rPr>
          <w:t>https://www.wasteforceproject.eu/</w:t>
        </w:r>
      </w:hyperlink>
      <w:r w:rsidRPr="00947DD3">
        <w:t>), ki se je zaključil konec maja 2021.</w:t>
      </w:r>
    </w:p>
    <w:p w14:paraId="2CAFB2E0" w14:textId="77777777" w:rsidR="00612990" w:rsidRPr="00947DD3" w:rsidRDefault="00612990" w:rsidP="002D5CBE">
      <w:pPr>
        <w:spacing w:line="288" w:lineRule="auto"/>
      </w:pPr>
    </w:p>
    <w:p w14:paraId="7113DF43" w14:textId="325F8C44" w:rsidR="00F31522" w:rsidRPr="00947DD3" w:rsidRDefault="00843932" w:rsidP="002D5CBE">
      <w:pPr>
        <w:pStyle w:val="Naslov3"/>
        <w:spacing w:line="288" w:lineRule="auto"/>
      </w:pPr>
      <w:bookmarkStart w:id="268" w:name="_Toc106695981"/>
      <w:r w:rsidRPr="00947DD3">
        <w:rPr>
          <w:rStyle w:val="Intenzivenpoudarek"/>
          <w:color w:val="auto"/>
        </w:rPr>
        <w:t>KLJUČNE UGOTOVITVE IN SKLEPI</w:t>
      </w:r>
      <w:bookmarkEnd w:id="267"/>
      <w:bookmarkEnd w:id="268"/>
    </w:p>
    <w:p w14:paraId="2268FF75" w14:textId="26DBEEC9" w:rsidR="00843932" w:rsidRPr="00947DD3" w:rsidRDefault="00947DD3" w:rsidP="002D5CBE">
      <w:pPr>
        <w:pStyle w:val="Naslov4"/>
        <w:spacing w:line="288" w:lineRule="auto"/>
      </w:pPr>
      <w:r w:rsidRPr="00947DD3">
        <w:t>POMEN ZAKONODAJE</w:t>
      </w:r>
    </w:p>
    <w:p w14:paraId="1C93BDAA" w14:textId="77777777" w:rsidR="00947DD3" w:rsidRPr="00947DD3" w:rsidRDefault="00947DD3" w:rsidP="002D5CBE">
      <w:pPr>
        <w:spacing w:line="288" w:lineRule="auto"/>
      </w:pPr>
      <w:r w:rsidRPr="00947DD3">
        <w:t xml:space="preserve">Na področju okolja so posegi in dejavnosti urejeni z več kot štiristo predpisi in upravnimi akti, ki so med seboj kompleksno povezani. Pravilno razumevanje razpršeno določenih zahtev je zelo zahtevno za zavezance in inšpektorje. </w:t>
      </w:r>
    </w:p>
    <w:p w14:paraId="6ADFD81B" w14:textId="2A20B4D0" w:rsidR="00947DD3" w:rsidRPr="00947DD3" w:rsidRDefault="00947DD3" w:rsidP="002D5CBE">
      <w:pPr>
        <w:spacing w:line="288" w:lineRule="auto"/>
      </w:pPr>
      <w:r w:rsidRPr="00947DD3">
        <w:t xml:space="preserve">V posameznem letu se običajno sprejme ali spremeni in dopolni več deset predpisov s področij, ki </w:t>
      </w:r>
      <w:r w:rsidR="006618E2">
        <w:t>se nanaš</w:t>
      </w:r>
      <w:r w:rsidRPr="00947DD3">
        <w:t xml:space="preserve">ajo </w:t>
      </w:r>
      <w:r w:rsidR="006618E2">
        <w:t xml:space="preserve">na </w:t>
      </w:r>
      <w:r w:rsidRPr="00947DD3">
        <w:t xml:space="preserve">delo ION. Pregled in sodelovanje ION pri pripravi tako velikega števila predlogov predpisov zahtevata precej časa. Kljub temu menimo, da je ključno, da je ION dejavno vključena v te postopke, saj je organ, ki predpise neposredno uporablja in zato zelo dobro pozna izvršljivosti določb in učinkovitost predpisa ter običajno lahko oceni stopnjo in obseg njegovega izvajanja. </w:t>
      </w:r>
      <w:r w:rsidRPr="00947DD3">
        <w:rPr>
          <w:color w:val="000000"/>
        </w:rPr>
        <w:t xml:space="preserve">Ob ugotovljenih kršitvah je pomembno, da imajo inšpektorji jasna pooblastila za ukrepanje. </w:t>
      </w:r>
      <w:r w:rsidRPr="00947DD3">
        <w:t xml:space="preserve">Nejasne ali nedorečene določbe poslabšujejo izvedljivost predpisov in/ali upravnih aktov. </w:t>
      </w:r>
    </w:p>
    <w:p w14:paraId="28726A3D" w14:textId="77777777" w:rsidR="00947DD3" w:rsidRPr="00947DD3" w:rsidRDefault="00947DD3" w:rsidP="002D5CBE">
      <w:pPr>
        <w:spacing w:line="288" w:lineRule="auto"/>
      </w:pPr>
      <w:r w:rsidRPr="00947DD3">
        <w:t xml:space="preserve">Na sliki 1 sta shematično prikazana izvajanje politik in vloga inšpekcije pri doseganju </w:t>
      </w:r>
      <w:proofErr w:type="spellStart"/>
      <w:r w:rsidRPr="00947DD3">
        <w:t>okoljskih</w:t>
      </w:r>
      <w:proofErr w:type="spellEnd"/>
      <w:r w:rsidRPr="00947DD3">
        <w:t xml:space="preserve"> ciljev. Doseganje </w:t>
      </w:r>
      <w:proofErr w:type="spellStart"/>
      <w:r w:rsidRPr="00947DD3">
        <w:t>okoljskih</w:t>
      </w:r>
      <w:proofErr w:type="spellEnd"/>
      <w:r w:rsidRPr="00947DD3">
        <w:t xml:space="preserve"> ciljev pogojujejo jasni in konkretni politični programi oziroma dolgoročni strateški okvir, ki zagotavlja učinkovito izvajanje tega zakonsko izjemno kompleksno urejenega področja, vključno z viri in orodji, ki bi zavezancem in upravi zagotavljali doseganje predpisanih </w:t>
      </w:r>
      <w:proofErr w:type="spellStart"/>
      <w:r w:rsidRPr="00947DD3">
        <w:t>okoljskih</w:t>
      </w:r>
      <w:proofErr w:type="spellEnd"/>
      <w:r w:rsidRPr="00947DD3">
        <w:t xml:space="preserve"> ciljev.</w:t>
      </w:r>
    </w:p>
    <w:p w14:paraId="48626553" w14:textId="77777777" w:rsidR="00947DD3" w:rsidRPr="00947DD3" w:rsidRDefault="00947DD3" w:rsidP="002D5CBE">
      <w:pPr>
        <w:spacing w:line="288" w:lineRule="auto"/>
      </w:pPr>
      <w:r w:rsidRPr="00947DD3">
        <w:rPr>
          <w:noProof/>
        </w:rPr>
        <w:lastRenderedPageBreak/>
        <w:drawing>
          <wp:anchor distT="0" distB="0" distL="114300" distR="114300" simplePos="0" relativeHeight="251985920" behindDoc="0" locked="0" layoutInCell="1" allowOverlap="1" wp14:anchorId="01D5FFB7" wp14:editId="09BFCBCD">
            <wp:simplePos x="0" y="0"/>
            <wp:positionH relativeFrom="margin">
              <wp:posOffset>39778</wp:posOffset>
            </wp:positionH>
            <wp:positionV relativeFrom="paragraph">
              <wp:posOffset>226192</wp:posOffset>
            </wp:positionV>
            <wp:extent cx="3236595" cy="2715895"/>
            <wp:effectExtent l="0" t="0" r="1905" b="8255"/>
            <wp:wrapTopAndBottom/>
            <wp:docPr id="1" name="Slika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18">
                      <a:extLst>
                        <a:ext uri="{C183D7F6-B498-43B3-948B-1728B52AA6E4}">
                          <adec:decorative xmlns:adec="http://schemas.microsoft.com/office/drawing/2017/decorative" val="1"/>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36595" cy="2715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12B287" w14:textId="6038205B" w:rsidR="00955AB1" w:rsidRPr="00947DD3" w:rsidRDefault="00955AB1" w:rsidP="002D5CBE">
      <w:pPr>
        <w:spacing w:line="288" w:lineRule="auto"/>
      </w:pPr>
    </w:p>
    <w:p w14:paraId="5653C02A" w14:textId="75D58D19" w:rsidR="00955AB1" w:rsidRPr="00947DD3" w:rsidRDefault="00955AB1" w:rsidP="002D5CBE">
      <w:pPr>
        <w:pStyle w:val="Napis"/>
        <w:spacing w:line="288" w:lineRule="auto"/>
        <w:rPr>
          <w:noProof/>
        </w:rPr>
      </w:pPr>
      <w:r w:rsidRPr="00947DD3">
        <w:t xml:space="preserve">Slika </w:t>
      </w:r>
      <w:r w:rsidRPr="00947DD3">
        <w:rPr>
          <w:noProof/>
        </w:rPr>
        <w:fldChar w:fldCharType="begin"/>
      </w:r>
      <w:r w:rsidRPr="00947DD3">
        <w:rPr>
          <w:noProof/>
        </w:rPr>
        <w:instrText xml:space="preserve"> SEQ Slika \* ARABIC </w:instrText>
      </w:r>
      <w:r w:rsidRPr="00947DD3">
        <w:rPr>
          <w:noProof/>
        </w:rPr>
        <w:fldChar w:fldCharType="separate"/>
      </w:r>
      <w:r w:rsidR="00CE1985">
        <w:rPr>
          <w:noProof/>
        </w:rPr>
        <w:t>1</w:t>
      </w:r>
      <w:r w:rsidRPr="00947DD3">
        <w:rPr>
          <w:noProof/>
        </w:rPr>
        <w:fldChar w:fldCharType="end"/>
      </w:r>
      <w:r w:rsidRPr="00947DD3">
        <w:t>: Shematski prikaz izvajanj</w:t>
      </w:r>
      <w:r w:rsidR="0095661F" w:rsidRPr="00947DD3">
        <w:t>a</w:t>
      </w:r>
      <w:r w:rsidRPr="00947DD3">
        <w:t xml:space="preserve"> politik in vloga inšpekcije pri doseganju </w:t>
      </w:r>
      <w:proofErr w:type="spellStart"/>
      <w:r w:rsidRPr="00947DD3">
        <w:t>okoljskih</w:t>
      </w:r>
      <w:proofErr w:type="spellEnd"/>
      <w:r w:rsidRPr="00947DD3">
        <w:t xml:space="preserve"> ciljev</w:t>
      </w:r>
    </w:p>
    <w:p w14:paraId="214207CF" w14:textId="2D7AA543" w:rsidR="00955AB1" w:rsidRPr="00947DD3" w:rsidRDefault="00955AB1" w:rsidP="002D5CBE">
      <w:pPr>
        <w:spacing w:line="288" w:lineRule="auto"/>
      </w:pPr>
    </w:p>
    <w:p w14:paraId="560BACCC" w14:textId="1F0A7B6C" w:rsidR="00843932" w:rsidRPr="00947DD3" w:rsidRDefault="00947DD3" w:rsidP="002D5CBE">
      <w:pPr>
        <w:pStyle w:val="Naslov4"/>
        <w:numPr>
          <w:ilvl w:val="3"/>
          <w:numId w:val="36"/>
        </w:numPr>
        <w:spacing w:line="288" w:lineRule="auto"/>
      </w:pPr>
      <w:bookmarkStart w:id="269" w:name="_Toc39668192"/>
      <w:r w:rsidRPr="00947DD3">
        <w:t>KLJUČNI PREDLOGI ZA IZBOLJŠANJE IZVAJANJA INŠPEKCIJSKEGA NADZORA</w:t>
      </w:r>
    </w:p>
    <w:bookmarkEnd w:id="269"/>
    <w:p w14:paraId="7E922B14" w14:textId="702DAC9B" w:rsidR="00843932" w:rsidRPr="00947DD3" w:rsidRDefault="00843932" w:rsidP="002D5CBE">
      <w:pPr>
        <w:pStyle w:val="Naslov5"/>
        <w:spacing w:line="288" w:lineRule="auto"/>
      </w:pPr>
      <w:r w:rsidRPr="00947DD3">
        <w:t>PREDLOGI SPREMEMB V ZAKONODAJI</w:t>
      </w:r>
    </w:p>
    <w:p w14:paraId="1001FBB7" w14:textId="67D8EFF5" w:rsidR="00947DD3" w:rsidRPr="00947DD3" w:rsidRDefault="00947DD3" w:rsidP="002D5CBE">
      <w:pPr>
        <w:spacing w:line="288" w:lineRule="auto"/>
      </w:pPr>
      <w:r w:rsidRPr="00947DD3">
        <w:t>Največkrat opozarjamo na nedorečenost in nedoslednost veljavnih predpis</w:t>
      </w:r>
      <w:r w:rsidR="006618E2">
        <w:t>ov</w:t>
      </w:r>
      <w:r w:rsidRPr="00947DD3">
        <w:t xml:space="preserve"> ter na pomanjkanje jasnih opredelitev temeljnih izrazov, kar omogoča različne razlage posameznih določb. Nekatere pomanjkljivosti predpisov pomenijo, da ni mogoče učinkovito izvajati nadzora, kar v javnosti prevečkrat ustvarja vtis neprizadevnosti in ravnodušnosti inšpektorjev.</w:t>
      </w:r>
    </w:p>
    <w:p w14:paraId="37224451" w14:textId="77777777" w:rsidR="00947DD3" w:rsidRPr="00947DD3" w:rsidRDefault="00947DD3" w:rsidP="002D5CBE">
      <w:pPr>
        <w:spacing w:line="288" w:lineRule="auto"/>
      </w:pPr>
    </w:p>
    <w:p w14:paraId="38A3B10A" w14:textId="51C4891B" w:rsidR="00947DD3" w:rsidRPr="00947DD3" w:rsidRDefault="00947DD3" w:rsidP="002D5CBE">
      <w:pPr>
        <w:spacing w:line="288" w:lineRule="auto"/>
      </w:pPr>
      <w:r w:rsidRPr="00947DD3">
        <w:t xml:space="preserve">Drug večji sklop pripomb se nanaša na določitev pristojnosti inšpekcijskega nadzora. Učinkovitost ION bi lahko povečali, če bi se na druge inšpekcijske organe prenesel nadzor nad </w:t>
      </w:r>
      <w:proofErr w:type="spellStart"/>
      <w:r w:rsidRPr="00947DD3">
        <w:t>okoljskimi</w:t>
      </w:r>
      <w:proofErr w:type="spellEnd"/>
      <w:r w:rsidRPr="00947DD3">
        <w:t xml:space="preserve"> zahtevami, ki so neposredno predmet njihovega nadzora. Zakonodaja bi morala iti v smeri, da določila nadzorujejo le inšpektorji resornega področja, ne pa tudi inšpektorji drugih inšpekcij. Navedeno drobi nadzor, vnaša nedoslednost, prelaganje odgovornosti in ne nazadnje sproža tudi spore o pristojnosti. Tudi delitev pristojnosti med državno in lokalno ravn</w:t>
      </w:r>
      <w:r w:rsidR="006618E2">
        <w:t>i</w:t>
      </w:r>
      <w:r w:rsidRPr="00947DD3">
        <w:t>jo je na področju okolja zelo pomanjkljivo začrtana, kar prav tako opisujemo v nadaljevanju. Glede na obseg pristojnosti na lokalni ravni je ION v primerjavi z drugimi državami EU unikum.</w:t>
      </w:r>
    </w:p>
    <w:p w14:paraId="7ACBAFC2" w14:textId="77777777" w:rsidR="00947DD3" w:rsidRPr="00947DD3" w:rsidRDefault="00947DD3" w:rsidP="002D5CBE">
      <w:pPr>
        <w:spacing w:line="288" w:lineRule="auto"/>
      </w:pPr>
    </w:p>
    <w:p w14:paraId="7322B197" w14:textId="77777777" w:rsidR="00947DD3" w:rsidRPr="00947DD3" w:rsidRDefault="00947DD3" w:rsidP="002D5CBE">
      <w:pPr>
        <w:spacing w:line="288" w:lineRule="auto"/>
      </w:pPr>
      <w:r w:rsidRPr="00947DD3">
        <w:t>Tretji sklop pripomb ION pa se nanaša na opozarjanje, da nimamo dovolj inšpektorjev za obseg zahtev, pogojev in omejitev, ki naj bi jih nadzorovali.</w:t>
      </w:r>
    </w:p>
    <w:p w14:paraId="1503E179" w14:textId="77777777" w:rsidR="00947DD3" w:rsidRPr="00947DD3" w:rsidRDefault="00947DD3" w:rsidP="002D5CBE">
      <w:pPr>
        <w:spacing w:line="288" w:lineRule="auto"/>
      </w:pPr>
    </w:p>
    <w:p w14:paraId="50ED9CEC" w14:textId="106A8AF7" w:rsidR="00947DD3" w:rsidRPr="00947DD3" w:rsidRDefault="00947DD3" w:rsidP="002D5CBE">
      <w:pPr>
        <w:spacing w:line="288" w:lineRule="auto"/>
      </w:pPr>
      <w:r w:rsidRPr="00947DD3">
        <w:t>V letu 2021 je ION podajala pripombe in sodelovala pri pripravi novega Gradbenega zakona, Zakona o spremembah in dopolnitvah Zakona o zaščiti živali, Zakona o spremembah in dopolnitvah Zakona o dimnikarskih storitvah, Zakon</w:t>
      </w:r>
      <w:r w:rsidR="006618E2">
        <w:t>a</w:t>
      </w:r>
      <w:r w:rsidRPr="00947DD3">
        <w:t xml:space="preserve"> o spremembah in dopolnitvah Zakona o rudarstvu, ZVO-2, Uredb</w:t>
      </w:r>
      <w:r w:rsidR="006618E2">
        <w:t>e</w:t>
      </w:r>
      <w:r w:rsidRPr="00947DD3">
        <w:t xml:space="preserve"> o izvajanju Uredbe (EU) o preprečevanju in obvladovanju vnosa in širjenja invazivnih tujerodnih vrst, Uredb</w:t>
      </w:r>
      <w:r w:rsidR="006618E2">
        <w:t>e</w:t>
      </w:r>
      <w:r w:rsidRPr="00947DD3">
        <w:t xml:space="preserve"> o izvajanju Uredbe (EU) o nadzoru trga in skladnosti proizvodov, Uredb</w:t>
      </w:r>
      <w:r w:rsidR="006618E2">
        <w:t>e</w:t>
      </w:r>
      <w:r w:rsidRPr="00947DD3">
        <w:t xml:space="preserve"> o uporabi oljčnih tropin in rastlinske vode za gnojenje, Uredbe o izvajanju Uredbe (ES) o pošiljkah odpadkov, Uredb</w:t>
      </w:r>
      <w:r w:rsidR="006618E2">
        <w:t>e</w:t>
      </w:r>
      <w:r w:rsidRPr="00947DD3">
        <w:t xml:space="preserve"> o zmanjšanju vpliva nekaterih plastičnih proizvodov na okolje, Uredbe o spremembah in dopolnitvah Uredbe o načinu mednarodne izmenjave informacij o ukrepih in dejanjih, ki omejujejo trgovanje s proizvodi, Uredb</w:t>
      </w:r>
      <w:r w:rsidR="006618E2">
        <w:t>e</w:t>
      </w:r>
      <w:r w:rsidRPr="00947DD3">
        <w:t xml:space="preserve"> o opravljanju obvezne državne gospodarske javne službe sežiganja komunalnih odpadkov, Uredb</w:t>
      </w:r>
      <w:r w:rsidR="006618E2">
        <w:t>e</w:t>
      </w:r>
      <w:r w:rsidRPr="00947DD3">
        <w:t xml:space="preserve"> o spremembi Uredbe o ravnanju z odpadki iz rudarskih in drugih dejavnosti </w:t>
      </w:r>
      <w:r w:rsidRPr="00947DD3">
        <w:lastRenderedPageBreak/>
        <w:t>izkoriščanja mineralnih surovin</w:t>
      </w:r>
      <w:r w:rsidR="006618E2">
        <w:t xml:space="preserve"> ter</w:t>
      </w:r>
      <w:r w:rsidRPr="00947DD3">
        <w:t xml:space="preserve"> Uredb</w:t>
      </w:r>
      <w:r w:rsidR="006618E2">
        <w:t>e</w:t>
      </w:r>
      <w:r w:rsidRPr="00947DD3">
        <w:t xml:space="preserve"> o spremembah in dopolnitvah Uredbe o emisiji snovi v zrak iz nepremičnih virov onesnaževanja. </w:t>
      </w:r>
    </w:p>
    <w:p w14:paraId="46A9EBE4" w14:textId="77777777" w:rsidR="00947DD3" w:rsidRPr="00947DD3" w:rsidRDefault="00947DD3" w:rsidP="002D5CBE">
      <w:pPr>
        <w:spacing w:line="288" w:lineRule="auto"/>
      </w:pPr>
    </w:p>
    <w:p w14:paraId="7FCB61B7" w14:textId="5A931B33" w:rsidR="00947DD3" w:rsidRPr="00947DD3" w:rsidRDefault="00947DD3" w:rsidP="002D5CBE">
      <w:pPr>
        <w:spacing w:line="288" w:lineRule="auto"/>
      </w:pPr>
      <w:r w:rsidRPr="00947DD3">
        <w:t>Nekater</w:t>
      </w:r>
      <w:r w:rsidR="006618E2">
        <w:t>i</w:t>
      </w:r>
      <w:r w:rsidRPr="00947DD3">
        <w:t xml:space="preserve"> ključn</w:t>
      </w:r>
      <w:r w:rsidR="006618E2">
        <w:t>i</w:t>
      </w:r>
      <w:r w:rsidRPr="00947DD3">
        <w:t xml:space="preserve"> predlog</w:t>
      </w:r>
      <w:r w:rsidR="006618E2">
        <w:t>i</w:t>
      </w:r>
      <w:r w:rsidRPr="00947DD3">
        <w:t xml:space="preserve"> zakonodajnih rešitev za izboljšanje izvajanja inšpekcijskega nadzora na področju okolja, ki smo jih v preteklosti že večkrat predlagali</w:t>
      </w:r>
      <w:r w:rsidR="006618E2">
        <w:t>,</w:t>
      </w:r>
      <w:r w:rsidRPr="00947DD3">
        <w:t xml:space="preserve"> pa so še ne</w:t>
      </w:r>
      <w:r w:rsidR="006618E2">
        <w:t>uresničeni</w:t>
      </w:r>
      <w:r w:rsidRPr="00947DD3">
        <w:t>:</w:t>
      </w:r>
    </w:p>
    <w:p w14:paraId="3870AC28" w14:textId="77777777" w:rsidR="00947DD3" w:rsidRPr="00947DD3" w:rsidRDefault="00947DD3" w:rsidP="002D5CBE">
      <w:pPr>
        <w:spacing w:line="288" w:lineRule="auto"/>
      </w:pPr>
    </w:p>
    <w:p w14:paraId="55894BFA" w14:textId="61BCE854" w:rsidR="00947DD3" w:rsidRPr="00947DD3" w:rsidRDefault="00947DD3" w:rsidP="002D5CBE">
      <w:pPr>
        <w:pStyle w:val="Natevanje"/>
        <w:spacing w:line="288" w:lineRule="auto"/>
      </w:pPr>
      <w:r w:rsidRPr="00947DD3">
        <w:t xml:space="preserve">prenos pristojnosti nadzora </w:t>
      </w:r>
      <w:r w:rsidR="00E840CB">
        <w:t xml:space="preserve">glede </w:t>
      </w:r>
      <w:r w:rsidRPr="00947DD3">
        <w:t>ravnanja z odpadki, ki nastajajo v gospodinjstvu, vključno z gradbenimi, na občinsko raven;</w:t>
      </w:r>
    </w:p>
    <w:p w14:paraId="0F34A0AC" w14:textId="77777777" w:rsidR="00947DD3" w:rsidRPr="00947DD3" w:rsidRDefault="00947DD3" w:rsidP="002D5CBE">
      <w:pPr>
        <w:pStyle w:val="Natevanje"/>
        <w:spacing w:line="288" w:lineRule="auto"/>
      </w:pPr>
      <w:r w:rsidRPr="00947DD3">
        <w:t>v Zakonu o varstvu okolja nedvoumno razmejiti pristojnosti med državnimi in občinskimi nadzornimi organi;</w:t>
      </w:r>
    </w:p>
    <w:p w14:paraId="71049AB5" w14:textId="5E5E8AE4" w:rsidR="00947DD3" w:rsidRPr="00947DD3" w:rsidRDefault="00947DD3" w:rsidP="002D5CBE">
      <w:pPr>
        <w:pStyle w:val="Natevanje"/>
        <w:spacing w:line="288" w:lineRule="auto"/>
      </w:pPr>
      <w:r w:rsidRPr="00947DD3">
        <w:t>v Uredbi o oskrbi s pitno vodo omejiti nadzor ION samo na izvajalce javne službe oskrbe s pitno vodo, glede obveznosti priklopa na javni vodovod pa na občinski inšpektorat (podobno je to urejeno v Uredbi o odvajanju in čiščenju komunalne odpadne vode);</w:t>
      </w:r>
    </w:p>
    <w:p w14:paraId="58B002BF" w14:textId="5ECA8B71" w:rsidR="00947DD3" w:rsidRPr="00947DD3" w:rsidRDefault="00947DD3" w:rsidP="002D5CBE">
      <w:pPr>
        <w:pStyle w:val="Natevanje"/>
        <w:spacing w:line="288" w:lineRule="auto"/>
      </w:pPr>
      <w:r w:rsidRPr="00947DD3">
        <w:t>v podzakonskih predpisih na podlagi Gradbenega zakona natančno opredeliti vsebine gradbenega dovoljenja, ki jih bo nadziral</w:t>
      </w:r>
      <w:r w:rsidR="00E840CB">
        <w:t>a</w:t>
      </w:r>
      <w:r w:rsidRPr="00947DD3">
        <w:t xml:space="preserve"> ION;</w:t>
      </w:r>
    </w:p>
    <w:p w14:paraId="73662FED" w14:textId="4DAA1B63" w:rsidR="00947DD3" w:rsidRPr="00947DD3" w:rsidRDefault="00947DD3" w:rsidP="002D5CBE">
      <w:pPr>
        <w:pStyle w:val="Natevanje"/>
        <w:spacing w:line="288" w:lineRule="auto"/>
      </w:pPr>
      <w:r w:rsidRPr="00947DD3">
        <w:t xml:space="preserve">v področnih zakonih zagotoviti nadzor </w:t>
      </w:r>
      <w:r w:rsidR="00E840CB">
        <w:t xml:space="preserve">nad </w:t>
      </w:r>
      <w:r w:rsidRPr="00947DD3">
        <w:t>posamezni</w:t>
      </w:r>
      <w:r w:rsidR="00E840CB">
        <w:t>mi</w:t>
      </w:r>
      <w:r w:rsidRPr="00947DD3">
        <w:t xml:space="preserve"> proizvod</w:t>
      </w:r>
      <w:r w:rsidR="00E840CB">
        <w:t>i</w:t>
      </w:r>
      <w:r w:rsidRPr="00947DD3">
        <w:t xml:space="preserve"> od »začetka do konca«, da po končani uporabi pro</w:t>
      </w:r>
      <w:r w:rsidR="00E840CB">
        <w:t>izvo</w:t>
      </w:r>
      <w:r w:rsidRPr="00947DD3">
        <w:t>di, ki so do takrat v evidencah in pod nadzorom drugih resorjev, ne postanejo okoljska težava (npr. kemikalije, vozila, plovila, živalski odpadki). Na primer zakonodaja, ki ureja skladiščenje nevarnih kemikalij, naj se uporablja tudi za skladiščenje odpadnih kemikalij;</w:t>
      </w:r>
    </w:p>
    <w:p w14:paraId="32498F6F" w14:textId="77777777" w:rsidR="00947DD3" w:rsidRPr="00947DD3" w:rsidRDefault="00947DD3" w:rsidP="002D5CBE">
      <w:pPr>
        <w:pStyle w:val="Natevanje"/>
        <w:spacing w:line="288" w:lineRule="auto"/>
      </w:pPr>
      <w:r w:rsidRPr="00947DD3">
        <w:t>vzpostavitev instrumentov (npr. bančne garancije), s katerimi bi preprečili finančno breme države v primeru zlorabe predpisov ali stečaja, prisilnih poravnav, likvidacij, denacionalizacij, lastninjenj idr.;</w:t>
      </w:r>
    </w:p>
    <w:p w14:paraId="4B106460" w14:textId="44CF60B9" w:rsidR="00947DD3" w:rsidRPr="00947DD3" w:rsidRDefault="00947DD3" w:rsidP="002D5CBE">
      <w:pPr>
        <w:pStyle w:val="Natevanje"/>
        <w:spacing w:line="288" w:lineRule="auto"/>
      </w:pPr>
      <w:r w:rsidRPr="00947DD3">
        <w:t xml:space="preserve">spremembe zakonodaje, kjer se zaznajo večje težave pri </w:t>
      </w:r>
      <w:r w:rsidR="00E840CB">
        <w:t xml:space="preserve">njenem </w:t>
      </w:r>
      <w:r w:rsidRPr="00947DD3">
        <w:t>izvajanju. Če se ugotovi, da inšpekcijski nadzor ni učinkovit, je treba preveriti celotn</w:t>
      </w:r>
      <w:r w:rsidR="00E840CB">
        <w:t>i</w:t>
      </w:r>
      <w:r w:rsidRPr="00947DD3">
        <w:t xml:space="preserve"> zakonodajni postopek. Na to smo v preteklosti opozarjali zlasti na področjih odpadne embalaže, odlagališč, izrabljenih motornih vozil, izpolnjevanja zahtev v izvirni pristojnosti občin, dimnikarskih storitev, živalskih odpadkov, območij Natura 2000, odpadkov iz gospodinjstev, vključno z manjšimi količinami gradbenih odpadkov iz obnov in odpadkov, ki vsebujejo azbest, odpadnih sveč idr. V teh primerih je treba predpisati učinkovitejše sistemske ureditve;</w:t>
      </w:r>
    </w:p>
    <w:p w14:paraId="4EE7828D" w14:textId="62BE8540" w:rsidR="00947DD3" w:rsidRPr="00947DD3" w:rsidRDefault="00947DD3" w:rsidP="002D5CBE">
      <w:pPr>
        <w:pStyle w:val="Natevanje"/>
        <w:spacing w:line="288" w:lineRule="auto"/>
      </w:pPr>
      <w:r w:rsidRPr="00947DD3">
        <w:t xml:space="preserve">zakonodajo, ki določa izvajanje nadzora </w:t>
      </w:r>
      <w:r w:rsidR="00E840CB">
        <w:t xml:space="preserve">nad </w:t>
      </w:r>
      <w:r w:rsidRPr="00947DD3">
        <w:t>obrat</w:t>
      </w:r>
      <w:r w:rsidR="00E840CB">
        <w:t>i</w:t>
      </w:r>
      <w:r w:rsidRPr="00947DD3">
        <w:t xml:space="preserve"> SEVESO, je treba spremeniti tako, da bo omogočala usklajeni nadzor z drugimi inšpekcijami, vsebinsko povezanimi s preprečevanjem večjih nesreč in zmanjševanjem njihovih posledic;</w:t>
      </w:r>
    </w:p>
    <w:p w14:paraId="22884699" w14:textId="77777777" w:rsidR="00947DD3" w:rsidRPr="00947DD3" w:rsidRDefault="00947DD3" w:rsidP="002D5CBE">
      <w:pPr>
        <w:pStyle w:val="Natevanje"/>
        <w:spacing w:line="288" w:lineRule="auto"/>
      </w:pPr>
      <w:r w:rsidRPr="00947DD3">
        <w:t>smiselno je treba uskladiti višine glob. Višine predpisanih glob so v posameznih primerih nesorazmerne glede na težo prekrška oziroma škodo, ki nastane v okolju zaradi nezakonitega ravnanja, oziroma prenizke (npr. v Zakonu ohranjanju narave), kjer gre pogosto za ravnanja, ki povzročijo očitno in nepopravljivo škodo v naravnem okolju. Po drugi strani je iz nekaterih v preteklosti izvedenih projektov znotraj IMPEL, ki so delno zajeli nekatere primerjave višin zagroženih kazenskih sankcij za kršenje okoljskih predpisov, mogoče ugotoviti, da so predpisane sankcije na tem področju med najvišjimi v EU. Posebej visoke so najnižje zagrožene sankcije za manjše kršitve. ION predlaga, da se pri spremembah zakonov s področja okolja višina glob preveri tudi glede na druge države EU;</w:t>
      </w:r>
    </w:p>
    <w:p w14:paraId="61091A38" w14:textId="77777777" w:rsidR="00947DD3" w:rsidRPr="00947DD3" w:rsidRDefault="00947DD3" w:rsidP="002D5CBE">
      <w:pPr>
        <w:pStyle w:val="Natevanje"/>
        <w:spacing w:line="288" w:lineRule="auto"/>
      </w:pPr>
      <w:r w:rsidRPr="00947DD3">
        <w:t>pri vseh prekrškovnih določilih predpisov uvesti sankcioniranje tudi za odgovorne osebe občine;</w:t>
      </w:r>
    </w:p>
    <w:p w14:paraId="353FD0DA" w14:textId="77777777" w:rsidR="00947DD3" w:rsidRPr="00947DD3" w:rsidRDefault="00947DD3" w:rsidP="002D5CBE">
      <w:pPr>
        <w:pStyle w:val="Natevanje"/>
        <w:spacing w:line="288" w:lineRule="auto"/>
      </w:pPr>
      <w:r w:rsidRPr="00947DD3">
        <w:t>v zakonodaji predvideti, da se izdajajo tudi prečiščene različice upravnih aktov ali vsaj izrekov teh aktov (npr. OVD);</w:t>
      </w:r>
    </w:p>
    <w:p w14:paraId="6C3C145C" w14:textId="420AE59B" w:rsidR="00947DD3" w:rsidRPr="00947DD3" w:rsidRDefault="00947DD3" w:rsidP="002D5CBE">
      <w:pPr>
        <w:pStyle w:val="Natevanje"/>
        <w:spacing w:line="288" w:lineRule="auto"/>
      </w:pPr>
      <w:r w:rsidRPr="00947DD3">
        <w:t xml:space="preserve">v zakonodaji predvideti in pozneje z podzakonskimi akti določiti izvajalca javne službe, ki bi na območju celotne </w:t>
      </w:r>
      <w:r w:rsidR="00E840CB">
        <w:t>države</w:t>
      </w:r>
      <w:r w:rsidRPr="00947DD3">
        <w:t xml:space="preserve"> (ali na ravni občine) skrbel za izvrševanje odločb ION (predvsem za odstranjevanje nezakonito odloženih odpadkov, starih bremen ipd</w:t>
      </w:r>
      <w:r w:rsidR="00E840CB">
        <w:t>.</w:t>
      </w:r>
      <w:r w:rsidRPr="00947DD3">
        <w:t>). Vsakokratni postopki za izbiro izvajalca so lahko zelo dolgotrajni;</w:t>
      </w:r>
    </w:p>
    <w:p w14:paraId="57E5ED1B" w14:textId="371740BA" w:rsidR="00947DD3" w:rsidRPr="00947DD3" w:rsidRDefault="00947DD3" w:rsidP="002D5CBE">
      <w:pPr>
        <w:pStyle w:val="Natevanje"/>
        <w:spacing w:line="288" w:lineRule="auto"/>
      </w:pPr>
      <w:r w:rsidRPr="00947DD3">
        <w:lastRenderedPageBreak/>
        <w:t>v zakonodaji pravno urediti vzpostavitev evidenc (čistopisov) izdanih upravnih aktov</w:t>
      </w:r>
      <w:r w:rsidR="00E840CB">
        <w:t>,</w:t>
      </w:r>
      <w:r w:rsidRPr="00947DD3">
        <w:t xml:space="preserve"> predvsem s področja ARSO in </w:t>
      </w:r>
      <w:r w:rsidR="00E840CB">
        <w:t>d</w:t>
      </w:r>
      <w:r w:rsidRPr="00947DD3">
        <w:t>irekcije za vode, z možnostjo vpogleda za določene upravičene osebe;</w:t>
      </w:r>
    </w:p>
    <w:p w14:paraId="2AC5FD00" w14:textId="77777777" w:rsidR="00947DD3" w:rsidRPr="00947DD3" w:rsidRDefault="00947DD3" w:rsidP="002D5CBE">
      <w:pPr>
        <w:pStyle w:val="Natevanje"/>
        <w:spacing w:line="288" w:lineRule="auto"/>
      </w:pPr>
      <w:r w:rsidRPr="00947DD3">
        <w:t>v zakonodaji predvideti, da lahko inšpektor sproži postopek za spremembo upravnega akta, ki ga nadzira (npr. OVD, VD), če ugotovi, da ta ni usklajen z zadnjimi spremembami predpisov in/ali ne zagotavlja zadostnega varstva okolja;</w:t>
      </w:r>
    </w:p>
    <w:p w14:paraId="0887BAD3" w14:textId="77777777" w:rsidR="00947DD3" w:rsidRPr="00947DD3" w:rsidRDefault="00947DD3" w:rsidP="002D5CBE">
      <w:pPr>
        <w:pStyle w:val="Natevanje"/>
        <w:spacing w:line="288" w:lineRule="auto"/>
      </w:pPr>
      <w:r w:rsidRPr="00947DD3">
        <w:t>problematiko v zvezi z nastajanjem in širjenjem smradu je treba zakonodajno urediti, saj prejemamo veliko prijav prav zaradi tega neprijetnega pojava;</w:t>
      </w:r>
    </w:p>
    <w:p w14:paraId="5A16F19D" w14:textId="30467E29" w:rsidR="00947DD3" w:rsidRPr="00947DD3" w:rsidRDefault="00947DD3" w:rsidP="002D5CBE">
      <w:pPr>
        <w:pStyle w:val="Natevanje"/>
        <w:spacing w:line="288" w:lineRule="auto"/>
      </w:pPr>
      <w:r w:rsidRPr="00947DD3">
        <w:t>uskladiti je treba predpise s področja okolja in kmetijstva, predvsem v delu, ki opredeljuje vnos zemeljskega izkopa v tla, intenziviranj</w:t>
      </w:r>
      <w:r w:rsidR="00E840CB">
        <w:t>e</w:t>
      </w:r>
      <w:r w:rsidRPr="00947DD3">
        <w:t xml:space="preserve"> ekstenzivnih travnikov, čiščenj</w:t>
      </w:r>
      <w:r w:rsidR="00E840CB">
        <w:t>e</w:t>
      </w:r>
      <w:r w:rsidRPr="00947DD3">
        <w:t xml:space="preserve"> zaraščanja (ponekod je ta ukrep ugoden tudi za naravo, drugod pa pomeni poškodovanje ali uničenje habitata);</w:t>
      </w:r>
    </w:p>
    <w:p w14:paraId="3D400062" w14:textId="28449FED" w:rsidR="00947DD3" w:rsidRPr="00947DD3" w:rsidRDefault="00947DD3" w:rsidP="002D5CBE">
      <w:pPr>
        <w:pStyle w:val="Natevanje"/>
        <w:spacing w:line="288" w:lineRule="auto"/>
      </w:pPr>
      <w:r w:rsidRPr="00947DD3">
        <w:t>ION se zavzema za čim širšo prepoved gojenja in zadrževanja prostoživečih živali v ujetništvu. Izjeme od te prepovedi bi morale biti redke in samo na podlagi zagotavljanja javnega, in ne zasebnega interesa. Sprejemljivo bi lahko bilo na primer delovanje zatočišč, zadrževanje v okviru programov za ohranitev vrst ipd., pogojno tudi prikazovanje teh živali v živalskih vrtovih. Absolutno bi morala biti takoj uveljavljena prepoved gojenja in zadrževanja prostoživečih živali v ujetništvu za fizične osebe in v stanovanjskih naseljih. V zvezi s tem je ION dal</w:t>
      </w:r>
      <w:r w:rsidR="0069243D">
        <w:t>a</w:t>
      </w:r>
      <w:r w:rsidRPr="00947DD3">
        <w:t xml:space="preserve"> pobudo na MOP za spremembo ZON in sodeloval</w:t>
      </w:r>
      <w:r w:rsidR="0069243D">
        <w:t>a</w:t>
      </w:r>
      <w:r w:rsidRPr="00947DD3">
        <w:t xml:space="preserve"> s pripombami k Zakonu o zaščiti živali. Zahteve bi morale biti v skladu s predlogom IRSOP bistveno natančneje predpisane;</w:t>
      </w:r>
    </w:p>
    <w:p w14:paraId="5B5B7C1A" w14:textId="77777777" w:rsidR="00947DD3" w:rsidRPr="00947DD3" w:rsidRDefault="00947DD3" w:rsidP="002D5CBE">
      <w:pPr>
        <w:pStyle w:val="Natevanje"/>
        <w:spacing w:line="288" w:lineRule="auto"/>
      </w:pPr>
      <w:bookmarkStart w:id="270" w:name="_Hlk43711103"/>
      <w:r w:rsidRPr="00947DD3">
        <w:t>predlagamo spremembo zakonodaje na dimnikarskem področju (ZDimS, uredba), zlasti da se nadzor nad zagotavljanjem dimnikarskih storitev fizičnih oseb prenese na lokalno raven;</w:t>
      </w:r>
    </w:p>
    <w:bookmarkEnd w:id="270"/>
    <w:p w14:paraId="5FB4DCBE" w14:textId="1B62C962" w:rsidR="00947DD3" w:rsidRPr="00947DD3" w:rsidRDefault="00947DD3" w:rsidP="002D5CBE">
      <w:pPr>
        <w:pStyle w:val="Natevanje"/>
        <w:spacing w:line="288" w:lineRule="auto"/>
      </w:pPr>
      <w:r w:rsidRPr="00947DD3">
        <w:t>v Uredbi o predelavi biološko razgradljivih odpadkov in uporabi komposta ali digestata predlagamo opredelitev ustreznega skladiščenja komposta in digestata, ki ga trenutno veljavni predpisi ne opredeljujejo;</w:t>
      </w:r>
    </w:p>
    <w:p w14:paraId="3885430F" w14:textId="37D469F4" w:rsidR="00947DD3" w:rsidRPr="00947DD3" w:rsidRDefault="00947DD3" w:rsidP="002D5CBE">
      <w:pPr>
        <w:pStyle w:val="Natevanje"/>
        <w:spacing w:line="288" w:lineRule="auto"/>
      </w:pPr>
      <w:r w:rsidRPr="00947DD3">
        <w:t>v Pravilniku o skladiščenju izrabljenih gum je treba spremeniti 8. člen. V praksi ni mogoče preprečiti izliva tekočin, ki nastanejo ob gašenju, v podzemne vode in kanalizacijo, če je površina pod kupi peščena, česar pravilnik ne prepoveduje, ali v primeru, ko je površina pod kupi betonska, odvajanje padavinske vode in zajem požarne vode pa nista urejena. Ker je precejšn</w:t>
      </w:r>
      <w:r w:rsidR="00E840CB">
        <w:t>ji</w:t>
      </w:r>
      <w:r w:rsidRPr="00947DD3">
        <w:t xml:space="preserve"> del vsebine pravilnika namenjen varstvu pred požarom v objektih, ki so namenjeni skladiščenju izrabljenih gum, menimo, da je treba za nadzor nad zahtevami v zvezi z varstvom pred požarom kot pristojne dodati inšpektorje za varstvo pred naravnimi in drugimi nesrečami;</w:t>
      </w:r>
    </w:p>
    <w:p w14:paraId="6B6A6EB6" w14:textId="77777777" w:rsidR="00947DD3" w:rsidRPr="00947DD3" w:rsidRDefault="00947DD3" w:rsidP="002D5CBE">
      <w:pPr>
        <w:pStyle w:val="Natevanje"/>
        <w:spacing w:line="288" w:lineRule="auto"/>
      </w:pPr>
      <w:r w:rsidRPr="00947DD3">
        <w:t>pri izvajanju akcije nadzora je ugotovljeno, da je Uredba o mejnih vrednostih svetlobnega onesnaževanja okolja že zastarela in da je stanje tehnike svetilk oziroma svetil v zadnjih letih močno napredovalo. Veljavna uredba je v nekaterih določbah tudi nejasna. Kot primer navajamo nasprotje med določbami 4. člena in petega odstavka 16. člena uredbe;</w:t>
      </w:r>
    </w:p>
    <w:p w14:paraId="6D263B45" w14:textId="77777777" w:rsidR="00947DD3" w:rsidRPr="00947DD3" w:rsidRDefault="00947DD3" w:rsidP="002D5CBE">
      <w:pPr>
        <w:pStyle w:val="Natevanje"/>
        <w:spacing w:line="288" w:lineRule="auto"/>
        <w:rPr>
          <w:rStyle w:val="Hiperpovezava"/>
          <w:color w:val="auto"/>
          <w:u w:val="none"/>
        </w:rPr>
      </w:pPr>
      <w:r w:rsidRPr="00947DD3">
        <w:t xml:space="preserve">v </w:t>
      </w:r>
      <w:hyperlink r:id="rId41" w:history="1">
        <w:r w:rsidRPr="00947DD3">
          <w:rPr>
            <w:rStyle w:val="Hiperpovezava"/>
            <w:color w:val="auto"/>
            <w:u w:val="none"/>
          </w:rPr>
          <w:t>Uredbi o skladiščenju nevarnih tekočin v nepremičnih skladiščnih posodah</w:t>
        </w:r>
      </w:hyperlink>
      <w:r w:rsidRPr="00947DD3">
        <w:rPr>
          <w:rStyle w:val="Hiperpovezava"/>
          <w:color w:val="auto"/>
          <w:u w:val="none"/>
        </w:rPr>
        <w:t xml:space="preserve"> je treba pomensko natančno opredeliti izraz nepremična skladiščna posoda.</w:t>
      </w:r>
    </w:p>
    <w:p w14:paraId="257EA25E" w14:textId="77777777" w:rsidR="00B827AC" w:rsidRPr="00947DD3" w:rsidRDefault="00B827AC" w:rsidP="002D5CBE">
      <w:pPr>
        <w:spacing w:line="288" w:lineRule="auto"/>
      </w:pPr>
    </w:p>
    <w:p w14:paraId="0978F527" w14:textId="14F0D3A4" w:rsidR="00843932" w:rsidRPr="00947DD3" w:rsidRDefault="00A14627" w:rsidP="002D5CBE">
      <w:pPr>
        <w:pStyle w:val="Naslov5"/>
        <w:spacing w:line="288" w:lineRule="auto"/>
      </w:pPr>
      <w:r w:rsidRPr="00947DD3">
        <w:t xml:space="preserve"> </w:t>
      </w:r>
      <w:r w:rsidR="00947DD3" w:rsidRPr="00947DD3">
        <w:t>PREDLOGI SPREMEMB ZA UČINKOVITO ZAGOTOVITEV VODOVARSTVENEGA NADZORA</w:t>
      </w:r>
    </w:p>
    <w:p w14:paraId="4450BD3B" w14:textId="77777777" w:rsidR="00947DD3" w:rsidRPr="00947DD3" w:rsidRDefault="00947DD3" w:rsidP="002D5CBE">
      <w:pPr>
        <w:spacing w:line="288" w:lineRule="auto"/>
      </w:pPr>
      <w:r w:rsidRPr="00947DD3">
        <w:t>Že več let opozarjamo na nujnost vzpostavitve rečne nadzorne službe s polnimi pooblastili v skladu z ZV-1. Nadzorna služba bi z večjo prisotnostjo na terenu in številčnostjo pripomogla predvsem k hitremu odkrivanju in odpravljanju zaznanih kršitev na terenu tako s preventivnim delovanjem, ozaveščanjem in opozarjanjem kakor tudi z ukrepi nadzora v skladu s pooblastili.</w:t>
      </w:r>
    </w:p>
    <w:p w14:paraId="3D045D09" w14:textId="77777777" w:rsidR="00B827AC" w:rsidRPr="00947DD3" w:rsidRDefault="00B827AC" w:rsidP="002D5CBE">
      <w:pPr>
        <w:spacing w:line="288" w:lineRule="auto"/>
      </w:pPr>
    </w:p>
    <w:p w14:paraId="2780458C" w14:textId="69136D9B" w:rsidR="0058650C" w:rsidRPr="00947DD3" w:rsidRDefault="00947DD3" w:rsidP="002D5CBE">
      <w:pPr>
        <w:pStyle w:val="Naslov5"/>
        <w:spacing w:line="288" w:lineRule="auto"/>
      </w:pPr>
      <w:r w:rsidRPr="00947DD3">
        <w:t>POVEČANJE ŠTEVILA INŠPEKTORJEV</w:t>
      </w:r>
    </w:p>
    <w:p w14:paraId="14A19390" w14:textId="6992B935" w:rsidR="00947DD3" w:rsidRPr="00947DD3" w:rsidRDefault="00947DD3" w:rsidP="002D5CBE">
      <w:pPr>
        <w:spacing w:line="288" w:lineRule="auto"/>
      </w:pPr>
      <w:r w:rsidRPr="00947DD3">
        <w:t xml:space="preserve">Podatki kažejo, da je skladnost obstoječih zavezancev </w:t>
      </w:r>
      <w:r w:rsidR="0069243D">
        <w:t xml:space="preserve">z zakonodajnimi zahtevami </w:t>
      </w:r>
      <w:r w:rsidRPr="00947DD3">
        <w:t xml:space="preserve">na večini področij dela ION </w:t>
      </w:r>
      <w:r w:rsidR="00E840CB">
        <w:t>slab</w:t>
      </w:r>
      <w:r w:rsidRPr="00947DD3">
        <w:t xml:space="preserve">a, zato bi bilo treba povečati obseg nadzora ION in izvajanja akcij za ugotavljanje </w:t>
      </w:r>
      <w:r w:rsidR="00E840CB">
        <w:t>morebit</w:t>
      </w:r>
      <w:r w:rsidRPr="00947DD3">
        <w:t xml:space="preserve">nih nezakonitih </w:t>
      </w:r>
      <w:r w:rsidR="0069243D">
        <w:t xml:space="preserve">ravnanj </w:t>
      </w:r>
      <w:r w:rsidRPr="00947DD3">
        <w:t xml:space="preserve">zavezancev, česar ION z zdajšnjim številom inšpektorjev ne more </w:t>
      </w:r>
      <w:r w:rsidRPr="00947DD3">
        <w:lastRenderedPageBreak/>
        <w:t xml:space="preserve">zagotoviti. Z zdajšnjim številom inšpektorjev ni več mogoče zagotoviti niti inšpekcijskega nadzora </w:t>
      </w:r>
      <w:r w:rsidR="00E840CB">
        <w:t xml:space="preserve">na </w:t>
      </w:r>
      <w:r w:rsidRPr="00947DD3">
        <w:t>vseh področjih, ki nam ga nalaga več kot 450 zakonov in podzakonskih predpisov</w:t>
      </w:r>
      <w:r w:rsidR="00E840CB">
        <w:t>, ter</w:t>
      </w:r>
      <w:r w:rsidRPr="00947DD3">
        <w:t xml:space="preserve"> obravnavanja prijav v razumnem roku.</w:t>
      </w:r>
    </w:p>
    <w:p w14:paraId="15A6ABF2" w14:textId="3821657F" w:rsidR="00947DD3" w:rsidRPr="00947DD3" w:rsidRDefault="00947DD3" w:rsidP="002D5CBE">
      <w:pPr>
        <w:spacing w:line="288" w:lineRule="auto"/>
      </w:pPr>
      <w:r w:rsidRPr="00947DD3">
        <w:t>Na nujno kadrovsko okrepitev IRSOP v svojih letnih poročil</w:t>
      </w:r>
      <w:r w:rsidR="00E840CB">
        <w:t>ih</w:t>
      </w:r>
      <w:r w:rsidRPr="00947DD3">
        <w:t xml:space="preserve"> že več let opozarja tudi VČP.</w:t>
      </w:r>
    </w:p>
    <w:p w14:paraId="3ED53DB9" w14:textId="77777777" w:rsidR="00955AB1" w:rsidRPr="00947DD3" w:rsidRDefault="00955AB1" w:rsidP="002D5CBE">
      <w:pPr>
        <w:spacing w:line="288" w:lineRule="auto"/>
      </w:pPr>
    </w:p>
    <w:p w14:paraId="55A33BF6" w14:textId="0E1F7114" w:rsidR="00843932" w:rsidRPr="00947DD3" w:rsidRDefault="00A14627" w:rsidP="002D5CBE">
      <w:pPr>
        <w:pStyle w:val="Naslov5"/>
        <w:spacing w:line="288" w:lineRule="auto"/>
      </w:pPr>
      <w:r w:rsidRPr="00947DD3">
        <w:t xml:space="preserve"> </w:t>
      </w:r>
      <w:r w:rsidR="00947DD3" w:rsidRPr="00947DD3">
        <w:t>DOVOLJENJA, SOGLASJA, STROKOVNA MNENJA IN ZDRUŽEVANJE POSTOPKOV</w:t>
      </w:r>
    </w:p>
    <w:p w14:paraId="4128B644" w14:textId="3CD81AFE" w:rsidR="00947DD3" w:rsidRPr="00947DD3" w:rsidRDefault="00947DD3" w:rsidP="002D5CBE">
      <w:pPr>
        <w:spacing w:line="288" w:lineRule="auto"/>
        <w:rPr>
          <w:lang w:bidi="sa-IN"/>
        </w:rPr>
      </w:pPr>
      <w:r w:rsidRPr="00947DD3">
        <w:t xml:space="preserve">Na podlagi določb področnih zakonov ION izvaja nadzor tudi nad skladnostjo delovanja zavezancev z upravnimi akti, izdanimi na njihovi podlagi, kot so okoljevarstvena in naravovarstvena dovoljenja in soglasja, dovoljenja za poseg v naravo, vodovarstvena soglasja, vodna dovoljenja, dovoljenja za ravnanje z GSO idr. </w:t>
      </w:r>
      <w:r w:rsidRPr="00947DD3">
        <w:rPr>
          <w:lang w:bidi="sa-IN"/>
        </w:rPr>
        <w:t>Konkretni upravni akti (npr. OVD) se večkrat dopolnjujejo in spreminjajo, pri čemer se jasnost zahtev precej izgubi, kar je težava tako za nosilca dovoljenja kot za inšpekcijski nadzor, zato bi bilo smiselno, da se ob vsaki spremembi dovoljenja izda spremenjeno dovoljenje kot čistopis v celoti, nujno pa bi bilo izdati ob vsaki spremembi vsaj čistopis izreka.</w:t>
      </w:r>
    </w:p>
    <w:p w14:paraId="7AD27933" w14:textId="3F810827" w:rsidR="00843932" w:rsidRPr="00947DD3" w:rsidRDefault="00947DD3" w:rsidP="002D5CBE">
      <w:pPr>
        <w:pStyle w:val="Naslov5"/>
        <w:spacing w:line="288" w:lineRule="auto"/>
      </w:pPr>
      <w:r w:rsidRPr="00947DD3">
        <w:rPr>
          <w:rStyle w:val="Intenzivenpoudarek"/>
          <w:i w:val="0"/>
          <w:color w:val="auto"/>
        </w:rPr>
        <w:t>NAJPOMEMBNEJŠA SODNA PRAKSA NA PODROČJU DELA ION</w:t>
      </w:r>
    </w:p>
    <w:p w14:paraId="4C6E3DC9" w14:textId="4F440FC3" w:rsidR="00947DD3" w:rsidRPr="00947DD3" w:rsidRDefault="00947DD3" w:rsidP="002D5CBE">
      <w:pPr>
        <w:pStyle w:val="Brezrazmikov"/>
        <w:spacing w:line="288" w:lineRule="auto"/>
        <w:jc w:val="both"/>
        <w:rPr>
          <w:rFonts w:ascii="Arial" w:hAnsi="Arial" w:cs="Arial"/>
          <w:sz w:val="20"/>
          <w:szCs w:val="20"/>
        </w:rPr>
      </w:pPr>
      <w:r w:rsidRPr="00947DD3">
        <w:rPr>
          <w:rFonts w:ascii="Arial" w:hAnsi="Arial" w:cs="Arial"/>
          <w:sz w:val="20"/>
          <w:szCs w:val="20"/>
        </w:rPr>
        <w:t>V sodbi Upravnega sodišča št. I U 759/2018-5 z dne 6. 2. 2020 je sodišče potrdilo odločitev ION, da je občina dolžna na območju določene aglomeracije, kjer je rok za opremljenost že potekel, zgraditi kanalizacijsko omrežje na podlagi Uredbe o odvajanju in čiščenju komunalne in padavinske odpadne vode ter sprejetega Operativnega programa odvajanja in čiščenja komunalne odpadne vode. ION je tudi na podlagi navedenega v letu 2021 izvajal</w:t>
      </w:r>
      <w:r w:rsidR="00E840CB">
        <w:rPr>
          <w:rFonts w:ascii="Arial" w:hAnsi="Arial" w:cs="Arial"/>
          <w:sz w:val="20"/>
          <w:szCs w:val="20"/>
        </w:rPr>
        <w:t>a</w:t>
      </w:r>
      <w:r w:rsidRPr="00947DD3">
        <w:rPr>
          <w:rFonts w:ascii="Arial" w:hAnsi="Arial" w:cs="Arial"/>
          <w:sz w:val="20"/>
          <w:szCs w:val="20"/>
        </w:rPr>
        <w:t xml:space="preserve"> posebno akcijo, ki se nadaljuje tudi v letu 2022, katere cilj je zagotoviti, da vse občine, ki še niso zagotovile ustrezne opremljenosti z javnim kanalizacijskim omrežjem ali z ustreznim individualnim in drugim primernim sistemom v aglomeracijah</w:t>
      </w:r>
      <w:r w:rsidR="00E840CB">
        <w:rPr>
          <w:rFonts w:ascii="Arial" w:hAnsi="Arial" w:cs="Arial"/>
          <w:sz w:val="20"/>
          <w:szCs w:val="20"/>
        </w:rPr>
        <w:t>,</w:t>
      </w:r>
      <w:r w:rsidRPr="00947DD3">
        <w:rPr>
          <w:rFonts w:ascii="Arial" w:hAnsi="Arial" w:cs="Arial"/>
          <w:sz w:val="20"/>
          <w:szCs w:val="20"/>
        </w:rPr>
        <w:t xml:space="preserve"> </w:t>
      </w:r>
      <w:r w:rsidR="0069243D">
        <w:rPr>
          <w:rFonts w:ascii="Arial" w:hAnsi="Arial" w:cs="Arial"/>
          <w:sz w:val="20"/>
          <w:szCs w:val="20"/>
        </w:rPr>
        <w:t>velikih</w:t>
      </w:r>
      <w:r w:rsidRPr="00947DD3">
        <w:rPr>
          <w:rFonts w:ascii="Arial" w:hAnsi="Arial" w:cs="Arial"/>
          <w:sz w:val="20"/>
          <w:szCs w:val="20"/>
        </w:rPr>
        <w:t xml:space="preserve"> </w:t>
      </w:r>
      <w:r w:rsidR="00120167">
        <w:rPr>
          <w:rFonts w:ascii="Arial" w:hAnsi="Arial" w:cs="Arial"/>
          <w:sz w:val="20"/>
          <w:szCs w:val="20"/>
        </w:rPr>
        <w:t>2</w:t>
      </w:r>
      <w:r w:rsidR="00E840CB">
        <w:rPr>
          <w:rFonts w:ascii="Arial" w:hAnsi="Arial" w:cs="Arial"/>
          <w:sz w:val="20"/>
          <w:szCs w:val="20"/>
        </w:rPr>
        <w:t>.000</w:t>
      </w:r>
      <w:r w:rsidRPr="00947DD3">
        <w:rPr>
          <w:rFonts w:ascii="Arial" w:hAnsi="Arial" w:cs="Arial"/>
          <w:sz w:val="20"/>
          <w:szCs w:val="20"/>
        </w:rPr>
        <w:t xml:space="preserve"> populacijskih enot</w:t>
      </w:r>
      <w:r w:rsidR="0069243D">
        <w:rPr>
          <w:rFonts w:ascii="Arial" w:hAnsi="Arial" w:cs="Arial"/>
          <w:sz w:val="20"/>
          <w:szCs w:val="20"/>
        </w:rPr>
        <w:t xml:space="preserve"> ali </w:t>
      </w:r>
      <w:r w:rsidR="0069243D" w:rsidRPr="00947DD3">
        <w:rPr>
          <w:rFonts w:ascii="Arial" w:hAnsi="Arial" w:cs="Arial"/>
          <w:sz w:val="20"/>
          <w:szCs w:val="20"/>
        </w:rPr>
        <w:t>večjih</w:t>
      </w:r>
      <w:r w:rsidRPr="00947DD3">
        <w:rPr>
          <w:rFonts w:ascii="Arial" w:hAnsi="Arial" w:cs="Arial"/>
          <w:sz w:val="20"/>
          <w:szCs w:val="20"/>
        </w:rPr>
        <w:t>, to v najkrajšem možnem času zagotovijo.</w:t>
      </w:r>
    </w:p>
    <w:p w14:paraId="519F72D4" w14:textId="77777777" w:rsidR="00F80E37" w:rsidRPr="00947DD3" w:rsidRDefault="00F80E37" w:rsidP="002D5CBE">
      <w:pPr>
        <w:spacing w:line="288" w:lineRule="auto"/>
        <w:rPr>
          <w:color w:val="70AD47"/>
        </w:rPr>
      </w:pPr>
    </w:p>
    <w:sectPr w:rsidR="00F80E37" w:rsidRPr="00947DD3" w:rsidSect="00D74772">
      <w:headerReference w:type="default" r:id="rId42"/>
      <w:footerReference w:type="default" r:id="rId43"/>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C5EFF" w14:textId="77777777" w:rsidR="00BF01A4" w:rsidRDefault="00BF01A4" w:rsidP="00234121">
      <w:r>
        <w:separator/>
      </w:r>
    </w:p>
  </w:endnote>
  <w:endnote w:type="continuationSeparator" w:id="0">
    <w:p w14:paraId="191D7BFD" w14:textId="77777777" w:rsidR="00BF01A4" w:rsidRDefault="00BF01A4" w:rsidP="00234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HG Mincho Light J">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SL Dutch">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4C63" w14:textId="77777777" w:rsidR="00B66504" w:rsidRDefault="00B66504" w:rsidP="00234121">
    <w:pPr>
      <w:pStyle w:val="Noga"/>
    </w:pPr>
  </w:p>
  <w:p w14:paraId="2D2E5B51" w14:textId="77777777" w:rsidR="00B66504" w:rsidRPr="00FB065D" w:rsidRDefault="00B66504" w:rsidP="00234121">
    <w:pPr>
      <w:pStyle w:val="Noga"/>
    </w:pPr>
    <w:r w:rsidRPr="00B95C70">
      <w:tab/>
    </w:r>
    <w:r w:rsidRPr="00FB065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D9AA" w14:textId="77777777" w:rsidR="00B66504" w:rsidRDefault="00B66504" w:rsidP="00234121">
    <w:pPr>
      <w:pStyle w:val="Noga"/>
    </w:pPr>
  </w:p>
  <w:p w14:paraId="1CD93317" w14:textId="77777777" w:rsidR="00B66504" w:rsidRPr="00284F07" w:rsidRDefault="00B66504" w:rsidP="00234121">
    <w:pPr>
      <w:pStyle w:val="Noga"/>
    </w:pPr>
    <w:r w:rsidRPr="00B95C70">
      <w:tab/>
    </w:r>
    <w:r w:rsidRPr="00284F07">
      <w:fldChar w:fldCharType="begin"/>
    </w:r>
    <w:r w:rsidRPr="00284F07">
      <w:instrText xml:space="preserve"> PAGE </w:instrText>
    </w:r>
    <w:r w:rsidRPr="00284F07">
      <w:fldChar w:fldCharType="separate"/>
    </w:r>
    <w:r w:rsidR="001D791D">
      <w:rPr>
        <w:noProof/>
      </w:rPr>
      <w:t>4</w:t>
    </w:r>
    <w:r w:rsidRPr="00284F07">
      <w:fldChar w:fldCharType="end"/>
    </w:r>
    <w:r w:rsidRPr="00284F0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2D73B" w14:textId="77777777" w:rsidR="00BF01A4" w:rsidRDefault="00BF01A4" w:rsidP="00234121">
      <w:r>
        <w:separator/>
      </w:r>
    </w:p>
  </w:footnote>
  <w:footnote w:type="continuationSeparator" w:id="0">
    <w:p w14:paraId="4B1EF913" w14:textId="77777777" w:rsidR="00BF01A4" w:rsidRDefault="00BF01A4" w:rsidP="00234121">
      <w:r>
        <w:continuationSeparator/>
      </w:r>
    </w:p>
  </w:footnote>
  <w:footnote w:id="1">
    <w:p w14:paraId="7DF96AF9" w14:textId="77777777" w:rsidR="00B66504" w:rsidRPr="00164D77" w:rsidRDefault="00B66504" w:rsidP="00EB764C">
      <w:pPr>
        <w:pStyle w:val="Sprotnaopomba-besedilo"/>
        <w:jc w:val="both"/>
        <w:rPr>
          <w:rFonts w:ascii="Arial" w:hAnsi="Arial"/>
          <w:sz w:val="16"/>
          <w:szCs w:val="16"/>
        </w:rPr>
      </w:pPr>
      <w:r w:rsidRPr="008F58EF">
        <w:rPr>
          <w:rStyle w:val="Sprotnaopomba-sklic"/>
          <w:rFonts w:ascii="Arial" w:hAnsi="Arial"/>
          <w:sz w:val="16"/>
          <w:szCs w:val="16"/>
        </w:rPr>
        <w:footnoteRef/>
      </w:r>
      <w:r w:rsidRPr="008F58EF">
        <w:rPr>
          <w:sz w:val="16"/>
          <w:szCs w:val="16"/>
        </w:rPr>
        <w:t xml:space="preserve"> </w:t>
      </w:r>
      <w:r w:rsidRPr="008F58EF">
        <w:rPr>
          <w:rFonts w:ascii="Arial" w:hAnsi="Arial"/>
          <w:sz w:val="16"/>
          <w:szCs w:val="16"/>
        </w:rPr>
        <w:t>V analizi</w:t>
      </w:r>
      <w:r w:rsidRPr="00164D77">
        <w:rPr>
          <w:rFonts w:ascii="Arial" w:hAnsi="Arial"/>
          <w:sz w:val="16"/>
          <w:szCs w:val="16"/>
        </w:rPr>
        <w:t xml:space="preserve"> obdelanih in neobdelanih prijav so dokumenti vrsta prijave splošno, prijava tujega organa in zapisnik o prijavi in prijava ESJU, in sicer tisti dokumenti, ki so v vrsti zadev evidentiranje prijav in pobud, upravna gradbena zadeva in prekrškovna zadeva.</w:t>
      </w:r>
    </w:p>
  </w:footnote>
  <w:footnote w:id="2">
    <w:p w14:paraId="6489CA44" w14:textId="585ECACE" w:rsidR="00B66504" w:rsidRPr="00F22340" w:rsidRDefault="00B66504" w:rsidP="00EB764C">
      <w:pPr>
        <w:pStyle w:val="Sprotnaopomba-besedilo"/>
        <w:jc w:val="both"/>
      </w:pPr>
      <w:r w:rsidRPr="008F58EF">
        <w:rPr>
          <w:rStyle w:val="Sprotnaopomba-sklic"/>
          <w:rFonts w:ascii="Arial" w:hAnsi="Arial"/>
          <w:sz w:val="16"/>
          <w:szCs w:val="16"/>
        </w:rPr>
        <w:footnoteRef/>
      </w:r>
      <w:r>
        <w:t xml:space="preserve"> </w:t>
      </w:r>
      <w:r w:rsidRPr="00164D77">
        <w:rPr>
          <w:rFonts w:ascii="Arial" w:hAnsi="Arial"/>
          <w:sz w:val="16"/>
          <w:szCs w:val="16"/>
        </w:rPr>
        <w:t>Sem spadajo redni in izredni zapisniki, kontrolni redni in izredni zapisniki, redni in izredni kontrolni pregled – izvršba po I. osebi</w:t>
      </w:r>
      <w:r w:rsidRPr="008F58EF">
        <w:rPr>
          <w:sz w:val="16"/>
          <w:szCs w:val="16"/>
        </w:rPr>
        <w:t xml:space="preserve"> </w:t>
      </w:r>
      <w:r w:rsidRPr="00164D77">
        <w:rPr>
          <w:rFonts w:ascii="Arial" w:hAnsi="Arial"/>
          <w:sz w:val="16"/>
          <w:szCs w:val="16"/>
        </w:rPr>
        <w:t>(izvršitev odločbe) ter redni in izredni zapisniki z zaslišanjem v upravnih gradbenih in prekrškovnih zadevah ter akcijah.</w:t>
      </w:r>
    </w:p>
  </w:footnote>
  <w:footnote w:id="3">
    <w:p w14:paraId="4729608C" w14:textId="538EFF0F" w:rsidR="00B66504" w:rsidRPr="004D3AEC" w:rsidRDefault="00B66504" w:rsidP="00234121">
      <w:pPr>
        <w:pStyle w:val="Sprotnaopomba-besedilo"/>
        <w:rPr>
          <w:rFonts w:ascii="Arial" w:hAnsi="Arial"/>
          <w:sz w:val="12"/>
          <w:szCs w:val="12"/>
        </w:rPr>
      </w:pPr>
      <w:r>
        <w:rPr>
          <w:rStyle w:val="Sprotnaopomba-sklic"/>
          <w:rFonts w:ascii="Arial" w:hAnsi="Arial"/>
          <w:sz w:val="16"/>
          <w:szCs w:val="16"/>
        </w:rPr>
        <w:footnoteRef/>
      </w:r>
      <w:r>
        <w:t xml:space="preserve"> </w:t>
      </w:r>
      <w:r w:rsidRPr="004A4E2F">
        <w:rPr>
          <w:rFonts w:ascii="Arial" w:hAnsi="Arial"/>
          <w:sz w:val="16"/>
          <w:szCs w:val="16"/>
        </w:rPr>
        <w:t>Sem spadajo zapisniki (</w:t>
      </w:r>
      <w:r w:rsidRPr="004A4E2F">
        <w:rPr>
          <w:rFonts w:ascii="Arial" w:hAnsi="Arial"/>
          <w:iCs/>
          <w:sz w:val="16"/>
          <w:szCs w:val="16"/>
        </w:rPr>
        <w:t>vsi zapisniki brez zapisnik prijava</w:t>
      </w:r>
      <w:r w:rsidRPr="004A4E2F">
        <w:rPr>
          <w:rFonts w:ascii="Arial" w:hAnsi="Arial"/>
          <w:sz w:val="16"/>
          <w:szCs w:val="16"/>
        </w:rPr>
        <w:t>) ter obvestilo o prekršku z zahtevo za izjavo v upravnih geodetskih in prekrškovnih zadevah in akcijah.</w:t>
      </w:r>
    </w:p>
  </w:footnote>
  <w:footnote w:id="4">
    <w:p w14:paraId="1969A950" w14:textId="62470723" w:rsidR="00B66504" w:rsidRPr="004D35A8" w:rsidRDefault="00B66504" w:rsidP="00234121">
      <w:pPr>
        <w:pStyle w:val="Sprotnaopomba-besedilo"/>
        <w:rPr>
          <w:rFonts w:ascii="Arial" w:hAnsi="Arial"/>
          <w:sz w:val="16"/>
          <w:szCs w:val="16"/>
        </w:rPr>
      </w:pPr>
      <w:r w:rsidRPr="004D3AEC">
        <w:rPr>
          <w:rStyle w:val="Sprotnaopomba-sklic"/>
          <w:rFonts w:ascii="Arial" w:hAnsi="Arial"/>
          <w:sz w:val="16"/>
          <w:szCs w:val="16"/>
        </w:rPr>
        <w:footnoteRef/>
      </w:r>
      <w:r>
        <w:t xml:space="preserve"> </w:t>
      </w:r>
      <w:r w:rsidRPr="004D35A8">
        <w:rPr>
          <w:rFonts w:ascii="Arial" w:hAnsi="Arial"/>
          <w:sz w:val="16"/>
          <w:szCs w:val="16"/>
        </w:rPr>
        <w:t>Tu smo šteli v</w:t>
      </w:r>
      <w:r w:rsidRPr="004D35A8">
        <w:rPr>
          <w:rFonts w:ascii="Arial" w:hAnsi="Arial"/>
          <w:bCs/>
          <w:sz w:val="16"/>
          <w:szCs w:val="16"/>
        </w:rPr>
        <w:t xml:space="preserve"> okviru upravnih in prekrškovnih zadev</w:t>
      </w:r>
      <w:r w:rsidRPr="004D35A8">
        <w:rPr>
          <w:rFonts w:ascii="Arial" w:hAnsi="Arial"/>
          <w:sz w:val="16"/>
          <w:szCs w:val="16"/>
        </w:rPr>
        <w:t>: redni in izredni zapisniki, kontrolni redni in izredni zapisniki, redni in izredni zapisniki z zaslišanjem ter ugotovitveni zapisnik.</w:t>
      </w:r>
    </w:p>
  </w:footnote>
  <w:footnote w:id="5">
    <w:p w14:paraId="302F4820" w14:textId="2C9BE554" w:rsidR="00B66504" w:rsidRPr="00CE1985" w:rsidRDefault="00B66504" w:rsidP="00612990">
      <w:pPr>
        <w:pStyle w:val="Sprotnaopomba-besedilo"/>
        <w:rPr>
          <w:rFonts w:ascii="Arial" w:hAnsi="Arial"/>
          <w:sz w:val="16"/>
          <w:szCs w:val="16"/>
        </w:rPr>
      </w:pPr>
      <w:r w:rsidRPr="00CE1985">
        <w:rPr>
          <w:rStyle w:val="Sprotnaopomba-sklic"/>
          <w:rFonts w:ascii="Arial" w:hAnsi="Arial"/>
          <w:sz w:val="16"/>
          <w:szCs w:val="16"/>
        </w:rPr>
        <w:footnoteRef/>
      </w:r>
      <w:r>
        <w:t xml:space="preserve"> </w:t>
      </w:r>
      <w:r w:rsidRPr="00CD00DB">
        <w:rPr>
          <w:rFonts w:ascii="Arial" w:hAnsi="Arial"/>
          <w:sz w:val="16"/>
          <w:szCs w:val="16"/>
        </w:rPr>
        <w:t xml:space="preserve">Merila za določanje prednostnih </w:t>
      </w:r>
      <w:r w:rsidRPr="00CE1985">
        <w:rPr>
          <w:rFonts w:ascii="Arial" w:hAnsi="Arial"/>
          <w:sz w:val="16"/>
          <w:szCs w:val="16"/>
        </w:rPr>
        <w:t xml:space="preserve">nalog IRSOP 2020; </w:t>
      </w:r>
      <w:hyperlink r:id="rId1" w:history="1">
        <w:r w:rsidRPr="00CE1985">
          <w:rPr>
            <w:rStyle w:val="Hiperpovezava"/>
            <w:rFonts w:ascii="Arial" w:hAnsi="Arial"/>
            <w:color w:val="auto"/>
            <w:sz w:val="16"/>
            <w:szCs w:val="16"/>
          </w:rPr>
          <w:t>https://www.gov.si/assets/organi-v-sestavi/IRSOP/O-IRSOP-u/kriteriji-za-izredne-insp-nadzore/Kriteriji-za-dolocanje-prioritet-IRSOP-2020.pdf</w:t>
        </w:r>
      </w:hyperlink>
      <w:r w:rsidRPr="00CE1985">
        <w:rPr>
          <w:rFonts w:ascii="Arial" w:hAnsi="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3124A" w14:textId="77777777" w:rsidR="00B66504" w:rsidRPr="00B95C70" w:rsidRDefault="00B66504" w:rsidP="00234121">
    <w:pPr>
      <w:pStyle w:val="Glava"/>
    </w:pPr>
  </w:p>
  <w:p w14:paraId="5E71521C" w14:textId="77777777" w:rsidR="00B66504" w:rsidRPr="00B95C70" w:rsidRDefault="00B66504" w:rsidP="0023412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86BA" w14:textId="77777777" w:rsidR="00B66504" w:rsidRPr="0051216F" w:rsidRDefault="00B66504" w:rsidP="0051216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multilevel"/>
    <w:tmpl w:val="EA88F95C"/>
    <w:lvl w:ilvl="0">
      <w:start w:val="1"/>
      <w:numFmt w:val="decimal"/>
      <w:pStyle w:val="Otevilenseznam2"/>
      <w:lvlText w:val="%1."/>
      <w:lvlJc w:val="left"/>
      <w:pPr>
        <w:tabs>
          <w:tab w:val="num" w:pos="643"/>
        </w:tabs>
        <w:ind w:left="643" w:hanging="360"/>
      </w:pPr>
    </w:lvl>
    <w:lvl w:ilvl="1">
      <w:start w:val="10"/>
      <w:numFmt w:val="decimal"/>
      <w:isLgl/>
      <w:lvlText w:val="%1.%2"/>
      <w:lvlJc w:val="left"/>
      <w:pPr>
        <w:ind w:left="1095" w:hanging="375"/>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79" w:hanging="1800"/>
      </w:pPr>
      <w:rPr>
        <w:rFonts w:hint="default"/>
      </w:rPr>
    </w:lvl>
  </w:abstractNum>
  <w:abstractNum w:abstractNumId="1" w15:restartNumberingAfterBreak="0">
    <w:nsid w:val="00000405"/>
    <w:multiLevelType w:val="multilevel"/>
    <w:tmpl w:val="00000888"/>
    <w:lvl w:ilvl="0">
      <w:start w:val="1"/>
      <w:numFmt w:val="decimal"/>
      <w:lvlText w:val="%1."/>
      <w:lvlJc w:val="left"/>
      <w:pPr>
        <w:ind w:left="1842" w:hanging="360"/>
      </w:pPr>
      <w:rPr>
        <w:rFonts w:ascii="Arial" w:hAnsi="Arial" w:cs="Arial"/>
        <w:b w:val="0"/>
        <w:bCs w:val="0"/>
        <w:spacing w:val="-1"/>
        <w:w w:val="99"/>
        <w:sz w:val="20"/>
        <w:szCs w:val="20"/>
      </w:rPr>
    </w:lvl>
    <w:lvl w:ilvl="1">
      <w:numFmt w:val="bullet"/>
      <w:lvlText w:val="•"/>
      <w:lvlJc w:val="left"/>
      <w:pPr>
        <w:ind w:left="2622" w:hanging="360"/>
      </w:pPr>
    </w:lvl>
    <w:lvl w:ilvl="2">
      <w:numFmt w:val="bullet"/>
      <w:lvlText w:val="•"/>
      <w:lvlJc w:val="left"/>
      <w:pPr>
        <w:ind w:left="3405" w:hanging="360"/>
      </w:pPr>
    </w:lvl>
    <w:lvl w:ilvl="3">
      <w:numFmt w:val="bullet"/>
      <w:lvlText w:val="•"/>
      <w:lvlJc w:val="left"/>
      <w:pPr>
        <w:ind w:left="4187" w:hanging="360"/>
      </w:pPr>
    </w:lvl>
    <w:lvl w:ilvl="4">
      <w:numFmt w:val="bullet"/>
      <w:lvlText w:val="•"/>
      <w:lvlJc w:val="left"/>
      <w:pPr>
        <w:ind w:left="4970" w:hanging="360"/>
      </w:pPr>
    </w:lvl>
    <w:lvl w:ilvl="5">
      <w:numFmt w:val="bullet"/>
      <w:lvlText w:val="•"/>
      <w:lvlJc w:val="left"/>
      <w:pPr>
        <w:ind w:left="5753" w:hanging="360"/>
      </w:pPr>
    </w:lvl>
    <w:lvl w:ilvl="6">
      <w:numFmt w:val="bullet"/>
      <w:lvlText w:val="•"/>
      <w:lvlJc w:val="left"/>
      <w:pPr>
        <w:ind w:left="6535" w:hanging="360"/>
      </w:pPr>
    </w:lvl>
    <w:lvl w:ilvl="7">
      <w:numFmt w:val="bullet"/>
      <w:lvlText w:val="•"/>
      <w:lvlJc w:val="left"/>
      <w:pPr>
        <w:ind w:left="7318" w:hanging="360"/>
      </w:pPr>
    </w:lvl>
    <w:lvl w:ilvl="8">
      <w:numFmt w:val="bullet"/>
      <w:lvlText w:val="•"/>
      <w:lvlJc w:val="left"/>
      <w:pPr>
        <w:ind w:left="8101" w:hanging="360"/>
      </w:pPr>
    </w:lvl>
  </w:abstractNum>
  <w:abstractNum w:abstractNumId="2" w15:restartNumberingAfterBreak="0">
    <w:nsid w:val="0000040D"/>
    <w:multiLevelType w:val="multilevel"/>
    <w:tmpl w:val="43101C90"/>
    <w:lvl w:ilvl="0">
      <w:start w:val="2"/>
      <w:numFmt w:val="bullet"/>
      <w:lvlText w:val="‒"/>
      <w:lvlJc w:val="left"/>
      <w:pPr>
        <w:ind w:left="1479" w:hanging="360"/>
      </w:pPr>
      <w:rPr>
        <w:rFonts w:ascii="Arial" w:eastAsia="Times New Roman" w:hAnsi="Arial" w:hint="default"/>
        <w:b w:val="0"/>
        <w:bCs w:val="0"/>
        <w:w w:val="100"/>
        <w:sz w:val="20"/>
        <w:szCs w:val="20"/>
      </w:rPr>
    </w:lvl>
    <w:lvl w:ilvl="1">
      <w:numFmt w:val="bullet"/>
      <w:lvlText w:val="•"/>
      <w:lvlJc w:val="left"/>
      <w:pPr>
        <w:ind w:left="2298" w:hanging="360"/>
      </w:pPr>
    </w:lvl>
    <w:lvl w:ilvl="2">
      <w:numFmt w:val="bullet"/>
      <w:lvlText w:val="•"/>
      <w:lvlJc w:val="left"/>
      <w:pPr>
        <w:ind w:left="3116" w:hanging="360"/>
      </w:pPr>
    </w:lvl>
    <w:lvl w:ilvl="3">
      <w:numFmt w:val="bullet"/>
      <w:lvlText w:val="•"/>
      <w:lvlJc w:val="left"/>
      <w:pPr>
        <w:ind w:left="3935" w:hanging="360"/>
      </w:pPr>
    </w:lvl>
    <w:lvl w:ilvl="4">
      <w:numFmt w:val="bullet"/>
      <w:lvlText w:val="•"/>
      <w:lvlJc w:val="left"/>
      <w:pPr>
        <w:ind w:left="4753" w:hanging="360"/>
      </w:pPr>
    </w:lvl>
    <w:lvl w:ilvl="5">
      <w:numFmt w:val="bullet"/>
      <w:lvlText w:val="•"/>
      <w:lvlJc w:val="left"/>
      <w:pPr>
        <w:ind w:left="5572" w:hanging="360"/>
      </w:pPr>
    </w:lvl>
    <w:lvl w:ilvl="6">
      <w:numFmt w:val="bullet"/>
      <w:lvlText w:val="•"/>
      <w:lvlJc w:val="left"/>
      <w:pPr>
        <w:ind w:left="6390" w:hanging="360"/>
      </w:pPr>
    </w:lvl>
    <w:lvl w:ilvl="7">
      <w:numFmt w:val="bullet"/>
      <w:lvlText w:val="•"/>
      <w:lvlJc w:val="left"/>
      <w:pPr>
        <w:ind w:left="7209" w:hanging="360"/>
      </w:pPr>
    </w:lvl>
    <w:lvl w:ilvl="8">
      <w:numFmt w:val="bullet"/>
      <w:lvlText w:val="•"/>
      <w:lvlJc w:val="left"/>
      <w:pPr>
        <w:ind w:left="8027" w:hanging="360"/>
      </w:pPr>
    </w:lvl>
  </w:abstractNum>
  <w:abstractNum w:abstractNumId="3" w15:restartNumberingAfterBreak="0">
    <w:nsid w:val="00143B75"/>
    <w:multiLevelType w:val="hybridMultilevel"/>
    <w:tmpl w:val="865270CE"/>
    <w:lvl w:ilvl="0" w:tplc="5B1CDEB8">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0EF0282"/>
    <w:multiLevelType w:val="multilevel"/>
    <w:tmpl w:val="009A6E9A"/>
    <w:styleLink w:val="Slog65"/>
    <w:lvl w:ilvl="0">
      <w:start w:val="1"/>
      <w:numFmt w:val="decimal"/>
      <w:pStyle w:val="Naslov1"/>
      <w:lvlText w:val="%1"/>
      <w:lvlJc w:val="left"/>
      <w:pPr>
        <w:ind w:left="432" w:hanging="432"/>
      </w:pPr>
      <w:rPr>
        <w:rFonts w:hint="default"/>
        <w:b/>
        <w:i w:val="0"/>
        <w:sz w:val="28"/>
        <w:szCs w:val="28"/>
      </w:rPr>
    </w:lvl>
    <w:lvl w:ilvl="1">
      <w:start w:val="1"/>
      <w:numFmt w:val="decimal"/>
      <w:pStyle w:val="Naslov2"/>
      <w:lvlText w:val="%1.%2"/>
      <w:lvlJc w:val="left"/>
      <w:pPr>
        <w:ind w:left="1143" w:hanging="576"/>
      </w:pPr>
      <w:rPr>
        <w:rFonts w:hint="default"/>
        <w:b/>
        <w:i w:val="0"/>
        <w:sz w:val="24"/>
        <w:szCs w:val="24"/>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2423"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5" w15:restartNumberingAfterBreak="0">
    <w:nsid w:val="03882D52"/>
    <w:multiLevelType w:val="multilevel"/>
    <w:tmpl w:val="EEE43C82"/>
    <w:styleLink w:val="SlogVrstinaoznakaArial11ptKrepko"/>
    <w:lvl w:ilvl="0">
      <w:numFmt w:val="bullet"/>
      <w:lvlText w:val="*"/>
      <w:lvlJc w:val="left"/>
      <w:pPr>
        <w:tabs>
          <w:tab w:val="num" w:pos="0"/>
        </w:tabs>
      </w:pPr>
      <w:rPr>
        <w:rFonts w:ascii="Arial" w:hAnsi="Arial" w:hint="default"/>
        <w:b/>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9719AB"/>
    <w:multiLevelType w:val="hybridMultilevel"/>
    <w:tmpl w:val="F494847C"/>
    <w:lvl w:ilvl="0" w:tplc="A7CE2CE4">
      <w:start w:val="5"/>
      <w:numFmt w:val="bullet"/>
      <w:lvlText w:val="–"/>
      <w:lvlJc w:val="left"/>
      <w:pPr>
        <w:tabs>
          <w:tab w:val="num" w:pos="720"/>
        </w:tabs>
        <w:ind w:left="720" w:hanging="360"/>
      </w:pPr>
      <w:rPr>
        <w:rFonts w:ascii="Arial" w:eastAsia="Calibri"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57CC9"/>
    <w:multiLevelType w:val="multilevel"/>
    <w:tmpl w:val="E626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877041"/>
    <w:multiLevelType w:val="multilevel"/>
    <w:tmpl w:val="0424001D"/>
    <w:styleLink w:val="Slog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4A23360"/>
    <w:multiLevelType w:val="hybridMultilevel"/>
    <w:tmpl w:val="B30C5510"/>
    <w:lvl w:ilvl="0" w:tplc="735AA422">
      <w:start w:val="1"/>
      <w:numFmt w:val="decimal"/>
      <w:pStyle w:val="Naslovslike"/>
      <w:lvlText w:val="Slika %1:"/>
      <w:lvlJc w:val="left"/>
      <w:pPr>
        <w:tabs>
          <w:tab w:val="num" w:pos="1134"/>
        </w:tabs>
        <w:ind w:left="1134" w:hanging="1134"/>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7A2D3F"/>
    <w:multiLevelType w:val="hybridMultilevel"/>
    <w:tmpl w:val="CEDA1E7E"/>
    <w:lvl w:ilvl="0" w:tplc="43487CEE">
      <w:start w:val="1"/>
      <w:numFmt w:val="decimal"/>
      <w:pStyle w:val="Slika-naslov"/>
      <w:lvlText w:val="Slika %1:"/>
      <w:lvlJc w:val="left"/>
      <w:pPr>
        <w:tabs>
          <w:tab w:val="num" w:pos="1582"/>
        </w:tabs>
        <w:ind w:left="1276" w:hanging="1134"/>
      </w:pPr>
      <w:rPr>
        <w:rFonts w:cs="Times New Roman" w:hint="default"/>
      </w:rPr>
    </w:lvl>
    <w:lvl w:ilvl="1" w:tplc="30048008">
      <w:numFmt w:val="bullet"/>
      <w:lvlText w:val="-"/>
      <w:lvlJc w:val="left"/>
      <w:pPr>
        <w:tabs>
          <w:tab w:val="num" w:pos="3564"/>
        </w:tabs>
        <w:ind w:left="3564" w:hanging="360"/>
      </w:pPr>
      <w:rPr>
        <w:rFonts w:ascii="Times New Roman" w:eastAsia="Times New Roman" w:hAnsi="Times New Roman" w:hint="default"/>
      </w:rPr>
    </w:lvl>
    <w:lvl w:ilvl="2" w:tplc="09625F02">
      <w:start w:val="1"/>
      <w:numFmt w:val="decimal"/>
      <w:lvlText w:val="%3."/>
      <w:lvlJc w:val="left"/>
      <w:pPr>
        <w:ind w:left="4464" w:hanging="360"/>
      </w:pPr>
      <w:rPr>
        <w:rFonts w:hint="default"/>
      </w:rPr>
    </w:lvl>
    <w:lvl w:ilvl="3" w:tplc="0424000F" w:tentative="1">
      <w:start w:val="1"/>
      <w:numFmt w:val="decimal"/>
      <w:lvlText w:val="%4."/>
      <w:lvlJc w:val="left"/>
      <w:pPr>
        <w:tabs>
          <w:tab w:val="num" w:pos="5004"/>
        </w:tabs>
        <w:ind w:left="5004" w:hanging="360"/>
      </w:pPr>
      <w:rPr>
        <w:rFonts w:cs="Times New Roman"/>
      </w:rPr>
    </w:lvl>
    <w:lvl w:ilvl="4" w:tplc="04240019" w:tentative="1">
      <w:start w:val="1"/>
      <w:numFmt w:val="lowerLetter"/>
      <w:lvlText w:val="%5."/>
      <w:lvlJc w:val="left"/>
      <w:pPr>
        <w:tabs>
          <w:tab w:val="num" w:pos="5724"/>
        </w:tabs>
        <w:ind w:left="5724" w:hanging="360"/>
      </w:pPr>
      <w:rPr>
        <w:rFonts w:cs="Times New Roman"/>
      </w:rPr>
    </w:lvl>
    <w:lvl w:ilvl="5" w:tplc="0424001B" w:tentative="1">
      <w:start w:val="1"/>
      <w:numFmt w:val="lowerRoman"/>
      <w:lvlText w:val="%6."/>
      <w:lvlJc w:val="right"/>
      <w:pPr>
        <w:tabs>
          <w:tab w:val="num" w:pos="6444"/>
        </w:tabs>
        <w:ind w:left="6444" w:hanging="180"/>
      </w:pPr>
      <w:rPr>
        <w:rFonts w:cs="Times New Roman"/>
      </w:rPr>
    </w:lvl>
    <w:lvl w:ilvl="6" w:tplc="0424000F" w:tentative="1">
      <w:start w:val="1"/>
      <w:numFmt w:val="decimal"/>
      <w:lvlText w:val="%7."/>
      <w:lvlJc w:val="left"/>
      <w:pPr>
        <w:tabs>
          <w:tab w:val="num" w:pos="7164"/>
        </w:tabs>
        <w:ind w:left="7164" w:hanging="360"/>
      </w:pPr>
      <w:rPr>
        <w:rFonts w:cs="Times New Roman"/>
      </w:rPr>
    </w:lvl>
    <w:lvl w:ilvl="7" w:tplc="04240019" w:tentative="1">
      <w:start w:val="1"/>
      <w:numFmt w:val="lowerLetter"/>
      <w:lvlText w:val="%8."/>
      <w:lvlJc w:val="left"/>
      <w:pPr>
        <w:tabs>
          <w:tab w:val="num" w:pos="7884"/>
        </w:tabs>
        <w:ind w:left="7884" w:hanging="360"/>
      </w:pPr>
      <w:rPr>
        <w:rFonts w:cs="Times New Roman"/>
      </w:rPr>
    </w:lvl>
    <w:lvl w:ilvl="8" w:tplc="0424001B" w:tentative="1">
      <w:start w:val="1"/>
      <w:numFmt w:val="lowerRoman"/>
      <w:lvlText w:val="%9."/>
      <w:lvlJc w:val="right"/>
      <w:pPr>
        <w:tabs>
          <w:tab w:val="num" w:pos="8604"/>
        </w:tabs>
        <w:ind w:left="8604" w:hanging="180"/>
      </w:pPr>
      <w:rPr>
        <w:rFonts w:cs="Times New Roman"/>
      </w:rPr>
    </w:lvl>
  </w:abstractNum>
  <w:abstractNum w:abstractNumId="11" w15:restartNumberingAfterBreak="0">
    <w:nsid w:val="1AB25703"/>
    <w:multiLevelType w:val="multilevel"/>
    <w:tmpl w:val="C01C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5100C2"/>
    <w:multiLevelType w:val="hybridMultilevel"/>
    <w:tmpl w:val="720C93A2"/>
    <w:lvl w:ilvl="0" w:tplc="02B66E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1B00F99"/>
    <w:multiLevelType w:val="hybridMultilevel"/>
    <w:tmpl w:val="19181434"/>
    <w:lvl w:ilvl="0" w:tplc="C2C6C1CA">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224905F8"/>
    <w:multiLevelType w:val="hybridMultilevel"/>
    <w:tmpl w:val="2FCE6634"/>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2E42B32"/>
    <w:multiLevelType w:val="multilevel"/>
    <w:tmpl w:val="5AC005E6"/>
    <w:styleLink w:val="SlogSamotevilenje"/>
    <w:lvl w:ilvl="0">
      <w:start w:val="1"/>
      <w:numFmt w:val="decimal"/>
      <w:lvlText w:val="%1."/>
      <w:lvlJc w:val="left"/>
      <w:pPr>
        <w:tabs>
          <w:tab w:val="num" w:pos="1065"/>
        </w:tabs>
        <w:ind w:left="1065" w:hanging="705"/>
      </w:pPr>
      <w:rPr>
        <w:rFonts w:ascii="Arial" w:eastAsia="Times New Roman" w:hAnsi="Arial" w:cs="Aria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570BA2"/>
    <w:multiLevelType w:val="hybridMultilevel"/>
    <w:tmpl w:val="CDE8B9A8"/>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C67F5F"/>
    <w:multiLevelType w:val="hybridMultilevel"/>
    <w:tmpl w:val="CB063018"/>
    <w:lvl w:ilvl="0" w:tplc="BC6C014A">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27D54B97"/>
    <w:multiLevelType w:val="multilevel"/>
    <w:tmpl w:val="0424001D"/>
    <w:styleLink w:val="Slog9"/>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CE052E2"/>
    <w:multiLevelType w:val="hybridMultilevel"/>
    <w:tmpl w:val="EDD4A650"/>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E74153"/>
    <w:multiLevelType w:val="hybridMultilevel"/>
    <w:tmpl w:val="ACFA9EFE"/>
    <w:lvl w:ilvl="0" w:tplc="02B66E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E2F06AF"/>
    <w:multiLevelType w:val="multilevel"/>
    <w:tmpl w:val="0424001D"/>
    <w:styleLink w:val="Slog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2193097"/>
    <w:multiLevelType w:val="hybridMultilevel"/>
    <w:tmpl w:val="BCF23574"/>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4543016"/>
    <w:multiLevelType w:val="hybridMultilevel"/>
    <w:tmpl w:val="DD602B4E"/>
    <w:lvl w:ilvl="0" w:tplc="04240017">
      <w:start w:val="1"/>
      <w:numFmt w:val="bullet"/>
      <w:pStyle w:val="Slogalinee"/>
      <w:lvlText w:val="-"/>
      <w:lvlJc w:val="left"/>
      <w:pPr>
        <w:tabs>
          <w:tab w:val="num" w:pos="360"/>
        </w:tabs>
        <w:ind w:left="-567" w:firstLine="567"/>
      </w:pPr>
      <w:rPr>
        <w:rFonts w:ascii="Times New Roman" w:hAnsi="Times New Roman" w:hint="default"/>
        <w:b w:val="0"/>
        <w:i w:val="0"/>
        <w:sz w:val="24"/>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5E725C3"/>
    <w:multiLevelType w:val="multilevel"/>
    <w:tmpl w:val="27BA6180"/>
    <w:lvl w:ilvl="0">
      <w:numFmt w:val="none"/>
      <w:pStyle w:val="SlogNaslov116ptsvetlomodraZnak"/>
      <w:lvlText w:val=""/>
      <w:lvlJc w:val="left"/>
      <w:pPr>
        <w:tabs>
          <w:tab w:val="num" w:pos="360"/>
        </w:tabs>
      </w:pPr>
      <w:rPr>
        <w:rFonts w:cs="Times New Roman"/>
      </w:rPr>
    </w:lvl>
    <w:lvl w:ilvl="1">
      <w:start w:val="1"/>
      <w:numFmt w:val="decimal"/>
      <w:pStyle w:val="SlogNaslov2TahomasvetlomodraPodrtano"/>
      <w:lvlText w:val="%1.%2."/>
      <w:lvlJc w:val="left"/>
      <w:pPr>
        <w:tabs>
          <w:tab w:val="num" w:pos="992"/>
        </w:tabs>
        <w:ind w:left="992" w:hanging="850"/>
      </w:pPr>
      <w:rPr>
        <w:rFonts w:cs="Times New Roman" w:hint="default"/>
      </w:rPr>
    </w:lvl>
    <w:lvl w:ilvl="2">
      <w:start w:val="1"/>
      <w:numFmt w:val="decimal"/>
      <w:lvlText w:val="%1.%2.%3."/>
      <w:lvlJc w:val="left"/>
      <w:pPr>
        <w:tabs>
          <w:tab w:val="num" w:pos="850"/>
        </w:tabs>
        <w:ind w:left="850" w:hanging="850"/>
      </w:pPr>
      <w:rPr>
        <w:rFonts w:cs="Times New Roman" w:hint="default"/>
      </w:rPr>
    </w:lvl>
    <w:lvl w:ilvl="3">
      <w:start w:val="1"/>
      <w:numFmt w:val="decimal"/>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37323C85"/>
    <w:multiLevelType w:val="hybridMultilevel"/>
    <w:tmpl w:val="912CDB98"/>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81E0928"/>
    <w:multiLevelType w:val="hybridMultilevel"/>
    <w:tmpl w:val="F5FA0DF0"/>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E503E74"/>
    <w:multiLevelType w:val="hybridMultilevel"/>
    <w:tmpl w:val="F8BC02AA"/>
    <w:lvl w:ilvl="0" w:tplc="04240001">
      <w:start w:val="1"/>
      <w:numFmt w:val="bullet"/>
      <w:pStyle w:val="alinee"/>
      <w:lvlText w:val="-"/>
      <w:lvlJc w:val="left"/>
      <w:pPr>
        <w:tabs>
          <w:tab w:val="num" w:pos="851"/>
        </w:tabs>
        <w:ind w:left="851" w:hanging="284"/>
      </w:pPr>
      <w:rPr>
        <w:rFonts w:ascii="Arial" w:hAnsi="Arial" w:hint="default"/>
        <w:b w:val="0"/>
        <w:i w:val="0"/>
        <w:sz w:val="22"/>
      </w:rPr>
    </w:lvl>
    <w:lvl w:ilvl="1" w:tplc="04240003">
      <w:start w:val="1"/>
      <w:numFmt w:val="lowerLetter"/>
      <w:lvlText w:val="%2."/>
      <w:lvlJc w:val="left"/>
      <w:pPr>
        <w:tabs>
          <w:tab w:val="num" w:pos="1440"/>
        </w:tabs>
        <w:ind w:left="1440" w:hanging="360"/>
      </w:pPr>
      <w:rPr>
        <w:rFonts w:cs="Times New Roman" w:hint="default"/>
        <w:b w:val="0"/>
        <w:i w:val="0"/>
        <w:sz w:val="22"/>
        <w:szCs w:val="22"/>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26672E"/>
    <w:multiLevelType w:val="multilevel"/>
    <w:tmpl w:val="B17C5B7A"/>
    <w:styleLink w:val="Slog6"/>
    <w:lvl w:ilvl="0">
      <w:start w:val="2"/>
      <w:numFmt w:val="decimal"/>
      <w:lvlText w:val="%1."/>
      <w:lvlJc w:val="left"/>
      <w:pPr>
        <w:tabs>
          <w:tab w:val="num" w:pos="720"/>
        </w:tabs>
        <w:ind w:left="720" w:hanging="360"/>
      </w:pPr>
      <w:rPr>
        <w:rFonts w:cs="Times New Roman" w:hint="default"/>
      </w:rPr>
    </w:lvl>
    <w:lvl w:ilvl="1">
      <w:start w:val="2"/>
      <w:numFmt w:val="decimal"/>
      <w:lvlText w:val="%2.1"/>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41691BCF"/>
    <w:multiLevelType w:val="hybridMultilevel"/>
    <w:tmpl w:val="387EA158"/>
    <w:lvl w:ilvl="0" w:tplc="B436EEFA">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B44FFD"/>
    <w:multiLevelType w:val="hybridMultilevel"/>
    <w:tmpl w:val="EA649A08"/>
    <w:lvl w:ilvl="0" w:tplc="B436EEFA">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206417"/>
    <w:multiLevelType w:val="hybridMultilevel"/>
    <w:tmpl w:val="CB1C726C"/>
    <w:lvl w:ilvl="0" w:tplc="20E8A5BA">
      <w:start w:val="1"/>
      <w:numFmt w:val="decimal"/>
      <w:pStyle w:val="obiajno"/>
      <w:lvlText w:val="%1."/>
      <w:lvlJc w:val="left"/>
      <w:pPr>
        <w:tabs>
          <w:tab w:val="num" w:pos="284"/>
        </w:tabs>
        <w:ind w:left="284" w:hanging="284"/>
      </w:pPr>
      <w:rPr>
        <w:rFonts w:ascii="Times New Roman" w:hAnsi="Times New Roman" w:cs="Times New Roman" w:hint="default"/>
        <w:b w:val="0"/>
        <w:i w:val="0"/>
        <w:sz w:val="20"/>
        <w:szCs w:val="20"/>
      </w:rPr>
    </w:lvl>
    <w:lvl w:ilvl="1" w:tplc="497A2714" w:tentative="1">
      <w:start w:val="1"/>
      <w:numFmt w:val="lowerLetter"/>
      <w:lvlText w:val="%2."/>
      <w:lvlJc w:val="left"/>
      <w:pPr>
        <w:tabs>
          <w:tab w:val="num" w:pos="1440"/>
        </w:tabs>
        <w:ind w:left="1440" w:hanging="360"/>
      </w:pPr>
      <w:rPr>
        <w:rFonts w:cs="Times New Roman"/>
      </w:rPr>
    </w:lvl>
    <w:lvl w:ilvl="2" w:tplc="A93A8818" w:tentative="1">
      <w:start w:val="1"/>
      <w:numFmt w:val="lowerRoman"/>
      <w:lvlText w:val="%3."/>
      <w:lvlJc w:val="right"/>
      <w:pPr>
        <w:tabs>
          <w:tab w:val="num" w:pos="2160"/>
        </w:tabs>
        <w:ind w:left="2160" w:hanging="180"/>
      </w:pPr>
      <w:rPr>
        <w:rFonts w:cs="Times New Roman"/>
      </w:rPr>
    </w:lvl>
    <w:lvl w:ilvl="3" w:tplc="AA7623D0" w:tentative="1">
      <w:start w:val="1"/>
      <w:numFmt w:val="decimal"/>
      <w:lvlText w:val="%4."/>
      <w:lvlJc w:val="left"/>
      <w:pPr>
        <w:tabs>
          <w:tab w:val="num" w:pos="2880"/>
        </w:tabs>
        <w:ind w:left="2880" w:hanging="360"/>
      </w:pPr>
      <w:rPr>
        <w:rFonts w:cs="Times New Roman"/>
      </w:rPr>
    </w:lvl>
    <w:lvl w:ilvl="4" w:tplc="2B98C51E" w:tentative="1">
      <w:start w:val="1"/>
      <w:numFmt w:val="lowerLetter"/>
      <w:lvlText w:val="%5."/>
      <w:lvlJc w:val="left"/>
      <w:pPr>
        <w:tabs>
          <w:tab w:val="num" w:pos="3600"/>
        </w:tabs>
        <w:ind w:left="3600" w:hanging="360"/>
      </w:pPr>
      <w:rPr>
        <w:rFonts w:cs="Times New Roman"/>
      </w:rPr>
    </w:lvl>
    <w:lvl w:ilvl="5" w:tplc="91700D16" w:tentative="1">
      <w:start w:val="1"/>
      <w:numFmt w:val="lowerRoman"/>
      <w:lvlText w:val="%6."/>
      <w:lvlJc w:val="right"/>
      <w:pPr>
        <w:tabs>
          <w:tab w:val="num" w:pos="4320"/>
        </w:tabs>
        <w:ind w:left="4320" w:hanging="180"/>
      </w:pPr>
      <w:rPr>
        <w:rFonts w:cs="Times New Roman"/>
      </w:rPr>
    </w:lvl>
    <w:lvl w:ilvl="6" w:tplc="550C1BB8" w:tentative="1">
      <w:start w:val="1"/>
      <w:numFmt w:val="decimal"/>
      <w:lvlText w:val="%7."/>
      <w:lvlJc w:val="left"/>
      <w:pPr>
        <w:tabs>
          <w:tab w:val="num" w:pos="5040"/>
        </w:tabs>
        <w:ind w:left="5040" w:hanging="360"/>
      </w:pPr>
      <w:rPr>
        <w:rFonts w:cs="Times New Roman"/>
      </w:rPr>
    </w:lvl>
    <w:lvl w:ilvl="7" w:tplc="BBAE7EA2" w:tentative="1">
      <w:start w:val="1"/>
      <w:numFmt w:val="lowerLetter"/>
      <w:lvlText w:val="%8."/>
      <w:lvlJc w:val="left"/>
      <w:pPr>
        <w:tabs>
          <w:tab w:val="num" w:pos="5760"/>
        </w:tabs>
        <w:ind w:left="5760" w:hanging="360"/>
      </w:pPr>
      <w:rPr>
        <w:rFonts w:cs="Times New Roman"/>
      </w:rPr>
    </w:lvl>
    <w:lvl w:ilvl="8" w:tplc="8C16AD66" w:tentative="1">
      <w:start w:val="1"/>
      <w:numFmt w:val="lowerRoman"/>
      <w:lvlText w:val="%9."/>
      <w:lvlJc w:val="right"/>
      <w:pPr>
        <w:tabs>
          <w:tab w:val="num" w:pos="6480"/>
        </w:tabs>
        <w:ind w:left="6480" w:hanging="180"/>
      </w:pPr>
      <w:rPr>
        <w:rFonts w:cs="Times New Roman"/>
      </w:rPr>
    </w:lvl>
  </w:abstractNum>
  <w:abstractNum w:abstractNumId="32" w15:restartNumberingAfterBreak="0">
    <w:nsid w:val="43B94EBF"/>
    <w:multiLevelType w:val="multilevel"/>
    <w:tmpl w:val="0424001F"/>
    <w:lvl w:ilvl="0">
      <w:start w:val="1"/>
      <w:numFmt w:val="decimal"/>
      <w:pStyle w:val="Ozna3fenseznam"/>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4497293B"/>
    <w:multiLevelType w:val="hybridMultilevel"/>
    <w:tmpl w:val="A932557C"/>
    <w:lvl w:ilvl="0" w:tplc="C8224354">
      <w:start w:val="1"/>
      <w:numFmt w:val="upperRoman"/>
      <w:pStyle w:val="Naslovprvine"/>
      <w:lvlText w:val="%1"/>
      <w:lvlJc w:val="left"/>
      <w:pPr>
        <w:tabs>
          <w:tab w:val="num" w:pos="567"/>
        </w:tabs>
        <w:ind w:left="567" w:hanging="567"/>
      </w:pPr>
      <w:rPr>
        <w:rFonts w:cs="Times New Roman" w:hint="default"/>
      </w:rPr>
    </w:lvl>
    <w:lvl w:ilvl="1" w:tplc="04240019">
      <w:start w:val="2000"/>
      <w:numFmt w:val="bullet"/>
      <w:lvlText w:val="-"/>
      <w:lvlJc w:val="left"/>
      <w:pPr>
        <w:tabs>
          <w:tab w:val="num" w:pos="1440"/>
        </w:tabs>
        <w:ind w:left="1440" w:hanging="360"/>
      </w:pPr>
      <w:rPr>
        <w:rFonts w:ascii="Times New Roman" w:eastAsia="Times New Roman" w:hAnsi="Times New Roman" w:hint="default"/>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34" w15:restartNumberingAfterBreak="0">
    <w:nsid w:val="4B5A0FD4"/>
    <w:multiLevelType w:val="multilevel"/>
    <w:tmpl w:val="37FE917C"/>
    <w:styleLink w:val="SlogVrstinaoznakaSymbolsimbol11ptLevo063cm"/>
    <w:lvl w:ilvl="0">
      <w:start w:val="1"/>
      <w:numFmt w:val="bullet"/>
      <w:lvlText w:val=""/>
      <w:lvlJc w:val="left"/>
      <w:pPr>
        <w:tabs>
          <w:tab w:val="num" w:pos="720"/>
        </w:tabs>
        <w:ind w:left="720" w:hanging="360"/>
      </w:pPr>
      <w:rPr>
        <w:rFonts w:ascii="Times New Roman" w:hAnsi="Times New Roman"/>
        <w:b/>
        <w:sz w:val="24"/>
      </w:rPr>
    </w:lvl>
    <w:lvl w:ilvl="1">
      <w:numFmt w:val="none"/>
      <w:lvlText w:val=""/>
      <w:lvlJc w:val="left"/>
      <w:pPr>
        <w:tabs>
          <w:tab w:val="num" w:pos="360"/>
        </w:tabs>
      </w:pPr>
      <w:rPr>
        <w:rFonts w:cs="Times New Roman"/>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B1653F"/>
    <w:multiLevelType w:val="multilevel"/>
    <w:tmpl w:val="0424001F"/>
    <w:styleLink w:val="11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6" w15:restartNumberingAfterBreak="0">
    <w:nsid w:val="4FE00BF9"/>
    <w:multiLevelType w:val="hybridMultilevel"/>
    <w:tmpl w:val="EE40CD04"/>
    <w:lvl w:ilvl="0" w:tplc="B436EEF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19E521F"/>
    <w:multiLevelType w:val="hybridMultilevel"/>
    <w:tmpl w:val="68ECB4E4"/>
    <w:lvl w:ilvl="0" w:tplc="B436EEFA">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0724D0"/>
    <w:multiLevelType w:val="hybridMultilevel"/>
    <w:tmpl w:val="0DCA49FE"/>
    <w:lvl w:ilvl="0" w:tplc="02B66E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8184E00"/>
    <w:multiLevelType w:val="hybridMultilevel"/>
    <w:tmpl w:val="254E97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96B29C4"/>
    <w:multiLevelType w:val="hybridMultilevel"/>
    <w:tmpl w:val="E2D4978E"/>
    <w:lvl w:ilvl="0" w:tplc="379253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9B238B6"/>
    <w:multiLevelType w:val="multilevel"/>
    <w:tmpl w:val="0424001F"/>
    <w:styleLink w:val="Slog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2" w15:restartNumberingAfterBreak="0">
    <w:nsid w:val="5B440B8D"/>
    <w:multiLevelType w:val="multilevel"/>
    <w:tmpl w:val="38604B8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SlogNaslov4Levo0cmPrvavrstica0cm"/>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5D514435"/>
    <w:multiLevelType w:val="multilevel"/>
    <w:tmpl w:val="89B696F0"/>
    <w:lvl w:ilvl="0">
      <w:start w:val="1"/>
      <w:numFmt w:val="bullet"/>
      <w:lvlText w:val=""/>
      <w:lvlJc w:val="left"/>
      <w:pPr>
        <w:tabs>
          <w:tab w:val="num" w:pos="360"/>
        </w:tabs>
        <w:ind w:left="360" w:hanging="360"/>
      </w:pPr>
      <w:rPr>
        <w:rFonts w:ascii="Wingdings" w:hAnsi="Wingdings" w:hint="default"/>
      </w:rPr>
    </w:lvl>
    <w:lvl w:ilvl="1">
      <w:start w:val="1"/>
      <w:numFmt w:val="ordinal"/>
      <w:lvlText w:val="%2"/>
      <w:lvlJc w:val="left"/>
      <w:pPr>
        <w:tabs>
          <w:tab w:val="num" w:pos="1004"/>
        </w:tabs>
        <w:ind w:left="567" w:hanging="283"/>
      </w:pPr>
      <w:rPr>
        <w:rFonts w:hint="default"/>
      </w:rPr>
    </w:lvl>
    <w:lvl w:ilvl="2">
      <w:start w:val="1"/>
      <w:numFmt w:val="bullet"/>
      <w:lvlText w:val=""/>
      <w:lvlJc w:val="left"/>
      <w:pPr>
        <w:tabs>
          <w:tab w:val="num" w:pos="927"/>
        </w:tabs>
        <w:ind w:left="851" w:hanging="284"/>
      </w:pPr>
      <w:rPr>
        <w:rFonts w:ascii="Symbol" w:hAnsi="Symbol" w:hint="default"/>
        <w:sz w:val="28"/>
      </w:rPr>
    </w:lvl>
    <w:lvl w:ilvl="3">
      <w:start w:val="1"/>
      <w:numFmt w:val="bullet"/>
      <w:lvlText w:val=""/>
      <w:lvlJc w:val="left"/>
      <w:pPr>
        <w:tabs>
          <w:tab w:val="num" w:pos="1211"/>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5F0F0A88"/>
    <w:multiLevelType w:val="hybridMultilevel"/>
    <w:tmpl w:val="887A1C04"/>
    <w:lvl w:ilvl="0" w:tplc="04240001">
      <w:start w:val="1"/>
      <w:numFmt w:val="bullet"/>
      <w:pStyle w:val="hang"/>
      <w:lvlText w:val="─"/>
      <w:lvlJc w:val="left"/>
      <w:pPr>
        <w:tabs>
          <w:tab w:val="num" w:pos="360"/>
        </w:tabs>
        <w:ind w:left="284" w:hanging="284"/>
      </w:pPr>
      <w:rPr>
        <w:rFonts w:ascii="Times New Roman" w:hAnsi="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FFC0696"/>
    <w:multiLevelType w:val="hybridMultilevel"/>
    <w:tmpl w:val="BA8C2348"/>
    <w:lvl w:ilvl="0" w:tplc="02B66ED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3335D34"/>
    <w:multiLevelType w:val="hybridMultilevel"/>
    <w:tmpl w:val="C1A425DA"/>
    <w:lvl w:ilvl="0" w:tplc="B436EEFA">
      <w:start w:val="4"/>
      <w:numFmt w:val="bullet"/>
      <w:lvlText w:val="–"/>
      <w:lvlJc w:val="left"/>
      <w:pPr>
        <w:tabs>
          <w:tab w:val="num" w:pos="663"/>
        </w:tabs>
        <w:ind w:left="663" w:hanging="360"/>
      </w:pPr>
      <w:rPr>
        <w:rFonts w:ascii="Arial" w:eastAsia="Times New Roman" w:hAnsi="Arial" w:cs="Arial" w:hint="default"/>
      </w:rPr>
    </w:lvl>
    <w:lvl w:ilvl="1" w:tplc="92348024">
      <w:numFmt w:val="bullet"/>
      <w:lvlText w:val="-"/>
      <w:lvlJc w:val="left"/>
      <w:pPr>
        <w:ind w:left="1536" w:hanging="396"/>
      </w:pPr>
      <w:rPr>
        <w:rFonts w:ascii="Arial" w:eastAsia="Times New Roman" w:hAnsi="Arial" w:cs="Arial"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47" w15:restartNumberingAfterBreak="0">
    <w:nsid w:val="63480542"/>
    <w:multiLevelType w:val="hybridMultilevel"/>
    <w:tmpl w:val="EA2E8162"/>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3CF5558"/>
    <w:multiLevelType w:val="hybridMultilevel"/>
    <w:tmpl w:val="CC5ED77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9" w15:restartNumberingAfterBreak="0">
    <w:nsid w:val="645728C9"/>
    <w:multiLevelType w:val="hybridMultilevel"/>
    <w:tmpl w:val="E5605944"/>
    <w:lvl w:ilvl="0" w:tplc="15828B20">
      <w:start w:val="1"/>
      <w:numFmt w:val="bullet"/>
      <w:pStyle w:val="Natevanje"/>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799364C"/>
    <w:multiLevelType w:val="multilevel"/>
    <w:tmpl w:val="5254CD88"/>
    <w:styleLink w:val="Slog11"/>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694F3BE4"/>
    <w:multiLevelType w:val="hybridMultilevel"/>
    <w:tmpl w:val="BF92CA38"/>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CD62611"/>
    <w:multiLevelType w:val="hybridMultilevel"/>
    <w:tmpl w:val="C78850C4"/>
    <w:lvl w:ilvl="0" w:tplc="06A0A73A">
      <w:start w:val="1"/>
      <w:numFmt w:val="bullet"/>
      <w:pStyle w:val="Tocka"/>
      <w:lvlText w:val=""/>
      <w:lvlJc w:val="left"/>
      <w:pPr>
        <w:tabs>
          <w:tab w:val="num" w:pos="928"/>
        </w:tabs>
        <w:ind w:left="928" w:hanging="360"/>
      </w:pPr>
      <w:rPr>
        <w:rFonts w:ascii="Symbol" w:hAnsi="Symbol" w:hint="default"/>
      </w:rPr>
    </w:lvl>
    <w:lvl w:ilvl="1" w:tplc="0424000F">
      <w:start w:val="1"/>
      <w:numFmt w:val="decimal"/>
      <w:lvlText w:val="%2."/>
      <w:lvlJc w:val="left"/>
      <w:pPr>
        <w:tabs>
          <w:tab w:val="num" w:pos="1648"/>
        </w:tabs>
        <w:ind w:left="1648" w:hanging="360"/>
      </w:pPr>
    </w:lvl>
    <w:lvl w:ilvl="2" w:tplc="04240005" w:tentative="1">
      <w:start w:val="1"/>
      <w:numFmt w:val="bullet"/>
      <w:lvlText w:val=""/>
      <w:lvlJc w:val="left"/>
      <w:pPr>
        <w:tabs>
          <w:tab w:val="num" w:pos="2368"/>
        </w:tabs>
        <w:ind w:left="2368" w:hanging="360"/>
      </w:pPr>
      <w:rPr>
        <w:rFonts w:ascii="Wingdings" w:hAnsi="Wingdings" w:hint="default"/>
      </w:rPr>
    </w:lvl>
    <w:lvl w:ilvl="3" w:tplc="04240001" w:tentative="1">
      <w:start w:val="1"/>
      <w:numFmt w:val="bullet"/>
      <w:lvlText w:val=""/>
      <w:lvlJc w:val="left"/>
      <w:pPr>
        <w:tabs>
          <w:tab w:val="num" w:pos="3088"/>
        </w:tabs>
        <w:ind w:left="3088" w:hanging="360"/>
      </w:pPr>
      <w:rPr>
        <w:rFonts w:ascii="Symbol" w:hAnsi="Symbol" w:hint="default"/>
      </w:rPr>
    </w:lvl>
    <w:lvl w:ilvl="4" w:tplc="04240003" w:tentative="1">
      <w:start w:val="1"/>
      <w:numFmt w:val="bullet"/>
      <w:lvlText w:val="o"/>
      <w:lvlJc w:val="left"/>
      <w:pPr>
        <w:tabs>
          <w:tab w:val="num" w:pos="3808"/>
        </w:tabs>
        <w:ind w:left="3808" w:hanging="360"/>
      </w:pPr>
      <w:rPr>
        <w:rFonts w:ascii="Courier New" w:hAnsi="Courier New" w:hint="default"/>
      </w:rPr>
    </w:lvl>
    <w:lvl w:ilvl="5" w:tplc="04240005" w:tentative="1">
      <w:start w:val="1"/>
      <w:numFmt w:val="bullet"/>
      <w:lvlText w:val=""/>
      <w:lvlJc w:val="left"/>
      <w:pPr>
        <w:tabs>
          <w:tab w:val="num" w:pos="4528"/>
        </w:tabs>
        <w:ind w:left="4528" w:hanging="360"/>
      </w:pPr>
      <w:rPr>
        <w:rFonts w:ascii="Wingdings" w:hAnsi="Wingdings" w:hint="default"/>
      </w:rPr>
    </w:lvl>
    <w:lvl w:ilvl="6" w:tplc="04240001" w:tentative="1">
      <w:start w:val="1"/>
      <w:numFmt w:val="bullet"/>
      <w:lvlText w:val=""/>
      <w:lvlJc w:val="left"/>
      <w:pPr>
        <w:tabs>
          <w:tab w:val="num" w:pos="5248"/>
        </w:tabs>
        <w:ind w:left="5248" w:hanging="360"/>
      </w:pPr>
      <w:rPr>
        <w:rFonts w:ascii="Symbol" w:hAnsi="Symbol" w:hint="default"/>
      </w:rPr>
    </w:lvl>
    <w:lvl w:ilvl="7" w:tplc="04240003" w:tentative="1">
      <w:start w:val="1"/>
      <w:numFmt w:val="bullet"/>
      <w:lvlText w:val="o"/>
      <w:lvlJc w:val="left"/>
      <w:pPr>
        <w:tabs>
          <w:tab w:val="num" w:pos="5968"/>
        </w:tabs>
        <w:ind w:left="5968" w:hanging="360"/>
      </w:pPr>
      <w:rPr>
        <w:rFonts w:ascii="Courier New" w:hAnsi="Courier New" w:hint="default"/>
      </w:rPr>
    </w:lvl>
    <w:lvl w:ilvl="8" w:tplc="04240005" w:tentative="1">
      <w:start w:val="1"/>
      <w:numFmt w:val="bullet"/>
      <w:lvlText w:val=""/>
      <w:lvlJc w:val="left"/>
      <w:pPr>
        <w:tabs>
          <w:tab w:val="num" w:pos="6688"/>
        </w:tabs>
        <w:ind w:left="6688" w:hanging="360"/>
      </w:pPr>
      <w:rPr>
        <w:rFonts w:ascii="Wingdings" w:hAnsi="Wingdings" w:hint="default"/>
      </w:rPr>
    </w:lvl>
  </w:abstractNum>
  <w:abstractNum w:abstractNumId="53" w15:restartNumberingAfterBreak="0">
    <w:nsid w:val="7110329D"/>
    <w:multiLevelType w:val="multilevel"/>
    <w:tmpl w:val="0424001D"/>
    <w:styleLink w:val="Slog4"/>
    <w:lvl w:ilvl="0">
      <w:start w:val="1"/>
      <w:numFmt w:val="decimal"/>
      <w:pStyle w:val="Otevilenseznam5"/>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15:restartNumberingAfterBreak="0">
    <w:nsid w:val="726C7657"/>
    <w:multiLevelType w:val="hybridMultilevel"/>
    <w:tmpl w:val="87262B70"/>
    <w:lvl w:ilvl="0" w:tplc="6DC6E486">
      <w:start w:val="1"/>
      <w:numFmt w:val="bullet"/>
      <w:lvlText w:val=""/>
      <w:lvlJc w:val="left"/>
      <w:pPr>
        <w:ind w:left="502" w:hanging="360"/>
      </w:pPr>
      <w:rPr>
        <w:rFonts w:ascii="Symbol" w:hAnsi="Symbol" w:hint="default"/>
      </w:rPr>
    </w:lvl>
    <w:lvl w:ilvl="1" w:tplc="04240003">
      <w:start w:val="1"/>
      <w:numFmt w:val="bullet"/>
      <w:lvlText w:val="o"/>
      <w:lvlJc w:val="left"/>
      <w:pPr>
        <w:ind w:left="1222" w:hanging="360"/>
      </w:pPr>
      <w:rPr>
        <w:rFonts w:ascii="Courier New" w:hAnsi="Courier New" w:cs="Courier New" w:hint="default"/>
      </w:rPr>
    </w:lvl>
    <w:lvl w:ilvl="2" w:tplc="04240005">
      <w:start w:val="1"/>
      <w:numFmt w:val="bullet"/>
      <w:lvlText w:val=""/>
      <w:lvlJc w:val="left"/>
      <w:pPr>
        <w:ind w:left="1942" w:hanging="360"/>
      </w:pPr>
      <w:rPr>
        <w:rFonts w:ascii="Wingdings" w:hAnsi="Wingdings" w:hint="default"/>
      </w:rPr>
    </w:lvl>
    <w:lvl w:ilvl="3" w:tplc="04240001">
      <w:start w:val="1"/>
      <w:numFmt w:val="bullet"/>
      <w:lvlText w:val=""/>
      <w:lvlJc w:val="left"/>
      <w:pPr>
        <w:ind w:left="2662" w:hanging="360"/>
      </w:pPr>
      <w:rPr>
        <w:rFonts w:ascii="Symbol" w:hAnsi="Symbol" w:hint="default"/>
      </w:rPr>
    </w:lvl>
    <w:lvl w:ilvl="4" w:tplc="04240003">
      <w:start w:val="1"/>
      <w:numFmt w:val="bullet"/>
      <w:lvlText w:val="o"/>
      <w:lvlJc w:val="left"/>
      <w:pPr>
        <w:ind w:left="3382" w:hanging="360"/>
      </w:pPr>
      <w:rPr>
        <w:rFonts w:ascii="Courier New" w:hAnsi="Courier New" w:cs="Courier New" w:hint="default"/>
      </w:rPr>
    </w:lvl>
    <w:lvl w:ilvl="5" w:tplc="04240005">
      <w:start w:val="1"/>
      <w:numFmt w:val="bullet"/>
      <w:lvlText w:val=""/>
      <w:lvlJc w:val="left"/>
      <w:pPr>
        <w:ind w:left="4102" w:hanging="360"/>
      </w:pPr>
      <w:rPr>
        <w:rFonts w:ascii="Wingdings" w:hAnsi="Wingdings" w:hint="default"/>
      </w:rPr>
    </w:lvl>
    <w:lvl w:ilvl="6" w:tplc="04240001">
      <w:start w:val="1"/>
      <w:numFmt w:val="bullet"/>
      <w:lvlText w:val=""/>
      <w:lvlJc w:val="left"/>
      <w:pPr>
        <w:ind w:left="4822" w:hanging="360"/>
      </w:pPr>
      <w:rPr>
        <w:rFonts w:ascii="Symbol" w:hAnsi="Symbol" w:hint="default"/>
      </w:rPr>
    </w:lvl>
    <w:lvl w:ilvl="7" w:tplc="04240003">
      <w:start w:val="1"/>
      <w:numFmt w:val="bullet"/>
      <w:lvlText w:val="o"/>
      <w:lvlJc w:val="left"/>
      <w:pPr>
        <w:ind w:left="5542" w:hanging="360"/>
      </w:pPr>
      <w:rPr>
        <w:rFonts w:ascii="Courier New" w:hAnsi="Courier New" w:cs="Courier New" w:hint="default"/>
      </w:rPr>
    </w:lvl>
    <w:lvl w:ilvl="8" w:tplc="04240005">
      <w:start w:val="1"/>
      <w:numFmt w:val="bullet"/>
      <w:lvlText w:val=""/>
      <w:lvlJc w:val="left"/>
      <w:pPr>
        <w:ind w:left="6262" w:hanging="360"/>
      </w:pPr>
      <w:rPr>
        <w:rFonts w:ascii="Wingdings" w:hAnsi="Wingdings" w:hint="default"/>
      </w:rPr>
    </w:lvl>
  </w:abstractNum>
  <w:abstractNum w:abstractNumId="55" w15:restartNumberingAfterBreak="0">
    <w:nsid w:val="731668B0"/>
    <w:multiLevelType w:val="multilevel"/>
    <w:tmpl w:val="89B696F0"/>
    <w:lvl w:ilvl="0">
      <w:start w:val="1"/>
      <w:numFmt w:val="bullet"/>
      <w:lvlText w:val=""/>
      <w:lvlJc w:val="left"/>
      <w:pPr>
        <w:tabs>
          <w:tab w:val="num" w:pos="360"/>
        </w:tabs>
        <w:ind w:left="360" w:hanging="360"/>
      </w:pPr>
      <w:rPr>
        <w:rFonts w:ascii="Wingdings" w:hAnsi="Wingdings" w:hint="default"/>
      </w:rPr>
    </w:lvl>
    <w:lvl w:ilvl="1">
      <w:start w:val="1"/>
      <w:numFmt w:val="ordinal"/>
      <w:lvlText w:val="%2"/>
      <w:lvlJc w:val="left"/>
      <w:pPr>
        <w:tabs>
          <w:tab w:val="num" w:pos="1004"/>
        </w:tabs>
        <w:ind w:left="567" w:hanging="283"/>
      </w:pPr>
      <w:rPr>
        <w:rFonts w:hint="default"/>
      </w:rPr>
    </w:lvl>
    <w:lvl w:ilvl="2">
      <w:start w:val="1"/>
      <w:numFmt w:val="bullet"/>
      <w:lvlText w:val=""/>
      <w:lvlJc w:val="left"/>
      <w:pPr>
        <w:tabs>
          <w:tab w:val="num" w:pos="927"/>
        </w:tabs>
        <w:ind w:left="851" w:hanging="284"/>
      </w:pPr>
      <w:rPr>
        <w:rFonts w:ascii="Symbol" w:hAnsi="Symbol" w:hint="default"/>
        <w:sz w:val="28"/>
      </w:rPr>
    </w:lvl>
    <w:lvl w:ilvl="3">
      <w:start w:val="1"/>
      <w:numFmt w:val="bullet"/>
      <w:lvlText w:val=""/>
      <w:lvlJc w:val="left"/>
      <w:pPr>
        <w:tabs>
          <w:tab w:val="num" w:pos="1211"/>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743A1829"/>
    <w:multiLevelType w:val="hybridMultilevel"/>
    <w:tmpl w:val="1F6A8046"/>
    <w:lvl w:ilvl="0" w:tplc="04240001">
      <w:start w:val="1"/>
      <w:numFmt w:val="bullet"/>
      <w:pStyle w:val="Oznaenseznam1"/>
      <w:lvlText w:val=""/>
      <w:lvlJc w:val="left"/>
      <w:pPr>
        <w:tabs>
          <w:tab w:val="num" w:pos="900"/>
        </w:tabs>
        <w:ind w:left="900" w:hanging="360"/>
      </w:pPr>
      <w:rPr>
        <w:rFonts w:ascii="Symbol" w:hAnsi="Symbol" w:hint="default"/>
      </w:rPr>
    </w:lvl>
    <w:lvl w:ilvl="1" w:tplc="04240003">
      <w:start w:val="5"/>
      <w:numFmt w:val="bullet"/>
      <w:lvlText w:val="-"/>
      <w:lvlJc w:val="left"/>
      <w:pPr>
        <w:tabs>
          <w:tab w:val="num" w:pos="1440"/>
        </w:tabs>
        <w:ind w:left="1440" w:hanging="360"/>
      </w:pPr>
      <w:rPr>
        <w:rFonts w:ascii="Republika" w:eastAsia="Times New Roman" w:hAnsi="Republika" w:cs="Times New Roman" w:hint="default"/>
      </w:rPr>
    </w:lvl>
    <w:lvl w:ilvl="2" w:tplc="04240005">
      <w:start w:val="4"/>
      <w:numFmt w:val="bullet"/>
      <w:lvlText w:val="-"/>
      <w:lvlJc w:val="left"/>
      <w:pPr>
        <w:tabs>
          <w:tab w:val="num" w:pos="2160"/>
        </w:tabs>
        <w:ind w:left="2160" w:hanging="360"/>
      </w:pPr>
      <w:rPr>
        <w:rFonts w:ascii="Arial" w:eastAsia="Times New Roman"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5C97C34"/>
    <w:multiLevelType w:val="hybridMultilevel"/>
    <w:tmpl w:val="1884EA5A"/>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ABA026A"/>
    <w:multiLevelType w:val="multilevel"/>
    <w:tmpl w:val="0424001D"/>
    <w:styleLink w:val="Slog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9" w15:restartNumberingAfterBreak="0">
    <w:nsid w:val="7CBA3C79"/>
    <w:multiLevelType w:val="multilevel"/>
    <w:tmpl w:val="0424001D"/>
    <w:styleLink w:val="Slog1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1" w15:restartNumberingAfterBreak="0">
    <w:nsid w:val="7F401634"/>
    <w:multiLevelType w:val="hybridMultilevel"/>
    <w:tmpl w:val="294235FA"/>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2"/>
  </w:num>
  <w:num w:numId="2">
    <w:abstractNumId w:val="56"/>
  </w:num>
  <w:num w:numId="3">
    <w:abstractNumId w:val="15"/>
  </w:num>
  <w:num w:numId="4">
    <w:abstractNumId w:val="60"/>
  </w:num>
  <w:num w:numId="5">
    <w:abstractNumId w:val="46"/>
  </w:num>
  <w:num w:numId="6">
    <w:abstractNumId w:val="4"/>
    <w:lvlOverride w:ilvl="0">
      <w:lvl w:ilvl="0">
        <w:start w:val="1"/>
        <w:numFmt w:val="decimal"/>
        <w:pStyle w:val="Naslov1"/>
        <w:lvlText w:val="%1"/>
        <w:lvlJc w:val="left"/>
        <w:pPr>
          <w:ind w:left="432" w:hanging="432"/>
        </w:pPr>
      </w:lvl>
    </w:lvlOverride>
    <w:lvlOverride w:ilvl="1">
      <w:lvl w:ilvl="1">
        <w:start w:val="1"/>
        <w:numFmt w:val="decimal"/>
        <w:pStyle w:val="Naslov2"/>
        <w:lvlText w:val="%1.%2"/>
        <w:lvlJc w:val="left"/>
        <w:pPr>
          <w:ind w:left="576" w:hanging="576"/>
        </w:pPr>
      </w:lvl>
    </w:lvlOverride>
    <w:lvlOverride w:ilvl="2">
      <w:lvl w:ilvl="2">
        <w:start w:val="1"/>
        <w:numFmt w:val="decimal"/>
        <w:pStyle w:val="Naslov3"/>
        <w:lvlText w:val="%1.%2.%3"/>
        <w:lvlJc w:val="left"/>
        <w:pPr>
          <w:ind w:left="720" w:hanging="720"/>
        </w:pPr>
        <w:rPr>
          <w:i w:val="0"/>
        </w:rPr>
      </w:lvl>
    </w:lvlOverride>
    <w:lvlOverride w:ilvl="3">
      <w:lvl w:ilvl="3">
        <w:start w:val="1"/>
        <w:numFmt w:val="decimal"/>
        <w:pStyle w:val="Naslov4"/>
        <w:lvlText w:val="%1.%2.%3.%4"/>
        <w:lvlJc w:val="left"/>
        <w:pPr>
          <w:ind w:left="864" w:hanging="864"/>
        </w:pPr>
      </w:lvl>
    </w:lvlOverride>
    <w:lvlOverride w:ilvl="4">
      <w:lvl w:ilvl="4">
        <w:start w:val="1"/>
        <w:numFmt w:val="decimal"/>
        <w:pStyle w:val="Naslov5"/>
        <w:lvlText w:val="%1.%2.%3.%4.%5"/>
        <w:lvlJc w:val="left"/>
        <w:pPr>
          <w:ind w:left="1008" w:hanging="1008"/>
        </w:pPr>
      </w:lvl>
    </w:lvlOverride>
    <w:lvlOverride w:ilvl="5">
      <w:lvl w:ilvl="5">
        <w:start w:val="1"/>
        <w:numFmt w:val="decimal"/>
        <w:pStyle w:val="Naslov6"/>
        <w:lvlText w:val="%1.%2.%3.%4.%5.%6"/>
        <w:lvlJc w:val="left"/>
        <w:pPr>
          <w:ind w:left="1152" w:hanging="1152"/>
        </w:pPr>
      </w:lvl>
    </w:lvlOverride>
    <w:lvlOverride w:ilvl="6">
      <w:lvl w:ilvl="6">
        <w:start w:val="1"/>
        <w:numFmt w:val="decimal"/>
        <w:pStyle w:val="Naslov7"/>
        <w:lvlText w:val="%1.%2.%3.%4.%5.%6.%7"/>
        <w:lvlJc w:val="left"/>
        <w:pPr>
          <w:ind w:left="1296" w:hanging="1296"/>
        </w:pPr>
      </w:lvl>
    </w:lvlOverride>
    <w:lvlOverride w:ilvl="7">
      <w:lvl w:ilvl="7">
        <w:start w:val="1"/>
        <w:numFmt w:val="decimal"/>
        <w:pStyle w:val="Naslov8"/>
        <w:lvlText w:val="%1.%2.%3.%4.%5.%6.%7.%8"/>
        <w:lvlJc w:val="left"/>
        <w:pPr>
          <w:ind w:left="1440" w:hanging="1440"/>
        </w:pPr>
      </w:lvl>
    </w:lvlOverride>
    <w:lvlOverride w:ilvl="8">
      <w:lvl w:ilvl="8">
        <w:start w:val="1"/>
        <w:numFmt w:val="decimal"/>
        <w:pStyle w:val="Naslov9"/>
        <w:lvlText w:val="%1.%2.%3.%4.%5.%6.%7.%8.%9"/>
        <w:lvlJc w:val="left"/>
        <w:pPr>
          <w:ind w:left="1584" w:hanging="1584"/>
        </w:pPr>
      </w:lvl>
    </w:lvlOverride>
  </w:num>
  <w:num w:numId="7">
    <w:abstractNumId w:val="16"/>
  </w:num>
  <w:num w:numId="8">
    <w:abstractNumId w:val="28"/>
  </w:num>
  <w:num w:numId="9">
    <w:abstractNumId w:val="0"/>
  </w:num>
  <w:num w:numId="10">
    <w:abstractNumId w:val="51"/>
  </w:num>
  <w:num w:numId="11">
    <w:abstractNumId w:val="6"/>
  </w:num>
  <w:num w:numId="12">
    <w:abstractNumId w:val="19"/>
  </w:num>
  <w:num w:numId="13">
    <w:abstractNumId w:val="52"/>
  </w:num>
  <w:num w:numId="14">
    <w:abstractNumId w:val="9"/>
  </w:num>
  <w:num w:numId="15">
    <w:abstractNumId w:val="33"/>
  </w:num>
  <w:num w:numId="16">
    <w:abstractNumId w:val="10"/>
  </w:num>
  <w:num w:numId="17">
    <w:abstractNumId w:val="24"/>
  </w:num>
  <w:num w:numId="18">
    <w:abstractNumId w:val="35"/>
  </w:num>
  <w:num w:numId="19">
    <w:abstractNumId w:val="53"/>
  </w:num>
  <w:num w:numId="20">
    <w:abstractNumId w:val="8"/>
  </w:num>
  <w:num w:numId="21">
    <w:abstractNumId w:val="58"/>
  </w:num>
  <w:num w:numId="22">
    <w:abstractNumId w:val="41"/>
  </w:num>
  <w:num w:numId="23">
    <w:abstractNumId w:val="18"/>
  </w:num>
  <w:num w:numId="24">
    <w:abstractNumId w:val="21"/>
  </w:num>
  <w:num w:numId="25">
    <w:abstractNumId w:val="50"/>
  </w:num>
  <w:num w:numId="26">
    <w:abstractNumId w:val="59"/>
  </w:num>
  <w:num w:numId="27">
    <w:abstractNumId w:val="44"/>
  </w:num>
  <w:num w:numId="28">
    <w:abstractNumId w:val="27"/>
  </w:num>
  <w:num w:numId="29">
    <w:abstractNumId w:val="31"/>
  </w:num>
  <w:num w:numId="30">
    <w:abstractNumId w:val="23"/>
  </w:num>
  <w:num w:numId="31">
    <w:abstractNumId w:val="42"/>
  </w:num>
  <w:num w:numId="32">
    <w:abstractNumId w:val="34"/>
  </w:num>
  <w:num w:numId="33">
    <w:abstractNumId w:val="5"/>
  </w:num>
  <w:num w:numId="34">
    <w:abstractNumId w:val="3"/>
  </w:num>
  <w:num w:numId="35">
    <w:abstractNumId w:val="40"/>
  </w:num>
  <w:num w:numId="36">
    <w:abstractNumId w:val="4"/>
    <w:lvlOverride w:ilvl="0">
      <w:lvl w:ilvl="0">
        <w:start w:val="1"/>
        <w:numFmt w:val="decimal"/>
        <w:pStyle w:val="Naslov1"/>
        <w:lvlText w:val="%1"/>
        <w:lvlJc w:val="left"/>
        <w:pPr>
          <w:ind w:left="432" w:hanging="432"/>
        </w:pPr>
        <w:rPr>
          <w:rFonts w:hint="default"/>
          <w:b/>
          <w:i w:val="0"/>
          <w:sz w:val="28"/>
          <w:szCs w:val="28"/>
        </w:rPr>
      </w:lvl>
    </w:lvlOverride>
    <w:lvlOverride w:ilvl="1">
      <w:lvl w:ilvl="1">
        <w:start w:val="1"/>
        <w:numFmt w:val="decimal"/>
        <w:pStyle w:val="Naslov2"/>
        <w:lvlText w:val="%1.%2"/>
        <w:lvlJc w:val="left"/>
        <w:pPr>
          <w:ind w:left="2277" w:hanging="576"/>
        </w:pPr>
        <w:rPr>
          <w:rFonts w:hint="default"/>
          <w:b/>
          <w:i w:val="0"/>
          <w:sz w:val="24"/>
          <w:szCs w:val="24"/>
        </w:rPr>
      </w:lvl>
    </w:lvlOverride>
    <w:lvlOverride w:ilvl="2">
      <w:lvl w:ilvl="2">
        <w:start w:val="1"/>
        <w:numFmt w:val="decimal"/>
        <w:pStyle w:val="Naslov3"/>
        <w:lvlText w:val="%1.%2.%3"/>
        <w:lvlJc w:val="left"/>
        <w:pPr>
          <w:ind w:left="862" w:hanging="720"/>
        </w:pPr>
        <w:rPr>
          <w:rFonts w:hint="default"/>
        </w:rPr>
      </w:lvl>
    </w:lvlOverride>
    <w:lvlOverride w:ilvl="3">
      <w:lvl w:ilvl="3">
        <w:start w:val="1"/>
        <w:numFmt w:val="decimal"/>
        <w:pStyle w:val="Naslov4"/>
        <w:lvlText w:val="%1.%2.%3.%4"/>
        <w:lvlJc w:val="left"/>
        <w:pPr>
          <w:ind w:left="864" w:hanging="864"/>
        </w:pPr>
        <w:rPr>
          <w:rFonts w:hint="default"/>
        </w:rPr>
      </w:lvl>
    </w:lvlOverride>
    <w:lvlOverride w:ilvl="4">
      <w:lvl w:ilvl="4">
        <w:start w:val="1"/>
        <w:numFmt w:val="decimal"/>
        <w:pStyle w:val="Naslov5"/>
        <w:lvlText w:val="%1.%2.%3.%4.%5"/>
        <w:lvlJc w:val="left"/>
        <w:pPr>
          <w:ind w:left="1008" w:hanging="1008"/>
        </w:pPr>
        <w:rPr>
          <w:rFonts w:hint="default"/>
        </w:rPr>
      </w:lvl>
    </w:lvlOverride>
    <w:lvlOverride w:ilvl="5">
      <w:lvl w:ilvl="5">
        <w:start w:val="1"/>
        <w:numFmt w:val="decimal"/>
        <w:pStyle w:val="Naslov6"/>
        <w:lvlText w:val="%1.%2.%3.%4.%5.%6"/>
        <w:lvlJc w:val="left"/>
        <w:pPr>
          <w:ind w:left="1152" w:hanging="1152"/>
        </w:pPr>
        <w:rPr>
          <w:rFonts w:hint="default"/>
        </w:rPr>
      </w:lvl>
    </w:lvlOverride>
    <w:lvlOverride w:ilvl="6">
      <w:lvl w:ilvl="6">
        <w:start w:val="1"/>
        <w:numFmt w:val="decimal"/>
        <w:pStyle w:val="Naslov7"/>
        <w:lvlText w:val="%1.%2.%3.%4.%5.%6.%7"/>
        <w:lvlJc w:val="left"/>
        <w:pPr>
          <w:ind w:left="1296" w:hanging="1296"/>
        </w:pPr>
        <w:rPr>
          <w:rFonts w:hint="default"/>
        </w:rPr>
      </w:lvl>
    </w:lvlOverride>
    <w:lvlOverride w:ilvl="7">
      <w:lvl w:ilvl="7">
        <w:start w:val="1"/>
        <w:numFmt w:val="decimal"/>
        <w:pStyle w:val="Naslov8"/>
        <w:lvlText w:val="%1.%2.%3.%4.%5.%6.%7.%8"/>
        <w:lvlJc w:val="left"/>
        <w:pPr>
          <w:ind w:left="1440" w:hanging="1440"/>
        </w:pPr>
        <w:rPr>
          <w:rFonts w:hint="default"/>
        </w:rPr>
      </w:lvl>
    </w:lvlOverride>
    <w:lvlOverride w:ilvl="8">
      <w:lvl w:ilvl="8">
        <w:start w:val="1"/>
        <w:numFmt w:val="decimal"/>
        <w:pStyle w:val="Naslov9"/>
        <w:lvlText w:val="%1.%2.%3.%4.%5.%6.%7.%8.%9"/>
        <w:lvlJc w:val="left"/>
        <w:pPr>
          <w:ind w:left="1584" w:hanging="1584"/>
        </w:pPr>
        <w:rPr>
          <w:rFonts w:hint="default"/>
        </w:rPr>
      </w:lvl>
    </w:lvlOverride>
  </w:num>
  <w:num w:numId="37">
    <w:abstractNumId w:val="20"/>
  </w:num>
  <w:num w:numId="38">
    <w:abstractNumId w:val="49"/>
  </w:num>
  <w:num w:numId="39">
    <w:abstractNumId w:val="4"/>
  </w:num>
  <w:num w:numId="40">
    <w:abstractNumId w:val="37"/>
  </w:num>
  <w:num w:numId="41">
    <w:abstractNumId w:val="26"/>
  </w:num>
  <w:num w:numId="42">
    <w:abstractNumId w:val="22"/>
  </w:num>
  <w:num w:numId="43">
    <w:abstractNumId w:val="61"/>
  </w:num>
  <w:num w:numId="44">
    <w:abstractNumId w:val="14"/>
  </w:num>
  <w:num w:numId="45">
    <w:abstractNumId w:val="30"/>
  </w:num>
  <w:num w:numId="46">
    <w:abstractNumId w:val="29"/>
  </w:num>
  <w:num w:numId="47">
    <w:abstractNumId w:val="39"/>
  </w:num>
  <w:num w:numId="48">
    <w:abstractNumId w:val="49"/>
  </w:num>
  <w:num w:numId="49">
    <w:abstractNumId w:val="2"/>
  </w:num>
  <w:num w:numId="50">
    <w:abstractNumId w:val="47"/>
  </w:num>
  <w:num w:numId="51">
    <w:abstractNumId w:val="43"/>
  </w:num>
  <w:num w:numId="52">
    <w:abstractNumId w:val="55"/>
  </w:num>
  <w:num w:numId="53">
    <w:abstractNumId w:val="13"/>
  </w:num>
  <w:num w:numId="54">
    <w:abstractNumId w:val="38"/>
  </w:num>
  <w:num w:numId="55">
    <w:abstractNumId w:val="12"/>
  </w:num>
  <w:num w:numId="56">
    <w:abstractNumId w:val="45"/>
  </w:num>
  <w:num w:numId="57">
    <w:abstractNumId w:val="48"/>
  </w:num>
  <w:num w:numId="58">
    <w:abstractNumId w:val="17"/>
  </w:num>
  <w:num w:numId="59">
    <w:abstractNumId w:val="1"/>
  </w:num>
  <w:num w:numId="60">
    <w:abstractNumId w:val="25"/>
  </w:num>
  <w:num w:numId="61">
    <w:abstractNumId w:val="57"/>
  </w:num>
  <w:num w:numId="62">
    <w:abstractNumId w:val="54"/>
  </w:num>
  <w:num w:numId="63">
    <w:abstractNumId w:val="11"/>
  </w:num>
  <w:num w:numId="64">
    <w:abstractNumId w:val="7"/>
  </w:num>
  <w:num w:numId="65">
    <w:abstractNumId w:val="3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0tjA2MLMwNTU1MjVS0lEKTi0uzszPAykwqQUA9thYyiwAAAA="/>
  </w:docVars>
  <w:rsids>
    <w:rsidRoot w:val="00CA5EC1"/>
    <w:rsid w:val="00000123"/>
    <w:rsid w:val="000004AE"/>
    <w:rsid w:val="0000061A"/>
    <w:rsid w:val="00002467"/>
    <w:rsid w:val="0000301B"/>
    <w:rsid w:val="00010EEB"/>
    <w:rsid w:val="0001234E"/>
    <w:rsid w:val="000130BC"/>
    <w:rsid w:val="0001363A"/>
    <w:rsid w:val="00014A69"/>
    <w:rsid w:val="00014C12"/>
    <w:rsid w:val="00015453"/>
    <w:rsid w:val="00017FF2"/>
    <w:rsid w:val="00020D52"/>
    <w:rsid w:val="000215D3"/>
    <w:rsid w:val="000225FC"/>
    <w:rsid w:val="00024886"/>
    <w:rsid w:val="0002780E"/>
    <w:rsid w:val="00030E86"/>
    <w:rsid w:val="000322D5"/>
    <w:rsid w:val="000324AA"/>
    <w:rsid w:val="000327DF"/>
    <w:rsid w:val="00032EE1"/>
    <w:rsid w:val="0003535E"/>
    <w:rsid w:val="00036D76"/>
    <w:rsid w:val="00041241"/>
    <w:rsid w:val="00044D36"/>
    <w:rsid w:val="0004534B"/>
    <w:rsid w:val="00046295"/>
    <w:rsid w:val="000501A4"/>
    <w:rsid w:val="0005062E"/>
    <w:rsid w:val="00053010"/>
    <w:rsid w:val="00053402"/>
    <w:rsid w:val="0005484A"/>
    <w:rsid w:val="00054E22"/>
    <w:rsid w:val="00054F51"/>
    <w:rsid w:val="00056AB6"/>
    <w:rsid w:val="000632CC"/>
    <w:rsid w:val="00063F74"/>
    <w:rsid w:val="00064003"/>
    <w:rsid w:val="000643A5"/>
    <w:rsid w:val="00064812"/>
    <w:rsid w:val="000657A7"/>
    <w:rsid w:val="000676ED"/>
    <w:rsid w:val="000703A5"/>
    <w:rsid w:val="000709CA"/>
    <w:rsid w:val="00071720"/>
    <w:rsid w:val="00072339"/>
    <w:rsid w:val="00073321"/>
    <w:rsid w:val="00080D62"/>
    <w:rsid w:val="00086560"/>
    <w:rsid w:val="00086843"/>
    <w:rsid w:val="00087116"/>
    <w:rsid w:val="00092F27"/>
    <w:rsid w:val="00093389"/>
    <w:rsid w:val="00095C3A"/>
    <w:rsid w:val="00097DBF"/>
    <w:rsid w:val="000A09D2"/>
    <w:rsid w:val="000A268B"/>
    <w:rsid w:val="000A3851"/>
    <w:rsid w:val="000A5C8C"/>
    <w:rsid w:val="000B3411"/>
    <w:rsid w:val="000B38DD"/>
    <w:rsid w:val="000B4083"/>
    <w:rsid w:val="000B5213"/>
    <w:rsid w:val="000B7F22"/>
    <w:rsid w:val="000C0721"/>
    <w:rsid w:val="000C2610"/>
    <w:rsid w:val="000C4F7C"/>
    <w:rsid w:val="000C75D1"/>
    <w:rsid w:val="000D68DD"/>
    <w:rsid w:val="000E54DB"/>
    <w:rsid w:val="000E5F69"/>
    <w:rsid w:val="000E6A65"/>
    <w:rsid w:val="000E7BE0"/>
    <w:rsid w:val="000F0913"/>
    <w:rsid w:val="000F5924"/>
    <w:rsid w:val="000F5CB2"/>
    <w:rsid w:val="000F5FDC"/>
    <w:rsid w:val="000F64DE"/>
    <w:rsid w:val="000F7659"/>
    <w:rsid w:val="00101F63"/>
    <w:rsid w:val="00102967"/>
    <w:rsid w:val="001029BF"/>
    <w:rsid w:val="00102DEE"/>
    <w:rsid w:val="00102F7C"/>
    <w:rsid w:val="0010320C"/>
    <w:rsid w:val="001033FC"/>
    <w:rsid w:val="001067FC"/>
    <w:rsid w:val="00107A84"/>
    <w:rsid w:val="0011023E"/>
    <w:rsid w:val="00112633"/>
    <w:rsid w:val="001143F0"/>
    <w:rsid w:val="0011455D"/>
    <w:rsid w:val="00117E3A"/>
    <w:rsid w:val="00120167"/>
    <w:rsid w:val="00122619"/>
    <w:rsid w:val="001243B3"/>
    <w:rsid w:val="00127AFB"/>
    <w:rsid w:val="00131171"/>
    <w:rsid w:val="001319F7"/>
    <w:rsid w:val="00132B80"/>
    <w:rsid w:val="001349AD"/>
    <w:rsid w:val="00135A3E"/>
    <w:rsid w:val="00136915"/>
    <w:rsid w:val="001415A2"/>
    <w:rsid w:val="0014199B"/>
    <w:rsid w:val="001433F3"/>
    <w:rsid w:val="00144624"/>
    <w:rsid w:val="00146792"/>
    <w:rsid w:val="00150CF2"/>
    <w:rsid w:val="00153792"/>
    <w:rsid w:val="00154A51"/>
    <w:rsid w:val="0015535D"/>
    <w:rsid w:val="00156139"/>
    <w:rsid w:val="00156701"/>
    <w:rsid w:val="001578D8"/>
    <w:rsid w:val="00164D77"/>
    <w:rsid w:val="00164D8F"/>
    <w:rsid w:val="0016750B"/>
    <w:rsid w:val="0017258C"/>
    <w:rsid w:val="001737AD"/>
    <w:rsid w:val="00174483"/>
    <w:rsid w:val="001808A4"/>
    <w:rsid w:val="0018247E"/>
    <w:rsid w:val="00186229"/>
    <w:rsid w:val="00196F5B"/>
    <w:rsid w:val="001A1391"/>
    <w:rsid w:val="001A2891"/>
    <w:rsid w:val="001A3406"/>
    <w:rsid w:val="001A373B"/>
    <w:rsid w:val="001A3AA9"/>
    <w:rsid w:val="001A3FC5"/>
    <w:rsid w:val="001A4B4E"/>
    <w:rsid w:val="001A7416"/>
    <w:rsid w:val="001A787B"/>
    <w:rsid w:val="001A79CE"/>
    <w:rsid w:val="001A7DA5"/>
    <w:rsid w:val="001B0334"/>
    <w:rsid w:val="001B1D8A"/>
    <w:rsid w:val="001B2CE8"/>
    <w:rsid w:val="001B3749"/>
    <w:rsid w:val="001B5017"/>
    <w:rsid w:val="001B5A83"/>
    <w:rsid w:val="001B749F"/>
    <w:rsid w:val="001B78AC"/>
    <w:rsid w:val="001C08E9"/>
    <w:rsid w:val="001C11A6"/>
    <w:rsid w:val="001C146E"/>
    <w:rsid w:val="001C2081"/>
    <w:rsid w:val="001C27AC"/>
    <w:rsid w:val="001C79AD"/>
    <w:rsid w:val="001D0C4C"/>
    <w:rsid w:val="001D4FDC"/>
    <w:rsid w:val="001D5926"/>
    <w:rsid w:val="001D64CA"/>
    <w:rsid w:val="001D6780"/>
    <w:rsid w:val="001D791D"/>
    <w:rsid w:val="001E3E79"/>
    <w:rsid w:val="001E67C9"/>
    <w:rsid w:val="001E7440"/>
    <w:rsid w:val="001E756A"/>
    <w:rsid w:val="001E795D"/>
    <w:rsid w:val="001E7E7E"/>
    <w:rsid w:val="001F014C"/>
    <w:rsid w:val="001F07A7"/>
    <w:rsid w:val="001F0897"/>
    <w:rsid w:val="001F1086"/>
    <w:rsid w:val="001F70B2"/>
    <w:rsid w:val="001F7CFE"/>
    <w:rsid w:val="002020D6"/>
    <w:rsid w:val="00202C78"/>
    <w:rsid w:val="00202E49"/>
    <w:rsid w:val="00204BDC"/>
    <w:rsid w:val="00205DD8"/>
    <w:rsid w:val="00206054"/>
    <w:rsid w:val="00207B88"/>
    <w:rsid w:val="00211B87"/>
    <w:rsid w:val="00212D66"/>
    <w:rsid w:val="00216AA4"/>
    <w:rsid w:val="00217375"/>
    <w:rsid w:val="00217A40"/>
    <w:rsid w:val="002206F8"/>
    <w:rsid w:val="00222B08"/>
    <w:rsid w:val="00224710"/>
    <w:rsid w:val="00231BFD"/>
    <w:rsid w:val="00232A06"/>
    <w:rsid w:val="00234121"/>
    <w:rsid w:val="00235F63"/>
    <w:rsid w:val="002406EA"/>
    <w:rsid w:val="002406EE"/>
    <w:rsid w:val="00241598"/>
    <w:rsid w:val="00241B0F"/>
    <w:rsid w:val="00242A13"/>
    <w:rsid w:val="00242CD3"/>
    <w:rsid w:val="002432AD"/>
    <w:rsid w:val="002436D4"/>
    <w:rsid w:val="00244151"/>
    <w:rsid w:val="0025157C"/>
    <w:rsid w:val="002516D4"/>
    <w:rsid w:val="00251932"/>
    <w:rsid w:val="00255AEB"/>
    <w:rsid w:val="00255E7E"/>
    <w:rsid w:val="0025639E"/>
    <w:rsid w:val="002563DD"/>
    <w:rsid w:val="00257627"/>
    <w:rsid w:val="002635A4"/>
    <w:rsid w:val="002650FF"/>
    <w:rsid w:val="002667BB"/>
    <w:rsid w:val="002677C5"/>
    <w:rsid w:val="00267E25"/>
    <w:rsid w:val="00270673"/>
    <w:rsid w:val="00270E38"/>
    <w:rsid w:val="00271257"/>
    <w:rsid w:val="0027170B"/>
    <w:rsid w:val="00271C4B"/>
    <w:rsid w:val="00272152"/>
    <w:rsid w:val="002740BF"/>
    <w:rsid w:val="00275FAF"/>
    <w:rsid w:val="00277540"/>
    <w:rsid w:val="002819B4"/>
    <w:rsid w:val="002829D1"/>
    <w:rsid w:val="00283CCF"/>
    <w:rsid w:val="00286DCF"/>
    <w:rsid w:val="00287CCA"/>
    <w:rsid w:val="00290DA8"/>
    <w:rsid w:val="00293EC0"/>
    <w:rsid w:val="002946E0"/>
    <w:rsid w:val="00295726"/>
    <w:rsid w:val="002959A2"/>
    <w:rsid w:val="00296154"/>
    <w:rsid w:val="00297134"/>
    <w:rsid w:val="00297E6B"/>
    <w:rsid w:val="002A03EF"/>
    <w:rsid w:val="002A1599"/>
    <w:rsid w:val="002A3FA4"/>
    <w:rsid w:val="002A4454"/>
    <w:rsid w:val="002A570C"/>
    <w:rsid w:val="002B46C8"/>
    <w:rsid w:val="002B6401"/>
    <w:rsid w:val="002B734C"/>
    <w:rsid w:val="002B7ECE"/>
    <w:rsid w:val="002C2114"/>
    <w:rsid w:val="002C283E"/>
    <w:rsid w:val="002C29BC"/>
    <w:rsid w:val="002C3DA3"/>
    <w:rsid w:val="002C3EDE"/>
    <w:rsid w:val="002C4AF3"/>
    <w:rsid w:val="002C68DC"/>
    <w:rsid w:val="002C7D54"/>
    <w:rsid w:val="002D0E8D"/>
    <w:rsid w:val="002D1D4F"/>
    <w:rsid w:val="002D3CB0"/>
    <w:rsid w:val="002D4E72"/>
    <w:rsid w:val="002D5432"/>
    <w:rsid w:val="002D5CBE"/>
    <w:rsid w:val="002D6817"/>
    <w:rsid w:val="002D6AB1"/>
    <w:rsid w:val="002D7FDA"/>
    <w:rsid w:val="002E076D"/>
    <w:rsid w:val="002E1389"/>
    <w:rsid w:val="002E1BB8"/>
    <w:rsid w:val="002E4963"/>
    <w:rsid w:val="002E4E42"/>
    <w:rsid w:val="002E743D"/>
    <w:rsid w:val="002E76AD"/>
    <w:rsid w:val="002F0F39"/>
    <w:rsid w:val="002F1369"/>
    <w:rsid w:val="002F2702"/>
    <w:rsid w:val="002F36EF"/>
    <w:rsid w:val="002F3B3E"/>
    <w:rsid w:val="002F4A87"/>
    <w:rsid w:val="002F5018"/>
    <w:rsid w:val="003056EB"/>
    <w:rsid w:val="003078B8"/>
    <w:rsid w:val="003109FA"/>
    <w:rsid w:val="00310C5E"/>
    <w:rsid w:val="00312517"/>
    <w:rsid w:val="003133AD"/>
    <w:rsid w:val="00316780"/>
    <w:rsid w:val="00317099"/>
    <w:rsid w:val="0032134B"/>
    <w:rsid w:val="00322C29"/>
    <w:rsid w:val="003239DC"/>
    <w:rsid w:val="00324BEC"/>
    <w:rsid w:val="00326219"/>
    <w:rsid w:val="00326FFA"/>
    <w:rsid w:val="00327E30"/>
    <w:rsid w:val="00330DCE"/>
    <w:rsid w:val="003311FE"/>
    <w:rsid w:val="0033565D"/>
    <w:rsid w:val="00337FDB"/>
    <w:rsid w:val="0034032A"/>
    <w:rsid w:val="003425D4"/>
    <w:rsid w:val="0034372D"/>
    <w:rsid w:val="00346333"/>
    <w:rsid w:val="003505DD"/>
    <w:rsid w:val="00352154"/>
    <w:rsid w:val="00354308"/>
    <w:rsid w:val="003601AC"/>
    <w:rsid w:val="00361FCE"/>
    <w:rsid w:val="00363CA1"/>
    <w:rsid w:val="00364FF6"/>
    <w:rsid w:val="00365310"/>
    <w:rsid w:val="003661C3"/>
    <w:rsid w:val="0037215D"/>
    <w:rsid w:val="00375C92"/>
    <w:rsid w:val="00376303"/>
    <w:rsid w:val="00376659"/>
    <w:rsid w:val="003802C6"/>
    <w:rsid w:val="00382E68"/>
    <w:rsid w:val="0038338D"/>
    <w:rsid w:val="0038360C"/>
    <w:rsid w:val="00384713"/>
    <w:rsid w:val="00384935"/>
    <w:rsid w:val="00384DFC"/>
    <w:rsid w:val="003856CF"/>
    <w:rsid w:val="00386710"/>
    <w:rsid w:val="003868CC"/>
    <w:rsid w:val="00387517"/>
    <w:rsid w:val="003908BA"/>
    <w:rsid w:val="003953F1"/>
    <w:rsid w:val="00395968"/>
    <w:rsid w:val="00395DE4"/>
    <w:rsid w:val="003A051D"/>
    <w:rsid w:val="003A0BFB"/>
    <w:rsid w:val="003A1C4E"/>
    <w:rsid w:val="003A1F93"/>
    <w:rsid w:val="003A253F"/>
    <w:rsid w:val="003A263B"/>
    <w:rsid w:val="003A3078"/>
    <w:rsid w:val="003A3164"/>
    <w:rsid w:val="003A48E9"/>
    <w:rsid w:val="003A50ED"/>
    <w:rsid w:val="003C0C90"/>
    <w:rsid w:val="003C1048"/>
    <w:rsid w:val="003C1286"/>
    <w:rsid w:val="003C1AE5"/>
    <w:rsid w:val="003C236C"/>
    <w:rsid w:val="003C2E36"/>
    <w:rsid w:val="003C406F"/>
    <w:rsid w:val="003C6F7A"/>
    <w:rsid w:val="003C7430"/>
    <w:rsid w:val="003D11CA"/>
    <w:rsid w:val="003D215E"/>
    <w:rsid w:val="003D45B7"/>
    <w:rsid w:val="003D5120"/>
    <w:rsid w:val="003D5796"/>
    <w:rsid w:val="003D5F23"/>
    <w:rsid w:val="003E3CB6"/>
    <w:rsid w:val="003E5B65"/>
    <w:rsid w:val="003E6FC7"/>
    <w:rsid w:val="003F0245"/>
    <w:rsid w:val="003F323B"/>
    <w:rsid w:val="003F39DA"/>
    <w:rsid w:val="003F6917"/>
    <w:rsid w:val="003F7041"/>
    <w:rsid w:val="003F7612"/>
    <w:rsid w:val="00400AC2"/>
    <w:rsid w:val="00401A28"/>
    <w:rsid w:val="00401FC1"/>
    <w:rsid w:val="004072DD"/>
    <w:rsid w:val="00410127"/>
    <w:rsid w:val="004126FF"/>
    <w:rsid w:val="004130F8"/>
    <w:rsid w:val="00413D80"/>
    <w:rsid w:val="00415BE8"/>
    <w:rsid w:val="00416579"/>
    <w:rsid w:val="004216CB"/>
    <w:rsid w:val="004217BF"/>
    <w:rsid w:val="00421FA1"/>
    <w:rsid w:val="00422276"/>
    <w:rsid w:val="00422874"/>
    <w:rsid w:val="00422D5A"/>
    <w:rsid w:val="004247C1"/>
    <w:rsid w:val="0042630C"/>
    <w:rsid w:val="00427D01"/>
    <w:rsid w:val="004300C7"/>
    <w:rsid w:val="00436E18"/>
    <w:rsid w:val="00437961"/>
    <w:rsid w:val="00441871"/>
    <w:rsid w:val="00442D4A"/>
    <w:rsid w:val="00444CE4"/>
    <w:rsid w:val="00445337"/>
    <w:rsid w:val="00446D44"/>
    <w:rsid w:val="00450BDF"/>
    <w:rsid w:val="00451C6F"/>
    <w:rsid w:val="0045297A"/>
    <w:rsid w:val="00456706"/>
    <w:rsid w:val="004601CB"/>
    <w:rsid w:val="00461D4D"/>
    <w:rsid w:val="00462658"/>
    <w:rsid w:val="00464361"/>
    <w:rsid w:val="0046442C"/>
    <w:rsid w:val="00467E59"/>
    <w:rsid w:val="004719D1"/>
    <w:rsid w:val="00471A5D"/>
    <w:rsid w:val="00471A62"/>
    <w:rsid w:val="00471BA8"/>
    <w:rsid w:val="00471E0F"/>
    <w:rsid w:val="00472992"/>
    <w:rsid w:val="00472D78"/>
    <w:rsid w:val="004772EF"/>
    <w:rsid w:val="00477733"/>
    <w:rsid w:val="00481F98"/>
    <w:rsid w:val="004825BB"/>
    <w:rsid w:val="00485520"/>
    <w:rsid w:val="00487411"/>
    <w:rsid w:val="00490FB3"/>
    <w:rsid w:val="004915E3"/>
    <w:rsid w:val="004928D7"/>
    <w:rsid w:val="00493B6E"/>
    <w:rsid w:val="00495BB0"/>
    <w:rsid w:val="00496696"/>
    <w:rsid w:val="00497D58"/>
    <w:rsid w:val="00497EDE"/>
    <w:rsid w:val="004A0F19"/>
    <w:rsid w:val="004A3E8F"/>
    <w:rsid w:val="004A4E2F"/>
    <w:rsid w:val="004A511E"/>
    <w:rsid w:val="004A5B7E"/>
    <w:rsid w:val="004A6F2C"/>
    <w:rsid w:val="004A70DB"/>
    <w:rsid w:val="004A7DBB"/>
    <w:rsid w:val="004B3BCC"/>
    <w:rsid w:val="004B644C"/>
    <w:rsid w:val="004B669F"/>
    <w:rsid w:val="004B7438"/>
    <w:rsid w:val="004B77F1"/>
    <w:rsid w:val="004C3F13"/>
    <w:rsid w:val="004C62F9"/>
    <w:rsid w:val="004C6B21"/>
    <w:rsid w:val="004D06EF"/>
    <w:rsid w:val="004D24F7"/>
    <w:rsid w:val="004D35A8"/>
    <w:rsid w:val="004D3AEC"/>
    <w:rsid w:val="004D4D17"/>
    <w:rsid w:val="004D5F62"/>
    <w:rsid w:val="004D61B8"/>
    <w:rsid w:val="004D663B"/>
    <w:rsid w:val="004D6759"/>
    <w:rsid w:val="004D7056"/>
    <w:rsid w:val="004E0481"/>
    <w:rsid w:val="004E1C6F"/>
    <w:rsid w:val="004E297D"/>
    <w:rsid w:val="004E3BDF"/>
    <w:rsid w:val="004E50BB"/>
    <w:rsid w:val="004E5E60"/>
    <w:rsid w:val="004F1110"/>
    <w:rsid w:val="004F3DFB"/>
    <w:rsid w:val="004F485E"/>
    <w:rsid w:val="004F53EC"/>
    <w:rsid w:val="004F6B34"/>
    <w:rsid w:val="004F728D"/>
    <w:rsid w:val="00500925"/>
    <w:rsid w:val="00505582"/>
    <w:rsid w:val="00505616"/>
    <w:rsid w:val="00510AC3"/>
    <w:rsid w:val="0051216F"/>
    <w:rsid w:val="00512ADC"/>
    <w:rsid w:val="005131B0"/>
    <w:rsid w:val="005137D2"/>
    <w:rsid w:val="005154ED"/>
    <w:rsid w:val="0051554B"/>
    <w:rsid w:val="00517D7B"/>
    <w:rsid w:val="00520986"/>
    <w:rsid w:val="00521DBA"/>
    <w:rsid w:val="0052219D"/>
    <w:rsid w:val="005222C2"/>
    <w:rsid w:val="00522712"/>
    <w:rsid w:val="0052367B"/>
    <w:rsid w:val="005243DE"/>
    <w:rsid w:val="00525687"/>
    <w:rsid w:val="005302A7"/>
    <w:rsid w:val="00530A2D"/>
    <w:rsid w:val="00530B44"/>
    <w:rsid w:val="00530E64"/>
    <w:rsid w:val="005316C9"/>
    <w:rsid w:val="00536ECE"/>
    <w:rsid w:val="0053749D"/>
    <w:rsid w:val="00537816"/>
    <w:rsid w:val="0054039A"/>
    <w:rsid w:val="00542FF9"/>
    <w:rsid w:val="005461BC"/>
    <w:rsid w:val="00547E17"/>
    <w:rsid w:val="0055102A"/>
    <w:rsid w:val="005528EA"/>
    <w:rsid w:val="00552A19"/>
    <w:rsid w:val="00553C29"/>
    <w:rsid w:val="00554775"/>
    <w:rsid w:val="00556B0A"/>
    <w:rsid w:val="00557877"/>
    <w:rsid w:val="005615C8"/>
    <w:rsid w:val="00566DB6"/>
    <w:rsid w:val="00566FC1"/>
    <w:rsid w:val="005679E0"/>
    <w:rsid w:val="005728D8"/>
    <w:rsid w:val="0057376A"/>
    <w:rsid w:val="005740B4"/>
    <w:rsid w:val="00580EDE"/>
    <w:rsid w:val="00580F54"/>
    <w:rsid w:val="0058163B"/>
    <w:rsid w:val="00582F88"/>
    <w:rsid w:val="005858BC"/>
    <w:rsid w:val="00586351"/>
    <w:rsid w:val="0058650C"/>
    <w:rsid w:val="00586A6B"/>
    <w:rsid w:val="005872DD"/>
    <w:rsid w:val="0058778D"/>
    <w:rsid w:val="0059075C"/>
    <w:rsid w:val="00591622"/>
    <w:rsid w:val="005933F3"/>
    <w:rsid w:val="005942C7"/>
    <w:rsid w:val="00594A8D"/>
    <w:rsid w:val="00596270"/>
    <w:rsid w:val="0059750A"/>
    <w:rsid w:val="005A0784"/>
    <w:rsid w:val="005A0D2F"/>
    <w:rsid w:val="005A1C15"/>
    <w:rsid w:val="005A2D5D"/>
    <w:rsid w:val="005A3042"/>
    <w:rsid w:val="005A6443"/>
    <w:rsid w:val="005A7029"/>
    <w:rsid w:val="005B0B2C"/>
    <w:rsid w:val="005B1417"/>
    <w:rsid w:val="005B1F66"/>
    <w:rsid w:val="005B2692"/>
    <w:rsid w:val="005B3619"/>
    <w:rsid w:val="005B5446"/>
    <w:rsid w:val="005B666A"/>
    <w:rsid w:val="005C4382"/>
    <w:rsid w:val="005C59B3"/>
    <w:rsid w:val="005C6C21"/>
    <w:rsid w:val="005C6DFE"/>
    <w:rsid w:val="005D049B"/>
    <w:rsid w:val="005D15F5"/>
    <w:rsid w:val="005D227E"/>
    <w:rsid w:val="005D2364"/>
    <w:rsid w:val="005D4864"/>
    <w:rsid w:val="005D4A45"/>
    <w:rsid w:val="005D7097"/>
    <w:rsid w:val="005E0D08"/>
    <w:rsid w:val="005E16F7"/>
    <w:rsid w:val="005E3C49"/>
    <w:rsid w:val="005E4946"/>
    <w:rsid w:val="005E678E"/>
    <w:rsid w:val="005E6BE9"/>
    <w:rsid w:val="005E79EB"/>
    <w:rsid w:val="005F093F"/>
    <w:rsid w:val="005F188F"/>
    <w:rsid w:val="005F24E9"/>
    <w:rsid w:val="005F486C"/>
    <w:rsid w:val="005F72F4"/>
    <w:rsid w:val="00601B28"/>
    <w:rsid w:val="00602438"/>
    <w:rsid w:val="006026E2"/>
    <w:rsid w:val="006027E6"/>
    <w:rsid w:val="00603289"/>
    <w:rsid w:val="00604B4A"/>
    <w:rsid w:val="00607906"/>
    <w:rsid w:val="0061177E"/>
    <w:rsid w:val="00612990"/>
    <w:rsid w:val="006140EF"/>
    <w:rsid w:val="0061448F"/>
    <w:rsid w:val="0061465A"/>
    <w:rsid w:val="00621BE4"/>
    <w:rsid w:val="00622A20"/>
    <w:rsid w:val="00623F71"/>
    <w:rsid w:val="00630D3F"/>
    <w:rsid w:val="0063108E"/>
    <w:rsid w:val="0063321E"/>
    <w:rsid w:val="00634A58"/>
    <w:rsid w:val="0063676C"/>
    <w:rsid w:val="00637602"/>
    <w:rsid w:val="0063779F"/>
    <w:rsid w:val="00640717"/>
    <w:rsid w:val="0064195D"/>
    <w:rsid w:val="00641BB1"/>
    <w:rsid w:val="00641D56"/>
    <w:rsid w:val="00642599"/>
    <w:rsid w:val="006436E4"/>
    <w:rsid w:val="0064462B"/>
    <w:rsid w:val="00644974"/>
    <w:rsid w:val="00651857"/>
    <w:rsid w:val="00651B7E"/>
    <w:rsid w:val="00652718"/>
    <w:rsid w:val="0065437C"/>
    <w:rsid w:val="00654392"/>
    <w:rsid w:val="006546F8"/>
    <w:rsid w:val="0065555E"/>
    <w:rsid w:val="00655BD2"/>
    <w:rsid w:val="00656F34"/>
    <w:rsid w:val="00661365"/>
    <w:rsid w:val="006618E2"/>
    <w:rsid w:val="0066373E"/>
    <w:rsid w:val="00663EEA"/>
    <w:rsid w:val="0066461C"/>
    <w:rsid w:val="00664CE0"/>
    <w:rsid w:val="00665E07"/>
    <w:rsid w:val="00666058"/>
    <w:rsid w:val="006662C3"/>
    <w:rsid w:val="006705B8"/>
    <w:rsid w:val="006741BD"/>
    <w:rsid w:val="00675417"/>
    <w:rsid w:val="00677D4F"/>
    <w:rsid w:val="00683A31"/>
    <w:rsid w:val="00687FE2"/>
    <w:rsid w:val="0069243D"/>
    <w:rsid w:val="00692EB2"/>
    <w:rsid w:val="006934EB"/>
    <w:rsid w:val="00693A1C"/>
    <w:rsid w:val="00693CE9"/>
    <w:rsid w:val="0069401F"/>
    <w:rsid w:val="006966D6"/>
    <w:rsid w:val="006A08AF"/>
    <w:rsid w:val="006A0F8A"/>
    <w:rsid w:val="006A1AA6"/>
    <w:rsid w:val="006A45AF"/>
    <w:rsid w:val="006A5769"/>
    <w:rsid w:val="006B09EC"/>
    <w:rsid w:val="006B0BEC"/>
    <w:rsid w:val="006B0E11"/>
    <w:rsid w:val="006B1C5F"/>
    <w:rsid w:val="006C0798"/>
    <w:rsid w:val="006C1AAE"/>
    <w:rsid w:val="006C1ED8"/>
    <w:rsid w:val="006C3D41"/>
    <w:rsid w:val="006C7040"/>
    <w:rsid w:val="006C7542"/>
    <w:rsid w:val="006D0AA6"/>
    <w:rsid w:val="006D0B5D"/>
    <w:rsid w:val="006D2528"/>
    <w:rsid w:val="006D27D8"/>
    <w:rsid w:val="006D2F8A"/>
    <w:rsid w:val="006D3EBA"/>
    <w:rsid w:val="006D42B5"/>
    <w:rsid w:val="006D6D7F"/>
    <w:rsid w:val="006D7C0F"/>
    <w:rsid w:val="006E195D"/>
    <w:rsid w:val="006E2285"/>
    <w:rsid w:val="006E2780"/>
    <w:rsid w:val="006E3C23"/>
    <w:rsid w:val="006E486C"/>
    <w:rsid w:val="006E4DEA"/>
    <w:rsid w:val="006E5331"/>
    <w:rsid w:val="006E5845"/>
    <w:rsid w:val="006E59A4"/>
    <w:rsid w:val="006F0510"/>
    <w:rsid w:val="006F158A"/>
    <w:rsid w:val="006F1A4D"/>
    <w:rsid w:val="006F232A"/>
    <w:rsid w:val="006F2DA7"/>
    <w:rsid w:val="006F34BB"/>
    <w:rsid w:val="006F37A7"/>
    <w:rsid w:val="006F45CD"/>
    <w:rsid w:val="006F5008"/>
    <w:rsid w:val="00701CDD"/>
    <w:rsid w:val="0070282B"/>
    <w:rsid w:val="007032E3"/>
    <w:rsid w:val="00704A4A"/>
    <w:rsid w:val="00705311"/>
    <w:rsid w:val="00705631"/>
    <w:rsid w:val="0070621F"/>
    <w:rsid w:val="00707323"/>
    <w:rsid w:val="00707CC3"/>
    <w:rsid w:val="00710BF2"/>
    <w:rsid w:val="00711199"/>
    <w:rsid w:val="00713B69"/>
    <w:rsid w:val="00715543"/>
    <w:rsid w:val="00720AD7"/>
    <w:rsid w:val="00721787"/>
    <w:rsid w:val="00722AA4"/>
    <w:rsid w:val="00725F55"/>
    <w:rsid w:val="00727097"/>
    <w:rsid w:val="00727624"/>
    <w:rsid w:val="00730D55"/>
    <w:rsid w:val="00730F02"/>
    <w:rsid w:val="0073125F"/>
    <w:rsid w:val="0073131C"/>
    <w:rsid w:val="00735DAD"/>
    <w:rsid w:val="007428C8"/>
    <w:rsid w:val="00745265"/>
    <w:rsid w:val="007467F0"/>
    <w:rsid w:val="00747195"/>
    <w:rsid w:val="007473DB"/>
    <w:rsid w:val="00753B30"/>
    <w:rsid w:val="00756A07"/>
    <w:rsid w:val="007571F1"/>
    <w:rsid w:val="007669A9"/>
    <w:rsid w:val="00767077"/>
    <w:rsid w:val="00770085"/>
    <w:rsid w:val="00771458"/>
    <w:rsid w:val="00773D15"/>
    <w:rsid w:val="00774ED8"/>
    <w:rsid w:val="00775B79"/>
    <w:rsid w:val="007772BF"/>
    <w:rsid w:val="007774D8"/>
    <w:rsid w:val="00780E0A"/>
    <w:rsid w:val="00782CBA"/>
    <w:rsid w:val="00785D2A"/>
    <w:rsid w:val="00790859"/>
    <w:rsid w:val="00790B5E"/>
    <w:rsid w:val="0079187C"/>
    <w:rsid w:val="007926F5"/>
    <w:rsid w:val="00795B3C"/>
    <w:rsid w:val="007A18DB"/>
    <w:rsid w:val="007A1D13"/>
    <w:rsid w:val="007A2CB0"/>
    <w:rsid w:val="007A4EE6"/>
    <w:rsid w:val="007A6C3B"/>
    <w:rsid w:val="007A7F5D"/>
    <w:rsid w:val="007B0F6D"/>
    <w:rsid w:val="007B15CB"/>
    <w:rsid w:val="007B2EF0"/>
    <w:rsid w:val="007B6B93"/>
    <w:rsid w:val="007B6E6F"/>
    <w:rsid w:val="007C0AEC"/>
    <w:rsid w:val="007C1628"/>
    <w:rsid w:val="007C390E"/>
    <w:rsid w:val="007C4649"/>
    <w:rsid w:val="007C53B1"/>
    <w:rsid w:val="007C58A4"/>
    <w:rsid w:val="007C6357"/>
    <w:rsid w:val="007C6AB9"/>
    <w:rsid w:val="007C74DC"/>
    <w:rsid w:val="007D0808"/>
    <w:rsid w:val="007D1817"/>
    <w:rsid w:val="007D1A26"/>
    <w:rsid w:val="007D1A31"/>
    <w:rsid w:val="007D1F01"/>
    <w:rsid w:val="007D2738"/>
    <w:rsid w:val="007D5647"/>
    <w:rsid w:val="007D77A8"/>
    <w:rsid w:val="007E0B4D"/>
    <w:rsid w:val="007F31AD"/>
    <w:rsid w:val="007F36BA"/>
    <w:rsid w:val="007F772A"/>
    <w:rsid w:val="008033E9"/>
    <w:rsid w:val="00807F30"/>
    <w:rsid w:val="008100B9"/>
    <w:rsid w:val="008105E4"/>
    <w:rsid w:val="00813F39"/>
    <w:rsid w:val="008164B9"/>
    <w:rsid w:val="00817369"/>
    <w:rsid w:val="00817C24"/>
    <w:rsid w:val="0082106C"/>
    <w:rsid w:val="008211EF"/>
    <w:rsid w:val="0082278B"/>
    <w:rsid w:val="0082321B"/>
    <w:rsid w:val="00824D69"/>
    <w:rsid w:val="00824FF6"/>
    <w:rsid w:val="0082525F"/>
    <w:rsid w:val="008255CC"/>
    <w:rsid w:val="00826424"/>
    <w:rsid w:val="008276E9"/>
    <w:rsid w:val="008333DB"/>
    <w:rsid w:val="00833796"/>
    <w:rsid w:val="008363DE"/>
    <w:rsid w:val="00836786"/>
    <w:rsid w:val="0084078E"/>
    <w:rsid w:val="00841A1A"/>
    <w:rsid w:val="00843466"/>
    <w:rsid w:val="0084391D"/>
    <w:rsid w:val="00843932"/>
    <w:rsid w:val="0085040C"/>
    <w:rsid w:val="008512AB"/>
    <w:rsid w:val="008519D1"/>
    <w:rsid w:val="00853C16"/>
    <w:rsid w:val="0085445A"/>
    <w:rsid w:val="00854C2C"/>
    <w:rsid w:val="0085572D"/>
    <w:rsid w:val="00855B08"/>
    <w:rsid w:val="00855D10"/>
    <w:rsid w:val="008562FA"/>
    <w:rsid w:val="00856A15"/>
    <w:rsid w:val="00857124"/>
    <w:rsid w:val="00857C9E"/>
    <w:rsid w:val="008601E7"/>
    <w:rsid w:val="00860ACD"/>
    <w:rsid w:val="00861A3B"/>
    <w:rsid w:val="008626D7"/>
    <w:rsid w:val="00865894"/>
    <w:rsid w:val="00867FA0"/>
    <w:rsid w:val="008702E4"/>
    <w:rsid w:val="00870629"/>
    <w:rsid w:val="008729D0"/>
    <w:rsid w:val="008738EE"/>
    <w:rsid w:val="00877E07"/>
    <w:rsid w:val="0088277D"/>
    <w:rsid w:val="00882873"/>
    <w:rsid w:val="008830BB"/>
    <w:rsid w:val="008874DC"/>
    <w:rsid w:val="008937FE"/>
    <w:rsid w:val="008946D2"/>
    <w:rsid w:val="00897327"/>
    <w:rsid w:val="008979D8"/>
    <w:rsid w:val="008A300A"/>
    <w:rsid w:val="008A622D"/>
    <w:rsid w:val="008A7892"/>
    <w:rsid w:val="008B12AF"/>
    <w:rsid w:val="008B14D5"/>
    <w:rsid w:val="008B32E7"/>
    <w:rsid w:val="008B3A8A"/>
    <w:rsid w:val="008B4DD3"/>
    <w:rsid w:val="008B4E33"/>
    <w:rsid w:val="008B6C04"/>
    <w:rsid w:val="008B6EF4"/>
    <w:rsid w:val="008C0254"/>
    <w:rsid w:val="008C033D"/>
    <w:rsid w:val="008C10A5"/>
    <w:rsid w:val="008C4829"/>
    <w:rsid w:val="008C4D0B"/>
    <w:rsid w:val="008C5020"/>
    <w:rsid w:val="008D1273"/>
    <w:rsid w:val="008D3303"/>
    <w:rsid w:val="008D402C"/>
    <w:rsid w:val="008D5867"/>
    <w:rsid w:val="008D59F9"/>
    <w:rsid w:val="008E2141"/>
    <w:rsid w:val="008E2D52"/>
    <w:rsid w:val="008E3594"/>
    <w:rsid w:val="008E6347"/>
    <w:rsid w:val="008F02E8"/>
    <w:rsid w:val="008F1245"/>
    <w:rsid w:val="008F18EA"/>
    <w:rsid w:val="008F2708"/>
    <w:rsid w:val="008F58EF"/>
    <w:rsid w:val="008F7AEF"/>
    <w:rsid w:val="009003BB"/>
    <w:rsid w:val="00900A7F"/>
    <w:rsid w:val="00900B75"/>
    <w:rsid w:val="00905395"/>
    <w:rsid w:val="00905852"/>
    <w:rsid w:val="009059E3"/>
    <w:rsid w:val="00906085"/>
    <w:rsid w:val="00906782"/>
    <w:rsid w:val="0090678D"/>
    <w:rsid w:val="00907CFF"/>
    <w:rsid w:val="009117C4"/>
    <w:rsid w:val="00914728"/>
    <w:rsid w:val="00915F48"/>
    <w:rsid w:val="0092046E"/>
    <w:rsid w:val="00920E5E"/>
    <w:rsid w:val="00921FBD"/>
    <w:rsid w:val="00925DBF"/>
    <w:rsid w:val="00930B22"/>
    <w:rsid w:val="00931415"/>
    <w:rsid w:val="00931D92"/>
    <w:rsid w:val="009375D1"/>
    <w:rsid w:val="00937BC0"/>
    <w:rsid w:val="00940496"/>
    <w:rsid w:val="00940A8B"/>
    <w:rsid w:val="00942518"/>
    <w:rsid w:val="00943042"/>
    <w:rsid w:val="00945E54"/>
    <w:rsid w:val="00947270"/>
    <w:rsid w:val="00947DD3"/>
    <w:rsid w:val="00950278"/>
    <w:rsid w:val="00951AB0"/>
    <w:rsid w:val="00952417"/>
    <w:rsid w:val="00953533"/>
    <w:rsid w:val="009537D9"/>
    <w:rsid w:val="009555A5"/>
    <w:rsid w:val="00955AB1"/>
    <w:rsid w:val="009563F8"/>
    <w:rsid w:val="0095661F"/>
    <w:rsid w:val="00961ADD"/>
    <w:rsid w:val="00961DCB"/>
    <w:rsid w:val="0096584D"/>
    <w:rsid w:val="009662A9"/>
    <w:rsid w:val="009668FC"/>
    <w:rsid w:val="00972AF2"/>
    <w:rsid w:val="00973190"/>
    <w:rsid w:val="009733B4"/>
    <w:rsid w:val="0097469E"/>
    <w:rsid w:val="00974BD9"/>
    <w:rsid w:val="00977F44"/>
    <w:rsid w:val="00980E32"/>
    <w:rsid w:val="00985CAE"/>
    <w:rsid w:val="00987A58"/>
    <w:rsid w:val="00990ED0"/>
    <w:rsid w:val="0099403A"/>
    <w:rsid w:val="00995C9B"/>
    <w:rsid w:val="009970AC"/>
    <w:rsid w:val="009A0178"/>
    <w:rsid w:val="009A06F4"/>
    <w:rsid w:val="009A33C0"/>
    <w:rsid w:val="009A3C49"/>
    <w:rsid w:val="009A4410"/>
    <w:rsid w:val="009A4482"/>
    <w:rsid w:val="009A6433"/>
    <w:rsid w:val="009A666C"/>
    <w:rsid w:val="009A6721"/>
    <w:rsid w:val="009A6E7E"/>
    <w:rsid w:val="009B013D"/>
    <w:rsid w:val="009B3A1D"/>
    <w:rsid w:val="009B5312"/>
    <w:rsid w:val="009B6842"/>
    <w:rsid w:val="009C058E"/>
    <w:rsid w:val="009C09B8"/>
    <w:rsid w:val="009C13DA"/>
    <w:rsid w:val="009C2406"/>
    <w:rsid w:val="009C2AE2"/>
    <w:rsid w:val="009C6FFF"/>
    <w:rsid w:val="009C772F"/>
    <w:rsid w:val="009C7B6D"/>
    <w:rsid w:val="009D02C4"/>
    <w:rsid w:val="009D0726"/>
    <w:rsid w:val="009D6967"/>
    <w:rsid w:val="009D6E32"/>
    <w:rsid w:val="009E05AE"/>
    <w:rsid w:val="009E0A17"/>
    <w:rsid w:val="009E0DA9"/>
    <w:rsid w:val="009E1CB0"/>
    <w:rsid w:val="009E6222"/>
    <w:rsid w:val="009F3BE0"/>
    <w:rsid w:val="009F42C5"/>
    <w:rsid w:val="009F6C46"/>
    <w:rsid w:val="009F74E5"/>
    <w:rsid w:val="00A01288"/>
    <w:rsid w:val="00A02215"/>
    <w:rsid w:val="00A0282E"/>
    <w:rsid w:val="00A02ADB"/>
    <w:rsid w:val="00A0584A"/>
    <w:rsid w:val="00A108DE"/>
    <w:rsid w:val="00A12823"/>
    <w:rsid w:val="00A13A60"/>
    <w:rsid w:val="00A14627"/>
    <w:rsid w:val="00A14767"/>
    <w:rsid w:val="00A1501E"/>
    <w:rsid w:val="00A15467"/>
    <w:rsid w:val="00A211E1"/>
    <w:rsid w:val="00A239F5"/>
    <w:rsid w:val="00A24B5B"/>
    <w:rsid w:val="00A2595E"/>
    <w:rsid w:val="00A25F46"/>
    <w:rsid w:val="00A269F1"/>
    <w:rsid w:val="00A32828"/>
    <w:rsid w:val="00A32878"/>
    <w:rsid w:val="00A34B68"/>
    <w:rsid w:val="00A35958"/>
    <w:rsid w:val="00A36B6B"/>
    <w:rsid w:val="00A36D2E"/>
    <w:rsid w:val="00A40BCE"/>
    <w:rsid w:val="00A41BCD"/>
    <w:rsid w:val="00A42797"/>
    <w:rsid w:val="00A427B2"/>
    <w:rsid w:val="00A43718"/>
    <w:rsid w:val="00A45D52"/>
    <w:rsid w:val="00A46B5E"/>
    <w:rsid w:val="00A479B3"/>
    <w:rsid w:val="00A50BF5"/>
    <w:rsid w:val="00A5167F"/>
    <w:rsid w:val="00A517D8"/>
    <w:rsid w:val="00A52971"/>
    <w:rsid w:val="00A53AAB"/>
    <w:rsid w:val="00A5446A"/>
    <w:rsid w:val="00A5601C"/>
    <w:rsid w:val="00A567F9"/>
    <w:rsid w:val="00A573A8"/>
    <w:rsid w:val="00A60856"/>
    <w:rsid w:val="00A61D44"/>
    <w:rsid w:val="00A63553"/>
    <w:rsid w:val="00A63885"/>
    <w:rsid w:val="00A6406E"/>
    <w:rsid w:val="00A640C1"/>
    <w:rsid w:val="00A67F41"/>
    <w:rsid w:val="00A70C17"/>
    <w:rsid w:val="00A72846"/>
    <w:rsid w:val="00A74BC9"/>
    <w:rsid w:val="00A76D44"/>
    <w:rsid w:val="00A77224"/>
    <w:rsid w:val="00A77864"/>
    <w:rsid w:val="00A77F1C"/>
    <w:rsid w:val="00A808E7"/>
    <w:rsid w:val="00A80D66"/>
    <w:rsid w:val="00A81B8D"/>
    <w:rsid w:val="00A82A9B"/>
    <w:rsid w:val="00A8302D"/>
    <w:rsid w:val="00A837A4"/>
    <w:rsid w:val="00A839B1"/>
    <w:rsid w:val="00A841BE"/>
    <w:rsid w:val="00A91BC4"/>
    <w:rsid w:val="00A94284"/>
    <w:rsid w:val="00A95BA7"/>
    <w:rsid w:val="00AA1298"/>
    <w:rsid w:val="00AA1678"/>
    <w:rsid w:val="00AA43AD"/>
    <w:rsid w:val="00AB01D2"/>
    <w:rsid w:val="00AB134F"/>
    <w:rsid w:val="00AB17DC"/>
    <w:rsid w:val="00AB1B65"/>
    <w:rsid w:val="00AB27EC"/>
    <w:rsid w:val="00AB576E"/>
    <w:rsid w:val="00AB6547"/>
    <w:rsid w:val="00AC0CDF"/>
    <w:rsid w:val="00AC2E68"/>
    <w:rsid w:val="00AC33D4"/>
    <w:rsid w:val="00AC4616"/>
    <w:rsid w:val="00AC6B10"/>
    <w:rsid w:val="00AD0A9B"/>
    <w:rsid w:val="00AD1442"/>
    <w:rsid w:val="00AD40EF"/>
    <w:rsid w:val="00AD48B1"/>
    <w:rsid w:val="00AD60C2"/>
    <w:rsid w:val="00AD70C1"/>
    <w:rsid w:val="00AE2E0F"/>
    <w:rsid w:val="00AE4818"/>
    <w:rsid w:val="00AE6D22"/>
    <w:rsid w:val="00AF0170"/>
    <w:rsid w:val="00AF137A"/>
    <w:rsid w:val="00AF3C40"/>
    <w:rsid w:val="00AF7882"/>
    <w:rsid w:val="00B00807"/>
    <w:rsid w:val="00B0147D"/>
    <w:rsid w:val="00B03F42"/>
    <w:rsid w:val="00B04A86"/>
    <w:rsid w:val="00B054F5"/>
    <w:rsid w:val="00B06A8D"/>
    <w:rsid w:val="00B111C5"/>
    <w:rsid w:val="00B14F85"/>
    <w:rsid w:val="00B15457"/>
    <w:rsid w:val="00B20009"/>
    <w:rsid w:val="00B20331"/>
    <w:rsid w:val="00B222F3"/>
    <w:rsid w:val="00B2287E"/>
    <w:rsid w:val="00B22E4D"/>
    <w:rsid w:val="00B24623"/>
    <w:rsid w:val="00B25000"/>
    <w:rsid w:val="00B27840"/>
    <w:rsid w:val="00B301E9"/>
    <w:rsid w:val="00B30EA2"/>
    <w:rsid w:val="00B32106"/>
    <w:rsid w:val="00B33B22"/>
    <w:rsid w:val="00B34B53"/>
    <w:rsid w:val="00B34D28"/>
    <w:rsid w:val="00B44C2F"/>
    <w:rsid w:val="00B45C17"/>
    <w:rsid w:val="00B51758"/>
    <w:rsid w:val="00B52480"/>
    <w:rsid w:val="00B549D5"/>
    <w:rsid w:val="00B54ADB"/>
    <w:rsid w:val="00B55AEE"/>
    <w:rsid w:val="00B63FE9"/>
    <w:rsid w:val="00B64318"/>
    <w:rsid w:val="00B65018"/>
    <w:rsid w:val="00B65E3C"/>
    <w:rsid w:val="00B6647E"/>
    <w:rsid w:val="00B66504"/>
    <w:rsid w:val="00B701F8"/>
    <w:rsid w:val="00B70853"/>
    <w:rsid w:val="00B72337"/>
    <w:rsid w:val="00B73FC6"/>
    <w:rsid w:val="00B74C01"/>
    <w:rsid w:val="00B74FF1"/>
    <w:rsid w:val="00B76ED1"/>
    <w:rsid w:val="00B81C86"/>
    <w:rsid w:val="00B827AC"/>
    <w:rsid w:val="00B82854"/>
    <w:rsid w:val="00B82FE2"/>
    <w:rsid w:val="00B83B54"/>
    <w:rsid w:val="00B85037"/>
    <w:rsid w:val="00B85218"/>
    <w:rsid w:val="00B85A0B"/>
    <w:rsid w:val="00B85EBF"/>
    <w:rsid w:val="00B86797"/>
    <w:rsid w:val="00B87AB4"/>
    <w:rsid w:val="00B91592"/>
    <w:rsid w:val="00B929A9"/>
    <w:rsid w:val="00B93041"/>
    <w:rsid w:val="00B93FC9"/>
    <w:rsid w:val="00B9453E"/>
    <w:rsid w:val="00B95B2D"/>
    <w:rsid w:val="00B974E3"/>
    <w:rsid w:val="00B9797D"/>
    <w:rsid w:val="00BA0453"/>
    <w:rsid w:val="00BA0B21"/>
    <w:rsid w:val="00BA0BB2"/>
    <w:rsid w:val="00BA2049"/>
    <w:rsid w:val="00BA5115"/>
    <w:rsid w:val="00BA5BF5"/>
    <w:rsid w:val="00BA6A09"/>
    <w:rsid w:val="00BA6A0E"/>
    <w:rsid w:val="00BA6ABF"/>
    <w:rsid w:val="00BB18BE"/>
    <w:rsid w:val="00BB49E6"/>
    <w:rsid w:val="00BB64EF"/>
    <w:rsid w:val="00BC0C61"/>
    <w:rsid w:val="00BC29A5"/>
    <w:rsid w:val="00BC31D1"/>
    <w:rsid w:val="00BC4CD8"/>
    <w:rsid w:val="00BC677F"/>
    <w:rsid w:val="00BC7511"/>
    <w:rsid w:val="00BC7CC1"/>
    <w:rsid w:val="00BD2BC3"/>
    <w:rsid w:val="00BD2CF9"/>
    <w:rsid w:val="00BD3541"/>
    <w:rsid w:val="00BD500D"/>
    <w:rsid w:val="00BD652E"/>
    <w:rsid w:val="00BD72B1"/>
    <w:rsid w:val="00BE5638"/>
    <w:rsid w:val="00BE6FFC"/>
    <w:rsid w:val="00BE7B24"/>
    <w:rsid w:val="00BE7E00"/>
    <w:rsid w:val="00BF01A4"/>
    <w:rsid w:val="00BF29A2"/>
    <w:rsid w:val="00BF5635"/>
    <w:rsid w:val="00BF5B35"/>
    <w:rsid w:val="00BF622B"/>
    <w:rsid w:val="00BF7323"/>
    <w:rsid w:val="00C00610"/>
    <w:rsid w:val="00C00DBF"/>
    <w:rsid w:val="00C02841"/>
    <w:rsid w:val="00C03E8E"/>
    <w:rsid w:val="00C04CF7"/>
    <w:rsid w:val="00C05BDD"/>
    <w:rsid w:val="00C06C80"/>
    <w:rsid w:val="00C06D0C"/>
    <w:rsid w:val="00C0789D"/>
    <w:rsid w:val="00C11991"/>
    <w:rsid w:val="00C12424"/>
    <w:rsid w:val="00C1347E"/>
    <w:rsid w:val="00C13574"/>
    <w:rsid w:val="00C147B1"/>
    <w:rsid w:val="00C161BE"/>
    <w:rsid w:val="00C1653B"/>
    <w:rsid w:val="00C16EBB"/>
    <w:rsid w:val="00C179BA"/>
    <w:rsid w:val="00C17BDE"/>
    <w:rsid w:val="00C2159D"/>
    <w:rsid w:val="00C21DDD"/>
    <w:rsid w:val="00C221A7"/>
    <w:rsid w:val="00C2331D"/>
    <w:rsid w:val="00C30503"/>
    <w:rsid w:val="00C34BE2"/>
    <w:rsid w:val="00C34C71"/>
    <w:rsid w:val="00C34E8B"/>
    <w:rsid w:val="00C37663"/>
    <w:rsid w:val="00C419D9"/>
    <w:rsid w:val="00C430AD"/>
    <w:rsid w:val="00C47443"/>
    <w:rsid w:val="00C47801"/>
    <w:rsid w:val="00C50219"/>
    <w:rsid w:val="00C55A2B"/>
    <w:rsid w:val="00C55AE8"/>
    <w:rsid w:val="00C574C5"/>
    <w:rsid w:val="00C60579"/>
    <w:rsid w:val="00C62119"/>
    <w:rsid w:val="00C6241B"/>
    <w:rsid w:val="00C6391E"/>
    <w:rsid w:val="00C67F38"/>
    <w:rsid w:val="00C700ED"/>
    <w:rsid w:val="00C70699"/>
    <w:rsid w:val="00C70AD8"/>
    <w:rsid w:val="00C72602"/>
    <w:rsid w:val="00C73C13"/>
    <w:rsid w:val="00C73E06"/>
    <w:rsid w:val="00C7438A"/>
    <w:rsid w:val="00C74418"/>
    <w:rsid w:val="00C75EBC"/>
    <w:rsid w:val="00C7653D"/>
    <w:rsid w:val="00C7655A"/>
    <w:rsid w:val="00C76680"/>
    <w:rsid w:val="00C81497"/>
    <w:rsid w:val="00C8244C"/>
    <w:rsid w:val="00C832DB"/>
    <w:rsid w:val="00C8632C"/>
    <w:rsid w:val="00C96C72"/>
    <w:rsid w:val="00CA23DD"/>
    <w:rsid w:val="00CA5241"/>
    <w:rsid w:val="00CA5EC1"/>
    <w:rsid w:val="00CA74B6"/>
    <w:rsid w:val="00CB10FC"/>
    <w:rsid w:val="00CB1BC2"/>
    <w:rsid w:val="00CB4633"/>
    <w:rsid w:val="00CB6F79"/>
    <w:rsid w:val="00CB74D1"/>
    <w:rsid w:val="00CC2D8F"/>
    <w:rsid w:val="00CC555C"/>
    <w:rsid w:val="00CD00DB"/>
    <w:rsid w:val="00CD24D6"/>
    <w:rsid w:val="00CD387C"/>
    <w:rsid w:val="00CD3C1D"/>
    <w:rsid w:val="00CD3E1A"/>
    <w:rsid w:val="00CD47AF"/>
    <w:rsid w:val="00CD7BAF"/>
    <w:rsid w:val="00CE0973"/>
    <w:rsid w:val="00CE0E3E"/>
    <w:rsid w:val="00CE1335"/>
    <w:rsid w:val="00CE1985"/>
    <w:rsid w:val="00CE39B5"/>
    <w:rsid w:val="00CE4006"/>
    <w:rsid w:val="00CE41B7"/>
    <w:rsid w:val="00CE4235"/>
    <w:rsid w:val="00CE4863"/>
    <w:rsid w:val="00CE4A3A"/>
    <w:rsid w:val="00CE550D"/>
    <w:rsid w:val="00CE77CC"/>
    <w:rsid w:val="00CF0377"/>
    <w:rsid w:val="00CF067A"/>
    <w:rsid w:val="00CF25D8"/>
    <w:rsid w:val="00CF2AB4"/>
    <w:rsid w:val="00CF2FEC"/>
    <w:rsid w:val="00CF3F8D"/>
    <w:rsid w:val="00CF6D11"/>
    <w:rsid w:val="00D00B1D"/>
    <w:rsid w:val="00D03FE1"/>
    <w:rsid w:val="00D0401E"/>
    <w:rsid w:val="00D04D2D"/>
    <w:rsid w:val="00D05892"/>
    <w:rsid w:val="00D06008"/>
    <w:rsid w:val="00D17582"/>
    <w:rsid w:val="00D20532"/>
    <w:rsid w:val="00D25FAB"/>
    <w:rsid w:val="00D26749"/>
    <w:rsid w:val="00D2699D"/>
    <w:rsid w:val="00D273C3"/>
    <w:rsid w:val="00D32C9C"/>
    <w:rsid w:val="00D34372"/>
    <w:rsid w:val="00D4283B"/>
    <w:rsid w:val="00D45106"/>
    <w:rsid w:val="00D45817"/>
    <w:rsid w:val="00D466B6"/>
    <w:rsid w:val="00D46D65"/>
    <w:rsid w:val="00D50DED"/>
    <w:rsid w:val="00D51AC2"/>
    <w:rsid w:val="00D57600"/>
    <w:rsid w:val="00D6303E"/>
    <w:rsid w:val="00D65CF8"/>
    <w:rsid w:val="00D66556"/>
    <w:rsid w:val="00D67436"/>
    <w:rsid w:val="00D67942"/>
    <w:rsid w:val="00D67F69"/>
    <w:rsid w:val="00D70C73"/>
    <w:rsid w:val="00D711E2"/>
    <w:rsid w:val="00D74772"/>
    <w:rsid w:val="00D75AD5"/>
    <w:rsid w:val="00D77D07"/>
    <w:rsid w:val="00D81AA8"/>
    <w:rsid w:val="00D859C1"/>
    <w:rsid w:val="00D85DB5"/>
    <w:rsid w:val="00D904AB"/>
    <w:rsid w:val="00D904E7"/>
    <w:rsid w:val="00D92F47"/>
    <w:rsid w:val="00D95914"/>
    <w:rsid w:val="00D97CC8"/>
    <w:rsid w:val="00DA1F61"/>
    <w:rsid w:val="00DA51DD"/>
    <w:rsid w:val="00DA5D37"/>
    <w:rsid w:val="00DA6BCF"/>
    <w:rsid w:val="00DB0223"/>
    <w:rsid w:val="00DB041B"/>
    <w:rsid w:val="00DB234E"/>
    <w:rsid w:val="00DB26E4"/>
    <w:rsid w:val="00DB2EA6"/>
    <w:rsid w:val="00DB343B"/>
    <w:rsid w:val="00DB6E1A"/>
    <w:rsid w:val="00DB75BB"/>
    <w:rsid w:val="00DC36D1"/>
    <w:rsid w:val="00DC3FC6"/>
    <w:rsid w:val="00DC73D0"/>
    <w:rsid w:val="00DD1FA4"/>
    <w:rsid w:val="00DD3491"/>
    <w:rsid w:val="00DD3530"/>
    <w:rsid w:val="00DD44DC"/>
    <w:rsid w:val="00DD5F5E"/>
    <w:rsid w:val="00DD6B96"/>
    <w:rsid w:val="00DD72A2"/>
    <w:rsid w:val="00DE054C"/>
    <w:rsid w:val="00DE7084"/>
    <w:rsid w:val="00DE769C"/>
    <w:rsid w:val="00DF1734"/>
    <w:rsid w:val="00DF17E4"/>
    <w:rsid w:val="00DF21EE"/>
    <w:rsid w:val="00DF2655"/>
    <w:rsid w:val="00DF5E5F"/>
    <w:rsid w:val="00DF6056"/>
    <w:rsid w:val="00DF6068"/>
    <w:rsid w:val="00DF63E9"/>
    <w:rsid w:val="00E01160"/>
    <w:rsid w:val="00E035D1"/>
    <w:rsid w:val="00E0599B"/>
    <w:rsid w:val="00E13893"/>
    <w:rsid w:val="00E141FD"/>
    <w:rsid w:val="00E147BC"/>
    <w:rsid w:val="00E15C8D"/>
    <w:rsid w:val="00E20164"/>
    <w:rsid w:val="00E20ABA"/>
    <w:rsid w:val="00E2168D"/>
    <w:rsid w:val="00E23249"/>
    <w:rsid w:val="00E2464E"/>
    <w:rsid w:val="00E246F5"/>
    <w:rsid w:val="00E300E1"/>
    <w:rsid w:val="00E3095E"/>
    <w:rsid w:val="00E327DC"/>
    <w:rsid w:val="00E3691A"/>
    <w:rsid w:val="00E36A2F"/>
    <w:rsid w:val="00E37108"/>
    <w:rsid w:val="00E40EEE"/>
    <w:rsid w:val="00E437C7"/>
    <w:rsid w:val="00E4558D"/>
    <w:rsid w:val="00E45B9D"/>
    <w:rsid w:val="00E54B90"/>
    <w:rsid w:val="00E54BBF"/>
    <w:rsid w:val="00E54CE3"/>
    <w:rsid w:val="00E5795E"/>
    <w:rsid w:val="00E57B45"/>
    <w:rsid w:val="00E57D96"/>
    <w:rsid w:val="00E6103C"/>
    <w:rsid w:val="00E63056"/>
    <w:rsid w:val="00E730C6"/>
    <w:rsid w:val="00E737BD"/>
    <w:rsid w:val="00E74BA6"/>
    <w:rsid w:val="00E768CD"/>
    <w:rsid w:val="00E80E0B"/>
    <w:rsid w:val="00E81917"/>
    <w:rsid w:val="00E81966"/>
    <w:rsid w:val="00E83D8F"/>
    <w:rsid w:val="00E840CB"/>
    <w:rsid w:val="00E86301"/>
    <w:rsid w:val="00E908C0"/>
    <w:rsid w:val="00E90DD1"/>
    <w:rsid w:val="00E92069"/>
    <w:rsid w:val="00E927F7"/>
    <w:rsid w:val="00E94B3C"/>
    <w:rsid w:val="00E9640F"/>
    <w:rsid w:val="00E96A85"/>
    <w:rsid w:val="00E973E7"/>
    <w:rsid w:val="00EA0A77"/>
    <w:rsid w:val="00EA14E3"/>
    <w:rsid w:val="00EA151D"/>
    <w:rsid w:val="00EA1668"/>
    <w:rsid w:val="00EA3303"/>
    <w:rsid w:val="00EA4394"/>
    <w:rsid w:val="00EB01B9"/>
    <w:rsid w:val="00EB08AF"/>
    <w:rsid w:val="00EB1407"/>
    <w:rsid w:val="00EB57CA"/>
    <w:rsid w:val="00EB5A74"/>
    <w:rsid w:val="00EB5D11"/>
    <w:rsid w:val="00EB764C"/>
    <w:rsid w:val="00EB78BE"/>
    <w:rsid w:val="00EC01CB"/>
    <w:rsid w:val="00EC102B"/>
    <w:rsid w:val="00EC2E6B"/>
    <w:rsid w:val="00EC4096"/>
    <w:rsid w:val="00EC5B2B"/>
    <w:rsid w:val="00EC620A"/>
    <w:rsid w:val="00ED2DF9"/>
    <w:rsid w:val="00ED2F73"/>
    <w:rsid w:val="00ED4B76"/>
    <w:rsid w:val="00ED74F1"/>
    <w:rsid w:val="00ED7870"/>
    <w:rsid w:val="00EE1373"/>
    <w:rsid w:val="00EE1A86"/>
    <w:rsid w:val="00EE3DBC"/>
    <w:rsid w:val="00EE6219"/>
    <w:rsid w:val="00EF0BCD"/>
    <w:rsid w:val="00EF0FBE"/>
    <w:rsid w:val="00EF1AFC"/>
    <w:rsid w:val="00EF28B8"/>
    <w:rsid w:val="00EF2BF5"/>
    <w:rsid w:val="00EF6589"/>
    <w:rsid w:val="00F0026A"/>
    <w:rsid w:val="00F00E80"/>
    <w:rsid w:val="00F044E7"/>
    <w:rsid w:val="00F0589E"/>
    <w:rsid w:val="00F05C4A"/>
    <w:rsid w:val="00F069A9"/>
    <w:rsid w:val="00F073A3"/>
    <w:rsid w:val="00F077D2"/>
    <w:rsid w:val="00F1254A"/>
    <w:rsid w:val="00F130C7"/>
    <w:rsid w:val="00F144E7"/>
    <w:rsid w:val="00F1588E"/>
    <w:rsid w:val="00F159F4"/>
    <w:rsid w:val="00F20ADB"/>
    <w:rsid w:val="00F21929"/>
    <w:rsid w:val="00F24C43"/>
    <w:rsid w:val="00F2539A"/>
    <w:rsid w:val="00F31522"/>
    <w:rsid w:val="00F34049"/>
    <w:rsid w:val="00F36AFE"/>
    <w:rsid w:val="00F40DD1"/>
    <w:rsid w:val="00F41701"/>
    <w:rsid w:val="00F445CB"/>
    <w:rsid w:val="00F456E9"/>
    <w:rsid w:val="00F45882"/>
    <w:rsid w:val="00F45DA7"/>
    <w:rsid w:val="00F469F2"/>
    <w:rsid w:val="00F51C8D"/>
    <w:rsid w:val="00F521B8"/>
    <w:rsid w:val="00F528DF"/>
    <w:rsid w:val="00F53D93"/>
    <w:rsid w:val="00F56183"/>
    <w:rsid w:val="00F56F0D"/>
    <w:rsid w:val="00F57AB2"/>
    <w:rsid w:val="00F6016E"/>
    <w:rsid w:val="00F602AF"/>
    <w:rsid w:val="00F63FFA"/>
    <w:rsid w:val="00F6500B"/>
    <w:rsid w:val="00F6529D"/>
    <w:rsid w:val="00F670B5"/>
    <w:rsid w:val="00F713A6"/>
    <w:rsid w:val="00F80E37"/>
    <w:rsid w:val="00F82F66"/>
    <w:rsid w:val="00F82FA9"/>
    <w:rsid w:val="00F83CA4"/>
    <w:rsid w:val="00F84341"/>
    <w:rsid w:val="00F84419"/>
    <w:rsid w:val="00F86659"/>
    <w:rsid w:val="00F90528"/>
    <w:rsid w:val="00F90569"/>
    <w:rsid w:val="00F90F9E"/>
    <w:rsid w:val="00F9169A"/>
    <w:rsid w:val="00F91789"/>
    <w:rsid w:val="00F92523"/>
    <w:rsid w:val="00F92F8C"/>
    <w:rsid w:val="00F94B45"/>
    <w:rsid w:val="00F94BD0"/>
    <w:rsid w:val="00F96BB8"/>
    <w:rsid w:val="00FA026C"/>
    <w:rsid w:val="00FA0A6A"/>
    <w:rsid w:val="00FA33CE"/>
    <w:rsid w:val="00FA3F27"/>
    <w:rsid w:val="00FA41CE"/>
    <w:rsid w:val="00FA5C24"/>
    <w:rsid w:val="00FA61CA"/>
    <w:rsid w:val="00FA63DF"/>
    <w:rsid w:val="00FA6AD7"/>
    <w:rsid w:val="00FA7DFF"/>
    <w:rsid w:val="00FB0609"/>
    <w:rsid w:val="00FB1ABA"/>
    <w:rsid w:val="00FB2200"/>
    <w:rsid w:val="00FB4A48"/>
    <w:rsid w:val="00FB5219"/>
    <w:rsid w:val="00FB68B1"/>
    <w:rsid w:val="00FB71A9"/>
    <w:rsid w:val="00FB7BAE"/>
    <w:rsid w:val="00FC20DE"/>
    <w:rsid w:val="00FC3959"/>
    <w:rsid w:val="00FC4B81"/>
    <w:rsid w:val="00FC73AA"/>
    <w:rsid w:val="00FD09B4"/>
    <w:rsid w:val="00FD2FD5"/>
    <w:rsid w:val="00FD493E"/>
    <w:rsid w:val="00FE0095"/>
    <w:rsid w:val="00FE2B55"/>
    <w:rsid w:val="00FE4497"/>
    <w:rsid w:val="00FE48CB"/>
    <w:rsid w:val="00FE69BC"/>
    <w:rsid w:val="00FF0D6F"/>
    <w:rsid w:val="00FF29B7"/>
    <w:rsid w:val="00FF3A4A"/>
    <w:rsid w:val="00FF416E"/>
    <w:rsid w:val="00FF6398"/>
    <w:rsid w:val="00FF7D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4C9A56"/>
  <w15:docId w15:val="{7F202374-3605-4443-BFE2-942E68F6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34121"/>
    <w:pPr>
      <w:spacing w:line="300" w:lineRule="exact"/>
      <w:jc w:val="both"/>
    </w:pPr>
    <w:rPr>
      <w:rFonts w:ascii="Arial" w:eastAsia="Times New Roman" w:hAnsi="Arial" w:cs="Arial"/>
    </w:rPr>
  </w:style>
  <w:style w:type="paragraph" w:styleId="Naslov1">
    <w:name w:val="heading 1"/>
    <w:aliases w:val="NASLOV"/>
    <w:basedOn w:val="Navaden"/>
    <w:next w:val="Navaden"/>
    <w:link w:val="Naslov1Znak"/>
    <w:uiPriority w:val="9"/>
    <w:qFormat/>
    <w:rsid w:val="00A40BCE"/>
    <w:pPr>
      <w:keepNext/>
      <w:pageBreakBefore/>
      <w:numPr>
        <w:numId w:val="6"/>
      </w:numPr>
      <w:spacing w:before="240" w:after="240"/>
      <w:ind w:left="431" w:hanging="431"/>
      <w:outlineLvl w:val="0"/>
    </w:pPr>
    <w:rPr>
      <w:b/>
      <w:bCs/>
      <w:kern w:val="32"/>
      <w:sz w:val="28"/>
      <w:szCs w:val="32"/>
    </w:rPr>
  </w:style>
  <w:style w:type="paragraph" w:styleId="Naslov2">
    <w:name w:val="heading 2"/>
    <w:basedOn w:val="Navaden"/>
    <w:next w:val="Navaden"/>
    <w:link w:val="Naslov2Znak"/>
    <w:uiPriority w:val="9"/>
    <w:qFormat/>
    <w:rsid w:val="00CA5EC1"/>
    <w:pPr>
      <w:keepNext/>
      <w:numPr>
        <w:ilvl w:val="1"/>
        <w:numId w:val="6"/>
      </w:numPr>
      <w:spacing w:before="240" w:after="120"/>
      <w:ind w:left="578" w:hanging="578"/>
      <w:outlineLvl w:val="1"/>
    </w:pPr>
    <w:rPr>
      <w:b/>
      <w:bCs/>
      <w:iCs/>
      <w:sz w:val="24"/>
      <w:szCs w:val="28"/>
    </w:rPr>
  </w:style>
  <w:style w:type="paragraph" w:styleId="Naslov3">
    <w:name w:val="heading 3"/>
    <w:basedOn w:val="Navaden"/>
    <w:next w:val="Navaden"/>
    <w:link w:val="Naslov3Znak"/>
    <w:uiPriority w:val="9"/>
    <w:qFormat/>
    <w:rsid w:val="00CA5EC1"/>
    <w:pPr>
      <w:keepNext/>
      <w:numPr>
        <w:ilvl w:val="2"/>
        <w:numId w:val="6"/>
      </w:numPr>
      <w:tabs>
        <w:tab w:val="left" w:pos="862"/>
      </w:tabs>
      <w:spacing w:before="240" w:after="60"/>
      <w:outlineLvl w:val="2"/>
    </w:pPr>
    <w:rPr>
      <w:b/>
      <w:bCs/>
      <w:i/>
      <w:sz w:val="22"/>
    </w:rPr>
  </w:style>
  <w:style w:type="paragraph" w:styleId="Naslov4">
    <w:name w:val="heading 4"/>
    <w:basedOn w:val="Navaden"/>
    <w:next w:val="Navaden"/>
    <w:link w:val="Naslov4Znak"/>
    <w:uiPriority w:val="9"/>
    <w:qFormat/>
    <w:rsid w:val="00CA5EC1"/>
    <w:pPr>
      <w:keepNext/>
      <w:numPr>
        <w:ilvl w:val="3"/>
        <w:numId w:val="6"/>
      </w:numPr>
      <w:spacing w:before="240" w:after="60"/>
      <w:outlineLvl w:val="3"/>
    </w:pPr>
    <w:rPr>
      <w:b/>
      <w:bCs/>
      <w:szCs w:val="28"/>
    </w:rPr>
  </w:style>
  <w:style w:type="paragraph" w:styleId="Naslov5">
    <w:name w:val="heading 5"/>
    <w:basedOn w:val="Navaden"/>
    <w:next w:val="Navaden"/>
    <w:link w:val="Naslov5Znak"/>
    <w:uiPriority w:val="9"/>
    <w:qFormat/>
    <w:rsid w:val="0058650C"/>
    <w:pPr>
      <w:numPr>
        <w:ilvl w:val="4"/>
        <w:numId w:val="6"/>
      </w:numPr>
      <w:spacing w:before="240" w:after="60"/>
      <w:outlineLvl w:val="4"/>
    </w:pPr>
    <w:rPr>
      <w:b/>
      <w:bCs/>
      <w:iCs/>
      <w:szCs w:val="26"/>
    </w:rPr>
  </w:style>
  <w:style w:type="paragraph" w:styleId="Naslov6">
    <w:name w:val="heading 6"/>
    <w:basedOn w:val="Navaden"/>
    <w:next w:val="Navaden"/>
    <w:link w:val="Naslov6Znak"/>
    <w:uiPriority w:val="9"/>
    <w:qFormat/>
    <w:rsid w:val="00CA5EC1"/>
    <w:pPr>
      <w:numPr>
        <w:ilvl w:val="5"/>
        <w:numId w:val="6"/>
      </w:numPr>
      <w:spacing w:before="240" w:after="60"/>
      <w:outlineLvl w:val="5"/>
    </w:pPr>
    <w:rPr>
      <w:b/>
      <w:bCs/>
      <w:sz w:val="22"/>
      <w:szCs w:val="22"/>
    </w:rPr>
  </w:style>
  <w:style w:type="paragraph" w:styleId="Naslov7">
    <w:name w:val="heading 7"/>
    <w:basedOn w:val="Navaden"/>
    <w:next w:val="Navaden"/>
    <w:link w:val="Naslov7Znak"/>
    <w:uiPriority w:val="9"/>
    <w:qFormat/>
    <w:rsid w:val="00CA5EC1"/>
    <w:pPr>
      <w:numPr>
        <w:ilvl w:val="6"/>
        <w:numId w:val="6"/>
      </w:numPr>
      <w:spacing w:before="240" w:after="60"/>
      <w:outlineLvl w:val="6"/>
    </w:pPr>
  </w:style>
  <w:style w:type="paragraph" w:styleId="Naslov8">
    <w:name w:val="heading 8"/>
    <w:basedOn w:val="Navaden"/>
    <w:next w:val="Navaden"/>
    <w:link w:val="Naslov8Znak"/>
    <w:uiPriority w:val="9"/>
    <w:qFormat/>
    <w:rsid w:val="00CA5EC1"/>
    <w:pPr>
      <w:numPr>
        <w:ilvl w:val="7"/>
        <w:numId w:val="6"/>
      </w:numPr>
      <w:spacing w:before="240" w:after="60"/>
      <w:outlineLvl w:val="7"/>
    </w:pPr>
    <w:rPr>
      <w:i/>
      <w:iCs/>
    </w:rPr>
  </w:style>
  <w:style w:type="paragraph" w:styleId="Naslov9">
    <w:name w:val="heading 9"/>
    <w:basedOn w:val="Navaden"/>
    <w:next w:val="Navaden"/>
    <w:link w:val="Naslov9Znak"/>
    <w:uiPriority w:val="9"/>
    <w:qFormat/>
    <w:rsid w:val="00CA5EC1"/>
    <w:pPr>
      <w:numPr>
        <w:ilvl w:val="8"/>
        <w:numId w:val="6"/>
      </w:numPr>
      <w:spacing w:before="240" w:after="60"/>
      <w:outlineLvl w:val="8"/>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uiPriority w:val="9"/>
    <w:rsid w:val="00A40BCE"/>
    <w:rPr>
      <w:rFonts w:ascii="Arial" w:eastAsia="Times New Roman" w:hAnsi="Arial" w:cs="Arial"/>
      <w:b/>
      <w:bCs/>
      <w:kern w:val="32"/>
      <w:sz w:val="28"/>
      <w:szCs w:val="32"/>
    </w:rPr>
  </w:style>
  <w:style w:type="character" w:customStyle="1" w:styleId="Naslov2Znak">
    <w:name w:val="Naslov 2 Znak"/>
    <w:link w:val="Naslov2"/>
    <w:uiPriority w:val="9"/>
    <w:rsid w:val="00CA5EC1"/>
    <w:rPr>
      <w:rFonts w:ascii="Arial" w:eastAsia="Times New Roman" w:hAnsi="Arial" w:cs="Arial"/>
      <w:b/>
      <w:bCs/>
      <w:iCs/>
      <w:sz w:val="24"/>
      <w:szCs w:val="28"/>
    </w:rPr>
  </w:style>
  <w:style w:type="character" w:customStyle="1" w:styleId="Naslov3Znak">
    <w:name w:val="Naslov 3 Znak"/>
    <w:link w:val="Naslov3"/>
    <w:uiPriority w:val="9"/>
    <w:rsid w:val="00CA5EC1"/>
    <w:rPr>
      <w:rFonts w:ascii="Arial" w:eastAsia="Times New Roman" w:hAnsi="Arial" w:cs="Arial"/>
      <w:b/>
      <w:bCs/>
      <w:i/>
      <w:sz w:val="22"/>
    </w:rPr>
  </w:style>
  <w:style w:type="character" w:customStyle="1" w:styleId="Naslov4Znak">
    <w:name w:val="Naslov 4 Znak"/>
    <w:link w:val="Naslov4"/>
    <w:uiPriority w:val="9"/>
    <w:rsid w:val="00CA5EC1"/>
    <w:rPr>
      <w:rFonts w:ascii="Arial" w:eastAsia="Times New Roman" w:hAnsi="Arial" w:cs="Arial"/>
      <w:b/>
      <w:bCs/>
      <w:szCs w:val="28"/>
    </w:rPr>
  </w:style>
  <w:style w:type="character" w:customStyle="1" w:styleId="Naslov5Znak">
    <w:name w:val="Naslov 5 Znak"/>
    <w:link w:val="Naslov5"/>
    <w:uiPriority w:val="9"/>
    <w:rsid w:val="0058650C"/>
    <w:rPr>
      <w:rFonts w:ascii="Arial" w:eastAsia="Times New Roman" w:hAnsi="Arial" w:cs="Arial"/>
      <w:b/>
      <w:bCs/>
      <w:iCs/>
      <w:szCs w:val="26"/>
    </w:rPr>
  </w:style>
  <w:style w:type="character" w:customStyle="1" w:styleId="Naslov6Znak">
    <w:name w:val="Naslov 6 Znak"/>
    <w:link w:val="Naslov6"/>
    <w:uiPriority w:val="9"/>
    <w:rsid w:val="00CA5EC1"/>
    <w:rPr>
      <w:rFonts w:ascii="Arial" w:eastAsia="Times New Roman" w:hAnsi="Arial" w:cs="Arial"/>
      <w:b/>
      <w:bCs/>
      <w:sz w:val="22"/>
      <w:szCs w:val="22"/>
    </w:rPr>
  </w:style>
  <w:style w:type="character" w:customStyle="1" w:styleId="Naslov7Znak">
    <w:name w:val="Naslov 7 Znak"/>
    <w:link w:val="Naslov7"/>
    <w:uiPriority w:val="9"/>
    <w:rsid w:val="00CA5EC1"/>
    <w:rPr>
      <w:rFonts w:ascii="Arial" w:eastAsia="Times New Roman" w:hAnsi="Arial" w:cs="Arial"/>
    </w:rPr>
  </w:style>
  <w:style w:type="character" w:customStyle="1" w:styleId="Naslov8Znak">
    <w:name w:val="Naslov 8 Znak"/>
    <w:link w:val="Naslov8"/>
    <w:uiPriority w:val="9"/>
    <w:rsid w:val="00CA5EC1"/>
    <w:rPr>
      <w:rFonts w:ascii="Arial" w:eastAsia="Times New Roman" w:hAnsi="Arial" w:cs="Arial"/>
      <w:i/>
      <w:iCs/>
    </w:rPr>
  </w:style>
  <w:style w:type="character" w:customStyle="1" w:styleId="Naslov9Znak">
    <w:name w:val="Naslov 9 Znak"/>
    <w:link w:val="Naslov9"/>
    <w:uiPriority w:val="9"/>
    <w:rsid w:val="00CA5EC1"/>
    <w:rPr>
      <w:rFonts w:ascii="Arial" w:eastAsia="Times New Roman" w:hAnsi="Arial" w:cs="Arial"/>
      <w:sz w:val="22"/>
      <w:szCs w:val="22"/>
    </w:rPr>
  </w:style>
  <w:style w:type="paragraph" w:styleId="Kazalovsebine1">
    <w:name w:val="toc 1"/>
    <w:basedOn w:val="Navaden"/>
    <w:next w:val="Navaden"/>
    <w:autoRedefine/>
    <w:uiPriority w:val="39"/>
    <w:rsid w:val="00CA5EC1"/>
    <w:pPr>
      <w:tabs>
        <w:tab w:val="left" w:pos="480"/>
        <w:tab w:val="right" w:leader="dot" w:pos="9062"/>
      </w:tabs>
      <w:spacing w:line="288" w:lineRule="auto"/>
    </w:pPr>
    <w:rPr>
      <w:b/>
      <w:noProof/>
      <w:color w:val="000000"/>
      <w:sz w:val="22"/>
      <w:szCs w:val="22"/>
    </w:rPr>
  </w:style>
  <w:style w:type="character" w:styleId="Hiperpovezava">
    <w:name w:val="Hyperlink"/>
    <w:uiPriority w:val="99"/>
    <w:rsid w:val="00CA5EC1"/>
    <w:rPr>
      <w:color w:val="0000FF"/>
      <w:u w:val="single"/>
    </w:rPr>
  </w:style>
  <w:style w:type="paragraph" w:styleId="Glava">
    <w:name w:val="header"/>
    <w:basedOn w:val="Navaden"/>
    <w:link w:val="GlavaZnak"/>
    <w:uiPriority w:val="99"/>
    <w:rsid w:val="00CA5EC1"/>
    <w:pPr>
      <w:tabs>
        <w:tab w:val="center" w:pos="4536"/>
        <w:tab w:val="right" w:pos="9072"/>
      </w:tabs>
    </w:pPr>
    <w:rPr>
      <w:rFonts w:ascii="Republika" w:hAnsi="Republika"/>
      <w:sz w:val="24"/>
      <w:szCs w:val="24"/>
    </w:rPr>
  </w:style>
  <w:style w:type="character" w:customStyle="1" w:styleId="GlavaZnak">
    <w:name w:val="Glava Znak"/>
    <w:link w:val="Glava"/>
    <w:uiPriority w:val="99"/>
    <w:rsid w:val="00CA5EC1"/>
    <w:rPr>
      <w:rFonts w:ascii="Republika" w:eastAsia="Times New Roman" w:hAnsi="Republika" w:cs="Times New Roman"/>
      <w:sz w:val="24"/>
      <w:szCs w:val="24"/>
      <w:lang w:eastAsia="sl-SI"/>
    </w:rPr>
  </w:style>
  <w:style w:type="paragraph" w:styleId="Noga">
    <w:name w:val="footer"/>
    <w:aliases w:val="Footer-PR"/>
    <w:basedOn w:val="Navaden"/>
    <w:link w:val="NogaZnak"/>
    <w:rsid w:val="00CA5EC1"/>
    <w:pPr>
      <w:tabs>
        <w:tab w:val="center" w:pos="4536"/>
        <w:tab w:val="right" w:pos="9072"/>
      </w:tabs>
    </w:pPr>
  </w:style>
  <w:style w:type="character" w:customStyle="1" w:styleId="NogaZnak">
    <w:name w:val="Noga Znak"/>
    <w:aliases w:val="Footer-PR Znak"/>
    <w:link w:val="Noga"/>
    <w:rsid w:val="00CA5EC1"/>
    <w:rPr>
      <w:rFonts w:ascii="Arial" w:eastAsia="Times New Roman" w:hAnsi="Arial" w:cs="Times New Roman"/>
      <w:sz w:val="20"/>
      <w:szCs w:val="20"/>
      <w:lang w:eastAsia="sl-SI"/>
    </w:rPr>
  </w:style>
  <w:style w:type="paragraph" w:styleId="Kazalovsebine2">
    <w:name w:val="toc 2"/>
    <w:basedOn w:val="Navaden"/>
    <w:next w:val="Navaden"/>
    <w:autoRedefine/>
    <w:uiPriority w:val="39"/>
    <w:rsid w:val="00745265"/>
    <w:pPr>
      <w:tabs>
        <w:tab w:val="left" w:pos="880"/>
        <w:tab w:val="right" w:leader="dot" w:pos="9060"/>
      </w:tabs>
      <w:ind w:left="851" w:hanging="611"/>
    </w:pPr>
  </w:style>
  <w:style w:type="character" w:styleId="tevilkastrani">
    <w:name w:val="page number"/>
    <w:basedOn w:val="Privzetapisavaodstavka"/>
    <w:uiPriority w:val="99"/>
    <w:rsid w:val="00CA5EC1"/>
  </w:style>
  <w:style w:type="paragraph" w:customStyle="1" w:styleId="NASLOVNICA">
    <w:name w:val="NASLOVNICA"/>
    <w:basedOn w:val="Navaden"/>
    <w:rsid w:val="00CA5EC1"/>
    <w:pPr>
      <w:jc w:val="center"/>
    </w:pPr>
    <w:rPr>
      <w:color w:val="003366"/>
      <w:sz w:val="40"/>
    </w:rPr>
  </w:style>
  <w:style w:type="paragraph" w:customStyle="1" w:styleId="Naslovnica0">
    <w:name w:val="Naslovnica"/>
    <w:basedOn w:val="Navaden"/>
    <w:rsid w:val="00CA5EC1"/>
    <w:pPr>
      <w:jc w:val="center"/>
    </w:pPr>
    <w:rPr>
      <w:color w:val="003366"/>
      <w:sz w:val="40"/>
    </w:rPr>
  </w:style>
  <w:style w:type="table" w:styleId="Tabelaklasina3">
    <w:name w:val="Table Classic 3"/>
    <w:basedOn w:val="Navadnatabela"/>
    <w:rsid w:val="00CA5EC1"/>
    <w:pPr>
      <w:jc w:val="center"/>
    </w:pPr>
    <w:rPr>
      <w:rFonts w:ascii="Republika" w:eastAsia="Times New Roman" w:hAnsi="Republik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vAlign w:val="center"/>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val="0"/>
        <w:bCs/>
        <w:color w:val="000000"/>
      </w:rPr>
      <w:tblPr/>
      <w:tcPr>
        <w:tcBorders>
          <w:tl2br w:val="none" w:sz="0" w:space="0" w:color="auto"/>
          <w:tr2bl w:val="none" w:sz="0" w:space="0" w:color="auto"/>
        </w:tcBorders>
      </w:tcPr>
    </w:tblStylePr>
  </w:style>
  <w:style w:type="paragraph" w:styleId="Napis">
    <w:name w:val="caption"/>
    <w:basedOn w:val="Navaden"/>
    <w:next w:val="Navaden"/>
    <w:uiPriority w:val="35"/>
    <w:qFormat/>
    <w:rsid w:val="00CA5EC1"/>
    <w:rPr>
      <w:b/>
      <w:bCs/>
    </w:rPr>
  </w:style>
  <w:style w:type="paragraph" w:customStyle="1" w:styleId="Slog1">
    <w:name w:val="Slog1"/>
    <w:basedOn w:val="Naslov3"/>
    <w:uiPriority w:val="99"/>
    <w:rsid w:val="00CA5EC1"/>
    <w:rPr>
      <w:rFonts w:ascii="Republika" w:hAnsi="Republika"/>
      <w:sz w:val="24"/>
    </w:rPr>
  </w:style>
  <w:style w:type="paragraph" w:styleId="Kazalovsebine3">
    <w:name w:val="toc 3"/>
    <w:basedOn w:val="Navaden"/>
    <w:next w:val="Navaden"/>
    <w:autoRedefine/>
    <w:uiPriority w:val="39"/>
    <w:rsid w:val="0063779F"/>
    <w:pPr>
      <w:tabs>
        <w:tab w:val="left" w:pos="1320"/>
        <w:tab w:val="right" w:leader="dot" w:pos="9060"/>
      </w:tabs>
      <w:ind w:left="1276" w:hanging="796"/>
    </w:pPr>
  </w:style>
  <w:style w:type="paragraph" w:customStyle="1" w:styleId="Slog2">
    <w:name w:val="Slog2"/>
    <w:basedOn w:val="Naslov4"/>
    <w:uiPriority w:val="99"/>
    <w:rsid w:val="00CA5EC1"/>
    <w:rPr>
      <w:sz w:val="24"/>
    </w:rPr>
  </w:style>
  <w:style w:type="paragraph" w:customStyle="1" w:styleId="Slog3">
    <w:name w:val="Slog3"/>
    <w:basedOn w:val="Naslov4"/>
    <w:link w:val="Slog3Znak"/>
    <w:uiPriority w:val="99"/>
    <w:rsid w:val="00CA5EC1"/>
    <w:rPr>
      <w:sz w:val="24"/>
      <w:lang w:val="x-none" w:eastAsia="x-none"/>
    </w:rPr>
  </w:style>
  <w:style w:type="paragraph" w:styleId="Kazalovsebine4">
    <w:name w:val="toc 4"/>
    <w:basedOn w:val="Navaden"/>
    <w:next w:val="Navaden"/>
    <w:autoRedefine/>
    <w:uiPriority w:val="39"/>
    <w:rsid w:val="00CA5EC1"/>
    <w:pPr>
      <w:ind w:left="720"/>
    </w:pPr>
  </w:style>
  <w:style w:type="table" w:styleId="Tabelaklasina1">
    <w:name w:val="Table Classic 1"/>
    <w:basedOn w:val="Navadnatabela"/>
    <w:rsid w:val="00CA5EC1"/>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logSamotevilenje">
    <w:name w:val="Slog Samoštevilčenje"/>
    <w:basedOn w:val="Brezseznama"/>
    <w:rsid w:val="00CA5EC1"/>
    <w:pPr>
      <w:numPr>
        <w:numId w:val="3"/>
      </w:numPr>
    </w:pPr>
  </w:style>
  <w:style w:type="table" w:styleId="Tabelamrea">
    <w:name w:val="Table Grid"/>
    <w:basedOn w:val="Navadnatabela"/>
    <w:rsid w:val="00CA5EC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rsid w:val="00CA5EC1"/>
    <w:pPr>
      <w:widowControl w:val="0"/>
      <w:overflowPunct w:val="0"/>
      <w:autoSpaceDE w:val="0"/>
      <w:autoSpaceDN w:val="0"/>
      <w:adjustRightInd w:val="0"/>
      <w:jc w:val="left"/>
    </w:pPr>
    <w:rPr>
      <w:rFonts w:ascii="Book Antiqua" w:hAnsi="Book Antiqua"/>
    </w:rPr>
  </w:style>
  <w:style w:type="character" w:customStyle="1" w:styleId="Sprotnaopomba-besediloZnak">
    <w:name w:val="Sprotna opomba - besedilo Znak"/>
    <w:link w:val="Sprotnaopomba-besedilo"/>
    <w:uiPriority w:val="99"/>
    <w:rsid w:val="00CA5EC1"/>
    <w:rPr>
      <w:rFonts w:ascii="Book Antiqua" w:eastAsia="Times New Roman" w:hAnsi="Book Antiqua" w:cs="Times New Roman"/>
      <w:sz w:val="20"/>
      <w:szCs w:val="20"/>
      <w:lang w:eastAsia="sl-SI"/>
    </w:rPr>
  </w:style>
  <w:style w:type="paragraph" w:styleId="Telobesedila">
    <w:name w:val="Body Text"/>
    <w:aliases w:val="Body,block style,Telo besedila Znak1 Znak,Telo besedila Znak2 Znak,Telo besedila Znak Znak Znak,Body Znak,block style Znak,Telo besedila Znak2,Telo besedila Znak Znak,Nasl tabel"/>
    <w:basedOn w:val="Navaden"/>
    <w:link w:val="TelobesedilaZnak"/>
    <w:uiPriority w:val="99"/>
    <w:rsid w:val="00CA5EC1"/>
    <w:rPr>
      <w:rFonts w:ascii="Times New Roman" w:hAnsi="Times New Roman"/>
      <w:lang w:eastAsia="en-US"/>
    </w:rPr>
  </w:style>
  <w:style w:type="character" w:customStyle="1" w:styleId="TelobesedilaZnak">
    <w:name w:val="Telo besedila Znak"/>
    <w:aliases w:val="Body Znak1,block style Znak1,Telo besedila Znak1 Znak Znak,Telo besedila Znak2 Znak Znak,Telo besedila Znak Znak Znak Znak,Body Znak Znak,block style Znak Znak,Telo besedila Znak2 Znak1,Telo besedila Znak Znak Znak1,Nasl tabel Znak"/>
    <w:link w:val="Telobesedila"/>
    <w:uiPriority w:val="99"/>
    <w:rsid w:val="00CA5EC1"/>
    <w:rPr>
      <w:rFonts w:ascii="Times New Roman" w:eastAsia="Times New Roman" w:hAnsi="Times New Roman" w:cs="Times New Roman"/>
      <w:sz w:val="20"/>
      <w:szCs w:val="20"/>
    </w:rPr>
  </w:style>
  <w:style w:type="character" w:styleId="Sprotnaopomba-sklic">
    <w:name w:val="footnote reference"/>
    <w:uiPriority w:val="99"/>
    <w:rsid w:val="00CA5EC1"/>
    <w:rPr>
      <w:vertAlign w:val="superscript"/>
    </w:rPr>
  </w:style>
  <w:style w:type="paragraph" w:customStyle="1" w:styleId="CharChar1Char">
    <w:name w:val="Char Char1 Char"/>
    <w:basedOn w:val="Navaden"/>
    <w:rsid w:val="00CA5EC1"/>
    <w:pPr>
      <w:spacing w:after="160" w:line="240" w:lineRule="exact"/>
      <w:jc w:val="left"/>
    </w:pPr>
    <w:rPr>
      <w:rFonts w:ascii="Tahoma" w:hAnsi="Tahoma"/>
      <w:lang w:val="en-US" w:eastAsia="en-US"/>
    </w:rPr>
  </w:style>
  <w:style w:type="paragraph" w:customStyle="1" w:styleId="Oznaenseznam1">
    <w:name w:val="Označen seznam1"/>
    <w:basedOn w:val="Navaden"/>
    <w:rsid w:val="00CA5EC1"/>
    <w:pPr>
      <w:widowControl w:val="0"/>
      <w:numPr>
        <w:numId w:val="2"/>
      </w:numPr>
      <w:suppressAutoHyphens/>
      <w:autoSpaceDE w:val="0"/>
    </w:pPr>
    <w:rPr>
      <w:rFonts w:ascii="Times New Roman" w:hAnsi="Times New Roman"/>
      <w:lang w:eastAsia="ar-SA"/>
    </w:rPr>
  </w:style>
  <w:style w:type="paragraph" w:customStyle="1" w:styleId="Znak5ZnakZnak">
    <w:name w:val="Znak5 Znak Znak"/>
    <w:basedOn w:val="Navaden"/>
    <w:rsid w:val="00CA5EC1"/>
    <w:pPr>
      <w:spacing w:after="160" w:line="240" w:lineRule="exact"/>
      <w:jc w:val="left"/>
    </w:pPr>
    <w:rPr>
      <w:rFonts w:ascii="Tahoma" w:hAnsi="Tahoma"/>
      <w:lang w:val="en-US" w:eastAsia="en-US"/>
    </w:rPr>
  </w:style>
  <w:style w:type="character" w:styleId="Poudarek">
    <w:name w:val="Emphasis"/>
    <w:uiPriority w:val="20"/>
    <w:qFormat/>
    <w:rsid w:val="00CA5EC1"/>
    <w:rPr>
      <w:i/>
      <w:iCs/>
    </w:rPr>
  </w:style>
  <w:style w:type="paragraph" w:customStyle="1" w:styleId="SlikaNr">
    <w:name w:val="Slika Nr."/>
    <w:basedOn w:val="Navaden"/>
    <w:next w:val="Navaden"/>
    <w:uiPriority w:val="99"/>
    <w:rsid w:val="00CA5EC1"/>
    <w:pPr>
      <w:numPr>
        <w:numId w:val="4"/>
      </w:numPr>
      <w:spacing w:before="160"/>
    </w:pPr>
    <w:rPr>
      <w:rFonts w:eastAsia="Batang"/>
      <w:sz w:val="18"/>
      <w:szCs w:val="18"/>
      <w:lang w:eastAsia="ko-KR"/>
    </w:rPr>
  </w:style>
  <w:style w:type="paragraph" w:styleId="Zgradbadokumenta">
    <w:name w:val="Document Map"/>
    <w:basedOn w:val="Navaden"/>
    <w:link w:val="ZgradbadokumentaZnak"/>
    <w:rsid w:val="00CA5EC1"/>
    <w:pPr>
      <w:spacing w:line="260" w:lineRule="atLeast"/>
      <w:jc w:val="left"/>
    </w:pPr>
    <w:rPr>
      <w:rFonts w:ascii="Tahoma" w:hAnsi="Tahoma" w:cs="Tahoma"/>
      <w:sz w:val="16"/>
      <w:szCs w:val="16"/>
      <w:lang w:val="en-US" w:eastAsia="en-US"/>
    </w:rPr>
  </w:style>
  <w:style w:type="character" w:customStyle="1" w:styleId="ZgradbadokumentaZnak">
    <w:name w:val="Zgradba dokumenta Znak"/>
    <w:link w:val="Zgradbadokumenta"/>
    <w:rsid w:val="00CA5EC1"/>
    <w:rPr>
      <w:rFonts w:ascii="Tahoma" w:eastAsia="Times New Roman" w:hAnsi="Tahoma" w:cs="Tahoma"/>
      <w:sz w:val="16"/>
      <w:szCs w:val="16"/>
      <w:lang w:val="en-US"/>
    </w:rPr>
  </w:style>
  <w:style w:type="paragraph" w:customStyle="1" w:styleId="datumtevilka">
    <w:name w:val="datum številka"/>
    <w:basedOn w:val="Navaden"/>
    <w:qFormat/>
    <w:rsid w:val="00CA5EC1"/>
    <w:pPr>
      <w:tabs>
        <w:tab w:val="left" w:pos="1701"/>
      </w:tabs>
      <w:spacing w:line="260" w:lineRule="atLeast"/>
      <w:jc w:val="left"/>
    </w:pPr>
  </w:style>
  <w:style w:type="paragraph" w:customStyle="1" w:styleId="ZADEVA">
    <w:name w:val="ZADEVA"/>
    <w:basedOn w:val="Navaden"/>
    <w:uiPriority w:val="99"/>
    <w:qFormat/>
    <w:rsid w:val="00CA5EC1"/>
    <w:pPr>
      <w:tabs>
        <w:tab w:val="left" w:pos="1701"/>
      </w:tabs>
      <w:spacing w:line="260" w:lineRule="atLeast"/>
      <w:ind w:left="1701" w:hanging="1701"/>
      <w:jc w:val="left"/>
    </w:pPr>
    <w:rPr>
      <w:b/>
      <w:lang w:val="it-IT" w:eastAsia="en-US"/>
    </w:rPr>
  </w:style>
  <w:style w:type="paragraph" w:customStyle="1" w:styleId="podpisi">
    <w:name w:val="podpisi"/>
    <w:basedOn w:val="Navaden"/>
    <w:uiPriority w:val="99"/>
    <w:qFormat/>
    <w:rsid w:val="00CA5EC1"/>
    <w:pPr>
      <w:tabs>
        <w:tab w:val="left" w:pos="3402"/>
      </w:tabs>
      <w:spacing w:line="260" w:lineRule="atLeast"/>
      <w:jc w:val="left"/>
    </w:pPr>
    <w:rPr>
      <w:lang w:val="it-IT" w:eastAsia="en-US"/>
    </w:rPr>
  </w:style>
  <w:style w:type="paragraph" w:customStyle="1" w:styleId="ZnakZnak1">
    <w:name w:val="Znak Znak1"/>
    <w:basedOn w:val="Navaden"/>
    <w:rsid w:val="00CA5EC1"/>
    <w:pPr>
      <w:spacing w:after="160" w:line="240" w:lineRule="exact"/>
      <w:jc w:val="left"/>
    </w:pPr>
    <w:rPr>
      <w:rFonts w:ascii="Tahoma" w:hAnsi="Tahoma"/>
      <w:lang w:val="en-US" w:eastAsia="en-US"/>
    </w:rPr>
  </w:style>
  <w:style w:type="character" w:styleId="Krepko">
    <w:name w:val="Strong"/>
    <w:aliases w:val="tabela,Navaden + Tahoma,10 pt,Pred:  0 pt,Po:  0 pt"/>
    <w:uiPriority w:val="22"/>
    <w:qFormat/>
    <w:rsid w:val="00CA5EC1"/>
    <w:rPr>
      <w:b/>
      <w:bCs/>
    </w:rPr>
  </w:style>
  <w:style w:type="paragraph" w:customStyle="1" w:styleId="ZnakZnak1Znak">
    <w:name w:val="Znak Znak1 Znak"/>
    <w:basedOn w:val="Navaden"/>
    <w:rsid w:val="00CA5EC1"/>
    <w:pPr>
      <w:spacing w:after="160" w:line="240" w:lineRule="exact"/>
      <w:jc w:val="left"/>
    </w:pPr>
    <w:rPr>
      <w:rFonts w:ascii="Tahoma" w:hAnsi="Tahoma"/>
      <w:lang w:val="en-US" w:eastAsia="en-US"/>
    </w:rPr>
  </w:style>
  <w:style w:type="paragraph" w:customStyle="1" w:styleId="CharChar2">
    <w:name w:val="Char Char2"/>
    <w:basedOn w:val="Navaden"/>
    <w:rsid w:val="00CA5EC1"/>
    <w:pPr>
      <w:spacing w:after="160" w:line="240" w:lineRule="exact"/>
      <w:jc w:val="left"/>
    </w:pPr>
    <w:rPr>
      <w:rFonts w:ascii="Tahoma" w:hAnsi="Tahoma"/>
      <w:lang w:val="en-US" w:eastAsia="en-US"/>
    </w:rPr>
  </w:style>
  <w:style w:type="paragraph" w:styleId="Odstavekseznama">
    <w:name w:val="List Paragraph"/>
    <w:basedOn w:val="Navaden"/>
    <w:link w:val="OdstavekseznamaZnak"/>
    <w:uiPriority w:val="34"/>
    <w:qFormat/>
    <w:rsid w:val="00CA5EC1"/>
    <w:pPr>
      <w:spacing w:after="200" w:line="276" w:lineRule="auto"/>
      <w:ind w:left="720"/>
      <w:contextualSpacing/>
      <w:jc w:val="left"/>
    </w:pPr>
    <w:rPr>
      <w:rFonts w:ascii="Calibri" w:eastAsia="Calibri" w:hAnsi="Calibri"/>
      <w:sz w:val="22"/>
      <w:szCs w:val="22"/>
      <w:lang w:eastAsia="en-US"/>
    </w:rPr>
  </w:style>
  <w:style w:type="paragraph" w:styleId="Navadensplet">
    <w:name w:val="Normal (Web)"/>
    <w:aliases w:val="Znak Znak"/>
    <w:basedOn w:val="Navaden"/>
    <w:link w:val="NavadenspletZnak"/>
    <w:uiPriority w:val="99"/>
    <w:rsid w:val="00CA5EC1"/>
    <w:pPr>
      <w:spacing w:after="210"/>
      <w:jc w:val="left"/>
    </w:pPr>
    <w:rPr>
      <w:rFonts w:ascii="Times New Roman" w:hAnsi="Times New Roman"/>
      <w:color w:val="333333"/>
      <w:sz w:val="18"/>
      <w:szCs w:val="18"/>
      <w:lang w:val="x-none" w:eastAsia="ar-SA"/>
    </w:rPr>
  </w:style>
  <w:style w:type="paragraph" w:customStyle="1" w:styleId="Odstavekseznama1">
    <w:name w:val="Odstavek seznama1"/>
    <w:basedOn w:val="Navaden"/>
    <w:rsid w:val="00CA5EC1"/>
    <w:pPr>
      <w:spacing w:after="200" w:line="276" w:lineRule="auto"/>
      <w:ind w:left="720"/>
      <w:jc w:val="left"/>
    </w:pPr>
    <w:rPr>
      <w:rFonts w:ascii="Calibri" w:hAnsi="Calibri"/>
      <w:sz w:val="22"/>
      <w:szCs w:val="22"/>
      <w:lang w:eastAsia="en-US"/>
    </w:rPr>
  </w:style>
  <w:style w:type="paragraph" w:customStyle="1" w:styleId="ZnakZnakZnakZnakZnakZnak">
    <w:name w:val="Znak Znak Znak Znak Znak Znak"/>
    <w:basedOn w:val="Navaden"/>
    <w:rsid w:val="00CA5EC1"/>
    <w:pPr>
      <w:spacing w:after="160" w:line="240" w:lineRule="exact"/>
      <w:jc w:val="left"/>
    </w:pPr>
    <w:rPr>
      <w:rFonts w:ascii="Tahoma" w:hAnsi="Tahoma"/>
      <w:lang w:val="en-US" w:eastAsia="en-US"/>
    </w:rPr>
  </w:style>
  <w:style w:type="paragraph" w:customStyle="1" w:styleId="Ozna3fenseznam">
    <w:name w:val="Označ3fen seznam"/>
    <w:basedOn w:val="Navaden"/>
    <w:rsid w:val="00CA5EC1"/>
    <w:pPr>
      <w:numPr>
        <w:numId w:val="1"/>
      </w:numPr>
      <w:autoSpaceDE w:val="0"/>
      <w:autoSpaceDN w:val="0"/>
      <w:adjustRightInd w:val="0"/>
      <w:ind w:firstLine="0"/>
    </w:pPr>
    <w:rPr>
      <w:rFonts w:ascii="Times New Roman" w:hAnsi="Times New Roman"/>
    </w:rPr>
  </w:style>
  <w:style w:type="paragraph" w:customStyle="1" w:styleId="Napis2">
    <w:name w:val="Napis2"/>
    <w:basedOn w:val="Navaden"/>
    <w:next w:val="Navaden"/>
    <w:rsid w:val="00CA5EC1"/>
    <w:pPr>
      <w:suppressAutoHyphens/>
      <w:jc w:val="left"/>
    </w:pPr>
    <w:rPr>
      <w:b/>
      <w:bCs/>
      <w:lang w:eastAsia="ar-SA"/>
    </w:rPr>
  </w:style>
  <w:style w:type="paragraph" w:customStyle="1" w:styleId="Napis1">
    <w:name w:val="Napis1"/>
    <w:basedOn w:val="Telobesedila"/>
    <w:next w:val="Telobesedila"/>
    <w:rsid w:val="00CA5EC1"/>
    <w:pPr>
      <w:suppressAutoHyphens/>
      <w:autoSpaceDE w:val="0"/>
      <w:spacing w:before="120" w:after="120" w:line="360" w:lineRule="auto"/>
      <w:ind w:left="1134" w:hanging="1134"/>
    </w:pPr>
    <w:rPr>
      <w:spacing w:val="20"/>
      <w:kern w:val="1"/>
      <w:lang w:eastAsia="ar-SA"/>
    </w:rPr>
  </w:style>
  <w:style w:type="paragraph" w:customStyle="1" w:styleId="CharChar">
    <w:name w:val="Char Char"/>
    <w:basedOn w:val="Navaden"/>
    <w:uiPriority w:val="99"/>
    <w:rsid w:val="00CA5EC1"/>
    <w:pPr>
      <w:spacing w:after="160" w:line="240" w:lineRule="exact"/>
      <w:jc w:val="left"/>
    </w:pPr>
    <w:rPr>
      <w:rFonts w:ascii="Tahoma" w:hAnsi="Tahoma"/>
      <w:lang w:val="en-US" w:eastAsia="en-US"/>
    </w:rPr>
  </w:style>
  <w:style w:type="paragraph" w:styleId="Telobesedila2">
    <w:name w:val="Body Text 2"/>
    <w:basedOn w:val="Navaden"/>
    <w:link w:val="Telobesedila2Znak"/>
    <w:uiPriority w:val="99"/>
    <w:rsid w:val="00CA5EC1"/>
    <w:pPr>
      <w:spacing w:after="120" w:line="480" w:lineRule="auto"/>
    </w:pPr>
  </w:style>
  <w:style w:type="character" w:customStyle="1" w:styleId="Telobesedila2Znak">
    <w:name w:val="Telo besedila 2 Znak"/>
    <w:link w:val="Telobesedila2"/>
    <w:uiPriority w:val="99"/>
    <w:rsid w:val="00CA5EC1"/>
    <w:rPr>
      <w:rFonts w:ascii="Arial" w:eastAsia="Times New Roman" w:hAnsi="Arial" w:cs="Times New Roman"/>
      <w:sz w:val="20"/>
      <w:szCs w:val="20"/>
      <w:lang w:eastAsia="sl-SI"/>
    </w:rPr>
  </w:style>
  <w:style w:type="character" w:customStyle="1" w:styleId="ZnakZnak11">
    <w:name w:val="Znak Znak11"/>
    <w:rsid w:val="00CA5EC1"/>
    <w:rPr>
      <w:rFonts w:ascii="Republika" w:hAnsi="Republika" w:cs="Arial"/>
      <w:b/>
      <w:bCs/>
      <w:i/>
      <w:sz w:val="26"/>
      <w:szCs w:val="26"/>
      <w:lang w:val="sl-SI" w:eastAsia="sl-SI" w:bidi="ar-SA"/>
    </w:rPr>
  </w:style>
  <w:style w:type="character" w:customStyle="1" w:styleId="ZnakZnak4">
    <w:name w:val="Znak Znak4"/>
    <w:rsid w:val="00CA5EC1"/>
    <w:rPr>
      <w:rFonts w:ascii="Republika" w:hAnsi="Republika"/>
      <w:sz w:val="24"/>
      <w:szCs w:val="24"/>
      <w:lang w:val="sl-SI" w:eastAsia="sl-SI" w:bidi="ar-SA"/>
    </w:rPr>
  </w:style>
  <w:style w:type="paragraph" w:styleId="Besedilooblaka">
    <w:name w:val="Balloon Text"/>
    <w:basedOn w:val="Navaden"/>
    <w:link w:val="BesedilooblakaZnak"/>
    <w:uiPriority w:val="99"/>
    <w:unhideWhenUsed/>
    <w:rsid w:val="00CA5EC1"/>
    <w:pPr>
      <w:jc w:val="left"/>
    </w:pPr>
    <w:rPr>
      <w:rFonts w:ascii="Tahoma" w:hAnsi="Tahoma" w:cs="Tahoma"/>
      <w:sz w:val="16"/>
      <w:szCs w:val="16"/>
    </w:rPr>
  </w:style>
  <w:style w:type="character" w:customStyle="1" w:styleId="BesedilooblakaZnak">
    <w:name w:val="Besedilo oblačka Znak"/>
    <w:link w:val="Besedilooblaka"/>
    <w:uiPriority w:val="99"/>
    <w:rsid w:val="00CA5EC1"/>
    <w:rPr>
      <w:rFonts w:ascii="Tahoma" w:eastAsia="Times New Roman" w:hAnsi="Tahoma" w:cs="Tahoma"/>
      <w:sz w:val="16"/>
      <w:szCs w:val="16"/>
      <w:lang w:eastAsia="sl-SI"/>
    </w:rPr>
  </w:style>
  <w:style w:type="paragraph" w:customStyle="1" w:styleId="Znak1ZnakZnakCharZnak">
    <w:name w:val="Znak1 Znak Znak Char Znak"/>
    <w:basedOn w:val="Navaden"/>
    <w:rsid w:val="00CA5EC1"/>
    <w:pPr>
      <w:spacing w:after="160" w:line="240" w:lineRule="exact"/>
      <w:jc w:val="left"/>
    </w:pPr>
    <w:rPr>
      <w:rFonts w:ascii="Tahoma" w:hAnsi="Tahoma"/>
      <w:lang w:val="en-US" w:eastAsia="en-US"/>
    </w:rPr>
  </w:style>
  <w:style w:type="paragraph" w:customStyle="1" w:styleId="CharChar3">
    <w:name w:val="Char Char3"/>
    <w:basedOn w:val="Navaden"/>
    <w:rsid w:val="00CA5EC1"/>
    <w:pPr>
      <w:jc w:val="left"/>
    </w:pPr>
    <w:rPr>
      <w:rFonts w:ascii="Times New Roman" w:hAnsi="Times New Roman"/>
      <w:lang w:val="pl-PL" w:eastAsia="pl-PL"/>
    </w:rPr>
  </w:style>
  <w:style w:type="character" w:styleId="HTML-citat">
    <w:name w:val="HTML Cite"/>
    <w:rsid w:val="00CA5EC1"/>
    <w:rPr>
      <w:i/>
      <w:iCs/>
    </w:rPr>
  </w:style>
  <w:style w:type="paragraph" w:customStyle="1" w:styleId="odstavek">
    <w:name w:val="odstavek"/>
    <w:basedOn w:val="Navaden"/>
    <w:rsid w:val="00CA5EC1"/>
    <w:pPr>
      <w:spacing w:before="100" w:beforeAutospacing="1" w:after="100" w:afterAutospacing="1"/>
      <w:jc w:val="left"/>
    </w:pPr>
    <w:rPr>
      <w:rFonts w:ascii="Times New Roman" w:hAnsi="Times New Roman"/>
    </w:rPr>
  </w:style>
  <w:style w:type="paragraph" w:customStyle="1" w:styleId="alineazaodstavkom">
    <w:name w:val="alineazaodstavkom"/>
    <w:basedOn w:val="Navaden"/>
    <w:rsid w:val="00CA5EC1"/>
    <w:pPr>
      <w:spacing w:before="100" w:beforeAutospacing="1" w:after="100" w:afterAutospacing="1"/>
      <w:jc w:val="left"/>
    </w:pPr>
    <w:rPr>
      <w:rFonts w:ascii="Times New Roman" w:hAnsi="Times New Roman"/>
    </w:rPr>
  </w:style>
  <w:style w:type="character" w:styleId="Pripombasklic">
    <w:name w:val="annotation reference"/>
    <w:uiPriority w:val="99"/>
    <w:rsid w:val="00CA5EC1"/>
    <w:rPr>
      <w:sz w:val="16"/>
      <w:szCs w:val="16"/>
    </w:rPr>
  </w:style>
  <w:style w:type="paragraph" w:styleId="Pripombabesedilo">
    <w:name w:val="annotation text"/>
    <w:basedOn w:val="Navaden"/>
    <w:link w:val="PripombabesediloZnak"/>
    <w:uiPriority w:val="99"/>
    <w:rsid w:val="00CA5EC1"/>
    <w:pPr>
      <w:jc w:val="left"/>
    </w:pPr>
  </w:style>
  <w:style w:type="character" w:customStyle="1" w:styleId="PripombabesediloZnak">
    <w:name w:val="Pripomba – besedilo Znak"/>
    <w:link w:val="Pripombabesedilo"/>
    <w:uiPriority w:val="99"/>
    <w:rsid w:val="00CA5EC1"/>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rsid w:val="00CA5EC1"/>
    <w:rPr>
      <w:b/>
      <w:bCs/>
    </w:rPr>
  </w:style>
  <w:style w:type="character" w:customStyle="1" w:styleId="ZadevapripombeZnak">
    <w:name w:val="Zadeva pripombe Znak"/>
    <w:link w:val="Zadevapripombe"/>
    <w:uiPriority w:val="99"/>
    <w:rsid w:val="00CA5EC1"/>
    <w:rPr>
      <w:rFonts w:ascii="Arial" w:eastAsia="Times New Roman" w:hAnsi="Arial" w:cs="Times New Roman"/>
      <w:b/>
      <w:bCs/>
      <w:sz w:val="20"/>
      <w:szCs w:val="20"/>
      <w:lang w:eastAsia="sl-SI"/>
    </w:rPr>
  </w:style>
  <w:style w:type="paragraph" w:customStyle="1" w:styleId="SlogNaslov2Arial11ptRazmikvrsticPoljubno12li">
    <w:name w:val="Slog Naslov 2 + Arial 11 pt Razmik vrstic:  Poljubno 12 li"/>
    <w:basedOn w:val="Navaden"/>
    <w:rsid w:val="00CA5EC1"/>
  </w:style>
  <w:style w:type="paragraph" w:customStyle="1" w:styleId="SlogNaslov1">
    <w:name w:val="Slog Naslov 1"/>
    <w:aliases w:val="NASLOV +"/>
    <w:basedOn w:val="Naslov1"/>
    <w:rsid w:val="00CA5EC1"/>
    <w:rPr>
      <w:kern w:val="0"/>
      <w:szCs w:val="28"/>
    </w:rPr>
  </w:style>
  <w:style w:type="paragraph" w:customStyle="1" w:styleId="SlogNaslov211ptNeLeeerdeaLevo">
    <w:name w:val="Slog Naslov 2 + 11 pt Ne Ležeče rdeča Levo"/>
    <w:basedOn w:val="Naslov2"/>
    <w:rsid w:val="00CA5EC1"/>
    <w:pPr>
      <w:numPr>
        <w:ilvl w:val="0"/>
        <w:numId w:val="0"/>
      </w:numPr>
      <w:jc w:val="left"/>
    </w:pPr>
    <w:rPr>
      <w:rFonts w:cs="Times New Roman"/>
      <w:i/>
      <w:iCs w:val="0"/>
      <w:szCs w:val="20"/>
    </w:rPr>
  </w:style>
  <w:style w:type="paragraph" w:customStyle="1" w:styleId="SlogNaslov2Arial11ptNeLeeernaPred0ptPo0">
    <w:name w:val="Slog Naslov 2 + Arial 11 pt Ne Ležeče črna Pred:  0 pt Po:  0..."/>
    <w:basedOn w:val="Naslov2"/>
    <w:rsid w:val="00CA5EC1"/>
    <w:pPr>
      <w:spacing w:line="288" w:lineRule="auto"/>
    </w:pPr>
    <w:rPr>
      <w:rFonts w:cs="Times New Roman"/>
      <w:i/>
      <w:iCs w:val="0"/>
      <w:color w:val="000000"/>
      <w:szCs w:val="20"/>
    </w:rPr>
  </w:style>
  <w:style w:type="paragraph" w:customStyle="1" w:styleId="SlogNaslov310ptNeKrepkoNeLeeernaLevo0cmPr">
    <w:name w:val="Slog Naslov 3 + 10 pt Ne Krepko Ne Ležeče črna Levo:  0 cm Pr..."/>
    <w:basedOn w:val="Naslov3"/>
    <w:rsid w:val="00CA5EC1"/>
    <w:pPr>
      <w:ind w:left="0" w:firstLine="0"/>
    </w:pPr>
    <w:rPr>
      <w:rFonts w:cs="Times New Roman"/>
      <w:bCs w:val="0"/>
      <w:i w:val="0"/>
      <w:color w:val="000000"/>
      <w:sz w:val="24"/>
    </w:rPr>
  </w:style>
  <w:style w:type="paragraph" w:customStyle="1" w:styleId="SlogNaslov310ptNeKrepkoNeLeeerna">
    <w:name w:val="Slog Naslov 3 + 10 pt Ne Krepko Ne Ležeče črna"/>
    <w:basedOn w:val="Naslov3"/>
    <w:rsid w:val="00CA5EC1"/>
    <w:rPr>
      <w:bCs w:val="0"/>
      <w:i w:val="0"/>
      <w:color w:val="000000"/>
    </w:rPr>
  </w:style>
  <w:style w:type="paragraph" w:customStyle="1" w:styleId="SlogNaslov311ptNeLeeerna">
    <w:name w:val="Slog Naslov 3 + 11 pt Ne Ležeče črna"/>
    <w:basedOn w:val="Naslov3"/>
    <w:rsid w:val="00CA5EC1"/>
    <w:rPr>
      <w:i w:val="0"/>
      <w:color w:val="000000"/>
    </w:rPr>
  </w:style>
  <w:style w:type="paragraph" w:styleId="Kazalovsebine5">
    <w:name w:val="toc 5"/>
    <w:basedOn w:val="Navaden"/>
    <w:next w:val="Navaden"/>
    <w:autoRedefine/>
    <w:uiPriority w:val="39"/>
    <w:unhideWhenUsed/>
    <w:rsid w:val="00CA5EC1"/>
    <w:pPr>
      <w:spacing w:after="100" w:line="276" w:lineRule="auto"/>
      <w:ind w:left="880"/>
      <w:jc w:val="left"/>
    </w:pPr>
    <w:rPr>
      <w:rFonts w:ascii="Calibri" w:hAnsi="Calibri"/>
      <w:sz w:val="22"/>
      <w:szCs w:val="22"/>
    </w:rPr>
  </w:style>
  <w:style w:type="paragraph" w:styleId="Kazalovsebine6">
    <w:name w:val="toc 6"/>
    <w:basedOn w:val="Navaden"/>
    <w:next w:val="Navaden"/>
    <w:autoRedefine/>
    <w:uiPriority w:val="39"/>
    <w:unhideWhenUsed/>
    <w:rsid w:val="00CA5EC1"/>
    <w:pPr>
      <w:spacing w:after="100" w:line="276" w:lineRule="auto"/>
      <w:ind w:left="1100"/>
      <w:jc w:val="left"/>
    </w:pPr>
    <w:rPr>
      <w:rFonts w:ascii="Calibri" w:hAnsi="Calibri"/>
      <w:sz w:val="22"/>
      <w:szCs w:val="22"/>
    </w:rPr>
  </w:style>
  <w:style w:type="paragraph" w:styleId="Kazalovsebine7">
    <w:name w:val="toc 7"/>
    <w:basedOn w:val="Navaden"/>
    <w:next w:val="Navaden"/>
    <w:autoRedefine/>
    <w:uiPriority w:val="39"/>
    <w:unhideWhenUsed/>
    <w:rsid w:val="00CA5EC1"/>
    <w:pPr>
      <w:spacing w:after="100" w:line="276" w:lineRule="auto"/>
      <w:ind w:left="1320"/>
      <w:jc w:val="left"/>
    </w:pPr>
    <w:rPr>
      <w:rFonts w:ascii="Calibri" w:hAnsi="Calibri"/>
      <w:sz w:val="22"/>
      <w:szCs w:val="22"/>
    </w:rPr>
  </w:style>
  <w:style w:type="paragraph" w:styleId="Kazalovsebine8">
    <w:name w:val="toc 8"/>
    <w:basedOn w:val="Navaden"/>
    <w:next w:val="Navaden"/>
    <w:autoRedefine/>
    <w:uiPriority w:val="39"/>
    <w:unhideWhenUsed/>
    <w:rsid w:val="00CA5EC1"/>
    <w:pPr>
      <w:spacing w:after="100" w:line="276" w:lineRule="auto"/>
      <w:ind w:left="1540"/>
      <w:jc w:val="left"/>
    </w:pPr>
    <w:rPr>
      <w:rFonts w:ascii="Calibri" w:hAnsi="Calibri"/>
      <w:sz w:val="22"/>
      <w:szCs w:val="22"/>
    </w:rPr>
  </w:style>
  <w:style w:type="paragraph" w:styleId="Kazalovsebine9">
    <w:name w:val="toc 9"/>
    <w:basedOn w:val="Navaden"/>
    <w:next w:val="Navaden"/>
    <w:autoRedefine/>
    <w:uiPriority w:val="39"/>
    <w:unhideWhenUsed/>
    <w:rsid w:val="00CA5EC1"/>
    <w:pPr>
      <w:spacing w:after="100" w:line="276" w:lineRule="auto"/>
      <w:ind w:left="1760"/>
      <w:jc w:val="left"/>
    </w:pPr>
    <w:rPr>
      <w:rFonts w:ascii="Calibri" w:hAnsi="Calibri"/>
      <w:sz w:val="22"/>
      <w:szCs w:val="22"/>
    </w:rPr>
  </w:style>
  <w:style w:type="character" w:customStyle="1" w:styleId="highlight">
    <w:name w:val="highlight"/>
    <w:basedOn w:val="Privzetapisavaodstavka"/>
    <w:rsid w:val="00CA5EC1"/>
  </w:style>
  <w:style w:type="paragraph" w:customStyle="1" w:styleId="odstavek1">
    <w:name w:val="odstavek1"/>
    <w:basedOn w:val="Navaden"/>
    <w:rsid w:val="00CA5EC1"/>
    <w:pPr>
      <w:spacing w:before="240"/>
      <w:ind w:firstLine="1021"/>
    </w:pPr>
    <w:rPr>
      <w:sz w:val="22"/>
      <w:szCs w:val="22"/>
    </w:rPr>
  </w:style>
  <w:style w:type="paragraph" w:styleId="Telobesedila3">
    <w:name w:val="Body Text 3"/>
    <w:basedOn w:val="Navaden"/>
    <w:link w:val="Telobesedila3Znak"/>
    <w:uiPriority w:val="99"/>
    <w:rsid w:val="00CA5EC1"/>
    <w:pPr>
      <w:spacing w:after="120"/>
      <w:jc w:val="left"/>
    </w:pPr>
    <w:rPr>
      <w:rFonts w:eastAsia="Batang"/>
      <w:sz w:val="16"/>
      <w:szCs w:val="16"/>
      <w:lang w:eastAsia="ko-KR"/>
    </w:rPr>
  </w:style>
  <w:style w:type="character" w:customStyle="1" w:styleId="Telobesedila3Znak">
    <w:name w:val="Telo besedila 3 Znak"/>
    <w:link w:val="Telobesedila3"/>
    <w:uiPriority w:val="99"/>
    <w:rsid w:val="00CA5EC1"/>
    <w:rPr>
      <w:rFonts w:ascii="Arial" w:eastAsia="Batang" w:hAnsi="Arial" w:cs="Arial"/>
      <w:sz w:val="16"/>
      <w:szCs w:val="16"/>
      <w:lang w:eastAsia="ko-KR"/>
    </w:rPr>
  </w:style>
  <w:style w:type="character" w:customStyle="1" w:styleId="highlight1">
    <w:name w:val="highlight1"/>
    <w:rsid w:val="00CA5EC1"/>
    <w:rPr>
      <w:shd w:val="clear" w:color="auto" w:fill="FFFF88"/>
    </w:rPr>
  </w:style>
  <w:style w:type="numbering" w:customStyle="1" w:styleId="Slog6">
    <w:name w:val="Slog6"/>
    <w:rsid w:val="00CA5EC1"/>
    <w:pPr>
      <w:numPr>
        <w:numId w:val="8"/>
      </w:numPr>
    </w:pPr>
  </w:style>
  <w:style w:type="numbering" w:customStyle="1" w:styleId="Slog61">
    <w:name w:val="Slog61"/>
    <w:rsid w:val="00CA5EC1"/>
  </w:style>
  <w:style w:type="numbering" w:customStyle="1" w:styleId="Slog62">
    <w:name w:val="Slog62"/>
    <w:rsid w:val="00CA5EC1"/>
  </w:style>
  <w:style w:type="paragraph" w:styleId="Otevilenseznam2">
    <w:name w:val="List Number 2"/>
    <w:basedOn w:val="Navaden"/>
    <w:uiPriority w:val="99"/>
    <w:rsid w:val="00CA5EC1"/>
    <w:pPr>
      <w:numPr>
        <w:numId w:val="9"/>
      </w:numPr>
      <w:jc w:val="left"/>
    </w:pPr>
    <w:rPr>
      <w:rFonts w:ascii="Times New Roman" w:hAnsi="Times New Roman"/>
      <w:noProof/>
    </w:rPr>
  </w:style>
  <w:style w:type="numbering" w:customStyle="1" w:styleId="Slog63">
    <w:name w:val="Slog63"/>
    <w:rsid w:val="00CA5EC1"/>
  </w:style>
  <w:style w:type="numbering" w:customStyle="1" w:styleId="Slog64">
    <w:name w:val="Slog64"/>
    <w:rsid w:val="00CA5EC1"/>
  </w:style>
  <w:style w:type="numbering" w:customStyle="1" w:styleId="Slog65">
    <w:name w:val="Slog65"/>
    <w:rsid w:val="00CA5EC1"/>
    <w:pPr>
      <w:numPr>
        <w:numId w:val="39"/>
      </w:numPr>
    </w:pPr>
  </w:style>
  <w:style w:type="paragraph" w:customStyle="1" w:styleId="Default">
    <w:name w:val="Default"/>
    <w:rsid w:val="00CA5EC1"/>
    <w:pPr>
      <w:autoSpaceDE w:val="0"/>
      <w:autoSpaceDN w:val="0"/>
      <w:adjustRightInd w:val="0"/>
    </w:pPr>
    <w:rPr>
      <w:rFonts w:ascii="Arial" w:hAnsi="Arial" w:cs="Arial"/>
      <w:color w:val="000000"/>
      <w:sz w:val="24"/>
      <w:szCs w:val="24"/>
      <w:lang w:eastAsia="en-US"/>
    </w:rPr>
  </w:style>
  <w:style w:type="paragraph" w:customStyle="1" w:styleId="tevilnatoka1">
    <w:name w:val="tevilnatoka1"/>
    <w:basedOn w:val="Navaden"/>
    <w:rsid w:val="00CA5EC1"/>
    <w:pPr>
      <w:ind w:left="425" w:hanging="425"/>
    </w:pPr>
    <w:rPr>
      <w:sz w:val="22"/>
      <w:szCs w:val="22"/>
    </w:rPr>
  </w:style>
  <w:style w:type="paragraph" w:customStyle="1" w:styleId="alineazaodstavkom1">
    <w:name w:val="alineazaodstavkom1"/>
    <w:basedOn w:val="Navaden"/>
    <w:rsid w:val="00CA5EC1"/>
    <w:pPr>
      <w:ind w:left="425" w:hanging="425"/>
    </w:pPr>
    <w:rPr>
      <w:sz w:val="22"/>
      <w:szCs w:val="22"/>
    </w:rPr>
  </w:style>
  <w:style w:type="paragraph" w:customStyle="1" w:styleId="align-justify">
    <w:name w:val="align-justify"/>
    <w:basedOn w:val="Navaden"/>
    <w:rsid w:val="00CA5EC1"/>
    <w:pPr>
      <w:spacing w:before="100" w:beforeAutospacing="1" w:after="100" w:afterAutospacing="1"/>
    </w:pPr>
    <w:rPr>
      <w:rFonts w:ascii="Times New Roman" w:hAnsi="Times New Roman"/>
      <w:sz w:val="24"/>
      <w:szCs w:val="24"/>
    </w:rPr>
  </w:style>
  <w:style w:type="paragraph" w:styleId="Brezrazmikov">
    <w:name w:val="No Spacing"/>
    <w:uiPriority w:val="1"/>
    <w:qFormat/>
    <w:rsid w:val="00CA5EC1"/>
    <w:rPr>
      <w:sz w:val="22"/>
      <w:szCs w:val="22"/>
      <w:lang w:eastAsia="en-US"/>
    </w:rPr>
  </w:style>
  <w:style w:type="paragraph" w:styleId="NaslovTOC">
    <w:name w:val="TOC Heading"/>
    <w:basedOn w:val="Naslov1"/>
    <w:next w:val="Navaden"/>
    <w:uiPriority w:val="39"/>
    <w:unhideWhenUsed/>
    <w:qFormat/>
    <w:rsid w:val="00CA5EC1"/>
    <w:pPr>
      <w:keepLines/>
      <w:numPr>
        <w:numId w:val="0"/>
      </w:numPr>
      <w:spacing w:after="0"/>
      <w:outlineLvl w:val="9"/>
    </w:pPr>
    <w:rPr>
      <w:rFonts w:ascii="Cambria" w:hAnsi="Cambria" w:cs="Times New Roman"/>
      <w:b w:val="0"/>
      <w:bCs w:val="0"/>
      <w:color w:val="365F91"/>
      <w:kern w:val="0"/>
      <w:sz w:val="32"/>
    </w:rPr>
  </w:style>
  <w:style w:type="paragraph" w:customStyle="1" w:styleId="Normaali">
    <w:name w:val="Normaali"/>
    <w:uiPriority w:val="99"/>
    <w:rsid w:val="00CA5EC1"/>
    <w:pPr>
      <w:widowControl w:val="0"/>
      <w:spacing w:after="160" w:line="259" w:lineRule="auto"/>
    </w:pPr>
    <w:rPr>
      <w:rFonts w:ascii="Book Antiqua" w:eastAsia="Times New Roman" w:hAnsi="Book Antiqua"/>
      <w:sz w:val="22"/>
      <w:szCs w:val="22"/>
      <w:lang w:val="fi-FI"/>
    </w:rPr>
  </w:style>
  <w:style w:type="paragraph" w:customStyle="1" w:styleId="Norm">
    <w:name w:val="Norm"/>
    <w:basedOn w:val="Navaden"/>
    <w:rsid w:val="00CA5EC1"/>
    <w:pPr>
      <w:spacing w:after="160" w:line="259" w:lineRule="auto"/>
      <w:ind w:left="283" w:hanging="283"/>
    </w:pPr>
    <w:rPr>
      <w:rFonts w:ascii="Times New Roman" w:hAnsi="Times New Roman"/>
      <w:b/>
      <w:noProof/>
      <w:kern w:val="24"/>
      <w:sz w:val="22"/>
      <w:lang w:val="en-GB"/>
    </w:rPr>
  </w:style>
  <w:style w:type="paragraph" w:styleId="Telobesedila-zamik">
    <w:name w:val="Body Text Indent"/>
    <w:basedOn w:val="Navaden"/>
    <w:link w:val="Telobesedila-zamikZnak"/>
    <w:uiPriority w:val="99"/>
    <w:rsid w:val="00CA5EC1"/>
    <w:pPr>
      <w:spacing w:after="160" w:line="259" w:lineRule="auto"/>
      <w:ind w:left="426" w:hanging="426"/>
      <w:jc w:val="left"/>
    </w:pPr>
    <w:rPr>
      <w:rFonts w:ascii="Times New Roman" w:hAnsi="Times New Roman"/>
      <w:noProof/>
      <w:sz w:val="24"/>
      <w:lang w:val="x-none" w:eastAsia="x-none"/>
    </w:rPr>
  </w:style>
  <w:style w:type="character" w:customStyle="1" w:styleId="Telobesedila-zamikZnak">
    <w:name w:val="Telo besedila - zamik Znak"/>
    <w:link w:val="Telobesedila-zamik"/>
    <w:uiPriority w:val="99"/>
    <w:rsid w:val="00CA5EC1"/>
    <w:rPr>
      <w:rFonts w:ascii="Times New Roman" w:eastAsia="Times New Roman" w:hAnsi="Times New Roman" w:cs="Times New Roman"/>
      <w:noProof/>
      <w:sz w:val="24"/>
      <w:szCs w:val="20"/>
      <w:lang w:val="x-none" w:eastAsia="x-none"/>
    </w:rPr>
  </w:style>
  <w:style w:type="paragraph" w:styleId="Telobesedila-zamik2">
    <w:name w:val="Body Text Indent 2"/>
    <w:basedOn w:val="Navaden"/>
    <w:link w:val="Telobesedila-zamik2Znak"/>
    <w:uiPriority w:val="99"/>
    <w:rsid w:val="00CA5EC1"/>
    <w:pPr>
      <w:spacing w:after="160" w:line="259" w:lineRule="auto"/>
      <w:ind w:left="540"/>
    </w:pPr>
    <w:rPr>
      <w:rFonts w:ascii="Times New Roman" w:hAnsi="Times New Roman"/>
      <w:noProof/>
      <w:sz w:val="24"/>
      <w:lang w:val="x-none" w:eastAsia="x-none"/>
    </w:rPr>
  </w:style>
  <w:style w:type="character" w:customStyle="1" w:styleId="Telobesedila-zamik2Znak">
    <w:name w:val="Telo besedila - zamik 2 Znak"/>
    <w:link w:val="Telobesedila-zamik2"/>
    <w:uiPriority w:val="99"/>
    <w:rsid w:val="00CA5EC1"/>
    <w:rPr>
      <w:rFonts w:ascii="Times New Roman" w:eastAsia="Times New Roman" w:hAnsi="Times New Roman" w:cs="Times New Roman"/>
      <w:noProof/>
      <w:sz w:val="24"/>
      <w:szCs w:val="20"/>
      <w:lang w:val="x-none" w:eastAsia="x-none"/>
    </w:rPr>
  </w:style>
  <w:style w:type="paragraph" w:styleId="Seznam">
    <w:name w:val="List"/>
    <w:basedOn w:val="Telobesedila"/>
    <w:uiPriority w:val="99"/>
    <w:rsid w:val="00CA5EC1"/>
    <w:pPr>
      <w:widowControl w:val="0"/>
      <w:suppressAutoHyphens/>
      <w:spacing w:after="120" w:line="259" w:lineRule="auto"/>
      <w:jc w:val="left"/>
    </w:pPr>
    <w:rPr>
      <w:rFonts w:ascii="Arial" w:eastAsia="HG Mincho Light J" w:hAnsi="Arial"/>
      <w:noProof/>
      <w:color w:val="000000"/>
      <w:sz w:val="24"/>
      <w:lang w:val="x-none"/>
    </w:rPr>
  </w:style>
  <w:style w:type="paragraph" w:styleId="Uvodnipozdrav">
    <w:name w:val="Salutation"/>
    <w:basedOn w:val="Navaden"/>
    <w:next w:val="Navaden"/>
    <w:link w:val="UvodnipozdravZnak"/>
    <w:uiPriority w:val="99"/>
    <w:rsid w:val="00CA5EC1"/>
    <w:pPr>
      <w:spacing w:after="160" w:line="259" w:lineRule="auto"/>
      <w:jc w:val="left"/>
    </w:pPr>
    <w:rPr>
      <w:rFonts w:ascii="Times New Roman" w:hAnsi="Times New Roman"/>
      <w:noProof/>
      <w:sz w:val="24"/>
      <w:lang w:val="x-none" w:eastAsia="x-none"/>
    </w:rPr>
  </w:style>
  <w:style w:type="character" w:customStyle="1" w:styleId="UvodnipozdravZnak">
    <w:name w:val="Uvodni pozdrav Znak"/>
    <w:link w:val="Uvodnipozdrav"/>
    <w:uiPriority w:val="99"/>
    <w:rsid w:val="00CA5EC1"/>
    <w:rPr>
      <w:rFonts w:ascii="Times New Roman" w:eastAsia="Times New Roman" w:hAnsi="Times New Roman" w:cs="Times New Roman"/>
      <w:noProof/>
      <w:sz w:val="24"/>
      <w:szCs w:val="20"/>
      <w:lang w:val="x-none" w:eastAsia="x-none"/>
    </w:rPr>
  </w:style>
  <w:style w:type="paragraph" w:styleId="Naslov">
    <w:name w:val="Title"/>
    <w:basedOn w:val="Navaden"/>
    <w:next w:val="Navaden"/>
    <w:link w:val="NaslovZnak"/>
    <w:uiPriority w:val="10"/>
    <w:qFormat/>
    <w:rsid w:val="00CA5EC1"/>
    <w:pPr>
      <w:contextualSpacing/>
      <w:jc w:val="left"/>
    </w:pPr>
    <w:rPr>
      <w:rFonts w:ascii="Calibri Light" w:eastAsia="SimSun" w:hAnsi="Calibri Light"/>
      <w:color w:val="2E74B5"/>
      <w:spacing w:val="-10"/>
      <w:sz w:val="52"/>
      <w:szCs w:val="52"/>
    </w:rPr>
  </w:style>
  <w:style w:type="character" w:customStyle="1" w:styleId="NaslovZnak">
    <w:name w:val="Naslov Znak"/>
    <w:link w:val="Naslov"/>
    <w:uiPriority w:val="10"/>
    <w:rsid w:val="00CA5EC1"/>
    <w:rPr>
      <w:rFonts w:ascii="Calibri Light" w:eastAsia="SimSun" w:hAnsi="Calibri Light" w:cs="Times New Roman"/>
      <w:color w:val="2E74B5"/>
      <w:spacing w:val="-10"/>
      <w:sz w:val="52"/>
      <w:szCs w:val="52"/>
      <w:lang w:eastAsia="sl-SI"/>
    </w:rPr>
  </w:style>
  <w:style w:type="paragraph" w:styleId="Podnaslov">
    <w:name w:val="Subtitle"/>
    <w:basedOn w:val="Navaden"/>
    <w:next w:val="Navaden"/>
    <w:link w:val="PodnaslovZnak"/>
    <w:uiPriority w:val="11"/>
    <w:qFormat/>
    <w:rsid w:val="00CA5EC1"/>
    <w:pPr>
      <w:numPr>
        <w:ilvl w:val="1"/>
      </w:numPr>
      <w:spacing w:after="160"/>
      <w:jc w:val="left"/>
    </w:pPr>
    <w:rPr>
      <w:rFonts w:ascii="Calibri Light" w:eastAsia="SimSun" w:hAnsi="Calibri Light"/>
      <w:sz w:val="22"/>
      <w:szCs w:val="22"/>
    </w:rPr>
  </w:style>
  <w:style w:type="character" w:customStyle="1" w:styleId="PodnaslovZnak">
    <w:name w:val="Podnaslov Znak"/>
    <w:link w:val="Podnaslov"/>
    <w:uiPriority w:val="11"/>
    <w:rsid w:val="00CA5EC1"/>
    <w:rPr>
      <w:rFonts w:ascii="Calibri Light" w:eastAsia="SimSun" w:hAnsi="Calibri Light" w:cs="Times New Roman"/>
      <w:lang w:eastAsia="sl-SI"/>
    </w:rPr>
  </w:style>
  <w:style w:type="paragraph" w:styleId="Telobesedila-zamik3">
    <w:name w:val="Body Text Indent 3"/>
    <w:basedOn w:val="Navaden"/>
    <w:link w:val="Telobesedila-zamik3Znak"/>
    <w:uiPriority w:val="99"/>
    <w:rsid w:val="00CA5EC1"/>
    <w:pPr>
      <w:spacing w:after="160" w:line="259" w:lineRule="auto"/>
      <w:ind w:left="705" w:hanging="705"/>
      <w:jc w:val="left"/>
    </w:pPr>
    <w:rPr>
      <w:rFonts w:ascii="Times New Roman" w:hAnsi="Times New Roman"/>
      <w:noProof/>
      <w:sz w:val="24"/>
      <w:lang w:val="x-none" w:eastAsia="x-none"/>
    </w:rPr>
  </w:style>
  <w:style w:type="character" w:customStyle="1" w:styleId="Telobesedila-zamik3Znak">
    <w:name w:val="Telo besedila - zamik 3 Znak"/>
    <w:link w:val="Telobesedila-zamik3"/>
    <w:uiPriority w:val="99"/>
    <w:rsid w:val="00CA5EC1"/>
    <w:rPr>
      <w:rFonts w:ascii="Times New Roman" w:eastAsia="Times New Roman" w:hAnsi="Times New Roman" w:cs="Times New Roman"/>
      <w:noProof/>
      <w:sz w:val="24"/>
      <w:szCs w:val="20"/>
      <w:lang w:val="x-none" w:eastAsia="x-none"/>
    </w:rPr>
  </w:style>
  <w:style w:type="paragraph" w:styleId="Golobesedilo">
    <w:name w:val="Plain Text"/>
    <w:basedOn w:val="Navaden"/>
    <w:link w:val="GolobesediloZnak"/>
    <w:uiPriority w:val="99"/>
    <w:rsid w:val="00CA5EC1"/>
    <w:pPr>
      <w:spacing w:after="160" w:line="259" w:lineRule="auto"/>
      <w:jc w:val="left"/>
    </w:pPr>
    <w:rPr>
      <w:rFonts w:ascii="Courier New" w:hAnsi="Courier New"/>
      <w:noProof/>
      <w:sz w:val="22"/>
      <w:lang w:val="x-none" w:eastAsia="x-none"/>
    </w:rPr>
  </w:style>
  <w:style w:type="character" w:customStyle="1" w:styleId="GolobesediloZnak">
    <w:name w:val="Golo besedilo Znak"/>
    <w:link w:val="Golobesedilo"/>
    <w:uiPriority w:val="99"/>
    <w:rsid w:val="00CA5EC1"/>
    <w:rPr>
      <w:rFonts w:ascii="Courier New" w:eastAsia="Times New Roman" w:hAnsi="Courier New" w:cs="Times New Roman"/>
      <w:noProof/>
      <w:szCs w:val="20"/>
      <w:lang w:val="x-none" w:eastAsia="x-none"/>
    </w:rPr>
  </w:style>
  <w:style w:type="paragraph" w:customStyle="1" w:styleId="PodpisOdlobe">
    <w:name w:val="Podpis Odločbe"/>
    <w:basedOn w:val="Navaden"/>
    <w:next w:val="Navaden"/>
    <w:uiPriority w:val="99"/>
    <w:rsid w:val="00CA5EC1"/>
    <w:pPr>
      <w:tabs>
        <w:tab w:val="center" w:pos="7797"/>
      </w:tabs>
      <w:spacing w:before="240" w:after="120" w:line="259" w:lineRule="auto"/>
    </w:pPr>
    <w:rPr>
      <w:rFonts w:ascii="Times New Roman" w:hAnsi="Times New Roman"/>
      <w:b/>
      <w:caps/>
      <w:noProof/>
      <w:kern w:val="24"/>
      <w:sz w:val="24"/>
    </w:rPr>
  </w:style>
  <w:style w:type="paragraph" w:customStyle="1" w:styleId="BodyText31">
    <w:name w:val="Body Text 31"/>
    <w:basedOn w:val="Navaden"/>
    <w:uiPriority w:val="99"/>
    <w:rsid w:val="00CA5EC1"/>
    <w:pPr>
      <w:widowControl w:val="0"/>
      <w:spacing w:after="200" w:line="264" w:lineRule="auto"/>
    </w:pPr>
    <w:rPr>
      <w:rFonts w:ascii="Times New Roman" w:hAnsi="Times New Roman"/>
      <w:noProof/>
      <w:sz w:val="22"/>
      <w:lang w:val="en-GB"/>
    </w:rPr>
  </w:style>
  <w:style w:type="paragraph" w:customStyle="1" w:styleId="SlogArialNarrow10ptrnaObojestranskoLevo40mmPred">
    <w:name w:val="Slog Arial Narrow 10 pt črna Obojestransko Levo:  40 mm Pred:..."/>
    <w:basedOn w:val="Navaden"/>
    <w:autoRedefine/>
    <w:uiPriority w:val="99"/>
    <w:rsid w:val="00CA5EC1"/>
    <w:pPr>
      <w:spacing w:after="160" w:line="259" w:lineRule="auto"/>
    </w:pPr>
    <w:rPr>
      <w:rFonts w:ascii="Times New Roman" w:hAnsi="Times New Roman"/>
      <w:i/>
      <w:noProof/>
      <w:sz w:val="24"/>
      <w:lang w:eastAsia="en-US"/>
    </w:rPr>
  </w:style>
  <w:style w:type="paragraph" w:customStyle="1" w:styleId="BodyText32">
    <w:name w:val="Body Text 32"/>
    <w:basedOn w:val="Navaden"/>
    <w:uiPriority w:val="99"/>
    <w:rsid w:val="00CA5EC1"/>
    <w:pPr>
      <w:widowControl w:val="0"/>
      <w:spacing w:after="200" w:line="264" w:lineRule="auto"/>
    </w:pPr>
    <w:rPr>
      <w:rFonts w:ascii="Times New Roman" w:hAnsi="Times New Roman"/>
      <w:noProof/>
      <w:sz w:val="22"/>
      <w:lang w:val="en-GB"/>
    </w:rPr>
  </w:style>
  <w:style w:type="paragraph" w:styleId="Blokbesedila">
    <w:name w:val="Block Text"/>
    <w:basedOn w:val="Navaden"/>
    <w:uiPriority w:val="99"/>
    <w:rsid w:val="00CA5EC1"/>
    <w:pPr>
      <w:spacing w:after="160" w:line="259" w:lineRule="auto"/>
      <w:ind w:left="-567" w:right="-567" w:firstLine="709"/>
      <w:jc w:val="left"/>
    </w:pPr>
    <w:rPr>
      <w:rFonts w:ascii="Times New Roman" w:hAnsi="Times New Roman"/>
      <w:bCs/>
      <w:noProof/>
      <w:snapToGrid w:val="0"/>
      <w:sz w:val="24"/>
      <w:szCs w:val="22"/>
    </w:rPr>
  </w:style>
  <w:style w:type="paragraph" w:customStyle="1" w:styleId="Telobesedila21">
    <w:name w:val="Telo besedila 21"/>
    <w:basedOn w:val="Navaden"/>
    <w:uiPriority w:val="99"/>
    <w:rsid w:val="00CA5EC1"/>
    <w:pPr>
      <w:tabs>
        <w:tab w:val="right" w:pos="9072"/>
      </w:tabs>
      <w:suppressAutoHyphens/>
      <w:spacing w:after="160" w:line="259" w:lineRule="auto"/>
    </w:pPr>
    <w:rPr>
      <w:rFonts w:ascii="Calibri" w:hAnsi="Calibri"/>
      <w:noProof/>
      <w:sz w:val="24"/>
      <w:lang w:eastAsia="ar-SA"/>
    </w:rPr>
  </w:style>
  <w:style w:type="paragraph" w:customStyle="1" w:styleId="Teloodlobe">
    <w:name w:val="Telo odločbe"/>
    <w:basedOn w:val="Navaden"/>
    <w:uiPriority w:val="99"/>
    <w:rsid w:val="00CA5EC1"/>
    <w:pPr>
      <w:spacing w:after="160" w:line="259" w:lineRule="auto"/>
    </w:pPr>
    <w:rPr>
      <w:rFonts w:ascii="Times New Roman" w:hAnsi="Times New Roman"/>
      <w:noProof/>
      <w:kern w:val="24"/>
      <w:sz w:val="24"/>
    </w:rPr>
  </w:style>
  <w:style w:type="paragraph" w:customStyle="1" w:styleId="Naslov10">
    <w:name w:val="Naslov1"/>
    <w:basedOn w:val="Navaden"/>
    <w:next w:val="Telobesedila"/>
    <w:uiPriority w:val="99"/>
    <w:rsid w:val="00CA5EC1"/>
    <w:pPr>
      <w:keepNext/>
      <w:suppressAutoHyphens/>
      <w:spacing w:before="240" w:after="120" w:line="259" w:lineRule="auto"/>
      <w:jc w:val="left"/>
    </w:pPr>
    <w:rPr>
      <w:rFonts w:ascii="Calibri" w:eastAsia="Lucida Sans Unicode" w:hAnsi="Calibri" w:cs="Tahoma"/>
      <w:noProof/>
      <w:sz w:val="28"/>
      <w:szCs w:val="28"/>
      <w:lang w:eastAsia="ar-SA"/>
    </w:rPr>
  </w:style>
  <w:style w:type="character" w:styleId="SledenaHiperpovezava">
    <w:name w:val="FollowedHyperlink"/>
    <w:uiPriority w:val="99"/>
    <w:rsid w:val="00CA5EC1"/>
    <w:rPr>
      <w:color w:val="800080"/>
      <w:u w:val="single"/>
    </w:rPr>
  </w:style>
  <w:style w:type="paragraph" w:customStyle="1" w:styleId="Tocka">
    <w:name w:val="Tocka"/>
    <w:basedOn w:val="Navaden"/>
    <w:uiPriority w:val="99"/>
    <w:rsid w:val="00CA5EC1"/>
    <w:pPr>
      <w:numPr>
        <w:numId w:val="13"/>
      </w:numPr>
      <w:tabs>
        <w:tab w:val="clear" w:pos="928"/>
      </w:tabs>
      <w:spacing w:after="160" w:line="259" w:lineRule="auto"/>
      <w:ind w:left="170" w:hanging="170"/>
      <w:jc w:val="left"/>
    </w:pPr>
    <w:rPr>
      <w:rFonts w:ascii="Garamond" w:hAnsi="Garamond"/>
      <w:noProof/>
      <w:spacing w:val="2"/>
      <w:sz w:val="24"/>
    </w:rPr>
  </w:style>
  <w:style w:type="paragraph" w:customStyle="1" w:styleId="Tocka1">
    <w:name w:val="Tocka1"/>
    <w:basedOn w:val="Tocka"/>
    <w:uiPriority w:val="99"/>
    <w:rsid w:val="00CA5EC1"/>
    <w:pPr>
      <w:ind w:left="851" w:hanging="284"/>
    </w:pPr>
    <w:rPr>
      <w:i/>
    </w:rPr>
  </w:style>
  <w:style w:type="paragraph" w:customStyle="1" w:styleId="CharCharZnakZnakCharChar">
    <w:name w:val="Char Char Znak Znak Char Char"/>
    <w:basedOn w:val="Navaden"/>
    <w:uiPriority w:val="99"/>
    <w:rsid w:val="00CA5EC1"/>
    <w:pPr>
      <w:spacing w:after="160" w:line="259" w:lineRule="auto"/>
      <w:jc w:val="left"/>
    </w:pPr>
    <w:rPr>
      <w:rFonts w:ascii="Times New Roman" w:hAnsi="Times New Roman"/>
      <w:noProof/>
      <w:sz w:val="24"/>
      <w:szCs w:val="22"/>
      <w:lang w:val="pl-PL" w:eastAsia="pl-PL"/>
    </w:rPr>
  </w:style>
  <w:style w:type="paragraph" w:customStyle="1" w:styleId="ListParagraph2">
    <w:name w:val="List Paragraph2"/>
    <w:basedOn w:val="Navaden"/>
    <w:rsid w:val="00CA5EC1"/>
    <w:pPr>
      <w:spacing w:after="200" w:line="276" w:lineRule="auto"/>
      <w:ind w:left="720"/>
      <w:jc w:val="left"/>
    </w:pPr>
    <w:rPr>
      <w:rFonts w:ascii="Calibri" w:hAnsi="Calibri"/>
      <w:noProof/>
      <w:sz w:val="22"/>
      <w:szCs w:val="22"/>
      <w:lang w:eastAsia="en-US"/>
    </w:rPr>
  </w:style>
  <w:style w:type="character" w:customStyle="1" w:styleId="apple-converted-space">
    <w:name w:val="apple-converted-space"/>
    <w:basedOn w:val="Privzetapisavaodstavka"/>
    <w:uiPriority w:val="99"/>
    <w:rsid w:val="00CA5EC1"/>
  </w:style>
  <w:style w:type="paragraph" w:customStyle="1" w:styleId="Tabela-naslov">
    <w:name w:val="Tabela-naslov"/>
    <w:basedOn w:val="Navaden"/>
    <w:link w:val="Tabela-naslovZnak"/>
    <w:uiPriority w:val="99"/>
    <w:rsid w:val="00CA5EC1"/>
    <w:pPr>
      <w:widowControl w:val="0"/>
      <w:tabs>
        <w:tab w:val="left" w:pos="284"/>
        <w:tab w:val="left" w:pos="567"/>
        <w:tab w:val="left" w:pos="720"/>
        <w:tab w:val="left"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60" w:line="259" w:lineRule="auto"/>
      <w:textAlignment w:val="baseline"/>
    </w:pPr>
    <w:rPr>
      <w:rFonts w:ascii="Times New Roman" w:hAnsi="Times New Roman"/>
      <w:color w:val="008000"/>
      <w:sz w:val="24"/>
      <w:lang w:val="x-none" w:eastAsia="x-none"/>
    </w:rPr>
  </w:style>
  <w:style w:type="paragraph" w:customStyle="1" w:styleId="GlavaHeader-Pr">
    <w:name w:val="Glava_Header-Pr"/>
    <w:basedOn w:val="Navaden"/>
    <w:uiPriority w:val="99"/>
    <w:rsid w:val="00CA5EC1"/>
    <w:pPr>
      <w:widowControl w:val="0"/>
      <w:pBdr>
        <w:bottom w:val="single" w:sz="2" w:space="1" w:color="auto"/>
      </w:pBdr>
      <w:tabs>
        <w:tab w:val="left" w:pos="284"/>
        <w:tab w:val="left" w:pos="567"/>
        <w:tab w:val="left" w:pos="720"/>
        <w:tab w:val="left" w:pos="1440"/>
        <w:tab w:val="left" w:pos="2160"/>
        <w:tab w:val="left" w:pos="2880"/>
        <w:tab w:val="left" w:pos="3600"/>
        <w:tab w:val="left" w:pos="4320"/>
        <w:tab w:val="left" w:pos="5040"/>
        <w:tab w:val="left" w:pos="5760"/>
        <w:tab w:val="left" w:pos="6379"/>
        <w:tab w:val="left" w:pos="7200"/>
        <w:tab w:val="left" w:pos="7920"/>
        <w:tab w:val="right" w:pos="9356"/>
      </w:tabs>
      <w:overflowPunct w:val="0"/>
      <w:autoSpaceDE w:val="0"/>
      <w:autoSpaceDN w:val="0"/>
      <w:adjustRightInd w:val="0"/>
      <w:spacing w:before="120" w:after="120" w:line="259" w:lineRule="auto"/>
      <w:textAlignment w:val="baseline"/>
    </w:pPr>
    <w:rPr>
      <w:rFonts w:ascii="Times New Roman" w:hAnsi="Times New Roman"/>
      <w:sz w:val="16"/>
    </w:rPr>
  </w:style>
  <w:style w:type="paragraph" w:customStyle="1" w:styleId="Naslovslike">
    <w:name w:val="Naslov slike"/>
    <w:basedOn w:val="Navaden"/>
    <w:uiPriority w:val="99"/>
    <w:rsid w:val="00CA5EC1"/>
    <w:pPr>
      <w:widowControl w:val="0"/>
      <w:numPr>
        <w:numId w:val="14"/>
      </w:numPr>
      <w:tabs>
        <w:tab w:val="left" w:pos="284"/>
        <w:tab w:val="left" w:pos="567"/>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i/>
      <w:color w:val="993300"/>
      <w:sz w:val="22"/>
    </w:rPr>
  </w:style>
  <w:style w:type="paragraph" w:customStyle="1" w:styleId="Naslovprvine">
    <w:name w:val="Naslov_prvine"/>
    <w:basedOn w:val="Navaden"/>
    <w:uiPriority w:val="99"/>
    <w:rsid w:val="00CA5EC1"/>
    <w:pPr>
      <w:pageBreakBefore/>
      <w:widowControl w:val="0"/>
      <w:numPr>
        <w:numId w:val="15"/>
      </w:numP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b/>
      <w:caps/>
      <w:sz w:val="32"/>
    </w:rPr>
  </w:style>
  <w:style w:type="character" w:customStyle="1" w:styleId="FooterChar">
    <w:name w:val="Footer Char"/>
    <w:aliases w:val="Footer-PR Char"/>
    <w:uiPriority w:val="99"/>
    <w:locked/>
    <w:rsid w:val="00CA5EC1"/>
    <w:rPr>
      <w:rFonts w:ascii="Times New Roman" w:hAnsi="Times New Roman"/>
      <w:sz w:val="20"/>
      <w:lang w:eastAsia="sl-SI"/>
    </w:rPr>
  </w:style>
  <w:style w:type="paragraph" w:customStyle="1" w:styleId="Slika-naslov">
    <w:name w:val="Slika-naslov"/>
    <w:basedOn w:val="Navaden"/>
    <w:uiPriority w:val="99"/>
    <w:rsid w:val="00CA5EC1"/>
    <w:pPr>
      <w:widowControl w:val="0"/>
      <w:numPr>
        <w:numId w:val="16"/>
      </w:numPr>
      <w:tabs>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60" w:after="60" w:line="259" w:lineRule="auto"/>
      <w:ind w:left="851" w:hanging="851"/>
      <w:textAlignment w:val="baseline"/>
    </w:pPr>
    <w:rPr>
      <w:rFonts w:ascii="Tahoma" w:hAnsi="Tahoma" w:cs="Tahoma"/>
      <w:bCs/>
      <w:iCs/>
      <w:sz w:val="22"/>
    </w:rPr>
  </w:style>
  <w:style w:type="paragraph" w:customStyle="1" w:styleId="NaslovPrvastran">
    <w:name w:val="Naslov_Prva stran"/>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bCs/>
      <w:iCs/>
      <w:caps/>
      <w:color w:val="000080"/>
      <w:sz w:val="32"/>
    </w:rPr>
  </w:style>
  <w:style w:type="paragraph" w:customStyle="1" w:styleId="Navadensplet6">
    <w:name w:val="Navaden (splet)6"/>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50" w:after="150" w:line="259" w:lineRule="auto"/>
      <w:ind w:left="675" w:right="525"/>
      <w:textAlignment w:val="baseline"/>
    </w:pPr>
    <w:rPr>
      <w:rFonts w:ascii="Times New Roman" w:hAnsi="Times New Roman"/>
      <w:sz w:val="22"/>
    </w:rPr>
  </w:style>
  <w:style w:type="character" w:customStyle="1" w:styleId="Hiperpovezava1">
    <w:name w:val="Hiperpovezava1"/>
    <w:uiPriority w:val="99"/>
    <w:rsid w:val="00CA5EC1"/>
    <w:rPr>
      <w:rFonts w:ascii="Verdana" w:hAnsi="Verdana"/>
      <w:color w:val="333333"/>
      <w:sz w:val="17"/>
      <w:u w:val="single"/>
    </w:rPr>
  </w:style>
  <w:style w:type="paragraph" w:customStyle="1" w:styleId="purple">
    <w:name w:val="purpl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210" w:line="259" w:lineRule="auto"/>
      <w:textAlignment w:val="baseline"/>
    </w:pPr>
    <w:rPr>
      <w:rFonts w:ascii="Times New Roman" w:hAnsi="Times New Roman"/>
      <w:color w:val="6B7E9D"/>
      <w:sz w:val="22"/>
      <w:szCs w:val="22"/>
    </w:rPr>
  </w:style>
  <w:style w:type="paragraph" w:customStyle="1" w:styleId="head3title1">
    <w:name w:val="head3_title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Verdana" w:hAnsi="Verdana"/>
      <w:b/>
      <w:bCs/>
      <w:color w:val="496DAD"/>
      <w:sz w:val="17"/>
      <w:szCs w:val="17"/>
    </w:rPr>
  </w:style>
  <w:style w:type="paragraph" w:customStyle="1" w:styleId="naslov20">
    <w:name w:val="naslov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Verdana" w:hAnsi="Verdana"/>
      <w:b/>
      <w:bCs/>
      <w:color w:val="496DAD"/>
      <w:sz w:val="21"/>
      <w:szCs w:val="21"/>
    </w:rPr>
  </w:style>
  <w:style w:type="paragraph" w:customStyle="1" w:styleId="naslov30">
    <w:name w:val="naslov3"/>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Verdana" w:hAnsi="Verdana"/>
      <w:b/>
      <w:bCs/>
      <w:color w:val="496DAD"/>
      <w:sz w:val="17"/>
      <w:szCs w:val="17"/>
    </w:rPr>
  </w:style>
  <w:style w:type="character" w:customStyle="1" w:styleId="Hiperpovezava13">
    <w:name w:val="Hiperpovezava13"/>
    <w:uiPriority w:val="99"/>
    <w:rsid w:val="00CA5EC1"/>
    <w:rPr>
      <w:rFonts w:ascii="Verdana" w:hAnsi="Verdana"/>
      <w:color w:val="333333"/>
      <w:sz w:val="17"/>
      <w:u w:val="single"/>
    </w:rPr>
  </w:style>
  <w:style w:type="paragraph" w:customStyle="1" w:styleId="BlockText1">
    <w:name w:val="Block Text1"/>
    <w:basedOn w:val="Navaden"/>
    <w:uiPriority w:val="99"/>
    <w:rsid w:val="00CA5EC1"/>
    <w:pPr>
      <w:widowControl w:val="0"/>
      <w:tabs>
        <w:tab w:val="left" w:pos="-86"/>
        <w:tab w:val="left" w:pos="284"/>
        <w:tab w:val="left" w:pos="578"/>
        <w:tab w:val="left" w:pos="720"/>
        <w:tab w:val="left" w:pos="1298"/>
        <w:tab w:val="left" w:pos="1440"/>
        <w:tab w:val="left" w:pos="2018"/>
        <w:tab w:val="left" w:pos="2160"/>
        <w:tab w:val="left" w:pos="2738"/>
        <w:tab w:val="left" w:pos="2880"/>
        <w:tab w:val="left" w:pos="3458"/>
        <w:tab w:val="left" w:pos="3600"/>
        <w:tab w:val="left" w:pos="4178"/>
        <w:tab w:val="left" w:pos="4320"/>
        <w:tab w:val="left" w:pos="4898"/>
        <w:tab w:val="left" w:pos="5040"/>
        <w:tab w:val="left" w:pos="5618"/>
        <w:tab w:val="left" w:pos="5760"/>
        <w:tab w:val="left" w:pos="6338"/>
        <w:tab w:val="left" w:pos="6379"/>
        <w:tab w:val="left" w:pos="7058"/>
        <w:tab w:val="left" w:pos="7200"/>
        <w:tab w:val="left" w:pos="7778"/>
        <w:tab w:val="left" w:pos="7920"/>
        <w:tab w:val="left" w:pos="8498"/>
      </w:tabs>
      <w:overflowPunct w:val="0"/>
      <w:autoSpaceDE w:val="0"/>
      <w:autoSpaceDN w:val="0"/>
      <w:adjustRightInd w:val="0"/>
      <w:spacing w:after="120" w:line="259" w:lineRule="auto"/>
      <w:ind w:left="-142" w:right="681"/>
      <w:textAlignment w:val="baseline"/>
    </w:pPr>
    <w:rPr>
      <w:rFonts w:ascii="Times New Roman" w:hAnsi="Times New Roman"/>
      <w:sz w:val="22"/>
    </w:rPr>
  </w:style>
  <w:style w:type="paragraph" w:customStyle="1" w:styleId="BodyText21">
    <w:name w:val="Body Text 21"/>
    <w:basedOn w:val="Navaden"/>
    <w:uiPriority w:val="99"/>
    <w:rsid w:val="00CA5EC1"/>
    <w:pPr>
      <w:widowControl w:val="0"/>
      <w:tabs>
        <w:tab w:val="left" w:pos="284"/>
        <w:tab w:val="left" w:pos="634"/>
        <w:tab w:val="left" w:pos="720"/>
        <w:tab w:val="left" w:pos="1354"/>
        <w:tab w:val="left" w:pos="1440"/>
        <w:tab w:val="left" w:pos="2074"/>
        <w:tab w:val="left" w:pos="2160"/>
        <w:tab w:val="left" w:pos="2794"/>
        <w:tab w:val="left" w:pos="2880"/>
        <w:tab w:val="left" w:pos="3514"/>
        <w:tab w:val="left" w:pos="3600"/>
        <w:tab w:val="left" w:pos="4234"/>
        <w:tab w:val="left" w:pos="4320"/>
        <w:tab w:val="left" w:pos="4954"/>
        <w:tab w:val="left" w:pos="5040"/>
        <w:tab w:val="left" w:pos="5674"/>
        <w:tab w:val="left" w:pos="5760"/>
        <w:tab w:val="left" w:pos="6394"/>
        <w:tab w:val="left" w:pos="7114"/>
        <w:tab w:val="left" w:pos="7200"/>
        <w:tab w:val="left" w:pos="7834"/>
        <w:tab w:val="left" w:pos="7920"/>
        <w:tab w:val="left" w:pos="8554"/>
        <w:tab w:val="left" w:pos="8789"/>
      </w:tabs>
      <w:overflowPunct w:val="0"/>
      <w:autoSpaceDE w:val="0"/>
      <w:autoSpaceDN w:val="0"/>
      <w:adjustRightInd w:val="0"/>
      <w:spacing w:after="120" w:line="259" w:lineRule="auto"/>
      <w:ind w:right="19"/>
      <w:textAlignment w:val="baseline"/>
    </w:pPr>
    <w:rPr>
      <w:rFonts w:ascii="Times New Roman" w:hAnsi="Times New Roman"/>
      <w:sz w:val="22"/>
    </w:rPr>
  </w:style>
  <w:style w:type="paragraph" w:customStyle="1" w:styleId="BodyTextIndent21">
    <w:name w:val="Body Text Indent 21"/>
    <w:basedOn w:val="Navaden"/>
    <w:uiPriority w:val="99"/>
    <w:rsid w:val="00CA5EC1"/>
    <w:pPr>
      <w:widowControl w:val="0"/>
      <w:tabs>
        <w:tab w:val="left" w:pos="1"/>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360" w:hanging="360"/>
      <w:textAlignment w:val="baseline"/>
    </w:pPr>
    <w:rPr>
      <w:rFonts w:ascii="Times New Roman" w:hAnsi="Times New Roman"/>
      <w:sz w:val="22"/>
    </w:rPr>
  </w:style>
  <w:style w:type="paragraph" w:customStyle="1" w:styleId="Telobesedila31">
    <w:name w:val="Telo besedila 31"/>
    <w:basedOn w:val="Navaden"/>
    <w:uiPriority w:val="99"/>
    <w:rsid w:val="00CA5EC1"/>
    <w:pPr>
      <w:widowControl w:val="0"/>
      <w:tabs>
        <w:tab w:val="left" w:pos="1"/>
        <w:tab w:val="left" w:pos="284"/>
        <w:tab w:val="left" w:pos="656"/>
        <w:tab w:val="left" w:pos="720"/>
        <w:tab w:val="left" w:pos="1440"/>
        <w:tab w:val="left" w:pos="1505"/>
        <w:tab w:val="left" w:pos="2160"/>
        <w:tab w:val="left" w:pos="2213"/>
        <w:tab w:val="left" w:pos="2880"/>
        <w:tab w:val="left" w:pos="2921"/>
        <w:tab w:val="left" w:pos="3600"/>
        <w:tab w:val="left" w:pos="3629"/>
        <w:tab w:val="left" w:pos="4337"/>
        <w:tab w:val="left" w:pos="5045"/>
        <w:tab w:val="left" w:pos="5753"/>
        <w:tab w:val="left" w:pos="6379"/>
        <w:tab w:val="left" w:pos="6461"/>
        <w:tab w:val="left" w:pos="7169"/>
        <w:tab w:val="left" w:pos="7200"/>
        <w:tab w:val="left" w:pos="7877"/>
        <w:tab w:val="left" w:pos="7920"/>
        <w:tab w:val="left" w:pos="8585"/>
      </w:tabs>
      <w:overflowPunct w:val="0"/>
      <w:autoSpaceDE w:val="0"/>
      <w:autoSpaceDN w:val="0"/>
      <w:adjustRightInd w:val="0"/>
      <w:spacing w:after="120" w:line="259" w:lineRule="auto"/>
      <w:textAlignment w:val="baseline"/>
    </w:pPr>
    <w:rPr>
      <w:rFonts w:ascii="Times New Roman" w:hAnsi="Times New Roman"/>
      <w:color w:val="000000"/>
      <w:sz w:val="22"/>
    </w:rPr>
  </w:style>
  <w:style w:type="paragraph" w:customStyle="1" w:styleId="z-vrhobrazca1">
    <w:name w:val="z-vrh obrazca1"/>
    <w:basedOn w:val="Navaden"/>
    <w:next w:val="Navaden"/>
    <w:uiPriority w:val="99"/>
    <w:rsid w:val="00CA5EC1"/>
    <w:pPr>
      <w:widowControl w:val="0"/>
      <w:pBdr>
        <w:bottom w:val="single" w:sz="6" w:space="1" w:color="auto"/>
      </w:pBd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center"/>
      <w:textAlignment w:val="baseline"/>
    </w:pPr>
    <w:rPr>
      <w:rFonts w:ascii="Calibri" w:hAnsi="Calibri"/>
      <w:vanish/>
      <w:sz w:val="16"/>
    </w:rPr>
  </w:style>
  <w:style w:type="paragraph" w:customStyle="1" w:styleId="BodyText25">
    <w:name w:val="Body Text 25"/>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720"/>
      <w:jc w:val="left"/>
      <w:textAlignment w:val="baseline"/>
    </w:pPr>
    <w:rPr>
      <w:rFonts w:ascii="Times New Roman" w:hAnsi="Times New Roman"/>
      <w:sz w:val="22"/>
    </w:rPr>
  </w:style>
  <w:style w:type="paragraph" w:customStyle="1" w:styleId="Blokbesedila1">
    <w:name w:val="Blok besedila1"/>
    <w:basedOn w:val="Navaden"/>
    <w:uiPriority w:val="99"/>
    <w:rsid w:val="00CA5EC1"/>
    <w:pPr>
      <w:widowControl w:val="0"/>
      <w:tabs>
        <w:tab w:val="left" w:pos="-23"/>
        <w:tab w:val="left" w:pos="284"/>
        <w:tab w:val="left" w:pos="685"/>
        <w:tab w:val="left" w:pos="720"/>
        <w:tab w:val="left" w:pos="1393"/>
        <w:tab w:val="left" w:pos="1440"/>
        <w:tab w:val="left" w:pos="2101"/>
        <w:tab w:val="left" w:pos="2160"/>
        <w:tab w:val="left" w:pos="2809"/>
        <w:tab w:val="left" w:pos="2880"/>
        <w:tab w:val="left" w:pos="3517"/>
        <w:tab w:val="left" w:pos="3600"/>
        <w:tab w:val="left" w:pos="4225"/>
        <w:tab w:val="left" w:pos="4320"/>
        <w:tab w:val="left" w:pos="4933"/>
        <w:tab w:val="left" w:pos="5040"/>
        <w:tab w:val="left" w:pos="5641"/>
        <w:tab w:val="left" w:pos="5760"/>
        <w:tab w:val="left" w:pos="6349"/>
        <w:tab w:val="left" w:pos="6379"/>
        <w:tab w:val="left" w:pos="7057"/>
        <w:tab w:val="left" w:pos="7200"/>
        <w:tab w:val="left" w:pos="7765"/>
        <w:tab w:val="left" w:pos="7920"/>
        <w:tab w:val="left" w:pos="8473"/>
        <w:tab w:val="left" w:pos="9181"/>
      </w:tabs>
      <w:overflowPunct w:val="0"/>
      <w:autoSpaceDE w:val="0"/>
      <w:autoSpaceDN w:val="0"/>
      <w:adjustRightInd w:val="0"/>
      <w:spacing w:after="120" w:line="259" w:lineRule="auto"/>
      <w:ind w:left="-23" w:right="-288"/>
      <w:textAlignment w:val="baseline"/>
    </w:pPr>
    <w:rPr>
      <w:rFonts w:ascii="Times New Roman" w:hAnsi="Times New Roman"/>
      <w:color w:val="000000"/>
      <w:sz w:val="22"/>
    </w:rPr>
  </w:style>
  <w:style w:type="paragraph" w:customStyle="1" w:styleId="Telobesedila-zamik21">
    <w:name w:val="Telo besedila - zamik 21"/>
    <w:basedOn w:val="Navaden"/>
    <w:uiPriority w:val="99"/>
    <w:rsid w:val="00CA5EC1"/>
    <w:pPr>
      <w:widowControl w:val="0"/>
      <w:tabs>
        <w:tab w:val="left" w:pos="0"/>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firstLine="180"/>
      <w:jc w:val="left"/>
      <w:textAlignment w:val="baseline"/>
    </w:pPr>
    <w:rPr>
      <w:rFonts w:ascii="Times New Roman" w:hAnsi="Times New Roman"/>
      <w:b/>
      <w:sz w:val="22"/>
    </w:rPr>
  </w:style>
  <w:style w:type="paragraph" w:styleId="HTML-oblikovano">
    <w:name w:val="HTML Preformatted"/>
    <w:basedOn w:val="Navaden"/>
    <w:link w:val="HTML-oblikovanoZnak"/>
    <w:rsid w:val="00CA5EC1"/>
    <w:pPr>
      <w:widowControl w:val="0"/>
      <w:tabs>
        <w:tab w:val="left" w:pos="284"/>
        <w:tab w:val="left" w:pos="720"/>
        <w:tab w:val="left" w:pos="916"/>
        <w:tab w:val="left" w:pos="1440"/>
        <w:tab w:val="left" w:pos="1832"/>
        <w:tab w:val="left" w:pos="2160"/>
        <w:tab w:val="left" w:pos="2748"/>
        <w:tab w:val="left" w:pos="2880"/>
        <w:tab w:val="left" w:pos="3600"/>
        <w:tab w:val="left" w:pos="3664"/>
        <w:tab w:val="left" w:pos="4320"/>
        <w:tab w:val="left" w:pos="4580"/>
        <w:tab w:val="left" w:pos="5040"/>
        <w:tab w:val="left" w:pos="5496"/>
        <w:tab w:val="left" w:pos="5760"/>
        <w:tab w:val="left" w:pos="6379"/>
        <w:tab w:val="left" w:pos="6412"/>
        <w:tab w:val="left" w:pos="7200"/>
        <w:tab w:val="left" w:pos="7328"/>
        <w:tab w:val="left" w:pos="7920"/>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120" w:line="259" w:lineRule="auto"/>
      <w:jc w:val="left"/>
      <w:textAlignment w:val="baseline"/>
    </w:pPr>
    <w:rPr>
      <w:rFonts w:ascii="Courier New" w:hAnsi="Courier New"/>
      <w:sz w:val="22"/>
      <w:lang w:val="x-none" w:eastAsia="x-none"/>
    </w:rPr>
  </w:style>
  <w:style w:type="character" w:customStyle="1" w:styleId="HTML-oblikovanoZnak">
    <w:name w:val="HTML-oblikovano Znak"/>
    <w:link w:val="HTML-oblikovano"/>
    <w:rsid w:val="00CA5EC1"/>
    <w:rPr>
      <w:rFonts w:ascii="Courier New" w:eastAsia="Times New Roman" w:hAnsi="Courier New" w:cs="Times New Roman"/>
      <w:szCs w:val="20"/>
      <w:lang w:val="x-none" w:eastAsia="x-none"/>
    </w:rPr>
  </w:style>
  <w:style w:type="paragraph" w:customStyle="1" w:styleId="Telobesedila-zamik31">
    <w:name w:val="Telo besedila - zamik 3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firstLine="720"/>
      <w:textAlignment w:val="baseline"/>
    </w:pPr>
    <w:rPr>
      <w:rFonts w:ascii="Times New Roman" w:hAnsi="Times New Roman"/>
      <w:sz w:val="22"/>
    </w:rPr>
  </w:style>
  <w:style w:type="character" w:customStyle="1" w:styleId="Hiperpovezava2">
    <w:name w:val="Hiperpovezava2"/>
    <w:uiPriority w:val="99"/>
    <w:rsid w:val="00CA5EC1"/>
    <w:rPr>
      <w:color w:val="0000FF"/>
      <w:u w:val="single"/>
    </w:rPr>
  </w:style>
  <w:style w:type="character" w:customStyle="1" w:styleId="SledenaHiperpovezava1">
    <w:name w:val="SledenaHiperpovezava1"/>
    <w:uiPriority w:val="99"/>
    <w:rsid w:val="00CA5EC1"/>
    <w:rPr>
      <w:color w:val="800080"/>
      <w:u w:val="single"/>
    </w:rPr>
  </w:style>
  <w:style w:type="paragraph" w:customStyle="1" w:styleId="Tekst">
    <w:name w:val="Tekst"/>
    <w:basedOn w:val="Navaden"/>
    <w:uiPriority w:val="99"/>
    <w:rsid w:val="00CA5EC1"/>
    <w:pPr>
      <w:widowControl w:val="0"/>
      <w:tabs>
        <w:tab w:val="left" w:pos="-1383"/>
        <w:tab w:val="right" w:pos="-1039"/>
        <w:tab w:val="left" w:pos="-320"/>
        <w:tab w:val="left" w:pos="284"/>
        <w:tab w:val="left" w:pos="400"/>
        <w:tab w:val="left" w:pos="720"/>
        <w:tab w:val="left" w:pos="1120"/>
        <w:tab w:val="left" w:pos="1440"/>
        <w:tab w:val="left" w:pos="1840"/>
        <w:tab w:val="left" w:pos="2160"/>
        <w:tab w:val="left" w:pos="2560"/>
        <w:tab w:val="left" w:pos="2880"/>
        <w:tab w:val="left" w:pos="3280"/>
        <w:tab w:val="left" w:pos="3600"/>
        <w:tab w:val="left" w:pos="4000"/>
        <w:tab w:val="left" w:pos="4320"/>
        <w:tab w:val="left" w:pos="4720"/>
        <w:tab w:val="left" w:pos="5040"/>
        <w:tab w:val="left" w:pos="5440"/>
        <w:tab w:val="left" w:pos="5760"/>
        <w:tab w:val="left" w:pos="6160"/>
        <w:tab w:val="left" w:pos="6379"/>
        <w:tab w:val="left" w:pos="6880"/>
        <w:tab w:val="left" w:pos="7200"/>
        <w:tab w:val="left" w:pos="7600"/>
        <w:tab w:val="left" w:pos="7920"/>
        <w:tab w:val="left" w:pos="8320"/>
      </w:tabs>
      <w:overflowPunct w:val="0"/>
      <w:autoSpaceDE w:val="0"/>
      <w:autoSpaceDN w:val="0"/>
      <w:adjustRightInd w:val="0"/>
      <w:spacing w:before="60" w:after="60" w:line="259" w:lineRule="auto"/>
      <w:textAlignment w:val="baseline"/>
    </w:pPr>
    <w:rPr>
      <w:rFonts w:ascii="Times New Roman" w:hAnsi="Times New Roman"/>
      <w:sz w:val="22"/>
    </w:rPr>
  </w:style>
  <w:style w:type="character" w:customStyle="1" w:styleId="Strong1">
    <w:name w:val="Strong1"/>
    <w:uiPriority w:val="99"/>
    <w:rsid w:val="00CA5EC1"/>
    <w:rPr>
      <w:b/>
    </w:rPr>
  </w:style>
  <w:style w:type="paragraph" w:customStyle="1" w:styleId="BodyText1">
    <w:name w:val="Body Text1"/>
    <w:basedOn w:val="Navaden"/>
    <w:uiPriority w:val="99"/>
    <w:rsid w:val="00CA5EC1"/>
    <w:pPr>
      <w:widowControl w:val="0"/>
      <w:tabs>
        <w:tab w:val="left" w:pos="284"/>
        <w:tab w:val="left" w:pos="720"/>
        <w:tab w:val="left" w:pos="1440"/>
        <w:tab w:val="left" w:pos="2160"/>
        <w:tab w:val="left" w:pos="2880"/>
        <w:tab w:val="left" w:pos="3600"/>
        <w:tab w:val="left" w:pos="4320"/>
        <w:tab w:val="left" w:pos="4962"/>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Calibri" w:hAnsi="Calibri"/>
      <w:sz w:val="22"/>
    </w:rPr>
  </w:style>
  <w:style w:type="paragraph" w:customStyle="1" w:styleId="BlockQuotation">
    <w:name w:val="Block Quotation"/>
    <w:basedOn w:val="Navaden"/>
    <w:uiPriority w:val="99"/>
    <w:rsid w:val="00CA5EC1"/>
    <w:pPr>
      <w:widowControl w:val="0"/>
      <w:tabs>
        <w:tab w:val="left" w:pos="284"/>
        <w:tab w:val="left" w:pos="720"/>
        <w:tab w:val="left" w:pos="748"/>
        <w:tab w:val="left" w:pos="1440"/>
        <w:tab w:val="left" w:pos="1645"/>
        <w:tab w:val="left" w:pos="2160"/>
        <w:tab w:val="left" w:pos="2365"/>
        <w:tab w:val="left" w:pos="2880"/>
        <w:tab w:val="left" w:pos="3085"/>
        <w:tab w:val="left" w:pos="3600"/>
        <w:tab w:val="left" w:pos="3805"/>
        <w:tab w:val="left" w:pos="4320"/>
        <w:tab w:val="left" w:pos="4525"/>
        <w:tab w:val="left" w:pos="5040"/>
        <w:tab w:val="left" w:pos="5245"/>
        <w:tab w:val="left" w:pos="5760"/>
        <w:tab w:val="left" w:pos="5965"/>
        <w:tab w:val="left" w:pos="6379"/>
        <w:tab w:val="left" w:pos="6685"/>
        <w:tab w:val="left" w:pos="7200"/>
        <w:tab w:val="left" w:pos="7405"/>
        <w:tab w:val="left" w:pos="7920"/>
        <w:tab w:val="left" w:pos="8125"/>
      </w:tabs>
      <w:overflowPunct w:val="0"/>
      <w:autoSpaceDE w:val="0"/>
      <w:autoSpaceDN w:val="0"/>
      <w:adjustRightInd w:val="0"/>
      <w:spacing w:after="120" w:line="259" w:lineRule="auto"/>
      <w:ind w:left="205" w:right="681" w:hanging="1"/>
      <w:textAlignment w:val="baseline"/>
    </w:pPr>
    <w:rPr>
      <w:rFonts w:ascii="Times New Roman" w:hAnsi="Times New Roman"/>
      <w:sz w:val="22"/>
    </w:rPr>
  </w:style>
  <w:style w:type="paragraph" w:customStyle="1" w:styleId="Navadensplet1">
    <w:name w:val="Navaden (splet)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after="100" w:line="259" w:lineRule="auto"/>
      <w:jc w:val="left"/>
      <w:textAlignment w:val="baseline"/>
    </w:pPr>
    <w:rPr>
      <w:rFonts w:ascii="Verdana" w:hAnsi="Verdana"/>
      <w:sz w:val="15"/>
    </w:rPr>
  </w:style>
  <w:style w:type="character" w:customStyle="1" w:styleId="Krepko1">
    <w:name w:val="Krepko1"/>
    <w:uiPriority w:val="99"/>
    <w:rsid w:val="00CA5EC1"/>
    <w:rPr>
      <w:b/>
    </w:rPr>
  </w:style>
  <w:style w:type="paragraph" w:customStyle="1" w:styleId="besedilo">
    <w:name w:val="besedilo"/>
    <w:basedOn w:val="Navaden"/>
    <w:link w:val="besediloChar"/>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ahoma" w:eastAsia="Calibri" w:hAnsi="Tahoma"/>
      <w:lang w:val="x-none" w:eastAsia="x-none"/>
    </w:rPr>
  </w:style>
  <w:style w:type="paragraph" w:customStyle="1" w:styleId="NormalWeb1">
    <w:name w:val="Normal (Web)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after="100" w:line="259" w:lineRule="auto"/>
      <w:textAlignment w:val="baseline"/>
    </w:pPr>
    <w:rPr>
      <w:rFonts w:ascii="Times New Roman" w:hAnsi="Times New Roman"/>
      <w:kern w:val="24"/>
      <w:sz w:val="22"/>
    </w:rPr>
  </w:style>
  <w:style w:type="paragraph" w:customStyle="1" w:styleId="menuji">
    <w:name w:val="menuji"/>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after="100" w:line="259" w:lineRule="auto"/>
      <w:jc w:val="left"/>
      <w:textAlignment w:val="baseline"/>
    </w:pPr>
    <w:rPr>
      <w:rFonts w:ascii="Verdana" w:hAnsi="Verdana"/>
      <w:b/>
      <w:sz w:val="12"/>
    </w:rPr>
  </w:style>
  <w:style w:type="paragraph" w:customStyle="1" w:styleId="Besedilooblaka1">
    <w:name w:val="Besedilo oblačka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ahoma" w:hAnsi="Tahoma"/>
      <w:sz w:val="16"/>
    </w:rPr>
  </w:style>
  <w:style w:type="paragraph" w:customStyle="1" w:styleId="BodyText33">
    <w:name w:val="Body Text 33"/>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imes New Roman" w:hAnsi="Times New Roman"/>
      <w:sz w:val="28"/>
      <w:lang w:val="en-US"/>
    </w:rPr>
  </w:style>
  <w:style w:type="paragraph" w:customStyle="1" w:styleId="BodyText24">
    <w:name w:val="Body Text 24"/>
    <w:basedOn w:val="Navaden"/>
    <w:uiPriority w:val="99"/>
    <w:rsid w:val="00CA5EC1"/>
    <w:pPr>
      <w:widowControl w:val="0"/>
      <w:tabs>
        <w:tab w:val="left" w:pos="284"/>
        <w:tab w:val="left" w:pos="567"/>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imes New Roman" w:hAnsi="Times New Roman"/>
      <w:sz w:val="22"/>
    </w:rPr>
  </w:style>
  <w:style w:type="paragraph" w:customStyle="1" w:styleId="BodyTextIndent22">
    <w:name w:val="Body Text Indent 22"/>
    <w:basedOn w:val="Navaden"/>
    <w:uiPriority w:val="99"/>
    <w:rsid w:val="00CA5EC1"/>
    <w:pPr>
      <w:widowControl w:val="0"/>
      <w:tabs>
        <w:tab w:val="left" w:pos="1"/>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360" w:hanging="360"/>
      <w:textAlignment w:val="baseline"/>
    </w:pPr>
    <w:rPr>
      <w:rFonts w:ascii="Times New Roman" w:hAnsi="Times New Roman"/>
      <w:sz w:val="22"/>
    </w:rPr>
  </w:style>
  <w:style w:type="paragraph" w:customStyle="1" w:styleId="BodyText23">
    <w:name w:val="Body Text 23"/>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40" w:lineRule="atLeast"/>
      <w:jc w:val="left"/>
      <w:textAlignment w:val="baseline"/>
    </w:pPr>
    <w:rPr>
      <w:rFonts w:ascii="Times New Roman" w:hAnsi="Times New Roman"/>
      <w:color w:val="000000"/>
      <w:sz w:val="22"/>
    </w:rPr>
  </w:style>
  <w:style w:type="character" w:customStyle="1" w:styleId="Hyperlink5">
    <w:name w:val="Hyperlink5"/>
    <w:uiPriority w:val="99"/>
    <w:rsid w:val="00CA5EC1"/>
    <w:rPr>
      <w:color w:val="0000FF"/>
      <w:u w:val="single"/>
    </w:rPr>
  </w:style>
  <w:style w:type="paragraph" w:customStyle="1" w:styleId="BodyText22">
    <w:name w:val="Body Text 2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40" w:lineRule="atLeast"/>
      <w:jc w:val="left"/>
      <w:textAlignment w:val="baseline"/>
    </w:pPr>
    <w:rPr>
      <w:rFonts w:ascii="Calibri" w:hAnsi="Calibri"/>
      <w:color w:val="000000"/>
      <w:sz w:val="22"/>
    </w:rPr>
  </w:style>
  <w:style w:type="character" w:customStyle="1" w:styleId="Hyperlink4">
    <w:name w:val="Hyperlink4"/>
    <w:uiPriority w:val="99"/>
    <w:rsid w:val="00CA5EC1"/>
    <w:rPr>
      <w:color w:val="0000FF"/>
      <w:u w:val="single"/>
    </w:rPr>
  </w:style>
  <w:style w:type="character" w:customStyle="1" w:styleId="Hyperlink3">
    <w:name w:val="Hyperlink3"/>
    <w:uiPriority w:val="99"/>
    <w:rsid w:val="00CA5EC1"/>
    <w:rPr>
      <w:color w:val="0000FF"/>
      <w:u w:val="single"/>
    </w:rPr>
  </w:style>
  <w:style w:type="character" w:customStyle="1" w:styleId="Hyperlink2">
    <w:name w:val="Hyperlink2"/>
    <w:uiPriority w:val="99"/>
    <w:rsid w:val="00CA5EC1"/>
    <w:rPr>
      <w:color w:val="0000FF"/>
      <w:u w:val="single"/>
    </w:rPr>
  </w:style>
  <w:style w:type="paragraph" w:customStyle="1" w:styleId="BalloonText4">
    <w:name w:val="Balloon Text4"/>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ahoma" w:hAnsi="Tahoma"/>
      <w:sz w:val="16"/>
    </w:rPr>
  </w:style>
  <w:style w:type="paragraph" w:customStyle="1" w:styleId="BalloonText3">
    <w:name w:val="Balloon Text3"/>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ahoma" w:hAnsi="Tahoma"/>
      <w:sz w:val="16"/>
    </w:rPr>
  </w:style>
  <w:style w:type="paragraph" w:customStyle="1" w:styleId="BalloonText2">
    <w:name w:val="Balloon Text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ahoma" w:hAnsi="Tahoma"/>
      <w:sz w:val="16"/>
    </w:rPr>
  </w:style>
  <w:style w:type="paragraph" w:customStyle="1" w:styleId="BalloonText1">
    <w:name w:val="Balloon Text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ahoma" w:hAnsi="Tahoma"/>
      <w:sz w:val="16"/>
    </w:rPr>
  </w:style>
  <w:style w:type="character" w:customStyle="1" w:styleId="Hyperlink1">
    <w:name w:val="Hyperlink1"/>
    <w:uiPriority w:val="99"/>
    <w:rsid w:val="00CA5EC1"/>
    <w:rPr>
      <w:color w:val="0000FF"/>
      <w:u w:val="single"/>
    </w:rPr>
  </w:style>
  <w:style w:type="paragraph" w:styleId="Kazaloslik">
    <w:name w:val="table of figures"/>
    <w:basedOn w:val="Navaden"/>
    <w:next w:val="Navaden"/>
    <w:uiPriority w:val="99"/>
    <w:rsid w:val="00CA5EC1"/>
    <w:pPr>
      <w:ind w:left="400" w:hanging="400"/>
      <w:jc w:val="left"/>
    </w:pPr>
    <w:rPr>
      <w:rFonts w:asciiTheme="minorHAnsi" w:hAnsiTheme="minorHAnsi" w:cstheme="minorHAnsi"/>
      <w:smallCaps/>
    </w:rPr>
  </w:style>
  <w:style w:type="paragraph" w:customStyle="1" w:styleId="preglednica">
    <w:name w:val="preglednica"/>
    <w:next w:val="Navaden"/>
    <w:link w:val="preglednicaZnak3"/>
    <w:uiPriority w:val="99"/>
    <w:rsid w:val="00CA5EC1"/>
    <w:pPr>
      <w:keepNext/>
      <w:spacing w:before="240" w:after="80" w:line="259" w:lineRule="auto"/>
      <w:ind w:left="1588" w:hanging="1588"/>
      <w:contextualSpacing/>
      <w:jc w:val="both"/>
    </w:pPr>
    <w:rPr>
      <w:rFonts w:ascii="Arial" w:eastAsia="Times New Roman" w:hAnsi="Arial"/>
      <w:i/>
      <w:szCs w:val="24"/>
    </w:rPr>
  </w:style>
  <w:style w:type="character" w:customStyle="1" w:styleId="preglednicaZnak3">
    <w:name w:val="preglednica Znak3"/>
    <w:link w:val="preglednica"/>
    <w:uiPriority w:val="99"/>
    <w:locked/>
    <w:rsid w:val="00CA5EC1"/>
    <w:rPr>
      <w:rFonts w:ascii="Arial" w:eastAsia="Times New Roman" w:hAnsi="Arial"/>
      <w:i/>
      <w:szCs w:val="24"/>
      <w:lang w:eastAsia="sl-SI" w:bidi="ar-SA"/>
    </w:rPr>
  </w:style>
  <w:style w:type="character" w:customStyle="1" w:styleId="TelobesedilaZnak1">
    <w:name w:val="Telo besedila Znak1"/>
    <w:uiPriority w:val="99"/>
    <w:rsid w:val="00CA5EC1"/>
    <w:rPr>
      <w:rFonts w:ascii="Arial" w:hAnsi="Arial"/>
      <w:sz w:val="22"/>
      <w:lang w:val="sl-SI" w:eastAsia="en-US"/>
    </w:rPr>
  </w:style>
  <w:style w:type="paragraph" w:customStyle="1" w:styleId="sprotnaopombax">
    <w:name w:val="sprotna opombax"/>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60" w:after="120" w:line="259" w:lineRule="auto"/>
      <w:ind w:left="113" w:hanging="113"/>
      <w:contextualSpacing/>
      <w:jc w:val="left"/>
      <w:textAlignment w:val="baseline"/>
    </w:pPr>
    <w:rPr>
      <w:rFonts w:ascii="Calibri" w:hAnsi="Calibri"/>
      <w:sz w:val="16"/>
      <w:szCs w:val="22"/>
    </w:rPr>
  </w:style>
  <w:style w:type="paragraph" w:customStyle="1" w:styleId="CM1">
    <w:name w:val="CM1"/>
    <w:basedOn w:val="Default"/>
    <w:next w:val="Default"/>
    <w:uiPriority w:val="99"/>
    <w:rsid w:val="00CA5EC1"/>
    <w:pPr>
      <w:widowControl w:val="0"/>
      <w:spacing w:before="360" w:after="160" w:line="256" w:lineRule="atLeast"/>
      <w:jc w:val="both"/>
    </w:pPr>
    <w:rPr>
      <w:rFonts w:ascii="Helvetica" w:eastAsia="Times New Roman" w:hAnsi="Helvetica" w:cs="Times New Roman"/>
      <w:color w:val="auto"/>
      <w:sz w:val="20"/>
      <w:lang w:eastAsia="sl-SI"/>
    </w:rPr>
  </w:style>
  <w:style w:type="paragraph" w:customStyle="1" w:styleId="CM5">
    <w:name w:val="CM5"/>
    <w:basedOn w:val="Default"/>
    <w:next w:val="Default"/>
    <w:uiPriority w:val="99"/>
    <w:rsid w:val="00CA5EC1"/>
    <w:pPr>
      <w:widowControl w:val="0"/>
      <w:spacing w:before="360" w:after="255" w:line="259" w:lineRule="auto"/>
      <w:jc w:val="both"/>
    </w:pPr>
    <w:rPr>
      <w:rFonts w:ascii="Helvetica" w:eastAsia="Times New Roman" w:hAnsi="Helvetica" w:cs="Times New Roman"/>
      <w:color w:val="auto"/>
      <w:sz w:val="20"/>
      <w:lang w:eastAsia="sl-SI"/>
    </w:rPr>
  </w:style>
  <w:style w:type="paragraph" w:customStyle="1" w:styleId="alinea">
    <w:name w:val="alinea"/>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imes New Roman" w:hAnsi="Times New Roman"/>
      <w:sz w:val="22"/>
      <w:szCs w:val="22"/>
    </w:rPr>
  </w:style>
  <w:style w:type="paragraph" w:customStyle="1" w:styleId="Text1">
    <w:name w:val="Text 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textAlignment w:val="baseline"/>
    </w:pPr>
    <w:rPr>
      <w:rFonts w:ascii="Times New Roman" w:hAnsi="Times New Roman"/>
      <w:sz w:val="22"/>
      <w:lang w:val="en-GB" w:eastAsia="zh-CN"/>
    </w:rPr>
  </w:style>
  <w:style w:type="paragraph" w:customStyle="1" w:styleId="Text2">
    <w:name w:val="Text 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textAlignment w:val="baseline"/>
    </w:pPr>
    <w:rPr>
      <w:rFonts w:ascii="Times New Roman" w:hAnsi="Times New Roman"/>
      <w:sz w:val="22"/>
      <w:lang w:eastAsia="zh-CN"/>
    </w:rPr>
  </w:style>
  <w:style w:type="paragraph" w:customStyle="1" w:styleId="Text3ZnakZnakZnakZnak">
    <w:name w:val="Text 3 Znak Znak Znak Znak"/>
    <w:basedOn w:val="Navaden"/>
    <w:link w:val="Text3ZnakZnakZnakZnakZnak"/>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textAlignment w:val="baseline"/>
    </w:pPr>
    <w:rPr>
      <w:rFonts w:ascii="Times New Roman" w:hAnsi="Times New Roman"/>
      <w:sz w:val="24"/>
      <w:lang w:val="x-none" w:eastAsia="zh-CN"/>
    </w:rPr>
  </w:style>
  <w:style w:type="character" w:customStyle="1" w:styleId="Text3ZnakZnakZnakZnakZnak">
    <w:name w:val="Text 3 Znak Znak Znak Znak Znak"/>
    <w:link w:val="Text3ZnakZnakZnakZnak"/>
    <w:uiPriority w:val="99"/>
    <w:locked/>
    <w:rsid w:val="00CA5EC1"/>
    <w:rPr>
      <w:rFonts w:ascii="Times New Roman" w:eastAsia="Times New Roman" w:hAnsi="Times New Roman" w:cs="Times New Roman"/>
      <w:sz w:val="24"/>
      <w:szCs w:val="20"/>
      <w:lang w:val="x-none" w:eastAsia="zh-CN"/>
    </w:rPr>
  </w:style>
  <w:style w:type="paragraph" w:customStyle="1" w:styleId="h4">
    <w:name w:val="h4"/>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00" w:after="225" w:line="259" w:lineRule="auto"/>
      <w:ind w:left="15" w:right="15"/>
      <w:jc w:val="center"/>
      <w:textAlignment w:val="baseline"/>
    </w:pPr>
    <w:rPr>
      <w:rFonts w:ascii="Calibri" w:hAnsi="Calibri"/>
      <w:b/>
      <w:bCs/>
      <w:color w:val="222222"/>
      <w:sz w:val="22"/>
    </w:rPr>
  </w:style>
  <w:style w:type="paragraph" w:customStyle="1" w:styleId="Institutionquisigne">
    <w:name w:val="Institution qui signe"/>
    <w:basedOn w:val="Navaden"/>
    <w:next w:val="Personnequisigne"/>
    <w:uiPriority w:val="99"/>
    <w:rsid w:val="00CA5EC1"/>
    <w:pPr>
      <w:widowControl w:val="0"/>
      <w:tabs>
        <w:tab w:val="left" w:pos="284"/>
        <w:tab w:val="left" w:pos="720"/>
        <w:tab w:val="left" w:pos="1440"/>
        <w:tab w:val="left" w:pos="2160"/>
        <w:tab w:val="left" w:pos="2880"/>
        <w:tab w:val="left" w:pos="3600"/>
        <w:tab w:val="left" w:pos="4253"/>
        <w:tab w:val="left" w:pos="4320"/>
        <w:tab w:val="left" w:pos="5040"/>
        <w:tab w:val="left" w:pos="5760"/>
        <w:tab w:val="left" w:pos="6379"/>
        <w:tab w:val="left" w:pos="7200"/>
        <w:tab w:val="left" w:pos="7920"/>
      </w:tabs>
      <w:overflowPunct w:val="0"/>
      <w:autoSpaceDE w:val="0"/>
      <w:autoSpaceDN w:val="0"/>
      <w:adjustRightInd w:val="0"/>
      <w:spacing w:before="720" w:after="120" w:line="259" w:lineRule="auto"/>
      <w:textAlignment w:val="baseline"/>
    </w:pPr>
    <w:rPr>
      <w:rFonts w:ascii="Times New Roman" w:hAnsi="Times New Roman"/>
      <w:i/>
      <w:sz w:val="22"/>
      <w:lang w:val="en-US"/>
    </w:rPr>
  </w:style>
  <w:style w:type="paragraph" w:customStyle="1" w:styleId="Personnequisigne">
    <w:name w:val="Personne qui signe"/>
    <w:basedOn w:val="Navaden"/>
    <w:next w:val="Institutionquisigne"/>
    <w:uiPriority w:val="99"/>
    <w:rsid w:val="00CA5EC1"/>
    <w:pPr>
      <w:widowControl w:val="0"/>
      <w:tabs>
        <w:tab w:val="left" w:pos="284"/>
        <w:tab w:val="left" w:pos="720"/>
        <w:tab w:val="left" w:pos="1440"/>
        <w:tab w:val="left" w:pos="2160"/>
        <w:tab w:val="left" w:pos="2880"/>
        <w:tab w:val="left" w:pos="3600"/>
        <w:tab w:val="left" w:pos="4253"/>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imes New Roman" w:hAnsi="Times New Roman"/>
      <w:i/>
      <w:sz w:val="22"/>
      <w:lang w:val="en-US"/>
    </w:rPr>
  </w:style>
  <w:style w:type="paragraph" w:customStyle="1" w:styleId="miran">
    <w:name w:val="miran"/>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sz w:val="22"/>
    </w:rPr>
  </w:style>
  <w:style w:type="paragraph" w:customStyle="1" w:styleId="SlogNaslov116ptsvetlomodraZnak">
    <w:name w:val="Slog Naslov 1 + 16 pt svetlo modra Znak"/>
    <w:basedOn w:val="Naslov1"/>
    <w:link w:val="SlogNaslov116ptsvetlomodraZnakZnak"/>
    <w:uiPriority w:val="99"/>
    <w:rsid w:val="00CA5EC1"/>
    <w:pPr>
      <w:keepLines/>
      <w:widowControl w:val="0"/>
      <w:numPr>
        <w:numId w:val="17"/>
      </w:numPr>
      <w:pBdr>
        <w:bottom w:val="single" w:sz="12" w:space="1" w:color="999999"/>
      </w:pBdr>
      <w:tabs>
        <w:tab w:val="left" w:pos="284"/>
        <w:tab w:val="left" w:pos="851"/>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20"/>
      <w:ind w:left="284" w:hanging="284"/>
      <w:jc w:val="left"/>
      <w:textAlignment w:val="baseline"/>
    </w:pPr>
    <w:rPr>
      <w:rFonts w:ascii="Calibri Light" w:eastAsia="Calibri" w:hAnsi="Calibri Light" w:cs="Times New Roman"/>
      <w:caps/>
      <w:smallCaps/>
      <w:color w:val="3366FF"/>
      <w:kern w:val="0"/>
      <w:sz w:val="32"/>
      <w:u w:val="single"/>
      <w:lang w:val="x-none" w:eastAsia="zh-CN"/>
    </w:rPr>
  </w:style>
  <w:style w:type="paragraph" w:customStyle="1" w:styleId="SlogNaslov2TahomasvetlomodraPodrtano">
    <w:name w:val="Slog Naslov 2 + Tahoma svetlo modra Podčrtano"/>
    <w:basedOn w:val="Naslov2"/>
    <w:uiPriority w:val="99"/>
    <w:rsid w:val="00CA5EC1"/>
    <w:pPr>
      <w:keepNext w:val="0"/>
      <w:keepLines/>
      <w:widowControl w:val="0"/>
      <w:numPr>
        <w:numId w:val="17"/>
      </w:numPr>
      <w:pBdr>
        <w:bottom w:val="single" w:sz="4" w:space="1" w:color="auto"/>
      </w:pBdr>
      <w:tabs>
        <w:tab w:val="left" w:pos="284"/>
        <w:tab w:val="left" w:pos="1276"/>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60"/>
      <w:jc w:val="left"/>
      <w:textAlignment w:val="baseline"/>
    </w:pPr>
    <w:rPr>
      <w:rFonts w:ascii="Tahoma" w:eastAsia="Calibri" w:hAnsi="Tahoma" w:cs="Times New Roman"/>
      <w:bCs w:val="0"/>
      <w:iCs w:val="0"/>
      <w:caps/>
      <w:color w:val="3366FF"/>
      <w:sz w:val="28"/>
      <w:lang w:eastAsia="zh-CN"/>
    </w:rPr>
  </w:style>
  <w:style w:type="paragraph" w:customStyle="1" w:styleId="tab">
    <w:name w:val="tab"/>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6480"/>
        <w:tab w:val="left" w:pos="7200"/>
        <w:tab w:val="left" w:pos="7920"/>
      </w:tabs>
      <w:overflowPunct w:val="0"/>
      <w:autoSpaceDE w:val="0"/>
      <w:autoSpaceDN w:val="0"/>
      <w:adjustRightInd w:val="0"/>
      <w:spacing w:after="120" w:line="259" w:lineRule="auto"/>
      <w:jc w:val="left"/>
      <w:textAlignment w:val="baseline"/>
    </w:pPr>
    <w:rPr>
      <w:rFonts w:ascii="Times New Roman" w:hAnsi="Times New Roman"/>
      <w:sz w:val="22"/>
    </w:rPr>
  </w:style>
  <w:style w:type="paragraph" w:customStyle="1" w:styleId="odst">
    <w:name w:val="odst"/>
    <w:basedOn w:val="Navaden"/>
    <w:uiPriority w:val="99"/>
    <w:rsid w:val="00CA5EC1"/>
    <w:pPr>
      <w:widowControl w:val="0"/>
      <w:tabs>
        <w:tab w:val="left" w:pos="284"/>
        <w:tab w:val="left" w:pos="426"/>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sz w:val="22"/>
    </w:rPr>
  </w:style>
  <w:style w:type="paragraph" w:customStyle="1" w:styleId="Text3ZnakZnakZnakZnakZnakZnakZnak">
    <w:name w:val="Text 3 Znak Znak Znak Znak Znak Znak Znak"/>
    <w:basedOn w:val="Navaden"/>
    <w:link w:val="Text3ZnakZnakZnakZnakZnakZnakZnakZnak"/>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textAlignment w:val="baseline"/>
    </w:pPr>
    <w:rPr>
      <w:rFonts w:ascii="Times New Roman" w:hAnsi="Times New Roman"/>
      <w:sz w:val="24"/>
      <w:lang w:val="en-GB" w:eastAsia="zh-CN"/>
    </w:rPr>
  </w:style>
  <w:style w:type="character" w:customStyle="1" w:styleId="Text3ZnakZnakZnakZnakZnakZnakZnakZnak">
    <w:name w:val="Text 3 Znak Znak Znak Znak Znak Znak Znak Znak"/>
    <w:link w:val="Text3ZnakZnakZnakZnakZnakZnakZnak"/>
    <w:uiPriority w:val="99"/>
    <w:locked/>
    <w:rsid w:val="00CA5EC1"/>
    <w:rPr>
      <w:rFonts w:ascii="Times New Roman" w:eastAsia="Times New Roman" w:hAnsi="Times New Roman" w:cs="Times New Roman"/>
      <w:sz w:val="24"/>
      <w:lang w:val="en-GB" w:eastAsia="zh-CN"/>
    </w:rPr>
  </w:style>
  <w:style w:type="paragraph" w:customStyle="1" w:styleId="HeaderLandscape">
    <w:name w:val="HeaderLandscap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 w:val="right" w:pos="14003"/>
      </w:tabs>
      <w:overflowPunct w:val="0"/>
      <w:autoSpaceDE w:val="0"/>
      <w:autoSpaceDN w:val="0"/>
      <w:adjustRightInd w:val="0"/>
      <w:spacing w:before="120" w:after="120" w:line="259" w:lineRule="auto"/>
      <w:textAlignment w:val="baseline"/>
    </w:pPr>
    <w:rPr>
      <w:rFonts w:ascii="Times New Roman" w:hAnsi="Times New Roman"/>
      <w:sz w:val="22"/>
      <w:lang w:eastAsia="zh-CN"/>
    </w:rPr>
  </w:style>
  <w:style w:type="paragraph" w:customStyle="1" w:styleId="FooterLandscape">
    <w:name w:val="FooterLandscap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center" w:pos="7285"/>
        <w:tab w:val="left" w:pos="7920"/>
        <w:tab w:val="center" w:pos="10913"/>
        <w:tab w:val="right" w:pos="15137"/>
      </w:tabs>
      <w:overflowPunct w:val="0"/>
      <w:autoSpaceDE w:val="0"/>
      <w:autoSpaceDN w:val="0"/>
      <w:adjustRightInd w:val="0"/>
      <w:spacing w:before="360" w:after="120" w:line="259" w:lineRule="auto"/>
      <w:ind w:left="-567" w:right="-567"/>
      <w:jc w:val="left"/>
      <w:textAlignment w:val="baseline"/>
    </w:pPr>
    <w:rPr>
      <w:rFonts w:ascii="Times New Roman" w:hAnsi="Times New Roman"/>
      <w:sz w:val="22"/>
      <w:lang w:eastAsia="zh-CN"/>
    </w:rPr>
  </w:style>
  <w:style w:type="paragraph" w:customStyle="1" w:styleId="NormalCentered">
    <w:name w:val="Normal Centered"/>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sz w:val="22"/>
      <w:lang w:eastAsia="zh-CN"/>
    </w:rPr>
  </w:style>
  <w:style w:type="paragraph" w:customStyle="1" w:styleId="NormalLeft">
    <w:name w:val="Normal Left"/>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left"/>
      <w:textAlignment w:val="baseline"/>
    </w:pPr>
    <w:rPr>
      <w:rFonts w:ascii="Times New Roman" w:hAnsi="Times New Roman"/>
      <w:sz w:val="22"/>
      <w:lang w:eastAsia="zh-CN"/>
    </w:rPr>
  </w:style>
  <w:style w:type="paragraph" w:customStyle="1" w:styleId="NormalRight">
    <w:name w:val="Normal Right"/>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right"/>
      <w:textAlignment w:val="baseline"/>
    </w:pPr>
    <w:rPr>
      <w:rFonts w:ascii="Times New Roman" w:hAnsi="Times New Roman"/>
      <w:sz w:val="22"/>
      <w:lang w:eastAsia="zh-CN"/>
    </w:rPr>
  </w:style>
  <w:style w:type="paragraph" w:customStyle="1" w:styleId="QuotedText">
    <w:name w:val="Quoted Text"/>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17"/>
      <w:textAlignment w:val="baseline"/>
    </w:pPr>
    <w:rPr>
      <w:rFonts w:ascii="Times New Roman" w:hAnsi="Times New Roman"/>
      <w:sz w:val="22"/>
      <w:lang w:eastAsia="zh-CN"/>
    </w:rPr>
  </w:style>
  <w:style w:type="paragraph" w:customStyle="1" w:styleId="Point0">
    <w:name w:val="Point 0"/>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Point1">
    <w:name w:val="Point 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17" w:hanging="567"/>
      <w:textAlignment w:val="baseline"/>
    </w:pPr>
    <w:rPr>
      <w:rFonts w:ascii="Times New Roman" w:hAnsi="Times New Roman"/>
      <w:sz w:val="22"/>
      <w:lang w:eastAsia="zh-CN"/>
    </w:rPr>
  </w:style>
  <w:style w:type="paragraph" w:customStyle="1" w:styleId="Point2">
    <w:name w:val="Point 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984" w:hanging="567"/>
      <w:textAlignment w:val="baseline"/>
    </w:pPr>
    <w:rPr>
      <w:rFonts w:ascii="Times New Roman" w:hAnsi="Times New Roman"/>
      <w:sz w:val="22"/>
      <w:lang w:eastAsia="zh-CN"/>
    </w:rPr>
  </w:style>
  <w:style w:type="paragraph" w:customStyle="1" w:styleId="Point3">
    <w:name w:val="Point 3"/>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551" w:hanging="567"/>
      <w:textAlignment w:val="baseline"/>
    </w:pPr>
    <w:rPr>
      <w:rFonts w:ascii="Times New Roman" w:hAnsi="Times New Roman"/>
      <w:sz w:val="22"/>
      <w:lang w:eastAsia="zh-CN"/>
    </w:rPr>
  </w:style>
  <w:style w:type="paragraph" w:customStyle="1" w:styleId="Point4">
    <w:name w:val="Point 4"/>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118" w:hanging="567"/>
      <w:textAlignment w:val="baseline"/>
    </w:pPr>
    <w:rPr>
      <w:rFonts w:ascii="Times New Roman" w:hAnsi="Times New Roman"/>
      <w:sz w:val="22"/>
      <w:lang w:eastAsia="zh-CN"/>
    </w:rPr>
  </w:style>
  <w:style w:type="paragraph" w:customStyle="1" w:styleId="Tiret0">
    <w:name w:val="Tiret 0"/>
    <w:basedOn w:val="Point0"/>
    <w:uiPriority w:val="99"/>
    <w:rsid w:val="00CA5EC1"/>
    <w:pPr>
      <w:tabs>
        <w:tab w:val="num" w:pos="850"/>
      </w:tabs>
    </w:pPr>
  </w:style>
  <w:style w:type="paragraph" w:customStyle="1" w:styleId="Tiret1">
    <w:name w:val="Tiret 1"/>
    <w:basedOn w:val="Point1"/>
    <w:uiPriority w:val="99"/>
    <w:rsid w:val="00CA5EC1"/>
    <w:pPr>
      <w:tabs>
        <w:tab w:val="clear" w:pos="1440"/>
        <w:tab w:val="num" w:pos="1417"/>
      </w:tabs>
    </w:pPr>
  </w:style>
  <w:style w:type="paragraph" w:customStyle="1" w:styleId="Tiret2">
    <w:name w:val="Tiret 2"/>
    <w:basedOn w:val="Point2"/>
    <w:uiPriority w:val="99"/>
    <w:rsid w:val="00CA5EC1"/>
    <w:pPr>
      <w:tabs>
        <w:tab w:val="num" w:pos="1984"/>
      </w:tabs>
    </w:pPr>
  </w:style>
  <w:style w:type="paragraph" w:customStyle="1" w:styleId="Tiret3">
    <w:name w:val="Tiret 3"/>
    <w:basedOn w:val="Point3"/>
    <w:uiPriority w:val="99"/>
    <w:rsid w:val="00CA5EC1"/>
    <w:pPr>
      <w:tabs>
        <w:tab w:val="num" w:pos="2551"/>
      </w:tabs>
    </w:pPr>
  </w:style>
  <w:style w:type="paragraph" w:customStyle="1" w:styleId="Tiret4">
    <w:name w:val="Tiret 4"/>
    <w:basedOn w:val="Point4"/>
    <w:uiPriority w:val="99"/>
    <w:rsid w:val="00CA5EC1"/>
    <w:pPr>
      <w:tabs>
        <w:tab w:val="num" w:pos="3118"/>
      </w:tabs>
    </w:pPr>
  </w:style>
  <w:style w:type="paragraph" w:customStyle="1" w:styleId="PointDouble0">
    <w:name w:val="PointDouble 0"/>
    <w:basedOn w:val="Navaden"/>
    <w:uiPriority w:val="99"/>
    <w:rsid w:val="00CA5EC1"/>
    <w:pPr>
      <w:widowControl w:val="0"/>
      <w:tabs>
        <w:tab w:val="left" w:pos="284"/>
        <w:tab w:val="left" w:pos="720"/>
        <w:tab w:val="left"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17" w:hanging="1417"/>
      <w:textAlignment w:val="baseline"/>
    </w:pPr>
    <w:rPr>
      <w:rFonts w:ascii="Times New Roman" w:hAnsi="Times New Roman"/>
      <w:sz w:val="22"/>
      <w:lang w:eastAsia="zh-CN"/>
    </w:rPr>
  </w:style>
  <w:style w:type="paragraph" w:customStyle="1" w:styleId="PointDouble1">
    <w:name w:val="PointDouble 1"/>
    <w:basedOn w:val="Navaden"/>
    <w:uiPriority w:val="99"/>
    <w:rsid w:val="00CA5EC1"/>
    <w:pPr>
      <w:widowControl w:val="0"/>
      <w:tabs>
        <w:tab w:val="left" w:pos="284"/>
        <w:tab w:val="left" w:pos="720"/>
        <w:tab w:val="left" w:pos="1417"/>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984" w:hanging="1134"/>
      <w:textAlignment w:val="baseline"/>
    </w:pPr>
    <w:rPr>
      <w:rFonts w:ascii="Times New Roman" w:hAnsi="Times New Roman"/>
      <w:sz w:val="22"/>
      <w:lang w:eastAsia="zh-CN"/>
    </w:rPr>
  </w:style>
  <w:style w:type="paragraph" w:customStyle="1" w:styleId="PointDouble2">
    <w:name w:val="PointDouble 2"/>
    <w:basedOn w:val="Navaden"/>
    <w:uiPriority w:val="99"/>
    <w:rsid w:val="00CA5EC1"/>
    <w:pPr>
      <w:widowControl w:val="0"/>
      <w:tabs>
        <w:tab w:val="left" w:pos="284"/>
        <w:tab w:val="left" w:pos="720"/>
        <w:tab w:val="left" w:pos="1440"/>
        <w:tab w:val="left" w:pos="1984"/>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551" w:hanging="1134"/>
      <w:textAlignment w:val="baseline"/>
    </w:pPr>
    <w:rPr>
      <w:rFonts w:ascii="Times New Roman" w:hAnsi="Times New Roman"/>
      <w:sz w:val="22"/>
      <w:lang w:eastAsia="zh-CN"/>
    </w:rPr>
  </w:style>
  <w:style w:type="paragraph" w:customStyle="1" w:styleId="PointDouble3">
    <w:name w:val="PointDouble 3"/>
    <w:basedOn w:val="Navaden"/>
    <w:uiPriority w:val="99"/>
    <w:rsid w:val="00CA5EC1"/>
    <w:pPr>
      <w:widowControl w:val="0"/>
      <w:tabs>
        <w:tab w:val="left" w:pos="284"/>
        <w:tab w:val="left" w:pos="720"/>
        <w:tab w:val="left" w:pos="1440"/>
        <w:tab w:val="left" w:pos="2160"/>
        <w:tab w:val="left" w:pos="2551"/>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118" w:hanging="1134"/>
      <w:textAlignment w:val="baseline"/>
    </w:pPr>
    <w:rPr>
      <w:rFonts w:ascii="Times New Roman" w:hAnsi="Times New Roman"/>
      <w:sz w:val="22"/>
      <w:lang w:eastAsia="zh-CN"/>
    </w:rPr>
  </w:style>
  <w:style w:type="paragraph" w:customStyle="1" w:styleId="PointDouble4">
    <w:name w:val="PointDouble 4"/>
    <w:basedOn w:val="Navaden"/>
    <w:uiPriority w:val="99"/>
    <w:rsid w:val="00CA5EC1"/>
    <w:pPr>
      <w:widowControl w:val="0"/>
      <w:tabs>
        <w:tab w:val="left" w:pos="284"/>
        <w:tab w:val="left" w:pos="720"/>
        <w:tab w:val="left" w:pos="1440"/>
        <w:tab w:val="left" w:pos="2160"/>
        <w:tab w:val="left" w:pos="2880"/>
        <w:tab w:val="left" w:pos="3118"/>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685" w:hanging="1134"/>
      <w:textAlignment w:val="baseline"/>
    </w:pPr>
    <w:rPr>
      <w:rFonts w:ascii="Times New Roman" w:hAnsi="Times New Roman"/>
      <w:sz w:val="22"/>
      <w:lang w:eastAsia="zh-CN"/>
    </w:rPr>
  </w:style>
  <w:style w:type="paragraph" w:customStyle="1" w:styleId="PointTriple0">
    <w:name w:val="PointTriple 0"/>
    <w:basedOn w:val="Navaden"/>
    <w:uiPriority w:val="99"/>
    <w:rsid w:val="00CA5EC1"/>
    <w:pPr>
      <w:widowControl w:val="0"/>
      <w:tabs>
        <w:tab w:val="left" w:pos="284"/>
        <w:tab w:val="left" w:pos="720"/>
        <w:tab w:val="left" w:pos="850"/>
        <w:tab w:val="left" w:pos="1417"/>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984" w:hanging="1984"/>
      <w:textAlignment w:val="baseline"/>
    </w:pPr>
    <w:rPr>
      <w:rFonts w:ascii="Times New Roman" w:hAnsi="Times New Roman"/>
      <w:sz w:val="22"/>
      <w:lang w:eastAsia="zh-CN"/>
    </w:rPr>
  </w:style>
  <w:style w:type="paragraph" w:customStyle="1" w:styleId="PointTriple1">
    <w:name w:val="PointTriple 1"/>
    <w:basedOn w:val="Navaden"/>
    <w:uiPriority w:val="99"/>
    <w:rsid w:val="00CA5EC1"/>
    <w:pPr>
      <w:widowControl w:val="0"/>
      <w:tabs>
        <w:tab w:val="left" w:pos="284"/>
        <w:tab w:val="left" w:pos="720"/>
        <w:tab w:val="left" w:pos="1417"/>
        <w:tab w:val="left" w:pos="1984"/>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551" w:hanging="1701"/>
      <w:textAlignment w:val="baseline"/>
    </w:pPr>
    <w:rPr>
      <w:rFonts w:ascii="Times New Roman" w:hAnsi="Times New Roman"/>
      <w:sz w:val="22"/>
      <w:lang w:eastAsia="zh-CN"/>
    </w:rPr>
  </w:style>
  <w:style w:type="paragraph" w:customStyle="1" w:styleId="PointTriple2">
    <w:name w:val="PointTriple 2"/>
    <w:basedOn w:val="Navaden"/>
    <w:uiPriority w:val="99"/>
    <w:rsid w:val="00CA5EC1"/>
    <w:pPr>
      <w:widowControl w:val="0"/>
      <w:tabs>
        <w:tab w:val="left" w:pos="284"/>
        <w:tab w:val="left" w:pos="720"/>
        <w:tab w:val="left" w:pos="1440"/>
        <w:tab w:val="left" w:pos="1984"/>
        <w:tab w:val="left" w:pos="2160"/>
        <w:tab w:val="left" w:pos="2551"/>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118" w:hanging="1701"/>
      <w:textAlignment w:val="baseline"/>
    </w:pPr>
    <w:rPr>
      <w:rFonts w:ascii="Times New Roman" w:hAnsi="Times New Roman"/>
      <w:sz w:val="22"/>
      <w:lang w:eastAsia="zh-CN"/>
    </w:rPr>
  </w:style>
  <w:style w:type="paragraph" w:customStyle="1" w:styleId="PointTriple3">
    <w:name w:val="PointTriple 3"/>
    <w:basedOn w:val="Navaden"/>
    <w:uiPriority w:val="99"/>
    <w:rsid w:val="00CA5EC1"/>
    <w:pPr>
      <w:widowControl w:val="0"/>
      <w:tabs>
        <w:tab w:val="left" w:pos="284"/>
        <w:tab w:val="left" w:pos="720"/>
        <w:tab w:val="left" w:pos="1440"/>
        <w:tab w:val="left" w:pos="2160"/>
        <w:tab w:val="left" w:pos="2551"/>
        <w:tab w:val="left" w:pos="2880"/>
        <w:tab w:val="left" w:pos="3118"/>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685" w:hanging="1701"/>
      <w:textAlignment w:val="baseline"/>
    </w:pPr>
    <w:rPr>
      <w:rFonts w:ascii="Times New Roman" w:hAnsi="Times New Roman"/>
      <w:sz w:val="22"/>
      <w:lang w:eastAsia="zh-CN"/>
    </w:rPr>
  </w:style>
  <w:style w:type="paragraph" w:customStyle="1" w:styleId="PointTriple4">
    <w:name w:val="PointTriple 4"/>
    <w:basedOn w:val="Navaden"/>
    <w:uiPriority w:val="99"/>
    <w:rsid w:val="00CA5EC1"/>
    <w:pPr>
      <w:widowControl w:val="0"/>
      <w:tabs>
        <w:tab w:val="left" w:pos="284"/>
        <w:tab w:val="left" w:pos="720"/>
        <w:tab w:val="left" w:pos="1440"/>
        <w:tab w:val="left" w:pos="2160"/>
        <w:tab w:val="left" w:pos="2880"/>
        <w:tab w:val="left" w:pos="3118"/>
        <w:tab w:val="left" w:pos="3600"/>
        <w:tab w:val="left" w:pos="3685"/>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4252" w:hanging="1701"/>
      <w:textAlignment w:val="baseline"/>
    </w:pPr>
    <w:rPr>
      <w:rFonts w:ascii="Times New Roman" w:hAnsi="Times New Roman"/>
      <w:sz w:val="22"/>
      <w:lang w:eastAsia="zh-CN"/>
    </w:rPr>
  </w:style>
  <w:style w:type="paragraph" w:customStyle="1" w:styleId="NumPar1">
    <w:name w:val="NumPar 1"/>
    <w:basedOn w:val="Navaden"/>
    <w:next w:val="Text1"/>
    <w:uiPriority w:val="99"/>
    <w:rsid w:val="00CA5EC1"/>
    <w:pPr>
      <w:widowControl w:val="0"/>
      <w:tabs>
        <w:tab w:val="left" w:pos="284"/>
        <w:tab w:val="left" w:pos="720"/>
        <w:tab w:val="num"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NumPar2">
    <w:name w:val="NumPar 2"/>
    <w:basedOn w:val="Navaden"/>
    <w:next w:val="Text2"/>
    <w:uiPriority w:val="99"/>
    <w:rsid w:val="00CA5EC1"/>
    <w:pPr>
      <w:widowControl w:val="0"/>
      <w:tabs>
        <w:tab w:val="left" w:pos="284"/>
        <w:tab w:val="left" w:pos="720"/>
        <w:tab w:val="num"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NumPar3">
    <w:name w:val="NumPar 3"/>
    <w:basedOn w:val="Navaden"/>
    <w:next w:val="Text3ZnakZnakZnakZnak"/>
    <w:uiPriority w:val="99"/>
    <w:rsid w:val="00CA5EC1"/>
    <w:pPr>
      <w:widowControl w:val="0"/>
      <w:tabs>
        <w:tab w:val="left" w:pos="284"/>
        <w:tab w:val="left" w:pos="720"/>
        <w:tab w:val="num"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NumPar4">
    <w:name w:val="NumPar 4"/>
    <w:basedOn w:val="Navaden"/>
    <w:next w:val="Navaden"/>
    <w:uiPriority w:val="99"/>
    <w:rsid w:val="00CA5EC1"/>
    <w:pPr>
      <w:widowControl w:val="0"/>
      <w:tabs>
        <w:tab w:val="left" w:pos="284"/>
        <w:tab w:val="left" w:pos="720"/>
        <w:tab w:val="num"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ManualNumPar1">
    <w:name w:val="Manual NumPar 1"/>
    <w:basedOn w:val="Navaden"/>
    <w:next w:val="Text1"/>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ManualNumPar2">
    <w:name w:val="Manual NumPar 2"/>
    <w:basedOn w:val="Navaden"/>
    <w:next w:val="Text2"/>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ManualNumPar3">
    <w:name w:val="Manual NumPar 3"/>
    <w:basedOn w:val="Navaden"/>
    <w:next w:val="Text3ZnakZnakZnakZnak"/>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ManualNumPar4">
    <w:name w:val="Manual NumPar 4"/>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pPr>
    <w:rPr>
      <w:rFonts w:ascii="Times New Roman" w:hAnsi="Times New Roman"/>
      <w:sz w:val="22"/>
      <w:lang w:eastAsia="zh-CN"/>
    </w:rPr>
  </w:style>
  <w:style w:type="paragraph" w:customStyle="1" w:styleId="QuotedNumPar">
    <w:name w:val="Quoted NumPar"/>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17" w:hanging="567"/>
      <w:textAlignment w:val="baseline"/>
    </w:pPr>
    <w:rPr>
      <w:rFonts w:ascii="Times New Roman" w:hAnsi="Times New Roman"/>
      <w:sz w:val="22"/>
      <w:lang w:eastAsia="zh-CN"/>
    </w:rPr>
  </w:style>
  <w:style w:type="paragraph" w:customStyle="1" w:styleId="ManualHeading1">
    <w:name w:val="Manual Heading 1"/>
    <w:basedOn w:val="Navaden"/>
    <w:next w:val="Text1"/>
    <w:uiPriority w:val="99"/>
    <w:rsid w:val="00CA5EC1"/>
    <w:pPr>
      <w:keepNext/>
      <w:widowControl w:val="0"/>
      <w:tabs>
        <w:tab w:val="left" w:pos="284"/>
        <w:tab w:val="left" w:pos="720"/>
        <w:tab w:val="left"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ind w:left="850" w:hanging="850"/>
      <w:textAlignment w:val="baseline"/>
      <w:outlineLvl w:val="0"/>
    </w:pPr>
    <w:rPr>
      <w:rFonts w:ascii="Times New Roman" w:hAnsi="Times New Roman"/>
      <w:b/>
      <w:smallCaps/>
      <w:sz w:val="22"/>
      <w:lang w:eastAsia="zh-CN"/>
    </w:rPr>
  </w:style>
  <w:style w:type="paragraph" w:customStyle="1" w:styleId="ManualHeading2">
    <w:name w:val="Manual Heading 2"/>
    <w:basedOn w:val="Navaden"/>
    <w:next w:val="Text2"/>
    <w:uiPriority w:val="99"/>
    <w:rsid w:val="00CA5EC1"/>
    <w:pPr>
      <w:keepNext/>
      <w:widowControl w:val="0"/>
      <w:tabs>
        <w:tab w:val="left" w:pos="284"/>
        <w:tab w:val="left" w:pos="720"/>
        <w:tab w:val="left"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outlineLvl w:val="1"/>
    </w:pPr>
    <w:rPr>
      <w:rFonts w:ascii="Times New Roman" w:hAnsi="Times New Roman"/>
      <w:b/>
      <w:sz w:val="22"/>
      <w:lang w:eastAsia="zh-CN"/>
    </w:rPr>
  </w:style>
  <w:style w:type="paragraph" w:customStyle="1" w:styleId="ManualHeading3">
    <w:name w:val="Manual Heading 3"/>
    <w:basedOn w:val="Navaden"/>
    <w:next w:val="Text3ZnakZnakZnakZnak"/>
    <w:uiPriority w:val="99"/>
    <w:rsid w:val="00CA5EC1"/>
    <w:pPr>
      <w:keepNext/>
      <w:widowControl w:val="0"/>
      <w:tabs>
        <w:tab w:val="left" w:pos="284"/>
        <w:tab w:val="left" w:pos="720"/>
        <w:tab w:val="left"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outlineLvl w:val="2"/>
    </w:pPr>
    <w:rPr>
      <w:rFonts w:ascii="Times New Roman" w:hAnsi="Times New Roman"/>
      <w:i/>
      <w:sz w:val="22"/>
      <w:lang w:eastAsia="zh-CN"/>
    </w:rPr>
  </w:style>
  <w:style w:type="paragraph" w:customStyle="1" w:styleId="ManualHeading4">
    <w:name w:val="Manual Heading 4"/>
    <w:basedOn w:val="Navaden"/>
    <w:next w:val="Navaden"/>
    <w:uiPriority w:val="99"/>
    <w:rsid w:val="00CA5EC1"/>
    <w:pPr>
      <w:keepNext/>
      <w:widowControl w:val="0"/>
      <w:tabs>
        <w:tab w:val="left" w:pos="284"/>
        <w:tab w:val="left" w:pos="720"/>
        <w:tab w:val="left" w:pos="85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hanging="850"/>
      <w:textAlignment w:val="baseline"/>
      <w:outlineLvl w:val="3"/>
    </w:pPr>
    <w:rPr>
      <w:rFonts w:ascii="Times New Roman" w:hAnsi="Times New Roman"/>
      <w:sz w:val="22"/>
      <w:lang w:eastAsia="zh-CN"/>
    </w:rPr>
  </w:style>
  <w:style w:type="paragraph" w:customStyle="1" w:styleId="ChapterTitle">
    <w:name w:val="ChapterTitle"/>
    <w:basedOn w:val="Navaden"/>
    <w:next w:val="Navaden"/>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360" w:line="259" w:lineRule="auto"/>
      <w:jc w:val="center"/>
      <w:textAlignment w:val="baseline"/>
    </w:pPr>
    <w:rPr>
      <w:rFonts w:ascii="Times New Roman" w:hAnsi="Times New Roman"/>
      <w:b/>
      <w:sz w:val="32"/>
      <w:lang w:eastAsia="zh-CN"/>
    </w:rPr>
  </w:style>
  <w:style w:type="paragraph" w:customStyle="1" w:styleId="PartTitle">
    <w:name w:val="PartTitle"/>
    <w:basedOn w:val="Navaden"/>
    <w:next w:val="ChapterTitle"/>
    <w:uiPriority w:val="99"/>
    <w:rsid w:val="00CA5EC1"/>
    <w:pPr>
      <w:keepNext/>
      <w:pageBreakBefore/>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360" w:line="259" w:lineRule="auto"/>
      <w:jc w:val="center"/>
      <w:textAlignment w:val="baseline"/>
    </w:pPr>
    <w:rPr>
      <w:rFonts w:ascii="Times New Roman" w:hAnsi="Times New Roman"/>
      <w:b/>
      <w:sz w:val="36"/>
      <w:lang w:eastAsia="zh-CN"/>
    </w:rPr>
  </w:style>
  <w:style w:type="paragraph" w:customStyle="1" w:styleId="SectionTitle">
    <w:name w:val="SectionTitle"/>
    <w:basedOn w:val="Navaden"/>
    <w:next w:val="Naslov1"/>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360" w:line="259" w:lineRule="auto"/>
      <w:jc w:val="center"/>
      <w:textAlignment w:val="baseline"/>
    </w:pPr>
    <w:rPr>
      <w:rFonts w:ascii="Times New Roman" w:hAnsi="Times New Roman"/>
      <w:b/>
      <w:smallCaps/>
      <w:sz w:val="28"/>
      <w:lang w:eastAsia="zh-CN"/>
    </w:rPr>
  </w:style>
  <w:style w:type="paragraph" w:customStyle="1" w:styleId="Objetexterne">
    <w:name w:val="Objet extern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i/>
      <w:caps/>
      <w:sz w:val="22"/>
      <w:lang w:eastAsia="zh-CN"/>
    </w:rPr>
  </w:style>
  <w:style w:type="paragraph" w:customStyle="1" w:styleId="NaslovTOC1">
    <w:name w:val="Naslov TOC1"/>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240" w:line="259" w:lineRule="auto"/>
      <w:jc w:val="center"/>
      <w:textAlignment w:val="baseline"/>
    </w:pPr>
    <w:rPr>
      <w:rFonts w:ascii="Times New Roman" w:hAnsi="Times New Roman"/>
      <w:b/>
      <w:sz w:val="28"/>
      <w:lang w:eastAsia="zh-CN"/>
    </w:rPr>
  </w:style>
  <w:style w:type="paragraph" w:styleId="Oznaenseznam">
    <w:name w:val="List Bullet"/>
    <w:basedOn w:val="Navaden"/>
    <w:uiPriority w:val="99"/>
    <w:rsid w:val="00CA5EC1"/>
    <w:pPr>
      <w:widowControl w:val="0"/>
      <w:tabs>
        <w:tab w:val="left" w:pos="284"/>
        <w:tab w:val="num" w:pos="643"/>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643" w:hanging="283"/>
      <w:textAlignment w:val="baseline"/>
    </w:pPr>
    <w:rPr>
      <w:rFonts w:ascii="Times New Roman" w:hAnsi="Times New Roman"/>
      <w:sz w:val="22"/>
      <w:lang w:eastAsia="zh-CN"/>
    </w:rPr>
  </w:style>
  <w:style w:type="paragraph" w:customStyle="1" w:styleId="ListBullet1">
    <w:name w:val="List Bullet 1"/>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styleId="Oznaenseznam2">
    <w:name w:val="List Bullet 2"/>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styleId="Oznaenseznam3">
    <w:name w:val="List Bullet 3"/>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styleId="Oznaenseznam4">
    <w:name w:val="List Bullet 4"/>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customStyle="1" w:styleId="ListDash">
    <w:name w:val="List Dash"/>
    <w:basedOn w:val="Navaden"/>
    <w:uiPriority w:val="99"/>
    <w:rsid w:val="00CA5EC1"/>
    <w:pPr>
      <w:widowControl w:val="0"/>
      <w:tabs>
        <w:tab w:val="num" w:pos="283"/>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83" w:hanging="283"/>
      <w:textAlignment w:val="baseline"/>
    </w:pPr>
    <w:rPr>
      <w:rFonts w:ascii="Times New Roman" w:hAnsi="Times New Roman"/>
      <w:sz w:val="22"/>
      <w:lang w:eastAsia="zh-CN"/>
    </w:rPr>
  </w:style>
  <w:style w:type="paragraph" w:customStyle="1" w:styleId="ListDash1">
    <w:name w:val="List Dash 1"/>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customStyle="1" w:styleId="ListDash2">
    <w:name w:val="List Dash 2"/>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customStyle="1" w:styleId="ListDash3">
    <w:name w:val="List Dash 3"/>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customStyle="1" w:styleId="ListDash4">
    <w:name w:val="List Dash 4"/>
    <w:basedOn w:val="Navaden"/>
    <w:uiPriority w:val="99"/>
    <w:rsid w:val="00CA5EC1"/>
    <w:pPr>
      <w:widowControl w:val="0"/>
      <w:tabs>
        <w:tab w:val="left" w:pos="284"/>
        <w:tab w:val="left" w:pos="720"/>
        <w:tab w:val="num" w:pos="113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134" w:hanging="283"/>
      <w:textAlignment w:val="baseline"/>
    </w:pPr>
    <w:rPr>
      <w:rFonts w:ascii="Times New Roman" w:hAnsi="Times New Roman"/>
      <w:sz w:val="22"/>
      <w:lang w:eastAsia="zh-CN"/>
    </w:rPr>
  </w:style>
  <w:style w:type="paragraph" w:styleId="Otevilenseznam">
    <w:name w:val="List Number"/>
    <w:basedOn w:val="Navaden"/>
    <w:uiPriority w:val="99"/>
    <w:rsid w:val="00CA5EC1"/>
    <w:pPr>
      <w:widowControl w:val="0"/>
      <w:tabs>
        <w:tab w:val="left" w:pos="284"/>
        <w:tab w:val="num" w:pos="709"/>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709" w:hanging="709"/>
      <w:textAlignment w:val="baseline"/>
    </w:pPr>
    <w:rPr>
      <w:rFonts w:ascii="Times New Roman" w:hAnsi="Times New Roman"/>
      <w:sz w:val="22"/>
      <w:lang w:eastAsia="zh-CN"/>
    </w:rPr>
  </w:style>
  <w:style w:type="paragraph" w:customStyle="1" w:styleId="ListNumber1">
    <w:name w:val="List Number 1"/>
    <w:basedOn w:val="Text1"/>
    <w:uiPriority w:val="99"/>
    <w:rsid w:val="00CA5EC1"/>
    <w:pPr>
      <w:tabs>
        <w:tab w:val="num" w:pos="1560"/>
      </w:tabs>
      <w:ind w:left="1560" w:hanging="709"/>
    </w:pPr>
    <w:rPr>
      <w:lang w:val="sl-SI"/>
    </w:rPr>
  </w:style>
  <w:style w:type="paragraph" w:styleId="Otevilenseznam3">
    <w:name w:val="List Number 3"/>
    <w:basedOn w:val="Navaden"/>
    <w:uiPriority w:val="99"/>
    <w:rsid w:val="00CA5EC1"/>
    <w:pPr>
      <w:widowControl w:val="0"/>
      <w:tabs>
        <w:tab w:val="left" w:pos="284"/>
        <w:tab w:val="left" w:pos="720"/>
        <w:tab w:val="left" w:pos="1440"/>
        <w:tab w:val="num" w:pos="156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560" w:hanging="709"/>
      <w:textAlignment w:val="baseline"/>
    </w:pPr>
    <w:rPr>
      <w:rFonts w:ascii="Times New Roman" w:hAnsi="Times New Roman"/>
      <w:sz w:val="22"/>
      <w:lang w:eastAsia="zh-CN"/>
    </w:rPr>
  </w:style>
  <w:style w:type="paragraph" w:styleId="Otevilenseznam4">
    <w:name w:val="List Number 4"/>
    <w:basedOn w:val="Navaden"/>
    <w:uiPriority w:val="99"/>
    <w:rsid w:val="00CA5EC1"/>
    <w:pPr>
      <w:widowControl w:val="0"/>
      <w:tabs>
        <w:tab w:val="left" w:pos="284"/>
        <w:tab w:val="left" w:pos="720"/>
        <w:tab w:val="left" w:pos="1440"/>
        <w:tab w:val="num" w:pos="156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560" w:hanging="709"/>
      <w:textAlignment w:val="baseline"/>
    </w:pPr>
    <w:rPr>
      <w:rFonts w:ascii="Times New Roman" w:hAnsi="Times New Roman"/>
      <w:sz w:val="22"/>
      <w:lang w:eastAsia="zh-CN"/>
    </w:rPr>
  </w:style>
  <w:style w:type="paragraph" w:customStyle="1" w:styleId="ListNumberLevel2">
    <w:name w:val="List Number (Level 2)"/>
    <w:basedOn w:val="Navaden"/>
    <w:uiPriority w:val="99"/>
    <w:rsid w:val="00CA5EC1"/>
    <w:pPr>
      <w:widowControl w:val="0"/>
      <w:tabs>
        <w:tab w:val="left" w:pos="284"/>
        <w:tab w:val="left" w:pos="720"/>
        <w:tab w:val="num" w:pos="1417"/>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17" w:hanging="708"/>
      <w:textAlignment w:val="baseline"/>
    </w:pPr>
    <w:rPr>
      <w:rFonts w:ascii="Times New Roman" w:hAnsi="Times New Roman"/>
      <w:sz w:val="22"/>
      <w:lang w:eastAsia="zh-CN"/>
    </w:rPr>
  </w:style>
  <w:style w:type="paragraph" w:customStyle="1" w:styleId="ListNumber1Level2">
    <w:name w:val="List Number 1 (Level 2)"/>
    <w:basedOn w:val="Text1"/>
    <w:uiPriority w:val="99"/>
    <w:rsid w:val="00CA5EC1"/>
    <w:pPr>
      <w:tabs>
        <w:tab w:val="num" w:pos="2268"/>
      </w:tabs>
      <w:ind w:left="2268" w:hanging="708"/>
    </w:pPr>
    <w:rPr>
      <w:lang w:val="sl-SI"/>
    </w:rPr>
  </w:style>
  <w:style w:type="paragraph" w:customStyle="1" w:styleId="ListNumber2Level2">
    <w:name w:val="List Number 2 (Level 2)"/>
    <w:basedOn w:val="Text2"/>
    <w:uiPriority w:val="99"/>
    <w:rsid w:val="00CA5EC1"/>
    <w:pPr>
      <w:tabs>
        <w:tab w:val="num" w:pos="2268"/>
      </w:tabs>
      <w:ind w:left="2268" w:hanging="708"/>
    </w:pPr>
  </w:style>
  <w:style w:type="paragraph" w:customStyle="1" w:styleId="ListNumber3Level2">
    <w:name w:val="List Number 3 (Level 2)"/>
    <w:basedOn w:val="Text3ZnakZnakZnakZnak"/>
    <w:uiPriority w:val="99"/>
    <w:rsid w:val="00CA5EC1"/>
    <w:pPr>
      <w:tabs>
        <w:tab w:val="num" w:pos="2268"/>
      </w:tabs>
      <w:ind w:left="2268" w:hanging="708"/>
    </w:pPr>
  </w:style>
  <w:style w:type="paragraph" w:customStyle="1" w:styleId="ListNumber4Level2">
    <w:name w:val="List Number 4 (Level 2)"/>
    <w:basedOn w:val="Navaden"/>
    <w:uiPriority w:val="99"/>
    <w:rsid w:val="00CA5EC1"/>
    <w:pPr>
      <w:widowControl w:val="0"/>
      <w:tabs>
        <w:tab w:val="left" w:pos="284"/>
        <w:tab w:val="left" w:pos="720"/>
        <w:tab w:val="left" w:pos="1440"/>
        <w:tab w:val="left" w:pos="2160"/>
        <w:tab w:val="num" w:pos="2268"/>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268" w:hanging="708"/>
      <w:textAlignment w:val="baseline"/>
    </w:pPr>
    <w:rPr>
      <w:rFonts w:ascii="Times New Roman" w:hAnsi="Times New Roman"/>
      <w:sz w:val="22"/>
      <w:lang w:eastAsia="zh-CN"/>
    </w:rPr>
  </w:style>
  <w:style w:type="paragraph" w:customStyle="1" w:styleId="ListNumberLevel3">
    <w:name w:val="List Number (Level 3)"/>
    <w:basedOn w:val="Navaden"/>
    <w:uiPriority w:val="99"/>
    <w:rsid w:val="00CA5EC1"/>
    <w:pPr>
      <w:widowControl w:val="0"/>
      <w:tabs>
        <w:tab w:val="left" w:pos="284"/>
        <w:tab w:val="left" w:pos="720"/>
        <w:tab w:val="left" w:pos="1440"/>
        <w:tab w:val="num" w:pos="2126"/>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126" w:hanging="709"/>
      <w:textAlignment w:val="baseline"/>
    </w:pPr>
    <w:rPr>
      <w:rFonts w:ascii="Times New Roman" w:hAnsi="Times New Roman"/>
      <w:sz w:val="22"/>
      <w:lang w:eastAsia="zh-CN"/>
    </w:rPr>
  </w:style>
  <w:style w:type="paragraph" w:customStyle="1" w:styleId="ListNumber1Level3">
    <w:name w:val="List Number 1 (Level 3)"/>
    <w:basedOn w:val="Text1"/>
    <w:uiPriority w:val="99"/>
    <w:rsid w:val="00CA5EC1"/>
    <w:pPr>
      <w:tabs>
        <w:tab w:val="num" w:pos="2977"/>
      </w:tabs>
      <w:ind w:left="2977" w:hanging="709"/>
    </w:pPr>
    <w:rPr>
      <w:lang w:val="sl-SI"/>
    </w:rPr>
  </w:style>
  <w:style w:type="paragraph" w:customStyle="1" w:styleId="ListNumber2Level3">
    <w:name w:val="List Number 2 (Level 3)"/>
    <w:basedOn w:val="Text2"/>
    <w:uiPriority w:val="99"/>
    <w:rsid w:val="00CA5EC1"/>
    <w:pPr>
      <w:tabs>
        <w:tab w:val="num" w:pos="2977"/>
      </w:tabs>
      <w:ind w:left="2977" w:hanging="709"/>
    </w:pPr>
  </w:style>
  <w:style w:type="paragraph" w:customStyle="1" w:styleId="ListNumber3Level3">
    <w:name w:val="List Number 3 (Level 3)"/>
    <w:basedOn w:val="Text3ZnakZnakZnakZnak"/>
    <w:uiPriority w:val="99"/>
    <w:rsid w:val="00CA5EC1"/>
    <w:pPr>
      <w:tabs>
        <w:tab w:val="num" w:pos="2977"/>
      </w:tabs>
      <w:ind w:left="2977" w:hanging="709"/>
    </w:pPr>
  </w:style>
  <w:style w:type="paragraph" w:customStyle="1" w:styleId="ListNumber4Level3">
    <w:name w:val="List Number 4 (Level 3)"/>
    <w:basedOn w:val="Navaden"/>
    <w:uiPriority w:val="99"/>
    <w:rsid w:val="00CA5EC1"/>
    <w:pPr>
      <w:widowControl w:val="0"/>
      <w:tabs>
        <w:tab w:val="left" w:pos="284"/>
        <w:tab w:val="left" w:pos="720"/>
        <w:tab w:val="left" w:pos="1440"/>
        <w:tab w:val="left" w:pos="2160"/>
        <w:tab w:val="left" w:pos="2880"/>
        <w:tab w:val="num" w:pos="2977"/>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977" w:hanging="709"/>
      <w:textAlignment w:val="baseline"/>
    </w:pPr>
    <w:rPr>
      <w:rFonts w:ascii="Times New Roman" w:hAnsi="Times New Roman"/>
      <w:sz w:val="22"/>
      <w:lang w:eastAsia="zh-CN"/>
    </w:rPr>
  </w:style>
  <w:style w:type="paragraph" w:customStyle="1" w:styleId="ListNumberLevel4">
    <w:name w:val="List Number (Level 4)"/>
    <w:basedOn w:val="Navaden"/>
    <w:uiPriority w:val="99"/>
    <w:rsid w:val="00CA5EC1"/>
    <w:pPr>
      <w:widowControl w:val="0"/>
      <w:tabs>
        <w:tab w:val="left" w:pos="284"/>
        <w:tab w:val="left" w:pos="720"/>
        <w:tab w:val="left" w:pos="1440"/>
        <w:tab w:val="left" w:pos="2160"/>
        <w:tab w:val="num" w:pos="2835"/>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2835" w:hanging="709"/>
      <w:textAlignment w:val="baseline"/>
    </w:pPr>
    <w:rPr>
      <w:rFonts w:ascii="Times New Roman" w:hAnsi="Times New Roman"/>
      <w:sz w:val="22"/>
      <w:lang w:eastAsia="zh-CN"/>
    </w:rPr>
  </w:style>
  <w:style w:type="paragraph" w:customStyle="1" w:styleId="ListNumber1Level4">
    <w:name w:val="List Number 1 (Level 4)"/>
    <w:basedOn w:val="Text1"/>
    <w:uiPriority w:val="99"/>
    <w:rsid w:val="00CA5EC1"/>
    <w:pPr>
      <w:tabs>
        <w:tab w:val="num" w:pos="3686"/>
      </w:tabs>
      <w:ind w:left="3686" w:hanging="709"/>
    </w:pPr>
    <w:rPr>
      <w:lang w:val="sl-SI"/>
    </w:rPr>
  </w:style>
  <w:style w:type="paragraph" w:customStyle="1" w:styleId="ListNumber2Level4">
    <w:name w:val="List Number 2 (Level 4)"/>
    <w:basedOn w:val="Text2"/>
    <w:uiPriority w:val="99"/>
    <w:rsid w:val="00CA5EC1"/>
    <w:pPr>
      <w:tabs>
        <w:tab w:val="num" w:pos="3686"/>
      </w:tabs>
      <w:ind w:left="3686" w:hanging="709"/>
    </w:pPr>
  </w:style>
  <w:style w:type="paragraph" w:customStyle="1" w:styleId="ListNumber3Level4">
    <w:name w:val="List Number 3 (Level 4)"/>
    <w:basedOn w:val="Text3ZnakZnakZnakZnak"/>
    <w:uiPriority w:val="99"/>
    <w:rsid w:val="00CA5EC1"/>
    <w:pPr>
      <w:tabs>
        <w:tab w:val="num" w:pos="3686"/>
      </w:tabs>
      <w:ind w:left="3686" w:hanging="709"/>
    </w:pPr>
  </w:style>
  <w:style w:type="paragraph" w:customStyle="1" w:styleId="ListNumber4Level4">
    <w:name w:val="List Number 4 (Level 4)"/>
    <w:basedOn w:val="Navaden"/>
    <w:uiPriority w:val="99"/>
    <w:rsid w:val="00CA5EC1"/>
    <w:pPr>
      <w:widowControl w:val="0"/>
      <w:tabs>
        <w:tab w:val="left" w:pos="284"/>
        <w:tab w:val="left" w:pos="720"/>
        <w:tab w:val="left" w:pos="1440"/>
        <w:tab w:val="left" w:pos="2160"/>
        <w:tab w:val="left" w:pos="2880"/>
        <w:tab w:val="left" w:pos="3600"/>
        <w:tab w:val="num" w:pos="3686"/>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3686" w:hanging="709"/>
      <w:textAlignment w:val="baseline"/>
    </w:pPr>
    <w:rPr>
      <w:rFonts w:ascii="Times New Roman" w:hAnsi="Times New Roman"/>
      <w:sz w:val="22"/>
      <w:lang w:eastAsia="zh-CN"/>
    </w:rPr>
  </w:style>
  <w:style w:type="character" w:customStyle="1" w:styleId="Marker">
    <w:name w:val="Marker"/>
    <w:uiPriority w:val="99"/>
    <w:rsid w:val="00CA5EC1"/>
    <w:rPr>
      <w:color w:val="0000FF"/>
    </w:rPr>
  </w:style>
  <w:style w:type="character" w:customStyle="1" w:styleId="Marker1">
    <w:name w:val="Marker1"/>
    <w:uiPriority w:val="99"/>
    <w:rsid w:val="00CA5EC1"/>
    <w:rPr>
      <w:color w:val="008000"/>
    </w:rPr>
  </w:style>
  <w:style w:type="character" w:customStyle="1" w:styleId="Marker2">
    <w:name w:val="Marker2"/>
    <w:uiPriority w:val="99"/>
    <w:rsid w:val="00CA5EC1"/>
    <w:rPr>
      <w:color w:val="FF0000"/>
    </w:rPr>
  </w:style>
  <w:style w:type="paragraph" w:customStyle="1" w:styleId="Annexetitreacte">
    <w:name w:val="Annexe titre (act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AnnexetitreexposglobalZnak">
    <w:name w:val="Annexe titre (exposé global) Znak"/>
    <w:basedOn w:val="Navaden"/>
    <w:next w:val="Navaden"/>
    <w:link w:val="AnnexetitreexposglobalZnakZnak"/>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4"/>
      <w:u w:val="single"/>
      <w:lang w:val="x-none" w:eastAsia="zh-CN"/>
    </w:rPr>
  </w:style>
  <w:style w:type="paragraph" w:customStyle="1" w:styleId="Annexetitreexpos">
    <w:name w:val="Annexe titre (exposé)"/>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Annexetitrefichefinacte">
    <w:name w:val="Annexe titre (fiche fin. act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Annexetitrefichefinglobale">
    <w:name w:val="Annexe titre (fiche fin. global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Annexetitreglobale">
    <w:name w:val="Annexe titre (global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Applicationdirecte">
    <w:name w:val="Application directe"/>
    <w:basedOn w:val="Navaden"/>
    <w:next w:val="Fait"/>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80" w:after="120" w:line="259" w:lineRule="auto"/>
      <w:textAlignment w:val="baseline"/>
    </w:pPr>
    <w:rPr>
      <w:rFonts w:ascii="Times New Roman" w:hAnsi="Times New Roman"/>
      <w:sz w:val="22"/>
      <w:lang w:eastAsia="zh-CN"/>
    </w:rPr>
  </w:style>
  <w:style w:type="paragraph" w:customStyle="1" w:styleId="Fait">
    <w:name w:val="Fait à"/>
    <w:basedOn w:val="Navaden"/>
    <w:next w:val="Institutionquisigne"/>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sz w:val="22"/>
      <w:lang w:eastAsia="zh-CN"/>
    </w:rPr>
  </w:style>
  <w:style w:type="paragraph" w:customStyle="1" w:styleId="Avertissementtitre">
    <w:name w:val="Avertissement titre"/>
    <w:basedOn w:val="Navaden"/>
    <w:next w:val="Navaden"/>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80" w:after="120" w:line="259" w:lineRule="auto"/>
      <w:textAlignment w:val="baseline"/>
    </w:pPr>
    <w:rPr>
      <w:rFonts w:ascii="Times New Roman" w:hAnsi="Times New Roman"/>
      <w:sz w:val="22"/>
      <w:u w:val="single"/>
      <w:lang w:eastAsia="zh-CN"/>
    </w:rPr>
  </w:style>
  <w:style w:type="paragraph" w:customStyle="1" w:styleId="Confidence">
    <w:name w:val="Confidenc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sz w:val="22"/>
      <w:lang w:eastAsia="zh-CN"/>
    </w:rPr>
  </w:style>
  <w:style w:type="paragraph" w:customStyle="1" w:styleId="Confidentialit">
    <w:name w:val="Confidentialité"/>
    <w:basedOn w:val="Navaden"/>
    <w:next w:val="Statut"/>
    <w:link w:val="ConfidentialitZnak"/>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240" w:after="240" w:line="259" w:lineRule="auto"/>
      <w:ind w:left="5103"/>
      <w:textAlignment w:val="baseline"/>
    </w:pPr>
    <w:rPr>
      <w:rFonts w:ascii="Times New Roman" w:hAnsi="Times New Roman"/>
      <w:sz w:val="24"/>
      <w:u w:val="single"/>
      <w:lang w:val="x-none" w:eastAsia="zh-CN"/>
    </w:rPr>
  </w:style>
  <w:style w:type="paragraph" w:customStyle="1" w:styleId="Statut">
    <w:name w:val="Statut"/>
    <w:basedOn w:val="Navaden"/>
    <w:next w:val="Typedudocument"/>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sz w:val="22"/>
      <w:lang w:eastAsia="zh-CN"/>
    </w:rPr>
  </w:style>
  <w:style w:type="paragraph" w:customStyle="1" w:styleId="Typedudocument">
    <w:name w:val="Type du document"/>
    <w:basedOn w:val="Navaden"/>
    <w:next w:val="Datedadoptio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b/>
      <w:sz w:val="22"/>
      <w:lang w:eastAsia="zh-CN"/>
    </w:rPr>
  </w:style>
  <w:style w:type="paragraph" w:customStyle="1" w:styleId="Datedadoption">
    <w:name w:val="Date d'adoption"/>
    <w:basedOn w:val="Navaden"/>
    <w:next w:val="Titreobjet"/>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b/>
      <w:sz w:val="22"/>
      <w:lang w:eastAsia="zh-CN"/>
    </w:rPr>
  </w:style>
  <w:style w:type="paragraph" w:customStyle="1" w:styleId="Titreobjet">
    <w:name w:val="Titre objet"/>
    <w:basedOn w:val="Navaden"/>
    <w:next w:val="Sous-titreobjet"/>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360" w:line="259" w:lineRule="auto"/>
      <w:jc w:val="center"/>
      <w:textAlignment w:val="baseline"/>
    </w:pPr>
    <w:rPr>
      <w:rFonts w:ascii="Times New Roman" w:hAnsi="Times New Roman"/>
      <w:b/>
      <w:sz w:val="22"/>
      <w:lang w:eastAsia="zh-CN"/>
    </w:rPr>
  </w:style>
  <w:style w:type="paragraph" w:customStyle="1" w:styleId="Sous-titreobjet">
    <w:name w:val="Sous-titre objet"/>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center"/>
      <w:textAlignment w:val="baseline"/>
    </w:pPr>
    <w:rPr>
      <w:rFonts w:ascii="Times New Roman" w:hAnsi="Times New Roman"/>
      <w:b/>
      <w:sz w:val="22"/>
      <w:lang w:eastAsia="zh-CN"/>
    </w:rPr>
  </w:style>
  <w:style w:type="paragraph" w:customStyle="1" w:styleId="Considrant">
    <w:name w:val="Considérant"/>
    <w:basedOn w:val="Navaden"/>
    <w:uiPriority w:val="99"/>
    <w:rsid w:val="00CA5EC1"/>
    <w:pPr>
      <w:widowControl w:val="0"/>
      <w:tabs>
        <w:tab w:val="left" w:pos="284"/>
        <w:tab w:val="num" w:pos="709"/>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709" w:hanging="709"/>
      <w:textAlignment w:val="baseline"/>
    </w:pPr>
    <w:rPr>
      <w:rFonts w:ascii="Times New Roman" w:hAnsi="Times New Roman"/>
      <w:sz w:val="22"/>
      <w:lang w:eastAsia="zh-CN"/>
    </w:rPr>
  </w:style>
  <w:style w:type="paragraph" w:customStyle="1" w:styleId="Corrigendum">
    <w:name w:val="Corrigendum"/>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240" w:line="259" w:lineRule="auto"/>
      <w:jc w:val="left"/>
      <w:textAlignment w:val="baseline"/>
    </w:pPr>
    <w:rPr>
      <w:rFonts w:ascii="Times New Roman" w:hAnsi="Times New Roman"/>
      <w:sz w:val="22"/>
      <w:lang w:eastAsia="zh-CN"/>
    </w:rPr>
  </w:style>
  <w:style w:type="paragraph" w:customStyle="1" w:styleId="Emission">
    <w:name w:val="Emission"/>
    <w:basedOn w:val="Navaden"/>
    <w:next w:val="Rfrenceinstitutionelle"/>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5103"/>
      <w:jc w:val="left"/>
      <w:textAlignment w:val="baseline"/>
    </w:pPr>
    <w:rPr>
      <w:rFonts w:ascii="Times New Roman" w:hAnsi="Times New Roman"/>
      <w:sz w:val="22"/>
      <w:lang w:eastAsia="zh-CN"/>
    </w:rPr>
  </w:style>
  <w:style w:type="paragraph" w:customStyle="1" w:styleId="Rfrenceinstitutionelle">
    <w:name w:val="Référence institutionelle"/>
    <w:basedOn w:val="Navaden"/>
    <w:next w:val="Statut"/>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240" w:line="259" w:lineRule="auto"/>
      <w:ind w:left="5103"/>
      <w:jc w:val="left"/>
      <w:textAlignment w:val="baseline"/>
    </w:pPr>
    <w:rPr>
      <w:rFonts w:ascii="Times New Roman" w:hAnsi="Times New Roman"/>
      <w:sz w:val="22"/>
      <w:lang w:eastAsia="zh-CN"/>
    </w:rPr>
  </w:style>
  <w:style w:type="paragraph" w:customStyle="1" w:styleId="Exposdesmotifstitre">
    <w:name w:val="Exposé des motifs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Exposdesmotifstitreglobal">
    <w:name w:val="Exposé des motifs titre (global)"/>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dimpactPMEtitre">
    <w:name w:val="Fiche d'impact PME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lang w:eastAsia="zh-CN"/>
    </w:rPr>
  </w:style>
  <w:style w:type="paragraph" w:customStyle="1" w:styleId="Fichefinanciretextetable">
    <w:name w:val="Fiche financière texte (tabl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imes New Roman" w:hAnsi="Times New Roman"/>
      <w:sz w:val="22"/>
      <w:lang w:eastAsia="zh-CN"/>
    </w:rPr>
  </w:style>
  <w:style w:type="paragraph" w:customStyle="1" w:styleId="Fichefinanciretitre">
    <w:name w:val="Fiche financière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titreactetable">
    <w:name w:val="Fiche financière titre (acte tabl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40"/>
      <w:lang w:eastAsia="zh-CN"/>
    </w:rPr>
  </w:style>
  <w:style w:type="paragraph" w:customStyle="1" w:styleId="Fichefinanciretitreacte">
    <w:name w:val="Fiche financière titre (act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titretable">
    <w:name w:val="Fiche financière titre (tabl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40"/>
      <w:lang w:eastAsia="zh-CN"/>
    </w:rPr>
  </w:style>
  <w:style w:type="paragraph" w:customStyle="1" w:styleId="Formuledadoption">
    <w:name w:val="Formule d'adoption"/>
    <w:basedOn w:val="Navaden"/>
    <w:next w:val="Titrearticle"/>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sz w:val="22"/>
      <w:lang w:eastAsia="zh-CN"/>
    </w:rPr>
  </w:style>
  <w:style w:type="paragraph" w:customStyle="1" w:styleId="Titrearticle">
    <w:name w:val="Titre article"/>
    <w:basedOn w:val="Navaden"/>
    <w:next w:val="Navaden"/>
    <w:link w:val="TitrearticleZnak"/>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i/>
      <w:sz w:val="24"/>
      <w:lang w:val="x-none" w:eastAsia="zh-CN"/>
    </w:rPr>
  </w:style>
  <w:style w:type="paragraph" w:customStyle="1" w:styleId="Institutionquiagit">
    <w:name w:val="Institution qui agit"/>
    <w:basedOn w:val="Navaden"/>
    <w:next w:val="Navaden"/>
    <w:uiPriority w:val="99"/>
    <w:rsid w:val="00CA5EC1"/>
    <w:pPr>
      <w:keepNext/>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600" w:after="120" w:line="259" w:lineRule="auto"/>
      <w:textAlignment w:val="baseline"/>
    </w:pPr>
    <w:rPr>
      <w:rFonts w:ascii="Times New Roman" w:hAnsi="Times New Roman"/>
      <w:sz w:val="22"/>
      <w:lang w:eastAsia="zh-CN"/>
    </w:rPr>
  </w:style>
  <w:style w:type="paragraph" w:customStyle="1" w:styleId="Langue">
    <w:name w:val="Langue"/>
    <w:basedOn w:val="Navaden"/>
    <w:next w:val="Rfrenceinterne"/>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600" w:line="259" w:lineRule="auto"/>
      <w:jc w:val="center"/>
      <w:textAlignment w:val="baseline"/>
    </w:pPr>
    <w:rPr>
      <w:rFonts w:ascii="Times New Roman" w:hAnsi="Times New Roman"/>
      <w:b/>
      <w:caps/>
      <w:sz w:val="22"/>
      <w:lang w:eastAsia="zh-CN"/>
    </w:rPr>
  </w:style>
  <w:style w:type="paragraph" w:customStyle="1" w:styleId="Rfrenceinterne">
    <w:name w:val="Référence interne"/>
    <w:basedOn w:val="Navaden"/>
    <w:next w:val="Nomdelinstitutio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600" w:line="259" w:lineRule="auto"/>
      <w:jc w:val="center"/>
      <w:textAlignment w:val="baseline"/>
    </w:pPr>
    <w:rPr>
      <w:rFonts w:ascii="Times New Roman" w:hAnsi="Times New Roman"/>
      <w:b/>
      <w:sz w:val="22"/>
      <w:lang w:eastAsia="zh-CN"/>
    </w:rPr>
  </w:style>
  <w:style w:type="paragraph" w:customStyle="1" w:styleId="Nomdelinstitution">
    <w:name w:val="Nom de l'institution"/>
    <w:basedOn w:val="Navaden"/>
    <w:next w:val="Emissio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Calibri" w:hAnsi="Calibri"/>
      <w:sz w:val="22"/>
      <w:lang w:eastAsia="zh-CN"/>
    </w:rPr>
  </w:style>
  <w:style w:type="paragraph" w:customStyle="1" w:styleId="Langueoriginale">
    <w:name w:val="Langue originale"/>
    <w:basedOn w:val="Navaden"/>
    <w:next w:val="Phrasefinale"/>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caps/>
      <w:sz w:val="22"/>
      <w:lang w:eastAsia="zh-CN"/>
    </w:rPr>
  </w:style>
  <w:style w:type="paragraph" w:customStyle="1" w:styleId="Phrasefinale">
    <w:name w:val="Phrase final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sz w:val="22"/>
      <w:lang w:eastAsia="zh-CN"/>
    </w:rPr>
  </w:style>
  <w:style w:type="paragraph" w:customStyle="1" w:styleId="ManualConsidrant">
    <w:name w:val="Manual Considérant"/>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709" w:hanging="709"/>
      <w:textAlignment w:val="baseline"/>
    </w:pPr>
    <w:rPr>
      <w:rFonts w:ascii="Times New Roman" w:hAnsi="Times New Roman"/>
      <w:sz w:val="22"/>
      <w:lang w:eastAsia="zh-CN"/>
    </w:rPr>
  </w:style>
  <w:style w:type="paragraph" w:customStyle="1" w:styleId="Prliminairetitre">
    <w:name w:val="Préliminaire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360" w:line="259" w:lineRule="auto"/>
      <w:jc w:val="center"/>
      <w:textAlignment w:val="baseline"/>
    </w:pPr>
    <w:rPr>
      <w:rFonts w:ascii="Times New Roman" w:hAnsi="Times New Roman"/>
      <w:b/>
      <w:sz w:val="22"/>
      <w:lang w:eastAsia="zh-CN"/>
    </w:rPr>
  </w:style>
  <w:style w:type="paragraph" w:customStyle="1" w:styleId="Prliminairetype">
    <w:name w:val="Préliminaire typ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b/>
      <w:sz w:val="22"/>
      <w:lang w:eastAsia="zh-CN"/>
    </w:rPr>
  </w:style>
  <w:style w:type="paragraph" w:customStyle="1" w:styleId="Rfrenceinterinstitutionelle">
    <w:name w:val="Référence interinstitutionelle"/>
    <w:basedOn w:val="Navaden"/>
    <w:next w:val="Statut"/>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5103"/>
      <w:jc w:val="left"/>
      <w:textAlignment w:val="baseline"/>
    </w:pPr>
    <w:rPr>
      <w:rFonts w:ascii="Times New Roman" w:hAnsi="Times New Roman"/>
      <w:sz w:val="22"/>
      <w:lang w:eastAsia="zh-CN"/>
    </w:rPr>
  </w:style>
  <w:style w:type="paragraph" w:customStyle="1" w:styleId="Rfrenceinterinstitutionelleprliminaire">
    <w:name w:val="Référence interinstitutionelle (préliminai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5103"/>
      <w:jc w:val="left"/>
      <w:textAlignment w:val="baseline"/>
    </w:pPr>
    <w:rPr>
      <w:rFonts w:ascii="Times New Roman" w:hAnsi="Times New Roman"/>
      <w:sz w:val="22"/>
      <w:lang w:eastAsia="zh-CN"/>
    </w:rPr>
  </w:style>
  <w:style w:type="paragraph" w:customStyle="1" w:styleId="Sous-titreobjetprliminaire">
    <w:name w:val="Sous-titre objet (préliminair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center"/>
      <w:textAlignment w:val="baseline"/>
    </w:pPr>
    <w:rPr>
      <w:rFonts w:ascii="Times New Roman" w:hAnsi="Times New Roman"/>
      <w:b/>
      <w:sz w:val="22"/>
      <w:lang w:eastAsia="zh-CN"/>
    </w:rPr>
  </w:style>
  <w:style w:type="paragraph" w:customStyle="1" w:styleId="Statutprliminaire">
    <w:name w:val="Statut (préliminai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sz w:val="22"/>
      <w:lang w:eastAsia="zh-CN"/>
    </w:rPr>
  </w:style>
  <w:style w:type="paragraph" w:customStyle="1" w:styleId="Titreobjetprliminaire">
    <w:name w:val="Titre objet (préliminai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360" w:line="259" w:lineRule="auto"/>
      <w:jc w:val="center"/>
      <w:textAlignment w:val="baseline"/>
    </w:pPr>
    <w:rPr>
      <w:rFonts w:ascii="Times New Roman" w:hAnsi="Times New Roman"/>
      <w:b/>
      <w:sz w:val="22"/>
      <w:lang w:eastAsia="zh-CN"/>
    </w:rPr>
  </w:style>
  <w:style w:type="paragraph" w:customStyle="1" w:styleId="Typedudocumentprliminaire">
    <w:name w:val="Type du document (préliminai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60" w:after="120" w:line="259" w:lineRule="auto"/>
      <w:jc w:val="center"/>
      <w:textAlignment w:val="baseline"/>
    </w:pPr>
    <w:rPr>
      <w:rFonts w:ascii="Times New Roman" w:hAnsi="Times New Roman"/>
      <w:b/>
      <w:sz w:val="22"/>
      <w:lang w:eastAsia="zh-CN"/>
    </w:rPr>
  </w:style>
  <w:style w:type="character" w:customStyle="1" w:styleId="Deleted">
    <w:name w:val="Deleted"/>
    <w:uiPriority w:val="99"/>
    <w:rsid w:val="00CA5EC1"/>
    <w:rPr>
      <w:strike/>
    </w:rPr>
  </w:style>
  <w:style w:type="paragraph" w:customStyle="1" w:styleId="Address">
    <w:name w:val="Address"/>
    <w:basedOn w:val="Navaden"/>
    <w:next w:val="Navaden"/>
    <w:uiPriority w:val="99"/>
    <w:rsid w:val="00CA5EC1"/>
    <w:pPr>
      <w:keepLines/>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360" w:lineRule="auto"/>
      <w:ind w:left="3402"/>
      <w:jc w:val="left"/>
      <w:textAlignment w:val="baseline"/>
    </w:pPr>
    <w:rPr>
      <w:rFonts w:ascii="Times New Roman" w:hAnsi="Times New Roman"/>
      <w:sz w:val="22"/>
      <w:lang w:eastAsia="zh-CN"/>
    </w:rPr>
  </w:style>
  <w:style w:type="character" w:customStyle="1" w:styleId="TitrearticleZnak">
    <w:name w:val="Titre article Znak"/>
    <w:link w:val="Titrearticle"/>
    <w:uiPriority w:val="99"/>
    <w:locked/>
    <w:rsid w:val="00CA5EC1"/>
    <w:rPr>
      <w:rFonts w:ascii="Times New Roman" w:eastAsia="Times New Roman" w:hAnsi="Times New Roman" w:cs="Times New Roman"/>
      <w:i/>
      <w:sz w:val="24"/>
      <w:szCs w:val="20"/>
      <w:lang w:val="x-none" w:eastAsia="zh-CN"/>
    </w:rPr>
  </w:style>
  <w:style w:type="character" w:customStyle="1" w:styleId="ConfidentialitZnak">
    <w:name w:val="Confidentialité Znak"/>
    <w:link w:val="Confidentialit"/>
    <w:uiPriority w:val="99"/>
    <w:locked/>
    <w:rsid w:val="00CA5EC1"/>
    <w:rPr>
      <w:rFonts w:ascii="Times New Roman" w:eastAsia="Times New Roman" w:hAnsi="Times New Roman" w:cs="Times New Roman"/>
      <w:sz w:val="24"/>
      <w:szCs w:val="20"/>
      <w:u w:val="single"/>
      <w:lang w:val="x-none" w:eastAsia="zh-CN"/>
    </w:rPr>
  </w:style>
  <w:style w:type="paragraph" w:customStyle="1" w:styleId="Fichefinancirestandardtitre">
    <w:name w:val="Fiche financière (standard)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standardtitreacte">
    <w:name w:val="Fiche financière (standard) titre (act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travailtitre">
    <w:name w:val="Fiche financière (travail)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travailtitreacte">
    <w:name w:val="Fiche financière (travail) titre (act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attributiontitre">
    <w:name w:val="Fiche financière (attribution) titr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paragraph" w:customStyle="1" w:styleId="Fichefinancireattributiontitreacte">
    <w:name w:val="Fiche financière (attribution) titre (acte)"/>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jc w:val="center"/>
      <w:textAlignment w:val="baseline"/>
    </w:pPr>
    <w:rPr>
      <w:rFonts w:ascii="Times New Roman" w:hAnsi="Times New Roman"/>
      <w:b/>
      <w:sz w:val="22"/>
      <w:u w:val="single"/>
      <w:lang w:eastAsia="zh-CN"/>
    </w:rPr>
  </w:style>
  <w:style w:type="character" w:customStyle="1" w:styleId="NavadenspletZnak">
    <w:name w:val="Navaden (splet) Znak"/>
    <w:aliases w:val="Znak Znak Znak"/>
    <w:link w:val="Navadensplet"/>
    <w:uiPriority w:val="99"/>
    <w:locked/>
    <w:rsid w:val="00CA5EC1"/>
    <w:rPr>
      <w:rFonts w:ascii="Times New Roman" w:eastAsia="Times New Roman" w:hAnsi="Times New Roman" w:cs="Times New Roman"/>
      <w:color w:val="333333"/>
      <w:sz w:val="18"/>
      <w:szCs w:val="18"/>
      <w:lang w:eastAsia="ar-SA"/>
    </w:rPr>
  </w:style>
  <w:style w:type="character" w:customStyle="1" w:styleId="Text3Char">
    <w:name w:val="Text 3 Char"/>
    <w:uiPriority w:val="99"/>
    <w:rsid w:val="00CA5EC1"/>
    <w:rPr>
      <w:sz w:val="24"/>
      <w:lang w:val="en-GB" w:eastAsia="en-GB"/>
    </w:rPr>
  </w:style>
  <w:style w:type="paragraph" w:customStyle="1" w:styleId="NormalWeb8">
    <w:name w:val="Normal (Web)8"/>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75" w:after="75" w:line="259" w:lineRule="auto"/>
      <w:ind w:left="225" w:right="225"/>
      <w:jc w:val="left"/>
      <w:textAlignment w:val="baseline"/>
    </w:pPr>
    <w:rPr>
      <w:rFonts w:ascii="Times New Roman" w:hAnsi="Times New Roman"/>
      <w:sz w:val="22"/>
      <w:lang w:eastAsia="en-GB"/>
    </w:rPr>
  </w:style>
  <w:style w:type="character" w:customStyle="1" w:styleId="SlogNaslov116ptsvetlomodraZnakZnak">
    <w:name w:val="Slog Naslov 1 + 16 pt svetlo modra Znak Znak"/>
    <w:link w:val="SlogNaslov116ptsvetlomodraZnak"/>
    <w:uiPriority w:val="99"/>
    <w:locked/>
    <w:rsid w:val="00CA5EC1"/>
    <w:rPr>
      <w:rFonts w:ascii="Calibri Light" w:hAnsi="Calibri Light"/>
      <w:b/>
      <w:bCs/>
      <w:caps/>
      <w:smallCaps/>
      <w:color w:val="3366FF"/>
      <w:sz w:val="32"/>
      <w:szCs w:val="32"/>
      <w:u w:val="single"/>
      <w:lang w:val="x-none" w:eastAsia="zh-CN"/>
    </w:rPr>
  </w:style>
  <w:style w:type="paragraph" w:customStyle="1" w:styleId="SlogNaslov1Tahoma16ptsvetlomodraZnak">
    <w:name w:val="Slog Naslov 1 + Tahoma 16 pt svetlo modra Znak"/>
    <w:basedOn w:val="Naslov1"/>
    <w:next w:val="Navaden"/>
    <w:link w:val="SlogNaslov1Tahoma16ptsvetlomodraZnakZnak"/>
    <w:uiPriority w:val="99"/>
    <w:rsid w:val="00CA5EC1"/>
    <w:pPr>
      <w:keepLines/>
      <w:widowControl w:val="0"/>
      <w:numPr>
        <w:numId w:val="0"/>
      </w:numPr>
      <w:pBdr>
        <w:bottom w:val="single" w:sz="12" w:space="1" w:color="999999"/>
      </w:pBdr>
      <w:tabs>
        <w:tab w:val="left" w:pos="284"/>
        <w:tab w:val="num" w:pos="360"/>
        <w:tab w:val="left" w:pos="851"/>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320"/>
      <w:ind w:left="360" w:hanging="360"/>
      <w:textAlignment w:val="baseline"/>
    </w:pPr>
    <w:rPr>
      <w:rFonts w:ascii="Tahoma" w:eastAsia="Calibri" w:hAnsi="Tahoma" w:cs="Times New Roman"/>
      <w:caps/>
      <w:color w:val="548DD4"/>
      <w:kern w:val="0"/>
      <w:sz w:val="24"/>
      <w:szCs w:val="30"/>
      <w:u w:val="single"/>
      <w:lang w:val="x-none" w:eastAsia="x-none"/>
    </w:rPr>
  </w:style>
  <w:style w:type="character" w:customStyle="1" w:styleId="SlogNaslov1Tahoma16ptsvetlomodraZnakZnak">
    <w:name w:val="Slog Naslov 1 + Tahoma 16 pt svetlo modra Znak Znak"/>
    <w:link w:val="SlogNaslov1Tahoma16ptsvetlomodraZnak"/>
    <w:uiPriority w:val="99"/>
    <w:locked/>
    <w:rsid w:val="00CA5EC1"/>
    <w:rPr>
      <w:rFonts w:ascii="Tahoma" w:eastAsia="Calibri" w:hAnsi="Tahoma" w:cs="Times New Roman"/>
      <w:b/>
      <w:bCs/>
      <w:caps/>
      <w:color w:val="548DD4"/>
      <w:sz w:val="24"/>
      <w:szCs w:val="30"/>
      <w:u w:val="single"/>
    </w:rPr>
  </w:style>
  <w:style w:type="character" w:customStyle="1" w:styleId="AnnexetitreexposglobalZnakZnak">
    <w:name w:val="Annexe titre (exposé global) Znak Znak"/>
    <w:link w:val="AnnexetitreexposglobalZnak"/>
    <w:uiPriority w:val="99"/>
    <w:locked/>
    <w:rsid w:val="00CA5EC1"/>
    <w:rPr>
      <w:rFonts w:ascii="Times New Roman" w:eastAsia="Times New Roman" w:hAnsi="Times New Roman" w:cs="Times New Roman"/>
      <w:b/>
      <w:sz w:val="24"/>
      <w:szCs w:val="20"/>
      <w:u w:val="single"/>
      <w:lang w:val="x-none" w:eastAsia="zh-CN"/>
    </w:rPr>
  </w:style>
  <w:style w:type="paragraph" w:styleId="Otevilenseznam5">
    <w:name w:val="List Number 5"/>
    <w:basedOn w:val="Navaden"/>
    <w:uiPriority w:val="99"/>
    <w:rsid w:val="00CA5EC1"/>
    <w:pPr>
      <w:widowControl w:val="0"/>
      <w:numPr>
        <w:numId w:val="19"/>
      </w:numPr>
      <w:tabs>
        <w:tab w:val="left" w:pos="284"/>
        <w:tab w:val="left" w:pos="720"/>
        <w:tab w:val="left" w:pos="1440"/>
        <w:tab w:val="num" w:pos="1492"/>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1492"/>
      <w:textAlignment w:val="baseline"/>
    </w:pPr>
    <w:rPr>
      <w:rFonts w:ascii="Times New Roman" w:hAnsi="Times New Roman"/>
      <w:sz w:val="22"/>
      <w:lang w:eastAsia="zh-CN"/>
    </w:rPr>
  </w:style>
  <w:style w:type="paragraph" w:customStyle="1" w:styleId="Homework">
    <w:name w:val="Homework"/>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360" w:lineRule="auto"/>
      <w:textAlignment w:val="baseline"/>
    </w:pPr>
    <w:rPr>
      <w:rFonts w:ascii="SL Dutch" w:hAnsi="SL Dutch"/>
      <w:b/>
      <w:bCs/>
      <w:sz w:val="22"/>
      <w:szCs w:val="22"/>
    </w:rPr>
  </w:style>
  <w:style w:type="paragraph" w:customStyle="1" w:styleId="ZCom">
    <w:name w:val="Z_Com"/>
    <w:basedOn w:val="Navaden"/>
    <w:next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right="85"/>
      <w:textAlignment w:val="baseline"/>
    </w:pPr>
    <w:rPr>
      <w:rFonts w:ascii="Calibri" w:hAnsi="Calibri"/>
      <w:sz w:val="22"/>
    </w:rPr>
  </w:style>
  <w:style w:type="paragraph" w:customStyle="1" w:styleId="bodytextblack">
    <w:name w:val="bodytext_black"/>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beforeAutospacing="1" w:after="100" w:afterAutospacing="1" w:line="259" w:lineRule="auto"/>
      <w:jc w:val="left"/>
      <w:textAlignment w:val="baseline"/>
    </w:pPr>
    <w:rPr>
      <w:rFonts w:ascii="Calibri" w:hAnsi="Calibri"/>
      <w:color w:val="313F4B"/>
      <w:sz w:val="11"/>
      <w:szCs w:val="11"/>
    </w:rPr>
  </w:style>
  <w:style w:type="paragraph" w:customStyle="1" w:styleId="Navadensplet8">
    <w:name w:val="Navaden (splet)8"/>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75" w:after="75" w:line="259" w:lineRule="auto"/>
      <w:ind w:left="225" w:right="225"/>
      <w:jc w:val="left"/>
      <w:textAlignment w:val="baseline"/>
    </w:pPr>
    <w:rPr>
      <w:rFonts w:ascii="Times New Roman" w:hAnsi="Times New Roman"/>
      <w:sz w:val="22"/>
    </w:rPr>
  </w:style>
  <w:style w:type="paragraph" w:customStyle="1" w:styleId="hang">
    <w:name w:val="hang"/>
    <w:basedOn w:val="Navaden"/>
    <w:uiPriority w:val="99"/>
    <w:rsid w:val="00CA5EC1"/>
    <w:pPr>
      <w:widowControl w:val="0"/>
      <w:numPr>
        <w:numId w:val="27"/>
      </w:numP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60" w:after="60" w:line="259" w:lineRule="auto"/>
      <w:jc w:val="left"/>
      <w:textAlignment w:val="baseline"/>
    </w:pPr>
    <w:rPr>
      <w:rFonts w:ascii="Times New Roman" w:hAnsi="Times New Roman"/>
      <w:sz w:val="22"/>
    </w:rPr>
  </w:style>
  <w:style w:type="character" w:customStyle="1" w:styleId="ZnakZnakZnak1">
    <w:name w:val="Znak Znak Znak1"/>
    <w:uiPriority w:val="99"/>
    <w:rsid w:val="00CA5EC1"/>
    <w:rPr>
      <w:sz w:val="24"/>
      <w:lang w:val="en-GB" w:eastAsia="en-GB"/>
    </w:rPr>
  </w:style>
  <w:style w:type="paragraph" w:customStyle="1" w:styleId="Izvlecek">
    <w:name w:val="Izvlecek"/>
    <w:basedOn w:val="Telobesedila"/>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spacing w:after="120" w:line="259" w:lineRule="auto"/>
      <w:jc w:val="left"/>
    </w:pPr>
    <w:rPr>
      <w:i/>
      <w:iCs/>
      <w:lang w:val="x-none"/>
    </w:rPr>
  </w:style>
  <w:style w:type="paragraph" w:customStyle="1" w:styleId="alinee">
    <w:name w:val="alinee"/>
    <w:basedOn w:val="Navaden"/>
    <w:uiPriority w:val="99"/>
    <w:rsid w:val="00CA5EC1"/>
    <w:pPr>
      <w:widowControl w:val="0"/>
      <w:numPr>
        <w:numId w:val="28"/>
      </w:numPr>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textAlignment w:val="baseline"/>
    </w:pPr>
    <w:rPr>
      <w:rFonts w:ascii="Times New Roman" w:hAnsi="Times New Roman"/>
      <w:sz w:val="22"/>
      <w:lang w:eastAsia="zh-CN"/>
    </w:rPr>
  </w:style>
  <w:style w:type="paragraph" w:customStyle="1" w:styleId="Text3">
    <w:name w:val="Text 3"/>
    <w:basedOn w:val="Navaden"/>
    <w:uiPriority w:val="99"/>
    <w:rsid w:val="00CA5EC1"/>
    <w:pPr>
      <w:widowControl w:val="0"/>
      <w:tabs>
        <w:tab w:val="left" w:pos="284"/>
        <w:tab w:val="left" w:pos="720"/>
        <w:tab w:val="left" w:pos="1440"/>
        <w:tab w:val="left" w:pos="2160"/>
        <w:tab w:val="left" w:pos="2302"/>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240" w:line="259" w:lineRule="auto"/>
      <w:ind w:left="1202"/>
      <w:textAlignment w:val="baseline"/>
    </w:pPr>
    <w:rPr>
      <w:rFonts w:ascii="Times New Roman" w:hAnsi="Times New Roman"/>
      <w:sz w:val="22"/>
      <w:lang w:eastAsia="en-GB"/>
    </w:rPr>
  </w:style>
  <w:style w:type="paragraph" w:customStyle="1" w:styleId="p">
    <w:name w:val="p"/>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1" w:after="10" w:line="259" w:lineRule="auto"/>
      <w:ind w:left="10" w:right="10" w:firstLine="240"/>
      <w:textAlignment w:val="baseline"/>
    </w:pPr>
    <w:rPr>
      <w:rFonts w:ascii="Calibri" w:hAnsi="Calibri"/>
      <w:color w:val="222222"/>
      <w:sz w:val="22"/>
    </w:rPr>
  </w:style>
  <w:style w:type="paragraph" w:customStyle="1" w:styleId="ZnakZnak2ZnakZnakZnakZnakZnakZnakZnakZnakZnakZnakZnakZnak">
    <w:name w:val="Znak Znak2 Znak Znak Znak Znak Znak Znak Znak Znak Znak Znak Znak Znak"/>
    <w:basedOn w:val="Navaden"/>
    <w:uiPriority w:val="99"/>
    <w:rsid w:val="00CA5EC1"/>
    <w:pPr>
      <w:widowControl w:val="0"/>
      <w:tabs>
        <w:tab w:val="left" w:pos="284"/>
        <w:tab w:val="left" w:pos="720"/>
        <w:tab w:val="left" w:pos="1440"/>
        <w:tab w:val="num" w:pos="180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60" w:line="240" w:lineRule="exact"/>
      <w:ind w:left="1800" w:hanging="360"/>
      <w:jc w:val="left"/>
      <w:textAlignment w:val="baseline"/>
    </w:pPr>
    <w:rPr>
      <w:rFonts w:ascii="Tahoma" w:eastAsia="MS Mincho" w:hAnsi="Tahoma"/>
      <w:sz w:val="22"/>
      <w:lang w:val="en-US"/>
    </w:rPr>
  </w:style>
  <w:style w:type="paragraph" w:customStyle="1" w:styleId="Naslovvelik">
    <w:name w:val="Naslov velik"/>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Verdana" w:hAnsi="Verdana"/>
      <w:b/>
      <w:bCs/>
      <w:i/>
      <w:sz w:val="28"/>
      <w:szCs w:val="28"/>
    </w:rPr>
  </w:style>
  <w:style w:type="paragraph" w:styleId="Navaden-zamik">
    <w:name w:val="Normal Indent"/>
    <w:aliases w:val="Navaden - zamik Znak"/>
    <w:basedOn w:val="Navaden"/>
    <w:link w:val="Navaden-zamikZnak1"/>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firstLine="567"/>
      <w:textAlignment w:val="baseline"/>
    </w:pPr>
    <w:rPr>
      <w:rFonts w:ascii="Calibri" w:hAnsi="Calibri"/>
      <w:lang w:val="x-none" w:eastAsia="x-none"/>
    </w:rPr>
  </w:style>
  <w:style w:type="character" w:customStyle="1" w:styleId="Navaden-zamikZnak1">
    <w:name w:val="Navaden - zamik Znak1"/>
    <w:aliases w:val="Navaden - zamik Znak Znak"/>
    <w:link w:val="Navaden-zamik"/>
    <w:uiPriority w:val="99"/>
    <w:locked/>
    <w:rsid w:val="00CA5EC1"/>
    <w:rPr>
      <w:rFonts w:ascii="Calibri" w:eastAsia="Times New Roman" w:hAnsi="Calibri" w:cs="Times New Roman"/>
      <w:szCs w:val="20"/>
      <w:lang w:val="x-none" w:eastAsia="x-none"/>
    </w:rPr>
  </w:style>
  <w:style w:type="paragraph" w:customStyle="1" w:styleId="obiajno">
    <w:name w:val="običajno"/>
    <w:basedOn w:val="Navaden"/>
    <w:uiPriority w:val="99"/>
    <w:rsid w:val="00CA5EC1"/>
    <w:pPr>
      <w:widowControl w:val="0"/>
      <w:numPr>
        <w:numId w:val="29"/>
      </w:numPr>
      <w:tabs>
        <w:tab w:val="clear" w:pos="284"/>
        <w:tab w:val="left" w:pos="720"/>
        <w:tab w:val="left" w:pos="924"/>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0" w:firstLine="567"/>
      <w:textAlignment w:val="baseline"/>
    </w:pPr>
    <w:rPr>
      <w:rFonts w:ascii="Times New Roman" w:hAnsi="Times New Roman"/>
      <w:sz w:val="22"/>
      <w:szCs w:val="22"/>
    </w:rPr>
  </w:style>
  <w:style w:type="paragraph" w:customStyle="1" w:styleId="Slogalinee">
    <w:name w:val="Slog alinee"/>
    <w:basedOn w:val="Navaden"/>
    <w:uiPriority w:val="99"/>
    <w:rsid w:val="00CA5EC1"/>
    <w:pPr>
      <w:widowControl w:val="0"/>
      <w:numPr>
        <w:numId w:val="30"/>
      </w:numPr>
      <w:tabs>
        <w:tab w:val="left" w:pos="284"/>
        <w:tab w:val="left" w:pos="720"/>
        <w:tab w:val="left" w:pos="1440"/>
        <w:tab w:val="left" w:pos="1491"/>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imes New Roman" w:hAnsi="Times New Roman"/>
      <w:sz w:val="22"/>
    </w:rPr>
  </w:style>
  <w:style w:type="character" w:customStyle="1" w:styleId="Text3ZnakZnakZnakZnakZnak1">
    <w:name w:val="Text 3 Znak Znak Znak Znak Znak1"/>
    <w:uiPriority w:val="99"/>
    <w:rsid w:val="00CA5EC1"/>
    <w:rPr>
      <w:sz w:val="24"/>
      <w:lang w:val="sl-SI" w:eastAsia="zh-CN"/>
    </w:rPr>
  </w:style>
  <w:style w:type="character" w:customStyle="1" w:styleId="TitrearticleChar">
    <w:name w:val="Titre article Char"/>
    <w:uiPriority w:val="99"/>
    <w:rsid w:val="00CA5EC1"/>
    <w:rPr>
      <w:i/>
      <w:sz w:val="24"/>
      <w:lang w:val="en-GB" w:eastAsia="zh-CN"/>
    </w:rPr>
  </w:style>
  <w:style w:type="character" w:customStyle="1" w:styleId="ConfidentialitChar">
    <w:name w:val="Confidentialité Char"/>
    <w:uiPriority w:val="99"/>
    <w:rsid w:val="00CA5EC1"/>
    <w:rPr>
      <w:sz w:val="24"/>
      <w:u w:val="single"/>
      <w:lang w:val="en-GB" w:eastAsia="zh-CN"/>
    </w:rPr>
  </w:style>
  <w:style w:type="paragraph" w:customStyle="1" w:styleId="Text3ZnakZnakZnak">
    <w:name w:val="Text 3 Znak Znak Znak"/>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850"/>
      <w:textAlignment w:val="baseline"/>
    </w:pPr>
    <w:rPr>
      <w:rFonts w:ascii="Times New Roman" w:hAnsi="Times New Roman"/>
      <w:sz w:val="22"/>
      <w:lang w:eastAsia="zh-CN"/>
    </w:rPr>
  </w:style>
  <w:style w:type="paragraph" w:customStyle="1" w:styleId="Slog13">
    <w:name w:val="Slog13"/>
    <w:basedOn w:val="Naslov"/>
    <w:next w:val="Naslov2"/>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textAlignment w:val="baseline"/>
    </w:pPr>
    <w:rPr>
      <w:rFonts w:ascii="Times New Roman" w:hAnsi="Times New Roman"/>
      <w:sz w:val="24"/>
    </w:rPr>
  </w:style>
  <w:style w:type="paragraph" w:customStyle="1" w:styleId="SlogNaslov214ptPoljeEnojenSamodejno05ptDebelina">
    <w:name w:val="Slog Naslov 2 + 14 pt Polje: (Enojen Samodejno  05 pt Debelina..."/>
    <w:basedOn w:val="Naslov2"/>
    <w:uiPriority w:val="99"/>
    <w:rsid w:val="00CA5EC1"/>
    <w:pPr>
      <w:keepNext w:val="0"/>
      <w:keepLines/>
      <w:widowControl w:val="0"/>
      <w:numPr>
        <w:numId w:val="0"/>
      </w:numPr>
      <w:pBdr>
        <w:top w:val="single" w:sz="4" w:space="1" w:color="auto"/>
        <w:left w:val="single" w:sz="4" w:space="4" w:color="auto"/>
        <w:bottom w:val="single" w:sz="4" w:space="1" w:color="auto"/>
        <w:right w:val="single" w:sz="4" w:space="4" w:color="auto"/>
      </w:pBdr>
      <w:tabs>
        <w:tab w:val="left" w:pos="1"/>
        <w:tab w:val="left" w:pos="284"/>
        <w:tab w:val="num" w:pos="576"/>
        <w:tab w:val="left" w:pos="933"/>
        <w:tab w:val="left" w:pos="1276"/>
        <w:tab w:val="left" w:pos="1416"/>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7080"/>
        <w:tab w:val="left" w:pos="7200"/>
        <w:tab w:val="left" w:pos="7788"/>
        <w:tab w:val="left" w:pos="7920"/>
        <w:tab w:val="left" w:pos="8496"/>
        <w:tab w:val="left" w:pos="9204"/>
        <w:tab w:val="left" w:pos="9912"/>
        <w:tab w:val="left" w:pos="10620"/>
        <w:tab w:val="left" w:pos="11328"/>
        <w:tab w:val="left" w:pos="12036"/>
        <w:tab w:val="left" w:pos="12744"/>
      </w:tabs>
      <w:overflowPunct w:val="0"/>
      <w:autoSpaceDE w:val="0"/>
      <w:autoSpaceDN w:val="0"/>
      <w:adjustRightInd w:val="0"/>
      <w:spacing w:before="40"/>
      <w:ind w:left="577" w:right="6" w:hanging="576"/>
      <w:textAlignment w:val="baseline"/>
    </w:pPr>
    <w:rPr>
      <w:rFonts w:ascii="Calibri Light" w:eastAsia="Calibri" w:hAnsi="Calibri Light" w:cs="Times New Roman"/>
      <w:iCs w:val="0"/>
      <w:caps/>
      <w:color w:val="548DD4"/>
      <w:sz w:val="28"/>
      <w:szCs w:val="24"/>
      <w:lang w:eastAsia="en-US"/>
    </w:rPr>
  </w:style>
  <w:style w:type="paragraph" w:customStyle="1" w:styleId="SlogNaslov214ptLevoPoljeEnojenSamodejno05ptDe">
    <w:name w:val="Slog Naslov 2 + 14 pt Levo Polje: (Enojen Samodejno  05 pt De..."/>
    <w:basedOn w:val="Naslov2"/>
    <w:uiPriority w:val="99"/>
    <w:rsid w:val="00CA5EC1"/>
    <w:pPr>
      <w:keepNext w:val="0"/>
      <w:keepLines/>
      <w:widowControl w:val="0"/>
      <w:numPr>
        <w:numId w:val="0"/>
      </w:numPr>
      <w:pBdr>
        <w:top w:val="single" w:sz="4" w:space="1" w:color="auto"/>
        <w:left w:val="single" w:sz="4" w:space="4" w:color="auto"/>
        <w:bottom w:val="single" w:sz="4" w:space="1" w:color="auto"/>
        <w:right w:val="single" w:sz="4" w:space="4" w:color="auto"/>
      </w:pBdr>
      <w:tabs>
        <w:tab w:val="left" w:pos="1"/>
        <w:tab w:val="left" w:pos="284"/>
        <w:tab w:val="num" w:pos="576"/>
        <w:tab w:val="left" w:pos="933"/>
        <w:tab w:val="left" w:pos="1276"/>
        <w:tab w:val="left" w:pos="1416"/>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7080"/>
        <w:tab w:val="left" w:pos="7200"/>
        <w:tab w:val="left" w:pos="7788"/>
        <w:tab w:val="left" w:pos="7920"/>
        <w:tab w:val="left" w:pos="8496"/>
        <w:tab w:val="left" w:pos="9204"/>
        <w:tab w:val="left" w:pos="9912"/>
        <w:tab w:val="left" w:pos="10620"/>
        <w:tab w:val="left" w:pos="11328"/>
        <w:tab w:val="left" w:pos="12036"/>
        <w:tab w:val="left" w:pos="12744"/>
      </w:tabs>
      <w:overflowPunct w:val="0"/>
      <w:autoSpaceDE w:val="0"/>
      <w:autoSpaceDN w:val="0"/>
      <w:adjustRightInd w:val="0"/>
      <w:spacing w:before="40"/>
      <w:ind w:left="576" w:right="6" w:hanging="576"/>
      <w:jc w:val="left"/>
      <w:textAlignment w:val="baseline"/>
    </w:pPr>
    <w:rPr>
      <w:rFonts w:ascii="Calibri Light" w:eastAsia="Calibri" w:hAnsi="Calibri Light" w:cs="Times New Roman"/>
      <w:iCs w:val="0"/>
      <w:color w:val="548DD4"/>
      <w:sz w:val="28"/>
      <w:lang w:eastAsia="en-US"/>
    </w:rPr>
  </w:style>
  <w:style w:type="paragraph" w:customStyle="1" w:styleId="SlogNaslov4Levo0cmPrvavrstica0cm">
    <w:name w:val="Slog Naslov 4 + Levo:  0 cm Prva vrstica:  0 cm"/>
    <w:basedOn w:val="Naslov4"/>
    <w:uiPriority w:val="99"/>
    <w:rsid w:val="00CA5EC1"/>
    <w:pPr>
      <w:keepLines/>
      <w:widowControl w:val="0"/>
      <w:numPr>
        <w:numId w:val="31"/>
      </w:numPr>
      <w:tabs>
        <w:tab w:val="clear" w:pos="864"/>
        <w:tab w:val="left" w:pos="284"/>
        <w:tab w:val="left" w:pos="720"/>
        <w:tab w:val="left" w:pos="1221"/>
        <w:tab w:val="left" w:pos="1440"/>
        <w:tab w:val="left" w:pos="2160"/>
        <w:tab w:val="left" w:pos="2880"/>
        <w:tab w:val="num" w:pos="3240"/>
        <w:tab w:val="left" w:pos="3600"/>
        <w:tab w:val="left" w:pos="4320"/>
        <w:tab w:val="left" w:pos="5040"/>
        <w:tab w:val="left" w:pos="5760"/>
        <w:tab w:val="left" w:pos="6379"/>
        <w:tab w:val="left" w:pos="7200"/>
        <w:tab w:val="left" w:pos="7920"/>
      </w:tabs>
      <w:overflowPunct w:val="0"/>
      <w:autoSpaceDE w:val="0"/>
      <w:autoSpaceDN w:val="0"/>
      <w:adjustRightInd w:val="0"/>
      <w:spacing w:before="40" w:after="120" w:line="259" w:lineRule="auto"/>
      <w:ind w:left="3240" w:hanging="360"/>
      <w:textAlignment w:val="baseline"/>
    </w:pPr>
    <w:rPr>
      <w:rFonts w:ascii="Times New Roman" w:eastAsia="Calibri" w:hAnsi="Times New Roman"/>
      <w:bCs w:val="0"/>
      <w:iCs/>
      <w:color w:val="17365D"/>
      <w:szCs w:val="24"/>
      <w:u w:val="single"/>
    </w:rPr>
  </w:style>
  <w:style w:type="paragraph" w:customStyle="1" w:styleId="SlogNaslov3NeKrepkoNeLeeeLevo063cmPrvavrstica">
    <w:name w:val="Slog Naslov 3 + Ne Krepko Ne Ležeče Levo:  063 cm Prva vrstica..."/>
    <w:basedOn w:val="Naslov3"/>
    <w:uiPriority w:val="99"/>
    <w:rsid w:val="00CA5EC1"/>
    <w:pPr>
      <w:keepLines/>
      <w:widowControl w:val="0"/>
      <w:numPr>
        <w:ilvl w:val="0"/>
        <w:numId w:val="0"/>
      </w:numPr>
      <w:tabs>
        <w:tab w:val="clear" w:pos="862"/>
        <w:tab w:val="left" w:pos="142"/>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0" w:after="120"/>
      <w:ind w:left="360"/>
      <w:textAlignment w:val="baseline"/>
    </w:pPr>
    <w:rPr>
      <w:rFonts w:ascii="Calibri Light" w:eastAsia="Calibri" w:hAnsi="Calibri Light" w:cs="Times New Roman"/>
      <w:bCs w:val="0"/>
      <w:i w:val="0"/>
      <w:color w:val="17365D"/>
      <w:u w:val="single"/>
      <w:lang w:eastAsia="en-US"/>
    </w:rPr>
  </w:style>
  <w:style w:type="paragraph" w:customStyle="1" w:styleId="SlogNaslov311pt">
    <w:name w:val="Slog Naslov 3 + 11 pt"/>
    <w:basedOn w:val="Naslov3"/>
    <w:link w:val="SlogNaslov311ptZnak"/>
    <w:uiPriority w:val="99"/>
    <w:rsid w:val="00CA5EC1"/>
    <w:pPr>
      <w:keepLines/>
      <w:widowControl w:val="0"/>
      <w:numPr>
        <w:ilvl w:val="0"/>
        <w:numId w:val="0"/>
      </w:numPr>
      <w:tabs>
        <w:tab w:val="clear" w:pos="862"/>
        <w:tab w:val="left" w:pos="142"/>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0" w:after="120"/>
      <w:ind w:left="142" w:hanging="142"/>
      <w:textAlignment w:val="baseline"/>
    </w:pPr>
    <w:rPr>
      <w:rFonts w:ascii="Calibri Light" w:eastAsia="Calibri" w:hAnsi="Calibri Light" w:cs="Times New Roman"/>
      <w:iCs/>
      <w:color w:val="17365D"/>
      <w:sz w:val="20"/>
      <w:szCs w:val="24"/>
      <w:u w:val="single"/>
      <w:lang w:val="x-none" w:eastAsia="x-none"/>
    </w:rPr>
  </w:style>
  <w:style w:type="character" w:customStyle="1" w:styleId="SlogNaslov311ptZnak">
    <w:name w:val="Slog Naslov 3 + 11 pt Znak"/>
    <w:link w:val="SlogNaslov311pt"/>
    <w:uiPriority w:val="99"/>
    <w:locked/>
    <w:rsid w:val="00CA5EC1"/>
    <w:rPr>
      <w:rFonts w:ascii="Calibri Light" w:eastAsia="Calibri" w:hAnsi="Calibri Light" w:cs="Times New Roman"/>
      <w:b/>
      <w:bCs/>
      <w:i/>
      <w:iCs/>
      <w:color w:val="17365D"/>
      <w:szCs w:val="24"/>
      <w:u w:val="single"/>
    </w:rPr>
  </w:style>
  <w:style w:type="paragraph" w:customStyle="1" w:styleId="Copies">
    <w:name w:val="Copies"/>
    <w:basedOn w:val="Navaden"/>
    <w:next w:val="Navaden"/>
    <w:uiPriority w:val="99"/>
    <w:rsid w:val="00CA5EC1"/>
    <w:pPr>
      <w:widowControl w:val="0"/>
      <w:tabs>
        <w:tab w:val="left" w:pos="284"/>
        <w:tab w:val="left" w:pos="720"/>
        <w:tab w:val="left" w:pos="1440"/>
        <w:tab w:val="left" w:pos="2160"/>
        <w:tab w:val="left" w:pos="2512"/>
        <w:tab w:val="left" w:pos="2762"/>
        <w:tab w:val="left" w:pos="2880"/>
        <w:tab w:val="left" w:pos="3600"/>
        <w:tab w:val="left" w:pos="4320"/>
        <w:tab w:val="left" w:pos="5040"/>
        <w:tab w:val="left" w:pos="5642"/>
        <w:tab w:val="left" w:pos="5760"/>
        <w:tab w:val="left" w:pos="6362"/>
        <w:tab w:val="left" w:pos="6720"/>
        <w:tab w:val="left" w:pos="7200"/>
        <w:tab w:val="left" w:pos="7920"/>
      </w:tabs>
      <w:overflowPunct w:val="0"/>
      <w:autoSpaceDE w:val="0"/>
      <w:autoSpaceDN w:val="0"/>
      <w:adjustRightInd w:val="0"/>
      <w:spacing w:before="480" w:after="120" w:line="259" w:lineRule="auto"/>
      <w:ind w:left="1792" w:hanging="1792"/>
      <w:jc w:val="left"/>
      <w:textAlignment w:val="baseline"/>
    </w:pPr>
    <w:rPr>
      <w:rFonts w:ascii="Times New Roman" w:hAnsi="Times New Roman"/>
      <w:sz w:val="22"/>
      <w:lang w:val="en-GB" w:eastAsia="en-GB"/>
    </w:rPr>
  </w:style>
  <w:style w:type="paragraph" w:customStyle="1" w:styleId="Contact">
    <w:name w:val="Contact"/>
    <w:basedOn w:val="Navaden"/>
    <w:next w:val="Copies"/>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480" w:after="120" w:line="259" w:lineRule="auto"/>
      <w:ind w:left="567" w:hanging="567"/>
      <w:jc w:val="left"/>
      <w:textAlignment w:val="baseline"/>
    </w:pPr>
    <w:rPr>
      <w:rFonts w:ascii="Calibri" w:hAnsi="Calibri"/>
      <w:sz w:val="22"/>
      <w:lang w:val="en-GB" w:eastAsia="en-GB"/>
    </w:rPr>
  </w:style>
  <w:style w:type="paragraph" w:customStyle="1" w:styleId="address0">
    <w:name w:val="address"/>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jc w:val="left"/>
      <w:textAlignment w:val="baseline"/>
    </w:pPr>
    <w:rPr>
      <w:rFonts w:ascii="Times New Roman" w:hAnsi="Times New Roman"/>
      <w:sz w:val="16"/>
      <w:lang w:val="en-GB" w:eastAsia="fr-FR"/>
    </w:rPr>
  </w:style>
  <w:style w:type="paragraph" w:customStyle="1" w:styleId="authors">
    <w:name w:val="authors"/>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240" w:line="259" w:lineRule="auto"/>
      <w:jc w:val="left"/>
      <w:textAlignment w:val="baseline"/>
    </w:pPr>
    <w:rPr>
      <w:rFonts w:ascii="Times New Roman" w:hAnsi="Times New Roman"/>
      <w:sz w:val="18"/>
      <w:lang w:val="en-GB" w:eastAsia="fr-FR"/>
    </w:rPr>
  </w:style>
  <w:style w:type="character" w:customStyle="1" w:styleId="Slog3Znak">
    <w:name w:val="Slog3 Znak"/>
    <w:link w:val="Slog3"/>
    <w:uiPriority w:val="99"/>
    <w:locked/>
    <w:rsid w:val="00CA5EC1"/>
    <w:rPr>
      <w:rFonts w:ascii="Arial" w:eastAsia="Times New Roman" w:hAnsi="Arial" w:cs="Arial"/>
      <w:b/>
      <w:bCs/>
      <w:sz w:val="24"/>
      <w:szCs w:val="28"/>
      <w:lang w:val="x-none" w:eastAsia="x-none"/>
    </w:rPr>
  </w:style>
  <w:style w:type="paragraph" w:customStyle="1" w:styleId="Navadensplet2">
    <w:name w:val="Navaden (splet)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after="100" w:line="259" w:lineRule="auto"/>
      <w:jc w:val="left"/>
      <w:textAlignment w:val="baseline"/>
    </w:pPr>
    <w:rPr>
      <w:rFonts w:ascii="Arial Unicode MS" w:eastAsia="Arial Unicode MS" w:hAnsi="Times New Roman"/>
      <w:sz w:val="22"/>
    </w:rPr>
  </w:style>
  <w:style w:type="paragraph" w:customStyle="1" w:styleId="snaslov1">
    <w:name w:val="snaslov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88" w:lineRule="auto"/>
      <w:jc w:val="left"/>
      <w:textAlignment w:val="top"/>
    </w:pPr>
    <w:rPr>
      <w:rFonts w:ascii="Tahoma" w:eastAsia="Calibri" w:hAnsi="Tahoma" w:cs="Tahoma"/>
      <w:b/>
      <w:bCs/>
      <w:color w:val="000066"/>
      <w:sz w:val="28"/>
      <w:szCs w:val="28"/>
    </w:rPr>
  </w:style>
  <w:style w:type="paragraph" w:customStyle="1" w:styleId="Telobesedila0">
    <w:name w:val="Telo besedila//"/>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imes New Roman" w:hAnsi="Times New Roman"/>
      <w:sz w:val="22"/>
    </w:rPr>
  </w:style>
  <w:style w:type="paragraph" w:customStyle="1" w:styleId="tekst0">
    <w:name w:val="tekst"/>
    <w:basedOn w:val="Telobesedila2"/>
    <w:link w:val="tekstZnak"/>
    <w:uiPriority w:val="99"/>
    <w:rsid w:val="00CA5EC1"/>
    <w:pPr>
      <w:widowControl w:val="0"/>
      <w:tabs>
        <w:tab w:val="left" w:pos="284"/>
        <w:tab w:val="left" w:pos="567"/>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line="259" w:lineRule="auto"/>
      <w:textAlignment w:val="baseline"/>
    </w:pPr>
    <w:rPr>
      <w:rFonts w:ascii="Tahoma" w:hAnsi="Tahoma"/>
      <w:color w:val="800000"/>
      <w:sz w:val="24"/>
      <w:lang w:val="x-none" w:eastAsia="x-none"/>
    </w:rPr>
  </w:style>
  <w:style w:type="character" w:customStyle="1" w:styleId="tekstZnak">
    <w:name w:val="tekst Znak"/>
    <w:link w:val="tekst0"/>
    <w:uiPriority w:val="99"/>
    <w:locked/>
    <w:rsid w:val="00CA5EC1"/>
    <w:rPr>
      <w:rFonts w:ascii="Tahoma" w:eastAsia="Times New Roman" w:hAnsi="Tahoma" w:cs="Times New Roman"/>
      <w:color w:val="800000"/>
      <w:sz w:val="24"/>
      <w:szCs w:val="20"/>
      <w:lang w:val="x-none" w:eastAsia="x-none"/>
    </w:rPr>
  </w:style>
  <w:style w:type="paragraph" w:customStyle="1" w:styleId="Slog14">
    <w:name w:val="Slog14"/>
    <w:basedOn w:val="Tabela-naslov"/>
    <w:link w:val="Slog14Znak"/>
    <w:uiPriority w:val="99"/>
    <w:rsid w:val="00CA5EC1"/>
    <w:rPr>
      <w:rFonts w:ascii="Tahoma" w:hAnsi="Tahoma"/>
    </w:rPr>
  </w:style>
  <w:style w:type="paragraph" w:customStyle="1" w:styleId="Telobesedila32">
    <w:name w:val="Telo besedila 32"/>
    <w:basedOn w:val="Navaden"/>
    <w:uiPriority w:val="99"/>
    <w:rsid w:val="00CA5EC1"/>
    <w:pPr>
      <w:widowControl w:val="0"/>
      <w:tabs>
        <w:tab w:val="left" w:pos="1"/>
        <w:tab w:val="left" w:pos="284"/>
        <w:tab w:val="left" w:pos="708"/>
        <w:tab w:val="left" w:pos="1416"/>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7080"/>
        <w:tab w:val="left" w:pos="7200"/>
        <w:tab w:val="left" w:pos="7788"/>
        <w:tab w:val="left" w:pos="7920"/>
        <w:tab w:val="left" w:pos="8496"/>
        <w:tab w:val="left" w:pos="9204"/>
        <w:tab w:val="left" w:pos="9912"/>
        <w:tab w:val="left" w:pos="10620"/>
        <w:tab w:val="left" w:pos="11328"/>
        <w:tab w:val="left" w:pos="12036"/>
        <w:tab w:val="left" w:pos="12744"/>
      </w:tabs>
      <w:overflowPunct w:val="0"/>
      <w:autoSpaceDE w:val="0"/>
      <w:autoSpaceDN w:val="0"/>
      <w:adjustRightInd w:val="0"/>
      <w:spacing w:after="120" w:line="259" w:lineRule="auto"/>
      <w:jc w:val="left"/>
      <w:textAlignment w:val="baseline"/>
    </w:pPr>
    <w:rPr>
      <w:rFonts w:ascii="Times New Roman" w:hAnsi="Times New Roman"/>
      <w:sz w:val="22"/>
    </w:rPr>
  </w:style>
  <w:style w:type="character" w:customStyle="1" w:styleId="Tabela-naslovZnak">
    <w:name w:val="Tabela-naslov Znak"/>
    <w:link w:val="Tabela-naslov"/>
    <w:uiPriority w:val="99"/>
    <w:locked/>
    <w:rsid w:val="00CA5EC1"/>
    <w:rPr>
      <w:rFonts w:ascii="Times New Roman" w:eastAsia="Times New Roman" w:hAnsi="Times New Roman" w:cs="Times New Roman"/>
      <w:color w:val="008000"/>
      <w:sz w:val="24"/>
      <w:szCs w:val="20"/>
      <w:lang w:val="x-none"/>
    </w:rPr>
  </w:style>
  <w:style w:type="character" w:customStyle="1" w:styleId="Slog14Znak">
    <w:name w:val="Slog14 Znak"/>
    <w:link w:val="Slog14"/>
    <w:uiPriority w:val="99"/>
    <w:locked/>
    <w:rsid w:val="00CA5EC1"/>
    <w:rPr>
      <w:rFonts w:ascii="Tahoma" w:eastAsia="Times New Roman" w:hAnsi="Tahoma" w:cs="Times New Roman"/>
      <w:color w:val="008000"/>
      <w:sz w:val="24"/>
      <w:lang w:val="x-none"/>
    </w:rPr>
  </w:style>
  <w:style w:type="paragraph" w:customStyle="1" w:styleId="Telobesedila22">
    <w:name w:val="Telo besedila 22"/>
    <w:basedOn w:val="Navaden"/>
    <w:uiPriority w:val="99"/>
    <w:rsid w:val="00CA5EC1"/>
    <w:pPr>
      <w:widowControl w:val="0"/>
      <w:tabs>
        <w:tab w:val="left" w:pos="284"/>
        <w:tab w:val="left" w:pos="634"/>
        <w:tab w:val="left" w:pos="720"/>
        <w:tab w:val="left" w:pos="1354"/>
        <w:tab w:val="left" w:pos="1440"/>
        <w:tab w:val="left" w:pos="2074"/>
        <w:tab w:val="left" w:pos="2160"/>
        <w:tab w:val="left" w:pos="2794"/>
        <w:tab w:val="left" w:pos="2880"/>
        <w:tab w:val="left" w:pos="3514"/>
        <w:tab w:val="left" w:pos="3600"/>
        <w:tab w:val="left" w:pos="4234"/>
        <w:tab w:val="left" w:pos="4320"/>
        <w:tab w:val="left" w:pos="4954"/>
        <w:tab w:val="left" w:pos="5040"/>
        <w:tab w:val="left" w:pos="5674"/>
        <w:tab w:val="left" w:pos="5760"/>
        <w:tab w:val="left" w:pos="6394"/>
        <w:tab w:val="left" w:pos="7114"/>
        <w:tab w:val="left" w:pos="7200"/>
        <w:tab w:val="left" w:pos="7834"/>
        <w:tab w:val="left" w:pos="7920"/>
        <w:tab w:val="left" w:pos="8554"/>
        <w:tab w:val="left" w:pos="8789"/>
      </w:tabs>
      <w:overflowPunct w:val="0"/>
      <w:autoSpaceDE w:val="0"/>
      <w:autoSpaceDN w:val="0"/>
      <w:adjustRightInd w:val="0"/>
      <w:spacing w:after="120" w:line="259" w:lineRule="auto"/>
      <w:ind w:right="19"/>
      <w:textAlignment w:val="baseline"/>
    </w:pPr>
    <w:rPr>
      <w:rFonts w:ascii="Times New Roman" w:hAnsi="Times New Roman"/>
      <w:sz w:val="22"/>
    </w:rPr>
  </w:style>
  <w:style w:type="paragraph" w:styleId="Stvarnokazalo1">
    <w:name w:val="index 1"/>
    <w:basedOn w:val="Navaden"/>
    <w:next w:val="Navaden"/>
    <w:autoRedefine/>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ind w:left="240" w:hanging="240"/>
      <w:textAlignment w:val="baseline"/>
    </w:pPr>
    <w:rPr>
      <w:rFonts w:ascii="Tahoma" w:hAnsi="Tahoma"/>
      <w:sz w:val="22"/>
    </w:rPr>
  </w:style>
  <w:style w:type="paragraph" w:customStyle="1" w:styleId="ZnakZnak2">
    <w:name w:val="Znak Znak2"/>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60" w:line="240" w:lineRule="exact"/>
      <w:jc w:val="left"/>
      <w:textAlignment w:val="baseline"/>
    </w:pPr>
    <w:rPr>
      <w:rFonts w:ascii="Tahoma" w:hAnsi="Tahoma" w:cs="Tahoma"/>
      <w:sz w:val="22"/>
      <w:lang w:val="en-US"/>
    </w:rPr>
  </w:style>
  <w:style w:type="paragraph" w:customStyle="1" w:styleId="BodyText26">
    <w:name w:val="Body Text 26"/>
    <w:basedOn w:val="Navaden"/>
    <w:uiPriority w:val="99"/>
    <w:rsid w:val="00CA5EC1"/>
    <w:pPr>
      <w:widowControl w:val="0"/>
      <w:tabs>
        <w:tab w:val="left" w:pos="284"/>
        <w:tab w:val="left" w:pos="567"/>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imes New Roman" w:hAnsi="Times New Roman"/>
      <w:sz w:val="22"/>
    </w:rPr>
  </w:style>
  <w:style w:type="paragraph" w:customStyle="1" w:styleId="Tabelasstevilcenjem">
    <w:name w:val="Tabela s stevilcenjem"/>
    <w:basedOn w:val="Navaden"/>
    <w:next w:val="Navaden"/>
    <w:autoRedefine/>
    <w:uiPriority w:val="99"/>
    <w:rsid w:val="00CA5EC1"/>
    <w:pPr>
      <w:widowControl w:val="0"/>
      <w:tabs>
        <w:tab w:val="left" w:pos="284"/>
      </w:tabs>
      <w:overflowPunct w:val="0"/>
      <w:autoSpaceDE w:val="0"/>
      <w:autoSpaceDN w:val="0"/>
      <w:adjustRightInd w:val="0"/>
      <w:spacing w:after="160" w:line="259" w:lineRule="auto"/>
      <w:ind w:left="6314" w:hanging="6314"/>
      <w:textAlignment w:val="baseline"/>
    </w:pPr>
    <w:rPr>
      <w:rFonts w:ascii="Calibri" w:hAnsi="Calibri"/>
      <w:sz w:val="22"/>
    </w:rPr>
  </w:style>
  <w:style w:type="table" w:customStyle="1" w:styleId="TabelaOblikaPorocilo">
    <w:name w:val="Tabela Oblika Porocilo"/>
    <w:basedOn w:val="Tabelamrea3"/>
    <w:uiPriority w:val="99"/>
    <w:rsid w:val="00CA5EC1"/>
    <w:tblPr>
      <w:tblInd w:w="170" w:type="dxa"/>
    </w:tblPr>
    <w:tblStylePr w:type="firstRow">
      <w:rPr>
        <w:rFonts w:cs="Times New Roman"/>
        <w:b/>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val="0"/>
        <w:bCs/>
      </w:rPr>
      <w:tblPr/>
      <w:tcPr>
        <w:tcBorders>
          <w:tl2br w:val="none" w:sz="0" w:space="0" w:color="auto"/>
          <w:tr2bl w:val="none" w:sz="0" w:space="0" w:color="auto"/>
        </w:tcBorders>
      </w:tcPr>
    </w:tblStylePr>
    <w:tblStylePr w:type="lastCol">
      <w:rPr>
        <w:rFonts w:cs="Times New Roman"/>
        <w:b w:val="0"/>
        <w:bCs/>
      </w:rPr>
      <w:tblPr/>
      <w:tcPr>
        <w:tcBorders>
          <w:tl2br w:val="none" w:sz="0" w:space="0" w:color="auto"/>
          <w:tr2bl w:val="none" w:sz="0" w:space="0" w:color="auto"/>
        </w:tcBorders>
      </w:tcPr>
    </w:tblStylePr>
    <w:tblStylePr w:type="neCell">
      <w:rPr>
        <w:rFonts w:cs="Times New Roman"/>
        <w:b/>
      </w:rPr>
    </w:tblStylePr>
  </w:style>
  <w:style w:type="paragraph" w:customStyle="1" w:styleId="ListParagraph1">
    <w:name w:val="List Paragraph1"/>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20" w:after="120" w:line="259" w:lineRule="auto"/>
      <w:ind w:left="720"/>
      <w:contextualSpacing/>
      <w:textAlignment w:val="baseline"/>
    </w:pPr>
    <w:rPr>
      <w:rFonts w:ascii="Tahoma" w:hAnsi="Tahoma"/>
      <w:b/>
      <w:sz w:val="22"/>
    </w:rPr>
  </w:style>
  <w:style w:type="table" w:styleId="Tabelamrea3">
    <w:name w:val="Table Grid 3"/>
    <w:basedOn w:val="Navadnatabela"/>
    <w:uiPriority w:val="99"/>
    <w:rsid w:val="00CA5EC1"/>
    <w:pPr>
      <w:spacing w:before="1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esegmenth4">
    <w:name w:val="esegment_h4"/>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before="100" w:beforeAutospacing="1" w:after="100" w:afterAutospacing="1" w:line="259" w:lineRule="auto"/>
      <w:jc w:val="left"/>
      <w:textAlignment w:val="baseline"/>
    </w:pPr>
    <w:rPr>
      <w:rFonts w:ascii="Times New Roman" w:hAnsi="Times New Roman"/>
      <w:sz w:val="22"/>
      <w:szCs w:val="22"/>
    </w:rPr>
  </w:style>
  <w:style w:type="character" w:customStyle="1" w:styleId="besediloChar">
    <w:name w:val="besedilo Char"/>
    <w:link w:val="besedilo"/>
    <w:uiPriority w:val="99"/>
    <w:locked/>
    <w:rsid w:val="00CA5EC1"/>
    <w:rPr>
      <w:rFonts w:ascii="Tahoma" w:eastAsia="Calibri" w:hAnsi="Tahoma" w:cs="Times New Roman"/>
      <w:szCs w:val="20"/>
      <w:lang w:val="x-none" w:eastAsia="x-none"/>
    </w:rPr>
  </w:style>
  <w:style w:type="paragraph" w:customStyle="1" w:styleId="Tabelaolikatabele">
    <w:name w:val="Tabela olika tabele"/>
    <w:basedOn w:val="Navaden"/>
    <w:uiPriority w:val="99"/>
    <w:rsid w:val="00CA5EC1"/>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overflowPunct w:val="0"/>
      <w:autoSpaceDE w:val="0"/>
      <w:autoSpaceDN w:val="0"/>
      <w:adjustRightInd w:val="0"/>
      <w:spacing w:after="120" w:line="259" w:lineRule="auto"/>
      <w:textAlignment w:val="baseline"/>
    </w:pPr>
    <w:rPr>
      <w:rFonts w:ascii="Tahoma" w:hAnsi="Tahoma"/>
      <w:sz w:val="22"/>
    </w:rPr>
  </w:style>
  <w:style w:type="paragraph" w:customStyle="1" w:styleId="Odstavekseznama2">
    <w:name w:val="Odstavek seznama2"/>
    <w:basedOn w:val="Navaden"/>
    <w:uiPriority w:val="99"/>
    <w:rsid w:val="00CA5EC1"/>
    <w:pPr>
      <w:spacing w:after="200" w:line="276" w:lineRule="auto"/>
      <w:ind w:left="720"/>
      <w:contextualSpacing/>
      <w:jc w:val="left"/>
    </w:pPr>
    <w:rPr>
      <w:rFonts w:ascii="Calibri" w:eastAsia="Calibri" w:hAnsi="Calibri"/>
      <w:noProof/>
      <w:sz w:val="22"/>
      <w:szCs w:val="22"/>
      <w:lang w:eastAsia="en-US"/>
    </w:rPr>
  </w:style>
  <w:style w:type="numbering" w:customStyle="1" w:styleId="SlogVrstinaoznakaArial11ptKrepko">
    <w:name w:val="Slog Vrstična oznaka Arial 11 pt Krepko"/>
    <w:rsid w:val="00CA5EC1"/>
    <w:pPr>
      <w:numPr>
        <w:numId w:val="33"/>
      </w:numPr>
    </w:pPr>
  </w:style>
  <w:style w:type="numbering" w:customStyle="1" w:styleId="Slog5">
    <w:name w:val="Slog5"/>
    <w:rsid w:val="00CA5EC1"/>
    <w:pPr>
      <w:numPr>
        <w:numId w:val="20"/>
      </w:numPr>
    </w:pPr>
  </w:style>
  <w:style w:type="numbering" w:customStyle="1" w:styleId="Slog9">
    <w:name w:val="Slog9"/>
    <w:rsid w:val="00CA5EC1"/>
    <w:pPr>
      <w:numPr>
        <w:numId w:val="23"/>
      </w:numPr>
    </w:pPr>
  </w:style>
  <w:style w:type="numbering" w:customStyle="1" w:styleId="Slog10">
    <w:name w:val="Slog10"/>
    <w:rsid w:val="00CA5EC1"/>
    <w:pPr>
      <w:numPr>
        <w:numId w:val="24"/>
      </w:numPr>
    </w:pPr>
  </w:style>
  <w:style w:type="numbering" w:customStyle="1" w:styleId="SlogVrstinaoznakaSymbolsimbol11ptLevo063cm">
    <w:name w:val="Slog Vrstična oznaka Symbol (simbol) 11 pt Levo:  063 cm"/>
    <w:rsid w:val="00CA5EC1"/>
    <w:pPr>
      <w:numPr>
        <w:numId w:val="32"/>
      </w:numPr>
    </w:pPr>
  </w:style>
  <w:style w:type="numbering" w:styleId="111111">
    <w:name w:val="Outline List 2"/>
    <w:basedOn w:val="Brezseznama"/>
    <w:rsid w:val="00CA5EC1"/>
    <w:pPr>
      <w:numPr>
        <w:numId w:val="18"/>
      </w:numPr>
    </w:pPr>
  </w:style>
  <w:style w:type="numbering" w:customStyle="1" w:styleId="Slog8">
    <w:name w:val="Slog8"/>
    <w:rsid w:val="00CA5EC1"/>
    <w:pPr>
      <w:numPr>
        <w:numId w:val="22"/>
      </w:numPr>
    </w:pPr>
  </w:style>
  <w:style w:type="numbering" w:customStyle="1" w:styleId="Slog11">
    <w:name w:val="Slog11"/>
    <w:rsid w:val="00CA5EC1"/>
    <w:pPr>
      <w:numPr>
        <w:numId w:val="25"/>
      </w:numPr>
    </w:pPr>
  </w:style>
  <w:style w:type="numbering" w:customStyle="1" w:styleId="Slog4">
    <w:name w:val="Slog4"/>
    <w:rsid w:val="00CA5EC1"/>
    <w:pPr>
      <w:numPr>
        <w:numId w:val="19"/>
      </w:numPr>
    </w:pPr>
  </w:style>
  <w:style w:type="numbering" w:customStyle="1" w:styleId="Slog7">
    <w:name w:val="Slog7"/>
    <w:rsid w:val="00CA5EC1"/>
    <w:pPr>
      <w:numPr>
        <w:numId w:val="21"/>
      </w:numPr>
    </w:pPr>
  </w:style>
  <w:style w:type="numbering" w:customStyle="1" w:styleId="Slog12">
    <w:name w:val="Slog12"/>
    <w:rsid w:val="00CA5EC1"/>
    <w:pPr>
      <w:numPr>
        <w:numId w:val="26"/>
      </w:numPr>
    </w:pPr>
  </w:style>
  <w:style w:type="paragraph" w:styleId="Datum">
    <w:name w:val="Date"/>
    <w:basedOn w:val="Navaden"/>
    <w:next w:val="Navaden"/>
    <w:link w:val="DatumZnak"/>
    <w:rsid w:val="00CA5EC1"/>
    <w:pPr>
      <w:spacing w:after="160" w:line="259" w:lineRule="auto"/>
      <w:jc w:val="left"/>
    </w:pPr>
    <w:rPr>
      <w:rFonts w:ascii="Calibri" w:hAnsi="Calibri"/>
      <w:sz w:val="22"/>
      <w:szCs w:val="22"/>
      <w:lang w:val="x-none"/>
    </w:rPr>
  </w:style>
  <w:style w:type="character" w:customStyle="1" w:styleId="DatumZnak">
    <w:name w:val="Datum Znak"/>
    <w:link w:val="Datum"/>
    <w:rsid w:val="00CA5EC1"/>
    <w:rPr>
      <w:rFonts w:ascii="Calibri" w:eastAsia="Times New Roman" w:hAnsi="Calibri" w:cs="Times New Roman"/>
      <w:lang w:val="x-none" w:eastAsia="sl-SI"/>
    </w:rPr>
  </w:style>
  <w:style w:type="paragraph" w:customStyle="1" w:styleId="Teloodloebe">
    <w:name w:val="Telo odloebe"/>
    <w:basedOn w:val="Navaden"/>
    <w:rsid w:val="00CA5EC1"/>
    <w:pPr>
      <w:overflowPunct w:val="0"/>
      <w:autoSpaceDE w:val="0"/>
      <w:autoSpaceDN w:val="0"/>
      <w:adjustRightInd w:val="0"/>
      <w:spacing w:before="120" w:after="100" w:line="260" w:lineRule="exact"/>
      <w:textAlignment w:val="baseline"/>
    </w:pPr>
    <w:rPr>
      <w:rFonts w:ascii="Times New Roman" w:hAnsi="Times New Roman"/>
      <w:kern w:val="24"/>
      <w:sz w:val="22"/>
    </w:rPr>
  </w:style>
  <w:style w:type="paragraph" w:customStyle="1" w:styleId="len1">
    <w:name w:val="len1"/>
    <w:basedOn w:val="Navaden"/>
    <w:rsid w:val="00CA5EC1"/>
    <w:pPr>
      <w:spacing w:before="480" w:after="160" w:line="259" w:lineRule="auto"/>
      <w:jc w:val="center"/>
    </w:pPr>
    <w:rPr>
      <w:rFonts w:ascii="Calibri" w:hAnsi="Calibri"/>
      <w:b/>
      <w:bCs/>
      <w:sz w:val="22"/>
      <w:szCs w:val="22"/>
    </w:rPr>
  </w:style>
  <w:style w:type="character" w:styleId="Intenzivenpoudarek">
    <w:name w:val="Intense Emphasis"/>
    <w:uiPriority w:val="21"/>
    <w:qFormat/>
    <w:rsid w:val="00CA5EC1"/>
    <w:rPr>
      <w:b w:val="0"/>
      <w:bCs w:val="0"/>
      <w:i/>
      <w:iCs/>
      <w:color w:val="5B9BD5"/>
    </w:rPr>
  </w:style>
  <w:style w:type="paragraph" w:styleId="Citat">
    <w:name w:val="Quote"/>
    <w:basedOn w:val="Navaden"/>
    <w:next w:val="Navaden"/>
    <w:link w:val="CitatZnak"/>
    <w:uiPriority w:val="29"/>
    <w:qFormat/>
    <w:rsid w:val="00CA5EC1"/>
    <w:pPr>
      <w:spacing w:before="120" w:after="160" w:line="259" w:lineRule="auto"/>
      <w:ind w:left="720" w:right="720"/>
      <w:jc w:val="center"/>
    </w:pPr>
    <w:rPr>
      <w:rFonts w:ascii="Calibri" w:hAnsi="Calibri"/>
      <w:i/>
      <w:iCs/>
      <w:sz w:val="22"/>
      <w:szCs w:val="22"/>
    </w:rPr>
  </w:style>
  <w:style w:type="character" w:customStyle="1" w:styleId="CitatZnak">
    <w:name w:val="Citat Znak"/>
    <w:link w:val="Citat"/>
    <w:uiPriority w:val="29"/>
    <w:rsid w:val="00CA5EC1"/>
    <w:rPr>
      <w:rFonts w:ascii="Calibri" w:eastAsia="Times New Roman" w:hAnsi="Calibri" w:cs="Times New Roman"/>
      <w:i/>
      <w:iCs/>
      <w:lang w:eastAsia="sl-SI"/>
    </w:rPr>
  </w:style>
  <w:style w:type="paragraph" w:styleId="Intenzivencitat">
    <w:name w:val="Intense Quote"/>
    <w:basedOn w:val="Navaden"/>
    <w:next w:val="Navaden"/>
    <w:link w:val="IntenzivencitatZnak"/>
    <w:uiPriority w:val="30"/>
    <w:qFormat/>
    <w:rsid w:val="00CA5EC1"/>
    <w:pPr>
      <w:spacing w:before="120" w:after="160" w:line="300" w:lineRule="auto"/>
      <w:ind w:left="576" w:right="576"/>
      <w:jc w:val="center"/>
    </w:pPr>
    <w:rPr>
      <w:rFonts w:ascii="Calibri Light" w:eastAsia="SimSun" w:hAnsi="Calibri Light"/>
      <w:color w:val="5B9BD5"/>
      <w:sz w:val="24"/>
      <w:szCs w:val="24"/>
    </w:rPr>
  </w:style>
  <w:style w:type="character" w:customStyle="1" w:styleId="IntenzivencitatZnak">
    <w:name w:val="Intenziven citat Znak"/>
    <w:link w:val="Intenzivencitat"/>
    <w:uiPriority w:val="30"/>
    <w:rsid w:val="00CA5EC1"/>
    <w:rPr>
      <w:rFonts w:ascii="Calibri Light" w:eastAsia="SimSun" w:hAnsi="Calibri Light" w:cs="Times New Roman"/>
      <w:color w:val="5B9BD5"/>
      <w:sz w:val="24"/>
      <w:szCs w:val="24"/>
      <w:lang w:eastAsia="sl-SI"/>
    </w:rPr>
  </w:style>
  <w:style w:type="character" w:styleId="Neenpoudarek">
    <w:name w:val="Subtle Emphasis"/>
    <w:uiPriority w:val="19"/>
    <w:qFormat/>
    <w:rsid w:val="00CA5EC1"/>
    <w:rPr>
      <w:i/>
      <w:iCs/>
      <w:color w:val="404040"/>
    </w:rPr>
  </w:style>
  <w:style w:type="character" w:styleId="Neensklic">
    <w:name w:val="Subtle Reference"/>
    <w:uiPriority w:val="31"/>
    <w:qFormat/>
    <w:rsid w:val="00CA5EC1"/>
    <w:rPr>
      <w:smallCaps/>
      <w:color w:val="404040"/>
      <w:u w:val="single" w:color="7F7F7F"/>
    </w:rPr>
  </w:style>
  <w:style w:type="character" w:styleId="Intenzivensklic">
    <w:name w:val="Intense Reference"/>
    <w:uiPriority w:val="32"/>
    <w:qFormat/>
    <w:rsid w:val="00CA5EC1"/>
    <w:rPr>
      <w:b/>
      <w:bCs/>
      <w:smallCaps/>
      <w:color w:val="5B9BD5"/>
      <w:spacing w:val="5"/>
      <w:u w:val="single"/>
    </w:rPr>
  </w:style>
  <w:style w:type="character" w:styleId="Naslovknjige">
    <w:name w:val="Book Title"/>
    <w:uiPriority w:val="33"/>
    <w:qFormat/>
    <w:rsid w:val="00CA5EC1"/>
    <w:rPr>
      <w:b/>
      <w:bCs/>
      <w:smallCaps/>
    </w:rPr>
  </w:style>
  <w:style w:type="character" w:customStyle="1" w:styleId="Omemba1">
    <w:name w:val="Omemba1"/>
    <w:uiPriority w:val="99"/>
    <w:semiHidden/>
    <w:unhideWhenUsed/>
    <w:rsid w:val="00CA5EC1"/>
    <w:rPr>
      <w:color w:val="2B579A"/>
      <w:shd w:val="clear" w:color="auto" w:fill="E6E6E6"/>
    </w:rPr>
  </w:style>
  <w:style w:type="character" w:customStyle="1" w:styleId="odstavekznak1">
    <w:name w:val="odstavekznak1"/>
    <w:rsid w:val="00CA5EC1"/>
    <w:rPr>
      <w:rFonts w:ascii="Arial" w:hAnsi="Arial" w:cs="Arial" w:hint="default"/>
    </w:rPr>
  </w:style>
  <w:style w:type="character" w:customStyle="1" w:styleId="mrppsc">
    <w:name w:val="mrppsc"/>
    <w:rsid w:val="00CA5EC1"/>
  </w:style>
  <w:style w:type="paragraph" w:customStyle="1" w:styleId="mrppsi">
    <w:name w:val="mrppsi"/>
    <w:basedOn w:val="Navaden"/>
    <w:rsid w:val="00CA5EC1"/>
    <w:pPr>
      <w:spacing w:after="167"/>
      <w:jc w:val="left"/>
    </w:pPr>
    <w:rPr>
      <w:rFonts w:ascii="Times New Roman" w:hAnsi="Times New Roman"/>
      <w:sz w:val="24"/>
      <w:szCs w:val="24"/>
    </w:rPr>
  </w:style>
  <w:style w:type="paragraph" w:styleId="Revizija">
    <w:name w:val="Revision"/>
    <w:hidden/>
    <w:uiPriority w:val="99"/>
    <w:semiHidden/>
    <w:rsid w:val="00CA5EC1"/>
    <w:rPr>
      <w:rFonts w:ascii="Arial" w:eastAsia="Times New Roman" w:hAnsi="Arial"/>
    </w:rPr>
  </w:style>
  <w:style w:type="paragraph" w:customStyle="1" w:styleId="alinejazarkovnotoko1">
    <w:name w:val="alinejazarkovnotoko1"/>
    <w:basedOn w:val="Navaden"/>
    <w:rsid w:val="00CA5EC1"/>
    <w:pPr>
      <w:ind w:left="567" w:hanging="142"/>
    </w:pPr>
    <w:rPr>
      <w:sz w:val="22"/>
      <w:szCs w:val="22"/>
    </w:rPr>
  </w:style>
  <w:style w:type="table" w:customStyle="1" w:styleId="Tabelamrea4poudarek11">
    <w:name w:val="Tabela – mreža 4 (poudarek 1)1"/>
    <w:basedOn w:val="Navadnatabela"/>
    <w:uiPriority w:val="49"/>
    <w:rsid w:val="00CA5EC1"/>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red">
    <w:name w:val="red"/>
    <w:basedOn w:val="Privzetapisavaodstavka"/>
    <w:rsid w:val="00CA5EC1"/>
  </w:style>
  <w:style w:type="table" w:customStyle="1" w:styleId="Tabelamrea4poudarek12">
    <w:name w:val="Tabela – mreža 4 (poudarek 1)2"/>
    <w:basedOn w:val="Navadnatabela"/>
    <w:uiPriority w:val="49"/>
    <w:rsid w:val="00CA5EC1"/>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ext-justify">
    <w:name w:val="text-justify"/>
    <w:basedOn w:val="Navaden"/>
    <w:rsid w:val="00CA5EC1"/>
    <w:pPr>
      <w:spacing w:before="100" w:beforeAutospacing="1" w:after="100" w:afterAutospacing="1"/>
      <w:jc w:val="left"/>
    </w:pPr>
    <w:rPr>
      <w:rFonts w:ascii="Times New Roman" w:hAnsi="Times New Roman"/>
      <w:sz w:val="24"/>
      <w:szCs w:val="24"/>
    </w:rPr>
  </w:style>
  <w:style w:type="table" w:customStyle="1" w:styleId="Tabelamrea4poudarek51">
    <w:name w:val="Tabela – mreža 4 (poudarek 5)1"/>
    <w:basedOn w:val="Navadnatabela"/>
    <w:uiPriority w:val="49"/>
    <w:rsid w:val="00CA5EC1"/>
    <w:rPr>
      <w:rFonts w:eastAsia="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Nerazreenaomemba1">
    <w:name w:val="Nerazrešena omemba1"/>
    <w:uiPriority w:val="99"/>
    <w:semiHidden/>
    <w:unhideWhenUsed/>
    <w:rsid w:val="00CA5EC1"/>
    <w:rPr>
      <w:color w:val="605E5C"/>
      <w:shd w:val="clear" w:color="auto" w:fill="E1DFDD"/>
    </w:rPr>
  </w:style>
  <w:style w:type="paragraph" w:customStyle="1" w:styleId="ZnakZnakZnakZnakZnakZnak1">
    <w:name w:val="Znak Znak Znak Znak Znak Znak1"/>
    <w:basedOn w:val="Navaden"/>
    <w:rsid w:val="007D2738"/>
    <w:pPr>
      <w:spacing w:after="160" w:line="240" w:lineRule="exact"/>
      <w:jc w:val="left"/>
    </w:pPr>
    <w:rPr>
      <w:rFonts w:ascii="Tahoma" w:hAnsi="Tahoma"/>
      <w:lang w:val="en-US" w:eastAsia="en-US"/>
    </w:rPr>
  </w:style>
  <w:style w:type="paragraph" w:customStyle="1" w:styleId="Natevanje">
    <w:name w:val="Naštevanje"/>
    <w:basedOn w:val="Navaden"/>
    <w:qFormat/>
    <w:rsid w:val="00497EDE"/>
    <w:pPr>
      <w:numPr>
        <w:numId w:val="38"/>
      </w:numPr>
    </w:pPr>
    <w:rPr>
      <w:noProof/>
    </w:rPr>
  </w:style>
  <w:style w:type="table" w:styleId="Tabelasvetlamrea1">
    <w:name w:val="Grid Table 1 Light"/>
    <w:basedOn w:val="Navadnatabela"/>
    <w:uiPriority w:val="46"/>
    <w:rsid w:val="00310C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dstavekseznamaZnak">
    <w:name w:val="Odstavek seznama Znak"/>
    <w:link w:val="Odstavekseznama"/>
    <w:uiPriority w:val="34"/>
    <w:locked/>
    <w:rsid w:val="00310C5E"/>
    <w:rPr>
      <w:rFonts w:cs="Arial"/>
      <w:sz w:val="22"/>
      <w:szCs w:val="22"/>
      <w:lang w:eastAsia="en-US"/>
    </w:rPr>
  </w:style>
  <w:style w:type="table" w:styleId="Navadnatabela2">
    <w:name w:val="Plain Table 2"/>
    <w:basedOn w:val="Navadnatabela"/>
    <w:uiPriority w:val="42"/>
    <w:rsid w:val="00310C5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rppfc">
    <w:name w:val="mrppfc"/>
    <w:rsid w:val="00F90F9E"/>
  </w:style>
  <w:style w:type="character" w:customStyle="1" w:styleId="Privzetapisavaodstavka1">
    <w:name w:val="Privzeta pisava odstavka1"/>
    <w:rsid w:val="00602438"/>
  </w:style>
  <w:style w:type="paragraph" w:customStyle="1" w:styleId="bodytext">
    <w:name w:val="bodytext"/>
    <w:basedOn w:val="Navaden"/>
    <w:rsid w:val="00F90569"/>
    <w:pPr>
      <w:spacing w:before="100" w:beforeAutospacing="1" w:after="100" w:afterAutospacing="1" w:line="240" w:lineRule="auto"/>
      <w:jc w:val="left"/>
    </w:pPr>
    <w:rPr>
      <w:rFonts w:ascii="Times New Roman" w:hAnsi="Times New Roman" w:cs="Times New Roman"/>
      <w:sz w:val="24"/>
      <w:szCs w:val="24"/>
    </w:rPr>
  </w:style>
  <w:style w:type="character" w:customStyle="1" w:styleId="Nerazreenaomemba2">
    <w:name w:val="Nerazrešena omemba2"/>
    <w:basedOn w:val="Privzetapisavaodstavka"/>
    <w:uiPriority w:val="99"/>
    <w:semiHidden/>
    <w:unhideWhenUsed/>
    <w:rsid w:val="00481F98"/>
    <w:rPr>
      <w:color w:val="605E5C"/>
      <w:shd w:val="clear" w:color="auto" w:fill="E1DFDD"/>
    </w:rPr>
  </w:style>
  <w:style w:type="character" w:customStyle="1" w:styleId="PripombabesediloZnak1">
    <w:name w:val="Pripomba – besedilo Znak1"/>
    <w:basedOn w:val="Privzetapisavaodstavka"/>
    <w:uiPriority w:val="99"/>
    <w:semiHidden/>
    <w:locked/>
    <w:rsid w:val="004F53EC"/>
    <w:rPr>
      <w:rFonts w:ascii="Arial" w:hAnsi="Arial" w:cs="Arial"/>
    </w:rPr>
  </w:style>
  <w:style w:type="table" w:styleId="Tabelasvetlamrea">
    <w:name w:val="Grid Table Light"/>
    <w:basedOn w:val="Navadnatabela"/>
    <w:uiPriority w:val="40"/>
    <w:rsid w:val="00945E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5723">
      <w:bodyDiv w:val="1"/>
      <w:marLeft w:val="0"/>
      <w:marRight w:val="0"/>
      <w:marTop w:val="0"/>
      <w:marBottom w:val="0"/>
      <w:divBdr>
        <w:top w:val="none" w:sz="0" w:space="0" w:color="auto"/>
        <w:left w:val="none" w:sz="0" w:space="0" w:color="auto"/>
        <w:bottom w:val="none" w:sz="0" w:space="0" w:color="auto"/>
        <w:right w:val="none" w:sz="0" w:space="0" w:color="auto"/>
      </w:divBdr>
    </w:div>
    <w:div w:id="90275549">
      <w:bodyDiv w:val="1"/>
      <w:marLeft w:val="0"/>
      <w:marRight w:val="0"/>
      <w:marTop w:val="0"/>
      <w:marBottom w:val="0"/>
      <w:divBdr>
        <w:top w:val="none" w:sz="0" w:space="0" w:color="auto"/>
        <w:left w:val="none" w:sz="0" w:space="0" w:color="auto"/>
        <w:bottom w:val="none" w:sz="0" w:space="0" w:color="auto"/>
        <w:right w:val="none" w:sz="0" w:space="0" w:color="auto"/>
      </w:divBdr>
    </w:div>
    <w:div w:id="96798200">
      <w:bodyDiv w:val="1"/>
      <w:marLeft w:val="0"/>
      <w:marRight w:val="0"/>
      <w:marTop w:val="0"/>
      <w:marBottom w:val="0"/>
      <w:divBdr>
        <w:top w:val="none" w:sz="0" w:space="0" w:color="auto"/>
        <w:left w:val="none" w:sz="0" w:space="0" w:color="auto"/>
        <w:bottom w:val="none" w:sz="0" w:space="0" w:color="auto"/>
        <w:right w:val="none" w:sz="0" w:space="0" w:color="auto"/>
      </w:divBdr>
    </w:div>
    <w:div w:id="258416648">
      <w:bodyDiv w:val="1"/>
      <w:marLeft w:val="0"/>
      <w:marRight w:val="0"/>
      <w:marTop w:val="0"/>
      <w:marBottom w:val="0"/>
      <w:divBdr>
        <w:top w:val="none" w:sz="0" w:space="0" w:color="auto"/>
        <w:left w:val="none" w:sz="0" w:space="0" w:color="auto"/>
        <w:bottom w:val="none" w:sz="0" w:space="0" w:color="auto"/>
        <w:right w:val="none" w:sz="0" w:space="0" w:color="auto"/>
      </w:divBdr>
    </w:div>
    <w:div w:id="306203867">
      <w:bodyDiv w:val="1"/>
      <w:marLeft w:val="0"/>
      <w:marRight w:val="0"/>
      <w:marTop w:val="0"/>
      <w:marBottom w:val="0"/>
      <w:divBdr>
        <w:top w:val="none" w:sz="0" w:space="0" w:color="auto"/>
        <w:left w:val="none" w:sz="0" w:space="0" w:color="auto"/>
        <w:bottom w:val="none" w:sz="0" w:space="0" w:color="auto"/>
        <w:right w:val="none" w:sz="0" w:space="0" w:color="auto"/>
      </w:divBdr>
    </w:div>
    <w:div w:id="334189122">
      <w:bodyDiv w:val="1"/>
      <w:marLeft w:val="0"/>
      <w:marRight w:val="0"/>
      <w:marTop w:val="0"/>
      <w:marBottom w:val="0"/>
      <w:divBdr>
        <w:top w:val="none" w:sz="0" w:space="0" w:color="auto"/>
        <w:left w:val="none" w:sz="0" w:space="0" w:color="auto"/>
        <w:bottom w:val="none" w:sz="0" w:space="0" w:color="auto"/>
        <w:right w:val="none" w:sz="0" w:space="0" w:color="auto"/>
      </w:divBdr>
    </w:div>
    <w:div w:id="368845087">
      <w:bodyDiv w:val="1"/>
      <w:marLeft w:val="0"/>
      <w:marRight w:val="0"/>
      <w:marTop w:val="0"/>
      <w:marBottom w:val="0"/>
      <w:divBdr>
        <w:top w:val="none" w:sz="0" w:space="0" w:color="auto"/>
        <w:left w:val="none" w:sz="0" w:space="0" w:color="auto"/>
        <w:bottom w:val="none" w:sz="0" w:space="0" w:color="auto"/>
        <w:right w:val="none" w:sz="0" w:space="0" w:color="auto"/>
      </w:divBdr>
    </w:div>
    <w:div w:id="371534892">
      <w:bodyDiv w:val="1"/>
      <w:marLeft w:val="0"/>
      <w:marRight w:val="0"/>
      <w:marTop w:val="0"/>
      <w:marBottom w:val="0"/>
      <w:divBdr>
        <w:top w:val="none" w:sz="0" w:space="0" w:color="auto"/>
        <w:left w:val="none" w:sz="0" w:space="0" w:color="auto"/>
        <w:bottom w:val="none" w:sz="0" w:space="0" w:color="auto"/>
        <w:right w:val="none" w:sz="0" w:space="0" w:color="auto"/>
      </w:divBdr>
      <w:divsChild>
        <w:div w:id="1620524937">
          <w:marLeft w:val="0"/>
          <w:marRight w:val="0"/>
          <w:marTop w:val="0"/>
          <w:marBottom w:val="0"/>
          <w:divBdr>
            <w:top w:val="none" w:sz="0" w:space="0" w:color="auto"/>
            <w:left w:val="none" w:sz="0" w:space="0" w:color="auto"/>
            <w:bottom w:val="none" w:sz="0" w:space="0" w:color="auto"/>
            <w:right w:val="none" w:sz="0" w:space="0" w:color="auto"/>
          </w:divBdr>
          <w:divsChild>
            <w:div w:id="2019574087">
              <w:marLeft w:val="0"/>
              <w:marRight w:val="0"/>
              <w:marTop w:val="0"/>
              <w:marBottom w:val="0"/>
              <w:divBdr>
                <w:top w:val="none" w:sz="0" w:space="0" w:color="auto"/>
                <w:left w:val="none" w:sz="0" w:space="0" w:color="auto"/>
                <w:bottom w:val="none" w:sz="0" w:space="0" w:color="auto"/>
                <w:right w:val="none" w:sz="0" w:space="0" w:color="auto"/>
              </w:divBdr>
              <w:divsChild>
                <w:div w:id="1868251020">
                  <w:marLeft w:val="0"/>
                  <w:marRight w:val="0"/>
                  <w:marTop w:val="0"/>
                  <w:marBottom w:val="0"/>
                  <w:divBdr>
                    <w:top w:val="none" w:sz="0" w:space="0" w:color="auto"/>
                    <w:left w:val="none" w:sz="0" w:space="0" w:color="auto"/>
                    <w:bottom w:val="none" w:sz="0" w:space="0" w:color="auto"/>
                    <w:right w:val="none" w:sz="0" w:space="0" w:color="auto"/>
                  </w:divBdr>
                  <w:divsChild>
                    <w:div w:id="397285027">
                      <w:marLeft w:val="0"/>
                      <w:marRight w:val="0"/>
                      <w:marTop w:val="0"/>
                      <w:marBottom w:val="0"/>
                      <w:divBdr>
                        <w:top w:val="none" w:sz="0" w:space="0" w:color="auto"/>
                        <w:left w:val="none" w:sz="0" w:space="0" w:color="auto"/>
                        <w:bottom w:val="none" w:sz="0" w:space="0" w:color="auto"/>
                        <w:right w:val="none" w:sz="0" w:space="0" w:color="auto"/>
                      </w:divBdr>
                      <w:divsChild>
                        <w:div w:id="635255219">
                          <w:marLeft w:val="0"/>
                          <w:marRight w:val="0"/>
                          <w:marTop w:val="0"/>
                          <w:marBottom w:val="0"/>
                          <w:divBdr>
                            <w:top w:val="none" w:sz="0" w:space="0" w:color="auto"/>
                            <w:left w:val="none" w:sz="0" w:space="0" w:color="auto"/>
                            <w:bottom w:val="none" w:sz="0" w:space="0" w:color="auto"/>
                            <w:right w:val="none" w:sz="0" w:space="0" w:color="auto"/>
                          </w:divBdr>
                          <w:divsChild>
                            <w:div w:id="27533539">
                              <w:marLeft w:val="0"/>
                              <w:marRight w:val="0"/>
                              <w:marTop w:val="0"/>
                              <w:marBottom w:val="0"/>
                              <w:divBdr>
                                <w:top w:val="none" w:sz="0" w:space="0" w:color="auto"/>
                                <w:left w:val="none" w:sz="0" w:space="0" w:color="auto"/>
                                <w:bottom w:val="none" w:sz="0" w:space="0" w:color="auto"/>
                                <w:right w:val="none" w:sz="0" w:space="0" w:color="auto"/>
                              </w:divBdr>
                              <w:divsChild>
                                <w:div w:id="1743025167">
                                  <w:marLeft w:val="0"/>
                                  <w:marRight w:val="0"/>
                                  <w:marTop w:val="0"/>
                                  <w:marBottom w:val="0"/>
                                  <w:divBdr>
                                    <w:top w:val="none" w:sz="0" w:space="0" w:color="auto"/>
                                    <w:left w:val="none" w:sz="0" w:space="0" w:color="auto"/>
                                    <w:bottom w:val="none" w:sz="0" w:space="0" w:color="auto"/>
                                    <w:right w:val="none" w:sz="0" w:space="0" w:color="auto"/>
                                  </w:divBdr>
                                  <w:divsChild>
                                    <w:div w:id="10885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212180">
      <w:bodyDiv w:val="1"/>
      <w:marLeft w:val="0"/>
      <w:marRight w:val="0"/>
      <w:marTop w:val="0"/>
      <w:marBottom w:val="0"/>
      <w:divBdr>
        <w:top w:val="none" w:sz="0" w:space="0" w:color="auto"/>
        <w:left w:val="none" w:sz="0" w:space="0" w:color="auto"/>
        <w:bottom w:val="none" w:sz="0" w:space="0" w:color="auto"/>
        <w:right w:val="none" w:sz="0" w:space="0" w:color="auto"/>
      </w:divBdr>
    </w:div>
    <w:div w:id="719204227">
      <w:bodyDiv w:val="1"/>
      <w:marLeft w:val="0"/>
      <w:marRight w:val="0"/>
      <w:marTop w:val="0"/>
      <w:marBottom w:val="0"/>
      <w:divBdr>
        <w:top w:val="none" w:sz="0" w:space="0" w:color="auto"/>
        <w:left w:val="none" w:sz="0" w:space="0" w:color="auto"/>
        <w:bottom w:val="none" w:sz="0" w:space="0" w:color="auto"/>
        <w:right w:val="none" w:sz="0" w:space="0" w:color="auto"/>
      </w:divBdr>
    </w:div>
    <w:div w:id="747188413">
      <w:bodyDiv w:val="1"/>
      <w:marLeft w:val="0"/>
      <w:marRight w:val="0"/>
      <w:marTop w:val="0"/>
      <w:marBottom w:val="0"/>
      <w:divBdr>
        <w:top w:val="none" w:sz="0" w:space="0" w:color="auto"/>
        <w:left w:val="none" w:sz="0" w:space="0" w:color="auto"/>
        <w:bottom w:val="none" w:sz="0" w:space="0" w:color="auto"/>
        <w:right w:val="none" w:sz="0" w:space="0" w:color="auto"/>
      </w:divBdr>
    </w:div>
    <w:div w:id="762342848">
      <w:bodyDiv w:val="1"/>
      <w:marLeft w:val="0"/>
      <w:marRight w:val="0"/>
      <w:marTop w:val="0"/>
      <w:marBottom w:val="0"/>
      <w:divBdr>
        <w:top w:val="none" w:sz="0" w:space="0" w:color="auto"/>
        <w:left w:val="none" w:sz="0" w:space="0" w:color="auto"/>
        <w:bottom w:val="none" w:sz="0" w:space="0" w:color="auto"/>
        <w:right w:val="none" w:sz="0" w:space="0" w:color="auto"/>
      </w:divBdr>
    </w:div>
    <w:div w:id="832646087">
      <w:bodyDiv w:val="1"/>
      <w:marLeft w:val="0"/>
      <w:marRight w:val="0"/>
      <w:marTop w:val="0"/>
      <w:marBottom w:val="0"/>
      <w:divBdr>
        <w:top w:val="none" w:sz="0" w:space="0" w:color="auto"/>
        <w:left w:val="none" w:sz="0" w:space="0" w:color="auto"/>
        <w:bottom w:val="none" w:sz="0" w:space="0" w:color="auto"/>
        <w:right w:val="none" w:sz="0" w:space="0" w:color="auto"/>
      </w:divBdr>
    </w:div>
    <w:div w:id="878663262">
      <w:bodyDiv w:val="1"/>
      <w:marLeft w:val="0"/>
      <w:marRight w:val="0"/>
      <w:marTop w:val="0"/>
      <w:marBottom w:val="0"/>
      <w:divBdr>
        <w:top w:val="none" w:sz="0" w:space="0" w:color="auto"/>
        <w:left w:val="none" w:sz="0" w:space="0" w:color="auto"/>
        <w:bottom w:val="none" w:sz="0" w:space="0" w:color="auto"/>
        <w:right w:val="none" w:sz="0" w:space="0" w:color="auto"/>
      </w:divBdr>
    </w:div>
    <w:div w:id="952052985">
      <w:bodyDiv w:val="1"/>
      <w:marLeft w:val="0"/>
      <w:marRight w:val="0"/>
      <w:marTop w:val="0"/>
      <w:marBottom w:val="450"/>
      <w:divBdr>
        <w:top w:val="none" w:sz="0" w:space="0" w:color="auto"/>
        <w:left w:val="none" w:sz="0" w:space="0" w:color="auto"/>
        <w:bottom w:val="none" w:sz="0" w:space="0" w:color="auto"/>
        <w:right w:val="none" w:sz="0" w:space="0" w:color="auto"/>
      </w:divBdr>
      <w:divsChild>
        <w:div w:id="469178858">
          <w:marLeft w:val="0"/>
          <w:marRight w:val="0"/>
          <w:marTop w:val="0"/>
          <w:marBottom w:val="0"/>
          <w:divBdr>
            <w:top w:val="none" w:sz="0" w:space="0" w:color="auto"/>
            <w:left w:val="none" w:sz="0" w:space="0" w:color="auto"/>
            <w:bottom w:val="none" w:sz="0" w:space="0" w:color="auto"/>
            <w:right w:val="none" w:sz="0" w:space="0" w:color="auto"/>
          </w:divBdr>
          <w:divsChild>
            <w:div w:id="795566237">
              <w:marLeft w:val="150"/>
              <w:marRight w:val="150"/>
              <w:marTop w:val="0"/>
              <w:marBottom w:val="0"/>
              <w:divBdr>
                <w:top w:val="none" w:sz="0" w:space="0" w:color="auto"/>
                <w:left w:val="single" w:sz="6" w:space="2" w:color="8DB2E3"/>
                <w:bottom w:val="single" w:sz="6" w:space="2" w:color="8DB2E3"/>
                <w:right w:val="single" w:sz="6" w:space="2" w:color="8DB2E3"/>
              </w:divBdr>
              <w:divsChild>
                <w:div w:id="1116406645">
                  <w:marLeft w:val="0"/>
                  <w:marRight w:val="0"/>
                  <w:marTop w:val="0"/>
                  <w:marBottom w:val="0"/>
                  <w:divBdr>
                    <w:top w:val="threeDEngrave" w:sz="6" w:space="6" w:color="A5A5A5"/>
                    <w:left w:val="threeDEngrave" w:sz="6" w:space="6" w:color="A5A5A5"/>
                    <w:bottom w:val="threeDEngrave" w:sz="6" w:space="6" w:color="A5A5A5"/>
                    <w:right w:val="threeDEngrave" w:sz="6" w:space="6" w:color="A5A5A5"/>
                  </w:divBdr>
                  <w:divsChild>
                    <w:div w:id="1209218777">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957368273">
      <w:bodyDiv w:val="1"/>
      <w:marLeft w:val="0"/>
      <w:marRight w:val="0"/>
      <w:marTop w:val="0"/>
      <w:marBottom w:val="0"/>
      <w:divBdr>
        <w:top w:val="none" w:sz="0" w:space="0" w:color="auto"/>
        <w:left w:val="none" w:sz="0" w:space="0" w:color="auto"/>
        <w:bottom w:val="none" w:sz="0" w:space="0" w:color="auto"/>
        <w:right w:val="none" w:sz="0" w:space="0" w:color="auto"/>
      </w:divBdr>
    </w:div>
    <w:div w:id="1001783312">
      <w:bodyDiv w:val="1"/>
      <w:marLeft w:val="0"/>
      <w:marRight w:val="0"/>
      <w:marTop w:val="0"/>
      <w:marBottom w:val="0"/>
      <w:divBdr>
        <w:top w:val="none" w:sz="0" w:space="0" w:color="auto"/>
        <w:left w:val="none" w:sz="0" w:space="0" w:color="auto"/>
        <w:bottom w:val="none" w:sz="0" w:space="0" w:color="auto"/>
        <w:right w:val="none" w:sz="0" w:space="0" w:color="auto"/>
      </w:divBdr>
    </w:div>
    <w:div w:id="1126004931">
      <w:bodyDiv w:val="1"/>
      <w:marLeft w:val="0"/>
      <w:marRight w:val="0"/>
      <w:marTop w:val="0"/>
      <w:marBottom w:val="0"/>
      <w:divBdr>
        <w:top w:val="none" w:sz="0" w:space="0" w:color="auto"/>
        <w:left w:val="none" w:sz="0" w:space="0" w:color="auto"/>
        <w:bottom w:val="none" w:sz="0" w:space="0" w:color="auto"/>
        <w:right w:val="none" w:sz="0" w:space="0" w:color="auto"/>
      </w:divBdr>
    </w:div>
    <w:div w:id="1270502232">
      <w:bodyDiv w:val="1"/>
      <w:marLeft w:val="0"/>
      <w:marRight w:val="0"/>
      <w:marTop w:val="0"/>
      <w:marBottom w:val="0"/>
      <w:divBdr>
        <w:top w:val="none" w:sz="0" w:space="0" w:color="auto"/>
        <w:left w:val="none" w:sz="0" w:space="0" w:color="auto"/>
        <w:bottom w:val="none" w:sz="0" w:space="0" w:color="auto"/>
        <w:right w:val="none" w:sz="0" w:space="0" w:color="auto"/>
      </w:divBdr>
    </w:div>
    <w:div w:id="1358577307">
      <w:bodyDiv w:val="1"/>
      <w:marLeft w:val="0"/>
      <w:marRight w:val="0"/>
      <w:marTop w:val="0"/>
      <w:marBottom w:val="0"/>
      <w:divBdr>
        <w:top w:val="none" w:sz="0" w:space="0" w:color="auto"/>
        <w:left w:val="none" w:sz="0" w:space="0" w:color="auto"/>
        <w:bottom w:val="none" w:sz="0" w:space="0" w:color="auto"/>
        <w:right w:val="none" w:sz="0" w:space="0" w:color="auto"/>
      </w:divBdr>
    </w:div>
    <w:div w:id="1379743444">
      <w:bodyDiv w:val="1"/>
      <w:marLeft w:val="0"/>
      <w:marRight w:val="0"/>
      <w:marTop w:val="0"/>
      <w:marBottom w:val="0"/>
      <w:divBdr>
        <w:top w:val="none" w:sz="0" w:space="0" w:color="auto"/>
        <w:left w:val="none" w:sz="0" w:space="0" w:color="auto"/>
        <w:bottom w:val="none" w:sz="0" w:space="0" w:color="auto"/>
        <w:right w:val="none" w:sz="0" w:space="0" w:color="auto"/>
      </w:divBdr>
    </w:div>
    <w:div w:id="1380325968">
      <w:bodyDiv w:val="1"/>
      <w:marLeft w:val="0"/>
      <w:marRight w:val="0"/>
      <w:marTop w:val="0"/>
      <w:marBottom w:val="0"/>
      <w:divBdr>
        <w:top w:val="none" w:sz="0" w:space="0" w:color="auto"/>
        <w:left w:val="none" w:sz="0" w:space="0" w:color="auto"/>
        <w:bottom w:val="none" w:sz="0" w:space="0" w:color="auto"/>
        <w:right w:val="none" w:sz="0" w:space="0" w:color="auto"/>
      </w:divBdr>
    </w:div>
    <w:div w:id="1428693048">
      <w:bodyDiv w:val="1"/>
      <w:marLeft w:val="0"/>
      <w:marRight w:val="0"/>
      <w:marTop w:val="0"/>
      <w:marBottom w:val="0"/>
      <w:divBdr>
        <w:top w:val="none" w:sz="0" w:space="0" w:color="auto"/>
        <w:left w:val="none" w:sz="0" w:space="0" w:color="auto"/>
        <w:bottom w:val="none" w:sz="0" w:space="0" w:color="auto"/>
        <w:right w:val="none" w:sz="0" w:space="0" w:color="auto"/>
      </w:divBdr>
    </w:div>
    <w:div w:id="1610312814">
      <w:bodyDiv w:val="1"/>
      <w:marLeft w:val="0"/>
      <w:marRight w:val="0"/>
      <w:marTop w:val="0"/>
      <w:marBottom w:val="0"/>
      <w:divBdr>
        <w:top w:val="none" w:sz="0" w:space="0" w:color="auto"/>
        <w:left w:val="none" w:sz="0" w:space="0" w:color="auto"/>
        <w:bottom w:val="none" w:sz="0" w:space="0" w:color="auto"/>
        <w:right w:val="none" w:sz="0" w:space="0" w:color="auto"/>
      </w:divBdr>
    </w:div>
    <w:div w:id="1644113902">
      <w:bodyDiv w:val="1"/>
      <w:marLeft w:val="0"/>
      <w:marRight w:val="0"/>
      <w:marTop w:val="0"/>
      <w:marBottom w:val="0"/>
      <w:divBdr>
        <w:top w:val="none" w:sz="0" w:space="0" w:color="auto"/>
        <w:left w:val="none" w:sz="0" w:space="0" w:color="auto"/>
        <w:bottom w:val="none" w:sz="0" w:space="0" w:color="auto"/>
        <w:right w:val="none" w:sz="0" w:space="0" w:color="auto"/>
      </w:divBdr>
    </w:div>
    <w:div w:id="1684428681">
      <w:bodyDiv w:val="1"/>
      <w:marLeft w:val="0"/>
      <w:marRight w:val="0"/>
      <w:marTop w:val="0"/>
      <w:marBottom w:val="0"/>
      <w:divBdr>
        <w:top w:val="none" w:sz="0" w:space="0" w:color="auto"/>
        <w:left w:val="none" w:sz="0" w:space="0" w:color="auto"/>
        <w:bottom w:val="none" w:sz="0" w:space="0" w:color="auto"/>
        <w:right w:val="none" w:sz="0" w:space="0" w:color="auto"/>
      </w:divBdr>
    </w:div>
    <w:div w:id="1788963097">
      <w:bodyDiv w:val="1"/>
      <w:marLeft w:val="0"/>
      <w:marRight w:val="0"/>
      <w:marTop w:val="0"/>
      <w:marBottom w:val="0"/>
      <w:divBdr>
        <w:top w:val="none" w:sz="0" w:space="0" w:color="auto"/>
        <w:left w:val="none" w:sz="0" w:space="0" w:color="auto"/>
        <w:bottom w:val="none" w:sz="0" w:space="0" w:color="auto"/>
        <w:right w:val="none" w:sz="0" w:space="0" w:color="auto"/>
      </w:divBdr>
    </w:div>
    <w:div w:id="1879850491">
      <w:bodyDiv w:val="1"/>
      <w:marLeft w:val="0"/>
      <w:marRight w:val="0"/>
      <w:marTop w:val="0"/>
      <w:marBottom w:val="0"/>
      <w:divBdr>
        <w:top w:val="none" w:sz="0" w:space="0" w:color="auto"/>
        <w:left w:val="none" w:sz="0" w:space="0" w:color="auto"/>
        <w:bottom w:val="none" w:sz="0" w:space="0" w:color="auto"/>
        <w:right w:val="none" w:sz="0" w:space="0" w:color="auto"/>
      </w:divBdr>
    </w:div>
    <w:div w:id="1922257818">
      <w:bodyDiv w:val="1"/>
      <w:marLeft w:val="0"/>
      <w:marRight w:val="0"/>
      <w:marTop w:val="0"/>
      <w:marBottom w:val="0"/>
      <w:divBdr>
        <w:top w:val="none" w:sz="0" w:space="0" w:color="auto"/>
        <w:left w:val="none" w:sz="0" w:space="0" w:color="auto"/>
        <w:bottom w:val="none" w:sz="0" w:space="0" w:color="auto"/>
        <w:right w:val="none" w:sz="0" w:space="0" w:color="auto"/>
      </w:divBdr>
    </w:div>
    <w:div w:id="2035617229">
      <w:bodyDiv w:val="1"/>
      <w:marLeft w:val="0"/>
      <w:marRight w:val="0"/>
      <w:marTop w:val="0"/>
      <w:marBottom w:val="0"/>
      <w:divBdr>
        <w:top w:val="none" w:sz="0" w:space="0" w:color="auto"/>
        <w:left w:val="none" w:sz="0" w:space="0" w:color="auto"/>
        <w:bottom w:val="none" w:sz="0" w:space="0" w:color="auto"/>
        <w:right w:val="none" w:sz="0" w:space="0" w:color="auto"/>
      </w:divBdr>
    </w:div>
    <w:div w:id="205731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17-01-2914" TargetMode="External"/><Relationship Id="rId18" Type="http://schemas.openxmlformats.org/officeDocument/2006/relationships/hyperlink" Target="http://www.uradni-list.si/1/objava.jsp?sop=2021-01-3972" TargetMode="External"/><Relationship Id="rId26" Type="http://schemas.openxmlformats.org/officeDocument/2006/relationships/hyperlink" Target="http://www.uradni-list.si/1/objava.jsp?sop=2018-01-1904" TargetMode="External"/><Relationship Id="rId39" Type="http://schemas.openxmlformats.org/officeDocument/2006/relationships/hyperlink" Target="https://www.wasteforceproject.eu/" TargetMode="External"/><Relationship Id="rId3" Type="http://schemas.openxmlformats.org/officeDocument/2006/relationships/styles" Target="styles.xml"/><Relationship Id="rId21" Type="http://schemas.openxmlformats.org/officeDocument/2006/relationships/hyperlink" Target="http://www.uradni-list.si/1/objava.jsp?sop=2017-01-2913" TargetMode="External"/><Relationship Id="rId34" Type="http://schemas.openxmlformats.org/officeDocument/2006/relationships/hyperlink" Target="http://www.uradni-list.si/1/objava.jsp?sop=2020-01-2762"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ov.si/drzavni-organi/organi-v-sestavi/inspektorat-za-okolje-in-prostor/o-inspektoratu-za-okolje-in-prostor/" TargetMode="External"/><Relationship Id="rId17" Type="http://schemas.openxmlformats.org/officeDocument/2006/relationships/hyperlink" Target="http://www.uradni-list.si/1/objava.jsp?sop=2021-01-3972" TargetMode="External"/><Relationship Id="rId25" Type="http://schemas.openxmlformats.org/officeDocument/2006/relationships/hyperlink" Target="http://www.uradni-list.si/1/objava.jsp?sop=2016-01-1587" TargetMode="External"/><Relationship Id="rId33" Type="http://schemas.openxmlformats.org/officeDocument/2006/relationships/chart" Target="charts/chart6.xml"/><Relationship Id="rId38" Type="http://schemas.openxmlformats.org/officeDocument/2006/relationships/hyperlink" Target="https://www.sweap.eu/" TargetMode="External"/><Relationship Id="rId2" Type="http://schemas.openxmlformats.org/officeDocument/2006/relationships/numbering" Target="numbering.xml"/><Relationship Id="rId16" Type="http://schemas.openxmlformats.org/officeDocument/2006/relationships/hyperlink" Target="http://www.uradni-list.si/1/objava.jsp?sop=2021-01-0315" TargetMode="External"/><Relationship Id="rId20" Type="http://schemas.openxmlformats.org/officeDocument/2006/relationships/hyperlink" Target="http://www.uradni-list.si/1/objava.jsp?sop=2021-01-3971" TargetMode="External"/><Relationship Id="rId29" Type="http://schemas.openxmlformats.org/officeDocument/2006/relationships/chart" Target="charts/chart2.xml"/><Relationship Id="rId41" Type="http://schemas.openxmlformats.org/officeDocument/2006/relationships/hyperlink" Target="http://www.vlada.si/fileadmin/dokumenti/si/predpisi/2010/113sv-posode-precisceno.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uradni-list.si/1/objava.jsp?sop=2015-01-2274" TargetMode="External"/><Relationship Id="rId32" Type="http://schemas.openxmlformats.org/officeDocument/2006/relationships/chart" Target="charts/chart5.xml"/><Relationship Id="rId37" Type="http://schemas.openxmlformats.org/officeDocument/2006/relationships/hyperlink" Target="http://www.impel.eu/" TargetMode="External"/><Relationship Id="rId40" Type="http://schemas.openxmlformats.org/officeDocument/2006/relationships/image" Target="media/image3.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20-01-0978" TargetMode="External"/><Relationship Id="rId23" Type="http://schemas.openxmlformats.org/officeDocument/2006/relationships/hyperlink" Target="http://www.uradni-list.si/1/objava.jsp?sop=2014-01-0244" TargetMode="External"/><Relationship Id="rId28" Type="http://schemas.openxmlformats.org/officeDocument/2006/relationships/chart" Target="charts/chart1.xml"/><Relationship Id="rId36" Type="http://schemas.openxmlformats.org/officeDocument/2006/relationships/hyperlink" Target="http://www.uradni-list.si/1/objava.jsp?urlid=201052&amp;stevilka=2821" TargetMode="External"/><Relationship Id="rId10" Type="http://schemas.openxmlformats.org/officeDocument/2006/relationships/header" Target="header1.xml"/><Relationship Id="rId19" Type="http://schemas.openxmlformats.org/officeDocument/2006/relationships/hyperlink" Target="http://www.uradni-list.si/1/objava.jsp?sop=2017-01-2915" TargetMode="External"/><Relationship Id="rId31" Type="http://schemas.openxmlformats.org/officeDocument/2006/relationships/chart" Target="charts/chart4.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uradni-list.si/1/objava.jsp?sop=2017-21-3507" TargetMode="External"/><Relationship Id="rId22" Type="http://schemas.openxmlformats.org/officeDocument/2006/relationships/hyperlink" Target="http://www.uradni-list.si/1/objava.jsp?sop=2014-01-0381" TargetMode="External"/><Relationship Id="rId27" Type="http://schemas.openxmlformats.org/officeDocument/2006/relationships/hyperlink" Target="http://www.uradni-list.si/1/objava.jsp?sop=2021-01-0302" TargetMode="External"/><Relationship Id="rId30" Type="http://schemas.openxmlformats.org/officeDocument/2006/relationships/chart" Target="charts/chart3.xml"/><Relationship Id="rId35" Type="http://schemas.openxmlformats.org/officeDocument/2006/relationships/hyperlink" Target="http://www.uradni-list.si/1/objava.jsp?sop=2017-01-2913" TargetMode="External"/><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si/assets/organi-v-sestavi/IRSOP/O-IRSOP-u/kriteriji-za-izredne-insp-nadzore/Kriteriji-za-dolocanje-prioritet-IRSOP-2020.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G:\0_%20Ponedeljek\Akcije%202021\VB%20graf%20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0_%20Ponedeljek\Akcije%202021\VB%20graf%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renosnik\AppData\Local\Microsoft\Windows\Temporary%20Internet%20Files\Content.Outlook\ETHKIIK6\VB%20graf.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renosnik\AppData\Local\Microsoft\Windows\Temporary%20Internet%20Files\Content.Outlook\ETHKIIK6\VB%20graf.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renosnik\AppData\Local\Microsoft\Windows\Temporary%20Internet%20Files\Content.Outlook\ETHKIIK6\VB%20graf.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prenosnik\AppData\Local\Microsoft\Windows\Temporary%20Internet%20Files\Content.Outlook\ETHKIIK6\VB%20graf.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Število izdanih upravnih odločb</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611111111111108E-2"/>
          <c:y val="0.14333041703120444"/>
          <c:w val="0.81388888888888888"/>
          <c:h val="0.6674595363079615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342-4A96-A076-EA72088E2DF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342-4A96-A076-EA72088E2DF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List1!$A$2:$A$3</c:f>
              <c:numCache>
                <c:formatCode>General</c:formatCode>
                <c:ptCount val="2"/>
                <c:pt idx="0">
                  <c:v>133</c:v>
                </c:pt>
                <c:pt idx="1">
                  <c:v>49</c:v>
                </c:pt>
              </c:numCache>
            </c:numRef>
          </c:val>
          <c:extLst>
            <c:ext xmlns:c16="http://schemas.microsoft.com/office/drawing/2014/chart" uri="{C3380CC4-5D6E-409C-BE32-E72D297353CC}">
              <c16:uniqueId val="{00000004-D342-4A96-A076-EA72088E2DF2}"/>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599-40E0-812B-9ECBD8544B5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599-40E0-812B-9ECBD8544B5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List1!$A$17:$A$18</c:f>
              <c:numCache>
                <c:formatCode>General</c:formatCode>
                <c:ptCount val="2"/>
                <c:pt idx="0">
                  <c:v>80</c:v>
                </c:pt>
                <c:pt idx="1">
                  <c:v>34</c:v>
                </c:pt>
              </c:numCache>
            </c:numRef>
          </c:val>
          <c:extLst>
            <c:ext xmlns:c16="http://schemas.microsoft.com/office/drawing/2014/chart" uri="{C3380CC4-5D6E-409C-BE32-E72D297353CC}">
              <c16:uniqueId val="{00000004-8599-40E0-812B-9ECBD8544B52}"/>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Število izdanih upravnih odločb</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611111111111108E-2"/>
          <c:y val="0.14333041703120444"/>
          <c:w val="0.81388888888888888"/>
          <c:h val="0.6674595363079615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E70-4A47-8604-7C02235A9AC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E70-4A47-8604-7C02235A9AC3}"/>
              </c:ext>
            </c:extLst>
          </c:dPt>
          <c:dLbls>
            <c:dLbl>
              <c:idx val="0"/>
              <c:tx>
                <c:rich>
                  <a:bodyPr/>
                  <a:lstStyle/>
                  <a:p>
                    <a:r>
                      <a:rPr lang="en-US"/>
                      <a:t>365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E70-4A47-8604-7C02235A9AC3}"/>
                </c:ext>
              </c:extLst>
            </c:dLbl>
            <c:dLbl>
              <c:idx val="1"/>
              <c:tx>
                <c:rich>
                  <a:bodyPr/>
                  <a:lstStyle/>
                  <a:p>
                    <a:r>
                      <a:rPr lang="en-US"/>
                      <a:t>155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E70-4A47-8604-7C02235A9A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List1!$A$2:$A$3</c:f>
              <c:numCache>
                <c:formatCode>General</c:formatCode>
                <c:ptCount val="2"/>
                <c:pt idx="0">
                  <c:v>386</c:v>
                </c:pt>
                <c:pt idx="1">
                  <c:v>154</c:v>
                </c:pt>
              </c:numCache>
            </c:numRef>
          </c:val>
          <c:extLst>
            <c:ext xmlns:c16="http://schemas.microsoft.com/office/drawing/2014/chart" uri="{C3380CC4-5D6E-409C-BE32-E72D297353CC}">
              <c16:uniqueId val="{00000004-FE70-4A47-8604-7C02235A9AC3}"/>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Število izdanih upravnih odločb</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611111111111108E-2"/>
          <c:y val="0.14333041703120444"/>
          <c:w val="0.81388888888888888"/>
          <c:h val="0.6674595363079615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F97-4A12-A60B-6C5BF2C07D8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F97-4A12-A60B-6C5BF2C07D80}"/>
              </c:ext>
            </c:extLst>
          </c:dPt>
          <c:dLbls>
            <c:dLbl>
              <c:idx val="0"/>
              <c:tx>
                <c:rich>
                  <a:bodyPr/>
                  <a:lstStyle/>
                  <a:p>
                    <a:r>
                      <a:rPr lang="en-US"/>
                      <a:t>149</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F97-4A12-A60B-6C5BF2C07D80}"/>
                </c:ext>
              </c:extLst>
            </c:dLbl>
            <c:dLbl>
              <c:idx val="1"/>
              <c:tx>
                <c:rich>
                  <a:bodyPr/>
                  <a:lstStyle/>
                  <a:p>
                    <a:r>
                      <a:rPr lang="en-US"/>
                      <a:t>46</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F97-4A12-A60B-6C5BF2C07D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List1!$A$2:$A$3</c:f>
              <c:numCache>
                <c:formatCode>General</c:formatCode>
                <c:ptCount val="2"/>
                <c:pt idx="0">
                  <c:v>192</c:v>
                </c:pt>
                <c:pt idx="1">
                  <c:v>36</c:v>
                </c:pt>
              </c:numCache>
            </c:numRef>
          </c:val>
          <c:extLst>
            <c:ext xmlns:c16="http://schemas.microsoft.com/office/drawing/2014/chart" uri="{C3380CC4-5D6E-409C-BE32-E72D297353CC}">
              <c16:uniqueId val="{00000004-FF97-4A12-A60B-6C5BF2C07D80}"/>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Število izdanih upravnih odločb</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611111111111108E-2"/>
          <c:y val="0.14333041703120444"/>
          <c:w val="0.81388888888888888"/>
          <c:h val="0.6674595363079615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D35-4D2B-9834-40AB0357B95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D35-4D2B-9834-40AB0357B95F}"/>
              </c:ext>
            </c:extLst>
          </c:dPt>
          <c:dLbls>
            <c:dLbl>
              <c:idx val="0"/>
              <c:tx>
                <c:rich>
                  <a:bodyPr/>
                  <a:lstStyle/>
                  <a:p>
                    <a:r>
                      <a:rPr lang="en-US"/>
                      <a:t>210</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D35-4D2B-9834-40AB0357B95F}"/>
                </c:ext>
              </c:extLst>
            </c:dLbl>
            <c:dLbl>
              <c:idx val="1"/>
              <c:tx>
                <c:rich>
                  <a:bodyPr/>
                  <a:lstStyle/>
                  <a:p>
                    <a:r>
                      <a:rPr lang="en-US"/>
                      <a:t>63</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D35-4D2B-9834-40AB0357B95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List1!$A$2:$A$3</c:f>
              <c:numCache>
                <c:formatCode>General</c:formatCode>
                <c:ptCount val="2"/>
                <c:pt idx="0">
                  <c:v>192</c:v>
                </c:pt>
                <c:pt idx="1">
                  <c:v>36</c:v>
                </c:pt>
              </c:numCache>
            </c:numRef>
          </c:val>
          <c:extLst>
            <c:ext xmlns:c16="http://schemas.microsoft.com/office/drawing/2014/chart" uri="{C3380CC4-5D6E-409C-BE32-E72D297353CC}">
              <c16:uniqueId val="{00000004-7D35-4D2B-9834-40AB0357B95F}"/>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Število izdanih upravnih odločb</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611111111111108E-2"/>
          <c:y val="0.14333041703120444"/>
          <c:w val="0.81388888888888888"/>
          <c:h val="0.6674595363079615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432-4F5D-AAC6-B29E39446A4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432-4F5D-AAC6-B29E39446A40}"/>
              </c:ext>
            </c:extLst>
          </c:dPt>
          <c:dLbls>
            <c:dLbl>
              <c:idx val="0"/>
              <c:tx>
                <c:rich>
                  <a:bodyPr/>
                  <a:lstStyle/>
                  <a:p>
                    <a:r>
                      <a:rPr lang="en-US"/>
                      <a:t>63</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432-4F5D-AAC6-B29E39446A40}"/>
                </c:ext>
              </c:extLst>
            </c:dLbl>
            <c:dLbl>
              <c:idx val="1"/>
              <c:tx>
                <c:rich>
                  <a:bodyPr/>
                  <a:lstStyle/>
                  <a:p>
                    <a:r>
                      <a:rPr lang="en-US"/>
                      <a:t>15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432-4F5D-AAC6-B29E39446A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List1!$A$2:$A$3</c:f>
              <c:numCache>
                <c:formatCode>General</c:formatCode>
                <c:ptCount val="2"/>
                <c:pt idx="0">
                  <c:v>88</c:v>
                </c:pt>
                <c:pt idx="1">
                  <c:v>16</c:v>
                </c:pt>
              </c:numCache>
            </c:numRef>
          </c:val>
          <c:extLst>
            <c:ext xmlns:c16="http://schemas.microsoft.com/office/drawing/2014/chart" uri="{C3380CC4-5D6E-409C-BE32-E72D297353CC}">
              <c16:uniqueId val="{00000004-A432-4F5D-AAC6-B29E39446A40}"/>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311E2A-7E7E-4B84-82A4-E17C3378A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117</Pages>
  <Words>52398</Words>
  <Characters>309675</Characters>
  <Application>Microsoft Office Word</Application>
  <DocSecurity>0</DocSecurity>
  <Lines>6881</Lines>
  <Paragraphs>3204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358869</CharactersWithSpaces>
  <SharedDoc>false</SharedDoc>
  <HLinks>
    <vt:vector size="690" baseType="variant">
      <vt:variant>
        <vt:i4>655438</vt:i4>
      </vt:variant>
      <vt:variant>
        <vt:i4>756</vt:i4>
      </vt:variant>
      <vt:variant>
        <vt:i4>0</vt:i4>
      </vt:variant>
      <vt:variant>
        <vt:i4>5</vt:i4>
      </vt:variant>
      <vt:variant>
        <vt:lpwstr>http://www.vlada.si/fileadmin/dokumenti/si/predpisi/2010/113sv-posode-precisceno.DOC</vt:lpwstr>
      </vt:variant>
      <vt:variant>
        <vt:lpwstr/>
      </vt:variant>
      <vt:variant>
        <vt:i4>5570630</vt:i4>
      </vt:variant>
      <vt:variant>
        <vt:i4>753</vt:i4>
      </vt:variant>
      <vt:variant>
        <vt:i4>0</vt:i4>
      </vt:variant>
      <vt:variant>
        <vt:i4>5</vt:i4>
      </vt:variant>
      <vt:variant>
        <vt:lpwstr>https://wasteforceproject.eu/</vt:lpwstr>
      </vt:variant>
      <vt:variant>
        <vt:lpwstr/>
      </vt:variant>
      <vt:variant>
        <vt:i4>327747</vt:i4>
      </vt:variant>
      <vt:variant>
        <vt:i4>750</vt:i4>
      </vt:variant>
      <vt:variant>
        <vt:i4>0</vt:i4>
      </vt:variant>
      <vt:variant>
        <vt:i4>5</vt:i4>
      </vt:variant>
      <vt:variant>
        <vt:lpwstr>https://www.sweap.eu/</vt:lpwstr>
      </vt:variant>
      <vt:variant>
        <vt:lpwstr/>
      </vt:variant>
      <vt:variant>
        <vt:i4>1310723</vt:i4>
      </vt:variant>
      <vt:variant>
        <vt:i4>747</vt:i4>
      </vt:variant>
      <vt:variant>
        <vt:i4>0</vt:i4>
      </vt:variant>
      <vt:variant>
        <vt:i4>5</vt:i4>
      </vt:variant>
      <vt:variant>
        <vt:lpwstr>http://www.impel.eu/</vt:lpwstr>
      </vt:variant>
      <vt:variant>
        <vt:lpwstr/>
      </vt:variant>
      <vt:variant>
        <vt:i4>524370</vt:i4>
      </vt:variant>
      <vt:variant>
        <vt:i4>723</vt:i4>
      </vt:variant>
      <vt:variant>
        <vt:i4>0</vt:i4>
      </vt:variant>
      <vt:variant>
        <vt:i4>5</vt:i4>
      </vt:variant>
      <vt:variant>
        <vt:lpwstr>http://www.uradni-list.si/1/objava.jsp?urlid=201052&amp;stevilka=2821</vt:lpwstr>
      </vt:variant>
      <vt:variant>
        <vt:lpwstr/>
      </vt:variant>
      <vt:variant>
        <vt:i4>4784134</vt:i4>
      </vt:variant>
      <vt:variant>
        <vt:i4>690</vt:i4>
      </vt:variant>
      <vt:variant>
        <vt:i4>0</vt:i4>
      </vt:variant>
      <vt:variant>
        <vt:i4>5</vt:i4>
      </vt:variant>
      <vt:variant>
        <vt:lpwstr>https://www.gov.si/assets/organi-v-sestavi/IRSOP/O-IRSOP-u/kriteriji-za-izredne-insp-nadzore/Kriteriji-za-dolocanje-prioritet-IRSOP-2020.pdf</vt:lpwstr>
      </vt:variant>
      <vt:variant>
        <vt:lpwstr/>
      </vt:variant>
      <vt:variant>
        <vt:i4>4784134</vt:i4>
      </vt:variant>
      <vt:variant>
        <vt:i4>687</vt:i4>
      </vt:variant>
      <vt:variant>
        <vt:i4>0</vt:i4>
      </vt:variant>
      <vt:variant>
        <vt:i4>5</vt:i4>
      </vt:variant>
      <vt:variant>
        <vt:lpwstr>https://www.gov.si/assets/organi-v-sestavi/IRSOP/O-IRSOP-u/kriteriji-za-izredne-insp-nadzore/Kriteriji-za-dolocanje-prioritet-IRSOP-2020.pdf</vt:lpwstr>
      </vt:variant>
      <vt:variant>
        <vt:lpwstr/>
      </vt:variant>
      <vt:variant>
        <vt:i4>7471144</vt:i4>
      </vt:variant>
      <vt:variant>
        <vt:i4>684</vt:i4>
      </vt:variant>
      <vt:variant>
        <vt:i4>0</vt:i4>
      </vt:variant>
      <vt:variant>
        <vt:i4>5</vt:i4>
      </vt:variant>
      <vt:variant>
        <vt:lpwstr>http://www.uradni-list.si/1/objava.jsp?sop=2017-01-1755</vt:lpwstr>
      </vt:variant>
      <vt:variant>
        <vt:lpwstr/>
      </vt:variant>
      <vt:variant>
        <vt:i4>8126508</vt:i4>
      </vt:variant>
      <vt:variant>
        <vt:i4>681</vt:i4>
      </vt:variant>
      <vt:variant>
        <vt:i4>0</vt:i4>
      </vt:variant>
      <vt:variant>
        <vt:i4>5</vt:i4>
      </vt:variant>
      <vt:variant>
        <vt:lpwstr>http://www.uradni-list.si/1/objava.jsp?sop=2014-01-2080</vt:lpwstr>
      </vt:variant>
      <vt:variant>
        <vt:lpwstr/>
      </vt:variant>
      <vt:variant>
        <vt:i4>7405601</vt:i4>
      </vt:variant>
      <vt:variant>
        <vt:i4>678</vt:i4>
      </vt:variant>
      <vt:variant>
        <vt:i4>0</vt:i4>
      </vt:variant>
      <vt:variant>
        <vt:i4>5</vt:i4>
      </vt:variant>
      <vt:variant>
        <vt:lpwstr>http://www.uradni-list.si/1/objava.jsp?sop=2010-01-4936</vt:lpwstr>
      </vt:variant>
      <vt:variant>
        <vt:lpwstr/>
      </vt:variant>
      <vt:variant>
        <vt:i4>7340064</vt:i4>
      </vt:variant>
      <vt:variant>
        <vt:i4>675</vt:i4>
      </vt:variant>
      <vt:variant>
        <vt:i4>0</vt:i4>
      </vt:variant>
      <vt:variant>
        <vt:i4>5</vt:i4>
      </vt:variant>
      <vt:variant>
        <vt:lpwstr>http://www.uradni-list.si/1/objava.jsp?sop=2018-01-2044</vt:lpwstr>
      </vt:variant>
      <vt:variant>
        <vt:lpwstr/>
      </vt:variant>
      <vt:variant>
        <vt:i4>7667752</vt:i4>
      </vt:variant>
      <vt:variant>
        <vt:i4>672</vt:i4>
      </vt:variant>
      <vt:variant>
        <vt:i4>0</vt:i4>
      </vt:variant>
      <vt:variant>
        <vt:i4>5</vt:i4>
      </vt:variant>
      <vt:variant>
        <vt:lpwstr>http://www.uradni-list.si/1/objava.jsp?sop=2017-21-3507</vt:lpwstr>
      </vt:variant>
      <vt:variant>
        <vt:lpwstr/>
      </vt:variant>
      <vt:variant>
        <vt:i4>7667750</vt:i4>
      </vt:variant>
      <vt:variant>
        <vt:i4>669</vt:i4>
      </vt:variant>
      <vt:variant>
        <vt:i4>0</vt:i4>
      </vt:variant>
      <vt:variant>
        <vt:i4>5</vt:i4>
      </vt:variant>
      <vt:variant>
        <vt:lpwstr>http://www.uradni-list.si/1/objava.jsp?sop=2017-01-2914</vt:lpwstr>
      </vt:variant>
      <vt:variant>
        <vt:lpwstr/>
      </vt:variant>
      <vt:variant>
        <vt:i4>7667752</vt:i4>
      </vt:variant>
      <vt:variant>
        <vt:i4>615</vt:i4>
      </vt:variant>
      <vt:variant>
        <vt:i4>0</vt:i4>
      </vt:variant>
      <vt:variant>
        <vt:i4>5</vt:i4>
      </vt:variant>
      <vt:variant>
        <vt:lpwstr>http://www.uradni-list.si/1/objava.jsp?sop=2017-21-3507</vt:lpwstr>
      </vt:variant>
      <vt:variant>
        <vt:lpwstr/>
      </vt:variant>
      <vt:variant>
        <vt:i4>7667750</vt:i4>
      </vt:variant>
      <vt:variant>
        <vt:i4>612</vt:i4>
      </vt:variant>
      <vt:variant>
        <vt:i4>0</vt:i4>
      </vt:variant>
      <vt:variant>
        <vt:i4>5</vt:i4>
      </vt:variant>
      <vt:variant>
        <vt:lpwstr>http://www.uradni-list.si/1/objava.jsp?sop=2017-01-2914</vt:lpwstr>
      </vt:variant>
      <vt:variant>
        <vt:lpwstr/>
      </vt:variant>
      <vt:variant>
        <vt:i4>1114164</vt:i4>
      </vt:variant>
      <vt:variant>
        <vt:i4>590</vt:i4>
      </vt:variant>
      <vt:variant>
        <vt:i4>0</vt:i4>
      </vt:variant>
      <vt:variant>
        <vt:i4>5</vt:i4>
      </vt:variant>
      <vt:variant>
        <vt:lpwstr/>
      </vt:variant>
      <vt:variant>
        <vt:lpwstr>_Toc40961686</vt:lpwstr>
      </vt:variant>
      <vt:variant>
        <vt:i4>1179700</vt:i4>
      </vt:variant>
      <vt:variant>
        <vt:i4>584</vt:i4>
      </vt:variant>
      <vt:variant>
        <vt:i4>0</vt:i4>
      </vt:variant>
      <vt:variant>
        <vt:i4>5</vt:i4>
      </vt:variant>
      <vt:variant>
        <vt:lpwstr/>
      </vt:variant>
      <vt:variant>
        <vt:lpwstr>_Toc40961685</vt:lpwstr>
      </vt:variant>
      <vt:variant>
        <vt:i4>1245236</vt:i4>
      </vt:variant>
      <vt:variant>
        <vt:i4>578</vt:i4>
      </vt:variant>
      <vt:variant>
        <vt:i4>0</vt:i4>
      </vt:variant>
      <vt:variant>
        <vt:i4>5</vt:i4>
      </vt:variant>
      <vt:variant>
        <vt:lpwstr/>
      </vt:variant>
      <vt:variant>
        <vt:lpwstr>_Toc40961684</vt:lpwstr>
      </vt:variant>
      <vt:variant>
        <vt:i4>1310772</vt:i4>
      </vt:variant>
      <vt:variant>
        <vt:i4>572</vt:i4>
      </vt:variant>
      <vt:variant>
        <vt:i4>0</vt:i4>
      </vt:variant>
      <vt:variant>
        <vt:i4>5</vt:i4>
      </vt:variant>
      <vt:variant>
        <vt:lpwstr/>
      </vt:variant>
      <vt:variant>
        <vt:lpwstr>_Toc40961683</vt:lpwstr>
      </vt:variant>
      <vt:variant>
        <vt:i4>1376308</vt:i4>
      </vt:variant>
      <vt:variant>
        <vt:i4>566</vt:i4>
      </vt:variant>
      <vt:variant>
        <vt:i4>0</vt:i4>
      </vt:variant>
      <vt:variant>
        <vt:i4>5</vt:i4>
      </vt:variant>
      <vt:variant>
        <vt:lpwstr/>
      </vt:variant>
      <vt:variant>
        <vt:lpwstr>_Toc40961682</vt:lpwstr>
      </vt:variant>
      <vt:variant>
        <vt:i4>1441844</vt:i4>
      </vt:variant>
      <vt:variant>
        <vt:i4>560</vt:i4>
      </vt:variant>
      <vt:variant>
        <vt:i4>0</vt:i4>
      </vt:variant>
      <vt:variant>
        <vt:i4>5</vt:i4>
      </vt:variant>
      <vt:variant>
        <vt:lpwstr/>
      </vt:variant>
      <vt:variant>
        <vt:lpwstr>_Toc40961681</vt:lpwstr>
      </vt:variant>
      <vt:variant>
        <vt:i4>1507380</vt:i4>
      </vt:variant>
      <vt:variant>
        <vt:i4>554</vt:i4>
      </vt:variant>
      <vt:variant>
        <vt:i4>0</vt:i4>
      </vt:variant>
      <vt:variant>
        <vt:i4>5</vt:i4>
      </vt:variant>
      <vt:variant>
        <vt:lpwstr/>
      </vt:variant>
      <vt:variant>
        <vt:lpwstr>_Toc40961680</vt:lpwstr>
      </vt:variant>
      <vt:variant>
        <vt:i4>1966139</vt:i4>
      </vt:variant>
      <vt:variant>
        <vt:i4>548</vt:i4>
      </vt:variant>
      <vt:variant>
        <vt:i4>0</vt:i4>
      </vt:variant>
      <vt:variant>
        <vt:i4>5</vt:i4>
      </vt:variant>
      <vt:variant>
        <vt:lpwstr/>
      </vt:variant>
      <vt:variant>
        <vt:lpwstr>_Toc40961679</vt:lpwstr>
      </vt:variant>
      <vt:variant>
        <vt:i4>2031675</vt:i4>
      </vt:variant>
      <vt:variant>
        <vt:i4>542</vt:i4>
      </vt:variant>
      <vt:variant>
        <vt:i4>0</vt:i4>
      </vt:variant>
      <vt:variant>
        <vt:i4>5</vt:i4>
      </vt:variant>
      <vt:variant>
        <vt:lpwstr/>
      </vt:variant>
      <vt:variant>
        <vt:lpwstr>_Toc40961678</vt:lpwstr>
      </vt:variant>
      <vt:variant>
        <vt:i4>1048635</vt:i4>
      </vt:variant>
      <vt:variant>
        <vt:i4>536</vt:i4>
      </vt:variant>
      <vt:variant>
        <vt:i4>0</vt:i4>
      </vt:variant>
      <vt:variant>
        <vt:i4>5</vt:i4>
      </vt:variant>
      <vt:variant>
        <vt:lpwstr/>
      </vt:variant>
      <vt:variant>
        <vt:lpwstr>_Toc40961677</vt:lpwstr>
      </vt:variant>
      <vt:variant>
        <vt:i4>1114171</vt:i4>
      </vt:variant>
      <vt:variant>
        <vt:i4>530</vt:i4>
      </vt:variant>
      <vt:variant>
        <vt:i4>0</vt:i4>
      </vt:variant>
      <vt:variant>
        <vt:i4>5</vt:i4>
      </vt:variant>
      <vt:variant>
        <vt:lpwstr/>
      </vt:variant>
      <vt:variant>
        <vt:lpwstr>_Toc40961676</vt:lpwstr>
      </vt:variant>
      <vt:variant>
        <vt:i4>1179707</vt:i4>
      </vt:variant>
      <vt:variant>
        <vt:i4>524</vt:i4>
      </vt:variant>
      <vt:variant>
        <vt:i4>0</vt:i4>
      </vt:variant>
      <vt:variant>
        <vt:i4>5</vt:i4>
      </vt:variant>
      <vt:variant>
        <vt:lpwstr/>
      </vt:variant>
      <vt:variant>
        <vt:lpwstr>_Toc40961675</vt:lpwstr>
      </vt:variant>
      <vt:variant>
        <vt:i4>1245243</vt:i4>
      </vt:variant>
      <vt:variant>
        <vt:i4>518</vt:i4>
      </vt:variant>
      <vt:variant>
        <vt:i4>0</vt:i4>
      </vt:variant>
      <vt:variant>
        <vt:i4>5</vt:i4>
      </vt:variant>
      <vt:variant>
        <vt:lpwstr/>
      </vt:variant>
      <vt:variant>
        <vt:lpwstr>_Toc40961674</vt:lpwstr>
      </vt:variant>
      <vt:variant>
        <vt:i4>1310779</vt:i4>
      </vt:variant>
      <vt:variant>
        <vt:i4>512</vt:i4>
      </vt:variant>
      <vt:variant>
        <vt:i4>0</vt:i4>
      </vt:variant>
      <vt:variant>
        <vt:i4>5</vt:i4>
      </vt:variant>
      <vt:variant>
        <vt:lpwstr/>
      </vt:variant>
      <vt:variant>
        <vt:lpwstr>_Toc40961673</vt:lpwstr>
      </vt:variant>
      <vt:variant>
        <vt:i4>1376315</vt:i4>
      </vt:variant>
      <vt:variant>
        <vt:i4>506</vt:i4>
      </vt:variant>
      <vt:variant>
        <vt:i4>0</vt:i4>
      </vt:variant>
      <vt:variant>
        <vt:i4>5</vt:i4>
      </vt:variant>
      <vt:variant>
        <vt:lpwstr/>
      </vt:variant>
      <vt:variant>
        <vt:lpwstr>_Toc40961672</vt:lpwstr>
      </vt:variant>
      <vt:variant>
        <vt:i4>1441851</vt:i4>
      </vt:variant>
      <vt:variant>
        <vt:i4>500</vt:i4>
      </vt:variant>
      <vt:variant>
        <vt:i4>0</vt:i4>
      </vt:variant>
      <vt:variant>
        <vt:i4>5</vt:i4>
      </vt:variant>
      <vt:variant>
        <vt:lpwstr/>
      </vt:variant>
      <vt:variant>
        <vt:lpwstr>_Toc40961671</vt:lpwstr>
      </vt:variant>
      <vt:variant>
        <vt:i4>1507387</vt:i4>
      </vt:variant>
      <vt:variant>
        <vt:i4>494</vt:i4>
      </vt:variant>
      <vt:variant>
        <vt:i4>0</vt:i4>
      </vt:variant>
      <vt:variant>
        <vt:i4>5</vt:i4>
      </vt:variant>
      <vt:variant>
        <vt:lpwstr/>
      </vt:variant>
      <vt:variant>
        <vt:lpwstr>_Toc40961670</vt:lpwstr>
      </vt:variant>
      <vt:variant>
        <vt:i4>1966138</vt:i4>
      </vt:variant>
      <vt:variant>
        <vt:i4>488</vt:i4>
      </vt:variant>
      <vt:variant>
        <vt:i4>0</vt:i4>
      </vt:variant>
      <vt:variant>
        <vt:i4>5</vt:i4>
      </vt:variant>
      <vt:variant>
        <vt:lpwstr/>
      </vt:variant>
      <vt:variant>
        <vt:lpwstr>_Toc40961669</vt:lpwstr>
      </vt:variant>
      <vt:variant>
        <vt:i4>2031674</vt:i4>
      </vt:variant>
      <vt:variant>
        <vt:i4>482</vt:i4>
      </vt:variant>
      <vt:variant>
        <vt:i4>0</vt:i4>
      </vt:variant>
      <vt:variant>
        <vt:i4>5</vt:i4>
      </vt:variant>
      <vt:variant>
        <vt:lpwstr/>
      </vt:variant>
      <vt:variant>
        <vt:lpwstr>_Toc40961668</vt:lpwstr>
      </vt:variant>
      <vt:variant>
        <vt:i4>1048634</vt:i4>
      </vt:variant>
      <vt:variant>
        <vt:i4>476</vt:i4>
      </vt:variant>
      <vt:variant>
        <vt:i4>0</vt:i4>
      </vt:variant>
      <vt:variant>
        <vt:i4>5</vt:i4>
      </vt:variant>
      <vt:variant>
        <vt:lpwstr/>
      </vt:variant>
      <vt:variant>
        <vt:lpwstr>_Toc40961667</vt:lpwstr>
      </vt:variant>
      <vt:variant>
        <vt:i4>1114170</vt:i4>
      </vt:variant>
      <vt:variant>
        <vt:i4>470</vt:i4>
      </vt:variant>
      <vt:variant>
        <vt:i4>0</vt:i4>
      </vt:variant>
      <vt:variant>
        <vt:i4>5</vt:i4>
      </vt:variant>
      <vt:variant>
        <vt:lpwstr/>
      </vt:variant>
      <vt:variant>
        <vt:lpwstr>_Toc40961666</vt:lpwstr>
      </vt:variant>
      <vt:variant>
        <vt:i4>1179706</vt:i4>
      </vt:variant>
      <vt:variant>
        <vt:i4>464</vt:i4>
      </vt:variant>
      <vt:variant>
        <vt:i4>0</vt:i4>
      </vt:variant>
      <vt:variant>
        <vt:i4>5</vt:i4>
      </vt:variant>
      <vt:variant>
        <vt:lpwstr/>
      </vt:variant>
      <vt:variant>
        <vt:lpwstr>_Toc40961665</vt:lpwstr>
      </vt:variant>
      <vt:variant>
        <vt:i4>1245242</vt:i4>
      </vt:variant>
      <vt:variant>
        <vt:i4>458</vt:i4>
      </vt:variant>
      <vt:variant>
        <vt:i4>0</vt:i4>
      </vt:variant>
      <vt:variant>
        <vt:i4>5</vt:i4>
      </vt:variant>
      <vt:variant>
        <vt:lpwstr/>
      </vt:variant>
      <vt:variant>
        <vt:lpwstr>_Toc40961664</vt:lpwstr>
      </vt:variant>
      <vt:variant>
        <vt:i4>1310778</vt:i4>
      </vt:variant>
      <vt:variant>
        <vt:i4>452</vt:i4>
      </vt:variant>
      <vt:variant>
        <vt:i4>0</vt:i4>
      </vt:variant>
      <vt:variant>
        <vt:i4>5</vt:i4>
      </vt:variant>
      <vt:variant>
        <vt:lpwstr/>
      </vt:variant>
      <vt:variant>
        <vt:lpwstr>_Toc40961663</vt:lpwstr>
      </vt:variant>
      <vt:variant>
        <vt:i4>1376314</vt:i4>
      </vt:variant>
      <vt:variant>
        <vt:i4>446</vt:i4>
      </vt:variant>
      <vt:variant>
        <vt:i4>0</vt:i4>
      </vt:variant>
      <vt:variant>
        <vt:i4>5</vt:i4>
      </vt:variant>
      <vt:variant>
        <vt:lpwstr/>
      </vt:variant>
      <vt:variant>
        <vt:lpwstr>_Toc40961662</vt:lpwstr>
      </vt:variant>
      <vt:variant>
        <vt:i4>1441850</vt:i4>
      </vt:variant>
      <vt:variant>
        <vt:i4>440</vt:i4>
      </vt:variant>
      <vt:variant>
        <vt:i4>0</vt:i4>
      </vt:variant>
      <vt:variant>
        <vt:i4>5</vt:i4>
      </vt:variant>
      <vt:variant>
        <vt:lpwstr/>
      </vt:variant>
      <vt:variant>
        <vt:lpwstr>_Toc40961661</vt:lpwstr>
      </vt:variant>
      <vt:variant>
        <vt:i4>1507386</vt:i4>
      </vt:variant>
      <vt:variant>
        <vt:i4>434</vt:i4>
      </vt:variant>
      <vt:variant>
        <vt:i4>0</vt:i4>
      </vt:variant>
      <vt:variant>
        <vt:i4>5</vt:i4>
      </vt:variant>
      <vt:variant>
        <vt:lpwstr/>
      </vt:variant>
      <vt:variant>
        <vt:lpwstr>_Toc40961660</vt:lpwstr>
      </vt:variant>
      <vt:variant>
        <vt:i4>2031673</vt:i4>
      </vt:variant>
      <vt:variant>
        <vt:i4>428</vt:i4>
      </vt:variant>
      <vt:variant>
        <vt:i4>0</vt:i4>
      </vt:variant>
      <vt:variant>
        <vt:i4>5</vt:i4>
      </vt:variant>
      <vt:variant>
        <vt:lpwstr/>
      </vt:variant>
      <vt:variant>
        <vt:lpwstr>_Toc40961658</vt:lpwstr>
      </vt:variant>
      <vt:variant>
        <vt:i4>1048633</vt:i4>
      </vt:variant>
      <vt:variant>
        <vt:i4>422</vt:i4>
      </vt:variant>
      <vt:variant>
        <vt:i4>0</vt:i4>
      </vt:variant>
      <vt:variant>
        <vt:i4>5</vt:i4>
      </vt:variant>
      <vt:variant>
        <vt:lpwstr/>
      </vt:variant>
      <vt:variant>
        <vt:lpwstr>_Toc40961657</vt:lpwstr>
      </vt:variant>
      <vt:variant>
        <vt:i4>1114169</vt:i4>
      </vt:variant>
      <vt:variant>
        <vt:i4>416</vt:i4>
      </vt:variant>
      <vt:variant>
        <vt:i4>0</vt:i4>
      </vt:variant>
      <vt:variant>
        <vt:i4>5</vt:i4>
      </vt:variant>
      <vt:variant>
        <vt:lpwstr/>
      </vt:variant>
      <vt:variant>
        <vt:lpwstr>_Toc40961656</vt:lpwstr>
      </vt:variant>
      <vt:variant>
        <vt:i4>1179705</vt:i4>
      </vt:variant>
      <vt:variant>
        <vt:i4>410</vt:i4>
      </vt:variant>
      <vt:variant>
        <vt:i4>0</vt:i4>
      </vt:variant>
      <vt:variant>
        <vt:i4>5</vt:i4>
      </vt:variant>
      <vt:variant>
        <vt:lpwstr/>
      </vt:variant>
      <vt:variant>
        <vt:lpwstr>_Toc40961655</vt:lpwstr>
      </vt:variant>
      <vt:variant>
        <vt:i4>1245241</vt:i4>
      </vt:variant>
      <vt:variant>
        <vt:i4>404</vt:i4>
      </vt:variant>
      <vt:variant>
        <vt:i4>0</vt:i4>
      </vt:variant>
      <vt:variant>
        <vt:i4>5</vt:i4>
      </vt:variant>
      <vt:variant>
        <vt:lpwstr/>
      </vt:variant>
      <vt:variant>
        <vt:lpwstr>_Toc40961654</vt:lpwstr>
      </vt:variant>
      <vt:variant>
        <vt:i4>1310777</vt:i4>
      </vt:variant>
      <vt:variant>
        <vt:i4>398</vt:i4>
      </vt:variant>
      <vt:variant>
        <vt:i4>0</vt:i4>
      </vt:variant>
      <vt:variant>
        <vt:i4>5</vt:i4>
      </vt:variant>
      <vt:variant>
        <vt:lpwstr/>
      </vt:variant>
      <vt:variant>
        <vt:lpwstr>_Toc40961653</vt:lpwstr>
      </vt:variant>
      <vt:variant>
        <vt:i4>1376313</vt:i4>
      </vt:variant>
      <vt:variant>
        <vt:i4>392</vt:i4>
      </vt:variant>
      <vt:variant>
        <vt:i4>0</vt:i4>
      </vt:variant>
      <vt:variant>
        <vt:i4>5</vt:i4>
      </vt:variant>
      <vt:variant>
        <vt:lpwstr/>
      </vt:variant>
      <vt:variant>
        <vt:lpwstr>_Toc40961652</vt:lpwstr>
      </vt:variant>
      <vt:variant>
        <vt:i4>1441849</vt:i4>
      </vt:variant>
      <vt:variant>
        <vt:i4>386</vt:i4>
      </vt:variant>
      <vt:variant>
        <vt:i4>0</vt:i4>
      </vt:variant>
      <vt:variant>
        <vt:i4>5</vt:i4>
      </vt:variant>
      <vt:variant>
        <vt:lpwstr/>
      </vt:variant>
      <vt:variant>
        <vt:lpwstr>_Toc40961651</vt:lpwstr>
      </vt:variant>
      <vt:variant>
        <vt:i4>1507385</vt:i4>
      </vt:variant>
      <vt:variant>
        <vt:i4>380</vt:i4>
      </vt:variant>
      <vt:variant>
        <vt:i4>0</vt:i4>
      </vt:variant>
      <vt:variant>
        <vt:i4>5</vt:i4>
      </vt:variant>
      <vt:variant>
        <vt:lpwstr/>
      </vt:variant>
      <vt:variant>
        <vt:lpwstr>_Toc40961650</vt:lpwstr>
      </vt:variant>
      <vt:variant>
        <vt:i4>1966136</vt:i4>
      </vt:variant>
      <vt:variant>
        <vt:i4>374</vt:i4>
      </vt:variant>
      <vt:variant>
        <vt:i4>0</vt:i4>
      </vt:variant>
      <vt:variant>
        <vt:i4>5</vt:i4>
      </vt:variant>
      <vt:variant>
        <vt:lpwstr/>
      </vt:variant>
      <vt:variant>
        <vt:lpwstr>_Toc40961649</vt:lpwstr>
      </vt:variant>
      <vt:variant>
        <vt:i4>2031672</vt:i4>
      </vt:variant>
      <vt:variant>
        <vt:i4>368</vt:i4>
      </vt:variant>
      <vt:variant>
        <vt:i4>0</vt:i4>
      </vt:variant>
      <vt:variant>
        <vt:i4>5</vt:i4>
      </vt:variant>
      <vt:variant>
        <vt:lpwstr/>
      </vt:variant>
      <vt:variant>
        <vt:lpwstr>_Toc40961648</vt:lpwstr>
      </vt:variant>
      <vt:variant>
        <vt:i4>1048632</vt:i4>
      </vt:variant>
      <vt:variant>
        <vt:i4>362</vt:i4>
      </vt:variant>
      <vt:variant>
        <vt:i4>0</vt:i4>
      </vt:variant>
      <vt:variant>
        <vt:i4>5</vt:i4>
      </vt:variant>
      <vt:variant>
        <vt:lpwstr/>
      </vt:variant>
      <vt:variant>
        <vt:lpwstr>_Toc40961647</vt:lpwstr>
      </vt:variant>
      <vt:variant>
        <vt:i4>1114168</vt:i4>
      </vt:variant>
      <vt:variant>
        <vt:i4>356</vt:i4>
      </vt:variant>
      <vt:variant>
        <vt:i4>0</vt:i4>
      </vt:variant>
      <vt:variant>
        <vt:i4>5</vt:i4>
      </vt:variant>
      <vt:variant>
        <vt:lpwstr/>
      </vt:variant>
      <vt:variant>
        <vt:lpwstr>_Toc40961646</vt:lpwstr>
      </vt:variant>
      <vt:variant>
        <vt:i4>1179704</vt:i4>
      </vt:variant>
      <vt:variant>
        <vt:i4>350</vt:i4>
      </vt:variant>
      <vt:variant>
        <vt:i4>0</vt:i4>
      </vt:variant>
      <vt:variant>
        <vt:i4>5</vt:i4>
      </vt:variant>
      <vt:variant>
        <vt:lpwstr/>
      </vt:variant>
      <vt:variant>
        <vt:lpwstr>_Toc40961645</vt:lpwstr>
      </vt:variant>
      <vt:variant>
        <vt:i4>1245240</vt:i4>
      </vt:variant>
      <vt:variant>
        <vt:i4>344</vt:i4>
      </vt:variant>
      <vt:variant>
        <vt:i4>0</vt:i4>
      </vt:variant>
      <vt:variant>
        <vt:i4>5</vt:i4>
      </vt:variant>
      <vt:variant>
        <vt:lpwstr/>
      </vt:variant>
      <vt:variant>
        <vt:lpwstr>_Toc40961644</vt:lpwstr>
      </vt:variant>
      <vt:variant>
        <vt:i4>1310776</vt:i4>
      </vt:variant>
      <vt:variant>
        <vt:i4>338</vt:i4>
      </vt:variant>
      <vt:variant>
        <vt:i4>0</vt:i4>
      </vt:variant>
      <vt:variant>
        <vt:i4>5</vt:i4>
      </vt:variant>
      <vt:variant>
        <vt:lpwstr/>
      </vt:variant>
      <vt:variant>
        <vt:lpwstr>_Toc40961643</vt:lpwstr>
      </vt:variant>
      <vt:variant>
        <vt:i4>1376312</vt:i4>
      </vt:variant>
      <vt:variant>
        <vt:i4>332</vt:i4>
      </vt:variant>
      <vt:variant>
        <vt:i4>0</vt:i4>
      </vt:variant>
      <vt:variant>
        <vt:i4>5</vt:i4>
      </vt:variant>
      <vt:variant>
        <vt:lpwstr/>
      </vt:variant>
      <vt:variant>
        <vt:lpwstr>_Toc40961642</vt:lpwstr>
      </vt:variant>
      <vt:variant>
        <vt:i4>1441848</vt:i4>
      </vt:variant>
      <vt:variant>
        <vt:i4>326</vt:i4>
      </vt:variant>
      <vt:variant>
        <vt:i4>0</vt:i4>
      </vt:variant>
      <vt:variant>
        <vt:i4>5</vt:i4>
      </vt:variant>
      <vt:variant>
        <vt:lpwstr/>
      </vt:variant>
      <vt:variant>
        <vt:lpwstr>_Toc40961641</vt:lpwstr>
      </vt:variant>
      <vt:variant>
        <vt:i4>1507384</vt:i4>
      </vt:variant>
      <vt:variant>
        <vt:i4>320</vt:i4>
      </vt:variant>
      <vt:variant>
        <vt:i4>0</vt:i4>
      </vt:variant>
      <vt:variant>
        <vt:i4>5</vt:i4>
      </vt:variant>
      <vt:variant>
        <vt:lpwstr/>
      </vt:variant>
      <vt:variant>
        <vt:lpwstr>_Toc40961640</vt:lpwstr>
      </vt:variant>
      <vt:variant>
        <vt:i4>1966143</vt:i4>
      </vt:variant>
      <vt:variant>
        <vt:i4>314</vt:i4>
      </vt:variant>
      <vt:variant>
        <vt:i4>0</vt:i4>
      </vt:variant>
      <vt:variant>
        <vt:i4>5</vt:i4>
      </vt:variant>
      <vt:variant>
        <vt:lpwstr/>
      </vt:variant>
      <vt:variant>
        <vt:lpwstr>_Toc40961639</vt:lpwstr>
      </vt:variant>
      <vt:variant>
        <vt:i4>2031679</vt:i4>
      </vt:variant>
      <vt:variant>
        <vt:i4>308</vt:i4>
      </vt:variant>
      <vt:variant>
        <vt:i4>0</vt:i4>
      </vt:variant>
      <vt:variant>
        <vt:i4>5</vt:i4>
      </vt:variant>
      <vt:variant>
        <vt:lpwstr/>
      </vt:variant>
      <vt:variant>
        <vt:lpwstr>_Toc40961638</vt:lpwstr>
      </vt:variant>
      <vt:variant>
        <vt:i4>1048639</vt:i4>
      </vt:variant>
      <vt:variant>
        <vt:i4>302</vt:i4>
      </vt:variant>
      <vt:variant>
        <vt:i4>0</vt:i4>
      </vt:variant>
      <vt:variant>
        <vt:i4>5</vt:i4>
      </vt:variant>
      <vt:variant>
        <vt:lpwstr/>
      </vt:variant>
      <vt:variant>
        <vt:lpwstr>_Toc40961637</vt:lpwstr>
      </vt:variant>
      <vt:variant>
        <vt:i4>1114175</vt:i4>
      </vt:variant>
      <vt:variant>
        <vt:i4>296</vt:i4>
      </vt:variant>
      <vt:variant>
        <vt:i4>0</vt:i4>
      </vt:variant>
      <vt:variant>
        <vt:i4>5</vt:i4>
      </vt:variant>
      <vt:variant>
        <vt:lpwstr/>
      </vt:variant>
      <vt:variant>
        <vt:lpwstr>_Toc40961636</vt:lpwstr>
      </vt:variant>
      <vt:variant>
        <vt:i4>1179711</vt:i4>
      </vt:variant>
      <vt:variant>
        <vt:i4>290</vt:i4>
      </vt:variant>
      <vt:variant>
        <vt:i4>0</vt:i4>
      </vt:variant>
      <vt:variant>
        <vt:i4>5</vt:i4>
      </vt:variant>
      <vt:variant>
        <vt:lpwstr/>
      </vt:variant>
      <vt:variant>
        <vt:lpwstr>_Toc40961635</vt:lpwstr>
      </vt:variant>
      <vt:variant>
        <vt:i4>1441855</vt:i4>
      </vt:variant>
      <vt:variant>
        <vt:i4>284</vt:i4>
      </vt:variant>
      <vt:variant>
        <vt:i4>0</vt:i4>
      </vt:variant>
      <vt:variant>
        <vt:i4>5</vt:i4>
      </vt:variant>
      <vt:variant>
        <vt:lpwstr/>
      </vt:variant>
      <vt:variant>
        <vt:lpwstr>_Toc40961631</vt:lpwstr>
      </vt:variant>
      <vt:variant>
        <vt:i4>1507391</vt:i4>
      </vt:variant>
      <vt:variant>
        <vt:i4>278</vt:i4>
      </vt:variant>
      <vt:variant>
        <vt:i4>0</vt:i4>
      </vt:variant>
      <vt:variant>
        <vt:i4>5</vt:i4>
      </vt:variant>
      <vt:variant>
        <vt:lpwstr/>
      </vt:variant>
      <vt:variant>
        <vt:lpwstr>_Toc40961630</vt:lpwstr>
      </vt:variant>
      <vt:variant>
        <vt:i4>1966142</vt:i4>
      </vt:variant>
      <vt:variant>
        <vt:i4>272</vt:i4>
      </vt:variant>
      <vt:variant>
        <vt:i4>0</vt:i4>
      </vt:variant>
      <vt:variant>
        <vt:i4>5</vt:i4>
      </vt:variant>
      <vt:variant>
        <vt:lpwstr/>
      </vt:variant>
      <vt:variant>
        <vt:lpwstr>_Toc40961629</vt:lpwstr>
      </vt:variant>
      <vt:variant>
        <vt:i4>2031678</vt:i4>
      </vt:variant>
      <vt:variant>
        <vt:i4>266</vt:i4>
      </vt:variant>
      <vt:variant>
        <vt:i4>0</vt:i4>
      </vt:variant>
      <vt:variant>
        <vt:i4>5</vt:i4>
      </vt:variant>
      <vt:variant>
        <vt:lpwstr/>
      </vt:variant>
      <vt:variant>
        <vt:lpwstr>_Toc40961628</vt:lpwstr>
      </vt:variant>
      <vt:variant>
        <vt:i4>1048638</vt:i4>
      </vt:variant>
      <vt:variant>
        <vt:i4>260</vt:i4>
      </vt:variant>
      <vt:variant>
        <vt:i4>0</vt:i4>
      </vt:variant>
      <vt:variant>
        <vt:i4>5</vt:i4>
      </vt:variant>
      <vt:variant>
        <vt:lpwstr/>
      </vt:variant>
      <vt:variant>
        <vt:lpwstr>_Toc40961627</vt:lpwstr>
      </vt:variant>
      <vt:variant>
        <vt:i4>1114174</vt:i4>
      </vt:variant>
      <vt:variant>
        <vt:i4>254</vt:i4>
      </vt:variant>
      <vt:variant>
        <vt:i4>0</vt:i4>
      </vt:variant>
      <vt:variant>
        <vt:i4>5</vt:i4>
      </vt:variant>
      <vt:variant>
        <vt:lpwstr/>
      </vt:variant>
      <vt:variant>
        <vt:lpwstr>_Toc40961626</vt:lpwstr>
      </vt:variant>
      <vt:variant>
        <vt:i4>1179710</vt:i4>
      </vt:variant>
      <vt:variant>
        <vt:i4>248</vt:i4>
      </vt:variant>
      <vt:variant>
        <vt:i4>0</vt:i4>
      </vt:variant>
      <vt:variant>
        <vt:i4>5</vt:i4>
      </vt:variant>
      <vt:variant>
        <vt:lpwstr/>
      </vt:variant>
      <vt:variant>
        <vt:lpwstr>_Toc40961625</vt:lpwstr>
      </vt:variant>
      <vt:variant>
        <vt:i4>1245246</vt:i4>
      </vt:variant>
      <vt:variant>
        <vt:i4>242</vt:i4>
      </vt:variant>
      <vt:variant>
        <vt:i4>0</vt:i4>
      </vt:variant>
      <vt:variant>
        <vt:i4>5</vt:i4>
      </vt:variant>
      <vt:variant>
        <vt:lpwstr/>
      </vt:variant>
      <vt:variant>
        <vt:lpwstr>_Toc40961624</vt:lpwstr>
      </vt:variant>
      <vt:variant>
        <vt:i4>1310782</vt:i4>
      </vt:variant>
      <vt:variant>
        <vt:i4>236</vt:i4>
      </vt:variant>
      <vt:variant>
        <vt:i4>0</vt:i4>
      </vt:variant>
      <vt:variant>
        <vt:i4>5</vt:i4>
      </vt:variant>
      <vt:variant>
        <vt:lpwstr/>
      </vt:variant>
      <vt:variant>
        <vt:lpwstr>_Toc40961623</vt:lpwstr>
      </vt:variant>
      <vt:variant>
        <vt:i4>1376318</vt:i4>
      </vt:variant>
      <vt:variant>
        <vt:i4>230</vt:i4>
      </vt:variant>
      <vt:variant>
        <vt:i4>0</vt:i4>
      </vt:variant>
      <vt:variant>
        <vt:i4>5</vt:i4>
      </vt:variant>
      <vt:variant>
        <vt:lpwstr/>
      </vt:variant>
      <vt:variant>
        <vt:lpwstr>_Toc40961622</vt:lpwstr>
      </vt:variant>
      <vt:variant>
        <vt:i4>1441854</vt:i4>
      </vt:variant>
      <vt:variant>
        <vt:i4>224</vt:i4>
      </vt:variant>
      <vt:variant>
        <vt:i4>0</vt:i4>
      </vt:variant>
      <vt:variant>
        <vt:i4>5</vt:i4>
      </vt:variant>
      <vt:variant>
        <vt:lpwstr/>
      </vt:variant>
      <vt:variant>
        <vt:lpwstr>_Toc40961621</vt:lpwstr>
      </vt:variant>
      <vt:variant>
        <vt:i4>1507390</vt:i4>
      </vt:variant>
      <vt:variant>
        <vt:i4>218</vt:i4>
      </vt:variant>
      <vt:variant>
        <vt:i4>0</vt:i4>
      </vt:variant>
      <vt:variant>
        <vt:i4>5</vt:i4>
      </vt:variant>
      <vt:variant>
        <vt:lpwstr/>
      </vt:variant>
      <vt:variant>
        <vt:lpwstr>_Toc40961620</vt:lpwstr>
      </vt:variant>
      <vt:variant>
        <vt:i4>1966141</vt:i4>
      </vt:variant>
      <vt:variant>
        <vt:i4>212</vt:i4>
      </vt:variant>
      <vt:variant>
        <vt:i4>0</vt:i4>
      </vt:variant>
      <vt:variant>
        <vt:i4>5</vt:i4>
      </vt:variant>
      <vt:variant>
        <vt:lpwstr/>
      </vt:variant>
      <vt:variant>
        <vt:lpwstr>_Toc40961619</vt:lpwstr>
      </vt:variant>
      <vt:variant>
        <vt:i4>2031677</vt:i4>
      </vt:variant>
      <vt:variant>
        <vt:i4>206</vt:i4>
      </vt:variant>
      <vt:variant>
        <vt:i4>0</vt:i4>
      </vt:variant>
      <vt:variant>
        <vt:i4>5</vt:i4>
      </vt:variant>
      <vt:variant>
        <vt:lpwstr/>
      </vt:variant>
      <vt:variant>
        <vt:lpwstr>_Toc40961618</vt:lpwstr>
      </vt:variant>
      <vt:variant>
        <vt:i4>1048637</vt:i4>
      </vt:variant>
      <vt:variant>
        <vt:i4>200</vt:i4>
      </vt:variant>
      <vt:variant>
        <vt:i4>0</vt:i4>
      </vt:variant>
      <vt:variant>
        <vt:i4>5</vt:i4>
      </vt:variant>
      <vt:variant>
        <vt:lpwstr/>
      </vt:variant>
      <vt:variant>
        <vt:lpwstr>_Toc40961617</vt:lpwstr>
      </vt:variant>
      <vt:variant>
        <vt:i4>1114173</vt:i4>
      </vt:variant>
      <vt:variant>
        <vt:i4>194</vt:i4>
      </vt:variant>
      <vt:variant>
        <vt:i4>0</vt:i4>
      </vt:variant>
      <vt:variant>
        <vt:i4>5</vt:i4>
      </vt:variant>
      <vt:variant>
        <vt:lpwstr/>
      </vt:variant>
      <vt:variant>
        <vt:lpwstr>_Toc40961616</vt:lpwstr>
      </vt:variant>
      <vt:variant>
        <vt:i4>1179709</vt:i4>
      </vt:variant>
      <vt:variant>
        <vt:i4>188</vt:i4>
      </vt:variant>
      <vt:variant>
        <vt:i4>0</vt:i4>
      </vt:variant>
      <vt:variant>
        <vt:i4>5</vt:i4>
      </vt:variant>
      <vt:variant>
        <vt:lpwstr/>
      </vt:variant>
      <vt:variant>
        <vt:lpwstr>_Toc40961615</vt:lpwstr>
      </vt:variant>
      <vt:variant>
        <vt:i4>1245245</vt:i4>
      </vt:variant>
      <vt:variant>
        <vt:i4>182</vt:i4>
      </vt:variant>
      <vt:variant>
        <vt:i4>0</vt:i4>
      </vt:variant>
      <vt:variant>
        <vt:i4>5</vt:i4>
      </vt:variant>
      <vt:variant>
        <vt:lpwstr/>
      </vt:variant>
      <vt:variant>
        <vt:lpwstr>_Toc40961614</vt:lpwstr>
      </vt:variant>
      <vt:variant>
        <vt:i4>1310781</vt:i4>
      </vt:variant>
      <vt:variant>
        <vt:i4>176</vt:i4>
      </vt:variant>
      <vt:variant>
        <vt:i4>0</vt:i4>
      </vt:variant>
      <vt:variant>
        <vt:i4>5</vt:i4>
      </vt:variant>
      <vt:variant>
        <vt:lpwstr/>
      </vt:variant>
      <vt:variant>
        <vt:lpwstr>_Toc40961613</vt:lpwstr>
      </vt:variant>
      <vt:variant>
        <vt:i4>1376317</vt:i4>
      </vt:variant>
      <vt:variant>
        <vt:i4>170</vt:i4>
      </vt:variant>
      <vt:variant>
        <vt:i4>0</vt:i4>
      </vt:variant>
      <vt:variant>
        <vt:i4>5</vt:i4>
      </vt:variant>
      <vt:variant>
        <vt:lpwstr/>
      </vt:variant>
      <vt:variant>
        <vt:lpwstr>_Toc40961612</vt:lpwstr>
      </vt:variant>
      <vt:variant>
        <vt:i4>1441853</vt:i4>
      </vt:variant>
      <vt:variant>
        <vt:i4>164</vt:i4>
      </vt:variant>
      <vt:variant>
        <vt:i4>0</vt:i4>
      </vt:variant>
      <vt:variant>
        <vt:i4>5</vt:i4>
      </vt:variant>
      <vt:variant>
        <vt:lpwstr/>
      </vt:variant>
      <vt:variant>
        <vt:lpwstr>_Toc40961611</vt:lpwstr>
      </vt:variant>
      <vt:variant>
        <vt:i4>1507389</vt:i4>
      </vt:variant>
      <vt:variant>
        <vt:i4>158</vt:i4>
      </vt:variant>
      <vt:variant>
        <vt:i4>0</vt:i4>
      </vt:variant>
      <vt:variant>
        <vt:i4>5</vt:i4>
      </vt:variant>
      <vt:variant>
        <vt:lpwstr/>
      </vt:variant>
      <vt:variant>
        <vt:lpwstr>_Toc40961610</vt:lpwstr>
      </vt:variant>
      <vt:variant>
        <vt:i4>1966140</vt:i4>
      </vt:variant>
      <vt:variant>
        <vt:i4>152</vt:i4>
      </vt:variant>
      <vt:variant>
        <vt:i4>0</vt:i4>
      </vt:variant>
      <vt:variant>
        <vt:i4>5</vt:i4>
      </vt:variant>
      <vt:variant>
        <vt:lpwstr/>
      </vt:variant>
      <vt:variant>
        <vt:lpwstr>_Toc40961609</vt:lpwstr>
      </vt:variant>
      <vt:variant>
        <vt:i4>2031676</vt:i4>
      </vt:variant>
      <vt:variant>
        <vt:i4>146</vt:i4>
      </vt:variant>
      <vt:variant>
        <vt:i4>0</vt:i4>
      </vt:variant>
      <vt:variant>
        <vt:i4>5</vt:i4>
      </vt:variant>
      <vt:variant>
        <vt:lpwstr/>
      </vt:variant>
      <vt:variant>
        <vt:lpwstr>_Toc40961608</vt:lpwstr>
      </vt:variant>
      <vt:variant>
        <vt:i4>1048636</vt:i4>
      </vt:variant>
      <vt:variant>
        <vt:i4>140</vt:i4>
      </vt:variant>
      <vt:variant>
        <vt:i4>0</vt:i4>
      </vt:variant>
      <vt:variant>
        <vt:i4>5</vt:i4>
      </vt:variant>
      <vt:variant>
        <vt:lpwstr/>
      </vt:variant>
      <vt:variant>
        <vt:lpwstr>_Toc40961607</vt:lpwstr>
      </vt:variant>
      <vt:variant>
        <vt:i4>1114172</vt:i4>
      </vt:variant>
      <vt:variant>
        <vt:i4>134</vt:i4>
      </vt:variant>
      <vt:variant>
        <vt:i4>0</vt:i4>
      </vt:variant>
      <vt:variant>
        <vt:i4>5</vt:i4>
      </vt:variant>
      <vt:variant>
        <vt:lpwstr/>
      </vt:variant>
      <vt:variant>
        <vt:lpwstr>_Toc40961606</vt:lpwstr>
      </vt:variant>
      <vt:variant>
        <vt:i4>1179708</vt:i4>
      </vt:variant>
      <vt:variant>
        <vt:i4>128</vt:i4>
      </vt:variant>
      <vt:variant>
        <vt:i4>0</vt:i4>
      </vt:variant>
      <vt:variant>
        <vt:i4>5</vt:i4>
      </vt:variant>
      <vt:variant>
        <vt:lpwstr/>
      </vt:variant>
      <vt:variant>
        <vt:lpwstr>_Toc40961605</vt:lpwstr>
      </vt:variant>
      <vt:variant>
        <vt:i4>1245244</vt:i4>
      </vt:variant>
      <vt:variant>
        <vt:i4>122</vt:i4>
      </vt:variant>
      <vt:variant>
        <vt:i4>0</vt:i4>
      </vt:variant>
      <vt:variant>
        <vt:i4>5</vt:i4>
      </vt:variant>
      <vt:variant>
        <vt:lpwstr/>
      </vt:variant>
      <vt:variant>
        <vt:lpwstr>_Toc40961604</vt:lpwstr>
      </vt:variant>
      <vt:variant>
        <vt:i4>1310780</vt:i4>
      </vt:variant>
      <vt:variant>
        <vt:i4>116</vt:i4>
      </vt:variant>
      <vt:variant>
        <vt:i4>0</vt:i4>
      </vt:variant>
      <vt:variant>
        <vt:i4>5</vt:i4>
      </vt:variant>
      <vt:variant>
        <vt:lpwstr/>
      </vt:variant>
      <vt:variant>
        <vt:lpwstr>_Toc40961603</vt:lpwstr>
      </vt:variant>
      <vt:variant>
        <vt:i4>1376316</vt:i4>
      </vt:variant>
      <vt:variant>
        <vt:i4>110</vt:i4>
      </vt:variant>
      <vt:variant>
        <vt:i4>0</vt:i4>
      </vt:variant>
      <vt:variant>
        <vt:i4>5</vt:i4>
      </vt:variant>
      <vt:variant>
        <vt:lpwstr/>
      </vt:variant>
      <vt:variant>
        <vt:lpwstr>_Toc40961602</vt:lpwstr>
      </vt:variant>
      <vt:variant>
        <vt:i4>1441852</vt:i4>
      </vt:variant>
      <vt:variant>
        <vt:i4>104</vt:i4>
      </vt:variant>
      <vt:variant>
        <vt:i4>0</vt:i4>
      </vt:variant>
      <vt:variant>
        <vt:i4>5</vt:i4>
      </vt:variant>
      <vt:variant>
        <vt:lpwstr/>
      </vt:variant>
      <vt:variant>
        <vt:lpwstr>_Toc40961601</vt:lpwstr>
      </vt:variant>
      <vt:variant>
        <vt:i4>1507388</vt:i4>
      </vt:variant>
      <vt:variant>
        <vt:i4>98</vt:i4>
      </vt:variant>
      <vt:variant>
        <vt:i4>0</vt:i4>
      </vt:variant>
      <vt:variant>
        <vt:i4>5</vt:i4>
      </vt:variant>
      <vt:variant>
        <vt:lpwstr/>
      </vt:variant>
      <vt:variant>
        <vt:lpwstr>_Toc40961600</vt:lpwstr>
      </vt:variant>
      <vt:variant>
        <vt:i4>1900597</vt:i4>
      </vt:variant>
      <vt:variant>
        <vt:i4>92</vt:i4>
      </vt:variant>
      <vt:variant>
        <vt:i4>0</vt:i4>
      </vt:variant>
      <vt:variant>
        <vt:i4>5</vt:i4>
      </vt:variant>
      <vt:variant>
        <vt:lpwstr/>
      </vt:variant>
      <vt:variant>
        <vt:lpwstr>_Toc40961599</vt:lpwstr>
      </vt:variant>
      <vt:variant>
        <vt:i4>1835061</vt:i4>
      </vt:variant>
      <vt:variant>
        <vt:i4>86</vt:i4>
      </vt:variant>
      <vt:variant>
        <vt:i4>0</vt:i4>
      </vt:variant>
      <vt:variant>
        <vt:i4>5</vt:i4>
      </vt:variant>
      <vt:variant>
        <vt:lpwstr/>
      </vt:variant>
      <vt:variant>
        <vt:lpwstr>_Toc40961598</vt:lpwstr>
      </vt:variant>
      <vt:variant>
        <vt:i4>1245237</vt:i4>
      </vt:variant>
      <vt:variant>
        <vt:i4>80</vt:i4>
      </vt:variant>
      <vt:variant>
        <vt:i4>0</vt:i4>
      </vt:variant>
      <vt:variant>
        <vt:i4>5</vt:i4>
      </vt:variant>
      <vt:variant>
        <vt:lpwstr/>
      </vt:variant>
      <vt:variant>
        <vt:lpwstr>_Toc40961597</vt:lpwstr>
      </vt:variant>
      <vt:variant>
        <vt:i4>1179701</vt:i4>
      </vt:variant>
      <vt:variant>
        <vt:i4>74</vt:i4>
      </vt:variant>
      <vt:variant>
        <vt:i4>0</vt:i4>
      </vt:variant>
      <vt:variant>
        <vt:i4>5</vt:i4>
      </vt:variant>
      <vt:variant>
        <vt:lpwstr/>
      </vt:variant>
      <vt:variant>
        <vt:lpwstr>_Toc40961596</vt:lpwstr>
      </vt:variant>
      <vt:variant>
        <vt:i4>1114165</vt:i4>
      </vt:variant>
      <vt:variant>
        <vt:i4>68</vt:i4>
      </vt:variant>
      <vt:variant>
        <vt:i4>0</vt:i4>
      </vt:variant>
      <vt:variant>
        <vt:i4>5</vt:i4>
      </vt:variant>
      <vt:variant>
        <vt:lpwstr/>
      </vt:variant>
      <vt:variant>
        <vt:lpwstr>_Toc40961595</vt:lpwstr>
      </vt:variant>
      <vt:variant>
        <vt:i4>1048629</vt:i4>
      </vt:variant>
      <vt:variant>
        <vt:i4>62</vt:i4>
      </vt:variant>
      <vt:variant>
        <vt:i4>0</vt:i4>
      </vt:variant>
      <vt:variant>
        <vt:i4>5</vt:i4>
      </vt:variant>
      <vt:variant>
        <vt:lpwstr/>
      </vt:variant>
      <vt:variant>
        <vt:lpwstr>_Toc40961594</vt:lpwstr>
      </vt:variant>
      <vt:variant>
        <vt:i4>1507381</vt:i4>
      </vt:variant>
      <vt:variant>
        <vt:i4>56</vt:i4>
      </vt:variant>
      <vt:variant>
        <vt:i4>0</vt:i4>
      </vt:variant>
      <vt:variant>
        <vt:i4>5</vt:i4>
      </vt:variant>
      <vt:variant>
        <vt:lpwstr/>
      </vt:variant>
      <vt:variant>
        <vt:lpwstr>_Toc40961593</vt:lpwstr>
      </vt:variant>
      <vt:variant>
        <vt:i4>1441845</vt:i4>
      </vt:variant>
      <vt:variant>
        <vt:i4>50</vt:i4>
      </vt:variant>
      <vt:variant>
        <vt:i4>0</vt:i4>
      </vt:variant>
      <vt:variant>
        <vt:i4>5</vt:i4>
      </vt:variant>
      <vt:variant>
        <vt:lpwstr/>
      </vt:variant>
      <vt:variant>
        <vt:lpwstr>_Toc40961592</vt:lpwstr>
      </vt:variant>
      <vt:variant>
        <vt:i4>1376309</vt:i4>
      </vt:variant>
      <vt:variant>
        <vt:i4>44</vt:i4>
      </vt:variant>
      <vt:variant>
        <vt:i4>0</vt:i4>
      </vt:variant>
      <vt:variant>
        <vt:i4>5</vt:i4>
      </vt:variant>
      <vt:variant>
        <vt:lpwstr/>
      </vt:variant>
      <vt:variant>
        <vt:lpwstr>_Toc40961591</vt:lpwstr>
      </vt:variant>
      <vt:variant>
        <vt:i4>1310773</vt:i4>
      </vt:variant>
      <vt:variant>
        <vt:i4>38</vt:i4>
      </vt:variant>
      <vt:variant>
        <vt:i4>0</vt:i4>
      </vt:variant>
      <vt:variant>
        <vt:i4>5</vt:i4>
      </vt:variant>
      <vt:variant>
        <vt:lpwstr/>
      </vt:variant>
      <vt:variant>
        <vt:lpwstr>_Toc40961590</vt:lpwstr>
      </vt:variant>
      <vt:variant>
        <vt:i4>1900596</vt:i4>
      </vt:variant>
      <vt:variant>
        <vt:i4>32</vt:i4>
      </vt:variant>
      <vt:variant>
        <vt:i4>0</vt:i4>
      </vt:variant>
      <vt:variant>
        <vt:i4>5</vt:i4>
      </vt:variant>
      <vt:variant>
        <vt:lpwstr/>
      </vt:variant>
      <vt:variant>
        <vt:lpwstr>_Toc40961589</vt:lpwstr>
      </vt:variant>
      <vt:variant>
        <vt:i4>1835060</vt:i4>
      </vt:variant>
      <vt:variant>
        <vt:i4>26</vt:i4>
      </vt:variant>
      <vt:variant>
        <vt:i4>0</vt:i4>
      </vt:variant>
      <vt:variant>
        <vt:i4>5</vt:i4>
      </vt:variant>
      <vt:variant>
        <vt:lpwstr/>
      </vt:variant>
      <vt:variant>
        <vt:lpwstr>_Toc40961588</vt:lpwstr>
      </vt:variant>
      <vt:variant>
        <vt:i4>1245236</vt:i4>
      </vt:variant>
      <vt:variant>
        <vt:i4>20</vt:i4>
      </vt:variant>
      <vt:variant>
        <vt:i4>0</vt:i4>
      </vt:variant>
      <vt:variant>
        <vt:i4>5</vt:i4>
      </vt:variant>
      <vt:variant>
        <vt:lpwstr/>
      </vt:variant>
      <vt:variant>
        <vt:lpwstr>_Toc40961587</vt:lpwstr>
      </vt:variant>
      <vt:variant>
        <vt:i4>1179700</vt:i4>
      </vt:variant>
      <vt:variant>
        <vt:i4>14</vt:i4>
      </vt:variant>
      <vt:variant>
        <vt:i4>0</vt:i4>
      </vt:variant>
      <vt:variant>
        <vt:i4>5</vt:i4>
      </vt:variant>
      <vt:variant>
        <vt:lpwstr/>
      </vt:variant>
      <vt:variant>
        <vt:lpwstr>_Toc40961586</vt:lpwstr>
      </vt:variant>
      <vt:variant>
        <vt:i4>1114164</vt:i4>
      </vt:variant>
      <vt:variant>
        <vt:i4>8</vt:i4>
      </vt:variant>
      <vt:variant>
        <vt:i4>0</vt:i4>
      </vt:variant>
      <vt:variant>
        <vt:i4>5</vt:i4>
      </vt:variant>
      <vt:variant>
        <vt:lpwstr/>
      </vt:variant>
      <vt:variant>
        <vt:lpwstr>_Toc40961585</vt:lpwstr>
      </vt:variant>
      <vt:variant>
        <vt:i4>1048628</vt:i4>
      </vt:variant>
      <vt:variant>
        <vt:i4>2</vt:i4>
      </vt:variant>
      <vt:variant>
        <vt:i4>0</vt:i4>
      </vt:variant>
      <vt:variant>
        <vt:i4>5</vt:i4>
      </vt:variant>
      <vt:variant>
        <vt:lpwstr/>
      </vt:variant>
      <vt:variant>
        <vt:lpwstr>_Toc40961584</vt:lpwstr>
      </vt:variant>
      <vt:variant>
        <vt:i4>4784134</vt:i4>
      </vt:variant>
      <vt:variant>
        <vt:i4>0</vt:i4>
      </vt:variant>
      <vt:variant>
        <vt:i4>0</vt:i4>
      </vt:variant>
      <vt:variant>
        <vt:i4>5</vt:i4>
      </vt:variant>
      <vt:variant>
        <vt:lpwstr>https://www.gov.si/assets/organi-v-sestavi/IRSOP/O-IRSOP-u/kriteriji-za-izredne-insp-nadzore/Kriteriji-za-dolocanje-prioritet-IRSOP-2020.pdf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prenosnik</dc:creator>
  <cp:keywords/>
  <dc:description/>
  <cp:lastModifiedBy>Vesela Baroš</cp:lastModifiedBy>
  <cp:revision>5</cp:revision>
  <cp:lastPrinted>2021-06-10T09:38:00Z</cp:lastPrinted>
  <dcterms:created xsi:type="dcterms:W3CDTF">2022-06-21T07:24:00Z</dcterms:created>
  <dcterms:modified xsi:type="dcterms:W3CDTF">2022-06-21T07:45:00Z</dcterms:modified>
</cp:coreProperties>
</file>