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AB72" w14:textId="77777777" w:rsidR="006C035F" w:rsidRDefault="006C035F" w:rsidP="004C056E">
      <w:pPr>
        <w:rPr>
          <w:szCs w:val="20"/>
          <w:lang w:eastAsia="sl-SI"/>
        </w:rPr>
      </w:pPr>
    </w:p>
    <w:p w14:paraId="1CADF80E" w14:textId="77777777" w:rsidR="006C035F" w:rsidRDefault="006C035F" w:rsidP="004C056E">
      <w:pPr>
        <w:rPr>
          <w:szCs w:val="20"/>
          <w:lang w:eastAsia="sl-SI"/>
        </w:rPr>
      </w:pPr>
    </w:p>
    <w:p w14:paraId="75510BCA" w14:textId="4777276F" w:rsidR="004C056E" w:rsidRPr="004C056E" w:rsidRDefault="004C056E" w:rsidP="004C056E">
      <w:pPr>
        <w:rPr>
          <w:szCs w:val="20"/>
          <w:lang w:eastAsia="sl-SI"/>
        </w:rPr>
      </w:pPr>
      <w:r w:rsidRPr="004C056E">
        <w:rPr>
          <w:szCs w:val="20"/>
          <w:lang w:eastAsia="sl-SI"/>
        </w:rPr>
        <w:t>Številka:</w:t>
      </w:r>
      <w:r w:rsidR="006C035F">
        <w:rPr>
          <w:szCs w:val="20"/>
          <w:lang w:eastAsia="sl-SI"/>
        </w:rPr>
        <w:t xml:space="preserve"> </w:t>
      </w:r>
      <w:r w:rsidRPr="004C056E">
        <w:rPr>
          <w:szCs w:val="20"/>
          <w:lang w:eastAsia="sl-SI"/>
        </w:rPr>
        <w:t>010-</w:t>
      </w:r>
      <w:r w:rsidR="006C035F">
        <w:rPr>
          <w:szCs w:val="20"/>
          <w:lang w:eastAsia="sl-SI"/>
        </w:rPr>
        <w:t>4/2025-6</w:t>
      </w:r>
      <w:r w:rsidRPr="004C056E">
        <w:rPr>
          <w:szCs w:val="20"/>
          <w:lang w:eastAsia="sl-SI"/>
        </w:rPr>
        <w:t xml:space="preserve">    </w:t>
      </w:r>
    </w:p>
    <w:p w14:paraId="413E4868" w14:textId="15BD627E" w:rsidR="004C056E" w:rsidRPr="004C056E" w:rsidRDefault="004C056E" w:rsidP="004C056E">
      <w:pPr>
        <w:rPr>
          <w:szCs w:val="20"/>
          <w:lang w:eastAsia="sl-SI"/>
        </w:rPr>
      </w:pPr>
      <w:r w:rsidRPr="004C056E">
        <w:rPr>
          <w:szCs w:val="20"/>
          <w:lang w:eastAsia="sl-SI"/>
        </w:rPr>
        <w:t xml:space="preserve">Datum: </w:t>
      </w:r>
      <w:r w:rsidRPr="004C056E">
        <w:rPr>
          <w:szCs w:val="20"/>
          <w:lang w:eastAsia="sl-SI"/>
        </w:rPr>
        <w:tab/>
      </w:r>
      <w:r w:rsidR="006C035F">
        <w:rPr>
          <w:szCs w:val="20"/>
          <w:lang w:eastAsia="sl-SI"/>
        </w:rPr>
        <w:t>12. 1. 2026</w:t>
      </w:r>
    </w:p>
    <w:p w14:paraId="58AA6897" w14:textId="77777777" w:rsidR="00561445" w:rsidRPr="004C056E" w:rsidRDefault="00561445" w:rsidP="00561445">
      <w:pPr>
        <w:jc w:val="center"/>
        <w:rPr>
          <w:b/>
          <w:bCs/>
          <w:color w:val="FF0000"/>
        </w:rPr>
      </w:pPr>
    </w:p>
    <w:p w14:paraId="1C7B4AF0" w14:textId="77777777" w:rsidR="00561445" w:rsidRPr="004C056E" w:rsidRDefault="00561445" w:rsidP="007D75CF">
      <w:pPr>
        <w:rPr>
          <w:b/>
          <w:bCs/>
          <w:color w:val="FF0000"/>
        </w:rPr>
      </w:pPr>
    </w:p>
    <w:p w14:paraId="0CD285B5" w14:textId="198046F0" w:rsidR="004C056E" w:rsidRPr="004C056E" w:rsidRDefault="004C056E" w:rsidP="004C056E">
      <w:pPr>
        <w:jc w:val="center"/>
        <w:rPr>
          <w:b/>
          <w:bCs/>
          <w:caps/>
        </w:rPr>
      </w:pPr>
      <w:r w:rsidRPr="004C056E">
        <w:rPr>
          <w:b/>
          <w:bCs/>
          <w:caps/>
        </w:rPr>
        <w:t>STRATEŠKE USMERITVE IN PRIORITETE</w:t>
      </w:r>
    </w:p>
    <w:p w14:paraId="6C310F61" w14:textId="03601E8A" w:rsidR="007E163A" w:rsidRPr="004C056E" w:rsidRDefault="004C056E" w:rsidP="004C056E">
      <w:pPr>
        <w:jc w:val="center"/>
        <w:rPr>
          <w:b/>
          <w:bCs/>
        </w:rPr>
      </w:pPr>
      <w:r w:rsidRPr="004C056E">
        <w:rPr>
          <w:b/>
          <w:bCs/>
          <w:caps/>
        </w:rPr>
        <w:t>INŠPEKTORATA OZIROMA INŠPEKCIJE V LETU 2026</w:t>
      </w:r>
    </w:p>
    <w:p w14:paraId="3127EA9C" w14:textId="77777777" w:rsidR="00E11589" w:rsidRPr="004C056E" w:rsidRDefault="00E11589" w:rsidP="007D75CF">
      <w:pPr>
        <w:rPr>
          <w:b/>
          <w:bCs/>
          <w:color w:val="FF0000"/>
        </w:rPr>
      </w:pPr>
    </w:p>
    <w:p w14:paraId="4B5DF64E" w14:textId="77777777" w:rsidR="004C056E" w:rsidRPr="004C056E" w:rsidRDefault="004C056E" w:rsidP="007D75CF">
      <w:pPr>
        <w:rPr>
          <w:b/>
          <w:bCs/>
        </w:rPr>
      </w:pPr>
    </w:p>
    <w:p w14:paraId="63602B93" w14:textId="5C9B42C9" w:rsidR="00FD458D" w:rsidRPr="004C056E" w:rsidRDefault="00E11589" w:rsidP="007D75CF">
      <w:pPr>
        <w:rPr>
          <w:b/>
          <w:bCs/>
        </w:rPr>
      </w:pPr>
      <w:r w:rsidRPr="004C056E">
        <w:rPr>
          <w:b/>
          <w:bCs/>
        </w:rPr>
        <w:t>MINISTRSTVO</w:t>
      </w:r>
      <w:r w:rsidR="00E46FC6" w:rsidRPr="004C056E">
        <w:rPr>
          <w:b/>
          <w:bCs/>
        </w:rPr>
        <w:t xml:space="preserve"> ZA KULTURO</w:t>
      </w:r>
    </w:p>
    <w:p w14:paraId="7B749C7C" w14:textId="77777777" w:rsidR="00E11589" w:rsidRPr="004C056E" w:rsidRDefault="00E11589" w:rsidP="007D75CF">
      <w:pPr>
        <w:rPr>
          <w:b/>
          <w:bCs/>
        </w:rPr>
      </w:pPr>
    </w:p>
    <w:p w14:paraId="7431242A" w14:textId="702AF1B5" w:rsidR="00BE3ADB" w:rsidRPr="004C056E" w:rsidRDefault="00BE3ADB" w:rsidP="00BE3ADB">
      <w:pPr>
        <w:rPr>
          <w:b/>
          <w:bCs/>
        </w:rPr>
      </w:pPr>
      <w:r w:rsidRPr="004C056E">
        <w:rPr>
          <w:b/>
          <w:bCs/>
        </w:rPr>
        <w:t>INŠPEKTORAT</w:t>
      </w:r>
      <w:r w:rsidR="00E46FC6" w:rsidRPr="004C056E">
        <w:rPr>
          <w:b/>
          <w:bCs/>
        </w:rPr>
        <w:t xml:space="preserve"> RS</w:t>
      </w:r>
      <w:r w:rsidRPr="004C056E">
        <w:rPr>
          <w:b/>
          <w:bCs/>
        </w:rPr>
        <w:t xml:space="preserve"> ZA KULTURO IN MEDIJE </w:t>
      </w:r>
    </w:p>
    <w:p w14:paraId="3A87ACBB" w14:textId="01FA6511" w:rsidR="008206E6" w:rsidRPr="004C056E" w:rsidRDefault="008206E6" w:rsidP="00BE3ADB">
      <w:pPr>
        <w:rPr>
          <w:b/>
          <w:bCs/>
          <w:color w:val="FF0000"/>
        </w:rPr>
      </w:pPr>
    </w:p>
    <w:p w14:paraId="79FD13C7" w14:textId="1A51FCD1" w:rsidR="008206E6" w:rsidRPr="004C056E" w:rsidRDefault="008206E6" w:rsidP="008206E6">
      <w:pPr>
        <w:spacing w:line="240" w:lineRule="auto"/>
      </w:pPr>
      <w:r w:rsidRPr="004C056E">
        <w:t>Inšpektorat RS za kulturo in medije (v nadaljnjem besedilu: IRSKM) bo v letu 202</w:t>
      </w:r>
      <w:r w:rsidR="004C056E" w:rsidRPr="004C056E">
        <w:t>6</w:t>
      </w:r>
      <w:r w:rsidRPr="004C056E">
        <w:t xml:space="preserve"> opravljal:</w:t>
      </w:r>
    </w:p>
    <w:p w14:paraId="7CECA69C" w14:textId="77777777" w:rsidR="008206E6" w:rsidRPr="004C056E" w:rsidRDefault="008206E6" w:rsidP="008206E6">
      <w:pPr>
        <w:numPr>
          <w:ilvl w:val="0"/>
          <w:numId w:val="23"/>
        </w:numPr>
        <w:spacing w:line="240" w:lineRule="auto"/>
        <w:contextualSpacing/>
        <w:jc w:val="left"/>
      </w:pPr>
      <w:r w:rsidRPr="004C056E">
        <w:t>sistemske (redne) inšpekcijske nadzore;</w:t>
      </w:r>
    </w:p>
    <w:p w14:paraId="1DC0AF7A" w14:textId="77777777" w:rsidR="008206E6" w:rsidRPr="004C056E" w:rsidRDefault="008206E6" w:rsidP="008206E6">
      <w:pPr>
        <w:numPr>
          <w:ilvl w:val="0"/>
          <w:numId w:val="23"/>
        </w:numPr>
        <w:spacing w:line="240" w:lineRule="auto"/>
        <w:contextualSpacing/>
        <w:jc w:val="left"/>
      </w:pPr>
      <w:r w:rsidRPr="004C056E">
        <w:t>prioritetne inšpekcijske nadzore na osnovi prejetih prijav in pobud;</w:t>
      </w:r>
    </w:p>
    <w:p w14:paraId="04189817" w14:textId="35AB04A2" w:rsidR="008206E6" w:rsidRPr="004C056E" w:rsidRDefault="008206E6" w:rsidP="008206E6">
      <w:pPr>
        <w:numPr>
          <w:ilvl w:val="0"/>
          <w:numId w:val="23"/>
        </w:numPr>
        <w:spacing w:line="240" w:lineRule="auto"/>
        <w:contextualSpacing/>
        <w:jc w:val="left"/>
      </w:pPr>
      <w:r w:rsidRPr="004C056E">
        <w:t>inšpekcijske nadzore na osnovi prejetih prijav, vlog, pritožb in sporočil, ki niso prioritetno obravnavan</w:t>
      </w:r>
      <w:r w:rsidR="00A53185" w:rsidRPr="004C056E">
        <w:t>i</w:t>
      </w:r>
      <w:r w:rsidRPr="004C056E">
        <w:t xml:space="preserve"> in se v okviru razpoložljive kadrovske sestave inšpektorata obravnavajo glede na vrstni red prispetja.</w:t>
      </w:r>
    </w:p>
    <w:p w14:paraId="406D0E56" w14:textId="77777777" w:rsidR="0016785D" w:rsidRPr="004C056E" w:rsidRDefault="0016785D" w:rsidP="007D75CF"/>
    <w:p w14:paraId="32CBBFE7" w14:textId="77777777" w:rsidR="00E11589" w:rsidRPr="004C056E" w:rsidRDefault="00E11589" w:rsidP="007D75CF">
      <w:pPr>
        <w:rPr>
          <w:color w:val="FF0000"/>
        </w:rPr>
      </w:pPr>
    </w:p>
    <w:p w14:paraId="4D8DBF68" w14:textId="1070C87B" w:rsidR="00264156" w:rsidRPr="004C056E" w:rsidRDefault="00C85842" w:rsidP="00264156">
      <w:pPr>
        <w:spacing w:after="17" w:line="251" w:lineRule="auto"/>
        <w:rPr>
          <w:rFonts w:eastAsia="Arial" w:cs="Arial"/>
          <w:b/>
          <w:bCs/>
          <w:szCs w:val="22"/>
          <w:lang w:eastAsia="sl-SI"/>
        </w:rPr>
      </w:pPr>
      <w:r w:rsidRPr="004C056E">
        <w:rPr>
          <w:b/>
          <w:bCs/>
        </w:rPr>
        <w:t xml:space="preserve">1. </w:t>
      </w:r>
      <w:r w:rsidR="00264156" w:rsidRPr="004C056E">
        <w:rPr>
          <w:rFonts w:eastAsia="Arial" w:cs="Arial"/>
          <w:b/>
          <w:bCs/>
          <w:szCs w:val="22"/>
          <w:lang w:eastAsia="sl-SI"/>
        </w:rPr>
        <w:t xml:space="preserve">Sistemski inšpekcijski nadzori </w:t>
      </w:r>
      <w:r w:rsidR="00264156" w:rsidRPr="004C056E">
        <w:rPr>
          <w:rFonts w:eastAsia="Arial" w:cs="Arial"/>
          <w:szCs w:val="22"/>
          <w:lang w:eastAsia="sl-SI"/>
        </w:rPr>
        <w:t>(na podlagi količnika ocene tveganja in na podlagi izbranih aktualnih vsebinskih področij)</w:t>
      </w:r>
      <w:r w:rsidR="00264156" w:rsidRPr="004C056E">
        <w:rPr>
          <w:rFonts w:eastAsia="Arial" w:cs="Arial"/>
          <w:b/>
          <w:bCs/>
          <w:szCs w:val="22"/>
          <w:lang w:eastAsia="sl-SI"/>
        </w:rPr>
        <w:t>:</w:t>
      </w:r>
    </w:p>
    <w:p w14:paraId="47C51E5F" w14:textId="77777777" w:rsidR="008206E6" w:rsidRPr="004C056E" w:rsidRDefault="008206E6" w:rsidP="00E46FC6">
      <w:pPr>
        <w:spacing w:line="300" w:lineRule="exact"/>
        <w:rPr>
          <w:color w:val="FF0000"/>
        </w:rPr>
      </w:pPr>
    </w:p>
    <w:p w14:paraId="36247F92" w14:textId="3A3E76C3" w:rsidR="00E46FC6" w:rsidRPr="00863371" w:rsidRDefault="00E46FC6" w:rsidP="00E46FC6">
      <w:pPr>
        <w:spacing w:line="300" w:lineRule="exact"/>
      </w:pPr>
      <w:r w:rsidRPr="00863371">
        <w:t>Sistemski oziroma redni inšpekcijski nadzori, na podlagi katerih se pri zavezancih preverja spoštovanje izvajanja predpisov, ki so v pristojnosti nadzora IRSKM, bodo izvedeni na področju nadzora nad:</w:t>
      </w:r>
    </w:p>
    <w:p w14:paraId="1713B99D" w14:textId="77777777" w:rsidR="00863371" w:rsidRPr="00863371" w:rsidRDefault="00863371" w:rsidP="00E46FC6">
      <w:pPr>
        <w:spacing w:line="300" w:lineRule="exact"/>
      </w:pPr>
    </w:p>
    <w:p w14:paraId="5A9BC784" w14:textId="77777777" w:rsidR="00863371" w:rsidRPr="00863371" w:rsidRDefault="00863371" w:rsidP="00863371">
      <w:pPr>
        <w:pStyle w:val="Odstavekseznama"/>
        <w:numPr>
          <w:ilvl w:val="3"/>
          <w:numId w:val="18"/>
        </w:numPr>
        <w:spacing w:line="240" w:lineRule="exact"/>
        <w:ind w:left="284" w:hanging="284"/>
        <w:jc w:val="both"/>
        <w:rPr>
          <w:szCs w:val="20"/>
        </w:rPr>
      </w:pPr>
      <w:r w:rsidRPr="00863371">
        <w:t>varstvom dokumentarnega in arhivskega gradiva: nadzor nad izpolnjevanjem</w:t>
      </w:r>
      <w:r w:rsidRPr="00863371">
        <w:rPr>
          <w:szCs w:val="20"/>
        </w:rPr>
        <w:t xml:space="preserve"> določb ZVDAGA glede </w:t>
      </w:r>
      <w:r w:rsidRPr="00863371">
        <w:rPr>
          <w:rFonts w:cs="Arial"/>
          <w:szCs w:val="20"/>
          <w:lang w:eastAsia="sl-SI"/>
        </w:rPr>
        <w:t>organizacije zajema in hramba gradiva v digitalni obliki (npr. notranja pravila) pri ustvarjalcih arhivskega gradiva večjega pomena (</w:t>
      </w:r>
      <w:r w:rsidRPr="00863371">
        <w:rPr>
          <w:szCs w:val="20"/>
        </w:rPr>
        <w:t>nadzor traja daljše časovno obdobje);</w:t>
      </w:r>
    </w:p>
    <w:p w14:paraId="25420346" w14:textId="77777777" w:rsidR="00863371" w:rsidRPr="00863371" w:rsidRDefault="00863371" w:rsidP="00863371">
      <w:pPr>
        <w:rPr>
          <w:lang w:eastAsia="sl-SI"/>
        </w:rPr>
      </w:pPr>
    </w:p>
    <w:p w14:paraId="0FD0E56B" w14:textId="77777777" w:rsidR="00863371" w:rsidRPr="0015053A" w:rsidRDefault="00863371" w:rsidP="00E46FC6">
      <w:pPr>
        <w:spacing w:line="300" w:lineRule="exact"/>
        <w:rPr>
          <w:color w:val="70AD47" w:themeColor="accent6"/>
        </w:rPr>
      </w:pPr>
    </w:p>
    <w:p w14:paraId="5EF1B761" w14:textId="289C54DF" w:rsidR="00264156" w:rsidRPr="004C056E" w:rsidRDefault="00E46FC6" w:rsidP="00E46FC6">
      <w:pPr>
        <w:spacing w:after="17" w:line="251" w:lineRule="auto"/>
        <w:rPr>
          <w:rFonts w:eastAsia="Arial" w:cs="Arial"/>
          <w:szCs w:val="22"/>
          <w:lang w:eastAsia="sl-SI"/>
        </w:rPr>
      </w:pPr>
      <w:r w:rsidRPr="004C056E">
        <w:rPr>
          <w:rFonts w:eastAsia="Arial" w:cs="Arial"/>
          <w:b/>
          <w:bCs/>
          <w:szCs w:val="22"/>
          <w:lang w:eastAsia="sl-SI"/>
        </w:rPr>
        <w:t>2.</w:t>
      </w:r>
      <w:r w:rsidR="00A53185" w:rsidRPr="004C056E">
        <w:rPr>
          <w:rFonts w:eastAsia="Arial" w:cs="Arial"/>
          <w:b/>
          <w:bCs/>
          <w:szCs w:val="22"/>
          <w:lang w:eastAsia="sl-SI"/>
        </w:rPr>
        <w:t xml:space="preserve"> </w:t>
      </w:r>
      <w:r w:rsidR="00264156" w:rsidRPr="004C056E">
        <w:rPr>
          <w:rFonts w:eastAsia="Arial" w:cs="Arial"/>
          <w:b/>
          <w:bCs/>
          <w:szCs w:val="22"/>
          <w:lang w:eastAsia="sl-SI"/>
        </w:rPr>
        <w:t>Prioritetni inšpekcijski nadzori na osnovi prejetih pobud in prijav</w:t>
      </w:r>
      <w:r w:rsidR="00264156" w:rsidRPr="004C056E">
        <w:rPr>
          <w:rFonts w:eastAsia="Arial" w:cs="Arial"/>
          <w:szCs w:val="22"/>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480B9DD2" w14:textId="77777777" w:rsidR="00EA0E90" w:rsidRPr="004C056E" w:rsidRDefault="00EA0E90" w:rsidP="00E46FC6">
      <w:pPr>
        <w:spacing w:after="17" w:line="251" w:lineRule="auto"/>
        <w:rPr>
          <w:rFonts w:eastAsia="Arial" w:cs="Arial"/>
          <w:color w:val="FF0000"/>
          <w:szCs w:val="22"/>
          <w:lang w:eastAsia="sl-SI"/>
        </w:rPr>
      </w:pPr>
    </w:p>
    <w:p w14:paraId="15A488CF" w14:textId="77777777" w:rsidR="00CC5714" w:rsidRPr="004C056E" w:rsidRDefault="00CC5714" w:rsidP="00CC5714">
      <w:pPr>
        <w:spacing w:line="240" w:lineRule="auto"/>
        <w:rPr>
          <w:color w:val="FF0000"/>
        </w:rPr>
      </w:pPr>
    </w:p>
    <w:p w14:paraId="1DB61C71" w14:textId="77777777" w:rsidR="00EA0E90" w:rsidRPr="00863371" w:rsidRDefault="00EA0E90" w:rsidP="00EA0E90">
      <w:pPr>
        <w:spacing w:line="276" w:lineRule="auto"/>
        <w:rPr>
          <w:szCs w:val="20"/>
        </w:rPr>
      </w:pPr>
      <w:r w:rsidRPr="00863371">
        <w:rPr>
          <w:b/>
          <w:bCs/>
        </w:rPr>
        <w:t>Prioritetni</w:t>
      </w:r>
      <w:r w:rsidRPr="00863371">
        <w:t xml:space="preserve"> inšpekcijski nadzori bodo opravljeni na podlagi prejetih prijav in pobud za nadzor</w:t>
      </w:r>
      <w:r w:rsidRPr="00863371">
        <w:rPr>
          <w:szCs w:val="20"/>
        </w:rPr>
        <w:t xml:space="preserve"> glede na težo kršitve in možne posledice, ki jih kršitev ima za javni interes in kadar gre za zadevo, v kateri je delo drugih organov ali institucij odvisno od ugotovitev inšpektorjev. Prednostno se bo obravnavalo:</w:t>
      </w:r>
    </w:p>
    <w:p w14:paraId="329125F5" w14:textId="77777777" w:rsidR="00EA0E90" w:rsidRPr="00863371" w:rsidRDefault="00EA0E90" w:rsidP="00EA0E90">
      <w:pPr>
        <w:spacing w:line="276" w:lineRule="auto"/>
      </w:pPr>
    </w:p>
    <w:p w14:paraId="6E6DEF31" w14:textId="77777777" w:rsidR="00EA0E90" w:rsidRPr="00863371" w:rsidRDefault="00EA0E90" w:rsidP="00EA0E90">
      <w:pPr>
        <w:numPr>
          <w:ilvl w:val="0"/>
          <w:numId w:val="21"/>
        </w:numPr>
        <w:spacing w:line="276" w:lineRule="auto"/>
        <w:contextualSpacing/>
        <w:rPr>
          <w:szCs w:val="20"/>
        </w:rPr>
      </w:pPr>
      <w:r w:rsidRPr="00863371">
        <w:t>objekte</w:t>
      </w:r>
      <w:r w:rsidRPr="00863371">
        <w:rPr>
          <w:szCs w:val="20"/>
        </w:rPr>
        <w:t xml:space="preserve">, ki imajo status kulturnega spomenika, državnega ali lokalnega pomena in je, bodisi zaradi nedovoljenih posegov bodisi zaradi ne vzdrževanja, ogrožena ohranitev </w:t>
      </w:r>
      <w:r w:rsidRPr="00863371">
        <w:rPr>
          <w:szCs w:val="20"/>
        </w:rPr>
        <w:lastRenderedPageBreak/>
        <w:t>njihovega kulturnega pomena in primeri, pri katerih objekti kulturne dediščine zaradi slabega gradbenega stanja lahko predstavljajo tudi nevarnost za premoženje, zdravje in življenje ljudi, oziroma lahko ogrožajo mimoidoči promet, sosednje objekte ali svojo neposredno okolico;</w:t>
      </w:r>
    </w:p>
    <w:p w14:paraId="0A7E2A55" w14:textId="77777777" w:rsidR="00EA0E90" w:rsidRPr="00863371" w:rsidRDefault="00EA0E90" w:rsidP="00EA0E90">
      <w:pPr>
        <w:numPr>
          <w:ilvl w:val="0"/>
          <w:numId w:val="21"/>
        </w:numPr>
        <w:spacing w:line="276" w:lineRule="auto"/>
        <w:contextualSpacing/>
        <w:rPr>
          <w:szCs w:val="20"/>
        </w:rPr>
      </w:pPr>
      <w:r w:rsidRPr="00863371">
        <w:rPr>
          <w:szCs w:val="20"/>
        </w:rPr>
        <w:t>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p>
    <w:p w14:paraId="252AB85A" w14:textId="77777777" w:rsidR="00EA0E90" w:rsidRPr="00863371" w:rsidRDefault="00EA0E90" w:rsidP="00EA0E90">
      <w:pPr>
        <w:numPr>
          <w:ilvl w:val="0"/>
          <w:numId w:val="21"/>
        </w:numPr>
        <w:spacing w:line="276" w:lineRule="auto"/>
        <w:contextualSpacing/>
      </w:pPr>
      <w:r w:rsidRPr="00863371">
        <w:rPr>
          <w:szCs w:val="20"/>
        </w:rPr>
        <w:t>arheološko ostalino, ki ima status kulturnega spomenika in je bodisi zaradi nedovoljenih posegov bodisi zaradi ne vzdrževanja, ogrožena.</w:t>
      </w:r>
    </w:p>
    <w:p w14:paraId="668D9106" w14:textId="77777777" w:rsidR="00863371" w:rsidRPr="00863371" w:rsidRDefault="00863371" w:rsidP="00863371">
      <w:pPr>
        <w:numPr>
          <w:ilvl w:val="0"/>
          <w:numId w:val="21"/>
        </w:numPr>
        <w:spacing w:line="276" w:lineRule="auto"/>
        <w:contextualSpacing/>
      </w:pPr>
      <w:r w:rsidRPr="00863371">
        <w:rPr>
          <w:szCs w:val="20"/>
        </w:rPr>
        <w:t>arhivsko gradivo, ki ima status kulturnega spomenika, primeri, ko zaradi nesreč, ki jih bodisi namerno ali nenamerno povzroči človek (npr. požar, vdor vode) ali zaradi naravnih nesreč (npr. poplava, vihar, potres, plaz in podobno), obstaja (neposredna) nevarnost poškodovanja ali je že nastala škoda na arhivskem gradivu, ter drugi primeri ko zaradi nepravilnega ravnanja oziroma rabe ali opustitve dolžnega ravnanja z arhivskim gradivom obstaja (neposredna) nevarnost poškodovanja ali je že nastala škoda na arhivskem gradivu (npr. kot posledica ne zagotavljanja materialnih, kadrovskih in finančnih pogojev za varstvo arhivskega gradiva ali/in nepoznavanja/neupoštevanja arhivske zakonodaje);</w:t>
      </w:r>
    </w:p>
    <w:p w14:paraId="095E6AA8" w14:textId="19273C5F" w:rsidR="00863371" w:rsidRDefault="00863371" w:rsidP="00863371">
      <w:pPr>
        <w:pStyle w:val="Odstavekseznama"/>
        <w:numPr>
          <w:ilvl w:val="0"/>
          <w:numId w:val="21"/>
        </w:numPr>
        <w:spacing w:after="160" w:line="276" w:lineRule="auto"/>
        <w:jc w:val="both"/>
        <w:rPr>
          <w:szCs w:val="20"/>
        </w:rPr>
      </w:pPr>
      <w:r>
        <w:t>zaščito slovenskega jezika v medijih (50. člen ZMed-1);</w:t>
      </w:r>
    </w:p>
    <w:p w14:paraId="062E5D0B" w14:textId="30CE73AF" w:rsidR="00863371" w:rsidRDefault="00863371" w:rsidP="00863371">
      <w:pPr>
        <w:pStyle w:val="Odstavekseznama"/>
        <w:numPr>
          <w:ilvl w:val="0"/>
          <w:numId w:val="21"/>
        </w:numPr>
        <w:spacing w:after="160" w:line="276" w:lineRule="auto"/>
        <w:jc w:val="both"/>
      </w:pPr>
      <w:r>
        <w:t>nespoštovanje prepovedi razširjanja programskih vsebin, ki spodbujajo k nasilju ali sovraštvu in ščuvanja k storitvi terorističnih kaznivih dejanj (51. člen ZMed-1);</w:t>
      </w:r>
    </w:p>
    <w:p w14:paraId="3BB41057" w14:textId="5768B4FA" w:rsidR="00863371" w:rsidRDefault="00863371" w:rsidP="00863371">
      <w:pPr>
        <w:pStyle w:val="Odstavekseznama"/>
        <w:numPr>
          <w:ilvl w:val="0"/>
          <w:numId w:val="21"/>
        </w:numPr>
        <w:spacing w:after="160" w:line="276" w:lineRule="auto"/>
        <w:jc w:val="both"/>
      </w:pPr>
      <w:r>
        <w:t>zaščito otrok in mladoletnikov (52. člen ZMed-1)</w:t>
      </w:r>
    </w:p>
    <w:p w14:paraId="05E3ACEE" w14:textId="29151D99" w:rsidR="00863371" w:rsidRDefault="00863371" w:rsidP="00863371">
      <w:pPr>
        <w:pStyle w:val="Odstavekseznama"/>
        <w:numPr>
          <w:ilvl w:val="0"/>
          <w:numId w:val="21"/>
        </w:numPr>
        <w:spacing w:after="160" w:line="276" w:lineRule="auto"/>
        <w:jc w:val="both"/>
      </w:pPr>
      <w:r>
        <w:t>Nespoštovanje pravice do objave popravka (71. člen Zmed-1)</w:t>
      </w:r>
    </w:p>
    <w:p w14:paraId="431C6E0A" w14:textId="77777777" w:rsidR="00D3089B" w:rsidRPr="00353471" w:rsidRDefault="00D3089B" w:rsidP="00D3089B">
      <w:pPr>
        <w:pStyle w:val="Odstavekseznama"/>
        <w:numPr>
          <w:ilvl w:val="0"/>
          <w:numId w:val="21"/>
        </w:numPr>
        <w:spacing w:after="17" w:line="251" w:lineRule="auto"/>
        <w:rPr>
          <w:color w:val="000000" w:themeColor="text1"/>
        </w:rPr>
      </w:pPr>
      <w:r w:rsidRPr="00353471">
        <w:rPr>
          <w:color w:val="000000" w:themeColor="text1"/>
        </w:rPr>
        <w:t>javna raba slovenščine na javnih prireditvah</w:t>
      </w:r>
    </w:p>
    <w:p w14:paraId="6B9D6507" w14:textId="77777777" w:rsidR="00353471" w:rsidRPr="00353471" w:rsidRDefault="00D3089B" w:rsidP="00353471">
      <w:pPr>
        <w:pStyle w:val="Odstavekseznama"/>
        <w:numPr>
          <w:ilvl w:val="0"/>
          <w:numId w:val="21"/>
        </w:numPr>
        <w:spacing w:after="17" w:line="251" w:lineRule="auto"/>
        <w:rPr>
          <w:color w:val="000000" w:themeColor="text1"/>
        </w:rPr>
      </w:pPr>
      <w:r w:rsidRPr="00353471">
        <w:rPr>
          <w:color w:val="000000" w:themeColor="text1"/>
        </w:rPr>
        <w:t>javna raba slovenščine v zdravstveni dejavnosti</w:t>
      </w:r>
      <w:r w:rsidR="00353471" w:rsidRPr="00353471">
        <w:rPr>
          <w:bCs/>
          <w:color w:val="000000" w:themeColor="text1"/>
          <w:kern w:val="32"/>
          <w:szCs w:val="32"/>
          <w:lang w:eastAsia="sl-SI"/>
        </w:rPr>
        <w:t xml:space="preserve"> </w:t>
      </w:r>
    </w:p>
    <w:p w14:paraId="24974662" w14:textId="77777777" w:rsidR="00E60518" w:rsidRDefault="00E60518" w:rsidP="00353471">
      <w:pPr>
        <w:ind w:left="360"/>
      </w:pPr>
    </w:p>
    <w:p w14:paraId="2B61B8D3" w14:textId="77777777" w:rsidR="00E60518" w:rsidRDefault="00E60518" w:rsidP="00353471">
      <w:pPr>
        <w:ind w:left="360"/>
      </w:pPr>
    </w:p>
    <w:p w14:paraId="70A588A6" w14:textId="5A73E695" w:rsidR="00353471" w:rsidRPr="00353471" w:rsidRDefault="00353471" w:rsidP="00353471">
      <w:pPr>
        <w:ind w:left="360"/>
        <w:rPr>
          <w:rFonts w:ascii="Aptos" w:hAnsi="Aptos"/>
          <w:szCs w:val="22"/>
        </w:rPr>
      </w:pPr>
      <w:r>
        <w:t>Po preteku enega leta od dne evidentiranja prijave, pritožbe, sporočila in druge vloge v informacijskem sistemu KRPAN, se vsaka prijava domnevnih kršitev, ne glede na vsebino, šteje za prioritetno in jo je inšpektor(-ica), ki mu(ji) je dodeljena v reševanje, dolžan(-na) vzeti v obravnavo najpozneje v roku 3 mesecev po preteku tega roka.</w:t>
      </w:r>
    </w:p>
    <w:p w14:paraId="19783DA5" w14:textId="5BB0F7CF" w:rsidR="00353471" w:rsidRDefault="00353471" w:rsidP="00353471">
      <w:pPr>
        <w:ind w:left="360"/>
      </w:pPr>
      <w:r>
        <w:t>To velja tudi za vse prijave, pritožbe, sporočila in druge vloge, ki so na dan uveljavitve teh Strateških usmeritev evidentirane v sistemu KRPAN več kot eno leto.</w:t>
      </w:r>
    </w:p>
    <w:p w14:paraId="37BCE705" w14:textId="3BBCF9A9" w:rsidR="00EA0E90" w:rsidRPr="00353471" w:rsidRDefault="00EA0E90" w:rsidP="00353471">
      <w:pPr>
        <w:spacing w:line="300" w:lineRule="exact"/>
        <w:ind w:left="360"/>
        <w:rPr>
          <w:color w:val="70AD47" w:themeColor="accent6"/>
        </w:rPr>
      </w:pPr>
    </w:p>
    <w:p w14:paraId="5CEAA7C0" w14:textId="77777777" w:rsidR="00EA0E90" w:rsidRPr="0015053A" w:rsidRDefault="00EA0E90" w:rsidP="00264156">
      <w:pPr>
        <w:spacing w:after="17" w:line="251" w:lineRule="auto"/>
        <w:rPr>
          <w:b/>
          <w:bCs/>
          <w:color w:val="70AD47" w:themeColor="accent6"/>
        </w:rPr>
      </w:pPr>
    </w:p>
    <w:p w14:paraId="6ABE5041" w14:textId="6845E838" w:rsidR="00264156" w:rsidRPr="00650CDC" w:rsidRDefault="00C85842" w:rsidP="00264156">
      <w:pPr>
        <w:spacing w:after="17" w:line="251" w:lineRule="auto"/>
        <w:rPr>
          <w:rFonts w:eastAsia="Arial" w:cs="Arial"/>
          <w:b/>
          <w:bCs/>
          <w:szCs w:val="22"/>
          <w:lang w:eastAsia="sl-SI"/>
        </w:rPr>
      </w:pPr>
      <w:r w:rsidRPr="00650CDC">
        <w:rPr>
          <w:b/>
          <w:bCs/>
        </w:rPr>
        <w:t xml:space="preserve">3. </w:t>
      </w:r>
      <w:r w:rsidR="00264156" w:rsidRPr="00650CDC">
        <w:rPr>
          <w:rFonts w:eastAsia="Arial" w:cs="Arial"/>
          <w:b/>
          <w:bCs/>
          <w:szCs w:val="22"/>
          <w:lang w:eastAsia="sl-SI"/>
        </w:rPr>
        <w:t>Inšpekcijski nadzori na podlagi ostalih prejetih pobud in prijav, ki niso bili določeni kot prioritetni:</w:t>
      </w:r>
    </w:p>
    <w:p w14:paraId="55F0A7A3" w14:textId="77777777" w:rsidR="00DE47A3" w:rsidRPr="004C056E" w:rsidRDefault="00DE47A3" w:rsidP="00DE47A3">
      <w:pPr>
        <w:spacing w:line="240" w:lineRule="auto"/>
        <w:rPr>
          <w:color w:val="FF0000"/>
          <w:szCs w:val="20"/>
        </w:rPr>
      </w:pPr>
    </w:p>
    <w:p w14:paraId="4CF94453" w14:textId="4D44A6BC" w:rsidR="00353471" w:rsidRDefault="00353471" w:rsidP="00DE47A3">
      <w:pPr>
        <w:spacing w:line="240" w:lineRule="auto"/>
        <w:rPr>
          <w:color w:val="0070C0"/>
          <w:szCs w:val="20"/>
        </w:rPr>
      </w:pPr>
      <w:r>
        <w:rPr>
          <w:rFonts w:cs="Arial"/>
          <w:szCs w:val="20"/>
        </w:rPr>
        <w:t>Izredne inšpekcijske nadzore bo IRSKM opravljal po uradni dolžnosti na osnovi varovanja javnega interesa in na podlagi kriterijev za določitev prioritet dela inšpektorata.</w:t>
      </w:r>
    </w:p>
    <w:p w14:paraId="6B976780" w14:textId="63A51979" w:rsidR="00DE47A3" w:rsidRDefault="00DE47A3" w:rsidP="00DE47A3">
      <w:pPr>
        <w:spacing w:line="240" w:lineRule="auto"/>
      </w:pPr>
      <w:r w:rsidRPr="00353471">
        <w:rPr>
          <w:szCs w:val="20"/>
        </w:rPr>
        <w:t>Z izrednimi</w:t>
      </w:r>
      <w:r w:rsidR="000C177B" w:rsidRPr="00353471">
        <w:rPr>
          <w:szCs w:val="20"/>
        </w:rPr>
        <w:t xml:space="preserve"> nenačrtovanimi</w:t>
      </w:r>
      <w:r w:rsidRPr="00353471">
        <w:rPr>
          <w:szCs w:val="20"/>
        </w:rPr>
        <w:t xml:space="preserve"> nadzori pa se bodo preverjale vsebine navedb v konkretnih prijavah, kar pomeni, da se ti nadzori opravljajo na podlagi konkretnih prijav,</w:t>
      </w:r>
      <w:r w:rsidRPr="00353471">
        <w:t xml:space="preserve"> vlog, pritožb in sporočil. Inšpektor se bo na podlagi vsebine prijave odločil, ali bo pri zavezancu opravil inšpekcijski nadzor ali ne.</w:t>
      </w:r>
      <w:r w:rsidR="00353471" w:rsidRPr="00353471">
        <w:t xml:space="preserve"> izredni inšpekcijski nadzori se opravljajo na podlagi :</w:t>
      </w:r>
    </w:p>
    <w:p w14:paraId="032B8A2E" w14:textId="77777777" w:rsidR="00E60518" w:rsidRDefault="00E60518" w:rsidP="00E60518">
      <w:pPr>
        <w:keepNext/>
        <w:keepLines/>
        <w:spacing w:after="240"/>
        <w:outlineLvl w:val="0"/>
      </w:pPr>
    </w:p>
    <w:p w14:paraId="3FD8100A" w14:textId="77777777" w:rsidR="00E60518" w:rsidRDefault="00E60518" w:rsidP="00E60518">
      <w:pPr>
        <w:keepNext/>
        <w:keepLines/>
        <w:spacing w:after="240"/>
        <w:ind w:firstLine="720"/>
        <w:outlineLvl w:val="0"/>
        <w:rPr>
          <w:bCs/>
          <w:color w:val="000000" w:themeColor="text1"/>
          <w:kern w:val="32"/>
          <w:szCs w:val="32"/>
          <w:lang w:eastAsia="sl-SI"/>
        </w:rPr>
      </w:pPr>
      <w:r>
        <w:t>-</w:t>
      </w:r>
      <w:r w:rsidRPr="00E60518">
        <w:rPr>
          <w:bCs/>
          <w:color w:val="000000" w:themeColor="text1"/>
          <w:kern w:val="32"/>
          <w:szCs w:val="32"/>
          <w:lang w:eastAsia="sl-SI"/>
        </w:rPr>
        <w:t xml:space="preserve"> </w:t>
      </w:r>
      <w:r w:rsidRPr="00863371">
        <w:rPr>
          <w:bCs/>
          <w:color w:val="000000" w:themeColor="text1"/>
          <w:kern w:val="32"/>
          <w:szCs w:val="32"/>
          <w:lang w:eastAsia="sl-SI"/>
        </w:rPr>
        <w:t>javna raba slovenščine na javnih obvestilih in navodilih</w:t>
      </w:r>
    </w:p>
    <w:p w14:paraId="7FFE9437" w14:textId="77777777" w:rsidR="00E60518" w:rsidRDefault="00E60518" w:rsidP="00E60518">
      <w:pPr>
        <w:keepNext/>
        <w:keepLines/>
        <w:spacing w:after="240"/>
        <w:ind w:firstLine="720"/>
        <w:outlineLvl w:val="0"/>
        <w:rPr>
          <w:bCs/>
          <w:color w:val="000000" w:themeColor="text1"/>
          <w:kern w:val="32"/>
          <w:szCs w:val="32"/>
          <w:lang w:eastAsia="sl-SI"/>
        </w:rPr>
      </w:pPr>
      <w:r>
        <w:rPr>
          <w:bCs/>
          <w:color w:val="000000" w:themeColor="text1"/>
          <w:kern w:val="32"/>
          <w:szCs w:val="32"/>
          <w:lang w:eastAsia="sl-SI"/>
        </w:rPr>
        <w:t xml:space="preserve">- </w:t>
      </w:r>
      <w:r w:rsidR="000C177B" w:rsidRPr="00E60518">
        <w:rPr>
          <w:rFonts w:cs="Arial"/>
          <w:szCs w:val="20"/>
        </w:rPr>
        <w:t>prejete utemeljene pobude in prijave za uvedbo inšpekcijskega nadzora pri zavezancih</w:t>
      </w:r>
    </w:p>
    <w:p w14:paraId="69A6B559" w14:textId="77777777" w:rsidR="00353471" w:rsidRPr="00353471" w:rsidRDefault="00353471" w:rsidP="008B2401">
      <w:pPr>
        <w:pStyle w:val="Odstavekseznama"/>
        <w:spacing w:line="240" w:lineRule="auto"/>
        <w:rPr>
          <w:color w:val="0070C0"/>
        </w:rPr>
      </w:pPr>
    </w:p>
    <w:p w14:paraId="36B40BDC" w14:textId="77777777" w:rsidR="000C177B" w:rsidRPr="0015053A" w:rsidRDefault="000C177B" w:rsidP="00DE47A3">
      <w:pPr>
        <w:spacing w:line="240" w:lineRule="auto"/>
        <w:rPr>
          <w:color w:val="0070C0"/>
        </w:rPr>
      </w:pPr>
    </w:p>
    <w:p w14:paraId="5F104ADE" w14:textId="77777777" w:rsidR="008C49BB" w:rsidRPr="0015053A" w:rsidRDefault="008C49BB" w:rsidP="00264156">
      <w:pPr>
        <w:spacing w:after="17" w:line="251" w:lineRule="auto"/>
        <w:rPr>
          <w:rFonts w:eastAsia="Arial" w:cs="Arial"/>
          <w:b/>
          <w:bCs/>
          <w:color w:val="70AD47" w:themeColor="accent6"/>
          <w:szCs w:val="22"/>
          <w:lang w:eastAsia="sl-SI"/>
        </w:rPr>
      </w:pPr>
    </w:p>
    <w:p w14:paraId="790C071E" w14:textId="3857B01D" w:rsidR="00C85842" w:rsidRPr="00650CDC" w:rsidRDefault="00C85842" w:rsidP="00567C72">
      <w:pPr>
        <w:spacing w:after="17" w:line="251" w:lineRule="auto"/>
        <w:rPr>
          <w:rFonts w:eastAsia="Arial" w:cs="Arial"/>
          <w:b/>
          <w:bCs/>
          <w:szCs w:val="22"/>
          <w:lang w:eastAsia="sl-SI"/>
        </w:rPr>
      </w:pPr>
      <w:r w:rsidRPr="00650CDC">
        <w:rPr>
          <w:b/>
          <w:bCs/>
        </w:rPr>
        <w:lastRenderedPageBreak/>
        <w:t xml:space="preserve">4. </w:t>
      </w:r>
      <w:r w:rsidR="00264156" w:rsidRPr="00650CDC">
        <w:rPr>
          <w:rFonts w:eastAsia="Arial" w:cs="Arial"/>
          <w:b/>
          <w:bCs/>
          <w:szCs w:val="22"/>
          <w:lang w:eastAsia="sl-SI"/>
        </w:rPr>
        <w:t>Prekrškovni postopki:</w:t>
      </w:r>
    </w:p>
    <w:p w14:paraId="170C0A06" w14:textId="77777777" w:rsidR="00A53185" w:rsidRPr="008B2401" w:rsidRDefault="00A53185" w:rsidP="00567C72">
      <w:pPr>
        <w:spacing w:after="17" w:line="251" w:lineRule="auto"/>
        <w:rPr>
          <w:rFonts w:eastAsia="Arial" w:cs="Arial"/>
          <w:b/>
          <w:bCs/>
          <w:color w:val="000000" w:themeColor="text1"/>
          <w:szCs w:val="22"/>
          <w:lang w:eastAsia="sl-SI"/>
        </w:rPr>
      </w:pPr>
    </w:p>
    <w:p w14:paraId="64B07E6B" w14:textId="48FFA64A" w:rsidR="00455100" w:rsidRPr="008B2401" w:rsidRDefault="00E46FC6" w:rsidP="008A64D7">
      <w:pPr>
        <w:spacing w:line="300" w:lineRule="exact"/>
        <w:rPr>
          <w:color w:val="000000" w:themeColor="text1"/>
        </w:rPr>
      </w:pPr>
      <w:r w:rsidRPr="008B2401">
        <w:rPr>
          <w:color w:val="000000" w:themeColor="text1"/>
          <w:szCs w:val="20"/>
        </w:rPr>
        <w:t xml:space="preserve">IRSKM bo v okviru svojih pristojnosti vodil tudi prekrškovne postopke v zvezi s kršitvami določb </w:t>
      </w:r>
      <w:r w:rsidR="008A64D7" w:rsidRPr="008B2401">
        <w:rPr>
          <w:color w:val="000000" w:themeColor="text1"/>
          <w:szCs w:val="20"/>
        </w:rPr>
        <w:t>področne zakonodaje v njegovi pristojnosti.</w:t>
      </w:r>
    </w:p>
    <w:p w14:paraId="605006F8" w14:textId="77777777" w:rsidR="00567C72" w:rsidRPr="008B2401" w:rsidRDefault="00567C72" w:rsidP="00C85842">
      <w:pPr>
        <w:rPr>
          <w:color w:val="000000" w:themeColor="text1"/>
        </w:rPr>
      </w:pPr>
    </w:p>
    <w:p w14:paraId="2A504252" w14:textId="2A59CEA7" w:rsidR="00C85842" w:rsidRPr="008B2401" w:rsidRDefault="00C85842" w:rsidP="00650CDC">
      <w:pPr>
        <w:pStyle w:val="Naslov1"/>
        <w:rPr>
          <w:color w:val="000000" w:themeColor="text1"/>
        </w:rPr>
      </w:pPr>
      <w:r w:rsidRPr="008B2401">
        <w:rPr>
          <w:color w:val="000000" w:themeColor="text1"/>
        </w:rPr>
        <w:t xml:space="preserve">5. </w:t>
      </w:r>
      <w:r w:rsidR="00264156" w:rsidRPr="008B2401">
        <w:rPr>
          <w:color w:val="000000" w:themeColor="text1"/>
        </w:rPr>
        <w:t>Skupni inšpekcijski nadzori oziroma sodelovanja</w:t>
      </w:r>
      <w:r w:rsidR="00B21D86" w:rsidRPr="008B2401">
        <w:rPr>
          <w:color w:val="000000" w:themeColor="text1"/>
        </w:rPr>
        <w:t xml:space="preserve"> (navedite tudi inšpekcijski organ, s katerim izvajate skupne inšpekcijske nadzore oziroma sodelujete):</w:t>
      </w:r>
    </w:p>
    <w:p w14:paraId="625C8784" w14:textId="03D4E1F5" w:rsidR="0002596E" w:rsidRPr="008B2401" w:rsidRDefault="008206E6" w:rsidP="00EA0E90">
      <w:pPr>
        <w:rPr>
          <w:color w:val="000000" w:themeColor="text1"/>
        </w:rPr>
      </w:pPr>
      <w:r w:rsidRPr="008B2401">
        <w:rPr>
          <w:color w:val="000000" w:themeColor="text1"/>
          <w:szCs w:val="20"/>
        </w:rPr>
        <w:t>IRSKM v letu 202</w:t>
      </w:r>
      <w:r w:rsidR="0015053A" w:rsidRPr="008B2401">
        <w:rPr>
          <w:color w:val="000000" w:themeColor="text1"/>
          <w:szCs w:val="20"/>
        </w:rPr>
        <w:t>6</w:t>
      </w:r>
      <w:r w:rsidR="00A53185" w:rsidRPr="008B2401">
        <w:rPr>
          <w:color w:val="000000" w:themeColor="text1"/>
          <w:szCs w:val="20"/>
        </w:rPr>
        <w:t xml:space="preserve"> </w:t>
      </w:r>
      <w:r w:rsidRPr="008B2401">
        <w:rPr>
          <w:color w:val="000000" w:themeColor="text1"/>
          <w:szCs w:val="20"/>
        </w:rPr>
        <w:t>zaenkrat na področju kulture ne načrtuje skupnih inšpekcijskih nadzorov z drugimi inšpekcijskimi organi</w:t>
      </w:r>
      <w:r w:rsidR="00EA0E90" w:rsidRPr="008B2401">
        <w:rPr>
          <w:color w:val="000000" w:themeColor="text1"/>
        </w:rPr>
        <w:t xml:space="preserve">. Na področju nadzora nad posegi v objekte kulturne dediščine se pričakuje sodelovanje oz. usklajena aktivnost z gradbeno in  stanovanjsko inšpekcijo ter z občinskimi inšpektorji. Predvideva se tudi preventivno delovanje na področju sakralne kulturne dediščine. </w:t>
      </w:r>
    </w:p>
    <w:p w14:paraId="12C7CCCA" w14:textId="77777777" w:rsidR="00264156" w:rsidRPr="008B2401" w:rsidRDefault="0002596E" w:rsidP="00E11589">
      <w:pPr>
        <w:pStyle w:val="podpisi"/>
        <w:rPr>
          <w:color w:val="000000" w:themeColor="text1"/>
        </w:rPr>
      </w:pPr>
      <w:r w:rsidRPr="008B2401">
        <w:rPr>
          <w:color w:val="000000" w:themeColor="text1"/>
        </w:rPr>
        <w:tab/>
      </w:r>
    </w:p>
    <w:p w14:paraId="16082233" w14:textId="77777777" w:rsidR="00264156" w:rsidRPr="004C056E" w:rsidRDefault="00264156" w:rsidP="0002596E">
      <w:pPr>
        <w:pStyle w:val="podpisi"/>
        <w:rPr>
          <w:color w:val="FF0000"/>
        </w:rPr>
      </w:pPr>
    </w:p>
    <w:p w14:paraId="5114B693" w14:textId="77777777" w:rsidR="0002596E" w:rsidRPr="004C056E" w:rsidRDefault="0002596E" w:rsidP="007D75CF">
      <w:pPr>
        <w:rPr>
          <w:color w:val="FF0000"/>
        </w:rPr>
      </w:pPr>
    </w:p>
    <w:sectPr w:rsidR="0002596E" w:rsidRPr="004C056E" w:rsidSect="00164064">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C94D" w14:textId="77777777" w:rsidR="00F21196" w:rsidRDefault="00F21196">
      <w:r>
        <w:separator/>
      </w:r>
    </w:p>
  </w:endnote>
  <w:endnote w:type="continuationSeparator" w:id="0">
    <w:p w14:paraId="0E71ECAA" w14:textId="77777777" w:rsidR="00F21196" w:rsidRDefault="00F2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3016" w14:textId="77777777" w:rsidR="00AD19CC" w:rsidRDefault="00AD19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3FBC" w14:textId="77777777" w:rsidR="00AD19CC" w:rsidRDefault="00AD19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C7CC" w14:textId="77777777" w:rsidR="00AD19CC" w:rsidRDefault="00EE05F1" w:rsidP="00EE05F1">
    <w:pPr>
      <w:pStyle w:val="Noga"/>
      <w:jc w:val="right"/>
    </w:pPr>
    <w:r>
      <w:t>Obrazec št.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91FB" w14:textId="77777777" w:rsidR="00F21196" w:rsidRDefault="00F21196">
      <w:r>
        <w:separator/>
      </w:r>
    </w:p>
  </w:footnote>
  <w:footnote w:type="continuationSeparator" w:id="0">
    <w:p w14:paraId="1FFBAFDD" w14:textId="77777777" w:rsidR="00F21196" w:rsidRDefault="00F2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A73D" w14:textId="77777777" w:rsidR="00AD19CC" w:rsidRDefault="00AD19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9752" w14:textId="77777777" w:rsidR="00AD19CC" w:rsidRDefault="00AD19C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B6A0" w14:textId="77777777"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4677244B" wp14:editId="63B82E7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2BDB2DD9" wp14:editId="127AB487">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CF14E"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07240BF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0CEBD5AE"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4E712A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B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AD4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EDF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26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EAA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8F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69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A7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F82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E3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63401F6"/>
    <w:multiLevelType w:val="hybridMultilevel"/>
    <w:tmpl w:val="21260E3E"/>
    <w:lvl w:ilvl="0" w:tplc="9BAC827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4C8578F"/>
    <w:multiLevelType w:val="hybridMultilevel"/>
    <w:tmpl w:val="2A5676A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061"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29C3EE6"/>
    <w:multiLevelType w:val="hybridMultilevel"/>
    <w:tmpl w:val="E9364F4C"/>
    <w:lvl w:ilvl="0" w:tplc="0424000F">
      <w:start w:val="5"/>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33E937A3"/>
    <w:multiLevelType w:val="hybridMultilevel"/>
    <w:tmpl w:val="61F8EED8"/>
    <w:lvl w:ilvl="0" w:tplc="A15A6A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3A62C4"/>
    <w:multiLevelType w:val="hybridMultilevel"/>
    <w:tmpl w:val="CBDE97D2"/>
    <w:lvl w:ilvl="0" w:tplc="35D4822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12742D9"/>
    <w:multiLevelType w:val="hybridMultilevel"/>
    <w:tmpl w:val="7CD22182"/>
    <w:lvl w:ilvl="0" w:tplc="A15A6A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CD3F1F"/>
    <w:multiLevelType w:val="hybridMultilevel"/>
    <w:tmpl w:val="8A0C81EC"/>
    <w:lvl w:ilvl="0" w:tplc="DB70084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9762EF"/>
    <w:multiLevelType w:val="hybridMultilevel"/>
    <w:tmpl w:val="4A483E96"/>
    <w:lvl w:ilvl="0" w:tplc="C56411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E61F50"/>
    <w:multiLevelType w:val="hybridMultilevel"/>
    <w:tmpl w:val="760406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BED77CF"/>
    <w:multiLevelType w:val="hybridMultilevel"/>
    <w:tmpl w:val="31B2CEB2"/>
    <w:lvl w:ilvl="0" w:tplc="A15A6A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8D7D9A"/>
    <w:multiLevelType w:val="hybridMultilevel"/>
    <w:tmpl w:val="88164A58"/>
    <w:lvl w:ilvl="0" w:tplc="ED5A2C08">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5FCE8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A20A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A17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D2DFB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0231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7EEB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E44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2A77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ADE52B5"/>
    <w:multiLevelType w:val="hybridMultilevel"/>
    <w:tmpl w:val="FBD603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5E6B0C92"/>
    <w:multiLevelType w:val="hybridMultilevel"/>
    <w:tmpl w:val="022EEE9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36913972">
    <w:abstractNumId w:val="27"/>
  </w:num>
  <w:num w:numId="2" w16cid:durableId="161168723">
    <w:abstractNumId w:val="14"/>
  </w:num>
  <w:num w:numId="3" w16cid:durableId="335887468">
    <w:abstractNumId w:val="19"/>
  </w:num>
  <w:num w:numId="4" w16cid:durableId="1821144041">
    <w:abstractNumId w:val="10"/>
  </w:num>
  <w:num w:numId="5" w16cid:durableId="578514863">
    <w:abstractNumId w:val="11"/>
  </w:num>
  <w:num w:numId="6" w16cid:durableId="1676765510">
    <w:abstractNumId w:val="8"/>
  </w:num>
  <w:num w:numId="7" w16cid:durableId="1695301376">
    <w:abstractNumId w:val="3"/>
  </w:num>
  <w:num w:numId="8" w16cid:durableId="39523013">
    <w:abstractNumId w:val="2"/>
  </w:num>
  <w:num w:numId="9" w16cid:durableId="390422682">
    <w:abstractNumId w:val="1"/>
  </w:num>
  <w:num w:numId="10" w16cid:durableId="644697589">
    <w:abstractNumId w:val="0"/>
  </w:num>
  <w:num w:numId="11" w16cid:durableId="1548373990">
    <w:abstractNumId w:val="9"/>
  </w:num>
  <w:num w:numId="12" w16cid:durableId="2013333734">
    <w:abstractNumId w:val="7"/>
  </w:num>
  <w:num w:numId="13" w16cid:durableId="982926864">
    <w:abstractNumId w:val="6"/>
  </w:num>
  <w:num w:numId="14" w16cid:durableId="562957905">
    <w:abstractNumId w:val="5"/>
  </w:num>
  <w:num w:numId="15" w16cid:durableId="69817329">
    <w:abstractNumId w:val="4"/>
  </w:num>
  <w:num w:numId="16" w16cid:durableId="515966097">
    <w:abstractNumId w:val="24"/>
  </w:num>
  <w:num w:numId="17" w16cid:durableId="2118793488">
    <w:abstractNumId w:val="23"/>
  </w:num>
  <w:num w:numId="18" w16cid:durableId="426773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51090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4398982">
    <w:abstractNumId w:val="20"/>
  </w:num>
  <w:num w:numId="21" w16cid:durableId="860969824">
    <w:abstractNumId w:val="25"/>
  </w:num>
  <w:num w:numId="22" w16cid:durableId="1623802138">
    <w:abstractNumId w:val="17"/>
  </w:num>
  <w:num w:numId="23" w16cid:durableId="1567571107">
    <w:abstractNumId w:val="26"/>
  </w:num>
  <w:num w:numId="24" w16cid:durableId="141855914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461359">
    <w:abstractNumId w:val="16"/>
  </w:num>
  <w:num w:numId="26" w16cid:durableId="825392077">
    <w:abstractNumId w:val="18"/>
  </w:num>
  <w:num w:numId="27" w16cid:durableId="91096840">
    <w:abstractNumId w:val="12"/>
  </w:num>
  <w:num w:numId="28" w16cid:durableId="1270284773">
    <w:abstractNumId w:val="21"/>
  </w:num>
  <w:num w:numId="29" w16cid:durableId="1686790290">
    <w:abstractNumId w:val="22"/>
  </w:num>
  <w:num w:numId="30" w16cid:durableId="1809931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D3"/>
    <w:rsid w:val="000102AB"/>
    <w:rsid w:val="00020424"/>
    <w:rsid w:val="00023A88"/>
    <w:rsid w:val="0002596E"/>
    <w:rsid w:val="000329CE"/>
    <w:rsid w:val="000A1BAC"/>
    <w:rsid w:val="000A6401"/>
    <w:rsid w:val="000A7238"/>
    <w:rsid w:val="000B04B5"/>
    <w:rsid w:val="000C177B"/>
    <w:rsid w:val="000E1055"/>
    <w:rsid w:val="000F32C8"/>
    <w:rsid w:val="00127B86"/>
    <w:rsid w:val="00127C25"/>
    <w:rsid w:val="00130C6D"/>
    <w:rsid w:val="00131ADC"/>
    <w:rsid w:val="001357B2"/>
    <w:rsid w:val="0015053A"/>
    <w:rsid w:val="00162821"/>
    <w:rsid w:val="00164064"/>
    <w:rsid w:val="0016785D"/>
    <w:rsid w:val="001715E5"/>
    <w:rsid w:val="0017478F"/>
    <w:rsid w:val="001B3F20"/>
    <w:rsid w:val="001C0300"/>
    <w:rsid w:val="001C3FAC"/>
    <w:rsid w:val="001E11A1"/>
    <w:rsid w:val="00202A77"/>
    <w:rsid w:val="00213C13"/>
    <w:rsid w:val="00247535"/>
    <w:rsid w:val="00264156"/>
    <w:rsid w:val="00267E56"/>
    <w:rsid w:val="00270BB2"/>
    <w:rsid w:val="00271CE5"/>
    <w:rsid w:val="002779B1"/>
    <w:rsid w:val="00282020"/>
    <w:rsid w:val="002A212E"/>
    <w:rsid w:val="002A2B69"/>
    <w:rsid w:val="002A4C73"/>
    <w:rsid w:val="003016ED"/>
    <w:rsid w:val="00301CD9"/>
    <w:rsid w:val="003050E2"/>
    <w:rsid w:val="003057D3"/>
    <w:rsid w:val="00353471"/>
    <w:rsid w:val="00354A2E"/>
    <w:rsid w:val="003636BF"/>
    <w:rsid w:val="00371442"/>
    <w:rsid w:val="003845B4"/>
    <w:rsid w:val="00387B1A"/>
    <w:rsid w:val="003C1876"/>
    <w:rsid w:val="003C4EBE"/>
    <w:rsid w:val="003C5EE5"/>
    <w:rsid w:val="003E1C74"/>
    <w:rsid w:val="003F2A3B"/>
    <w:rsid w:val="00420D5D"/>
    <w:rsid w:val="00455100"/>
    <w:rsid w:val="004657EE"/>
    <w:rsid w:val="004742B7"/>
    <w:rsid w:val="00482FF5"/>
    <w:rsid w:val="00486A65"/>
    <w:rsid w:val="004C056E"/>
    <w:rsid w:val="004C5446"/>
    <w:rsid w:val="00501FDF"/>
    <w:rsid w:val="00502089"/>
    <w:rsid w:val="005207C5"/>
    <w:rsid w:val="00526246"/>
    <w:rsid w:val="00561445"/>
    <w:rsid w:val="00567106"/>
    <w:rsid w:val="00567C72"/>
    <w:rsid w:val="005E1D3C"/>
    <w:rsid w:val="00614F4B"/>
    <w:rsid w:val="00625AE6"/>
    <w:rsid w:val="00632253"/>
    <w:rsid w:val="00642714"/>
    <w:rsid w:val="006455CE"/>
    <w:rsid w:val="00650CDC"/>
    <w:rsid w:val="00655841"/>
    <w:rsid w:val="00655E20"/>
    <w:rsid w:val="006913D4"/>
    <w:rsid w:val="00691C4A"/>
    <w:rsid w:val="006A4CA6"/>
    <w:rsid w:val="006C035F"/>
    <w:rsid w:val="006E5B24"/>
    <w:rsid w:val="006E6A18"/>
    <w:rsid w:val="00733017"/>
    <w:rsid w:val="00783310"/>
    <w:rsid w:val="007A4A6D"/>
    <w:rsid w:val="007D1BCF"/>
    <w:rsid w:val="007D75CF"/>
    <w:rsid w:val="007E0440"/>
    <w:rsid w:val="007E163A"/>
    <w:rsid w:val="007E6DC5"/>
    <w:rsid w:val="008206E6"/>
    <w:rsid w:val="00841C50"/>
    <w:rsid w:val="00863371"/>
    <w:rsid w:val="00866E80"/>
    <w:rsid w:val="00877FFC"/>
    <w:rsid w:val="0088043C"/>
    <w:rsid w:val="00884889"/>
    <w:rsid w:val="00890396"/>
    <w:rsid w:val="0089046B"/>
    <w:rsid w:val="008906C9"/>
    <w:rsid w:val="008A64D7"/>
    <w:rsid w:val="008B2401"/>
    <w:rsid w:val="008C49BB"/>
    <w:rsid w:val="008C5738"/>
    <w:rsid w:val="008D04F0"/>
    <w:rsid w:val="008E65EB"/>
    <w:rsid w:val="008F105A"/>
    <w:rsid w:val="008F3500"/>
    <w:rsid w:val="00915C0D"/>
    <w:rsid w:val="00924E3C"/>
    <w:rsid w:val="00940184"/>
    <w:rsid w:val="00946E65"/>
    <w:rsid w:val="009612BB"/>
    <w:rsid w:val="0098557F"/>
    <w:rsid w:val="0098610B"/>
    <w:rsid w:val="0099437B"/>
    <w:rsid w:val="009C740A"/>
    <w:rsid w:val="00A10E42"/>
    <w:rsid w:val="00A125C5"/>
    <w:rsid w:val="00A2451C"/>
    <w:rsid w:val="00A3126E"/>
    <w:rsid w:val="00A478A1"/>
    <w:rsid w:val="00A53185"/>
    <w:rsid w:val="00A65EE7"/>
    <w:rsid w:val="00A70133"/>
    <w:rsid w:val="00A770A6"/>
    <w:rsid w:val="00A813B1"/>
    <w:rsid w:val="00AB36C4"/>
    <w:rsid w:val="00AB5FD5"/>
    <w:rsid w:val="00AC32B2"/>
    <w:rsid w:val="00AD19CC"/>
    <w:rsid w:val="00AD217D"/>
    <w:rsid w:val="00AD2301"/>
    <w:rsid w:val="00AF051B"/>
    <w:rsid w:val="00AF3693"/>
    <w:rsid w:val="00B10FE9"/>
    <w:rsid w:val="00B17141"/>
    <w:rsid w:val="00B21D86"/>
    <w:rsid w:val="00B26A25"/>
    <w:rsid w:val="00B31575"/>
    <w:rsid w:val="00B3251F"/>
    <w:rsid w:val="00B3310F"/>
    <w:rsid w:val="00B366EE"/>
    <w:rsid w:val="00B74B2C"/>
    <w:rsid w:val="00B8065E"/>
    <w:rsid w:val="00B8547D"/>
    <w:rsid w:val="00BA7BBC"/>
    <w:rsid w:val="00BD138F"/>
    <w:rsid w:val="00BE3ADB"/>
    <w:rsid w:val="00BE6114"/>
    <w:rsid w:val="00BF5EF4"/>
    <w:rsid w:val="00C018B5"/>
    <w:rsid w:val="00C250D5"/>
    <w:rsid w:val="00C35666"/>
    <w:rsid w:val="00C457DB"/>
    <w:rsid w:val="00C47C4E"/>
    <w:rsid w:val="00C71699"/>
    <w:rsid w:val="00C741BE"/>
    <w:rsid w:val="00C85842"/>
    <w:rsid w:val="00C87034"/>
    <w:rsid w:val="00C9112D"/>
    <w:rsid w:val="00C92898"/>
    <w:rsid w:val="00CA4340"/>
    <w:rsid w:val="00CB71FE"/>
    <w:rsid w:val="00CC5714"/>
    <w:rsid w:val="00CE5238"/>
    <w:rsid w:val="00CE7514"/>
    <w:rsid w:val="00D01A89"/>
    <w:rsid w:val="00D105B1"/>
    <w:rsid w:val="00D21D33"/>
    <w:rsid w:val="00D248DE"/>
    <w:rsid w:val="00D3089B"/>
    <w:rsid w:val="00D35894"/>
    <w:rsid w:val="00D57949"/>
    <w:rsid w:val="00D75460"/>
    <w:rsid w:val="00D8542D"/>
    <w:rsid w:val="00DA7D19"/>
    <w:rsid w:val="00DB3D7E"/>
    <w:rsid w:val="00DB68E2"/>
    <w:rsid w:val="00DC6A71"/>
    <w:rsid w:val="00DD5746"/>
    <w:rsid w:val="00DE22A3"/>
    <w:rsid w:val="00DE47A3"/>
    <w:rsid w:val="00DF5236"/>
    <w:rsid w:val="00E0357D"/>
    <w:rsid w:val="00E11589"/>
    <w:rsid w:val="00E124C9"/>
    <w:rsid w:val="00E160E9"/>
    <w:rsid w:val="00E3087B"/>
    <w:rsid w:val="00E46FC6"/>
    <w:rsid w:val="00E5636F"/>
    <w:rsid w:val="00E60518"/>
    <w:rsid w:val="00E74534"/>
    <w:rsid w:val="00E74CF8"/>
    <w:rsid w:val="00E76A2E"/>
    <w:rsid w:val="00EA0413"/>
    <w:rsid w:val="00EA0E90"/>
    <w:rsid w:val="00ED1B23"/>
    <w:rsid w:val="00ED1C3E"/>
    <w:rsid w:val="00ED6779"/>
    <w:rsid w:val="00EE05F1"/>
    <w:rsid w:val="00EE1692"/>
    <w:rsid w:val="00F21196"/>
    <w:rsid w:val="00F240BB"/>
    <w:rsid w:val="00F57FED"/>
    <w:rsid w:val="00FD458D"/>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F8F5F83"/>
  <w15:chartTrackingRefBased/>
  <w15:docId w15:val="{14A39D13-ECDA-401F-832C-3212CD8A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47C4E"/>
    <w:pPr>
      <w:spacing w:line="260" w:lineRule="exact"/>
      <w:jc w:val="both"/>
    </w:pPr>
    <w:rPr>
      <w:rFonts w:ascii="Arial" w:hAnsi="Arial"/>
      <w:szCs w:val="24"/>
      <w:lang w:eastAsia="en-US"/>
    </w:rPr>
  </w:style>
  <w:style w:type="paragraph" w:styleId="Naslov1">
    <w:name w:val="heading 1"/>
    <w:basedOn w:val="Navaden"/>
    <w:next w:val="Navaden"/>
    <w:autoRedefine/>
    <w:qFormat/>
    <w:rsid w:val="00650CDC"/>
    <w:pPr>
      <w:keepNext/>
      <w:keepLines/>
      <w:spacing w:after="240"/>
      <w:outlineLvl w:val="0"/>
    </w:pPr>
    <w:rPr>
      <w:b/>
      <w:kern w:val="32"/>
      <w:szCs w:val="32"/>
      <w:lang w:eastAsia="sl-SI"/>
    </w:rPr>
  </w:style>
  <w:style w:type="paragraph" w:styleId="Naslov2">
    <w:name w:val="heading 2"/>
    <w:basedOn w:val="Navaden"/>
    <w:next w:val="Navaden"/>
    <w:link w:val="Naslov2Znak"/>
    <w:unhideWhenUsed/>
    <w:qFormat/>
    <w:rsid w:val="00C85842"/>
    <w:pPr>
      <w:keepNext/>
      <w:keepLines/>
      <w:spacing w:after="240"/>
      <w:outlineLvl w:val="1"/>
    </w:pPr>
    <w:rPr>
      <w:rFonts w:eastAsiaTheme="majorEastAsia" w:cstheme="majorBidi"/>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C47C4E"/>
    <w:pPr>
      <w:tabs>
        <w:tab w:val="left" w:pos="1701"/>
      </w:tabs>
      <w:ind w:left="1701" w:hanging="1701"/>
    </w:pPr>
    <w:rPr>
      <w:b/>
    </w:rPr>
  </w:style>
  <w:style w:type="character" w:styleId="Hiperpovezava">
    <w:name w:val="Hyperlink"/>
    <w:rsid w:val="00783310"/>
    <w:rPr>
      <w:color w:val="0000FF"/>
      <w:u w:val="single"/>
    </w:rPr>
  </w:style>
  <w:style w:type="paragraph" w:customStyle="1" w:styleId="podpisi">
    <w:name w:val="podpisi"/>
    <w:basedOn w:val="Navaden"/>
    <w:qFormat/>
    <w:rsid w:val="0002596E"/>
    <w:pPr>
      <w:tabs>
        <w:tab w:val="left" w:pos="4536"/>
      </w:tabs>
    </w:pPr>
  </w:style>
  <w:style w:type="character" w:styleId="Besedilooznabemesta">
    <w:name w:val="Placeholder Text"/>
    <w:basedOn w:val="Privzetapisavaodstavka"/>
    <w:uiPriority w:val="99"/>
    <w:semiHidden/>
    <w:rsid w:val="00C85842"/>
    <w:rPr>
      <w:color w:val="808080"/>
    </w:rPr>
  </w:style>
  <w:style w:type="character" w:customStyle="1" w:styleId="Naslov2Znak">
    <w:name w:val="Naslov 2 Znak"/>
    <w:basedOn w:val="Privzetapisavaodstavka"/>
    <w:link w:val="Naslov2"/>
    <w:rsid w:val="00C85842"/>
    <w:rPr>
      <w:rFonts w:ascii="Arial" w:eastAsiaTheme="majorEastAsia" w:hAnsi="Arial" w:cstheme="majorBidi"/>
      <w:szCs w:val="26"/>
      <w:u w:val="single"/>
      <w:lang w:val="en-US" w:eastAsia="en-US"/>
    </w:rPr>
  </w:style>
  <w:style w:type="paragraph" w:styleId="Odstavekseznama">
    <w:name w:val="List Paragraph"/>
    <w:basedOn w:val="Navaden"/>
    <w:uiPriority w:val="34"/>
    <w:qFormat/>
    <w:rsid w:val="00502089"/>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234">
      <w:bodyDiv w:val="1"/>
      <w:marLeft w:val="0"/>
      <w:marRight w:val="0"/>
      <w:marTop w:val="0"/>
      <w:marBottom w:val="0"/>
      <w:divBdr>
        <w:top w:val="none" w:sz="0" w:space="0" w:color="auto"/>
        <w:left w:val="none" w:sz="0" w:space="0" w:color="auto"/>
        <w:bottom w:val="none" w:sz="0" w:space="0" w:color="auto"/>
        <w:right w:val="none" w:sz="0" w:space="0" w:color="auto"/>
      </w:divBdr>
    </w:div>
    <w:div w:id="111438701">
      <w:bodyDiv w:val="1"/>
      <w:marLeft w:val="0"/>
      <w:marRight w:val="0"/>
      <w:marTop w:val="0"/>
      <w:marBottom w:val="0"/>
      <w:divBdr>
        <w:top w:val="none" w:sz="0" w:space="0" w:color="auto"/>
        <w:left w:val="none" w:sz="0" w:space="0" w:color="auto"/>
        <w:bottom w:val="none" w:sz="0" w:space="0" w:color="auto"/>
        <w:right w:val="none" w:sz="0" w:space="0" w:color="auto"/>
      </w:divBdr>
    </w:div>
    <w:div w:id="224993854">
      <w:bodyDiv w:val="1"/>
      <w:marLeft w:val="0"/>
      <w:marRight w:val="0"/>
      <w:marTop w:val="0"/>
      <w:marBottom w:val="0"/>
      <w:divBdr>
        <w:top w:val="none" w:sz="0" w:space="0" w:color="auto"/>
        <w:left w:val="none" w:sz="0" w:space="0" w:color="auto"/>
        <w:bottom w:val="none" w:sz="0" w:space="0" w:color="auto"/>
        <w:right w:val="none" w:sz="0" w:space="0" w:color="auto"/>
      </w:divBdr>
    </w:div>
    <w:div w:id="292440402">
      <w:bodyDiv w:val="1"/>
      <w:marLeft w:val="0"/>
      <w:marRight w:val="0"/>
      <w:marTop w:val="0"/>
      <w:marBottom w:val="0"/>
      <w:divBdr>
        <w:top w:val="none" w:sz="0" w:space="0" w:color="auto"/>
        <w:left w:val="none" w:sz="0" w:space="0" w:color="auto"/>
        <w:bottom w:val="none" w:sz="0" w:space="0" w:color="auto"/>
        <w:right w:val="none" w:sz="0" w:space="0" w:color="auto"/>
      </w:divBdr>
    </w:div>
    <w:div w:id="363677297">
      <w:bodyDiv w:val="1"/>
      <w:marLeft w:val="0"/>
      <w:marRight w:val="0"/>
      <w:marTop w:val="0"/>
      <w:marBottom w:val="0"/>
      <w:divBdr>
        <w:top w:val="none" w:sz="0" w:space="0" w:color="auto"/>
        <w:left w:val="none" w:sz="0" w:space="0" w:color="auto"/>
        <w:bottom w:val="none" w:sz="0" w:space="0" w:color="auto"/>
        <w:right w:val="none" w:sz="0" w:space="0" w:color="auto"/>
      </w:divBdr>
    </w:div>
    <w:div w:id="502742472">
      <w:bodyDiv w:val="1"/>
      <w:marLeft w:val="0"/>
      <w:marRight w:val="0"/>
      <w:marTop w:val="0"/>
      <w:marBottom w:val="0"/>
      <w:divBdr>
        <w:top w:val="none" w:sz="0" w:space="0" w:color="auto"/>
        <w:left w:val="none" w:sz="0" w:space="0" w:color="auto"/>
        <w:bottom w:val="none" w:sz="0" w:space="0" w:color="auto"/>
        <w:right w:val="none" w:sz="0" w:space="0" w:color="auto"/>
      </w:divBdr>
    </w:div>
    <w:div w:id="707488087">
      <w:bodyDiv w:val="1"/>
      <w:marLeft w:val="0"/>
      <w:marRight w:val="0"/>
      <w:marTop w:val="0"/>
      <w:marBottom w:val="0"/>
      <w:divBdr>
        <w:top w:val="none" w:sz="0" w:space="0" w:color="auto"/>
        <w:left w:val="none" w:sz="0" w:space="0" w:color="auto"/>
        <w:bottom w:val="none" w:sz="0" w:space="0" w:color="auto"/>
        <w:right w:val="none" w:sz="0" w:space="0" w:color="auto"/>
      </w:divBdr>
    </w:div>
    <w:div w:id="904225369">
      <w:bodyDiv w:val="1"/>
      <w:marLeft w:val="0"/>
      <w:marRight w:val="0"/>
      <w:marTop w:val="0"/>
      <w:marBottom w:val="0"/>
      <w:divBdr>
        <w:top w:val="none" w:sz="0" w:space="0" w:color="auto"/>
        <w:left w:val="none" w:sz="0" w:space="0" w:color="auto"/>
        <w:bottom w:val="none" w:sz="0" w:space="0" w:color="auto"/>
        <w:right w:val="none" w:sz="0" w:space="0" w:color="auto"/>
      </w:divBdr>
    </w:div>
    <w:div w:id="997196420">
      <w:bodyDiv w:val="1"/>
      <w:marLeft w:val="0"/>
      <w:marRight w:val="0"/>
      <w:marTop w:val="0"/>
      <w:marBottom w:val="0"/>
      <w:divBdr>
        <w:top w:val="none" w:sz="0" w:space="0" w:color="auto"/>
        <w:left w:val="none" w:sz="0" w:space="0" w:color="auto"/>
        <w:bottom w:val="none" w:sz="0" w:space="0" w:color="auto"/>
        <w:right w:val="none" w:sz="0" w:space="0" w:color="auto"/>
      </w:divBdr>
    </w:div>
    <w:div w:id="1081175274">
      <w:bodyDiv w:val="1"/>
      <w:marLeft w:val="0"/>
      <w:marRight w:val="0"/>
      <w:marTop w:val="0"/>
      <w:marBottom w:val="0"/>
      <w:divBdr>
        <w:top w:val="none" w:sz="0" w:space="0" w:color="auto"/>
        <w:left w:val="none" w:sz="0" w:space="0" w:color="auto"/>
        <w:bottom w:val="none" w:sz="0" w:space="0" w:color="auto"/>
        <w:right w:val="none" w:sz="0" w:space="0" w:color="auto"/>
      </w:divBdr>
    </w:div>
    <w:div w:id="1441802451">
      <w:bodyDiv w:val="1"/>
      <w:marLeft w:val="0"/>
      <w:marRight w:val="0"/>
      <w:marTop w:val="0"/>
      <w:marBottom w:val="0"/>
      <w:divBdr>
        <w:top w:val="none" w:sz="0" w:space="0" w:color="auto"/>
        <w:left w:val="none" w:sz="0" w:space="0" w:color="auto"/>
        <w:bottom w:val="none" w:sz="0" w:space="0" w:color="auto"/>
        <w:right w:val="none" w:sz="0" w:space="0" w:color="auto"/>
      </w:divBdr>
    </w:div>
    <w:div w:id="1738505785">
      <w:bodyDiv w:val="1"/>
      <w:marLeft w:val="0"/>
      <w:marRight w:val="0"/>
      <w:marTop w:val="0"/>
      <w:marBottom w:val="0"/>
      <w:divBdr>
        <w:top w:val="none" w:sz="0" w:space="0" w:color="auto"/>
        <w:left w:val="none" w:sz="0" w:space="0" w:color="auto"/>
        <w:bottom w:val="none" w:sz="0" w:space="0" w:color="auto"/>
        <w:right w:val="none" w:sz="0" w:space="0" w:color="auto"/>
      </w:divBdr>
    </w:div>
    <w:div w:id="1856916634">
      <w:bodyDiv w:val="1"/>
      <w:marLeft w:val="0"/>
      <w:marRight w:val="0"/>
      <w:marTop w:val="0"/>
      <w:marBottom w:val="0"/>
      <w:divBdr>
        <w:top w:val="none" w:sz="0" w:space="0" w:color="auto"/>
        <w:left w:val="none" w:sz="0" w:space="0" w:color="auto"/>
        <w:bottom w:val="none" w:sz="0" w:space="0" w:color="auto"/>
        <w:right w:val="none" w:sz="0" w:space="0" w:color="auto"/>
      </w:divBdr>
    </w:div>
    <w:div w:id="20188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912</Words>
  <Characters>5204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Javornik</dc:creator>
  <cp:keywords/>
  <cp:lastModifiedBy>Damjana Pinosa</cp:lastModifiedBy>
  <cp:revision>3</cp:revision>
  <cp:lastPrinted>2026-01-12T10:04:00Z</cp:lastPrinted>
  <dcterms:created xsi:type="dcterms:W3CDTF">2026-01-12T10:55:00Z</dcterms:created>
  <dcterms:modified xsi:type="dcterms:W3CDTF">2026-01-12T10:59:00Z</dcterms:modified>
</cp:coreProperties>
</file>