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73AA" w14:textId="77777777" w:rsidR="00525662" w:rsidRPr="00B7055C" w:rsidRDefault="00525662" w:rsidP="00DC6A71">
      <w:pPr>
        <w:pStyle w:val="datumtevilka"/>
      </w:pPr>
    </w:p>
    <w:p w14:paraId="5049144D" w14:textId="55142649" w:rsidR="00525662" w:rsidRPr="00B7055C" w:rsidRDefault="00525662" w:rsidP="00DC6A71">
      <w:pPr>
        <w:pStyle w:val="datumtevilka"/>
      </w:pPr>
      <w:r w:rsidRPr="00B7055C">
        <w:t>Številka: 010-</w:t>
      </w:r>
      <w:r w:rsidR="00B7055C">
        <w:t>4-2024-</w:t>
      </w:r>
      <w:r w:rsidR="00371C16">
        <w:t>9</w:t>
      </w:r>
    </w:p>
    <w:p w14:paraId="1E9CBC1F" w14:textId="7609B409" w:rsidR="007D75CF" w:rsidRPr="00B7055C" w:rsidRDefault="00C250D5" w:rsidP="00DC6A71">
      <w:pPr>
        <w:pStyle w:val="datumtevilka"/>
      </w:pPr>
      <w:r w:rsidRPr="00B7055C">
        <w:t xml:space="preserve">Datum: </w:t>
      </w:r>
      <w:r w:rsidR="003106F8" w:rsidRPr="00B7055C">
        <w:t xml:space="preserve"> </w:t>
      </w:r>
      <w:r w:rsidR="006939EE" w:rsidRPr="00B7055C">
        <w:t xml:space="preserve"> </w:t>
      </w:r>
      <w:r w:rsidR="00B7055C">
        <w:t>9</w:t>
      </w:r>
      <w:r w:rsidR="006A5DCA" w:rsidRPr="00B7055C">
        <w:t>.</w:t>
      </w:r>
      <w:r w:rsidR="006939EE" w:rsidRPr="00B7055C">
        <w:t xml:space="preserve"> </w:t>
      </w:r>
      <w:r w:rsidR="006A5DCA" w:rsidRPr="00B7055C">
        <w:t>1.</w:t>
      </w:r>
      <w:r w:rsidR="006939EE" w:rsidRPr="00B7055C">
        <w:t xml:space="preserve"> </w:t>
      </w:r>
      <w:r w:rsidR="006A5DCA" w:rsidRPr="00B7055C">
        <w:t>202</w:t>
      </w:r>
      <w:r w:rsidR="00B7055C">
        <w:t>5</w:t>
      </w:r>
    </w:p>
    <w:p w14:paraId="7DE9A52F" w14:textId="77777777" w:rsidR="007D75CF" w:rsidRPr="00B7055C" w:rsidRDefault="007D75CF" w:rsidP="007D75CF"/>
    <w:p w14:paraId="0772F78F" w14:textId="0B03C973" w:rsidR="00525662" w:rsidRPr="00B7055C" w:rsidRDefault="00525662" w:rsidP="00525662">
      <w:pPr>
        <w:jc w:val="center"/>
        <w:rPr>
          <w:b/>
          <w:bCs/>
          <w:caps/>
        </w:rPr>
      </w:pPr>
    </w:p>
    <w:p w14:paraId="2284ABB1" w14:textId="77777777" w:rsidR="004871F7" w:rsidRPr="00B7055C" w:rsidRDefault="004871F7" w:rsidP="00525662">
      <w:pPr>
        <w:jc w:val="center"/>
        <w:rPr>
          <w:b/>
          <w:bCs/>
          <w:caps/>
        </w:rPr>
      </w:pPr>
    </w:p>
    <w:p w14:paraId="608FE99C" w14:textId="77777777" w:rsidR="00525662" w:rsidRPr="00B7055C" w:rsidRDefault="00525662" w:rsidP="00525662">
      <w:pPr>
        <w:jc w:val="center"/>
        <w:rPr>
          <w:b/>
          <w:bCs/>
          <w:caps/>
        </w:rPr>
      </w:pPr>
      <w:r w:rsidRPr="00B7055C">
        <w:rPr>
          <w:b/>
          <w:bCs/>
          <w:caps/>
        </w:rPr>
        <w:t>Poročilo o izvedbi Strateških usmeritev in prioritet</w:t>
      </w:r>
    </w:p>
    <w:p w14:paraId="0C01FC83" w14:textId="2339C66F" w:rsidR="00525662" w:rsidRPr="00B7055C" w:rsidRDefault="00525662" w:rsidP="00525662">
      <w:pPr>
        <w:jc w:val="center"/>
        <w:rPr>
          <w:b/>
          <w:bCs/>
          <w:caps/>
        </w:rPr>
      </w:pPr>
      <w:r w:rsidRPr="00B7055C">
        <w:rPr>
          <w:b/>
          <w:bCs/>
          <w:caps/>
        </w:rPr>
        <w:t>inšpekTORATA oziroma inšpekcije v letu 202</w:t>
      </w:r>
      <w:r w:rsidR="00E54CF1" w:rsidRPr="00B7055C">
        <w:rPr>
          <w:b/>
          <w:bCs/>
          <w:caps/>
        </w:rPr>
        <w:t>4</w:t>
      </w:r>
      <w:r w:rsidRPr="00B7055C">
        <w:rPr>
          <w:b/>
          <w:bCs/>
          <w:caps/>
        </w:rPr>
        <w:t xml:space="preserve"> IN OCENA O IZVEDBI</w:t>
      </w:r>
    </w:p>
    <w:p w14:paraId="4340E436" w14:textId="77777777" w:rsidR="00D35894" w:rsidRPr="00B7055C" w:rsidRDefault="00D35894" w:rsidP="007D75CF"/>
    <w:p w14:paraId="622B2FA1" w14:textId="77777777" w:rsidR="005A2E43" w:rsidRPr="00B7055C" w:rsidRDefault="005A2E43" w:rsidP="007D75CF">
      <w:pPr>
        <w:rPr>
          <w:b/>
          <w:bCs/>
        </w:rPr>
      </w:pPr>
    </w:p>
    <w:p w14:paraId="2DCF1173" w14:textId="56EFCFCD" w:rsidR="00525662" w:rsidRPr="00B7055C" w:rsidRDefault="00525662" w:rsidP="007D75CF">
      <w:pPr>
        <w:rPr>
          <w:b/>
          <w:bCs/>
        </w:rPr>
      </w:pPr>
      <w:r w:rsidRPr="00B7055C">
        <w:rPr>
          <w:b/>
          <w:bCs/>
        </w:rPr>
        <w:t>MINISTRSTVO</w:t>
      </w:r>
      <w:r w:rsidR="00A26B91" w:rsidRPr="00B7055C">
        <w:rPr>
          <w:b/>
          <w:bCs/>
        </w:rPr>
        <w:t xml:space="preserve"> ZA KULTURO</w:t>
      </w:r>
    </w:p>
    <w:p w14:paraId="7BDD3A12" w14:textId="77777777" w:rsidR="00525662" w:rsidRPr="00B7055C" w:rsidRDefault="00525662" w:rsidP="007D75CF">
      <w:pPr>
        <w:rPr>
          <w:b/>
          <w:bCs/>
        </w:rPr>
      </w:pPr>
    </w:p>
    <w:p w14:paraId="7109C7D0" w14:textId="77777777" w:rsidR="00525662" w:rsidRPr="00B7055C" w:rsidRDefault="00525662" w:rsidP="007D75CF">
      <w:pPr>
        <w:rPr>
          <w:b/>
          <w:bCs/>
        </w:rPr>
      </w:pPr>
    </w:p>
    <w:p w14:paraId="1F435965" w14:textId="3BC7C07C" w:rsidR="00525662" w:rsidRPr="00B7055C" w:rsidRDefault="00D16F44" w:rsidP="007D75CF">
      <w:pPr>
        <w:rPr>
          <w:b/>
          <w:bCs/>
        </w:rPr>
      </w:pPr>
      <w:r w:rsidRPr="00B7055C">
        <w:rPr>
          <w:b/>
          <w:bCs/>
        </w:rPr>
        <w:t xml:space="preserve">INŠPEKTORAT ZA KULTURO IN MEDIJE </w:t>
      </w:r>
    </w:p>
    <w:p w14:paraId="75C941A5" w14:textId="77777777" w:rsidR="00525662" w:rsidRPr="00B7055C" w:rsidRDefault="00525662" w:rsidP="007D75CF"/>
    <w:p w14:paraId="44E83B7F" w14:textId="77777777" w:rsidR="00561445" w:rsidRPr="00B7055C" w:rsidRDefault="00561445" w:rsidP="007D75CF">
      <w:pPr>
        <w:rPr>
          <w:b/>
          <w:bCs/>
        </w:rPr>
      </w:pPr>
    </w:p>
    <w:p w14:paraId="1C3F47FD" w14:textId="77777777" w:rsidR="004905FA" w:rsidRPr="00B7055C" w:rsidRDefault="004905FA" w:rsidP="007D75CF"/>
    <w:p w14:paraId="42B96803" w14:textId="56BB5C4C" w:rsidR="00264156" w:rsidRPr="00B7055C" w:rsidRDefault="00C85842" w:rsidP="006939EE">
      <w:pPr>
        <w:spacing w:after="17" w:line="251" w:lineRule="auto"/>
        <w:rPr>
          <w:rFonts w:eastAsia="Arial" w:cs="Arial"/>
          <w:b/>
          <w:bCs/>
          <w:szCs w:val="22"/>
          <w:lang w:eastAsia="sl-SI"/>
        </w:rPr>
      </w:pPr>
      <w:r w:rsidRPr="00B7055C">
        <w:rPr>
          <w:b/>
          <w:bCs/>
        </w:rPr>
        <w:t xml:space="preserve">1. </w:t>
      </w:r>
      <w:r w:rsidR="00264156" w:rsidRPr="00B7055C">
        <w:rPr>
          <w:b/>
          <w:bCs/>
        </w:rPr>
        <w:t xml:space="preserve"> </w:t>
      </w:r>
      <w:r w:rsidR="00264156" w:rsidRPr="00B7055C">
        <w:rPr>
          <w:rFonts w:eastAsia="Arial" w:cs="Arial"/>
          <w:b/>
          <w:bCs/>
          <w:szCs w:val="22"/>
          <w:lang w:eastAsia="sl-SI"/>
        </w:rPr>
        <w:t xml:space="preserve">Sistemski inšpekcijski nadzori </w:t>
      </w:r>
      <w:r w:rsidR="00264156" w:rsidRPr="00B7055C">
        <w:rPr>
          <w:rFonts w:eastAsia="Arial" w:cs="Arial"/>
          <w:szCs w:val="22"/>
          <w:lang w:eastAsia="sl-SI"/>
        </w:rPr>
        <w:t>(na podlagi količnika ocene tveganja in na podlagi izbranih aktualnih vsebinskih področij)</w:t>
      </w:r>
      <w:r w:rsidR="00264156" w:rsidRPr="00B7055C">
        <w:rPr>
          <w:rFonts w:eastAsia="Arial" w:cs="Arial"/>
          <w:b/>
          <w:bCs/>
          <w:szCs w:val="22"/>
          <w:lang w:eastAsia="sl-SI"/>
        </w:rPr>
        <w:t>:</w:t>
      </w:r>
    </w:p>
    <w:p w14:paraId="6CD0B5E2" w14:textId="77777777" w:rsidR="004871F7" w:rsidRPr="00B7055C" w:rsidRDefault="004871F7" w:rsidP="006939EE">
      <w:pPr>
        <w:spacing w:after="17" w:line="251" w:lineRule="auto"/>
        <w:rPr>
          <w:rFonts w:eastAsia="Arial" w:cs="Arial"/>
          <w:b/>
          <w:bCs/>
          <w:szCs w:val="22"/>
          <w:lang w:eastAsia="sl-SI"/>
        </w:rPr>
      </w:pPr>
    </w:p>
    <w:p w14:paraId="5AF6D140" w14:textId="02F6C026" w:rsidR="00787E91" w:rsidRPr="00B7055C" w:rsidRDefault="004E0279" w:rsidP="00787E91">
      <w:pPr>
        <w:keepNext/>
        <w:keepLines/>
        <w:spacing w:after="240" w:line="276" w:lineRule="auto"/>
        <w:outlineLvl w:val="0"/>
        <w:rPr>
          <w:bCs/>
          <w:kern w:val="32"/>
          <w:szCs w:val="32"/>
          <w:lang w:eastAsia="sl-SI"/>
        </w:rPr>
      </w:pPr>
      <w:r>
        <w:rPr>
          <w:bCs/>
          <w:kern w:val="32"/>
          <w:szCs w:val="32"/>
          <w:lang w:eastAsia="sl-SI"/>
        </w:rPr>
        <w:t xml:space="preserve">Pri izvedbi </w:t>
      </w:r>
      <w:r w:rsidR="00787E91" w:rsidRPr="00B7055C">
        <w:rPr>
          <w:bCs/>
          <w:kern w:val="32"/>
          <w:szCs w:val="32"/>
          <w:lang w:eastAsia="sl-SI"/>
        </w:rPr>
        <w:t>sistems</w:t>
      </w:r>
      <w:r>
        <w:rPr>
          <w:bCs/>
          <w:kern w:val="32"/>
          <w:szCs w:val="32"/>
          <w:lang w:eastAsia="sl-SI"/>
        </w:rPr>
        <w:t xml:space="preserve">kega nadzora </w:t>
      </w:r>
      <w:r w:rsidR="00787E91" w:rsidRPr="00B7055C">
        <w:rPr>
          <w:bCs/>
          <w:kern w:val="32"/>
          <w:szCs w:val="32"/>
          <w:lang w:eastAsia="sl-SI"/>
        </w:rPr>
        <w:t>na področju kulturne dediščine (KD) niso bili načrtovani in se niso izvajali.</w:t>
      </w:r>
    </w:p>
    <w:p w14:paraId="2CCA24ED" w14:textId="2ECA0CC0" w:rsidR="00787E91" w:rsidRPr="00B7055C" w:rsidRDefault="00787E91" w:rsidP="00787E91">
      <w:r w:rsidRPr="00B7055C">
        <w:t xml:space="preserve">Pri izvedbi sistemskega nadzora na področju javna rabe slovenščine </w:t>
      </w:r>
      <w:r w:rsidR="00E54CF1" w:rsidRPr="00B7055C">
        <w:t>niso bili načrtovani in se niso izvajali.</w:t>
      </w:r>
    </w:p>
    <w:p w14:paraId="2BDC0C99" w14:textId="77777777" w:rsidR="00787E91" w:rsidRPr="00B7055C" w:rsidRDefault="00787E91" w:rsidP="00787E91"/>
    <w:p w14:paraId="0561C220" w14:textId="017E13C2" w:rsidR="000B693C" w:rsidRPr="00B7055C" w:rsidRDefault="00E54CF1" w:rsidP="006939EE">
      <w:bookmarkStart w:id="0" w:name="_Hlk155703897"/>
      <w:r w:rsidRPr="00B7055C">
        <w:t xml:space="preserve">Pri izvedbi </w:t>
      </w:r>
      <w:r w:rsidR="00A26B91" w:rsidRPr="00B7055C">
        <w:t>sistemsk</w:t>
      </w:r>
      <w:r w:rsidRPr="00B7055C">
        <w:t xml:space="preserve">ega nadzora </w:t>
      </w:r>
      <w:r w:rsidR="00A26B91" w:rsidRPr="00B7055C">
        <w:t xml:space="preserve"> </w:t>
      </w:r>
      <w:r w:rsidR="00530643" w:rsidRPr="00B7055C">
        <w:t xml:space="preserve">na področju medijev in avdiovizualne kulture </w:t>
      </w:r>
      <w:bookmarkEnd w:id="0"/>
      <w:r w:rsidR="00530643" w:rsidRPr="00B7055C">
        <w:t>n</w:t>
      </w:r>
      <w:r w:rsidR="005936E1" w:rsidRPr="00B7055C">
        <w:t>iso bili načrtovani</w:t>
      </w:r>
      <w:r w:rsidR="00787E91" w:rsidRPr="00B7055C">
        <w:t xml:space="preserve"> in se niso izvajali.</w:t>
      </w:r>
    </w:p>
    <w:p w14:paraId="4E7984A1" w14:textId="77777777" w:rsidR="004E0279" w:rsidRDefault="004E0279" w:rsidP="0008770E">
      <w:pPr>
        <w:keepNext/>
        <w:keepLines/>
        <w:spacing w:after="240" w:line="276" w:lineRule="auto"/>
        <w:outlineLvl w:val="0"/>
      </w:pPr>
    </w:p>
    <w:p w14:paraId="5EBD66EC" w14:textId="0C52467C" w:rsidR="0008770E" w:rsidRPr="00B7055C" w:rsidRDefault="0008770E" w:rsidP="0008770E">
      <w:pPr>
        <w:keepNext/>
        <w:keepLines/>
        <w:spacing w:after="240" w:line="276" w:lineRule="auto"/>
        <w:outlineLvl w:val="0"/>
      </w:pPr>
      <w:r w:rsidRPr="00B7055C">
        <w:rPr>
          <w:bCs/>
          <w:kern w:val="32"/>
          <w:szCs w:val="32"/>
          <w:lang w:eastAsia="sl-SI"/>
        </w:rPr>
        <w:t xml:space="preserve">IRSKM </w:t>
      </w:r>
      <w:r w:rsidR="004E0279">
        <w:rPr>
          <w:bCs/>
          <w:kern w:val="32"/>
          <w:szCs w:val="32"/>
          <w:lang w:eastAsia="sl-SI"/>
        </w:rPr>
        <w:t xml:space="preserve">je </w:t>
      </w:r>
      <w:r w:rsidRPr="00B7055C">
        <w:rPr>
          <w:bCs/>
          <w:kern w:val="32"/>
          <w:szCs w:val="32"/>
          <w:lang w:eastAsia="sl-SI"/>
        </w:rPr>
        <w:t xml:space="preserve">na </w:t>
      </w:r>
      <w:r w:rsidRPr="00B7055C">
        <w:rPr>
          <w:rFonts w:cs="Arial"/>
          <w:szCs w:val="20"/>
        </w:rPr>
        <w:t xml:space="preserve">področju varstva dokumentarnega in arhivskega gradiva nadaljeval sistemski nadzor nad izpolnjevanjem določb ZVDAGA glede varstva </w:t>
      </w:r>
      <w:r w:rsidRPr="00B7055C">
        <w:rPr>
          <w:rFonts w:cs="Arial"/>
          <w:szCs w:val="20"/>
          <w:lang w:eastAsia="sl-SI"/>
        </w:rPr>
        <w:t xml:space="preserve">e-arhivske dediščine (priprava in organizacija zajema in hrambe – 17. in 18. člen ZVDAGA), ki se je začel v letu 2020, pri ustvarjalcih arhivskega gradiva večjega pomena: državni upravi (ministrstva). </w:t>
      </w:r>
      <w:r w:rsidRPr="00B7055C">
        <w:t xml:space="preserve">V letu 2024 se je vodilo skupno 15 postopkov inšpekcijskega nadzora, od tega jih je bilo v tem poročevalnem obdobju začetih 10. Zaradi vsebinsko zahtevne problematike in dolgotrajnosti postopkov ter drugih pobudi in prijav domnevnih kršitev ZVDAGA se nadzor ni izvedel v celoti oz. na vseh ministrstvih.    </w:t>
      </w:r>
    </w:p>
    <w:p w14:paraId="23224B0C" w14:textId="569C1F4E" w:rsidR="0008770E" w:rsidRPr="00B7055C" w:rsidRDefault="004E0279" w:rsidP="0008770E">
      <w:pPr>
        <w:autoSpaceDE w:val="0"/>
        <w:autoSpaceDN w:val="0"/>
        <w:adjustRightInd w:val="0"/>
        <w:spacing w:line="240" w:lineRule="atLeast"/>
        <w:rPr>
          <w:rFonts w:cs="Arial"/>
          <w:szCs w:val="20"/>
        </w:rPr>
      </w:pPr>
      <w:r>
        <w:rPr>
          <w:bCs/>
          <w:kern w:val="32"/>
          <w:szCs w:val="32"/>
          <w:lang w:eastAsia="sl-SI"/>
        </w:rPr>
        <w:t>N</w:t>
      </w:r>
      <w:r w:rsidR="0008770E" w:rsidRPr="00B7055C">
        <w:rPr>
          <w:bCs/>
          <w:kern w:val="32"/>
          <w:szCs w:val="32"/>
          <w:lang w:eastAsia="sl-SI"/>
        </w:rPr>
        <w:t xml:space="preserve">a področju javnega interesa s področja kulture </w:t>
      </w:r>
      <w:r>
        <w:rPr>
          <w:bCs/>
          <w:kern w:val="32"/>
          <w:szCs w:val="32"/>
          <w:lang w:eastAsia="sl-SI"/>
        </w:rPr>
        <w:t xml:space="preserve">je IRSKM </w:t>
      </w:r>
      <w:r w:rsidR="0008770E" w:rsidRPr="00B7055C">
        <w:rPr>
          <w:bCs/>
          <w:kern w:val="32"/>
          <w:szCs w:val="32"/>
          <w:lang w:eastAsia="sl-SI"/>
        </w:rPr>
        <w:t>izvedel sistemski nadzor nad spoštovanjem določbe 75. člena ZUJIK pri</w:t>
      </w:r>
      <w:r w:rsidR="0008770E" w:rsidRPr="00B7055C">
        <w:rPr>
          <w:szCs w:val="20"/>
        </w:rPr>
        <w:t xml:space="preserve"> upravljalcih oz. uporabnikih javne kulturne infrastrukture v </w:t>
      </w:r>
      <w:r w:rsidR="0008770E" w:rsidRPr="00B7055C">
        <w:rPr>
          <w:rFonts w:cs="Arial"/>
          <w:szCs w:val="20"/>
        </w:rPr>
        <w:t xml:space="preserve">Kopru, Škofji Loki, Žalcu, Kamniku, Ljubljani in Vrhniki. Zaradi prejema drugih pobud in prijav domnevnih kršitev ZUJIK, ki jih je bilo potrebno obravnavati, se nadzor ni izvedel v celoti.  </w:t>
      </w:r>
    </w:p>
    <w:p w14:paraId="512E5519" w14:textId="58D77A33" w:rsidR="00A26B91" w:rsidRPr="00B7055C" w:rsidRDefault="00A26B91" w:rsidP="006939EE"/>
    <w:p w14:paraId="44F58827" w14:textId="77777777" w:rsidR="00C85842" w:rsidRPr="00B7055C" w:rsidRDefault="00C85842" w:rsidP="006939EE"/>
    <w:p w14:paraId="11B9CFF3" w14:textId="77777777" w:rsidR="00A23751" w:rsidRPr="00B7055C" w:rsidRDefault="00C85842" w:rsidP="006939EE">
      <w:pPr>
        <w:spacing w:after="17" w:line="251" w:lineRule="auto"/>
        <w:rPr>
          <w:rFonts w:eastAsia="Arial" w:cs="Arial"/>
          <w:szCs w:val="22"/>
          <w:lang w:eastAsia="sl-SI"/>
        </w:rPr>
      </w:pPr>
      <w:r w:rsidRPr="00B7055C">
        <w:rPr>
          <w:b/>
          <w:bCs/>
        </w:rPr>
        <w:t xml:space="preserve">2. </w:t>
      </w:r>
      <w:r w:rsidR="00264156" w:rsidRPr="00B7055C">
        <w:rPr>
          <w:rFonts w:eastAsia="Arial" w:cs="Arial"/>
          <w:b/>
          <w:bCs/>
          <w:szCs w:val="22"/>
          <w:lang w:eastAsia="sl-SI"/>
        </w:rPr>
        <w:t>Prioritetni inšpekcijski nadzori na osnovi prejetih pobud in prijav</w:t>
      </w:r>
      <w:r w:rsidR="00264156" w:rsidRPr="00B7055C">
        <w:rPr>
          <w:rFonts w:eastAsia="Arial" w:cs="Arial"/>
          <w:szCs w:val="22"/>
          <w:lang w:eastAsia="sl-SI"/>
        </w:rPr>
        <w:t xml:space="preserve"> </w:t>
      </w:r>
    </w:p>
    <w:p w14:paraId="1A750C86" w14:textId="08F3F2E4" w:rsidR="00264156" w:rsidRPr="00B7055C" w:rsidRDefault="00264156" w:rsidP="006939EE">
      <w:pPr>
        <w:spacing w:after="17" w:line="251" w:lineRule="auto"/>
        <w:rPr>
          <w:rFonts w:eastAsia="Arial" w:cs="Arial"/>
          <w:szCs w:val="22"/>
          <w:lang w:eastAsia="sl-SI"/>
        </w:rPr>
      </w:pPr>
      <w:r w:rsidRPr="00B7055C">
        <w:rPr>
          <w:rFonts w:eastAsia="Arial" w:cs="Arial"/>
          <w:szCs w:val="22"/>
          <w:lang w:eastAsia="sl-SI"/>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w:t>
      </w:r>
      <w:r w:rsidRPr="00B7055C">
        <w:rPr>
          <w:rFonts w:eastAsia="Arial" w:cs="Arial"/>
          <w:szCs w:val="22"/>
          <w:lang w:eastAsia="sl-SI"/>
        </w:rPr>
        <w:lastRenderedPageBreak/>
        <w:t>ali institucij odvisno od ugotovitev inšpektorjev; kadar gre za več različnih prijav, ki se nanašajo na istega inšpekcijskega zavezanca):</w:t>
      </w:r>
    </w:p>
    <w:p w14:paraId="72414155" w14:textId="77777777" w:rsidR="00D32872" w:rsidRPr="00B7055C" w:rsidRDefault="00D32872" w:rsidP="006939EE">
      <w:pPr>
        <w:spacing w:after="17" w:line="251" w:lineRule="auto"/>
        <w:rPr>
          <w:rFonts w:eastAsia="Arial" w:cs="Arial"/>
          <w:szCs w:val="22"/>
          <w:lang w:eastAsia="sl-SI"/>
        </w:rPr>
      </w:pPr>
    </w:p>
    <w:p w14:paraId="1F4A97C7" w14:textId="0ED1559D" w:rsidR="00787E91" w:rsidRPr="00B7055C" w:rsidRDefault="00787E91" w:rsidP="006939EE">
      <w:pPr>
        <w:spacing w:after="17" w:line="251" w:lineRule="auto"/>
        <w:rPr>
          <w:rFonts w:eastAsia="Arial" w:cs="Arial"/>
          <w:szCs w:val="22"/>
          <w:lang w:eastAsia="sl-SI"/>
        </w:rPr>
      </w:pPr>
      <w:r w:rsidRPr="00B7055C">
        <w:rPr>
          <w:rFonts w:eastAsia="Arial" w:cs="Arial"/>
          <w:szCs w:val="22"/>
          <w:lang w:eastAsia="sl-SI"/>
        </w:rPr>
        <w:t>Na področju kulturne dediščine se je prednostno obravnavalo</w:t>
      </w:r>
      <w:r w:rsidR="00AB48DF" w:rsidRPr="00B7055C">
        <w:rPr>
          <w:rFonts w:eastAsia="Arial" w:cs="Arial"/>
          <w:szCs w:val="22"/>
          <w:lang w:eastAsia="sl-SI"/>
        </w:rPr>
        <w:t xml:space="preserve"> prijave, </w:t>
      </w:r>
      <w:r w:rsidR="00296204" w:rsidRPr="00B7055C">
        <w:rPr>
          <w:rFonts w:eastAsia="Arial" w:cs="Arial"/>
          <w:szCs w:val="22"/>
          <w:lang w:eastAsia="sl-SI"/>
        </w:rPr>
        <w:t>k</w:t>
      </w:r>
      <w:r w:rsidR="0008770E" w:rsidRPr="00B7055C">
        <w:rPr>
          <w:rFonts w:eastAsia="Arial" w:cs="Arial"/>
          <w:szCs w:val="22"/>
          <w:lang w:eastAsia="sl-SI"/>
        </w:rPr>
        <w:t xml:space="preserve">i </w:t>
      </w:r>
      <w:r w:rsidR="00296204" w:rsidRPr="00B7055C">
        <w:rPr>
          <w:rFonts w:eastAsia="Arial" w:cs="Arial"/>
          <w:szCs w:val="22"/>
          <w:lang w:eastAsia="sl-SI"/>
        </w:rPr>
        <w:t xml:space="preserve">so se </w:t>
      </w:r>
      <w:r w:rsidR="00AB48DF" w:rsidRPr="00B7055C">
        <w:rPr>
          <w:rFonts w:eastAsia="Arial" w:cs="Arial"/>
          <w:szCs w:val="22"/>
          <w:lang w:eastAsia="sl-SI"/>
        </w:rPr>
        <w:t>nanašale na:</w:t>
      </w:r>
    </w:p>
    <w:p w14:paraId="46BFC03B" w14:textId="453E7638" w:rsidR="00787E91" w:rsidRPr="00B7055C" w:rsidRDefault="00787E91" w:rsidP="006939EE">
      <w:pPr>
        <w:spacing w:after="17" w:line="251" w:lineRule="auto"/>
        <w:rPr>
          <w:rFonts w:eastAsia="Arial" w:cs="Arial"/>
          <w:szCs w:val="22"/>
          <w:lang w:eastAsia="sl-SI"/>
        </w:rPr>
      </w:pPr>
    </w:p>
    <w:p w14:paraId="5760055F" w14:textId="77777777" w:rsidR="00691DE1" w:rsidRPr="00691DE1" w:rsidRDefault="00691DE1" w:rsidP="00691DE1">
      <w:pPr>
        <w:spacing w:line="276" w:lineRule="auto"/>
        <w:ind w:left="720" w:hanging="360"/>
        <w:contextualSpacing/>
      </w:pPr>
      <w:r w:rsidRPr="00691DE1">
        <w:t>1.</w:t>
      </w:r>
      <w:r w:rsidRPr="00691DE1">
        <w:tab/>
        <w:t>objekte, ki imajo status kulturnega spomenika, državnega ali lokalnega pomena in je, bodisi zaradi nedovoljenih posegov bodisi zaradi ne 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19BAF092" w14:textId="77777777" w:rsidR="00691DE1" w:rsidRPr="00691DE1" w:rsidRDefault="00691DE1" w:rsidP="00691DE1">
      <w:pPr>
        <w:spacing w:line="276" w:lineRule="auto"/>
        <w:ind w:left="720" w:hanging="360"/>
        <w:contextualSpacing/>
      </w:pPr>
      <w:r w:rsidRPr="00691DE1">
        <w:t>2.</w:t>
      </w:r>
      <w:r w:rsidRPr="00691DE1">
        <w:tab/>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33ABC976" w14:textId="77777777" w:rsidR="00691DE1" w:rsidRPr="00691DE1" w:rsidRDefault="00691DE1" w:rsidP="00691DE1">
      <w:pPr>
        <w:spacing w:line="276" w:lineRule="auto"/>
        <w:ind w:left="720" w:hanging="360"/>
        <w:contextualSpacing/>
      </w:pPr>
      <w:r w:rsidRPr="00691DE1">
        <w:t>3.</w:t>
      </w:r>
      <w:r w:rsidRPr="00691DE1">
        <w:tab/>
        <w:t>arheološko ostalino, ki ima status kulturnega spomenika in je bodisi zaradi nedovoljenih posegov bodisi zaradi ne vzdrževanja, ogrožena</w:t>
      </w:r>
    </w:p>
    <w:p w14:paraId="04621F47" w14:textId="77777777" w:rsidR="00A26B91" w:rsidRPr="00B7055C" w:rsidRDefault="00A26B91" w:rsidP="006939EE">
      <w:pPr>
        <w:spacing w:after="17" w:line="251" w:lineRule="auto"/>
        <w:rPr>
          <w:rFonts w:eastAsia="Arial" w:cs="Arial"/>
          <w:szCs w:val="22"/>
          <w:lang w:eastAsia="sl-SI"/>
        </w:rPr>
      </w:pPr>
    </w:p>
    <w:p w14:paraId="6B9B7FDC" w14:textId="77777777" w:rsidR="00A26B91" w:rsidRPr="00B7055C" w:rsidRDefault="00A26B91" w:rsidP="006939EE">
      <w:pPr>
        <w:spacing w:after="17" w:line="251" w:lineRule="auto"/>
        <w:rPr>
          <w:rFonts w:eastAsia="Arial" w:cs="Arial"/>
          <w:szCs w:val="22"/>
          <w:lang w:eastAsia="sl-SI"/>
        </w:rPr>
      </w:pPr>
    </w:p>
    <w:p w14:paraId="149A6809" w14:textId="7E5BECBB" w:rsidR="00A26B91" w:rsidRPr="00B7055C" w:rsidRDefault="00A26B91" w:rsidP="006939EE">
      <w:pPr>
        <w:spacing w:after="17" w:line="251" w:lineRule="auto"/>
        <w:rPr>
          <w:rFonts w:eastAsia="Arial" w:cs="Arial"/>
          <w:szCs w:val="22"/>
          <w:lang w:eastAsia="sl-SI"/>
        </w:rPr>
      </w:pPr>
      <w:r w:rsidRPr="00B7055C">
        <w:rPr>
          <w:rFonts w:eastAsia="Arial" w:cs="Arial"/>
          <w:szCs w:val="22"/>
          <w:lang w:eastAsia="sl-SI"/>
        </w:rPr>
        <w:t>Na področju medijev in avdiovizualne kulture</w:t>
      </w:r>
      <w:r w:rsidR="00AB48DF" w:rsidRPr="00B7055C">
        <w:rPr>
          <w:rFonts w:eastAsia="Arial" w:cs="Arial"/>
          <w:szCs w:val="22"/>
          <w:lang w:eastAsia="sl-SI"/>
        </w:rPr>
        <w:t xml:space="preserve"> se je prednostno obravnavalo prijave, ki so se nanašale na:</w:t>
      </w:r>
    </w:p>
    <w:p w14:paraId="2795C6DC" w14:textId="77777777" w:rsidR="00016953" w:rsidRPr="00B7055C" w:rsidRDefault="00016953" w:rsidP="006939EE">
      <w:pPr>
        <w:spacing w:after="17" w:line="251" w:lineRule="auto"/>
        <w:rPr>
          <w:rFonts w:eastAsia="Arial" w:cs="Arial"/>
          <w:szCs w:val="22"/>
          <w:lang w:eastAsia="sl-SI"/>
        </w:rPr>
      </w:pPr>
    </w:p>
    <w:p w14:paraId="3A7156F7" w14:textId="77777777" w:rsidR="0008770E" w:rsidRPr="00B7055C" w:rsidRDefault="0008770E" w:rsidP="0008770E">
      <w:pPr>
        <w:pStyle w:val="Odstavekseznama"/>
        <w:numPr>
          <w:ilvl w:val="0"/>
          <w:numId w:val="20"/>
        </w:numPr>
        <w:spacing w:line="300" w:lineRule="atLeast"/>
        <w:jc w:val="both"/>
        <w:rPr>
          <w:szCs w:val="20"/>
        </w:rPr>
      </w:pPr>
      <w:r w:rsidRPr="00B7055C">
        <w:rPr>
          <w:szCs w:val="20"/>
        </w:rPr>
        <w:t xml:space="preserve">izdajanje programskih vsebin prek medija, ki ni vpisan v razvid medijev pri pristojnem ministrstvu (12. in 16. člen ZMed): </w:t>
      </w:r>
      <w:bookmarkStart w:id="1" w:name="_Hlk155702978"/>
      <w:r w:rsidRPr="00B7055C">
        <w:rPr>
          <w:szCs w:val="20"/>
        </w:rPr>
        <w:t xml:space="preserve">izvedenih je bilo 8 </w:t>
      </w:r>
      <w:bookmarkStart w:id="2" w:name="_Hlk155704158"/>
      <w:r w:rsidRPr="00B7055C">
        <w:rPr>
          <w:szCs w:val="20"/>
        </w:rPr>
        <w:t>prioritetnih</w:t>
      </w:r>
      <w:bookmarkEnd w:id="2"/>
      <w:r w:rsidRPr="00B7055C">
        <w:rPr>
          <w:szCs w:val="20"/>
        </w:rPr>
        <w:t xml:space="preserve"> inšpekcijskih nadzorov </w:t>
      </w:r>
      <w:bookmarkEnd w:id="1"/>
      <w:r w:rsidRPr="00B7055C">
        <w:rPr>
          <w:szCs w:val="20"/>
        </w:rPr>
        <w:t>in izrečeno 8 ukrepov: 7 preventivnih opozoril in 1 pobuda za izbris medija iz razvida. V 4 primerih so zavezanci ugotovljeno kršitev odpravili, 3 postopki pa še niso zaključeni;</w:t>
      </w:r>
    </w:p>
    <w:p w14:paraId="29221846" w14:textId="77777777" w:rsidR="0008770E" w:rsidRPr="00B7055C" w:rsidRDefault="0008770E" w:rsidP="0008770E">
      <w:pPr>
        <w:pStyle w:val="Odstavekseznama"/>
        <w:numPr>
          <w:ilvl w:val="0"/>
          <w:numId w:val="20"/>
        </w:numPr>
        <w:spacing w:line="300" w:lineRule="atLeast"/>
        <w:jc w:val="both"/>
        <w:rPr>
          <w:szCs w:val="20"/>
        </w:rPr>
      </w:pPr>
      <w:r w:rsidRPr="00B7055C">
        <w:rPr>
          <w:szCs w:val="20"/>
        </w:rPr>
        <w:t>omejitve lastništva v medijih (56. člen ZMed):</w:t>
      </w:r>
      <w:r w:rsidRPr="00B7055C">
        <w:t xml:space="preserve"> </w:t>
      </w:r>
      <w:bookmarkStart w:id="3" w:name="_Hlk155702350"/>
      <w:r w:rsidRPr="00B7055C">
        <w:t xml:space="preserve">v letu 2024 ni bilo prejetih pobud ali prijav, zato prioritetnih </w:t>
      </w:r>
      <w:bookmarkStart w:id="4" w:name="_Hlk155704180"/>
      <w:r w:rsidRPr="00B7055C">
        <w:t>inšpekcijskih</w:t>
      </w:r>
      <w:bookmarkEnd w:id="4"/>
      <w:r w:rsidRPr="00B7055C">
        <w:t xml:space="preserve"> nadzorov na tem področju ni bilo izvedenih;</w:t>
      </w:r>
      <w:bookmarkEnd w:id="3"/>
    </w:p>
    <w:p w14:paraId="1C0A0767" w14:textId="77777777" w:rsidR="0008770E" w:rsidRPr="00B7055C" w:rsidRDefault="0008770E" w:rsidP="0008770E">
      <w:pPr>
        <w:pStyle w:val="Odstavekseznama"/>
        <w:numPr>
          <w:ilvl w:val="0"/>
          <w:numId w:val="20"/>
        </w:numPr>
        <w:spacing w:line="300" w:lineRule="atLeast"/>
        <w:jc w:val="both"/>
        <w:rPr>
          <w:szCs w:val="20"/>
        </w:rPr>
      </w:pPr>
      <w:r w:rsidRPr="00B7055C">
        <w:rPr>
          <w:szCs w:val="20"/>
        </w:rPr>
        <w:t xml:space="preserve">nadzor nad oglaševalskimi vsebinami (46. do 50. člen ZMed): </w:t>
      </w:r>
      <w:bookmarkStart w:id="5" w:name="_Hlk187066931"/>
      <w:r w:rsidRPr="00B7055C">
        <w:rPr>
          <w:szCs w:val="20"/>
        </w:rPr>
        <w:t>na podlagi prejetih pobud je bilo izvedenih 12 prioritetnih</w:t>
      </w:r>
      <w:r w:rsidRPr="00B7055C">
        <w:t xml:space="preserve"> inšpekcijskih</w:t>
      </w:r>
      <w:r w:rsidRPr="00B7055C">
        <w:rPr>
          <w:szCs w:val="20"/>
        </w:rPr>
        <w:t xml:space="preserve"> nadzorov, v 5 primerih so bile ugotovljene nepravilnosti, izrečeno je bilo 1 preventivno opozorilo, začeti pa so bili tudi 4 postopki o prekršku. V letu 2024 je bila izvedena tudi preventivna akcija AKOS</w:t>
      </w:r>
      <w:bookmarkEnd w:id="5"/>
      <w:r w:rsidRPr="00B7055C">
        <w:rPr>
          <w:rFonts w:cs="Arial"/>
          <w:kern w:val="36"/>
          <w:szCs w:val="20"/>
          <w:lang w:eastAsia="sl-SI"/>
        </w:rPr>
        <w:t xml:space="preserve"> in drugih nadzornih organov, Ministrstva za zdravje (MZ), Nacionalnega inštituta za javno zdravje (NIJZ) in Zdravstvenega inšpektorata (ZIRS), v zvezi z nadzorom nad oglaševanjem prehranskih dopolnil v radijskih programih, tiskanih in elektronskih medijih;</w:t>
      </w:r>
    </w:p>
    <w:p w14:paraId="47CAC951" w14:textId="77777777" w:rsidR="0008770E" w:rsidRPr="00B7055C" w:rsidRDefault="0008770E" w:rsidP="0008770E">
      <w:pPr>
        <w:pStyle w:val="Odstavekseznama"/>
        <w:numPr>
          <w:ilvl w:val="0"/>
          <w:numId w:val="20"/>
        </w:numPr>
        <w:spacing w:line="300" w:lineRule="atLeast"/>
        <w:jc w:val="both"/>
      </w:pPr>
      <w:r w:rsidRPr="00B7055C">
        <w:rPr>
          <w:szCs w:val="20"/>
        </w:rPr>
        <w:t>zaščita slovenskega jezika v medijih (5. in 51. člen ZMed): na podlagi prejetih pobud je bilo izvedenih 6 prioritetnih</w:t>
      </w:r>
      <w:r w:rsidRPr="00B7055C">
        <w:t xml:space="preserve"> inšpekcijskih</w:t>
      </w:r>
      <w:r w:rsidRPr="00B7055C">
        <w:rPr>
          <w:szCs w:val="20"/>
        </w:rPr>
        <w:t xml:space="preserve"> nadzorov, v 3 primerih so bile domnevne nepravilnosti potrjene, izrečeno je bilo 1 preventivno opozorilo, začeta pa sta bila tudi 2 postopka o prekršku;</w:t>
      </w:r>
    </w:p>
    <w:p w14:paraId="176E27AE" w14:textId="77777777" w:rsidR="00C85842" w:rsidRPr="00B7055C" w:rsidRDefault="00C85842" w:rsidP="00C85842"/>
    <w:p w14:paraId="1E6C1A9C" w14:textId="723CDE80" w:rsidR="00B1735E" w:rsidRPr="00B7055C" w:rsidRDefault="00B1735E" w:rsidP="00B1735E">
      <w:pPr>
        <w:spacing w:after="17" w:line="251" w:lineRule="auto"/>
        <w:rPr>
          <w:szCs w:val="20"/>
        </w:rPr>
      </w:pPr>
      <w:r w:rsidRPr="00B7055C">
        <w:rPr>
          <w:rFonts w:eastAsia="Arial" w:cs="Arial"/>
          <w:szCs w:val="22"/>
          <w:lang w:eastAsia="sl-SI"/>
        </w:rPr>
        <w:t xml:space="preserve">Na področju varstva dokumentarnega in arhivskega gradiva pobud ali prijav, iz katerih bi izhajal </w:t>
      </w:r>
      <w:r w:rsidRPr="00B7055C">
        <w:rPr>
          <w:szCs w:val="20"/>
        </w:rPr>
        <w:t xml:space="preserve">obstoj (neposredne) nevarnosti poškodovanja ali že nastale škode na arhivskem gradivu </w:t>
      </w:r>
      <w:r w:rsidRPr="00B7055C">
        <w:rPr>
          <w:rFonts w:eastAsia="Arial" w:cs="Arial"/>
          <w:szCs w:val="22"/>
          <w:lang w:eastAsia="sl-SI"/>
        </w:rPr>
        <w:t xml:space="preserve">zaradi </w:t>
      </w:r>
      <w:r w:rsidRPr="00B7055C">
        <w:rPr>
          <w:szCs w:val="20"/>
        </w:rPr>
        <w:t xml:space="preserve">naravnih nesreč (npr. poplava, vihar, potres, plaz in podobno), IRSKM ni prejel. </w:t>
      </w:r>
    </w:p>
    <w:p w14:paraId="69F61473" w14:textId="77777777" w:rsidR="00B1735E" w:rsidRPr="00B7055C" w:rsidRDefault="00B1735E" w:rsidP="00B1735E">
      <w:pPr>
        <w:spacing w:after="17" w:line="251" w:lineRule="auto"/>
        <w:rPr>
          <w:szCs w:val="20"/>
        </w:rPr>
      </w:pPr>
      <w:r w:rsidRPr="00B7055C">
        <w:rPr>
          <w:szCs w:val="20"/>
        </w:rPr>
        <w:t xml:space="preserve">Večji del prijav in pobud, ki jih je IRSKM prejel, se je nanašal na primere ko zaradi domnevno nepravilnega ravnanja oziroma rabe ali opustitve dolžnega ravnanja z dokumentarnim in arhivskim gradivom obstaja domnevna nevarnost poškodovanja na dokumentarnem in arhivskem gradivu (npr. kot posledica ne zagotavljanja materialnih, kadrovskih in finančnih pogojev za varstvo arhivskega gradiva ali/in nepoznavanja/neupoštevanja arhivske zakonodaje) ali obstaja domnevna nevarnost škode na dokumentarnem arhivskem gradivu (npr. da bo gradivo okrnjeno). Šele tekom postopka je bilo mogoče ugotoviti ali je navedba oz. domneva iz prijave oz. pobude </w:t>
      </w:r>
      <w:r w:rsidRPr="00B7055C">
        <w:rPr>
          <w:szCs w:val="20"/>
        </w:rPr>
        <w:lastRenderedPageBreak/>
        <w:t xml:space="preserve">resnična. V tem primeru so bili v postopku s strani pristojne inšpektorice IRSKM izrečeni ustrezni ukrepi.    </w:t>
      </w:r>
    </w:p>
    <w:p w14:paraId="207B6B3A" w14:textId="77777777" w:rsidR="00B1735E" w:rsidRPr="00B7055C" w:rsidRDefault="00B1735E" w:rsidP="00B1735E">
      <w:pPr>
        <w:spacing w:after="17" w:line="251" w:lineRule="auto"/>
        <w:rPr>
          <w:szCs w:val="20"/>
        </w:rPr>
      </w:pPr>
    </w:p>
    <w:p w14:paraId="39CD55AE" w14:textId="04E8C310" w:rsidR="00B1735E" w:rsidRPr="00B7055C" w:rsidRDefault="00B1735E" w:rsidP="00B1735E">
      <w:pPr>
        <w:spacing w:after="17" w:line="251" w:lineRule="auto"/>
        <w:rPr>
          <w:rFonts w:eastAsia="Arial" w:cs="Arial"/>
          <w:szCs w:val="22"/>
          <w:lang w:eastAsia="sl-SI"/>
        </w:rPr>
      </w:pPr>
      <w:r w:rsidRPr="00B7055C">
        <w:rPr>
          <w:rFonts w:eastAsia="Arial" w:cs="Arial"/>
          <w:szCs w:val="22"/>
          <w:lang w:eastAsia="sl-SI"/>
        </w:rPr>
        <w:t>Na področju varstva dokumentarnega in arhivskega gradiva so se prednostno obravnavale pobude in prijave, ki so se nanašale na:</w:t>
      </w:r>
    </w:p>
    <w:p w14:paraId="155CC43D" w14:textId="77777777" w:rsidR="00B1735E" w:rsidRPr="00B7055C" w:rsidRDefault="00B1735E" w:rsidP="00B1735E">
      <w:pPr>
        <w:pStyle w:val="Odstavekseznama"/>
        <w:keepNext/>
        <w:keepLines/>
        <w:numPr>
          <w:ilvl w:val="0"/>
          <w:numId w:val="23"/>
        </w:numPr>
        <w:spacing w:after="240" w:line="276" w:lineRule="auto"/>
        <w:jc w:val="both"/>
        <w:outlineLvl w:val="0"/>
        <w:rPr>
          <w:rFonts w:cs="Arial"/>
          <w:szCs w:val="20"/>
          <w:lang w:eastAsia="sl-SI"/>
        </w:rPr>
      </w:pPr>
      <w:r w:rsidRPr="00B7055C">
        <w:rPr>
          <w:rFonts w:cs="Arial"/>
          <w:szCs w:val="20"/>
          <w:lang w:eastAsia="sl-SI"/>
        </w:rPr>
        <w:t xml:space="preserve">pripravo in organizacijo zajema in hrambe pri ustvarjalcih arhivskega gradiva (17. in 18. člen ZVDAGA): nadaljevanje nadzora pri ustvarjalcih arhivskega gradiva večjega pomena (1 javna agencija in 1 javni zavod);   </w:t>
      </w:r>
    </w:p>
    <w:p w14:paraId="22E10B57" w14:textId="77777777" w:rsidR="00B1735E" w:rsidRPr="00B7055C" w:rsidRDefault="00B1735E" w:rsidP="00B1735E">
      <w:pPr>
        <w:pStyle w:val="Odstavekseznama"/>
        <w:keepNext/>
        <w:keepLines/>
        <w:numPr>
          <w:ilvl w:val="0"/>
          <w:numId w:val="23"/>
        </w:numPr>
        <w:spacing w:after="240" w:line="276" w:lineRule="auto"/>
        <w:jc w:val="both"/>
        <w:outlineLvl w:val="0"/>
        <w:rPr>
          <w:rFonts w:cs="Arial"/>
          <w:szCs w:val="20"/>
          <w:lang w:eastAsia="sl-SI"/>
        </w:rPr>
      </w:pPr>
      <w:r w:rsidRPr="00B7055C">
        <w:rPr>
          <w:rFonts w:cs="Arial"/>
          <w:szCs w:val="20"/>
          <w:lang w:eastAsia="sl-SI"/>
        </w:rPr>
        <w:t xml:space="preserve">odbiranje (4. odst. 39. člena ZVDAGA) in izročitev (1. odst. 40. člena ZVDAGA in 41. člen ZVDAGA) arhivskega gradiva pristojnemu arhivu: nadaljevanje nadzora pri ustvarjalcih arhivskega gradiva večjega pomena (2  ministrstvi) in izvedba nadzora pri ustvarjalcih kjer je rok za izročitev bistveno prekoračen (2 osnovni šoli);    </w:t>
      </w:r>
    </w:p>
    <w:p w14:paraId="2E7CBE68" w14:textId="77777777" w:rsidR="00B1735E" w:rsidRPr="00B7055C" w:rsidRDefault="00B1735E" w:rsidP="00B1735E">
      <w:pPr>
        <w:pStyle w:val="Odstavekseznama"/>
        <w:keepNext/>
        <w:keepLines/>
        <w:numPr>
          <w:ilvl w:val="0"/>
          <w:numId w:val="23"/>
        </w:numPr>
        <w:spacing w:after="240" w:line="276" w:lineRule="auto"/>
        <w:jc w:val="both"/>
        <w:outlineLvl w:val="0"/>
        <w:rPr>
          <w:rFonts w:cs="Arial"/>
          <w:szCs w:val="20"/>
          <w:lang w:eastAsia="sl-SI"/>
        </w:rPr>
      </w:pPr>
      <w:r w:rsidRPr="00B7055C">
        <w:rPr>
          <w:rFonts w:cs="Arial"/>
          <w:szCs w:val="20"/>
          <w:lang w:eastAsia="sl-SI"/>
        </w:rPr>
        <w:t xml:space="preserve">ohranjanje, materialno varstvo, celovitost in urejenost dokumentarnega gradiva, ki ga javnopravne osebe prejemajo ali nastaja pri njihovem delu (1. odst. 39. člena ZVDAGA): nadzor pri ustvarjalcih večjega pomena (1 agencija, 1 zbornica, 1 organizacija) in nadzor pri ustvarjalcih kjer se domneva, da je gradivo ogroženo (1 osnovna šola).   </w:t>
      </w:r>
    </w:p>
    <w:p w14:paraId="2B229234" w14:textId="1EFDAF83" w:rsidR="00296204" w:rsidRPr="00B7055C" w:rsidRDefault="00296204" w:rsidP="00296204">
      <w:r w:rsidRPr="00B7055C">
        <w:rPr>
          <w:rFonts w:eastAsia="Arial" w:cs="Arial"/>
          <w:szCs w:val="22"/>
          <w:lang w:eastAsia="sl-SI"/>
        </w:rPr>
        <w:t>Na področju uresničevanja javnega interesa za kulturo p</w:t>
      </w:r>
      <w:r w:rsidR="00B1735E" w:rsidRPr="00B7055C">
        <w:rPr>
          <w:rFonts w:eastAsia="Arial" w:cs="Arial"/>
          <w:szCs w:val="22"/>
          <w:lang w:eastAsia="sl-SI"/>
        </w:rPr>
        <w:t xml:space="preserve">rioritetni inšpekcijski nadzori </w:t>
      </w:r>
      <w:r w:rsidRPr="00B7055C">
        <w:t>niso bili načrtovani in se niso izvajali.</w:t>
      </w:r>
    </w:p>
    <w:p w14:paraId="02A15F4C" w14:textId="684F9EEB" w:rsidR="00B1735E" w:rsidRPr="00B7055C" w:rsidRDefault="00B1735E" w:rsidP="00B1735E">
      <w:pPr>
        <w:keepNext/>
        <w:keepLines/>
        <w:spacing w:after="240" w:line="276" w:lineRule="auto"/>
        <w:outlineLvl w:val="0"/>
        <w:rPr>
          <w:rFonts w:cs="Arial"/>
          <w:szCs w:val="20"/>
          <w:lang w:eastAsia="sl-SI"/>
        </w:rPr>
      </w:pPr>
    </w:p>
    <w:p w14:paraId="22E2A6CB" w14:textId="50C7833A" w:rsidR="00B1735E" w:rsidRPr="00B7055C" w:rsidRDefault="00B1735E" w:rsidP="00B1735E">
      <w:pPr>
        <w:rPr>
          <w:rFonts w:cs="Arial"/>
          <w:b/>
          <w:bCs/>
          <w:szCs w:val="20"/>
        </w:rPr>
      </w:pPr>
      <w:r w:rsidRPr="00B7055C">
        <w:rPr>
          <w:rFonts w:cs="Arial"/>
          <w:bCs/>
          <w:szCs w:val="20"/>
        </w:rPr>
        <w:t>Na</w:t>
      </w:r>
      <w:r w:rsidRPr="00B7055C">
        <w:rPr>
          <w:rFonts w:cs="Arial"/>
          <w:szCs w:val="20"/>
        </w:rPr>
        <w:t xml:space="preserve"> področju javne rabe slovenščine, knjižničarstva in obveznega izvoda publikacij so se prednostno obravnavale prijave in pobude, ki so se nanašale na:</w:t>
      </w:r>
    </w:p>
    <w:p w14:paraId="6C258845" w14:textId="77777777" w:rsidR="00B1735E" w:rsidRPr="00B7055C" w:rsidRDefault="00B1735E" w:rsidP="00B1735E">
      <w:pPr>
        <w:rPr>
          <w:rFonts w:cs="Arial"/>
          <w:szCs w:val="20"/>
        </w:rPr>
      </w:pPr>
    </w:p>
    <w:p w14:paraId="0520474F" w14:textId="76E9A6B0" w:rsidR="00AB48DF" w:rsidRPr="00B7055C" w:rsidRDefault="00AB48DF" w:rsidP="0077638B">
      <w:pPr>
        <w:pStyle w:val="Brezrazmikov"/>
        <w:spacing w:line="240" w:lineRule="atLeast"/>
        <w:jc w:val="both"/>
        <w:rPr>
          <w:rFonts w:cs="Arial"/>
          <w:bCs/>
          <w:szCs w:val="20"/>
        </w:rPr>
      </w:pPr>
    </w:p>
    <w:p w14:paraId="344A4F5C" w14:textId="77777777" w:rsidR="00B1735E" w:rsidRPr="00B7055C" w:rsidRDefault="00B1735E" w:rsidP="00B1735E">
      <w:pPr>
        <w:pStyle w:val="Odstavekseznama"/>
        <w:numPr>
          <w:ilvl w:val="0"/>
          <w:numId w:val="18"/>
        </w:numPr>
        <w:rPr>
          <w:u w:val="single"/>
        </w:rPr>
      </w:pPr>
      <w:r w:rsidRPr="00B7055C">
        <w:t>obvezni izvod publikacij: oddaja obveznih izvodov (5. člen ZOIPub): obravnavane so bili vse 4 zadeve nadzora, od tega sta 2 še v teku, 1 končan z delno odločbo, 1 končana z zaznambo v spisu brez uvedbe postopka;</w:t>
      </w:r>
    </w:p>
    <w:p w14:paraId="21D33B4A" w14:textId="77777777" w:rsidR="00B1735E" w:rsidRPr="00B7055C" w:rsidRDefault="00B1735E" w:rsidP="00B1735E">
      <w:pPr>
        <w:pStyle w:val="Odstavekseznama"/>
        <w:numPr>
          <w:ilvl w:val="0"/>
          <w:numId w:val="18"/>
        </w:numPr>
      </w:pPr>
      <w:r w:rsidRPr="00B7055C">
        <w:t>javna raba slovenščine: javne prireditve (24. in 25. člen ZJRS), poslovanje s pravnimi osebami (14. člen ZJRS) – obravnavane in zaključene so bile vse zadeve, inšpekcijskega nadzora, razen ene, v zvezi z javno rabo slovenščine pri poslovanju pravnih oseb; v zvezi z javno rabo slovenščine na javnih prireditvah pa so bile obravnavane vse zadeve razen ene (prispela v obravnavo v zadnjih dneh poročevalnega obdobja), zaključene 4 zadeve, 1 pa v teku</w:t>
      </w:r>
    </w:p>
    <w:p w14:paraId="250B0EFA" w14:textId="77777777" w:rsidR="00B1735E" w:rsidRPr="00B7055C" w:rsidRDefault="00B1735E" w:rsidP="0077638B">
      <w:pPr>
        <w:pStyle w:val="Brezrazmikov"/>
        <w:spacing w:line="240" w:lineRule="atLeast"/>
        <w:jc w:val="both"/>
        <w:rPr>
          <w:rFonts w:cs="Arial"/>
          <w:bCs/>
          <w:szCs w:val="20"/>
        </w:rPr>
      </w:pPr>
    </w:p>
    <w:p w14:paraId="68960F8A" w14:textId="77777777" w:rsidR="00AB48DF" w:rsidRPr="00B7055C" w:rsidRDefault="00AB48DF" w:rsidP="0077638B">
      <w:pPr>
        <w:pStyle w:val="Brezrazmikov"/>
        <w:spacing w:line="240" w:lineRule="atLeast"/>
        <w:jc w:val="both"/>
        <w:rPr>
          <w:rFonts w:cs="Arial"/>
          <w:bCs/>
          <w:szCs w:val="20"/>
        </w:rPr>
      </w:pPr>
    </w:p>
    <w:p w14:paraId="77F4FE1F" w14:textId="03FC67A9" w:rsidR="00264156" w:rsidRPr="00B7055C" w:rsidRDefault="0077638B" w:rsidP="00AB48DF">
      <w:pPr>
        <w:pStyle w:val="Brezrazmikov"/>
        <w:spacing w:line="240" w:lineRule="atLeast"/>
        <w:jc w:val="both"/>
        <w:rPr>
          <w:rFonts w:ascii="Arial" w:hAnsi="Arial" w:cs="Arial"/>
          <w:sz w:val="20"/>
          <w:szCs w:val="20"/>
        </w:rPr>
      </w:pPr>
      <w:r w:rsidRPr="00B7055C">
        <w:rPr>
          <w:rFonts w:ascii="Arial" w:hAnsi="Arial" w:cs="Arial"/>
          <w:sz w:val="20"/>
          <w:szCs w:val="20"/>
        </w:rPr>
        <w:t xml:space="preserve"> </w:t>
      </w:r>
      <w:r w:rsidRPr="00B7055C">
        <w:rPr>
          <w:rFonts w:cs="Arial"/>
          <w:b/>
          <w:szCs w:val="20"/>
        </w:rPr>
        <w:t xml:space="preserve"> </w:t>
      </w:r>
    </w:p>
    <w:p w14:paraId="0CC5E925" w14:textId="5BF9C601" w:rsidR="00264156" w:rsidRPr="00B7055C" w:rsidRDefault="00C85842" w:rsidP="00264156">
      <w:pPr>
        <w:spacing w:after="17" w:line="251" w:lineRule="auto"/>
        <w:rPr>
          <w:rFonts w:eastAsia="Arial" w:cs="Arial"/>
          <w:b/>
          <w:bCs/>
          <w:szCs w:val="22"/>
          <w:lang w:eastAsia="sl-SI"/>
        </w:rPr>
      </w:pPr>
      <w:r w:rsidRPr="00B7055C">
        <w:rPr>
          <w:b/>
          <w:bCs/>
        </w:rPr>
        <w:t xml:space="preserve">3. </w:t>
      </w:r>
      <w:r w:rsidR="00264156" w:rsidRPr="00B7055C">
        <w:rPr>
          <w:rFonts w:eastAsia="Arial" w:cs="Arial"/>
          <w:b/>
          <w:bCs/>
          <w:szCs w:val="22"/>
          <w:lang w:eastAsia="sl-SI"/>
        </w:rPr>
        <w:t xml:space="preserve">Inšpekcijski nadzori na podlagi ostalih prejetih pobud in prijav, </w:t>
      </w:r>
      <w:bookmarkStart w:id="6" w:name="_Hlk155703582"/>
      <w:r w:rsidR="00264156" w:rsidRPr="00B7055C">
        <w:rPr>
          <w:rFonts w:eastAsia="Arial" w:cs="Arial"/>
          <w:b/>
          <w:bCs/>
          <w:szCs w:val="22"/>
          <w:lang w:eastAsia="sl-SI"/>
        </w:rPr>
        <w:t>ki niso bili določeni kot prioritetni</w:t>
      </w:r>
      <w:bookmarkEnd w:id="6"/>
      <w:r w:rsidR="00264156" w:rsidRPr="00B7055C">
        <w:rPr>
          <w:rFonts w:eastAsia="Arial" w:cs="Arial"/>
          <w:b/>
          <w:bCs/>
          <w:szCs w:val="22"/>
          <w:lang w:eastAsia="sl-SI"/>
        </w:rPr>
        <w:t>:</w:t>
      </w:r>
    </w:p>
    <w:p w14:paraId="182E0189" w14:textId="77777777" w:rsidR="004871F7" w:rsidRPr="00B7055C" w:rsidRDefault="004871F7" w:rsidP="00264156">
      <w:pPr>
        <w:spacing w:after="17" w:line="251" w:lineRule="auto"/>
        <w:rPr>
          <w:rFonts w:eastAsia="Arial" w:cs="Arial"/>
          <w:b/>
          <w:bCs/>
          <w:szCs w:val="22"/>
          <w:lang w:eastAsia="sl-SI"/>
        </w:rPr>
      </w:pPr>
    </w:p>
    <w:p w14:paraId="35652DEF" w14:textId="7B7D4C86" w:rsidR="00BB4CEF" w:rsidRPr="00B7055C" w:rsidRDefault="00D32872" w:rsidP="00BB4CEF">
      <w:pPr>
        <w:spacing w:after="17" w:line="251" w:lineRule="auto"/>
      </w:pPr>
      <w:r w:rsidRPr="00B7055C">
        <w:rPr>
          <w:rFonts w:eastAsia="Arial" w:cs="Arial"/>
          <w:szCs w:val="22"/>
          <w:u w:val="single"/>
          <w:lang w:eastAsia="sl-SI"/>
        </w:rPr>
        <w:t>Na področju kulturne dediščine</w:t>
      </w:r>
      <w:r w:rsidRPr="00B7055C">
        <w:t>:</w:t>
      </w:r>
    </w:p>
    <w:p w14:paraId="0612A908" w14:textId="77777777" w:rsidR="00BB4CEF" w:rsidRPr="00B7055C" w:rsidRDefault="00BB4CEF" w:rsidP="00BB4CEF">
      <w:pPr>
        <w:spacing w:after="17" w:line="251" w:lineRule="auto"/>
      </w:pPr>
    </w:p>
    <w:p w14:paraId="607C47CA" w14:textId="14EB5533" w:rsidR="00D32872" w:rsidRPr="00B7055C" w:rsidRDefault="00296204" w:rsidP="00BB4CEF">
      <w:pPr>
        <w:keepNext/>
        <w:keepLines/>
        <w:spacing w:after="240"/>
        <w:outlineLvl w:val="0"/>
        <w:rPr>
          <w:bCs/>
          <w:kern w:val="32"/>
          <w:szCs w:val="32"/>
          <w:lang w:eastAsia="sl-SI"/>
        </w:rPr>
      </w:pPr>
      <w:r w:rsidRPr="00296204">
        <w:rPr>
          <w:bCs/>
          <w:kern w:val="32"/>
          <w:szCs w:val="32"/>
          <w:lang w:eastAsia="sl-SI"/>
        </w:rPr>
        <w:t>Z inšpekcijskimi nadzori na podlagi ostalih prejetih pobud in prijav, ki niso bili določeni kot prioritetni, so se v letu 2024 preverjale vsebine navedb v konkretnih prijavah, kar pomeni, da so se ti nadzori opravljali na podlagi konkretnih prijav, vlog, pritožb in sporočil. Inšpektor se je na podlagi vsebine prijave odločil, ali bo pri zavezancu opravil inšpekcijski nadzor ali ne.</w:t>
      </w:r>
    </w:p>
    <w:p w14:paraId="1AC37ABC" w14:textId="275E1C9C" w:rsidR="00E12D8F" w:rsidRPr="00B7055C" w:rsidRDefault="00E12D8F" w:rsidP="00E12D8F">
      <w:pPr>
        <w:spacing w:after="17" w:line="251" w:lineRule="auto"/>
        <w:rPr>
          <w:rFonts w:eastAsia="Arial" w:cs="Arial"/>
          <w:szCs w:val="22"/>
          <w:u w:val="single"/>
          <w:lang w:eastAsia="sl-SI"/>
        </w:rPr>
      </w:pPr>
      <w:bookmarkStart w:id="7" w:name="_Hlk155859901"/>
      <w:r w:rsidRPr="00B7055C">
        <w:rPr>
          <w:rFonts w:eastAsia="Arial" w:cs="Arial"/>
          <w:szCs w:val="22"/>
          <w:u w:val="single"/>
          <w:lang w:eastAsia="sl-SI"/>
        </w:rPr>
        <w:t>Na področju javne rabe slovenščine, obveznega izvoda publikacij in na področju knjižnic in knjižnične dejavnosti</w:t>
      </w:r>
      <w:bookmarkEnd w:id="7"/>
      <w:r w:rsidRPr="00B7055C">
        <w:rPr>
          <w:rFonts w:eastAsia="Arial" w:cs="Arial"/>
          <w:szCs w:val="22"/>
          <w:u w:val="single"/>
          <w:lang w:eastAsia="sl-SI"/>
        </w:rPr>
        <w:t>:</w:t>
      </w:r>
    </w:p>
    <w:p w14:paraId="71F13597" w14:textId="059FEA31" w:rsidR="00E54CF1" w:rsidRPr="00B7055C" w:rsidRDefault="00E54CF1" w:rsidP="00E54CF1">
      <w:pPr>
        <w:pStyle w:val="Naslov1"/>
      </w:pPr>
      <w:r w:rsidRPr="00B7055C">
        <w:t>Izvedenih in zaključenih je bilo skupno 14 nadzorov na vseh navedenih področjih.</w:t>
      </w:r>
    </w:p>
    <w:p w14:paraId="73FD03F0" w14:textId="77777777" w:rsidR="00E54CF1" w:rsidRPr="00B7055C" w:rsidRDefault="00E54CF1" w:rsidP="00E12D8F">
      <w:pPr>
        <w:spacing w:after="17" w:line="251" w:lineRule="auto"/>
        <w:rPr>
          <w:rFonts w:eastAsia="Arial" w:cs="Arial"/>
          <w:szCs w:val="22"/>
          <w:lang w:eastAsia="sl-SI"/>
        </w:rPr>
      </w:pPr>
    </w:p>
    <w:p w14:paraId="22D2DF70" w14:textId="77777777" w:rsidR="00296204" w:rsidRPr="00B7055C" w:rsidRDefault="00A26B91" w:rsidP="004871F7">
      <w:pPr>
        <w:pStyle w:val="Naslov1"/>
      </w:pPr>
      <w:r w:rsidRPr="00B7055C">
        <w:rPr>
          <w:u w:val="single"/>
        </w:rPr>
        <w:lastRenderedPageBreak/>
        <w:t xml:space="preserve">Na področju medijev in </w:t>
      </w:r>
      <w:r w:rsidR="00E12D8F" w:rsidRPr="00B7055C">
        <w:rPr>
          <w:u w:val="single"/>
        </w:rPr>
        <w:t>avdiovizualne</w:t>
      </w:r>
      <w:r w:rsidRPr="00B7055C">
        <w:rPr>
          <w:u w:val="single"/>
        </w:rPr>
        <w:t xml:space="preserve"> kulture</w:t>
      </w:r>
      <w:r w:rsidR="00E12D8F" w:rsidRPr="00B7055C">
        <w:t>:</w:t>
      </w:r>
    </w:p>
    <w:p w14:paraId="76B94B5B" w14:textId="635526E0" w:rsidR="00296204" w:rsidRPr="00B7055C" w:rsidRDefault="00296204" w:rsidP="00296204">
      <w:pPr>
        <w:pStyle w:val="Naslov1"/>
        <w:rPr>
          <w:rFonts w:eastAsia="Arial"/>
        </w:rPr>
      </w:pPr>
      <w:r w:rsidRPr="00B7055C">
        <w:t xml:space="preserve">Na podlagi prijav domnevnih nepravilnosti je bilo izvedenih še 40 inšpekcijskih nadzorov na področjih kršitev, </w:t>
      </w:r>
      <w:r w:rsidRPr="00B7055C">
        <w:rPr>
          <w:rFonts w:eastAsia="Arial"/>
        </w:rPr>
        <w:t>ki niso bile določene kot prioritetne. Največ postopkov (29) je bilo izvedenih v zvezi s kršenjem tretjega odstavka 14. člena ZMed – obveznost poročanja AKOS o izvajanju dejavnosti in uresničevanju programske zasnove. Izdajateljem je bilo izrečenih 29 preventivnih opozoril. Razen v enem primeru, so vsi zavezanci obveznost izpolnili naknadno.</w:t>
      </w:r>
    </w:p>
    <w:p w14:paraId="151E54C0" w14:textId="38F24DDE" w:rsidR="00296204" w:rsidRPr="00B7055C" w:rsidRDefault="00296204" w:rsidP="00296204">
      <w:pPr>
        <w:rPr>
          <w:lang w:eastAsia="sl-SI"/>
        </w:rPr>
      </w:pPr>
      <w:r w:rsidRPr="00B7055C">
        <w:rPr>
          <w:u w:val="single"/>
          <w:lang w:eastAsia="sl-SI"/>
        </w:rPr>
        <w:t>Na področju varstva dokumentarnega in arhivskega gradiva</w:t>
      </w:r>
      <w:r w:rsidRPr="00B7055C">
        <w:rPr>
          <w:lang w:eastAsia="sl-SI"/>
        </w:rPr>
        <w:t>:</w:t>
      </w:r>
    </w:p>
    <w:p w14:paraId="646AB9A5" w14:textId="77777777" w:rsidR="00BB4CEF" w:rsidRPr="00B7055C" w:rsidRDefault="00BB4CEF" w:rsidP="00BB4CEF">
      <w:pPr>
        <w:spacing w:after="17" w:line="251" w:lineRule="auto"/>
      </w:pPr>
    </w:p>
    <w:p w14:paraId="5CE3B7FE" w14:textId="63879BA3" w:rsidR="00BB4CEF" w:rsidRPr="00B7055C" w:rsidRDefault="00BB4CEF" w:rsidP="00BB4CEF">
      <w:pPr>
        <w:spacing w:after="17" w:line="251" w:lineRule="auto"/>
        <w:rPr>
          <w:rFonts w:eastAsia="Arial" w:cs="Arial"/>
          <w:szCs w:val="22"/>
          <w:lang w:eastAsia="sl-SI"/>
        </w:rPr>
      </w:pPr>
      <w:r w:rsidRPr="00B7055C">
        <w:t>Z inšpekcijskimi nadzori na podlagi ostalih prejetih pobud in prijav, ki niso bili določeni kot prioritetni, so se preverjale vsebine navedb v konkretnih prijavah, kar pomeni, da so se ti nadzori opravljali na podlagi konkretnih prijav, vlog, pritožb in sporočil. Inšpektor se je na podlagi vsebine prijave odločil, ali bo pri zavezancu opravil inšpekcijski nadzor ali ne.</w:t>
      </w:r>
    </w:p>
    <w:p w14:paraId="2342C36A" w14:textId="23304F55" w:rsidR="00BB4CEF" w:rsidRPr="00B7055C" w:rsidRDefault="00BB4CEF" w:rsidP="00BB4CEF">
      <w:pPr>
        <w:pStyle w:val="Naslov1"/>
        <w:rPr>
          <w:rFonts w:eastAsia="Arial"/>
        </w:rPr>
      </w:pPr>
      <w:r w:rsidRPr="00B7055C">
        <w:rPr>
          <w:rFonts w:eastAsia="Arial"/>
        </w:rPr>
        <w:t xml:space="preserve">Na področju varstva dokumentarnega in arhivskega gradiva je IRSKM večino postopkov, ki niso bili določeni kot prioritetno, izvedel v zvezi z domnevno kršitvijo 39. člena ZVDAGA. </w:t>
      </w:r>
    </w:p>
    <w:p w14:paraId="534F7586" w14:textId="07F1A210" w:rsidR="00BB4CEF" w:rsidRPr="00B7055C" w:rsidRDefault="00BB4CEF" w:rsidP="00BB4CEF">
      <w:pPr>
        <w:keepNext/>
        <w:keepLines/>
        <w:spacing w:after="240" w:line="276" w:lineRule="auto"/>
        <w:outlineLvl w:val="0"/>
        <w:rPr>
          <w:bCs/>
          <w:kern w:val="32"/>
          <w:szCs w:val="32"/>
          <w:lang w:eastAsia="sl-SI"/>
        </w:rPr>
      </w:pPr>
      <w:r w:rsidRPr="00B7055C">
        <w:rPr>
          <w:bCs/>
          <w:kern w:val="32"/>
          <w:szCs w:val="32"/>
          <w:u w:val="single"/>
          <w:lang w:eastAsia="sl-SI"/>
        </w:rPr>
        <w:t>Na področju javnega interesa s področja kulture</w:t>
      </w:r>
      <w:r w:rsidRPr="00B7055C">
        <w:rPr>
          <w:bCs/>
          <w:kern w:val="32"/>
          <w:szCs w:val="32"/>
          <w:lang w:eastAsia="sl-SI"/>
        </w:rPr>
        <w:t xml:space="preserve"> so se obravnavale pobude in prijave, ki so se nanašala na: </w:t>
      </w:r>
    </w:p>
    <w:p w14:paraId="2A5C827A" w14:textId="77777777" w:rsidR="00BB4CEF" w:rsidRPr="00B7055C" w:rsidRDefault="00BB4CEF" w:rsidP="00BB4CEF">
      <w:pPr>
        <w:pStyle w:val="Odstavekseznama"/>
        <w:keepNext/>
        <w:keepLines/>
        <w:numPr>
          <w:ilvl w:val="0"/>
          <w:numId w:val="23"/>
        </w:numPr>
        <w:spacing w:after="240" w:line="276" w:lineRule="auto"/>
        <w:ind w:left="360"/>
        <w:jc w:val="both"/>
        <w:outlineLvl w:val="0"/>
        <w:rPr>
          <w:rFonts w:ascii="Calibri" w:hAnsi="Calibri"/>
          <w:szCs w:val="22"/>
        </w:rPr>
      </w:pPr>
      <w:r w:rsidRPr="00B7055C">
        <w:rPr>
          <w:bCs/>
          <w:kern w:val="32"/>
          <w:szCs w:val="32"/>
          <w:lang w:eastAsia="sl-SI"/>
        </w:rPr>
        <w:t xml:space="preserve">spoštovanje slovenskega jezika (6. člen ZUJIK): </w:t>
      </w:r>
      <w:r w:rsidRPr="00B7055C">
        <w:rPr>
          <w:rFonts w:eastAsia="Arial" w:cs="Arial"/>
          <w:szCs w:val="20"/>
        </w:rPr>
        <w:t>oglaševanje kulturnih prireditev, predvajanjem filmov v slovenskem jeziku;</w:t>
      </w:r>
      <w:r w:rsidRPr="00B7055C">
        <w:t xml:space="preserve"> </w:t>
      </w:r>
    </w:p>
    <w:p w14:paraId="5E6C1397" w14:textId="3B502994" w:rsidR="00296204" w:rsidRPr="00B7055C" w:rsidRDefault="00BB4CEF" w:rsidP="00296204">
      <w:pPr>
        <w:pStyle w:val="Odstavekseznama"/>
        <w:keepNext/>
        <w:keepLines/>
        <w:numPr>
          <w:ilvl w:val="0"/>
          <w:numId w:val="23"/>
        </w:numPr>
        <w:spacing w:after="240" w:line="276" w:lineRule="auto"/>
        <w:ind w:left="360"/>
        <w:jc w:val="both"/>
        <w:outlineLvl w:val="0"/>
        <w:rPr>
          <w:rFonts w:ascii="Calibri" w:hAnsi="Calibri"/>
          <w:szCs w:val="22"/>
        </w:rPr>
      </w:pPr>
      <w:r w:rsidRPr="00B7055C">
        <w:t>i</w:t>
      </w:r>
      <w:r w:rsidRPr="00B7055C">
        <w:rPr>
          <w:rFonts w:cs="Arial"/>
          <w:szCs w:val="20"/>
        </w:rPr>
        <w:t xml:space="preserve">nterno delovanje (vodenje in upravljanje) zavoda in s tem povezano </w:t>
      </w:r>
      <w:r w:rsidRPr="00B7055C">
        <w:rPr>
          <w:rFonts w:cs="Arial"/>
          <w:szCs w:val="20"/>
          <w:shd w:val="clear" w:color="auto" w:fill="FFFFFF"/>
        </w:rPr>
        <w:t>z</w:t>
      </w:r>
      <w:r w:rsidRPr="00B7055C">
        <w:rPr>
          <w:rFonts w:eastAsia="Arial" w:cs="Arial"/>
          <w:szCs w:val="20"/>
        </w:rPr>
        <w:t xml:space="preserve">agotavljanje kulturnih dobrin kot javnih dobrin.  </w:t>
      </w:r>
    </w:p>
    <w:p w14:paraId="2151B584" w14:textId="77777777" w:rsidR="005A5058" w:rsidRPr="00B7055C" w:rsidRDefault="005A5058" w:rsidP="00264156">
      <w:pPr>
        <w:spacing w:after="17" w:line="251" w:lineRule="auto"/>
        <w:rPr>
          <w:b/>
          <w:bCs/>
        </w:rPr>
      </w:pPr>
    </w:p>
    <w:p w14:paraId="76D716A3" w14:textId="77B012D0" w:rsidR="00264156" w:rsidRPr="00B7055C" w:rsidRDefault="00C85842" w:rsidP="00264156">
      <w:pPr>
        <w:spacing w:after="17" w:line="251" w:lineRule="auto"/>
        <w:rPr>
          <w:rFonts w:eastAsia="Arial" w:cs="Arial"/>
          <w:b/>
          <w:bCs/>
          <w:szCs w:val="22"/>
          <w:lang w:eastAsia="sl-SI"/>
        </w:rPr>
      </w:pPr>
      <w:r w:rsidRPr="00B7055C">
        <w:rPr>
          <w:b/>
          <w:bCs/>
        </w:rPr>
        <w:t xml:space="preserve">4. </w:t>
      </w:r>
      <w:proofErr w:type="spellStart"/>
      <w:r w:rsidR="00264156" w:rsidRPr="00B7055C">
        <w:rPr>
          <w:rFonts w:eastAsia="Arial" w:cs="Arial"/>
          <w:b/>
          <w:bCs/>
          <w:szCs w:val="22"/>
          <w:lang w:eastAsia="sl-SI"/>
        </w:rPr>
        <w:t>Prekrškovni</w:t>
      </w:r>
      <w:proofErr w:type="spellEnd"/>
      <w:r w:rsidR="00264156" w:rsidRPr="00B7055C">
        <w:rPr>
          <w:rFonts w:eastAsia="Arial" w:cs="Arial"/>
          <w:b/>
          <w:bCs/>
          <w:szCs w:val="22"/>
          <w:lang w:eastAsia="sl-SI"/>
        </w:rPr>
        <w:t xml:space="preserve"> postopki:</w:t>
      </w:r>
    </w:p>
    <w:p w14:paraId="7D991075" w14:textId="77777777" w:rsidR="00BB4CEF" w:rsidRPr="00B7055C" w:rsidRDefault="00BB4CEF" w:rsidP="00264156">
      <w:pPr>
        <w:spacing w:after="17" w:line="251" w:lineRule="auto"/>
        <w:rPr>
          <w:rFonts w:eastAsia="Arial" w:cs="Arial"/>
          <w:b/>
          <w:bCs/>
          <w:szCs w:val="22"/>
          <w:lang w:eastAsia="sl-SI"/>
        </w:rPr>
      </w:pPr>
    </w:p>
    <w:p w14:paraId="7DC33729" w14:textId="7F512B8D" w:rsidR="00E12D8F" w:rsidRPr="00B7055C" w:rsidRDefault="00D32872" w:rsidP="00D32872">
      <w:pPr>
        <w:keepNext/>
        <w:keepLines/>
        <w:spacing w:after="240" w:line="276" w:lineRule="auto"/>
        <w:outlineLvl w:val="0"/>
        <w:rPr>
          <w:bCs/>
          <w:kern w:val="32"/>
          <w:szCs w:val="32"/>
          <w:lang w:eastAsia="sl-SI"/>
        </w:rPr>
      </w:pPr>
      <w:r w:rsidRPr="00B7055C">
        <w:rPr>
          <w:bCs/>
          <w:kern w:val="32"/>
          <w:szCs w:val="32"/>
          <w:lang w:eastAsia="sl-SI"/>
        </w:rPr>
        <w:t>Na področju kulturne dediščine je IRSKM v okviru svojih pristojnosti vodil tudi več hitrih prekrškovnih postopkov v zvezi s kršitvami določb Zakona o varstvu kulturne dediščine.</w:t>
      </w:r>
    </w:p>
    <w:p w14:paraId="66AEE00E" w14:textId="26C5A1E5" w:rsidR="00BB4CEF" w:rsidRPr="00B7055C" w:rsidRDefault="00E12D8F" w:rsidP="00BB4CEF">
      <w:pPr>
        <w:pStyle w:val="Naslov1"/>
      </w:pPr>
      <w:r w:rsidRPr="00B7055C">
        <w:t xml:space="preserve">Na področju  javne rabe slovenščine, obveznega izvoda publikacij in na področju knjižnic </w:t>
      </w:r>
      <w:r w:rsidR="00BB4CEF" w:rsidRPr="00B7055C">
        <w:t xml:space="preserve">je bilo v 2 </w:t>
      </w:r>
      <w:proofErr w:type="spellStart"/>
      <w:r w:rsidR="00BB4CEF" w:rsidRPr="00B7055C">
        <w:t>prekrškovni</w:t>
      </w:r>
      <w:proofErr w:type="spellEnd"/>
      <w:r w:rsidR="00BB4CEF" w:rsidRPr="00B7055C">
        <w:t xml:space="preserve"> zadevah namesto sankcije izrečeno opozorilo pravni in odgovorni osebi oziroma odgovorni osebi lokalne skupnosti, v 1 </w:t>
      </w:r>
      <w:proofErr w:type="spellStart"/>
      <w:r w:rsidR="00BB4CEF" w:rsidRPr="00B7055C">
        <w:t>prekrškovni</w:t>
      </w:r>
      <w:proofErr w:type="spellEnd"/>
      <w:r w:rsidR="00BB4CEF" w:rsidRPr="00B7055C">
        <w:t xml:space="preserve"> zadevi je bilo zaznamovano, da se postopek ne uvede zaradi zastaranja pregona.</w:t>
      </w:r>
    </w:p>
    <w:p w14:paraId="348C576A" w14:textId="71676D21" w:rsidR="00C85842" w:rsidRPr="00B7055C" w:rsidRDefault="004871F7" w:rsidP="004871F7">
      <w:pPr>
        <w:pStyle w:val="Naslov1"/>
        <w:rPr>
          <w:szCs w:val="20"/>
        </w:rPr>
      </w:pPr>
      <w:r w:rsidRPr="00B7055C">
        <w:t>Na področju medijev in avdiovizualne kulture je bilo v letu 202</w:t>
      </w:r>
      <w:r w:rsidR="00BB4CEF" w:rsidRPr="00B7055C">
        <w:t>4</w:t>
      </w:r>
      <w:r w:rsidRPr="00B7055C">
        <w:t xml:space="preserve"> izvedenih </w:t>
      </w:r>
      <w:r w:rsidR="00BB4CEF" w:rsidRPr="00B7055C">
        <w:t>19</w:t>
      </w:r>
      <w:r w:rsidRPr="00B7055C">
        <w:t xml:space="preserve"> postopkov o prekršku. </w:t>
      </w:r>
      <w:r w:rsidR="00BB4CEF" w:rsidRPr="00B7055C">
        <w:t>Izdane so bile 4 odločbe z izrekom globe pravni osebi in odgovorni osebi pravne osebe in 12 odločb z izrekom opomina.</w:t>
      </w:r>
      <w:r w:rsidR="00BB4CEF" w:rsidRPr="00B7055C">
        <w:rPr>
          <w:szCs w:val="20"/>
        </w:rPr>
        <w:t xml:space="preserve"> 3 postopki o prekršku do konca poročevalnega obdobja še niso zaključeni.</w:t>
      </w:r>
    </w:p>
    <w:p w14:paraId="1EF4963D" w14:textId="77777777" w:rsidR="00BB4CEF" w:rsidRPr="00B7055C" w:rsidRDefault="00BB4CEF" w:rsidP="00BB4CEF">
      <w:pPr>
        <w:keepNext/>
        <w:keepLines/>
        <w:spacing w:after="240" w:line="276" w:lineRule="auto"/>
        <w:outlineLvl w:val="0"/>
        <w:rPr>
          <w:bCs/>
          <w:kern w:val="32"/>
          <w:szCs w:val="32"/>
          <w:lang w:eastAsia="sl-SI"/>
        </w:rPr>
      </w:pPr>
      <w:r w:rsidRPr="00B7055C">
        <w:rPr>
          <w:bCs/>
          <w:kern w:val="32"/>
          <w:szCs w:val="32"/>
          <w:lang w:eastAsia="sl-SI"/>
        </w:rPr>
        <w:t>Na področju varstva dokumentarnega in arhivskega gradiva postopki o prekršku niso bili posebej planirani. Pri tem je potrebno upoštevati dejstvo, da pristojna inšpektorica izvaja nadzor tudi na drugih področjih IRSKM in opravlja za IRSKM druge naloge ter v okviru sistemskega nadzora</w:t>
      </w:r>
      <w:r w:rsidRPr="00B7055C">
        <w:rPr>
          <w:rFonts w:cs="Arial"/>
          <w:szCs w:val="20"/>
        </w:rPr>
        <w:t xml:space="preserve"> nad izpolnjevanjem določb ZVDAGA</w:t>
      </w:r>
      <w:r w:rsidRPr="00B7055C">
        <w:rPr>
          <w:bCs/>
          <w:kern w:val="32"/>
          <w:szCs w:val="32"/>
          <w:lang w:eastAsia="sl-SI"/>
        </w:rPr>
        <w:t xml:space="preserve">, </w:t>
      </w:r>
      <w:r w:rsidRPr="00B7055C">
        <w:rPr>
          <w:rFonts w:cs="Arial"/>
          <w:szCs w:val="20"/>
        </w:rPr>
        <w:t xml:space="preserve">kjer so bila zaznana večja potencialna tveganja, </w:t>
      </w:r>
      <w:r w:rsidRPr="00B7055C">
        <w:rPr>
          <w:bCs/>
          <w:kern w:val="32"/>
          <w:szCs w:val="32"/>
          <w:lang w:eastAsia="sl-SI"/>
        </w:rPr>
        <w:t xml:space="preserve">deluje preventivno z vodenjem postopkov zoper </w:t>
      </w:r>
      <w:r w:rsidRPr="00B7055C">
        <w:rPr>
          <w:rFonts w:cs="Arial"/>
          <w:szCs w:val="20"/>
          <w:lang w:eastAsia="sl-SI"/>
        </w:rPr>
        <w:t>ustvarjalce arhivskega gradiva večjega pomena</w:t>
      </w:r>
      <w:r w:rsidRPr="00B7055C">
        <w:rPr>
          <w:bCs/>
          <w:kern w:val="32"/>
          <w:szCs w:val="32"/>
          <w:lang w:eastAsia="sl-SI"/>
        </w:rPr>
        <w:t xml:space="preserve">. </w:t>
      </w:r>
    </w:p>
    <w:p w14:paraId="28345929" w14:textId="77777777" w:rsidR="00BB4CEF" w:rsidRPr="00B7055C" w:rsidRDefault="00BB4CEF" w:rsidP="00BB4CEF">
      <w:pPr>
        <w:keepNext/>
        <w:keepLines/>
        <w:spacing w:after="240" w:line="276" w:lineRule="auto"/>
        <w:outlineLvl w:val="0"/>
        <w:rPr>
          <w:bCs/>
          <w:kern w:val="32"/>
          <w:szCs w:val="32"/>
          <w:lang w:eastAsia="sl-SI"/>
        </w:rPr>
      </w:pPr>
      <w:r w:rsidRPr="00B7055C">
        <w:rPr>
          <w:bCs/>
          <w:kern w:val="32"/>
          <w:szCs w:val="32"/>
          <w:lang w:eastAsia="sl-SI"/>
        </w:rPr>
        <w:t xml:space="preserve">Na področju javnega interesa s področja kulture postopki o prekršku niso bili posebej planirani. Na podlagi postopkov inšpekcijskega nadzora je bil uveden 1 postopek o prekršku zaradi kršitve </w:t>
      </w:r>
      <w:r w:rsidRPr="00B7055C">
        <w:t>tretjega odstavka 6. člena ZUJIK. Drugih nepravilnosti ugotovljenih v postopkih inšpekcijskega nadzora, IRSKM n</w:t>
      </w:r>
      <w:r w:rsidRPr="00B7055C">
        <w:rPr>
          <w:rFonts w:cs="Arial"/>
          <w:szCs w:val="20"/>
        </w:rPr>
        <w:t xml:space="preserve">a podlagi vsebine predpisanih prekrškovnih določb v ZUJIK, ni mogel obravnavati. </w:t>
      </w:r>
    </w:p>
    <w:p w14:paraId="5E815B97" w14:textId="77777777" w:rsidR="00BB4CEF" w:rsidRPr="00B7055C" w:rsidRDefault="00BB4CEF" w:rsidP="00BB4CEF">
      <w:pPr>
        <w:rPr>
          <w:lang w:eastAsia="sl-SI"/>
        </w:rPr>
      </w:pPr>
    </w:p>
    <w:p w14:paraId="07023C14" w14:textId="77777777" w:rsidR="00C85842" w:rsidRPr="00B7055C" w:rsidRDefault="00C85842" w:rsidP="00C85842"/>
    <w:p w14:paraId="7BC77213" w14:textId="77777777" w:rsidR="00C85842" w:rsidRPr="00B7055C" w:rsidRDefault="00C85842" w:rsidP="004871F7">
      <w:pPr>
        <w:pStyle w:val="Naslov1"/>
      </w:pPr>
      <w:r w:rsidRPr="00B7055C">
        <w:rPr>
          <w:b/>
        </w:rPr>
        <w:t xml:space="preserve">5. </w:t>
      </w:r>
      <w:r w:rsidR="00264156" w:rsidRPr="00B7055C">
        <w:rPr>
          <w:b/>
        </w:rPr>
        <w:t>Skupni inšpekcijski nadzori oziroma sodelovanja</w:t>
      </w:r>
      <w:r w:rsidR="00B21D86" w:rsidRPr="00B7055C">
        <w:t xml:space="preserve"> (navedite tudi inšpekcijski organ, s katerim izvajate skupne inšpekcijske nadzore oziroma sodelujete):</w:t>
      </w:r>
    </w:p>
    <w:p w14:paraId="321B22C1" w14:textId="2C36875E" w:rsidR="00137667" w:rsidRPr="00B7055C" w:rsidRDefault="00137667" w:rsidP="00137667">
      <w:r w:rsidRPr="00B7055C">
        <w:t xml:space="preserve">Na </w:t>
      </w:r>
      <w:r w:rsidR="00D32872" w:rsidRPr="00B7055C">
        <w:t>področju kulturne dediščine</w:t>
      </w:r>
      <w:r w:rsidRPr="00B7055C">
        <w:rPr>
          <w:bCs/>
          <w:kern w:val="32"/>
          <w:szCs w:val="32"/>
          <w:lang w:eastAsia="sl-SI"/>
        </w:rPr>
        <w:t xml:space="preserve"> IRSKM ni ne planiral, niti ne izvajal skupnih inšpekcijskih nadzorov z drugimi inšpekcijskimi organi. Na področju nadzora nad posegi v objekte KD  pa je bilo izvedeno delno sodelovanje oz. usklajene aktivnosti z gradbeno in  stanovanjsko inšpekcijo ter z občinskimi inšpektorji, kolikor je bila za to izkazana potreba v zvezi s posameznimi skupnimi inšpekcijskimi zadevami.  Izvedeno je bilo tudi preventivno delovanje na področju sakralne kulturne dediščine.</w:t>
      </w:r>
      <w:r w:rsidRPr="00B7055C">
        <w:rPr>
          <w:bCs/>
          <w:kern w:val="32"/>
          <w:szCs w:val="32"/>
          <w:lang w:eastAsia="sl-SI"/>
        </w:rPr>
        <w:tab/>
      </w:r>
    </w:p>
    <w:p w14:paraId="216FA81C" w14:textId="56112545" w:rsidR="00361975" w:rsidRPr="00B7055C" w:rsidRDefault="00361975" w:rsidP="00C85842"/>
    <w:p w14:paraId="6EAC1545" w14:textId="18877594" w:rsidR="000C5423" w:rsidRPr="00B7055C" w:rsidRDefault="000C5423" w:rsidP="000C5423">
      <w:pPr>
        <w:spacing w:line="276" w:lineRule="auto"/>
        <w:ind w:right="40"/>
        <w:rPr>
          <w:rFonts w:cs="Arial"/>
          <w:szCs w:val="20"/>
        </w:rPr>
      </w:pPr>
      <w:r w:rsidRPr="00B7055C">
        <w:rPr>
          <w:rFonts w:cs="Arial"/>
          <w:szCs w:val="20"/>
        </w:rPr>
        <w:t xml:space="preserve">Na področju premične dediščine ter arheologije IRSKM sodeluje z muzeji, Zavodom za varstvo kulturne dediščine RS, Policijo ter Ministrstvom za kulturo. </w:t>
      </w:r>
    </w:p>
    <w:p w14:paraId="1FB67221" w14:textId="77777777" w:rsidR="006E2404" w:rsidRPr="00B7055C" w:rsidRDefault="006E2404" w:rsidP="000C5423">
      <w:pPr>
        <w:spacing w:line="276" w:lineRule="auto"/>
        <w:ind w:right="40"/>
        <w:rPr>
          <w:rFonts w:cs="Arial"/>
          <w:szCs w:val="20"/>
        </w:rPr>
      </w:pPr>
    </w:p>
    <w:p w14:paraId="62CFFFAE" w14:textId="347208CE" w:rsidR="00137667" w:rsidRPr="00B7055C" w:rsidRDefault="00137667" w:rsidP="00137667">
      <w:pPr>
        <w:spacing w:after="17" w:line="251" w:lineRule="auto"/>
        <w:rPr>
          <w:rFonts w:eastAsia="Arial" w:cs="Arial"/>
          <w:b/>
          <w:bCs/>
          <w:szCs w:val="22"/>
          <w:lang w:eastAsia="sl-SI"/>
        </w:rPr>
      </w:pPr>
      <w:r w:rsidRPr="00B7055C">
        <w:rPr>
          <w:bCs/>
        </w:rPr>
        <w:t xml:space="preserve">Na področju medijev in avdiovizualne kulture skupni inšpekcijski nadzori niso bili načrtovani, vendar pa se je IRSKM v drugi polovici leta pridružil </w:t>
      </w:r>
      <w:r w:rsidRPr="00B7055C">
        <w:rPr>
          <w:rFonts w:cs="Arial"/>
          <w:kern w:val="36"/>
          <w:szCs w:val="20"/>
          <w:lang w:eastAsia="sl-SI"/>
        </w:rPr>
        <w:t>skupni preventivni akciji AKOS in drugih nadzornih organov, s katerimi si delimo pristojnosti na področju nadzora nad oglaševanjem prehranskih dopolnil v medijih.</w:t>
      </w:r>
    </w:p>
    <w:p w14:paraId="6CC3D7D1" w14:textId="536CE748" w:rsidR="007A379F" w:rsidRPr="00B7055C" w:rsidRDefault="007A379F" w:rsidP="007A379F">
      <w:pPr>
        <w:spacing w:line="240" w:lineRule="auto"/>
        <w:rPr>
          <w:szCs w:val="20"/>
          <w:lang w:eastAsia="sl-SI"/>
        </w:rPr>
      </w:pPr>
    </w:p>
    <w:p w14:paraId="70D8E6A7" w14:textId="77777777" w:rsidR="00BB4CEF" w:rsidRPr="00B7055C" w:rsidRDefault="00BB4CEF" w:rsidP="00BB4CEF">
      <w:pPr>
        <w:spacing w:line="276" w:lineRule="auto"/>
        <w:ind w:right="40"/>
        <w:rPr>
          <w:rFonts w:cs="Arial"/>
          <w:szCs w:val="20"/>
        </w:rPr>
      </w:pPr>
      <w:r w:rsidRPr="00B7055C">
        <w:rPr>
          <w:rFonts w:cs="Arial"/>
          <w:szCs w:val="20"/>
        </w:rPr>
        <w:t xml:space="preserve">Na področju varstva dokumentarnega in arhivskega gradiva IRSKM sodeluje s predstavniki oz. izvajalci javne arhivske službe. </w:t>
      </w:r>
    </w:p>
    <w:p w14:paraId="4C158CED" w14:textId="77777777" w:rsidR="00BB4CEF" w:rsidRPr="00B7055C" w:rsidRDefault="00BB4CEF" w:rsidP="00BB4CEF">
      <w:pPr>
        <w:spacing w:line="276" w:lineRule="auto"/>
        <w:ind w:right="40"/>
        <w:rPr>
          <w:rFonts w:cs="Arial"/>
          <w:szCs w:val="20"/>
        </w:rPr>
      </w:pPr>
    </w:p>
    <w:p w14:paraId="71CC4E77" w14:textId="77777777" w:rsidR="00BB4CEF" w:rsidRPr="00B7055C" w:rsidRDefault="00BB4CEF" w:rsidP="00BB4CEF">
      <w:pPr>
        <w:spacing w:line="276" w:lineRule="auto"/>
        <w:ind w:right="40"/>
        <w:rPr>
          <w:rFonts w:cs="Arial"/>
          <w:szCs w:val="20"/>
        </w:rPr>
      </w:pPr>
      <w:r w:rsidRPr="00B7055C">
        <w:rPr>
          <w:bCs/>
          <w:kern w:val="32"/>
          <w:szCs w:val="32"/>
          <w:lang w:eastAsia="sl-SI"/>
        </w:rPr>
        <w:t xml:space="preserve">Na področju javnega interesa s področja kulture IRSKM sodeluje s predstavniki MK. </w:t>
      </w:r>
    </w:p>
    <w:p w14:paraId="13F18DF3" w14:textId="34DF601F" w:rsidR="00735F68" w:rsidRPr="00B7055C" w:rsidRDefault="00735F68" w:rsidP="007A379F">
      <w:pPr>
        <w:spacing w:line="240" w:lineRule="auto"/>
        <w:rPr>
          <w:szCs w:val="20"/>
          <w:lang w:eastAsia="sl-SI"/>
        </w:rPr>
      </w:pPr>
    </w:p>
    <w:p w14:paraId="56BAFB4B" w14:textId="4FF80D58" w:rsidR="00137667" w:rsidRPr="00B7055C" w:rsidRDefault="00137667" w:rsidP="00137667">
      <w:pPr>
        <w:pStyle w:val="podpisi"/>
        <w:rPr>
          <w:rFonts w:eastAsia="Arial" w:cs="Arial"/>
          <w:bCs/>
          <w:szCs w:val="22"/>
          <w:lang w:eastAsia="sl-SI"/>
        </w:rPr>
      </w:pPr>
      <w:r w:rsidRPr="00B7055C">
        <w:rPr>
          <w:bCs/>
        </w:rPr>
        <w:t xml:space="preserve">Na področju </w:t>
      </w:r>
      <w:r w:rsidRPr="00B7055C">
        <w:rPr>
          <w:rFonts w:eastAsia="Arial" w:cs="Arial"/>
          <w:bCs/>
          <w:szCs w:val="22"/>
          <w:lang w:eastAsia="sl-SI"/>
        </w:rPr>
        <w:t>javne rabe slovenščine, obveznega izvoda publikacij ter področje knjižnic in knjižnične dejavnosti ni bilo načrtovanih skupnih inšpekcijskih nadzorov.</w:t>
      </w:r>
    </w:p>
    <w:p w14:paraId="78774B9E" w14:textId="77777777" w:rsidR="00735F68" w:rsidRPr="00B7055C" w:rsidRDefault="00735F68" w:rsidP="007A379F">
      <w:pPr>
        <w:spacing w:line="240" w:lineRule="auto"/>
        <w:rPr>
          <w:szCs w:val="20"/>
          <w:lang w:eastAsia="sl-SI"/>
        </w:rPr>
      </w:pPr>
    </w:p>
    <w:p w14:paraId="513E7F40" w14:textId="77777777" w:rsidR="005A5058" w:rsidRPr="00B7055C" w:rsidRDefault="005A5058" w:rsidP="003050E2">
      <w:pPr>
        <w:rPr>
          <w:b/>
          <w:bCs/>
        </w:rPr>
      </w:pPr>
    </w:p>
    <w:p w14:paraId="4D5312EA" w14:textId="65A496EF" w:rsidR="003050E2" w:rsidRPr="00B7055C" w:rsidRDefault="00525662" w:rsidP="003050E2">
      <w:pPr>
        <w:rPr>
          <w:b/>
          <w:bCs/>
        </w:rPr>
      </w:pPr>
      <w:r w:rsidRPr="00B7055C">
        <w:rPr>
          <w:b/>
          <w:bCs/>
        </w:rPr>
        <w:t>6. OCENA O IZVEDBI:</w:t>
      </w:r>
    </w:p>
    <w:p w14:paraId="07097659" w14:textId="77777777" w:rsidR="007E6DC5" w:rsidRPr="00B7055C" w:rsidRDefault="007E6DC5" w:rsidP="007D75CF"/>
    <w:p w14:paraId="499D9509" w14:textId="505D074C" w:rsidR="00084B6E" w:rsidRPr="00B7055C" w:rsidRDefault="00B7055C" w:rsidP="00084B6E">
      <w:pPr>
        <w:spacing w:line="276" w:lineRule="auto"/>
        <w:ind w:right="23"/>
        <w:rPr>
          <w:rFonts w:cs="Arial"/>
          <w:b/>
          <w:szCs w:val="20"/>
        </w:rPr>
      </w:pPr>
      <w:r w:rsidRPr="00B7055C">
        <w:rPr>
          <w:rFonts w:cs="Arial"/>
          <w:b/>
          <w:szCs w:val="20"/>
        </w:rPr>
        <w:t>6.1.</w:t>
      </w:r>
      <w:r w:rsidR="00325E83" w:rsidRPr="00B7055C">
        <w:rPr>
          <w:rFonts w:cs="Arial"/>
          <w:b/>
          <w:szCs w:val="20"/>
        </w:rPr>
        <w:t>P</w:t>
      </w:r>
      <w:r w:rsidR="00084B6E" w:rsidRPr="00B7055C">
        <w:rPr>
          <w:rFonts w:cs="Arial"/>
          <w:b/>
          <w:szCs w:val="20"/>
        </w:rPr>
        <w:t>odročj</w:t>
      </w:r>
      <w:r w:rsidR="00325E83" w:rsidRPr="00B7055C">
        <w:rPr>
          <w:rFonts w:cs="Arial"/>
          <w:b/>
          <w:szCs w:val="20"/>
        </w:rPr>
        <w:t>e</w:t>
      </w:r>
      <w:r w:rsidR="00084B6E" w:rsidRPr="00B7055C">
        <w:rPr>
          <w:rFonts w:cs="Arial"/>
          <w:b/>
          <w:szCs w:val="20"/>
        </w:rPr>
        <w:t xml:space="preserve"> nepremične kulturne dediščine</w:t>
      </w:r>
    </w:p>
    <w:p w14:paraId="3D6B492B" w14:textId="77777777" w:rsidR="00084B6E" w:rsidRPr="00B7055C" w:rsidRDefault="00084B6E" w:rsidP="00084B6E">
      <w:pPr>
        <w:spacing w:line="276" w:lineRule="auto"/>
        <w:ind w:right="23"/>
        <w:rPr>
          <w:rFonts w:cs="Arial"/>
          <w:b/>
          <w:szCs w:val="20"/>
        </w:rPr>
      </w:pPr>
    </w:p>
    <w:p w14:paraId="32889D67" w14:textId="77777777" w:rsidR="00137667" w:rsidRPr="00B7055C" w:rsidRDefault="00137667" w:rsidP="00137667">
      <w:r w:rsidRPr="00B7055C">
        <w:t>IRSKM opravlja nadzor nad zakonitostjo posegov v objekte in zemljišča - enote nepremične kulturne dediščine in kulturne spomenike, ki so vpisani v Register nepremične kulturne dediščine pri Ministrstvu za kulturo (v nadaljevanju: MK) ter nad zakonitostjo posegov v premične spomenike in drugo nacionalno bogastvo, nadzor nad hrambo ter nadzor nad zakonitostjo trgovanja z njim.</w:t>
      </w:r>
    </w:p>
    <w:p w14:paraId="3E0B54F4" w14:textId="77777777" w:rsidR="00137667" w:rsidRPr="00B7055C" w:rsidRDefault="00137667" w:rsidP="00137667"/>
    <w:p w14:paraId="3FCAAE30" w14:textId="77777777" w:rsidR="00137667" w:rsidRPr="00B7055C" w:rsidRDefault="00137667" w:rsidP="00137667">
      <w:r w:rsidRPr="00B7055C">
        <w:t>Dejavnost inšpekcijskega nadzora na področju nepremične kulturne dediščine (NKD) je v letu 2024 obsegala v večji meri obravnavo prijav v inšpekcijskem postopku in iz inšpekcijskih postopkov izhajajočih podlag za uvedbo postopka v prekršku po uradi dolžnosti.</w:t>
      </w:r>
    </w:p>
    <w:p w14:paraId="5D894DDD" w14:textId="77777777" w:rsidR="00137667" w:rsidRPr="00B7055C" w:rsidRDefault="00137667" w:rsidP="00137667"/>
    <w:p w14:paraId="777CFCBC" w14:textId="77777777" w:rsidR="00137667" w:rsidRPr="00B7055C" w:rsidRDefault="00137667" w:rsidP="00137667">
      <w:r w:rsidRPr="00B7055C">
        <w:t xml:space="preserve">Na področju varstva NKD je </w:t>
      </w:r>
      <w:proofErr w:type="spellStart"/>
      <w:r w:rsidRPr="00B7055C">
        <w:t>pripad</w:t>
      </w:r>
      <w:proofErr w:type="spellEnd"/>
      <w:r w:rsidRPr="00B7055C">
        <w:t xml:space="preserve"> novih prijav domnevnih kršitev v poročevalnem obdobju primerljiv s prejšnjimi leti.</w:t>
      </w:r>
    </w:p>
    <w:p w14:paraId="10F8B641" w14:textId="77777777" w:rsidR="00137667" w:rsidRPr="00B7055C" w:rsidRDefault="00137667" w:rsidP="00137667"/>
    <w:p w14:paraId="30749C21" w14:textId="77777777" w:rsidR="00137667" w:rsidRPr="00B7055C" w:rsidRDefault="00137667" w:rsidP="00137667">
      <w:pPr>
        <w:rPr>
          <w:b/>
          <w:bCs/>
        </w:rPr>
      </w:pPr>
      <w:r w:rsidRPr="00B7055C">
        <w:rPr>
          <w:b/>
          <w:bCs/>
        </w:rPr>
        <w:t>Ocena stanja na področju nepremične kulturne dediščine</w:t>
      </w:r>
    </w:p>
    <w:p w14:paraId="04966087" w14:textId="77777777" w:rsidR="00137667" w:rsidRPr="00B7055C" w:rsidRDefault="00137667" w:rsidP="00137667"/>
    <w:p w14:paraId="1801D9E9" w14:textId="77777777" w:rsidR="00137667" w:rsidRPr="00B7055C" w:rsidRDefault="00137667" w:rsidP="00137667">
      <w:r w:rsidRPr="00B7055C">
        <w:t xml:space="preserve">V letu 2024 je bilo sodelovanje z ZVKDS in MK - Direktoratom za kulturno dediščino v primerih izvršljivih odločb in izvedbe del po pristojni organizaciji (116. člen ZVKD-1), v primerih izvedbe nadomestnega ukrepa (115. člen ZVKD-1) in v primeru analize problematike področja in sodelovanja pri pripravi sprememb zakonodaje na področju varstva kulturne dediščine, enako korektno kakor v preteklih letih. </w:t>
      </w:r>
    </w:p>
    <w:p w14:paraId="1A118255" w14:textId="77777777" w:rsidR="00137667" w:rsidRPr="00B7055C" w:rsidRDefault="00137667" w:rsidP="00137667"/>
    <w:p w14:paraId="2CC1C3AF" w14:textId="77777777" w:rsidR="00137667" w:rsidRPr="00B7055C" w:rsidRDefault="00137667" w:rsidP="00137667">
      <w:r w:rsidRPr="00B7055C">
        <w:lastRenderedPageBreak/>
        <w:t xml:space="preserve">V letu 2024 še naprej ugotavljamo, da se vsako leto veča število zanemarjenih in </w:t>
      </w:r>
      <w:proofErr w:type="spellStart"/>
      <w:r w:rsidRPr="00B7055C">
        <w:t>nevzdrževanih</w:t>
      </w:r>
      <w:proofErr w:type="spellEnd"/>
      <w:r w:rsidRPr="00B7055C">
        <w:t xml:space="preserve"> kulturnih spomenikov, tako lokalnega kot državnega pomena – ne le v lasti fizičnih oseb – posameznikov, pač pa tudi v lasti pravnih oseb in predvsem lastnine lokalnih skupnosti ali države. </w:t>
      </w:r>
    </w:p>
    <w:p w14:paraId="207CCB05" w14:textId="77777777" w:rsidR="00137667" w:rsidRPr="00B7055C" w:rsidRDefault="00137667" w:rsidP="00137667"/>
    <w:p w14:paraId="6E854C5D" w14:textId="77777777" w:rsidR="00137667" w:rsidRPr="00B7055C" w:rsidRDefault="00137667" w:rsidP="00137667">
      <w:r w:rsidRPr="00B7055C">
        <w:t xml:space="preserve">Pri našem delu še vedno ugotavljamo tudi, da bi bilo nujno potrebno posodobiti vsebino registrirane NKD, saj so še vedno nekatere v informacijski sistem (IS) vpisane enote v dejanskem stanju že odstranjene ali uničene do te mere, da bi jih bilo potrebno iz IS izbrisati in čeprav je bil </w:t>
      </w:r>
      <w:proofErr w:type="spellStart"/>
      <w:r w:rsidRPr="00B7055C">
        <w:t>ISeD</w:t>
      </w:r>
      <w:proofErr w:type="spellEnd"/>
      <w:r w:rsidRPr="00B7055C">
        <w:t xml:space="preserve"> posodobljen, je osnova zaščitenih enot iz starega Registra NKD ostala več ali manj le prenesena v nov informacijski sistem, ni pa bila vsebinsko v zadovoljivi meri posodobljena niti v tem zadnjem letu. </w:t>
      </w:r>
    </w:p>
    <w:p w14:paraId="0ACF8BEB" w14:textId="77777777" w:rsidR="00137667" w:rsidRPr="00B7055C" w:rsidRDefault="00137667" w:rsidP="00137667"/>
    <w:p w14:paraId="57375ADC" w14:textId="0C8EA141" w:rsidR="00137667" w:rsidRPr="00B7055C" w:rsidRDefault="00137667" w:rsidP="00137667">
      <w:r w:rsidRPr="00B7055C">
        <w:t>Inšpekcijski postopek</w:t>
      </w:r>
    </w:p>
    <w:p w14:paraId="01A59560" w14:textId="77777777" w:rsidR="00137667" w:rsidRPr="00B7055C" w:rsidRDefault="00137667" w:rsidP="00137667"/>
    <w:p w14:paraId="4860231F" w14:textId="77777777" w:rsidR="00137667" w:rsidRPr="00B7055C" w:rsidRDefault="00137667" w:rsidP="00137667">
      <w:r w:rsidRPr="00B7055C">
        <w:t xml:space="preserve">V letu 2024 smo na področju nepremične kulturne dediščine </w:t>
      </w:r>
      <w:proofErr w:type="spellStart"/>
      <w:r w:rsidRPr="00B7055C">
        <w:t>zavedli</w:t>
      </w:r>
      <w:proofErr w:type="spellEnd"/>
      <w:r w:rsidRPr="00B7055C">
        <w:t xml:space="preserve"> 211  inšpekcijskih zadev ter  uvedli 14 prekrškovnih zadev.</w:t>
      </w:r>
    </w:p>
    <w:p w14:paraId="2B302C4A" w14:textId="77777777" w:rsidR="00137667" w:rsidRPr="00B7055C" w:rsidRDefault="00137667" w:rsidP="00137667"/>
    <w:p w14:paraId="721FD185" w14:textId="77777777" w:rsidR="00137667" w:rsidRPr="00B7055C" w:rsidRDefault="00137667" w:rsidP="00137667">
      <w:r w:rsidRPr="00B7055C">
        <w:t>V letu 2024 je bilo opravljenih 220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49B5D5D3" w14:textId="77777777" w:rsidR="00137667" w:rsidRPr="00B7055C" w:rsidRDefault="00137667" w:rsidP="00137667"/>
    <w:p w14:paraId="5FD8D8E4" w14:textId="77777777" w:rsidR="00137667" w:rsidRPr="00B7055C" w:rsidRDefault="00137667" w:rsidP="00137667">
      <w:r w:rsidRPr="00B7055C">
        <w:t xml:space="preserve">Realizacija dela je primerljivo skladna s planiranim, tudi izrečenih ukrepov je bilo primerljivo število kot v preteklih letih. </w:t>
      </w:r>
    </w:p>
    <w:p w14:paraId="1D05897B" w14:textId="77777777" w:rsidR="00137667" w:rsidRPr="00B7055C" w:rsidRDefault="00137667" w:rsidP="00137667"/>
    <w:p w14:paraId="787807AD" w14:textId="77777777" w:rsidR="00137667" w:rsidRPr="00B7055C" w:rsidRDefault="00137667" w:rsidP="00137667">
      <w:r w:rsidRPr="00B7055C">
        <w:t xml:space="preserve">Na dan 31. 12. 2024 niso bili zaključeni vsi postopki, tako da se na področju nadzora nad izvajanjem določil ZVKD-1, nedokončane zadeve prenesejo v leto 2025.  </w:t>
      </w:r>
    </w:p>
    <w:p w14:paraId="2FCB6971" w14:textId="77777777" w:rsidR="00137667" w:rsidRPr="00B7055C" w:rsidRDefault="00137667" w:rsidP="00137667"/>
    <w:p w14:paraId="2998D59D" w14:textId="77777777" w:rsidR="00137667" w:rsidRPr="00B7055C" w:rsidRDefault="00137667" w:rsidP="00137667"/>
    <w:p w14:paraId="6747BF66" w14:textId="791B18A0" w:rsidR="00137667" w:rsidRPr="00B7055C" w:rsidRDefault="00B7055C" w:rsidP="00137667">
      <w:pPr>
        <w:rPr>
          <w:b/>
          <w:bCs/>
        </w:rPr>
      </w:pPr>
      <w:r w:rsidRPr="00B7055C">
        <w:rPr>
          <w:b/>
          <w:bCs/>
        </w:rPr>
        <w:t xml:space="preserve">6.2.Področje premične kulturne dediščine in področje arheologije </w:t>
      </w:r>
    </w:p>
    <w:p w14:paraId="4686A451" w14:textId="77777777" w:rsidR="00137667" w:rsidRPr="00B7055C" w:rsidRDefault="00137667" w:rsidP="00137667"/>
    <w:p w14:paraId="365A7F5C" w14:textId="77777777" w:rsidR="00137667" w:rsidRPr="00B7055C" w:rsidRDefault="00137667" w:rsidP="00137667">
      <w:r w:rsidRPr="00B7055C">
        <w:t>Pravna podlaga: Zakon o varstvu kulturne dediščine (ZVKD-1), deloma oz. skupaj z drugimi inšpekcijskimi organi tudi Zakon o Kobilarni Lipica (ZKL)</w:t>
      </w:r>
    </w:p>
    <w:p w14:paraId="48D4AE49" w14:textId="77777777" w:rsidR="00137667" w:rsidRPr="00B7055C" w:rsidRDefault="00137667" w:rsidP="00137667"/>
    <w:p w14:paraId="222EF366" w14:textId="77777777" w:rsidR="00137667" w:rsidRPr="00B7055C" w:rsidRDefault="00137667" w:rsidP="00137667">
      <w:r w:rsidRPr="00B7055C">
        <w:t xml:space="preserve">Na področju varstva premične dediščine in arheologije je </w:t>
      </w:r>
      <w:proofErr w:type="spellStart"/>
      <w:r w:rsidRPr="00B7055C">
        <w:t>pripad</w:t>
      </w:r>
      <w:proofErr w:type="spellEnd"/>
      <w:r w:rsidRPr="00B7055C">
        <w:t xml:space="preserve"> novih prijav domnevnih kršitev primerljiv z lanskim. </w:t>
      </w:r>
    </w:p>
    <w:p w14:paraId="7E3C5177" w14:textId="77777777" w:rsidR="00137667" w:rsidRPr="00B7055C" w:rsidRDefault="00137667" w:rsidP="00137667"/>
    <w:p w14:paraId="6B0E3205" w14:textId="77777777" w:rsidR="00137667" w:rsidRPr="00B7055C" w:rsidRDefault="00137667" w:rsidP="00137667">
      <w:pPr>
        <w:rPr>
          <w:b/>
          <w:bCs/>
        </w:rPr>
      </w:pPr>
      <w:r w:rsidRPr="00B7055C">
        <w:rPr>
          <w:b/>
          <w:bCs/>
        </w:rPr>
        <w:t>Ocena stanja na področju premične kulturne dediščine in arheologije</w:t>
      </w:r>
    </w:p>
    <w:p w14:paraId="1AA1EA52" w14:textId="77777777" w:rsidR="00137667" w:rsidRPr="00B7055C" w:rsidRDefault="00137667" w:rsidP="00137667"/>
    <w:p w14:paraId="50A7130C" w14:textId="77777777" w:rsidR="00137667" w:rsidRPr="00B7055C" w:rsidRDefault="00137667" w:rsidP="00137667">
      <w:r w:rsidRPr="00B7055C">
        <w:t>Dejavnost inšpekcijskega nadzora na področju premične kulturne dediščine in arheologije je v letu 2024 obsegala v večji meri obravnavo prijav v inšpekcijskem postopku in iz inšpekcijskih postopkov izhajajočih podlag za uvedbo postopka v prekršku po uradi dolžnosti. V primerih kjer so bili postopki uvedeni in je zavezanec znan, se zadeve uredijo ali z izrekom inšpekcijskega ukrepa ali pa z opozorilom po Zakonu o inšpekcijskem nadzoru.</w:t>
      </w:r>
    </w:p>
    <w:p w14:paraId="3492833C" w14:textId="77777777" w:rsidR="00137667" w:rsidRPr="00B7055C" w:rsidRDefault="00137667" w:rsidP="00137667"/>
    <w:p w14:paraId="73C16066" w14:textId="77777777" w:rsidR="00137667" w:rsidRPr="00B7055C" w:rsidRDefault="00137667" w:rsidP="00137667">
      <w:r w:rsidRPr="00B7055C">
        <w:t xml:space="preserve">Na področju premične dediščine ter arheologije IRSKM sodeluje z muzeji, Zavodom za varstvo kulturne dediščine RS, Policijo ter Ministrstvom za kulturo. </w:t>
      </w:r>
    </w:p>
    <w:p w14:paraId="5C9C0D75" w14:textId="77777777" w:rsidR="00137667" w:rsidRPr="00B7055C" w:rsidRDefault="00137667" w:rsidP="00137667"/>
    <w:p w14:paraId="69BD2AA0" w14:textId="1F8CBC72" w:rsidR="00137667" w:rsidRPr="00B7055C" w:rsidRDefault="00137667" w:rsidP="00137667">
      <w:r w:rsidRPr="00B7055C">
        <w:t>Inšpekcijski postopki</w:t>
      </w:r>
    </w:p>
    <w:p w14:paraId="19193643" w14:textId="77777777" w:rsidR="00137667" w:rsidRPr="00B7055C" w:rsidRDefault="00137667" w:rsidP="00137667"/>
    <w:p w14:paraId="77435EA9" w14:textId="77777777" w:rsidR="00137667" w:rsidRPr="00B7055C" w:rsidRDefault="00137667" w:rsidP="00137667">
      <w:r w:rsidRPr="00B7055C">
        <w:t>V letu 2024 je IRSKM uvedel 12 postopkov v zvezi s premično dediščino in arheologijo. Postopki so v večji meri že kočani.</w:t>
      </w:r>
    </w:p>
    <w:p w14:paraId="6E936DAE" w14:textId="77777777" w:rsidR="00137667" w:rsidRPr="00B7055C" w:rsidRDefault="00137667" w:rsidP="00137667"/>
    <w:p w14:paraId="28E3A8D2" w14:textId="77777777" w:rsidR="00137667" w:rsidRPr="00B7055C" w:rsidRDefault="00137667" w:rsidP="00137667">
      <w:r w:rsidRPr="00B7055C">
        <w:lastRenderedPageBreak/>
        <w:t>Na dan 31. 12. 2024 so bili na področju premične kulturne dediščine zaključeni skoraj vsi postopki, nedokončane zadeve se prenesejo v leto 2025.</w:t>
      </w:r>
    </w:p>
    <w:p w14:paraId="40D03676" w14:textId="77777777" w:rsidR="00137667" w:rsidRPr="00B7055C" w:rsidRDefault="00137667" w:rsidP="00137667"/>
    <w:p w14:paraId="0EC63339" w14:textId="77777777" w:rsidR="00137667" w:rsidRPr="00B7055C" w:rsidRDefault="00137667" w:rsidP="00137667">
      <w:r w:rsidRPr="00B7055C">
        <w:t xml:space="preserve">Zastavljen načrt dela IRSKM za leto 2024 na področju premične kulturne dediščine in arheologije je bil realiziran. </w:t>
      </w:r>
    </w:p>
    <w:p w14:paraId="64A7C9D4" w14:textId="77777777" w:rsidR="00137667" w:rsidRPr="00B7055C" w:rsidRDefault="00137667" w:rsidP="00137667"/>
    <w:p w14:paraId="29BCC11B" w14:textId="77777777" w:rsidR="00084B6E" w:rsidRPr="002A4917" w:rsidRDefault="00084B6E" w:rsidP="00084B6E">
      <w:pPr>
        <w:spacing w:line="276" w:lineRule="auto"/>
        <w:rPr>
          <w:rFonts w:cs="Arial"/>
          <w:szCs w:val="20"/>
        </w:rPr>
      </w:pPr>
    </w:p>
    <w:p w14:paraId="42A20270" w14:textId="716E59EB" w:rsidR="00325E83" w:rsidRDefault="00325E83" w:rsidP="00325E83">
      <w:pPr>
        <w:spacing w:line="276" w:lineRule="auto"/>
        <w:rPr>
          <w:rFonts w:cs="Arial"/>
          <w:b/>
          <w:szCs w:val="20"/>
        </w:rPr>
      </w:pPr>
      <w:r>
        <w:rPr>
          <w:rFonts w:cs="Arial"/>
          <w:b/>
          <w:szCs w:val="20"/>
        </w:rPr>
        <w:t>Področje medijev in avdiovizualne kulture</w:t>
      </w:r>
    </w:p>
    <w:p w14:paraId="0D139314" w14:textId="77777777" w:rsidR="00B7055C" w:rsidRDefault="00B7055C" w:rsidP="00325E83">
      <w:pPr>
        <w:spacing w:line="276" w:lineRule="auto"/>
        <w:rPr>
          <w:rFonts w:cs="Arial"/>
          <w:b/>
          <w:szCs w:val="20"/>
        </w:rPr>
      </w:pPr>
    </w:p>
    <w:p w14:paraId="648FDAE8" w14:textId="122769D4" w:rsidR="00B7055C" w:rsidRDefault="00B7055C" w:rsidP="00325E83">
      <w:pPr>
        <w:spacing w:line="276" w:lineRule="auto"/>
        <w:rPr>
          <w:rFonts w:cs="Arial"/>
          <w:bCs/>
          <w:szCs w:val="20"/>
        </w:rPr>
      </w:pPr>
      <w:r w:rsidRPr="00B7055C">
        <w:rPr>
          <w:rFonts w:cs="Arial"/>
          <w:bCs/>
          <w:szCs w:val="20"/>
        </w:rPr>
        <w:t>Izvedba sistemskih in prioritetnih nadzorov je bila izvedena v skladu z načrtovanim.</w:t>
      </w:r>
    </w:p>
    <w:p w14:paraId="2C47BC01" w14:textId="77777777" w:rsidR="00B7055C" w:rsidRPr="00B7055C" w:rsidRDefault="00B7055C" w:rsidP="00325E83">
      <w:pPr>
        <w:spacing w:line="276" w:lineRule="auto"/>
        <w:rPr>
          <w:rFonts w:cs="Arial"/>
          <w:bCs/>
          <w:szCs w:val="20"/>
        </w:rPr>
      </w:pPr>
    </w:p>
    <w:p w14:paraId="5E1455ED" w14:textId="77777777" w:rsidR="00B7055C" w:rsidRDefault="00B7055C" w:rsidP="00B7055C">
      <w:pPr>
        <w:rPr>
          <w:rFonts w:cs="Arial"/>
          <w:color w:val="000000"/>
          <w:szCs w:val="20"/>
          <w:shd w:val="clear" w:color="auto" w:fill="FFFFFF"/>
        </w:rPr>
      </w:pPr>
      <w:r>
        <w:rPr>
          <w:rFonts w:cs="Arial"/>
          <w:color w:val="000000"/>
          <w:szCs w:val="20"/>
          <w:shd w:val="clear" w:color="auto" w:fill="FFFFFF"/>
        </w:rPr>
        <w:t>Področje medijev in avdiovizualne kulture je glede izvajanja inšpekcijskega nadzora nekoliko specifično. Na področju medijev je namreč nepravilnosti pogosto težko odpravljati z uporabo klasičnih inšpekcijskih ukrepov, obenem pa moramo dosledno upoštevati tudi ustavno pravico do svobode izražanja. Aktualne vsebine v letu 2024 so bile podobne, kot smo jih obravnavali že v preteklih poročevalnih obdobjih, le da v zadnjih letih pospešeno uvajanje novih tehnologij na tem področju prinaša vedno nove in nove izzive.</w:t>
      </w:r>
    </w:p>
    <w:p w14:paraId="5C445FBF" w14:textId="4D31430F" w:rsidR="00325E83" w:rsidRPr="00423B43" w:rsidRDefault="00B7055C" w:rsidP="00B7055C">
      <w:pPr>
        <w:spacing w:line="276" w:lineRule="auto"/>
        <w:rPr>
          <w:rFonts w:cs="Arial"/>
          <w:b/>
          <w:szCs w:val="20"/>
          <w:u w:val="single"/>
        </w:rPr>
      </w:pPr>
      <w:r>
        <w:rPr>
          <w:rFonts w:cs="Arial"/>
          <w:color w:val="000000"/>
          <w:szCs w:val="20"/>
          <w:shd w:val="clear" w:color="auto" w:fill="FFFFFF"/>
        </w:rPr>
        <w:t xml:space="preserve">Obenem moramo poudariti, da je ravno pred iztekom preteklega leta </w:t>
      </w:r>
      <w:r w:rsidRPr="00E90986">
        <w:rPr>
          <w:rFonts w:cs="Arial"/>
          <w:color w:val="000000"/>
          <w:szCs w:val="20"/>
          <w:shd w:val="clear" w:color="auto" w:fill="FFFFFF"/>
        </w:rPr>
        <w:t>Vlada</w:t>
      </w:r>
      <w:r>
        <w:rPr>
          <w:rFonts w:cs="Arial"/>
          <w:color w:val="000000"/>
          <w:szCs w:val="20"/>
          <w:shd w:val="clear" w:color="auto" w:fill="FFFFFF"/>
        </w:rPr>
        <w:t xml:space="preserve"> RS</w:t>
      </w:r>
      <w:r w:rsidRPr="00E90986">
        <w:rPr>
          <w:rFonts w:cs="Arial"/>
          <w:color w:val="000000"/>
          <w:szCs w:val="20"/>
          <w:shd w:val="clear" w:color="auto" w:fill="FFFFFF"/>
        </w:rPr>
        <w:t xml:space="preserve"> potrdila predlog novega </w:t>
      </w:r>
      <w:r>
        <w:rPr>
          <w:rFonts w:cs="Arial"/>
          <w:color w:val="000000"/>
          <w:szCs w:val="20"/>
          <w:shd w:val="clear" w:color="auto" w:fill="FFFFFF"/>
        </w:rPr>
        <w:t>Z</w:t>
      </w:r>
      <w:r w:rsidRPr="00E90986">
        <w:rPr>
          <w:rFonts w:cs="Arial"/>
          <w:color w:val="000000"/>
          <w:szCs w:val="20"/>
          <w:shd w:val="clear" w:color="auto" w:fill="FFFFFF"/>
        </w:rPr>
        <w:t>akona o medijih</w:t>
      </w:r>
      <w:r>
        <w:rPr>
          <w:rFonts w:cs="Arial"/>
          <w:color w:val="000000"/>
          <w:szCs w:val="20"/>
          <w:shd w:val="clear" w:color="auto" w:fill="FFFFFF"/>
        </w:rPr>
        <w:t xml:space="preserve"> (ZMed)</w:t>
      </w:r>
      <w:r w:rsidRPr="00E90986">
        <w:rPr>
          <w:rFonts w:cs="Arial"/>
          <w:color w:val="000000"/>
          <w:szCs w:val="20"/>
          <w:shd w:val="clear" w:color="auto" w:fill="FFFFFF"/>
        </w:rPr>
        <w:t xml:space="preserve"> in ga poslala v obravnavo v D</w:t>
      </w:r>
      <w:r>
        <w:rPr>
          <w:rFonts w:cs="Arial"/>
          <w:color w:val="000000"/>
          <w:szCs w:val="20"/>
          <w:shd w:val="clear" w:color="auto" w:fill="FFFFFF"/>
        </w:rPr>
        <w:t>ržavni zbor</w:t>
      </w:r>
      <w:r w:rsidRPr="00E90986">
        <w:rPr>
          <w:rFonts w:cs="Arial"/>
          <w:color w:val="000000"/>
          <w:szCs w:val="20"/>
          <w:shd w:val="clear" w:color="auto" w:fill="FFFFFF"/>
        </w:rPr>
        <w:t>.</w:t>
      </w:r>
      <w:r>
        <w:rPr>
          <w:rFonts w:cs="Arial"/>
          <w:color w:val="000000"/>
          <w:szCs w:val="20"/>
          <w:shd w:val="clear" w:color="auto" w:fill="FFFFFF"/>
        </w:rPr>
        <w:t xml:space="preserve"> Novi zakon naj bi odpravil številne nedoslednosti in pomanjkljivosti tudi na področju izvajanja inšpekcijskega nadzora. V primeru, da bo novi ZMed v letu 2025 sprejet in bo tudi začel veljati, se utegnejo določene strateške usmeritve in prioritete IRSKM na tem področju ustrezno spremeniti, oziroma prilagoditi novim zakonskim določbam</w:t>
      </w:r>
    </w:p>
    <w:p w14:paraId="2F913032" w14:textId="77777777" w:rsidR="00325E83" w:rsidRDefault="00325E83" w:rsidP="000C5423">
      <w:pPr>
        <w:pStyle w:val="podpisi"/>
        <w:rPr>
          <w:b/>
          <w:u w:val="single"/>
        </w:rPr>
      </w:pPr>
    </w:p>
    <w:p w14:paraId="35CA3728" w14:textId="77777777" w:rsidR="00B7055C" w:rsidRPr="00031749" w:rsidRDefault="00B7055C" w:rsidP="00B7055C">
      <w:pPr>
        <w:keepNext/>
        <w:keepLines/>
        <w:spacing w:after="240" w:line="240" w:lineRule="atLeast"/>
        <w:outlineLvl w:val="0"/>
        <w:rPr>
          <w:rFonts w:cs="Arial"/>
          <w:b/>
          <w:kern w:val="32"/>
          <w:szCs w:val="20"/>
          <w:lang w:eastAsia="sl-SI"/>
        </w:rPr>
      </w:pPr>
      <w:r>
        <w:rPr>
          <w:rFonts w:cs="Arial"/>
          <w:b/>
          <w:kern w:val="32"/>
          <w:szCs w:val="20"/>
          <w:lang w:eastAsia="sl-SI"/>
        </w:rPr>
        <w:t>P</w:t>
      </w:r>
      <w:r w:rsidRPr="00031749">
        <w:rPr>
          <w:rFonts w:cs="Arial"/>
          <w:b/>
          <w:kern w:val="32"/>
          <w:szCs w:val="20"/>
          <w:lang w:eastAsia="sl-SI"/>
        </w:rPr>
        <w:t>odročj</w:t>
      </w:r>
      <w:r>
        <w:rPr>
          <w:rFonts w:cs="Arial"/>
          <w:b/>
          <w:kern w:val="32"/>
          <w:szCs w:val="20"/>
          <w:lang w:eastAsia="sl-SI"/>
        </w:rPr>
        <w:t>e arhivov in arhivske dejavnosti</w:t>
      </w:r>
    </w:p>
    <w:p w14:paraId="29B2D6D2" w14:textId="77777777" w:rsidR="00B7055C" w:rsidRPr="00B7055C" w:rsidRDefault="00B7055C" w:rsidP="00B7055C">
      <w:pPr>
        <w:spacing w:line="240" w:lineRule="atLeast"/>
      </w:pPr>
      <w:r w:rsidRPr="00B7055C">
        <w:t xml:space="preserve">Izzivov na področju arhivov in arhivske dejavnosti je več, so vezani na specifike področja, spremenljivo število in vsebino prijav, vzpostavljeno prakso izvajanja nadzora ter novo prakso na področju nadzora nad varstvom e-dediščine. </w:t>
      </w:r>
    </w:p>
    <w:p w14:paraId="4CE7EF3C" w14:textId="77777777" w:rsidR="00B7055C" w:rsidRPr="00B7055C" w:rsidRDefault="00B7055C" w:rsidP="00B7055C">
      <w:pPr>
        <w:spacing w:line="240" w:lineRule="atLeast"/>
      </w:pPr>
    </w:p>
    <w:p w14:paraId="78D1AC6E" w14:textId="77777777" w:rsidR="00B7055C" w:rsidRPr="00B7055C" w:rsidRDefault="00B7055C" w:rsidP="00B7055C">
      <w:pPr>
        <w:spacing w:line="240" w:lineRule="atLeast"/>
        <w:rPr>
          <w:rFonts w:cs="Arial"/>
          <w:color w:val="000000"/>
          <w:szCs w:val="20"/>
          <w:lang w:eastAsia="sl-SI"/>
        </w:rPr>
      </w:pPr>
      <w:r w:rsidRPr="00B7055C">
        <w:rPr>
          <w:rFonts w:cs="Arial"/>
          <w:szCs w:val="20"/>
        </w:rPr>
        <w:t>Na področju arhivov in arhivske dejavnosti se je v letu 2024 število pobud in prijav, v primerjavi s preteklimi leti, povečalo. Tudi zato načrtovani sistemski nadzori nad spoštovanjem določenih zakonskih zahtev (17. in 18. člen ZVDAGA) niso bili v celoti izvedeni. Prav tako niso bili začeti vsi postopki, ki bi bili lahko začeti na podlagi v letu 2024 prejetih pobud in prijav. Ne glede na navedeno je IRSKM v letu 2024, s sistemskimi in drugimi nadzori ter izrečenimi ukrepi, k</w:t>
      </w:r>
      <w:r w:rsidRPr="00B7055C">
        <w:rPr>
          <w:rFonts w:cs="Arial"/>
          <w:color w:val="000000"/>
          <w:szCs w:val="20"/>
          <w:lang w:eastAsia="sl-SI"/>
        </w:rPr>
        <w:t xml:space="preserve">ljub skromni kadrovski zasedbi, kvalitetno opravil nalogo inšpekcijskega nadzora, javnost in zavezance opozorili na tveganja glede e-gradiva ter tako bistveno prispeval k varstvu dokumentarnega in arhivskega gradiva v RS. </w:t>
      </w:r>
    </w:p>
    <w:p w14:paraId="1ED0FDC9" w14:textId="77777777" w:rsidR="00B7055C" w:rsidRPr="00B7055C" w:rsidRDefault="00B7055C" w:rsidP="00B7055C">
      <w:pPr>
        <w:spacing w:line="240" w:lineRule="atLeast"/>
        <w:rPr>
          <w:rFonts w:cs="Arial"/>
          <w:color w:val="000000"/>
          <w:szCs w:val="20"/>
          <w:lang w:eastAsia="sl-SI"/>
        </w:rPr>
      </w:pPr>
    </w:p>
    <w:p w14:paraId="52A4CB61" w14:textId="77777777" w:rsidR="00B7055C" w:rsidRPr="00B7055C" w:rsidRDefault="00B7055C" w:rsidP="00B7055C">
      <w:pPr>
        <w:spacing w:line="240" w:lineRule="atLeast"/>
        <w:rPr>
          <w:rFonts w:cs="Arial"/>
          <w:b/>
          <w:bCs/>
          <w:color w:val="000000"/>
          <w:szCs w:val="20"/>
          <w:lang w:eastAsia="sl-SI"/>
        </w:rPr>
      </w:pPr>
      <w:r w:rsidRPr="00B7055C">
        <w:rPr>
          <w:rFonts w:cs="Arial"/>
          <w:b/>
          <w:bCs/>
          <w:color w:val="000000"/>
          <w:szCs w:val="20"/>
          <w:lang w:eastAsia="sl-SI"/>
        </w:rPr>
        <w:t xml:space="preserve">Področje javnega interesa s področja kulture </w:t>
      </w:r>
    </w:p>
    <w:p w14:paraId="171B2D65" w14:textId="77777777" w:rsidR="00B7055C" w:rsidRPr="00B7055C" w:rsidRDefault="00B7055C" w:rsidP="00B7055C">
      <w:pPr>
        <w:spacing w:line="240" w:lineRule="atLeast"/>
        <w:rPr>
          <w:rFonts w:cs="Arial"/>
          <w:color w:val="000000"/>
          <w:szCs w:val="20"/>
          <w:lang w:eastAsia="sl-SI"/>
        </w:rPr>
      </w:pPr>
    </w:p>
    <w:p w14:paraId="08A9376A" w14:textId="219F29FA" w:rsidR="00B7055C" w:rsidRPr="007D6D02" w:rsidRDefault="00B7055C" w:rsidP="00B7055C">
      <w:pPr>
        <w:autoSpaceDE w:val="0"/>
        <w:autoSpaceDN w:val="0"/>
        <w:adjustRightInd w:val="0"/>
        <w:spacing w:line="240" w:lineRule="atLeast"/>
        <w:rPr>
          <w:rFonts w:cs="Arial"/>
          <w:b/>
          <w:color w:val="000000"/>
          <w:szCs w:val="20"/>
        </w:rPr>
      </w:pPr>
      <w:r w:rsidRPr="00B7055C">
        <w:rPr>
          <w:bCs/>
          <w:kern w:val="32"/>
          <w:szCs w:val="32"/>
          <w:lang w:eastAsia="sl-SI"/>
        </w:rPr>
        <w:t>Na področju javnega interesa s področja kulture</w:t>
      </w:r>
      <w:r w:rsidRPr="00B7055C">
        <w:rPr>
          <w:rFonts w:cs="Arial"/>
          <w:szCs w:val="20"/>
        </w:rPr>
        <w:t xml:space="preserve"> so zaradi nadzora IRSKM nad izvajanjem določbe 75. člena ZUJIK, ki je bil izveden v letu 2023 in 2024, že opazne pozitivne spremembe, ki so v javnem interesu. </w:t>
      </w:r>
    </w:p>
    <w:p w14:paraId="72329230" w14:textId="191F2A8F" w:rsidR="006E2404" w:rsidRDefault="006E2404" w:rsidP="00325E83">
      <w:pPr>
        <w:spacing w:line="240" w:lineRule="atLeast"/>
        <w:rPr>
          <w:rFonts w:cs="Arial"/>
          <w:szCs w:val="20"/>
        </w:rPr>
      </w:pPr>
    </w:p>
    <w:p w14:paraId="5BB071CF" w14:textId="77777777" w:rsidR="006E2404" w:rsidRPr="00031749" w:rsidRDefault="006E2404" w:rsidP="00325E83">
      <w:pPr>
        <w:spacing w:line="240" w:lineRule="atLeast"/>
        <w:rPr>
          <w:rFonts w:cs="Arial"/>
          <w:szCs w:val="20"/>
        </w:rPr>
      </w:pPr>
    </w:p>
    <w:p w14:paraId="7201218F" w14:textId="77777777" w:rsidR="00325E83" w:rsidRPr="00031749" w:rsidRDefault="00325E83" w:rsidP="00325E83">
      <w:pPr>
        <w:tabs>
          <w:tab w:val="left" w:pos="3402"/>
        </w:tabs>
        <w:spacing w:line="240" w:lineRule="atLeast"/>
        <w:rPr>
          <w:rFonts w:cs="Arial"/>
          <w:szCs w:val="20"/>
        </w:rPr>
      </w:pPr>
    </w:p>
    <w:p w14:paraId="505FB389" w14:textId="124746C9" w:rsidR="00325E83" w:rsidRPr="006E2404" w:rsidRDefault="00325E83" w:rsidP="000C5423">
      <w:pPr>
        <w:pStyle w:val="podpisi"/>
        <w:rPr>
          <w:rFonts w:eastAsia="Arial" w:cs="Arial"/>
          <w:b/>
          <w:color w:val="000000"/>
          <w:szCs w:val="22"/>
          <w:lang w:eastAsia="sl-SI"/>
        </w:rPr>
      </w:pPr>
      <w:r w:rsidRPr="006E2404">
        <w:rPr>
          <w:b/>
        </w:rPr>
        <w:t>Področj</w:t>
      </w:r>
      <w:r w:rsidR="007A379F" w:rsidRPr="006E2404">
        <w:rPr>
          <w:b/>
        </w:rPr>
        <w:t xml:space="preserve">e </w:t>
      </w:r>
      <w:r w:rsidRPr="006E2404">
        <w:rPr>
          <w:rFonts w:eastAsia="Arial" w:cs="Arial"/>
          <w:b/>
          <w:color w:val="000000"/>
          <w:szCs w:val="22"/>
          <w:lang w:eastAsia="sl-SI"/>
        </w:rPr>
        <w:t>javne rabe slovenščine, obveznega izvoda publikacij ter področje knjižnic in knjižnične dejavnosti</w:t>
      </w:r>
    </w:p>
    <w:p w14:paraId="019C6BCC" w14:textId="77777777" w:rsidR="00325E83" w:rsidRDefault="00325E83" w:rsidP="000C5423">
      <w:pPr>
        <w:pStyle w:val="podpisi"/>
        <w:rPr>
          <w:b/>
          <w:u w:val="single"/>
        </w:rPr>
      </w:pPr>
    </w:p>
    <w:p w14:paraId="38798B6A" w14:textId="2256EF9E" w:rsidR="00325E83" w:rsidRPr="00D025DA" w:rsidRDefault="00325E83" w:rsidP="000C5423">
      <w:pPr>
        <w:pStyle w:val="podpisi"/>
        <w:rPr>
          <w:b/>
          <w:u w:val="single"/>
        </w:rPr>
      </w:pPr>
      <w:r w:rsidRPr="004D2F11">
        <w:t>V poročevalnem obdobju</w:t>
      </w:r>
      <w:r>
        <w:t xml:space="preserve"> ni bilo izstopajočih posebnosti pri opravljanju nadzora nad izvrševanjem </w:t>
      </w:r>
      <w:r w:rsidR="007A379F">
        <w:t>zakonodaje</w:t>
      </w:r>
      <w:r>
        <w:t>, za katero je pristojen IRSKM, izvedba sistemskih in prioritetnih nadzorov je bila izvedena skladno z načrti.</w:t>
      </w:r>
    </w:p>
    <w:p w14:paraId="201BB74F" w14:textId="1B0B0571" w:rsidR="00E57717" w:rsidRDefault="00E57717" w:rsidP="00E57717">
      <w:pPr>
        <w:spacing w:line="300" w:lineRule="atLeast"/>
        <w:rPr>
          <w:szCs w:val="20"/>
          <w:highlight w:val="yellow"/>
        </w:rPr>
      </w:pPr>
    </w:p>
    <w:p w14:paraId="10DC8177" w14:textId="77777777" w:rsidR="006E2404" w:rsidRPr="00E57717" w:rsidRDefault="006E2404" w:rsidP="00E57717">
      <w:pPr>
        <w:spacing w:line="300" w:lineRule="atLeast"/>
        <w:rPr>
          <w:szCs w:val="20"/>
          <w:highlight w:val="yellow"/>
        </w:rPr>
      </w:pPr>
    </w:p>
    <w:p w14:paraId="62540566" w14:textId="0D1DF85E" w:rsidR="00E57717" w:rsidRPr="00A23751" w:rsidRDefault="00E57717" w:rsidP="00E57717">
      <w:pPr>
        <w:spacing w:line="300" w:lineRule="atLeast"/>
        <w:rPr>
          <w:szCs w:val="20"/>
        </w:rPr>
      </w:pPr>
      <w:r w:rsidRPr="00A23751">
        <w:rPr>
          <w:szCs w:val="20"/>
        </w:rPr>
        <w:t>Skladno z nalogami, ki jih je IRSKM izvedel v letu 202</w:t>
      </w:r>
      <w:r w:rsidR="00B7055C">
        <w:rPr>
          <w:szCs w:val="20"/>
        </w:rPr>
        <w:t>4</w:t>
      </w:r>
      <w:r w:rsidRPr="00A23751">
        <w:rPr>
          <w:szCs w:val="20"/>
        </w:rPr>
        <w:t>, ugotavljamo, da je IRSKM skoraj v celoti realiziral vse prioritetne inšpekcijske nadzore, to je v vseh primerih na skorajda vseh področjih nadzora (kulturna dediščina, arhivi, javna raba slovenščine, obvezen izvod publikacij, mediji</w:t>
      </w:r>
      <w:r w:rsidR="004E0279">
        <w:rPr>
          <w:szCs w:val="20"/>
        </w:rPr>
        <w:t>, uresničevanje javnega interesa za kulturo</w:t>
      </w:r>
      <w:r w:rsidRPr="00A23751">
        <w:rPr>
          <w:szCs w:val="20"/>
        </w:rPr>
        <w:t>), kjer je bila prednostna obravnava upravičena z vidika varstva javnega interesa in glede na zastavljene kriterije za določanje prioritetnih inšpekcijskih nadzorov, upoštevaje oceno tveganja na posameznem področju.</w:t>
      </w:r>
    </w:p>
    <w:p w14:paraId="4C6000A2" w14:textId="77777777" w:rsidR="00E57717" w:rsidRPr="00A23751" w:rsidRDefault="00E57717" w:rsidP="00E57717">
      <w:pPr>
        <w:spacing w:line="300" w:lineRule="atLeast"/>
        <w:rPr>
          <w:szCs w:val="20"/>
        </w:rPr>
      </w:pPr>
    </w:p>
    <w:p w14:paraId="1A0513E1" w14:textId="17963235" w:rsidR="00E57717" w:rsidRPr="00A23751" w:rsidRDefault="00E57717" w:rsidP="00E57717">
      <w:pPr>
        <w:spacing w:line="300" w:lineRule="atLeast"/>
        <w:rPr>
          <w:szCs w:val="20"/>
        </w:rPr>
      </w:pPr>
      <w:r w:rsidRPr="00A23751">
        <w:rPr>
          <w:szCs w:val="20"/>
        </w:rPr>
        <w:t xml:space="preserve">Izredni inšpekcijski nadzori na osnovi ostalih prejetih pobud in prijav so bili izvedeni v manjšem številu primerov na področjih nadzora nad kulturno dediščino, javno rabo slovenščine, medijev, </w:t>
      </w:r>
      <w:r w:rsidR="004E0279">
        <w:rPr>
          <w:szCs w:val="20"/>
        </w:rPr>
        <w:t xml:space="preserve">javnega interesa za kulturo </w:t>
      </w:r>
      <w:r w:rsidRPr="00A23751">
        <w:rPr>
          <w:szCs w:val="20"/>
        </w:rPr>
        <w:t xml:space="preserve">ter arhivov. Prav tako ocenjujemo, da je bilo glede na razpoložljivo kadrovsko sestavo IRSKM, izvedenih in zaključenih relativno veliko število postopkov, vsi ostali nadzori oziroma postopki pa se bodo nadaljevali v naslednjem poročevalnem obdobju. </w:t>
      </w:r>
    </w:p>
    <w:p w14:paraId="4FD86E16" w14:textId="77777777" w:rsidR="00E57717" w:rsidRPr="00A23751" w:rsidRDefault="00E57717" w:rsidP="00E57717">
      <w:pPr>
        <w:spacing w:line="300" w:lineRule="atLeast"/>
        <w:rPr>
          <w:szCs w:val="20"/>
        </w:rPr>
      </w:pPr>
    </w:p>
    <w:p w14:paraId="3D04298B" w14:textId="51A32C2A" w:rsidR="00E57717" w:rsidRPr="00A23751" w:rsidRDefault="007A379F" w:rsidP="00E57717">
      <w:pPr>
        <w:spacing w:line="300" w:lineRule="atLeast"/>
        <w:rPr>
          <w:szCs w:val="20"/>
        </w:rPr>
      </w:pPr>
      <w:r w:rsidRPr="00A23751">
        <w:rPr>
          <w:szCs w:val="20"/>
        </w:rPr>
        <w:t>Ocenjujemo</w:t>
      </w:r>
      <w:r w:rsidR="00E57717" w:rsidRPr="00A23751">
        <w:rPr>
          <w:szCs w:val="20"/>
        </w:rPr>
        <w:t xml:space="preserve">, da so bili </w:t>
      </w:r>
      <w:proofErr w:type="spellStart"/>
      <w:r w:rsidR="00E57717" w:rsidRPr="00A23751">
        <w:rPr>
          <w:szCs w:val="20"/>
        </w:rPr>
        <w:t>prekrškovni</w:t>
      </w:r>
      <w:proofErr w:type="spellEnd"/>
      <w:r w:rsidR="00E57717" w:rsidRPr="00A23751">
        <w:rPr>
          <w:szCs w:val="20"/>
        </w:rPr>
        <w:t xml:space="preserve"> postopki uvedeni v večini primerov, pri katerih so bile ugotovljene kršitve, ter da je IRSKM zgledno sodeloval oziroma po potrebi izvajal usklajene aktivnosti z drugimi inšpekcijskimi organi</w:t>
      </w:r>
      <w:r w:rsidRPr="00A23751">
        <w:rPr>
          <w:szCs w:val="20"/>
        </w:rPr>
        <w:t>.</w:t>
      </w:r>
    </w:p>
    <w:p w14:paraId="2C089A2C" w14:textId="77777777" w:rsidR="007A379F" w:rsidRPr="007D6D02" w:rsidRDefault="007A379F" w:rsidP="007A379F">
      <w:pPr>
        <w:spacing w:before="120" w:line="300" w:lineRule="atLeast"/>
        <w:ind w:right="23"/>
        <w:rPr>
          <w:rFonts w:cs="Arial"/>
          <w:b/>
          <w:color w:val="000000"/>
          <w:szCs w:val="20"/>
        </w:rPr>
      </w:pPr>
      <w:r w:rsidRPr="007D6D02">
        <w:rPr>
          <w:rFonts w:cs="Arial"/>
          <w:color w:val="000000"/>
          <w:szCs w:val="20"/>
          <w:lang w:eastAsia="sl-SI"/>
        </w:rPr>
        <w:t xml:space="preserve">Na koncu ocenjujemo, da IRSKM kljub skromni kadrovski zasedbi še vedno kvalitetno opravlja vse naloge inšpekcijskega nadzora v skladu z veljavnimi predpisi. </w:t>
      </w:r>
    </w:p>
    <w:p w14:paraId="610F4926" w14:textId="77777777" w:rsidR="007A379F" w:rsidRPr="007D6D02" w:rsidRDefault="007A379F" w:rsidP="007A379F">
      <w:pPr>
        <w:spacing w:line="300" w:lineRule="atLeast"/>
        <w:rPr>
          <w:szCs w:val="20"/>
        </w:rPr>
      </w:pPr>
    </w:p>
    <w:p w14:paraId="7BE219E6" w14:textId="77777777" w:rsidR="007A379F" w:rsidRPr="00E57717" w:rsidRDefault="007A379F" w:rsidP="00E57717">
      <w:pPr>
        <w:spacing w:line="300" w:lineRule="atLeast"/>
        <w:rPr>
          <w:szCs w:val="20"/>
          <w:highlight w:val="yellow"/>
        </w:rPr>
      </w:pPr>
    </w:p>
    <w:sectPr w:rsidR="007A379F" w:rsidRPr="00E57717" w:rsidSect="0016406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F6E9" w14:textId="77777777" w:rsidR="009A53E5" w:rsidRDefault="009A53E5">
      <w:r>
        <w:separator/>
      </w:r>
    </w:p>
  </w:endnote>
  <w:endnote w:type="continuationSeparator" w:id="0">
    <w:p w14:paraId="616E11A4" w14:textId="77777777" w:rsidR="009A53E5" w:rsidRDefault="009A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C2B7"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FFDC" w14:textId="77777777" w:rsidR="00AD19CC" w:rsidRDefault="00AD19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ADA7" w14:textId="77777777" w:rsidR="00AD19CC" w:rsidRDefault="00525662" w:rsidP="00525662">
    <w:pPr>
      <w:pStyle w:val="Noga"/>
      <w:jc w:val="right"/>
    </w:pPr>
    <w:r>
      <w:t>Obrazec št.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56E5" w14:textId="77777777" w:rsidR="009A53E5" w:rsidRDefault="009A53E5">
      <w:r>
        <w:separator/>
      </w:r>
    </w:p>
  </w:footnote>
  <w:footnote w:type="continuationSeparator" w:id="0">
    <w:p w14:paraId="2B3334F6" w14:textId="77777777" w:rsidR="009A53E5" w:rsidRDefault="009A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113" w14:textId="77777777" w:rsidR="00AD19CC" w:rsidRDefault="00AD19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E0C" w14:textId="77777777" w:rsidR="00AD19CC" w:rsidRDefault="00AD19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827D" w14:textId="00AD73C6"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134C681B" wp14:editId="75429D63">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D26">
      <w:rPr>
        <w:noProof/>
      </w:rPr>
      <mc:AlternateContent>
        <mc:Choice Requires="wps">
          <w:drawing>
            <wp:anchor distT="4294967295" distB="4294967295" distL="114300" distR="114300" simplePos="0" relativeHeight="251657216" behindDoc="0" locked="0" layoutInCell="0" allowOverlap="1" wp14:anchorId="1974F9BF" wp14:editId="5BC3C6C6">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32A0A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64C0A8C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4E18FE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2FDF543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7670AB0"/>
    <w:multiLevelType w:val="hybridMultilevel"/>
    <w:tmpl w:val="6B18022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BD4AA3"/>
    <w:multiLevelType w:val="hybridMultilevel"/>
    <w:tmpl w:val="0E76485A"/>
    <w:lvl w:ilvl="0" w:tplc="B2C26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624517"/>
    <w:multiLevelType w:val="hybridMultilevel"/>
    <w:tmpl w:val="8BD628BE"/>
    <w:lvl w:ilvl="0" w:tplc="A15A6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DE52B5"/>
    <w:multiLevelType w:val="hybridMultilevel"/>
    <w:tmpl w:val="9976EFA6"/>
    <w:lvl w:ilvl="0" w:tplc="A15A6A16">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4FF5FED"/>
    <w:multiLevelType w:val="hybridMultilevel"/>
    <w:tmpl w:val="40883600"/>
    <w:lvl w:ilvl="0" w:tplc="62D02942">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6913972">
    <w:abstractNumId w:val="20"/>
  </w:num>
  <w:num w:numId="2" w16cid:durableId="161168723">
    <w:abstractNumId w:val="13"/>
  </w:num>
  <w:num w:numId="3" w16cid:durableId="335887468">
    <w:abstractNumId w:val="16"/>
  </w:num>
  <w:num w:numId="4" w16cid:durableId="1821144041">
    <w:abstractNumId w:val="10"/>
  </w:num>
  <w:num w:numId="5" w16cid:durableId="578514863">
    <w:abstractNumId w:val="11"/>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18"/>
  </w:num>
  <w:num w:numId="17" w16cid:durableId="538469138">
    <w:abstractNumId w:val="14"/>
  </w:num>
  <w:num w:numId="18" w16cid:durableId="1371764848">
    <w:abstractNumId w:val="17"/>
  </w:num>
  <w:num w:numId="19" w16cid:durableId="103003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6747470">
    <w:abstractNumId w:val="15"/>
  </w:num>
  <w:num w:numId="21" w16cid:durableId="1851214800">
    <w:abstractNumId w:val="19"/>
  </w:num>
  <w:num w:numId="22" w16cid:durableId="1448616945">
    <w:abstractNumId w:val="12"/>
  </w:num>
  <w:num w:numId="23" w16cid:durableId="2175928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102AB"/>
    <w:rsid w:val="00016953"/>
    <w:rsid w:val="00023A88"/>
    <w:rsid w:val="0002596E"/>
    <w:rsid w:val="00045427"/>
    <w:rsid w:val="00084B6E"/>
    <w:rsid w:val="0008615B"/>
    <w:rsid w:val="0008770E"/>
    <w:rsid w:val="000A6401"/>
    <w:rsid w:val="000A7238"/>
    <w:rsid w:val="000B04B5"/>
    <w:rsid w:val="000B693C"/>
    <w:rsid w:val="000C3D7B"/>
    <w:rsid w:val="000C5423"/>
    <w:rsid w:val="000E1055"/>
    <w:rsid w:val="000F4BF9"/>
    <w:rsid w:val="00112A99"/>
    <w:rsid w:val="00115309"/>
    <w:rsid w:val="00117E28"/>
    <w:rsid w:val="00127B86"/>
    <w:rsid w:val="00131ADC"/>
    <w:rsid w:val="001357B2"/>
    <w:rsid w:val="00137667"/>
    <w:rsid w:val="0014414B"/>
    <w:rsid w:val="00145051"/>
    <w:rsid w:val="00162821"/>
    <w:rsid w:val="00164064"/>
    <w:rsid w:val="0016785D"/>
    <w:rsid w:val="0017478F"/>
    <w:rsid w:val="001B3F20"/>
    <w:rsid w:val="001C0300"/>
    <w:rsid w:val="001C3B0D"/>
    <w:rsid w:val="00202A77"/>
    <w:rsid w:val="002270F0"/>
    <w:rsid w:val="00264156"/>
    <w:rsid w:val="00267E56"/>
    <w:rsid w:val="00271CE5"/>
    <w:rsid w:val="00282020"/>
    <w:rsid w:val="00296204"/>
    <w:rsid w:val="00296294"/>
    <w:rsid w:val="002A212E"/>
    <w:rsid w:val="002A2B69"/>
    <w:rsid w:val="002E2038"/>
    <w:rsid w:val="003050E2"/>
    <w:rsid w:val="003057D3"/>
    <w:rsid w:val="003106F8"/>
    <w:rsid w:val="00325E83"/>
    <w:rsid w:val="00330694"/>
    <w:rsid w:val="00361975"/>
    <w:rsid w:val="003636BF"/>
    <w:rsid w:val="00371442"/>
    <w:rsid w:val="00371A74"/>
    <w:rsid w:val="00371C16"/>
    <w:rsid w:val="00380BA5"/>
    <w:rsid w:val="003845B4"/>
    <w:rsid w:val="00387B1A"/>
    <w:rsid w:val="003C5EE5"/>
    <w:rsid w:val="003E1C74"/>
    <w:rsid w:val="003F2A3B"/>
    <w:rsid w:val="00420D5D"/>
    <w:rsid w:val="00460471"/>
    <w:rsid w:val="004623C3"/>
    <w:rsid w:val="004657EE"/>
    <w:rsid w:val="004742B7"/>
    <w:rsid w:val="00482FF5"/>
    <w:rsid w:val="00486A65"/>
    <w:rsid w:val="004871F7"/>
    <w:rsid w:val="004905FA"/>
    <w:rsid w:val="004E0279"/>
    <w:rsid w:val="00501FDF"/>
    <w:rsid w:val="005207C5"/>
    <w:rsid w:val="00525662"/>
    <w:rsid w:val="00526246"/>
    <w:rsid w:val="00530643"/>
    <w:rsid w:val="005343AE"/>
    <w:rsid w:val="00544CD8"/>
    <w:rsid w:val="005550C6"/>
    <w:rsid w:val="00561445"/>
    <w:rsid w:val="00567106"/>
    <w:rsid w:val="005936E1"/>
    <w:rsid w:val="005A2E43"/>
    <w:rsid w:val="005A5058"/>
    <w:rsid w:val="005E1D3C"/>
    <w:rsid w:val="0062354E"/>
    <w:rsid w:val="00625AE6"/>
    <w:rsid w:val="00632253"/>
    <w:rsid w:val="00642714"/>
    <w:rsid w:val="006455CE"/>
    <w:rsid w:val="00655841"/>
    <w:rsid w:val="00655E20"/>
    <w:rsid w:val="00685B85"/>
    <w:rsid w:val="00691C4A"/>
    <w:rsid w:val="00691DE1"/>
    <w:rsid w:val="006939EE"/>
    <w:rsid w:val="006A4CA6"/>
    <w:rsid w:val="006A5D26"/>
    <w:rsid w:val="006A5DCA"/>
    <w:rsid w:val="006E2404"/>
    <w:rsid w:val="006F0FF4"/>
    <w:rsid w:val="00716F3C"/>
    <w:rsid w:val="00733017"/>
    <w:rsid w:val="00734AAE"/>
    <w:rsid w:val="00735F68"/>
    <w:rsid w:val="00756EA7"/>
    <w:rsid w:val="0077638B"/>
    <w:rsid w:val="00783310"/>
    <w:rsid w:val="00787E91"/>
    <w:rsid w:val="007A379F"/>
    <w:rsid w:val="007A4A6D"/>
    <w:rsid w:val="007D1BCF"/>
    <w:rsid w:val="007D75CF"/>
    <w:rsid w:val="007E0440"/>
    <w:rsid w:val="007E6DC5"/>
    <w:rsid w:val="00825692"/>
    <w:rsid w:val="0086586B"/>
    <w:rsid w:val="00866E80"/>
    <w:rsid w:val="00877FFC"/>
    <w:rsid w:val="0088043C"/>
    <w:rsid w:val="00884889"/>
    <w:rsid w:val="00890396"/>
    <w:rsid w:val="008906C9"/>
    <w:rsid w:val="008C5738"/>
    <w:rsid w:val="008D04F0"/>
    <w:rsid w:val="008E65EB"/>
    <w:rsid w:val="008F105A"/>
    <w:rsid w:val="008F3500"/>
    <w:rsid w:val="00915C0D"/>
    <w:rsid w:val="00924E3C"/>
    <w:rsid w:val="00940184"/>
    <w:rsid w:val="00946E65"/>
    <w:rsid w:val="00947C8C"/>
    <w:rsid w:val="009612BB"/>
    <w:rsid w:val="00982B22"/>
    <w:rsid w:val="00983F66"/>
    <w:rsid w:val="009855DE"/>
    <w:rsid w:val="0099437B"/>
    <w:rsid w:val="009A3963"/>
    <w:rsid w:val="009A53E5"/>
    <w:rsid w:val="009B7157"/>
    <w:rsid w:val="009C740A"/>
    <w:rsid w:val="00A10E42"/>
    <w:rsid w:val="00A125C5"/>
    <w:rsid w:val="00A23751"/>
    <w:rsid w:val="00A2451C"/>
    <w:rsid w:val="00A26B91"/>
    <w:rsid w:val="00A3126E"/>
    <w:rsid w:val="00A478A1"/>
    <w:rsid w:val="00A62A87"/>
    <w:rsid w:val="00A65EE7"/>
    <w:rsid w:val="00A70133"/>
    <w:rsid w:val="00A770A6"/>
    <w:rsid w:val="00A813B1"/>
    <w:rsid w:val="00AB36C4"/>
    <w:rsid w:val="00AB48DF"/>
    <w:rsid w:val="00AC32B2"/>
    <w:rsid w:val="00AD19CC"/>
    <w:rsid w:val="00AD217D"/>
    <w:rsid w:val="00AD2301"/>
    <w:rsid w:val="00AF051B"/>
    <w:rsid w:val="00B10FE9"/>
    <w:rsid w:val="00B17141"/>
    <w:rsid w:val="00B1735E"/>
    <w:rsid w:val="00B21D86"/>
    <w:rsid w:val="00B24AA3"/>
    <w:rsid w:val="00B31575"/>
    <w:rsid w:val="00B66287"/>
    <w:rsid w:val="00B7055C"/>
    <w:rsid w:val="00B74B2C"/>
    <w:rsid w:val="00B82DA7"/>
    <w:rsid w:val="00B8547D"/>
    <w:rsid w:val="00B919E6"/>
    <w:rsid w:val="00BA7BBC"/>
    <w:rsid w:val="00BB4CEF"/>
    <w:rsid w:val="00BD138F"/>
    <w:rsid w:val="00BD3ADF"/>
    <w:rsid w:val="00BE3681"/>
    <w:rsid w:val="00C250D5"/>
    <w:rsid w:val="00C35666"/>
    <w:rsid w:val="00C47C4E"/>
    <w:rsid w:val="00C71699"/>
    <w:rsid w:val="00C741BE"/>
    <w:rsid w:val="00C85842"/>
    <w:rsid w:val="00C87034"/>
    <w:rsid w:val="00C92898"/>
    <w:rsid w:val="00CA4340"/>
    <w:rsid w:val="00CB71FE"/>
    <w:rsid w:val="00CE5238"/>
    <w:rsid w:val="00CE7514"/>
    <w:rsid w:val="00D105B1"/>
    <w:rsid w:val="00D16246"/>
    <w:rsid w:val="00D16F44"/>
    <w:rsid w:val="00D248DE"/>
    <w:rsid w:val="00D32872"/>
    <w:rsid w:val="00D35894"/>
    <w:rsid w:val="00D81E2F"/>
    <w:rsid w:val="00D8542D"/>
    <w:rsid w:val="00DB19C2"/>
    <w:rsid w:val="00DB7000"/>
    <w:rsid w:val="00DC6A71"/>
    <w:rsid w:val="00DE22A3"/>
    <w:rsid w:val="00E00AFA"/>
    <w:rsid w:val="00E0357D"/>
    <w:rsid w:val="00E124C9"/>
    <w:rsid w:val="00E12D8F"/>
    <w:rsid w:val="00E3087B"/>
    <w:rsid w:val="00E343DD"/>
    <w:rsid w:val="00E54CF1"/>
    <w:rsid w:val="00E57717"/>
    <w:rsid w:val="00E64424"/>
    <w:rsid w:val="00E74CF8"/>
    <w:rsid w:val="00E76A2E"/>
    <w:rsid w:val="00EA0413"/>
    <w:rsid w:val="00EB54EE"/>
    <w:rsid w:val="00ED1C3E"/>
    <w:rsid w:val="00ED6779"/>
    <w:rsid w:val="00F208E9"/>
    <w:rsid w:val="00F240BB"/>
    <w:rsid w:val="00F458C0"/>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1751B80B"/>
  <w15:docId w15:val="{6CDEF122-71A4-456B-B5A7-490A15F2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4871F7"/>
    <w:pPr>
      <w:keepNext/>
      <w:keepLines/>
      <w:spacing w:after="240"/>
      <w:outlineLvl w:val="0"/>
    </w:pPr>
    <w:rPr>
      <w:bCs/>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paragraph" w:styleId="Naslov3">
    <w:name w:val="heading 3"/>
    <w:basedOn w:val="Navaden"/>
    <w:next w:val="Navaden"/>
    <w:link w:val="Naslov3Znak"/>
    <w:semiHidden/>
    <w:unhideWhenUsed/>
    <w:qFormat/>
    <w:rsid w:val="007A37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0B693C"/>
    <w:pPr>
      <w:ind w:left="720"/>
      <w:contextualSpacing/>
      <w:jc w:val="left"/>
    </w:pPr>
  </w:style>
  <w:style w:type="paragraph" w:styleId="Brezrazmikov">
    <w:name w:val="No Spacing"/>
    <w:uiPriority w:val="1"/>
    <w:qFormat/>
    <w:rsid w:val="00E12D8F"/>
    <w:rPr>
      <w:rFonts w:asciiTheme="minorHAnsi" w:eastAsiaTheme="minorHAnsi" w:hAnsiTheme="minorHAnsi" w:cstheme="minorBidi"/>
      <w:sz w:val="22"/>
      <w:szCs w:val="22"/>
      <w:lang w:eastAsia="en-US"/>
    </w:rPr>
  </w:style>
  <w:style w:type="character" w:customStyle="1" w:styleId="Bodytext">
    <w:name w:val="Body text_"/>
    <w:link w:val="Telobesedila6"/>
    <w:rsid w:val="00084B6E"/>
    <w:rPr>
      <w:rFonts w:ascii="Arial" w:eastAsia="Arial" w:hAnsi="Arial" w:cs="Arial"/>
      <w:sz w:val="18"/>
      <w:szCs w:val="18"/>
      <w:shd w:val="clear" w:color="auto" w:fill="FFFFFF"/>
    </w:rPr>
  </w:style>
  <w:style w:type="paragraph" w:customStyle="1" w:styleId="Telobesedila6">
    <w:name w:val="Telo besedila6"/>
    <w:basedOn w:val="Navaden"/>
    <w:link w:val="Bodytext"/>
    <w:rsid w:val="00084B6E"/>
    <w:pPr>
      <w:shd w:val="clear" w:color="auto" w:fill="FFFFFF"/>
      <w:spacing w:before="300" w:after="240" w:line="245" w:lineRule="exact"/>
      <w:ind w:left="23" w:right="40" w:hanging="420"/>
    </w:pPr>
    <w:rPr>
      <w:rFonts w:eastAsia="Arial" w:cs="Arial"/>
      <w:sz w:val="18"/>
      <w:szCs w:val="18"/>
      <w:lang w:eastAsia="sl-SI"/>
    </w:rPr>
  </w:style>
  <w:style w:type="character" w:customStyle="1" w:styleId="Bodytext6">
    <w:name w:val="Body text (6)_"/>
    <w:link w:val="Bodytext60"/>
    <w:rsid w:val="00084B6E"/>
    <w:rPr>
      <w:rFonts w:ascii="Arial" w:eastAsia="Arial" w:hAnsi="Arial" w:cs="Arial"/>
      <w:sz w:val="18"/>
      <w:szCs w:val="18"/>
      <w:shd w:val="clear" w:color="auto" w:fill="FFFFFF"/>
    </w:rPr>
  </w:style>
  <w:style w:type="paragraph" w:customStyle="1" w:styleId="Bodytext60">
    <w:name w:val="Body text (6)"/>
    <w:basedOn w:val="Navaden"/>
    <w:link w:val="Bodytext6"/>
    <w:rsid w:val="00084B6E"/>
    <w:pPr>
      <w:shd w:val="clear" w:color="auto" w:fill="FFFFFF"/>
      <w:spacing w:after="300" w:line="0" w:lineRule="atLeast"/>
      <w:ind w:left="23" w:right="40"/>
    </w:pPr>
    <w:rPr>
      <w:rFonts w:eastAsia="Arial" w:cs="Arial"/>
      <w:sz w:val="18"/>
      <w:szCs w:val="18"/>
      <w:lang w:eastAsia="sl-SI"/>
    </w:rPr>
  </w:style>
  <w:style w:type="character" w:customStyle="1" w:styleId="Naslov3Znak">
    <w:name w:val="Naslov 3 Znak"/>
    <w:basedOn w:val="Privzetapisavaodstavka"/>
    <w:link w:val="Naslov3"/>
    <w:semiHidden/>
    <w:rsid w:val="007A379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 w:id="186497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3222</Words>
  <Characters>18371</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Javornik</dc:creator>
  <cp:keywords/>
  <dc:description/>
  <cp:lastModifiedBy>Damjana Pinosa</cp:lastModifiedBy>
  <cp:revision>2</cp:revision>
  <cp:lastPrinted>2025-01-09T09:18:00Z</cp:lastPrinted>
  <dcterms:created xsi:type="dcterms:W3CDTF">2025-01-09T09:38:00Z</dcterms:created>
  <dcterms:modified xsi:type="dcterms:W3CDTF">2025-01-09T09:38:00Z</dcterms:modified>
</cp:coreProperties>
</file>