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10E42F09" w14:textId="4AF8A637" w:rsidR="006C2306" w:rsidRPr="001D3613" w:rsidRDefault="006C2306" w:rsidP="006C2306">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254548">
        <w:rPr>
          <w:rFonts w:ascii="Arial" w:eastAsia="Times New Roman" w:hAnsi="Arial" w:cs="Arial"/>
          <w:b/>
          <w:sz w:val="20"/>
          <w:szCs w:val="20"/>
          <w:lang w:eastAsia="sl-SI"/>
        </w:rPr>
        <w:t>3. 2. 2025</w:t>
      </w:r>
      <w:r w:rsidRPr="001D3613">
        <w:rPr>
          <w:rFonts w:ascii="Arial" w:eastAsia="Times New Roman" w:hAnsi="Arial" w:cs="Arial"/>
          <w:b/>
          <w:sz w:val="20"/>
          <w:szCs w:val="20"/>
          <w:lang w:eastAsia="sl-SI"/>
        </w:rPr>
        <w:t xml:space="preserve">  </w:t>
      </w:r>
    </w:p>
    <w:p w14:paraId="1CED357A" w14:textId="77777777" w:rsidR="006C2306" w:rsidRPr="00A22DA5" w:rsidRDefault="006C2306" w:rsidP="006C230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AE9FD8D"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xml:space="preserve"> </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sidR="00F078BE">
        <w:rPr>
          <w:rFonts w:ascii="Arial" w:eastAsia="Times New Roman" w:hAnsi="Arial" w:cs="Arial"/>
          <w:b/>
          <w:iCs/>
          <w:sz w:val="20"/>
          <w:szCs w:val="20"/>
          <w:lang w:eastAsia="sl-SI"/>
        </w:rPr>
        <w:t>063</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0682BADA"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 xml:space="preserve">Kranj, </w:t>
      </w:r>
      <w:r w:rsidR="00BE28C7">
        <w:rPr>
          <w:rFonts w:ascii="Arial" w:hAnsi="Arial" w:cs="Arial"/>
          <w:sz w:val="20"/>
          <w:szCs w:val="20"/>
        </w:rPr>
        <w:t>Koroška cesta</w:t>
      </w:r>
      <w:r w:rsidR="00266F77"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66244BBE"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00C0AA71"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C2306">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B4E487F" w14:textId="0726D33B" w:rsidR="005F5456" w:rsidRPr="006A680D" w:rsidRDefault="005F5456" w:rsidP="005F545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AA418F">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sidR="00AA418F">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753FFEBC" w14:textId="77777777" w:rsidR="005F5456" w:rsidRPr="006A680D" w:rsidRDefault="005F5456" w:rsidP="005F5456">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lastRenderedPageBreak/>
        <w:t>V besedilu objave uporabljeni izrazi, zapisani v moški slovnični obliki, so uporabljeni kot nevtralni za ženske in moške.</w:t>
      </w:r>
    </w:p>
    <w:p w14:paraId="63C9E9CF" w14:textId="7FEC6792" w:rsidR="00436983" w:rsidRPr="00EB1C48" w:rsidRDefault="00436983"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54548"/>
    <w:rsid w:val="00266F77"/>
    <w:rsid w:val="00286AC0"/>
    <w:rsid w:val="00436983"/>
    <w:rsid w:val="005E437E"/>
    <w:rsid w:val="005F5456"/>
    <w:rsid w:val="006368EE"/>
    <w:rsid w:val="006C2306"/>
    <w:rsid w:val="00AA418F"/>
    <w:rsid w:val="00BE28C7"/>
    <w:rsid w:val="00CC7F6C"/>
    <w:rsid w:val="00CD02BF"/>
    <w:rsid w:val="00CF0509"/>
    <w:rsid w:val="00D52883"/>
    <w:rsid w:val="00F04A75"/>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1139</Words>
  <Characters>6496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9</cp:revision>
  <dcterms:created xsi:type="dcterms:W3CDTF">2024-10-09T11:04:00Z</dcterms:created>
  <dcterms:modified xsi:type="dcterms:W3CDTF">2025-01-31T13:04:00Z</dcterms:modified>
</cp:coreProperties>
</file>