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2B78" w14:textId="77777777" w:rsidR="005228C6" w:rsidRPr="00FD3FBA" w:rsidRDefault="005228C6" w:rsidP="005228C6">
      <w:pPr>
        <w:spacing w:line="240" w:lineRule="auto"/>
      </w:pPr>
    </w:p>
    <w:p w14:paraId="4CDE7DB9" w14:textId="77777777" w:rsidR="005228C6" w:rsidRPr="00705472" w:rsidRDefault="005228C6" w:rsidP="005228C6">
      <w:pPr>
        <w:spacing w:line="240" w:lineRule="auto"/>
        <w:rPr>
          <w:rFonts w:cs="Arial"/>
          <w:b/>
          <w:szCs w:val="20"/>
        </w:rPr>
      </w:pPr>
    </w:p>
    <w:p w14:paraId="0E8A07F7" w14:textId="459FCCF3" w:rsidR="005228C6" w:rsidRPr="001524D7" w:rsidRDefault="005228C6" w:rsidP="005228C6">
      <w:pPr>
        <w:pStyle w:val="datumtevilka"/>
      </w:pPr>
      <w:r w:rsidRPr="001524D7">
        <w:t xml:space="preserve">Datum:  </w:t>
      </w:r>
      <w:r w:rsidR="00591BD4">
        <w:t>10. 6</w:t>
      </w:r>
      <w:r w:rsidRPr="001524D7">
        <w:t>.</w:t>
      </w:r>
      <w:r>
        <w:t xml:space="preserve"> </w:t>
      </w:r>
      <w:r w:rsidRPr="001524D7">
        <w:t>20</w:t>
      </w:r>
      <w:r>
        <w:t>25</w:t>
      </w:r>
    </w:p>
    <w:p w14:paraId="60603577" w14:textId="77777777" w:rsidR="005228C6" w:rsidRPr="001524D7" w:rsidRDefault="005228C6" w:rsidP="005228C6">
      <w:pPr>
        <w:pStyle w:val="datumtevilka"/>
      </w:pPr>
    </w:p>
    <w:p w14:paraId="2011B61E" w14:textId="77777777" w:rsidR="005228C6" w:rsidRDefault="005228C6" w:rsidP="005228C6">
      <w:pPr>
        <w:jc w:val="both"/>
        <w:rPr>
          <w:rFonts w:cs="Arial"/>
          <w:szCs w:val="20"/>
        </w:rPr>
      </w:pPr>
    </w:p>
    <w:p w14:paraId="0E2DE973" w14:textId="77777777" w:rsidR="005228C6" w:rsidRDefault="005228C6" w:rsidP="005228C6">
      <w:pPr>
        <w:jc w:val="both"/>
        <w:rPr>
          <w:rFonts w:cs="Arial"/>
          <w:szCs w:val="20"/>
        </w:rPr>
      </w:pPr>
    </w:p>
    <w:p w14:paraId="43E8FA24" w14:textId="77777777" w:rsidR="005228C6" w:rsidRDefault="005228C6" w:rsidP="005228C6">
      <w:pPr>
        <w:jc w:val="both"/>
        <w:rPr>
          <w:rFonts w:cs="Arial"/>
          <w:szCs w:val="20"/>
        </w:rPr>
      </w:pPr>
    </w:p>
    <w:p w14:paraId="7CAE4E1F" w14:textId="77777777" w:rsidR="005228C6" w:rsidRDefault="005228C6" w:rsidP="005228C6">
      <w:pPr>
        <w:jc w:val="both"/>
        <w:rPr>
          <w:rFonts w:cs="Arial"/>
          <w:szCs w:val="20"/>
        </w:rPr>
      </w:pPr>
    </w:p>
    <w:p w14:paraId="299EFB69" w14:textId="77777777" w:rsidR="00281DF2" w:rsidRDefault="00281DF2" w:rsidP="005228C6">
      <w:pPr>
        <w:jc w:val="both"/>
        <w:rPr>
          <w:rFonts w:cs="Arial"/>
          <w:szCs w:val="20"/>
        </w:rPr>
      </w:pPr>
    </w:p>
    <w:p w14:paraId="040012CB" w14:textId="5A02536F" w:rsidR="00281DF2" w:rsidRPr="00281DF2" w:rsidRDefault="00281DF2" w:rsidP="005228C6">
      <w:pPr>
        <w:jc w:val="both"/>
        <w:rPr>
          <w:rFonts w:cs="Arial"/>
          <w:b/>
          <w:bCs/>
          <w:szCs w:val="20"/>
        </w:rPr>
      </w:pPr>
      <w:r w:rsidRPr="00281DF2">
        <w:rPr>
          <w:rFonts w:cs="Arial"/>
          <w:b/>
          <w:bCs/>
          <w:szCs w:val="20"/>
        </w:rPr>
        <w:t xml:space="preserve">Poročilo o sistemskih nadzorih </w:t>
      </w:r>
      <w:r w:rsidRPr="00281DF2">
        <w:rPr>
          <w:rFonts w:cs="Arial"/>
          <w:b/>
          <w:bCs/>
          <w:szCs w:val="20"/>
        </w:rPr>
        <w:t>Inšpekcija za sistem javnih uslužbencev in plačni sistem</w:t>
      </w:r>
      <w:r w:rsidRPr="00281DF2">
        <w:rPr>
          <w:rFonts w:cs="Arial"/>
          <w:b/>
          <w:bCs/>
          <w:szCs w:val="20"/>
        </w:rPr>
        <w:t xml:space="preserve"> v letu 2024</w:t>
      </w:r>
    </w:p>
    <w:p w14:paraId="7F55C584" w14:textId="77777777" w:rsidR="00281DF2" w:rsidRDefault="00281DF2" w:rsidP="005228C6">
      <w:pPr>
        <w:jc w:val="both"/>
        <w:rPr>
          <w:rFonts w:cs="Arial"/>
          <w:szCs w:val="20"/>
        </w:rPr>
      </w:pPr>
    </w:p>
    <w:p w14:paraId="2278BCDD" w14:textId="11DDA6D4" w:rsidR="005228C6" w:rsidRPr="005149DF" w:rsidRDefault="005228C6" w:rsidP="005228C6">
      <w:pPr>
        <w:jc w:val="both"/>
        <w:rPr>
          <w:rFonts w:cs="Arial"/>
          <w:szCs w:val="20"/>
        </w:rPr>
      </w:pPr>
      <w:r w:rsidRPr="005149DF">
        <w:rPr>
          <w:rFonts w:cs="Arial"/>
          <w:szCs w:val="20"/>
        </w:rPr>
        <w:t>Inšpek</w:t>
      </w:r>
      <w:r w:rsidR="00121A09">
        <w:rPr>
          <w:rFonts w:cs="Arial"/>
          <w:szCs w:val="20"/>
        </w:rPr>
        <w:t xml:space="preserve">cija za sistem javnih uslužbencev in plačni sistem </w:t>
      </w:r>
      <w:r w:rsidRPr="005149DF">
        <w:rPr>
          <w:rFonts w:cs="Arial"/>
          <w:szCs w:val="20"/>
        </w:rPr>
        <w:t>(ISJU) je v letu 2024 izvedl</w:t>
      </w:r>
      <w:r w:rsidR="00121A09">
        <w:rPr>
          <w:rFonts w:cs="Arial"/>
          <w:szCs w:val="20"/>
        </w:rPr>
        <w:t>a</w:t>
      </w:r>
      <w:r w:rsidRPr="005149DF">
        <w:rPr>
          <w:rFonts w:cs="Arial"/>
          <w:szCs w:val="20"/>
        </w:rPr>
        <w:t xml:space="preserve"> sistemske inšpekcijske nadzore s poudarkom na izplačilih dodatkov javnim uslužbencem v plačni skupini B (direktorjem, ravnateljem in tajnikom), ki na podlagi četrtega odstavka 23. člena Zakona o sistemu plač v javnem sektorju (ZSPJS) do teh dodatkov niso upravičeni</w:t>
      </w:r>
      <w:r w:rsidR="00121A09">
        <w:rPr>
          <w:rFonts w:cs="Arial"/>
          <w:szCs w:val="20"/>
        </w:rPr>
        <w:t xml:space="preserve"> ter nadzore </w:t>
      </w:r>
      <w:r w:rsidR="00121A09" w:rsidRPr="00121A09">
        <w:rPr>
          <w:rFonts w:cs="Arial"/>
          <w:szCs w:val="20"/>
        </w:rPr>
        <w:t>uvrščanja delovnih mest plačnih podskupin C1 do J3 v plačne razrede po odpravi plačnega stropa (nad 57. plačnim razredom)</w:t>
      </w:r>
      <w:r w:rsidRPr="005149DF">
        <w:rPr>
          <w:rFonts w:cs="Arial"/>
          <w:szCs w:val="20"/>
        </w:rPr>
        <w:t>.</w:t>
      </w:r>
    </w:p>
    <w:p w14:paraId="0CF2287B" w14:textId="77777777" w:rsidR="005228C6" w:rsidRDefault="005228C6" w:rsidP="005228C6">
      <w:pPr>
        <w:jc w:val="both"/>
        <w:rPr>
          <w:rFonts w:cs="Arial"/>
          <w:szCs w:val="20"/>
        </w:rPr>
      </w:pPr>
    </w:p>
    <w:p w14:paraId="1577341B" w14:textId="4ABDE339" w:rsidR="00121A09" w:rsidRPr="00281DF2" w:rsidRDefault="00121A09" w:rsidP="00281DF2">
      <w:pPr>
        <w:pStyle w:val="Naslov4"/>
        <w:numPr>
          <w:ilvl w:val="0"/>
          <w:numId w:val="7"/>
        </w:numPr>
        <w:spacing w:line="260" w:lineRule="atLeast"/>
        <w:rPr>
          <w:rFonts w:cs="Arial"/>
          <w:b/>
          <w:bCs/>
          <w:i w:val="0"/>
          <w:iCs w:val="0"/>
          <w:color w:val="auto"/>
          <w:szCs w:val="20"/>
        </w:rPr>
      </w:pPr>
      <w:r w:rsidRPr="00281DF2">
        <w:rPr>
          <w:rFonts w:cs="Arial"/>
          <w:b/>
          <w:bCs/>
          <w:i w:val="0"/>
          <w:iCs w:val="0"/>
          <w:color w:val="auto"/>
          <w:szCs w:val="20"/>
        </w:rPr>
        <w:t>Nadzori nad izplačevanjem dodatkov ravnateljem, direktorjem in tajnikom, ki jim na podlagi četrtega odstavka 23. člena ZSPJS ne pripadajo</w:t>
      </w:r>
    </w:p>
    <w:p w14:paraId="1078D5DD" w14:textId="77777777" w:rsidR="00121A09" w:rsidRPr="005149DF" w:rsidRDefault="00121A09" w:rsidP="005228C6">
      <w:pPr>
        <w:jc w:val="both"/>
        <w:rPr>
          <w:rFonts w:cs="Arial"/>
          <w:szCs w:val="20"/>
        </w:rPr>
      </w:pPr>
    </w:p>
    <w:p w14:paraId="4107AC85" w14:textId="77777777" w:rsidR="005228C6" w:rsidRPr="005149DF" w:rsidRDefault="005228C6" w:rsidP="005228C6">
      <w:pPr>
        <w:jc w:val="both"/>
        <w:rPr>
          <w:rFonts w:cs="Arial"/>
          <w:szCs w:val="20"/>
        </w:rPr>
      </w:pPr>
      <w:r w:rsidRPr="005149DF">
        <w:rPr>
          <w:rFonts w:cs="Arial"/>
          <w:szCs w:val="20"/>
        </w:rPr>
        <w:t>Četrti odstavek 23. člena ZSPJS določa, da ravnateljem, direktorjem in tajnikom ne pripadajo:</w:t>
      </w:r>
    </w:p>
    <w:p w14:paraId="5E72447E" w14:textId="77777777" w:rsidR="005228C6" w:rsidRPr="005149DF" w:rsidRDefault="005228C6" w:rsidP="005228C6">
      <w:pPr>
        <w:numPr>
          <w:ilvl w:val="0"/>
          <w:numId w:val="3"/>
        </w:numPr>
        <w:spacing w:line="260" w:lineRule="atLeast"/>
        <w:jc w:val="both"/>
        <w:rPr>
          <w:rFonts w:cs="Arial"/>
          <w:szCs w:val="20"/>
        </w:rPr>
      </w:pPr>
      <w:r w:rsidRPr="005149DF">
        <w:rPr>
          <w:rFonts w:cs="Arial"/>
          <w:szCs w:val="20"/>
        </w:rPr>
        <w:t>položajni dodatek,</w:t>
      </w:r>
    </w:p>
    <w:p w14:paraId="60BA7395" w14:textId="77777777" w:rsidR="005228C6" w:rsidRPr="005149DF" w:rsidRDefault="005228C6" w:rsidP="005228C6">
      <w:pPr>
        <w:numPr>
          <w:ilvl w:val="0"/>
          <w:numId w:val="3"/>
        </w:numPr>
        <w:spacing w:line="260" w:lineRule="atLeast"/>
        <w:jc w:val="both"/>
        <w:rPr>
          <w:rFonts w:cs="Arial"/>
          <w:szCs w:val="20"/>
        </w:rPr>
      </w:pPr>
      <w:r w:rsidRPr="005149DF">
        <w:rPr>
          <w:rFonts w:cs="Arial"/>
          <w:szCs w:val="20"/>
        </w:rPr>
        <w:t>dodatki za manj ugodne delovne pogoje,</w:t>
      </w:r>
    </w:p>
    <w:p w14:paraId="6BF104DA" w14:textId="77777777" w:rsidR="005228C6" w:rsidRPr="005149DF" w:rsidRDefault="005228C6" w:rsidP="005228C6">
      <w:pPr>
        <w:numPr>
          <w:ilvl w:val="0"/>
          <w:numId w:val="3"/>
        </w:numPr>
        <w:spacing w:line="260" w:lineRule="atLeast"/>
        <w:jc w:val="both"/>
        <w:rPr>
          <w:rFonts w:cs="Arial"/>
          <w:szCs w:val="20"/>
        </w:rPr>
      </w:pPr>
      <w:r w:rsidRPr="005149DF">
        <w:rPr>
          <w:rFonts w:cs="Arial"/>
          <w:szCs w:val="20"/>
        </w:rPr>
        <w:t>dodatki za nevarnost in posebne obremenitve,</w:t>
      </w:r>
    </w:p>
    <w:p w14:paraId="1854045A" w14:textId="77777777" w:rsidR="005228C6" w:rsidRPr="005149DF" w:rsidRDefault="005228C6" w:rsidP="005228C6">
      <w:pPr>
        <w:numPr>
          <w:ilvl w:val="0"/>
          <w:numId w:val="3"/>
        </w:numPr>
        <w:spacing w:line="260" w:lineRule="atLeast"/>
        <w:jc w:val="both"/>
        <w:rPr>
          <w:rFonts w:cs="Arial"/>
          <w:szCs w:val="20"/>
        </w:rPr>
      </w:pPr>
      <w:r w:rsidRPr="005149DF">
        <w:rPr>
          <w:rFonts w:cs="Arial"/>
          <w:szCs w:val="20"/>
        </w:rPr>
        <w:t>dodatki za delo v manj ugodnem delovnem času.</w:t>
      </w:r>
    </w:p>
    <w:p w14:paraId="6A37AC90" w14:textId="77777777" w:rsidR="005228C6" w:rsidRPr="005149DF" w:rsidRDefault="005228C6" w:rsidP="005228C6">
      <w:pPr>
        <w:jc w:val="both"/>
        <w:rPr>
          <w:rFonts w:cs="Arial"/>
          <w:szCs w:val="20"/>
        </w:rPr>
      </w:pPr>
    </w:p>
    <w:p w14:paraId="74E3EF2B" w14:textId="77777777" w:rsidR="005228C6" w:rsidRPr="005149DF" w:rsidRDefault="005228C6" w:rsidP="005228C6">
      <w:pPr>
        <w:jc w:val="both"/>
        <w:rPr>
          <w:rFonts w:cs="Arial"/>
          <w:szCs w:val="20"/>
        </w:rPr>
      </w:pPr>
      <w:r w:rsidRPr="005149DF">
        <w:rPr>
          <w:rFonts w:cs="Arial"/>
          <w:szCs w:val="20"/>
        </w:rPr>
        <w:t>Direktorji javnih zavodov, ki hkrati opravljajo tudi delo v svojem osnovnem poklicu, lahko izjemoma – s soglasjem pristojnega ministra oziroma rektorja – zaradi nemotenega opravljanja dejavnosti opravljajo tudi delo preko polnega delovnega časa, delo v dežurstvu in stalni pripravljenosti. Za ta čas jim pripada plača in dodatki za delo v manj ugodnem delovnem času glede na delovno mesto, na katerem se tako delo opravlja.</w:t>
      </w:r>
    </w:p>
    <w:p w14:paraId="675B432C" w14:textId="77777777" w:rsidR="005228C6" w:rsidRPr="005149DF" w:rsidRDefault="005228C6" w:rsidP="005228C6">
      <w:pPr>
        <w:jc w:val="both"/>
        <w:rPr>
          <w:rFonts w:cs="Arial"/>
          <w:szCs w:val="20"/>
        </w:rPr>
      </w:pPr>
    </w:p>
    <w:p w14:paraId="332CE73F" w14:textId="77777777" w:rsidR="005228C6" w:rsidRPr="005149DF" w:rsidRDefault="005228C6" w:rsidP="005228C6">
      <w:pPr>
        <w:jc w:val="both"/>
        <w:rPr>
          <w:rFonts w:cs="Arial"/>
          <w:szCs w:val="20"/>
        </w:rPr>
      </w:pPr>
      <w:r w:rsidRPr="005149DF">
        <w:rPr>
          <w:rFonts w:cs="Arial"/>
          <w:szCs w:val="20"/>
        </w:rPr>
        <w:t>ISJU je v okviru te tematike izvedla pet inšpekcijskih nadzorov in ugotovila naslednje nepravilnosti:</w:t>
      </w:r>
    </w:p>
    <w:p w14:paraId="5CB023D1" w14:textId="77777777" w:rsidR="005228C6" w:rsidRPr="005149DF" w:rsidRDefault="005228C6" w:rsidP="005228C6">
      <w:pPr>
        <w:jc w:val="both"/>
        <w:rPr>
          <w:rFonts w:cs="Arial"/>
          <w:szCs w:val="20"/>
        </w:rPr>
      </w:pPr>
    </w:p>
    <w:p w14:paraId="6C5AF126" w14:textId="77777777" w:rsidR="005228C6" w:rsidRPr="005149DF" w:rsidRDefault="005228C6" w:rsidP="005228C6">
      <w:pPr>
        <w:numPr>
          <w:ilvl w:val="0"/>
          <w:numId w:val="4"/>
        </w:numPr>
        <w:spacing w:line="260" w:lineRule="atLeast"/>
        <w:ind w:left="567" w:hanging="283"/>
        <w:jc w:val="both"/>
        <w:rPr>
          <w:rFonts w:cs="Arial"/>
          <w:szCs w:val="20"/>
        </w:rPr>
      </w:pPr>
      <w:r w:rsidRPr="005149DF">
        <w:rPr>
          <w:rFonts w:cs="Arial"/>
          <w:szCs w:val="20"/>
        </w:rPr>
        <w:t xml:space="preserve">Direktorju so bili pri plačah za posamezne mesece na delovnem mestu B017815 Direktor, v nasprotju s četrtim odstavkom 23. člena ZSPJS, nepravilno obračunani in izplačani naslednji dodatki: </w:t>
      </w:r>
    </w:p>
    <w:p w14:paraId="77E2320B" w14:textId="77777777" w:rsidR="005228C6" w:rsidRPr="005149DF" w:rsidRDefault="005228C6" w:rsidP="005228C6">
      <w:pPr>
        <w:numPr>
          <w:ilvl w:val="1"/>
          <w:numId w:val="5"/>
        </w:numPr>
        <w:spacing w:line="260" w:lineRule="atLeast"/>
        <w:ind w:left="1134" w:hanging="283"/>
        <w:jc w:val="both"/>
        <w:rPr>
          <w:rFonts w:cs="Arial"/>
          <w:szCs w:val="20"/>
        </w:rPr>
      </w:pPr>
      <w:r w:rsidRPr="005149DF">
        <w:rPr>
          <w:rFonts w:cs="Arial"/>
          <w:szCs w:val="20"/>
        </w:rPr>
        <w:t>dodatek za stalno pripravljenost,</w:t>
      </w:r>
    </w:p>
    <w:p w14:paraId="3BA6B7EC" w14:textId="77777777" w:rsidR="005228C6" w:rsidRPr="005149DF" w:rsidRDefault="005228C6" w:rsidP="005228C6">
      <w:pPr>
        <w:numPr>
          <w:ilvl w:val="1"/>
          <w:numId w:val="5"/>
        </w:numPr>
        <w:spacing w:line="260" w:lineRule="atLeast"/>
        <w:ind w:left="1134" w:hanging="283"/>
        <w:jc w:val="both"/>
        <w:rPr>
          <w:rFonts w:cs="Arial"/>
          <w:szCs w:val="20"/>
        </w:rPr>
      </w:pPr>
      <w:r w:rsidRPr="005149DF">
        <w:rPr>
          <w:rFonts w:cs="Arial"/>
          <w:szCs w:val="20"/>
        </w:rPr>
        <w:t>dodatek za delo v nedeljo,</w:t>
      </w:r>
    </w:p>
    <w:p w14:paraId="05EAB02E" w14:textId="77777777" w:rsidR="005228C6" w:rsidRPr="005149DF" w:rsidRDefault="005228C6" w:rsidP="005228C6">
      <w:pPr>
        <w:numPr>
          <w:ilvl w:val="1"/>
          <w:numId w:val="5"/>
        </w:numPr>
        <w:spacing w:line="260" w:lineRule="atLeast"/>
        <w:ind w:left="1134" w:hanging="283"/>
        <w:jc w:val="both"/>
        <w:rPr>
          <w:rFonts w:cs="Arial"/>
          <w:szCs w:val="20"/>
        </w:rPr>
      </w:pPr>
      <w:r w:rsidRPr="005149DF">
        <w:rPr>
          <w:rFonts w:cs="Arial"/>
          <w:szCs w:val="20"/>
        </w:rPr>
        <w:t>dodatek za delo ponoči,</w:t>
      </w:r>
    </w:p>
    <w:p w14:paraId="17758737" w14:textId="77777777" w:rsidR="005228C6" w:rsidRPr="005149DF" w:rsidRDefault="005228C6" w:rsidP="005228C6">
      <w:pPr>
        <w:numPr>
          <w:ilvl w:val="1"/>
          <w:numId w:val="5"/>
        </w:numPr>
        <w:spacing w:line="260" w:lineRule="atLeast"/>
        <w:ind w:left="1134" w:hanging="283"/>
        <w:jc w:val="both"/>
        <w:rPr>
          <w:rFonts w:cs="Arial"/>
          <w:szCs w:val="20"/>
        </w:rPr>
      </w:pPr>
      <w:r w:rsidRPr="005149DF">
        <w:rPr>
          <w:rFonts w:cs="Arial"/>
          <w:szCs w:val="20"/>
        </w:rPr>
        <w:t>dodatek za delo na dela prost dan,</w:t>
      </w:r>
    </w:p>
    <w:p w14:paraId="12D10CCB" w14:textId="77777777" w:rsidR="005228C6" w:rsidRPr="005149DF" w:rsidRDefault="005228C6" w:rsidP="005228C6">
      <w:pPr>
        <w:numPr>
          <w:ilvl w:val="1"/>
          <w:numId w:val="5"/>
        </w:numPr>
        <w:spacing w:line="260" w:lineRule="atLeast"/>
        <w:ind w:left="1134" w:hanging="283"/>
        <w:jc w:val="both"/>
        <w:rPr>
          <w:rFonts w:cs="Arial"/>
          <w:szCs w:val="20"/>
        </w:rPr>
      </w:pPr>
      <w:r w:rsidRPr="005149DF">
        <w:rPr>
          <w:rFonts w:cs="Arial"/>
          <w:szCs w:val="20"/>
        </w:rPr>
        <w:t>nadure.</w:t>
      </w:r>
    </w:p>
    <w:p w14:paraId="728E51E6" w14:textId="77777777" w:rsidR="005228C6" w:rsidRPr="005149DF" w:rsidRDefault="005228C6" w:rsidP="005228C6">
      <w:pPr>
        <w:numPr>
          <w:ilvl w:val="0"/>
          <w:numId w:val="4"/>
        </w:numPr>
        <w:spacing w:line="260" w:lineRule="atLeast"/>
        <w:ind w:left="567" w:hanging="283"/>
        <w:jc w:val="both"/>
        <w:rPr>
          <w:rFonts w:cs="Arial"/>
          <w:szCs w:val="20"/>
        </w:rPr>
      </w:pPr>
      <w:r w:rsidRPr="005149DF">
        <w:rPr>
          <w:rFonts w:cs="Arial"/>
          <w:szCs w:val="20"/>
        </w:rPr>
        <w:t xml:space="preserve">Pomočnici direktorja so bile v letu 2024 pri plačah za posamezne mesece (februar, marec, april, maj, junij, avgust, oktober, november) na delovnem mestu B017400 Pomočnik </w:t>
      </w:r>
      <w:r w:rsidRPr="005149DF">
        <w:rPr>
          <w:rFonts w:cs="Arial"/>
          <w:szCs w:val="20"/>
        </w:rPr>
        <w:lastRenderedPageBreak/>
        <w:t>direktorja, v nasprotju s četrtim odstavkom 23. člena ZSPJS, izplačane nadure (skupaj 122 nadur).</w:t>
      </w:r>
    </w:p>
    <w:p w14:paraId="58E8DE2A" w14:textId="77777777" w:rsidR="005228C6" w:rsidRPr="005149DF" w:rsidRDefault="005228C6" w:rsidP="005228C6">
      <w:pPr>
        <w:numPr>
          <w:ilvl w:val="0"/>
          <w:numId w:val="4"/>
        </w:numPr>
        <w:spacing w:line="260" w:lineRule="atLeast"/>
        <w:ind w:left="567" w:hanging="283"/>
        <w:jc w:val="both"/>
        <w:rPr>
          <w:rFonts w:cs="Arial"/>
          <w:szCs w:val="20"/>
        </w:rPr>
      </w:pPr>
      <w:r w:rsidRPr="005149DF">
        <w:rPr>
          <w:rFonts w:cs="Arial"/>
          <w:szCs w:val="20"/>
        </w:rPr>
        <w:t>Pomočniku direktorja je bilo v letu 2023 pri plačah za posamezne mesece (april, maj, junij, julij, avgust, september) na delovnem mestu B017400 Pomočnik direktorja, v nasprotju s četrtim odstavkom 23. člena ZSPJS, izplačanih po 20 nadur mesečno.</w:t>
      </w:r>
    </w:p>
    <w:p w14:paraId="789FC39A" w14:textId="77777777" w:rsidR="005228C6" w:rsidRPr="005149DF" w:rsidRDefault="005228C6" w:rsidP="005228C6">
      <w:pPr>
        <w:numPr>
          <w:ilvl w:val="0"/>
          <w:numId w:val="4"/>
        </w:numPr>
        <w:spacing w:line="260" w:lineRule="atLeast"/>
        <w:ind w:left="567" w:hanging="283"/>
        <w:jc w:val="both"/>
        <w:rPr>
          <w:rFonts w:cs="Arial"/>
          <w:szCs w:val="20"/>
        </w:rPr>
      </w:pPr>
      <w:r w:rsidRPr="005149DF">
        <w:rPr>
          <w:rFonts w:cs="Arial"/>
          <w:szCs w:val="20"/>
        </w:rPr>
        <w:t>Število opravljenih in izplačanih nadur ni bilo skladno s soglasjem ministra za zdravje (ne več kot 20 % ur polnega delovnega časa mesečno, ob upoštevanju dnevnih in tedenskih počitkov ter povprečne časovne omejitve v referenčnem obdobju).</w:t>
      </w:r>
    </w:p>
    <w:p w14:paraId="241FDCB0" w14:textId="77777777" w:rsidR="005228C6" w:rsidRPr="005149DF" w:rsidRDefault="005228C6" w:rsidP="005228C6">
      <w:pPr>
        <w:numPr>
          <w:ilvl w:val="0"/>
          <w:numId w:val="4"/>
        </w:numPr>
        <w:spacing w:line="260" w:lineRule="atLeast"/>
        <w:ind w:left="567" w:hanging="283"/>
        <w:jc w:val="both"/>
        <w:rPr>
          <w:rFonts w:cs="Arial"/>
          <w:szCs w:val="20"/>
        </w:rPr>
      </w:pPr>
      <w:r w:rsidRPr="005149DF">
        <w:rPr>
          <w:rFonts w:cs="Arial"/>
          <w:szCs w:val="20"/>
        </w:rPr>
        <w:t>Nadure so bile napačno obračunane in izplačane na delovnem mestu B037400 Pomočnik direktorja, namesto na delovnem mestu E037052 Diplomirani zdravstvenik v triaži urgentne dejavnosti, kar je bilo v nasprotju s četrtim odstavkom 23. člena ZSPJS.</w:t>
      </w:r>
    </w:p>
    <w:p w14:paraId="75621B95" w14:textId="77777777" w:rsidR="005228C6" w:rsidRPr="005149DF" w:rsidRDefault="005228C6" w:rsidP="005228C6">
      <w:pPr>
        <w:numPr>
          <w:ilvl w:val="0"/>
          <w:numId w:val="4"/>
        </w:numPr>
        <w:spacing w:line="260" w:lineRule="atLeast"/>
        <w:ind w:left="567" w:hanging="283"/>
        <w:jc w:val="both"/>
        <w:rPr>
          <w:rFonts w:cs="Arial"/>
          <w:szCs w:val="20"/>
        </w:rPr>
      </w:pPr>
      <w:r w:rsidRPr="005149DF">
        <w:rPr>
          <w:rFonts w:cs="Arial"/>
          <w:szCs w:val="20"/>
        </w:rPr>
        <w:t>Javnemu uslužbencu na delovnem mestu B017400 Pomočnik direktorja je bil izplačan dodatek za izmensko delo v višini 7 %, kar prav tako ni bilo skladno s četrtim odstavkom 23. člena ZSPJS.</w:t>
      </w:r>
    </w:p>
    <w:p w14:paraId="4FC9268D" w14:textId="77777777" w:rsidR="005228C6" w:rsidRPr="005149DF" w:rsidRDefault="005228C6" w:rsidP="005228C6">
      <w:pPr>
        <w:jc w:val="both"/>
        <w:rPr>
          <w:rFonts w:cs="Arial"/>
          <w:szCs w:val="20"/>
        </w:rPr>
      </w:pPr>
    </w:p>
    <w:p w14:paraId="72D8E023" w14:textId="77777777" w:rsidR="005228C6" w:rsidRPr="005149DF" w:rsidRDefault="005228C6" w:rsidP="005228C6">
      <w:pPr>
        <w:jc w:val="both"/>
        <w:rPr>
          <w:rFonts w:cs="Arial"/>
          <w:bCs/>
          <w:szCs w:val="20"/>
        </w:rPr>
      </w:pPr>
      <w:r w:rsidRPr="005149DF">
        <w:rPr>
          <w:rFonts w:cs="Arial"/>
          <w:szCs w:val="20"/>
        </w:rPr>
        <w:t xml:space="preserve">V primeru preveč izplačanih plač je ISJU odredila ukrep iz </w:t>
      </w:r>
      <w:r w:rsidRPr="005149DF">
        <w:rPr>
          <w:rFonts w:cs="Arial"/>
          <w:bCs/>
          <w:szCs w:val="20"/>
        </w:rPr>
        <w:t xml:space="preserve">3.a člena ZSPJS (vračilo preveč izplačanih plač). V vseh primerih so javni uslužbenci vrnili preveč izplačane plače oziroma z organom sklenili dogovore o vračilu preveč izplačanih plač. </w:t>
      </w:r>
    </w:p>
    <w:p w14:paraId="46EBA2F1" w14:textId="77777777" w:rsidR="00121A09" w:rsidRDefault="00121A09" w:rsidP="00121A09">
      <w:pPr>
        <w:pStyle w:val="Naslov4"/>
        <w:spacing w:line="260" w:lineRule="atLeast"/>
        <w:rPr>
          <w:rFonts w:cs="Arial"/>
          <w:szCs w:val="20"/>
        </w:rPr>
      </w:pPr>
    </w:p>
    <w:p w14:paraId="051B94A8" w14:textId="71EC5913" w:rsidR="005228C6" w:rsidRPr="00281DF2" w:rsidRDefault="005228C6" w:rsidP="00281DF2">
      <w:pPr>
        <w:pStyle w:val="Naslov4"/>
        <w:numPr>
          <w:ilvl w:val="0"/>
          <w:numId w:val="7"/>
        </w:numPr>
        <w:spacing w:line="260" w:lineRule="atLeast"/>
        <w:rPr>
          <w:rFonts w:cs="Arial"/>
          <w:b/>
          <w:bCs/>
          <w:color w:val="auto"/>
          <w:szCs w:val="20"/>
        </w:rPr>
      </w:pPr>
      <w:r w:rsidRPr="00281DF2">
        <w:rPr>
          <w:rFonts w:cs="Arial"/>
          <w:b/>
          <w:bCs/>
          <w:i w:val="0"/>
          <w:iCs w:val="0"/>
          <w:color w:val="auto"/>
          <w:szCs w:val="20"/>
        </w:rPr>
        <w:t>Nadzori uvrščanja delovnih mest plačnih podskupin C1 do J3 v plačne razrede po odpravi plačnega stropa (nad 57. plačnim razredom)</w:t>
      </w:r>
    </w:p>
    <w:p w14:paraId="0E22A0EA" w14:textId="77777777" w:rsidR="005228C6" w:rsidRPr="005149DF" w:rsidRDefault="005228C6" w:rsidP="005228C6">
      <w:pPr>
        <w:rPr>
          <w:rFonts w:cs="Arial"/>
          <w:szCs w:val="20"/>
          <w:highlight w:val="yellow"/>
        </w:rPr>
      </w:pPr>
    </w:p>
    <w:p w14:paraId="6183E71B" w14:textId="77777777" w:rsidR="005228C6" w:rsidRPr="005149DF" w:rsidRDefault="005228C6" w:rsidP="005228C6">
      <w:pPr>
        <w:jc w:val="both"/>
        <w:rPr>
          <w:rFonts w:cs="Arial"/>
          <w:szCs w:val="20"/>
          <w:shd w:val="clear" w:color="auto" w:fill="FFFFFF"/>
        </w:rPr>
      </w:pPr>
      <w:r w:rsidRPr="005149DF">
        <w:rPr>
          <w:rFonts w:cs="Arial"/>
          <w:szCs w:val="20"/>
        </w:rPr>
        <w:t xml:space="preserve">Z Zakonom o spremembah in dopolnitvah Zakona o sistemu plač v javnem sektorju (Uradni list RS, št. 139/22; v nadaljevanju ZSPJS-AA) </w:t>
      </w:r>
      <w:r w:rsidRPr="005149DF">
        <w:rPr>
          <w:rFonts w:cs="Arial"/>
          <w:szCs w:val="20"/>
          <w:shd w:val="clear" w:color="auto" w:fill="FFFFFF"/>
        </w:rPr>
        <w:t xml:space="preserve">je zakonodajalec črtal drugi odstavek 7. člena, s čimer je odpravil omejitev, </w:t>
      </w:r>
      <w:r w:rsidRPr="005149DF">
        <w:rPr>
          <w:rFonts w:cs="Arial"/>
          <w:szCs w:val="20"/>
        </w:rPr>
        <w:t xml:space="preserve">ki je določala, da je </w:t>
      </w:r>
      <w:r w:rsidRPr="005149DF">
        <w:rPr>
          <w:rFonts w:cs="Arial"/>
          <w:szCs w:val="20"/>
          <w:lang w:val="x-none"/>
        </w:rPr>
        <w:t>v plačnih podskupinah od C1 do J3 na delovnih mestih in v nazivih mogoče doseči največ 57. plačni razred</w:t>
      </w:r>
      <w:r w:rsidRPr="005149DF">
        <w:rPr>
          <w:rFonts w:cs="Arial"/>
          <w:szCs w:val="20"/>
        </w:rPr>
        <w:t>. V 12. členu ZSPJS-AA je določeno, da se s</w:t>
      </w:r>
      <w:r w:rsidRPr="005149DF">
        <w:rPr>
          <w:rFonts w:cs="Arial"/>
          <w:szCs w:val="20"/>
          <w:shd w:val="clear" w:color="auto" w:fill="FFFFFF"/>
        </w:rPr>
        <w:t xml:space="preserve">premenjeni 7. člen zakona in nova Priloga 3 zakona začneta uporabljati 1. aprila 2023, do takrat pa se uporabljata drugi odstavek 7. člena in Priloga 3 Zakona o sistemu plač v javnem sektorju (Uradni list RS, št. 108/09 – uradno prečiščeno besedilo, 13/10, 59/10, 85/10, 107/10, 35/11 – ORZSPJS49a, 27/12 – </w:t>
      </w:r>
      <w:proofErr w:type="spellStart"/>
      <w:r w:rsidRPr="005149DF">
        <w:rPr>
          <w:rFonts w:cs="Arial"/>
          <w:szCs w:val="20"/>
          <w:shd w:val="clear" w:color="auto" w:fill="FFFFFF"/>
        </w:rPr>
        <w:t>odl</w:t>
      </w:r>
      <w:proofErr w:type="spellEnd"/>
      <w:r w:rsidRPr="005149DF">
        <w:rPr>
          <w:rFonts w:cs="Arial"/>
          <w:szCs w:val="20"/>
          <w:shd w:val="clear" w:color="auto" w:fill="FFFFFF"/>
        </w:rPr>
        <w:t xml:space="preserve">. US, 40/12 – ZUJF, 46/13, 25/14 – ZFU, 50/14, 95/14 – ZUPPJS15, 82/15, 23/17 – </w:t>
      </w:r>
      <w:proofErr w:type="spellStart"/>
      <w:r w:rsidRPr="005149DF">
        <w:rPr>
          <w:rFonts w:cs="Arial"/>
          <w:szCs w:val="20"/>
          <w:shd w:val="clear" w:color="auto" w:fill="FFFFFF"/>
        </w:rPr>
        <w:t>ZDOdv</w:t>
      </w:r>
      <w:proofErr w:type="spellEnd"/>
      <w:r w:rsidRPr="005149DF">
        <w:rPr>
          <w:rFonts w:cs="Arial"/>
          <w:szCs w:val="20"/>
          <w:shd w:val="clear" w:color="auto" w:fill="FFFFFF"/>
        </w:rPr>
        <w:t>, 67/17, 84/18 in 204/21).</w:t>
      </w:r>
    </w:p>
    <w:p w14:paraId="1C45D632" w14:textId="77777777" w:rsidR="005228C6" w:rsidRPr="005149DF" w:rsidRDefault="005228C6" w:rsidP="005228C6">
      <w:pPr>
        <w:jc w:val="both"/>
        <w:rPr>
          <w:rFonts w:cs="Arial"/>
          <w:b/>
          <w:bCs/>
          <w:szCs w:val="20"/>
        </w:rPr>
      </w:pPr>
    </w:p>
    <w:p w14:paraId="3E36F868" w14:textId="77777777" w:rsidR="005228C6" w:rsidRPr="005149DF" w:rsidRDefault="005228C6" w:rsidP="005228C6">
      <w:pPr>
        <w:jc w:val="both"/>
        <w:rPr>
          <w:rFonts w:cs="Arial"/>
          <w:szCs w:val="20"/>
        </w:rPr>
      </w:pPr>
      <w:r w:rsidRPr="005149DF">
        <w:rPr>
          <w:rFonts w:cs="Arial"/>
          <w:szCs w:val="20"/>
        </w:rPr>
        <w:t>Na podlagi Dogovora o ukrepih na področju plač in drugih stroškov dela v javnem sektorju za leti 2022 in 2023 (Uradni list RS, št. 136/22) ter sklenjenih kolektivnih pogodb so se spremenile uvrstitve delovnih mest in nazivov v plačne razrede, ki se uporablja od 1. 4. 2023 dalje. Te spremembe so morali delodajalci uskladiti v sistemizacijah delovnih mest ter javnim uslužbencem izdati anekse k pogodbam o zaposlitvi, saj je v mnogih primerih prišlo do uvrščanja delovnih mest v višje plačne razrede.</w:t>
      </w:r>
    </w:p>
    <w:p w14:paraId="5DE4891E" w14:textId="77777777" w:rsidR="005228C6" w:rsidRPr="005149DF" w:rsidRDefault="005228C6" w:rsidP="005228C6">
      <w:pPr>
        <w:jc w:val="both"/>
        <w:rPr>
          <w:rFonts w:cs="Arial"/>
          <w:szCs w:val="20"/>
        </w:rPr>
      </w:pPr>
    </w:p>
    <w:p w14:paraId="236D2DD9" w14:textId="1EBD5140" w:rsidR="005228C6" w:rsidRPr="005149DF" w:rsidRDefault="005228C6" w:rsidP="005228C6">
      <w:pPr>
        <w:jc w:val="both"/>
        <w:rPr>
          <w:rFonts w:cs="Arial"/>
          <w:szCs w:val="20"/>
        </w:rPr>
      </w:pPr>
      <w:r w:rsidRPr="005149DF">
        <w:rPr>
          <w:rFonts w:cs="Arial"/>
          <w:szCs w:val="20"/>
        </w:rPr>
        <w:t xml:space="preserve">ISJU je v okviru te tematike izvedla </w:t>
      </w:r>
      <w:r w:rsidR="00EB406A">
        <w:rPr>
          <w:rFonts w:cs="Arial"/>
          <w:szCs w:val="20"/>
        </w:rPr>
        <w:t>tri</w:t>
      </w:r>
      <w:r w:rsidR="00EB406A" w:rsidRPr="005149DF">
        <w:rPr>
          <w:rFonts w:cs="Arial"/>
          <w:szCs w:val="20"/>
        </w:rPr>
        <w:t xml:space="preserve"> inšpekcijsk</w:t>
      </w:r>
      <w:r w:rsidR="00EB406A">
        <w:rPr>
          <w:rFonts w:cs="Arial"/>
          <w:szCs w:val="20"/>
        </w:rPr>
        <w:t>e</w:t>
      </w:r>
      <w:r w:rsidR="00EB406A" w:rsidRPr="005149DF">
        <w:rPr>
          <w:rFonts w:cs="Arial"/>
          <w:szCs w:val="20"/>
        </w:rPr>
        <w:t xml:space="preserve"> </w:t>
      </w:r>
      <w:r w:rsidRPr="005149DF">
        <w:rPr>
          <w:rFonts w:cs="Arial"/>
          <w:szCs w:val="20"/>
        </w:rPr>
        <w:t>nadzor</w:t>
      </w:r>
      <w:r w:rsidR="00EB406A">
        <w:rPr>
          <w:rFonts w:cs="Arial"/>
          <w:szCs w:val="20"/>
        </w:rPr>
        <w:t>e</w:t>
      </w:r>
      <w:r w:rsidRPr="005149DF">
        <w:rPr>
          <w:rFonts w:cs="Arial"/>
          <w:szCs w:val="20"/>
        </w:rPr>
        <w:t xml:space="preserve"> in ugotovila naslednje nepravilnosti:</w:t>
      </w:r>
    </w:p>
    <w:p w14:paraId="2E84B187" w14:textId="77777777" w:rsidR="005228C6" w:rsidRPr="005149DF" w:rsidRDefault="005228C6" w:rsidP="005228C6">
      <w:pPr>
        <w:jc w:val="both"/>
        <w:rPr>
          <w:rFonts w:cs="Arial"/>
          <w:szCs w:val="20"/>
        </w:rPr>
      </w:pPr>
    </w:p>
    <w:p w14:paraId="339B5DC3" w14:textId="3166CFF4" w:rsidR="005228C6" w:rsidRPr="005149DF" w:rsidRDefault="005228C6" w:rsidP="005228C6">
      <w:pPr>
        <w:pStyle w:val="Odstavekseznama"/>
        <w:numPr>
          <w:ilvl w:val="0"/>
          <w:numId w:val="6"/>
        </w:numPr>
        <w:spacing w:line="260" w:lineRule="atLeast"/>
        <w:jc w:val="both"/>
        <w:rPr>
          <w:rFonts w:cs="Arial"/>
          <w:szCs w:val="16"/>
        </w:rPr>
      </w:pPr>
      <w:r w:rsidRPr="005149DF">
        <w:rPr>
          <w:rFonts w:cs="Arial"/>
          <w:b/>
          <w:bCs/>
          <w:szCs w:val="16"/>
        </w:rPr>
        <w:t xml:space="preserve">Plačilo za delo v urgentni (specialistični) ambulanti: </w:t>
      </w:r>
      <w:r w:rsidRPr="005149DF">
        <w:rPr>
          <w:rFonts w:cs="Arial"/>
          <w:szCs w:val="16"/>
        </w:rPr>
        <w:t>Javni uslužbenci bi že od 1. 3</w:t>
      </w:r>
      <w:r w:rsidR="00EB406A">
        <w:rPr>
          <w:rFonts w:cs="Arial"/>
          <w:szCs w:val="16"/>
        </w:rPr>
        <w:t>.</w:t>
      </w:r>
      <w:r w:rsidRPr="005149DF">
        <w:rPr>
          <w:rFonts w:cs="Arial"/>
          <w:szCs w:val="16"/>
        </w:rPr>
        <w:t xml:space="preserve"> 2023 (in ne šele od 1. 4. 2024) morali prejemati plačilo za svoje osnovno delovno mesto Višji zdravnik specialist PPD3, namesto za delovno mesto Višji zdravnik specialist PPD1. Pogodbe o zaposlitvi od 1. 3. 2023 izrecno navajajo, da javnim uslužbencem v času 24-urnega zagotavljanja zdravstvene dejavnosti, ki vključuje izvajanje rednega programa ter neprekinjene nujne medicinske pomoči v okviru polnega delovnega časa in dela preko polnega delovnega časa, pripada plačilo po plačnem razredu na delovnem mestu Višji zdravnik specialist PPD3 z doseženimi napredovanji in polnimi dodatki za manj ugoden delovni čas. Poleg tega je sistemizacija določala, da na tem delovnem mestu javni uslužbenci izvajajo tudi neprekinjeno zdravstveno varstvo.​</w:t>
      </w:r>
    </w:p>
    <w:p w14:paraId="6A68D3E2" w14:textId="77777777" w:rsidR="005228C6" w:rsidRPr="005149DF" w:rsidRDefault="005228C6" w:rsidP="005228C6">
      <w:pPr>
        <w:jc w:val="both"/>
        <w:rPr>
          <w:rFonts w:cs="Arial"/>
          <w:sz w:val="16"/>
          <w:szCs w:val="16"/>
        </w:rPr>
      </w:pPr>
    </w:p>
    <w:p w14:paraId="52958155" w14:textId="77777777" w:rsidR="005228C6" w:rsidRDefault="005228C6" w:rsidP="005228C6">
      <w:pPr>
        <w:pStyle w:val="Odstavekseznama"/>
        <w:numPr>
          <w:ilvl w:val="0"/>
          <w:numId w:val="6"/>
        </w:numPr>
        <w:spacing w:line="260" w:lineRule="atLeast"/>
        <w:jc w:val="both"/>
        <w:rPr>
          <w:rFonts w:cs="Arial"/>
          <w:szCs w:val="16"/>
        </w:rPr>
      </w:pPr>
      <w:r w:rsidRPr="005149DF">
        <w:rPr>
          <w:rFonts w:cs="Arial"/>
          <w:b/>
          <w:bCs/>
          <w:szCs w:val="16"/>
        </w:rPr>
        <w:lastRenderedPageBreak/>
        <w:t>Neskladnost z določbami KPDZSV:</w:t>
      </w:r>
      <w:r w:rsidRPr="005149DF">
        <w:rPr>
          <w:rFonts w:cs="Arial"/>
          <w:szCs w:val="16"/>
        </w:rPr>
        <w:t xml:space="preserve"> Javni uslužbenci bi morali biti plačani za delo na delovnem mestu Višji zdravnik specialist PPD3 tudi zato, ker javni zavod ni spoštoval določb Kolektivne pogodbe za dejavnost zdravstva in socialnega varstva Slovenije (KPDZSV) glede kriterijev za razvrščanje zdravnikov na delovna mesta z oznako PPD1. Na ta delovna mesta se lahko razvrstijo zdravniki, ki opravljajo pretežno urgentno službo. Vendar so kontrolirani javni uslužbenci v letu 2023 urgentno službo opravljali le dvakrat oziroma osemkrat; načeloma pa jo zdravniki zavoda opravljajo enkrat mesečno po osem ur rednega dela. Zdravniki, ki poleg ali ob delu v ambulanti oziroma bolnišničnem oddelku opravljajo tudi urgentno službo, se skladno s KPDZSV razvrstijo na delovna mesta z oznako PPD3. To so siceršnja, osnovna delovna mesta treh kontroliranih javnih uslužbencev, zato bi morali biti za delo v urgentni službi plačani po delovnem mestu Višji zdravnik specialist PPD3.</w:t>
      </w:r>
    </w:p>
    <w:p w14:paraId="4E829E27" w14:textId="77777777" w:rsidR="00EB406A" w:rsidRPr="00EB406A" w:rsidRDefault="00EB406A" w:rsidP="00281DF2">
      <w:pPr>
        <w:pStyle w:val="Odstavekseznama"/>
        <w:rPr>
          <w:rFonts w:cs="Arial"/>
          <w:szCs w:val="16"/>
        </w:rPr>
      </w:pPr>
    </w:p>
    <w:p w14:paraId="0A6F78B3" w14:textId="5FE2B5DA" w:rsidR="00EB406A" w:rsidRPr="00EB406A" w:rsidRDefault="00EB406A" w:rsidP="00281DF2">
      <w:pPr>
        <w:numPr>
          <w:ilvl w:val="0"/>
          <w:numId w:val="6"/>
        </w:numPr>
        <w:spacing w:line="260" w:lineRule="atLeast"/>
        <w:jc w:val="both"/>
        <w:rPr>
          <w:rFonts w:cs="Arial"/>
          <w:szCs w:val="16"/>
        </w:rPr>
      </w:pPr>
      <w:r w:rsidRPr="005149DF">
        <w:rPr>
          <w:rFonts w:cs="Arial"/>
          <w:szCs w:val="20"/>
        </w:rPr>
        <w:t>Javni uslužbenki je bila pri plači za april 2023 na delovnem mestu E018025 Višji zdravnik specialist PPD3 nepravilno obračunana in izplačana plača za 56. plačni razred (pravilno: 58. plačni razred), kljub temu da je bila v aneksu k pogodbi o zaposlitvi plača pravilno določena.</w:t>
      </w:r>
    </w:p>
    <w:p w14:paraId="4C8F79DD" w14:textId="77777777" w:rsidR="005228C6" w:rsidRPr="005149DF" w:rsidRDefault="005228C6" w:rsidP="005228C6">
      <w:pPr>
        <w:jc w:val="both"/>
        <w:rPr>
          <w:rFonts w:cs="Arial"/>
        </w:rPr>
      </w:pPr>
    </w:p>
    <w:p w14:paraId="3742E0E9" w14:textId="1EDC45BB" w:rsidR="005228C6" w:rsidRPr="005149DF" w:rsidRDefault="005228C6" w:rsidP="005228C6">
      <w:pPr>
        <w:jc w:val="both"/>
        <w:rPr>
          <w:rFonts w:cs="Arial"/>
        </w:rPr>
      </w:pPr>
      <w:r w:rsidRPr="005149DF">
        <w:rPr>
          <w:rFonts w:cs="Arial"/>
        </w:rPr>
        <w:t>ISJU posebnih ukrepov</w:t>
      </w:r>
      <w:r w:rsidR="00EB406A">
        <w:rPr>
          <w:rFonts w:cs="Arial"/>
        </w:rPr>
        <w:t xml:space="preserve"> v zvezi z ugotovljenimi nepravilnostmi pod prvo in drugo alinejo prejšnjega odstavka</w:t>
      </w:r>
      <w:r w:rsidRPr="005149DF">
        <w:rPr>
          <w:rFonts w:cs="Arial"/>
        </w:rPr>
        <w:t xml:space="preserve"> ni odredila, saj je javni zavod nepravilnosti pri določanju in plačevanju dela vseh zdravnikov specialistov v urgentni (specialistični) ambulanti s 1. 4. 2024 odpravil že sam, potem ko je bil v okviru inšpekcijskega postopka seznanjen z neskladjem pri določanju oziroma plačilu dela zdravnikov specialistov v urgentni službi.</w:t>
      </w:r>
    </w:p>
    <w:p w14:paraId="56C30C07" w14:textId="77777777" w:rsidR="00B05319" w:rsidRDefault="00B05319"/>
    <w:p w14:paraId="3A5B8B36" w14:textId="16C15341" w:rsidR="00EB406A" w:rsidRDefault="00EB406A" w:rsidP="00281DF2">
      <w:pPr>
        <w:jc w:val="both"/>
      </w:pPr>
      <w:r>
        <w:t xml:space="preserve">V zvezi premalo izplačane plače je ISJU </w:t>
      </w:r>
      <w:r w:rsidRPr="005149DF">
        <w:rPr>
          <w:rFonts w:cs="Arial"/>
          <w:szCs w:val="20"/>
        </w:rPr>
        <w:t xml:space="preserve">odredila ukrep iz </w:t>
      </w:r>
      <w:r w:rsidRPr="005149DF">
        <w:rPr>
          <w:rFonts w:cs="Arial"/>
          <w:bCs/>
          <w:szCs w:val="20"/>
        </w:rPr>
        <w:t>3.a člena ZSPJS</w:t>
      </w:r>
      <w:r>
        <w:rPr>
          <w:rFonts w:cs="Arial"/>
          <w:bCs/>
          <w:szCs w:val="20"/>
        </w:rPr>
        <w:t xml:space="preserve">, kateremu je proračunski uporabnik sledil in javni uslužbenki vrnil </w:t>
      </w:r>
      <w:r w:rsidR="002E5DDF">
        <w:rPr>
          <w:rFonts w:cs="Arial"/>
          <w:bCs/>
          <w:szCs w:val="20"/>
        </w:rPr>
        <w:t xml:space="preserve">premalo izplačano plačo. </w:t>
      </w:r>
    </w:p>
    <w:sectPr w:rsidR="00EB406A" w:rsidSect="005228C6">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914C" w14:textId="77777777" w:rsidR="008218A8" w:rsidRDefault="008218A8" w:rsidP="005228C6">
      <w:pPr>
        <w:spacing w:line="240" w:lineRule="auto"/>
      </w:pPr>
      <w:r>
        <w:separator/>
      </w:r>
    </w:p>
  </w:endnote>
  <w:endnote w:type="continuationSeparator" w:id="0">
    <w:p w14:paraId="13D5D96D" w14:textId="77777777" w:rsidR="008218A8" w:rsidRDefault="008218A8" w:rsidP="00522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F54E" w14:textId="77777777" w:rsidR="000F2595" w:rsidRDefault="002E5DDF" w:rsidP="005038F3">
    <w:pPr>
      <w:pStyle w:val="Noga"/>
      <w:framePr w:wrap="around" w:vAnchor="text" w:hAnchor="margin" w:xAlign="center" w:y="1"/>
      <w:rPr>
        <w:rStyle w:val="tevilkastrani"/>
        <w:rFonts w:eastAsia="SimSun"/>
      </w:rPr>
    </w:pPr>
    <w:r>
      <w:rPr>
        <w:rStyle w:val="tevilkastrani"/>
        <w:rFonts w:eastAsia="SimSun"/>
      </w:rPr>
      <w:fldChar w:fldCharType="begin"/>
    </w:r>
    <w:r>
      <w:rPr>
        <w:rStyle w:val="tevilkastrani"/>
        <w:rFonts w:eastAsia="SimSun"/>
      </w:rPr>
      <w:instrText xml:space="preserve">PAGE  </w:instrText>
    </w:r>
    <w:r>
      <w:rPr>
        <w:rStyle w:val="tevilkastrani"/>
        <w:rFonts w:eastAsia="SimSun"/>
      </w:rPr>
      <w:fldChar w:fldCharType="end"/>
    </w:r>
  </w:p>
  <w:p w14:paraId="229E8841" w14:textId="77777777" w:rsidR="000F2595" w:rsidRDefault="000F259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EA77" w14:textId="77777777" w:rsidR="000F2595" w:rsidRDefault="002E5DDF" w:rsidP="005038F3">
    <w:pPr>
      <w:pStyle w:val="Noga"/>
      <w:framePr w:wrap="around" w:vAnchor="text" w:hAnchor="margin" w:xAlign="center" w:y="1"/>
      <w:rPr>
        <w:rStyle w:val="tevilkastrani"/>
        <w:rFonts w:eastAsia="SimSun"/>
      </w:rPr>
    </w:pPr>
    <w:r>
      <w:rPr>
        <w:rStyle w:val="tevilkastrani"/>
        <w:rFonts w:eastAsia="SimSun"/>
      </w:rPr>
      <w:fldChar w:fldCharType="begin"/>
    </w:r>
    <w:r>
      <w:rPr>
        <w:rStyle w:val="tevilkastrani"/>
        <w:rFonts w:eastAsia="SimSun"/>
      </w:rPr>
      <w:instrText xml:space="preserve">PAGE  </w:instrText>
    </w:r>
    <w:r>
      <w:rPr>
        <w:rStyle w:val="tevilkastrani"/>
        <w:rFonts w:eastAsia="SimSun"/>
      </w:rPr>
      <w:fldChar w:fldCharType="separate"/>
    </w:r>
    <w:r>
      <w:rPr>
        <w:rStyle w:val="tevilkastrani"/>
        <w:rFonts w:eastAsia="SimSun"/>
        <w:noProof/>
      </w:rPr>
      <w:t>28</w:t>
    </w:r>
    <w:r>
      <w:rPr>
        <w:rStyle w:val="tevilkastrani"/>
        <w:rFonts w:eastAsia="SimSun"/>
      </w:rPr>
      <w:fldChar w:fldCharType="end"/>
    </w:r>
  </w:p>
  <w:p w14:paraId="3177E393" w14:textId="77777777" w:rsidR="000F2595" w:rsidRDefault="000F259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082D" w14:textId="77777777" w:rsidR="008218A8" w:rsidRDefault="008218A8" w:rsidP="005228C6">
      <w:pPr>
        <w:spacing w:line="240" w:lineRule="auto"/>
      </w:pPr>
      <w:r>
        <w:separator/>
      </w:r>
    </w:p>
  </w:footnote>
  <w:footnote w:type="continuationSeparator" w:id="0">
    <w:p w14:paraId="41621E87" w14:textId="77777777" w:rsidR="008218A8" w:rsidRDefault="008218A8" w:rsidP="005228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DD92" w14:textId="77777777" w:rsidR="000F2595" w:rsidRPr="00110CBD" w:rsidRDefault="000F259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F04B14" w:rsidRPr="008F3500" w14:paraId="5DE137C5"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65C882F" w14:textId="77777777" w:rsidR="000F2595" w:rsidRDefault="002E5DDF"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6E15382" w14:textId="77777777" w:rsidR="000F2595" w:rsidRPr="006D42D9" w:rsidRDefault="000F2595" w:rsidP="006D42D9">
          <w:pPr>
            <w:rPr>
              <w:rFonts w:ascii="Republika" w:hAnsi="Republika"/>
              <w:sz w:val="60"/>
              <w:szCs w:val="60"/>
            </w:rPr>
          </w:pPr>
        </w:p>
        <w:p w14:paraId="7D4D734C" w14:textId="77777777" w:rsidR="000F2595" w:rsidRPr="006D42D9" w:rsidRDefault="000F2595" w:rsidP="006D42D9">
          <w:pPr>
            <w:rPr>
              <w:rFonts w:ascii="Republika" w:hAnsi="Republika"/>
              <w:sz w:val="60"/>
              <w:szCs w:val="60"/>
            </w:rPr>
          </w:pPr>
        </w:p>
        <w:p w14:paraId="1F4D18FB" w14:textId="77777777" w:rsidR="000F2595" w:rsidRPr="006D42D9" w:rsidRDefault="000F2595" w:rsidP="006D42D9">
          <w:pPr>
            <w:rPr>
              <w:rFonts w:ascii="Republika" w:hAnsi="Republika"/>
              <w:sz w:val="60"/>
              <w:szCs w:val="60"/>
            </w:rPr>
          </w:pPr>
        </w:p>
        <w:p w14:paraId="6BC41E16" w14:textId="77777777" w:rsidR="000F2595" w:rsidRPr="006D42D9" w:rsidRDefault="000F2595" w:rsidP="006D42D9">
          <w:pPr>
            <w:rPr>
              <w:rFonts w:ascii="Republika" w:hAnsi="Republika"/>
              <w:sz w:val="60"/>
              <w:szCs w:val="60"/>
            </w:rPr>
          </w:pPr>
        </w:p>
        <w:p w14:paraId="5DC32814" w14:textId="77777777" w:rsidR="000F2595" w:rsidRPr="006D42D9" w:rsidRDefault="000F2595" w:rsidP="006D42D9">
          <w:pPr>
            <w:rPr>
              <w:rFonts w:ascii="Republika" w:hAnsi="Republika"/>
              <w:sz w:val="60"/>
              <w:szCs w:val="60"/>
            </w:rPr>
          </w:pPr>
        </w:p>
        <w:p w14:paraId="22E56B4C" w14:textId="77777777" w:rsidR="000F2595" w:rsidRPr="006D42D9" w:rsidRDefault="000F2595" w:rsidP="006D42D9">
          <w:pPr>
            <w:rPr>
              <w:rFonts w:ascii="Republika" w:hAnsi="Republika"/>
              <w:sz w:val="60"/>
              <w:szCs w:val="60"/>
            </w:rPr>
          </w:pPr>
        </w:p>
        <w:p w14:paraId="565208E4" w14:textId="77777777" w:rsidR="000F2595" w:rsidRPr="006D42D9" w:rsidRDefault="000F2595" w:rsidP="006D42D9">
          <w:pPr>
            <w:rPr>
              <w:rFonts w:ascii="Republika" w:hAnsi="Republika"/>
              <w:sz w:val="60"/>
              <w:szCs w:val="60"/>
            </w:rPr>
          </w:pPr>
        </w:p>
        <w:p w14:paraId="242BFB35" w14:textId="77777777" w:rsidR="000F2595" w:rsidRPr="006D42D9" w:rsidRDefault="000F2595" w:rsidP="006D42D9">
          <w:pPr>
            <w:rPr>
              <w:rFonts w:ascii="Republika" w:hAnsi="Republika"/>
              <w:sz w:val="60"/>
              <w:szCs w:val="60"/>
            </w:rPr>
          </w:pPr>
        </w:p>
        <w:p w14:paraId="4650D4B4" w14:textId="77777777" w:rsidR="000F2595" w:rsidRPr="006D42D9" w:rsidRDefault="000F2595" w:rsidP="006D42D9">
          <w:pPr>
            <w:rPr>
              <w:rFonts w:ascii="Republika" w:hAnsi="Republika"/>
              <w:sz w:val="60"/>
              <w:szCs w:val="60"/>
            </w:rPr>
          </w:pPr>
        </w:p>
        <w:p w14:paraId="25FCDCED" w14:textId="77777777" w:rsidR="000F2595" w:rsidRPr="006D42D9" w:rsidRDefault="000F2595" w:rsidP="006D42D9">
          <w:pPr>
            <w:rPr>
              <w:rFonts w:ascii="Republika" w:hAnsi="Republika"/>
              <w:sz w:val="60"/>
              <w:szCs w:val="60"/>
            </w:rPr>
          </w:pPr>
        </w:p>
        <w:p w14:paraId="70B43A46" w14:textId="77777777" w:rsidR="000F2595" w:rsidRPr="006D42D9" w:rsidRDefault="000F2595" w:rsidP="006D42D9">
          <w:pPr>
            <w:rPr>
              <w:rFonts w:ascii="Republika" w:hAnsi="Republika"/>
              <w:sz w:val="60"/>
              <w:szCs w:val="60"/>
            </w:rPr>
          </w:pPr>
        </w:p>
        <w:p w14:paraId="4D2C88E3" w14:textId="77777777" w:rsidR="000F2595" w:rsidRPr="006D42D9" w:rsidRDefault="000F2595" w:rsidP="006D42D9">
          <w:pPr>
            <w:rPr>
              <w:rFonts w:ascii="Republika" w:hAnsi="Republika"/>
              <w:sz w:val="60"/>
              <w:szCs w:val="60"/>
            </w:rPr>
          </w:pPr>
        </w:p>
        <w:p w14:paraId="408C573D" w14:textId="77777777" w:rsidR="000F2595" w:rsidRPr="006D42D9" w:rsidRDefault="000F2595" w:rsidP="006D42D9">
          <w:pPr>
            <w:rPr>
              <w:rFonts w:ascii="Republika" w:hAnsi="Republika"/>
              <w:sz w:val="60"/>
              <w:szCs w:val="60"/>
            </w:rPr>
          </w:pPr>
        </w:p>
        <w:p w14:paraId="62FB92C7" w14:textId="77777777" w:rsidR="000F2595" w:rsidRPr="006D42D9" w:rsidRDefault="000F2595" w:rsidP="006D42D9">
          <w:pPr>
            <w:rPr>
              <w:rFonts w:ascii="Republika" w:hAnsi="Republika"/>
              <w:sz w:val="60"/>
              <w:szCs w:val="60"/>
            </w:rPr>
          </w:pPr>
        </w:p>
        <w:p w14:paraId="683AD167" w14:textId="77777777" w:rsidR="000F2595" w:rsidRPr="006D42D9" w:rsidRDefault="000F2595" w:rsidP="006D42D9">
          <w:pPr>
            <w:rPr>
              <w:rFonts w:ascii="Republika" w:hAnsi="Republika"/>
              <w:sz w:val="60"/>
              <w:szCs w:val="60"/>
            </w:rPr>
          </w:pPr>
        </w:p>
        <w:p w14:paraId="338058F3" w14:textId="77777777" w:rsidR="000F2595" w:rsidRPr="006D42D9" w:rsidRDefault="000F2595" w:rsidP="006D42D9">
          <w:pPr>
            <w:rPr>
              <w:rFonts w:ascii="Republika" w:hAnsi="Republika"/>
              <w:sz w:val="60"/>
              <w:szCs w:val="60"/>
            </w:rPr>
          </w:pPr>
        </w:p>
      </w:tc>
    </w:tr>
  </w:tbl>
  <w:p w14:paraId="24256413" w14:textId="77777777" w:rsidR="000F2595" w:rsidRPr="0009017D" w:rsidRDefault="002E5DDF" w:rsidP="00924E3C">
    <w:pPr>
      <w:autoSpaceDE w:val="0"/>
      <w:autoSpaceDN w:val="0"/>
      <w:adjustRightInd w:val="0"/>
      <w:spacing w:line="240" w:lineRule="auto"/>
      <w:rPr>
        <w:rFonts w:ascii="Republika" w:hAnsi="Republika"/>
      </w:rPr>
    </w:pPr>
    <w:r w:rsidRPr="0009017D">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6B65F15C" wp14:editId="40E93641">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8D7AB"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09017D">
      <w:rPr>
        <w:rFonts w:ascii="Republika" w:hAnsi="Republika"/>
      </w:rPr>
      <w:t>REPUBLIKA SLOVENIJA</w:t>
    </w:r>
  </w:p>
  <w:p w14:paraId="497CE8C5" w14:textId="77777777" w:rsidR="000F2595" w:rsidRPr="0009017D" w:rsidRDefault="002E5DDF" w:rsidP="00924E3C">
    <w:pPr>
      <w:pStyle w:val="Glava"/>
      <w:tabs>
        <w:tab w:val="clear" w:pos="4320"/>
        <w:tab w:val="clear" w:pos="8640"/>
        <w:tab w:val="left" w:pos="5112"/>
      </w:tabs>
      <w:spacing w:after="120" w:line="240" w:lineRule="exact"/>
      <w:rPr>
        <w:rFonts w:ascii="Republika" w:hAnsi="Republika"/>
        <w:b/>
        <w:caps/>
      </w:rPr>
    </w:pPr>
    <w:r w:rsidRPr="0009017D">
      <w:rPr>
        <w:rFonts w:ascii="Republika" w:hAnsi="Republika"/>
        <w:b/>
        <w:caps/>
      </w:rPr>
      <w:t>MinIstrstvo za JAVNO UPRAVO</w:t>
    </w:r>
  </w:p>
  <w:p w14:paraId="57FAAC6D" w14:textId="77777777" w:rsidR="000F2595" w:rsidRPr="0009017D" w:rsidRDefault="002E5DDF" w:rsidP="00E92835">
    <w:pPr>
      <w:pStyle w:val="Glava"/>
      <w:tabs>
        <w:tab w:val="clear" w:pos="4320"/>
        <w:tab w:val="clear" w:pos="8640"/>
        <w:tab w:val="left" w:pos="5112"/>
      </w:tabs>
      <w:spacing w:after="120" w:line="240" w:lineRule="exact"/>
      <w:rPr>
        <w:rFonts w:ascii="Republika" w:hAnsi="Republika"/>
        <w:caps/>
      </w:rPr>
    </w:pPr>
    <w:r w:rsidRPr="0009017D">
      <w:rPr>
        <w:rFonts w:ascii="Republika" w:hAnsi="Republika"/>
        <w:caps/>
      </w:rPr>
      <w:t>Inšpektorat za javni sektor</w:t>
    </w:r>
  </w:p>
  <w:p w14:paraId="46B5A9CA" w14:textId="77777777" w:rsidR="000F2595" w:rsidRDefault="002E5DDF" w:rsidP="0002235B">
    <w:pPr>
      <w:pStyle w:val="Glava"/>
      <w:tabs>
        <w:tab w:val="clear" w:pos="4320"/>
        <w:tab w:val="clear" w:pos="8640"/>
        <w:tab w:val="left" w:pos="5112"/>
      </w:tabs>
      <w:spacing w:line="240" w:lineRule="exact"/>
      <w:rPr>
        <w:rFonts w:cs="Arial"/>
        <w:sz w:val="16"/>
      </w:rPr>
    </w:pPr>
    <w:r w:rsidRPr="0009017D">
      <w:rPr>
        <w:rFonts w:ascii="Republika" w:hAnsi="Republika" w:cs="Arial"/>
        <w:sz w:val="16"/>
      </w:rPr>
      <w:t>Tržaška cesta 21, 1000 Ljubljana</w:t>
    </w:r>
    <w:r w:rsidRPr="008F3500">
      <w:rPr>
        <w:rFonts w:cs="Arial"/>
        <w:sz w:val="16"/>
      </w:rPr>
      <w:tab/>
    </w:r>
  </w:p>
  <w:p w14:paraId="423F7C34" w14:textId="77777777" w:rsidR="000F2595" w:rsidRDefault="002E5DDF" w:rsidP="0002235B">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p>
  <w:p w14:paraId="188CBE38" w14:textId="77777777" w:rsidR="000F2595" w:rsidRPr="008F3500" w:rsidRDefault="002E5DDF" w:rsidP="0002235B">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 xml:space="preserve">01 478 83 84 </w:t>
    </w:r>
  </w:p>
  <w:p w14:paraId="6A6A3053" w14:textId="6F7B1D66" w:rsidR="000F2595" w:rsidRPr="008F3500" w:rsidRDefault="002E5DDF"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 </w:t>
    </w:r>
    <w:r>
      <w:rPr>
        <w:rFonts w:cs="Arial"/>
        <w:sz w:val="16"/>
      </w:rPr>
      <w:t xml:space="preserve">I: </w:t>
    </w:r>
    <w:hyperlink r:id="rId1" w:history="1">
      <w:r w:rsidR="005228C6" w:rsidRPr="004B0DCB">
        <w:rPr>
          <w:rStyle w:val="Hiperpovezava"/>
          <w:rFonts w:cs="Arial"/>
          <w:sz w:val="16"/>
        </w:rPr>
        <w:t>www.gov.si</w:t>
      </w:r>
    </w:hyperlink>
    <w:r w:rsidR="005228C6">
      <w:rPr>
        <w:rFonts w:cs="Arial"/>
        <w:sz w:val="16"/>
      </w:rPr>
      <w:t xml:space="preserve"> </w:t>
    </w:r>
  </w:p>
  <w:p w14:paraId="06CCD305" w14:textId="77777777" w:rsidR="000F2595" w:rsidRPr="008F3500" w:rsidRDefault="002E5DDF" w:rsidP="007D75CF">
    <w:pPr>
      <w:pStyle w:val="Glava"/>
      <w:tabs>
        <w:tab w:val="clear" w:pos="4320"/>
        <w:tab w:val="clear" w:pos="8640"/>
        <w:tab w:val="left" w:pos="5112"/>
      </w:tabs>
      <w:spacing w:line="240" w:lineRule="exact"/>
      <w:rPr>
        <w:rFonts w:cs="Arial"/>
        <w:sz w:val="16"/>
      </w:rPr>
    </w:pPr>
    <w:r w:rsidRPr="008F3500">
      <w:rPr>
        <w:rFonts w:cs="Arial"/>
        <w:sz w:val="16"/>
      </w:rPr>
      <w:tab/>
    </w:r>
  </w:p>
  <w:p w14:paraId="7AC82BBF" w14:textId="77777777" w:rsidR="000F2595" w:rsidRPr="008F3500" w:rsidRDefault="000F259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D2541"/>
    <w:multiLevelType w:val="hybridMultilevel"/>
    <w:tmpl w:val="AD9CC39E"/>
    <w:lvl w:ilvl="0" w:tplc="8E04B4BC">
      <w:start w:val="10"/>
      <w:numFmt w:val="bullet"/>
      <w:lvlText w:val="-"/>
      <w:lvlJc w:val="left"/>
      <w:pPr>
        <w:ind w:left="1080" w:hanging="360"/>
      </w:pPr>
      <w:rPr>
        <w:rFonts w:ascii="Arial" w:eastAsiaTheme="minorHAns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3B420B42"/>
    <w:multiLevelType w:val="hybridMultilevel"/>
    <w:tmpl w:val="25663358"/>
    <w:lvl w:ilvl="0" w:tplc="9078E8A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F0132A"/>
    <w:multiLevelType w:val="hybridMultilevel"/>
    <w:tmpl w:val="E3ACE2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A0B4053"/>
    <w:multiLevelType w:val="hybridMultilevel"/>
    <w:tmpl w:val="0A000FA4"/>
    <w:lvl w:ilvl="0" w:tplc="8E04B4BC">
      <w:start w:val="1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AFF3AC2"/>
    <w:multiLevelType w:val="hybridMultilevel"/>
    <w:tmpl w:val="D03E8628"/>
    <w:lvl w:ilvl="0" w:tplc="FFFFFFFF">
      <w:start w:val="10"/>
      <w:numFmt w:val="bullet"/>
      <w:lvlText w:val="-"/>
      <w:lvlJc w:val="left"/>
      <w:pPr>
        <w:ind w:left="1080" w:hanging="360"/>
      </w:pPr>
      <w:rPr>
        <w:rFonts w:ascii="Arial" w:eastAsiaTheme="minorHAnsi" w:hAnsi="Arial" w:cs="Arial" w:hint="default"/>
      </w:rPr>
    </w:lvl>
    <w:lvl w:ilvl="1" w:tplc="8E04B4BC">
      <w:start w:val="10"/>
      <w:numFmt w:val="bullet"/>
      <w:lvlText w:val="-"/>
      <w:lvlJc w:val="left"/>
      <w:pPr>
        <w:ind w:left="1800" w:hanging="360"/>
      </w:pPr>
      <w:rPr>
        <w:rFonts w:ascii="Arial" w:eastAsiaTheme="minorHAnsi"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5FFD3142"/>
    <w:multiLevelType w:val="multilevel"/>
    <w:tmpl w:val="DEA2A392"/>
    <w:lvl w:ilvl="0">
      <w:start w:val="10"/>
      <w:numFmt w:val="bullet"/>
      <w:lvlText w:val="-"/>
      <w:lvlJc w:val="left"/>
      <w:pPr>
        <w:tabs>
          <w:tab w:val="num" w:pos="720"/>
        </w:tabs>
        <w:ind w:left="720" w:hanging="360"/>
      </w:pPr>
      <w:rPr>
        <w:rFonts w:ascii="Arial" w:eastAsiaTheme="minorHAns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6A7F03"/>
    <w:multiLevelType w:val="hybridMultilevel"/>
    <w:tmpl w:val="873695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49308790">
    <w:abstractNumId w:val="1"/>
  </w:num>
  <w:num w:numId="2" w16cid:durableId="1360736932">
    <w:abstractNumId w:val="2"/>
  </w:num>
  <w:num w:numId="3" w16cid:durableId="1826816842">
    <w:abstractNumId w:val="5"/>
  </w:num>
  <w:num w:numId="4" w16cid:durableId="1236890642">
    <w:abstractNumId w:val="0"/>
  </w:num>
  <w:num w:numId="5" w16cid:durableId="1722631832">
    <w:abstractNumId w:val="4"/>
  </w:num>
  <w:num w:numId="6" w16cid:durableId="58528678">
    <w:abstractNumId w:val="3"/>
  </w:num>
  <w:num w:numId="7" w16cid:durableId="671417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C6"/>
    <w:rsid w:val="000F2595"/>
    <w:rsid w:val="00121A09"/>
    <w:rsid w:val="00281DF2"/>
    <w:rsid w:val="002E5DDF"/>
    <w:rsid w:val="003A156A"/>
    <w:rsid w:val="004E3C15"/>
    <w:rsid w:val="005228C6"/>
    <w:rsid w:val="00591BD4"/>
    <w:rsid w:val="00630C48"/>
    <w:rsid w:val="0076626F"/>
    <w:rsid w:val="008218A8"/>
    <w:rsid w:val="009566DF"/>
    <w:rsid w:val="0096639F"/>
    <w:rsid w:val="009C5B5C"/>
    <w:rsid w:val="00A14EE9"/>
    <w:rsid w:val="00B05319"/>
    <w:rsid w:val="00DC1416"/>
    <w:rsid w:val="00EB40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929E"/>
  <w15:chartTrackingRefBased/>
  <w15:docId w15:val="{DE2A3BB9-DC6C-4D73-8E3D-7AEA1BFC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28C6"/>
    <w:pPr>
      <w:spacing w:after="0" w:line="260" w:lineRule="exac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qFormat/>
    <w:rsid w:val="00522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nhideWhenUsed/>
    <w:qFormat/>
    <w:rsid w:val="00522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nhideWhenUsed/>
    <w:qFormat/>
    <w:rsid w:val="005228C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nhideWhenUsed/>
    <w:qFormat/>
    <w:rsid w:val="005228C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nhideWhenUsed/>
    <w:qFormat/>
    <w:rsid w:val="005228C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nhideWhenUsed/>
    <w:qFormat/>
    <w:rsid w:val="005228C6"/>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nhideWhenUsed/>
    <w:qFormat/>
    <w:rsid w:val="005228C6"/>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nhideWhenUsed/>
    <w:qFormat/>
    <w:rsid w:val="005228C6"/>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nhideWhenUsed/>
    <w:qFormat/>
    <w:rsid w:val="005228C6"/>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228C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228C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228C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rsid w:val="005228C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228C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228C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228C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228C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228C6"/>
    <w:rPr>
      <w:rFonts w:eastAsiaTheme="majorEastAsia" w:cstheme="majorBidi"/>
      <w:color w:val="272727" w:themeColor="text1" w:themeTint="D8"/>
    </w:rPr>
  </w:style>
  <w:style w:type="paragraph" w:styleId="Naslov">
    <w:name w:val="Title"/>
    <w:basedOn w:val="Navaden"/>
    <w:next w:val="Navaden"/>
    <w:link w:val="NaslovZnak"/>
    <w:uiPriority w:val="10"/>
    <w:qFormat/>
    <w:rsid w:val="00522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228C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228C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228C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228C6"/>
    <w:pPr>
      <w:spacing w:before="160"/>
      <w:jc w:val="center"/>
    </w:pPr>
    <w:rPr>
      <w:i/>
      <w:iCs/>
      <w:color w:val="404040" w:themeColor="text1" w:themeTint="BF"/>
    </w:rPr>
  </w:style>
  <w:style w:type="character" w:customStyle="1" w:styleId="CitatZnak">
    <w:name w:val="Citat Znak"/>
    <w:basedOn w:val="Privzetapisavaodstavka"/>
    <w:link w:val="Citat"/>
    <w:uiPriority w:val="29"/>
    <w:rsid w:val="005228C6"/>
    <w:rPr>
      <w:i/>
      <w:iCs/>
      <w:color w:val="404040" w:themeColor="text1" w:themeTint="BF"/>
    </w:rPr>
  </w:style>
  <w:style w:type="paragraph" w:styleId="Odstavekseznama">
    <w:name w:val="List Paragraph"/>
    <w:aliases w:val="numbered list,Dot pt,F5 List Paragraph,List Paragraph1,body,Odsek zoznamu2,Odsek zoznamu1,Listaszerű bekezdés1,List Paragraph à moi,Colorful List - Accent 11,Medium Grid 1 - Accent 21,Listaszeru bekezdés1,-header,lista_2,No TOC,EC"/>
    <w:basedOn w:val="Navaden"/>
    <w:link w:val="OdstavekseznamaZnak"/>
    <w:uiPriority w:val="34"/>
    <w:qFormat/>
    <w:rsid w:val="005228C6"/>
    <w:pPr>
      <w:ind w:left="720"/>
      <w:contextualSpacing/>
    </w:pPr>
  </w:style>
  <w:style w:type="character" w:styleId="Intenzivenpoudarek">
    <w:name w:val="Intense Emphasis"/>
    <w:basedOn w:val="Privzetapisavaodstavka"/>
    <w:uiPriority w:val="21"/>
    <w:qFormat/>
    <w:rsid w:val="005228C6"/>
    <w:rPr>
      <w:i/>
      <w:iCs/>
      <w:color w:val="0F4761" w:themeColor="accent1" w:themeShade="BF"/>
    </w:rPr>
  </w:style>
  <w:style w:type="paragraph" w:styleId="Intenzivencitat">
    <w:name w:val="Intense Quote"/>
    <w:basedOn w:val="Navaden"/>
    <w:next w:val="Navaden"/>
    <w:link w:val="IntenzivencitatZnak"/>
    <w:uiPriority w:val="30"/>
    <w:qFormat/>
    <w:rsid w:val="00522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228C6"/>
    <w:rPr>
      <w:i/>
      <w:iCs/>
      <w:color w:val="0F4761" w:themeColor="accent1" w:themeShade="BF"/>
    </w:rPr>
  </w:style>
  <w:style w:type="character" w:styleId="Intenzivensklic">
    <w:name w:val="Intense Reference"/>
    <w:basedOn w:val="Privzetapisavaodstavka"/>
    <w:uiPriority w:val="32"/>
    <w:qFormat/>
    <w:rsid w:val="005228C6"/>
    <w:rPr>
      <w:b/>
      <w:bCs/>
      <w:smallCaps/>
      <w:color w:val="0F4761" w:themeColor="accent1" w:themeShade="BF"/>
      <w:spacing w:val="5"/>
    </w:rPr>
  </w:style>
  <w:style w:type="paragraph" w:styleId="Glava">
    <w:name w:val="header"/>
    <w:basedOn w:val="Navaden"/>
    <w:link w:val="GlavaZnak"/>
    <w:rsid w:val="005228C6"/>
    <w:pPr>
      <w:tabs>
        <w:tab w:val="center" w:pos="4320"/>
        <w:tab w:val="right" w:pos="8640"/>
      </w:tabs>
    </w:pPr>
  </w:style>
  <w:style w:type="character" w:customStyle="1" w:styleId="GlavaZnak">
    <w:name w:val="Glava Znak"/>
    <w:basedOn w:val="Privzetapisavaodstavka"/>
    <w:link w:val="Glava"/>
    <w:rsid w:val="005228C6"/>
    <w:rPr>
      <w:rFonts w:ascii="Arial" w:eastAsia="Times New Roman" w:hAnsi="Arial" w:cs="Times New Roman"/>
      <w:kern w:val="0"/>
      <w:sz w:val="20"/>
      <w:szCs w:val="24"/>
      <w14:ligatures w14:val="none"/>
    </w:rPr>
  </w:style>
  <w:style w:type="paragraph" w:styleId="Noga">
    <w:name w:val="footer"/>
    <w:basedOn w:val="Navaden"/>
    <w:link w:val="NogaZnak"/>
    <w:rsid w:val="005228C6"/>
    <w:pPr>
      <w:tabs>
        <w:tab w:val="center" w:pos="4320"/>
        <w:tab w:val="right" w:pos="8640"/>
      </w:tabs>
    </w:pPr>
    <w:rPr>
      <w:lang w:val="x-none"/>
    </w:rPr>
  </w:style>
  <w:style w:type="character" w:customStyle="1" w:styleId="NogaZnak">
    <w:name w:val="Noga Znak"/>
    <w:basedOn w:val="Privzetapisavaodstavka"/>
    <w:link w:val="Noga"/>
    <w:rsid w:val="005228C6"/>
    <w:rPr>
      <w:rFonts w:ascii="Arial" w:eastAsia="Times New Roman" w:hAnsi="Arial" w:cs="Times New Roman"/>
      <w:kern w:val="0"/>
      <w:sz w:val="20"/>
      <w:szCs w:val="24"/>
      <w:lang w:val="x-none"/>
      <w14:ligatures w14:val="none"/>
    </w:rPr>
  </w:style>
  <w:style w:type="character" w:styleId="tevilkastrani">
    <w:name w:val="page number"/>
    <w:basedOn w:val="Privzetapisavaodstavka"/>
    <w:rsid w:val="005228C6"/>
  </w:style>
  <w:style w:type="table" w:styleId="Navadnatabela4">
    <w:name w:val="Plain Table 4"/>
    <w:basedOn w:val="Navadnatabela"/>
    <w:uiPriority w:val="44"/>
    <w:rsid w:val="005228C6"/>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atumtevilka">
    <w:name w:val="datum številka"/>
    <w:basedOn w:val="Navaden"/>
    <w:qFormat/>
    <w:rsid w:val="005228C6"/>
    <w:pPr>
      <w:tabs>
        <w:tab w:val="left" w:pos="1701"/>
      </w:tabs>
    </w:pPr>
    <w:rPr>
      <w:szCs w:val="20"/>
      <w:lang w:eastAsia="sl-SI"/>
    </w:rPr>
  </w:style>
  <w:style w:type="character" w:customStyle="1" w:styleId="OdstavekseznamaZnak">
    <w:name w:val="Odstavek seznama Znak"/>
    <w:aliases w:val="numbered list Znak,Dot pt Znak,F5 List Paragraph Znak,List Paragraph1 Znak,body Znak,Odsek zoznamu2 Znak,Odsek zoznamu1 Znak,Listaszerű bekezdés1 Znak,List Paragraph à moi Znak,Colorful List - Accent 11 Znak,-header Znak,EC Znak"/>
    <w:basedOn w:val="Privzetapisavaodstavka"/>
    <w:link w:val="Odstavekseznama"/>
    <w:uiPriority w:val="34"/>
    <w:rsid w:val="005228C6"/>
  </w:style>
  <w:style w:type="paragraph" w:customStyle="1" w:styleId="ZADEVA">
    <w:name w:val="ZADEVA"/>
    <w:basedOn w:val="Navaden"/>
    <w:link w:val="ZADEVAZnak"/>
    <w:qFormat/>
    <w:rsid w:val="005228C6"/>
    <w:pPr>
      <w:tabs>
        <w:tab w:val="left" w:pos="1701"/>
      </w:tabs>
      <w:ind w:left="1701" w:hanging="1701"/>
    </w:pPr>
    <w:rPr>
      <w:b/>
      <w:lang w:val="it-IT"/>
    </w:rPr>
  </w:style>
  <w:style w:type="character" w:customStyle="1" w:styleId="ZADEVAZnak">
    <w:name w:val="ZADEVA Znak"/>
    <w:basedOn w:val="Privzetapisavaodstavka"/>
    <w:link w:val="ZADEVA"/>
    <w:rsid w:val="005228C6"/>
    <w:rPr>
      <w:rFonts w:ascii="Arial" w:eastAsia="Times New Roman" w:hAnsi="Arial" w:cs="Times New Roman"/>
      <w:b/>
      <w:kern w:val="0"/>
      <w:sz w:val="20"/>
      <w:szCs w:val="24"/>
      <w:lang w:val="it-IT"/>
      <w14:ligatures w14:val="none"/>
    </w:rPr>
  </w:style>
  <w:style w:type="character" w:styleId="Hiperpovezava">
    <w:name w:val="Hyperlink"/>
    <w:basedOn w:val="Privzetapisavaodstavka"/>
    <w:uiPriority w:val="99"/>
    <w:unhideWhenUsed/>
    <w:rsid w:val="005228C6"/>
    <w:rPr>
      <w:color w:val="467886" w:themeColor="hyperlink"/>
      <w:u w:val="single"/>
    </w:rPr>
  </w:style>
  <w:style w:type="character" w:styleId="Nerazreenaomemba">
    <w:name w:val="Unresolved Mention"/>
    <w:basedOn w:val="Privzetapisavaodstavka"/>
    <w:uiPriority w:val="99"/>
    <w:semiHidden/>
    <w:unhideWhenUsed/>
    <w:rsid w:val="005228C6"/>
    <w:rPr>
      <w:color w:val="605E5C"/>
      <w:shd w:val="clear" w:color="auto" w:fill="E1DFDD"/>
    </w:rPr>
  </w:style>
  <w:style w:type="paragraph" w:styleId="Revizija">
    <w:name w:val="Revision"/>
    <w:hidden/>
    <w:uiPriority w:val="99"/>
    <w:semiHidden/>
    <w:rsid w:val="00121A09"/>
    <w:pPr>
      <w:spacing w:after="0" w:line="240" w:lineRule="auto"/>
    </w:pPr>
    <w:rPr>
      <w:rFonts w:ascii="Arial" w:eastAsia="Times New Roman" w:hAnsi="Arial"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6379</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2</cp:revision>
  <dcterms:created xsi:type="dcterms:W3CDTF">2025-06-10T11:44:00Z</dcterms:created>
  <dcterms:modified xsi:type="dcterms:W3CDTF">2025-06-10T11:44:00Z</dcterms:modified>
</cp:coreProperties>
</file>