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4E17" w14:textId="77777777" w:rsidR="00E2156D" w:rsidRPr="001524D7" w:rsidRDefault="00E2156D" w:rsidP="00E2156D">
      <w:pPr>
        <w:pStyle w:val="datumtevilka"/>
      </w:pPr>
      <w:r w:rsidRPr="001524D7">
        <w:t xml:space="preserve">Datum:  </w:t>
      </w:r>
      <w:r>
        <w:t>10</w:t>
      </w:r>
      <w:r w:rsidRPr="001524D7">
        <w:t>.</w:t>
      </w:r>
      <w:r>
        <w:t xml:space="preserve"> 3</w:t>
      </w:r>
      <w:r w:rsidRPr="001524D7">
        <w:t>.</w:t>
      </w:r>
      <w:r>
        <w:t xml:space="preserve"> </w:t>
      </w:r>
      <w:r w:rsidRPr="001524D7">
        <w:t>20</w:t>
      </w:r>
      <w:r>
        <w:t>22</w:t>
      </w:r>
    </w:p>
    <w:p w14:paraId="2B9C8E44" w14:textId="77777777" w:rsidR="00E2156D" w:rsidRPr="001524D7" w:rsidRDefault="00E2156D" w:rsidP="00E2156D">
      <w:pPr>
        <w:pStyle w:val="datumtevilka"/>
      </w:pPr>
    </w:p>
    <w:p w14:paraId="300A8C3D" w14:textId="77777777" w:rsidR="00E2156D" w:rsidRPr="001524D7" w:rsidRDefault="00E2156D" w:rsidP="00E2156D">
      <w:pPr>
        <w:pStyle w:val="datumtevilka"/>
      </w:pPr>
    </w:p>
    <w:p w14:paraId="1FB2C938" w14:textId="2B97BC7D" w:rsidR="00E2156D" w:rsidRPr="00E2156D" w:rsidRDefault="00E2156D" w:rsidP="00E2156D">
      <w:pPr>
        <w:jc w:val="center"/>
        <w:rPr>
          <w:rFonts w:cs="Arial"/>
          <w:b/>
          <w:bCs/>
          <w:sz w:val="24"/>
        </w:rPr>
      </w:pPr>
      <w:bookmarkStart w:id="0" w:name="_Hlk69995537"/>
      <w:bookmarkStart w:id="1" w:name="_Toc65077485"/>
      <w:bookmarkStart w:id="2" w:name="_Toc65137300"/>
      <w:bookmarkStart w:id="3" w:name="_Toc65139185"/>
      <w:bookmarkStart w:id="4" w:name="_Toc97820922"/>
      <w:r w:rsidRPr="00E2156D">
        <w:rPr>
          <w:b/>
          <w:bCs/>
          <w:sz w:val="24"/>
        </w:rPr>
        <w:t xml:space="preserve">Sistemski inšpekcijski nadzor </w:t>
      </w:r>
      <w:bookmarkStart w:id="5" w:name="_Toc97820953"/>
      <w:bookmarkEnd w:id="1"/>
      <w:bookmarkEnd w:id="2"/>
      <w:bookmarkEnd w:id="3"/>
      <w:bookmarkEnd w:id="4"/>
      <w:r w:rsidRPr="00E2156D">
        <w:rPr>
          <w:b/>
          <w:bCs/>
          <w:sz w:val="24"/>
        </w:rPr>
        <w:t>nad izplačili redne delovne uspešnosti</w:t>
      </w:r>
      <w:bookmarkEnd w:id="5"/>
      <w:r w:rsidRPr="00E2156D">
        <w:rPr>
          <w:rFonts w:cs="Arial"/>
          <w:b/>
          <w:bCs/>
          <w:sz w:val="24"/>
        </w:rPr>
        <w:t xml:space="preserve"> </w:t>
      </w:r>
    </w:p>
    <w:p w14:paraId="28DE20A4" w14:textId="77777777" w:rsidR="00E2156D" w:rsidRPr="001524D7" w:rsidRDefault="00E2156D" w:rsidP="00E2156D">
      <w:pPr>
        <w:pStyle w:val="ZADEVA"/>
        <w:tabs>
          <w:tab w:val="clear" w:pos="1701"/>
          <w:tab w:val="left" w:pos="0"/>
        </w:tabs>
        <w:jc w:val="both"/>
        <w:rPr>
          <w:rFonts w:cs="Arial"/>
          <w:b w:val="0"/>
          <w:szCs w:val="20"/>
          <w:lang w:val="sl-SI"/>
        </w:rPr>
      </w:pPr>
    </w:p>
    <w:p w14:paraId="643F63B4" w14:textId="77777777" w:rsidR="00E2156D" w:rsidRPr="008778B9" w:rsidRDefault="00E2156D" w:rsidP="00E2156D">
      <w:pPr>
        <w:jc w:val="both"/>
        <w:rPr>
          <w:rFonts w:asciiTheme="minorHAnsi" w:hAnsiTheme="minorHAnsi" w:cstheme="minorHAnsi"/>
          <w:szCs w:val="20"/>
        </w:rPr>
      </w:pPr>
      <w:bookmarkStart w:id="6" w:name="_Toc65077526"/>
      <w:bookmarkEnd w:id="0"/>
      <w:r w:rsidRPr="008778B9">
        <w:rPr>
          <w:rFonts w:asciiTheme="minorHAnsi" w:hAnsiTheme="minorHAnsi" w:cstheme="minorHAnsi"/>
          <w:szCs w:val="20"/>
        </w:rPr>
        <w:t xml:space="preserve">Inšpektorji so izvedli 7 inšpekcijskih nadzorov in sicer na: </w:t>
      </w:r>
      <w:r w:rsidRPr="00601FCF">
        <w:rPr>
          <w:rFonts w:asciiTheme="minorHAnsi" w:hAnsiTheme="minorHAnsi" w:cstheme="minorHAnsi"/>
          <w:b/>
          <w:bCs/>
          <w:szCs w:val="20"/>
        </w:rPr>
        <w:t>Osnovni šoli Koper, Centru za socialno delo Celje, Geodetski uprava Republike Slovenije, Osnovni šoli Šmartno na Pohorju, Okrajnem sodišču v Ljubljani, Občini Trebnje in Socialno varstvenem zavodu Hrastovec</w:t>
      </w:r>
      <w:r w:rsidRPr="008778B9">
        <w:rPr>
          <w:rFonts w:asciiTheme="minorHAnsi" w:hAnsiTheme="minorHAnsi" w:cstheme="minorHAnsi"/>
          <w:szCs w:val="20"/>
        </w:rPr>
        <w:t>.</w:t>
      </w:r>
    </w:p>
    <w:p w14:paraId="6EE0E786" w14:textId="77777777" w:rsidR="00E2156D" w:rsidRPr="008778B9" w:rsidRDefault="00E2156D" w:rsidP="00E2156D">
      <w:pPr>
        <w:jc w:val="both"/>
        <w:rPr>
          <w:rFonts w:asciiTheme="minorHAnsi" w:hAnsiTheme="minorHAnsi" w:cstheme="minorHAnsi"/>
          <w:b/>
          <w:bCs/>
          <w:szCs w:val="20"/>
        </w:rPr>
      </w:pPr>
    </w:p>
    <w:p w14:paraId="451EF88A" w14:textId="77777777" w:rsidR="00E2156D" w:rsidRPr="008778B9" w:rsidRDefault="00E2156D" w:rsidP="00E2156D">
      <w:pPr>
        <w:spacing w:line="240" w:lineRule="auto"/>
        <w:jc w:val="both"/>
        <w:rPr>
          <w:rFonts w:asciiTheme="minorHAnsi" w:hAnsiTheme="minorHAnsi" w:cstheme="minorHAnsi"/>
          <w:szCs w:val="20"/>
        </w:rPr>
      </w:pPr>
      <w:r w:rsidRPr="008778B9">
        <w:rPr>
          <w:rFonts w:asciiTheme="minorHAnsi" w:hAnsiTheme="minorHAnsi" w:cstheme="minorHAnsi"/>
          <w:szCs w:val="20"/>
        </w:rPr>
        <w:t>Ugotovitve:</w:t>
      </w:r>
    </w:p>
    <w:p w14:paraId="50319F86" w14:textId="77777777" w:rsidR="00E2156D"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redna delovna uspešnost za tretje in četrto trimesečje 2020 javnim uslužbencem ni bila izplačana v celotnem znesku, pri plači za april 2021 jim je izplačala delni poračun, brez zamudnih obresti, takšno ravnanje ni bilo skladno z merili in kriteriji, dogovorjenimi s KPJS, kar ni bilo skladno z drugim odstavkom 22.a člena ZSPJS</w:t>
      </w:r>
      <w:r>
        <w:rPr>
          <w:rFonts w:asciiTheme="minorHAnsi" w:hAnsiTheme="minorHAnsi" w:cstheme="minorHAnsi"/>
          <w:szCs w:val="20"/>
          <w:lang w:val="sl-SI"/>
        </w:rPr>
        <w:t>,</w:t>
      </w:r>
    </w:p>
    <w:p w14:paraId="1AC1A5E8" w14:textId="77777777" w:rsidR="00E2156D"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pri določitvi obsega sredstev za izplačilo redne delovne uspešnosti </w:t>
      </w:r>
      <w:r>
        <w:rPr>
          <w:rFonts w:asciiTheme="minorHAnsi" w:hAnsiTheme="minorHAnsi" w:cstheme="minorHAnsi"/>
          <w:szCs w:val="20"/>
          <w:lang w:val="sl-SI"/>
        </w:rPr>
        <w:t xml:space="preserve">je bil </w:t>
      </w:r>
      <w:r w:rsidRPr="008778B9">
        <w:rPr>
          <w:rFonts w:asciiTheme="minorHAnsi" w:hAnsiTheme="minorHAnsi" w:cstheme="minorHAnsi"/>
          <w:szCs w:val="20"/>
          <w:lang w:val="sl-SI"/>
        </w:rPr>
        <w:t>pri javni uslužbenki upoštevan nepravilen plačni razred, zaradi česar je bil nepravilno določen tudi obseg sredstev za izplačilo redne delovne uspešnosti</w:t>
      </w:r>
      <w:r>
        <w:rPr>
          <w:rFonts w:asciiTheme="minorHAnsi" w:hAnsiTheme="minorHAnsi" w:cstheme="minorHAnsi"/>
          <w:szCs w:val="20"/>
          <w:lang w:val="sl-SI"/>
        </w:rPr>
        <w:t>,</w:t>
      </w:r>
    </w:p>
    <w:p w14:paraId="12068109" w14:textId="77777777" w:rsidR="00E2156D" w:rsidRPr="008778B9"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javnim uslužbencem, ki so v posameznih mesecih opravljali delo na več delovnih mestih, je bila redna delovna uspešnost na posameznih delovnih mestih pravilno izračunana, izplačilo na plačilnih listah pa se na posameznih delovnih mestih ni ujemalo s tabelo razdelitve in s podatki v letnem obvestilu o ocenjevanju javnih uslužbencev za določitev dela plače za redno delovno uspešnost, </w:t>
      </w:r>
    </w:p>
    <w:p w14:paraId="1E910240" w14:textId="77777777" w:rsidR="00E2156D" w:rsidRPr="008778B9"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v letnih obvestilih o ocenjevanju javnih uslužbencev za določitev dela plače za redno delovno uspešnost je bila nepravilno določena osnovna plača za mesec december preteklega leta</w:t>
      </w:r>
      <w:r>
        <w:rPr>
          <w:rFonts w:asciiTheme="minorHAnsi" w:hAnsiTheme="minorHAnsi" w:cstheme="minorHAnsi"/>
          <w:szCs w:val="20"/>
          <w:lang w:val="sl-SI"/>
        </w:rPr>
        <w:t>,</w:t>
      </w:r>
    </w:p>
    <w:p w14:paraId="3C100BC5" w14:textId="77777777" w:rsidR="00E2156D"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pri enem javnemu uslužbencu redna delovna uspešnost ni bila obračuna pravilno, saj je bila pri obračunu nepravilno upoštevana osnovna plača</w:t>
      </w:r>
      <w:r>
        <w:rPr>
          <w:rFonts w:asciiTheme="minorHAnsi" w:hAnsiTheme="minorHAnsi" w:cstheme="minorHAnsi"/>
          <w:szCs w:val="20"/>
          <w:lang w:val="sl-SI"/>
        </w:rPr>
        <w:t>,</w:t>
      </w:r>
    </w:p>
    <w:p w14:paraId="4EA05916" w14:textId="77777777" w:rsidR="00E2156D" w:rsidRPr="008778B9"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javnim uslužbencem je bila redna delovna uspešnost za tretje trimesečje 2020 obračunana in izplačana pod vrsto izplačila A010 (namesto D010 Redna delovna uspešnost), kar je bilo v nasprotju z določili  prvega odstavka 40. člena ZSPJS, </w:t>
      </w:r>
    </w:p>
    <w:p w14:paraId="788676A2" w14:textId="77777777" w:rsidR="00E2156D" w:rsidRPr="008778B9"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letna obvestila o ocenjevanju javnih uslužbencev za določitev dela plače za redno delovno uspešnost za leto 2020 niso bila podpisna s strani odgovorne osebe</w:t>
      </w:r>
      <w:r>
        <w:rPr>
          <w:rFonts w:asciiTheme="minorHAnsi" w:hAnsiTheme="minorHAnsi" w:cstheme="minorHAnsi"/>
          <w:szCs w:val="20"/>
          <w:lang w:val="sl-SI"/>
        </w:rPr>
        <w:t>.</w:t>
      </w:r>
    </w:p>
    <w:p w14:paraId="5982164B" w14:textId="77777777" w:rsidR="00E2156D" w:rsidRDefault="00E2156D" w:rsidP="00E2156D">
      <w:pPr>
        <w:jc w:val="both"/>
        <w:rPr>
          <w:rFonts w:asciiTheme="minorHAnsi" w:hAnsiTheme="minorHAnsi" w:cstheme="minorHAnsi"/>
          <w:szCs w:val="20"/>
        </w:rPr>
      </w:pPr>
    </w:p>
    <w:p w14:paraId="6E9E1562" w14:textId="77777777" w:rsidR="00E2156D" w:rsidRPr="008778B9" w:rsidRDefault="00E2156D" w:rsidP="00E2156D">
      <w:pPr>
        <w:jc w:val="both"/>
        <w:rPr>
          <w:rFonts w:asciiTheme="minorHAnsi" w:hAnsiTheme="minorHAnsi" w:cstheme="minorHAnsi"/>
          <w:szCs w:val="20"/>
        </w:rPr>
      </w:pPr>
      <w:r w:rsidRPr="008778B9">
        <w:rPr>
          <w:rFonts w:asciiTheme="minorHAnsi" w:hAnsiTheme="minorHAnsi" w:cstheme="minorHAnsi"/>
          <w:szCs w:val="20"/>
        </w:rPr>
        <w:t>Odrejeni ukrepi:</w:t>
      </w:r>
    </w:p>
    <w:p w14:paraId="41A73E26" w14:textId="77777777" w:rsidR="00E2156D"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da ukrepajo v skladu s 3.a členom ZSPJS (izplačilo premalo izplačanih plač iz naslova redne delovne uspešnosti)</w:t>
      </w:r>
      <w:r>
        <w:rPr>
          <w:rFonts w:asciiTheme="minorHAnsi" w:hAnsiTheme="minorHAnsi" w:cstheme="minorHAnsi"/>
          <w:szCs w:val="20"/>
          <w:lang w:val="sl-SI"/>
        </w:rPr>
        <w:t>,</w:t>
      </w:r>
    </w:p>
    <w:p w14:paraId="480800DC" w14:textId="77777777" w:rsidR="00E2156D"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da naj pravilno določijo obseg sredstev za izplačilo redne delovne uspešnosti in javnim uslužbencem pravilno določijo znesek za izplačilo redne delovne uspešnosti ter ukrepajo v skladu z določili 3.a člena ZSPJS</w:t>
      </w:r>
      <w:r>
        <w:rPr>
          <w:rFonts w:asciiTheme="minorHAnsi" w:hAnsiTheme="minorHAnsi" w:cstheme="minorHAnsi"/>
          <w:szCs w:val="20"/>
          <w:lang w:val="sl-SI"/>
        </w:rPr>
        <w:t>,</w:t>
      </w:r>
    </w:p>
    <w:p w14:paraId="7615D594" w14:textId="77777777" w:rsidR="00E2156D" w:rsidRPr="008778B9"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da v prihodnje poskrbijo, da se bo izplačilo redne delovne uspešnosti pod šifro D010 na plačilnih listah javnih uslužbencev na posameznih delovnih mestih ujemalo s podatki razdelitve redne delovne uspešnosti in letnih obvestil o ocenjevanju javnih uslužbencev za določitev plače za redno delovno uspešnost,</w:t>
      </w:r>
    </w:p>
    <w:p w14:paraId="3EAF90EB" w14:textId="77777777" w:rsidR="00E2156D"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da v prihodnje poskrbijo, da bo obrazec </w:t>
      </w:r>
      <w:r>
        <w:rPr>
          <w:rFonts w:asciiTheme="minorHAnsi" w:hAnsiTheme="minorHAnsi" w:cstheme="minorHAnsi"/>
          <w:szCs w:val="20"/>
          <w:lang w:val="sl-SI"/>
        </w:rPr>
        <w:t>l</w:t>
      </w:r>
      <w:r w:rsidRPr="008778B9">
        <w:rPr>
          <w:rFonts w:asciiTheme="minorHAnsi" w:hAnsiTheme="minorHAnsi" w:cstheme="minorHAnsi"/>
          <w:szCs w:val="20"/>
          <w:lang w:val="sl-SI"/>
        </w:rPr>
        <w:t>etno obvestilo o ocenjevanju javnih uslužbencev za določitev dela plače za redno delovno uspešnost vseboval pravilne podatke o osnovnih plačah za mesec december preteklega leta</w:t>
      </w:r>
      <w:r>
        <w:rPr>
          <w:rFonts w:asciiTheme="minorHAnsi" w:hAnsiTheme="minorHAnsi" w:cstheme="minorHAnsi"/>
          <w:szCs w:val="20"/>
          <w:lang w:val="sl-SI"/>
        </w:rPr>
        <w:t>,</w:t>
      </w:r>
    </w:p>
    <w:p w14:paraId="70574E7A" w14:textId="77777777" w:rsidR="00E2156D" w:rsidRPr="009B43AF" w:rsidRDefault="00E2156D" w:rsidP="00E2156D">
      <w:pPr>
        <w:pStyle w:val="Odstavekseznama"/>
        <w:numPr>
          <w:ilvl w:val="0"/>
          <w:numId w:val="3"/>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da naj v  zvezi z nepravilnim izplačilom redne delovne uspešnosti javnemu uslužbencu ukrepajo v skladu z 3.a členom ZSPJS</w:t>
      </w:r>
      <w:r>
        <w:rPr>
          <w:rFonts w:asciiTheme="minorHAnsi" w:hAnsiTheme="minorHAnsi" w:cstheme="minorHAnsi"/>
          <w:szCs w:val="20"/>
          <w:lang w:val="sl-SI"/>
        </w:rPr>
        <w:t>.</w:t>
      </w:r>
    </w:p>
    <w:p w14:paraId="606A869E" w14:textId="77777777" w:rsidR="00E2156D" w:rsidRDefault="00E2156D" w:rsidP="00E2156D">
      <w:pPr>
        <w:jc w:val="both"/>
        <w:rPr>
          <w:rFonts w:asciiTheme="minorHAnsi" w:hAnsiTheme="minorHAnsi" w:cstheme="minorHAnsi"/>
          <w:szCs w:val="20"/>
        </w:rPr>
      </w:pPr>
    </w:p>
    <w:p w14:paraId="71BB559B" w14:textId="77777777" w:rsidR="00E2156D" w:rsidRPr="008778B9" w:rsidRDefault="00E2156D" w:rsidP="00E2156D">
      <w:pPr>
        <w:jc w:val="both"/>
        <w:rPr>
          <w:rFonts w:asciiTheme="minorHAnsi" w:hAnsiTheme="minorHAnsi" w:cstheme="minorHAnsi"/>
          <w:szCs w:val="20"/>
        </w:rPr>
      </w:pPr>
      <w:r w:rsidRPr="008778B9">
        <w:rPr>
          <w:rFonts w:asciiTheme="minorHAnsi" w:hAnsiTheme="minorHAnsi" w:cstheme="minorHAnsi"/>
          <w:szCs w:val="20"/>
        </w:rPr>
        <w:t xml:space="preserve">Izvedeni popravljalni ukrepi: Popravljalni ukrep </w:t>
      </w:r>
      <w:r>
        <w:rPr>
          <w:rFonts w:asciiTheme="minorHAnsi" w:hAnsiTheme="minorHAnsi" w:cstheme="minorHAnsi"/>
          <w:szCs w:val="20"/>
        </w:rPr>
        <w:t>so</w:t>
      </w:r>
      <w:r w:rsidRPr="008778B9">
        <w:rPr>
          <w:rFonts w:asciiTheme="minorHAnsi" w:hAnsiTheme="minorHAnsi" w:cstheme="minorHAnsi"/>
          <w:szCs w:val="20"/>
        </w:rPr>
        <w:t xml:space="preserve"> bil</w:t>
      </w:r>
      <w:r>
        <w:rPr>
          <w:rFonts w:asciiTheme="minorHAnsi" w:hAnsiTheme="minorHAnsi" w:cstheme="minorHAnsi"/>
          <w:szCs w:val="20"/>
        </w:rPr>
        <w:t>i</w:t>
      </w:r>
      <w:r w:rsidRPr="008778B9">
        <w:rPr>
          <w:rFonts w:asciiTheme="minorHAnsi" w:hAnsiTheme="minorHAnsi" w:cstheme="minorHAnsi"/>
          <w:szCs w:val="20"/>
        </w:rPr>
        <w:t xml:space="preserve"> izveden</w:t>
      </w:r>
      <w:r>
        <w:rPr>
          <w:rFonts w:asciiTheme="minorHAnsi" w:hAnsiTheme="minorHAnsi" w:cstheme="minorHAnsi"/>
          <w:szCs w:val="20"/>
        </w:rPr>
        <w:t>i</w:t>
      </w:r>
      <w:r w:rsidRPr="008778B9">
        <w:rPr>
          <w:rFonts w:asciiTheme="minorHAnsi" w:hAnsiTheme="minorHAnsi" w:cstheme="minorHAnsi"/>
          <w:szCs w:val="20"/>
        </w:rPr>
        <w:t>.</w:t>
      </w:r>
      <w:bookmarkEnd w:id="6"/>
    </w:p>
    <w:sectPr w:rsidR="00E2156D" w:rsidRPr="008778B9" w:rsidSect="00C72E91">
      <w:footerReference w:type="even" r:id="rId5"/>
      <w:footerReference w:type="default" r:id="rId6"/>
      <w:headerReference w:type="first" r:id="rId7"/>
      <w:endnotePr>
        <w:numFmt w:val="decimal"/>
      </w:endnotePr>
      <w:pgSz w:w="11909" w:h="16834"/>
      <w:pgMar w:top="1701" w:right="1701" w:bottom="1134" w:left="1701"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271A" w14:textId="77777777" w:rsidR="004A3AB1" w:rsidRDefault="004E7CB0"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596EF4E" w14:textId="77777777" w:rsidR="004A3AB1" w:rsidRDefault="004E7CB0" w:rsidP="00BC35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319864"/>
      <w:docPartObj>
        <w:docPartGallery w:val="Page Numbers (Bottom of Page)"/>
        <w:docPartUnique/>
      </w:docPartObj>
    </w:sdtPr>
    <w:sdtEndPr/>
    <w:sdtContent>
      <w:p w14:paraId="7A2F1BDD" w14:textId="77777777" w:rsidR="00CD17A4" w:rsidRDefault="004E7CB0">
        <w:pPr>
          <w:pStyle w:val="Noga"/>
          <w:jc w:val="center"/>
        </w:pPr>
        <w:r>
          <w:fldChar w:fldCharType="begin"/>
        </w:r>
        <w:r>
          <w:instrText>PAGE   \* MERGEFORMAT</w:instrText>
        </w:r>
        <w:r>
          <w:fldChar w:fldCharType="separate"/>
        </w:r>
        <w:r>
          <w:t>2</w:t>
        </w:r>
        <w:r>
          <w:fldChar w:fldCharType="end"/>
        </w:r>
      </w:p>
    </w:sdtContent>
  </w:sdt>
  <w:p w14:paraId="7C4CD49C" w14:textId="77777777" w:rsidR="004A3AB1" w:rsidRDefault="004E7CB0" w:rsidP="00BC35E5">
    <w:pPr>
      <w:pStyle w:val="Noga"/>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72E91" w:rsidRPr="008F3500" w14:paraId="4408C38F" w14:textId="77777777" w:rsidTr="00A84E6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784D943" w14:textId="77777777" w:rsidR="00C72E91" w:rsidRDefault="004E7CB0" w:rsidP="00C72E9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1E8FCD7D" w14:textId="77777777" w:rsidR="00C72E91" w:rsidRPr="006D42D9" w:rsidRDefault="004E7CB0" w:rsidP="00C72E91">
          <w:pPr>
            <w:rPr>
              <w:rFonts w:ascii="Republika" w:hAnsi="Republika"/>
              <w:sz w:val="60"/>
              <w:szCs w:val="60"/>
            </w:rPr>
          </w:pPr>
        </w:p>
        <w:p w14:paraId="0DCAE857" w14:textId="77777777" w:rsidR="00C72E91" w:rsidRPr="006D42D9" w:rsidRDefault="004E7CB0" w:rsidP="00C72E91">
          <w:pPr>
            <w:rPr>
              <w:rFonts w:ascii="Republika" w:hAnsi="Republika"/>
              <w:sz w:val="60"/>
              <w:szCs w:val="60"/>
            </w:rPr>
          </w:pPr>
        </w:p>
        <w:p w14:paraId="3C40005C" w14:textId="77777777" w:rsidR="00C72E91" w:rsidRPr="006D42D9" w:rsidRDefault="004E7CB0" w:rsidP="00C72E91">
          <w:pPr>
            <w:rPr>
              <w:rFonts w:ascii="Republika" w:hAnsi="Republika"/>
              <w:sz w:val="60"/>
              <w:szCs w:val="60"/>
            </w:rPr>
          </w:pPr>
        </w:p>
        <w:p w14:paraId="7E5AB072" w14:textId="77777777" w:rsidR="00C72E91" w:rsidRPr="006D42D9" w:rsidRDefault="004E7CB0" w:rsidP="00C72E91">
          <w:pPr>
            <w:rPr>
              <w:rFonts w:ascii="Republika" w:hAnsi="Republika"/>
              <w:sz w:val="60"/>
              <w:szCs w:val="60"/>
            </w:rPr>
          </w:pPr>
        </w:p>
        <w:p w14:paraId="782FFC3F" w14:textId="77777777" w:rsidR="00C72E91" w:rsidRPr="006D42D9" w:rsidRDefault="004E7CB0" w:rsidP="00C72E91">
          <w:pPr>
            <w:rPr>
              <w:rFonts w:ascii="Republika" w:hAnsi="Republika"/>
              <w:sz w:val="60"/>
              <w:szCs w:val="60"/>
            </w:rPr>
          </w:pPr>
        </w:p>
        <w:p w14:paraId="63ED0062" w14:textId="77777777" w:rsidR="00C72E91" w:rsidRPr="006D42D9" w:rsidRDefault="004E7CB0" w:rsidP="00C72E91">
          <w:pPr>
            <w:rPr>
              <w:rFonts w:ascii="Republika" w:hAnsi="Republika"/>
              <w:sz w:val="60"/>
              <w:szCs w:val="60"/>
            </w:rPr>
          </w:pPr>
        </w:p>
        <w:p w14:paraId="1634A76A" w14:textId="77777777" w:rsidR="00C72E91" w:rsidRPr="006D42D9" w:rsidRDefault="004E7CB0" w:rsidP="00C72E91">
          <w:pPr>
            <w:rPr>
              <w:rFonts w:ascii="Republika" w:hAnsi="Republika"/>
              <w:sz w:val="60"/>
              <w:szCs w:val="60"/>
            </w:rPr>
          </w:pPr>
        </w:p>
        <w:p w14:paraId="7D0751FD" w14:textId="77777777" w:rsidR="00C72E91" w:rsidRPr="006D42D9" w:rsidRDefault="004E7CB0" w:rsidP="00C72E91">
          <w:pPr>
            <w:rPr>
              <w:rFonts w:ascii="Republika" w:hAnsi="Republika"/>
              <w:sz w:val="60"/>
              <w:szCs w:val="60"/>
            </w:rPr>
          </w:pPr>
        </w:p>
        <w:p w14:paraId="1CE157DD" w14:textId="77777777" w:rsidR="00C72E91" w:rsidRPr="006D42D9" w:rsidRDefault="004E7CB0" w:rsidP="00C72E91">
          <w:pPr>
            <w:rPr>
              <w:rFonts w:ascii="Republika" w:hAnsi="Republika"/>
              <w:sz w:val="60"/>
              <w:szCs w:val="60"/>
            </w:rPr>
          </w:pPr>
        </w:p>
        <w:p w14:paraId="0BF483FE" w14:textId="77777777" w:rsidR="00C72E91" w:rsidRPr="006D42D9" w:rsidRDefault="004E7CB0" w:rsidP="00C72E91">
          <w:pPr>
            <w:rPr>
              <w:rFonts w:ascii="Republika" w:hAnsi="Republika"/>
              <w:sz w:val="60"/>
              <w:szCs w:val="60"/>
            </w:rPr>
          </w:pPr>
        </w:p>
        <w:p w14:paraId="3E785E6C" w14:textId="77777777" w:rsidR="00C72E91" w:rsidRPr="006D42D9" w:rsidRDefault="004E7CB0" w:rsidP="00C72E91">
          <w:pPr>
            <w:rPr>
              <w:rFonts w:ascii="Republika" w:hAnsi="Republika"/>
              <w:sz w:val="60"/>
              <w:szCs w:val="60"/>
            </w:rPr>
          </w:pPr>
        </w:p>
        <w:p w14:paraId="2ACB2316" w14:textId="77777777" w:rsidR="00C72E91" w:rsidRPr="006D42D9" w:rsidRDefault="004E7CB0" w:rsidP="00C72E91">
          <w:pPr>
            <w:rPr>
              <w:rFonts w:ascii="Republika" w:hAnsi="Republika"/>
              <w:sz w:val="60"/>
              <w:szCs w:val="60"/>
            </w:rPr>
          </w:pPr>
        </w:p>
        <w:p w14:paraId="4E0DD244" w14:textId="77777777" w:rsidR="00C72E91" w:rsidRPr="006D42D9" w:rsidRDefault="004E7CB0" w:rsidP="00C72E91">
          <w:pPr>
            <w:rPr>
              <w:rFonts w:ascii="Republika" w:hAnsi="Republika"/>
              <w:sz w:val="60"/>
              <w:szCs w:val="60"/>
            </w:rPr>
          </w:pPr>
        </w:p>
        <w:p w14:paraId="03485B4A" w14:textId="77777777" w:rsidR="00C72E91" w:rsidRPr="006D42D9" w:rsidRDefault="004E7CB0" w:rsidP="00C72E91">
          <w:pPr>
            <w:rPr>
              <w:rFonts w:ascii="Republika" w:hAnsi="Republika"/>
              <w:sz w:val="60"/>
              <w:szCs w:val="60"/>
            </w:rPr>
          </w:pPr>
        </w:p>
        <w:p w14:paraId="09E2DE88" w14:textId="77777777" w:rsidR="00C72E91" w:rsidRPr="006D42D9" w:rsidRDefault="004E7CB0" w:rsidP="00C72E91">
          <w:pPr>
            <w:rPr>
              <w:rFonts w:ascii="Republika" w:hAnsi="Republika"/>
              <w:sz w:val="60"/>
              <w:szCs w:val="60"/>
            </w:rPr>
          </w:pPr>
        </w:p>
        <w:p w14:paraId="5F7FC72C" w14:textId="77777777" w:rsidR="00C72E91" w:rsidRPr="006D42D9" w:rsidRDefault="004E7CB0" w:rsidP="00C72E91">
          <w:pPr>
            <w:rPr>
              <w:rFonts w:ascii="Republika" w:hAnsi="Republika"/>
              <w:sz w:val="60"/>
              <w:szCs w:val="60"/>
            </w:rPr>
          </w:pPr>
        </w:p>
      </w:tc>
    </w:tr>
  </w:tbl>
  <w:p w14:paraId="1F4314AD" w14:textId="77777777" w:rsidR="00C72E91" w:rsidRDefault="004E7CB0" w:rsidP="00C72E91">
    <w:pPr>
      <w:autoSpaceDE w:val="0"/>
      <w:autoSpaceDN w:val="0"/>
      <w:adjustRightInd w:val="0"/>
      <w:spacing w:line="240" w:lineRule="auto"/>
      <w:rPr>
        <w:rFonts w:ascii="Republika" w:hAnsi="Republika"/>
      </w:rPr>
    </w:pPr>
  </w:p>
  <w:p w14:paraId="6B7CEE83" w14:textId="77777777" w:rsidR="00C72E91" w:rsidRPr="008F3500" w:rsidRDefault="004E7CB0" w:rsidP="00C72E91">
    <w:pPr>
      <w:autoSpaceDE w:val="0"/>
      <w:autoSpaceDN w:val="0"/>
      <w:adjustRightInd w:val="0"/>
      <w:spacing w:line="240" w:lineRule="auto"/>
      <w:rPr>
        <w:rFonts w:ascii="Republika" w:hAnsi="Republika"/>
      </w:rPr>
    </w:pPr>
    <w:r w:rsidRPr="008F3500">
      <w:rPr>
        <w:rFonts w:ascii="Republika" w:hAnsi="Republika"/>
      </w:rPr>
      <w:t>REPUBLIKA SLOVENIJA</w:t>
    </w:r>
  </w:p>
  <w:p w14:paraId="32D7043D" w14:textId="77777777" w:rsidR="00C72E91" w:rsidRPr="008F3500" w:rsidRDefault="004E7CB0" w:rsidP="00C72E91">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JAVNO UPRAVO </w:t>
    </w:r>
  </w:p>
  <w:p w14:paraId="7DCA5A52" w14:textId="77777777" w:rsidR="00C72E91" w:rsidRPr="00E92835" w:rsidRDefault="004E7CB0" w:rsidP="00C72E91">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56F7E48A" w14:textId="77777777" w:rsidR="00C72E91" w:rsidRPr="008F3500" w:rsidRDefault="004E7CB0" w:rsidP="00C72E91">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01 478 83 84</w:t>
    </w:r>
  </w:p>
  <w:p w14:paraId="7F075992" w14:textId="77777777" w:rsidR="00C72E91" w:rsidRPr="008F3500" w:rsidRDefault="004E7CB0" w:rsidP="00C72E9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F: </w:t>
    </w:r>
    <w:r>
      <w:rPr>
        <w:rFonts w:cs="Arial"/>
        <w:sz w:val="16"/>
      </w:rPr>
      <w:t>01 478 83 31</w:t>
    </w:r>
  </w:p>
  <w:p w14:paraId="58043544" w14:textId="77777777" w:rsidR="00C72E91" w:rsidRDefault="004E7CB0" w:rsidP="00C72E91">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7A1081">
      <w:rPr>
        <w:rFonts w:cs="Arial"/>
        <w:sz w:val="16"/>
      </w:rPr>
      <w:t>gp.ijs@gov.si</w:t>
    </w:r>
  </w:p>
  <w:p w14:paraId="347C5C07" w14:textId="77777777" w:rsidR="00C72E91" w:rsidRDefault="004E7CB0" w:rsidP="00C72E91">
    <w:pPr>
      <w:pStyle w:val="Glava"/>
      <w:tabs>
        <w:tab w:val="clear" w:pos="4320"/>
        <w:tab w:val="clear" w:pos="8640"/>
        <w:tab w:val="left" w:pos="5112"/>
      </w:tabs>
      <w:spacing w:line="240" w:lineRule="exact"/>
      <w:rPr>
        <w:rFonts w:cs="Arial"/>
        <w:sz w:val="16"/>
      </w:rPr>
    </w:pPr>
    <w:r>
      <w:rPr>
        <w:rFonts w:cs="Arial"/>
        <w:sz w:val="16"/>
      </w:rPr>
      <w:tab/>
    </w:r>
    <w:r w:rsidRPr="007A1081">
      <w:rPr>
        <w:rFonts w:cs="Arial"/>
        <w:sz w:val="16"/>
      </w:rPr>
      <w:t>www.ijs.gov.si</w:t>
    </w:r>
  </w:p>
  <w:p w14:paraId="21E348B8" w14:textId="77777777" w:rsidR="004A3AB1" w:rsidRPr="008F3500" w:rsidRDefault="004E7CB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F04"/>
    <w:multiLevelType w:val="hybridMultilevel"/>
    <w:tmpl w:val="DC506D1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423B7A"/>
    <w:multiLevelType w:val="hybridMultilevel"/>
    <w:tmpl w:val="E724D7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707455"/>
    <w:multiLevelType w:val="hybridMultilevel"/>
    <w:tmpl w:val="85AA5C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6D"/>
    <w:rsid w:val="004E7CB0"/>
    <w:rsid w:val="00DA07C9"/>
    <w:rsid w:val="00E215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63FB"/>
  <w15:chartTrackingRefBased/>
  <w15:docId w15:val="{FF3B2A30-06AB-4088-A32D-34E070C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156D"/>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2156D"/>
    <w:pPr>
      <w:tabs>
        <w:tab w:val="center" w:pos="4320"/>
        <w:tab w:val="right" w:pos="8640"/>
      </w:tabs>
    </w:pPr>
  </w:style>
  <w:style w:type="character" w:customStyle="1" w:styleId="GlavaZnak">
    <w:name w:val="Glava Znak"/>
    <w:basedOn w:val="Privzetapisavaodstavka"/>
    <w:link w:val="Glava"/>
    <w:rsid w:val="00E2156D"/>
    <w:rPr>
      <w:rFonts w:ascii="Arial" w:eastAsia="Times New Roman" w:hAnsi="Arial" w:cs="Times New Roman"/>
      <w:sz w:val="20"/>
      <w:szCs w:val="24"/>
    </w:rPr>
  </w:style>
  <w:style w:type="paragraph" w:styleId="Noga">
    <w:name w:val="footer"/>
    <w:basedOn w:val="Navaden"/>
    <w:link w:val="NogaZnak"/>
    <w:uiPriority w:val="99"/>
    <w:rsid w:val="00E2156D"/>
    <w:pPr>
      <w:tabs>
        <w:tab w:val="center" w:pos="4320"/>
        <w:tab w:val="right" w:pos="8640"/>
      </w:tabs>
    </w:pPr>
  </w:style>
  <w:style w:type="character" w:customStyle="1" w:styleId="NogaZnak">
    <w:name w:val="Noga Znak"/>
    <w:basedOn w:val="Privzetapisavaodstavka"/>
    <w:link w:val="Noga"/>
    <w:uiPriority w:val="99"/>
    <w:rsid w:val="00E2156D"/>
    <w:rPr>
      <w:rFonts w:ascii="Arial" w:eastAsia="Times New Roman" w:hAnsi="Arial" w:cs="Times New Roman"/>
      <w:sz w:val="20"/>
      <w:szCs w:val="24"/>
    </w:rPr>
  </w:style>
  <w:style w:type="character" w:styleId="tevilkastrani">
    <w:name w:val="page number"/>
    <w:basedOn w:val="Privzetapisavaodstavka"/>
    <w:rsid w:val="00E2156D"/>
  </w:style>
  <w:style w:type="table" w:styleId="Navadnatabela4">
    <w:name w:val="Plain Table 4"/>
    <w:basedOn w:val="Navadnatabela"/>
    <w:uiPriority w:val="44"/>
    <w:rsid w:val="00E2156D"/>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E2156D"/>
    <w:pPr>
      <w:tabs>
        <w:tab w:val="left" w:pos="1701"/>
      </w:tabs>
      <w:spacing w:line="260" w:lineRule="atLeast"/>
    </w:pPr>
    <w:rPr>
      <w:szCs w:val="20"/>
      <w:lang w:eastAsia="sl-SI"/>
    </w:rPr>
  </w:style>
  <w:style w:type="paragraph" w:styleId="Odstavekseznama">
    <w:name w:val="List Paragraph"/>
    <w:basedOn w:val="Navaden"/>
    <w:link w:val="OdstavekseznamaZnak"/>
    <w:uiPriority w:val="34"/>
    <w:qFormat/>
    <w:rsid w:val="00E2156D"/>
    <w:pPr>
      <w:spacing w:line="260" w:lineRule="atLeast"/>
      <w:ind w:left="720"/>
      <w:contextualSpacing/>
    </w:pPr>
    <w:rPr>
      <w:lang w:val="en-US"/>
    </w:rPr>
  </w:style>
  <w:style w:type="paragraph" w:customStyle="1" w:styleId="ZADEVA">
    <w:name w:val="ZADEVA"/>
    <w:basedOn w:val="Navaden"/>
    <w:qFormat/>
    <w:rsid w:val="00E2156D"/>
    <w:pPr>
      <w:tabs>
        <w:tab w:val="left" w:pos="1701"/>
      </w:tabs>
      <w:ind w:left="1701" w:hanging="1701"/>
    </w:pPr>
    <w:rPr>
      <w:b/>
      <w:lang w:val="it-IT"/>
    </w:rPr>
  </w:style>
  <w:style w:type="character" w:customStyle="1" w:styleId="OdstavekseznamaZnak">
    <w:name w:val="Odstavek seznama Znak"/>
    <w:basedOn w:val="Privzetapisavaodstavka"/>
    <w:link w:val="Odstavekseznama"/>
    <w:uiPriority w:val="34"/>
    <w:rsid w:val="00E2156D"/>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2</cp:revision>
  <dcterms:created xsi:type="dcterms:W3CDTF">2022-03-14T11:43:00Z</dcterms:created>
  <dcterms:modified xsi:type="dcterms:W3CDTF">2022-03-14T11:46:00Z</dcterms:modified>
</cp:coreProperties>
</file>