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7026F" w14:textId="14A27D6C" w:rsidR="00B009E2" w:rsidRDefault="00B009E2" w:rsidP="004E7E96">
      <w:pPr>
        <w:spacing w:line="240" w:lineRule="auto"/>
        <w:rPr>
          <w:szCs w:val="20"/>
        </w:rPr>
      </w:pPr>
    </w:p>
    <w:p w14:paraId="38B254B4" w14:textId="77777777" w:rsidR="005E79B0" w:rsidRDefault="005E79B0" w:rsidP="004E7E96">
      <w:pPr>
        <w:spacing w:line="240" w:lineRule="auto"/>
        <w:rPr>
          <w:szCs w:val="20"/>
        </w:rPr>
      </w:pPr>
    </w:p>
    <w:p w14:paraId="5B633C6C" w14:textId="62EA5273" w:rsidR="00B009E2" w:rsidRDefault="00B009E2" w:rsidP="004E7E96">
      <w:pPr>
        <w:spacing w:line="240" w:lineRule="auto"/>
        <w:rPr>
          <w:szCs w:val="20"/>
        </w:rPr>
      </w:pPr>
    </w:p>
    <w:p w14:paraId="526A042E" w14:textId="77777777" w:rsidR="007F213B" w:rsidRDefault="007F213B" w:rsidP="004E7E96">
      <w:pPr>
        <w:spacing w:line="240" w:lineRule="auto"/>
        <w:rPr>
          <w:szCs w:val="20"/>
        </w:rPr>
      </w:pPr>
    </w:p>
    <w:p w14:paraId="10D0F5E8" w14:textId="77777777" w:rsidR="00B009E2" w:rsidRDefault="00B009E2" w:rsidP="004E7E96">
      <w:pPr>
        <w:spacing w:line="240" w:lineRule="auto"/>
        <w:rPr>
          <w:szCs w:val="20"/>
        </w:rPr>
      </w:pPr>
    </w:p>
    <w:p w14:paraId="28634311" w14:textId="1C1C09CD" w:rsidR="006F4372" w:rsidRPr="009A100B" w:rsidRDefault="006F4372" w:rsidP="004E7E96">
      <w:pPr>
        <w:spacing w:line="240" w:lineRule="auto"/>
        <w:rPr>
          <w:szCs w:val="20"/>
        </w:rPr>
      </w:pPr>
      <w:r w:rsidRPr="009A100B">
        <w:rPr>
          <w:szCs w:val="20"/>
        </w:rPr>
        <w:t>Številka: 0611</w:t>
      </w:r>
      <w:r w:rsidR="00630272" w:rsidRPr="009A100B">
        <w:rPr>
          <w:szCs w:val="20"/>
        </w:rPr>
        <w:t xml:space="preserve"> </w:t>
      </w:r>
      <w:r w:rsidRPr="009A100B">
        <w:rPr>
          <w:szCs w:val="20"/>
        </w:rPr>
        <w:t>-</w:t>
      </w:r>
      <w:r w:rsidR="00630272" w:rsidRPr="009A100B">
        <w:rPr>
          <w:szCs w:val="20"/>
        </w:rPr>
        <w:t xml:space="preserve"> </w:t>
      </w:r>
      <w:r w:rsidR="005F78F0" w:rsidRPr="009A100B">
        <w:rPr>
          <w:szCs w:val="20"/>
        </w:rPr>
        <w:t>2</w:t>
      </w:r>
      <w:r w:rsidR="000D35A3" w:rsidRPr="009A100B">
        <w:rPr>
          <w:szCs w:val="20"/>
        </w:rPr>
        <w:t>6</w:t>
      </w:r>
      <w:r w:rsidRPr="009A100B">
        <w:rPr>
          <w:szCs w:val="20"/>
        </w:rPr>
        <w:t>/2021</w:t>
      </w:r>
      <w:r w:rsidR="000D35A3" w:rsidRPr="009A100B">
        <w:rPr>
          <w:szCs w:val="20"/>
        </w:rPr>
        <w:t xml:space="preserve"> - </w:t>
      </w:r>
      <w:r w:rsidR="007F213B">
        <w:rPr>
          <w:szCs w:val="20"/>
        </w:rPr>
        <w:t>12</w:t>
      </w:r>
    </w:p>
    <w:p w14:paraId="0310A7F7" w14:textId="6AD405AB" w:rsidR="006F4372" w:rsidRPr="00682427" w:rsidRDefault="006F4372" w:rsidP="004E7E96">
      <w:pPr>
        <w:spacing w:line="240" w:lineRule="auto"/>
        <w:rPr>
          <w:szCs w:val="20"/>
        </w:rPr>
      </w:pPr>
      <w:r w:rsidRPr="009A100B">
        <w:rPr>
          <w:szCs w:val="20"/>
        </w:rPr>
        <w:t xml:space="preserve">Datum:   </w:t>
      </w:r>
      <w:r w:rsidR="009872A3">
        <w:rPr>
          <w:szCs w:val="20"/>
        </w:rPr>
        <w:t>1</w:t>
      </w:r>
      <w:r w:rsidR="007F213B">
        <w:rPr>
          <w:szCs w:val="20"/>
        </w:rPr>
        <w:t>5</w:t>
      </w:r>
      <w:r w:rsidR="00E155A3" w:rsidRPr="009A100B">
        <w:rPr>
          <w:szCs w:val="20"/>
        </w:rPr>
        <w:t>.</w:t>
      </w:r>
      <w:r w:rsidR="005F78F0" w:rsidRPr="009A100B">
        <w:rPr>
          <w:szCs w:val="20"/>
        </w:rPr>
        <w:t xml:space="preserve"> </w:t>
      </w:r>
      <w:r w:rsidR="000D35A3" w:rsidRPr="009A100B">
        <w:rPr>
          <w:szCs w:val="20"/>
        </w:rPr>
        <w:t>6</w:t>
      </w:r>
      <w:r w:rsidR="005F78F0" w:rsidRPr="009A100B">
        <w:rPr>
          <w:szCs w:val="20"/>
        </w:rPr>
        <w:t xml:space="preserve">. </w:t>
      </w:r>
      <w:r w:rsidRPr="009A100B">
        <w:rPr>
          <w:szCs w:val="20"/>
        </w:rPr>
        <w:t>2021</w:t>
      </w:r>
    </w:p>
    <w:p w14:paraId="31085877" w14:textId="77777777" w:rsidR="006F4372" w:rsidRPr="00682427" w:rsidRDefault="006F4372" w:rsidP="004E7E96">
      <w:pPr>
        <w:spacing w:line="240" w:lineRule="auto"/>
        <w:rPr>
          <w:szCs w:val="20"/>
        </w:rPr>
      </w:pPr>
    </w:p>
    <w:p w14:paraId="2836ADBE" w14:textId="14EE408D" w:rsidR="006F4372" w:rsidRPr="005F78F0" w:rsidRDefault="006F4372" w:rsidP="004E7E96">
      <w:pPr>
        <w:spacing w:line="240" w:lineRule="auto"/>
        <w:jc w:val="both"/>
        <w:rPr>
          <w:szCs w:val="20"/>
        </w:rPr>
      </w:pPr>
      <w:r w:rsidRPr="005F78F0">
        <w:rPr>
          <w:szCs w:val="20"/>
        </w:rPr>
        <w:t>Na podlagi tretjega odstavka 60. člena Zakona o izvrševanju proračunov Republike Slovenije za leti 2020 in 2021</w:t>
      </w:r>
      <w:r w:rsidR="005F78F0">
        <w:rPr>
          <w:rStyle w:val="Sprotnaopomba-sklic"/>
          <w:szCs w:val="20"/>
        </w:rPr>
        <w:footnoteReference w:id="1"/>
      </w:r>
      <w:r w:rsidRPr="005F78F0">
        <w:rPr>
          <w:szCs w:val="20"/>
        </w:rPr>
        <w:t xml:space="preserve"> (</w:t>
      </w:r>
      <w:r w:rsidR="005F78F0">
        <w:rPr>
          <w:szCs w:val="20"/>
        </w:rPr>
        <w:t xml:space="preserve">v nadaljevanju: </w:t>
      </w:r>
      <w:r w:rsidRPr="005F78F0">
        <w:rPr>
          <w:szCs w:val="20"/>
        </w:rPr>
        <w:t xml:space="preserve">ZIPRS2021) izdaja </w:t>
      </w:r>
      <w:r w:rsidR="005F78F0" w:rsidRPr="005F78F0">
        <w:rPr>
          <w:szCs w:val="20"/>
        </w:rPr>
        <w:t>Mihelca Gajšek</w:t>
      </w:r>
      <w:r w:rsidRPr="005F78F0">
        <w:rPr>
          <w:szCs w:val="20"/>
        </w:rPr>
        <w:t xml:space="preserve">, inšpektorica za sistem javnih uslužbencev, v postopku inšpekcijskega nadzora </w:t>
      </w:r>
      <w:r w:rsidR="000D35A3">
        <w:rPr>
          <w:szCs w:val="20"/>
        </w:rPr>
        <w:t xml:space="preserve">v Lekarni Ajdovščina, Tovarniška cesta 3e, 5270 Ajdovščina, ki jo zastopa direktorica </w:t>
      </w:r>
      <w:r w:rsidR="007B196C">
        <w:rPr>
          <w:rFonts w:cs="Arial"/>
          <w:szCs w:val="20"/>
        </w:rPr>
        <w:t>█</w:t>
      </w:r>
      <w:r w:rsidR="000D35A3" w:rsidRPr="00A05878">
        <w:rPr>
          <w:rFonts w:cs="Arial"/>
          <w:shd w:val="clear" w:color="auto" w:fill="FFFFFF"/>
        </w:rPr>
        <w:t>.</w:t>
      </w:r>
      <w:r w:rsidR="000D35A3">
        <w:rPr>
          <w:rFonts w:cs="Arial"/>
          <w:shd w:val="clear" w:color="auto" w:fill="FFFFFF"/>
        </w:rPr>
        <w:t xml:space="preserve">, </w:t>
      </w:r>
      <w:r w:rsidRPr="005F78F0">
        <w:rPr>
          <w:szCs w:val="20"/>
        </w:rPr>
        <w:t xml:space="preserve">naslednji </w:t>
      </w:r>
    </w:p>
    <w:p w14:paraId="54B41AB4" w14:textId="77777777" w:rsidR="006F4372" w:rsidRPr="005F78F0" w:rsidRDefault="006F4372" w:rsidP="004E7E96">
      <w:pPr>
        <w:spacing w:line="240" w:lineRule="auto"/>
        <w:rPr>
          <w:szCs w:val="20"/>
        </w:rPr>
      </w:pPr>
    </w:p>
    <w:p w14:paraId="3545FCCB" w14:textId="77777777" w:rsidR="007F213B" w:rsidRDefault="007F213B" w:rsidP="004E7E96">
      <w:pPr>
        <w:spacing w:line="240" w:lineRule="auto"/>
        <w:jc w:val="center"/>
        <w:rPr>
          <w:b/>
          <w:szCs w:val="20"/>
        </w:rPr>
      </w:pPr>
    </w:p>
    <w:p w14:paraId="4FDA007B" w14:textId="6959CE23" w:rsidR="006F4372" w:rsidRPr="00925D2B" w:rsidRDefault="006F4372" w:rsidP="004E7E96">
      <w:pPr>
        <w:spacing w:line="240" w:lineRule="auto"/>
        <w:jc w:val="center"/>
        <w:rPr>
          <w:b/>
          <w:szCs w:val="20"/>
        </w:rPr>
      </w:pPr>
      <w:r w:rsidRPr="00925D2B">
        <w:rPr>
          <w:b/>
          <w:szCs w:val="20"/>
        </w:rPr>
        <w:t>Z A P I S N I K</w:t>
      </w:r>
      <w:r w:rsidR="00925D2B" w:rsidRPr="00925D2B">
        <w:rPr>
          <w:b/>
          <w:szCs w:val="20"/>
        </w:rPr>
        <w:t xml:space="preserve"> </w:t>
      </w:r>
    </w:p>
    <w:p w14:paraId="7951619F" w14:textId="14FFD3A9" w:rsidR="006F4372" w:rsidRPr="00925D2B" w:rsidRDefault="00867757" w:rsidP="004E7E96">
      <w:pPr>
        <w:spacing w:line="240" w:lineRule="auto"/>
        <w:jc w:val="center"/>
        <w:rPr>
          <w:b/>
          <w:szCs w:val="20"/>
        </w:rPr>
      </w:pPr>
      <w:r w:rsidRPr="00925D2B">
        <w:rPr>
          <w:b/>
          <w:szCs w:val="20"/>
        </w:rPr>
        <w:t>o inšpekcijskem nadzoru</w:t>
      </w:r>
    </w:p>
    <w:p w14:paraId="3367F530" w14:textId="77777777" w:rsidR="006F4372" w:rsidRPr="00682427" w:rsidRDefault="006F4372" w:rsidP="004E7E96">
      <w:pPr>
        <w:spacing w:line="240" w:lineRule="auto"/>
        <w:rPr>
          <w:szCs w:val="20"/>
        </w:rPr>
      </w:pPr>
    </w:p>
    <w:p w14:paraId="4F265822" w14:textId="77777777" w:rsidR="006F4372" w:rsidRPr="00682427" w:rsidRDefault="006F4372" w:rsidP="004E7E96">
      <w:pPr>
        <w:spacing w:line="240" w:lineRule="auto"/>
        <w:rPr>
          <w:bCs/>
          <w:szCs w:val="20"/>
        </w:rPr>
      </w:pPr>
    </w:p>
    <w:p w14:paraId="37E95A55" w14:textId="1FA0562C" w:rsidR="006F4372" w:rsidRDefault="006F4372" w:rsidP="004E7E96">
      <w:pPr>
        <w:spacing w:line="240" w:lineRule="auto"/>
        <w:jc w:val="both"/>
        <w:rPr>
          <w:szCs w:val="20"/>
        </w:rPr>
      </w:pPr>
      <w:r w:rsidRPr="00682427">
        <w:rPr>
          <w:szCs w:val="20"/>
        </w:rPr>
        <w:t xml:space="preserve">Inšpektorica za sistem javnih uslužbencev </w:t>
      </w:r>
      <w:r w:rsidR="005F78F0">
        <w:rPr>
          <w:szCs w:val="20"/>
        </w:rPr>
        <w:t>Mihelca Gajšek</w:t>
      </w:r>
      <w:r w:rsidRPr="00682427">
        <w:rPr>
          <w:szCs w:val="20"/>
        </w:rPr>
        <w:t>, inšpektorica višja svetnica</w:t>
      </w:r>
      <w:r w:rsidR="002C203A">
        <w:rPr>
          <w:szCs w:val="20"/>
        </w:rPr>
        <w:t xml:space="preserve"> (v nadaljevanju: inšpektorica)</w:t>
      </w:r>
      <w:r w:rsidRPr="00682427">
        <w:rPr>
          <w:szCs w:val="20"/>
        </w:rPr>
        <w:t>, je</w:t>
      </w:r>
      <w:r w:rsidR="005F78F0">
        <w:rPr>
          <w:szCs w:val="20"/>
        </w:rPr>
        <w:t xml:space="preserve"> </w:t>
      </w:r>
      <w:r w:rsidR="000D35A3">
        <w:rPr>
          <w:szCs w:val="20"/>
        </w:rPr>
        <w:t>v Lekarni Ajdovščina</w:t>
      </w:r>
      <w:r w:rsidR="005F78F0" w:rsidRPr="00682427">
        <w:rPr>
          <w:szCs w:val="20"/>
        </w:rPr>
        <w:t xml:space="preserve"> </w:t>
      </w:r>
      <w:r w:rsidRPr="00682427">
        <w:rPr>
          <w:szCs w:val="20"/>
        </w:rPr>
        <w:t>opravila inšpekcijski nadzor na podlagi določb ZIPRS2021.</w:t>
      </w:r>
      <w:r w:rsidR="007F213B">
        <w:rPr>
          <w:szCs w:val="20"/>
        </w:rPr>
        <w:t xml:space="preserve"> </w:t>
      </w:r>
      <w:r w:rsidRPr="00682427">
        <w:rPr>
          <w:szCs w:val="20"/>
        </w:rPr>
        <w:t xml:space="preserve">Inšpekcijski nadzor je inšpektorica opravila </w:t>
      </w:r>
      <w:r w:rsidR="005231AC">
        <w:rPr>
          <w:szCs w:val="20"/>
        </w:rPr>
        <w:t>8</w:t>
      </w:r>
      <w:r w:rsidR="00E155A3">
        <w:rPr>
          <w:szCs w:val="20"/>
        </w:rPr>
        <w:t>. 6. 2021</w:t>
      </w:r>
      <w:r w:rsidRPr="00682427">
        <w:rPr>
          <w:szCs w:val="20"/>
        </w:rPr>
        <w:t xml:space="preserve"> v prostorih Inšpektorata za javni sektor, Tržaška 21, Ljubljana</w:t>
      </w:r>
      <w:r w:rsidR="00467469">
        <w:rPr>
          <w:szCs w:val="20"/>
        </w:rPr>
        <w:t xml:space="preserve">, na podlagi dokumentacije in pojasnil prejetih s strani </w:t>
      </w:r>
      <w:r w:rsidR="000D35A3">
        <w:rPr>
          <w:szCs w:val="20"/>
        </w:rPr>
        <w:t>Lekarne Ajdovščina</w:t>
      </w:r>
      <w:r w:rsidR="00467469">
        <w:rPr>
          <w:szCs w:val="20"/>
        </w:rPr>
        <w:t xml:space="preserve"> ter Ministrstva za javno upravo (podatki o poročanju v ISPAP).</w:t>
      </w:r>
    </w:p>
    <w:p w14:paraId="65168842" w14:textId="2C76479C" w:rsidR="007F213B" w:rsidRDefault="007F213B" w:rsidP="004E7E96">
      <w:pPr>
        <w:spacing w:line="240" w:lineRule="auto"/>
        <w:jc w:val="both"/>
        <w:rPr>
          <w:szCs w:val="20"/>
        </w:rPr>
      </w:pPr>
    </w:p>
    <w:p w14:paraId="5F8A2F45" w14:textId="3F019214" w:rsidR="007F213B" w:rsidRDefault="007F213B" w:rsidP="007F213B">
      <w:pPr>
        <w:spacing w:line="240" w:lineRule="auto"/>
        <w:jc w:val="both"/>
        <w:rPr>
          <w:rFonts w:cs="Arial"/>
          <w:szCs w:val="20"/>
        </w:rPr>
      </w:pPr>
      <w:r>
        <w:rPr>
          <w:rFonts w:cs="Arial"/>
          <w:szCs w:val="20"/>
        </w:rPr>
        <w:t xml:space="preserve">Inšpektorica je sestavila Osnutek zapisnika o opravljenem inšpekcijskem nadzoru, številka </w:t>
      </w:r>
      <w:r>
        <w:t xml:space="preserve">0611-26/2021 - 9 z dne 10. 6. 2021 </w:t>
      </w:r>
      <w:r>
        <w:rPr>
          <w:rFonts w:cs="Arial"/>
          <w:szCs w:val="20"/>
        </w:rPr>
        <w:t xml:space="preserve">in ga dne 10. 6. 2021 posredovala Lekarni Ajdovščina v </w:t>
      </w:r>
      <w:proofErr w:type="spellStart"/>
      <w:r>
        <w:rPr>
          <w:rFonts w:cs="Arial"/>
          <w:szCs w:val="20"/>
        </w:rPr>
        <w:t>izjasnitev</w:t>
      </w:r>
      <w:proofErr w:type="spellEnd"/>
      <w:r>
        <w:rPr>
          <w:rFonts w:cs="Arial"/>
          <w:szCs w:val="20"/>
        </w:rPr>
        <w:t xml:space="preserve"> s predlogom, da v roku 5 dni posreduje morebitne pripombe k osnutku zapisnika. Lekarni Ajdovščina je bila </w:t>
      </w:r>
      <w:r w:rsidRPr="00673C3C">
        <w:rPr>
          <w:rFonts w:cs="Arial"/>
          <w:szCs w:val="20"/>
        </w:rPr>
        <w:t xml:space="preserve">s tem dana možnost podati pripombe na osnutek zapisnika oziroma podati pripombe na ugotovitve inšpektorice. </w:t>
      </w:r>
      <w:r>
        <w:rPr>
          <w:rFonts w:cs="Arial"/>
          <w:szCs w:val="20"/>
        </w:rPr>
        <w:t>Lekarna Ajdovščina je dne 14. 6. 2021, v dopisu številka 160 z dne 14. 6. 2021, poslanem po elektronski pošti, sporočila da nima pripomb na osnutek zapisnika.</w:t>
      </w:r>
    </w:p>
    <w:p w14:paraId="14BA7D00" w14:textId="77777777" w:rsidR="006F4372" w:rsidRPr="00682427" w:rsidRDefault="006F4372" w:rsidP="004E7E96">
      <w:pPr>
        <w:spacing w:line="240" w:lineRule="auto"/>
        <w:jc w:val="both"/>
        <w:rPr>
          <w:rFonts w:cs="Arial"/>
          <w:szCs w:val="20"/>
        </w:rPr>
      </w:pPr>
    </w:p>
    <w:p w14:paraId="515A2039" w14:textId="6C3B0128" w:rsidR="006F4372" w:rsidRPr="001710D8" w:rsidRDefault="006F4372" w:rsidP="004E7E96">
      <w:pPr>
        <w:pStyle w:val="Naslov1"/>
        <w:spacing w:line="240" w:lineRule="auto"/>
      </w:pPr>
      <w:bookmarkStart w:id="0" w:name="_Toc70582661"/>
      <w:r w:rsidRPr="001710D8">
        <w:t>I. Razlog inšpekcijskega nadzora</w:t>
      </w:r>
      <w:bookmarkEnd w:id="0"/>
    </w:p>
    <w:p w14:paraId="0992FF88" w14:textId="77777777" w:rsidR="006F4372" w:rsidRPr="00682427" w:rsidRDefault="006F4372" w:rsidP="004E7E96">
      <w:pPr>
        <w:spacing w:line="240" w:lineRule="auto"/>
        <w:jc w:val="both"/>
        <w:rPr>
          <w:rFonts w:cs="Arial"/>
          <w:szCs w:val="20"/>
        </w:rPr>
      </w:pPr>
    </w:p>
    <w:p w14:paraId="28A4C41F" w14:textId="427271E9" w:rsidR="006F4372" w:rsidRDefault="005F78F0" w:rsidP="004E7E96">
      <w:pPr>
        <w:spacing w:line="240" w:lineRule="auto"/>
        <w:jc w:val="both"/>
        <w:rPr>
          <w:rFonts w:ascii="Helv" w:hAnsi="Helv" w:cs="Helv"/>
          <w:color w:val="000000"/>
        </w:rPr>
      </w:pPr>
      <w:r w:rsidRPr="00637017">
        <w:rPr>
          <w:rFonts w:cs="Arial"/>
          <w:szCs w:val="20"/>
        </w:rPr>
        <w:t>Inšpektorat za javni sektor je v Načrtu dela za leto 202</w:t>
      </w:r>
      <w:r>
        <w:rPr>
          <w:rFonts w:cs="Arial"/>
          <w:szCs w:val="20"/>
        </w:rPr>
        <w:t>1</w:t>
      </w:r>
      <w:r w:rsidRPr="00637017">
        <w:rPr>
          <w:rFonts w:cs="Arial"/>
          <w:szCs w:val="20"/>
        </w:rPr>
        <w:t xml:space="preserve"> med sistemske nadzore</w:t>
      </w:r>
      <w:r>
        <w:rPr>
          <w:rFonts w:cs="Arial"/>
          <w:szCs w:val="20"/>
        </w:rPr>
        <w:t xml:space="preserve"> nad kadrovskim načrtom za leti 2020 in 2021</w:t>
      </w:r>
      <w:r w:rsidRPr="00637017">
        <w:rPr>
          <w:rFonts w:cs="Arial"/>
          <w:szCs w:val="20"/>
        </w:rPr>
        <w:t xml:space="preserve"> vključil tudi sistemski inšpekcijski nadzor </w:t>
      </w:r>
      <w:r>
        <w:rPr>
          <w:rFonts w:ascii="Helv" w:hAnsi="Helv" w:cs="Helv"/>
          <w:color w:val="000000"/>
        </w:rPr>
        <w:t xml:space="preserve">nad kadrovskim načrtom </w:t>
      </w:r>
      <w:r w:rsidR="000D35A3">
        <w:rPr>
          <w:rFonts w:ascii="Helv" w:hAnsi="Helv" w:cs="Helv"/>
          <w:color w:val="000000"/>
        </w:rPr>
        <w:t>Lekarne Ajdovščina</w:t>
      </w:r>
      <w:r w:rsidR="008A447C">
        <w:rPr>
          <w:rFonts w:ascii="Helv" w:hAnsi="Helv" w:cs="Helv"/>
          <w:color w:val="000000"/>
        </w:rPr>
        <w:t xml:space="preserve">, </w:t>
      </w:r>
      <w:r>
        <w:rPr>
          <w:rFonts w:ascii="Helv" w:hAnsi="Helv" w:cs="Helv"/>
          <w:color w:val="000000"/>
        </w:rPr>
        <w:t>za leto 2020.</w:t>
      </w:r>
    </w:p>
    <w:p w14:paraId="4C497199" w14:textId="77777777" w:rsidR="005F78F0" w:rsidRPr="00682427" w:rsidRDefault="005F78F0" w:rsidP="004E7E96">
      <w:pPr>
        <w:spacing w:line="240" w:lineRule="auto"/>
        <w:jc w:val="both"/>
        <w:rPr>
          <w:rFonts w:cs="Arial"/>
        </w:rPr>
      </w:pPr>
    </w:p>
    <w:p w14:paraId="5404B4C0" w14:textId="5D44B030" w:rsidR="006F4372" w:rsidRPr="00682427" w:rsidRDefault="006F4372" w:rsidP="004E7E96">
      <w:pPr>
        <w:pStyle w:val="Naslov1"/>
        <w:spacing w:line="240" w:lineRule="auto"/>
      </w:pPr>
      <w:bookmarkStart w:id="1" w:name="_Toc70582662"/>
      <w:r w:rsidRPr="00682427">
        <w:t xml:space="preserve">II. Ugotovitve inšpektorice </w:t>
      </w:r>
      <w:bookmarkEnd w:id="1"/>
    </w:p>
    <w:p w14:paraId="5396FB45" w14:textId="77777777" w:rsidR="006F4372" w:rsidRPr="00682427" w:rsidRDefault="006F4372" w:rsidP="004E7E96">
      <w:pPr>
        <w:spacing w:line="240" w:lineRule="auto"/>
        <w:jc w:val="both"/>
        <w:rPr>
          <w:rFonts w:cs="Arial"/>
          <w:szCs w:val="20"/>
        </w:rPr>
      </w:pPr>
    </w:p>
    <w:p w14:paraId="623277E1" w14:textId="2A5A49E2" w:rsidR="006F4372" w:rsidRPr="00682427" w:rsidRDefault="006F4372" w:rsidP="004E7E96">
      <w:pPr>
        <w:spacing w:line="240" w:lineRule="auto"/>
        <w:jc w:val="both"/>
        <w:rPr>
          <w:rFonts w:cs="Arial"/>
          <w:szCs w:val="20"/>
        </w:rPr>
      </w:pPr>
      <w:r w:rsidRPr="00682427">
        <w:rPr>
          <w:rFonts w:cs="Arial"/>
          <w:szCs w:val="20"/>
        </w:rPr>
        <w:t>Inšpektorica je v okviru svojih pristojnosti opravila nadzor nad kadrovskim načrtom</w:t>
      </w:r>
      <w:r w:rsidR="005F78F0">
        <w:rPr>
          <w:rFonts w:cs="Arial"/>
          <w:szCs w:val="20"/>
        </w:rPr>
        <w:t xml:space="preserve"> </w:t>
      </w:r>
      <w:r w:rsidR="000D35A3">
        <w:rPr>
          <w:rFonts w:cs="Arial"/>
          <w:szCs w:val="20"/>
        </w:rPr>
        <w:t>Lekarne Ajdovščina</w:t>
      </w:r>
      <w:r w:rsidRPr="00682427">
        <w:rPr>
          <w:rFonts w:cs="Arial"/>
          <w:szCs w:val="20"/>
        </w:rPr>
        <w:t xml:space="preserve"> za leti 2020 in 2021, in sicer v delu, ki se nanaša na leto 2020. </w:t>
      </w:r>
    </w:p>
    <w:p w14:paraId="452DEF92" w14:textId="77777777" w:rsidR="006F4372" w:rsidRPr="00682427" w:rsidRDefault="006F4372" w:rsidP="004E7E96">
      <w:pPr>
        <w:spacing w:line="240" w:lineRule="auto"/>
        <w:jc w:val="both"/>
        <w:rPr>
          <w:rFonts w:cs="Arial"/>
          <w:szCs w:val="20"/>
        </w:rPr>
      </w:pPr>
    </w:p>
    <w:p w14:paraId="0A182930" w14:textId="102B8959" w:rsidR="006F4372" w:rsidRPr="00682427" w:rsidRDefault="000D35A3" w:rsidP="004E7E96">
      <w:pPr>
        <w:spacing w:line="240" w:lineRule="auto"/>
        <w:jc w:val="both"/>
        <w:rPr>
          <w:szCs w:val="20"/>
        </w:rPr>
      </w:pPr>
      <w:r>
        <w:rPr>
          <w:szCs w:val="20"/>
        </w:rPr>
        <w:t>Lekarna Ajdovščina je javni zavod, katerega ustanoviteljici sta Občina Ajdovščina in Občina Vipava</w:t>
      </w:r>
      <w:r w:rsidR="00E465F4">
        <w:rPr>
          <w:rStyle w:val="Sprotnaopomba-sklic"/>
          <w:szCs w:val="20"/>
        </w:rPr>
        <w:footnoteReference w:id="2"/>
      </w:r>
      <w:r>
        <w:rPr>
          <w:szCs w:val="20"/>
        </w:rPr>
        <w:t>.</w:t>
      </w:r>
      <w:r w:rsidR="004847B0">
        <w:rPr>
          <w:szCs w:val="20"/>
        </w:rPr>
        <w:t xml:space="preserve"> Predstojnica Lekarne Ajdovščina je </w:t>
      </w:r>
      <w:r w:rsidR="007B196C">
        <w:rPr>
          <w:rFonts w:cs="Arial"/>
          <w:szCs w:val="20"/>
        </w:rPr>
        <w:t>█</w:t>
      </w:r>
      <w:r w:rsidR="006F4372" w:rsidRPr="00682427">
        <w:rPr>
          <w:szCs w:val="20"/>
        </w:rPr>
        <w:t>.</w:t>
      </w:r>
      <w:r w:rsidR="006F4372" w:rsidRPr="00682427">
        <w:rPr>
          <w:rStyle w:val="Sprotnaopomba-sklic"/>
          <w:szCs w:val="20"/>
        </w:rPr>
        <w:footnoteReference w:id="3"/>
      </w:r>
      <w:r w:rsidR="006F4372" w:rsidRPr="00682427">
        <w:rPr>
          <w:szCs w:val="20"/>
        </w:rPr>
        <w:t xml:space="preserve"> </w:t>
      </w:r>
    </w:p>
    <w:p w14:paraId="5BF0C0D8" w14:textId="77777777" w:rsidR="006F4372" w:rsidRPr="00682427" w:rsidRDefault="006F4372" w:rsidP="004E7E96">
      <w:pPr>
        <w:spacing w:line="240" w:lineRule="auto"/>
        <w:jc w:val="both"/>
        <w:rPr>
          <w:szCs w:val="20"/>
        </w:rPr>
      </w:pPr>
    </w:p>
    <w:p w14:paraId="6342CAD4" w14:textId="2B9B1137" w:rsidR="006F4372" w:rsidRPr="001710D8" w:rsidRDefault="001710D8" w:rsidP="004E7E96">
      <w:pPr>
        <w:pStyle w:val="Naslov3"/>
        <w:spacing w:line="240" w:lineRule="auto"/>
        <w:rPr>
          <w:sz w:val="20"/>
          <w:szCs w:val="20"/>
        </w:rPr>
      </w:pPr>
      <w:r w:rsidRPr="001710D8">
        <w:rPr>
          <w:sz w:val="20"/>
          <w:szCs w:val="20"/>
        </w:rPr>
        <w:lastRenderedPageBreak/>
        <w:t>1. Pravna podl</w:t>
      </w:r>
      <w:r>
        <w:rPr>
          <w:sz w:val="20"/>
          <w:szCs w:val="20"/>
        </w:rPr>
        <w:t>a</w:t>
      </w:r>
      <w:r w:rsidRPr="001710D8">
        <w:rPr>
          <w:sz w:val="20"/>
          <w:szCs w:val="20"/>
        </w:rPr>
        <w:t>ga</w:t>
      </w:r>
    </w:p>
    <w:p w14:paraId="146C14A4" w14:textId="77777777" w:rsidR="006F4372" w:rsidRPr="00682427" w:rsidRDefault="006F4372" w:rsidP="004E7E96">
      <w:pPr>
        <w:spacing w:line="240" w:lineRule="auto"/>
        <w:jc w:val="both"/>
        <w:rPr>
          <w:szCs w:val="20"/>
        </w:rPr>
      </w:pPr>
    </w:p>
    <w:p w14:paraId="11608117" w14:textId="77777777" w:rsidR="006F4372" w:rsidRPr="00682427" w:rsidRDefault="006F4372" w:rsidP="004E7E96">
      <w:pPr>
        <w:spacing w:line="240" w:lineRule="auto"/>
        <w:jc w:val="both"/>
        <w:rPr>
          <w:szCs w:val="20"/>
        </w:rPr>
      </w:pPr>
      <w:r w:rsidRPr="00467469">
        <w:rPr>
          <w:szCs w:val="20"/>
        </w:rPr>
        <w:t>ZIPRS2021 v 60</w:t>
      </w:r>
      <w:r w:rsidRPr="00682427">
        <w:rPr>
          <w:szCs w:val="20"/>
        </w:rPr>
        <w:t>. členu določa, da morajo posredni uporabniki proračuna države ob sprejetju programa dela in finančnega načrta sprejeti tudi kadrovski načrt kot prilogo finančnega načrta, ki mora biti usklajen s finančnim načrtom, in pripraviti kadrovske načrte tako, da se število zaposlenih prikaže po naslednjih virih financiranja:</w:t>
      </w:r>
    </w:p>
    <w:p w14:paraId="3E451AF5" w14:textId="77777777" w:rsidR="006F4372" w:rsidRPr="00682427" w:rsidRDefault="006F4372" w:rsidP="004E7E96">
      <w:pPr>
        <w:pStyle w:val="Odstavekseznama"/>
        <w:numPr>
          <w:ilvl w:val="0"/>
          <w:numId w:val="2"/>
        </w:numPr>
        <w:spacing w:line="240" w:lineRule="auto"/>
        <w:jc w:val="both"/>
        <w:rPr>
          <w:szCs w:val="20"/>
        </w:rPr>
      </w:pPr>
      <w:r w:rsidRPr="00682427">
        <w:rPr>
          <w:szCs w:val="20"/>
        </w:rPr>
        <w:t>državni proračun;</w:t>
      </w:r>
    </w:p>
    <w:p w14:paraId="7C280D68" w14:textId="77777777" w:rsidR="006F4372" w:rsidRPr="00682427" w:rsidRDefault="006F4372" w:rsidP="004E7E96">
      <w:pPr>
        <w:pStyle w:val="Odstavekseznama"/>
        <w:numPr>
          <w:ilvl w:val="0"/>
          <w:numId w:val="2"/>
        </w:numPr>
        <w:spacing w:line="240" w:lineRule="auto"/>
        <w:jc w:val="both"/>
        <w:rPr>
          <w:szCs w:val="20"/>
        </w:rPr>
      </w:pPr>
      <w:r w:rsidRPr="00682427">
        <w:rPr>
          <w:szCs w:val="20"/>
        </w:rPr>
        <w:t>proračun občin;</w:t>
      </w:r>
    </w:p>
    <w:p w14:paraId="279737E8" w14:textId="77777777" w:rsidR="006F4372" w:rsidRPr="00682427" w:rsidRDefault="006F4372" w:rsidP="004E7E96">
      <w:pPr>
        <w:pStyle w:val="Odstavekseznama"/>
        <w:numPr>
          <w:ilvl w:val="0"/>
          <w:numId w:val="2"/>
        </w:numPr>
        <w:spacing w:line="240" w:lineRule="auto"/>
        <w:jc w:val="both"/>
        <w:rPr>
          <w:szCs w:val="20"/>
        </w:rPr>
      </w:pPr>
      <w:r w:rsidRPr="00682427">
        <w:rPr>
          <w:szCs w:val="20"/>
        </w:rPr>
        <w:t>ZZZS in ZPIZ;</w:t>
      </w:r>
    </w:p>
    <w:p w14:paraId="6F489320" w14:textId="77777777" w:rsidR="006F4372" w:rsidRPr="00682427" w:rsidRDefault="006F4372" w:rsidP="004E7E96">
      <w:pPr>
        <w:pStyle w:val="Odstavekseznama"/>
        <w:numPr>
          <w:ilvl w:val="0"/>
          <w:numId w:val="2"/>
        </w:numPr>
        <w:spacing w:line="240" w:lineRule="auto"/>
        <w:jc w:val="both"/>
        <w:rPr>
          <w:szCs w:val="20"/>
        </w:rPr>
      </w:pPr>
      <w:r w:rsidRPr="00682427">
        <w:rPr>
          <w:szCs w:val="20"/>
        </w:rPr>
        <w:t>druga javna sredstva za opravljanje javne službe (na primer takse, pristojbine, koncesnine, RTV-prispevek);</w:t>
      </w:r>
    </w:p>
    <w:p w14:paraId="4E411647" w14:textId="77777777" w:rsidR="006F4372" w:rsidRPr="00682427" w:rsidRDefault="006F4372" w:rsidP="004E7E96">
      <w:pPr>
        <w:pStyle w:val="Odstavekseznama"/>
        <w:numPr>
          <w:ilvl w:val="0"/>
          <w:numId w:val="2"/>
        </w:numPr>
        <w:spacing w:line="240" w:lineRule="auto"/>
        <w:jc w:val="both"/>
        <w:rPr>
          <w:szCs w:val="20"/>
        </w:rPr>
      </w:pPr>
      <w:r w:rsidRPr="00682427">
        <w:rPr>
          <w:szCs w:val="20"/>
        </w:rPr>
        <w:t>sredstva od prodaje blaga in storitev na trgu;</w:t>
      </w:r>
    </w:p>
    <w:p w14:paraId="3200921D" w14:textId="77777777" w:rsidR="006F4372" w:rsidRPr="00682427" w:rsidRDefault="006F4372" w:rsidP="004E7E96">
      <w:pPr>
        <w:pStyle w:val="Odstavekseznama"/>
        <w:numPr>
          <w:ilvl w:val="0"/>
          <w:numId w:val="2"/>
        </w:numPr>
        <w:spacing w:line="240" w:lineRule="auto"/>
        <w:jc w:val="both"/>
        <w:rPr>
          <w:szCs w:val="20"/>
        </w:rPr>
      </w:pPr>
      <w:r w:rsidRPr="00682427">
        <w:rPr>
          <w:szCs w:val="20"/>
        </w:rPr>
        <w:t>nejavna sredstva za opravljanje javne službe;</w:t>
      </w:r>
    </w:p>
    <w:p w14:paraId="5AF220B9" w14:textId="77777777" w:rsidR="006F4372" w:rsidRPr="00682427" w:rsidRDefault="006F4372" w:rsidP="004E7E96">
      <w:pPr>
        <w:pStyle w:val="Odstavekseznama"/>
        <w:numPr>
          <w:ilvl w:val="0"/>
          <w:numId w:val="2"/>
        </w:numPr>
        <w:spacing w:line="240" w:lineRule="auto"/>
        <w:jc w:val="both"/>
        <w:rPr>
          <w:szCs w:val="20"/>
        </w:rPr>
      </w:pPr>
      <w:r w:rsidRPr="00682427">
        <w:rPr>
          <w:szCs w:val="20"/>
        </w:rPr>
        <w:t>sredstva prejetih donacij;</w:t>
      </w:r>
    </w:p>
    <w:p w14:paraId="15DE5045" w14:textId="77777777" w:rsidR="006F4372" w:rsidRPr="00682427" w:rsidRDefault="006F4372" w:rsidP="004E7E96">
      <w:pPr>
        <w:pStyle w:val="Odstavekseznama"/>
        <w:numPr>
          <w:ilvl w:val="0"/>
          <w:numId w:val="2"/>
        </w:numPr>
        <w:spacing w:line="240" w:lineRule="auto"/>
        <w:jc w:val="both"/>
        <w:rPr>
          <w:szCs w:val="20"/>
        </w:rPr>
      </w:pPr>
      <w:r w:rsidRPr="00682427">
        <w:rPr>
          <w:szCs w:val="20"/>
        </w:rPr>
        <w:t>sredstva EU ali drugih mednarodnih virov, vključno s sredstvi sofinanciranja iz državnega proračuna;</w:t>
      </w:r>
    </w:p>
    <w:p w14:paraId="0CBA3299" w14:textId="77777777" w:rsidR="006F4372" w:rsidRPr="00682427" w:rsidRDefault="006F4372" w:rsidP="004E7E96">
      <w:pPr>
        <w:pStyle w:val="Odstavekseznama"/>
        <w:numPr>
          <w:ilvl w:val="0"/>
          <w:numId w:val="2"/>
        </w:numPr>
        <w:spacing w:line="240" w:lineRule="auto"/>
        <w:jc w:val="both"/>
        <w:rPr>
          <w:szCs w:val="20"/>
        </w:rPr>
      </w:pPr>
      <w:r w:rsidRPr="00682427">
        <w:rPr>
          <w:szCs w:val="20"/>
        </w:rPr>
        <w:t>sredstva ZZZS za zdravnike pripravnike in specializante, zdravstvene delavce pripravnike, zdravstvene sodelavce pripravnike;</w:t>
      </w:r>
    </w:p>
    <w:p w14:paraId="5E33CEA7" w14:textId="77777777" w:rsidR="006F4372" w:rsidRPr="00682427" w:rsidRDefault="006F4372" w:rsidP="004E7E96">
      <w:pPr>
        <w:pStyle w:val="Odstavekseznama"/>
        <w:numPr>
          <w:ilvl w:val="0"/>
          <w:numId w:val="2"/>
        </w:numPr>
        <w:spacing w:line="240" w:lineRule="auto"/>
        <w:jc w:val="both"/>
        <w:rPr>
          <w:szCs w:val="20"/>
        </w:rPr>
      </w:pPr>
      <w:r w:rsidRPr="00682427">
        <w:rPr>
          <w:szCs w:val="20"/>
        </w:rPr>
        <w:t>sredstva iz sistema javnih del;</w:t>
      </w:r>
    </w:p>
    <w:p w14:paraId="048BC9EB" w14:textId="77777777" w:rsidR="006F4372" w:rsidRPr="00682427" w:rsidRDefault="006F4372" w:rsidP="004E7E96">
      <w:pPr>
        <w:pStyle w:val="Odstavekseznama"/>
        <w:numPr>
          <w:ilvl w:val="0"/>
          <w:numId w:val="2"/>
        </w:numPr>
        <w:spacing w:line="240" w:lineRule="auto"/>
        <w:jc w:val="both"/>
        <w:rPr>
          <w:szCs w:val="20"/>
        </w:rPr>
      </w:pPr>
      <w:r w:rsidRPr="00682427">
        <w:rPr>
          <w:szCs w:val="20"/>
        </w:rPr>
        <w:t>sredstva raziskovalnih projektov in programov ter sredstva za projekte in programe, namenjene za internacionalizacijo in kakovost v izobraževanju in znanosti;</w:t>
      </w:r>
    </w:p>
    <w:p w14:paraId="01CDE968" w14:textId="5D728CDF" w:rsidR="006F4372" w:rsidRPr="00682427" w:rsidRDefault="006F4372" w:rsidP="004E7E96">
      <w:pPr>
        <w:pStyle w:val="Odstavekseznama"/>
        <w:numPr>
          <w:ilvl w:val="0"/>
          <w:numId w:val="2"/>
        </w:numPr>
        <w:spacing w:line="240" w:lineRule="auto"/>
        <w:jc w:val="both"/>
        <w:rPr>
          <w:szCs w:val="20"/>
        </w:rPr>
      </w:pPr>
      <w:r w:rsidRPr="00682427">
        <w:rPr>
          <w:szCs w:val="20"/>
        </w:rPr>
        <w:t>sredstva za zaposlene na podlagi Zakona o ukrepih za odpravo posledic žleda med 30. januarjem in 10. februarjem 2014 (Uradni list RS, št</w:t>
      </w:r>
      <w:r w:rsidR="00E155BE">
        <w:rPr>
          <w:szCs w:val="20"/>
        </w:rPr>
        <w:t>evilka</w:t>
      </w:r>
      <w:r w:rsidRPr="00682427">
        <w:rPr>
          <w:szCs w:val="20"/>
        </w:rPr>
        <w:t xml:space="preserve"> 17/14, in 14/15 – ZUUJFO), ne glede na vir, iz katerega se financirajo njihove plače.</w:t>
      </w:r>
    </w:p>
    <w:p w14:paraId="537FF4A0" w14:textId="77777777" w:rsidR="006F4372" w:rsidRPr="00682427" w:rsidRDefault="006F4372" w:rsidP="004E7E96">
      <w:pPr>
        <w:spacing w:line="240" w:lineRule="auto"/>
        <w:jc w:val="both"/>
        <w:rPr>
          <w:szCs w:val="20"/>
        </w:rPr>
      </w:pPr>
    </w:p>
    <w:p w14:paraId="6ED880A8" w14:textId="77777777" w:rsidR="006F4372" w:rsidRPr="00682427" w:rsidRDefault="006F4372" w:rsidP="004E7E96">
      <w:pPr>
        <w:spacing w:line="240" w:lineRule="auto"/>
        <w:jc w:val="both"/>
        <w:rPr>
          <w:szCs w:val="20"/>
        </w:rPr>
      </w:pPr>
      <w:r w:rsidRPr="00682427">
        <w:rPr>
          <w:szCs w:val="20"/>
        </w:rPr>
        <w:t>Kadrovski načrt za leti 2020 in 2021 morajo pripraviti tako, da se:</w:t>
      </w:r>
    </w:p>
    <w:p w14:paraId="02CC9868" w14:textId="77777777" w:rsidR="006F4372" w:rsidRPr="00682427" w:rsidRDefault="006F4372" w:rsidP="004E7E96">
      <w:pPr>
        <w:pStyle w:val="Odstavekseznama"/>
        <w:numPr>
          <w:ilvl w:val="0"/>
          <w:numId w:val="3"/>
        </w:numPr>
        <w:spacing w:line="240" w:lineRule="auto"/>
        <w:jc w:val="both"/>
        <w:rPr>
          <w:szCs w:val="20"/>
        </w:rPr>
      </w:pPr>
      <w:r w:rsidRPr="00682427">
        <w:rPr>
          <w:szCs w:val="20"/>
        </w:rPr>
        <w:t>določi dovoljeno število zaposlenih, ki se financirajo iz 1., 2., 3. in 4. točke prejšnjega odstavka, pri čemer to število ne sme presegati dovoljenega števila zaposlenih iz teh virov, kot je določeno v kadrovskih načrtih za leto 2019;</w:t>
      </w:r>
    </w:p>
    <w:p w14:paraId="7DFF8C7E" w14:textId="77777777" w:rsidR="006F4372" w:rsidRPr="00682427" w:rsidRDefault="006F4372" w:rsidP="004E7E96">
      <w:pPr>
        <w:pStyle w:val="Odstavekseznama"/>
        <w:numPr>
          <w:ilvl w:val="0"/>
          <w:numId w:val="3"/>
        </w:numPr>
        <w:spacing w:line="240" w:lineRule="auto"/>
        <w:jc w:val="both"/>
        <w:rPr>
          <w:szCs w:val="20"/>
        </w:rPr>
      </w:pPr>
      <w:r w:rsidRPr="00682427">
        <w:rPr>
          <w:szCs w:val="20"/>
        </w:rPr>
        <w:t>oceni število zaposlenih, ki se financirajo iz 5., 6., 7., 8., 9., 10., 11. in 12. točke prvega odstavka tega člena.</w:t>
      </w:r>
    </w:p>
    <w:p w14:paraId="4FBDBF40" w14:textId="77777777" w:rsidR="006F4372" w:rsidRPr="00682427" w:rsidRDefault="006F4372" w:rsidP="004E7E96">
      <w:pPr>
        <w:spacing w:line="240" w:lineRule="auto"/>
        <w:jc w:val="both"/>
        <w:rPr>
          <w:szCs w:val="20"/>
        </w:rPr>
      </w:pPr>
    </w:p>
    <w:p w14:paraId="3D5EE65F" w14:textId="77777777" w:rsidR="006F4372" w:rsidRPr="00682427" w:rsidRDefault="006F4372" w:rsidP="004E7E96">
      <w:pPr>
        <w:spacing w:line="240" w:lineRule="auto"/>
        <w:jc w:val="both"/>
        <w:rPr>
          <w:szCs w:val="20"/>
        </w:rPr>
      </w:pPr>
      <w:r w:rsidRPr="00682427">
        <w:rPr>
          <w:szCs w:val="20"/>
        </w:rPr>
        <w:t>Dovoljeno število zaposlenih v letu 2020 in 2021 se v kadrovskem načrtu posrednega uporabnika proračuna države lahko poveča:</w:t>
      </w:r>
    </w:p>
    <w:p w14:paraId="7CB8A878" w14:textId="77777777" w:rsidR="006F4372" w:rsidRPr="00682427" w:rsidRDefault="006F4372" w:rsidP="004E7E96">
      <w:pPr>
        <w:pStyle w:val="Odstavekseznama"/>
        <w:numPr>
          <w:ilvl w:val="0"/>
          <w:numId w:val="4"/>
        </w:numPr>
        <w:spacing w:line="240" w:lineRule="auto"/>
        <w:jc w:val="both"/>
        <w:rPr>
          <w:szCs w:val="20"/>
        </w:rPr>
      </w:pPr>
      <w:r w:rsidRPr="00682427">
        <w:rPr>
          <w:szCs w:val="20"/>
        </w:rPr>
        <w:t>zaradi utemeljenih razlogov, povezanih s povečanim obsegom dela in zagotavljanjem nemotenega izvajanja dejavnosti, vendar le v okviru zagotovljenih sredstev za stroške dela;</w:t>
      </w:r>
    </w:p>
    <w:p w14:paraId="5323FB41" w14:textId="77777777" w:rsidR="006F4372" w:rsidRPr="00682427" w:rsidRDefault="006F4372" w:rsidP="004E7E96">
      <w:pPr>
        <w:pStyle w:val="Odstavekseznama"/>
        <w:numPr>
          <w:ilvl w:val="0"/>
          <w:numId w:val="5"/>
        </w:numPr>
        <w:spacing w:line="240" w:lineRule="auto"/>
        <w:jc w:val="both"/>
        <w:rPr>
          <w:szCs w:val="20"/>
        </w:rPr>
      </w:pPr>
      <w:r w:rsidRPr="00682427">
        <w:rPr>
          <w:szCs w:val="20"/>
        </w:rPr>
        <w:t>če gre za zaposlitev oseb, ki opravljajo delo pri zunanjem izvajalcu, ki opravlja dejavnost, ali storitev za proračunskega uporabnika in je ta dejavnost ali storitev trajne narave.</w:t>
      </w:r>
    </w:p>
    <w:p w14:paraId="266AC99A" w14:textId="77777777" w:rsidR="006F4372" w:rsidRPr="00682427" w:rsidRDefault="006F4372" w:rsidP="004E7E96">
      <w:pPr>
        <w:spacing w:line="240" w:lineRule="auto"/>
        <w:jc w:val="both"/>
        <w:rPr>
          <w:szCs w:val="20"/>
        </w:rPr>
      </w:pPr>
    </w:p>
    <w:p w14:paraId="69C4DC61" w14:textId="5A53D29C" w:rsidR="006F4372" w:rsidRPr="00682427" w:rsidRDefault="006F4372" w:rsidP="004E7E96">
      <w:pPr>
        <w:spacing w:line="240" w:lineRule="auto"/>
        <w:jc w:val="both"/>
        <w:rPr>
          <w:szCs w:val="20"/>
        </w:rPr>
      </w:pPr>
      <w:r w:rsidRPr="00682427">
        <w:rPr>
          <w:szCs w:val="20"/>
        </w:rPr>
        <w:t>Če se plače zaposlenih pri posrednem uporabniku proračuna države financirajo iz sredstev od prodaje blaga in storitev na trgu, morajo tudi tisti posredni uporabniki proračuna države, ki niso zavezani po Zakonu o preglednosti finančnih odnosov in ločenem evidentiranju različnih dejavnosti (Uradni list RS, št</w:t>
      </w:r>
      <w:r w:rsidR="00E155BE">
        <w:rPr>
          <w:szCs w:val="20"/>
        </w:rPr>
        <w:t>evilka</w:t>
      </w:r>
      <w:r w:rsidRPr="00682427">
        <w:rPr>
          <w:szCs w:val="20"/>
        </w:rPr>
        <w:t xml:space="preserve"> 33/11), </w:t>
      </w:r>
      <w:bookmarkStart w:id="2" w:name="_Hlk69817612"/>
      <w:r w:rsidRPr="00682427">
        <w:rPr>
          <w:szCs w:val="20"/>
        </w:rPr>
        <w:t>zagotoviti ločeno računovodsko spremljanje dejavnosti na podlagi objektivno določenih sodil.</w:t>
      </w:r>
    </w:p>
    <w:p w14:paraId="4047615C" w14:textId="77777777" w:rsidR="006F4372" w:rsidRPr="00682427" w:rsidRDefault="006F4372" w:rsidP="004E7E96">
      <w:pPr>
        <w:spacing w:line="240" w:lineRule="auto"/>
        <w:jc w:val="both"/>
        <w:rPr>
          <w:szCs w:val="20"/>
        </w:rPr>
      </w:pPr>
    </w:p>
    <w:bookmarkEnd w:id="2"/>
    <w:p w14:paraId="0D6EE463" w14:textId="77777777" w:rsidR="006F4372" w:rsidRPr="00682427" w:rsidRDefault="006F4372" w:rsidP="004E7E96">
      <w:pPr>
        <w:spacing w:line="240" w:lineRule="auto"/>
        <w:jc w:val="both"/>
        <w:rPr>
          <w:szCs w:val="20"/>
        </w:rPr>
      </w:pPr>
      <w:r w:rsidRPr="00682427">
        <w:rPr>
          <w:szCs w:val="20"/>
        </w:rPr>
        <w:t xml:space="preserve">Posredni uporabnik proračuna države mora </w:t>
      </w:r>
      <w:bookmarkStart w:id="3" w:name="_Hlk69817743"/>
      <w:r w:rsidRPr="00682427">
        <w:rPr>
          <w:szCs w:val="20"/>
        </w:rPr>
        <w:t xml:space="preserve">spremljati realizacijo kadrovskega načrta </w:t>
      </w:r>
      <w:bookmarkEnd w:id="3"/>
      <w:r w:rsidRPr="00682427">
        <w:rPr>
          <w:szCs w:val="20"/>
        </w:rPr>
        <w:t>v skladu z metodologijo za spremljanje izvajanja kadrovskega načrta, ki jo določi vlada.</w:t>
      </w:r>
    </w:p>
    <w:p w14:paraId="723C54E5" w14:textId="77777777" w:rsidR="006F4372" w:rsidRPr="00682427" w:rsidRDefault="006F4372" w:rsidP="004E7E96">
      <w:pPr>
        <w:spacing w:line="240" w:lineRule="auto"/>
        <w:jc w:val="both"/>
        <w:rPr>
          <w:szCs w:val="20"/>
        </w:rPr>
      </w:pPr>
    </w:p>
    <w:p w14:paraId="3EC5C96E" w14:textId="6012E781" w:rsidR="005B249C" w:rsidRPr="008E175A" w:rsidRDefault="006F4372" w:rsidP="004E7E96">
      <w:pPr>
        <w:spacing w:line="240" w:lineRule="auto"/>
        <w:jc w:val="both"/>
        <w:rPr>
          <w:szCs w:val="20"/>
        </w:rPr>
      </w:pPr>
      <w:r w:rsidRPr="008E175A">
        <w:rPr>
          <w:szCs w:val="20"/>
        </w:rPr>
        <w:t>Način za pripravo in način spremljanja kadrovskega načrta za 2020 in 2021 je predpisan v Uredbi o načinu priprave kadrovskih načrtov posrednih uporabnikov proračuna in metodologiji spremljanja njihovega izvajanja za leti 2020 in 2021</w:t>
      </w:r>
      <w:r w:rsidR="005B249C">
        <w:rPr>
          <w:szCs w:val="20"/>
        </w:rPr>
        <w:t xml:space="preserve"> ( nadaljevanju: Uredba)</w:t>
      </w:r>
      <w:r w:rsidRPr="008E175A">
        <w:rPr>
          <w:rStyle w:val="Sprotnaopomba-sklic"/>
          <w:szCs w:val="20"/>
        </w:rPr>
        <w:footnoteReference w:id="4"/>
      </w:r>
      <w:r w:rsidRPr="008E175A">
        <w:rPr>
          <w:szCs w:val="20"/>
        </w:rPr>
        <w:t xml:space="preserve">. </w:t>
      </w:r>
      <w:r w:rsidR="005B249C" w:rsidRPr="008E175A">
        <w:rPr>
          <w:szCs w:val="20"/>
        </w:rPr>
        <w:t xml:space="preserve">Kadrovski načrt se pripravi skladno s Prilogo 1 Uredbe in tako, da se navede tudi število zaposlenih 1. januarja posameznega leta in načrtovano število zaposlenih 1. januarja naslednjega leta. </w:t>
      </w:r>
    </w:p>
    <w:p w14:paraId="12829FB2" w14:textId="44CD5B66" w:rsidR="006F4372" w:rsidRPr="00682427" w:rsidRDefault="006F4372" w:rsidP="004E7E96">
      <w:pPr>
        <w:spacing w:line="240" w:lineRule="auto"/>
        <w:jc w:val="both"/>
        <w:rPr>
          <w:szCs w:val="20"/>
        </w:rPr>
      </w:pPr>
      <w:r w:rsidRPr="008E175A">
        <w:rPr>
          <w:szCs w:val="20"/>
        </w:rPr>
        <w:t>Posredni uporabniki proračuna spremljajo izvajanje kadrovskega načrta</w:t>
      </w:r>
      <w:r w:rsidRPr="00682427">
        <w:rPr>
          <w:szCs w:val="20"/>
        </w:rPr>
        <w:t xml:space="preserve"> glede na dovoljeno in ocenjeno število zaposlenih, ter najpozneje do 18. dne v mesecu poročajo o stanju števila zaposlenih na 1. januar, 1. april, 1. julij in 1. oktober v informacijski sistem za pošiljanje in analizo podatkov o plačah, drugih izplačilih in številu zaposlenih v javnem sektorju (ISPAP). </w:t>
      </w:r>
    </w:p>
    <w:p w14:paraId="19BB8AB9" w14:textId="77777777" w:rsidR="00E155A3" w:rsidRDefault="00E155A3" w:rsidP="004E7E96">
      <w:pPr>
        <w:pStyle w:val="Sprotnaopomba-besedilo"/>
        <w:spacing w:line="240" w:lineRule="auto"/>
        <w:jc w:val="both"/>
        <w:rPr>
          <w:sz w:val="16"/>
          <w:szCs w:val="16"/>
        </w:rPr>
      </w:pPr>
      <w:bookmarkStart w:id="4" w:name="_Toc70582664"/>
      <w:r w:rsidRPr="00E155A3">
        <w:t>Uredba o</w:t>
      </w:r>
      <w:r w:rsidRPr="008E175A">
        <w:t xml:space="preserve"> načinu priprave kadrovskih načrtov posrednih uporabnikov proračuna in metodologiji spremljanja njihovega izvajanja za leti </w:t>
      </w:r>
      <w:r w:rsidRPr="00E155A3">
        <w:t>2020 in 2021 v 4. členu določa:</w:t>
      </w:r>
    </w:p>
    <w:p w14:paraId="33F6AE0C" w14:textId="00D580D1" w:rsidR="00E155A3" w:rsidRPr="00E155A3" w:rsidRDefault="00E155A3" w:rsidP="004E7E96">
      <w:pPr>
        <w:pStyle w:val="Sprotnaopomba-besedilo"/>
        <w:spacing w:line="240" w:lineRule="auto"/>
        <w:jc w:val="both"/>
        <w:rPr>
          <w:sz w:val="16"/>
          <w:szCs w:val="16"/>
        </w:rPr>
      </w:pPr>
      <w:r w:rsidRPr="00E155A3">
        <w:t>(1) V izvajanje kadrovskih načrtov spadajo:</w:t>
      </w:r>
    </w:p>
    <w:p w14:paraId="197FCDBD" w14:textId="77777777" w:rsidR="00E155A3" w:rsidRPr="00E155A3" w:rsidRDefault="00E155A3" w:rsidP="004E7E96">
      <w:pPr>
        <w:pStyle w:val="Sprotnaopomba-besedilo"/>
        <w:spacing w:line="240" w:lineRule="auto"/>
        <w:jc w:val="both"/>
      </w:pPr>
      <w:r w:rsidRPr="00E155A3">
        <w:lastRenderedPageBreak/>
        <w:t>1. zaposleni za nedoločen čas, od katerih se zaposleni s krajšim delovnim časom preračunajo na število zaposlenih za polni delovni čas, razen zaposlenih, ki delajo krajši delovni čas na podlagi predpisov, ki urejajo pokojninsko in invalidsko zavarovanje, starševsko varstvo ter zdravstveno varstvo in zdravstveno zavarovanje;</w:t>
      </w:r>
    </w:p>
    <w:p w14:paraId="57049B28" w14:textId="77777777" w:rsidR="00E155A3" w:rsidRPr="00E155A3" w:rsidRDefault="00E155A3" w:rsidP="004E7E96">
      <w:pPr>
        <w:pStyle w:val="Sprotnaopomba-besedilo"/>
        <w:spacing w:line="240" w:lineRule="auto"/>
        <w:jc w:val="both"/>
      </w:pPr>
      <w:r w:rsidRPr="00E155A3">
        <w:t>2. zaposleni za določen čas, od katerih se zaposleni s krajšim delovnim časom preračunajo na število zaposlenih za polni delovni čas, razen zaposlenih, ki delajo krajši delovni čas na podlagi predpisov, ki urejajo pokojninsko in invalidsko zavarovanje, starševsko varstvo ter zdravstveno varstvo in zdravstveno zavarovanje;</w:t>
      </w:r>
    </w:p>
    <w:p w14:paraId="66C14304" w14:textId="77777777" w:rsidR="00E155A3" w:rsidRPr="00E155A3" w:rsidRDefault="00E155A3" w:rsidP="004E7E96">
      <w:pPr>
        <w:pStyle w:val="Sprotnaopomba-besedilo"/>
        <w:spacing w:line="240" w:lineRule="auto"/>
        <w:jc w:val="both"/>
      </w:pPr>
      <w:r w:rsidRPr="00E155A3">
        <w:t>3. delovna mesta zaposlenih, napotenih v mednarodne civilne misije, mednarodne organizacije, druge organizacije in organe Evropske unije.</w:t>
      </w:r>
    </w:p>
    <w:p w14:paraId="1F34E977" w14:textId="77777777" w:rsidR="00E155A3" w:rsidRPr="00E155A3" w:rsidRDefault="00E155A3" w:rsidP="004E7E96">
      <w:pPr>
        <w:pStyle w:val="Sprotnaopomba-besedilo"/>
        <w:spacing w:line="240" w:lineRule="auto"/>
        <w:jc w:val="both"/>
      </w:pPr>
      <w:r w:rsidRPr="00E155A3">
        <w:t>(2) Število zaposlenih iz 1. in 2. točke prejšnjega odstavka se na polni delovni čas izračuna tako, da se delovni čas več zaposlenih, ki delajo krajši delovni čas, sešteva do polnega delovnega časa.</w:t>
      </w:r>
    </w:p>
    <w:p w14:paraId="4BED3B1E" w14:textId="77777777" w:rsidR="00E155A3" w:rsidRPr="00E155A3" w:rsidRDefault="00E155A3" w:rsidP="004E7E96">
      <w:pPr>
        <w:pStyle w:val="Sprotnaopomba-besedilo"/>
        <w:spacing w:line="240" w:lineRule="auto"/>
        <w:jc w:val="both"/>
      </w:pPr>
      <w:r w:rsidRPr="00E155A3">
        <w:t>(3) Če se posamezni zaposleni financirajo iz različnih virov financiranja, se v izvajanju kadrovskih načrtov njihova zaposlitev prikaže v deležih.</w:t>
      </w:r>
    </w:p>
    <w:p w14:paraId="6701D346" w14:textId="77777777" w:rsidR="00E155A3" w:rsidRPr="00E155A3" w:rsidRDefault="00E155A3" w:rsidP="004E7E96">
      <w:pPr>
        <w:pStyle w:val="Sprotnaopomba-besedilo"/>
        <w:spacing w:line="240" w:lineRule="auto"/>
        <w:jc w:val="both"/>
      </w:pPr>
      <w:r w:rsidRPr="00E155A3">
        <w:t>(4) V izvajanje kadrovskih načrtov ne spadajo:</w:t>
      </w:r>
    </w:p>
    <w:p w14:paraId="4C131B6A" w14:textId="77777777" w:rsidR="00E155A3" w:rsidRPr="00E155A3" w:rsidRDefault="00E155A3" w:rsidP="004E7E96">
      <w:pPr>
        <w:pStyle w:val="Sprotnaopomba-besedilo"/>
        <w:spacing w:line="240" w:lineRule="auto"/>
        <w:jc w:val="both"/>
      </w:pPr>
      <w:r w:rsidRPr="00E155A3">
        <w:t>1. zaposleni za nedoločen čas za popolnitev do polnega delovnega časa zaposlenega, ki delajo krajši delovni čas od polnega na podlagi predpisov o pokojninskem in invalidskem zavarovanju;</w:t>
      </w:r>
    </w:p>
    <w:p w14:paraId="140F9C6F" w14:textId="77777777" w:rsidR="00E155A3" w:rsidRPr="00E155A3" w:rsidRDefault="00E155A3" w:rsidP="004E7E96">
      <w:pPr>
        <w:pStyle w:val="Sprotnaopomba-besedilo"/>
        <w:spacing w:line="240" w:lineRule="auto"/>
        <w:jc w:val="both"/>
      </w:pPr>
      <w:r w:rsidRPr="00E155A3">
        <w:t>2. zaposleni za določen čas, ki nadomeščajo začasno odsotne zaposlene in se sredstva za njihova nadomestila plač ne zagotavljajo iz sredstev uporabnika proračuna za čas:</w:t>
      </w:r>
    </w:p>
    <w:p w14:paraId="35F10985" w14:textId="77777777" w:rsidR="00E155A3" w:rsidRPr="00E155A3" w:rsidRDefault="00E155A3" w:rsidP="004E7E96">
      <w:pPr>
        <w:pStyle w:val="Sprotnaopomba-besedilo"/>
        <w:spacing w:line="240" w:lineRule="auto"/>
        <w:jc w:val="both"/>
      </w:pPr>
      <w:r w:rsidRPr="00E155A3">
        <w:t>a) odsotnosti na podlagi predpisov, ki urejajo starševsko varstvo;</w:t>
      </w:r>
    </w:p>
    <w:p w14:paraId="7B06F9D2" w14:textId="6A1B6E4C" w:rsidR="00E155A3" w:rsidRPr="00E155A3" w:rsidRDefault="00E155A3" w:rsidP="004E7E96">
      <w:pPr>
        <w:pStyle w:val="Sprotnaopomba-besedilo"/>
        <w:spacing w:line="240" w:lineRule="auto"/>
        <w:jc w:val="both"/>
      </w:pPr>
      <w:r w:rsidRPr="00E155A3">
        <w:t>b) bolniške odsotnosti, daljše od 30 delovnih dni.</w:t>
      </w:r>
    </w:p>
    <w:p w14:paraId="525CEDBA" w14:textId="77777777" w:rsidR="00B009E2" w:rsidRDefault="00B009E2" w:rsidP="004E7E96">
      <w:pPr>
        <w:spacing w:line="240" w:lineRule="auto"/>
      </w:pPr>
    </w:p>
    <w:p w14:paraId="0C0B789D" w14:textId="3B358780" w:rsidR="00467469" w:rsidRPr="00B009E2" w:rsidRDefault="00B009E2" w:rsidP="004E7E96">
      <w:pPr>
        <w:spacing w:line="240" w:lineRule="auto"/>
        <w:rPr>
          <w:b/>
          <w:bCs/>
        </w:rPr>
      </w:pPr>
      <w:r>
        <w:rPr>
          <w:b/>
          <w:bCs/>
        </w:rPr>
        <w:t>2.</w:t>
      </w:r>
      <w:r w:rsidR="00467469" w:rsidRPr="00B009E2">
        <w:rPr>
          <w:b/>
          <w:bCs/>
        </w:rPr>
        <w:t xml:space="preserve">  Kadrovski načrt </w:t>
      </w:r>
      <w:r w:rsidR="005455E8">
        <w:rPr>
          <w:b/>
          <w:bCs/>
        </w:rPr>
        <w:t>Lekarne Ajdovščina</w:t>
      </w:r>
      <w:r w:rsidR="00467469" w:rsidRPr="00B009E2">
        <w:rPr>
          <w:b/>
          <w:bCs/>
        </w:rPr>
        <w:t xml:space="preserve"> za leto 2020</w:t>
      </w:r>
    </w:p>
    <w:p w14:paraId="43581EE0" w14:textId="77777777" w:rsidR="001710D8" w:rsidRDefault="001710D8" w:rsidP="004E7E96">
      <w:pPr>
        <w:spacing w:line="240" w:lineRule="auto"/>
        <w:jc w:val="both"/>
        <w:rPr>
          <w:iCs/>
        </w:rPr>
      </w:pPr>
    </w:p>
    <w:p w14:paraId="4B269F1F" w14:textId="55712B74" w:rsidR="004813B1" w:rsidRDefault="00AC7CAB" w:rsidP="004E7E96">
      <w:pPr>
        <w:spacing w:line="240" w:lineRule="auto"/>
        <w:jc w:val="both"/>
        <w:rPr>
          <w:iCs/>
        </w:rPr>
      </w:pPr>
      <w:r>
        <w:rPr>
          <w:iCs/>
        </w:rPr>
        <w:t xml:space="preserve">Kadrovski načrt </w:t>
      </w:r>
      <w:r w:rsidR="008A3EC8">
        <w:rPr>
          <w:iCs/>
        </w:rPr>
        <w:t>Lekarne Ajdovščina</w:t>
      </w:r>
      <w:r w:rsidR="004813B1">
        <w:rPr>
          <w:iCs/>
        </w:rPr>
        <w:t xml:space="preserve"> </w:t>
      </w:r>
      <w:r>
        <w:rPr>
          <w:iCs/>
        </w:rPr>
        <w:t>za leto 2020</w:t>
      </w:r>
      <w:r w:rsidR="0031755C">
        <w:rPr>
          <w:iCs/>
        </w:rPr>
        <w:t xml:space="preserve"> </w:t>
      </w:r>
      <w:r>
        <w:rPr>
          <w:iCs/>
        </w:rPr>
        <w:t>po virih financiranja</w:t>
      </w:r>
      <w:r w:rsidR="008A3EC8">
        <w:rPr>
          <w:iCs/>
        </w:rPr>
        <w:t>:</w:t>
      </w:r>
    </w:p>
    <w:p w14:paraId="0DB05E2C" w14:textId="23B34FD1" w:rsidR="00467469" w:rsidRPr="00AC7CAB" w:rsidRDefault="00467469" w:rsidP="004E7E96">
      <w:pPr>
        <w:spacing w:line="240" w:lineRule="auto"/>
        <w:jc w:val="both"/>
        <w:rPr>
          <w:iCs/>
        </w:rPr>
      </w:pPr>
    </w:p>
    <w:tbl>
      <w:tblPr>
        <w:tblStyle w:val="Tabelamrea"/>
        <w:tblW w:w="8222" w:type="dxa"/>
        <w:tblLayout w:type="fixed"/>
        <w:tblLook w:val="0020" w:firstRow="1" w:lastRow="0" w:firstColumn="0" w:lastColumn="0" w:noHBand="0" w:noVBand="0"/>
      </w:tblPr>
      <w:tblGrid>
        <w:gridCol w:w="2268"/>
        <w:gridCol w:w="1134"/>
        <w:gridCol w:w="1134"/>
        <w:gridCol w:w="1134"/>
        <w:gridCol w:w="1276"/>
        <w:gridCol w:w="1276"/>
      </w:tblGrid>
      <w:tr w:rsidR="005F6841" w:rsidRPr="00004115" w14:paraId="61180971" w14:textId="77777777" w:rsidTr="007533F5">
        <w:trPr>
          <w:trHeight w:val="416"/>
        </w:trPr>
        <w:tc>
          <w:tcPr>
            <w:tcW w:w="2268" w:type="dxa"/>
          </w:tcPr>
          <w:p w14:paraId="09715002" w14:textId="77777777" w:rsidR="005F6841" w:rsidRPr="00004115" w:rsidRDefault="005F6841" w:rsidP="004E7E96">
            <w:pPr>
              <w:spacing w:line="240" w:lineRule="auto"/>
              <w:jc w:val="center"/>
              <w:rPr>
                <w:rFonts w:cs="Arial"/>
                <w:b/>
                <w:bCs/>
                <w:sz w:val="10"/>
                <w:szCs w:val="10"/>
                <w:lang w:eastAsia="sl-SI"/>
              </w:rPr>
            </w:pPr>
            <w:bookmarkStart w:id="5" w:name="_Hlk73094751"/>
          </w:p>
          <w:p w14:paraId="65947AA5" w14:textId="5B16FFB7" w:rsidR="005F6841" w:rsidRPr="00004115" w:rsidRDefault="005F6841" w:rsidP="004E7E96">
            <w:pPr>
              <w:spacing w:line="240" w:lineRule="auto"/>
              <w:jc w:val="center"/>
              <w:rPr>
                <w:rFonts w:cs="Arial"/>
                <w:b/>
                <w:bCs/>
                <w:sz w:val="10"/>
                <w:szCs w:val="10"/>
                <w:lang w:eastAsia="sl-SI"/>
              </w:rPr>
            </w:pPr>
            <w:r w:rsidRPr="00004115">
              <w:rPr>
                <w:rFonts w:cs="Arial"/>
                <w:b/>
                <w:bCs/>
                <w:sz w:val="10"/>
                <w:szCs w:val="10"/>
                <w:lang w:eastAsia="sl-SI"/>
              </w:rPr>
              <w:t>Vir financiranja</w:t>
            </w:r>
            <w:r>
              <w:rPr>
                <w:rFonts w:cs="Arial"/>
                <w:b/>
                <w:bCs/>
                <w:sz w:val="10"/>
                <w:szCs w:val="10"/>
                <w:lang w:eastAsia="sl-SI"/>
              </w:rPr>
              <w:t xml:space="preserve"> </w:t>
            </w:r>
          </w:p>
        </w:tc>
        <w:tc>
          <w:tcPr>
            <w:tcW w:w="1134" w:type="dxa"/>
          </w:tcPr>
          <w:p w14:paraId="0C3203E8" w14:textId="1C5D0904" w:rsidR="005F6841" w:rsidRDefault="005F6841" w:rsidP="004E7E96">
            <w:pPr>
              <w:spacing w:line="240" w:lineRule="auto"/>
              <w:rPr>
                <w:rFonts w:cs="Arial"/>
                <w:b/>
                <w:bCs/>
                <w:sz w:val="10"/>
                <w:szCs w:val="10"/>
                <w:lang w:eastAsia="sl-SI"/>
              </w:rPr>
            </w:pPr>
            <w:r>
              <w:rPr>
                <w:rFonts w:cs="Arial"/>
                <w:b/>
                <w:bCs/>
                <w:sz w:val="10"/>
                <w:szCs w:val="10"/>
                <w:lang w:eastAsia="sl-SI"/>
              </w:rPr>
              <w:t>Dovoljeno število</w:t>
            </w:r>
            <w:r w:rsidRPr="00004115">
              <w:rPr>
                <w:rFonts w:cs="Arial"/>
                <w:b/>
                <w:bCs/>
                <w:sz w:val="10"/>
                <w:szCs w:val="10"/>
                <w:lang w:eastAsia="sl-SI"/>
              </w:rPr>
              <w:t xml:space="preserve"> zaposlenih 1. </w:t>
            </w:r>
            <w:r>
              <w:rPr>
                <w:rFonts w:cs="Arial"/>
                <w:b/>
                <w:bCs/>
                <w:sz w:val="10"/>
                <w:szCs w:val="10"/>
                <w:lang w:eastAsia="sl-SI"/>
              </w:rPr>
              <w:t xml:space="preserve">1. </w:t>
            </w:r>
            <w:r w:rsidRPr="00004115">
              <w:rPr>
                <w:rFonts w:cs="Arial"/>
                <w:b/>
                <w:bCs/>
                <w:sz w:val="10"/>
                <w:szCs w:val="10"/>
                <w:lang w:eastAsia="sl-SI"/>
              </w:rPr>
              <w:t xml:space="preserve">2020 </w:t>
            </w:r>
            <w:r>
              <w:rPr>
                <w:rFonts w:cs="Arial"/>
                <w:b/>
                <w:bCs/>
                <w:sz w:val="10"/>
                <w:szCs w:val="10"/>
                <w:lang w:eastAsia="sl-SI"/>
              </w:rPr>
              <w:t>(glede na sprejet FN oz RFN 2019)</w:t>
            </w:r>
          </w:p>
        </w:tc>
        <w:tc>
          <w:tcPr>
            <w:tcW w:w="1134" w:type="dxa"/>
          </w:tcPr>
          <w:p w14:paraId="382FA9C2" w14:textId="77777777" w:rsidR="005F6841" w:rsidRDefault="005F6841" w:rsidP="004E7E96">
            <w:pPr>
              <w:spacing w:line="240" w:lineRule="auto"/>
              <w:jc w:val="center"/>
              <w:rPr>
                <w:rFonts w:cs="Arial"/>
                <w:b/>
                <w:bCs/>
                <w:sz w:val="10"/>
                <w:szCs w:val="10"/>
                <w:lang w:eastAsia="sl-SI"/>
              </w:rPr>
            </w:pPr>
            <w:r>
              <w:rPr>
                <w:rFonts w:cs="Arial"/>
                <w:b/>
                <w:bCs/>
                <w:sz w:val="10"/>
                <w:szCs w:val="10"/>
                <w:lang w:eastAsia="sl-SI"/>
              </w:rPr>
              <w:t>Realizacija števila zaposlenih</w:t>
            </w:r>
          </w:p>
          <w:p w14:paraId="75CC8756" w14:textId="17904003" w:rsidR="005F6841" w:rsidRDefault="005F6841" w:rsidP="004E7E96">
            <w:pPr>
              <w:spacing w:line="240" w:lineRule="auto"/>
              <w:jc w:val="center"/>
              <w:rPr>
                <w:rFonts w:cs="Arial"/>
                <w:b/>
                <w:bCs/>
                <w:sz w:val="10"/>
                <w:szCs w:val="10"/>
                <w:lang w:eastAsia="sl-SI"/>
              </w:rPr>
            </w:pPr>
            <w:r>
              <w:rPr>
                <w:rFonts w:cs="Arial"/>
                <w:b/>
                <w:bCs/>
                <w:sz w:val="10"/>
                <w:szCs w:val="10"/>
                <w:lang w:eastAsia="sl-SI"/>
              </w:rPr>
              <w:t>na dan  1. 1. 2020</w:t>
            </w:r>
          </w:p>
        </w:tc>
        <w:tc>
          <w:tcPr>
            <w:tcW w:w="1134" w:type="dxa"/>
          </w:tcPr>
          <w:p w14:paraId="13F45FFA" w14:textId="77777777" w:rsidR="005F6841" w:rsidRDefault="005F6841" w:rsidP="004E7E96">
            <w:pPr>
              <w:spacing w:line="240" w:lineRule="auto"/>
              <w:jc w:val="center"/>
              <w:rPr>
                <w:rFonts w:cs="Arial"/>
                <w:b/>
                <w:bCs/>
                <w:sz w:val="10"/>
                <w:szCs w:val="10"/>
                <w:lang w:eastAsia="sl-SI"/>
              </w:rPr>
            </w:pPr>
            <w:r>
              <w:rPr>
                <w:rFonts w:cs="Arial"/>
                <w:b/>
                <w:bCs/>
                <w:sz w:val="10"/>
                <w:szCs w:val="10"/>
                <w:lang w:eastAsia="sl-SI"/>
              </w:rPr>
              <w:t xml:space="preserve">Plan števila zaposlenih </w:t>
            </w:r>
          </w:p>
          <w:p w14:paraId="4270E6F4" w14:textId="2112A5BB" w:rsidR="005F6841" w:rsidRDefault="005F6841" w:rsidP="004E7E96">
            <w:pPr>
              <w:spacing w:line="240" w:lineRule="auto"/>
              <w:jc w:val="center"/>
              <w:rPr>
                <w:rFonts w:cs="Arial"/>
                <w:b/>
                <w:bCs/>
                <w:sz w:val="10"/>
                <w:szCs w:val="10"/>
                <w:lang w:eastAsia="sl-SI"/>
              </w:rPr>
            </w:pPr>
            <w:r>
              <w:rPr>
                <w:rFonts w:cs="Arial"/>
                <w:b/>
                <w:bCs/>
                <w:sz w:val="10"/>
                <w:szCs w:val="10"/>
                <w:lang w:eastAsia="sl-SI"/>
              </w:rPr>
              <w:t xml:space="preserve">na dan  1. 1. 2021 </w:t>
            </w:r>
          </w:p>
        </w:tc>
        <w:tc>
          <w:tcPr>
            <w:tcW w:w="1276" w:type="dxa"/>
          </w:tcPr>
          <w:p w14:paraId="636CBB57" w14:textId="77777777" w:rsidR="005F6841" w:rsidRDefault="005F6841" w:rsidP="004E7E96">
            <w:pPr>
              <w:spacing w:line="240" w:lineRule="auto"/>
              <w:jc w:val="center"/>
              <w:rPr>
                <w:rFonts w:cs="Arial"/>
                <w:b/>
                <w:bCs/>
                <w:sz w:val="10"/>
                <w:szCs w:val="10"/>
                <w:lang w:eastAsia="sl-SI"/>
              </w:rPr>
            </w:pPr>
            <w:r>
              <w:rPr>
                <w:rFonts w:cs="Arial"/>
                <w:b/>
                <w:bCs/>
                <w:sz w:val="10"/>
                <w:szCs w:val="10"/>
                <w:lang w:eastAsia="sl-SI"/>
              </w:rPr>
              <w:t>Rast plan 1. 1. 2021/</w:t>
            </w:r>
          </w:p>
          <w:p w14:paraId="0058EA19" w14:textId="5D5BF296" w:rsidR="005F6841" w:rsidRDefault="005F6841" w:rsidP="004E7E96">
            <w:pPr>
              <w:spacing w:line="240" w:lineRule="auto"/>
              <w:jc w:val="center"/>
              <w:rPr>
                <w:rFonts w:cs="Arial"/>
                <w:b/>
                <w:bCs/>
                <w:sz w:val="10"/>
                <w:szCs w:val="10"/>
                <w:lang w:eastAsia="sl-SI"/>
              </w:rPr>
            </w:pPr>
            <w:r>
              <w:rPr>
                <w:rFonts w:cs="Arial"/>
                <w:b/>
                <w:bCs/>
                <w:sz w:val="10"/>
                <w:szCs w:val="10"/>
                <w:lang w:eastAsia="sl-SI"/>
              </w:rPr>
              <w:t>Dovoljeno 1. 1. 2020</w:t>
            </w:r>
          </w:p>
        </w:tc>
        <w:tc>
          <w:tcPr>
            <w:tcW w:w="1276" w:type="dxa"/>
          </w:tcPr>
          <w:p w14:paraId="2B76599B" w14:textId="77777777" w:rsidR="005F6841" w:rsidRDefault="005F6841" w:rsidP="004E7E96">
            <w:pPr>
              <w:spacing w:line="240" w:lineRule="auto"/>
              <w:jc w:val="center"/>
              <w:rPr>
                <w:rFonts w:cs="Arial"/>
                <w:b/>
                <w:bCs/>
                <w:sz w:val="10"/>
                <w:szCs w:val="10"/>
                <w:lang w:eastAsia="sl-SI"/>
              </w:rPr>
            </w:pPr>
            <w:r>
              <w:rPr>
                <w:rFonts w:cs="Arial"/>
                <w:b/>
                <w:bCs/>
                <w:sz w:val="10"/>
                <w:szCs w:val="10"/>
                <w:lang w:eastAsia="sl-SI"/>
              </w:rPr>
              <w:t>Rast plan 1. 1. 2021/</w:t>
            </w:r>
          </w:p>
          <w:p w14:paraId="6E19712F" w14:textId="76586579" w:rsidR="005F6841" w:rsidRDefault="005F6841" w:rsidP="004E7E96">
            <w:pPr>
              <w:spacing w:line="240" w:lineRule="auto"/>
              <w:jc w:val="center"/>
              <w:rPr>
                <w:rFonts w:cs="Arial"/>
                <w:b/>
                <w:bCs/>
                <w:sz w:val="10"/>
                <w:szCs w:val="10"/>
                <w:lang w:eastAsia="sl-SI"/>
              </w:rPr>
            </w:pPr>
            <w:r>
              <w:rPr>
                <w:rFonts w:cs="Arial"/>
                <w:b/>
                <w:bCs/>
                <w:sz w:val="10"/>
                <w:szCs w:val="10"/>
                <w:lang w:eastAsia="sl-SI"/>
              </w:rPr>
              <w:t>Realizacija 1. 1. 2020</w:t>
            </w:r>
          </w:p>
        </w:tc>
      </w:tr>
      <w:tr w:rsidR="005F6841" w:rsidRPr="00004115" w14:paraId="007BA1F0" w14:textId="77777777" w:rsidTr="007533F5">
        <w:trPr>
          <w:trHeight w:val="266"/>
        </w:trPr>
        <w:tc>
          <w:tcPr>
            <w:tcW w:w="2268" w:type="dxa"/>
          </w:tcPr>
          <w:p w14:paraId="18E52CDA" w14:textId="77777777" w:rsidR="005F6841" w:rsidRPr="00004115" w:rsidRDefault="005F6841" w:rsidP="004E7E96">
            <w:pPr>
              <w:spacing w:line="240" w:lineRule="auto"/>
              <w:rPr>
                <w:rFonts w:cs="Arial"/>
                <w:sz w:val="10"/>
                <w:szCs w:val="10"/>
                <w:lang w:eastAsia="sl-SI"/>
              </w:rPr>
            </w:pPr>
            <w:r w:rsidRPr="00004115">
              <w:rPr>
                <w:rFonts w:cs="Arial"/>
                <w:sz w:val="10"/>
                <w:szCs w:val="10"/>
                <w:lang w:eastAsia="sl-SI"/>
              </w:rPr>
              <w:t>1. Državni proračun</w:t>
            </w:r>
          </w:p>
        </w:tc>
        <w:tc>
          <w:tcPr>
            <w:tcW w:w="1134" w:type="dxa"/>
          </w:tcPr>
          <w:p w14:paraId="21B0EF1F" w14:textId="77777777" w:rsidR="005F6841" w:rsidRDefault="005F6841" w:rsidP="004E7E96">
            <w:pPr>
              <w:spacing w:line="240" w:lineRule="auto"/>
              <w:jc w:val="center"/>
              <w:rPr>
                <w:rFonts w:cs="Arial"/>
                <w:sz w:val="10"/>
                <w:szCs w:val="10"/>
                <w:lang w:eastAsia="sl-SI"/>
              </w:rPr>
            </w:pPr>
          </w:p>
          <w:p w14:paraId="4ACFE9D3" w14:textId="407D4AF2" w:rsidR="005F6841" w:rsidRPr="00004115" w:rsidRDefault="005F6841" w:rsidP="004E7E96">
            <w:pPr>
              <w:spacing w:line="240" w:lineRule="auto"/>
              <w:jc w:val="center"/>
              <w:rPr>
                <w:rFonts w:cs="Arial"/>
                <w:sz w:val="10"/>
                <w:szCs w:val="10"/>
                <w:lang w:eastAsia="sl-SI"/>
              </w:rPr>
            </w:pPr>
            <w:r>
              <w:rPr>
                <w:rFonts w:cs="Arial"/>
                <w:sz w:val="10"/>
                <w:szCs w:val="10"/>
                <w:lang w:eastAsia="sl-SI"/>
              </w:rPr>
              <w:t>0</w:t>
            </w:r>
          </w:p>
        </w:tc>
        <w:tc>
          <w:tcPr>
            <w:tcW w:w="1134" w:type="dxa"/>
          </w:tcPr>
          <w:p w14:paraId="254A2297" w14:textId="77777777" w:rsidR="005F6841" w:rsidRDefault="005F6841" w:rsidP="004E7E96">
            <w:pPr>
              <w:spacing w:line="240" w:lineRule="auto"/>
              <w:jc w:val="center"/>
              <w:rPr>
                <w:rFonts w:cs="Arial"/>
                <w:sz w:val="10"/>
                <w:szCs w:val="10"/>
                <w:lang w:eastAsia="sl-SI"/>
              </w:rPr>
            </w:pPr>
          </w:p>
          <w:p w14:paraId="281DB3A7" w14:textId="428F810C" w:rsidR="005F6841" w:rsidRPr="00004115" w:rsidRDefault="005F6841" w:rsidP="004E7E96">
            <w:pPr>
              <w:spacing w:line="240" w:lineRule="auto"/>
              <w:jc w:val="center"/>
              <w:rPr>
                <w:rFonts w:cs="Arial"/>
                <w:sz w:val="10"/>
                <w:szCs w:val="10"/>
                <w:lang w:eastAsia="sl-SI"/>
              </w:rPr>
            </w:pPr>
            <w:r>
              <w:rPr>
                <w:rFonts w:cs="Arial"/>
                <w:sz w:val="10"/>
                <w:szCs w:val="10"/>
                <w:lang w:eastAsia="sl-SI"/>
              </w:rPr>
              <w:t>0</w:t>
            </w:r>
          </w:p>
        </w:tc>
        <w:tc>
          <w:tcPr>
            <w:tcW w:w="1134" w:type="dxa"/>
          </w:tcPr>
          <w:p w14:paraId="1681DB5F" w14:textId="77777777" w:rsidR="005F6841" w:rsidRDefault="005F6841" w:rsidP="004E7E96">
            <w:pPr>
              <w:spacing w:line="240" w:lineRule="auto"/>
              <w:jc w:val="center"/>
              <w:rPr>
                <w:rFonts w:cs="Arial"/>
                <w:sz w:val="10"/>
                <w:szCs w:val="10"/>
                <w:lang w:eastAsia="sl-SI"/>
              </w:rPr>
            </w:pPr>
          </w:p>
          <w:p w14:paraId="0EC98CDA" w14:textId="0DA6C7B7" w:rsidR="005F6841" w:rsidRPr="00004115" w:rsidRDefault="005F6841" w:rsidP="004E7E96">
            <w:pPr>
              <w:spacing w:line="240" w:lineRule="auto"/>
              <w:jc w:val="center"/>
              <w:rPr>
                <w:rFonts w:cs="Arial"/>
                <w:sz w:val="10"/>
                <w:szCs w:val="10"/>
                <w:lang w:eastAsia="sl-SI"/>
              </w:rPr>
            </w:pPr>
            <w:r>
              <w:rPr>
                <w:rFonts w:cs="Arial"/>
                <w:sz w:val="10"/>
                <w:szCs w:val="10"/>
                <w:lang w:eastAsia="sl-SI"/>
              </w:rPr>
              <w:t>0</w:t>
            </w:r>
          </w:p>
        </w:tc>
        <w:tc>
          <w:tcPr>
            <w:tcW w:w="1276" w:type="dxa"/>
          </w:tcPr>
          <w:p w14:paraId="652D49A8" w14:textId="77777777" w:rsidR="005F6841" w:rsidRDefault="005F6841" w:rsidP="004E7E96">
            <w:pPr>
              <w:spacing w:line="240" w:lineRule="auto"/>
              <w:jc w:val="center"/>
              <w:rPr>
                <w:rFonts w:cs="Arial"/>
                <w:sz w:val="10"/>
                <w:szCs w:val="10"/>
                <w:lang w:eastAsia="sl-SI"/>
              </w:rPr>
            </w:pPr>
          </w:p>
          <w:p w14:paraId="156F904B" w14:textId="3F4A6A08" w:rsidR="005F6841" w:rsidRPr="00004115" w:rsidRDefault="005F6841" w:rsidP="004E7E96">
            <w:pPr>
              <w:spacing w:line="240" w:lineRule="auto"/>
              <w:jc w:val="center"/>
              <w:rPr>
                <w:rFonts w:cs="Arial"/>
                <w:sz w:val="10"/>
                <w:szCs w:val="10"/>
                <w:lang w:eastAsia="sl-SI"/>
              </w:rPr>
            </w:pPr>
            <w:r>
              <w:rPr>
                <w:rFonts w:cs="Arial"/>
                <w:sz w:val="10"/>
                <w:szCs w:val="10"/>
                <w:lang w:eastAsia="sl-SI"/>
              </w:rPr>
              <w:t>0</w:t>
            </w:r>
          </w:p>
        </w:tc>
        <w:tc>
          <w:tcPr>
            <w:tcW w:w="1276" w:type="dxa"/>
          </w:tcPr>
          <w:p w14:paraId="73FF540D" w14:textId="77777777" w:rsidR="005F6841" w:rsidRDefault="005F6841" w:rsidP="004E7E96">
            <w:pPr>
              <w:spacing w:line="240" w:lineRule="auto"/>
              <w:jc w:val="center"/>
              <w:rPr>
                <w:rFonts w:cs="Arial"/>
                <w:sz w:val="10"/>
                <w:szCs w:val="10"/>
                <w:lang w:eastAsia="sl-SI"/>
              </w:rPr>
            </w:pPr>
          </w:p>
          <w:p w14:paraId="25486984" w14:textId="39934B66" w:rsidR="005F6841" w:rsidRPr="00004115" w:rsidRDefault="005F6841" w:rsidP="004E7E96">
            <w:pPr>
              <w:spacing w:line="240" w:lineRule="auto"/>
              <w:jc w:val="center"/>
              <w:rPr>
                <w:rFonts w:cs="Arial"/>
                <w:sz w:val="10"/>
                <w:szCs w:val="10"/>
                <w:lang w:eastAsia="sl-SI"/>
              </w:rPr>
            </w:pPr>
            <w:r>
              <w:rPr>
                <w:rFonts w:cs="Arial"/>
                <w:sz w:val="10"/>
                <w:szCs w:val="10"/>
                <w:lang w:eastAsia="sl-SI"/>
              </w:rPr>
              <w:t>0</w:t>
            </w:r>
          </w:p>
        </w:tc>
      </w:tr>
      <w:tr w:rsidR="005F6841" w:rsidRPr="00004115" w14:paraId="66D31ED4" w14:textId="77777777" w:rsidTr="007533F5">
        <w:trPr>
          <w:trHeight w:val="245"/>
        </w:trPr>
        <w:tc>
          <w:tcPr>
            <w:tcW w:w="2268" w:type="dxa"/>
          </w:tcPr>
          <w:p w14:paraId="22002A23" w14:textId="77777777" w:rsidR="005F6841" w:rsidRPr="00004115" w:rsidRDefault="005F6841" w:rsidP="004E7E96">
            <w:pPr>
              <w:spacing w:line="240" w:lineRule="auto"/>
              <w:rPr>
                <w:rFonts w:cs="Arial"/>
                <w:sz w:val="10"/>
                <w:szCs w:val="10"/>
                <w:lang w:eastAsia="sl-SI"/>
              </w:rPr>
            </w:pPr>
            <w:r w:rsidRPr="00004115">
              <w:rPr>
                <w:rFonts w:cs="Arial"/>
                <w:sz w:val="10"/>
                <w:szCs w:val="10"/>
                <w:lang w:eastAsia="sl-SI"/>
              </w:rPr>
              <w:t>2. Proračun občin</w:t>
            </w:r>
          </w:p>
        </w:tc>
        <w:tc>
          <w:tcPr>
            <w:tcW w:w="1134" w:type="dxa"/>
          </w:tcPr>
          <w:p w14:paraId="7B5D5229" w14:textId="77777777" w:rsidR="005F6841" w:rsidRDefault="005F6841" w:rsidP="004E7E96">
            <w:pPr>
              <w:spacing w:line="240" w:lineRule="auto"/>
              <w:jc w:val="center"/>
              <w:rPr>
                <w:rFonts w:cs="Arial"/>
                <w:sz w:val="10"/>
                <w:szCs w:val="10"/>
                <w:lang w:eastAsia="sl-SI"/>
              </w:rPr>
            </w:pPr>
          </w:p>
          <w:p w14:paraId="4625E53E" w14:textId="77777777" w:rsidR="005F6841" w:rsidRPr="00004115" w:rsidRDefault="005F6841" w:rsidP="004E7E96">
            <w:pPr>
              <w:spacing w:line="240" w:lineRule="auto"/>
              <w:jc w:val="center"/>
              <w:rPr>
                <w:rFonts w:cs="Arial"/>
                <w:sz w:val="10"/>
                <w:szCs w:val="10"/>
                <w:lang w:eastAsia="sl-SI"/>
              </w:rPr>
            </w:pPr>
            <w:r w:rsidRPr="00004115">
              <w:rPr>
                <w:rFonts w:cs="Arial"/>
                <w:sz w:val="10"/>
                <w:szCs w:val="10"/>
                <w:lang w:eastAsia="sl-SI"/>
              </w:rPr>
              <w:t>0</w:t>
            </w:r>
          </w:p>
        </w:tc>
        <w:tc>
          <w:tcPr>
            <w:tcW w:w="1134" w:type="dxa"/>
          </w:tcPr>
          <w:p w14:paraId="36D864CC" w14:textId="77777777" w:rsidR="005F6841" w:rsidRPr="00004115" w:rsidRDefault="005F6841" w:rsidP="004E7E96">
            <w:pPr>
              <w:spacing w:line="240" w:lineRule="auto"/>
              <w:jc w:val="center"/>
              <w:rPr>
                <w:rFonts w:cs="Arial"/>
                <w:sz w:val="10"/>
                <w:szCs w:val="10"/>
                <w:lang w:eastAsia="sl-SI"/>
              </w:rPr>
            </w:pPr>
            <w:r>
              <w:rPr>
                <w:rFonts w:cs="Arial"/>
                <w:sz w:val="10"/>
                <w:szCs w:val="10"/>
                <w:lang w:eastAsia="sl-SI"/>
              </w:rPr>
              <w:t>0</w:t>
            </w:r>
          </w:p>
        </w:tc>
        <w:tc>
          <w:tcPr>
            <w:tcW w:w="1134" w:type="dxa"/>
          </w:tcPr>
          <w:p w14:paraId="269FC7D1" w14:textId="77777777" w:rsidR="005F6841" w:rsidRPr="00004115" w:rsidRDefault="005F6841" w:rsidP="004E7E96">
            <w:pPr>
              <w:spacing w:line="240" w:lineRule="auto"/>
              <w:jc w:val="center"/>
              <w:rPr>
                <w:rFonts w:cs="Arial"/>
                <w:sz w:val="10"/>
                <w:szCs w:val="10"/>
                <w:lang w:eastAsia="sl-SI"/>
              </w:rPr>
            </w:pPr>
            <w:r w:rsidRPr="00004115">
              <w:rPr>
                <w:rFonts w:cs="Arial"/>
                <w:sz w:val="10"/>
                <w:szCs w:val="10"/>
                <w:lang w:eastAsia="sl-SI"/>
              </w:rPr>
              <w:t>0</w:t>
            </w:r>
          </w:p>
        </w:tc>
        <w:tc>
          <w:tcPr>
            <w:tcW w:w="1276" w:type="dxa"/>
          </w:tcPr>
          <w:p w14:paraId="5AC1715E" w14:textId="77777777" w:rsidR="005F6841" w:rsidRPr="00004115" w:rsidRDefault="005F6841" w:rsidP="004E7E96">
            <w:pPr>
              <w:spacing w:line="240" w:lineRule="auto"/>
              <w:jc w:val="center"/>
              <w:rPr>
                <w:rFonts w:cs="Arial"/>
                <w:sz w:val="10"/>
                <w:szCs w:val="10"/>
                <w:lang w:eastAsia="sl-SI"/>
              </w:rPr>
            </w:pPr>
            <w:r>
              <w:rPr>
                <w:rFonts w:cs="Arial"/>
                <w:sz w:val="10"/>
                <w:szCs w:val="10"/>
                <w:lang w:eastAsia="sl-SI"/>
              </w:rPr>
              <w:t>0</w:t>
            </w:r>
          </w:p>
        </w:tc>
        <w:tc>
          <w:tcPr>
            <w:tcW w:w="1276" w:type="dxa"/>
          </w:tcPr>
          <w:p w14:paraId="4A271830" w14:textId="77777777" w:rsidR="005F6841" w:rsidRPr="00004115" w:rsidRDefault="005F6841" w:rsidP="004E7E96">
            <w:pPr>
              <w:spacing w:line="240" w:lineRule="auto"/>
              <w:jc w:val="center"/>
              <w:rPr>
                <w:rFonts w:cs="Arial"/>
                <w:sz w:val="10"/>
                <w:szCs w:val="10"/>
                <w:lang w:eastAsia="sl-SI"/>
              </w:rPr>
            </w:pPr>
            <w:r>
              <w:rPr>
                <w:rFonts w:cs="Arial"/>
                <w:sz w:val="10"/>
                <w:szCs w:val="10"/>
                <w:lang w:eastAsia="sl-SI"/>
              </w:rPr>
              <w:t>0</w:t>
            </w:r>
          </w:p>
        </w:tc>
      </w:tr>
      <w:tr w:rsidR="005F6841" w:rsidRPr="00004115" w14:paraId="102B6917" w14:textId="77777777" w:rsidTr="007533F5">
        <w:trPr>
          <w:trHeight w:val="208"/>
        </w:trPr>
        <w:tc>
          <w:tcPr>
            <w:tcW w:w="2268" w:type="dxa"/>
          </w:tcPr>
          <w:p w14:paraId="4C528E25" w14:textId="77777777" w:rsidR="005F6841" w:rsidRPr="00004115" w:rsidRDefault="005F6841" w:rsidP="004E7E96">
            <w:pPr>
              <w:spacing w:line="240" w:lineRule="auto"/>
              <w:rPr>
                <w:rFonts w:cs="Arial"/>
                <w:sz w:val="10"/>
                <w:szCs w:val="10"/>
                <w:lang w:eastAsia="sl-SI"/>
              </w:rPr>
            </w:pPr>
            <w:r w:rsidRPr="00004115">
              <w:rPr>
                <w:rFonts w:cs="Arial"/>
                <w:sz w:val="10"/>
                <w:szCs w:val="10"/>
                <w:lang w:eastAsia="sl-SI"/>
              </w:rPr>
              <w:t>3. ZZZS in ZPIZ</w:t>
            </w:r>
          </w:p>
        </w:tc>
        <w:tc>
          <w:tcPr>
            <w:tcW w:w="1134" w:type="dxa"/>
          </w:tcPr>
          <w:p w14:paraId="7F34D643" w14:textId="4256755B" w:rsidR="005F6841" w:rsidRPr="00004115" w:rsidRDefault="005F6841" w:rsidP="004E7E96">
            <w:pPr>
              <w:spacing w:line="240" w:lineRule="auto"/>
              <w:jc w:val="center"/>
              <w:rPr>
                <w:rFonts w:cs="Arial"/>
                <w:sz w:val="10"/>
                <w:szCs w:val="10"/>
                <w:lang w:eastAsia="sl-SI"/>
              </w:rPr>
            </w:pPr>
            <w:r>
              <w:rPr>
                <w:rFonts w:cs="Arial"/>
                <w:sz w:val="10"/>
                <w:szCs w:val="10"/>
                <w:lang w:eastAsia="sl-SI"/>
              </w:rPr>
              <w:t>9,0</w:t>
            </w:r>
            <w:r w:rsidRPr="00004115">
              <w:rPr>
                <w:rFonts w:cs="Arial"/>
                <w:sz w:val="10"/>
                <w:szCs w:val="10"/>
                <w:lang w:eastAsia="sl-SI"/>
              </w:rPr>
              <w:t>0</w:t>
            </w:r>
          </w:p>
        </w:tc>
        <w:tc>
          <w:tcPr>
            <w:tcW w:w="1134" w:type="dxa"/>
          </w:tcPr>
          <w:p w14:paraId="290CC506" w14:textId="2BF1DC6D" w:rsidR="005F6841" w:rsidRPr="00004115" w:rsidRDefault="005F6841" w:rsidP="004E7E96">
            <w:pPr>
              <w:spacing w:line="240" w:lineRule="auto"/>
              <w:jc w:val="center"/>
              <w:rPr>
                <w:rFonts w:cs="Arial"/>
                <w:sz w:val="10"/>
                <w:szCs w:val="10"/>
                <w:lang w:eastAsia="sl-SI"/>
              </w:rPr>
            </w:pPr>
            <w:r>
              <w:rPr>
                <w:rFonts w:cs="Arial"/>
                <w:sz w:val="10"/>
                <w:szCs w:val="10"/>
                <w:lang w:eastAsia="sl-SI"/>
              </w:rPr>
              <w:t>8,55</w:t>
            </w:r>
          </w:p>
        </w:tc>
        <w:tc>
          <w:tcPr>
            <w:tcW w:w="1134" w:type="dxa"/>
          </w:tcPr>
          <w:p w14:paraId="69EF343E" w14:textId="69ACC39B" w:rsidR="005F6841" w:rsidRPr="00004115" w:rsidRDefault="005F6841" w:rsidP="004E7E96">
            <w:pPr>
              <w:spacing w:line="240" w:lineRule="auto"/>
              <w:jc w:val="center"/>
              <w:rPr>
                <w:rFonts w:cs="Arial"/>
                <w:sz w:val="10"/>
                <w:szCs w:val="10"/>
                <w:lang w:eastAsia="sl-SI"/>
              </w:rPr>
            </w:pPr>
            <w:r>
              <w:rPr>
                <w:rFonts w:cs="Arial"/>
                <w:sz w:val="10"/>
                <w:szCs w:val="10"/>
                <w:lang w:eastAsia="sl-SI"/>
              </w:rPr>
              <w:t>9,4</w:t>
            </w:r>
            <w:r w:rsidR="003753A2">
              <w:rPr>
                <w:rFonts w:cs="Arial"/>
                <w:sz w:val="10"/>
                <w:szCs w:val="10"/>
                <w:lang w:eastAsia="sl-SI"/>
              </w:rPr>
              <w:t>5</w:t>
            </w:r>
          </w:p>
        </w:tc>
        <w:tc>
          <w:tcPr>
            <w:tcW w:w="1276" w:type="dxa"/>
          </w:tcPr>
          <w:p w14:paraId="18B43027" w14:textId="115E57D3" w:rsidR="005F6841" w:rsidRPr="00004115" w:rsidRDefault="005F6841" w:rsidP="004E7E96">
            <w:pPr>
              <w:spacing w:line="240" w:lineRule="auto"/>
              <w:jc w:val="center"/>
              <w:rPr>
                <w:rFonts w:cs="Arial"/>
                <w:sz w:val="10"/>
                <w:szCs w:val="10"/>
                <w:lang w:eastAsia="sl-SI"/>
              </w:rPr>
            </w:pPr>
            <w:r>
              <w:rPr>
                <w:rFonts w:cs="Arial"/>
                <w:sz w:val="10"/>
                <w:szCs w:val="10"/>
                <w:lang w:eastAsia="sl-SI"/>
              </w:rPr>
              <w:t>5</w:t>
            </w:r>
          </w:p>
        </w:tc>
        <w:tc>
          <w:tcPr>
            <w:tcW w:w="1276" w:type="dxa"/>
          </w:tcPr>
          <w:p w14:paraId="53A804C9" w14:textId="793A6495" w:rsidR="005F6841" w:rsidRPr="00004115" w:rsidRDefault="005F6841" w:rsidP="004E7E96">
            <w:pPr>
              <w:spacing w:line="240" w:lineRule="auto"/>
              <w:jc w:val="center"/>
              <w:rPr>
                <w:rFonts w:cs="Arial"/>
                <w:sz w:val="10"/>
                <w:szCs w:val="10"/>
                <w:lang w:eastAsia="sl-SI"/>
              </w:rPr>
            </w:pPr>
            <w:r>
              <w:rPr>
                <w:rFonts w:cs="Arial"/>
                <w:sz w:val="10"/>
                <w:szCs w:val="10"/>
                <w:lang w:eastAsia="sl-SI"/>
              </w:rPr>
              <w:t>10,53</w:t>
            </w:r>
          </w:p>
        </w:tc>
      </w:tr>
      <w:tr w:rsidR="005F6841" w:rsidRPr="00004115" w14:paraId="158CC804" w14:textId="77777777" w:rsidTr="007533F5">
        <w:trPr>
          <w:trHeight w:val="443"/>
        </w:trPr>
        <w:tc>
          <w:tcPr>
            <w:tcW w:w="2268" w:type="dxa"/>
          </w:tcPr>
          <w:p w14:paraId="6C6B46A2" w14:textId="77777777" w:rsidR="005F6841" w:rsidRPr="00004115" w:rsidRDefault="005F6841" w:rsidP="004E7E96">
            <w:pPr>
              <w:spacing w:line="240" w:lineRule="auto"/>
              <w:rPr>
                <w:rFonts w:cs="Arial"/>
                <w:sz w:val="10"/>
                <w:szCs w:val="10"/>
                <w:lang w:eastAsia="sl-SI"/>
              </w:rPr>
            </w:pPr>
            <w:r w:rsidRPr="00004115">
              <w:rPr>
                <w:rFonts w:cs="Arial"/>
                <w:sz w:val="10"/>
                <w:szCs w:val="10"/>
                <w:lang w:eastAsia="sl-SI"/>
              </w:rPr>
              <w:t>4. Druga javna sredstva za opravljanje javne službe (npr. takse, pristojbine, koncesnine, RTV-prispevek)</w:t>
            </w:r>
          </w:p>
        </w:tc>
        <w:tc>
          <w:tcPr>
            <w:tcW w:w="1134" w:type="dxa"/>
          </w:tcPr>
          <w:p w14:paraId="6A81A64A" w14:textId="77777777" w:rsidR="005F6841" w:rsidRDefault="005F6841" w:rsidP="004E7E96">
            <w:pPr>
              <w:spacing w:line="240" w:lineRule="auto"/>
              <w:jc w:val="center"/>
              <w:rPr>
                <w:rFonts w:cs="Arial"/>
                <w:sz w:val="10"/>
                <w:szCs w:val="10"/>
                <w:lang w:eastAsia="sl-SI"/>
              </w:rPr>
            </w:pPr>
          </w:p>
          <w:p w14:paraId="0AD56563" w14:textId="77777777" w:rsidR="005F6841" w:rsidRPr="00004115" w:rsidRDefault="005F6841" w:rsidP="004E7E96">
            <w:pPr>
              <w:spacing w:line="240" w:lineRule="auto"/>
              <w:jc w:val="center"/>
              <w:rPr>
                <w:rFonts w:cs="Arial"/>
                <w:sz w:val="10"/>
                <w:szCs w:val="10"/>
                <w:lang w:eastAsia="sl-SI"/>
              </w:rPr>
            </w:pPr>
            <w:r w:rsidRPr="00004115">
              <w:rPr>
                <w:rFonts w:cs="Arial"/>
                <w:sz w:val="10"/>
                <w:szCs w:val="10"/>
                <w:lang w:eastAsia="sl-SI"/>
              </w:rPr>
              <w:t>0</w:t>
            </w:r>
          </w:p>
        </w:tc>
        <w:tc>
          <w:tcPr>
            <w:tcW w:w="1134" w:type="dxa"/>
          </w:tcPr>
          <w:p w14:paraId="379F4E26" w14:textId="77777777" w:rsidR="005F6841" w:rsidRPr="00004115" w:rsidRDefault="005F6841" w:rsidP="004E7E96">
            <w:pPr>
              <w:spacing w:line="240" w:lineRule="auto"/>
              <w:jc w:val="center"/>
              <w:rPr>
                <w:rFonts w:cs="Arial"/>
                <w:sz w:val="10"/>
                <w:szCs w:val="10"/>
                <w:lang w:eastAsia="sl-SI"/>
              </w:rPr>
            </w:pPr>
            <w:r>
              <w:rPr>
                <w:rFonts w:cs="Arial"/>
                <w:sz w:val="10"/>
                <w:szCs w:val="10"/>
                <w:lang w:eastAsia="sl-SI"/>
              </w:rPr>
              <w:t>0</w:t>
            </w:r>
          </w:p>
        </w:tc>
        <w:tc>
          <w:tcPr>
            <w:tcW w:w="1134" w:type="dxa"/>
          </w:tcPr>
          <w:p w14:paraId="7585D0B5" w14:textId="77777777" w:rsidR="005F6841" w:rsidRPr="00004115" w:rsidRDefault="005F6841" w:rsidP="004E7E96">
            <w:pPr>
              <w:spacing w:line="240" w:lineRule="auto"/>
              <w:jc w:val="center"/>
              <w:rPr>
                <w:rFonts w:cs="Arial"/>
                <w:sz w:val="10"/>
                <w:szCs w:val="10"/>
                <w:lang w:eastAsia="sl-SI"/>
              </w:rPr>
            </w:pPr>
            <w:r w:rsidRPr="00004115">
              <w:rPr>
                <w:rFonts w:cs="Arial"/>
                <w:sz w:val="10"/>
                <w:szCs w:val="10"/>
                <w:lang w:eastAsia="sl-SI"/>
              </w:rPr>
              <w:t>0</w:t>
            </w:r>
          </w:p>
        </w:tc>
        <w:tc>
          <w:tcPr>
            <w:tcW w:w="1276" w:type="dxa"/>
          </w:tcPr>
          <w:p w14:paraId="29A4A5D8" w14:textId="77777777" w:rsidR="005F6841" w:rsidRPr="00004115" w:rsidRDefault="005F6841" w:rsidP="004E7E96">
            <w:pPr>
              <w:spacing w:line="240" w:lineRule="auto"/>
              <w:jc w:val="center"/>
              <w:rPr>
                <w:rFonts w:cs="Arial"/>
                <w:sz w:val="10"/>
                <w:szCs w:val="10"/>
                <w:lang w:eastAsia="sl-SI"/>
              </w:rPr>
            </w:pPr>
            <w:r>
              <w:rPr>
                <w:rFonts w:cs="Arial"/>
                <w:sz w:val="10"/>
                <w:szCs w:val="10"/>
                <w:lang w:eastAsia="sl-SI"/>
              </w:rPr>
              <w:t>0</w:t>
            </w:r>
          </w:p>
        </w:tc>
        <w:tc>
          <w:tcPr>
            <w:tcW w:w="1276" w:type="dxa"/>
          </w:tcPr>
          <w:p w14:paraId="2C7B0D23" w14:textId="77777777" w:rsidR="005F6841" w:rsidRPr="00004115" w:rsidRDefault="005F6841" w:rsidP="004E7E96">
            <w:pPr>
              <w:spacing w:line="240" w:lineRule="auto"/>
              <w:jc w:val="center"/>
              <w:rPr>
                <w:rFonts w:cs="Arial"/>
                <w:sz w:val="10"/>
                <w:szCs w:val="10"/>
                <w:lang w:eastAsia="sl-SI"/>
              </w:rPr>
            </w:pPr>
            <w:r>
              <w:rPr>
                <w:rFonts w:cs="Arial"/>
                <w:sz w:val="10"/>
                <w:szCs w:val="10"/>
                <w:lang w:eastAsia="sl-SI"/>
              </w:rPr>
              <w:t>0</w:t>
            </w:r>
          </w:p>
        </w:tc>
      </w:tr>
      <w:tr w:rsidR="005F6841" w:rsidRPr="00004115" w14:paraId="7D1C2DAA" w14:textId="77777777" w:rsidTr="007533F5">
        <w:trPr>
          <w:trHeight w:val="278"/>
        </w:trPr>
        <w:tc>
          <w:tcPr>
            <w:tcW w:w="2268" w:type="dxa"/>
          </w:tcPr>
          <w:p w14:paraId="54E1F5E7" w14:textId="77777777" w:rsidR="005F6841" w:rsidRPr="00004115" w:rsidRDefault="005F6841" w:rsidP="004E7E96">
            <w:pPr>
              <w:spacing w:line="240" w:lineRule="auto"/>
              <w:rPr>
                <w:rFonts w:cs="Arial"/>
                <w:sz w:val="10"/>
                <w:szCs w:val="10"/>
                <w:lang w:eastAsia="sl-SI"/>
              </w:rPr>
            </w:pPr>
            <w:r w:rsidRPr="00004115">
              <w:rPr>
                <w:rFonts w:cs="Arial"/>
                <w:sz w:val="10"/>
                <w:szCs w:val="10"/>
                <w:lang w:eastAsia="sl-SI"/>
              </w:rPr>
              <w:t>5. Sredstva od prodaje blaga in storitev na trgu</w:t>
            </w:r>
          </w:p>
        </w:tc>
        <w:tc>
          <w:tcPr>
            <w:tcW w:w="1134" w:type="dxa"/>
          </w:tcPr>
          <w:p w14:paraId="7BA37E73" w14:textId="5AD96032" w:rsidR="005F6841" w:rsidRPr="00004115" w:rsidRDefault="005F6841" w:rsidP="004E7E96">
            <w:pPr>
              <w:spacing w:line="240" w:lineRule="auto"/>
              <w:jc w:val="center"/>
            </w:pPr>
            <w:r>
              <w:rPr>
                <w:rFonts w:cs="Arial"/>
                <w:sz w:val="10"/>
                <w:szCs w:val="10"/>
                <w:lang w:eastAsia="sl-SI"/>
              </w:rPr>
              <w:t>4,00</w:t>
            </w:r>
          </w:p>
        </w:tc>
        <w:tc>
          <w:tcPr>
            <w:tcW w:w="1134" w:type="dxa"/>
          </w:tcPr>
          <w:p w14:paraId="4A36F252" w14:textId="4DD456F2" w:rsidR="005F6841" w:rsidRPr="00004115" w:rsidRDefault="005F6841" w:rsidP="004E7E96">
            <w:pPr>
              <w:spacing w:line="240" w:lineRule="auto"/>
              <w:jc w:val="center"/>
              <w:rPr>
                <w:rFonts w:cs="Arial"/>
                <w:sz w:val="10"/>
                <w:szCs w:val="10"/>
                <w:lang w:eastAsia="sl-SI"/>
              </w:rPr>
            </w:pPr>
            <w:r>
              <w:rPr>
                <w:rFonts w:cs="Arial"/>
                <w:sz w:val="10"/>
                <w:szCs w:val="10"/>
                <w:lang w:eastAsia="sl-SI"/>
              </w:rPr>
              <w:t>3,80</w:t>
            </w:r>
          </w:p>
        </w:tc>
        <w:tc>
          <w:tcPr>
            <w:tcW w:w="1134" w:type="dxa"/>
          </w:tcPr>
          <w:p w14:paraId="38FB0709" w14:textId="0923378D" w:rsidR="005F6841" w:rsidRPr="00004115" w:rsidRDefault="005F6841" w:rsidP="004E7E96">
            <w:pPr>
              <w:spacing w:line="240" w:lineRule="auto"/>
              <w:jc w:val="center"/>
              <w:rPr>
                <w:rFonts w:cs="Arial"/>
                <w:sz w:val="10"/>
                <w:szCs w:val="10"/>
                <w:lang w:eastAsia="sl-SI"/>
              </w:rPr>
            </w:pPr>
            <w:r>
              <w:rPr>
                <w:rFonts w:cs="Arial"/>
                <w:sz w:val="10"/>
                <w:szCs w:val="10"/>
                <w:lang w:eastAsia="sl-SI"/>
              </w:rPr>
              <w:t>4,20</w:t>
            </w:r>
          </w:p>
        </w:tc>
        <w:tc>
          <w:tcPr>
            <w:tcW w:w="1276" w:type="dxa"/>
          </w:tcPr>
          <w:p w14:paraId="1149B68B" w14:textId="168C907E" w:rsidR="005F6841" w:rsidRPr="00004115" w:rsidRDefault="005F6841" w:rsidP="004E7E96">
            <w:pPr>
              <w:spacing w:line="240" w:lineRule="auto"/>
              <w:jc w:val="center"/>
              <w:rPr>
                <w:rFonts w:cs="Arial"/>
                <w:sz w:val="10"/>
                <w:szCs w:val="10"/>
                <w:lang w:eastAsia="sl-SI"/>
              </w:rPr>
            </w:pPr>
            <w:r>
              <w:rPr>
                <w:rFonts w:cs="Arial"/>
                <w:sz w:val="10"/>
                <w:szCs w:val="10"/>
                <w:lang w:eastAsia="sl-SI"/>
              </w:rPr>
              <w:t>5,00</w:t>
            </w:r>
          </w:p>
        </w:tc>
        <w:tc>
          <w:tcPr>
            <w:tcW w:w="1276" w:type="dxa"/>
          </w:tcPr>
          <w:p w14:paraId="53ECB6E8" w14:textId="1E060798" w:rsidR="005F6841" w:rsidRPr="00004115" w:rsidRDefault="005F6841" w:rsidP="004E7E96">
            <w:pPr>
              <w:spacing w:line="240" w:lineRule="auto"/>
              <w:jc w:val="center"/>
              <w:rPr>
                <w:rFonts w:cs="Arial"/>
                <w:sz w:val="10"/>
                <w:szCs w:val="10"/>
                <w:lang w:eastAsia="sl-SI"/>
              </w:rPr>
            </w:pPr>
            <w:r>
              <w:rPr>
                <w:rFonts w:cs="Arial"/>
                <w:sz w:val="10"/>
                <w:szCs w:val="10"/>
                <w:lang w:eastAsia="sl-SI"/>
              </w:rPr>
              <w:t>10,53</w:t>
            </w:r>
          </w:p>
        </w:tc>
      </w:tr>
      <w:tr w:rsidR="005F6841" w:rsidRPr="00004115" w14:paraId="0697AC89" w14:textId="77777777" w:rsidTr="007533F5">
        <w:trPr>
          <w:trHeight w:val="425"/>
        </w:trPr>
        <w:tc>
          <w:tcPr>
            <w:tcW w:w="2268" w:type="dxa"/>
          </w:tcPr>
          <w:p w14:paraId="3D10CF4A" w14:textId="77777777" w:rsidR="005F6841" w:rsidRPr="00004115" w:rsidRDefault="005F6841" w:rsidP="004E7E96">
            <w:pPr>
              <w:spacing w:line="240" w:lineRule="auto"/>
              <w:rPr>
                <w:rFonts w:cs="Arial"/>
                <w:sz w:val="10"/>
                <w:szCs w:val="10"/>
                <w:lang w:eastAsia="sl-SI"/>
              </w:rPr>
            </w:pPr>
            <w:r w:rsidRPr="00004115">
              <w:rPr>
                <w:rFonts w:cs="Arial"/>
                <w:sz w:val="10"/>
                <w:szCs w:val="10"/>
                <w:lang w:eastAsia="sl-SI"/>
              </w:rPr>
              <w:t xml:space="preserve">6. Nejavna sredstva za opravljanje javne službe </w:t>
            </w:r>
          </w:p>
        </w:tc>
        <w:tc>
          <w:tcPr>
            <w:tcW w:w="1134" w:type="dxa"/>
          </w:tcPr>
          <w:p w14:paraId="48ED1F87" w14:textId="4C2328A6" w:rsidR="005F6841" w:rsidRPr="00004115" w:rsidRDefault="005F6841" w:rsidP="004E7E96">
            <w:pPr>
              <w:spacing w:line="240" w:lineRule="auto"/>
              <w:jc w:val="center"/>
              <w:rPr>
                <w:rFonts w:cs="Arial"/>
                <w:sz w:val="10"/>
                <w:szCs w:val="10"/>
                <w:lang w:eastAsia="sl-SI"/>
              </w:rPr>
            </w:pPr>
            <w:r>
              <w:rPr>
                <w:rFonts w:cs="Arial"/>
                <w:sz w:val="10"/>
                <w:szCs w:val="10"/>
                <w:lang w:eastAsia="sl-SI"/>
              </w:rPr>
              <w:t>7,00</w:t>
            </w:r>
          </w:p>
        </w:tc>
        <w:tc>
          <w:tcPr>
            <w:tcW w:w="1134" w:type="dxa"/>
          </w:tcPr>
          <w:p w14:paraId="4BDF491F" w14:textId="55C429D6" w:rsidR="005F6841" w:rsidRPr="00004115" w:rsidRDefault="005F6841" w:rsidP="004E7E96">
            <w:pPr>
              <w:spacing w:line="240" w:lineRule="auto"/>
              <w:jc w:val="center"/>
              <w:rPr>
                <w:rFonts w:cs="Arial"/>
                <w:sz w:val="10"/>
                <w:szCs w:val="10"/>
                <w:lang w:eastAsia="sl-SI"/>
              </w:rPr>
            </w:pPr>
            <w:r>
              <w:rPr>
                <w:rFonts w:cs="Arial"/>
                <w:sz w:val="10"/>
                <w:szCs w:val="10"/>
                <w:lang w:eastAsia="sl-SI"/>
              </w:rPr>
              <w:t>6,65</w:t>
            </w:r>
          </w:p>
        </w:tc>
        <w:tc>
          <w:tcPr>
            <w:tcW w:w="1134" w:type="dxa"/>
          </w:tcPr>
          <w:p w14:paraId="50050440" w14:textId="70185215" w:rsidR="005F6841" w:rsidRPr="00004115" w:rsidRDefault="005F6841" w:rsidP="004E7E96">
            <w:pPr>
              <w:spacing w:line="240" w:lineRule="auto"/>
              <w:jc w:val="center"/>
              <w:rPr>
                <w:rFonts w:cs="Arial"/>
                <w:sz w:val="10"/>
                <w:szCs w:val="10"/>
                <w:lang w:eastAsia="sl-SI"/>
              </w:rPr>
            </w:pPr>
            <w:r>
              <w:rPr>
                <w:rFonts w:cs="Arial"/>
                <w:sz w:val="10"/>
                <w:szCs w:val="10"/>
                <w:lang w:eastAsia="sl-SI"/>
              </w:rPr>
              <w:t>7,35</w:t>
            </w:r>
          </w:p>
        </w:tc>
        <w:tc>
          <w:tcPr>
            <w:tcW w:w="1276" w:type="dxa"/>
          </w:tcPr>
          <w:p w14:paraId="6B80EADB" w14:textId="1CED589A" w:rsidR="005F6841" w:rsidRPr="00004115" w:rsidRDefault="005F6841" w:rsidP="004E7E96">
            <w:pPr>
              <w:spacing w:line="240" w:lineRule="auto"/>
              <w:jc w:val="center"/>
              <w:rPr>
                <w:rFonts w:cs="Arial"/>
                <w:sz w:val="10"/>
                <w:szCs w:val="10"/>
                <w:lang w:eastAsia="sl-SI"/>
              </w:rPr>
            </w:pPr>
            <w:r>
              <w:rPr>
                <w:rFonts w:cs="Arial"/>
                <w:sz w:val="10"/>
                <w:szCs w:val="10"/>
                <w:lang w:eastAsia="sl-SI"/>
              </w:rPr>
              <w:t>5,00</w:t>
            </w:r>
          </w:p>
        </w:tc>
        <w:tc>
          <w:tcPr>
            <w:tcW w:w="1276" w:type="dxa"/>
          </w:tcPr>
          <w:p w14:paraId="4BBECB12" w14:textId="2EA4A3DE" w:rsidR="005F6841" w:rsidRPr="00004115" w:rsidRDefault="005F6841" w:rsidP="004E7E96">
            <w:pPr>
              <w:spacing w:line="240" w:lineRule="auto"/>
              <w:jc w:val="center"/>
              <w:rPr>
                <w:rFonts w:cs="Arial"/>
                <w:sz w:val="10"/>
                <w:szCs w:val="10"/>
                <w:lang w:eastAsia="sl-SI"/>
              </w:rPr>
            </w:pPr>
            <w:r>
              <w:rPr>
                <w:rFonts w:cs="Arial"/>
                <w:sz w:val="10"/>
                <w:szCs w:val="10"/>
                <w:lang w:eastAsia="sl-SI"/>
              </w:rPr>
              <w:t>10,53</w:t>
            </w:r>
          </w:p>
        </w:tc>
      </w:tr>
      <w:tr w:rsidR="005F6841" w:rsidRPr="00004115" w14:paraId="2869106E" w14:textId="77777777" w:rsidTr="007533F5">
        <w:trPr>
          <w:trHeight w:val="384"/>
        </w:trPr>
        <w:tc>
          <w:tcPr>
            <w:tcW w:w="2268" w:type="dxa"/>
          </w:tcPr>
          <w:p w14:paraId="03C2C8EF" w14:textId="7D2CCA2C" w:rsidR="005F6841" w:rsidRPr="00004115" w:rsidRDefault="005F6841" w:rsidP="004E7E96">
            <w:pPr>
              <w:spacing w:line="240" w:lineRule="auto"/>
              <w:rPr>
                <w:rFonts w:cs="Arial"/>
                <w:sz w:val="10"/>
                <w:szCs w:val="10"/>
                <w:lang w:eastAsia="sl-SI"/>
              </w:rPr>
            </w:pPr>
            <w:r w:rsidRPr="00004115">
              <w:rPr>
                <w:rFonts w:cs="Arial"/>
                <w:sz w:val="10"/>
                <w:szCs w:val="10"/>
                <w:lang w:eastAsia="sl-SI"/>
              </w:rPr>
              <w:t>7. Sredstva Evropske unije ali drugih mednarodnih virov skupaj s sredstvi sofinanciranja iz državnega proračuna</w:t>
            </w:r>
          </w:p>
        </w:tc>
        <w:tc>
          <w:tcPr>
            <w:tcW w:w="1134" w:type="dxa"/>
          </w:tcPr>
          <w:p w14:paraId="62A31F09" w14:textId="77777777" w:rsidR="005F6841" w:rsidRPr="00004115" w:rsidRDefault="005F6841" w:rsidP="004E7E96">
            <w:pPr>
              <w:spacing w:line="240" w:lineRule="auto"/>
              <w:jc w:val="center"/>
            </w:pPr>
            <w:r w:rsidRPr="00004115">
              <w:rPr>
                <w:rFonts w:cs="Arial"/>
                <w:sz w:val="10"/>
                <w:szCs w:val="10"/>
                <w:lang w:eastAsia="sl-SI"/>
              </w:rPr>
              <w:t>0</w:t>
            </w:r>
          </w:p>
        </w:tc>
        <w:tc>
          <w:tcPr>
            <w:tcW w:w="1134" w:type="dxa"/>
          </w:tcPr>
          <w:p w14:paraId="26EA8E89" w14:textId="77777777" w:rsidR="005F6841" w:rsidRPr="00004115" w:rsidRDefault="005F6841" w:rsidP="004E7E96">
            <w:pPr>
              <w:spacing w:line="240" w:lineRule="auto"/>
              <w:jc w:val="center"/>
              <w:rPr>
                <w:rFonts w:cs="Arial"/>
                <w:sz w:val="10"/>
                <w:szCs w:val="10"/>
                <w:lang w:eastAsia="sl-SI"/>
              </w:rPr>
            </w:pPr>
            <w:r>
              <w:rPr>
                <w:rFonts w:cs="Arial"/>
                <w:sz w:val="10"/>
                <w:szCs w:val="10"/>
                <w:lang w:eastAsia="sl-SI"/>
              </w:rPr>
              <w:t>0</w:t>
            </w:r>
          </w:p>
        </w:tc>
        <w:tc>
          <w:tcPr>
            <w:tcW w:w="1134" w:type="dxa"/>
          </w:tcPr>
          <w:p w14:paraId="0F6AF7B0" w14:textId="77777777" w:rsidR="005F6841" w:rsidRPr="00004115" w:rsidRDefault="005F6841" w:rsidP="004E7E96">
            <w:pPr>
              <w:spacing w:line="240" w:lineRule="auto"/>
              <w:jc w:val="center"/>
              <w:rPr>
                <w:rFonts w:cs="Arial"/>
                <w:sz w:val="10"/>
                <w:szCs w:val="10"/>
                <w:lang w:eastAsia="sl-SI"/>
              </w:rPr>
            </w:pPr>
            <w:r w:rsidRPr="00004115">
              <w:rPr>
                <w:rFonts w:cs="Arial"/>
                <w:sz w:val="10"/>
                <w:szCs w:val="10"/>
                <w:lang w:eastAsia="sl-SI"/>
              </w:rPr>
              <w:t>0</w:t>
            </w:r>
          </w:p>
        </w:tc>
        <w:tc>
          <w:tcPr>
            <w:tcW w:w="1276" w:type="dxa"/>
          </w:tcPr>
          <w:p w14:paraId="15ACCD38" w14:textId="77777777" w:rsidR="005F6841" w:rsidRPr="00004115" w:rsidRDefault="005F6841" w:rsidP="004E7E96">
            <w:pPr>
              <w:spacing w:line="240" w:lineRule="auto"/>
              <w:jc w:val="center"/>
              <w:rPr>
                <w:rFonts w:cs="Arial"/>
                <w:sz w:val="10"/>
                <w:szCs w:val="10"/>
                <w:lang w:eastAsia="sl-SI"/>
              </w:rPr>
            </w:pPr>
            <w:r>
              <w:rPr>
                <w:rFonts w:cs="Arial"/>
                <w:sz w:val="10"/>
                <w:szCs w:val="10"/>
                <w:lang w:eastAsia="sl-SI"/>
              </w:rPr>
              <w:t>0</w:t>
            </w:r>
          </w:p>
        </w:tc>
        <w:tc>
          <w:tcPr>
            <w:tcW w:w="1276" w:type="dxa"/>
          </w:tcPr>
          <w:p w14:paraId="21498C40" w14:textId="77777777" w:rsidR="005F6841" w:rsidRPr="00004115" w:rsidRDefault="005F6841" w:rsidP="004E7E96">
            <w:pPr>
              <w:spacing w:line="240" w:lineRule="auto"/>
              <w:jc w:val="center"/>
              <w:rPr>
                <w:rFonts w:cs="Arial"/>
                <w:sz w:val="10"/>
                <w:szCs w:val="10"/>
                <w:lang w:eastAsia="sl-SI"/>
              </w:rPr>
            </w:pPr>
            <w:r>
              <w:rPr>
                <w:rFonts w:cs="Arial"/>
                <w:sz w:val="10"/>
                <w:szCs w:val="10"/>
                <w:lang w:eastAsia="sl-SI"/>
              </w:rPr>
              <w:t>0</w:t>
            </w:r>
          </w:p>
        </w:tc>
      </w:tr>
      <w:tr w:rsidR="005F6841" w:rsidRPr="00004115" w14:paraId="0A041B5C" w14:textId="77777777" w:rsidTr="007533F5">
        <w:trPr>
          <w:trHeight w:val="387"/>
        </w:trPr>
        <w:tc>
          <w:tcPr>
            <w:tcW w:w="2268" w:type="dxa"/>
          </w:tcPr>
          <w:p w14:paraId="00366AC1" w14:textId="77777777" w:rsidR="005F6841" w:rsidRPr="00CD356D" w:rsidRDefault="005F6841" w:rsidP="004E7E96">
            <w:pPr>
              <w:autoSpaceDE w:val="0"/>
              <w:autoSpaceDN w:val="0"/>
              <w:adjustRightInd w:val="0"/>
              <w:spacing w:line="240" w:lineRule="auto"/>
              <w:rPr>
                <w:rFonts w:eastAsiaTheme="minorHAnsi" w:cs="Arial"/>
                <w:sz w:val="10"/>
                <w:szCs w:val="10"/>
              </w:rPr>
            </w:pPr>
            <w:r w:rsidRPr="00004115">
              <w:rPr>
                <w:rFonts w:cs="Arial"/>
                <w:sz w:val="10"/>
                <w:szCs w:val="10"/>
                <w:lang w:eastAsia="sl-SI"/>
              </w:rPr>
              <w:t xml:space="preserve">8.  </w:t>
            </w:r>
            <w:r w:rsidRPr="00CD356D">
              <w:rPr>
                <w:rFonts w:eastAsiaTheme="minorHAnsi" w:cs="Arial"/>
                <w:sz w:val="10"/>
                <w:szCs w:val="10"/>
              </w:rPr>
              <w:t>Sredstva ZZZS za zdravnike sekundarije, zdravnike in doktorje</w:t>
            </w:r>
          </w:p>
          <w:p w14:paraId="42AA0C62" w14:textId="77777777" w:rsidR="005F6841" w:rsidRPr="00CD356D" w:rsidRDefault="005F6841" w:rsidP="004E7E96">
            <w:pPr>
              <w:autoSpaceDE w:val="0"/>
              <w:autoSpaceDN w:val="0"/>
              <w:adjustRightInd w:val="0"/>
              <w:spacing w:line="240" w:lineRule="auto"/>
              <w:rPr>
                <w:rFonts w:eastAsiaTheme="minorHAnsi" w:cs="Arial"/>
                <w:sz w:val="10"/>
                <w:szCs w:val="10"/>
              </w:rPr>
            </w:pPr>
            <w:r w:rsidRPr="00CD356D">
              <w:rPr>
                <w:rFonts w:eastAsiaTheme="minorHAnsi" w:cs="Arial"/>
                <w:sz w:val="10"/>
                <w:szCs w:val="10"/>
              </w:rPr>
              <w:t>dentalne medicine specializante, zdravstvene delavce pripravnike,</w:t>
            </w:r>
          </w:p>
          <w:p w14:paraId="10A9F422" w14:textId="77777777" w:rsidR="005F6841" w:rsidRPr="00CD356D" w:rsidRDefault="005F6841" w:rsidP="004E7E96">
            <w:pPr>
              <w:autoSpaceDE w:val="0"/>
              <w:autoSpaceDN w:val="0"/>
              <w:adjustRightInd w:val="0"/>
              <w:spacing w:line="240" w:lineRule="auto"/>
              <w:rPr>
                <w:rFonts w:eastAsiaTheme="minorHAnsi" w:cs="Arial"/>
                <w:sz w:val="10"/>
                <w:szCs w:val="10"/>
              </w:rPr>
            </w:pPr>
            <w:r w:rsidRPr="00CD356D">
              <w:rPr>
                <w:rFonts w:eastAsiaTheme="minorHAnsi" w:cs="Arial"/>
                <w:sz w:val="10"/>
                <w:szCs w:val="10"/>
              </w:rPr>
              <w:t>zdravstvene sodelavce pripravnike; sredstva raziskovalnih projektov in</w:t>
            </w:r>
          </w:p>
          <w:p w14:paraId="630766C2" w14:textId="77777777" w:rsidR="005F6841" w:rsidRPr="00CD356D" w:rsidRDefault="005F6841" w:rsidP="004E7E96">
            <w:pPr>
              <w:autoSpaceDE w:val="0"/>
              <w:autoSpaceDN w:val="0"/>
              <w:adjustRightInd w:val="0"/>
              <w:spacing w:line="240" w:lineRule="auto"/>
              <w:rPr>
                <w:rFonts w:eastAsiaTheme="minorHAnsi" w:cs="Arial"/>
                <w:sz w:val="10"/>
                <w:szCs w:val="10"/>
              </w:rPr>
            </w:pPr>
            <w:r w:rsidRPr="00CD356D">
              <w:rPr>
                <w:rFonts w:eastAsiaTheme="minorHAnsi" w:cs="Arial"/>
                <w:sz w:val="10"/>
                <w:szCs w:val="10"/>
              </w:rPr>
              <w:t>programov ter sredstva za projekte in programe, namenjene</w:t>
            </w:r>
          </w:p>
          <w:p w14:paraId="61A80355" w14:textId="6EF35608" w:rsidR="005F6841" w:rsidRPr="00004115" w:rsidRDefault="005F6841" w:rsidP="004E7E96">
            <w:pPr>
              <w:spacing w:line="240" w:lineRule="auto"/>
              <w:rPr>
                <w:rFonts w:cs="Arial"/>
                <w:sz w:val="10"/>
                <w:szCs w:val="10"/>
                <w:lang w:eastAsia="sl-SI"/>
              </w:rPr>
            </w:pPr>
            <w:r w:rsidRPr="00CD356D">
              <w:rPr>
                <w:rFonts w:eastAsiaTheme="minorHAnsi" w:cs="Arial"/>
                <w:sz w:val="10"/>
                <w:szCs w:val="10"/>
              </w:rPr>
              <w:t>internacionalizaciji in kakovosti izobraževanja in znanosti (namenska sredstva)</w:t>
            </w:r>
          </w:p>
        </w:tc>
        <w:tc>
          <w:tcPr>
            <w:tcW w:w="1134" w:type="dxa"/>
          </w:tcPr>
          <w:p w14:paraId="0594B6A3" w14:textId="68F4ABC9" w:rsidR="005F6841" w:rsidRPr="005F6841" w:rsidRDefault="005F6841" w:rsidP="004E7E96">
            <w:pPr>
              <w:spacing w:line="240" w:lineRule="auto"/>
              <w:jc w:val="center"/>
              <w:rPr>
                <w:sz w:val="10"/>
                <w:szCs w:val="10"/>
              </w:rPr>
            </w:pPr>
            <w:r w:rsidRPr="005F6841">
              <w:rPr>
                <w:sz w:val="10"/>
                <w:szCs w:val="10"/>
              </w:rPr>
              <w:t>0</w:t>
            </w:r>
          </w:p>
        </w:tc>
        <w:tc>
          <w:tcPr>
            <w:tcW w:w="1134" w:type="dxa"/>
          </w:tcPr>
          <w:p w14:paraId="352F4E20" w14:textId="0D6F395B" w:rsidR="005F6841" w:rsidRPr="00004115" w:rsidRDefault="005F6841" w:rsidP="004E7E96">
            <w:pPr>
              <w:spacing w:line="240" w:lineRule="auto"/>
              <w:jc w:val="center"/>
              <w:rPr>
                <w:rFonts w:cs="Arial"/>
                <w:sz w:val="10"/>
                <w:szCs w:val="10"/>
                <w:lang w:eastAsia="sl-SI"/>
              </w:rPr>
            </w:pPr>
            <w:r>
              <w:rPr>
                <w:rFonts w:cs="Arial"/>
                <w:sz w:val="10"/>
                <w:szCs w:val="10"/>
                <w:lang w:eastAsia="sl-SI"/>
              </w:rPr>
              <w:t>0</w:t>
            </w:r>
          </w:p>
        </w:tc>
        <w:tc>
          <w:tcPr>
            <w:tcW w:w="1134" w:type="dxa"/>
          </w:tcPr>
          <w:p w14:paraId="72D50354" w14:textId="7EF80AC8" w:rsidR="005F6841" w:rsidRPr="00004115" w:rsidRDefault="005F6841" w:rsidP="004E7E96">
            <w:pPr>
              <w:spacing w:line="240" w:lineRule="auto"/>
              <w:jc w:val="center"/>
              <w:rPr>
                <w:rFonts w:cs="Arial"/>
                <w:sz w:val="10"/>
                <w:szCs w:val="10"/>
                <w:lang w:eastAsia="sl-SI"/>
              </w:rPr>
            </w:pPr>
            <w:r>
              <w:rPr>
                <w:rFonts w:cs="Arial"/>
                <w:sz w:val="10"/>
                <w:szCs w:val="10"/>
                <w:lang w:eastAsia="sl-SI"/>
              </w:rPr>
              <w:t>0</w:t>
            </w:r>
          </w:p>
        </w:tc>
        <w:tc>
          <w:tcPr>
            <w:tcW w:w="1276" w:type="dxa"/>
          </w:tcPr>
          <w:p w14:paraId="70EDA852" w14:textId="0CC299BD" w:rsidR="005F6841" w:rsidRPr="00004115" w:rsidRDefault="005F6841" w:rsidP="004E7E96">
            <w:pPr>
              <w:spacing w:line="240" w:lineRule="auto"/>
              <w:jc w:val="center"/>
              <w:rPr>
                <w:rFonts w:cs="Arial"/>
                <w:sz w:val="10"/>
                <w:szCs w:val="10"/>
                <w:lang w:eastAsia="sl-SI"/>
              </w:rPr>
            </w:pPr>
            <w:r>
              <w:rPr>
                <w:rFonts w:cs="Arial"/>
                <w:sz w:val="10"/>
                <w:szCs w:val="10"/>
                <w:lang w:eastAsia="sl-SI"/>
              </w:rPr>
              <w:t>0</w:t>
            </w:r>
          </w:p>
        </w:tc>
        <w:tc>
          <w:tcPr>
            <w:tcW w:w="1276" w:type="dxa"/>
          </w:tcPr>
          <w:p w14:paraId="685F46E6" w14:textId="20909D89" w:rsidR="005F6841" w:rsidRPr="00004115" w:rsidRDefault="005F6841" w:rsidP="004E7E96">
            <w:pPr>
              <w:spacing w:line="240" w:lineRule="auto"/>
              <w:jc w:val="center"/>
              <w:rPr>
                <w:rFonts w:cs="Arial"/>
                <w:sz w:val="10"/>
                <w:szCs w:val="10"/>
                <w:lang w:eastAsia="sl-SI"/>
              </w:rPr>
            </w:pPr>
            <w:r>
              <w:rPr>
                <w:rFonts w:cs="Arial"/>
                <w:sz w:val="10"/>
                <w:szCs w:val="10"/>
                <w:lang w:eastAsia="sl-SI"/>
              </w:rPr>
              <w:t>0</w:t>
            </w:r>
          </w:p>
        </w:tc>
      </w:tr>
      <w:tr w:rsidR="005F6841" w:rsidRPr="00004115" w14:paraId="2FEDE06D" w14:textId="77777777" w:rsidTr="007533F5">
        <w:trPr>
          <w:trHeight w:val="549"/>
        </w:trPr>
        <w:tc>
          <w:tcPr>
            <w:tcW w:w="2268" w:type="dxa"/>
          </w:tcPr>
          <w:p w14:paraId="6D333EA7" w14:textId="61A90DE6" w:rsidR="005F6841" w:rsidRPr="00004115" w:rsidRDefault="005F6841" w:rsidP="004E7E96">
            <w:pPr>
              <w:spacing w:line="240" w:lineRule="auto"/>
              <w:jc w:val="both"/>
              <w:rPr>
                <w:rFonts w:cs="Arial"/>
                <w:sz w:val="10"/>
                <w:szCs w:val="10"/>
                <w:lang w:eastAsia="sl-SI"/>
              </w:rPr>
            </w:pPr>
            <w:r w:rsidRPr="00004115">
              <w:rPr>
                <w:rFonts w:cs="Arial"/>
                <w:sz w:val="10"/>
                <w:szCs w:val="10"/>
                <w:lang w:eastAsia="sl-SI"/>
              </w:rPr>
              <w:t>9. Sredstva iz sistema javnih del</w:t>
            </w:r>
          </w:p>
        </w:tc>
        <w:tc>
          <w:tcPr>
            <w:tcW w:w="1134" w:type="dxa"/>
          </w:tcPr>
          <w:p w14:paraId="61F78E5E" w14:textId="77777777" w:rsidR="005F6841" w:rsidRPr="00004115" w:rsidRDefault="005F6841" w:rsidP="004E7E96">
            <w:pPr>
              <w:spacing w:line="240" w:lineRule="auto"/>
              <w:jc w:val="center"/>
            </w:pPr>
            <w:r w:rsidRPr="00004115">
              <w:rPr>
                <w:rFonts w:cs="Arial"/>
                <w:sz w:val="10"/>
                <w:szCs w:val="10"/>
                <w:lang w:eastAsia="sl-SI"/>
              </w:rPr>
              <w:t>0</w:t>
            </w:r>
          </w:p>
        </w:tc>
        <w:tc>
          <w:tcPr>
            <w:tcW w:w="1134" w:type="dxa"/>
          </w:tcPr>
          <w:p w14:paraId="711D962B" w14:textId="77777777" w:rsidR="005F6841" w:rsidRPr="00004115" w:rsidRDefault="005F6841" w:rsidP="004E7E96">
            <w:pPr>
              <w:spacing w:line="240" w:lineRule="auto"/>
              <w:jc w:val="center"/>
              <w:rPr>
                <w:rFonts w:cs="Arial"/>
                <w:sz w:val="10"/>
                <w:szCs w:val="10"/>
                <w:lang w:eastAsia="sl-SI"/>
              </w:rPr>
            </w:pPr>
            <w:r>
              <w:rPr>
                <w:rFonts w:cs="Arial"/>
                <w:sz w:val="10"/>
                <w:szCs w:val="10"/>
                <w:lang w:eastAsia="sl-SI"/>
              </w:rPr>
              <w:t>0</w:t>
            </w:r>
          </w:p>
        </w:tc>
        <w:tc>
          <w:tcPr>
            <w:tcW w:w="1134" w:type="dxa"/>
          </w:tcPr>
          <w:p w14:paraId="1716F0A7" w14:textId="77777777" w:rsidR="005F6841" w:rsidRPr="00004115" w:rsidRDefault="005F6841" w:rsidP="004E7E96">
            <w:pPr>
              <w:spacing w:line="240" w:lineRule="auto"/>
              <w:jc w:val="center"/>
              <w:rPr>
                <w:rFonts w:cs="Arial"/>
                <w:sz w:val="10"/>
                <w:szCs w:val="10"/>
                <w:lang w:eastAsia="sl-SI"/>
              </w:rPr>
            </w:pPr>
            <w:r w:rsidRPr="00004115">
              <w:rPr>
                <w:rFonts w:cs="Arial"/>
                <w:sz w:val="10"/>
                <w:szCs w:val="10"/>
                <w:lang w:eastAsia="sl-SI"/>
              </w:rPr>
              <w:t>0</w:t>
            </w:r>
          </w:p>
        </w:tc>
        <w:tc>
          <w:tcPr>
            <w:tcW w:w="1276" w:type="dxa"/>
          </w:tcPr>
          <w:p w14:paraId="661AE20D" w14:textId="77777777" w:rsidR="005F6841" w:rsidRPr="00004115" w:rsidRDefault="005F6841" w:rsidP="004E7E96">
            <w:pPr>
              <w:spacing w:line="240" w:lineRule="auto"/>
              <w:jc w:val="center"/>
              <w:rPr>
                <w:rFonts w:cs="Arial"/>
                <w:sz w:val="10"/>
                <w:szCs w:val="10"/>
                <w:lang w:eastAsia="sl-SI"/>
              </w:rPr>
            </w:pPr>
            <w:r>
              <w:rPr>
                <w:rFonts w:cs="Arial"/>
                <w:sz w:val="10"/>
                <w:szCs w:val="10"/>
                <w:lang w:eastAsia="sl-SI"/>
              </w:rPr>
              <w:t>0</w:t>
            </w:r>
          </w:p>
        </w:tc>
        <w:tc>
          <w:tcPr>
            <w:tcW w:w="1276" w:type="dxa"/>
          </w:tcPr>
          <w:p w14:paraId="305EED15" w14:textId="77777777" w:rsidR="005F6841" w:rsidRPr="00004115" w:rsidRDefault="005F6841" w:rsidP="004E7E96">
            <w:pPr>
              <w:spacing w:line="240" w:lineRule="auto"/>
              <w:jc w:val="center"/>
              <w:rPr>
                <w:rFonts w:cs="Arial"/>
                <w:sz w:val="10"/>
                <w:szCs w:val="10"/>
                <w:lang w:eastAsia="sl-SI"/>
              </w:rPr>
            </w:pPr>
            <w:r>
              <w:rPr>
                <w:rFonts w:cs="Arial"/>
                <w:sz w:val="10"/>
                <w:szCs w:val="10"/>
                <w:lang w:eastAsia="sl-SI"/>
              </w:rPr>
              <w:t>0</w:t>
            </w:r>
          </w:p>
        </w:tc>
      </w:tr>
      <w:tr w:rsidR="005F6841" w:rsidRPr="00004115" w14:paraId="70638B2C" w14:textId="77777777" w:rsidTr="007533F5">
        <w:trPr>
          <w:trHeight w:val="296"/>
        </w:trPr>
        <w:tc>
          <w:tcPr>
            <w:tcW w:w="2268" w:type="dxa"/>
          </w:tcPr>
          <w:p w14:paraId="67C054EC" w14:textId="6CAF17EF" w:rsidR="005F6841" w:rsidRPr="00CD356D" w:rsidRDefault="005F6841" w:rsidP="004E7E96">
            <w:pPr>
              <w:autoSpaceDE w:val="0"/>
              <w:autoSpaceDN w:val="0"/>
              <w:adjustRightInd w:val="0"/>
              <w:spacing w:line="240" w:lineRule="auto"/>
              <w:rPr>
                <w:rFonts w:eastAsiaTheme="minorHAnsi" w:cs="Arial"/>
                <w:sz w:val="10"/>
                <w:szCs w:val="10"/>
              </w:rPr>
            </w:pPr>
            <w:r w:rsidRPr="00004115">
              <w:rPr>
                <w:rFonts w:cs="Arial"/>
                <w:sz w:val="10"/>
                <w:szCs w:val="10"/>
                <w:lang w:eastAsia="sl-SI"/>
              </w:rPr>
              <w:t>10</w:t>
            </w:r>
            <w:r w:rsidRPr="00CD356D">
              <w:rPr>
                <w:rFonts w:cs="Arial"/>
                <w:sz w:val="10"/>
                <w:szCs w:val="10"/>
                <w:lang w:eastAsia="sl-SI"/>
              </w:rPr>
              <w:t xml:space="preserve">. Sredstva za zaposlene </w:t>
            </w:r>
            <w:r w:rsidRPr="00CD356D">
              <w:rPr>
                <w:rFonts w:eastAsiaTheme="minorHAnsi" w:cs="Arial"/>
                <w:sz w:val="10"/>
                <w:szCs w:val="10"/>
              </w:rPr>
              <w:t xml:space="preserve"> na podlagi Zakona o ukrepih za odpravo</w:t>
            </w:r>
          </w:p>
          <w:p w14:paraId="5886D952" w14:textId="77777777" w:rsidR="005F6841" w:rsidRPr="00CD356D" w:rsidRDefault="005F6841" w:rsidP="004E7E96">
            <w:pPr>
              <w:autoSpaceDE w:val="0"/>
              <w:autoSpaceDN w:val="0"/>
              <w:adjustRightInd w:val="0"/>
              <w:spacing w:line="240" w:lineRule="auto"/>
              <w:rPr>
                <w:rFonts w:eastAsiaTheme="minorHAnsi" w:cs="Arial"/>
                <w:sz w:val="10"/>
                <w:szCs w:val="10"/>
              </w:rPr>
            </w:pPr>
            <w:r w:rsidRPr="00CD356D">
              <w:rPr>
                <w:rFonts w:eastAsiaTheme="minorHAnsi" w:cs="Arial"/>
                <w:sz w:val="10"/>
                <w:szCs w:val="10"/>
              </w:rPr>
              <w:t>posledic žleda med 30. januarjem in 10. februarjem (Uradni list RS, št.</w:t>
            </w:r>
          </w:p>
          <w:p w14:paraId="484BF4BB" w14:textId="77777777" w:rsidR="005F6841" w:rsidRPr="00CD356D" w:rsidRDefault="005F6841" w:rsidP="004E7E96">
            <w:pPr>
              <w:autoSpaceDE w:val="0"/>
              <w:autoSpaceDN w:val="0"/>
              <w:adjustRightInd w:val="0"/>
              <w:spacing w:line="240" w:lineRule="auto"/>
              <w:rPr>
                <w:rFonts w:eastAsiaTheme="minorHAnsi" w:cs="Arial"/>
                <w:sz w:val="10"/>
                <w:szCs w:val="10"/>
              </w:rPr>
            </w:pPr>
            <w:r w:rsidRPr="00CD356D">
              <w:rPr>
                <w:rFonts w:eastAsiaTheme="minorHAnsi" w:cs="Arial"/>
                <w:sz w:val="10"/>
                <w:szCs w:val="10"/>
              </w:rPr>
              <w:t>17/14 in 14/15 - ZUUJFO)</w:t>
            </w:r>
          </w:p>
          <w:p w14:paraId="53C77E0D" w14:textId="1436219D" w:rsidR="005F6841" w:rsidRPr="00004115" w:rsidRDefault="005F6841" w:rsidP="004E7E96">
            <w:pPr>
              <w:spacing w:line="240" w:lineRule="auto"/>
              <w:rPr>
                <w:rFonts w:cs="Arial"/>
                <w:sz w:val="10"/>
                <w:szCs w:val="10"/>
                <w:lang w:eastAsia="sl-SI"/>
              </w:rPr>
            </w:pPr>
          </w:p>
        </w:tc>
        <w:tc>
          <w:tcPr>
            <w:tcW w:w="1134" w:type="dxa"/>
          </w:tcPr>
          <w:p w14:paraId="273BAB5D" w14:textId="77777777" w:rsidR="005F6841" w:rsidRPr="00004115" w:rsidRDefault="005F6841" w:rsidP="004E7E96">
            <w:pPr>
              <w:spacing w:line="240" w:lineRule="auto"/>
              <w:jc w:val="center"/>
            </w:pPr>
            <w:r w:rsidRPr="00004115">
              <w:rPr>
                <w:rFonts w:cs="Arial"/>
                <w:sz w:val="10"/>
                <w:szCs w:val="10"/>
                <w:lang w:eastAsia="sl-SI"/>
              </w:rPr>
              <w:t>0</w:t>
            </w:r>
          </w:p>
        </w:tc>
        <w:tc>
          <w:tcPr>
            <w:tcW w:w="1134" w:type="dxa"/>
          </w:tcPr>
          <w:p w14:paraId="3729E52E" w14:textId="77777777" w:rsidR="005F6841" w:rsidRPr="00004115" w:rsidRDefault="005F6841" w:rsidP="004E7E96">
            <w:pPr>
              <w:spacing w:line="240" w:lineRule="auto"/>
              <w:jc w:val="center"/>
              <w:rPr>
                <w:rFonts w:cs="Arial"/>
                <w:sz w:val="10"/>
                <w:szCs w:val="10"/>
                <w:lang w:eastAsia="sl-SI"/>
              </w:rPr>
            </w:pPr>
            <w:r>
              <w:rPr>
                <w:rFonts w:cs="Arial"/>
                <w:sz w:val="10"/>
                <w:szCs w:val="10"/>
                <w:lang w:eastAsia="sl-SI"/>
              </w:rPr>
              <w:t>0</w:t>
            </w:r>
          </w:p>
        </w:tc>
        <w:tc>
          <w:tcPr>
            <w:tcW w:w="1134" w:type="dxa"/>
          </w:tcPr>
          <w:p w14:paraId="5D49D9BF" w14:textId="77777777" w:rsidR="005F6841" w:rsidRPr="00004115" w:rsidRDefault="005F6841" w:rsidP="004E7E96">
            <w:pPr>
              <w:spacing w:line="240" w:lineRule="auto"/>
              <w:jc w:val="center"/>
              <w:rPr>
                <w:rFonts w:cs="Arial"/>
                <w:sz w:val="10"/>
                <w:szCs w:val="10"/>
                <w:lang w:eastAsia="sl-SI"/>
              </w:rPr>
            </w:pPr>
            <w:r w:rsidRPr="00004115">
              <w:rPr>
                <w:rFonts w:cs="Arial"/>
                <w:sz w:val="10"/>
                <w:szCs w:val="10"/>
                <w:lang w:eastAsia="sl-SI"/>
              </w:rPr>
              <w:t>0</w:t>
            </w:r>
          </w:p>
        </w:tc>
        <w:tc>
          <w:tcPr>
            <w:tcW w:w="1276" w:type="dxa"/>
          </w:tcPr>
          <w:p w14:paraId="75334B87" w14:textId="77777777" w:rsidR="005F6841" w:rsidRPr="00004115" w:rsidRDefault="005F6841" w:rsidP="004E7E96">
            <w:pPr>
              <w:spacing w:line="240" w:lineRule="auto"/>
              <w:jc w:val="center"/>
              <w:rPr>
                <w:rFonts w:cs="Arial"/>
                <w:sz w:val="10"/>
                <w:szCs w:val="10"/>
                <w:lang w:eastAsia="sl-SI"/>
              </w:rPr>
            </w:pPr>
            <w:r>
              <w:rPr>
                <w:rFonts w:cs="Arial"/>
                <w:sz w:val="10"/>
                <w:szCs w:val="10"/>
                <w:lang w:eastAsia="sl-SI"/>
              </w:rPr>
              <w:t>0</w:t>
            </w:r>
          </w:p>
        </w:tc>
        <w:tc>
          <w:tcPr>
            <w:tcW w:w="1276" w:type="dxa"/>
          </w:tcPr>
          <w:p w14:paraId="4BE55D66" w14:textId="77777777" w:rsidR="005F6841" w:rsidRPr="00004115" w:rsidRDefault="005F6841" w:rsidP="004E7E96">
            <w:pPr>
              <w:spacing w:line="240" w:lineRule="auto"/>
              <w:jc w:val="center"/>
              <w:rPr>
                <w:rFonts w:cs="Arial"/>
                <w:sz w:val="10"/>
                <w:szCs w:val="10"/>
                <w:lang w:eastAsia="sl-SI"/>
              </w:rPr>
            </w:pPr>
            <w:r>
              <w:rPr>
                <w:rFonts w:cs="Arial"/>
                <w:sz w:val="10"/>
                <w:szCs w:val="10"/>
                <w:lang w:eastAsia="sl-SI"/>
              </w:rPr>
              <w:t>0</w:t>
            </w:r>
          </w:p>
        </w:tc>
      </w:tr>
      <w:tr w:rsidR="005F6841" w:rsidRPr="00004115" w14:paraId="3DC7B96B" w14:textId="77777777" w:rsidTr="007533F5">
        <w:trPr>
          <w:trHeight w:val="396"/>
        </w:trPr>
        <w:tc>
          <w:tcPr>
            <w:tcW w:w="2268" w:type="dxa"/>
          </w:tcPr>
          <w:p w14:paraId="35DF0C8C" w14:textId="5ADDD11A" w:rsidR="005F6841" w:rsidRPr="00CD356D" w:rsidRDefault="005F6841" w:rsidP="004E7E96">
            <w:pPr>
              <w:autoSpaceDE w:val="0"/>
              <w:autoSpaceDN w:val="0"/>
              <w:adjustRightInd w:val="0"/>
              <w:spacing w:line="240" w:lineRule="auto"/>
              <w:rPr>
                <w:rFonts w:ascii="Garamond" w:eastAsiaTheme="minorHAnsi" w:hAnsi="Garamond" w:cs="Arial"/>
                <w:b/>
                <w:bCs/>
                <w:color w:val="000000"/>
                <w:sz w:val="10"/>
                <w:szCs w:val="10"/>
                <w:lang w:eastAsia="sl-SI"/>
              </w:rPr>
            </w:pPr>
            <w:r w:rsidRPr="00CD356D">
              <w:rPr>
                <w:rFonts w:ascii="Garamond" w:eastAsiaTheme="minorHAnsi" w:hAnsi="Garamond" w:cs="Arial"/>
                <w:b/>
                <w:bCs/>
                <w:color w:val="000000"/>
                <w:sz w:val="10"/>
                <w:szCs w:val="10"/>
                <w:lang w:eastAsia="sl-SI"/>
              </w:rPr>
              <w:t>11</w:t>
            </w:r>
            <w:r w:rsidRPr="00CD356D">
              <w:rPr>
                <w:rFonts w:eastAsiaTheme="minorHAnsi" w:cs="Arial"/>
                <w:b/>
                <w:bCs/>
                <w:color w:val="000000"/>
                <w:sz w:val="10"/>
                <w:szCs w:val="10"/>
                <w:lang w:eastAsia="sl-SI"/>
              </w:rPr>
              <w:t xml:space="preserve">. </w:t>
            </w:r>
            <w:r w:rsidRPr="00CD356D">
              <w:rPr>
                <w:rFonts w:cs="Arial"/>
                <w:b/>
                <w:bCs/>
                <w:sz w:val="10"/>
                <w:szCs w:val="10"/>
                <w:lang w:eastAsia="sl-SI"/>
              </w:rPr>
              <w:t>Skupno število vseh zaposlenih (od 1. do 10. točke)</w:t>
            </w:r>
          </w:p>
        </w:tc>
        <w:tc>
          <w:tcPr>
            <w:tcW w:w="1134" w:type="dxa"/>
          </w:tcPr>
          <w:p w14:paraId="48F1308C" w14:textId="7DEFC57B" w:rsidR="005F6841" w:rsidRPr="00CD356D" w:rsidRDefault="005F6841" w:rsidP="004E7E96">
            <w:pPr>
              <w:spacing w:line="240" w:lineRule="auto"/>
              <w:jc w:val="center"/>
              <w:rPr>
                <w:b/>
                <w:bCs/>
                <w:sz w:val="10"/>
                <w:szCs w:val="10"/>
              </w:rPr>
            </w:pPr>
            <w:r w:rsidRPr="00CD356D">
              <w:rPr>
                <w:b/>
                <w:bCs/>
                <w:sz w:val="10"/>
                <w:szCs w:val="10"/>
              </w:rPr>
              <w:t>20,00</w:t>
            </w:r>
          </w:p>
        </w:tc>
        <w:tc>
          <w:tcPr>
            <w:tcW w:w="1134" w:type="dxa"/>
          </w:tcPr>
          <w:p w14:paraId="67E054F5" w14:textId="600E5044" w:rsidR="005F6841" w:rsidRPr="00CD356D" w:rsidRDefault="005F6841" w:rsidP="004E7E96">
            <w:pPr>
              <w:spacing w:line="240" w:lineRule="auto"/>
              <w:jc w:val="center"/>
              <w:rPr>
                <w:rFonts w:cs="Arial"/>
                <w:b/>
                <w:bCs/>
                <w:sz w:val="10"/>
                <w:szCs w:val="10"/>
                <w:lang w:eastAsia="sl-SI"/>
              </w:rPr>
            </w:pPr>
            <w:r w:rsidRPr="00CD356D">
              <w:rPr>
                <w:rFonts w:cs="Arial"/>
                <w:b/>
                <w:bCs/>
                <w:sz w:val="10"/>
                <w:szCs w:val="10"/>
                <w:lang w:eastAsia="sl-SI"/>
              </w:rPr>
              <w:t>19,00</w:t>
            </w:r>
          </w:p>
        </w:tc>
        <w:tc>
          <w:tcPr>
            <w:tcW w:w="1134" w:type="dxa"/>
          </w:tcPr>
          <w:p w14:paraId="24281CA3" w14:textId="4CFDAA5B" w:rsidR="005F6841" w:rsidRPr="00CD356D" w:rsidRDefault="005F6841" w:rsidP="004E7E96">
            <w:pPr>
              <w:spacing w:line="240" w:lineRule="auto"/>
              <w:jc w:val="center"/>
              <w:rPr>
                <w:rFonts w:cs="Arial"/>
                <w:b/>
                <w:bCs/>
                <w:sz w:val="10"/>
                <w:szCs w:val="10"/>
                <w:lang w:eastAsia="sl-SI"/>
              </w:rPr>
            </w:pPr>
            <w:r w:rsidRPr="00CD356D">
              <w:rPr>
                <w:rFonts w:cs="Arial"/>
                <w:b/>
                <w:bCs/>
                <w:sz w:val="10"/>
                <w:szCs w:val="10"/>
                <w:lang w:eastAsia="sl-SI"/>
              </w:rPr>
              <w:t>21,00</w:t>
            </w:r>
          </w:p>
        </w:tc>
        <w:tc>
          <w:tcPr>
            <w:tcW w:w="1276" w:type="dxa"/>
          </w:tcPr>
          <w:p w14:paraId="31DF66B1" w14:textId="62375D3E" w:rsidR="005F6841" w:rsidRPr="00CD356D" w:rsidRDefault="005F6841" w:rsidP="004E7E96">
            <w:pPr>
              <w:spacing w:line="240" w:lineRule="auto"/>
              <w:jc w:val="center"/>
              <w:rPr>
                <w:rFonts w:cs="Arial"/>
                <w:b/>
                <w:bCs/>
                <w:sz w:val="10"/>
                <w:szCs w:val="10"/>
                <w:lang w:eastAsia="sl-SI"/>
              </w:rPr>
            </w:pPr>
            <w:r w:rsidRPr="00CD356D">
              <w:rPr>
                <w:rFonts w:cs="Arial"/>
                <w:b/>
                <w:bCs/>
                <w:sz w:val="10"/>
                <w:szCs w:val="10"/>
                <w:lang w:eastAsia="sl-SI"/>
              </w:rPr>
              <w:t>5,00</w:t>
            </w:r>
          </w:p>
        </w:tc>
        <w:tc>
          <w:tcPr>
            <w:tcW w:w="1276" w:type="dxa"/>
          </w:tcPr>
          <w:p w14:paraId="62736718" w14:textId="35FF6323" w:rsidR="005F6841" w:rsidRPr="00CD356D" w:rsidRDefault="005F6841" w:rsidP="004E7E96">
            <w:pPr>
              <w:spacing w:line="240" w:lineRule="auto"/>
              <w:jc w:val="center"/>
              <w:rPr>
                <w:rFonts w:cs="Arial"/>
                <w:b/>
                <w:bCs/>
                <w:sz w:val="10"/>
                <w:szCs w:val="10"/>
                <w:lang w:eastAsia="sl-SI"/>
              </w:rPr>
            </w:pPr>
            <w:r w:rsidRPr="00CD356D">
              <w:rPr>
                <w:rFonts w:cs="Arial"/>
                <w:b/>
                <w:bCs/>
                <w:sz w:val="10"/>
                <w:szCs w:val="10"/>
                <w:lang w:eastAsia="sl-SI"/>
              </w:rPr>
              <w:t>10,53</w:t>
            </w:r>
          </w:p>
        </w:tc>
      </w:tr>
      <w:tr w:rsidR="005F6841" w:rsidRPr="00004115" w14:paraId="5C234C2A" w14:textId="77777777" w:rsidTr="007533F5">
        <w:trPr>
          <w:trHeight w:val="365"/>
        </w:trPr>
        <w:tc>
          <w:tcPr>
            <w:tcW w:w="2268" w:type="dxa"/>
          </w:tcPr>
          <w:p w14:paraId="65213211" w14:textId="77777777" w:rsidR="005F6841" w:rsidRPr="00004115" w:rsidRDefault="005F6841" w:rsidP="004E7E96">
            <w:pPr>
              <w:spacing w:line="240" w:lineRule="auto"/>
              <w:rPr>
                <w:rFonts w:cs="Arial"/>
                <w:sz w:val="10"/>
                <w:szCs w:val="10"/>
                <w:lang w:eastAsia="sl-SI"/>
              </w:rPr>
            </w:pPr>
          </w:p>
          <w:p w14:paraId="458A9D81" w14:textId="184651C5" w:rsidR="005F6841" w:rsidRPr="00004115" w:rsidRDefault="005F6841" w:rsidP="004E7E96">
            <w:pPr>
              <w:spacing w:line="240" w:lineRule="auto"/>
              <w:rPr>
                <w:rFonts w:cs="Arial"/>
                <w:sz w:val="10"/>
                <w:szCs w:val="10"/>
                <w:lang w:eastAsia="sl-SI"/>
              </w:rPr>
            </w:pPr>
            <w:r w:rsidRPr="00004115">
              <w:rPr>
                <w:rFonts w:cs="Arial"/>
                <w:sz w:val="10"/>
                <w:szCs w:val="10"/>
                <w:lang w:eastAsia="sl-SI"/>
              </w:rPr>
              <w:t>Skupno število zaposlenih pod točkami 1</w:t>
            </w:r>
            <w:r>
              <w:rPr>
                <w:rFonts w:cs="Arial"/>
                <w:sz w:val="10"/>
                <w:szCs w:val="10"/>
                <w:lang w:eastAsia="sl-SI"/>
              </w:rPr>
              <w:t>., 2</w:t>
            </w:r>
            <w:r w:rsidRPr="00004115">
              <w:rPr>
                <w:rFonts w:cs="Arial"/>
                <w:sz w:val="10"/>
                <w:szCs w:val="10"/>
                <w:lang w:eastAsia="sl-SI"/>
              </w:rPr>
              <w:t>.</w:t>
            </w:r>
            <w:r>
              <w:rPr>
                <w:rFonts w:cs="Arial"/>
                <w:sz w:val="10"/>
                <w:szCs w:val="10"/>
                <w:lang w:eastAsia="sl-SI"/>
              </w:rPr>
              <w:t>, 3., in</w:t>
            </w:r>
            <w:r w:rsidRPr="00004115">
              <w:rPr>
                <w:rFonts w:cs="Arial"/>
                <w:sz w:val="10"/>
                <w:szCs w:val="10"/>
                <w:lang w:eastAsia="sl-SI"/>
              </w:rPr>
              <w:t xml:space="preserve"> 4. </w:t>
            </w:r>
          </w:p>
        </w:tc>
        <w:tc>
          <w:tcPr>
            <w:tcW w:w="1134" w:type="dxa"/>
          </w:tcPr>
          <w:p w14:paraId="55088667" w14:textId="77777777" w:rsidR="005F6841" w:rsidRDefault="005F6841" w:rsidP="004E7E96">
            <w:pPr>
              <w:spacing w:line="240" w:lineRule="auto"/>
              <w:jc w:val="center"/>
              <w:rPr>
                <w:rFonts w:cs="Arial"/>
                <w:sz w:val="10"/>
                <w:szCs w:val="10"/>
                <w:lang w:eastAsia="sl-SI"/>
              </w:rPr>
            </w:pPr>
          </w:p>
          <w:p w14:paraId="4E28D48C" w14:textId="39964602" w:rsidR="005F6841" w:rsidRPr="00004115" w:rsidRDefault="005F6841" w:rsidP="004E7E96">
            <w:pPr>
              <w:spacing w:line="240" w:lineRule="auto"/>
              <w:jc w:val="center"/>
              <w:rPr>
                <w:rFonts w:cs="Arial"/>
                <w:sz w:val="10"/>
                <w:szCs w:val="10"/>
                <w:lang w:eastAsia="sl-SI"/>
              </w:rPr>
            </w:pPr>
            <w:r>
              <w:rPr>
                <w:rFonts w:cs="Arial"/>
                <w:sz w:val="10"/>
                <w:szCs w:val="10"/>
                <w:lang w:eastAsia="sl-SI"/>
              </w:rPr>
              <w:t>9,00</w:t>
            </w:r>
          </w:p>
        </w:tc>
        <w:tc>
          <w:tcPr>
            <w:tcW w:w="1134" w:type="dxa"/>
          </w:tcPr>
          <w:p w14:paraId="0DFCEF57" w14:textId="77777777" w:rsidR="005F6841" w:rsidRDefault="005F6841" w:rsidP="004E7E96">
            <w:pPr>
              <w:spacing w:line="240" w:lineRule="auto"/>
              <w:jc w:val="center"/>
              <w:rPr>
                <w:rFonts w:cs="Arial"/>
                <w:sz w:val="10"/>
                <w:szCs w:val="10"/>
                <w:lang w:val="hr-HR" w:eastAsia="hr-HR"/>
              </w:rPr>
            </w:pPr>
          </w:p>
          <w:p w14:paraId="2A9E9B26" w14:textId="5E9DE3D3" w:rsidR="005F6841" w:rsidRPr="00004115" w:rsidRDefault="005F6841" w:rsidP="004E7E96">
            <w:pPr>
              <w:spacing w:line="240" w:lineRule="auto"/>
              <w:jc w:val="center"/>
              <w:rPr>
                <w:rFonts w:cs="Arial"/>
                <w:sz w:val="10"/>
                <w:szCs w:val="10"/>
                <w:lang w:val="hr-HR" w:eastAsia="hr-HR"/>
              </w:rPr>
            </w:pPr>
            <w:r>
              <w:rPr>
                <w:rFonts w:cs="Arial"/>
                <w:sz w:val="10"/>
                <w:szCs w:val="10"/>
                <w:lang w:val="hr-HR" w:eastAsia="hr-HR"/>
              </w:rPr>
              <w:t>8,55</w:t>
            </w:r>
          </w:p>
        </w:tc>
        <w:tc>
          <w:tcPr>
            <w:tcW w:w="1134" w:type="dxa"/>
          </w:tcPr>
          <w:p w14:paraId="2B2ECD9D" w14:textId="77777777" w:rsidR="005F6841" w:rsidRDefault="005F6841" w:rsidP="004E7E96">
            <w:pPr>
              <w:spacing w:line="240" w:lineRule="auto"/>
              <w:jc w:val="center"/>
              <w:rPr>
                <w:rFonts w:cs="Arial"/>
                <w:sz w:val="10"/>
                <w:szCs w:val="10"/>
                <w:lang w:val="hr-HR" w:eastAsia="hr-HR"/>
              </w:rPr>
            </w:pPr>
          </w:p>
          <w:p w14:paraId="63C01187" w14:textId="2348B265" w:rsidR="005F6841" w:rsidRPr="00004115" w:rsidRDefault="005F6841" w:rsidP="004E7E96">
            <w:pPr>
              <w:spacing w:line="240" w:lineRule="auto"/>
              <w:jc w:val="center"/>
              <w:rPr>
                <w:rFonts w:cs="Arial"/>
                <w:sz w:val="10"/>
                <w:szCs w:val="10"/>
                <w:lang w:val="hr-HR" w:eastAsia="hr-HR"/>
              </w:rPr>
            </w:pPr>
            <w:r>
              <w:rPr>
                <w:rFonts w:cs="Arial"/>
                <w:sz w:val="10"/>
                <w:szCs w:val="10"/>
                <w:lang w:val="hr-HR" w:eastAsia="hr-HR"/>
              </w:rPr>
              <w:t>9,45</w:t>
            </w:r>
          </w:p>
        </w:tc>
        <w:tc>
          <w:tcPr>
            <w:tcW w:w="1276" w:type="dxa"/>
          </w:tcPr>
          <w:p w14:paraId="13C05A73" w14:textId="555A98C9" w:rsidR="005F6841" w:rsidRDefault="005F6841" w:rsidP="004E7E96">
            <w:pPr>
              <w:spacing w:line="240" w:lineRule="auto"/>
              <w:jc w:val="center"/>
              <w:rPr>
                <w:rFonts w:cs="Arial"/>
                <w:sz w:val="10"/>
                <w:szCs w:val="10"/>
                <w:lang w:val="hr-HR" w:eastAsia="hr-HR"/>
              </w:rPr>
            </w:pPr>
            <w:r>
              <w:rPr>
                <w:rFonts w:cs="Arial"/>
                <w:sz w:val="10"/>
                <w:szCs w:val="10"/>
                <w:lang w:val="hr-HR" w:eastAsia="hr-HR"/>
              </w:rPr>
              <w:t xml:space="preserve"> 5,00</w:t>
            </w:r>
          </w:p>
          <w:p w14:paraId="5A6D5643" w14:textId="36631F9B" w:rsidR="005F6841" w:rsidRPr="00004115" w:rsidRDefault="005F6841" w:rsidP="004E7E96">
            <w:pPr>
              <w:spacing w:line="240" w:lineRule="auto"/>
              <w:jc w:val="center"/>
              <w:rPr>
                <w:rFonts w:cs="Arial"/>
                <w:sz w:val="10"/>
                <w:szCs w:val="10"/>
                <w:lang w:val="hr-HR" w:eastAsia="hr-HR"/>
              </w:rPr>
            </w:pPr>
          </w:p>
        </w:tc>
        <w:tc>
          <w:tcPr>
            <w:tcW w:w="1276" w:type="dxa"/>
          </w:tcPr>
          <w:p w14:paraId="16B971C1" w14:textId="77777777" w:rsidR="005F6841" w:rsidRDefault="005F6841" w:rsidP="004E7E96">
            <w:pPr>
              <w:spacing w:line="240" w:lineRule="auto"/>
              <w:jc w:val="center"/>
              <w:rPr>
                <w:rFonts w:cs="Arial"/>
                <w:sz w:val="10"/>
                <w:szCs w:val="10"/>
                <w:lang w:eastAsia="sl-SI"/>
              </w:rPr>
            </w:pPr>
          </w:p>
          <w:p w14:paraId="2F932999" w14:textId="39D40B12" w:rsidR="005F6841" w:rsidRPr="00004115" w:rsidRDefault="005F6841" w:rsidP="004E7E96">
            <w:pPr>
              <w:spacing w:line="240" w:lineRule="auto"/>
              <w:jc w:val="center"/>
              <w:rPr>
                <w:rFonts w:cs="Arial"/>
                <w:sz w:val="10"/>
                <w:szCs w:val="10"/>
                <w:lang w:val="hr-HR" w:eastAsia="hr-HR"/>
              </w:rPr>
            </w:pPr>
            <w:r>
              <w:rPr>
                <w:rFonts w:cs="Arial"/>
                <w:sz w:val="10"/>
                <w:szCs w:val="10"/>
                <w:lang w:eastAsia="sl-SI"/>
              </w:rPr>
              <w:t>10,53</w:t>
            </w:r>
          </w:p>
        </w:tc>
      </w:tr>
      <w:tr w:rsidR="005F6841" w:rsidRPr="00004115" w14:paraId="540206D6" w14:textId="77777777" w:rsidTr="007533F5">
        <w:trPr>
          <w:trHeight w:val="412"/>
        </w:trPr>
        <w:tc>
          <w:tcPr>
            <w:tcW w:w="2268" w:type="dxa"/>
          </w:tcPr>
          <w:p w14:paraId="512DDA92" w14:textId="77777777" w:rsidR="005F6841" w:rsidRPr="00004115" w:rsidRDefault="005F6841" w:rsidP="004E7E96">
            <w:pPr>
              <w:spacing w:line="240" w:lineRule="auto"/>
              <w:rPr>
                <w:rFonts w:cs="Arial"/>
                <w:sz w:val="10"/>
                <w:szCs w:val="10"/>
                <w:lang w:eastAsia="sl-SI"/>
              </w:rPr>
            </w:pPr>
          </w:p>
          <w:p w14:paraId="672701C8" w14:textId="37EEBDF4" w:rsidR="005F6841" w:rsidRPr="00004115" w:rsidRDefault="005F6841" w:rsidP="004E7E96">
            <w:pPr>
              <w:spacing w:line="240" w:lineRule="auto"/>
              <w:rPr>
                <w:rFonts w:cs="Arial"/>
                <w:sz w:val="10"/>
                <w:szCs w:val="10"/>
                <w:lang w:eastAsia="sl-SI"/>
              </w:rPr>
            </w:pPr>
            <w:r w:rsidRPr="00004115">
              <w:rPr>
                <w:rFonts w:cs="Arial"/>
                <w:sz w:val="10"/>
                <w:szCs w:val="10"/>
                <w:lang w:eastAsia="sl-SI"/>
              </w:rPr>
              <w:t>Skupno število zaposlenih pod točkami 5.</w:t>
            </w:r>
            <w:r>
              <w:rPr>
                <w:rFonts w:cs="Arial"/>
                <w:sz w:val="10"/>
                <w:szCs w:val="10"/>
                <w:lang w:eastAsia="sl-SI"/>
              </w:rPr>
              <w:t>, 6., 7., 8., 9. in 10</w:t>
            </w:r>
          </w:p>
        </w:tc>
        <w:tc>
          <w:tcPr>
            <w:tcW w:w="1134" w:type="dxa"/>
          </w:tcPr>
          <w:p w14:paraId="32731263" w14:textId="77777777" w:rsidR="005F6841" w:rsidRDefault="005F6841" w:rsidP="004E7E96">
            <w:pPr>
              <w:spacing w:line="240" w:lineRule="auto"/>
              <w:jc w:val="center"/>
              <w:rPr>
                <w:rFonts w:cs="Arial"/>
                <w:sz w:val="10"/>
                <w:szCs w:val="10"/>
                <w:lang w:eastAsia="sl-SI"/>
              </w:rPr>
            </w:pPr>
          </w:p>
          <w:p w14:paraId="5FE30E07" w14:textId="431908CA" w:rsidR="005F6841" w:rsidRPr="00004115" w:rsidRDefault="005F6841" w:rsidP="004E7E96">
            <w:pPr>
              <w:spacing w:line="240" w:lineRule="auto"/>
              <w:jc w:val="center"/>
              <w:rPr>
                <w:rFonts w:cs="Arial"/>
                <w:sz w:val="10"/>
                <w:szCs w:val="10"/>
                <w:lang w:eastAsia="sl-SI"/>
              </w:rPr>
            </w:pPr>
            <w:r>
              <w:rPr>
                <w:rFonts w:cs="Arial"/>
                <w:sz w:val="10"/>
                <w:szCs w:val="10"/>
                <w:lang w:eastAsia="sl-SI"/>
              </w:rPr>
              <w:t>11,00</w:t>
            </w:r>
          </w:p>
        </w:tc>
        <w:tc>
          <w:tcPr>
            <w:tcW w:w="1134" w:type="dxa"/>
          </w:tcPr>
          <w:p w14:paraId="4E5D2726" w14:textId="77777777" w:rsidR="005F6841" w:rsidRDefault="005F6841" w:rsidP="004E7E96">
            <w:pPr>
              <w:spacing w:line="240" w:lineRule="auto"/>
              <w:jc w:val="center"/>
              <w:rPr>
                <w:rFonts w:cs="Arial"/>
                <w:sz w:val="10"/>
                <w:szCs w:val="10"/>
                <w:lang w:val="hr-HR" w:eastAsia="hr-HR"/>
              </w:rPr>
            </w:pPr>
          </w:p>
          <w:p w14:paraId="5E54F156" w14:textId="4C2570EE" w:rsidR="005F6841" w:rsidRPr="00004115" w:rsidRDefault="005F6841" w:rsidP="004E7E96">
            <w:pPr>
              <w:spacing w:line="240" w:lineRule="auto"/>
              <w:jc w:val="center"/>
              <w:rPr>
                <w:rFonts w:cs="Arial"/>
                <w:sz w:val="10"/>
                <w:szCs w:val="10"/>
                <w:lang w:val="hr-HR" w:eastAsia="hr-HR"/>
              </w:rPr>
            </w:pPr>
            <w:r>
              <w:rPr>
                <w:rFonts w:cs="Arial"/>
                <w:sz w:val="10"/>
                <w:szCs w:val="10"/>
                <w:lang w:val="hr-HR" w:eastAsia="hr-HR"/>
              </w:rPr>
              <w:t>10,45</w:t>
            </w:r>
          </w:p>
        </w:tc>
        <w:tc>
          <w:tcPr>
            <w:tcW w:w="1134" w:type="dxa"/>
          </w:tcPr>
          <w:p w14:paraId="48AD4707" w14:textId="77777777" w:rsidR="005F6841" w:rsidRDefault="005F6841" w:rsidP="004E7E96">
            <w:pPr>
              <w:spacing w:line="240" w:lineRule="auto"/>
              <w:jc w:val="center"/>
              <w:rPr>
                <w:rFonts w:cs="Arial"/>
                <w:sz w:val="10"/>
                <w:szCs w:val="10"/>
                <w:lang w:val="hr-HR" w:eastAsia="hr-HR"/>
              </w:rPr>
            </w:pPr>
          </w:p>
          <w:p w14:paraId="5F99654F" w14:textId="5792245E" w:rsidR="005F6841" w:rsidRPr="00004115" w:rsidRDefault="005F6841" w:rsidP="004E7E96">
            <w:pPr>
              <w:spacing w:line="240" w:lineRule="auto"/>
              <w:jc w:val="center"/>
              <w:rPr>
                <w:rFonts w:cs="Arial"/>
                <w:sz w:val="10"/>
                <w:szCs w:val="10"/>
                <w:lang w:val="hr-HR" w:eastAsia="hr-HR"/>
              </w:rPr>
            </w:pPr>
            <w:r>
              <w:rPr>
                <w:rFonts w:cs="Arial"/>
                <w:sz w:val="10"/>
                <w:szCs w:val="10"/>
                <w:lang w:val="hr-HR" w:eastAsia="hr-HR"/>
              </w:rPr>
              <w:t>11,55</w:t>
            </w:r>
          </w:p>
        </w:tc>
        <w:tc>
          <w:tcPr>
            <w:tcW w:w="1276" w:type="dxa"/>
          </w:tcPr>
          <w:p w14:paraId="058ECEAC" w14:textId="77777777" w:rsidR="005F6841" w:rsidRDefault="005F6841" w:rsidP="004E7E96">
            <w:pPr>
              <w:spacing w:line="240" w:lineRule="auto"/>
              <w:jc w:val="center"/>
              <w:rPr>
                <w:rFonts w:cs="Arial"/>
                <w:sz w:val="10"/>
                <w:szCs w:val="10"/>
                <w:lang w:val="hr-HR" w:eastAsia="hr-HR"/>
              </w:rPr>
            </w:pPr>
          </w:p>
          <w:p w14:paraId="1AD08069" w14:textId="051FF769" w:rsidR="005F6841" w:rsidRPr="00004115" w:rsidRDefault="005F6841" w:rsidP="004E7E96">
            <w:pPr>
              <w:spacing w:line="240" w:lineRule="auto"/>
              <w:jc w:val="center"/>
              <w:rPr>
                <w:rFonts w:cs="Arial"/>
                <w:sz w:val="10"/>
                <w:szCs w:val="10"/>
                <w:lang w:val="hr-HR" w:eastAsia="hr-HR"/>
              </w:rPr>
            </w:pPr>
            <w:r>
              <w:rPr>
                <w:rFonts w:cs="Arial"/>
                <w:sz w:val="10"/>
                <w:szCs w:val="10"/>
                <w:lang w:val="hr-HR" w:eastAsia="hr-HR"/>
              </w:rPr>
              <w:t>5,00</w:t>
            </w:r>
          </w:p>
        </w:tc>
        <w:tc>
          <w:tcPr>
            <w:tcW w:w="1276" w:type="dxa"/>
          </w:tcPr>
          <w:p w14:paraId="39B7226E" w14:textId="77777777" w:rsidR="005F6841" w:rsidRDefault="005F6841" w:rsidP="004E7E96">
            <w:pPr>
              <w:spacing w:line="240" w:lineRule="auto"/>
              <w:jc w:val="center"/>
              <w:rPr>
                <w:rFonts w:cs="Arial"/>
                <w:sz w:val="10"/>
                <w:szCs w:val="10"/>
                <w:lang w:val="hr-HR" w:eastAsia="hr-HR"/>
              </w:rPr>
            </w:pPr>
          </w:p>
          <w:p w14:paraId="4BDB0786" w14:textId="41B09726" w:rsidR="005F6841" w:rsidRPr="00004115" w:rsidRDefault="005F6841" w:rsidP="004E7E96">
            <w:pPr>
              <w:spacing w:line="240" w:lineRule="auto"/>
              <w:jc w:val="center"/>
              <w:rPr>
                <w:rFonts w:cs="Arial"/>
                <w:sz w:val="10"/>
                <w:szCs w:val="10"/>
                <w:lang w:val="hr-HR" w:eastAsia="hr-HR"/>
              </w:rPr>
            </w:pPr>
            <w:r>
              <w:rPr>
                <w:rFonts w:cs="Arial"/>
                <w:sz w:val="10"/>
                <w:szCs w:val="10"/>
                <w:lang w:eastAsia="sl-SI"/>
              </w:rPr>
              <w:t>10,53</w:t>
            </w:r>
          </w:p>
        </w:tc>
      </w:tr>
      <w:bookmarkEnd w:id="5"/>
    </w:tbl>
    <w:p w14:paraId="188080EB" w14:textId="045178F7" w:rsidR="00467469" w:rsidRDefault="00467469" w:rsidP="004E7E96">
      <w:pPr>
        <w:pStyle w:val="Sprotnaopomba-besedilo"/>
        <w:spacing w:line="240" w:lineRule="auto"/>
        <w:jc w:val="both"/>
        <w:rPr>
          <w:rFonts w:cs="Arial"/>
        </w:rPr>
      </w:pPr>
    </w:p>
    <w:p w14:paraId="5C674DAD" w14:textId="4F869ACF" w:rsidR="00EB41E4" w:rsidRDefault="00E155BE" w:rsidP="004E7E96">
      <w:pPr>
        <w:spacing w:line="240" w:lineRule="auto"/>
        <w:jc w:val="both"/>
      </w:pPr>
      <w:r>
        <w:t xml:space="preserve">Kadrovski načrt Lekarne Ajdovščina </w:t>
      </w:r>
      <w:r w:rsidR="005B249C">
        <w:t xml:space="preserve">za leto 2020 </w:t>
      </w:r>
      <w:r>
        <w:t xml:space="preserve">je </w:t>
      </w:r>
      <w:r w:rsidR="005B249C">
        <w:t xml:space="preserve">sestavni </w:t>
      </w:r>
      <w:r>
        <w:t xml:space="preserve">del Programa dela in finančnega načrta za leto 2020, ki ga je potrdil Svet zavoda dne 22. 6. 2020, </w:t>
      </w:r>
      <w:r w:rsidR="003753A2">
        <w:t>ustanoviteljici</w:t>
      </w:r>
      <w:r w:rsidR="009037E0">
        <w:t xml:space="preserve"> sta podali soglasji </w:t>
      </w:r>
      <w:r>
        <w:t xml:space="preserve">dne 30. 6. 2020 Občina Ajdovščina (številka 41032 - 14/2019) in dne 1. 7. 2020 Občina Vipava (številka 014 - 19/2020 </w:t>
      </w:r>
      <w:r w:rsidR="009037E0">
        <w:t>-</w:t>
      </w:r>
      <w:r>
        <w:t xml:space="preserve"> 2).</w:t>
      </w:r>
    </w:p>
    <w:p w14:paraId="14B8667B" w14:textId="77777777" w:rsidR="00E155BE" w:rsidRDefault="00E155BE" w:rsidP="004E7E96">
      <w:pPr>
        <w:spacing w:line="240" w:lineRule="auto"/>
        <w:jc w:val="both"/>
      </w:pPr>
    </w:p>
    <w:p w14:paraId="3DCAF60D" w14:textId="77C34F38" w:rsidR="00F73AC1" w:rsidRPr="00EB41E4" w:rsidRDefault="005B249C" w:rsidP="004E7E96">
      <w:pPr>
        <w:spacing w:line="240" w:lineRule="auto"/>
        <w:jc w:val="both"/>
      </w:pPr>
      <w:r>
        <w:t>Lekarna Ajdovščina je pojasnila da  se z</w:t>
      </w:r>
      <w:r w:rsidR="0019532E" w:rsidRPr="00EB41E4">
        <w:t>aposlitve financirajo</w:t>
      </w:r>
      <w:r w:rsidR="006346DF">
        <w:t xml:space="preserve"> iz sredstev ZZZS, sredstev od prodaj</w:t>
      </w:r>
      <w:r>
        <w:t>e</w:t>
      </w:r>
      <w:r w:rsidR="006346DF">
        <w:t xml:space="preserve"> blaga in storitev na trgu in nejavnih sredstev za opravljanje javne službe. </w:t>
      </w:r>
      <w:r w:rsidR="00F73AC1" w:rsidRPr="00EB41E4">
        <w:t xml:space="preserve">Lekarna Ajdovščina je za </w:t>
      </w:r>
      <w:r w:rsidR="00F73AC1" w:rsidRPr="00EB41E4">
        <w:lastRenderedPageBreak/>
        <w:t>razmejevanja prihodkov in odhodkov po dejavnostih uporabila sodila, ki jih določajo Zakon o lekarniški dejavnosti (Uradni list št</w:t>
      </w:r>
      <w:r w:rsidR="00EB41E4" w:rsidRPr="00EB41E4">
        <w:t>evilka</w:t>
      </w:r>
      <w:r w:rsidR="00F73AC1" w:rsidRPr="00EB41E4">
        <w:t xml:space="preserve"> 85/16, 77/17, 73/19), Pravilnik o sestavljanju letnih poročil za proračun, proračunske uporabnike in druge osebe javnega prava (Uradni list RS, št</w:t>
      </w:r>
      <w:r w:rsidR="00EB41E4" w:rsidRPr="00EB41E4">
        <w:t>evilka</w:t>
      </w:r>
      <w:r w:rsidR="00F73AC1" w:rsidRPr="00EB41E4">
        <w:t xml:space="preserve"> 115/02, 21/03, 134/03, 126/04, 120/07, 124/08, 58/10, 60/10 popr., 104/10, 104/11, 86/16, 80/19) in Navodila Ministrstva za zdravje na področju razmejevanja dejavnosti javne službe in tržne dejavnosti št</w:t>
      </w:r>
      <w:r w:rsidR="00EB41E4" w:rsidRPr="00EB41E4">
        <w:t>evilka</w:t>
      </w:r>
      <w:r w:rsidR="00F73AC1" w:rsidRPr="00EB41E4">
        <w:t xml:space="preserve"> 024-17/2016/1 z dne 20. 12. 2018 in št</w:t>
      </w:r>
      <w:r w:rsidR="00EB41E4" w:rsidRPr="00EB41E4">
        <w:t>evilka</w:t>
      </w:r>
      <w:r w:rsidR="00F73AC1" w:rsidRPr="00EB41E4">
        <w:t xml:space="preserve"> 400-20/00-145 z dne 14. 7. 2000.</w:t>
      </w:r>
    </w:p>
    <w:p w14:paraId="36BE9C61" w14:textId="3E682BE0" w:rsidR="00EB41E4" w:rsidRPr="00EB41E4" w:rsidRDefault="00EB41E4" w:rsidP="004E7E96">
      <w:pPr>
        <w:spacing w:line="240" w:lineRule="auto"/>
        <w:jc w:val="both"/>
      </w:pPr>
      <w:r w:rsidRPr="00EB41E4">
        <w:t>Lekarna Ajdovščina je razmejila prihodke na dejavnost javne službe in tržno dejavnost na podlagi sodil, pripravljenih z upoštevanjem Navodila Ministrstva za zdravje (številka 012-11/2010-20 z dne 15. 12. 2010):</w:t>
      </w:r>
    </w:p>
    <w:p w14:paraId="5CE845F9" w14:textId="10C3B0F4" w:rsidR="00F73AC1" w:rsidRPr="00EB41E4" w:rsidRDefault="00EB41E4" w:rsidP="004E7E96">
      <w:pPr>
        <w:spacing w:line="240" w:lineRule="auto"/>
        <w:jc w:val="both"/>
      </w:pPr>
      <w:r w:rsidRPr="00EB41E4">
        <w:t xml:space="preserve">1. Sodila za delitev prihodkov na dejavnost javne službe in tržno dejavnost </w:t>
      </w:r>
    </w:p>
    <w:p w14:paraId="4D7535D8" w14:textId="1E796F84" w:rsidR="00F73AC1" w:rsidRPr="00EB41E4" w:rsidRDefault="00F73AC1" w:rsidP="004E7E96">
      <w:pPr>
        <w:spacing w:line="240" w:lineRule="auto"/>
        <w:jc w:val="both"/>
      </w:pPr>
      <w:r w:rsidRPr="00EB41E4">
        <w:t xml:space="preserve">a) poslovni prihodki javne službe so prihodki od: </w:t>
      </w:r>
    </w:p>
    <w:p w14:paraId="249F720B" w14:textId="77777777" w:rsidR="00F73AC1" w:rsidRPr="00EB41E4" w:rsidRDefault="00F73AC1" w:rsidP="004E7E96">
      <w:pPr>
        <w:spacing w:line="240" w:lineRule="auto"/>
        <w:ind w:left="708"/>
        <w:jc w:val="both"/>
      </w:pPr>
      <w:r w:rsidRPr="00EB41E4">
        <w:t>- izdaje zdravil za humano rabo na recept,</w:t>
      </w:r>
    </w:p>
    <w:p w14:paraId="13E6C9EB" w14:textId="77777777" w:rsidR="00F73AC1" w:rsidRPr="00EB41E4" w:rsidRDefault="00F73AC1" w:rsidP="004E7E96">
      <w:pPr>
        <w:spacing w:line="240" w:lineRule="auto"/>
        <w:ind w:left="708"/>
        <w:jc w:val="both"/>
      </w:pPr>
      <w:r w:rsidRPr="00EB41E4">
        <w:t xml:space="preserve">- izdaje zdravil za humano rabo brez recepta, ki se lahko izdajajo le v lekarni, </w:t>
      </w:r>
    </w:p>
    <w:p w14:paraId="17DCFF82" w14:textId="77777777" w:rsidR="00F73AC1" w:rsidRPr="00EB41E4" w:rsidRDefault="00F73AC1" w:rsidP="004E7E96">
      <w:pPr>
        <w:spacing w:line="240" w:lineRule="auto"/>
        <w:ind w:left="708"/>
        <w:jc w:val="both"/>
      </w:pPr>
      <w:r w:rsidRPr="00EB41E4">
        <w:t>- izdaje galenskih zdravil,</w:t>
      </w:r>
    </w:p>
    <w:p w14:paraId="1442EE7A" w14:textId="77777777" w:rsidR="00F73AC1" w:rsidRPr="00EB41E4" w:rsidRDefault="00F73AC1" w:rsidP="004E7E96">
      <w:pPr>
        <w:spacing w:line="240" w:lineRule="auto"/>
        <w:ind w:left="708"/>
        <w:jc w:val="both"/>
      </w:pPr>
      <w:r w:rsidRPr="00EB41E4">
        <w:t xml:space="preserve">- izdaje homeopatskih zdravil, </w:t>
      </w:r>
    </w:p>
    <w:p w14:paraId="66C38666" w14:textId="77777777" w:rsidR="00F73AC1" w:rsidRPr="00EB41E4" w:rsidRDefault="00F73AC1" w:rsidP="004E7E96">
      <w:pPr>
        <w:spacing w:line="240" w:lineRule="auto"/>
        <w:ind w:left="708"/>
        <w:jc w:val="both"/>
      </w:pPr>
      <w:r w:rsidRPr="00EB41E4">
        <w:t xml:space="preserve">- izdaje zdravil za veterinarsko rabo, </w:t>
      </w:r>
    </w:p>
    <w:p w14:paraId="7607ED37" w14:textId="77777777" w:rsidR="00F73AC1" w:rsidRPr="00EB41E4" w:rsidRDefault="00F73AC1" w:rsidP="004E7E96">
      <w:pPr>
        <w:spacing w:line="240" w:lineRule="auto"/>
        <w:ind w:left="708"/>
        <w:jc w:val="both"/>
      </w:pPr>
      <w:r w:rsidRPr="00EB41E4">
        <w:t xml:space="preserve">- izdaje živil za posebne zdravstvene namene, </w:t>
      </w:r>
    </w:p>
    <w:p w14:paraId="292441FB" w14:textId="77777777" w:rsidR="00F73AC1" w:rsidRPr="00EB41E4" w:rsidRDefault="00F73AC1" w:rsidP="004E7E96">
      <w:pPr>
        <w:spacing w:line="240" w:lineRule="auto"/>
        <w:ind w:left="708"/>
        <w:jc w:val="both"/>
      </w:pPr>
      <w:r w:rsidRPr="00EB41E4">
        <w:t xml:space="preserve">- nivelacije cen zdravil, </w:t>
      </w:r>
    </w:p>
    <w:p w14:paraId="6F03FC58" w14:textId="77777777" w:rsidR="00F73AC1" w:rsidRPr="00EB41E4" w:rsidRDefault="00F73AC1" w:rsidP="004E7E96">
      <w:pPr>
        <w:spacing w:line="240" w:lineRule="auto"/>
        <w:ind w:left="708"/>
        <w:jc w:val="both"/>
      </w:pPr>
      <w:r w:rsidRPr="00EB41E4">
        <w:t xml:space="preserve">- farmacevtske obravnave pacientov, </w:t>
      </w:r>
    </w:p>
    <w:p w14:paraId="06F4A4B9" w14:textId="77777777" w:rsidR="00F73AC1" w:rsidRPr="00EB41E4" w:rsidRDefault="00F73AC1" w:rsidP="004E7E96">
      <w:pPr>
        <w:spacing w:line="240" w:lineRule="auto"/>
        <w:ind w:left="708"/>
        <w:jc w:val="both"/>
      </w:pPr>
      <w:r w:rsidRPr="00EB41E4">
        <w:t xml:space="preserve">- dejavnosti farmacevta svetovalca, </w:t>
      </w:r>
    </w:p>
    <w:p w14:paraId="725FFE48" w14:textId="77777777" w:rsidR="00F73AC1" w:rsidRPr="00EB41E4" w:rsidRDefault="00F73AC1" w:rsidP="004E7E96">
      <w:pPr>
        <w:spacing w:line="240" w:lineRule="auto"/>
        <w:ind w:left="708"/>
        <w:jc w:val="both"/>
      </w:pPr>
      <w:r w:rsidRPr="00EB41E4">
        <w:t>- pripravo magistralnih zdravil,</w:t>
      </w:r>
    </w:p>
    <w:p w14:paraId="67AB0F62" w14:textId="2CD13278" w:rsidR="00F73AC1" w:rsidRPr="00EB41E4" w:rsidRDefault="00F73AC1" w:rsidP="004E7E96">
      <w:pPr>
        <w:spacing w:line="240" w:lineRule="auto"/>
        <w:ind w:left="708"/>
        <w:jc w:val="both"/>
      </w:pPr>
      <w:r w:rsidRPr="00EB41E4">
        <w:t xml:space="preserve"> - dežurne službe v breme ZZZS;</w:t>
      </w:r>
    </w:p>
    <w:p w14:paraId="7089ED39" w14:textId="77777777" w:rsidR="00F73AC1" w:rsidRPr="00EB41E4" w:rsidRDefault="00F73AC1" w:rsidP="004E7E96">
      <w:pPr>
        <w:spacing w:line="240" w:lineRule="auto"/>
        <w:jc w:val="both"/>
      </w:pPr>
    </w:p>
    <w:p w14:paraId="287A0CED" w14:textId="0F167015" w:rsidR="00F73AC1" w:rsidRPr="00EB41E4" w:rsidRDefault="00F73AC1" w:rsidP="004E7E96">
      <w:pPr>
        <w:spacing w:line="240" w:lineRule="auto"/>
        <w:jc w:val="both"/>
      </w:pPr>
      <w:r w:rsidRPr="00EB41E4">
        <w:t xml:space="preserve">b) poslovni prihodki tržne dejavnosti so prihodki od: </w:t>
      </w:r>
    </w:p>
    <w:p w14:paraId="6D4EB045" w14:textId="77777777" w:rsidR="00F73AC1" w:rsidRPr="00EB41E4" w:rsidRDefault="00F73AC1" w:rsidP="004E7E96">
      <w:pPr>
        <w:spacing w:line="240" w:lineRule="auto"/>
        <w:ind w:left="708"/>
        <w:jc w:val="both"/>
      </w:pPr>
      <w:r w:rsidRPr="00EB41E4">
        <w:t xml:space="preserve">- izdaje zdravil brez recepta, ki se prodajajo tudi v specializiranih prodajalnah, </w:t>
      </w:r>
    </w:p>
    <w:p w14:paraId="7ECD2E8A" w14:textId="77777777" w:rsidR="00F73AC1" w:rsidRPr="00EB41E4" w:rsidRDefault="00F73AC1" w:rsidP="004E7E96">
      <w:pPr>
        <w:spacing w:line="240" w:lineRule="auto"/>
        <w:ind w:left="708"/>
        <w:jc w:val="both"/>
      </w:pPr>
      <w:r w:rsidRPr="00EB41E4">
        <w:t xml:space="preserve">- prodaje medicinskih pripomočkov, </w:t>
      </w:r>
    </w:p>
    <w:p w14:paraId="207F5E7E" w14:textId="77777777" w:rsidR="00F73AC1" w:rsidRPr="00EB41E4" w:rsidRDefault="00F73AC1" w:rsidP="004E7E96">
      <w:pPr>
        <w:spacing w:line="240" w:lineRule="auto"/>
        <w:ind w:left="708"/>
        <w:jc w:val="both"/>
      </w:pPr>
      <w:r w:rsidRPr="00EB41E4">
        <w:t xml:space="preserve">- prodaje ostalega tržnega blaga, </w:t>
      </w:r>
    </w:p>
    <w:p w14:paraId="5158D313" w14:textId="77777777" w:rsidR="00F73AC1" w:rsidRPr="00EB41E4" w:rsidRDefault="00F73AC1" w:rsidP="004E7E96">
      <w:pPr>
        <w:spacing w:line="240" w:lineRule="auto"/>
        <w:ind w:left="708"/>
        <w:jc w:val="both"/>
      </w:pPr>
      <w:r w:rsidRPr="00EB41E4">
        <w:t xml:space="preserve">- provizij za storitve zavarovalnicam dopolnilnega zdravstvenega zavarovanja, </w:t>
      </w:r>
    </w:p>
    <w:p w14:paraId="57A66ECC" w14:textId="77777777" w:rsidR="00F73AC1" w:rsidRPr="00EB41E4" w:rsidRDefault="00F73AC1" w:rsidP="004E7E96">
      <w:pPr>
        <w:spacing w:line="240" w:lineRule="auto"/>
        <w:ind w:left="708"/>
        <w:jc w:val="both"/>
      </w:pPr>
      <w:r w:rsidRPr="00EB41E4">
        <w:t xml:space="preserve">- izvajanja samodiagnostičnih meritev in testov, </w:t>
      </w:r>
    </w:p>
    <w:p w14:paraId="79BE2603" w14:textId="77777777" w:rsidR="00EB41E4" w:rsidRPr="00EB41E4" w:rsidRDefault="00F73AC1" w:rsidP="004E7E96">
      <w:pPr>
        <w:spacing w:line="240" w:lineRule="auto"/>
        <w:ind w:left="708"/>
        <w:jc w:val="both"/>
      </w:pPr>
      <w:r w:rsidRPr="00EB41E4">
        <w:t xml:space="preserve">- drugih storitev, povezanih z lekarniško dejavnostjo. </w:t>
      </w:r>
    </w:p>
    <w:p w14:paraId="3D5FFECF" w14:textId="77777777" w:rsidR="00EB41E4" w:rsidRPr="00EB41E4" w:rsidRDefault="00EB41E4" w:rsidP="004E7E96">
      <w:pPr>
        <w:spacing w:line="240" w:lineRule="auto"/>
        <w:ind w:left="708"/>
        <w:jc w:val="both"/>
      </w:pPr>
    </w:p>
    <w:p w14:paraId="2DBE8455" w14:textId="746D5E21" w:rsidR="00F73AC1" w:rsidRPr="006346DF" w:rsidRDefault="00F73AC1" w:rsidP="004E7E96">
      <w:pPr>
        <w:spacing w:line="240" w:lineRule="auto"/>
        <w:jc w:val="both"/>
      </w:pPr>
      <w:r w:rsidRPr="00EB41E4">
        <w:t>Neposlovne prihodke</w:t>
      </w:r>
      <w:r w:rsidR="00EB41E4">
        <w:t xml:space="preserve"> so</w:t>
      </w:r>
      <w:r w:rsidRPr="00EB41E4">
        <w:t xml:space="preserve"> razporedi</w:t>
      </w:r>
      <w:r w:rsidR="00EB41E4">
        <w:t>li</w:t>
      </w:r>
      <w:r w:rsidRPr="00EB41E4">
        <w:t xml:space="preserve"> neposredno na dejavnost, v katero sodijo oziroma iz katere izvirajo, če so podatki o vrsti dejavnosti razvidni iz dokumentacije. Če vrsta dejavnosti ni razvidna neposredno iz dokumentacije, pa uporabijo razmerje med poslovnimi prihodki po dejavnostih, razen pri finančnih prihodkih in popustih za predčasna plačila, kjer kot primernejše sodilo upoštevajo razmerje med </w:t>
      </w:r>
      <w:r w:rsidRPr="006346DF">
        <w:t xml:space="preserve">presežki prihodkov javne službe in tržne dejavnosti preteklih treh let (presežki prihodkov so likvidnostni vir za predčasna plačila). </w:t>
      </w:r>
    </w:p>
    <w:p w14:paraId="605100A4" w14:textId="77777777" w:rsidR="005E6FED" w:rsidRPr="006346DF" w:rsidRDefault="005E6FED" w:rsidP="004E7E96">
      <w:pPr>
        <w:spacing w:line="240" w:lineRule="auto"/>
        <w:jc w:val="both"/>
      </w:pPr>
    </w:p>
    <w:p w14:paraId="4A8E18C1" w14:textId="77777777" w:rsidR="00EB41E4" w:rsidRDefault="005E6FED" w:rsidP="004E7E96">
      <w:pPr>
        <w:spacing w:line="240" w:lineRule="auto"/>
        <w:jc w:val="both"/>
      </w:pPr>
      <w:r w:rsidRPr="006346DF">
        <w:t xml:space="preserve">b) </w:t>
      </w:r>
      <w:r w:rsidR="00EB41E4" w:rsidRPr="006346DF">
        <w:t>Sodila za delitev odhodkov na dejavnost javne službe in tržno dejavnost</w:t>
      </w:r>
      <w:r w:rsidR="00EB41E4">
        <w:t xml:space="preserve"> </w:t>
      </w:r>
    </w:p>
    <w:p w14:paraId="0691438F" w14:textId="77777777" w:rsidR="00EB41E4" w:rsidRDefault="00EB41E4" w:rsidP="004E7E96">
      <w:pPr>
        <w:spacing w:line="240" w:lineRule="auto"/>
        <w:jc w:val="both"/>
      </w:pPr>
    </w:p>
    <w:p w14:paraId="7172C90A" w14:textId="4D3CE10D" w:rsidR="00EB41E4" w:rsidRDefault="00EB41E4" w:rsidP="004E7E96">
      <w:pPr>
        <w:spacing w:line="240" w:lineRule="auto"/>
        <w:jc w:val="both"/>
      </w:pPr>
      <w:r>
        <w:t xml:space="preserve">Če podatki po vrstah dejavnosti niso razvidni neposredno iz dokumentacije, delijo odhodke/stroške na dejavnost javne službe in tržno dejavnost v enakem razmerju, kot je razmerje med nabavno vrednostjo prodanega blaga po dejavnostih, z izjemami: </w:t>
      </w:r>
    </w:p>
    <w:p w14:paraId="5B6E9E7D" w14:textId="77777777" w:rsidR="00EB41E4" w:rsidRDefault="00EB41E4" w:rsidP="004E7E96">
      <w:pPr>
        <w:spacing w:line="240" w:lineRule="auto"/>
        <w:jc w:val="both"/>
      </w:pPr>
      <w:r>
        <w:t xml:space="preserve">- stroškov delovne uspešnosti iz naslova tržne dejavnosti in dajatev nanjo, ki se v celoti izkažejo kot stroški tržne dejavnosti, </w:t>
      </w:r>
    </w:p>
    <w:p w14:paraId="001E8A88" w14:textId="77777777" w:rsidR="00EB41E4" w:rsidRDefault="00EB41E4" w:rsidP="004E7E96">
      <w:pPr>
        <w:spacing w:line="240" w:lineRule="auto"/>
        <w:jc w:val="both"/>
      </w:pPr>
      <w:r>
        <w:t xml:space="preserve">- stroškov dela dežurne službe ter dajatev nanje, ki se v celoti izkažejo kot stroški javne službe, </w:t>
      </w:r>
    </w:p>
    <w:p w14:paraId="7AA81B05" w14:textId="3C617190" w:rsidR="00EB41E4" w:rsidRDefault="00EB41E4" w:rsidP="004E7E96">
      <w:pPr>
        <w:spacing w:line="240" w:lineRule="auto"/>
        <w:jc w:val="both"/>
      </w:pPr>
      <w:r>
        <w:t>- finančnih odhodkov, prevrednotovalnih poslovnih odhodkov, drugih odhodkov in drugih stroškov, ki se izkazujejo na dejavnosti javne službe, če ni iz knjigovodskih listin neposredno razvidno, da sodijo na tržno dejavnost (sodila se pri tem ne uporabljajo, v skladu z navodili Ministrstva za zdravje št</w:t>
      </w:r>
      <w:r w:rsidR="003753A2">
        <w:t>evilka</w:t>
      </w:r>
      <w:r>
        <w:t xml:space="preserve"> 024-17/2016/1 z dne 20.12.2018, priloga III), </w:t>
      </w:r>
    </w:p>
    <w:p w14:paraId="073F32BD" w14:textId="77777777" w:rsidR="00EB41E4" w:rsidRDefault="00EB41E4" w:rsidP="004E7E96">
      <w:pPr>
        <w:spacing w:line="240" w:lineRule="auto"/>
        <w:jc w:val="both"/>
      </w:pPr>
      <w:r>
        <w:t xml:space="preserve">- davka od dohodkov pravnih oseb, ki se deli na javno službo in tržno dejavnost v razmerju obdavčljivih prihodkov obeh dejavnosti. </w:t>
      </w:r>
    </w:p>
    <w:p w14:paraId="2527FCD0" w14:textId="1E2186DB" w:rsidR="005E6FED" w:rsidRDefault="00EB41E4" w:rsidP="004E7E96">
      <w:pPr>
        <w:spacing w:line="240" w:lineRule="auto"/>
        <w:jc w:val="both"/>
      </w:pPr>
      <w:r>
        <w:t xml:space="preserve">Zavod sodila delitve prihodkov in odhodkov na dejavnost javne službe in tržno dejavnost vsako leto razkrije kot obvezno računovodsko informacijo v računovodskem poročilu, ki je sestavi del letnega poročila. </w:t>
      </w:r>
    </w:p>
    <w:p w14:paraId="2C8F0FB9" w14:textId="1F614CAE" w:rsidR="00AC7CAB" w:rsidRPr="00C30F6B" w:rsidRDefault="009F392E" w:rsidP="004E7E96">
      <w:pPr>
        <w:pStyle w:val="Naslov3"/>
        <w:spacing w:line="240" w:lineRule="auto"/>
        <w:rPr>
          <w:rStyle w:val="Krepko"/>
          <w:b/>
          <w:bCs/>
          <w:sz w:val="20"/>
          <w:szCs w:val="20"/>
        </w:rPr>
      </w:pPr>
      <w:r>
        <w:rPr>
          <w:rStyle w:val="Krepko"/>
          <w:b/>
          <w:bCs/>
          <w:sz w:val="20"/>
          <w:szCs w:val="20"/>
        </w:rPr>
        <w:t>2</w:t>
      </w:r>
      <w:r w:rsidR="00B009E2">
        <w:rPr>
          <w:rStyle w:val="Krepko"/>
          <w:b/>
          <w:bCs/>
          <w:sz w:val="20"/>
          <w:szCs w:val="20"/>
        </w:rPr>
        <w:t xml:space="preserve">. </w:t>
      </w:r>
      <w:r w:rsidR="00AC7CAB" w:rsidRPr="00C30F6B">
        <w:rPr>
          <w:rStyle w:val="Krepko"/>
          <w:b/>
          <w:bCs/>
          <w:sz w:val="20"/>
          <w:szCs w:val="20"/>
        </w:rPr>
        <w:t>1.  Spremljanje izvajanja kadrovskega načrta</w:t>
      </w:r>
    </w:p>
    <w:p w14:paraId="19A2B3FF" w14:textId="11E00007" w:rsidR="00AC7CAB" w:rsidRDefault="00AC7CAB" w:rsidP="004E7E96">
      <w:pPr>
        <w:spacing w:line="240" w:lineRule="auto"/>
      </w:pPr>
    </w:p>
    <w:p w14:paraId="7975EBEB" w14:textId="653288E1" w:rsidR="00AC7CAB" w:rsidRPr="0055108F" w:rsidRDefault="00AC7CAB" w:rsidP="004E7E96">
      <w:pPr>
        <w:spacing w:line="240" w:lineRule="auto"/>
        <w:rPr>
          <w:szCs w:val="20"/>
        </w:rPr>
      </w:pPr>
      <w:r w:rsidRPr="0055108F">
        <w:rPr>
          <w:szCs w:val="20"/>
        </w:rPr>
        <w:t>Podatki o spremljanju izvajanja kadrovskega načrta za leto 2020</w:t>
      </w:r>
      <w:r w:rsidR="000D71E6">
        <w:rPr>
          <w:szCs w:val="20"/>
        </w:rPr>
        <w:t xml:space="preserve"> - dej</w:t>
      </w:r>
      <w:r w:rsidR="0055108F" w:rsidRPr="0055108F">
        <w:rPr>
          <w:szCs w:val="20"/>
        </w:rPr>
        <w:t>ansko število zaposlenih:</w:t>
      </w:r>
      <w:r w:rsidR="00406786" w:rsidRPr="0055108F">
        <w:rPr>
          <w:szCs w:val="20"/>
        </w:rPr>
        <w:t xml:space="preserve"> </w:t>
      </w:r>
    </w:p>
    <w:p w14:paraId="6162FBEC" w14:textId="77777777" w:rsidR="0055108F" w:rsidRDefault="0055108F" w:rsidP="004E7E96">
      <w:pPr>
        <w:spacing w:line="240" w:lineRule="auto"/>
        <w:rPr>
          <w:szCs w:val="20"/>
        </w:rPr>
      </w:pPr>
    </w:p>
    <w:tbl>
      <w:tblPr>
        <w:tblStyle w:val="Tabelamrea"/>
        <w:tblW w:w="6658" w:type="dxa"/>
        <w:tblLayout w:type="fixed"/>
        <w:tblLook w:val="04A0" w:firstRow="1" w:lastRow="0" w:firstColumn="1" w:lastColumn="0" w:noHBand="0" w:noVBand="1"/>
      </w:tblPr>
      <w:tblGrid>
        <w:gridCol w:w="1413"/>
        <w:gridCol w:w="992"/>
        <w:gridCol w:w="992"/>
        <w:gridCol w:w="1560"/>
        <w:gridCol w:w="708"/>
        <w:gridCol w:w="993"/>
      </w:tblGrid>
      <w:tr w:rsidR="005D6F9D" w:rsidRPr="000D752B" w14:paraId="35513C13" w14:textId="6C86F6F9" w:rsidTr="00624708">
        <w:tc>
          <w:tcPr>
            <w:tcW w:w="1413" w:type="dxa"/>
          </w:tcPr>
          <w:p w14:paraId="7602835F" w14:textId="77777777" w:rsidR="005D6F9D" w:rsidRPr="000D752B" w:rsidRDefault="005D6F9D" w:rsidP="004E7E96">
            <w:pPr>
              <w:pStyle w:val="Default"/>
              <w:rPr>
                <w:rFonts w:ascii="Arial" w:hAnsi="Arial" w:cs="Arial"/>
                <w:sz w:val="16"/>
                <w:szCs w:val="16"/>
              </w:rPr>
            </w:pPr>
            <w:r w:rsidRPr="000D1638">
              <w:rPr>
                <w:rFonts w:ascii="Arial" w:hAnsi="Arial" w:cs="Arial"/>
                <w:sz w:val="16"/>
                <w:szCs w:val="16"/>
              </w:rPr>
              <w:t>Stanje na dan</w:t>
            </w:r>
          </w:p>
        </w:tc>
        <w:tc>
          <w:tcPr>
            <w:tcW w:w="992" w:type="dxa"/>
          </w:tcPr>
          <w:p w14:paraId="3FE3F6F3" w14:textId="64F370CB" w:rsidR="005D6F9D" w:rsidRPr="000D752B" w:rsidRDefault="005D6F9D" w:rsidP="004E7E96">
            <w:pPr>
              <w:pStyle w:val="Default"/>
              <w:rPr>
                <w:rFonts w:ascii="Arial" w:hAnsi="Arial" w:cs="Arial"/>
                <w:sz w:val="16"/>
                <w:szCs w:val="16"/>
              </w:rPr>
            </w:pPr>
            <w:r>
              <w:rPr>
                <w:rFonts w:ascii="Arial" w:hAnsi="Arial" w:cs="Arial"/>
                <w:sz w:val="16"/>
                <w:szCs w:val="16"/>
              </w:rPr>
              <w:t>Sredstva ZZZS, ZPIZ</w:t>
            </w:r>
          </w:p>
        </w:tc>
        <w:tc>
          <w:tcPr>
            <w:tcW w:w="992" w:type="dxa"/>
          </w:tcPr>
          <w:p w14:paraId="27858C2A" w14:textId="073E1DC3" w:rsidR="005D6F9D" w:rsidRPr="000D752B" w:rsidRDefault="005D6F9D" w:rsidP="004E7E96">
            <w:pPr>
              <w:pStyle w:val="Default"/>
              <w:rPr>
                <w:rFonts w:ascii="Arial" w:hAnsi="Arial" w:cs="Arial"/>
                <w:sz w:val="16"/>
                <w:szCs w:val="16"/>
              </w:rPr>
            </w:pPr>
            <w:r>
              <w:rPr>
                <w:rFonts w:ascii="Arial" w:hAnsi="Arial" w:cs="Arial"/>
                <w:sz w:val="16"/>
                <w:szCs w:val="16"/>
              </w:rPr>
              <w:t xml:space="preserve">Sredstva od prodaje blaga in </w:t>
            </w:r>
            <w:r>
              <w:rPr>
                <w:rFonts w:ascii="Arial" w:hAnsi="Arial" w:cs="Arial"/>
                <w:sz w:val="16"/>
                <w:szCs w:val="16"/>
              </w:rPr>
              <w:lastRenderedPageBreak/>
              <w:t>storitev na trgu</w:t>
            </w:r>
          </w:p>
        </w:tc>
        <w:tc>
          <w:tcPr>
            <w:tcW w:w="1560" w:type="dxa"/>
          </w:tcPr>
          <w:p w14:paraId="495EF076" w14:textId="75CE7E97" w:rsidR="005D6F9D" w:rsidRPr="000D752B" w:rsidRDefault="005D6F9D" w:rsidP="004E7E96">
            <w:pPr>
              <w:pStyle w:val="Default"/>
              <w:rPr>
                <w:rFonts w:ascii="Arial" w:hAnsi="Arial" w:cs="Arial"/>
                <w:sz w:val="16"/>
                <w:szCs w:val="16"/>
              </w:rPr>
            </w:pPr>
            <w:r>
              <w:rPr>
                <w:rFonts w:ascii="Arial" w:hAnsi="Arial" w:cs="Arial"/>
                <w:sz w:val="16"/>
                <w:szCs w:val="16"/>
              </w:rPr>
              <w:lastRenderedPageBreak/>
              <w:t xml:space="preserve">Nejavna sredstva za opravljanje javne službe in </w:t>
            </w:r>
            <w:r>
              <w:rPr>
                <w:rFonts w:ascii="Arial" w:hAnsi="Arial" w:cs="Arial"/>
                <w:sz w:val="16"/>
                <w:szCs w:val="16"/>
              </w:rPr>
              <w:lastRenderedPageBreak/>
              <w:t>sredstva prejetih donacij</w:t>
            </w:r>
          </w:p>
        </w:tc>
        <w:tc>
          <w:tcPr>
            <w:tcW w:w="708" w:type="dxa"/>
          </w:tcPr>
          <w:p w14:paraId="5A3BCA77" w14:textId="5C2BB9D1" w:rsidR="005D6F9D" w:rsidRPr="000D752B" w:rsidRDefault="005D6F9D" w:rsidP="004E7E96">
            <w:pPr>
              <w:pStyle w:val="Default"/>
              <w:rPr>
                <w:rFonts w:ascii="Arial" w:hAnsi="Arial" w:cs="Arial"/>
                <w:sz w:val="16"/>
                <w:szCs w:val="16"/>
              </w:rPr>
            </w:pPr>
            <w:r>
              <w:rPr>
                <w:rFonts w:ascii="Arial" w:hAnsi="Arial" w:cs="Arial"/>
                <w:sz w:val="16"/>
                <w:szCs w:val="16"/>
              </w:rPr>
              <w:lastRenderedPageBreak/>
              <w:t>S</w:t>
            </w:r>
            <w:r w:rsidRPr="000D752B">
              <w:rPr>
                <w:rFonts w:ascii="Arial" w:hAnsi="Arial" w:cs="Arial"/>
                <w:sz w:val="16"/>
                <w:szCs w:val="16"/>
              </w:rPr>
              <w:t>kupaj</w:t>
            </w:r>
          </w:p>
        </w:tc>
        <w:tc>
          <w:tcPr>
            <w:tcW w:w="993" w:type="dxa"/>
          </w:tcPr>
          <w:p w14:paraId="42D30AC7" w14:textId="2DE72DC6" w:rsidR="005D6F9D" w:rsidRPr="000D752B" w:rsidRDefault="005D6F9D" w:rsidP="004E7E96">
            <w:pPr>
              <w:pStyle w:val="Default"/>
              <w:rPr>
                <w:rFonts w:ascii="Arial" w:hAnsi="Arial" w:cs="Arial"/>
                <w:sz w:val="16"/>
                <w:szCs w:val="16"/>
              </w:rPr>
            </w:pPr>
            <w:r>
              <w:rPr>
                <w:rFonts w:ascii="Arial" w:hAnsi="Arial" w:cs="Arial"/>
                <w:sz w:val="16"/>
                <w:szCs w:val="16"/>
              </w:rPr>
              <w:t xml:space="preserve">Dejansko število zaposlenih </w:t>
            </w:r>
          </w:p>
        </w:tc>
      </w:tr>
      <w:tr w:rsidR="005D6F9D" w:rsidRPr="000D752B" w14:paraId="68774287" w14:textId="5877D46A" w:rsidTr="00624708">
        <w:tc>
          <w:tcPr>
            <w:tcW w:w="1413" w:type="dxa"/>
          </w:tcPr>
          <w:p w14:paraId="087A7F32" w14:textId="0297D366" w:rsidR="005D6F9D" w:rsidRPr="000D752B" w:rsidRDefault="005D6F9D" w:rsidP="004E7E96">
            <w:pPr>
              <w:pStyle w:val="Default"/>
              <w:rPr>
                <w:rFonts w:ascii="Arial" w:hAnsi="Arial" w:cs="Arial"/>
                <w:sz w:val="16"/>
                <w:szCs w:val="16"/>
              </w:rPr>
            </w:pPr>
            <w:r w:rsidRPr="000D1638">
              <w:rPr>
                <w:rFonts w:ascii="Arial" w:hAnsi="Arial" w:cs="Arial"/>
                <w:sz w:val="16"/>
                <w:szCs w:val="16"/>
              </w:rPr>
              <w:t>1.</w:t>
            </w:r>
            <w:r>
              <w:rPr>
                <w:rFonts w:ascii="Arial" w:hAnsi="Arial" w:cs="Arial"/>
                <w:sz w:val="16"/>
                <w:szCs w:val="16"/>
              </w:rPr>
              <w:t xml:space="preserve"> </w:t>
            </w:r>
            <w:r w:rsidRPr="000D1638">
              <w:rPr>
                <w:rFonts w:ascii="Arial" w:hAnsi="Arial" w:cs="Arial"/>
                <w:sz w:val="16"/>
                <w:szCs w:val="16"/>
              </w:rPr>
              <w:t>1.</w:t>
            </w:r>
            <w:r>
              <w:rPr>
                <w:rFonts w:ascii="Arial" w:hAnsi="Arial" w:cs="Arial"/>
                <w:sz w:val="16"/>
                <w:szCs w:val="16"/>
              </w:rPr>
              <w:t xml:space="preserve"> </w:t>
            </w:r>
            <w:r w:rsidRPr="000D1638">
              <w:rPr>
                <w:rFonts w:ascii="Arial" w:hAnsi="Arial" w:cs="Arial"/>
                <w:sz w:val="16"/>
                <w:szCs w:val="16"/>
              </w:rPr>
              <w:t>2020</w:t>
            </w:r>
          </w:p>
        </w:tc>
        <w:tc>
          <w:tcPr>
            <w:tcW w:w="992" w:type="dxa"/>
          </w:tcPr>
          <w:p w14:paraId="48FCD166" w14:textId="69F1D7F5" w:rsidR="005D6F9D" w:rsidRPr="000D752B" w:rsidRDefault="005D6F9D" w:rsidP="004E7E96">
            <w:pPr>
              <w:pStyle w:val="Default"/>
              <w:jc w:val="center"/>
              <w:rPr>
                <w:rFonts w:ascii="Arial" w:hAnsi="Arial" w:cs="Arial"/>
                <w:sz w:val="16"/>
                <w:szCs w:val="16"/>
              </w:rPr>
            </w:pPr>
            <w:r>
              <w:rPr>
                <w:rFonts w:ascii="Arial" w:hAnsi="Arial" w:cs="Arial"/>
                <w:sz w:val="16"/>
                <w:szCs w:val="16"/>
              </w:rPr>
              <w:t>8,55</w:t>
            </w:r>
          </w:p>
        </w:tc>
        <w:tc>
          <w:tcPr>
            <w:tcW w:w="992" w:type="dxa"/>
          </w:tcPr>
          <w:p w14:paraId="25FA0688" w14:textId="49225AE7" w:rsidR="005D6F9D" w:rsidRPr="000D752B" w:rsidRDefault="005D6F9D" w:rsidP="004E7E96">
            <w:pPr>
              <w:pStyle w:val="Default"/>
              <w:jc w:val="center"/>
              <w:rPr>
                <w:rFonts w:ascii="Arial" w:hAnsi="Arial" w:cs="Arial"/>
                <w:sz w:val="16"/>
                <w:szCs w:val="16"/>
              </w:rPr>
            </w:pPr>
            <w:r>
              <w:rPr>
                <w:rFonts w:ascii="Arial" w:hAnsi="Arial" w:cs="Arial"/>
                <w:sz w:val="16"/>
                <w:szCs w:val="16"/>
              </w:rPr>
              <w:t>3,80</w:t>
            </w:r>
          </w:p>
        </w:tc>
        <w:tc>
          <w:tcPr>
            <w:tcW w:w="1560" w:type="dxa"/>
          </w:tcPr>
          <w:p w14:paraId="03D94608" w14:textId="3E024830" w:rsidR="005D6F9D" w:rsidRPr="000D752B" w:rsidRDefault="005D6F9D" w:rsidP="004E7E96">
            <w:pPr>
              <w:pStyle w:val="Default"/>
              <w:jc w:val="center"/>
              <w:rPr>
                <w:rFonts w:ascii="Arial" w:hAnsi="Arial" w:cs="Arial"/>
                <w:sz w:val="16"/>
                <w:szCs w:val="16"/>
              </w:rPr>
            </w:pPr>
            <w:r>
              <w:rPr>
                <w:rFonts w:ascii="Arial" w:hAnsi="Arial" w:cs="Arial"/>
                <w:sz w:val="16"/>
                <w:szCs w:val="16"/>
              </w:rPr>
              <w:t>6,65</w:t>
            </w:r>
          </w:p>
        </w:tc>
        <w:tc>
          <w:tcPr>
            <w:tcW w:w="708" w:type="dxa"/>
          </w:tcPr>
          <w:p w14:paraId="41606458" w14:textId="75DD7ADB" w:rsidR="005D6F9D" w:rsidRPr="000D752B" w:rsidRDefault="005D6F9D" w:rsidP="004E7E96">
            <w:pPr>
              <w:pStyle w:val="Default"/>
              <w:jc w:val="center"/>
              <w:rPr>
                <w:rFonts w:ascii="Arial" w:hAnsi="Arial" w:cs="Arial"/>
                <w:sz w:val="16"/>
                <w:szCs w:val="16"/>
              </w:rPr>
            </w:pPr>
            <w:r>
              <w:rPr>
                <w:rFonts w:ascii="Arial" w:hAnsi="Arial" w:cs="Arial"/>
                <w:sz w:val="16"/>
                <w:szCs w:val="16"/>
              </w:rPr>
              <w:t>19</w:t>
            </w:r>
          </w:p>
        </w:tc>
        <w:tc>
          <w:tcPr>
            <w:tcW w:w="993" w:type="dxa"/>
          </w:tcPr>
          <w:p w14:paraId="29F649BB" w14:textId="12B3C626" w:rsidR="005D6F9D" w:rsidRPr="000D752B" w:rsidRDefault="005D6F9D" w:rsidP="004E7E96">
            <w:pPr>
              <w:pStyle w:val="Default"/>
              <w:rPr>
                <w:rFonts w:ascii="Arial" w:hAnsi="Arial" w:cs="Arial"/>
                <w:sz w:val="16"/>
                <w:szCs w:val="16"/>
              </w:rPr>
            </w:pPr>
            <w:r>
              <w:rPr>
                <w:rFonts w:ascii="Arial" w:hAnsi="Arial" w:cs="Arial"/>
                <w:sz w:val="16"/>
                <w:szCs w:val="16"/>
              </w:rPr>
              <w:t>20</w:t>
            </w:r>
          </w:p>
        </w:tc>
      </w:tr>
      <w:tr w:rsidR="005D6F9D" w:rsidRPr="000D752B" w14:paraId="3BC56C3C" w14:textId="55676156" w:rsidTr="00624708">
        <w:tc>
          <w:tcPr>
            <w:tcW w:w="1413" w:type="dxa"/>
          </w:tcPr>
          <w:p w14:paraId="7F18EFE6" w14:textId="15959B71" w:rsidR="005D6F9D" w:rsidRPr="000D1638" w:rsidRDefault="005D6F9D" w:rsidP="004E7E96">
            <w:pPr>
              <w:pStyle w:val="Default"/>
              <w:rPr>
                <w:rFonts w:ascii="Arial" w:hAnsi="Arial" w:cs="Arial"/>
                <w:sz w:val="16"/>
                <w:szCs w:val="16"/>
              </w:rPr>
            </w:pPr>
            <w:r w:rsidRPr="000D1638">
              <w:rPr>
                <w:rFonts w:ascii="Arial" w:hAnsi="Arial" w:cs="Arial"/>
                <w:sz w:val="16"/>
                <w:szCs w:val="16"/>
              </w:rPr>
              <w:t>1.</w:t>
            </w:r>
            <w:r>
              <w:rPr>
                <w:rFonts w:ascii="Arial" w:hAnsi="Arial" w:cs="Arial"/>
                <w:sz w:val="16"/>
                <w:szCs w:val="16"/>
              </w:rPr>
              <w:t xml:space="preserve"> </w:t>
            </w:r>
            <w:r w:rsidRPr="000D1638">
              <w:rPr>
                <w:rFonts w:ascii="Arial" w:hAnsi="Arial" w:cs="Arial"/>
                <w:sz w:val="16"/>
                <w:szCs w:val="16"/>
              </w:rPr>
              <w:t>4.</w:t>
            </w:r>
            <w:r>
              <w:rPr>
                <w:rFonts w:ascii="Arial" w:hAnsi="Arial" w:cs="Arial"/>
                <w:sz w:val="16"/>
                <w:szCs w:val="16"/>
              </w:rPr>
              <w:t xml:space="preserve"> </w:t>
            </w:r>
            <w:r w:rsidRPr="000D1638">
              <w:rPr>
                <w:rFonts w:ascii="Arial" w:hAnsi="Arial" w:cs="Arial"/>
                <w:sz w:val="16"/>
                <w:szCs w:val="16"/>
              </w:rPr>
              <w:t>2020</w:t>
            </w:r>
          </w:p>
        </w:tc>
        <w:tc>
          <w:tcPr>
            <w:tcW w:w="992" w:type="dxa"/>
          </w:tcPr>
          <w:p w14:paraId="0BF61C32" w14:textId="56B99184" w:rsidR="005D6F9D" w:rsidRPr="000D752B" w:rsidRDefault="005D6F9D" w:rsidP="004E7E96">
            <w:pPr>
              <w:pStyle w:val="Default"/>
              <w:jc w:val="center"/>
              <w:rPr>
                <w:rFonts w:ascii="Arial" w:hAnsi="Arial" w:cs="Arial"/>
                <w:sz w:val="16"/>
                <w:szCs w:val="16"/>
              </w:rPr>
            </w:pPr>
            <w:r>
              <w:rPr>
                <w:rFonts w:ascii="Arial" w:hAnsi="Arial" w:cs="Arial"/>
                <w:sz w:val="16"/>
                <w:szCs w:val="16"/>
              </w:rPr>
              <w:t>8,55</w:t>
            </w:r>
          </w:p>
        </w:tc>
        <w:tc>
          <w:tcPr>
            <w:tcW w:w="992" w:type="dxa"/>
          </w:tcPr>
          <w:p w14:paraId="7BA452D9" w14:textId="194D0A1F" w:rsidR="005D6F9D" w:rsidRPr="000D752B" w:rsidRDefault="005D6F9D" w:rsidP="004E7E96">
            <w:pPr>
              <w:pStyle w:val="Default"/>
              <w:jc w:val="center"/>
              <w:rPr>
                <w:rFonts w:ascii="Arial" w:hAnsi="Arial" w:cs="Arial"/>
                <w:sz w:val="16"/>
                <w:szCs w:val="16"/>
              </w:rPr>
            </w:pPr>
            <w:r>
              <w:rPr>
                <w:rFonts w:ascii="Arial" w:hAnsi="Arial" w:cs="Arial"/>
                <w:sz w:val="16"/>
                <w:szCs w:val="16"/>
              </w:rPr>
              <w:t>3,80</w:t>
            </w:r>
          </w:p>
        </w:tc>
        <w:tc>
          <w:tcPr>
            <w:tcW w:w="1560" w:type="dxa"/>
          </w:tcPr>
          <w:p w14:paraId="6A0B40DF" w14:textId="180CCD5E" w:rsidR="005D6F9D" w:rsidRPr="000D752B" w:rsidRDefault="005D6F9D" w:rsidP="004E7E96">
            <w:pPr>
              <w:pStyle w:val="Default"/>
              <w:jc w:val="center"/>
              <w:rPr>
                <w:rFonts w:ascii="Arial" w:hAnsi="Arial" w:cs="Arial"/>
                <w:sz w:val="16"/>
                <w:szCs w:val="16"/>
              </w:rPr>
            </w:pPr>
            <w:r>
              <w:rPr>
                <w:rFonts w:ascii="Arial" w:hAnsi="Arial" w:cs="Arial"/>
                <w:sz w:val="16"/>
                <w:szCs w:val="16"/>
              </w:rPr>
              <w:t>6,65</w:t>
            </w:r>
          </w:p>
        </w:tc>
        <w:tc>
          <w:tcPr>
            <w:tcW w:w="708" w:type="dxa"/>
          </w:tcPr>
          <w:p w14:paraId="4CC49689" w14:textId="393DC1B7" w:rsidR="005D6F9D" w:rsidRPr="000D752B" w:rsidRDefault="005D6F9D" w:rsidP="004E7E96">
            <w:pPr>
              <w:pStyle w:val="Default"/>
              <w:jc w:val="center"/>
              <w:rPr>
                <w:rFonts w:ascii="Arial" w:hAnsi="Arial" w:cs="Arial"/>
                <w:sz w:val="16"/>
                <w:szCs w:val="16"/>
              </w:rPr>
            </w:pPr>
            <w:r>
              <w:rPr>
                <w:rFonts w:ascii="Arial" w:hAnsi="Arial" w:cs="Arial"/>
                <w:sz w:val="16"/>
                <w:szCs w:val="16"/>
              </w:rPr>
              <w:t>19</w:t>
            </w:r>
          </w:p>
        </w:tc>
        <w:tc>
          <w:tcPr>
            <w:tcW w:w="993" w:type="dxa"/>
          </w:tcPr>
          <w:p w14:paraId="2CCFD259" w14:textId="51937F33" w:rsidR="005D6F9D" w:rsidRPr="000D752B" w:rsidRDefault="005D6F9D" w:rsidP="004E7E96">
            <w:pPr>
              <w:pStyle w:val="Default"/>
              <w:rPr>
                <w:rFonts w:ascii="Arial" w:hAnsi="Arial" w:cs="Arial"/>
                <w:sz w:val="16"/>
                <w:szCs w:val="16"/>
              </w:rPr>
            </w:pPr>
            <w:r>
              <w:rPr>
                <w:rFonts w:ascii="Arial" w:hAnsi="Arial" w:cs="Arial"/>
                <w:sz w:val="16"/>
                <w:szCs w:val="16"/>
              </w:rPr>
              <w:t xml:space="preserve">21 </w:t>
            </w:r>
          </w:p>
        </w:tc>
      </w:tr>
      <w:tr w:rsidR="005D6F9D" w:rsidRPr="000D752B" w14:paraId="02632E87" w14:textId="047F31F8" w:rsidTr="00624708">
        <w:tc>
          <w:tcPr>
            <w:tcW w:w="1413" w:type="dxa"/>
          </w:tcPr>
          <w:p w14:paraId="399F18BD" w14:textId="2778F80D" w:rsidR="005D6F9D" w:rsidRPr="000D1638" w:rsidRDefault="005D6F9D" w:rsidP="004E7E96">
            <w:pPr>
              <w:pStyle w:val="Default"/>
              <w:rPr>
                <w:rFonts w:ascii="Arial" w:hAnsi="Arial" w:cs="Arial"/>
                <w:sz w:val="16"/>
                <w:szCs w:val="16"/>
              </w:rPr>
            </w:pPr>
            <w:r w:rsidRPr="000D1638">
              <w:rPr>
                <w:rFonts w:ascii="Arial" w:hAnsi="Arial" w:cs="Arial"/>
                <w:sz w:val="16"/>
                <w:szCs w:val="16"/>
              </w:rPr>
              <w:t>1.</w:t>
            </w:r>
            <w:r>
              <w:rPr>
                <w:rFonts w:ascii="Arial" w:hAnsi="Arial" w:cs="Arial"/>
                <w:sz w:val="16"/>
                <w:szCs w:val="16"/>
              </w:rPr>
              <w:t xml:space="preserve"> </w:t>
            </w:r>
            <w:r w:rsidRPr="000D1638">
              <w:rPr>
                <w:rFonts w:ascii="Arial" w:hAnsi="Arial" w:cs="Arial"/>
                <w:sz w:val="16"/>
                <w:szCs w:val="16"/>
              </w:rPr>
              <w:t>7.</w:t>
            </w:r>
            <w:r>
              <w:rPr>
                <w:rFonts w:ascii="Arial" w:hAnsi="Arial" w:cs="Arial"/>
                <w:sz w:val="16"/>
                <w:szCs w:val="16"/>
              </w:rPr>
              <w:t xml:space="preserve"> </w:t>
            </w:r>
            <w:r w:rsidRPr="000D1638">
              <w:rPr>
                <w:rFonts w:ascii="Arial" w:hAnsi="Arial" w:cs="Arial"/>
                <w:sz w:val="16"/>
                <w:szCs w:val="16"/>
              </w:rPr>
              <w:t>2020</w:t>
            </w:r>
          </w:p>
        </w:tc>
        <w:tc>
          <w:tcPr>
            <w:tcW w:w="992" w:type="dxa"/>
          </w:tcPr>
          <w:p w14:paraId="31D421F0" w14:textId="0EDCB430" w:rsidR="005D6F9D" w:rsidRPr="000D752B" w:rsidRDefault="005D6F9D" w:rsidP="004E7E96">
            <w:pPr>
              <w:pStyle w:val="Default"/>
              <w:jc w:val="center"/>
              <w:rPr>
                <w:rFonts w:ascii="Arial" w:hAnsi="Arial" w:cs="Arial"/>
                <w:sz w:val="16"/>
                <w:szCs w:val="16"/>
              </w:rPr>
            </w:pPr>
            <w:r>
              <w:rPr>
                <w:rFonts w:ascii="Arial" w:hAnsi="Arial" w:cs="Arial"/>
                <w:sz w:val="16"/>
                <w:szCs w:val="16"/>
              </w:rPr>
              <w:t>8,55</w:t>
            </w:r>
          </w:p>
        </w:tc>
        <w:tc>
          <w:tcPr>
            <w:tcW w:w="992" w:type="dxa"/>
          </w:tcPr>
          <w:p w14:paraId="3226C7F5" w14:textId="22089220" w:rsidR="005D6F9D" w:rsidRPr="000D752B" w:rsidRDefault="005D6F9D" w:rsidP="004E7E96">
            <w:pPr>
              <w:pStyle w:val="Default"/>
              <w:jc w:val="center"/>
              <w:rPr>
                <w:rFonts w:ascii="Arial" w:hAnsi="Arial" w:cs="Arial"/>
                <w:sz w:val="16"/>
                <w:szCs w:val="16"/>
              </w:rPr>
            </w:pPr>
            <w:r>
              <w:rPr>
                <w:rFonts w:ascii="Arial" w:hAnsi="Arial" w:cs="Arial"/>
                <w:sz w:val="16"/>
                <w:szCs w:val="16"/>
              </w:rPr>
              <w:t>3,80</w:t>
            </w:r>
          </w:p>
        </w:tc>
        <w:tc>
          <w:tcPr>
            <w:tcW w:w="1560" w:type="dxa"/>
          </w:tcPr>
          <w:p w14:paraId="14D1DEB1" w14:textId="51B9D4C2" w:rsidR="005D6F9D" w:rsidRPr="000D752B" w:rsidRDefault="005D6F9D" w:rsidP="004E7E96">
            <w:pPr>
              <w:pStyle w:val="Default"/>
              <w:jc w:val="center"/>
              <w:rPr>
                <w:rFonts w:ascii="Arial" w:hAnsi="Arial" w:cs="Arial"/>
                <w:sz w:val="16"/>
                <w:szCs w:val="16"/>
              </w:rPr>
            </w:pPr>
            <w:r>
              <w:rPr>
                <w:rFonts w:ascii="Arial" w:hAnsi="Arial" w:cs="Arial"/>
                <w:sz w:val="16"/>
                <w:szCs w:val="16"/>
              </w:rPr>
              <w:t>6,65</w:t>
            </w:r>
          </w:p>
        </w:tc>
        <w:tc>
          <w:tcPr>
            <w:tcW w:w="708" w:type="dxa"/>
          </w:tcPr>
          <w:p w14:paraId="5258FA3A" w14:textId="65749A8D" w:rsidR="005D6F9D" w:rsidRPr="000D752B" w:rsidRDefault="005D6F9D" w:rsidP="004E7E96">
            <w:pPr>
              <w:pStyle w:val="Default"/>
              <w:jc w:val="center"/>
              <w:rPr>
                <w:rFonts w:ascii="Arial" w:hAnsi="Arial" w:cs="Arial"/>
                <w:sz w:val="16"/>
                <w:szCs w:val="16"/>
              </w:rPr>
            </w:pPr>
            <w:r>
              <w:rPr>
                <w:rFonts w:ascii="Arial" w:hAnsi="Arial" w:cs="Arial"/>
                <w:sz w:val="16"/>
                <w:szCs w:val="16"/>
              </w:rPr>
              <w:t>19</w:t>
            </w:r>
          </w:p>
        </w:tc>
        <w:tc>
          <w:tcPr>
            <w:tcW w:w="993" w:type="dxa"/>
          </w:tcPr>
          <w:p w14:paraId="3A845950" w14:textId="5B2ED8E4" w:rsidR="005D6F9D" w:rsidRPr="000D752B" w:rsidRDefault="005D6F9D" w:rsidP="004E7E96">
            <w:pPr>
              <w:pStyle w:val="Default"/>
              <w:rPr>
                <w:rFonts w:ascii="Arial" w:hAnsi="Arial" w:cs="Arial"/>
                <w:sz w:val="16"/>
                <w:szCs w:val="16"/>
              </w:rPr>
            </w:pPr>
            <w:r>
              <w:rPr>
                <w:rFonts w:ascii="Arial" w:hAnsi="Arial" w:cs="Arial"/>
                <w:sz w:val="16"/>
                <w:szCs w:val="16"/>
              </w:rPr>
              <w:t>21</w:t>
            </w:r>
          </w:p>
        </w:tc>
      </w:tr>
      <w:tr w:rsidR="005D6F9D" w:rsidRPr="000D752B" w14:paraId="08101119" w14:textId="622C684B" w:rsidTr="00624708">
        <w:tc>
          <w:tcPr>
            <w:tcW w:w="1413" w:type="dxa"/>
          </w:tcPr>
          <w:p w14:paraId="300674A8" w14:textId="66D0C577" w:rsidR="005D6F9D" w:rsidRPr="000D1638" w:rsidRDefault="005D6F9D" w:rsidP="004E7E96">
            <w:pPr>
              <w:pStyle w:val="Default"/>
              <w:rPr>
                <w:rFonts w:ascii="Arial" w:hAnsi="Arial" w:cs="Arial"/>
                <w:sz w:val="16"/>
                <w:szCs w:val="16"/>
              </w:rPr>
            </w:pPr>
            <w:r w:rsidRPr="000D1638">
              <w:rPr>
                <w:rFonts w:ascii="Arial" w:hAnsi="Arial" w:cs="Arial"/>
                <w:sz w:val="16"/>
                <w:szCs w:val="16"/>
              </w:rPr>
              <w:t>1.</w:t>
            </w:r>
            <w:r>
              <w:rPr>
                <w:rFonts w:ascii="Arial" w:hAnsi="Arial" w:cs="Arial"/>
                <w:sz w:val="16"/>
                <w:szCs w:val="16"/>
              </w:rPr>
              <w:t xml:space="preserve"> </w:t>
            </w:r>
            <w:r w:rsidRPr="000D1638">
              <w:rPr>
                <w:rFonts w:ascii="Arial" w:hAnsi="Arial" w:cs="Arial"/>
                <w:sz w:val="16"/>
                <w:szCs w:val="16"/>
              </w:rPr>
              <w:t>10.</w:t>
            </w:r>
            <w:r>
              <w:rPr>
                <w:rFonts w:ascii="Arial" w:hAnsi="Arial" w:cs="Arial"/>
                <w:sz w:val="16"/>
                <w:szCs w:val="16"/>
              </w:rPr>
              <w:t xml:space="preserve"> </w:t>
            </w:r>
            <w:r w:rsidRPr="000D1638">
              <w:rPr>
                <w:rFonts w:ascii="Arial" w:hAnsi="Arial" w:cs="Arial"/>
                <w:sz w:val="16"/>
                <w:szCs w:val="16"/>
              </w:rPr>
              <w:t>2020</w:t>
            </w:r>
          </w:p>
        </w:tc>
        <w:tc>
          <w:tcPr>
            <w:tcW w:w="992" w:type="dxa"/>
          </w:tcPr>
          <w:p w14:paraId="2135C315" w14:textId="0DB5C0AF" w:rsidR="005D6F9D" w:rsidRPr="000D752B" w:rsidRDefault="005D6F9D" w:rsidP="004E7E96">
            <w:pPr>
              <w:pStyle w:val="Default"/>
              <w:jc w:val="center"/>
              <w:rPr>
                <w:rFonts w:ascii="Arial" w:hAnsi="Arial" w:cs="Arial"/>
                <w:sz w:val="16"/>
                <w:szCs w:val="16"/>
              </w:rPr>
            </w:pPr>
            <w:r>
              <w:rPr>
                <w:rFonts w:ascii="Arial" w:hAnsi="Arial" w:cs="Arial"/>
                <w:sz w:val="16"/>
                <w:szCs w:val="16"/>
              </w:rPr>
              <w:t>8,55</w:t>
            </w:r>
          </w:p>
        </w:tc>
        <w:tc>
          <w:tcPr>
            <w:tcW w:w="992" w:type="dxa"/>
          </w:tcPr>
          <w:p w14:paraId="2689C8AF" w14:textId="27988DDA" w:rsidR="005D6F9D" w:rsidRPr="000D752B" w:rsidRDefault="005D6F9D" w:rsidP="004E7E96">
            <w:pPr>
              <w:pStyle w:val="Default"/>
              <w:jc w:val="center"/>
              <w:rPr>
                <w:rFonts w:ascii="Arial" w:hAnsi="Arial" w:cs="Arial"/>
                <w:sz w:val="16"/>
                <w:szCs w:val="16"/>
              </w:rPr>
            </w:pPr>
            <w:r>
              <w:rPr>
                <w:rFonts w:ascii="Arial" w:hAnsi="Arial" w:cs="Arial"/>
                <w:sz w:val="16"/>
                <w:szCs w:val="16"/>
              </w:rPr>
              <w:t>3,80</w:t>
            </w:r>
          </w:p>
        </w:tc>
        <w:tc>
          <w:tcPr>
            <w:tcW w:w="1560" w:type="dxa"/>
          </w:tcPr>
          <w:p w14:paraId="0EE4BA11" w14:textId="5CB542A9" w:rsidR="005D6F9D" w:rsidRPr="000D752B" w:rsidRDefault="005D6F9D" w:rsidP="004E7E96">
            <w:pPr>
              <w:pStyle w:val="Default"/>
              <w:jc w:val="center"/>
              <w:rPr>
                <w:rFonts w:ascii="Arial" w:hAnsi="Arial" w:cs="Arial"/>
                <w:sz w:val="16"/>
                <w:szCs w:val="16"/>
              </w:rPr>
            </w:pPr>
            <w:r>
              <w:rPr>
                <w:rFonts w:ascii="Arial" w:hAnsi="Arial" w:cs="Arial"/>
                <w:sz w:val="16"/>
                <w:szCs w:val="16"/>
              </w:rPr>
              <w:t>6,65</w:t>
            </w:r>
          </w:p>
        </w:tc>
        <w:tc>
          <w:tcPr>
            <w:tcW w:w="708" w:type="dxa"/>
          </w:tcPr>
          <w:p w14:paraId="77C2E581" w14:textId="0F644B2F" w:rsidR="005D6F9D" w:rsidRPr="000D752B" w:rsidRDefault="005D6F9D" w:rsidP="004E7E96">
            <w:pPr>
              <w:pStyle w:val="Default"/>
              <w:jc w:val="center"/>
              <w:rPr>
                <w:rFonts w:ascii="Arial" w:hAnsi="Arial" w:cs="Arial"/>
                <w:sz w:val="16"/>
                <w:szCs w:val="16"/>
              </w:rPr>
            </w:pPr>
            <w:r>
              <w:rPr>
                <w:rFonts w:ascii="Arial" w:hAnsi="Arial" w:cs="Arial"/>
                <w:sz w:val="16"/>
                <w:szCs w:val="16"/>
              </w:rPr>
              <w:t>19</w:t>
            </w:r>
          </w:p>
        </w:tc>
        <w:tc>
          <w:tcPr>
            <w:tcW w:w="993" w:type="dxa"/>
          </w:tcPr>
          <w:p w14:paraId="0AEB8312" w14:textId="4C9F2BF2" w:rsidR="005D6F9D" w:rsidRPr="000D752B" w:rsidRDefault="005D6F9D" w:rsidP="004E7E96">
            <w:pPr>
              <w:pStyle w:val="Default"/>
              <w:rPr>
                <w:rFonts w:ascii="Arial" w:hAnsi="Arial" w:cs="Arial"/>
                <w:sz w:val="16"/>
                <w:szCs w:val="16"/>
              </w:rPr>
            </w:pPr>
            <w:r>
              <w:rPr>
                <w:rFonts w:ascii="Arial" w:hAnsi="Arial" w:cs="Arial"/>
                <w:sz w:val="16"/>
                <w:szCs w:val="16"/>
              </w:rPr>
              <w:t>21</w:t>
            </w:r>
          </w:p>
        </w:tc>
      </w:tr>
      <w:tr w:rsidR="005D6F9D" w:rsidRPr="000D752B" w14:paraId="4BF091BB" w14:textId="7FC2B3EA" w:rsidTr="00624708">
        <w:tc>
          <w:tcPr>
            <w:tcW w:w="1413" w:type="dxa"/>
          </w:tcPr>
          <w:p w14:paraId="5EAA3508" w14:textId="7087C901" w:rsidR="005D6F9D" w:rsidRPr="000D1638" w:rsidRDefault="005D6F9D" w:rsidP="004E7E96">
            <w:pPr>
              <w:pStyle w:val="Default"/>
              <w:rPr>
                <w:rFonts w:ascii="Arial" w:hAnsi="Arial" w:cs="Arial"/>
                <w:sz w:val="16"/>
                <w:szCs w:val="16"/>
              </w:rPr>
            </w:pPr>
            <w:r w:rsidRPr="000D1638">
              <w:rPr>
                <w:rFonts w:ascii="Arial" w:hAnsi="Arial" w:cs="Arial"/>
                <w:sz w:val="16"/>
                <w:szCs w:val="16"/>
              </w:rPr>
              <w:t>1.</w:t>
            </w:r>
            <w:r>
              <w:rPr>
                <w:rFonts w:ascii="Arial" w:hAnsi="Arial" w:cs="Arial"/>
                <w:sz w:val="16"/>
                <w:szCs w:val="16"/>
              </w:rPr>
              <w:t xml:space="preserve"> </w:t>
            </w:r>
            <w:r w:rsidRPr="000D1638">
              <w:rPr>
                <w:rFonts w:ascii="Arial" w:hAnsi="Arial" w:cs="Arial"/>
                <w:sz w:val="16"/>
                <w:szCs w:val="16"/>
              </w:rPr>
              <w:t>1.</w:t>
            </w:r>
            <w:r>
              <w:rPr>
                <w:rFonts w:ascii="Arial" w:hAnsi="Arial" w:cs="Arial"/>
                <w:sz w:val="16"/>
                <w:szCs w:val="16"/>
              </w:rPr>
              <w:t xml:space="preserve"> </w:t>
            </w:r>
            <w:r w:rsidRPr="000D1638">
              <w:rPr>
                <w:rFonts w:ascii="Arial" w:hAnsi="Arial" w:cs="Arial"/>
                <w:sz w:val="16"/>
                <w:szCs w:val="16"/>
              </w:rPr>
              <w:t>2021</w:t>
            </w:r>
          </w:p>
        </w:tc>
        <w:tc>
          <w:tcPr>
            <w:tcW w:w="992" w:type="dxa"/>
          </w:tcPr>
          <w:p w14:paraId="0E8DF604" w14:textId="1532CD0D" w:rsidR="005D6F9D" w:rsidRPr="000D752B" w:rsidRDefault="005D6F9D" w:rsidP="004E7E96">
            <w:pPr>
              <w:pStyle w:val="Default"/>
              <w:jc w:val="center"/>
              <w:rPr>
                <w:rFonts w:ascii="Arial" w:hAnsi="Arial" w:cs="Arial"/>
                <w:sz w:val="16"/>
                <w:szCs w:val="16"/>
              </w:rPr>
            </w:pPr>
            <w:r>
              <w:rPr>
                <w:rFonts w:ascii="Arial" w:hAnsi="Arial" w:cs="Arial"/>
                <w:sz w:val="16"/>
                <w:szCs w:val="16"/>
              </w:rPr>
              <w:t>9,00</w:t>
            </w:r>
          </w:p>
        </w:tc>
        <w:tc>
          <w:tcPr>
            <w:tcW w:w="992" w:type="dxa"/>
          </w:tcPr>
          <w:p w14:paraId="7723B7E3" w14:textId="235600A1" w:rsidR="005D6F9D" w:rsidRPr="000D752B" w:rsidRDefault="005D6F9D" w:rsidP="004E7E96">
            <w:pPr>
              <w:pStyle w:val="Default"/>
              <w:jc w:val="center"/>
              <w:rPr>
                <w:rFonts w:ascii="Arial" w:hAnsi="Arial" w:cs="Arial"/>
                <w:sz w:val="16"/>
                <w:szCs w:val="16"/>
              </w:rPr>
            </w:pPr>
            <w:r>
              <w:rPr>
                <w:rFonts w:ascii="Arial" w:hAnsi="Arial" w:cs="Arial"/>
                <w:sz w:val="16"/>
                <w:szCs w:val="16"/>
              </w:rPr>
              <w:t>4,00</w:t>
            </w:r>
          </w:p>
        </w:tc>
        <w:tc>
          <w:tcPr>
            <w:tcW w:w="1560" w:type="dxa"/>
          </w:tcPr>
          <w:p w14:paraId="305287C3" w14:textId="73FD3721" w:rsidR="005D6F9D" w:rsidRPr="000D752B" w:rsidRDefault="005D6F9D" w:rsidP="004E7E96">
            <w:pPr>
              <w:pStyle w:val="Default"/>
              <w:jc w:val="center"/>
              <w:rPr>
                <w:rFonts w:ascii="Arial" w:hAnsi="Arial" w:cs="Arial"/>
                <w:sz w:val="16"/>
                <w:szCs w:val="16"/>
              </w:rPr>
            </w:pPr>
            <w:r>
              <w:rPr>
                <w:rFonts w:ascii="Arial" w:hAnsi="Arial" w:cs="Arial"/>
                <w:sz w:val="16"/>
                <w:szCs w:val="16"/>
              </w:rPr>
              <w:t>7,00</w:t>
            </w:r>
          </w:p>
        </w:tc>
        <w:tc>
          <w:tcPr>
            <w:tcW w:w="708" w:type="dxa"/>
          </w:tcPr>
          <w:p w14:paraId="692F06E6" w14:textId="101B4C1D" w:rsidR="005D6F9D" w:rsidRPr="000D752B" w:rsidRDefault="005D6F9D" w:rsidP="004E7E96">
            <w:pPr>
              <w:pStyle w:val="Default"/>
              <w:jc w:val="center"/>
              <w:rPr>
                <w:rFonts w:ascii="Arial" w:hAnsi="Arial" w:cs="Arial"/>
                <w:sz w:val="16"/>
                <w:szCs w:val="16"/>
              </w:rPr>
            </w:pPr>
            <w:r>
              <w:rPr>
                <w:rFonts w:ascii="Arial" w:hAnsi="Arial" w:cs="Arial"/>
                <w:sz w:val="16"/>
                <w:szCs w:val="16"/>
              </w:rPr>
              <w:t>20</w:t>
            </w:r>
          </w:p>
        </w:tc>
        <w:tc>
          <w:tcPr>
            <w:tcW w:w="993" w:type="dxa"/>
          </w:tcPr>
          <w:p w14:paraId="4C289533" w14:textId="07F87EED" w:rsidR="005D6F9D" w:rsidRPr="000D752B" w:rsidRDefault="005D6F9D" w:rsidP="004E7E96">
            <w:pPr>
              <w:pStyle w:val="Default"/>
              <w:rPr>
                <w:rFonts w:ascii="Arial" w:hAnsi="Arial" w:cs="Arial"/>
                <w:sz w:val="16"/>
                <w:szCs w:val="16"/>
              </w:rPr>
            </w:pPr>
            <w:r>
              <w:rPr>
                <w:rFonts w:ascii="Arial" w:hAnsi="Arial" w:cs="Arial"/>
                <w:sz w:val="16"/>
                <w:szCs w:val="16"/>
              </w:rPr>
              <w:t>21</w:t>
            </w:r>
          </w:p>
        </w:tc>
      </w:tr>
    </w:tbl>
    <w:p w14:paraId="56B7CD11" w14:textId="77777777" w:rsidR="009872A3" w:rsidRDefault="009872A3" w:rsidP="004E7E96">
      <w:pPr>
        <w:spacing w:line="240" w:lineRule="auto"/>
        <w:jc w:val="both"/>
        <w:rPr>
          <w:szCs w:val="20"/>
        </w:rPr>
      </w:pPr>
    </w:p>
    <w:p w14:paraId="4108B068" w14:textId="048AAA66" w:rsidR="003E5850" w:rsidRDefault="003E5850" w:rsidP="004E7E96">
      <w:pPr>
        <w:spacing w:line="240" w:lineRule="auto"/>
        <w:jc w:val="both"/>
        <w:rPr>
          <w:szCs w:val="20"/>
        </w:rPr>
      </w:pPr>
      <w:r>
        <w:rPr>
          <w:szCs w:val="20"/>
        </w:rPr>
        <w:t>Lekarna Ajdovščina je pojasnila, da je bilo na dan 1. 1. 2020 število dejansko zaposlenih  (po seznamu) 20, od tega kadrovski načrt 19 in 1 dolgotrajna bolniška, na dan 1. 4. 2020 je bilo število dejansko zaposlenih (po seznamu) 21, od tega kadrovski načrt 19, 1 dolgotrajna bolniška in 1 porodniška, na dan 1. 7. 2020 je bilo število dejansko zaposlenih (po seznamu) 21, od tega kadrovski načrt 19, 1 dolgotrajna bolniška in 1 porodniška, na dan 1. 10. 2020 je bilo število dejansko zaposlenih (po seznamu) 21, od tega kadrovski načrt 19, 1 dolgotrajna bolniška in 1 porodniška in na dan 1. 1. 2021 je bilo število dejansko zaposlenih (po seznamu) 21, od tega kadrovski načrt 20 in 1 porodniška.</w:t>
      </w:r>
    </w:p>
    <w:p w14:paraId="6D24F310" w14:textId="3D8D9E7B" w:rsidR="003E5850" w:rsidRDefault="003E5850" w:rsidP="004E7E96">
      <w:pPr>
        <w:spacing w:line="240" w:lineRule="auto"/>
        <w:rPr>
          <w:szCs w:val="20"/>
        </w:rPr>
      </w:pPr>
    </w:p>
    <w:p w14:paraId="550C5323" w14:textId="2313B49A" w:rsidR="00192771" w:rsidRDefault="00192771" w:rsidP="004E7E96">
      <w:pPr>
        <w:spacing w:line="240" w:lineRule="auto"/>
        <w:rPr>
          <w:szCs w:val="20"/>
        </w:rPr>
      </w:pPr>
      <w:r>
        <w:rPr>
          <w:szCs w:val="20"/>
        </w:rPr>
        <w:t>V</w:t>
      </w:r>
      <w:r w:rsidR="00B009E2">
        <w:rPr>
          <w:szCs w:val="20"/>
        </w:rPr>
        <w:t xml:space="preserve"> </w:t>
      </w:r>
      <w:r w:rsidR="0055108F" w:rsidRPr="0055108F">
        <w:rPr>
          <w:szCs w:val="20"/>
        </w:rPr>
        <w:t xml:space="preserve"> ISPAP</w:t>
      </w:r>
      <w:r w:rsidR="00C30F6B">
        <w:rPr>
          <w:szCs w:val="20"/>
        </w:rPr>
        <w:t xml:space="preserve"> (AJPES)</w:t>
      </w:r>
      <w:r w:rsidR="0055108F" w:rsidRPr="0055108F">
        <w:rPr>
          <w:szCs w:val="20"/>
        </w:rPr>
        <w:t xml:space="preserve"> poroča</w:t>
      </w:r>
      <w:r>
        <w:rPr>
          <w:szCs w:val="20"/>
        </w:rPr>
        <w:t>ni</w:t>
      </w:r>
      <w:r w:rsidR="00B009E2">
        <w:rPr>
          <w:szCs w:val="20"/>
        </w:rPr>
        <w:t xml:space="preserve"> </w:t>
      </w:r>
      <w:r w:rsidR="0055108F" w:rsidRPr="0055108F">
        <w:rPr>
          <w:szCs w:val="20"/>
        </w:rPr>
        <w:t>podatk</w:t>
      </w:r>
      <w:r>
        <w:rPr>
          <w:szCs w:val="20"/>
        </w:rPr>
        <w:t>i</w:t>
      </w:r>
      <w:r w:rsidR="0055108F" w:rsidRPr="0055108F">
        <w:rPr>
          <w:szCs w:val="20"/>
        </w:rPr>
        <w:t xml:space="preserve"> o </w:t>
      </w:r>
      <w:r w:rsidR="00B009E2">
        <w:rPr>
          <w:szCs w:val="20"/>
        </w:rPr>
        <w:t xml:space="preserve">stanju </w:t>
      </w:r>
      <w:r w:rsidR="0055108F" w:rsidRPr="0055108F">
        <w:rPr>
          <w:szCs w:val="20"/>
        </w:rPr>
        <w:t>števil</w:t>
      </w:r>
      <w:r w:rsidR="009037E0">
        <w:rPr>
          <w:szCs w:val="20"/>
        </w:rPr>
        <w:t>a</w:t>
      </w:r>
      <w:r w:rsidR="0055108F" w:rsidRPr="0055108F">
        <w:rPr>
          <w:szCs w:val="20"/>
        </w:rPr>
        <w:t xml:space="preserve"> zaposlenih</w:t>
      </w:r>
      <w:r w:rsidR="00C30F6B">
        <w:rPr>
          <w:szCs w:val="20"/>
        </w:rPr>
        <w:t xml:space="preserve"> po virih financiranja</w:t>
      </w:r>
      <w:r>
        <w:rPr>
          <w:szCs w:val="20"/>
        </w:rPr>
        <w:t>:</w:t>
      </w:r>
    </w:p>
    <w:p w14:paraId="612B9415" w14:textId="77777777" w:rsidR="006346DF" w:rsidRDefault="006346DF" w:rsidP="004E7E96">
      <w:pPr>
        <w:spacing w:line="240" w:lineRule="auto"/>
        <w:rPr>
          <w:szCs w:val="20"/>
        </w:rPr>
      </w:pPr>
    </w:p>
    <w:p w14:paraId="6B83CE41" w14:textId="289B1970" w:rsidR="0055108F" w:rsidRDefault="00F73C9E" w:rsidP="004E7E96">
      <w:pPr>
        <w:spacing w:line="240" w:lineRule="auto"/>
        <w:rPr>
          <w:szCs w:val="20"/>
        </w:rPr>
      </w:pPr>
      <w:r>
        <w:rPr>
          <w:szCs w:val="20"/>
        </w:rPr>
        <w:t xml:space="preserve">a) </w:t>
      </w:r>
      <w:r w:rsidR="00192771">
        <w:rPr>
          <w:szCs w:val="20"/>
        </w:rPr>
        <w:t xml:space="preserve">Podatki </w:t>
      </w:r>
      <w:r w:rsidR="006A0960">
        <w:rPr>
          <w:szCs w:val="20"/>
        </w:rPr>
        <w:t>Lekarne Ajdovščina</w:t>
      </w:r>
      <w:r w:rsidR="0055108F" w:rsidRPr="0055108F">
        <w:rPr>
          <w:szCs w:val="20"/>
        </w:rPr>
        <w:t>:</w:t>
      </w:r>
    </w:p>
    <w:p w14:paraId="6D16BA1B" w14:textId="77777777" w:rsidR="0055108F" w:rsidRPr="0055108F" w:rsidRDefault="0055108F" w:rsidP="004E7E96">
      <w:pPr>
        <w:spacing w:line="240" w:lineRule="auto"/>
        <w:rPr>
          <w:szCs w:val="20"/>
        </w:rPr>
      </w:pPr>
    </w:p>
    <w:tbl>
      <w:tblPr>
        <w:tblStyle w:val="Tabelamrea"/>
        <w:tblW w:w="6091" w:type="dxa"/>
        <w:tblLayout w:type="fixed"/>
        <w:tblLook w:val="04A0" w:firstRow="1" w:lastRow="0" w:firstColumn="1" w:lastColumn="0" w:noHBand="0" w:noVBand="1"/>
      </w:tblPr>
      <w:tblGrid>
        <w:gridCol w:w="1413"/>
        <w:gridCol w:w="992"/>
        <w:gridCol w:w="1276"/>
        <w:gridCol w:w="1559"/>
        <w:gridCol w:w="851"/>
      </w:tblGrid>
      <w:tr w:rsidR="00A84CE6" w:rsidRPr="000D752B" w14:paraId="0642AC1A" w14:textId="77777777" w:rsidTr="00A84CE6">
        <w:tc>
          <w:tcPr>
            <w:tcW w:w="1413" w:type="dxa"/>
          </w:tcPr>
          <w:p w14:paraId="653AFC29" w14:textId="77777777" w:rsidR="00A84CE6" w:rsidRPr="000D752B" w:rsidRDefault="00A84CE6" w:rsidP="004E7E96">
            <w:pPr>
              <w:pStyle w:val="Default"/>
              <w:rPr>
                <w:rFonts w:ascii="Arial" w:hAnsi="Arial" w:cs="Arial"/>
                <w:sz w:val="16"/>
                <w:szCs w:val="16"/>
              </w:rPr>
            </w:pPr>
            <w:r w:rsidRPr="000D1638">
              <w:rPr>
                <w:rFonts w:ascii="Arial" w:hAnsi="Arial" w:cs="Arial"/>
                <w:sz w:val="16"/>
                <w:szCs w:val="16"/>
              </w:rPr>
              <w:t>Stanje na dan</w:t>
            </w:r>
          </w:p>
        </w:tc>
        <w:tc>
          <w:tcPr>
            <w:tcW w:w="992" w:type="dxa"/>
          </w:tcPr>
          <w:p w14:paraId="22E8911B" w14:textId="77777777" w:rsidR="00A84CE6" w:rsidRPr="000D752B" w:rsidRDefault="00A84CE6" w:rsidP="004E7E96">
            <w:pPr>
              <w:pStyle w:val="Default"/>
              <w:rPr>
                <w:rFonts w:ascii="Arial" w:hAnsi="Arial" w:cs="Arial"/>
                <w:sz w:val="16"/>
                <w:szCs w:val="16"/>
              </w:rPr>
            </w:pPr>
            <w:r>
              <w:rPr>
                <w:rFonts w:ascii="Arial" w:hAnsi="Arial" w:cs="Arial"/>
                <w:sz w:val="16"/>
                <w:szCs w:val="16"/>
              </w:rPr>
              <w:t>Sredstva ZZZS, ZPIZ</w:t>
            </w:r>
          </w:p>
        </w:tc>
        <w:tc>
          <w:tcPr>
            <w:tcW w:w="1276" w:type="dxa"/>
          </w:tcPr>
          <w:p w14:paraId="4F1374FA" w14:textId="77777777" w:rsidR="00A84CE6" w:rsidRPr="000D752B" w:rsidRDefault="00A84CE6" w:rsidP="004E7E96">
            <w:pPr>
              <w:pStyle w:val="Default"/>
              <w:rPr>
                <w:rFonts w:ascii="Arial" w:hAnsi="Arial" w:cs="Arial"/>
                <w:sz w:val="16"/>
                <w:szCs w:val="16"/>
              </w:rPr>
            </w:pPr>
            <w:r>
              <w:rPr>
                <w:rFonts w:ascii="Arial" w:hAnsi="Arial" w:cs="Arial"/>
                <w:sz w:val="16"/>
                <w:szCs w:val="16"/>
              </w:rPr>
              <w:t>Sredstva od prodaje blaga in storitev na trgu</w:t>
            </w:r>
          </w:p>
        </w:tc>
        <w:tc>
          <w:tcPr>
            <w:tcW w:w="1559" w:type="dxa"/>
          </w:tcPr>
          <w:p w14:paraId="387B6F31" w14:textId="77777777" w:rsidR="00A84CE6" w:rsidRPr="000D752B" w:rsidRDefault="00A84CE6" w:rsidP="004E7E96">
            <w:pPr>
              <w:pStyle w:val="Default"/>
              <w:rPr>
                <w:rFonts w:ascii="Arial" w:hAnsi="Arial" w:cs="Arial"/>
                <w:sz w:val="16"/>
                <w:szCs w:val="16"/>
              </w:rPr>
            </w:pPr>
            <w:r>
              <w:rPr>
                <w:rFonts w:ascii="Arial" w:hAnsi="Arial" w:cs="Arial"/>
                <w:sz w:val="16"/>
                <w:szCs w:val="16"/>
              </w:rPr>
              <w:t>Nejavna sredstva za opravljanje javne službe in sredstva prejetih donacij</w:t>
            </w:r>
          </w:p>
        </w:tc>
        <w:tc>
          <w:tcPr>
            <w:tcW w:w="851" w:type="dxa"/>
          </w:tcPr>
          <w:p w14:paraId="72657281" w14:textId="77777777" w:rsidR="00A84CE6" w:rsidRPr="000D752B" w:rsidRDefault="00A84CE6" w:rsidP="004E7E96">
            <w:pPr>
              <w:pStyle w:val="Default"/>
              <w:rPr>
                <w:rFonts w:ascii="Arial" w:hAnsi="Arial" w:cs="Arial"/>
                <w:sz w:val="16"/>
                <w:szCs w:val="16"/>
              </w:rPr>
            </w:pPr>
            <w:r>
              <w:rPr>
                <w:rFonts w:ascii="Arial" w:hAnsi="Arial" w:cs="Arial"/>
                <w:sz w:val="16"/>
                <w:szCs w:val="16"/>
              </w:rPr>
              <w:t>S</w:t>
            </w:r>
            <w:r w:rsidRPr="000D752B">
              <w:rPr>
                <w:rFonts w:ascii="Arial" w:hAnsi="Arial" w:cs="Arial"/>
                <w:sz w:val="16"/>
                <w:szCs w:val="16"/>
              </w:rPr>
              <w:t>kupaj</w:t>
            </w:r>
          </w:p>
        </w:tc>
      </w:tr>
      <w:tr w:rsidR="00A84CE6" w:rsidRPr="000D752B" w14:paraId="1CB62DB5" w14:textId="77777777" w:rsidTr="00A84CE6">
        <w:tc>
          <w:tcPr>
            <w:tcW w:w="1413" w:type="dxa"/>
          </w:tcPr>
          <w:p w14:paraId="46D121BC" w14:textId="77777777" w:rsidR="00A84CE6" w:rsidRPr="000D752B" w:rsidRDefault="00A84CE6" w:rsidP="004E7E96">
            <w:pPr>
              <w:pStyle w:val="Default"/>
              <w:rPr>
                <w:rFonts w:ascii="Arial" w:hAnsi="Arial" w:cs="Arial"/>
                <w:sz w:val="16"/>
                <w:szCs w:val="16"/>
              </w:rPr>
            </w:pPr>
            <w:r w:rsidRPr="000D1638">
              <w:rPr>
                <w:rFonts w:ascii="Arial" w:hAnsi="Arial" w:cs="Arial"/>
                <w:sz w:val="16"/>
                <w:szCs w:val="16"/>
              </w:rPr>
              <w:t>1.</w:t>
            </w:r>
            <w:r>
              <w:rPr>
                <w:rFonts w:ascii="Arial" w:hAnsi="Arial" w:cs="Arial"/>
                <w:sz w:val="16"/>
                <w:szCs w:val="16"/>
              </w:rPr>
              <w:t xml:space="preserve"> </w:t>
            </w:r>
            <w:r w:rsidRPr="000D1638">
              <w:rPr>
                <w:rFonts w:ascii="Arial" w:hAnsi="Arial" w:cs="Arial"/>
                <w:sz w:val="16"/>
                <w:szCs w:val="16"/>
              </w:rPr>
              <w:t>1.</w:t>
            </w:r>
            <w:r>
              <w:rPr>
                <w:rFonts w:ascii="Arial" w:hAnsi="Arial" w:cs="Arial"/>
                <w:sz w:val="16"/>
                <w:szCs w:val="16"/>
              </w:rPr>
              <w:t xml:space="preserve"> </w:t>
            </w:r>
            <w:r w:rsidRPr="000D1638">
              <w:rPr>
                <w:rFonts w:ascii="Arial" w:hAnsi="Arial" w:cs="Arial"/>
                <w:sz w:val="16"/>
                <w:szCs w:val="16"/>
              </w:rPr>
              <w:t>2020</w:t>
            </w:r>
          </w:p>
        </w:tc>
        <w:tc>
          <w:tcPr>
            <w:tcW w:w="992" w:type="dxa"/>
          </w:tcPr>
          <w:p w14:paraId="6007FD4A" w14:textId="77777777" w:rsidR="00A84CE6" w:rsidRPr="000D752B" w:rsidRDefault="00A84CE6" w:rsidP="004E7E96">
            <w:pPr>
              <w:pStyle w:val="Default"/>
              <w:jc w:val="center"/>
              <w:rPr>
                <w:rFonts w:ascii="Arial" w:hAnsi="Arial" w:cs="Arial"/>
                <w:sz w:val="16"/>
                <w:szCs w:val="16"/>
              </w:rPr>
            </w:pPr>
            <w:r>
              <w:rPr>
                <w:rFonts w:ascii="Arial" w:hAnsi="Arial" w:cs="Arial"/>
                <w:sz w:val="16"/>
                <w:szCs w:val="16"/>
              </w:rPr>
              <w:t>8,55</w:t>
            </w:r>
          </w:p>
        </w:tc>
        <w:tc>
          <w:tcPr>
            <w:tcW w:w="1276" w:type="dxa"/>
          </w:tcPr>
          <w:p w14:paraId="2D8CF17A" w14:textId="77777777" w:rsidR="00A84CE6" w:rsidRPr="000D752B" w:rsidRDefault="00A84CE6" w:rsidP="004E7E96">
            <w:pPr>
              <w:pStyle w:val="Default"/>
              <w:jc w:val="center"/>
              <w:rPr>
                <w:rFonts w:ascii="Arial" w:hAnsi="Arial" w:cs="Arial"/>
                <w:sz w:val="16"/>
                <w:szCs w:val="16"/>
              </w:rPr>
            </w:pPr>
            <w:r>
              <w:rPr>
                <w:rFonts w:ascii="Arial" w:hAnsi="Arial" w:cs="Arial"/>
                <w:sz w:val="16"/>
                <w:szCs w:val="16"/>
              </w:rPr>
              <w:t>3,80</w:t>
            </w:r>
          </w:p>
        </w:tc>
        <w:tc>
          <w:tcPr>
            <w:tcW w:w="1559" w:type="dxa"/>
          </w:tcPr>
          <w:p w14:paraId="131896E3" w14:textId="77777777" w:rsidR="00A84CE6" w:rsidRPr="000D752B" w:rsidRDefault="00A84CE6" w:rsidP="004E7E96">
            <w:pPr>
              <w:pStyle w:val="Default"/>
              <w:jc w:val="center"/>
              <w:rPr>
                <w:rFonts w:ascii="Arial" w:hAnsi="Arial" w:cs="Arial"/>
                <w:sz w:val="16"/>
                <w:szCs w:val="16"/>
              </w:rPr>
            </w:pPr>
            <w:r>
              <w:rPr>
                <w:rFonts w:ascii="Arial" w:hAnsi="Arial" w:cs="Arial"/>
                <w:sz w:val="16"/>
                <w:szCs w:val="16"/>
              </w:rPr>
              <w:t>6,65</w:t>
            </w:r>
          </w:p>
        </w:tc>
        <w:tc>
          <w:tcPr>
            <w:tcW w:w="851" w:type="dxa"/>
          </w:tcPr>
          <w:p w14:paraId="31613378" w14:textId="77777777" w:rsidR="00A84CE6" w:rsidRPr="000D752B" w:rsidRDefault="00A84CE6" w:rsidP="004E7E96">
            <w:pPr>
              <w:pStyle w:val="Default"/>
              <w:jc w:val="center"/>
              <w:rPr>
                <w:rFonts w:ascii="Arial" w:hAnsi="Arial" w:cs="Arial"/>
                <w:sz w:val="16"/>
                <w:szCs w:val="16"/>
              </w:rPr>
            </w:pPr>
            <w:r>
              <w:rPr>
                <w:rFonts w:ascii="Arial" w:hAnsi="Arial" w:cs="Arial"/>
                <w:sz w:val="16"/>
                <w:szCs w:val="16"/>
              </w:rPr>
              <w:t>19</w:t>
            </w:r>
          </w:p>
        </w:tc>
      </w:tr>
      <w:tr w:rsidR="00A84CE6" w:rsidRPr="000D752B" w14:paraId="28BE1AD4" w14:textId="77777777" w:rsidTr="00A84CE6">
        <w:tc>
          <w:tcPr>
            <w:tcW w:w="1413" w:type="dxa"/>
          </w:tcPr>
          <w:p w14:paraId="14043A9E" w14:textId="77777777" w:rsidR="00A84CE6" w:rsidRPr="000D1638" w:rsidRDefault="00A84CE6" w:rsidP="004E7E96">
            <w:pPr>
              <w:pStyle w:val="Default"/>
              <w:rPr>
                <w:rFonts w:ascii="Arial" w:hAnsi="Arial" w:cs="Arial"/>
                <w:sz w:val="16"/>
                <w:szCs w:val="16"/>
              </w:rPr>
            </w:pPr>
            <w:r w:rsidRPr="000D1638">
              <w:rPr>
                <w:rFonts w:ascii="Arial" w:hAnsi="Arial" w:cs="Arial"/>
                <w:sz w:val="16"/>
                <w:szCs w:val="16"/>
              </w:rPr>
              <w:t>1.</w:t>
            </w:r>
            <w:r>
              <w:rPr>
                <w:rFonts w:ascii="Arial" w:hAnsi="Arial" w:cs="Arial"/>
                <w:sz w:val="16"/>
                <w:szCs w:val="16"/>
              </w:rPr>
              <w:t xml:space="preserve"> </w:t>
            </w:r>
            <w:r w:rsidRPr="000D1638">
              <w:rPr>
                <w:rFonts w:ascii="Arial" w:hAnsi="Arial" w:cs="Arial"/>
                <w:sz w:val="16"/>
                <w:szCs w:val="16"/>
              </w:rPr>
              <w:t>4.</w:t>
            </w:r>
            <w:r>
              <w:rPr>
                <w:rFonts w:ascii="Arial" w:hAnsi="Arial" w:cs="Arial"/>
                <w:sz w:val="16"/>
                <w:szCs w:val="16"/>
              </w:rPr>
              <w:t xml:space="preserve"> </w:t>
            </w:r>
            <w:r w:rsidRPr="000D1638">
              <w:rPr>
                <w:rFonts w:ascii="Arial" w:hAnsi="Arial" w:cs="Arial"/>
                <w:sz w:val="16"/>
                <w:szCs w:val="16"/>
              </w:rPr>
              <w:t>2020</w:t>
            </w:r>
          </w:p>
        </w:tc>
        <w:tc>
          <w:tcPr>
            <w:tcW w:w="992" w:type="dxa"/>
          </w:tcPr>
          <w:p w14:paraId="01498C47" w14:textId="77777777" w:rsidR="00A84CE6" w:rsidRPr="000D752B" w:rsidRDefault="00A84CE6" w:rsidP="004E7E96">
            <w:pPr>
              <w:pStyle w:val="Default"/>
              <w:jc w:val="center"/>
              <w:rPr>
                <w:rFonts w:ascii="Arial" w:hAnsi="Arial" w:cs="Arial"/>
                <w:sz w:val="16"/>
                <w:szCs w:val="16"/>
              </w:rPr>
            </w:pPr>
            <w:r>
              <w:rPr>
                <w:rFonts w:ascii="Arial" w:hAnsi="Arial" w:cs="Arial"/>
                <w:sz w:val="16"/>
                <w:szCs w:val="16"/>
              </w:rPr>
              <w:t>8,55</w:t>
            </w:r>
          </w:p>
        </w:tc>
        <w:tc>
          <w:tcPr>
            <w:tcW w:w="1276" w:type="dxa"/>
          </w:tcPr>
          <w:p w14:paraId="7D974134" w14:textId="77777777" w:rsidR="00A84CE6" w:rsidRPr="000D752B" w:rsidRDefault="00A84CE6" w:rsidP="004E7E96">
            <w:pPr>
              <w:pStyle w:val="Default"/>
              <w:jc w:val="center"/>
              <w:rPr>
                <w:rFonts w:ascii="Arial" w:hAnsi="Arial" w:cs="Arial"/>
                <w:sz w:val="16"/>
                <w:szCs w:val="16"/>
              </w:rPr>
            </w:pPr>
            <w:r>
              <w:rPr>
                <w:rFonts w:ascii="Arial" w:hAnsi="Arial" w:cs="Arial"/>
                <w:sz w:val="16"/>
                <w:szCs w:val="16"/>
              </w:rPr>
              <w:t>3,80</w:t>
            </w:r>
          </w:p>
        </w:tc>
        <w:tc>
          <w:tcPr>
            <w:tcW w:w="1559" w:type="dxa"/>
          </w:tcPr>
          <w:p w14:paraId="2EAD57B0" w14:textId="77777777" w:rsidR="00A84CE6" w:rsidRPr="000D752B" w:rsidRDefault="00A84CE6" w:rsidP="004E7E96">
            <w:pPr>
              <w:pStyle w:val="Default"/>
              <w:jc w:val="center"/>
              <w:rPr>
                <w:rFonts w:ascii="Arial" w:hAnsi="Arial" w:cs="Arial"/>
                <w:sz w:val="16"/>
                <w:szCs w:val="16"/>
              </w:rPr>
            </w:pPr>
            <w:r>
              <w:rPr>
                <w:rFonts w:ascii="Arial" w:hAnsi="Arial" w:cs="Arial"/>
                <w:sz w:val="16"/>
                <w:szCs w:val="16"/>
              </w:rPr>
              <w:t>6,65</w:t>
            </w:r>
          </w:p>
        </w:tc>
        <w:tc>
          <w:tcPr>
            <w:tcW w:w="851" w:type="dxa"/>
          </w:tcPr>
          <w:p w14:paraId="4B09BA40" w14:textId="77777777" w:rsidR="00A84CE6" w:rsidRPr="000D752B" w:rsidRDefault="00A84CE6" w:rsidP="004E7E96">
            <w:pPr>
              <w:pStyle w:val="Default"/>
              <w:jc w:val="center"/>
              <w:rPr>
                <w:rFonts w:ascii="Arial" w:hAnsi="Arial" w:cs="Arial"/>
                <w:sz w:val="16"/>
                <w:szCs w:val="16"/>
              </w:rPr>
            </w:pPr>
            <w:r>
              <w:rPr>
                <w:rFonts w:ascii="Arial" w:hAnsi="Arial" w:cs="Arial"/>
                <w:sz w:val="16"/>
                <w:szCs w:val="16"/>
              </w:rPr>
              <w:t>19</w:t>
            </w:r>
          </w:p>
        </w:tc>
      </w:tr>
      <w:tr w:rsidR="00A84CE6" w:rsidRPr="000D752B" w14:paraId="1B1DA18D" w14:textId="77777777" w:rsidTr="00A84CE6">
        <w:tc>
          <w:tcPr>
            <w:tcW w:w="1413" w:type="dxa"/>
          </w:tcPr>
          <w:p w14:paraId="2017F3B6" w14:textId="77777777" w:rsidR="00A84CE6" w:rsidRPr="000D1638" w:rsidRDefault="00A84CE6" w:rsidP="004E7E96">
            <w:pPr>
              <w:pStyle w:val="Default"/>
              <w:rPr>
                <w:rFonts w:ascii="Arial" w:hAnsi="Arial" w:cs="Arial"/>
                <w:sz w:val="16"/>
                <w:szCs w:val="16"/>
              </w:rPr>
            </w:pPr>
            <w:r w:rsidRPr="000D1638">
              <w:rPr>
                <w:rFonts w:ascii="Arial" w:hAnsi="Arial" w:cs="Arial"/>
                <w:sz w:val="16"/>
                <w:szCs w:val="16"/>
              </w:rPr>
              <w:t>1.</w:t>
            </w:r>
            <w:r>
              <w:rPr>
                <w:rFonts w:ascii="Arial" w:hAnsi="Arial" w:cs="Arial"/>
                <w:sz w:val="16"/>
                <w:szCs w:val="16"/>
              </w:rPr>
              <w:t xml:space="preserve"> </w:t>
            </w:r>
            <w:r w:rsidRPr="000D1638">
              <w:rPr>
                <w:rFonts w:ascii="Arial" w:hAnsi="Arial" w:cs="Arial"/>
                <w:sz w:val="16"/>
                <w:szCs w:val="16"/>
              </w:rPr>
              <w:t>7.</w:t>
            </w:r>
            <w:r>
              <w:rPr>
                <w:rFonts w:ascii="Arial" w:hAnsi="Arial" w:cs="Arial"/>
                <w:sz w:val="16"/>
                <w:szCs w:val="16"/>
              </w:rPr>
              <w:t xml:space="preserve"> </w:t>
            </w:r>
            <w:r w:rsidRPr="000D1638">
              <w:rPr>
                <w:rFonts w:ascii="Arial" w:hAnsi="Arial" w:cs="Arial"/>
                <w:sz w:val="16"/>
                <w:szCs w:val="16"/>
              </w:rPr>
              <w:t>2020</w:t>
            </w:r>
          </w:p>
        </w:tc>
        <w:tc>
          <w:tcPr>
            <w:tcW w:w="992" w:type="dxa"/>
          </w:tcPr>
          <w:p w14:paraId="51ED458A" w14:textId="77777777" w:rsidR="00A84CE6" w:rsidRPr="000D752B" w:rsidRDefault="00A84CE6" w:rsidP="004E7E96">
            <w:pPr>
              <w:pStyle w:val="Default"/>
              <w:jc w:val="center"/>
              <w:rPr>
                <w:rFonts w:ascii="Arial" w:hAnsi="Arial" w:cs="Arial"/>
                <w:sz w:val="16"/>
                <w:szCs w:val="16"/>
              </w:rPr>
            </w:pPr>
            <w:r>
              <w:rPr>
                <w:rFonts w:ascii="Arial" w:hAnsi="Arial" w:cs="Arial"/>
                <w:sz w:val="16"/>
                <w:szCs w:val="16"/>
              </w:rPr>
              <w:t>8,55</w:t>
            </w:r>
          </w:p>
        </w:tc>
        <w:tc>
          <w:tcPr>
            <w:tcW w:w="1276" w:type="dxa"/>
          </w:tcPr>
          <w:p w14:paraId="1691905C" w14:textId="77777777" w:rsidR="00A84CE6" w:rsidRPr="000D752B" w:rsidRDefault="00A84CE6" w:rsidP="004E7E96">
            <w:pPr>
              <w:pStyle w:val="Default"/>
              <w:jc w:val="center"/>
              <w:rPr>
                <w:rFonts w:ascii="Arial" w:hAnsi="Arial" w:cs="Arial"/>
                <w:sz w:val="16"/>
                <w:szCs w:val="16"/>
              </w:rPr>
            </w:pPr>
            <w:r>
              <w:rPr>
                <w:rFonts w:ascii="Arial" w:hAnsi="Arial" w:cs="Arial"/>
                <w:sz w:val="16"/>
                <w:szCs w:val="16"/>
              </w:rPr>
              <w:t>3,80</w:t>
            </w:r>
          </w:p>
        </w:tc>
        <w:tc>
          <w:tcPr>
            <w:tcW w:w="1559" w:type="dxa"/>
          </w:tcPr>
          <w:p w14:paraId="695BC900" w14:textId="77777777" w:rsidR="00A84CE6" w:rsidRPr="000D752B" w:rsidRDefault="00A84CE6" w:rsidP="004E7E96">
            <w:pPr>
              <w:pStyle w:val="Default"/>
              <w:jc w:val="center"/>
              <w:rPr>
                <w:rFonts w:ascii="Arial" w:hAnsi="Arial" w:cs="Arial"/>
                <w:sz w:val="16"/>
                <w:szCs w:val="16"/>
              </w:rPr>
            </w:pPr>
            <w:r>
              <w:rPr>
                <w:rFonts w:ascii="Arial" w:hAnsi="Arial" w:cs="Arial"/>
                <w:sz w:val="16"/>
                <w:szCs w:val="16"/>
              </w:rPr>
              <w:t>6,65</w:t>
            </w:r>
          </w:p>
        </w:tc>
        <w:tc>
          <w:tcPr>
            <w:tcW w:w="851" w:type="dxa"/>
          </w:tcPr>
          <w:p w14:paraId="013AEBF5" w14:textId="77777777" w:rsidR="00A84CE6" w:rsidRPr="000D752B" w:rsidRDefault="00A84CE6" w:rsidP="004E7E96">
            <w:pPr>
              <w:pStyle w:val="Default"/>
              <w:jc w:val="center"/>
              <w:rPr>
                <w:rFonts w:ascii="Arial" w:hAnsi="Arial" w:cs="Arial"/>
                <w:sz w:val="16"/>
                <w:szCs w:val="16"/>
              </w:rPr>
            </w:pPr>
            <w:r>
              <w:rPr>
                <w:rFonts w:ascii="Arial" w:hAnsi="Arial" w:cs="Arial"/>
                <w:sz w:val="16"/>
                <w:szCs w:val="16"/>
              </w:rPr>
              <w:t>19</w:t>
            </w:r>
          </w:p>
        </w:tc>
      </w:tr>
      <w:tr w:rsidR="00A84CE6" w:rsidRPr="000D752B" w14:paraId="62516A7C" w14:textId="77777777" w:rsidTr="00A84CE6">
        <w:tc>
          <w:tcPr>
            <w:tcW w:w="1413" w:type="dxa"/>
          </w:tcPr>
          <w:p w14:paraId="5ACB6CBF" w14:textId="77777777" w:rsidR="00A84CE6" w:rsidRPr="000D1638" w:rsidRDefault="00A84CE6" w:rsidP="004E7E96">
            <w:pPr>
              <w:pStyle w:val="Default"/>
              <w:rPr>
                <w:rFonts w:ascii="Arial" w:hAnsi="Arial" w:cs="Arial"/>
                <w:sz w:val="16"/>
                <w:szCs w:val="16"/>
              </w:rPr>
            </w:pPr>
            <w:r w:rsidRPr="000D1638">
              <w:rPr>
                <w:rFonts w:ascii="Arial" w:hAnsi="Arial" w:cs="Arial"/>
                <w:sz w:val="16"/>
                <w:szCs w:val="16"/>
              </w:rPr>
              <w:t>1.</w:t>
            </w:r>
            <w:r>
              <w:rPr>
                <w:rFonts w:ascii="Arial" w:hAnsi="Arial" w:cs="Arial"/>
                <w:sz w:val="16"/>
                <w:szCs w:val="16"/>
              </w:rPr>
              <w:t xml:space="preserve"> </w:t>
            </w:r>
            <w:r w:rsidRPr="000D1638">
              <w:rPr>
                <w:rFonts w:ascii="Arial" w:hAnsi="Arial" w:cs="Arial"/>
                <w:sz w:val="16"/>
                <w:szCs w:val="16"/>
              </w:rPr>
              <w:t>10.</w:t>
            </w:r>
            <w:r>
              <w:rPr>
                <w:rFonts w:ascii="Arial" w:hAnsi="Arial" w:cs="Arial"/>
                <w:sz w:val="16"/>
                <w:szCs w:val="16"/>
              </w:rPr>
              <w:t xml:space="preserve"> </w:t>
            </w:r>
            <w:r w:rsidRPr="000D1638">
              <w:rPr>
                <w:rFonts w:ascii="Arial" w:hAnsi="Arial" w:cs="Arial"/>
                <w:sz w:val="16"/>
                <w:szCs w:val="16"/>
              </w:rPr>
              <w:t>2020</w:t>
            </w:r>
          </w:p>
        </w:tc>
        <w:tc>
          <w:tcPr>
            <w:tcW w:w="992" w:type="dxa"/>
          </w:tcPr>
          <w:p w14:paraId="4917C303" w14:textId="77777777" w:rsidR="00A84CE6" w:rsidRPr="000D752B" w:rsidRDefault="00A84CE6" w:rsidP="004E7E96">
            <w:pPr>
              <w:pStyle w:val="Default"/>
              <w:jc w:val="center"/>
              <w:rPr>
                <w:rFonts w:ascii="Arial" w:hAnsi="Arial" w:cs="Arial"/>
                <w:sz w:val="16"/>
                <w:szCs w:val="16"/>
              </w:rPr>
            </w:pPr>
            <w:r>
              <w:rPr>
                <w:rFonts w:ascii="Arial" w:hAnsi="Arial" w:cs="Arial"/>
                <w:sz w:val="16"/>
                <w:szCs w:val="16"/>
              </w:rPr>
              <w:t>8,55</w:t>
            </w:r>
          </w:p>
        </w:tc>
        <w:tc>
          <w:tcPr>
            <w:tcW w:w="1276" w:type="dxa"/>
          </w:tcPr>
          <w:p w14:paraId="2FA12BF3" w14:textId="77777777" w:rsidR="00A84CE6" w:rsidRPr="000D752B" w:rsidRDefault="00A84CE6" w:rsidP="004E7E96">
            <w:pPr>
              <w:pStyle w:val="Default"/>
              <w:jc w:val="center"/>
              <w:rPr>
                <w:rFonts w:ascii="Arial" w:hAnsi="Arial" w:cs="Arial"/>
                <w:sz w:val="16"/>
                <w:szCs w:val="16"/>
              </w:rPr>
            </w:pPr>
            <w:r>
              <w:rPr>
                <w:rFonts w:ascii="Arial" w:hAnsi="Arial" w:cs="Arial"/>
                <w:sz w:val="16"/>
                <w:szCs w:val="16"/>
              </w:rPr>
              <w:t>3,80</w:t>
            </w:r>
          </w:p>
        </w:tc>
        <w:tc>
          <w:tcPr>
            <w:tcW w:w="1559" w:type="dxa"/>
          </w:tcPr>
          <w:p w14:paraId="551FC54B" w14:textId="77777777" w:rsidR="00A84CE6" w:rsidRPr="000D752B" w:rsidRDefault="00A84CE6" w:rsidP="004E7E96">
            <w:pPr>
              <w:pStyle w:val="Default"/>
              <w:jc w:val="center"/>
              <w:rPr>
                <w:rFonts w:ascii="Arial" w:hAnsi="Arial" w:cs="Arial"/>
                <w:sz w:val="16"/>
                <w:szCs w:val="16"/>
              </w:rPr>
            </w:pPr>
            <w:r>
              <w:rPr>
                <w:rFonts w:ascii="Arial" w:hAnsi="Arial" w:cs="Arial"/>
                <w:sz w:val="16"/>
                <w:szCs w:val="16"/>
              </w:rPr>
              <w:t>6,65</w:t>
            </w:r>
          </w:p>
        </w:tc>
        <w:tc>
          <w:tcPr>
            <w:tcW w:w="851" w:type="dxa"/>
          </w:tcPr>
          <w:p w14:paraId="3EE0BB0B" w14:textId="77777777" w:rsidR="00A84CE6" w:rsidRPr="000D752B" w:rsidRDefault="00A84CE6" w:rsidP="004E7E96">
            <w:pPr>
              <w:pStyle w:val="Default"/>
              <w:jc w:val="center"/>
              <w:rPr>
                <w:rFonts w:ascii="Arial" w:hAnsi="Arial" w:cs="Arial"/>
                <w:sz w:val="16"/>
                <w:szCs w:val="16"/>
              </w:rPr>
            </w:pPr>
            <w:r>
              <w:rPr>
                <w:rFonts w:ascii="Arial" w:hAnsi="Arial" w:cs="Arial"/>
                <w:sz w:val="16"/>
                <w:szCs w:val="16"/>
              </w:rPr>
              <w:t>19</w:t>
            </w:r>
          </w:p>
        </w:tc>
      </w:tr>
      <w:tr w:rsidR="00A84CE6" w:rsidRPr="000D752B" w14:paraId="41D55F7A" w14:textId="77777777" w:rsidTr="00A84CE6">
        <w:tc>
          <w:tcPr>
            <w:tcW w:w="1413" w:type="dxa"/>
          </w:tcPr>
          <w:p w14:paraId="686EF754" w14:textId="77777777" w:rsidR="00A84CE6" w:rsidRPr="000D1638" w:rsidRDefault="00A84CE6" w:rsidP="004E7E96">
            <w:pPr>
              <w:pStyle w:val="Default"/>
              <w:rPr>
                <w:rFonts w:ascii="Arial" w:hAnsi="Arial" w:cs="Arial"/>
                <w:sz w:val="16"/>
                <w:szCs w:val="16"/>
              </w:rPr>
            </w:pPr>
            <w:r w:rsidRPr="000D1638">
              <w:rPr>
                <w:rFonts w:ascii="Arial" w:hAnsi="Arial" w:cs="Arial"/>
                <w:sz w:val="16"/>
                <w:szCs w:val="16"/>
              </w:rPr>
              <w:t>1.</w:t>
            </w:r>
            <w:r>
              <w:rPr>
                <w:rFonts w:ascii="Arial" w:hAnsi="Arial" w:cs="Arial"/>
                <w:sz w:val="16"/>
                <w:szCs w:val="16"/>
              </w:rPr>
              <w:t xml:space="preserve"> </w:t>
            </w:r>
            <w:r w:rsidRPr="000D1638">
              <w:rPr>
                <w:rFonts w:ascii="Arial" w:hAnsi="Arial" w:cs="Arial"/>
                <w:sz w:val="16"/>
                <w:szCs w:val="16"/>
              </w:rPr>
              <w:t>1.</w:t>
            </w:r>
            <w:r>
              <w:rPr>
                <w:rFonts w:ascii="Arial" w:hAnsi="Arial" w:cs="Arial"/>
                <w:sz w:val="16"/>
                <w:szCs w:val="16"/>
              </w:rPr>
              <w:t xml:space="preserve"> </w:t>
            </w:r>
            <w:r w:rsidRPr="000D1638">
              <w:rPr>
                <w:rFonts w:ascii="Arial" w:hAnsi="Arial" w:cs="Arial"/>
                <w:sz w:val="16"/>
                <w:szCs w:val="16"/>
              </w:rPr>
              <w:t>2021</w:t>
            </w:r>
          </w:p>
        </w:tc>
        <w:tc>
          <w:tcPr>
            <w:tcW w:w="992" w:type="dxa"/>
          </w:tcPr>
          <w:p w14:paraId="04133B05" w14:textId="77777777" w:rsidR="00A84CE6" w:rsidRPr="000D752B" w:rsidRDefault="00A84CE6" w:rsidP="004E7E96">
            <w:pPr>
              <w:pStyle w:val="Default"/>
              <w:jc w:val="center"/>
              <w:rPr>
                <w:rFonts w:ascii="Arial" w:hAnsi="Arial" w:cs="Arial"/>
                <w:sz w:val="16"/>
                <w:szCs w:val="16"/>
              </w:rPr>
            </w:pPr>
            <w:r>
              <w:rPr>
                <w:rFonts w:ascii="Arial" w:hAnsi="Arial" w:cs="Arial"/>
                <w:sz w:val="16"/>
                <w:szCs w:val="16"/>
              </w:rPr>
              <w:t>9,00</w:t>
            </w:r>
          </w:p>
        </w:tc>
        <w:tc>
          <w:tcPr>
            <w:tcW w:w="1276" w:type="dxa"/>
          </w:tcPr>
          <w:p w14:paraId="70CBD8B3" w14:textId="77777777" w:rsidR="00A84CE6" w:rsidRPr="000D752B" w:rsidRDefault="00A84CE6" w:rsidP="004E7E96">
            <w:pPr>
              <w:pStyle w:val="Default"/>
              <w:jc w:val="center"/>
              <w:rPr>
                <w:rFonts w:ascii="Arial" w:hAnsi="Arial" w:cs="Arial"/>
                <w:sz w:val="16"/>
                <w:szCs w:val="16"/>
              </w:rPr>
            </w:pPr>
            <w:r>
              <w:rPr>
                <w:rFonts w:ascii="Arial" w:hAnsi="Arial" w:cs="Arial"/>
                <w:sz w:val="16"/>
                <w:szCs w:val="16"/>
              </w:rPr>
              <w:t>4,00</w:t>
            </w:r>
          </w:p>
        </w:tc>
        <w:tc>
          <w:tcPr>
            <w:tcW w:w="1559" w:type="dxa"/>
          </w:tcPr>
          <w:p w14:paraId="57453978" w14:textId="77777777" w:rsidR="00A84CE6" w:rsidRPr="000D752B" w:rsidRDefault="00A84CE6" w:rsidP="004E7E96">
            <w:pPr>
              <w:pStyle w:val="Default"/>
              <w:jc w:val="center"/>
              <w:rPr>
                <w:rFonts w:ascii="Arial" w:hAnsi="Arial" w:cs="Arial"/>
                <w:sz w:val="16"/>
                <w:szCs w:val="16"/>
              </w:rPr>
            </w:pPr>
            <w:r>
              <w:rPr>
                <w:rFonts w:ascii="Arial" w:hAnsi="Arial" w:cs="Arial"/>
                <w:sz w:val="16"/>
                <w:szCs w:val="16"/>
              </w:rPr>
              <w:t>7,00</w:t>
            </w:r>
          </w:p>
        </w:tc>
        <w:tc>
          <w:tcPr>
            <w:tcW w:w="851" w:type="dxa"/>
          </w:tcPr>
          <w:p w14:paraId="15BAA6E9" w14:textId="77777777" w:rsidR="00A84CE6" w:rsidRPr="000D752B" w:rsidRDefault="00A84CE6" w:rsidP="004E7E96">
            <w:pPr>
              <w:pStyle w:val="Default"/>
              <w:jc w:val="center"/>
              <w:rPr>
                <w:rFonts w:ascii="Arial" w:hAnsi="Arial" w:cs="Arial"/>
                <w:sz w:val="16"/>
                <w:szCs w:val="16"/>
              </w:rPr>
            </w:pPr>
            <w:r>
              <w:rPr>
                <w:rFonts w:ascii="Arial" w:hAnsi="Arial" w:cs="Arial"/>
                <w:sz w:val="16"/>
                <w:szCs w:val="16"/>
              </w:rPr>
              <w:t>20</w:t>
            </w:r>
          </w:p>
        </w:tc>
      </w:tr>
    </w:tbl>
    <w:p w14:paraId="3A2B30B9" w14:textId="4150BB49" w:rsidR="00AC7CAB" w:rsidRDefault="00AC7CAB" w:rsidP="004E7E96">
      <w:pPr>
        <w:spacing w:line="240" w:lineRule="auto"/>
        <w:rPr>
          <w:szCs w:val="20"/>
        </w:rPr>
      </w:pPr>
    </w:p>
    <w:p w14:paraId="512DB011" w14:textId="5E71862C" w:rsidR="00192771" w:rsidRDefault="00F73C9E" w:rsidP="004E7E96">
      <w:pPr>
        <w:spacing w:line="240" w:lineRule="auto"/>
        <w:rPr>
          <w:szCs w:val="20"/>
        </w:rPr>
      </w:pPr>
      <w:r>
        <w:rPr>
          <w:szCs w:val="20"/>
        </w:rPr>
        <w:t xml:space="preserve">b) </w:t>
      </w:r>
      <w:r w:rsidR="00192771">
        <w:rPr>
          <w:szCs w:val="20"/>
        </w:rPr>
        <w:t>Podatki Ministrstva za javno upravo (ISPAP, Kadrovski načrti)</w:t>
      </w:r>
      <w:r w:rsidR="00192771">
        <w:rPr>
          <w:rStyle w:val="Sprotnaopomba-sklic"/>
          <w:szCs w:val="20"/>
        </w:rPr>
        <w:footnoteReference w:id="5"/>
      </w:r>
      <w:r w:rsidR="00192771">
        <w:rPr>
          <w:szCs w:val="20"/>
        </w:rPr>
        <w:t>:</w:t>
      </w:r>
    </w:p>
    <w:p w14:paraId="02868B0D" w14:textId="77777777" w:rsidR="00F73C9E" w:rsidRDefault="00F73C9E" w:rsidP="004E7E96">
      <w:pPr>
        <w:spacing w:line="240" w:lineRule="auto"/>
        <w:rPr>
          <w:szCs w:val="20"/>
        </w:rPr>
      </w:pPr>
    </w:p>
    <w:tbl>
      <w:tblPr>
        <w:tblStyle w:val="Tabelamrea"/>
        <w:tblW w:w="0" w:type="auto"/>
        <w:tblLook w:val="04A0" w:firstRow="1" w:lastRow="0" w:firstColumn="1" w:lastColumn="0" w:noHBand="0" w:noVBand="1"/>
      </w:tblPr>
      <w:tblGrid>
        <w:gridCol w:w="1276"/>
        <w:gridCol w:w="851"/>
      </w:tblGrid>
      <w:tr w:rsidR="00192771" w:rsidRPr="0055108F" w14:paraId="03DFB215" w14:textId="77777777" w:rsidTr="002D057D">
        <w:tc>
          <w:tcPr>
            <w:tcW w:w="1276" w:type="dxa"/>
            <w:shd w:val="clear" w:color="auto" w:fill="auto"/>
          </w:tcPr>
          <w:p w14:paraId="22BEE142" w14:textId="77777777" w:rsidR="00192771" w:rsidRPr="0055108F" w:rsidRDefault="00192771" w:rsidP="004E7E96">
            <w:pPr>
              <w:spacing w:line="240" w:lineRule="auto"/>
              <w:jc w:val="both"/>
              <w:rPr>
                <w:sz w:val="16"/>
                <w:szCs w:val="16"/>
              </w:rPr>
            </w:pPr>
            <w:r w:rsidRPr="0055108F">
              <w:rPr>
                <w:sz w:val="16"/>
                <w:szCs w:val="16"/>
              </w:rPr>
              <w:t>Stanje na dan</w:t>
            </w:r>
          </w:p>
        </w:tc>
        <w:tc>
          <w:tcPr>
            <w:tcW w:w="851" w:type="dxa"/>
          </w:tcPr>
          <w:p w14:paraId="4CB2D69A" w14:textId="77777777" w:rsidR="00192771" w:rsidRPr="0055108F" w:rsidRDefault="00192771" w:rsidP="004E7E96">
            <w:pPr>
              <w:spacing w:line="240" w:lineRule="auto"/>
              <w:jc w:val="both"/>
              <w:rPr>
                <w:sz w:val="16"/>
                <w:szCs w:val="16"/>
              </w:rPr>
            </w:pPr>
            <w:r>
              <w:rPr>
                <w:sz w:val="16"/>
                <w:szCs w:val="16"/>
              </w:rPr>
              <w:t xml:space="preserve">Skupaj </w:t>
            </w:r>
          </w:p>
        </w:tc>
      </w:tr>
      <w:tr w:rsidR="00192771" w:rsidRPr="0055108F" w14:paraId="67F1096F" w14:textId="77777777" w:rsidTr="002D057D">
        <w:tc>
          <w:tcPr>
            <w:tcW w:w="1276" w:type="dxa"/>
            <w:shd w:val="clear" w:color="auto" w:fill="auto"/>
          </w:tcPr>
          <w:p w14:paraId="37BF84D4" w14:textId="77777777" w:rsidR="00192771" w:rsidRPr="0055108F" w:rsidRDefault="00192771" w:rsidP="004E7E96">
            <w:pPr>
              <w:spacing w:line="240" w:lineRule="auto"/>
              <w:rPr>
                <w:sz w:val="16"/>
                <w:szCs w:val="16"/>
              </w:rPr>
            </w:pPr>
            <w:r w:rsidRPr="0055108F">
              <w:rPr>
                <w:sz w:val="16"/>
                <w:szCs w:val="16"/>
              </w:rPr>
              <w:t>1. 1. 2020</w:t>
            </w:r>
          </w:p>
        </w:tc>
        <w:tc>
          <w:tcPr>
            <w:tcW w:w="851" w:type="dxa"/>
          </w:tcPr>
          <w:p w14:paraId="167A2BDA" w14:textId="26524A81" w:rsidR="00192771" w:rsidRPr="0055108F" w:rsidRDefault="00E155A3" w:rsidP="004E7E96">
            <w:pPr>
              <w:spacing w:line="240" w:lineRule="auto"/>
              <w:jc w:val="center"/>
              <w:rPr>
                <w:sz w:val="16"/>
                <w:szCs w:val="16"/>
              </w:rPr>
            </w:pPr>
            <w:r>
              <w:rPr>
                <w:sz w:val="16"/>
                <w:szCs w:val="16"/>
              </w:rPr>
              <w:t>19</w:t>
            </w:r>
          </w:p>
        </w:tc>
      </w:tr>
      <w:tr w:rsidR="00192771" w:rsidRPr="0055108F" w14:paraId="299A1D72" w14:textId="77777777" w:rsidTr="002D057D">
        <w:tc>
          <w:tcPr>
            <w:tcW w:w="1276" w:type="dxa"/>
            <w:shd w:val="clear" w:color="auto" w:fill="auto"/>
          </w:tcPr>
          <w:p w14:paraId="2503CCDB" w14:textId="77777777" w:rsidR="00192771" w:rsidRPr="0055108F" w:rsidRDefault="00192771" w:rsidP="004E7E96">
            <w:pPr>
              <w:spacing w:line="240" w:lineRule="auto"/>
              <w:rPr>
                <w:sz w:val="16"/>
                <w:szCs w:val="16"/>
              </w:rPr>
            </w:pPr>
            <w:r w:rsidRPr="0055108F">
              <w:rPr>
                <w:sz w:val="16"/>
                <w:szCs w:val="16"/>
              </w:rPr>
              <w:t>1. 4. 2020</w:t>
            </w:r>
          </w:p>
        </w:tc>
        <w:tc>
          <w:tcPr>
            <w:tcW w:w="851" w:type="dxa"/>
          </w:tcPr>
          <w:p w14:paraId="768D664A" w14:textId="4971E07E" w:rsidR="00192771" w:rsidRPr="0055108F" w:rsidRDefault="00E155A3" w:rsidP="004E7E96">
            <w:pPr>
              <w:spacing w:line="240" w:lineRule="auto"/>
              <w:jc w:val="center"/>
              <w:rPr>
                <w:sz w:val="16"/>
                <w:szCs w:val="16"/>
              </w:rPr>
            </w:pPr>
            <w:r>
              <w:rPr>
                <w:sz w:val="16"/>
                <w:szCs w:val="16"/>
              </w:rPr>
              <w:t>19</w:t>
            </w:r>
          </w:p>
        </w:tc>
      </w:tr>
      <w:tr w:rsidR="00192771" w:rsidRPr="0055108F" w14:paraId="7C292C68" w14:textId="77777777" w:rsidTr="002D057D">
        <w:tc>
          <w:tcPr>
            <w:tcW w:w="1276" w:type="dxa"/>
            <w:shd w:val="clear" w:color="auto" w:fill="auto"/>
          </w:tcPr>
          <w:p w14:paraId="18685BEF" w14:textId="77777777" w:rsidR="00192771" w:rsidRPr="0055108F" w:rsidRDefault="00192771" w:rsidP="004E7E96">
            <w:pPr>
              <w:spacing w:line="240" w:lineRule="auto"/>
              <w:rPr>
                <w:sz w:val="16"/>
                <w:szCs w:val="16"/>
              </w:rPr>
            </w:pPr>
            <w:r w:rsidRPr="0055108F">
              <w:rPr>
                <w:sz w:val="16"/>
                <w:szCs w:val="16"/>
              </w:rPr>
              <w:t>1. 7. 2020</w:t>
            </w:r>
          </w:p>
        </w:tc>
        <w:tc>
          <w:tcPr>
            <w:tcW w:w="851" w:type="dxa"/>
          </w:tcPr>
          <w:p w14:paraId="72D8A46F" w14:textId="0B16069A" w:rsidR="00192771" w:rsidRPr="0055108F" w:rsidRDefault="00E155A3" w:rsidP="004E7E96">
            <w:pPr>
              <w:spacing w:line="240" w:lineRule="auto"/>
              <w:jc w:val="center"/>
              <w:rPr>
                <w:sz w:val="16"/>
                <w:szCs w:val="16"/>
              </w:rPr>
            </w:pPr>
            <w:r>
              <w:rPr>
                <w:sz w:val="16"/>
                <w:szCs w:val="16"/>
              </w:rPr>
              <w:t>19</w:t>
            </w:r>
          </w:p>
        </w:tc>
      </w:tr>
      <w:tr w:rsidR="00192771" w:rsidRPr="0055108F" w14:paraId="450DCBA9" w14:textId="77777777" w:rsidTr="002D057D">
        <w:tc>
          <w:tcPr>
            <w:tcW w:w="1276" w:type="dxa"/>
            <w:shd w:val="clear" w:color="auto" w:fill="auto"/>
          </w:tcPr>
          <w:p w14:paraId="52999C2C" w14:textId="77777777" w:rsidR="00192771" w:rsidRPr="0055108F" w:rsidRDefault="00192771" w:rsidP="004E7E96">
            <w:pPr>
              <w:spacing w:line="240" w:lineRule="auto"/>
              <w:rPr>
                <w:sz w:val="16"/>
                <w:szCs w:val="16"/>
              </w:rPr>
            </w:pPr>
            <w:r w:rsidRPr="0055108F">
              <w:rPr>
                <w:sz w:val="16"/>
                <w:szCs w:val="16"/>
              </w:rPr>
              <w:t>1. 10. 2020</w:t>
            </w:r>
          </w:p>
        </w:tc>
        <w:tc>
          <w:tcPr>
            <w:tcW w:w="851" w:type="dxa"/>
          </w:tcPr>
          <w:p w14:paraId="4EFC6DD1" w14:textId="073AD09A" w:rsidR="00192771" w:rsidRPr="0055108F" w:rsidRDefault="00E155A3" w:rsidP="004E7E96">
            <w:pPr>
              <w:spacing w:line="240" w:lineRule="auto"/>
              <w:jc w:val="center"/>
              <w:rPr>
                <w:sz w:val="16"/>
                <w:szCs w:val="16"/>
              </w:rPr>
            </w:pPr>
            <w:r>
              <w:rPr>
                <w:sz w:val="16"/>
                <w:szCs w:val="16"/>
              </w:rPr>
              <w:t>19</w:t>
            </w:r>
          </w:p>
        </w:tc>
      </w:tr>
      <w:tr w:rsidR="00192771" w:rsidRPr="0055108F" w14:paraId="71B25C73" w14:textId="77777777" w:rsidTr="002D057D">
        <w:tc>
          <w:tcPr>
            <w:tcW w:w="1276" w:type="dxa"/>
            <w:shd w:val="clear" w:color="auto" w:fill="auto"/>
          </w:tcPr>
          <w:p w14:paraId="3D4AD8FA" w14:textId="77777777" w:rsidR="00192771" w:rsidRPr="0055108F" w:rsidRDefault="00192771" w:rsidP="004E7E96">
            <w:pPr>
              <w:spacing w:line="240" w:lineRule="auto"/>
              <w:rPr>
                <w:sz w:val="16"/>
                <w:szCs w:val="16"/>
              </w:rPr>
            </w:pPr>
            <w:r w:rsidRPr="0055108F">
              <w:rPr>
                <w:sz w:val="16"/>
                <w:szCs w:val="16"/>
              </w:rPr>
              <w:t>1. 1. 2021</w:t>
            </w:r>
          </w:p>
        </w:tc>
        <w:tc>
          <w:tcPr>
            <w:tcW w:w="851" w:type="dxa"/>
          </w:tcPr>
          <w:p w14:paraId="3F566D78" w14:textId="11A2820B" w:rsidR="00192771" w:rsidRPr="0055108F" w:rsidRDefault="00E155A3" w:rsidP="004E7E96">
            <w:pPr>
              <w:spacing w:line="240" w:lineRule="auto"/>
              <w:jc w:val="center"/>
              <w:rPr>
                <w:sz w:val="16"/>
                <w:szCs w:val="16"/>
              </w:rPr>
            </w:pPr>
            <w:r>
              <w:rPr>
                <w:sz w:val="16"/>
                <w:szCs w:val="16"/>
              </w:rPr>
              <w:t>20</w:t>
            </w:r>
          </w:p>
        </w:tc>
      </w:tr>
    </w:tbl>
    <w:p w14:paraId="021CB7AC" w14:textId="77777777" w:rsidR="00192771" w:rsidRPr="00682427" w:rsidRDefault="00192771" w:rsidP="004E7E96">
      <w:pPr>
        <w:spacing w:line="240" w:lineRule="auto"/>
        <w:rPr>
          <w:szCs w:val="20"/>
        </w:rPr>
      </w:pPr>
    </w:p>
    <w:p w14:paraId="1D01F7AB" w14:textId="77777777" w:rsidR="00467469" w:rsidRPr="003D4C6D" w:rsidRDefault="00467469" w:rsidP="004E7E96">
      <w:pPr>
        <w:spacing w:line="240" w:lineRule="auto"/>
        <w:jc w:val="both"/>
        <w:rPr>
          <w:rFonts w:cs="Arial"/>
          <w:iCs/>
          <w:szCs w:val="20"/>
        </w:rPr>
      </w:pPr>
      <w:bookmarkStart w:id="6" w:name="_Hlk57711703"/>
    </w:p>
    <w:bookmarkEnd w:id="6"/>
    <w:p w14:paraId="6F871C4E" w14:textId="7AEAF20B" w:rsidR="00467469" w:rsidRPr="00F73C9E" w:rsidRDefault="00B009E2" w:rsidP="004E7E96">
      <w:pPr>
        <w:spacing w:line="240" w:lineRule="auto"/>
        <w:jc w:val="both"/>
        <w:rPr>
          <w:rFonts w:cs="Arial"/>
          <w:b/>
          <w:bCs/>
          <w:iCs/>
          <w:szCs w:val="20"/>
        </w:rPr>
      </w:pPr>
      <w:r w:rsidRPr="00F73C9E">
        <w:rPr>
          <w:rFonts w:cs="Arial"/>
          <w:b/>
          <w:bCs/>
          <w:iCs/>
          <w:szCs w:val="20"/>
        </w:rPr>
        <w:t xml:space="preserve">2. 2. </w:t>
      </w:r>
      <w:r w:rsidR="00467469" w:rsidRPr="00F73C9E">
        <w:rPr>
          <w:rFonts w:cs="Arial"/>
          <w:b/>
          <w:bCs/>
          <w:iCs/>
          <w:szCs w:val="20"/>
        </w:rPr>
        <w:t>Ugotovitve inšpektorice</w:t>
      </w:r>
    </w:p>
    <w:p w14:paraId="2D55DD97" w14:textId="77777777" w:rsidR="00467469" w:rsidRPr="003D4C6D" w:rsidRDefault="00467469" w:rsidP="004E7E96">
      <w:pPr>
        <w:spacing w:line="240" w:lineRule="auto"/>
        <w:jc w:val="both"/>
        <w:rPr>
          <w:rFonts w:cs="Arial"/>
          <w:iCs/>
          <w:szCs w:val="20"/>
        </w:rPr>
      </w:pPr>
    </w:p>
    <w:p w14:paraId="5222AA11" w14:textId="32CD333E" w:rsidR="00467469" w:rsidRPr="007F6BAB" w:rsidRDefault="00467469" w:rsidP="004E7E96">
      <w:pPr>
        <w:spacing w:line="240" w:lineRule="auto"/>
        <w:jc w:val="both"/>
        <w:rPr>
          <w:rFonts w:cs="Arial"/>
          <w:iCs/>
          <w:szCs w:val="20"/>
        </w:rPr>
      </w:pPr>
      <w:r w:rsidRPr="007F6BAB">
        <w:rPr>
          <w:rFonts w:cs="Arial"/>
          <w:iCs/>
          <w:szCs w:val="20"/>
        </w:rPr>
        <w:t>Inšpektorica ugotavlja:</w:t>
      </w:r>
    </w:p>
    <w:p w14:paraId="6A1A8667" w14:textId="77777777" w:rsidR="009037E0" w:rsidRPr="007F6BAB" w:rsidRDefault="009F392E" w:rsidP="004E7E96">
      <w:pPr>
        <w:spacing w:line="240" w:lineRule="auto"/>
        <w:jc w:val="both"/>
        <w:rPr>
          <w:iCs/>
        </w:rPr>
      </w:pPr>
      <w:r w:rsidRPr="007F6BAB">
        <w:rPr>
          <w:rFonts w:cs="Arial"/>
          <w:iCs/>
          <w:szCs w:val="20"/>
        </w:rPr>
        <w:t>- da</w:t>
      </w:r>
      <w:r w:rsidR="00104112" w:rsidRPr="007F6BAB">
        <w:rPr>
          <w:rFonts w:cs="Arial"/>
          <w:iCs/>
          <w:szCs w:val="20"/>
        </w:rPr>
        <w:t xml:space="preserve"> je</w:t>
      </w:r>
      <w:r w:rsidR="00256FAE" w:rsidRPr="007F6BAB">
        <w:rPr>
          <w:rFonts w:cs="Arial"/>
          <w:iCs/>
          <w:szCs w:val="20"/>
        </w:rPr>
        <w:t xml:space="preserve"> </w:t>
      </w:r>
      <w:r w:rsidR="006346DF" w:rsidRPr="007F6BAB">
        <w:rPr>
          <w:rFonts w:cs="Arial"/>
          <w:iCs/>
          <w:szCs w:val="20"/>
        </w:rPr>
        <w:t xml:space="preserve">Kadrovski načrt </w:t>
      </w:r>
      <w:r w:rsidR="00256FAE" w:rsidRPr="007F6BAB">
        <w:rPr>
          <w:rFonts w:cs="Arial"/>
          <w:iCs/>
          <w:szCs w:val="20"/>
        </w:rPr>
        <w:t>Lekarn</w:t>
      </w:r>
      <w:r w:rsidR="006346DF" w:rsidRPr="007F6BAB">
        <w:rPr>
          <w:rFonts w:cs="Arial"/>
          <w:iCs/>
          <w:szCs w:val="20"/>
        </w:rPr>
        <w:t>e</w:t>
      </w:r>
      <w:r w:rsidR="00256FAE" w:rsidRPr="007F6BAB">
        <w:rPr>
          <w:rFonts w:cs="Arial"/>
          <w:iCs/>
          <w:szCs w:val="20"/>
        </w:rPr>
        <w:t xml:space="preserve"> Ajdovščina za</w:t>
      </w:r>
      <w:r w:rsidR="00275E80" w:rsidRPr="007F6BAB">
        <w:rPr>
          <w:rFonts w:cs="Arial"/>
          <w:iCs/>
          <w:szCs w:val="20"/>
        </w:rPr>
        <w:t xml:space="preserve"> leto 2020 </w:t>
      </w:r>
      <w:r w:rsidR="006346DF" w:rsidRPr="007F6BAB">
        <w:rPr>
          <w:rFonts w:cs="Arial"/>
          <w:iCs/>
          <w:szCs w:val="20"/>
        </w:rPr>
        <w:t xml:space="preserve">sestavni </w:t>
      </w:r>
      <w:r w:rsidR="009037E0" w:rsidRPr="007F6BAB">
        <w:rPr>
          <w:rFonts w:cs="Arial"/>
          <w:iCs/>
          <w:szCs w:val="20"/>
        </w:rPr>
        <w:t xml:space="preserve">del </w:t>
      </w:r>
      <w:r w:rsidR="009037E0" w:rsidRPr="007F6BAB">
        <w:rPr>
          <w:iCs/>
        </w:rPr>
        <w:t>Programa dela in finančnega načrta za leto 2020,</w:t>
      </w:r>
    </w:p>
    <w:p w14:paraId="308816F2" w14:textId="53FE1177" w:rsidR="009037E0" w:rsidRPr="007F6BAB" w:rsidRDefault="009037E0" w:rsidP="004E7E96">
      <w:pPr>
        <w:spacing w:line="240" w:lineRule="auto"/>
        <w:jc w:val="both"/>
        <w:rPr>
          <w:iCs/>
        </w:rPr>
      </w:pPr>
      <w:r w:rsidRPr="007F6BAB">
        <w:rPr>
          <w:iCs/>
        </w:rPr>
        <w:t>- da je Program dela in finančni načrt Lekarne Ajdovščina za leto 2020 potrdil Svet zavoda dne 22. 6. 2020, soglasji sta podali tudi ustanoviteljici in sicer dne 30. 6. 2020 Občina Ajdovščina (številka 41032 - 14/2019) in dne 1. 7. 2020 Občina Vipava (številka 014 - 19/2020 – 2)</w:t>
      </w:r>
      <w:r w:rsidR="007F6BAB" w:rsidRPr="007F6BAB">
        <w:rPr>
          <w:iCs/>
        </w:rPr>
        <w:t>,</w:t>
      </w:r>
    </w:p>
    <w:p w14:paraId="08992F04" w14:textId="4C13F722" w:rsidR="00275E80" w:rsidRPr="007F6BAB" w:rsidRDefault="009037E0" w:rsidP="004E7E96">
      <w:pPr>
        <w:spacing w:line="240" w:lineRule="auto"/>
        <w:jc w:val="both"/>
        <w:rPr>
          <w:rFonts w:cs="Arial"/>
          <w:iCs/>
          <w:szCs w:val="20"/>
        </w:rPr>
      </w:pPr>
      <w:r w:rsidRPr="007F6BAB">
        <w:rPr>
          <w:rFonts w:cs="Arial"/>
          <w:iCs/>
          <w:szCs w:val="20"/>
        </w:rPr>
        <w:t xml:space="preserve">- </w:t>
      </w:r>
      <w:r w:rsidR="00275E80" w:rsidRPr="007F6BAB">
        <w:rPr>
          <w:rFonts w:cs="Arial"/>
          <w:iCs/>
          <w:szCs w:val="20"/>
        </w:rPr>
        <w:t xml:space="preserve">da </w:t>
      </w:r>
      <w:r w:rsidR="00375DF6" w:rsidRPr="007F6BAB">
        <w:rPr>
          <w:rFonts w:cs="Arial"/>
          <w:iCs/>
          <w:szCs w:val="20"/>
        </w:rPr>
        <w:t>je bilo v Kadrovskem načrtu</w:t>
      </w:r>
      <w:r w:rsidR="00275E80" w:rsidRPr="007F6BAB">
        <w:rPr>
          <w:rFonts w:cs="Arial"/>
          <w:iCs/>
          <w:szCs w:val="20"/>
        </w:rPr>
        <w:t xml:space="preserve"> </w:t>
      </w:r>
      <w:r w:rsidR="00256FAE" w:rsidRPr="007F6BAB">
        <w:rPr>
          <w:rFonts w:cs="Arial"/>
          <w:iCs/>
          <w:szCs w:val="20"/>
        </w:rPr>
        <w:t xml:space="preserve">Lekarne Ajdovščina za </w:t>
      </w:r>
      <w:r w:rsidR="00375DF6" w:rsidRPr="007F6BAB">
        <w:rPr>
          <w:rFonts w:cs="Arial"/>
          <w:iCs/>
          <w:szCs w:val="20"/>
        </w:rPr>
        <w:t>leto 2020 na dan 1.</w:t>
      </w:r>
      <w:r w:rsidR="00275E80" w:rsidRPr="007F6BAB">
        <w:rPr>
          <w:rFonts w:cs="Arial"/>
          <w:iCs/>
          <w:szCs w:val="20"/>
        </w:rPr>
        <w:t xml:space="preserve"> </w:t>
      </w:r>
      <w:r w:rsidR="00375DF6" w:rsidRPr="007F6BAB">
        <w:rPr>
          <w:rFonts w:cs="Arial"/>
          <w:iCs/>
          <w:szCs w:val="20"/>
        </w:rPr>
        <w:t>1. 2021</w:t>
      </w:r>
      <w:r w:rsidR="00275E80" w:rsidRPr="007F6BAB">
        <w:rPr>
          <w:rFonts w:cs="Arial"/>
          <w:iCs/>
          <w:szCs w:val="20"/>
        </w:rPr>
        <w:t xml:space="preserve"> </w:t>
      </w:r>
      <w:r w:rsidR="00375DF6" w:rsidRPr="007F6BAB">
        <w:rPr>
          <w:rFonts w:cs="Arial"/>
          <w:iCs/>
          <w:szCs w:val="20"/>
        </w:rPr>
        <w:t>predvideno</w:t>
      </w:r>
      <w:r w:rsidR="00275E80" w:rsidRPr="007F6BAB">
        <w:rPr>
          <w:rFonts w:cs="Arial"/>
          <w:iCs/>
          <w:szCs w:val="20"/>
        </w:rPr>
        <w:t>/načrtovano</w:t>
      </w:r>
      <w:r w:rsidR="00375DF6" w:rsidRPr="007F6BAB">
        <w:rPr>
          <w:rFonts w:cs="Arial"/>
          <w:iCs/>
          <w:szCs w:val="20"/>
        </w:rPr>
        <w:t xml:space="preserve"> </w:t>
      </w:r>
      <w:r w:rsidR="00275E80" w:rsidRPr="007F6BAB">
        <w:rPr>
          <w:rFonts w:cs="Arial"/>
          <w:iCs/>
          <w:szCs w:val="20"/>
        </w:rPr>
        <w:t xml:space="preserve">število zaposlenih </w:t>
      </w:r>
      <w:r w:rsidR="00256FAE" w:rsidRPr="007F6BAB">
        <w:rPr>
          <w:rFonts w:cs="Arial"/>
          <w:iCs/>
          <w:szCs w:val="20"/>
        </w:rPr>
        <w:t>21</w:t>
      </w:r>
      <w:r w:rsidR="00275E80" w:rsidRPr="007F6BAB">
        <w:rPr>
          <w:rFonts w:cs="Arial"/>
          <w:iCs/>
          <w:szCs w:val="20"/>
        </w:rPr>
        <w:t xml:space="preserve">, na dan 1 .1. 2021 pa je bilo število zaposlenih </w:t>
      </w:r>
      <w:r w:rsidR="00256FAE" w:rsidRPr="007F6BAB">
        <w:rPr>
          <w:rFonts w:cs="Arial"/>
          <w:iCs/>
          <w:szCs w:val="20"/>
        </w:rPr>
        <w:t>20</w:t>
      </w:r>
      <w:r w:rsidR="00275E80" w:rsidRPr="007F6BAB">
        <w:rPr>
          <w:rFonts w:cs="Arial"/>
          <w:iCs/>
          <w:szCs w:val="20"/>
        </w:rPr>
        <w:t xml:space="preserve">, </w:t>
      </w:r>
      <w:r w:rsidR="005B249C">
        <w:rPr>
          <w:rFonts w:cs="Arial"/>
          <w:iCs/>
          <w:szCs w:val="20"/>
        </w:rPr>
        <w:t>kar je v okviru načrtovanega števila zaposlenih,</w:t>
      </w:r>
    </w:p>
    <w:p w14:paraId="1E16A849" w14:textId="23B897BA" w:rsidR="00375DF6" w:rsidRDefault="00375DF6" w:rsidP="004E7E96">
      <w:pPr>
        <w:spacing w:line="240" w:lineRule="auto"/>
        <w:jc w:val="both"/>
        <w:rPr>
          <w:rFonts w:cs="Arial"/>
          <w:iCs/>
          <w:szCs w:val="20"/>
        </w:rPr>
      </w:pPr>
      <w:r w:rsidRPr="007F6BAB">
        <w:rPr>
          <w:rFonts w:cs="Arial"/>
          <w:iCs/>
          <w:szCs w:val="20"/>
        </w:rPr>
        <w:t xml:space="preserve">-  da je </w:t>
      </w:r>
      <w:r w:rsidR="00256FAE" w:rsidRPr="007F6BAB">
        <w:rPr>
          <w:rFonts w:cs="Arial"/>
          <w:iCs/>
          <w:szCs w:val="20"/>
        </w:rPr>
        <w:t>Lekarna Ajdovščina</w:t>
      </w:r>
      <w:r w:rsidRPr="007F6BAB">
        <w:rPr>
          <w:rFonts w:cs="Arial"/>
          <w:iCs/>
          <w:szCs w:val="20"/>
        </w:rPr>
        <w:t xml:space="preserve"> v letu 2020 v ISPAP (AJPES) poročala o stanju števila zaposlenih na dan 1. januar, 1. april, 1. julij, 1. oktober 2020 in 1. januar 2021</w:t>
      </w:r>
      <w:r w:rsidR="00275E80" w:rsidRPr="007F6BAB">
        <w:rPr>
          <w:rFonts w:cs="Arial"/>
          <w:iCs/>
          <w:szCs w:val="20"/>
        </w:rPr>
        <w:t>.</w:t>
      </w:r>
    </w:p>
    <w:p w14:paraId="7BA18E0A" w14:textId="77777777" w:rsidR="005B249C" w:rsidRPr="007F6BAB" w:rsidRDefault="005B249C" w:rsidP="004E7E96">
      <w:pPr>
        <w:spacing w:line="240" w:lineRule="auto"/>
        <w:jc w:val="both"/>
        <w:rPr>
          <w:rFonts w:cs="Arial"/>
          <w:iCs/>
          <w:szCs w:val="20"/>
        </w:rPr>
      </w:pPr>
    </w:p>
    <w:p w14:paraId="0BF3C614" w14:textId="2202A085" w:rsidR="00275E80" w:rsidRPr="007F6BAB" w:rsidRDefault="00275E80" w:rsidP="004E7E96">
      <w:pPr>
        <w:spacing w:line="240" w:lineRule="auto"/>
        <w:jc w:val="both"/>
        <w:rPr>
          <w:rFonts w:cs="Arial"/>
          <w:iCs/>
          <w:szCs w:val="20"/>
        </w:rPr>
      </w:pPr>
    </w:p>
    <w:p w14:paraId="1E483911" w14:textId="77777777" w:rsidR="00D05E97" w:rsidRPr="00D05E97" w:rsidRDefault="00D05E97" w:rsidP="004E7E96">
      <w:pPr>
        <w:spacing w:line="240" w:lineRule="auto"/>
        <w:jc w:val="both"/>
        <w:rPr>
          <w:rFonts w:cs="Arial"/>
          <w:b/>
          <w:bCs/>
          <w:iCs/>
          <w:szCs w:val="20"/>
        </w:rPr>
      </w:pPr>
      <w:r w:rsidRPr="00D05E97">
        <w:rPr>
          <w:rFonts w:cs="Arial"/>
          <w:b/>
          <w:bCs/>
          <w:iCs/>
          <w:szCs w:val="20"/>
        </w:rPr>
        <w:t xml:space="preserve">III. Ugotovitve inšpektorice </w:t>
      </w:r>
    </w:p>
    <w:p w14:paraId="54F883A3" w14:textId="77777777" w:rsidR="00D05E97" w:rsidRPr="005B249C" w:rsidRDefault="00D05E97" w:rsidP="004E7E96">
      <w:pPr>
        <w:spacing w:line="240" w:lineRule="auto"/>
        <w:jc w:val="both"/>
        <w:rPr>
          <w:rFonts w:cs="Arial"/>
          <w:iCs/>
          <w:szCs w:val="20"/>
        </w:rPr>
      </w:pPr>
    </w:p>
    <w:p w14:paraId="13182AE4" w14:textId="4533BFC7" w:rsidR="007F6BAB" w:rsidRPr="005B249C" w:rsidRDefault="00D05E97" w:rsidP="004E7E96">
      <w:pPr>
        <w:spacing w:line="240" w:lineRule="auto"/>
        <w:jc w:val="both"/>
        <w:rPr>
          <w:iCs/>
          <w:szCs w:val="20"/>
        </w:rPr>
      </w:pPr>
      <w:r w:rsidRPr="005B249C">
        <w:rPr>
          <w:rFonts w:cs="Arial"/>
          <w:iCs/>
          <w:szCs w:val="20"/>
        </w:rPr>
        <w:t xml:space="preserve">Inšpektorica ni ugotovila nepravilnosti pri pripravi in izvajanju Kadrovskega načrta </w:t>
      </w:r>
      <w:r w:rsidR="0019532E" w:rsidRPr="005B249C">
        <w:rPr>
          <w:rFonts w:cs="Arial"/>
          <w:iCs/>
          <w:szCs w:val="20"/>
        </w:rPr>
        <w:t>Lekarne Ajdovščina</w:t>
      </w:r>
      <w:r w:rsidRPr="005B249C">
        <w:rPr>
          <w:rFonts w:cs="Arial"/>
          <w:iCs/>
          <w:szCs w:val="20"/>
        </w:rPr>
        <w:t xml:space="preserve"> za leto 2020</w:t>
      </w:r>
      <w:r w:rsidR="009037E0" w:rsidRPr="005B249C">
        <w:rPr>
          <w:rFonts w:cs="Arial"/>
          <w:iCs/>
          <w:szCs w:val="20"/>
        </w:rPr>
        <w:t>.</w:t>
      </w:r>
      <w:r w:rsidR="0071514F" w:rsidRPr="005B249C">
        <w:rPr>
          <w:rFonts w:cs="Arial"/>
          <w:iCs/>
          <w:szCs w:val="20"/>
        </w:rPr>
        <w:t xml:space="preserve"> Kadrovski načrt za leto 2020 je bil pripravljen v skladu z zakonodajo, glede na vire financiranja je vseboval načrtovano</w:t>
      </w:r>
      <w:r w:rsidR="004E7E96">
        <w:rPr>
          <w:rFonts w:cs="Arial"/>
          <w:iCs/>
          <w:szCs w:val="20"/>
        </w:rPr>
        <w:t xml:space="preserve"> in ocenjeno</w:t>
      </w:r>
      <w:r w:rsidR="0071514F" w:rsidRPr="005B249C">
        <w:rPr>
          <w:rFonts w:cs="Arial"/>
          <w:iCs/>
          <w:szCs w:val="20"/>
        </w:rPr>
        <w:t xml:space="preserve"> število zaposlenih. Ker se plače zaposlenih </w:t>
      </w:r>
      <w:r w:rsidR="0071514F" w:rsidRPr="005B249C">
        <w:rPr>
          <w:iCs/>
          <w:szCs w:val="20"/>
        </w:rPr>
        <w:t xml:space="preserve">financirajo tudi iz tržne dejavnosti, </w:t>
      </w:r>
      <w:r w:rsidR="007F6BAB" w:rsidRPr="005B249C">
        <w:rPr>
          <w:iCs/>
          <w:szCs w:val="20"/>
        </w:rPr>
        <w:t xml:space="preserve">so </w:t>
      </w:r>
      <w:r w:rsidR="007F6BAB" w:rsidRPr="005B249C">
        <w:rPr>
          <w:rFonts w:cs="Arial"/>
          <w:iCs/>
          <w:szCs w:val="20"/>
        </w:rPr>
        <w:t xml:space="preserve">v Lekarni Ajdovščina </w:t>
      </w:r>
      <w:r w:rsidR="0071514F" w:rsidRPr="005B249C">
        <w:rPr>
          <w:iCs/>
          <w:szCs w:val="20"/>
        </w:rPr>
        <w:t>vodi</w:t>
      </w:r>
      <w:r w:rsidR="007F6BAB" w:rsidRPr="005B249C">
        <w:rPr>
          <w:iCs/>
          <w:szCs w:val="20"/>
        </w:rPr>
        <w:t>li</w:t>
      </w:r>
      <w:r w:rsidR="0071514F" w:rsidRPr="005B249C">
        <w:rPr>
          <w:iCs/>
          <w:szCs w:val="20"/>
        </w:rPr>
        <w:t xml:space="preserve"> ločeno računovodsko spremljanje dejavnosti na podlagi objektivno določenih sodil. Spremljali so realizacijo kadrovskega načrta in v sistem ISPAP poročali stanje števila zaposlenih na dan </w:t>
      </w:r>
      <w:r w:rsidR="0071514F" w:rsidRPr="005B249C">
        <w:rPr>
          <w:rFonts w:cs="Arial"/>
          <w:iCs/>
          <w:szCs w:val="20"/>
        </w:rPr>
        <w:t>1. januar, 1. april, 1. julij, 1. oktober 2020 in 1. januar 2021.</w:t>
      </w:r>
      <w:r w:rsidR="007F6BAB" w:rsidRPr="005B249C">
        <w:rPr>
          <w:rFonts w:cs="Arial"/>
          <w:iCs/>
          <w:szCs w:val="20"/>
        </w:rPr>
        <w:t xml:space="preserve"> </w:t>
      </w:r>
      <w:r w:rsidR="007F6BAB" w:rsidRPr="005B249C">
        <w:rPr>
          <w:iCs/>
          <w:szCs w:val="20"/>
        </w:rPr>
        <w:lastRenderedPageBreak/>
        <w:t>Glede na podatke je  Lekarna Ajdovščina 1. 1. 2020 in 1. 1. 2021 pri realizaciji kadrovskega načrta po predpisani metodologiji (izračun števila zaposlenih na polni delovni čas) ostala v okviru načrtovanega števila zaposlenih.</w:t>
      </w:r>
    </w:p>
    <w:p w14:paraId="18D81AF4" w14:textId="6498E344" w:rsidR="0071514F" w:rsidRDefault="0071514F" w:rsidP="004E7E96">
      <w:pPr>
        <w:spacing w:line="240" w:lineRule="auto"/>
        <w:jc w:val="both"/>
        <w:rPr>
          <w:rFonts w:cs="Arial"/>
          <w:i/>
          <w:szCs w:val="20"/>
        </w:rPr>
      </w:pPr>
    </w:p>
    <w:p w14:paraId="58538164" w14:textId="77777777" w:rsidR="004E7E96" w:rsidRDefault="004E7E96" w:rsidP="004E7E96">
      <w:pPr>
        <w:spacing w:line="240" w:lineRule="auto"/>
        <w:jc w:val="both"/>
        <w:rPr>
          <w:rFonts w:cs="Arial"/>
          <w:i/>
          <w:szCs w:val="20"/>
        </w:rPr>
      </w:pPr>
    </w:p>
    <w:bookmarkEnd w:id="4"/>
    <w:p w14:paraId="27DEFAA5" w14:textId="53947489" w:rsidR="000F1648" w:rsidRPr="00637017" w:rsidRDefault="000F1648" w:rsidP="004E7E96">
      <w:pPr>
        <w:spacing w:line="240" w:lineRule="auto"/>
        <w:jc w:val="both"/>
        <w:rPr>
          <w:rFonts w:cs="Arial"/>
          <w:szCs w:val="20"/>
        </w:rPr>
      </w:pPr>
      <w:r w:rsidRPr="00637017">
        <w:rPr>
          <w:rFonts w:cs="Arial"/>
          <w:b/>
          <w:szCs w:val="20"/>
        </w:rPr>
        <w:t xml:space="preserve">Pouk o pravnem </w:t>
      </w:r>
      <w:r w:rsidRPr="000F1648">
        <w:rPr>
          <w:rFonts w:cs="Arial"/>
          <w:b/>
          <w:szCs w:val="20"/>
        </w:rPr>
        <w:t>sredstvu:</w:t>
      </w:r>
      <w:r w:rsidRPr="000F1648">
        <w:rPr>
          <w:rFonts w:cs="Arial"/>
          <w:bCs/>
          <w:szCs w:val="20"/>
        </w:rPr>
        <w:t xml:space="preserve">  Direktorica Lekarne Ajdovščina lahko poda ugovor zoper ta zapisnik v roku osmih dni po vročitvi zapisnika</w:t>
      </w:r>
      <w:r w:rsidRPr="00637017">
        <w:rPr>
          <w:rFonts w:cs="Arial"/>
          <w:szCs w:val="20"/>
        </w:rPr>
        <w:t xml:space="preserve">. </w:t>
      </w:r>
      <w:r w:rsidRPr="00637017">
        <w:rPr>
          <w:rFonts w:cs="Arial"/>
          <w:color w:val="000000"/>
          <w:szCs w:val="20"/>
        </w:rPr>
        <w:t>Pisni ugovor se lahko vloži neposredno pri Inšpektoratu za javni sektor, Tržaška 21, 1000 Ljubljana ali pošlje priporočeno po pošti, lahko se poda tudi ustno na zapisnik.</w:t>
      </w:r>
    </w:p>
    <w:p w14:paraId="30425034" w14:textId="3C337687" w:rsidR="000F1648" w:rsidRDefault="000F1648" w:rsidP="004E7E96">
      <w:pPr>
        <w:spacing w:line="240" w:lineRule="auto"/>
        <w:jc w:val="both"/>
        <w:rPr>
          <w:rFonts w:cs="Arial"/>
          <w:color w:val="000000"/>
          <w:szCs w:val="20"/>
        </w:rPr>
      </w:pPr>
    </w:p>
    <w:p w14:paraId="1D56F2F1" w14:textId="77777777" w:rsidR="004E7E96" w:rsidRPr="00637017" w:rsidRDefault="004E7E96" w:rsidP="004E7E96">
      <w:pPr>
        <w:spacing w:line="240" w:lineRule="auto"/>
        <w:jc w:val="both"/>
        <w:rPr>
          <w:rFonts w:cs="Arial"/>
          <w:color w:val="000000"/>
          <w:szCs w:val="20"/>
        </w:rPr>
      </w:pPr>
    </w:p>
    <w:p w14:paraId="7B0BA092" w14:textId="77777777" w:rsidR="000F1648" w:rsidRPr="00637017" w:rsidRDefault="000F1648" w:rsidP="004E7E96">
      <w:pPr>
        <w:spacing w:after="240" w:line="240" w:lineRule="auto"/>
        <w:jc w:val="both"/>
        <w:rPr>
          <w:rFonts w:cs="Arial"/>
          <w:szCs w:val="20"/>
        </w:rPr>
      </w:pPr>
      <w:r w:rsidRPr="00637017">
        <w:rPr>
          <w:rFonts w:cs="Arial"/>
          <w:szCs w:val="20"/>
        </w:rPr>
        <w:t xml:space="preserve">Na podlagi 23. člena Zakona o upravnih taksah </w:t>
      </w:r>
      <w:r w:rsidRPr="00637017">
        <w:rPr>
          <w:rFonts w:cs="Arial"/>
          <w:color w:val="000000"/>
          <w:szCs w:val="20"/>
        </w:rPr>
        <w:t>(Uradni list RS, št</w:t>
      </w:r>
      <w:r>
        <w:rPr>
          <w:rFonts w:cs="Arial"/>
          <w:color w:val="000000"/>
          <w:szCs w:val="20"/>
        </w:rPr>
        <w:t>evilka</w:t>
      </w:r>
      <w:r w:rsidRPr="00637017">
        <w:rPr>
          <w:rFonts w:cs="Arial"/>
          <w:color w:val="000000"/>
          <w:szCs w:val="20"/>
        </w:rPr>
        <w:t xml:space="preserve"> 106/10 – ZUT-UPB5)</w:t>
      </w:r>
      <w:r w:rsidRPr="00637017">
        <w:rPr>
          <w:rFonts w:cs="Arial"/>
          <w:szCs w:val="20"/>
        </w:rPr>
        <w:t xml:space="preserve"> za ugovor zoper ta zapisnik ni potrebno plačati upravne takse. </w:t>
      </w:r>
    </w:p>
    <w:p w14:paraId="2F92C6B5" w14:textId="77777777" w:rsidR="000F1648" w:rsidRDefault="000F1648" w:rsidP="004E7E96">
      <w:pPr>
        <w:spacing w:before="240" w:line="240" w:lineRule="auto"/>
        <w:ind w:left="4320"/>
        <w:jc w:val="center"/>
        <w:rPr>
          <w:rFonts w:cs="Arial"/>
          <w:szCs w:val="20"/>
        </w:rPr>
      </w:pPr>
    </w:p>
    <w:p w14:paraId="081BFE66" w14:textId="695D839C" w:rsidR="000F1648" w:rsidRDefault="000F1648" w:rsidP="004E7E96">
      <w:pPr>
        <w:spacing w:before="240" w:line="240" w:lineRule="auto"/>
        <w:ind w:left="4320"/>
        <w:jc w:val="center"/>
        <w:rPr>
          <w:rFonts w:cs="Arial"/>
          <w:szCs w:val="20"/>
        </w:rPr>
      </w:pPr>
      <w:r w:rsidRPr="00637017">
        <w:rPr>
          <w:rFonts w:cs="Arial"/>
          <w:szCs w:val="20"/>
        </w:rPr>
        <w:t>Mihelca Gajšek, univ. dipl. prav.,</w:t>
      </w:r>
    </w:p>
    <w:p w14:paraId="34FB3E30" w14:textId="77777777" w:rsidR="000F1648" w:rsidRDefault="000F1648" w:rsidP="004E7E96">
      <w:pPr>
        <w:spacing w:line="240" w:lineRule="auto"/>
        <w:ind w:left="4320"/>
        <w:jc w:val="center"/>
        <w:rPr>
          <w:rFonts w:cs="Arial"/>
          <w:szCs w:val="20"/>
        </w:rPr>
      </w:pPr>
      <w:r w:rsidRPr="00637017">
        <w:rPr>
          <w:rFonts w:cs="Arial"/>
          <w:szCs w:val="20"/>
        </w:rPr>
        <w:t>Inšpektorica višja svetnic</w:t>
      </w:r>
      <w:r>
        <w:rPr>
          <w:rFonts w:cs="Arial"/>
          <w:szCs w:val="20"/>
        </w:rPr>
        <w:t>a</w:t>
      </w:r>
    </w:p>
    <w:p w14:paraId="258D7495" w14:textId="77777777" w:rsidR="000F1648" w:rsidRPr="00637017" w:rsidRDefault="000F1648" w:rsidP="004E7E96">
      <w:pPr>
        <w:spacing w:line="240" w:lineRule="auto"/>
        <w:ind w:left="4320"/>
        <w:jc w:val="center"/>
        <w:rPr>
          <w:rFonts w:cs="Arial"/>
          <w:b/>
          <w:szCs w:val="20"/>
        </w:rPr>
      </w:pPr>
      <w:r w:rsidRPr="00637017">
        <w:rPr>
          <w:rFonts w:cs="Arial"/>
          <w:szCs w:val="20"/>
        </w:rPr>
        <w:t xml:space="preserve">Inšpektorica za sistem javnih </w:t>
      </w:r>
      <w:r>
        <w:rPr>
          <w:rFonts w:cs="Arial"/>
          <w:szCs w:val="20"/>
        </w:rPr>
        <w:t>u</w:t>
      </w:r>
      <w:r w:rsidRPr="00637017">
        <w:rPr>
          <w:rFonts w:cs="Arial"/>
          <w:szCs w:val="20"/>
        </w:rPr>
        <w:t>službencev</w:t>
      </w:r>
    </w:p>
    <w:p w14:paraId="3EBE33FF" w14:textId="77777777" w:rsidR="000F1648" w:rsidRDefault="000F1648" w:rsidP="004E7E96">
      <w:pPr>
        <w:pStyle w:val="ZADEVA"/>
        <w:tabs>
          <w:tab w:val="clear" w:pos="1701"/>
          <w:tab w:val="left" w:pos="0"/>
        </w:tabs>
        <w:spacing w:before="240" w:line="240" w:lineRule="auto"/>
        <w:ind w:left="0" w:firstLine="0"/>
        <w:jc w:val="both"/>
        <w:rPr>
          <w:rFonts w:cs="Arial"/>
          <w:b w:val="0"/>
          <w:szCs w:val="20"/>
          <w:lang w:val="sl-SI"/>
        </w:rPr>
      </w:pPr>
    </w:p>
    <w:p w14:paraId="21DD9C80" w14:textId="482F42F6" w:rsidR="000F1648" w:rsidRDefault="000F1648" w:rsidP="004E7E96">
      <w:pPr>
        <w:pStyle w:val="ZADEVA"/>
        <w:tabs>
          <w:tab w:val="clear" w:pos="1701"/>
          <w:tab w:val="left" w:pos="0"/>
        </w:tabs>
        <w:spacing w:before="240" w:line="240" w:lineRule="auto"/>
        <w:ind w:left="0" w:firstLine="0"/>
        <w:jc w:val="both"/>
        <w:rPr>
          <w:rFonts w:cs="Arial"/>
          <w:b w:val="0"/>
          <w:szCs w:val="20"/>
          <w:lang w:val="sl-SI"/>
        </w:rPr>
      </w:pPr>
    </w:p>
    <w:p w14:paraId="5828A092" w14:textId="77777777" w:rsidR="007F213B" w:rsidRDefault="007F213B" w:rsidP="004E7E96">
      <w:pPr>
        <w:pStyle w:val="ZADEVA"/>
        <w:tabs>
          <w:tab w:val="clear" w:pos="1701"/>
          <w:tab w:val="left" w:pos="0"/>
        </w:tabs>
        <w:spacing w:before="240" w:line="240" w:lineRule="auto"/>
        <w:ind w:left="0" w:firstLine="0"/>
        <w:jc w:val="both"/>
        <w:rPr>
          <w:rFonts w:cs="Arial"/>
          <w:b w:val="0"/>
          <w:szCs w:val="20"/>
          <w:lang w:val="sl-SI"/>
        </w:rPr>
      </w:pPr>
    </w:p>
    <w:p w14:paraId="48194456" w14:textId="77777777" w:rsidR="000F1648" w:rsidRPr="0083157E" w:rsidRDefault="000F1648" w:rsidP="004E7E96">
      <w:pPr>
        <w:pStyle w:val="ZADEVA"/>
        <w:tabs>
          <w:tab w:val="clear" w:pos="1701"/>
          <w:tab w:val="left" w:pos="0"/>
        </w:tabs>
        <w:spacing w:before="240" w:line="240" w:lineRule="auto"/>
        <w:ind w:left="0" w:firstLine="0"/>
        <w:jc w:val="both"/>
        <w:rPr>
          <w:rFonts w:cs="Arial"/>
          <w:b w:val="0"/>
          <w:szCs w:val="20"/>
          <w:lang w:val="sl-SI"/>
        </w:rPr>
      </w:pPr>
      <w:r w:rsidRPr="0083157E">
        <w:rPr>
          <w:rFonts w:cs="Arial"/>
          <w:b w:val="0"/>
          <w:szCs w:val="20"/>
          <w:lang w:val="sl-SI"/>
        </w:rPr>
        <w:t>Vročiti:</w:t>
      </w:r>
    </w:p>
    <w:p w14:paraId="7A682D77" w14:textId="3912D8D5" w:rsidR="00E465F4" w:rsidRPr="00E465F4" w:rsidRDefault="00E465F4" w:rsidP="004E7E96">
      <w:pPr>
        <w:pStyle w:val="Odstavekseznama"/>
        <w:numPr>
          <w:ilvl w:val="0"/>
          <w:numId w:val="11"/>
        </w:numPr>
        <w:spacing w:line="240" w:lineRule="auto"/>
        <w:ind w:left="360"/>
        <w:rPr>
          <w:rFonts w:cs="Arial"/>
          <w:szCs w:val="20"/>
        </w:rPr>
      </w:pPr>
      <w:r w:rsidRPr="00E465F4">
        <w:rPr>
          <w:rFonts w:cs="Arial"/>
          <w:szCs w:val="20"/>
        </w:rPr>
        <w:t>Lekarna Ajdovščina, Tovarniška 3a, 5270 Ajdovščina</w:t>
      </w:r>
      <w:r w:rsidR="005B249C">
        <w:rPr>
          <w:rFonts w:cs="Arial"/>
          <w:szCs w:val="20"/>
        </w:rPr>
        <w:t>,</w:t>
      </w:r>
      <w:r w:rsidRPr="00E465F4">
        <w:rPr>
          <w:rFonts w:cs="Arial"/>
          <w:szCs w:val="20"/>
        </w:rPr>
        <w:t xml:space="preserve"> osebno</w:t>
      </w:r>
      <w:r w:rsidR="005B249C">
        <w:rPr>
          <w:rFonts w:cs="Arial"/>
          <w:szCs w:val="20"/>
        </w:rPr>
        <w:t>,</w:t>
      </w:r>
    </w:p>
    <w:p w14:paraId="219CC285" w14:textId="58BB47A6" w:rsidR="00E465F4" w:rsidRPr="00E465F4" w:rsidRDefault="00E465F4" w:rsidP="004E7E96">
      <w:pPr>
        <w:pStyle w:val="Odstavekseznama"/>
        <w:numPr>
          <w:ilvl w:val="0"/>
          <w:numId w:val="11"/>
        </w:numPr>
        <w:spacing w:line="240" w:lineRule="auto"/>
        <w:ind w:left="360"/>
        <w:rPr>
          <w:rFonts w:cs="Arial"/>
          <w:szCs w:val="20"/>
        </w:rPr>
      </w:pPr>
      <w:r w:rsidRPr="00E465F4">
        <w:rPr>
          <w:rFonts w:cs="Arial"/>
          <w:szCs w:val="20"/>
        </w:rPr>
        <w:t xml:space="preserve">Občina Ajdovščina, Cesta 5. maja 6a, 5270 Ajdovščina, na: </w:t>
      </w:r>
      <w:hyperlink r:id="rId8" w:history="1">
        <w:r w:rsidRPr="00E465F4">
          <w:rPr>
            <w:rStyle w:val="Hiperpovezava"/>
            <w:rFonts w:cs="Arial"/>
            <w:szCs w:val="20"/>
          </w:rPr>
          <w:t>obcina@ajdovscina.si</w:t>
        </w:r>
      </w:hyperlink>
    </w:p>
    <w:p w14:paraId="53A0D794" w14:textId="77B0E7D8" w:rsidR="00E465F4" w:rsidRPr="00E465F4" w:rsidRDefault="00E465F4" w:rsidP="004E7E96">
      <w:pPr>
        <w:pStyle w:val="Odstavekseznama"/>
        <w:numPr>
          <w:ilvl w:val="0"/>
          <w:numId w:val="11"/>
        </w:numPr>
        <w:spacing w:line="240" w:lineRule="auto"/>
        <w:ind w:left="360"/>
        <w:rPr>
          <w:rFonts w:cs="Arial"/>
          <w:szCs w:val="20"/>
        </w:rPr>
      </w:pPr>
      <w:r w:rsidRPr="00E465F4">
        <w:rPr>
          <w:rFonts w:cs="Arial"/>
          <w:szCs w:val="20"/>
        </w:rPr>
        <w:t xml:space="preserve">Občina Vipava, Glavni trg 14, 5271 Vipava, na : </w:t>
      </w:r>
      <w:hyperlink r:id="rId9" w:history="1">
        <w:r w:rsidRPr="00E465F4">
          <w:rPr>
            <w:rStyle w:val="Hiperpovezava"/>
            <w:rFonts w:cs="Arial"/>
            <w:szCs w:val="20"/>
          </w:rPr>
          <w:t>obcina@vipava.si</w:t>
        </w:r>
      </w:hyperlink>
    </w:p>
    <w:p w14:paraId="7A9249FC" w14:textId="3FE25D73" w:rsidR="00E465F4" w:rsidRPr="00E465F4" w:rsidRDefault="00E465F4" w:rsidP="004E7E96">
      <w:pPr>
        <w:pStyle w:val="Odstavekseznama"/>
        <w:numPr>
          <w:ilvl w:val="0"/>
          <w:numId w:val="11"/>
        </w:numPr>
        <w:spacing w:line="240" w:lineRule="auto"/>
        <w:ind w:left="360"/>
        <w:rPr>
          <w:rFonts w:cs="Arial"/>
          <w:szCs w:val="20"/>
        </w:rPr>
      </w:pPr>
      <w:r w:rsidRPr="00E465F4">
        <w:rPr>
          <w:rFonts w:cs="Arial"/>
          <w:szCs w:val="20"/>
        </w:rPr>
        <w:t xml:space="preserve">Ministrstvo za javno upravo, kabinet ministra, na: </w:t>
      </w:r>
      <w:hyperlink r:id="rId10" w:history="1">
        <w:r w:rsidRPr="00E465F4">
          <w:rPr>
            <w:rStyle w:val="Hiperpovezava"/>
            <w:rFonts w:cs="Arial"/>
            <w:szCs w:val="20"/>
          </w:rPr>
          <w:t>gp.mju@gov.si</w:t>
        </w:r>
      </w:hyperlink>
    </w:p>
    <w:p w14:paraId="12591A5C" w14:textId="77777777" w:rsidR="00E465F4" w:rsidRDefault="00E465F4" w:rsidP="004E7E96">
      <w:pPr>
        <w:spacing w:line="240" w:lineRule="auto"/>
        <w:rPr>
          <w:rFonts w:cs="Arial"/>
          <w:szCs w:val="20"/>
        </w:rPr>
      </w:pPr>
    </w:p>
    <w:p w14:paraId="72D33197" w14:textId="77777777" w:rsidR="006F4372" w:rsidRDefault="006F4372" w:rsidP="004E7E96">
      <w:pPr>
        <w:suppressAutoHyphens/>
        <w:spacing w:line="240" w:lineRule="auto"/>
        <w:jc w:val="both"/>
      </w:pPr>
    </w:p>
    <w:sectPr w:rsidR="006F4372" w:rsidSect="00EB3AE1">
      <w:headerReference w:type="even" r:id="rId11"/>
      <w:headerReference w:type="default" r:id="rId12"/>
      <w:footerReference w:type="even" r:id="rId13"/>
      <w:footerReference w:type="default" r:id="rId14"/>
      <w:headerReference w:type="first" r:id="rId15"/>
      <w:footerReference w:type="first" r:id="rId16"/>
      <w:pgSz w:w="11900" w:h="16840" w:code="9"/>
      <w:pgMar w:top="1134" w:right="1134"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9D4EB" w14:textId="77777777" w:rsidR="00D52FD1" w:rsidRDefault="00D52FD1" w:rsidP="006F4372">
      <w:pPr>
        <w:spacing w:line="240" w:lineRule="auto"/>
      </w:pPr>
      <w:r>
        <w:separator/>
      </w:r>
    </w:p>
  </w:endnote>
  <w:endnote w:type="continuationSeparator" w:id="0">
    <w:p w14:paraId="15E8E16D" w14:textId="77777777" w:rsidR="00D52FD1" w:rsidRDefault="00D52FD1" w:rsidP="006F43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6000" w14:textId="77777777" w:rsidR="0071514F" w:rsidRDefault="0071514F" w:rsidP="00EB3A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152AC46" w14:textId="77777777" w:rsidR="0071514F" w:rsidRDefault="0071514F" w:rsidP="00EB3AE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538C" w14:textId="77777777" w:rsidR="0071514F" w:rsidRDefault="0071514F" w:rsidP="00EB3A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w:t>
    </w:r>
    <w:r>
      <w:rPr>
        <w:rStyle w:val="tevilkastrani"/>
      </w:rPr>
      <w:fldChar w:fldCharType="end"/>
    </w:r>
  </w:p>
  <w:p w14:paraId="193DFFF9" w14:textId="77777777" w:rsidR="0071514F" w:rsidRPr="007603F3" w:rsidRDefault="0071514F" w:rsidP="00EB3AE1">
    <w:pPr>
      <w:pStyle w:val="Noga"/>
      <w:ind w:right="360"/>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B668" w14:textId="77777777" w:rsidR="0071514F" w:rsidRDefault="0071514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D8520" w14:textId="77777777" w:rsidR="00D52FD1" w:rsidRDefault="00D52FD1" w:rsidP="006F4372">
      <w:pPr>
        <w:spacing w:line="240" w:lineRule="auto"/>
      </w:pPr>
      <w:r>
        <w:separator/>
      </w:r>
    </w:p>
  </w:footnote>
  <w:footnote w:type="continuationSeparator" w:id="0">
    <w:p w14:paraId="7562F756" w14:textId="77777777" w:rsidR="00D52FD1" w:rsidRDefault="00D52FD1" w:rsidP="006F4372">
      <w:pPr>
        <w:spacing w:line="240" w:lineRule="auto"/>
      </w:pPr>
      <w:r>
        <w:continuationSeparator/>
      </w:r>
    </w:p>
  </w:footnote>
  <w:footnote w:id="1">
    <w:p w14:paraId="0C142FDA" w14:textId="2D0C4AEB" w:rsidR="0071514F" w:rsidRPr="004358DB" w:rsidRDefault="0071514F" w:rsidP="00EB3AE1">
      <w:pPr>
        <w:pStyle w:val="Sprotnaopomba-besedilo"/>
        <w:spacing w:line="240" w:lineRule="auto"/>
        <w:rPr>
          <w:sz w:val="16"/>
          <w:szCs w:val="16"/>
        </w:rPr>
      </w:pPr>
      <w:r w:rsidRPr="004358DB">
        <w:rPr>
          <w:rStyle w:val="Sprotnaopomba-sklic"/>
          <w:sz w:val="16"/>
          <w:szCs w:val="16"/>
        </w:rPr>
        <w:footnoteRef/>
      </w:r>
      <w:r w:rsidRPr="004358DB">
        <w:rPr>
          <w:sz w:val="16"/>
          <w:szCs w:val="16"/>
        </w:rPr>
        <w:t xml:space="preserve"> Uradni list RS, številka 75/19, 61/20 – ZDLGPE, 133/20 in 174/20 – ZIPRS2122.</w:t>
      </w:r>
    </w:p>
  </w:footnote>
  <w:footnote w:id="2">
    <w:p w14:paraId="723B182C" w14:textId="2664912E" w:rsidR="0071514F" w:rsidRPr="00E465F4" w:rsidRDefault="0071514F">
      <w:pPr>
        <w:pStyle w:val="Sprotnaopomba-besedilo"/>
        <w:rPr>
          <w:sz w:val="16"/>
          <w:szCs w:val="16"/>
        </w:rPr>
      </w:pPr>
      <w:r w:rsidRPr="00E465F4">
        <w:rPr>
          <w:rStyle w:val="Sprotnaopomba-sklic"/>
          <w:sz w:val="16"/>
          <w:szCs w:val="16"/>
        </w:rPr>
        <w:footnoteRef/>
      </w:r>
      <w:r w:rsidRPr="00E465F4">
        <w:rPr>
          <w:sz w:val="16"/>
          <w:szCs w:val="16"/>
        </w:rPr>
        <w:t xml:space="preserve"> Odlok o ustanovitvi javnega zavoda Lekarna Ajdovščina, Uradni list RS, številka 56/17.</w:t>
      </w:r>
    </w:p>
  </w:footnote>
  <w:footnote w:id="3">
    <w:p w14:paraId="159B0ED4" w14:textId="3BDB0DA0" w:rsidR="0071514F" w:rsidRPr="004358DB" w:rsidRDefault="0071514F" w:rsidP="00EB3AE1">
      <w:pPr>
        <w:pStyle w:val="Sprotnaopomba-besedilo"/>
        <w:spacing w:line="240" w:lineRule="auto"/>
        <w:jc w:val="both"/>
        <w:rPr>
          <w:sz w:val="16"/>
          <w:szCs w:val="16"/>
        </w:rPr>
      </w:pPr>
      <w:r w:rsidRPr="004358DB">
        <w:rPr>
          <w:rStyle w:val="Sprotnaopomba-sklic"/>
          <w:sz w:val="16"/>
          <w:szCs w:val="16"/>
        </w:rPr>
        <w:footnoteRef/>
      </w:r>
      <w:r w:rsidRPr="004358DB">
        <w:rPr>
          <w:sz w:val="16"/>
          <w:szCs w:val="16"/>
        </w:rPr>
        <w:t xml:space="preserve"> Vpogled v Poslovni register Slovenije.</w:t>
      </w:r>
    </w:p>
  </w:footnote>
  <w:footnote w:id="4">
    <w:p w14:paraId="78948D70" w14:textId="5865F0F6" w:rsidR="0071514F" w:rsidRPr="00EB3AE1" w:rsidRDefault="0071514F" w:rsidP="00EB3AE1">
      <w:pPr>
        <w:pStyle w:val="Sprotnaopomba-besedilo"/>
        <w:spacing w:line="240" w:lineRule="auto"/>
        <w:jc w:val="both"/>
        <w:rPr>
          <w:sz w:val="16"/>
          <w:szCs w:val="16"/>
        </w:rPr>
      </w:pPr>
      <w:r w:rsidRPr="00EB3AE1">
        <w:rPr>
          <w:rStyle w:val="Sprotnaopomba-sklic"/>
          <w:sz w:val="16"/>
          <w:szCs w:val="16"/>
        </w:rPr>
        <w:footnoteRef/>
      </w:r>
      <w:r w:rsidRPr="00EB3AE1">
        <w:rPr>
          <w:sz w:val="16"/>
          <w:szCs w:val="16"/>
        </w:rPr>
        <w:t xml:space="preserve"> Uradni list RS, številka 3/20.</w:t>
      </w:r>
    </w:p>
  </w:footnote>
  <w:footnote w:id="5">
    <w:p w14:paraId="72B41CF1" w14:textId="3E3FA034" w:rsidR="0071514F" w:rsidRDefault="0071514F">
      <w:pPr>
        <w:pStyle w:val="Sprotnaopomba-besedilo"/>
      </w:pPr>
      <w:r>
        <w:rPr>
          <w:rStyle w:val="Sprotnaopomba-sklic"/>
        </w:rPr>
        <w:footnoteRef/>
      </w:r>
      <w:r>
        <w:t xml:space="preserve"> </w:t>
      </w:r>
      <w:r w:rsidRPr="00192771">
        <w:rPr>
          <w:sz w:val="16"/>
          <w:szCs w:val="16"/>
        </w:rPr>
        <w:t>Podatki prejeti po e-</w:t>
      </w:r>
      <w:r w:rsidRPr="00E155A3">
        <w:rPr>
          <w:sz w:val="16"/>
          <w:szCs w:val="16"/>
        </w:rPr>
        <w:t>pošti dne 3. 6.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0E96" w14:textId="46BEA761" w:rsidR="0071514F" w:rsidRDefault="0071514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EC1F" w14:textId="1B27FE45" w:rsidR="0071514F" w:rsidRPr="00110CBD" w:rsidRDefault="0071514F" w:rsidP="00EB3AE1">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71514F" w:rsidRPr="008F3500" w14:paraId="4D0C7A8C" w14:textId="77777777" w:rsidTr="007533F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18CE72F" w14:textId="77777777" w:rsidR="0071514F" w:rsidRDefault="0071514F" w:rsidP="00EB3AE1">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558DD9CE" w14:textId="77777777" w:rsidR="0071514F" w:rsidRPr="006D42D9" w:rsidRDefault="0071514F" w:rsidP="00EB3AE1">
          <w:pPr>
            <w:rPr>
              <w:rFonts w:ascii="Republika" w:hAnsi="Republika"/>
              <w:sz w:val="60"/>
              <w:szCs w:val="60"/>
            </w:rPr>
          </w:pPr>
        </w:p>
        <w:p w14:paraId="3DE9849C" w14:textId="77777777" w:rsidR="0071514F" w:rsidRPr="006D42D9" w:rsidRDefault="0071514F" w:rsidP="00EB3AE1">
          <w:pPr>
            <w:rPr>
              <w:rFonts w:ascii="Republika" w:hAnsi="Republika"/>
              <w:sz w:val="60"/>
              <w:szCs w:val="60"/>
            </w:rPr>
          </w:pPr>
        </w:p>
        <w:p w14:paraId="4291272B" w14:textId="77777777" w:rsidR="0071514F" w:rsidRPr="006D42D9" w:rsidRDefault="0071514F" w:rsidP="00EB3AE1">
          <w:pPr>
            <w:rPr>
              <w:rFonts w:ascii="Republika" w:hAnsi="Republika"/>
              <w:sz w:val="60"/>
              <w:szCs w:val="60"/>
            </w:rPr>
          </w:pPr>
        </w:p>
        <w:p w14:paraId="559875EF" w14:textId="77777777" w:rsidR="0071514F" w:rsidRPr="006D42D9" w:rsidRDefault="0071514F" w:rsidP="00EB3AE1">
          <w:pPr>
            <w:rPr>
              <w:rFonts w:ascii="Republika" w:hAnsi="Republika"/>
              <w:sz w:val="60"/>
              <w:szCs w:val="60"/>
            </w:rPr>
          </w:pPr>
        </w:p>
        <w:p w14:paraId="54F13F71" w14:textId="77777777" w:rsidR="0071514F" w:rsidRPr="006D42D9" w:rsidRDefault="0071514F" w:rsidP="00EB3AE1">
          <w:pPr>
            <w:rPr>
              <w:rFonts w:ascii="Republika" w:hAnsi="Republika"/>
              <w:sz w:val="60"/>
              <w:szCs w:val="60"/>
            </w:rPr>
          </w:pPr>
        </w:p>
        <w:p w14:paraId="461BC84A" w14:textId="77777777" w:rsidR="0071514F" w:rsidRPr="006D42D9" w:rsidRDefault="0071514F" w:rsidP="00EB3AE1">
          <w:pPr>
            <w:rPr>
              <w:rFonts w:ascii="Republika" w:hAnsi="Republika"/>
              <w:sz w:val="60"/>
              <w:szCs w:val="60"/>
            </w:rPr>
          </w:pPr>
        </w:p>
        <w:p w14:paraId="32DF8A7D" w14:textId="77777777" w:rsidR="0071514F" w:rsidRPr="006D42D9" w:rsidRDefault="0071514F" w:rsidP="00EB3AE1">
          <w:pPr>
            <w:rPr>
              <w:rFonts w:ascii="Republika" w:hAnsi="Republika"/>
              <w:sz w:val="60"/>
              <w:szCs w:val="60"/>
            </w:rPr>
          </w:pPr>
        </w:p>
        <w:p w14:paraId="44D09B73" w14:textId="77777777" w:rsidR="0071514F" w:rsidRPr="006D42D9" w:rsidRDefault="0071514F" w:rsidP="00EB3AE1">
          <w:pPr>
            <w:rPr>
              <w:rFonts w:ascii="Republika" w:hAnsi="Republika"/>
              <w:sz w:val="60"/>
              <w:szCs w:val="60"/>
            </w:rPr>
          </w:pPr>
        </w:p>
        <w:p w14:paraId="11E873E8" w14:textId="77777777" w:rsidR="0071514F" w:rsidRPr="006D42D9" w:rsidRDefault="0071514F" w:rsidP="00EB3AE1">
          <w:pPr>
            <w:rPr>
              <w:rFonts w:ascii="Republika" w:hAnsi="Republika"/>
              <w:sz w:val="60"/>
              <w:szCs w:val="60"/>
            </w:rPr>
          </w:pPr>
        </w:p>
        <w:p w14:paraId="1DB338B1" w14:textId="77777777" w:rsidR="0071514F" w:rsidRPr="006D42D9" w:rsidRDefault="0071514F" w:rsidP="00EB3AE1">
          <w:pPr>
            <w:rPr>
              <w:rFonts w:ascii="Republika" w:hAnsi="Republika"/>
              <w:sz w:val="60"/>
              <w:szCs w:val="60"/>
            </w:rPr>
          </w:pPr>
        </w:p>
        <w:p w14:paraId="7F92949F" w14:textId="77777777" w:rsidR="0071514F" w:rsidRPr="006D42D9" w:rsidRDefault="0071514F" w:rsidP="00EB3AE1">
          <w:pPr>
            <w:rPr>
              <w:rFonts w:ascii="Republika" w:hAnsi="Republika"/>
              <w:sz w:val="60"/>
              <w:szCs w:val="60"/>
            </w:rPr>
          </w:pPr>
        </w:p>
        <w:p w14:paraId="355C8C0D" w14:textId="77777777" w:rsidR="0071514F" w:rsidRPr="006D42D9" w:rsidRDefault="0071514F" w:rsidP="00EB3AE1">
          <w:pPr>
            <w:rPr>
              <w:rFonts w:ascii="Republika" w:hAnsi="Republika"/>
              <w:sz w:val="60"/>
              <w:szCs w:val="60"/>
            </w:rPr>
          </w:pPr>
        </w:p>
        <w:p w14:paraId="3A75A4F7" w14:textId="77777777" w:rsidR="0071514F" w:rsidRPr="006D42D9" w:rsidRDefault="0071514F" w:rsidP="00EB3AE1">
          <w:pPr>
            <w:rPr>
              <w:rFonts w:ascii="Republika" w:hAnsi="Republika"/>
              <w:sz w:val="60"/>
              <w:szCs w:val="60"/>
            </w:rPr>
          </w:pPr>
        </w:p>
        <w:p w14:paraId="4E467431" w14:textId="77777777" w:rsidR="0071514F" w:rsidRPr="006D42D9" w:rsidRDefault="0071514F" w:rsidP="00EB3AE1">
          <w:pPr>
            <w:rPr>
              <w:rFonts w:ascii="Republika" w:hAnsi="Republika"/>
              <w:sz w:val="60"/>
              <w:szCs w:val="60"/>
            </w:rPr>
          </w:pPr>
        </w:p>
        <w:p w14:paraId="7FE45B2E" w14:textId="77777777" w:rsidR="0071514F" w:rsidRPr="006D42D9" w:rsidRDefault="0071514F" w:rsidP="00EB3AE1">
          <w:pPr>
            <w:rPr>
              <w:rFonts w:ascii="Republika" w:hAnsi="Republika"/>
              <w:sz w:val="60"/>
              <w:szCs w:val="60"/>
            </w:rPr>
          </w:pPr>
        </w:p>
        <w:p w14:paraId="768AFCAD" w14:textId="77777777" w:rsidR="0071514F" w:rsidRPr="006D42D9" w:rsidRDefault="0071514F" w:rsidP="00EB3AE1">
          <w:pPr>
            <w:rPr>
              <w:rFonts w:ascii="Republika" w:hAnsi="Republika"/>
              <w:sz w:val="60"/>
              <w:szCs w:val="60"/>
            </w:rPr>
          </w:pPr>
        </w:p>
      </w:tc>
    </w:tr>
  </w:tbl>
  <w:p w14:paraId="72C636E1" w14:textId="312DD7DB" w:rsidR="0071514F" w:rsidRPr="001C0ADF" w:rsidRDefault="0071514F" w:rsidP="00EB3AE1">
    <w:pPr>
      <w:autoSpaceDE w:val="0"/>
      <w:autoSpaceDN w:val="0"/>
      <w:adjustRightInd w:val="0"/>
      <w:spacing w:line="240" w:lineRule="auto"/>
      <w:rPr>
        <w:rFonts w:cs="Arial"/>
      </w:rPr>
    </w:pPr>
    <w:r w:rsidRPr="001C0ADF">
      <w:rPr>
        <w:rFonts w:cs="Arial"/>
        <w:noProof/>
        <w:szCs w:val="20"/>
        <w:lang w:eastAsia="sl-SI"/>
      </w:rPr>
      <mc:AlternateContent>
        <mc:Choice Requires="wps">
          <w:drawing>
            <wp:anchor distT="0" distB="0" distL="114300" distR="114300" simplePos="0" relativeHeight="251659264" behindDoc="1" locked="0" layoutInCell="0" allowOverlap="1" wp14:anchorId="4E04985D" wp14:editId="21561003">
              <wp:simplePos x="0" y="0"/>
              <wp:positionH relativeFrom="column">
                <wp:posOffset>-431800</wp:posOffset>
              </wp:positionH>
              <wp:positionV relativeFrom="page">
                <wp:posOffset>3600450</wp:posOffset>
              </wp:positionV>
              <wp:extent cx="252095" cy="0"/>
              <wp:effectExtent l="6350" t="9525" r="8255" b="9525"/>
              <wp:wrapNone/>
              <wp:docPr id="2" name="Raven povezovaln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D2913" id="Raven povezovalnik 2"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F+E90fOAQAAdgMA&#10;AA4AAAAAAAAAAAAAAAAALgIAAGRycy9lMm9Eb2MueG1sUEsBAi0AFAAGAAgAAAAhADujJPngAAAA&#10;CwEAAA8AAAAAAAAAAAAAAAAAKAQAAGRycy9kb3ducmV2LnhtbFBLBQYAAAAABAAEAPMAAAA1BQAA&#10;AAA=&#10;" o:allowincell="f" strokecolor="#428299" strokeweight=".5pt">
              <w10:wrap anchory="page"/>
            </v:line>
          </w:pict>
        </mc:Fallback>
      </mc:AlternateContent>
    </w:r>
    <w:r w:rsidRPr="001C0ADF">
      <w:rPr>
        <w:rFonts w:cs="Arial"/>
      </w:rPr>
      <w:t>REPUBLIKA SLOVENIJA</w:t>
    </w:r>
  </w:p>
  <w:p w14:paraId="393456C4" w14:textId="77777777" w:rsidR="0071514F" w:rsidRPr="001C0ADF" w:rsidRDefault="0071514F" w:rsidP="00EB3AE1">
    <w:pPr>
      <w:pStyle w:val="Glava"/>
      <w:tabs>
        <w:tab w:val="clear" w:pos="4320"/>
        <w:tab w:val="clear" w:pos="8640"/>
        <w:tab w:val="left" w:pos="5112"/>
      </w:tabs>
      <w:spacing w:after="120" w:line="240" w:lineRule="exact"/>
      <w:rPr>
        <w:rFonts w:cs="Arial"/>
        <w:b/>
        <w:caps/>
      </w:rPr>
    </w:pPr>
    <w:r w:rsidRPr="001C0ADF">
      <w:rPr>
        <w:rFonts w:cs="Arial"/>
        <w:b/>
        <w:caps/>
      </w:rPr>
      <w:t xml:space="preserve">MinIstrstvo za JAVNO UPRAVO </w:t>
    </w:r>
  </w:p>
  <w:p w14:paraId="27F16EF4" w14:textId="77777777" w:rsidR="0071514F" w:rsidRPr="001C0ADF" w:rsidRDefault="0071514F" w:rsidP="00EB3AE1">
    <w:pPr>
      <w:pStyle w:val="Glava"/>
      <w:tabs>
        <w:tab w:val="clear" w:pos="4320"/>
        <w:tab w:val="clear" w:pos="8640"/>
        <w:tab w:val="left" w:pos="5112"/>
      </w:tabs>
      <w:spacing w:after="120" w:line="240" w:lineRule="exact"/>
      <w:rPr>
        <w:rFonts w:cs="Arial"/>
        <w:caps/>
      </w:rPr>
    </w:pPr>
    <w:r w:rsidRPr="001C0ADF">
      <w:rPr>
        <w:rFonts w:cs="Arial"/>
        <w:caps/>
      </w:rPr>
      <w:t>Inšpektorat za javnI SEKTOR</w:t>
    </w:r>
  </w:p>
  <w:p w14:paraId="743A40A2" w14:textId="77777777" w:rsidR="0071514F" w:rsidRPr="001C0ADF" w:rsidRDefault="0071514F" w:rsidP="00EB3AE1">
    <w:pPr>
      <w:pStyle w:val="Glava"/>
      <w:tabs>
        <w:tab w:val="clear" w:pos="4320"/>
        <w:tab w:val="clear" w:pos="8640"/>
        <w:tab w:val="left" w:pos="5112"/>
      </w:tabs>
      <w:spacing w:line="240" w:lineRule="exact"/>
      <w:rPr>
        <w:rFonts w:cs="Arial"/>
        <w:sz w:val="16"/>
      </w:rPr>
    </w:pPr>
    <w:r w:rsidRPr="001C0ADF">
      <w:rPr>
        <w:rFonts w:cs="Arial"/>
        <w:sz w:val="16"/>
      </w:rPr>
      <w:t>Tržaška 21, 1000 Ljubljana</w:t>
    </w:r>
    <w:r w:rsidRPr="001C0ADF">
      <w:rPr>
        <w:rFonts w:cs="Arial"/>
        <w:sz w:val="16"/>
      </w:rPr>
      <w:tab/>
      <w:t>T: 01 478 83 84</w:t>
    </w:r>
  </w:p>
  <w:p w14:paraId="79CE7751" w14:textId="77777777" w:rsidR="0071514F" w:rsidRPr="001C0ADF" w:rsidRDefault="0071514F" w:rsidP="00EB3AE1">
    <w:pPr>
      <w:pStyle w:val="Glava"/>
      <w:tabs>
        <w:tab w:val="clear" w:pos="4320"/>
        <w:tab w:val="clear" w:pos="8640"/>
        <w:tab w:val="left" w:pos="5112"/>
      </w:tabs>
      <w:spacing w:line="240" w:lineRule="exact"/>
      <w:rPr>
        <w:rFonts w:cs="Arial"/>
        <w:sz w:val="16"/>
      </w:rPr>
    </w:pPr>
    <w:r w:rsidRPr="001C0ADF">
      <w:rPr>
        <w:rFonts w:cs="Arial"/>
        <w:sz w:val="16"/>
      </w:rPr>
      <w:tab/>
      <w:t>F: 01 478 83 31</w:t>
    </w:r>
  </w:p>
  <w:p w14:paraId="00C450FF" w14:textId="77777777" w:rsidR="0071514F" w:rsidRPr="001C0ADF" w:rsidRDefault="0071514F" w:rsidP="00EB3AE1">
    <w:pPr>
      <w:pStyle w:val="Glava"/>
      <w:tabs>
        <w:tab w:val="clear" w:pos="4320"/>
        <w:tab w:val="clear" w:pos="8640"/>
        <w:tab w:val="left" w:pos="5112"/>
      </w:tabs>
      <w:spacing w:line="240" w:lineRule="exact"/>
      <w:rPr>
        <w:rFonts w:cs="Arial"/>
        <w:sz w:val="16"/>
      </w:rPr>
    </w:pPr>
    <w:r w:rsidRPr="001C0ADF">
      <w:rPr>
        <w:rFonts w:cs="Arial"/>
        <w:sz w:val="16"/>
      </w:rPr>
      <w:tab/>
      <w:t xml:space="preserve">E: </w:t>
    </w:r>
    <w:hyperlink r:id="rId1" w:history="1">
      <w:r w:rsidRPr="001C0ADF">
        <w:rPr>
          <w:rStyle w:val="Hiperpovezava"/>
          <w:rFonts w:cs="Arial"/>
          <w:sz w:val="16"/>
        </w:rPr>
        <w:t>gp.ijs@gov.si</w:t>
      </w:r>
    </w:hyperlink>
  </w:p>
  <w:p w14:paraId="0663EFC7" w14:textId="77777777" w:rsidR="0071514F" w:rsidRDefault="0071514F" w:rsidP="00EB3AE1">
    <w:pPr>
      <w:pStyle w:val="Glava"/>
      <w:tabs>
        <w:tab w:val="clear" w:pos="4320"/>
        <w:tab w:val="clear" w:pos="8640"/>
        <w:tab w:val="left" w:pos="5112"/>
      </w:tabs>
      <w:spacing w:line="240" w:lineRule="exact"/>
      <w:rPr>
        <w:rFonts w:cs="Arial"/>
        <w:sz w:val="16"/>
      </w:rPr>
    </w:pPr>
    <w:r w:rsidRPr="001C0ADF">
      <w:rPr>
        <w:rFonts w:cs="Arial"/>
        <w:sz w:val="16"/>
      </w:rPr>
      <w:tab/>
    </w:r>
    <w:hyperlink r:id="rId2" w:history="1">
      <w:r w:rsidRPr="001C0ADF">
        <w:rPr>
          <w:rStyle w:val="Hiperpovezava"/>
          <w:rFonts w:cs="Arial"/>
          <w:sz w:val="16"/>
        </w:rPr>
        <w:t>www.ijs.gov.si</w:t>
      </w:r>
    </w:hyperlink>
  </w:p>
  <w:p w14:paraId="42F24E0E" w14:textId="77777777" w:rsidR="0071514F" w:rsidRPr="008F3500" w:rsidRDefault="0071514F" w:rsidP="00EB3AE1">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6A19"/>
    <w:multiLevelType w:val="hybridMultilevel"/>
    <w:tmpl w:val="2E40A2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626A75"/>
    <w:multiLevelType w:val="hybridMultilevel"/>
    <w:tmpl w:val="C24E9CB0"/>
    <w:lvl w:ilvl="0" w:tplc="3E2CAE4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272A1C"/>
    <w:multiLevelType w:val="hybridMultilevel"/>
    <w:tmpl w:val="51FA77EC"/>
    <w:lvl w:ilvl="0" w:tplc="72AC90E6">
      <w:start w:val="12"/>
      <w:numFmt w:val="bullet"/>
      <w:lvlText w:val="-"/>
      <w:lvlJc w:val="left"/>
      <w:pPr>
        <w:ind w:left="920" w:hanging="5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3796CC8"/>
    <w:multiLevelType w:val="hybridMultilevel"/>
    <w:tmpl w:val="18CC98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A5805E5"/>
    <w:multiLevelType w:val="hybridMultilevel"/>
    <w:tmpl w:val="B246AD86"/>
    <w:lvl w:ilvl="0" w:tplc="72AC90E6">
      <w:start w:val="12"/>
      <w:numFmt w:val="bullet"/>
      <w:lvlText w:val="-"/>
      <w:lvlJc w:val="left"/>
      <w:pPr>
        <w:ind w:left="920" w:hanging="5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800631F"/>
    <w:multiLevelType w:val="hybridMultilevel"/>
    <w:tmpl w:val="CB841B28"/>
    <w:lvl w:ilvl="0" w:tplc="9FF020F8">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9337520"/>
    <w:multiLevelType w:val="hybridMultilevel"/>
    <w:tmpl w:val="281063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D46365B"/>
    <w:multiLevelType w:val="hybridMultilevel"/>
    <w:tmpl w:val="E1505C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56A66B5"/>
    <w:multiLevelType w:val="hybridMultilevel"/>
    <w:tmpl w:val="0D4EC5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26568B7"/>
    <w:multiLevelType w:val="multilevel"/>
    <w:tmpl w:val="AE1AC4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724117"/>
    <w:multiLevelType w:val="hybridMultilevel"/>
    <w:tmpl w:val="A19A14E0"/>
    <w:lvl w:ilvl="0" w:tplc="72AC90E6">
      <w:start w:val="12"/>
      <w:numFmt w:val="bullet"/>
      <w:lvlText w:val="-"/>
      <w:lvlJc w:val="left"/>
      <w:pPr>
        <w:ind w:left="920" w:hanging="5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10"/>
  </w:num>
  <w:num w:numId="6">
    <w:abstractNumId w:val="0"/>
  </w:num>
  <w:num w:numId="7">
    <w:abstractNumId w:val="8"/>
  </w:num>
  <w:num w:numId="8">
    <w:abstractNumId w:val="7"/>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1A5"/>
    <w:rsid w:val="0003538A"/>
    <w:rsid w:val="000B5A21"/>
    <w:rsid w:val="000D35A3"/>
    <w:rsid w:val="000D71E6"/>
    <w:rsid w:val="000F1648"/>
    <w:rsid w:val="00104112"/>
    <w:rsid w:val="001710D8"/>
    <w:rsid w:val="00192771"/>
    <w:rsid w:val="0019532E"/>
    <w:rsid w:val="001B6E17"/>
    <w:rsid w:val="001C6269"/>
    <w:rsid w:val="0020562A"/>
    <w:rsid w:val="00256FAE"/>
    <w:rsid w:val="00271097"/>
    <w:rsid w:val="002733D0"/>
    <w:rsid w:val="00275E80"/>
    <w:rsid w:val="002C203A"/>
    <w:rsid w:val="002D057D"/>
    <w:rsid w:val="0031755C"/>
    <w:rsid w:val="003753A2"/>
    <w:rsid w:val="00375DF6"/>
    <w:rsid w:val="003B6BA5"/>
    <w:rsid w:val="003E5850"/>
    <w:rsid w:val="00406786"/>
    <w:rsid w:val="004358DB"/>
    <w:rsid w:val="00461FAE"/>
    <w:rsid w:val="00467469"/>
    <w:rsid w:val="004813B1"/>
    <w:rsid w:val="004847B0"/>
    <w:rsid w:val="00494C28"/>
    <w:rsid w:val="004E7E96"/>
    <w:rsid w:val="005231AC"/>
    <w:rsid w:val="005455E8"/>
    <w:rsid w:val="0055108F"/>
    <w:rsid w:val="00595381"/>
    <w:rsid w:val="005B249C"/>
    <w:rsid w:val="005B45E9"/>
    <w:rsid w:val="005D6F9D"/>
    <w:rsid w:val="005E6FED"/>
    <w:rsid w:val="005E79B0"/>
    <w:rsid w:val="005F6841"/>
    <w:rsid w:val="005F78F0"/>
    <w:rsid w:val="006179E6"/>
    <w:rsid w:val="00624708"/>
    <w:rsid w:val="00630272"/>
    <w:rsid w:val="006346DF"/>
    <w:rsid w:val="0065500D"/>
    <w:rsid w:val="00695D2B"/>
    <w:rsid w:val="006A0960"/>
    <w:rsid w:val="006F4372"/>
    <w:rsid w:val="0071514F"/>
    <w:rsid w:val="007257EF"/>
    <w:rsid w:val="00743454"/>
    <w:rsid w:val="007533F5"/>
    <w:rsid w:val="007717E3"/>
    <w:rsid w:val="007B196C"/>
    <w:rsid w:val="007F213B"/>
    <w:rsid w:val="007F6BAB"/>
    <w:rsid w:val="00852001"/>
    <w:rsid w:val="00867757"/>
    <w:rsid w:val="008A3EC8"/>
    <w:rsid w:val="008A447C"/>
    <w:rsid w:val="008C5542"/>
    <w:rsid w:val="008E175A"/>
    <w:rsid w:val="008E2BAC"/>
    <w:rsid w:val="009037E0"/>
    <w:rsid w:val="00925D2B"/>
    <w:rsid w:val="00983AB0"/>
    <w:rsid w:val="009872A3"/>
    <w:rsid w:val="00991E7B"/>
    <w:rsid w:val="009A100B"/>
    <w:rsid w:val="009C6778"/>
    <w:rsid w:val="009F392E"/>
    <w:rsid w:val="00A30729"/>
    <w:rsid w:val="00A83AA0"/>
    <w:rsid w:val="00A84CE6"/>
    <w:rsid w:val="00AA65BF"/>
    <w:rsid w:val="00AC7CAB"/>
    <w:rsid w:val="00AE4355"/>
    <w:rsid w:val="00B009E2"/>
    <w:rsid w:val="00B868A3"/>
    <w:rsid w:val="00C03608"/>
    <w:rsid w:val="00C30F6B"/>
    <w:rsid w:val="00C77934"/>
    <w:rsid w:val="00CC19B9"/>
    <w:rsid w:val="00CD356D"/>
    <w:rsid w:val="00D036E7"/>
    <w:rsid w:val="00D05E97"/>
    <w:rsid w:val="00D52FD1"/>
    <w:rsid w:val="00DA6EF3"/>
    <w:rsid w:val="00E155A3"/>
    <w:rsid w:val="00E155BE"/>
    <w:rsid w:val="00E465F4"/>
    <w:rsid w:val="00EB3AE1"/>
    <w:rsid w:val="00EB41E4"/>
    <w:rsid w:val="00EE4DB8"/>
    <w:rsid w:val="00F501A5"/>
    <w:rsid w:val="00F61860"/>
    <w:rsid w:val="00F73AC1"/>
    <w:rsid w:val="00F73C9E"/>
    <w:rsid w:val="00F84CAE"/>
    <w:rsid w:val="00FC07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30E47"/>
  <w15:chartTrackingRefBased/>
  <w15:docId w15:val="{67260733-46EA-4746-9FF0-829C54DA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4372"/>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1710D8"/>
    <w:pPr>
      <w:keepNext/>
      <w:spacing w:before="240" w:after="60"/>
      <w:outlineLvl w:val="0"/>
    </w:pPr>
    <w:rPr>
      <w:b/>
      <w:kern w:val="32"/>
      <w:szCs w:val="20"/>
      <w:lang w:eastAsia="sl-SI"/>
    </w:rPr>
  </w:style>
  <w:style w:type="paragraph" w:styleId="Naslov3">
    <w:name w:val="heading 3"/>
    <w:basedOn w:val="Navaden"/>
    <w:next w:val="Navaden"/>
    <w:link w:val="Naslov3Znak"/>
    <w:qFormat/>
    <w:rsid w:val="006F4372"/>
    <w:pPr>
      <w:keepNext/>
      <w:spacing w:before="240" w:after="60"/>
      <w:outlineLvl w:val="2"/>
    </w:pPr>
    <w:rPr>
      <w:rFonts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1710D8"/>
    <w:rPr>
      <w:rFonts w:ascii="Arial" w:eastAsia="Times New Roman" w:hAnsi="Arial" w:cs="Times New Roman"/>
      <w:b/>
      <w:kern w:val="32"/>
      <w:sz w:val="20"/>
      <w:szCs w:val="20"/>
      <w:lang w:eastAsia="sl-SI"/>
    </w:rPr>
  </w:style>
  <w:style w:type="character" w:customStyle="1" w:styleId="Naslov3Znak">
    <w:name w:val="Naslov 3 Znak"/>
    <w:basedOn w:val="Privzetapisavaodstavka"/>
    <w:link w:val="Naslov3"/>
    <w:rsid w:val="006F4372"/>
    <w:rPr>
      <w:rFonts w:ascii="Arial" w:eastAsia="Times New Roman" w:hAnsi="Arial" w:cs="Arial"/>
      <w:b/>
      <w:bCs/>
      <w:sz w:val="26"/>
      <w:szCs w:val="26"/>
    </w:rPr>
  </w:style>
  <w:style w:type="paragraph" w:styleId="Glava">
    <w:name w:val="header"/>
    <w:basedOn w:val="Navaden"/>
    <w:link w:val="GlavaZnak"/>
    <w:rsid w:val="006F4372"/>
    <w:pPr>
      <w:tabs>
        <w:tab w:val="center" w:pos="4320"/>
        <w:tab w:val="right" w:pos="8640"/>
      </w:tabs>
    </w:pPr>
  </w:style>
  <w:style w:type="character" w:customStyle="1" w:styleId="GlavaZnak">
    <w:name w:val="Glava Znak"/>
    <w:basedOn w:val="Privzetapisavaodstavka"/>
    <w:link w:val="Glava"/>
    <w:rsid w:val="006F4372"/>
    <w:rPr>
      <w:rFonts w:ascii="Arial" w:eastAsia="Times New Roman" w:hAnsi="Arial" w:cs="Times New Roman"/>
      <w:sz w:val="20"/>
      <w:szCs w:val="24"/>
    </w:rPr>
  </w:style>
  <w:style w:type="paragraph" w:styleId="Noga">
    <w:name w:val="footer"/>
    <w:basedOn w:val="Navaden"/>
    <w:link w:val="NogaZnak"/>
    <w:semiHidden/>
    <w:rsid w:val="006F4372"/>
    <w:pPr>
      <w:tabs>
        <w:tab w:val="center" w:pos="4320"/>
        <w:tab w:val="right" w:pos="8640"/>
      </w:tabs>
    </w:pPr>
  </w:style>
  <w:style w:type="character" w:customStyle="1" w:styleId="NogaZnak">
    <w:name w:val="Noga Znak"/>
    <w:basedOn w:val="Privzetapisavaodstavka"/>
    <w:link w:val="Noga"/>
    <w:semiHidden/>
    <w:rsid w:val="006F4372"/>
    <w:rPr>
      <w:rFonts w:ascii="Arial" w:eastAsia="Times New Roman" w:hAnsi="Arial" w:cs="Times New Roman"/>
      <w:sz w:val="20"/>
      <w:szCs w:val="24"/>
    </w:rPr>
  </w:style>
  <w:style w:type="character" w:styleId="Hiperpovezava">
    <w:name w:val="Hyperlink"/>
    <w:uiPriority w:val="99"/>
    <w:rsid w:val="006F4372"/>
    <w:rPr>
      <w:color w:val="0000FF"/>
      <w:u w:val="single"/>
    </w:rPr>
  </w:style>
  <w:style w:type="paragraph" w:customStyle="1" w:styleId="Telobesedila31">
    <w:name w:val="Telo besedila 31"/>
    <w:basedOn w:val="Navaden"/>
    <w:rsid w:val="006F4372"/>
    <w:pPr>
      <w:spacing w:line="240" w:lineRule="auto"/>
      <w:jc w:val="both"/>
    </w:pPr>
    <w:rPr>
      <w:sz w:val="22"/>
      <w:szCs w:val="20"/>
      <w:lang w:eastAsia="sl-SI"/>
    </w:rPr>
  </w:style>
  <w:style w:type="character" w:styleId="tevilkastrani">
    <w:name w:val="page number"/>
    <w:basedOn w:val="Privzetapisavaodstavka"/>
    <w:rsid w:val="006F4372"/>
  </w:style>
  <w:style w:type="paragraph" w:styleId="Sprotnaopomba-besedilo">
    <w:name w:val="footnote text"/>
    <w:aliases w:val="Sprotna opomba - besedilo Znak2 Znak,Sprotna opomba - besedilo Znak1 Znak Znak Znak,Sprotna opomba - besedilo Znak Znak Znak Znak Znak,Sprotna opomba - besedilo Znak1 Znak Znak Znak Znak Znak"/>
    <w:basedOn w:val="Navaden"/>
    <w:link w:val="Sprotnaopomba-besediloZnak"/>
    <w:uiPriority w:val="99"/>
    <w:rsid w:val="006F4372"/>
    <w:rPr>
      <w:szCs w:val="20"/>
    </w:rPr>
  </w:style>
  <w:style w:type="character" w:customStyle="1" w:styleId="Sprotnaopomba-besediloZnak">
    <w:name w:val="Sprotna opomba - besedilo Znak"/>
    <w:aliases w:val="Sprotna opomba - besedilo Znak2 Znak Znak,Sprotna opomba - besedilo Znak1 Znak Znak Znak Znak,Sprotna opomba - besedilo Znak Znak Znak Znak Znak Znak,Sprotna opomba - besedilo Znak1 Znak Znak Znak Znak Znak Znak"/>
    <w:basedOn w:val="Privzetapisavaodstavka"/>
    <w:link w:val="Sprotnaopomba-besedilo"/>
    <w:uiPriority w:val="99"/>
    <w:rsid w:val="006F4372"/>
    <w:rPr>
      <w:rFonts w:ascii="Arial" w:eastAsia="Times New Roman" w:hAnsi="Arial" w:cs="Times New Roman"/>
      <w:sz w:val="20"/>
      <w:szCs w:val="20"/>
    </w:rPr>
  </w:style>
  <w:style w:type="character" w:styleId="Sprotnaopomba-sklic">
    <w:name w:val="footnote reference"/>
    <w:uiPriority w:val="99"/>
    <w:rsid w:val="006F4372"/>
    <w:rPr>
      <w:vertAlign w:val="superscript"/>
    </w:rPr>
  </w:style>
  <w:style w:type="character" w:styleId="Krepko">
    <w:name w:val="Strong"/>
    <w:qFormat/>
    <w:rsid w:val="006F4372"/>
    <w:rPr>
      <w:b/>
      <w:bCs/>
    </w:rPr>
  </w:style>
  <w:style w:type="paragraph" w:styleId="NaslovTOC">
    <w:name w:val="TOC Heading"/>
    <w:basedOn w:val="Naslov1"/>
    <w:next w:val="Navaden"/>
    <w:uiPriority w:val="39"/>
    <w:unhideWhenUsed/>
    <w:qFormat/>
    <w:rsid w:val="006F4372"/>
    <w:pPr>
      <w:keepLines/>
      <w:spacing w:after="0" w:line="259" w:lineRule="auto"/>
      <w:outlineLvl w:val="9"/>
    </w:pPr>
    <w:rPr>
      <w:rFonts w:asciiTheme="majorHAnsi" w:eastAsiaTheme="majorEastAsia" w:hAnsiTheme="majorHAnsi" w:cstheme="majorBidi"/>
      <w:b w:val="0"/>
      <w:color w:val="2F5496" w:themeColor="accent1" w:themeShade="BF"/>
      <w:kern w:val="0"/>
      <w:sz w:val="32"/>
    </w:rPr>
  </w:style>
  <w:style w:type="paragraph" w:styleId="Kazalovsebine1">
    <w:name w:val="toc 1"/>
    <w:basedOn w:val="Navaden"/>
    <w:next w:val="Navaden"/>
    <w:autoRedefine/>
    <w:uiPriority w:val="39"/>
    <w:rsid w:val="006F4372"/>
    <w:pPr>
      <w:spacing w:after="100"/>
    </w:pPr>
  </w:style>
  <w:style w:type="paragraph" w:styleId="Kazalovsebine3">
    <w:name w:val="toc 3"/>
    <w:basedOn w:val="Navaden"/>
    <w:next w:val="Navaden"/>
    <w:autoRedefine/>
    <w:uiPriority w:val="39"/>
    <w:rsid w:val="006F4372"/>
    <w:pPr>
      <w:spacing w:after="100"/>
      <w:ind w:left="400"/>
    </w:pPr>
  </w:style>
  <w:style w:type="table" w:styleId="Tabelasvetlamrea">
    <w:name w:val="Grid Table Light"/>
    <w:basedOn w:val="Navadnatabela"/>
    <w:uiPriority w:val="40"/>
    <w:rsid w:val="006F4372"/>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stavekseznama">
    <w:name w:val="List Paragraph"/>
    <w:basedOn w:val="Navaden"/>
    <w:uiPriority w:val="34"/>
    <w:qFormat/>
    <w:rsid w:val="006F4372"/>
    <w:pPr>
      <w:ind w:left="720"/>
      <w:contextualSpacing/>
    </w:pPr>
  </w:style>
  <w:style w:type="character" w:styleId="SledenaHiperpovezava">
    <w:name w:val="FollowedHyperlink"/>
    <w:basedOn w:val="Privzetapisavaodstavka"/>
    <w:uiPriority w:val="99"/>
    <w:semiHidden/>
    <w:unhideWhenUsed/>
    <w:rsid w:val="005F78F0"/>
    <w:rPr>
      <w:color w:val="954F72" w:themeColor="followedHyperlink"/>
      <w:u w:val="single"/>
    </w:rPr>
  </w:style>
  <w:style w:type="table" w:styleId="Tabelamrea">
    <w:name w:val="Table Grid"/>
    <w:basedOn w:val="Navadnatabela"/>
    <w:uiPriority w:val="39"/>
    <w:rsid w:val="00B86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1FAE"/>
    <w:pPr>
      <w:autoSpaceDE w:val="0"/>
      <w:autoSpaceDN w:val="0"/>
      <w:adjustRightInd w:val="0"/>
      <w:spacing w:after="0" w:line="240" w:lineRule="auto"/>
    </w:pPr>
    <w:rPr>
      <w:rFonts w:ascii="Garamond" w:hAnsi="Garamond" w:cs="Garamond"/>
      <w:color w:val="000000"/>
      <w:sz w:val="24"/>
      <w:szCs w:val="24"/>
    </w:rPr>
  </w:style>
  <w:style w:type="paragraph" w:styleId="Navadensplet">
    <w:name w:val="Normal (Web)"/>
    <w:basedOn w:val="Navaden"/>
    <w:uiPriority w:val="99"/>
    <w:semiHidden/>
    <w:unhideWhenUsed/>
    <w:rsid w:val="002C203A"/>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basedOn w:val="Privzetapisavaodstavka"/>
    <w:uiPriority w:val="99"/>
    <w:semiHidden/>
    <w:unhideWhenUsed/>
    <w:rsid w:val="002C203A"/>
    <w:rPr>
      <w:color w:val="605E5C"/>
      <w:shd w:val="clear" w:color="auto" w:fill="E1DFDD"/>
    </w:rPr>
  </w:style>
  <w:style w:type="paragraph" w:customStyle="1" w:styleId="org">
    <w:name w:val="org"/>
    <w:basedOn w:val="Navaden"/>
    <w:rsid w:val="00FC07B4"/>
    <w:pPr>
      <w:spacing w:before="100" w:beforeAutospacing="1" w:after="100" w:afterAutospacing="1" w:line="240" w:lineRule="auto"/>
    </w:pPr>
    <w:rPr>
      <w:rFonts w:ascii="Times New Roman" w:hAnsi="Times New Roman"/>
      <w:sz w:val="24"/>
      <w:lang w:eastAsia="sl-SI"/>
    </w:rPr>
  </w:style>
  <w:style w:type="paragraph" w:customStyle="1" w:styleId="street-address">
    <w:name w:val="street-address"/>
    <w:basedOn w:val="Navaden"/>
    <w:rsid w:val="00FC07B4"/>
    <w:pPr>
      <w:spacing w:before="100" w:beforeAutospacing="1" w:after="100" w:afterAutospacing="1" w:line="240" w:lineRule="auto"/>
    </w:pPr>
    <w:rPr>
      <w:rFonts w:ascii="Times New Roman" w:hAnsi="Times New Roman"/>
      <w:sz w:val="24"/>
      <w:lang w:eastAsia="sl-SI"/>
    </w:rPr>
  </w:style>
  <w:style w:type="character" w:customStyle="1" w:styleId="postal-code">
    <w:name w:val="postal-code"/>
    <w:basedOn w:val="Privzetapisavaodstavka"/>
    <w:rsid w:val="00FC07B4"/>
  </w:style>
  <w:style w:type="character" w:customStyle="1" w:styleId="locality">
    <w:name w:val="locality"/>
    <w:basedOn w:val="Privzetapisavaodstavka"/>
    <w:rsid w:val="00FC07B4"/>
  </w:style>
  <w:style w:type="paragraph" w:customStyle="1" w:styleId="tel">
    <w:name w:val="tel"/>
    <w:basedOn w:val="Navaden"/>
    <w:rsid w:val="00FC07B4"/>
    <w:pPr>
      <w:spacing w:before="100" w:beforeAutospacing="1" w:after="100" w:afterAutospacing="1" w:line="240" w:lineRule="auto"/>
    </w:pPr>
    <w:rPr>
      <w:rFonts w:ascii="Times New Roman" w:hAnsi="Times New Roman"/>
      <w:sz w:val="24"/>
      <w:lang w:eastAsia="sl-SI"/>
    </w:rPr>
  </w:style>
  <w:style w:type="character" w:customStyle="1" w:styleId="type">
    <w:name w:val="type"/>
    <w:basedOn w:val="Privzetapisavaodstavka"/>
    <w:rsid w:val="00FC07B4"/>
  </w:style>
  <w:style w:type="character" w:customStyle="1" w:styleId="value">
    <w:name w:val="value"/>
    <w:basedOn w:val="Privzetapisavaodstavka"/>
    <w:rsid w:val="00FC07B4"/>
  </w:style>
  <w:style w:type="paragraph" w:customStyle="1" w:styleId="fax">
    <w:name w:val="fax"/>
    <w:basedOn w:val="Navaden"/>
    <w:rsid w:val="00FC07B4"/>
    <w:pPr>
      <w:spacing w:before="100" w:beforeAutospacing="1" w:after="100" w:afterAutospacing="1" w:line="240" w:lineRule="auto"/>
    </w:pPr>
    <w:rPr>
      <w:rFonts w:ascii="Times New Roman" w:hAnsi="Times New Roman"/>
      <w:sz w:val="24"/>
      <w:lang w:eastAsia="sl-SI"/>
    </w:rPr>
  </w:style>
  <w:style w:type="paragraph" w:customStyle="1" w:styleId="email">
    <w:name w:val="email"/>
    <w:basedOn w:val="Navaden"/>
    <w:rsid w:val="00FC07B4"/>
    <w:pPr>
      <w:spacing w:before="100" w:beforeAutospacing="1" w:after="100" w:afterAutospacing="1" w:line="240" w:lineRule="auto"/>
    </w:pPr>
    <w:rPr>
      <w:rFonts w:ascii="Times New Roman" w:hAnsi="Times New Roman"/>
      <w:sz w:val="24"/>
      <w:lang w:eastAsia="sl-SI"/>
    </w:rPr>
  </w:style>
  <w:style w:type="paragraph" w:customStyle="1" w:styleId="ZADEVA">
    <w:name w:val="ZADEVA"/>
    <w:basedOn w:val="Navaden"/>
    <w:qFormat/>
    <w:rsid w:val="000F1648"/>
    <w:pPr>
      <w:tabs>
        <w:tab w:val="left" w:pos="1701"/>
      </w:tabs>
      <w:ind w:left="1701" w:hanging="1701"/>
    </w:pPr>
    <w:rPr>
      <w:b/>
      <w:lang w:val="it-IT"/>
    </w:rPr>
  </w:style>
  <w:style w:type="table" w:styleId="Navadnatabela4">
    <w:name w:val="Plain Table 4"/>
    <w:basedOn w:val="Navadnatabela"/>
    <w:uiPriority w:val="44"/>
    <w:rsid w:val="007533F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790574">
      <w:bodyDiv w:val="1"/>
      <w:marLeft w:val="0"/>
      <w:marRight w:val="0"/>
      <w:marTop w:val="0"/>
      <w:marBottom w:val="0"/>
      <w:divBdr>
        <w:top w:val="none" w:sz="0" w:space="0" w:color="auto"/>
        <w:left w:val="none" w:sz="0" w:space="0" w:color="auto"/>
        <w:bottom w:val="none" w:sz="0" w:space="0" w:color="auto"/>
        <w:right w:val="none" w:sz="0" w:space="0" w:color="auto"/>
      </w:divBdr>
    </w:div>
    <w:div w:id="1668249628">
      <w:bodyDiv w:val="1"/>
      <w:marLeft w:val="0"/>
      <w:marRight w:val="0"/>
      <w:marTop w:val="0"/>
      <w:marBottom w:val="0"/>
      <w:divBdr>
        <w:top w:val="none" w:sz="0" w:space="0" w:color="auto"/>
        <w:left w:val="none" w:sz="0" w:space="0" w:color="auto"/>
        <w:bottom w:val="none" w:sz="0" w:space="0" w:color="auto"/>
        <w:right w:val="none" w:sz="0" w:space="0" w:color="auto"/>
      </w:divBdr>
      <w:divsChild>
        <w:div w:id="915044309">
          <w:marLeft w:val="0"/>
          <w:marRight w:val="0"/>
          <w:marTop w:val="0"/>
          <w:marBottom w:val="0"/>
          <w:divBdr>
            <w:top w:val="none" w:sz="0" w:space="0" w:color="auto"/>
            <w:left w:val="none" w:sz="0" w:space="0" w:color="auto"/>
            <w:bottom w:val="none" w:sz="0" w:space="0" w:color="auto"/>
            <w:right w:val="none" w:sz="0" w:space="0" w:color="auto"/>
          </w:divBdr>
        </w:div>
      </w:divsChild>
    </w:div>
    <w:div w:id="18799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ajdovscina.s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mailto:obcina@vipava.si"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http://www.ijs.gov.si" TargetMode="External"/><Relationship Id="rId1" Type="http://schemas.openxmlformats.org/officeDocument/2006/relationships/hyperlink" Target="mailto:gp.ij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6F8C9EB-94B0-48A5-8307-004A00A23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2663</Words>
  <Characters>15181</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osnutek zapisnika Lekarna Ajdovščina, 10. 6. 2021</vt:lpstr>
    </vt:vector>
  </TitlesOfParts>
  <Company/>
  <LinksUpToDate>false</LinksUpToDate>
  <CharactersWithSpaces>17809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0611-26-2021-12</dc:title>
  <dc:subject/>
  <dc:creator>Mihelca Gajšek</dc:creator>
  <cp:keywords>0611-26/2021</cp:keywords>
  <dc:description/>
  <cp:lastModifiedBy>Tatjana Turnšek (IJS)</cp:lastModifiedBy>
  <cp:revision>4</cp:revision>
  <dcterms:created xsi:type="dcterms:W3CDTF">2022-02-04T09:16:00Z</dcterms:created>
  <dcterms:modified xsi:type="dcterms:W3CDTF">2022-02-15T09:04:00Z</dcterms:modified>
</cp:coreProperties>
</file>