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1F276" w14:textId="77777777" w:rsidR="00A267FE" w:rsidRDefault="00A267FE" w:rsidP="008317A2">
      <w:pPr>
        <w:rPr>
          <w:rFonts w:cs="Arial"/>
          <w:szCs w:val="20"/>
        </w:rPr>
      </w:pPr>
    </w:p>
    <w:p w14:paraId="7A6F6238" w14:textId="77777777" w:rsidR="00C85F2F" w:rsidRDefault="00C85F2F" w:rsidP="008317A2">
      <w:pPr>
        <w:rPr>
          <w:rFonts w:cs="Arial"/>
          <w:szCs w:val="20"/>
        </w:rPr>
      </w:pPr>
    </w:p>
    <w:p w14:paraId="1E17F7E1" w14:textId="77777777" w:rsidR="00C85F2F" w:rsidRDefault="00C85F2F" w:rsidP="008317A2">
      <w:pPr>
        <w:rPr>
          <w:rFonts w:cs="Arial"/>
          <w:szCs w:val="20"/>
        </w:rPr>
      </w:pPr>
    </w:p>
    <w:p w14:paraId="188D3E32" w14:textId="77777777" w:rsidR="00C85F2F" w:rsidRDefault="00C85F2F" w:rsidP="008317A2">
      <w:pPr>
        <w:rPr>
          <w:rFonts w:cs="Arial"/>
          <w:szCs w:val="20"/>
        </w:rPr>
      </w:pPr>
    </w:p>
    <w:p w14:paraId="7D97B444" w14:textId="77777777" w:rsidR="00C85F2F" w:rsidRDefault="00C85F2F" w:rsidP="008317A2">
      <w:pPr>
        <w:rPr>
          <w:rFonts w:cs="Arial"/>
          <w:szCs w:val="20"/>
        </w:rPr>
      </w:pPr>
    </w:p>
    <w:p w14:paraId="3FEB8612" w14:textId="77777777" w:rsidR="00C85F2F" w:rsidRDefault="00C85F2F" w:rsidP="008317A2">
      <w:pPr>
        <w:rPr>
          <w:rFonts w:cs="Arial"/>
          <w:szCs w:val="20"/>
        </w:rPr>
      </w:pPr>
    </w:p>
    <w:p w14:paraId="498333A2" w14:textId="77777777" w:rsidR="00C85F2F" w:rsidRDefault="00C85F2F" w:rsidP="008317A2">
      <w:pPr>
        <w:rPr>
          <w:rFonts w:cs="Arial"/>
          <w:szCs w:val="20"/>
        </w:rPr>
      </w:pPr>
    </w:p>
    <w:p w14:paraId="4960B88D" w14:textId="77777777" w:rsidR="00C85F2F" w:rsidRDefault="00C85F2F" w:rsidP="008317A2">
      <w:pPr>
        <w:rPr>
          <w:rFonts w:cs="Arial"/>
          <w:szCs w:val="20"/>
        </w:rPr>
      </w:pPr>
    </w:p>
    <w:p w14:paraId="1E94C5E0" w14:textId="170C3029" w:rsidR="00B50ACD" w:rsidRDefault="00C85F2F" w:rsidP="00C85F2F">
      <w:pPr>
        <w:jc w:val="center"/>
        <w:rPr>
          <w:rFonts w:cs="Arial"/>
          <w:b/>
          <w:sz w:val="28"/>
          <w:szCs w:val="28"/>
        </w:rPr>
      </w:pPr>
      <w:r w:rsidRPr="00450626">
        <w:rPr>
          <w:rFonts w:cs="Arial"/>
          <w:b/>
          <w:sz w:val="28"/>
          <w:szCs w:val="28"/>
        </w:rPr>
        <w:t xml:space="preserve">ZAPISNIK O </w:t>
      </w:r>
    </w:p>
    <w:p w14:paraId="4C77F53F" w14:textId="77777777" w:rsidR="00C85F2F" w:rsidRPr="00450626" w:rsidRDefault="00C85F2F" w:rsidP="00C85F2F">
      <w:pPr>
        <w:jc w:val="center"/>
        <w:rPr>
          <w:rFonts w:cs="Arial"/>
          <w:b/>
          <w:sz w:val="28"/>
          <w:szCs w:val="28"/>
        </w:rPr>
      </w:pPr>
      <w:r w:rsidRPr="00450626">
        <w:rPr>
          <w:rFonts w:cs="Arial"/>
          <w:b/>
          <w:sz w:val="28"/>
          <w:szCs w:val="28"/>
        </w:rPr>
        <w:t>IN</w:t>
      </w:r>
      <w:r>
        <w:rPr>
          <w:rFonts w:cs="Arial"/>
          <w:b/>
          <w:sz w:val="28"/>
          <w:szCs w:val="28"/>
        </w:rPr>
        <w:t>Š</w:t>
      </w:r>
      <w:r w:rsidRPr="00450626">
        <w:rPr>
          <w:rFonts w:cs="Arial"/>
          <w:b/>
          <w:sz w:val="28"/>
          <w:szCs w:val="28"/>
        </w:rPr>
        <w:t>PEKCIJSKEM NADZORU</w:t>
      </w:r>
    </w:p>
    <w:p w14:paraId="310847AE" w14:textId="77777777" w:rsidR="00C85F2F" w:rsidRDefault="00C85F2F" w:rsidP="00C85F2F">
      <w:pPr>
        <w:jc w:val="center"/>
        <w:rPr>
          <w:rFonts w:cs="Arial"/>
          <w:szCs w:val="20"/>
        </w:rPr>
      </w:pPr>
    </w:p>
    <w:p w14:paraId="25B2B73A" w14:textId="77777777" w:rsidR="00C85F2F" w:rsidRDefault="00C85F2F" w:rsidP="00C85F2F">
      <w:pPr>
        <w:jc w:val="center"/>
        <w:rPr>
          <w:rFonts w:cs="Arial"/>
          <w:szCs w:val="20"/>
        </w:rPr>
      </w:pPr>
    </w:p>
    <w:p w14:paraId="542BFDD1" w14:textId="77777777" w:rsidR="00C85F2F" w:rsidRDefault="00C85F2F" w:rsidP="00C85F2F">
      <w:pPr>
        <w:jc w:val="center"/>
        <w:rPr>
          <w:rFonts w:cs="Arial"/>
          <w:szCs w:val="20"/>
        </w:rPr>
      </w:pPr>
    </w:p>
    <w:p w14:paraId="36B51B49" w14:textId="77777777" w:rsidR="00C85F2F" w:rsidRDefault="00C85F2F" w:rsidP="00C85F2F">
      <w:pPr>
        <w:jc w:val="center"/>
        <w:rPr>
          <w:rFonts w:cs="Arial"/>
          <w:szCs w:val="20"/>
        </w:rPr>
      </w:pPr>
    </w:p>
    <w:p w14:paraId="5CE4899F" w14:textId="77777777" w:rsidR="00C85F2F" w:rsidRDefault="00C85F2F" w:rsidP="00C85F2F">
      <w:pPr>
        <w:jc w:val="center"/>
        <w:rPr>
          <w:rFonts w:cs="Arial"/>
          <w:szCs w:val="20"/>
        </w:rPr>
      </w:pPr>
    </w:p>
    <w:p w14:paraId="46808B41" w14:textId="77777777" w:rsidR="00C85F2F" w:rsidRPr="009650CD" w:rsidRDefault="00C85F2F" w:rsidP="00C85F2F">
      <w:pPr>
        <w:jc w:val="center"/>
        <w:rPr>
          <w:rFonts w:cs="Arial"/>
          <w:b/>
          <w:sz w:val="28"/>
          <w:szCs w:val="28"/>
        </w:rPr>
      </w:pPr>
    </w:p>
    <w:p w14:paraId="4C6B0512" w14:textId="77777777" w:rsidR="009650CD" w:rsidRDefault="009650CD" w:rsidP="00C85F2F">
      <w:pPr>
        <w:jc w:val="center"/>
        <w:rPr>
          <w:rFonts w:cs="Arial"/>
          <w:b/>
          <w:sz w:val="28"/>
          <w:szCs w:val="28"/>
        </w:rPr>
      </w:pPr>
      <w:r w:rsidRPr="009650CD">
        <w:rPr>
          <w:rFonts w:cs="Arial"/>
          <w:b/>
          <w:sz w:val="28"/>
          <w:szCs w:val="28"/>
        </w:rPr>
        <w:t>AKADEMSKA IN RAZISKOVALNA MRE</w:t>
      </w:r>
      <w:r w:rsidR="00A83A53">
        <w:rPr>
          <w:rFonts w:cs="Arial"/>
          <w:b/>
          <w:sz w:val="28"/>
          <w:szCs w:val="28"/>
        </w:rPr>
        <w:t>Ž</w:t>
      </w:r>
      <w:r w:rsidRPr="009650CD">
        <w:rPr>
          <w:rFonts w:cs="Arial"/>
          <w:b/>
          <w:sz w:val="28"/>
          <w:szCs w:val="28"/>
        </w:rPr>
        <w:t>A</w:t>
      </w:r>
    </w:p>
    <w:p w14:paraId="40AE4FD1" w14:textId="77777777" w:rsidR="00C85F2F" w:rsidRPr="009650CD" w:rsidRDefault="009650CD" w:rsidP="00C85F2F">
      <w:pPr>
        <w:jc w:val="center"/>
        <w:rPr>
          <w:rFonts w:cs="Arial"/>
          <w:b/>
          <w:sz w:val="28"/>
          <w:szCs w:val="28"/>
        </w:rPr>
      </w:pPr>
      <w:r w:rsidRPr="009650CD">
        <w:rPr>
          <w:rFonts w:cs="Arial"/>
          <w:b/>
          <w:sz w:val="28"/>
          <w:szCs w:val="28"/>
        </w:rPr>
        <w:t xml:space="preserve"> SLOVENIJE</w:t>
      </w:r>
    </w:p>
    <w:p w14:paraId="7A38DB51" w14:textId="77777777" w:rsidR="00C85F2F" w:rsidRDefault="00C85F2F" w:rsidP="00C85F2F">
      <w:pPr>
        <w:jc w:val="center"/>
        <w:rPr>
          <w:rFonts w:cs="Arial"/>
          <w:szCs w:val="20"/>
        </w:rPr>
      </w:pPr>
    </w:p>
    <w:p w14:paraId="72429CD2" w14:textId="77777777" w:rsidR="00C85F2F" w:rsidRDefault="00C85F2F" w:rsidP="00C85F2F">
      <w:pPr>
        <w:jc w:val="center"/>
        <w:rPr>
          <w:rFonts w:cs="Arial"/>
          <w:szCs w:val="20"/>
        </w:rPr>
      </w:pPr>
    </w:p>
    <w:p w14:paraId="008721CC" w14:textId="77777777" w:rsidR="00C85F2F" w:rsidRDefault="00C85F2F" w:rsidP="00C85F2F">
      <w:pPr>
        <w:jc w:val="center"/>
        <w:rPr>
          <w:rFonts w:cs="Arial"/>
          <w:szCs w:val="20"/>
        </w:rPr>
      </w:pPr>
    </w:p>
    <w:p w14:paraId="5B284C2D" w14:textId="77777777" w:rsidR="00C85F2F" w:rsidRDefault="00C85F2F" w:rsidP="00C85F2F">
      <w:pPr>
        <w:jc w:val="center"/>
        <w:rPr>
          <w:rFonts w:cs="Arial"/>
          <w:szCs w:val="20"/>
        </w:rPr>
      </w:pPr>
    </w:p>
    <w:p w14:paraId="33FF359D" w14:textId="77777777" w:rsidR="00C85F2F" w:rsidRDefault="00C85F2F" w:rsidP="00C85F2F">
      <w:pPr>
        <w:jc w:val="center"/>
        <w:rPr>
          <w:rFonts w:cs="Arial"/>
          <w:szCs w:val="20"/>
        </w:rPr>
      </w:pPr>
    </w:p>
    <w:p w14:paraId="60B8901D" w14:textId="77777777" w:rsidR="00C85F2F" w:rsidRPr="00F00134" w:rsidRDefault="00FE5690" w:rsidP="00C85F2F">
      <w:pPr>
        <w:jc w:val="center"/>
        <w:rPr>
          <w:rFonts w:cs="Arial"/>
          <w:b/>
          <w:bCs/>
          <w:sz w:val="24"/>
        </w:rPr>
      </w:pPr>
      <w:r w:rsidRPr="00F00134">
        <w:rPr>
          <w:rFonts w:cs="Arial"/>
          <w:b/>
          <w:bCs/>
          <w:sz w:val="24"/>
        </w:rPr>
        <w:t>inšpektorica</w:t>
      </w:r>
    </w:p>
    <w:p w14:paraId="237D9EB3" w14:textId="77777777" w:rsidR="00C85F2F" w:rsidRPr="00F00134" w:rsidRDefault="00FE5690" w:rsidP="00C85F2F">
      <w:pPr>
        <w:jc w:val="center"/>
        <w:rPr>
          <w:rFonts w:cs="Arial"/>
          <w:b/>
          <w:bCs/>
          <w:sz w:val="24"/>
        </w:rPr>
      </w:pPr>
      <w:r w:rsidRPr="00F00134">
        <w:rPr>
          <w:rFonts w:cs="Arial"/>
          <w:b/>
          <w:bCs/>
          <w:sz w:val="24"/>
        </w:rPr>
        <w:t>Martina Zajc</w:t>
      </w:r>
    </w:p>
    <w:p w14:paraId="253DFDAA" w14:textId="65906D94" w:rsidR="00FE5690" w:rsidRPr="00F00134" w:rsidRDefault="00F00134" w:rsidP="00C85F2F">
      <w:pPr>
        <w:jc w:val="center"/>
        <w:rPr>
          <w:rFonts w:cs="Arial"/>
          <w:b/>
          <w:bCs/>
          <w:sz w:val="24"/>
        </w:rPr>
      </w:pPr>
      <w:r w:rsidRPr="00F00134">
        <w:rPr>
          <w:rFonts w:cs="Arial"/>
          <w:b/>
          <w:bCs/>
          <w:sz w:val="24"/>
        </w:rPr>
        <w:t>i</w:t>
      </w:r>
      <w:r w:rsidR="001F3BD8" w:rsidRPr="00F00134">
        <w:rPr>
          <w:rFonts w:cs="Arial"/>
          <w:b/>
          <w:bCs/>
          <w:sz w:val="24"/>
        </w:rPr>
        <w:t>nšpektor</w:t>
      </w:r>
      <w:r w:rsidR="005D7596" w:rsidRPr="00F00134">
        <w:rPr>
          <w:rFonts w:cs="Arial"/>
          <w:b/>
          <w:bCs/>
          <w:sz w:val="24"/>
        </w:rPr>
        <w:t xml:space="preserve"> </w:t>
      </w:r>
      <w:r w:rsidR="00FE5690" w:rsidRPr="00F00134">
        <w:rPr>
          <w:rFonts w:cs="Arial"/>
          <w:b/>
          <w:bCs/>
          <w:sz w:val="24"/>
        </w:rPr>
        <w:t>II</w:t>
      </w:r>
    </w:p>
    <w:p w14:paraId="563924EB" w14:textId="77777777" w:rsidR="00FE5690" w:rsidRPr="00450626" w:rsidRDefault="00FE5690" w:rsidP="00FE5690">
      <w:pPr>
        <w:rPr>
          <w:rFonts w:cs="Arial"/>
          <w:b/>
          <w:sz w:val="24"/>
        </w:rPr>
      </w:pPr>
    </w:p>
    <w:p w14:paraId="694A341E" w14:textId="77777777" w:rsidR="00C85F2F" w:rsidRDefault="00C85F2F" w:rsidP="00C85F2F">
      <w:pPr>
        <w:jc w:val="center"/>
        <w:rPr>
          <w:rFonts w:cs="Arial"/>
          <w:szCs w:val="20"/>
        </w:rPr>
      </w:pPr>
    </w:p>
    <w:p w14:paraId="5EBE608D" w14:textId="77777777" w:rsidR="00C85F2F" w:rsidRDefault="00C85F2F" w:rsidP="00C85F2F">
      <w:pPr>
        <w:jc w:val="center"/>
        <w:rPr>
          <w:rFonts w:cs="Arial"/>
          <w:szCs w:val="20"/>
        </w:rPr>
      </w:pPr>
    </w:p>
    <w:p w14:paraId="488AF284" w14:textId="77777777" w:rsidR="00C85F2F" w:rsidRDefault="00C85F2F" w:rsidP="00C85F2F">
      <w:pPr>
        <w:jc w:val="center"/>
        <w:rPr>
          <w:rFonts w:cs="Arial"/>
          <w:szCs w:val="20"/>
        </w:rPr>
      </w:pPr>
    </w:p>
    <w:p w14:paraId="15867E02" w14:textId="77777777" w:rsidR="00C85F2F" w:rsidRDefault="00C85F2F" w:rsidP="00C85F2F">
      <w:pPr>
        <w:jc w:val="center"/>
        <w:rPr>
          <w:rFonts w:cs="Arial"/>
          <w:szCs w:val="20"/>
        </w:rPr>
      </w:pPr>
    </w:p>
    <w:p w14:paraId="639CD436" w14:textId="77777777" w:rsidR="00C85F2F" w:rsidRDefault="00C85F2F" w:rsidP="00C85F2F">
      <w:pPr>
        <w:jc w:val="center"/>
        <w:rPr>
          <w:rFonts w:cs="Arial"/>
          <w:szCs w:val="20"/>
        </w:rPr>
      </w:pPr>
    </w:p>
    <w:p w14:paraId="12861262" w14:textId="77777777" w:rsidR="00C85F2F" w:rsidRDefault="00C85F2F" w:rsidP="00C85F2F">
      <w:pPr>
        <w:jc w:val="center"/>
        <w:rPr>
          <w:rFonts w:cs="Arial"/>
          <w:szCs w:val="20"/>
        </w:rPr>
      </w:pPr>
    </w:p>
    <w:p w14:paraId="3C7BE942" w14:textId="77777777" w:rsidR="00C85F2F" w:rsidRDefault="00C85F2F" w:rsidP="00C85F2F">
      <w:pPr>
        <w:jc w:val="center"/>
        <w:rPr>
          <w:rFonts w:cs="Arial"/>
          <w:szCs w:val="20"/>
        </w:rPr>
      </w:pPr>
    </w:p>
    <w:p w14:paraId="78B05088" w14:textId="77777777" w:rsidR="00C85F2F" w:rsidRDefault="00C85F2F" w:rsidP="00C85F2F">
      <w:pPr>
        <w:jc w:val="center"/>
        <w:rPr>
          <w:rFonts w:cs="Arial"/>
          <w:szCs w:val="20"/>
        </w:rPr>
      </w:pPr>
    </w:p>
    <w:p w14:paraId="1F0E5D28" w14:textId="77777777" w:rsidR="00C85F2F" w:rsidRDefault="00C85F2F" w:rsidP="00C85F2F">
      <w:pPr>
        <w:jc w:val="center"/>
        <w:rPr>
          <w:rFonts w:cs="Arial"/>
          <w:szCs w:val="20"/>
        </w:rPr>
      </w:pPr>
    </w:p>
    <w:p w14:paraId="051882CE" w14:textId="77777777" w:rsidR="00C85F2F" w:rsidRDefault="00C85F2F" w:rsidP="00C85F2F">
      <w:pPr>
        <w:jc w:val="center"/>
        <w:rPr>
          <w:rFonts w:cs="Arial"/>
          <w:szCs w:val="20"/>
        </w:rPr>
      </w:pPr>
    </w:p>
    <w:p w14:paraId="185EBFF4" w14:textId="77777777" w:rsidR="00C85F2F" w:rsidRDefault="00C85F2F" w:rsidP="00C85F2F">
      <w:pPr>
        <w:jc w:val="center"/>
        <w:rPr>
          <w:rFonts w:cs="Arial"/>
          <w:szCs w:val="20"/>
        </w:rPr>
      </w:pPr>
    </w:p>
    <w:p w14:paraId="05F6A014" w14:textId="77777777" w:rsidR="00C85F2F" w:rsidRDefault="00C85F2F" w:rsidP="00C85F2F">
      <w:pPr>
        <w:jc w:val="center"/>
        <w:rPr>
          <w:rFonts w:cs="Arial"/>
          <w:szCs w:val="20"/>
        </w:rPr>
      </w:pPr>
    </w:p>
    <w:p w14:paraId="6167C7BA" w14:textId="09EBDE50" w:rsidR="00C85F2F" w:rsidRPr="00835AD6" w:rsidRDefault="007679C8" w:rsidP="00C85F2F">
      <w:pPr>
        <w:jc w:val="center"/>
        <w:rPr>
          <w:rFonts w:cs="Arial"/>
          <w:sz w:val="24"/>
        </w:rPr>
      </w:pPr>
      <w:r>
        <w:rPr>
          <w:rFonts w:cs="Arial"/>
          <w:sz w:val="24"/>
        </w:rPr>
        <w:t>Ljubljana,</w:t>
      </w:r>
      <w:r w:rsidR="000739F8">
        <w:rPr>
          <w:rFonts w:cs="Arial"/>
          <w:sz w:val="24"/>
        </w:rPr>
        <w:t xml:space="preserve"> </w:t>
      </w:r>
      <w:r w:rsidR="00705FAF">
        <w:rPr>
          <w:rFonts w:cs="Arial"/>
          <w:sz w:val="24"/>
        </w:rPr>
        <w:t>maj</w:t>
      </w:r>
      <w:r w:rsidR="000739F8">
        <w:rPr>
          <w:rFonts w:cs="Arial"/>
          <w:sz w:val="24"/>
        </w:rPr>
        <w:t xml:space="preserve"> </w:t>
      </w:r>
      <w:r w:rsidR="00417207">
        <w:rPr>
          <w:rFonts w:cs="Arial"/>
          <w:sz w:val="24"/>
        </w:rPr>
        <w:t>20</w:t>
      </w:r>
      <w:r w:rsidR="008D1DD0">
        <w:rPr>
          <w:rFonts w:cs="Arial"/>
          <w:sz w:val="24"/>
        </w:rPr>
        <w:t>2</w:t>
      </w:r>
      <w:r w:rsidR="008069A7">
        <w:rPr>
          <w:rFonts w:cs="Arial"/>
          <w:sz w:val="24"/>
        </w:rPr>
        <w:t>1</w:t>
      </w:r>
    </w:p>
    <w:p w14:paraId="656607B4" w14:textId="77777777" w:rsidR="00C85F2F" w:rsidRDefault="00C85F2F" w:rsidP="008317A2">
      <w:pPr>
        <w:rPr>
          <w:rFonts w:cs="Arial"/>
          <w:szCs w:val="20"/>
        </w:rPr>
      </w:pPr>
    </w:p>
    <w:p w14:paraId="16427C21" w14:textId="77777777" w:rsidR="00C85F2F" w:rsidRPr="00420C94" w:rsidRDefault="00C85F2F" w:rsidP="00C85F2F">
      <w:pPr>
        <w:jc w:val="center"/>
        <w:rPr>
          <w:rFonts w:cs="Arial"/>
          <w:b/>
          <w:sz w:val="22"/>
          <w:szCs w:val="22"/>
        </w:rPr>
      </w:pPr>
      <w:r>
        <w:rPr>
          <w:rFonts w:cs="Arial"/>
          <w:szCs w:val="20"/>
        </w:rPr>
        <w:br w:type="page"/>
      </w:r>
      <w:r w:rsidRPr="00420C94">
        <w:rPr>
          <w:rFonts w:cs="Arial"/>
          <w:b/>
          <w:sz w:val="22"/>
          <w:szCs w:val="22"/>
        </w:rPr>
        <w:lastRenderedPageBreak/>
        <w:t>V S E B I N A</w:t>
      </w:r>
    </w:p>
    <w:p w14:paraId="0FA0BB82" w14:textId="77777777" w:rsidR="00C85F2F" w:rsidRPr="003C0267" w:rsidRDefault="00C85F2F" w:rsidP="00C85F2F">
      <w:pPr>
        <w:rPr>
          <w:rFonts w:cs="Arial"/>
          <w:szCs w:val="20"/>
        </w:rPr>
      </w:pPr>
    </w:p>
    <w:p w14:paraId="24462293" w14:textId="13263B01" w:rsidR="005C43D4" w:rsidRPr="0059150E" w:rsidRDefault="00C17BFB">
      <w:pPr>
        <w:pStyle w:val="Kazalovsebine1"/>
        <w:tabs>
          <w:tab w:val="right" w:leader="dot" w:pos="8488"/>
        </w:tabs>
        <w:rPr>
          <w:rFonts w:ascii="Calibri" w:hAnsi="Calibri"/>
          <w:b w:val="0"/>
          <w:bCs w:val="0"/>
          <w:caps w:val="0"/>
          <w:noProof/>
          <w:sz w:val="22"/>
          <w:szCs w:val="22"/>
          <w:lang w:eastAsia="sl-SI"/>
        </w:rPr>
      </w:pPr>
      <w:r w:rsidRPr="00D64114">
        <w:rPr>
          <w:rFonts w:ascii="Arial" w:hAnsi="Arial" w:cs="Arial"/>
        </w:rPr>
        <w:fldChar w:fldCharType="begin"/>
      </w:r>
      <w:r w:rsidRPr="00D64114">
        <w:rPr>
          <w:rFonts w:ascii="Arial" w:hAnsi="Arial" w:cs="Arial"/>
        </w:rPr>
        <w:instrText xml:space="preserve"> TOC \o "1-3" \h \z \u </w:instrText>
      </w:r>
      <w:r w:rsidRPr="00D64114">
        <w:rPr>
          <w:rFonts w:ascii="Arial" w:hAnsi="Arial" w:cs="Arial"/>
        </w:rPr>
        <w:fldChar w:fldCharType="separate"/>
      </w:r>
      <w:hyperlink w:anchor="_Toc68104129" w:history="1">
        <w:r w:rsidR="005C43D4" w:rsidRPr="006368B7">
          <w:rPr>
            <w:rStyle w:val="Hiperpovezava"/>
            <w:rFonts w:cs="Arial"/>
            <w:noProof/>
          </w:rPr>
          <w:t>I   Razlog inšpekcijskega nadzora</w:t>
        </w:r>
        <w:r w:rsidR="005C43D4">
          <w:rPr>
            <w:noProof/>
            <w:webHidden/>
          </w:rPr>
          <w:tab/>
        </w:r>
        <w:r w:rsidR="005C43D4">
          <w:rPr>
            <w:noProof/>
            <w:webHidden/>
          </w:rPr>
          <w:fldChar w:fldCharType="begin"/>
        </w:r>
        <w:r w:rsidR="005C43D4">
          <w:rPr>
            <w:noProof/>
            <w:webHidden/>
          </w:rPr>
          <w:instrText xml:space="preserve"> PAGEREF _Toc68104129 \h </w:instrText>
        </w:r>
        <w:r w:rsidR="005C43D4">
          <w:rPr>
            <w:noProof/>
            <w:webHidden/>
          </w:rPr>
        </w:r>
        <w:r w:rsidR="005C43D4">
          <w:rPr>
            <w:noProof/>
            <w:webHidden/>
          </w:rPr>
          <w:fldChar w:fldCharType="separate"/>
        </w:r>
        <w:r w:rsidR="00145467">
          <w:rPr>
            <w:noProof/>
            <w:webHidden/>
          </w:rPr>
          <w:t>4</w:t>
        </w:r>
        <w:r w:rsidR="005C43D4">
          <w:rPr>
            <w:noProof/>
            <w:webHidden/>
          </w:rPr>
          <w:fldChar w:fldCharType="end"/>
        </w:r>
      </w:hyperlink>
    </w:p>
    <w:p w14:paraId="31A92BA8" w14:textId="1C711B76" w:rsidR="005C43D4" w:rsidRPr="0059150E" w:rsidRDefault="00DC2855">
      <w:pPr>
        <w:pStyle w:val="Kazalovsebine1"/>
        <w:tabs>
          <w:tab w:val="left" w:pos="400"/>
          <w:tab w:val="right" w:leader="dot" w:pos="8488"/>
        </w:tabs>
        <w:rPr>
          <w:rFonts w:ascii="Calibri" w:hAnsi="Calibri"/>
          <w:b w:val="0"/>
          <w:bCs w:val="0"/>
          <w:caps w:val="0"/>
          <w:noProof/>
          <w:sz w:val="22"/>
          <w:szCs w:val="22"/>
          <w:lang w:eastAsia="sl-SI"/>
        </w:rPr>
      </w:pPr>
      <w:hyperlink w:anchor="_Toc68104130" w:history="1">
        <w:r w:rsidR="005C43D4" w:rsidRPr="006368B7">
          <w:rPr>
            <w:rStyle w:val="Hiperpovezava"/>
            <w:rFonts w:cs="Arial"/>
            <w:noProof/>
          </w:rPr>
          <w:t>1</w:t>
        </w:r>
        <w:r w:rsidR="005C43D4" w:rsidRPr="0059150E">
          <w:rPr>
            <w:rFonts w:ascii="Calibri" w:hAnsi="Calibri"/>
            <w:b w:val="0"/>
            <w:bCs w:val="0"/>
            <w:caps w:val="0"/>
            <w:noProof/>
            <w:sz w:val="22"/>
            <w:szCs w:val="22"/>
            <w:lang w:eastAsia="sl-SI"/>
          </w:rPr>
          <w:tab/>
        </w:r>
        <w:r w:rsidR="005C43D4" w:rsidRPr="006368B7">
          <w:rPr>
            <w:rStyle w:val="Hiperpovezava"/>
            <w:rFonts w:cs="Arial"/>
            <w:noProof/>
          </w:rPr>
          <w:t>Nadzor nad določitvijo delovne uspešnosti iz naslova prodaje blaga in storitev na trgu</w:t>
        </w:r>
        <w:r w:rsidR="005C43D4">
          <w:rPr>
            <w:noProof/>
            <w:webHidden/>
          </w:rPr>
          <w:tab/>
        </w:r>
        <w:r w:rsidR="005C43D4">
          <w:rPr>
            <w:noProof/>
            <w:webHidden/>
          </w:rPr>
          <w:fldChar w:fldCharType="begin"/>
        </w:r>
        <w:r w:rsidR="005C43D4">
          <w:rPr>
            <w:noProof/>
            <w:webHidden/>
          </w:rPr>
          <w:instrText xml:space="preserve"> PAGEREF _Toc68104130 \h </w:instrText>
        </w:r>
        <w:r w:rsidR="005C43D4">
          <w:rPr>
            <w:noProof/>
            <w:webHidden/>
          </w:rPr>
        </w:r>
        <w:r w:rsidR="005C43D4">
          <w:rPr>
            <w:noProof/>
            <w:webHidden/>
          </w:rPr>
          <w:fldChar w:fldCharType="separate"/>
        </w:r>
        <w:r w:rsidR="00145467">
          <w:rPr>
            <w:noProof/>
            <w:webHidden/>
          </w:rPr>
          <w:t>4</w:t>
        </w:r>
        <w:r w:rsidR="005C43D4">
          <w:rPr>
            <w:noProof/>
            <w:webHidden/>
          </w:rPr>
          <w:fldChar w:fldCharType="end"/>
        </w:r>
      </w:hyperlink>
    </w:p>
    <w:p w14:paraId="41FCA618" w14:textId="7685FF6F" w:rsidR="005C43D4" w:rsidRPr="0059150E" w:rsidRDefault="00DC2855">
      <w:pPr>
        <w:pStyle w:val="Kazalovsebine2"/>
        <w:tabs>
          <w:tab w:val="left" w:pos="800"/>
          <w:tab w:val="right" w:leader="dot" w:pos="8488"/>
        </w:tabs>
        <w:rPr>
          <w:rFonts w:ascii="Calibri" w:hAnsi="Calibri"/>
          <w:smallCaps w:val="0"/>
          <w:noProof/>
          <w:sz w:val="22"/>
          <w:szCs w:val="22"/>
          <w:lang w:eastAsia="sl-SI"/>
        </w:rPr>
      </w:pPr>
      <w:hyperlink w:anchor="_Toc68104131" w:history="1">
        <w:r w:rsidR="005C43D4" w:rsidRPr="006368B7">
          <w:rPr>
            <w:rStyle w:val="Hiperpovezava"/>
            <w:rFonts w:cs="Arial"/>
            <w:noProof/>
          </w:rPr>
          <w:t>1.1</w:t>
        </w:r>
        <w:r w:rsidR="005C43D4" w:rsidRPr="0059150E">
          <w:rPr>
            <w:rFonts w:ascii="Calibri" w:hAnsi="Calibri"/>
            <w:smallCaps w:val="0"/>
            <w:noProof/>
            <w:sz w:val="22"/>
            <w:szCs w:val="22"/>
            <w:lang w:eastAsia="sl-SI"/>
          </w:rPr>
          <w:tab/>
        </w:r>
        <w:r w:rsidR="005C43D4" w:rsidRPr="006368B7">
          <w:rPr>
            <w:rStyle w:val="Hiperpovezava"/>
            <w:rFonts w:cs="Arial"/>
            <w:noProof/>
          </w:rPr>
          <w:t>Normativne podlage</w:t>
        </w:r>
        <w:r w:rsidR="005C43D4">
          <w:rPr>
            <w:noProof/>
            <w:webHidden/>
          </w:rPr>
          <w:tab/>
        </w:r>
        <w:r w:rsidR="005C43D4">
          <w:rPr>
            <w:noProof/>
            <w:webHidden/>
          </w:rPr>
          <w:fldChar w:fldCharType="begin"/>
        </w:r>
        <w:r w:rsidR="005C43D4">
          <w:rPr>
            <w:noProof/>
            <w:webHidden/>
          </w:rPr>
          <w:instrText xml:space="preserve"> PAGEREF _Toc68104131 \h </w:instrText>
        </w:r>
        <w:r w:rsidR="005C43D4">
          <w:rPr>
            <w:noProof/>
            <w:webHidden/>
          </w:rPr>
        </w:r>
        <w:r w:rsidR="005C43D4">
          <w:rPr>
            <w:noProof/>
            <w:webHidden/>
          </w:rPr>
          <w:fldChar w:fldCharType="separate"/>
        </w:r>
        <w:r w:rsidR="00145467">
          <w:rPr>
            <w:noProof/>
            <w:webHidden/>
          </w:rPr>
          <w:t>5</w:t>
        </w:r>
        <w:r w:rsidR="005C43D4">
          <w:rPr>
            <w:noProof/>
            <w:webHidden/>
          </w:rPr>
          <w:fldChar w:fldCharType="end"/>
        </w:r>
      </w:hyperlink>
    </w:p>
    <w:p w14:paraId="147CCD4C" w14:textId="17244C7B"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32" w:history="1">
        <w:r w:rsidR="005C43D4" w:rsidRPr="006368B7">
          <w:rPr>
            <w:rStyle w:val="Hiperpovezava"/>
            <w:rFonts w:cs="Arial"/>
            <w:noProof/>
          </w:rPr>
          <w:t>1.1.1</w:t>
        </w:r>
        <w:r w:rsidR="005C43D4" w:rsidRPr="0059150E">
          <w:rPr>
            <w:rFonts w:ascii="Calibri" w:hAnsi="Calibri"/>
            <w:i w:val="0"/>
            <w:iCs w:val="0"/>
            <w:noProof/>
            <w:sz w:val="22"/>
            <w:szCs w:val="22"/>
            <w:lang w:eastAsia="sl-SI"/>
          </w:rPr>
          <w:tab/>
        </w:r>
        <w:r w:rsidR="005C43D4" w:rsidRPr="006368B7">
          <w:rPr>
            <w:rStyle w:val="Hiperpovezava"/>
            <w:noProof/>
          </w:rPr>
          <w:t>ZSPJS</w:t>
        </w:r>
        <w:r w:rsidR="005C43D4">
          <w:rPr>
            <w:noProof/>
            <w:webHidden/>
          </w:rPr>
          <w:tab/>
        </w:r>
        <w:r w:rsidR="005C43D4">
          <w:rPr>
            <w:noProof/>
            <w:webHidden/>
          </w:rPr>
          <w:fldChar w:fldCharType="begin"/>
        </w:r>
        <w:r w:rsidR="005C43D4">
          <w:rPr>
            <w:noProof/>
            <w:webHidden/>
          </w:rPr>
          <w:instrText xml:space="preserve"> PAGEREF _Toc68104132 \h </w:instrText>
        </w:r>
        <w:r w:rsidR="005C43D4">
          <w:rPr>
            <w:noProof/>
            <w:webHidden/>
          </w:rPr>
        </w:r>
        <w:r w:rsidR="005C43D4">
          <w:rPr>
            <w:noProof/>
            <w:webHidden/>
          </w:rPr>
          <w:fldChar w:fldCharType="separate"/>
        </w:r>
        <w:r w:rsidR="00145467">
          <w:rPr>
            <w:noProof/>
            <w:webHidden/>
          </w:rPr>
          <w:t>5</w:t>
        </w:r>
        <w:r w:rsidR="005C43D4">
          <w:rPr>
            <w:noProof/>
            <w:webHidden/>
          </w:rPr>
          <w:fldChar w:fldCharType="end"/>
        </w:r>
      </w:hyperlink>
    </w:p>
    <w:p w14:paraId="12DCA9A4" w14:textId="42DB7C1B"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33" w:history="1">
        <w:r w:rsidR="005C43D4" w:rsidRPr="006368B7">
          <w:rPr>
            <w:rStyle w:val="Hiperpovezava"/>
            <w:rFonts w:cs="Arial"/>
            <w:noProof/>
          </w:rPr>
          <w:t>1.1.2</w:t>
        </w:r>
        <w:r w:rsidR="005C43D4" w:rsidRPr="0059150E">
          <w:rPr>
            <w:rFonts w:ascii="Calibri" w:hAnsi="Calibri"/>
            <w:i w:val="0"/>
            <w:iCs w:val="0"/>
            <w:noProof/>
            <w:sz w:val="22"/>
            <w:szCs w:val="22"/>
            <w:lang w:eastAsia="sl-SI"/>
          </w:rPr>
          <w:tab/>
        </w:r>
        <w:r w:rsidR="005C43D4" w:rsidRPr="006368B7">
          <w:rPr>
            <w:rStyle w:val="Hiperpovezava"/>
            <w:noProof/>
          </w:rPr>
          <w:t>Uredba o delovni uspešnosti iz naslova prodaje blaga in storitev na trgu</w:t>
        </w:r>
        <w:r w:rsidR="005C43D4">
          <w:rPr>
            <w:noProof/>
            <w:webHidden/>
          </w:rPr>
          <w:tab/>
        </w:r>
        <w:r w:rsidR="005C43D4">
          <w:rPr>
            <w:noProof/>
            <w:webHidden/>
          </w:rPr>
          <w:fldChar w:fldCharType="begin"/>
        </w:r>
        <w:r w:rsidR="005C43D4">
          <w:rPr>
            <w:noProof/>
            <w:webHidden/>
          </w:rPr>
          <w:instrText xml:space="preserve"> PAGEREF _Toc68104133 \h </w:instrText>
        </w:r>
        <w:r w:rsidR="005C43D4">
          <w:rPr>
            <w:noProof/>
            <w:webHidden/>
          </w:rPr>
        </w:r>
        <w:r w:rsidR="005C43D4">
          <w:rPr>
            <w:noProof/>
            <w:webHidden/>
          </w:rPr>
          <w:fldChar w:fldCharType="separate"/>
        </w:r>
        <w:r w:rsidR="00145467">
          <w:rPr>
            <w:noProof/>
            <w:webHidden/>
          </w:rPr>
          <w:t>5</w:t>
        </w:r>
        <w:r w:rsidR="005C43D4">
          <w:rPr>
            <w:noProof/>
            <w:webHidden/>
          </w:rPr>
          <w:fldChar w:fldCharType="end"/>
        </w:r>
      </w:hyperlink>
    </w:p>
    <w:p w14:paraId="3664A191" w14:textId="7F4C9D4B"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34" w:history="1">
        <w:r w:rsidR="005C43D4" w:rsidRPr="006368B7">
          <w:rPr>
            <w:rStyle w:val="Hiperpovezava"/>
            <w:noProof/>
          </w:rPr>
          <w:t>1.1.3</w:t>
        </w:r>
        <w:r w:rsidR="005C43D4" w:rsidRPr="0059150E">
          <w:rPr>
            <w:rFonts w:ascii="Calibri" w:hAnsi="Calibri"/>
            <w:i w:val="0"/>
            <w:iCs w:val="0"/>
            <w:noProof/>
            <w:sz w:val="22"/>
            <w:szCs w:val="22"/>
            <w:lang w:eastAsia="sl-SI"/>
          </w:rPr>
          <w:tab/>
        </w:r>
        <w:r w:rsidR="005C43D4" w:rsidRPr="006368B7">
          <w:rPr>
            <w:rStyle w:val="Hiperpovezava"/>
            <w:noProof/>
          </w:rPr>
          <w:t>Pravilnik o sestavljanju letnih poročil za proračun, proračunske uporabnike in druge osebe javnega prava</w:t>
        </w:r>
        <w:r w:rsidR="005C43D4">
          <w:rPr>
            <w:noProof/>
            <w:webHidden/>
          </w:rPr>
          <w:tab/>
        </w:r>
        <w:r w:rsidR="005C43D4">
          <w:rPr>
            <w:noProof/>
            <w:webHidden/>
          </w:rPr>
          <w:fldChar w:fldCharType="begin"/>
        </w:r>
        <w:r w:rsidR="005C43D4">
          <w:rPr>
            <w:noProof/>
            <w:webHidden/>
          </w:rPr>
          <w:instrText xml:space="preserve"> PAGEREF _Toc68104134 \h </w:instrText>
        </w:r>
        <w:r w:rsidR="005C43D4">
          <w:rPr>
            <w:noProof/>
            <w:webHidden/>
          </w:rPr>
        </w:r>
        <w:r w:rsidR="005C43D4">
          <w:rPr>
            <w:noProof/>
            <w:webHidden/>
          </w:rPr>
          <w:fldChar w:fldCharType="separate"/>
        </w:r>
        <w:r w:rsidR="00145467">
          <w:rPr>
            <w:noProof/>
            <w:webHidden/>
          </w:rPr>
          <w:t>6</w:t>
        </w:r>
        <w:r w:rsidR="005C43D4">
          <w:rPr>
            <w:noProof/>
            <w:webHidden/>
          </w:rPr>
          <w:fldChar w:fldCharType="end"/>
        </w:r>
      </w:hyperlink>
    </w:p>
    <w:p w14:paraId="4D96F8DD" w14:textId="2FB4966D" w:rsidR="005C43D4" w:rsidRPr="0059150E" w:rsidRDefault="00DC2855">
      <w:pPr>
        <w:pStyle w:val="Kazalovsebine2"/>
        <w:tabs>
          <w:tab w:val="left" w:pos="800"/>
          <w:tab w:val="right" w:leader="dot" w:pos="8488"/>
        </w:tabs>
        <w:rPr>
          <w:rFonts w:ascii="Calibri" w:hAnsi="Calibri"/>
          <w:smallCaps w:val="0"/>
          <w:noProof/>
          <w:sz w:val="22"/>
          <w:szCs w:val="22"/>
          <w:lang w:eastAsia="sl-SI"/>
        </w:rPr>
      </w:pPr>
      <w:hyperlink w:anchor="_Toc68104135" w:history="1">
        <w:r w:rsidR="005C43D4" w:rsidRPr="006368B7">
          <w:rPr>
            <w:rStyle w:val="Hiperpovezava"/>
            <w:rFonts w:cs="Arial"/>
            <w:noProof/>
          </w:rPr>
          <w:t>1.2</w:t>
        </w:r>
        <w:r w:rsidR="005C43D4" w:rsidRPr="0059150E">
          <w:rPr>
            <w:rFonts w:ascii="Calibri" w:hAnsi="Calibri"/>
            <w:smallCaps w:val="0"/>
            <w:noProof/>
            <w:sz w:val="22"/>
            <w:szCs w:val="22"/>
            <w:lang w:eastAsia="sl-SI"/>
          </w:rPr>
          <w:tab/>
        </w:r>
        <w:r w:rsidR="005C43D4" w:rsidRPr="006368B7">
          <w:rPr>
            <w:rStyle w:val="Hiperpovezava"/>
            <w:rFonts w:cs="Arial"/>
            <w:noProof/>
          </w:rPr>
          <w:t>Razmejevanje med javno službo in tržno dejavnostjo</w:t>
        </w:r>
        <w:r w:rsidR="005C43D4">
          <w:rPr>
            <w:noProof/>
            <w:webHidden/>
          </w:rPr>
          <w:tab/>
        </w:r>
        <w:r w:rsidR="005C43D4">
          <w:rPr>
            <w:noProof/>
            <w:webHidden/>
          </w:rPr>
          <w:fldChar w:fldCharType="begin"/>
        </w:r>
        <w:r w:rsidR="005C43D4">
          <w:rPr>
            <w:noProof/>
            <w:webHidden/>
          </w:rPr>
          <w:instrText xml:space="preserve"> PAGEREF _Toc68104135 \h </w:instrText>
        </w:r>
        <w:r w:rsidR="005C43D4">
          <w:rPr>
            <w:noProof/>
            <w:webHidden/>
          </w:rPr>
        </w:r>
        <w:r w:rsidR="005C43D4">
          <w:rPr>
            <w:noProof/>
            <w:webHidden/>
          </w:rPr>
          <w:fldChar w:fldCharType="separate"/>
        </w:r>
        <w:r w:rsidR="00145467">
          <w:rPr>
            <w:noProof/>
            <w:webHidden/>
          </w:rPr>
          <w:t>6</w:t>
        </w:r>
        <w:r w:rsidR="005C43D4">
          <w:rPr>
            <w:noProof/>
            <w:webHidden/>
          </w:rPr>
          <w:fldChar w:fldCharType="end"/>
        </w:r>
      </w:hyperlink>
    </w:p>
    <w:p w14:paraId="33D6112D" w14:textId="786DB38F"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36" w:history="1">
        <w:r w:rsidR="005C43D4" w:rsidRPr="006368B7">
          <w:rPr>
            <w:rStyle w:val="Hiperpovezava"/>
            <w:rFonts w:cs="Arial"/>
            <w:noProof/>
          </w:rPr>
          <w:t>1.2.1</w:t>
        </w:r>
        <w:r w:rsidR="005C43D4" w:rsidRPr="0059150E">
          <w:rPr>
            <w:rFonts w:ascii="Calibri" w:hAnsi="Calibri"/>
            <w:i w:val="0"/>
            <w:iCs w:val="0"/>
            <w:noProof/>
            <w:sz w:val="22"/>
            <w:szCs w:val="22"/>
            <w:lang w:eastAsia="sl-SI"/>
          </w:rPr>
          <w:tab/>
        </w:r>
        <w:r w:rsidR="005C43D4" w:rsidRPr="006368B7">
          <w:rPr>
            <w:rStyle w:val="Hiperpovezava"/>
            <w:noProof/>
          </w:rPr>
          <w:t>Razmejevanje prihodkov</w:t>
        </w:r>
        <w:r w:rsidR="005C43D4">
          <w:rPr>
            <w:noProof/>
            <w:webHidden/>
          </w:rPr>
          <w:tab/>
        </w:r>
        <w:r w:rsidR="005C43D4">
          <w:rPr>
            <w:noProof/>
            <w:webHidden/>
          </w:rPr>
          <w:fldChar w:fldCharType="begin"/>
        </w:r>
        <w:r w:rsidR="005C43D4">
          <w:rPr>
            <w:noProof/>
            <w:webHidden/>
          </w:rPr>
          <w:instrText xml:space="preserve"> PAGEREF _Toc68104136 \h </w:instrText>
        </w:r>
        <w:r w:rsidR="005C43D4">
          <w:rPr>
            <w:noProof/>
            <w:webHidden/>
          </w:rPr>
        </w:r>
        <w:r w:rsidR="005C43D4">
          <w:rPr>
            <w:noProof/>
            <w:webHidden/>
          </w:rPr>
          <w:fldChar w:fldCharType="separate"/>
        </w:r>
        <w:r w:rsidR="00145467">
          <w:rPr>
            <w:noProof/>
            <w:webHidden/>
          </w:rPr>
          <w:t>7</w:t>
        </w:r>
        <w:r w:rsidR="005C43D4">
          <w:rPr>
            <w:noProof/>
            <w:webHidden/>
          </w:rPr>
          <w:fldChar w:fldCharType="end"/>
        </w:r>
      </w:hyperlink>
    </w:p>
    <w:p w14:paraId="365DAB7D" w14:textId="29AD1C4D"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37" w:history="1">
        <w:r w:rsidR="005C43D4" w:rsidRPr="006368B7">
          <w:rPr>
            <w:rStyle w:val="Hiperpovezava"/>
            <w:rFonts w:cs="Arial"/>
            <w:noProof/>
          </w:rPr>
          <w:t>1.2.2</w:t>
        </w:r>
        <w:r w:rsidR="005C43D4" w:rsidRPr="0059150E">
          <w:rPr>
            <w:rFonts w:ascii="Calibri" w:hAnsi="Calibri"/>
            <w:i w:val="0"/>
            <w:iCs w:val="0"/>
            <w:noProof/>
            <w:sz w:val="22"/>
            <w:szCs w:val="22"/>
            <w:lang w:eastAsia="sl-SI"/>
          </w:rPr>
          <w:tab/>
        </w:r>
        <w:r w:rsidR="005C43D4" w:rsidRPr="006368B7">
          <w:rPr>
            <w:rStyle w:val="Hiperpovezava"/>
            <w:noProof/>
          </w:rPr>
          <w:t>Razmejevanje odhodkov</w:t>
        </w:r>
        <w:r w:rsidR="005C43D4">
          <w:rPr>
            <w:noProof/>
            <w:webHidden/>
          </w:rPr>
          <w:tab/>
        </w:r>
        <w:r w:rsidR="005C43D4">
          <w:rPr>
            <w:noProof/>
            <w:webHidden/>
          </w:rPr>
          <w:fldChar w:fldCharType="begin"/>
        </w:r>
        <w:r w:rsidR="005C43D4">
          <w:rPr>
            <w:noProof/>
            <w:webHidden/>
          </w:rPr>
          <w:instrText xml:space="preserve"> PAGEREF _Toc68104137 \h </w:instrText>
        </w:r>
        <w:r w:rsidR="005C43D4">
          <w:rPr>
            <w:noProof/>
            <w:webHidden/>
          </w:rPr>
        </w:r>
        <w:r w:rsidR="005C43D4">
          <w:rPr>
            <w:noProof/>
            <w:webHidden/>
          </w:rPr>
          <w:fldChar w:fldCharType="separate"/>
        </w:r>
        <w:r w:rsidR="00145467">
          <w:rPr>
            <w:noProof/>
            <w:webHidden/>
          </w:rPr>
          <w:t>7</w:t>
        </w:r>
        <w:r w:rsidR="005C43D4">
          <w:rPr>
            <w:noProof/>
            <w:webHidden/>
          </w:rPr>
          <w:fldChar w:fldCharType="end"/>
        </w:r>
      </w:hyperlink>
    </w:p>
    <w:p w14:paraId="4288A078" w14:textId="7962B1FC"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38" w:history="1">
        <w:r w:rsidR="005C43D4" w:rsidRPr="006368B7">
          <w:rPr>
            <w:rStyle w:val="Hiperpovezava"/>
            <w:rFonts w:cs="Arial"/>
            <w:noProof/>
            <w:lang w:eastAsia="sl-SI"/>
          </w:rPr>
          <w:t>1.2.3</w:t>
        </w:r>
        <w:r w:rsidR="005C43D4" w:rsidRPr="0059150E">
          <w:rPr>
            <w:rFonts w:ascii="Calibri" w:hAnsi="Calibri"/>
            <w:i w:val="0"/>
            <w:iCs w:val="0"/>
            <w:noProof/>
            <w:sz w:val="22"/>
            <w:szCs w:val="22"/>
            <w:lang w:eastAsia="sl-SI"/>
          </w:rPr>
          <w:tab/>
        </w:r>
        <w:r w:rsidR="005C43D4" w:rsidRPr="006368B7">
          <w:rPr>
            <w:rStyle w:val="Hiperpovezava"/>
            <w:noProof/>
          </w:rPr>
          <w:t>P</w:t>
        </w:r>
        <w:r w:rsidR="005C43D4" w:rsidRPr="006368B7">
          <w:rPr>
            <w:rStyle w:val="Hiperpovezava"/>
            <w:rFonts w:cs="Arial"/>
            <w:noProof/>
            <w:lang w:eastAsia="sl-SI"/>
          </w:rPr>
          <w:t>rogram dela  in finančni ter kadrovski načrt ARNES za leto 2018</w:t>
        </w:r>
        <w:r w:rsidR="005C43D4">
          <w:rPr>
            <w:noProof/>
            <w:webHidden/>
          </w:rPr>
          <w:tab/>
        </w:r>
        <w:r w:rsidR="005C43D4">
          <w:rPr>
            <w:noProof/>
            <w:webHidden/>
          </w:rPr>
          <w:fldChar w:fldCharType="begin"/>
        </w:r>
        <w:r w:rsidR="005C43D4">
          <w:rPr>
            <w:noProof/>
            <w:webHidden/>
          </w:rPr>
          <w:instrText xml:space="preserve"> PAGEREF _Toc68104138 \h </w:instrText>
        </w:r>
        <w:r w:rsidR="005C43D4">
          <w:rPr>
            <w:noProof/>
            <w:webHidden/>
          </w:rPr>
        </w:r>
        <w:r w:rsidR="005C43D4">
          <w:rPr>
            <w:noProof/>
            <w:webHidden/>
          </w:rPr>
          <w:fldChar w:fldCharType="separate"/>
        </w:r>
        <w:r w:rsidR="00145467">
          <w:rPr>
            <w:noProof/>
            <w:webHidden/>
          </w:rPr>
          <w:t>7</w:t>
        </w:r>
        <w:r w:rsidR="005C43D4">
          <w:rPr>
            <w:noProof/>
            <w:webHidden/>
          </w:rPr>
          <w:fldChar w:fldCharType="end"/>
        </w:r>
      </w:hyperlink>
    </w:p>
    <w:p w14:paraId="0E80EF11" w14:textId="3FDEA5B0"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39" w:history="1">
        <w:r w:rsidR="005C43D4" w:rsidRPr="006368B7">
          <w:rPr>
            <w:rStyle w:val="Hiperpovezava"/>
            <w:noProof/>
          </w:rPr>
          <w:t>1.2.4</w:t>
        </w:r>
        <w:r w:rsidR="005C43D4" w:rsidRPr="0059150E">
          <w:rPr>
            <w:rFonts w:ascii="Calibri" w:hAnsi="Calibri"/>
            <w:i w:val="0"/>
            <w:iCs w:val="0"/>
            <w:noProof/>
            <w:sz w:val="22"/>
            <w:szCs w:val="22"/>
            <w:lang w:eastAsia="sl-SI"/>
          </w:rPr>
          <w:tab/>
        </w:r>
        <w:r w:rsidR="005C43D4" w:rsidRPr="006368B7">
          <w:rPr>
            <w:rStyle w:val="Hiperpovezava"/>
            <w:noProof/>
          </w:rPr>
          <w:t>Rebalans Programa dela in finančnega ter kadrovskega načrta ARNES za leto 2019</w:t>
        </w:r>
        <w:r w:rsidR="005C43D4">
          <w:rPr>
            <w:noProof/>
            <w:webHidden/>
          </w:rPr>
          <w:tab/>
        </w:r>
        <w:r w:rsidR="005C43D4">
          <w:rPr>
            <w:noProof/>
            <w:webHidden/>
          </w:rPr>
          <w:fldChar w:fldCharType="begin"/>
        </w:r>
        <w:r w:rsidR="005C43D4">
          <w:rPr>
            <w:noProof/>
            <w:webHidden/>
          </w:rPr>
          <w:instrText xml:space="preserve"> PAGEREF _Toc68104139 \h </w:instrText>
        </w:r>
        <w:r w:rsidR="005C43D4">
          <w:rPr>
            <w:noProof/>
            <w:webHidden/>
          </w:rPr>
        </w:r>
        <w:r w:rsidR="005C43D4">
          <w:rPr>
            <w:noProof/>
            <w:webHidden/>
          </w:rPr>
          <w:fldChar w:fldCharType="separate"/>
        </w:r>
        <w:r w:rsidR="00145467">
          <w:rPr>
            <w:noProof/>
            <w:webHidden/>
          </w:rPr>
          <w:t>8</w:t>
        </w:r>
        <w:r w:rsidR="005C43D4">
          <w:rPr>
            <w:noProof/>
            <w:webHidden/>
          </w:rPr>
          <w:fldChar w:fldCharType="end"/>
        </w:r>
      </w:hyperlink>
    </w:p>
    <w:p w14:paraId="03601FFE" w14:textId="69955C14" w:rsidR="005C43D4" w:rsidRPr="0059150E" w:rsidRDefault="00DC2855">
      <w:pPr>
        <w:pStyle w:val="Kazalovsebine2"/>
        <w:tabs>
          <w:tab w:val="left" w:pos="800"/>
          <w:tab w:val="right" w:leader="dot" w:pos="8488"/>
        </w:tabs>
        <w:rPr>
          <w:rFonts w:ascii="Calibri" w:hAnsi="Calibri"/>
          <w:smallCaps w:val="0"/>
          <w:noProof/>
          <w:sz w:val="22"/>
          <w:szCs w:val="22"/>
          <w:lang w:eastAsia="sl-SI"/>
        </w:rPr>
      </w:pPr>
      <w:hyperlink w:anchor="_Toc68104140" w:history="1">
        <w:r w:rsidR="005C43D4" w:rsidRPr="006368B7">
          <w:rPr>
            <w:rStyle w:val="Hiperpovezava"/>
            <w:rFonts w:cs="Arial"/>
            <w:noProof/>
          </w:rPr>
          <w:t>1.3</w:t>
        </w:r>
        <w:r w:rsidR="005C43D4" w:rsidRPr="0059150E">
          <w:rPr>
            <w:rFonts w:ascii="Calibri" w:hAnsi="Calibri"/>
            <w:smallCaps w:val="0"/>
            <w:noProof/>
            <w:sz w:val="22"/>
            <w:szCs w:val="22"/>
            <w:lang w:eastAsia="sl-SI"/>
          </w:rPr>
          <w:tab/>
        </w:r>
        <w:r w:rsidR="005C43D4" w:rsidRPr="006368B7">
          <w:rPr>
            <w:rStyle w:val="Hiperpovezava"/>
            <w:rFonts w:cs="Arial"/>
            <w:noProof/>
          </w:rPr>
          <w:t>Izkaz prihodkov in odhodkov</w:t>
        </w:r>
        <w:r w:rsidR="005C43D4">
          <w:rPr>
            <w:noProof/>
            <w:webHidden/>
          </w:rPr>
          <w:tab/>
        </w:r>
        <w:r w:rsidR="005C43D4">
          <w:rPr>
            <w:noProof/>
            <w:webHidden/>
          </w:rPr>
          <w:fldChar w:fldCharType="begin"/>
        </w:r>
        <w:r w:rsidR="005C43D4">
          <w:rPr>
            <w:noProof/>
            <w:webHidden/>
          </w:rPr>
          <w:instrText xml:space="preserve"> PAGEREF _Toc68104140 \h </w:instrText>
        </w:r>
        <w:r w:rsidR="005C43D4">
          <w:rPr>
            <w:noProof/>
            <w:webHidden/>
          </w:rPr>
        </w:r>
        <w:r w:rsidR="005C43D4">
          <w:rPr>
            <w:noProof/>
            <w:webHidden/>
          </w:rPr>
          <w:fldChar w:fldCharType="separate"/>
        </w:r>
        <w:r w:rsidR="00145467">
          <w:rPr>
            <w:noProof/>
            <w:webHidden/>
          </w:rPr>
          <w:t>9</w:t>
        </w:r>
        <w:r w:rsidR="005C43D4">
          <w:rPr>
            <w:noProof/>
            <w:webHidden/>
          </w:rPr>
          <w:fldChar w:fldCharType="end"/>
        </w:r>
      </w:hyperlink>
    </w:p>
    <w:p w14:paraId="19B80B53" w14:textId="1B47F6D1" w:rsidR="005C43D4" w:rsidRPr="0059150E" w:rsidRDefault="00DC2855">
      <w:pPr>
        <w:pStyle w:val="Kazalovsebine2"/>
        <w:tabs>
          <w:tab w:val="left" w:pos="800"/>
          <w:tab w:val="right" w:leader="dot" w:pos="8488"/>
        </w:tabs>
        <w:rPr>
          <w:rFonts w:ascii="Calibri" w:hAnsi="Calibri"/>
          <w:smallCaps w:val="0"/>
          <w:noProof/>
          <w:sz w:val="22"/>
          <w:szCs w:val="22"/>
          <w:lang w:eastAsia="sl-SI"/>
        </w:rPr>
      </w:pPr>
      <w:hyperlink w:anchor="_Toc68104141" w:history="1">
        <w:r w:rsidR="005C43D4" w:rsidRPr="006368B7">
          <w:rPr>
            <w:rStyle w:val="Hiperpovezava"/>
            <w:rFonts w:cs="Arial"/>
            <w:noProof/>
          </w:rPr>
          <w:t>1.4</w:t>
        </w:r>
        <w:r w:rsidR="005C43D4" w:rsidRPr="0059150E">
          <w:rPr>
            <w:rFonts w:ascii="Calibri" w:hAnsi="Calibri"/>
            <w:smallCaps w:val="0"/>
            <w:noProof/>
            <w:sz w:val="22"/>
            <w:szCs w:val="22"/>
            <w:lang w:eastAsia="sl-SI"/>
          </w:rPr>
          <w:tab/>
        </w:r>
        <w:r w:rsidR="005C43D4" w:rsidRPr="006368B7">
          <w:rPr>
            <w:rStyle w:val="Hiperpovezava"/>
            <w:rFonts w:cs="Arial"/>
            <w:noProof/>
          </w:rPr>
          <w:t>Elementi za določitev dovoljenega obsega sredstev za delovno uspešnost iz naslova prodaje blaga in storite na trgu in iz naslova nejavnih prihodkov iz izvajanja javne službe (EOSDU)</w:t>
        </w:r>
        <w:r w:rsidR="005C43D4">
          <w:rPr>
            <w:noProof/>
            <w:webHidden/>
          </w:rPr>
          <w:tab/>
        </w:r>
        <w:r w:rsidR="005C43D4">
          <w:rPr>
            <w:noProof/>
            <w:webHidden/>
          </w:rPr>
          <w:fldChar w:fldCharType="begin"/>
        </w:r>
        <w:r w:rsidR="005C43D4">
          <w:rPr>
            <w:noProof/>
            <w:webHidden/>
          </w:rPr>
          <w:instrText xml:space="preserve"> PAGEREF _Toc68104141 \h </w:instrText>
        </w:r>
        <w:r w:rsidR="005C43D4">
          <w:rPr>
            <w:noProof/>
            <w:webHidden/>
          </w:rPr>
        </w:r>
        <w:r w:rsidR="005C43D4">
          <w:rPr>
            <w:noProof/>
            <w:webHidden/>
          </w:rPr>
          <w:fldChar w:fldCharType="separate"/>
        </w:r>
        <w:r w:rsidR="00145467">
          <w:rPr>
            <w:noProof/>
            <w:webHidden/>
          </w:rPr>
          <w:t>9</w:t>
        </w:r>
        <w:r w:rsidR="005C43D4">
          <w:rPr>
            <w:noProof/>
            <w:webHidden/>
          </w:rPr>
          <w:fldChar w:fldCharType="end"/>
        </w:r>
      </w:hyperlink>
    </w:p>
    <w:p w14:paraId="44971D88" w14:textId="1ADC023D" w:rsidR="005C43D4" w:rsidRPr="0059150E" w:rsidRDefault="00DC2855">
      <w:pPr>
        <w:pStyle w:val="Kazalovsebine1"/>
        <w:tabs>
          <w:tab w:val="left" w:pos="400"/>
          <w:tab w:val="right" w:leader="dot" w:pos="8488"/>
        </w:tabs>
        <w:rPr>
          <w:rFonts w:ascii="Calibri" w:hAnsi="Calibri"/>
          <w:b w:val="0"/>
          <w:bCs w:val="0"/>
          <w:caps w:val="0"/>
          <w:noProof/>
          <w:sz w:val="22"/>
          <w:szCs w:val="22"/>
          <w:lang w:eastAsia="sl-SI"/>
        </w:rPr>
      </w:pPr>
      <w:hyperlink w:anchor="_Toc68104142" w:history="1">
        <w:r w:rsidR="005C43D4" w:rsidRPr="006368B7">
          <w:rPr>
            <w:rStyle w:val="Hiperpovezava"/>
            <w:rFonts w:cs="Arial"/>
            <w:noProof/>
          </w:rPr>
          <w:t>2</w:t>
        </w:r>
        <w:r w:rsidR="005C43D4" w:rsidRPr="0059150E">
          <w:rPr>
            <w:rFonts w:ascii="Calibri" w:hAnsi="Calibri"/>
            <w:b w:val="0"/>
            <w:bCs w:val="0"/>
            <w:caps w:val="0"/>
            <w:noProof/>
            <w:sz w:val="22"/>
            <w:szCs w:val="22"/>
            <w:lang w:eastAsia="sl-SI"/>
          </w:rPr>
          <w:tab/>
        </w:r>
        <w:r w:rsidR="005C43D4" w:rsidRPr="006368B7">
          <w:rPr>
            <w:rStyle w:val="Hiperpovezava"/>
            <w:rFonts w:cs="Arial"/>
            <w:noProof/>
          </w:rPr>
          <w:t>Nadzor nad izplačili delovne uspešnosti iz naslova prodaje blaga in storitev na trgu</w:t>
        </w:r>
        <w:r w:rsidR="005C43D4">
          <w:rPr>
            <w:noProof/>
            <w:webHidden/>
          </w:rPr>
          <w:tab/>
        </w:r>
        <w:r w:rsidR="005C43D4">
          <w:rPr>
            <w:noProof/>
            <w:webHidden/>
          </w:rPr>
          <w:fldChar w:fldCharType="begin"/>
        </w:r>
        <w:r w:rsidR="005C43D4">
          <w:rPr>
            <w:noProof/>
            <w:webHidden/>
          </w:rPr>
          <w:instrText xml:space="preserve"> PAGEREF _Toc68104142 \h </w:instrText>
        </w:r>
        <w:r w:rsidR="005C43D4">
          <w:rPr>
            <w:noProof/>
            <w:webHidden/>
          </w:rPr>
        </w:r>
        <w:r w:rsidR="005C43D4">
          <w:rPr>
            <w:noProof/>
            <w:webHidden/>
          </w:rPr>
          <w:fldChar w:fldCharType="separate"/>
        </w:r>
        <w:r w:rsidR="00145467">
          <w:rPr>
            <w:noProof/>
            <w:webHidden/>
          </w:rPr>
          <w:t>10</w:t>
        </w:r>
        <w:r w:rsidR="005C43D4">
          <w:rPr>
            <w:noProof/>
            <w:webHidden/>
          </w:rPr>
          <w:fldChar w:fldCharType="end"/>
        </w:r>
      </w:hyperlink>
    </w:p>
    <w:p w14:paraId="7454D4F4" w14:textId="314196E1" w:rsidR="005C43D4" w:rsidRPr="0059150E" w:rsidRDefault="00DC2855">
      <w:pPr>
        <w:pStyle w:val="Kazalovsebine2"/>
        <w:tabs>
          <w:tab w:val="left" w:pos="800"/>
          <w:tab w:val="right" w:leader="dot" w:pos="8488"/>
        </w:tabs>
        <w:rPr>
          <w:rFonts w:ascii="Calibri" w:hAnsi="Calibri"/>
          <w:smallCaps w:val="0"/>
          <w:noProof/>
          <w:sz w:val="22"/>
          <w:szCs w:val="22"/>
          <w:lang w:eastAsia="sl-SI"/>
        </w:rPr>
      </w:pPr>
      <w:hyperlink w:anchor="_Toc68104143" w:history="1">
        <w:r w:rsidR="005C43D4" w:rsidRPr="006368B7">
          <w:rPr>
            <w:rStyle w:val="Hiperpovezava"/>
            <w:rFonts w:cs="Arial"/>
            <w:noProof/>
          </w:rPr>
          <w:t>2.1</w:t>
        </w:r>
        <w:r w:rsidR="005C43D4" w:rsidRPr="0059150E">
          <w:rPr>
            <w:rFonts w:ascii="Calibri" w:hAnsi="Calibri"/>
            <w:smallCaps w:val="0"/>
            <w:noProof/>
            <w:sz w:val="22"/>
            <w:szCs w:val="22"/>
            <w:lang w:eastAsia="sl-SI"/>
          </w:rPr>
          <w:tab/>
        </w:r>
        <w:r w:rsidR="005C43D4" w:rsidRPr="006368B7">
          <w:rPr>
            <w:rStyle w:val="Hiperpovezava"/>
            <w:rFonts w:cs="Arial"/>
            <w:noProof/>
          </w:rPr>
          <w:t>Izplačila delovne uspešnosti iz naslova prodaje blaga in storitev na trgu na ravni celotnega zavoda</w:t>
        </w:r>
        <w:r w:rsidR="005C43D4">
          <w:rPr>
            <w:noProof/>
            <w:webHidden/>
          </w:rPr>
          <w:tab/>
        </w:r>
        <w:r w:rsidR="005C43D4">
          <w:rPr>
            <w:noProof/>
            <w:webHidden/>
          </w:rPr>
          <w:fldChar w:fldCharType="begin"/>
        </w:r>
        <w:r w:rsidR="005C43D4">
          <w:rPr>
            <w:noProof/>
            <w:webHidden/>
          </w:rPr>
          <w:instrText xml:space="preserve"> PAGEREF _Toc68104143 \h </w:instrText>
        </w:r>
        <w:r w:rsidR="005C43D4">
          <w:rPr>
            <w:noProof/>
            <w:webHidden/>
          </w:rPr>
        </w:r>
        <w:r w:rsidR="005C43D4">
          <w:rPr>
            <w:noProof/>
            <w:webHidden/>
          </w:rPr>
          <w:fldChar w:fldCharType="separate"/>
        </w:r>
        <w:r w:rsidR="00145467">
          <w:rPr>
            <w:noProof/>
            <w:webHidden/>
          </w:rPr>
          <w:t>10</w:t>
        </w:r>
        <w:r w:rsidR="005C43D4">
          <w:rPr>
            <w:noProof/>
            <w:webHidden/>
          </w:rPr>
          <w:fldChar w:fldCharType="end"/>
        </w:r>
      </w:hyperlink>
    </w:p>
    <w:p w14:paraId="757A79B7" w14:textId="677FCA8C" w:rsidR="005C43D4" w:rsidRPr="0059150E" w:rsidRDefault="00DC2855">
      <w:pPr>
        <w:pStyle w:val="Kazalovsebine2"/>
        <w:tabs>
          <w:tab w:val="left" w:pos="1000"/>
          <w:tab w:val="right" w:leader="dot" w:pos="8488"/>
        </w:tabs>
        <w:rPr>
          <w:rFonts w:ascii="Calibri" w:hAnsi="Calibri"/>
          <w:smallCaps w:val="0"/>
          <w:noProof/>
          <w:sz w:val="22"/>
          <w:szCs w:val="22"/>
          <w:lang w:eastAsia="sl-SI"/>
        </w:rPr>
      </w:pPr>
      <w:hyperlink w:anchor="_Toc68104144" w:history="1">
        <w:r w:rsidR="005C43D4" w:rsidRPr="006368B7">
          <w:rPr>
            <w:rStyle w:val="Hiperpovezava"/>
            <w:rFonts w:cs="Arial"/>
            <w:noProof/>
          </w:rPr>
          <w:t>2.1.1</w:t>
        </w:r>
        <w:r w:rsidR="005C43D4" w:rsidRPr="0059150E">
          <w:rPr>
            <w:rFonts w:ascii="Calibri" w:hAnsi="Calibri"/>
            <w:smallCaps w:val="0"/>
            <w:noProof/>
            <w:sz w:val="22"/>
            <w:szCs w:val="22"/>
            <w:lang w:eastAsia="sl-SI"/>
          </w:rPr>
          <w:tab/>
        </w:r>
        <w:r w:rsidR="005C43D4" w:rsidRPr="006368B7">
          <w:rPr>
            <w:rStyle w:val="Hiperpovezava"/>
            <w:rFonts w:cs="Arial"/>
            <w:noProof/>
          </w:rPr>
          <w:t>EOSDU 2009 - 2019</w:t>
        </w:r>
        <w:r w:rsidR="005C43D4">
          <w:rPr>
            <w:noProof/>
            <w:webHidden/>
          </w:rPr>
          <w:tab/>
        </w:r>
        <w:r w:rsidR="005C43D4">
          <w:rPr>
            <w:noProof/>
            <w:webHidden/>
          </w:rPr>
          <w:fldChar w:fldCharType="begin"/>
        </w:r>
        <w:r w:rsidR="005C43D4">
          <w:rPr>
            <w:noProof/>
            <w:webHidden/>
          </w:rPr>
          <w:instrText xml:space="preserve"> PAGEREF _Toc68104144 \h </w:instrText>
        </w:r>
        <w:r w:rsidR="005C43D4">
          <w:rPr>
            <w:noProof/>
            <w:webHidden/>
          </w:rPr>
        </w:r>
        <w:r w:rsidR="005C43D4">
          <w:rPr>
            <w:noProof/>
            <w:webHidden/>
          </w:rPr>
          <w:fldChar w:fldCharType="separate"/>
        </w:r>
        <w:r w:rsidR="00145467">
          <w:rPr>
            <w:noProof/>
            <w:webHidden/>
          </w:rPr>
          <w:t>14</w:t>
        </w:r>
        <w:r w:rsidR="005C43D4">
          <w:rPr>
            <w:noProof/>
            <w:webHidden/>
          </w:rPr>
          <w:fldChar w:fldCharType="end"/>
        </w:r>
      </w:hyperlink>
    </w:p>
    <w:p w14:paraId="769C6307" w14:textId="4FE245DC" w:rsidR="005C43D4" w:rsidRPr="0059150E" w:rsidRDefault="00DC2855">
      <w:pPr>
        <w:pStyle w:val="Kazalovsebine2"/>
        <w:tabs>
          <w:tab w:val="left" w:pos="1000"/>
          <w:tab w:val="right" w:leader="dot" w:pos="8488"/>
        </w:tabs>
        <w:rPr>
          <w:rFonts w:ascii="Calibri" w:hAnsi="Calibri"/>
          <w:smallCaps w:val="0"/>
          <w:noProof/>
          <w:sz w:val="22"/>
          <w:szCs w:val="22"/>
          <w:lang w:eastAsia="sl-SI"/>
        </w:rPr>
      </w:pPr>
      <w:hyperlink w:anchor="_Toc68104145" w:history="1">
        <w:r w:rsidR="005C43D4" w:rsidRPr="006368B7">
          <w:rPr>
            <w:rStyle w:val="Hiperpovezava"/>
            <w:rFonts w:cs="Arial"/>
            <w:noProof/>
          </w:rPr>
          <w:t>2.1.1.1</w:t>
        </w:r>
        <w:r w:rsidR="005C43D4" w:rsidRPr="0059150E">
          <w:rPr>
            <w:rFonts w:ascii="Calibri" w:hAnsi="Calibri"/>
            <w:smallCaps w:val="0"/>
            <w:noProof/>
            <w:sz w:val="22"/>
            <w:szCs w:val="22"/>
            <w:lang w:eastAsia="sl-SI"/>
          </w:rPr>
          <w:tab/>
        </w:r>
        <w:r w:rsidR="005C43D4" w:rsidRPr="006368B7">
          <w:rPr>
            <w:rStyle w:val="Hiperpovezava"/>
            <w:rFonts w:cs="Arial"/>
            <w:noProof/>
          </w:rPr>
          <w:t>Leto 2009</w:t>
        </w:r>
        <w:r w:rsidR="005C43D4">
          <w:rPr>
            <w:noProof/>
            <w:webHidden/>
          </w:rPr>
          <w:tab/>
        </w:r>
        <w:r w:rsidR="005C43D4">
          <w:rPr>
            <w:noProof/>
            <w:webHidden/>
          </w:rPr>
          <w:fldChar w:fldCharType="begin"/>
        </w:r>
        <w:r w:rsidR="005C43D4">
          <w:rPr>
            <w:noProof/>
            <w:webHidden/>
          </w:rPr>
          <w:instrText xml:space="preserve"> PAGEREF _Toc68104145 \h </w:instrText>
        </w:r>
        <w:r w:rsidR="005C43D4">
          <w:rPr>
            <w:noProof/>
            <w:webHidden/>
          </w:rPr>
        </w:r>
        <w:r w:rsidR="005C43D4">
          <w:rPr>
            <w:noProof/>
            <w:webHidden/>
          </w:rPr>
          <w:fldChar w:fldCharType="separate"/>
        </w:r>
        <w:r w:rsidR="00145467">
          <w:rPr>
            <w:noProof/>
            <w:webHidden/>
          </w:rPr>
          <w:t>14</w:t>
        </w:r>
        <w:r w:rsidR="005C43D4">
          <w:rPr>
            <w:noProof/>
            <w:webHidden/>
          </w:rPr>
          <w:fldChar w:fldCharType="end"/>
        </w:r>
      </w:hyperlink>
    </w:p>
    <w:p w14:paraId="689005FE" w14:textId="089F0251" w:rsidR="005C43D4" w:rsidRPr="0059150E" w:rsidRDefault="00DC2855">
      <w:pPr>
        <w:pStyle w:val="Kazalovsebine2"/>
        <w:tabs>
          <w:tab w:val="left" w:pos="1000"/>
          <w:tab w:val="right" w:leader="dot" w:pos="8488"/>
        </w:tabs>
        <w:rPr>
          <w:rFonts w:ascii="Calibri" w:hAnsi="Calibri"/>
          <w:smallCaps w:val="0"/>
          <w:noProof/>
          <w:sz w:val="22"/>
          <w:szCs w:val="22"/>
          <w:lang w:eastAsia="sl-SI"/>
        </w:rPr>
      </w:pPr>
      <w:hyperlink w:anchor="_Toc68104146" w:history="1">
        <w:r w:rsidR="005C43D4" w:rsidRPr="006368B7">
          <w:rPr>
            <w:rStyle w:val="Hiperpovezava"/>
            <w:rFonts w:cs="Arial"/>
            <w:noProof/>
          </w:rPr>
          <w:t>2.1.1.2</w:t>
        </w:r>
        <w:r w:rsidR="005C43D4" w:rsidRPr="0059150E">
          <w:rPr>
            <w:rFonts w:ascii="Calibri" w:hAnsi="Calibri"/>
            <w:smallCaps w:val="0"/>
            <w:noProof/>
            <w:sz w:val="22"/>
            <w:szCs w:val="22"/>
            <w:lang w:eastAsia="sl-SI"/>
          </w:rPr>
          <w:tab/>
        </w:r>
        <w:r w:rsidR="005C43D4" w:rsidRPr="006368B7">
          <w:rPr>
            <w:rStyle w:val="Hiperpovezava"/>
            <w:rFonts w:cs="Arial"/>
            <w:noProof/>
          </w:rPr>
          <w:t>Leto 2010</w:t>
        </w:r>
        <w:r w:rsidR="005C43D4">
          <w:rPr>
            <w:noProof/>
            <w:webHidden/>
          </w:rPr>
          <w:tab/>
        </w:r>
        <w:r w:rsidR="005C43D4">
          <w:rPr>
            <w:noProof/>
            <w:webHidden/>
          </w:rPr>
          <w:fldChar w:fldCharType="begin"/>
        </w:r>
        <w:r w:rsidR="005C43D4">
          <w:rPr>
            <w:noProof/>
            <w:webHidden/>
          </w:rPr>
          <w:instrText xml:space="preserve"> PAGEREF _Toc68104146 \h </w:instrText>
        </w:r>
        <w:r w:rsidR="005C43D4">
          <w:rPr>
            <w:noProof/>
            <w:webHidden/>
          </w:rPr>
        </w:r>
        <w:r w:rsidR="005C43D4">
          <w:rPr>
            <w:noProof/>
            <w:webHidden/>
          </w:rPr>
          <w:fldChar w:fldCharType="separate"/>
        </w:r>
        <w:r w:rsidR="00145467">
          <w:rPr>
            <w:noProof/>
            <w:webHidden/>
          </w:rPr>
          <w:t>15</w:t>
        </w:r>
        <w:r w:rsidR="005C43D4">
          <w:rPr>
            <w:noProof/>
            <w:webHidden/>
          </w:rPr>
          <w:fldChar w:fldCharType="end"/>
        </w:r>
      </w:hyperlink>
    </w:p>
    <w:p w14:paraId="7842C440" w14:textId="4B3A54DB" w:rsidR="005C43D4" w:rsidRPr="0059150E" w:rsidRDefault="00DC2855">
      <w:pPr>
        <w:pStyle w:val="Kazalovsebine2"/>
        <w:tabs>
          <w:tab w:val="left" w:pos="1000"/>
          <w:tab w:val="right" w:leader="dot" w:pos="8488"/>
        </w:tabs>
        <w:rPr>
          <w:rFonts w:ascii="Calibri" w:hAnsi="Calibri"/>
          <w:smallCaps w:val="0"/>
          <w:noProof/>
          <w:sz w:val="22"/>
          <w:szCs w:val="22"/>
          <w:lang w:eastAsia="sl-SI"/>
        </w:rPr>
      </w:pPr>
      <w:hyperlink w:anchor="_Toc68104147" w:history="1">
        <w:r w:rsidR="005C43D4" w:rsidRPr="006368B7">
          <w:rPr>
            <w:rStyle w:val="Hiperpovezava"/>
            <w:rFonts w:cs="Arial"/>
            <w:noProof/>
          </w:rPr>
          <w:t>2.1.1.3</w:t>
        </w:r>
        <w:r w:rsidR="005C43D4" w:rsidRPr="0059150E">
          <w:rPr>
            <w:rFonts w:ascii="Calibri" w:hAnsi="Calibri"/>
            <w:smallCaps w:val="0"/>
            <w:noProof/>
            <w:sz w:val="22"/>
            <w:szCs w:val="22"/>
            <w:lang w:eastAsia="sl-SI"/>
          </w:rPr>
          <w:tab/>
        </w:r>
        <w:r w:rsidR="005C43D4" w:rsidRPr="006368B7">
          <w:rPr>
            <w:rStyle w:val="Hiperpovezava"/>
            <w:rFonts w:cs="Arial"/>
            <w:noProof/>
          </w:rPr>
          <w:t>Leto 2011</w:t>
        </w:r>
        <w:r w:rsidR="005C43D4">
          <w:rPr>
            <w:noProof/>
            <w:webHidden/>
          </w:rPr>
          <w:tab/>
        </w:r>
        <w:r w:rsidR="005C43D4">
          <w:rPr>
            <w:noProof/>
            <w:webHidden/>
          </w:rPr>
          <w:fldChar w:fldCharType="begin"/>
        </w:r>
        <w:r w:rsidR="005C43D4">
          <w:rPr>
            <w:noProof/>
            <w:webHidden/>
          </w:rPr>
          <w:instrText xml:space="preserve"> PAGEREF _Toc68104147 \h </w:instrText>
        </w:r>
        <w:r w:rsidR="005C43D4">
          <w:rPr>
            <w:noProof/>
            <w:webHidden/>
          </w:rPr>
        </w:r>
        <w:r w:rsidR="005C43D4">
          <w:rPr>
            <w:noProof/>
            <w:webHidden/>
          </w:rPr>
          <w:fldChar w:fldCharType="separate"/>
        </w:r>
        <w:r w:rsidR="00145467">
          <w:rPr>
            <w:noProof/>
            <w:webHidden/>
          </w:rPr>
          <w:t>15</w:t>
        </w:r>
        <w:r w:rsidR="005C43D4">
          <w:rPr>
            <w:noProof/>
            <w:webHidden/>
          </w:rPr>
          <w:fldChar w:fldCharType="end"/>
        </w:r>
      </w:hyperlink>
    </w:p>
    <w:p w14:paraId="346FC96E" w14:textId="0F4F88F2" w:rsidR="005C43D4" w:rsidRPr="0059150E" w:rsidRDefault="00DC2855">
      <w:pPr>
        <w:pStyle w:val="Kazalovsebine2"/>
        <w:tabs>
          <w:tab w:val="left" w:pos="1000"/>
          <w:tab w:val="right" w:leader="dot" w:pos="8488"/>
        </w:tabs>
        <w:rPr>
          <w:rFonts w:ascii="Calibri" w:hAnsi="Calibri"/>
          <w:smallCaps w:val="0"/>
          <w:noProof/>
          <w:sz w:val="22"/>
          <w:szCs w:val="22"/>
          <w:lang w:eastAsia="sl-SI"/>
        </w:rPr>
      </w:pPr>
      <w:hyperlink w:anchor="_Toc68104148" w:history="1">
        <w:r w:rsidR="005C43D4" w:rsidRPr="006368B7">
          <w:rPr>
            <w:rStyle w:val="Hiperpovezava"/>
            <w:rFonts w:cs="Arial"/>
            <w:noProof/>
          </w:rPr>
          <w:t>2.1.1.4</w:t>
        </w:r>
        <w:r w:rsidR="005C43D4" w:rsidRPr="0059150E">
          <w:rPr>
            <w:rFonts w:ascii="Calibri" w:hAnsi="Calibri"/>
            <w:smallCaps w:val="0"/>
            <w:noProof/>
            <w:sz w:val="22"/>
            <w:szCs w:val="22"/>
            <w:lang w:eastAsia="sl-SI"/>
          </w:rPr>
          <w:tab/>
        </w:r>
        <w:r w:rsidR="005C43D4" w:rsidRPr="006368B7">
          <w:rPr>
            <w:rStyle w:val="Hiperpovezava"/>
            <w:rFonts w:cs="Arial"/>
            <w:noProof/>
          </w:rPr>
          <w:t>Leto 2012</w:t>
        </w:r>
        <w:r w:rsidR="005C43D4">
          <w:rPr>
            <w:noProof/>
            <w:webHidden/>
          </w:rPr>
          <w:tab/>
        </w:r>
        <w:r w:rsidR="005C43D4">
          <w:rPr>
            <w:noProof/>
            <w:webHidden/>
          </w:rPr>
          <w:fldChar w:fldCharType="begin"/>
        </w:r>
        <w:r w:rsidR="005C43D4">
          <w:rPr>
            <w:noProof/>
            <w:webHidden/>
          </w:rPr>
          <w:instrText xml:space="preserve"> PAGEREF _Toc68104148 \h </w:instrText>
        </w:r>
        <w:r w:rsidR="005C43D4">
          <w:rPr>
            <w:noProof/>
            <w:webHidden/>
          </w:rPr>
        </w:r>
        <w:r w:rsidR="005C43D4">
          <w:rPr>
            <w:noProof/>
            <w:webHidden/>
          </w:rPr>
          <w:fldChar w:fldCharType="separate"/>
        </w:r>
        <w:r w:rsidR="00145467">
          <w:rPr>
            <w:noProof/>
            <w:webHidden/>
          </w:rPr>
          <w:t>16</w:t>
        </w:r>
        <w:r w:rsidR="005C43D4">
          <w:rPr>
            <w:noProof/>
            <w:webHidden/>
          </w:rPr>
          <w:fldChar w:fldCharType="end"/>
        </w:r>
      </w:hyperlink>
    </w:p>
    <w:p w14:paraId="3F8F564E" w14:textId="757D7017" w:rsidR="005C43D4" w:rsidRPr="0059150E" w:rsidRDefault="00DC2855">
      <w:pPr>
        <w:pStyle w:val="Kazalovsebine2"/>
        <w:tabs>
          <w:tab w:val="left" w:pos="1000"/>
          <w:tab w:val="right" w:leader="dot" w:pos="8488"/>
        </w:tabs>
        <w:rPr>
          <w:rFonts w:ascii="Calibri" w:hAnsi="Calibri"/>
          <w:smallCaps w:val="0"/>
          <w:noProof/>
          <w:sz w:val="22"/>
          <w:szCs w:val="22"/>
          <w:lang w:eastAsia="sl-SI"/>
        </w:rPr>
      </w:pPr>
      <w:hyperlink w:anchor="_Toc68104149" w:history="1">
        <w:r w:rsidR="005C43D4" w:rsidRPr="006368B7">
          <w:rPr>
            <w:rStyle w:val="Hiperpovezava"/>
            <w:rFonts w:cs="Arial"/>
            <w:noProof/>
          </w:rPr>
          <w:t>2.1.1.5</w:t>
        </w:r>
        <w:r w:rsidR="005C43D4" w:rsidRPr="0059150E">
          <w:rPr>
            <w:rFonts w:ascii="Calibri" w:hAnsi="Calibri"/>
            <w:smallCaps w:val="0"/>
            <w:noProof/>
            <w:sz w:val="22"/>
            <w:szCs w:val="22"/>
            <w:lang w:eastAsia="sl-SI"/>
          </w:rPr>
          <w:tab/>
        </w:r>
        <w:r w:rsidR="005C43D4" w:rsidRPr="006368B7">
          <w:rPr>
            <w:rStyle w:val="Hiperpovezava"/>
            <w:rFonts w:cs="Arial"/>
            <w:noProof/>
          </w:rPr>
          <w:t>Leto 2013</w:t>
        </w:r>
        <w:r w:rsidR="005C43D4">
          <w:rPr>
            <w:noProof/>
            <w:webHidden/>
          </w:rPr>
          <w:tab/>
        </w:r>
        <w:r w:rsidR="005C43D4">
          <w:rPr>
            <w:noProof/>
            <w:webHidden/>
          </w:rPr>
          <w:fldChar w:fldCharType="begin"/>
        </w:r>
        <w:r w:rsidR="005C43D4">
          <w:rPr>
            <w:noProof/>
            <w:webHidden/>
          </w:rPr>
          <w:instrText xml:space="preserve"> PAGEREF _Toc68104149 \h </w:instrText>
        </w:r>
        <w:r w:rsidR="005C43D4">
          <w:rPr>
            <w:noProof/>
            <w:webHidden/>
          </w:rPr>
        </w:r>
        <w:r w:rsidR="005C43D4">
          <w:rPr>
            <w:noProof/>
            <w:webHidden/>
          </w:rPr>
          <w:fldChar w:fldCharType="separate"/>
        </w:r>
        <w:r w:rsidR="00145467">
          <w:rPr>
            <w:noProof/>
            <w:webHidden/>
          </w:rPr>
          <w:t>17</w:t>
        </w:r>
        <w:r w:rsidR="005C43D4">
          <w:rPr>
            <w:noProof/>
            <w:webHidden/>
          </w:rPr>
          <w:fldChar w:fldCharType="end"/>
        </w:r>
      </w:hyperlink>
    </w:p>
    <w:p w14:paraId="78EEC3E7" w14:textId="4D9349EB" w:rsidR="005C43D4" w:rsidRPr="0059150E" w:rsidRDefault="00DC2855">
      <w:pPr>
        <w:pStyle w:val="Kazalovsebine2"/>
        <w:tabs>
          <w:tab w:val="left" w:pos="1000"/>
          <w:tab w:val="right" w:leader="dot" w:pos="8488"/>
        </w:tabs>
        <w:rPr>
          <w:rFonts w:ascii="Calibri" w:hAnsi="Calibri"/>
          <w:smallCaps w:val="0"/>
          <w:noProof/>
          <w:sz w:val="22"/>
          <w:szCs w:val="22"/>
          <w:lang w:eastAsia="sl-SI"/>
        </w:rPr>
      </w:pPr>
      <w:hyperlink w:anchor="_Toc68104150" w:history="1">
        <w:r w:rsidR="005C43D4" w:rsidRPr="006368B7">
          <w:rPr>
            <w:rStyle w:val="Hiperpovezava"/>
            <w:rFonts w:cs="Arial"/>
            <w:noProof/>
          </w:rPr>
          <w:t>2.1.1.6</w:t>
        </w:r>
        <w:r w:rsidR="005C43D4" w:rsidRPr="0059150E">
          <w:rPr>
            <w:rFonts w:ascii="Calibri" w:hAnsi="Calibri"/>
            <w:smallCaps w:val="0"/>
            <w:noProof/>
            <w:sz w:val="22"/>
            <w:szCs w:val="22"/>
            <w:lang w:eastAsia="sl-SI"/>
          </w:rPr>
          <w:tab/>
        </w:r>
        <w:r w:rsidR="005C43D4" w:rsidRPr="006368B7">
          <w:rPr>
            <w:rStyle w:val="Hiperpovezava"/>
            <w:rFonts w:cs="Arial"/>
            <w:noProof/>
          </w:rPr>
          <w:t>Leto 2014</w:t>
        </w:r>
        <w:r w:rsidR="005C43D4">
          <w:rPr>
            <w:noProof/>
            <w:webHidden/>
          </w:rPr>
          <w:tab/>
        </w:r>
        <w:r w:rsidR="005C43D4">
          <w:rPr>
            <w:noProof/>
            <w:webHidden/>
          </w:rPr>
          <w:fldChar w:fldCharType="begin"/>
        </w:r>
        <w:r w:rsidR="005C43D4">
          <w:rPr>
            <w:noProof/>
            <w:webHidden/>
          </w:rPr>
          <w:instrText xml:space="preserve"> PAGEREF _Toc68104150 \h </w:instrText>
        </w:r>
        <w:r w:rsidR="005C43D4">
          <w:rPr>
            <w:noProof/>
            <w:webHidden/>
          </w:rPr>
        </w:r>
        <w:r w:rsidR="005C43D4">
          <w:rPr>
            <w:noProof/>
            <w:webHidden/>
          </w:rPr>
          <w:fldChar w:fldCharType="separate"/>
        </w:r>
        <w:r w:rsidR="00145467">
          <w:rPr>
            <w:noProof/>
            <w:webHidden/>
          </w:rPr>
          <w:t>18</w:t>
        </w:r>
        <w:r w:rsidR="005C43D4">
          <w:rPr>
            <w:noProof/>
            <w:webHidden/>
          </w:rPr>
          <w:fldChar w:fldCharType="end"/>
        </w:r>
      </w:hyperlink>
    </w:p>
    <w:p w14:paraId="7ADE5F63" w14:textId="3AF94306" w:rsidR="005C43D4" w:rsidRPr="0059150E" w:rsidRDefault="00DC2855">
      <w:pPr>
        <w:pStyle w:val="Kazalovsebine2"/>
        <w:tabs>
          <w:tab w:val="left" w:pos="1000"/>
          <w:tab w:val="right" w:leader="dot" w:pos="8488"/>
        </w:tabs>
        <w:rPr>
          <w:rFonts w:ascii="Calibri" w:hAnsi="Calibri"/>
          <w:smallCaps w:val="0"/>
          <w:noProof/>
          <w:sz w:val="22"/>
          <w:szCs w:val="22"/>
          <w:lang w:eastAsia="sl-SI"/>
        </w:rPr>
      </w:pPr>
      <w:hyperlink w:anchor="_Toc68104151" w:history="1">
        <w:r w:rsidR="005C43D4" w:rsidRPr="006368B7">
          <w:rPr>
            <w:rStyle w:val="Hiperpovezava"/>
            <w:rFonts w:cs="Arial"/>
            <w:noProof/>
          </w:rPr>
          <w:t>2.1.1.7</w:t>
        </w:r>
        <w:r w:rsidR="005C43D4" w:rsidRPr="0059150E">
          <w:rPr>
            <w:rFonts w:ascii="Calibri" w:hAnsi="Calibri"/>
            <w:smallCaps w:val="0"/>
            <w:noProof/>
            <w:sz w:val="22"/>
            <w:szCs w:val="22"/>
            <w:lang w:eastAsia="sl-SI"/>
          </w:rPr>
          <w:tab/>
        </w:r>
        <w:r w:rsidR="005C43D4" w:rsidRPr="006368B7">
          <w:rPr>
            <w:rStyle w:val="Hiperpovezava"/>
            <w:rFonts w:cs="Arial"/>
            <w:noProof/>
          </w:rPr>
          <w:t>Leto 2015</w:t>
        </w:r>
        <w:r w:rsidR="005C43D4">
          <w:rPr>
            <w:noProof/>
            <w:webHidden/>
          </w:rPr>
          <w:tab/>
        </w:r>
        <w:r w:rsidR="005C43D4">
          <w:rPr>
            <w:noProof/>
            <w:webHidden/>
          </w:rPr>
          <w:fldChar w:fldCharType="begin"/>
        </w:r>
        <w:r w:rsidR="005C43D4">
          <w:rPr>
            <w:noProof/>
            <w:webHidden/>
          </w:rPr>
          <w:instrText xml:space="preserve"> PAGEREF _Toc68104151 \h </w:instrText>
        </w:r>
        <w:r w:rsidR="005C43D4">
          <w:rPr>
            <w:noProof/>
            <w:webHidden/>
          </w:rPr>
        </w:r>
        <w:r w:rsidR="005C43D4">
          <w:rPr>
            <w:noProof/>
            <w:webHidden/>
          </w:rPr>
          <w:fldChar w:fldCharType="separate"/>
        </w:r>
        <w:r w:rsidR="00145467">
          <w:rPr>
            <w:noProof/>
            <w:webHidden/>
          </w:rPr>
          <w:t>18</w:t>
        </w:r>
        <w:r w:rsidR="005C43D4">
          <w:rPr>
            <w:noProof/>
            <w:webHidden/>
          </w:rPr>
          <w:fldChar w:fldCharType="end"/>
        </w:r>
      </w:hyperlink>
    </w:p>
    <w:p w14:paraId="3FFE5D83" w14:textId="4785B159" w:rsidR="005C43D4" w:rsidRPr="0059150E" w:rsidRDefault="00DC2855">
      <w:pPr>
        <w:pStyle w:val="Kazalovsebine2"/>
        <w:tabs>
          <w:tab w:val="left" w:pos="1000"/>
          <w:tab w:val="right" w:leader="dot" w:pos="8488"/>
        </w:tabs>
        <w:rPr>
          <w:rFonts w:ascii="Calibri" w:hAnsi="Calibri"/>
          <w:smallCaps w:val="0"/>
          <w:noProof/>
          <w:sz w:val="22"/>
          <w:szCs w:val="22"/>
          <w:lang w:eastAsia="sl-SI"/>
        </w:rPr>
      </w:pPr>
      <w:hyperlink w:anchor="_Toc68104152" w:history="1">
        <w:r w:rsidR="005C43D4" w:rsidRPr="006368B7">
          <w:rPr>
            <w:rStyle w:val="Hiperpovezava"/>
            <w:rFonts w:cs="Arial"/>
            <w:noProof/>
          </w:rPr>
          <w:t>2.1.1.8</w:t>
        </w:r>
        <w:r w:rsidR="005C43D4" w:rsidRPr="0059150E">
          <w:rPr>
            <w:rFonts w:ascii="Calibri" w:hAnsi="Calibri"/>
            <w:smallCaps w:val="0"/>
            <w:noProof/>
            <w:sz w:val="22"/>
            <w:szCs w:val="22"/>
            <w:lang w:eastAsia="sl-SI"/>
          </w:rPr>
          <w:tab/>
        </w:r>
        <w:r w:rsidR="005C43D4" w:rsidRPr="006368B7">
          <w:rPr>
            <w:rStyle w:val="Hiperpovezava"/>
            <w:rFonts w:cs="Arial"/>
            <w:noProof/>
          </w:rPr>
          <w:t>Leto 2016</w:t>
        </w:r>
        <w:r w:rsidR="005C43D4">
          <w:rPr>
            <w:noProof/>
            <w:webHidden/>
          </w:rPr>
          <w:tab/>
        </w:r>
        <w:r w:rsidR="005C43D4">
          <w:rPr>
            <w:noProof/>
            <w:webHidden/>
          </w:rPr>
          <w:fldChar w:fldCharType="begin"/>
        </w:r>
        <w:r w:rsidR="005C43D4">
          <w:rPr>
            <w:noProof/>
            <w:webHidden/>
          </w:rPr>
          <w:instrText xml:space="preserve"> PAGEREF _Toc68104152 \h </w:instrText>
        </w:r>
        <w:r w:rsidR="005C43D4">
          <w:rPr>
            <w:noProof/>
            <w:webHidden/>
          </w:rPr>
        </w:r>
        <w:r w:rsidR="005C43D4">
          <w:rPr>
            <w:noProof/>
            <w:webHidden/>
          </w:rPr>
          <w:fldChar w:fldCharType="separate"/>
        </w:r>
        <w:r w:rsidR="00145467">
          <w:rPr>
            <w:noProof/>
            <w:webHidden/>
          </w:rPr>
          <w:t>18</w:t>
        </w:r>
        <w:r w:rsidR="005C43D4">
          <w:rPr>
            <w:noProof/>
            <w:webHidden/>
          </w:rPr>
          <w:fldChar w:fldCharType="end"/>
        </w:r>
      </w:hyperlink>
    </w:p>
    <w:p w14:paraId="1C5650DF" w14:textId="3F144CE9" w:rsidR="005C43D4" w:rsidRPr="0059150E" w:rsidRDefault="00DC2855">
      <w:pPr>
        <w:pStyle w:val="Kazalovsebine2"/>
        <w:tabs>
          <w:tab w:val="left" w:pos="1000"/>
          <w:tab w:val="right" w:leader="dot" w:pos="8488"/>
        </w:tabs>
        <w:rPr>
          <w:rFonts w:ascii="Calibri" w:hAnsi="Calibri"/>
          <w:smallCaps w:val="0"/>
          <w:noProof/>
          <w:sz w:val="22"/>
          <w:szCs w:val="22"/>
          <w:lang w:eastAsia="sl-SI"/>
        </w:rPr>
      </w:pPr>
      <w:hyperlink w:anchor="_Toc68104153" w:history="1">
        <w:r w:rsidR="005C43D4" w:rsidRPr="006368B7">
          <w:rPr>
            <w:rStyle w:val="Hiperpovezava"/>
            <w:rFonts w:cs="Arial"/>
            <w:noProof/>
          </w:rPr>
          <w:t>2.1.1.9</w:t>
        </w:r>
        <w:r w:rsidR="005C43D4" w:rsidRPr="0059150E">
          <w:rPr>
            <w:rFonts w:ascii="Calibri" w:hAnsi="Calibri"/>
            <w:smallCaps w:val="0"/>
            <w:noProof/>
            <w:sz w:val="22"/>
            <w:szCs w:val="22"/>
            <w:lang w:eastAsia="sl-SI"/>
          </w:rPr>
          <w:tab/>
        </w:r>
        <w:r w:rsidR="005C43D4" w:rsidRPr="006368B7">
          <w:rPr>
            <w:rStyle w:val="Hiperpovezava"/>
            <w:rFonts w:cs="Arial"/>
            <w:noProof/>
          </w:rPr>
          <w:t>Leto 2017</w:t>
        </w:r>
        <w:r w:rsidR="005C43D4">
          <w:rPr>
            <w:noProof/>
            <w:webHidden/>
          </w:rPr>
          <w:tab/>
        </w:r>
        <w:r w:rsidR="005C43D4">
          <w:rPr>
            <w:noProof/>
            <w:webHidden/>
          </w:rPr>
          <w:fldChar w:fldCharType="begin"/>
        </w:r>
        <w:r w:rsidR="005C43D4">
          <w:rPr>
            <w:noProof/>
            <w:webHidden/>
          </w:rPr>
          <w:instrText xml:space="preserve"> PAGEREF _Toc68104153 \h </w:instrText>
        </w:r>
        <w:r w:rsidR="005C43D4">
          <w:rPr>
            <w:noProof/>
            <w:webHidden/>
          </w:rPr>
        </w:r>
        <w:r w:rsidR="005C43D4">
          <w:rPr>
            <w:noProof/>
            <w:webHidden/>
          </w:rPr>
          <w:fldChar w:fldCharType="separate"/>
        </w:r>
        <w:r w:rsidR="00145467">
          <w:rPr>
            <w:noProof/>
            <w:webHidden/>
          </w:rPr>
          <w:t>19</w:t>
        </w:r>
        <w:r w:rsidR="005C43D4">
          <w:rPr>
            <w:noProof/>
            <w:webHidden/>
          </w:rPr>
          <w:fldChar w:fldCharType="end"/>
        </w:r>
      </w:hyperlink>
    </w:p>
    <w:p w14:paraId="36692C2A" w14:textId="4872542B" w:rsidR="005C43D4" w:rsidRPr="0059150E" w:rsidRDefault="00DC2855">
      <w:pPr>
        <w:pStyle w:val="Kazalovsebine2"/>
        <w:tabs>
          <w:tab w:val="left" w:pos="1200"/>
          <w:tab w:val="right" w:leader="dot" w:pos="8488"/>
        </w:tabs>
        <w:rPr>
          <w:rFonts w:ascii="Calibri" w:hAnsi="Calibri"/>
          <w:smallCaps w:val="0"/>
          <w:noProof/>
          <w:sz w:val="22"/>
          <w:szCs w:val="22"/>
          <w:lang w:eastAsia="sl-SI"/>
        </w:rPr>
      </w:pPr>
      <w:hyperlink w:anchor="_Toc68104154" w:history="1">
        <w:r w:rsidR="005C43D4" w:rsidRPr="006368B7">
          <w:rPr>
            <w:rStyle w:val="Hiperpovezava"/>
            <w:rFonts w:cs="Arial"/>
            <w:noProof/>
          </w:rPr>
          <w:t>2.1.1.10</w:t>
        </w:r>
        <w:r w:rsidR="005C43D4" w:rsidRPr="0059150E">
          <w:rPr>
            <w:rFonts w:ascii="Calibri" w:hAnsi="Calibri"/>
            <w:smallCaps w:val="0"/>
            <w:noProof/>
            <w:sz w:val="22"/>
            <w:szCs w:val="22"/>
            <w:lang w:eastAsia="sl-SI"/>
          </w:rPr>
          <w:tab/>
        </w:r>
        <w:r w:rsidR="005C43D4" w:rsidRPr="006368B7">
          <w:rPr>
            <w:rStyle w:val="Hiperpovezava"/>
            <w:rFonts w:cs="Arial"/>
            <w:noProof/>
          </w:rPr>
          <w:t>Leto 2018</w:t>
        </w:r>
        <w:r w:rsidR="005C43D4">
          <w:rPr>
            <w:noProof/>
            <w:webHidden/>
          </w:rPr>
          <w:tab/>
        </w:r>
        <w:r w:rsidR="005C43D4">
          <w:rPr>
            <w:noProof/>
            <w:webHidden/>
          </w:rPr>
          <w:fldChar w:fldCharType="begin"/>
        </w:r>
        <w:r w:rsidR="005C43D4">
          <w:rPr>
            <w:noProof/>
            <w:webHidden/>
          </w:rPr>
          <w:instrText xml:space="preserve"> PAGEREF _Toc68104154 \h </w:instrText>
        </w:r>
        <w:r w:rsidR="005C43D4">
          <w:rPr>
            <w:noProof/>
            <w:webHidden/>
          </w:rPr>
        </w:r>
        <w:r w:rsidR="005C43D4">
          <w:rPr>
            <w:noProof/>
            <w:webHidden/>
          </w:rPr>
          <w:fldChar w:fldCharType="separate"/>
        </w:r>
        <w:r w:rsidR="00145467">
          <w:rPr>
            <w:noProof/>
            <w:webHidden/>
          </w:rPr>
          <w:t>19</w:t>
        </w:r>
        <w:r w:rsidR="005C43D4">
          <w:rPr>
            <w:noProof/>
            <w:webHidden/>
          </w:rPr>
          <w:fldChar w:fldCharType="end"/>
        </w:r>
      </w:hyperlink>
    </w:p>
    <w:p w14:paraId="7BD02716" w14:textId="44F668EF" w:rsidR="005C43D4" w:rsidRPr="0059150E" w:rsidRDefault="00DC2855">
      <w:pPr>
        <w:pStyle w:val="Kazalovsebine2"/>
        <w:tabs>
          <w:tab w:val="left" w:pos="1200"/>
          <w:tab w:val="right" w:leader="dot" w:pos="8488"/>
        </w:tabs>
        <w:rPr>
          <w:rFonts w:ascii="Calibri" w:hAnsi="Calibri"/>
          <w:smallCaps w:val="0"/>
          <w:noProof/>
          <w:sz w:val="22"/>
          <w:szCs w:val="22"/>
          <w:lang w:eastAsia="sl-SI"/>
        </w:rPr>
      </w:pPr>
      <w:hyperlink w:anchor="_Toc68104155" w:history="1">
        <w:r w:rsidR="005C43D4" w:rsidRPr="006368B7">
          <w:rPr>
            <w:rStyle w:val="Hiperpovezava"/>
            <w:rFonts w:cs="Arial"/>
            <w:noProof/>
          </w:rPr>
          <w:t>2.1.1.11</w:t>
        </w:r>
        <w:r w:rsidR="005C43D4" w:rsidRPr="0059150E">
          <w:rPr>
            <w:rFonts w:ascii="Calibri" w:hAnsi="Calibri"/>
            <w:smallCaps w:val="0"/>
            <w:noProof/>
            <w:sz w:val="22"/>
            <w:szCs w:val="22"/>
            <w:lang w:eastAsia="sl-SI"/>
          </w:rPr>
          <w:tab/>
        </w:r>
        <w:r w:rsidR="005C43D4" w:rsidRPr="006368B7">
          <w:rPr>
            <w:rStyle w:val="Hiperpovezava"/>
            <w:rFonts w:cs="Arial"/>
            <w:noProof/>
          </w:rPr>
          <w:t>Leto 2019</w:t>
        </w:r>
        <w:r w:rsidR="005C43D4">
          <w:rPr>
            <w:noProof/>
            <w:webHidden/>
          </w:rPr>
          <w:tab/>
        </w:r>
        <w:r w:rsidR="005C43D4">
          <w:rPr>
            <w:noProof/>
            <w:webHidden/>
          </w:rPr>
          <w:fldChar w:fldCharType="begin"/>
        </w:r>
        <w:r w:rsidR="005C43D4">
          <w:rPr>
            <w:noProof/>
            <w:webHidden/>
          </w:rPr>
          <w:instrText xml:space="preserve"> PAGEREF _Toc68104155 \h </w:instrText>
        </w:r>
        <w:r w:rsidR="005C43D4">
          <w:rPr>
            <w:noProof/>
            <w:webHidden/>
          </w:rPr>
        </w:r>
        <w:r w:rsidR="005C43D4">
          <w:rPr>
            <w:noProof/>
            <w:webHidden/>
          </w:rPr>
          <w:fldChar w:fldCharType="separate"/>
        </w:r>
        <w:r w:rsidR="00145467">
          <w:rPr>
            <w:noProof/>
            <w:webHidden/>
          </w:rPr>
          <w:t>19</w:t>
        </w:r>
        <w:r w:rsidR="005C43D4">
          <w:rPr>
            <w:noProof/>
            <w:webHidden/>
          </w:rPr>
          <w:fldChar w:fldCharType="end"/>
        </w:r>
      </w:hyperlink>
    </w:p>
    <w:p w14:paraId="7B788368" w14:textId="5E582988" w:rsidR="005C43D4" w:rsidRPr="0059150E" w:rsidRDefault="00DC2855">
      <w:pPr>
        <w:pStyle w:val="Kazalovsebine2"/>
        <w:tabs>
          <w:tab w:val="left" w:pos="1200"/>
          <w:tab w:val="right" w:leader="dot" w:pos="8488"/>
        </w:tabs>
        <w:rPr>
          <w:rFonts w:ascii="Calibri" w:hAnsi="Calibri"/>
          <w:smallCaps w:val="0"/>
          <w:noProof/>
          <w:sz w:val="22"/>
          <w:szCs w:val="22"/>
          <w:lang w:eastAsia="sl-SI"/>
        </w:rPr>
      </w:pPr>
      <w:hyperlink w:anchor="_Toc68104156" w:history="1">
        <w:r w:rsidR="005C43D4" w:rsidRPr="006368B7">
          <w:rPr>
            <w:rStyle w:val="Hiperpovezava"/>
            <w:rFonts w:cs="Arial"/>
            <w:noProof/>
          </w:rPr>
          <w:t>2.1.1.12</w:t>
        </w:r>
        <w:r w:rsidR="005C43D4" w:rsidRPr="0059150E">
          <w:rPr>
            <w:rFonts w:ascii="Calibri" w:hAnsi="Calibri"/>
            <w:smallCaps w:val="0"/>
            <w:noProof/>
            <w:sz w:val="22"/>
            <w:szCs w:val="22"/>
            <w:lang w:eastAsia="sl-SI"/>
          </w:rPr>
          <w:tab/>
        </w:r>
        <w:r w:rsidR="005C43D4" w:rsidRPr="006368B7">
          <w:rPr>
            <w:rStyle w:val="Hiperpovezava"/>
            <w:rFonts w:cs="Arial"/>
            <w:noProof/>
          </w:rPr>
          <w:t>Ugotovitve inšpektorice</w:t>
        </w:r>
        <w:r w:rsidR="005C43D4">
          <w:rPr>
            <w:noProof/>
            <w:webHidden/>
          </w:rPr>
          <w:tab/>
        </w:r>
        <w:r w:rsidR="005C43D4">
          <w:rPr>
            <w:noProof/>
            <w:webHidden/>
          </w:rPr>
          <w:fldChar w:fldCharType="begin"/>
        </w:r>
        <w:r w:rsidR="005C43D4">
          <w:rPr>
            <w:noProof/>
            <w:webHidden/>
          </w:rPr>
          <w:instrText xml:space="preserve"> PAGEREF _Toc68104156 \h </w:instrText>
        </w:r>
        <w:r w:rsidR="005C43D4">
          <w:rPr>
            <w:noProof/>
            <w:webHidden/>
          </w:rPr>
        </w:r>
        <w:r w:rsidR="005C43D4">
          <w:rPr>
            <w:noProof/>
            <w:webHidden/>
          </w:rPr>
          <w:fldChar w:fldCharType="separate"/>
        </w:r>
        <w:r w:rsidR="00145467">
          <w:rPr>
            <w:noProof/>
            <w:webHidden/>
          </w:rPr>
          <w:t>20</w:t>
        </w:r>
        <w:r w:rsidR="005C43D4">
          <w:rPr>
            <w:noProof/>
            <w:webHidden/>
          </w:rPr>
          <w:fldChar w:fldCharType="end"/>
        </w:r>
      </w:hyperlink>
    </w:p>
    <w:p w14:paraId="595615E8" w14:textId="26031B94" w:rsidR="005C43D4" w:rsidRPr="0059150E" w:rsidRDefault="00DC2855">
      <w:pPr>
        <w:pStyle w:val="Kazalovsebine2"/>
        <w:tabs>
          <w:tab w:val="left" w:pos="1000"/>
          <w:tab w:val="right" w:leader="dot" w:pos="8488"/>
        </w:tabs>
        <w:rPr>
          <w:rFonts w:ascii="Calibri" w:hAnsi="Calibri"/>
          <w:smallCaps w:val="0"/>
          <w:noProof/>
          <w:sz w:val="22"/>
          <w:szCs w:val="22"/>
          <w:lang w:eastAsia="sl-SI"/>
        </w:rPr>
      </w:pPr>
      <w:hyperlink w:anchor="_Toc68104161" w:history="1">
        <w:r w:rsidR="005C43D4" w:rsidRPr="006368B7">
          <w:rPr>
            <w:rStyle w:val="Hiperpovezava"/>
            <w:rFonts w:cs="Arial"/>
            <w:noProof/>
          </w:rPr>
          <w:t>2.1.2</w:t>
        </w:r>
        <w:r w:rsidR="005C43D4" w:rsidRPr="0059150E">
          <w:rPr>
            <w:rFonts w:ascii="Calibri" w:hAnsi="Calibri"/>
            <w:smallCaps w:val="0"/>
            <w:noProof/>
            <w:sz w:val="22"/>
            <w:szCs w:val="22"/>
            <w:lang w:eastAsia="sl-SI"/>
          </w:rPr>
          <w:tab/>
        </w:r>
        <w:r w:rsidR="005C43D4" w:rsidRPr="006368B7">
          <w:rPr>
            <w:rStyle w:val="Hiperpovezava"/>
            <w:rFonts w:cs="Arial"/>
            <w:noProof/>
          </w:rPr>
          <w:t>Pravilnik o tržni delovni uspešnosti zaposlenih na ARNES</w:t>
        </w:r>
        <w:r w:rsidR="005C43D4">
          <w:rPr>
            <w:noProof/>
            <w:webHidden/>
          </w:rPr>
          <w:tab/>
        </w:r>
        <w:r w:rsidR="005C43D4">
          <w:rPr>
            <w:noProof/>
            <w:webHidden/>
          </w:rPr>
          <w:fldChar w:fldCharType="begin"/>
        </w:r>
        <w:r w:rsidR="005C43D4">
          <w:rPr>
            <w:noProof/>
            <w:webHidden/>
          </w:rPr>
          <w:instrText xml:space="preserve"> PAGEREF _Toc68104161 \h </w:instrText>
        </w:r>
        <w:r w:rsidR="005C43D4">
          <w:rPr>
            <w:noProof/>
            <w:webHidden/>
          </w:rPr>
        </w:r>
        <w:r w:rsidR="005C43D4">
          <w:rPr>
            <w:noProof/>
            <w:webHidden/>
          </w:rPr>
          <w:fldChar w:fldCharType="separate"/>
        </w:r>
        <w:r w:rsidR="00145467">
          <w:rPr>
            <w:noProof/>
            <w:webHidden/>
          </w:rPr>
          <w:t>21</w:t>
        </w:r>
        <w:r w:rsidR="005C43D4">
          <w:rPr>
            <w:noProof/>
            <w:webHidden/>
          </w:rPr>
          <w:fldChar w:fldCharType="end"/>
        </w:r>
      </w:hyperlink>
    </w:p>
    <w:p w14:paraId="56933920" w14:textId="6D9AFFC7" w:rsidR="005C43D4" w:rsidRPr="0059150E" w:rsidRDefault="00DC2855">
      <w:pPr>
        <w:pStyle w:val="Kazalovsebine2"/>
        <w:tabs>
          <w:tab w:val="left" w:pos="800"/>
          <w:tab w:val="right" w:leader="dot" w:pos="8488"/>
        </w:tabs>
        <w:rPr>
          <w:rFonts w:ascii="Calibri" w:hAnsi="Calibri"/>
          <w:smallCaps w:val="0"/>
          <w:noProof/>
          <w:sz w:val="22"/>
          <w:szCs w:val="22"/>
          <w:lang w:eastAsia="sl-SI"/>
        </w:rPr>
      </w:pPr>
      <w:hyperlink w:anchor="_Toc68104165" w:history="1">
        <w:r w:rsidR="005C43D4" w:rsidRPr="006368B7">
          <w:rPr>
            <w:rStyle w:val="Hiperpovezava"/>
            <w:rFonts w:cs="Arial"/>
            <w:noProof/>
          </w:rPr>
          <w:t>2.2</w:t>
        </w:r>
        <w:r w:rsidR="005C43D4" w:rsidRPr="0059150E">
          <w:rPr>
            <w:rFonts w:ascii="Calibri" w:hAnsi="Calibri"/>
            <w:smallCaps w:val="0"/>
            <w:noProof/>
            <w:sz w:val="22"/>
            <w:szCs w:val="22"/>
            <w:lang w:eastAsia="sl-SI"/>
          </w:rPr>
          <w:tab/>
        </w:r>
        <w:r w:rsidR="005C43D4" w:rsidRPr="006368B7">
          <w:rPr>
            <w:rStyle w:val="Hiperpovezava"/>
            <w:rFonts w:cs="Arial"/>
            <w:noProof/>
          </w:rPr>
          <w:t>Izplačila delovne uspešnosti iz naslova prodaje blaga in storitev na trgu pri posameznih javnih uslužbencih</w:t>
        </w:r>
        <w:r w:rsidR="005C43D4">
          <w:rPr>
            <w:noProof/>
            <w:webHidden/>
          </w:rPr>
          <w:tab/>
        </w:r>
        <w:r w:rsidR="005C43D4">
          <w:rPr>
            <w:noProof/>
            <w:webHidden/>
          </w:rPr>
          <w:fldChar w:fldCharType="begin"/>
        </w:r>
        <w:r w:rsidR="005C43D4">
          <w:rPr>
            <w:noProof/>
            <w:webHidden/>
          </w:rPr>
          <w:instrText xml:space="preserve"> PAGEREF _Toc68104165 \h </w:instrText>
        </w:r>
        <w:r w:rsidR="005C43D4">
          <w:rPr>
            <w:noProof/>
            <w:webHidden/>
          </w:rPr>
        </w:r>
        <w:r w:rsidR="005C43D4">
          <w:rPr>
            <w:noProof/>
            <w:webHidden/>
          </w:rPr>
          <w:fldChar w:fldCharType="separate"/>
        </w:r>
        <w:r w:rsidR="00145467">
          <w:rPr>
            <w:noProof/>
            <w:webHidden/>
          </w:rPr>
          <w:t>21</w:t>
        </w:r>
        <w:r w:rsidR="005C43D4">
          <w:rPr>
            <w:noProof/>
            <w:webHidden/>
          </w:rPr>
          <w:fldChar w:fldCharType="end"/>
        </w:r>
      </w:hyperlink>
    </w:p>
    <w:p w14:paraId="69036447" w14:textId="386E5F59"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66" w:history="1">
        <w:r w:rsidR="005C43D4" w:rsidRPr="006368B7">
          <w:rPr>
            <w:rStyle w:val="Hiperpovezava"/>
            <w:rFonts w:cs="Arial"/>
            <w:noProof/>
          </w:rPr>
          <w:t>2.2.1</w:t>
        </w:r>
        <w:r w:rsidR="005C43D4" w:rsidRPr="0059150E">
          <w:rPr>
            <w:rFonts w:ascii="Calibri" w:hAnsi="Calibri"/>
            <w:i w:val="0"/>
            <w:iCs w:val="0"/>
            <w:noProof/>
            <w:sz w:val="22"/>
            <w:szCs w:val="22"/>
            <w:lang w:eastAsia="sl-SI"/>
          </w:rPr>
          <w:tab/>
        </w:r>
        <w:r w:rsidR="009F14AD">
          <w:rPr>
            <w:rStyle w:val="Hiperpovezava"/>
            <w:noProof/>
          </w:rPr>
          <w:t>█</w:t>
        </w:r>
        <w:r w:rsidR="005C43D4">
          <w:rPr>
            <w:noProof/>
            <w:webHidden/>
          </w:rPr>
          <w:tab/>
        </w:r>
        <w:r w:rsidR="005C43D4">
          <w:rPr>
            <w:noProof/>
            <w:webHidden/>
          </w:rPr>
          <w:fldChar w:fldCharType="begin"/>
        </w:r>
        <w:r w:rsidR="005C43D4">
          <w:rPr>
            <w:noProof/>
            <w:webHidden/>
          </w:rPr>
          <w:instrText xml:space="preserve"> PAGEREF _Toc68104166 \h </w:instrText>
        </w:r>
        <w:r w:rsidR="005C43D4">
          <w:rPr>
            <w:noProof/>
            <w:webHidden/>
          </w:rPr>
        </w:r>
        <w:r w:rsidR="005C43D4">
          <w:rPr>
            <w:noProof/>
            <w:webHidden/>
          </w:rPr>
          <w:fldChar w:fldCharType="separate"/>
        </w:r>
        <w:r w:rsidR="00145467">
          <w:rPr>
            <w:noProof/>
            <w:webHidden/>
          </w:rPr>
          <w:t>22</w:t>
        </w:r>
        <w:r w:rsidR="005C43D4">
          <w:rPr>
            <w:noProof/>
            <w:webHidden/>
          </w:rPr>
          <w:fldChar w:fldCharType="end"/>
        </w:r>
      </w:hyperlink>
    </w:p>
    <w:p w14:paraId="422AE7F6" w14:textId="011B20D3"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68" w:history="1">
        <w:r w:rsidR="005C43D4" w:rsidRPr="006368B7">
          <w:rPr>
            <w:rStyle w:val="Hiperpovezava"/>
            <w:rFonts w:cs="Arial"/>
            <w:noProof/>
          </w:rPr>
          <w:t>2.2.2</w:t>
        </w:r>
        <w:r w:rsidR="005C43D4" w:rsidRPr="0059150E">
          <w:rPr>
            <w:rFonts w:ascii="Calibri" w:hAnsi="Calibri"/>
            <w:i w:val="0"/>
            <w:iCs w:val="0"/>
            <w:noProof/>
            <w:sz w:val="22"/>
            <w:szCs w:val="22"/>
            <w:lang w:eastAsia="sl-SI"/>
          </w:rPr>
          <w:tab/>
        </w:r>
        <w:r w:rsidR="009F14AD">
          <w:rPr>
            <w:rStyle w:val="Hiperpovezava"/>
            <w:noProof/>
          </w:rPr>
          <w:t>█</w:t>
        </w:r>
        <w:r w:rsidR="005C43D4">
          <w:rPr>
            <w:noProof/>
            <w:webHidden/>
          </w:rPr>
          <w:tab/>
        </w:r>
        <w:r w:rsidR="005C43D4">
          <w:rPr>
            <w:noProof/>
            <w:webHidden/>
          </w:rPr>
          <w:fldChar w:fldCharType="begin"/>
        </w:r>
        <w:r w:rsidR="005C43D4">
          <w:rPr>
            <w:noProof/>
            <w:webHidden/>
          </w:rPr>
          <w:instrText xml:space="preserve"> PAGEREF _Toc68104168 \h </w:instrText>
        </w:r>
        <w:r w:rsidR="005C43D4">
          <w:rPr>
            <w:noProof/>
            <w:webHidden/>
          </w:rPr>
        </w:r>
        <w:r w:rsidR="005C43D4">
          <w:rPr>
            <w:noProof/>
            <w:webHidden/>
          </w:rPr>
          <w:fldChar w:fldCharType="separate"/>
        </w:r>
        <w:r w:rsidR="00145467">
          <w:rPr>
            <w:noProof/>
            <w:webHidden/>
          </w:rPr>
          <w:t>22</w:t>
        </w:r>
        <w:r w:rsidR="005C43D4">
          <w:rPr>
            <w:noProof/>
            <w:webHidden/>
          </w:rPr>
          <w:fldChar w:fldCharType="end"/>
        </w:r>
      </w:hyperlink>
    </w:p>
    <w:p w14:paraId="03119EFD" w14:textId="55AAD1FC"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70" w:history="1">
        <w:r w:rsidR="005C43D4" w:rsidRPr="006368B7">
          <w:rPr>
            <w:rStyle w:val="Hiperpovezava"/>
            <w:rFonts w:cs="Arial"/>
            <w:noProof/>
          </w:rPr>
          <w:t>2.2.3</w:t>
        </w:r>
        <w:r w:rsidR="005C43D4" w:rsidRPr="0059150E">
          <w:rPr>
            <w:rFonts w:ascii="Calibri" w:hAnsi="Calibri"/>
            <w:i w:val="0"/>
            <w:iCs w:val="0"/>
            <w:noProof/>
            <w:sz w:val="22"/>
            <w:szCs w:val="22"/>
            <w:lang w:eastAsia="sl-SI"/>
          </w:rPr>
          <w:tab/>
        </w:r>
        <w:r w:rsidR="009F14AD">
          <w:rPr>
            <w:rStyle w:val="Hiperpovezava"/>
            <w:noProof/>
          </w:rPr>
          <w:t>█</w:t>
        </w:r>
        <w:r w:rsidR="005C43D4">
          <w:rPr>
            <w:noProof/>
            <w:webHidden/>
          </w:rPr>
          <w:tab/>
        </w:r>
        <w:r w:rsidR="005C43D4">
          <w:rPr>
            <w:noProof/>
            <w:webHidden/>
          </w:rPr>
          <w:fldChar w:fldCharType="begin"/>
        </w:r>
        <w:r w:rsidR="005C43D4">
          <w:rPr>
            <w:noProof/>
            <w:webHidden/>
          </w:rPr>
          <w:instrText xml:space="preserve"> PAGEREF _Toc68104170 \h </w:instrText>
        </w:r>
        <w:r w:rsidR="005C43D4">
          <w:rPr>
            <w:noProof/>
            <w:webHidden/>
          </w:rPr>
        </w:r>
        <w:r w:rsidR="005C43D4">
          <w:rPr>
            <w:noProof/>
            <w:webHidden/>
          </w:rPr>
          <w:fldChar w:fldCharType="separate"/>
        </w:r>
        <w:r w:rsidR="00145467">
          <w:rPr>
            <w:noProof/>
            <w:webHidden/>
          </w:rPr>
          <w:t>23</w:t>
        </w:r>
        <w:r w:rsidR="005C43D4">
          <w:rPr>
            <w:noProof/>
            <w:webHidden/>
          </w:rPr>
          <w:fldChar w:fldCharType="end"/>
        </w:r>
      </w:hyperlink>
    </w:p>
    <w:p w14:paraId="560D027C" w14:textId="4FF105D2"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72" w:history="1">
        <w:r w:rsidR="005C43D4" w:rsidRPr="006368B7">
          <w:rPr>
            <w:rStyle w:val="Hiperpovezava"/>
            <w:rFonts w:cs="Arial"/>
            <w:noProof/>
          </w:rPr>
          <w:t>2.2.4</w:t>
        </w:r>
        <w:r w:rsidR="005C43D4" w:rsidRPr="0059150E">
          <w:rPr>
            <w:rFonts w:ascii="Calibri" w:hAnsi="Calibri"/>
            <w:i w:val="0"/>
            <w:iCs w:val="0"/>
            <w:noProof/>
            <w:sz w:val="22"/>
            <w:szCs w:val="22"/>
            <w:lang w:eastAsia="sl-SI"/>
          </w:rPr>
          <w:tab/>
        </w:r>
        <w:r w:rsidR="009F14AD">
          <w:rPr>
            <w:rStyle w:val="Hiperpovezava"/>
            <w:noProof/>
          </w:rPr>
          <w:t>█</w:t>
        </w:r>
        <w:r w:rsidR="005C43D4">
          <w:rPr>
            <w:noProof/>
            <w:webHidden/>
          </w:rPr>
          <w:tab/>
        </w:r>
        <w:r w:rsidR="005C43D4">
          <w:rPr>
            <w:noProof/>
            <w:webHidden/>
          </w:rPr>
          <w:fldChar w:fldCharType="begin"/>
        </w:r>
        <w:r w:rsidR="005C43D4">
          <w:rPr>
            <w:noProof/>
            <w:webHidden/>
          </w:rPr>
          <w:instrText xml:space="preserve"> PAGEREF _Toc68104172 \h </w:instrText>
        </w:r>
        <w:r w:rsidR="005C43D4">
          <w:rPr>
            <w:noProof/>
            <w:webHidden/>
          </w:rPr>
        </w:r>
        <w:r w:rsidR="005C43D4">
          <w:rPr>
            <w:noProof/>
            <w:webHidden/>
          </w:rPr>
          <w:fldChar w:fldCharType="separate"/>
        </w:r>
        <w:r w:rsidR="00145467">
          <w:rPr>
            <w:noProof/>
            <w:webHidden/>
          </w:rPr>
          <w:t>23</w:t>
        </w:r>
        <w:r w:rsidR="005C43D4">
          <w:rPr>
            <w:noProof/>
            <w:webHidden/>
          </w:rPr>
          <w:fldChar w:fldCharType="end"/>
        </w:r>
      </w:hyperlink>
    </w:p>
    <w:p w14:paraId="4C254031" w14:textId="01A9939C"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74" w:history="1">
        <w:r w:rsidR="005C43D4" w:rsidRPr="006368B7">
          <w:rPr>
            <w:rStyle w:val="Hiperpovezava"/>
            <w:rFonts w:cs="Arial"/>
            <w:noProof/>
          </w:rPr>
          <w:t>2.2.5</w:t>
        </w:r>
        <w:r w:rsidR="005C43D4" w:rsidRPr="0059150E">
          <w:rPr>
            <w:rFonts w:ascii="Calibri" w:hAnsi="Calibri"/>
            <w:i w:val="0"/>
            <w:iCs w:val="0"/>
            <w:noProof/>
            <w:sz w:val="22"/>
            <w:szCs w:val="22"/>
            <w:lang w:eastAsia="sl-SI"/>
          </w:rPr>
          <w:tab/>
        </w:r>
        <w:r w:rsidR="009F14AD">
          <w:rPr>
            <w:rStyle w:val="Hiperpovezava"/>
            <w:noProof/>
          </w:rPr>
          <w:t>█</w:t>
        </w:r>
        <w:r w:rsidR="005C43D4">
          <w:rPr>
            <w:noProof/>
            <w:webHidden/>
          </w:rPr>
          <w:tab/>
        </w:r>
        <w:r w:rsidR="005C43D4">
          <w:rPr>
            <w:noProof/>
            <w:webHidden/>
          </w:rPr>
          <w:fldChar w:fldCharType="begin"/>
        </w:r>
        <w:r w:rsidR="005C43D4">
          <w:rPr>
            <w:noProof/>
            <w:webHidden/>
          </w:rPr>
          <w:instrText xml:space="preserve"> PAGEREF _Toc68104174 \h </w:instrText>
        </w:r>
        <w:r w:rsidR="005C43D4">
          <w:rPr>
            <w:noProof/>
            <w:webHidden/>
          </w:rPr>
        </w:r>
        <w:r w:rsidR="005C43D4">
          <w:rPr>
            <w:noProof/>
            <w:webHidden/>
          </w:rPr>
          <w:fldChar w:fldCharType="separate"/>
        </w:r>
        <w:r w:rsidR="00145467">
          <w:rPr>
            <w:noProof/>
            <w:webHidden/>
          </w:rPr>
          <w:t>24</w:t>
        </w:r>
        <w:r w:rsidR="005C43D4">
          <w:rPr>
            <w:noProof/>
            <w:webHidden/>
          </w:rPr>
          <w:fldChar w:fldCharType="end"/>
        </w:r>
      </w:hyperlink>
    </w:p>
    <w:p w14:paraId="4C1C6CEB" w14:textId="7C36507A"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76" w:history="1">
        <w:r w:rsidR="005C43D4" w:rsidRPr="006368B7">
          <w:rPr>
            <w:rStyle w:val="Hiperpovezava"/>
            <w:rFonts w:cs="Arial"/>
            <w:noProof/>
          </w:rPr>
          <w:t>2.2.6</w:t>
        </w:r>
        <w:r w:rsidR="005C43D4" w:rsidRPr="0059150E">
          <w:rPr>
            <w:rFonts w:ascii="Calibri" w:hAnsi="Calibri"/>
            <w:i w:val="0"/>
            <w:iCs w:val="0"/>
            <w:noProof/>
            <w:sz w:val="22"/>
            <w:szCs w:val="22"/>
            <w:lang w:eastAsia="sl-SI"/>
          </w:rPr>
          <w:tab/>
        </w:r>
        <w:r w:rsidR="009F14AD">
          <w:rPr>
            <w:rStyle w:val="Hiperpovezava"/>
            <w:noProof/>
          </w:rPr>
          <w:t>█</w:t>
        </w:r>
        <w:r w:rsidR="005C43D4">
          <w:rPr>
            <w:noProof/>
            <w:webHidden/>
          </w:rPr>
          <w:tab/>
        </w:r>
        <w:r w:rsidR="005C43D4">
          <w:rPr>
            <w:noProof/>
            <w:webHidden/>
          </w:rPr>
          <w:fldChar w:fldCharType="begin"/>
        </w:r>
        <w:r w:rsidR="005C43D4">
          <w:rPr>
            <w:noProof/>
            <w:webHidden/>
          </w:rPr>
          <w:instrText xml:space="preserve"> PAGEREF _Toc68104176 \h </w:instrText>
        </w:r>
        <w:r w:rsidR="005C43D4">
          <w:rPr>
            <w:noProof/>
            <w:webHidden/>
          </w:rPr>
        </w:r>
        <w:r w:rsidR="005C43D4">
          <w:rPr>
            <w:noProof/>
            <w:webHidden/>
          </w:rPr>
          <w:fldChar w:fldCharType="separate"/>
        </w:r>
        <w:r w:rsidR="00145467">
          <w:rPr>
            <w:noProof/>
            <w:webHidden/>
          </w:rPr>
          <w:t>24</w:t>
        </w:r>
        <w:r w:rsidR="005C43D4">
          <w:rPr>
            <w:noProof/>
            <w:webHidden/>
          </w:rPr>
          <w:fldChar w:fldCharType="end"/>
        </w:r>
      </w:hyperlink>
    </w:p>
    <w:p w14:paraId="798B5A65" w14:textId="6B1670A9"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78" w:history="1">
        <w:r w:rsidR="005C43D4" w:rsidRPr="006368B7">
          <w:rPr>
            <w:rStyle w:val="Hiperpovezava"/>
            <w:rFonts w:cs="Arial"/>
            <w:noProof/>
          </w:rPr>
          <w:t>2.2.7</w:t>
        </w:r>
        <w:r w:rsidR="005C43D4" w:rsidRPr="0059150E">
          <w:rPr>
            <w:rFonts w:ascii="Calibri" w:hAnsi="Calibri"/>
            <w:i w:val="0"/>
            <w:iCs w:val="0"/>
            <w:noProof/>
            <w:sz w:val="22"/>
            <w:szCs w:val="22"/>
            <w:lang w:eastAsia="sl-SI"/>
          </w:rPr>
          <w:tab/>
        </w:r>
        <w:r w:rsidR="009F14AD">
          <w:rPr>
            <w:rStyle w:val="Hiperpovezava"/>
            <w:noProof/>
          </w:rPr>
          <w:t>█</w:t>
        </w:r>
        <w:r w:rsidR="005C43D4">
          <w:rPr>
            <w:noProof/>
            <w:webHidden/>
          </w:rPr>
          <w:tab/>
        </w:r>
        <w:r w:rsidR="005C43D4">
          <w:rPr>
            <w:noProof/>
            <w:webHidden/>
          </w:rPr>
          <w:fldChar w:fldCharType="begin"/>
        </w:r>
        <w:r w:rsidR="005C43D4">
          <w:rPr>
            <w:noProof/>
            <w:webHidden/>
          </w:rPr>
          <w:instrText xml:space="preserve"> PAGEREF _Toc68104178 \h </w:instrText>
        </w:r>
        <w:r w:rsidR="005C43D4">
          <w:rPr>
            <w:noProof/>
            <w:webHidden/>
          </w:rPr>
        </w:r>
        <w:r w:rsidR="005C43D4">
          <w:rPr>
            <w:noProof/>
            <w:webHidden/>
          </w:rPr>
          <w:fldChar w:fldCharType="separate"/>
        </w:r>
        <w:r w:rsidR="00145467">
          <w:rPr>
            <w:noProof/>
            <w:webHidden/>
          </w:rPr>
          <w:t>25</w:t>
        </w:r>
        <w:r w:rsidR="005C43D4">
          <w:rPr>
            <w:noProof/>
            <w:webHidden/>
          </w:rPr>
          <w:fldChar w:fldCharType="end"/>
        </w:r>
      </w:hyperlink>
    </w:p>
    <w:p w14:paraId="7217CB86" w14:textId="5CDDFFD8"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80" w:history="1">
        <w:r w:rsidR="005C43D4" w:rsidRPr="006368B7">
          <w:rPr>
            <w:rStyle w:val="Hiperpovezava"/>
            <w:rFonts w:cs="Arial"/>
            <w:noProof/>
          </w:rPr>
          <w:t>2.2.8</w:t>
        </w:r>
        <w:r w:rsidR="005C43D4" w:rsidRPr="0059150E">
          <w:rPr>
            <w:rFonts w:ascii="Calibri" w:hAnsi="Calibri"/>
            <w:i w:val="0"/>
            <w:iCs w:val="0"/>
            <w:noProof/>
            <w:sz w:val="22"/>
            <w:szCs w:val="22"/>
            <w:lang w:eastAsia="sl-SI"/>
          </w:rPr>
          <w:tab/>
        </w:r>
        <w:r w:rsidR="009F14AD">
          <w:rPr>
            <w:rStyle w:val="Hiperpovezava"/>
            <w:noProof/>
          </w:rPr>
          <w:t>█</w:t>
        </w:r>
        <w:r w:rsidR="005C43D4">
          <w:rPr>
            <w:noProof/>
            <w:webHidden/>
          </w:rPr>
          <w:tab/>
        </w:r>
        <w:r w:rsidR="005C43D4">
          <w:rPr>
            <w:noProof/>
            <w:webHidden/>
          </w:rPr>
          <w:fldChar w:fldCharType="begin"/>
        </w:r>
        <w:r w:rsidR="005C43D4">
          <w:rPr>
            <w:noProof/>
            <w:webHidden/>
          </w:rPr>
          <w:instrText xml:space="preserve"> PAGEREF _Toc68104180 \h </w:instrText>
        </w:r>
        <w:r w:rsidR="005C43D4">
          <w:rPr>
            <w:noProof/>
            <w:webHidden/>
          </w:rPr>
        </w:r>
        <w:r w:rsidR="005C43D4">
          <w:rPr>
            <w:noProof/>
            <w:webHidden/>
          </w:rPr>
          <w:fldChar w:fldCharType="separate"/>
        </w:r>
        <w:r w:rsidR="00145467">
          <w:rPr>
            <w:noProof/>
            <w:webHidden/>
          </w:rPr>
          <w:t>25</w:t>
        </w:r>
        <w:r w:rsidR="005C43D4">
          <w:rPr>
            <w:noProof/>
            <w:webHidden/>
          </w:rPr>
          <w:fldChar w:fldCharType="end"/>
        </w:r>
      </w:hyperlink>
    </w:p>
    <w:p w14:paraId="15E7D72F" w14:textId="4282CA91"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82" w:history="1">
        <w:r w:rsidR="005C43D4" w:rsidRPr="006368B7">
          <w:rPr>
            <w:rStyle w:val="Hiperpovezava"/>
            <w:rFonts w:cs="Arial"/>
            <w:noProof/>
          </w:rPr>
          <w:t>2.2.9</w:t>
        </w:r>
        <w:r w:rsidR="005C43D4" w:rsidRPr="0059150E">
          <w:rPr>
            <w:rFonts w:ascii="Calibri" w:hAnsi="Calibri"/>
            <w:i w:val="0"/>
            <w:iCs w:val="0"/>
            <w:noProof/>
            <w:sz w:val="22"/>
            <w:szCs w:val="22"/>
            <w:lang w:eastAsia="sl-SI"/>
          </w:rPr>
          <w:tab/>
        </w:r>
        <w:r w:rsidR="009F14AD">
          <w:rPr>
            <w:rStyle w:val="Hiperpovezava"/>
            <w:noProof/>
          </w:rPr>
          <w:t>█</w:t>
        </w:r>
        <w:r w:rsidR="005C43D4">
          <w:rPr>
            <w:noProof/>
            <w:webHidden/>
          </w:rPr>
          <w:tab/>
        </w:r>
        <w:r w:rsidR="005C43D4">
          <w:rPr>
            <w:noProof/>
            <w:webHidden/>
          </w:rPr>
          <w:fldChar w:fldCharType="begin"/>
        </w:r>
        <w:r w:rsidR="005C43D4">
          <w:rPr>
            <w:noProof/>
            <w:webHidden/>
          </w:rPr>
          <w:instrText xml:space="preserve"> PAGEREF _Toc68104182 \h </w:instrText>
        </w:r>
        <w:r w:rsidR="005C43D4">
          <w:rPr>
            <w:noProof/>
            <w:webHidden/>
          </w:rPr>
        </w:r>
        <w:r w:rsidR="005C43D4">
          <w:rPr>
            <w:noProof/>
            <w:webHidden/>
          </w:rPr>
          <w:fldChar w:fldCharType="separate"/>
        </w:r>
        <w:r w:rsidR="00145467">
          <w:rPr>
            <w:noProof/>
            <w:webHidden/>
          </w:rPr>
          <w:t>26</w:t>
        </w:r>
        <w:r w:rsidR="005C43D4">
          <w:rPr>
            <w:noProof/>
            <w:webHidden/>
          </w:rPr>
          <w:fldChar w:fldCharType="end"/>
        </w:r>
      </w:hyperlink>
    </w:p>
    <w:p w14:paraId="7A36D128" w14:textId="18834038" w:rsidR="005C43D4" w:rsidRPr="0059150E" w:rsidRDefault="00DC2855">
      <w:pPr>
        <w:pStyle w:val="Kazalovsebine3"/>
        <w:tabs>
          <w:tab w:val="left" w:pos="1200"/>
          <w:tab w:val="right" w:leader="dot" w:pos="8488"/>
        </w:tabs>
        <w:rPr>
          <w:rFonts w:ascii="Calibri" w:hAnsi="Calibri"/>
          <w:i w:val="0"/>
          <w:iCs w:val="0"/>
          <w:noProof/>
          <w:sz w:val="22"/>
          <w:szCs w:val="22"/>
          <w:lang w:eastAsia="sl-SI"/>
        </w:rPr>
      </w:pPr>
      <w:hyperlink w:anchor="_Toc68104184" w:history="1">
        <w:r w:rsidR="005C43D4" w:rsidRPr="006368B7">
          <w:rPr>
            <w:rStyle w:val="Hiperpovezava"/>
            <w:rFonts w:cs="Arial"/>
            <w:noProof/>
          </w:rPr>
          <w:t>2.2.10</w:t>
        </w:r>
        <w:r w:rsidR="005C43D4" w:rsidRPr="0059150E">
          <w:rPr>
            <w:rFonts w:ascii="Calibri" w:hAnsi="Calibri"/>
            <w:i w:val="0"/>
            <w:iCs w:val="0"/>
            <w:noProof/>
            <w:sz w:val="22"/>
            <w:szCs w:val="22"/>
            <w:lang w:eastAsia="sl-SI"/>
          </w:rPr>
          <w:tab/>
        </w:r>
        <w:r w:rsidR="009F14AD">
          <w:rPr>
            <w:rStyle w:val="Hiperpovezava"/>
            <w:noProof/>
          </w:rPr>
          <w:t>█</w:t>
        </w:r>
        <w:r w:rsidR="005C43D4">
          <w:rPr>
            <w:noProof/>
            <w:webHidden/>
          </w:rPr>
          <w:tab/>
        </w:r>
        <w:r w:rsidR="005C43D4">
          <w:rPr>
            <w:noProof/>
            <w:webHidden/>
          </w:rPr>
          <w:fldChar w:fldCharType="begin"/>
        </w:r>
        <w:r w:rsidR="005C43D4">
          <w:rPr>
            <w:noProof/>
            <w:webHidden/>
          </w:rPr>
          <w:instrText xml:space="preserve"> PAGEREF _Toc68104184 \h </w:instrText>
        </w:r>
        <w:r w:rsidR="005C43D4">
          <w:rPr>
            <w:noProof/>
            <w:webHidden/>
          </w:rPr>
        </w:r>
        <w:r w:rsidR="005C43D4">
          <w:rPr>
            <w:noProof/>
            <w:webHidden/>
          </w:rPr>
          <w:fldChar w:fldCharType="separate"/>
        </w:r>
        <w:r w:rsidR="00145467">
          <w:rPr>
            <w:noProof/>
            <w:webHidden/>
          </w:rPr>
          <w:t>27</w:t>
        </w:r>
        <w:r w:rsidR="005C43D4">
          <w:rPr>
            <w:noProof/>
            <w:webHidden/>
          </w:rPr>
          <w:fldChar w:fldCharType="end"/>
        </w:r>
      </w:hyperlink>
    </w:p>
    <w:p w14:paraId="2402D662" w14:textId="38AFDE48" w:rsidR="005C43D4" w:rsidRPr="0059150E" w:rsidRDefault="00DC2855">
      <w:pPr>
        <w:pStyle w:val="Kazalovsebine2"/>
        <w:tabs>
          <w:tab w:val="left" w:pos="800"/>
          <w:tab w:val="right" w:leader="dot" w:pos="8488"/>
        </w:tabs>
        <w:rPr>
          <w:rFonts w:ascii="Calibri" w:hAnsi="Calibri"/>
          <w:smallCaps w:val="0"/>
          <w:noProof/>
          <w:sz w:val="22"/>
          <w:szCs w:val="22"/>
          <w:lang w:eastAsia="sl-SI"/>
        </w:rPr>
      </w:pPr>
      <w:hyperlink w:anchor="_Toc68104186" w:history="1">
        <w:r w:rsidR="005C43D4" w:rsidRPr="006368B7">
          <w:rPr>
            <w:rStyle w:val="Hiperpovezava"/>
            <w:rFonts w:cs="Arial"/>
            <w:noProof/>
          </w:rPr>
          <w:t>2.3</w:t>
        </w:r>
        <w:r w:rsidR="005C43D4" w:rsidRPr="0059150E">
          <w:rPr>
            <w:rFonts w:ascii="Calibri" w:hAnsi="Calibri"/>
            <w:smallCaps w:val="0"/>
            <w:noProof/>
            <w:sz w:val="22"/>
            <w:szCs w:val="22"/>
            <w:lang w:eastAsia="sl-SI"/>
          </w:rPr>
          <w:tab/>
        </w:r>
        <w:r w:rsidR="005C43D4" w:rsidRPr="006368B7">
          <w:rPr>
            <w:rStyle w:val="Hiperpovezava"/>
            <w:rFonts w:cs="Arial"/>
            <w:noProof/>
          </w:rPr>
          <w:t>Ugotovitve inšpektorice</w:t>
        </w:r>
        <w:r w:rsidR="005C43D4">
          <w:rPr>
            <w:noProof/>
            <w:webHidden/>
          </w:rPr>
          <w:tab/>
        </w:r>
        <w:r w:rsidR="005C43D4">
          <w:rPr>
            <w:noProof/>
            <w:webHidden/>
          </w:rPr>
          <w:fldChar w:fldCharType="begin"/>
        </w:r>
        <w:r w:rsidR="005C43D4">
          <w:rPr>
            <w:noProof/>
            <w:webHidden/>
          </w:rPr>
          <w:instrText xml:space="preserve"> PAGEREF _Toc68104186 \h </w:instrText>
        </w:r>
        <w:r w:rsidR="005C43D4">
          <w:rPr>
            <w:noProof/>
            <w:webHidden/>
          </w:rPr>
        </w:r>
        <w:r w:rsidR="005C43D4">
          <w:rPr>
            <w:noProof/>
            <w:webHidden/>
          </w:rPr>
          <w:fldChar w:fldCharType="separate"/>
        </w:r>
        <w:r w:rsidR="00145467">
          <w:rPr>
            <w:noProof/>
            <w:webHidden/>
          </w:rPr>
          <w:t>27</w:t>
        </w:r>
        <w:r w:rsidR="005C43D4">
          <w:rPr>
            <w:noProof/>
            <w:webHidden/>
          </w:rPr>
          <w:fldChar w:fldCharType="end"/>
        </w:r>
      </w:hyperlink>
    </w:p>
    <w:p w14:paraId="1BE721FB" w14:textId="6DD18602" w:rsidR="005C43D4" w:rsidRPr="0059150E" w:rsidRDefault="00DC2855">
      <w:pPr>
        <w:pStyle w:val="Kazalovsebine1"/>
        <w:tabs>
          <w:tab w:val="right" w:leader="dot" w:pos="8488"/>
        </w:tabs>
        <w:rPr>
          <w:rFonts w:ascii="Calibri" w:hAnsi="Calibri"/>
          <w:b w:val="0"/>
          <w:bCs w:val="0"/>
          <w:caps w:val="0"/>
          <w:noProof/>
          <w:sz w:val="22"/>
          <w:szCs w:val="22"/>
          <w:lang w:eastAsia="sl-SI"/>
        </w:rPr>
      </w:pPr>
      <w:hyperlink w:anchor="_Toc68104187" w:history="1">
        <w:r w:rsidR="005C43D4" w:rsidRPr="006368B7">
          <w:rPr>
            <w:rStyle w:val="Hiperpovezava"/>
            <w:rFonts w:cs="Arial"/>
            <w:noProof/>
            <w:lang w:eastAsia="sl-SI"/>
          </w:rPr>
          <w:t>III  Odrejeni ukrepi inšpektorice</w:t>
        </w:r>
        <w:r w:rsidR="005C43D4">
          <w:rPr>
            <w:noProof/>
            <w:webHidden/>
          </w:rPr>
          <w:tab/>
        </w:r>
        <w:r w:rsidR="005C43D4">
          <w:rPr>
            <w:noProof/>
            <w:webHidden/>
          </w:rPr>
          <w:fldChar w:fldCharType="begin"/>
        </w:r>
        <w:r w:rsidR="005C43D4">
          <w:rPr>
            <w:noProof/>
            <w:webHidden/>
          </w:rPr>
          <w:instrText xml:space="preserve"> PAGEREF _Toc68104187 \h </w:instrText>
        </w:r>
        <w:r w:rsidR="005C43D4">
          <w:rPr>
            <w:noProof/>
            <w:webHidden/>
          </w:rPr>
        </w:r>
        <w:r w:rsidR="005C43D4">
          <w:rPr>
            <w:noProof/>
            <w:webHidden/>
          </w:rPr>
          <w:fldChar w:fldCharType="separate"/>
        </w:r>
        <w:r w:rsidR="00145467">
          <w:rPr>
            <w:noProof/>
            <w:webHidden/>
          </w:rPr>
          <w:t>28</w:t>
        </w:r>
        <w:r w:rsidR="005C43D4">
          <w:rPr>
            <w:noProof/>
            <w:webHidden/>
          </w:rPr>
          <w:fldChar w:fldCharType="end"/>
        </w:r>
      </w:hyperlink>
    </w:p>
    <w:p w14:paraId="0D0F4C64" w14:textId="77777777" w:rsidR="005C43D4" w:rsidRDefault="00C17BFB" w:rsidP="005C43D4">
      <w:pPr>
        <w:pStyle w:val="Kazalovsebine3"/>
        <w:tabs>
          <w:tab w:val="left" w:pos="1200"/>
          <w:tab w:val="right" w:leader="dot" w:pos="8488"/>
        </w:tabs>
        <w:rPr>
          <w:rFonts w:cs="Arial"/>
        </w:rPr>
      </w:pPr>
      <w:r w:rsidRPr="00D64114">
        <w:rPr>
          <w:rFonts w:cs="Arial"/>
        </w:rPr>
        <w:fldChar w:fldCharType="end"/>
      </w:r>
    </w:p>
    <w:p w14:paraId="1EF24044" w14:textId="263BA838" w:rsidR="008317A2" w:rsidRPr="00B04C19" w:rsidRDefault="005C43D4" w:rsidP="005C43D4">
      <w:pPr>
        <w:rPr>
          <w:rFonts w:cs="Arial"/>
          <w:szCs w:val="20"/>
        </w:rPr>
      </w:pPr>
      <w:r w:rsidRPr="005C43D4">
        <w:rPr>
          <w:rFonts w:cs="Arial"/>
          <w:szCs w:val="20"/>
        </w:rPr>
        <w:t>Š</w:t>
      </w:r>
      <w:r w:rsidR="008317A2" w:rsidRPr="00B04C19">
        <w:rPr>
          <w:rFonts w:cs="Arial"/>
          <w:szCs w:val="20"/>
        </w:rPr>
        <w:t>tevilka: 061</w:t>
      </w:r>
      <w:r w:rsidR="00E46DCF">
        <w:rPr>
          <w:rFonts w:cs="Arial"/>
          <w:szCs w:val="20"/>
        </w:rPr>
        <w:t>1</w:t>
      </w:r>
      <w:r w:rsidR="008317A2" w:rsidRPr="00B04C19">
        <w:rPr>
          <w:rFonts w:cs="Arial"/>
          <w:szCs w:val="20"/>
        </w:rPr>
        <w:t>-</w:t>
      </w:r>
      <w:r w:rsidR="009E6F74">
        <w:rPr>
          <w:rFonts w:cs="Arial"/>
          <w:szCs w:val="20"/>
        </w:rPr>
        <w:t>1</w:t>
      </w:r>
      <w:r w:rsidR="009650CD">
        <w:rPr>
          <w:rFonts w:cs="Arial"/>
          <w:szCs w:val="20"/>
        </w:rPr>
        <w:t>1</w:t>
      </w:r>
      <w:r w:rsidR="002D6EC2">
        <w:rPr>
          <w:rFonts w:cs="Arial"/>
          <w:szCs w:val="20"/>
        </w:rPr>
        <w:t>/20</w:t>
      </w:r>
      <w:r w:rsidR="008D1DD0">
        <w:rPr>
          <w:rFonts w:cs="Arial"/>
          <w:szCs w:val="20"/>
        </w:rPr>
        <w:t>20</w:t>
      </w:r>
      <w:r w:rsidR="002D6EC2">
        <w:rPr>
          <w:rFonts w:cs="Arial"/>
          <w:szCs w:val="20"/>
        </w:rPr>
        <w:t>/</w:t>
      </w:r>
      <w:r w:rsidR="00821809">
        <w:rPr>
          <w:rFonts w:cs="Arial"/>
          <w:szCs w:val="20"/>
        </w:rPr>
        <w:t>3</w:t>
      </w:r>
      <w:r w:rsidR="00A21166">
        <w:rPr>
          <w:rFonts w:cs="Arial"/>
          <w:szCs w:val="20"/>
        </w:rPr>
        <w:t>8</w:t>
      </w:r>
    </w:p>
    <w:p w14:paraId="4E98436C" w14:textId="1DA073DC" w:rsidR="008317A2" w:rsidRPr="00B04C19" w:rsidRDefault="008317A2" w:rsidP="008317A2">
      <w:pPr>
        <w:rPr>
          <w:rFonts w:cs="Arial"/>
          <w:b/>
          <w:szCs w:val="20"/>
        </w:rPr>
      </w:pPr>
      <w:r w:rsidRPr="00F55380">
        <w:rPr>
          <w:rFonts w:cs="Arial"/>
          <w:szCs w:val="20"/>
        </w:rPr>
        <w:t xml:space="preserve">Datum:  </w:t>
      </w:r>
      <w:r w:rsidR="00E46DCF" w:rsidRPr="00F55380">
        <w:rPr>
          <w:rFonts w:cs="Arial"/>
          <w:szCs w:val="20"/>
        </w:rPr>
        <w:t xml:space="preserve"> </w:t>
      </w:r>
      <w:r w:rsidR="00705FAF">
        <w:rPr>
          <w:rFonts w:cs="Arial"/>
          <w:szCs w:val="20"/>
        </w:rPr>
        <w:t>12</w:t>
      </w:r>
      <w:r w:rsidR="00821809">
        <w:rPr>
          <w:rFonts w:cs="Arial"/>
          <w:szCs w:val="20"/>
        </w:rPr>
        <w:t>.</w:t>
      </w:r>
      <w:r w:rsidR="00705FAF">
        <w:rPr>
          <w:rFonts w:cs="Arial"/>
          <w:szCs w:val="20"/>
        </w:rPr>
        <w:t xml:space="preserve"> 5</w:t>
      </w:r>
      <w:r w:rsidR="00417207" w:rsidRPr="00F55380">
        <w:rPr>
          <w:rFonts w:cs="Arial"/>
          <w:szCs w:val="20"/>
        </w:rPr>
        <w:t>.</w:t>
      </w:r>
      <w:r w:rsidR="00FE5690" w:rsidRPr="00F55380">
        <w:rPr>
          <w:rFonts w:cs="Arial"/>
          <w:szCs w:val="20"/>
        </w:rPr>
        <w:t xml:space="preserve"> </w:t>
      </w:r>
      <w:r w:rsidR="00417207" w:rsidRPr="00F55380">
        <w:rPr>
          <w:rFonts w:cs="Arial"/>
          <w:szCs w:val="20"/>
        </w:rPr>
        <w:t>20</w:t>
      </w:r>
      <w:r w:rsidR="008D1DD0" w:rsidRPr="00F55380">
        <w:rPr>
          <w:rFonts w:cs="Arial"/>
          <w:szCs w:val="20"/>
        </w:rPr>
        <w:t>2</w:t>
      </w:r>
      <w:r w:rsidR="008069A7">
        <w:rPr>
          <w:rFonts w:cs="Arial"/>
          <w:szCs w:val="20"/>
        </w:rPr>
        <w:t>1</w:t>
      </w:r>
    </w:p>
    <w:p w14:paraId="425F7474" w14:textId="77777777" w:rsidR="00DD2DC2" w:rsidRDefault="00DD2DC2" w:rsidP="00DD2DC2">
      <w:pPr>
        <w:rPr>
          <w:rFonts w:cs="Arial"/>
          <w:b/>
          <w:bCs/>
          <w:szCs w:val="20"/>
        </w:rPr>
      </w:pPr>
    </w:p>
    <w:p w14:paraId="63036765" w14:textId="77777777" w:rsidR="00A267FE" w:rsidRPr="00B04C19" w:rsidRDefault="00A267FE" w:rsidP="00DD2DC2">
      <w:pPr>
        <w:rPr>
          <w:rFonts w:cs="Arial"/>
          <w:b/>
          <w:bCs/>
          <w:szCs w:val="20"/>
        </w:rPr>
      </w:pPr>
    </w:p>
    <w:p w14:paraId="14A2850E" w14:textId="7BAEE0E0" w:rsidR="00582282" w:rsidRDefault="00582282" w:rsidP="00582282">
      <w:pPr>
        <w:pStyle w:val="ZADEVA"/>
        <w:tabs>
          <w:tab w:val="clear" w:pos="1701"/>
          <w:tab w:val="left" w:pos="0"/>
        </w:tabs>
        <w:ind w:left="0" w:firstLine="0"/>
        <w:jc w:val="both"/>
        <w:rPr>
          <w:rFonts w:cs="Arial"/>
          <w:b w:val="0"/>
          <w:szCs w:val="20"/>
          <w:lang w:val="sl-SI"/>
        </w:rPr>
      </w:pPr>
      <w:r w:rsidRPr="00535EF6">
        <w:rPr>
          <w:rFonts w:cs="Arial"/>
          <w:b w:val="0"/>
          <w:szCs w:val="20"/>
          <w:lang w:val="sl-SI"/>
        </w:rPr>
        <w:t xml:space="preserve">Na podlagi 43. b člena </w:t>
      </w:r>
      <w:r w:rsidR="00535EF6" w:rsidRPr="00535EF6">
        <w:rPr>
          <w:rFonts w:cs="Arial"/>
          <w:b w:val="0"/>
          <w:bCs/>
          <w:szCs w:val="20"/>
          <w:lang w:val="sl-SI"/>
        </w:rPr>
        <w:t>Zakona o sistemu plač v javnem sektorju</w:t>
      </w:r>
      <w:r w:rsidR="00FE5690">
        <w:rPr>
          <w:rStyle w:val="Sprotnaopomba-sklic"/>
          <w:rFonts w:cs="Arial"/>
          <w:b w:val="0"/>
          <w:bCs/>
          <w:szCs w:val="20"/>
          <w:lang w:val="sl-SI"/>
        </w:rPr>
        <w:footnoteReference w:id="1"/>
      </w:r>
      <w:r w:rsidR="00535EF6" w:rsidRPr="00535EF6">
        <w:rPr>
          <w:rFonts w:cs="Arial"/>
          <w:b w:val="0"/>
          <w:bCs/>
          <w:szCs w:val="20"/>
          <w:lang w:val="sl-SI"/>
        </w:rPr>
        <w:t xml:space="preserve"> </w:t>
      </w:r>
      <w:r w:rsidR="008924BA" w:rsidRPr="000C5EE7">
        <w:rPr>
          <w:rFonts w:cs="Arial"/>
          <w:b w:val="0"/>
          <w:szCs w:val="20"/>
          <w:lang w:val="sl-SI"/>
        </w:rPr>
        <w:t>izdaja inšpektor</w:t>
      </w:r>
      <w:r w:rsidR="00FE5690">
        <w:rPr>
          <w:rFonts w:cs="Arial"/>
          <w:b w:val="0"/>
          <w:szCs w:val="20"/>
          <w:lang w:val="sl-SI"/>
        </w:rPr>
        <w:t>ica</w:t>
      </w:r>
      <w:r w:rsidRPr="000C5EE7">
        <w:rPr>
          <w:rFonts w:cs="Arial"/>
          <w:b w:val="0"/>
          <w:szCs w:val="20"/>
          <w:lang w:val="sl-SI"/>
        </w:rPr>
        <w:t xml:space="preserve"> v pos</w:t>
      </w:r>
      <w:r w:rsidR="008924BA" w:rsidRPr="000C5EE7">
        <w:rPr>
          <w:rFonts w:cs="Arial"/>
          <w:b w:val="0"/>
          <w:szCs w:val="20"/>
          <w:lang w:val="sl-SI"/>
        </w:rPr>
        <w:t>top</w:t>
      </w:r>
      <w:r w:rsidR="001428C4">
        <w:rPr>
          <w:rFonts w:cs="Arial"/>
          <w:b w:val="0"/>
          <w:szCs w:val="20"/>
          <w:lang w:val="sl-SI"/>
        </w:rPr>
        <w:t xml:space="preserve">ku inšpekcijskega nadzora </w:t>
      </w:r>
      <w:r w:rsidR="00AC5595">
        <w:rPr>
          <w:rFonts w:cs="Arial"/>
          <w:b w:val="0"/>
          <w:szCs w:val="20"/>
          <w:lang w:val="sl-SI"/>
        </w:rPr>
        <w:t xml:space="preserve">v </w:t>
      </w:r>
      <w:r w:rsidR="009E6F74">
        <w:rPr>
          <w:rFonts w:cs="Arial"/>
          <w:b w:val="0"/>
          <w:szCs w:val="20"/>
          <w:lang w:val="sl-SI"/>
        </w:rPr>
        <w:t>javnem zavodu</w:t>
      </w:r>
      <w:r w:rsidR="00FE5690">
        <w:rPr>
          <w:rFonts w:cs="Arial"/>
          <w:b w:val="0"/>
          <w:szCs w:val="20"/>
          <w:lang w:val="sl-SI"/>
        </w:rPr>
        <w:t xml:space="preserve"> </w:t>
      </w:r>
      <w:r w:rsidR="009650CD">
        <w:rPr>
          <w:rFonts w:cs="Arial"/>
          <w:b w:val="0"/>
          <w:szCs w:val="20"/>
          <w:lang w:val="sl-SI"/>
        </w:rPr>
        <w:t>Akademska in raziskovalna mreža Slovenije</w:t>
      </w:r>
      <w:r w:rsidR="008911C1">
        <w:rPr>
          <w:rFonts w:cs="Arial"/>
          <w:b w:val="0"/>
          <w:szCs w:val="20"/>
          <w:lang w:val="sl-SI"/>
        </w:rPr>
        <w:t>,</w:t>
      </w:r>
      <w:r w:rsidR="002713D7">
        <w:rPr>
          <w:rFonts w:cs="Arial"/>
          <w:b w:val="0"/>
          <w:szCs w:val="20"/>
          <w:lang w:val="sl-SI"/>
        </w:rPr>
        <w:t xml:space="preserve"> </w:t>
      </w:r>
      <w:r w:rsidR="009650CD">
        <w:rPr>
          <w:rFonts w:cs="Arial"/>
          <w:b w:val="0"/>
          <w:szCs w:val="20"/>
          <w:lang w:val="sl-SI"/>
        </w:rPr>
        <w:t>Tehnološki park 18</w:t>
      </w:r>
      <w:r w:rsidR="002713D7" w:rsidRPr="002713D7">
        <w:rPr>
          <w:rFonts w:cs="Arial"/>
          <w:b w:val="0"/>
          <w:szCs w:val="20"/>
          <w:lang w:val="sl-SI"/>
        </w:rPr>
        <w:t>,</w:t>
      </w:r>
      <w:r w:rsidR="009650CD">
        <w:rPr>
          <w:rFonts w:cs="Arial"/>
          <w:b w:val="0"/>
          <w:szCs w:val="20"/>
          <w:lang w:val="sl-SI"/>
        </w:rPr>
        <w:t xml:space="preserve"> </w:t>
      </w:r>
      <w:r w:rsidR="002713D7" w:rsidRPr="002713D7">
        <w:rPr>
          <w:rFonts w:cs="Arial"/>
          <w:b w:val="0"/>
          <w:szCs w:val="20"/>
          <w:lang w:val="sl-SI"/>
        </w:rPr>
        <w:t>Ljubljana</w:t>
      </w:r>
      <w:r w:rsidR="002713D7">
        <w:rPr>
          <w:rFonts w:cs="Arial"/>
          <w:b w:val="0"/>
          <w:szCs w:val="20"/>
          <w:lang w:val="sl-SI"/>
        </w:rPr>
        <w:t>,</w:t>
      </w:r>
      <w:r w:rsidR="008911C1">
        <w:rPr>
          <w:rFonts w:cs="Arial"/>
          <w:b w:val="0"/>
          <w:szCs w:val="20"/>
          <w:lang w:val="sl-SI"/>
        </w:rPr>
        <w:t xml:space="preserve"> ki </w:t>
      </w:r>
      <w:r w:rsidR="009650CD">
        <w:rPr>
          <w:rFonts w:cs="Arial"/>
          <w:b w:val="0"/>
          <w:szCs w:val="20"/>
          <w:lang w:val="sl-SI"/>
        </w:rPr>
        <w:t>ga</w:t>
      </w:r>
      <w:r w:rsidRPr="000C5EE7">
        <w:rPr>
          <w:rFonts w:cs="Arial"/>
          <w:b w:val="0"/>
          <w:szCs w:val="20"/>
          <w:lang w:val="sl-SI"/>
        </w:rPr>
        <w:t xml:space="preserve"> z</w:t>
      </w:r>
      <w:r w:rsidR="008911C1">
        <w:rPr>
          <w:rFonts w:cs="Arial"/>
          <w:b w:val="0"/>
          <w:szCs w:val="20"/>
          <w:lang w:val="sl-SI"/>
        </w:rPr>
        <w:t xml:space="preserve">astopa </w:t>
      </w:r>
      <w:r w:rsidR="009E6F74">
        <w:rPr>
          <w:rFonts w:cs="Arial"/>
          <w:b w:val="0"/>
          <w:szCs w:val="20"/>
          <w:lang w:val="sl-SI"/>
        </w:rPr>
        <w:t>direktor</w:t>
      </w:r>
      <w:r w:rsidR="009650CD">
        <w:rPr>
          <w:rFonts w:cs="Arial"/>
          <w:b w:val="0"/>
          <w:szCs w:val="20"/>
          <w:lang w:val="sl-SI"/>
        </w:rPr>
        <w:t xml:space="preserve"> </w:t>
      </w:r>
      <w:r w:rsidR="009F14AD">
        <w:rPr>
          <w:rFonts w:ascii="Times New Roman" w:hAnsi="Times New Roman"/>
          <w:b w:val="0"/>
          <w:szCs w:val="20"/>
          <w:lang w:val="sl-SI"/>
        </w:rPr>
        <w:t>█</w:t>
      </w:r>
      <w:r w:rsidRPr="000C5EE7">
        <w:rPr>
          <w:rFonts w:cs="Arial"/>
          <w:b w:val="0"/>
          <w:szCs w:val="20"/>
          <w:lang w:val="sl-SI"/>
        </w:rPr>
        <w:t>, naslednji</w:t>
      </w:r>
    </w:p>
    <w:p w14:paraId="39D72B20" w14:textId="77777777" w:rsidR="00830AF9" w:rsidRPr="00C96CD0" w:rsidRDefault="00830AF9" w:rsidP="00582282">
      <w:pPr>
        <w:spacing w:line="240" w:lineRule="auto"/>
        <w:jc w:val="both"/>
        <w:rPr>
          <w:rFonts w:cs="Arial"/>
          <w:szCs w:val="20"/>
        </w:rPr>
      </w:pPr>
    </w:p>
    <w:p w14:paraId="0E9E3794" w14:textId="77777777" w:rsidR="00C96CD0" w:rsidRPr="00C96CD0" w:rsidRDefault="00C96CD0" w:rsidP="00582282">
      <w:pPr>
        <w:spacing w:line="240" w:lineRule="auto"/>
        <w:jc w:val="both"/>
        <w:rPr>
          <w:rFonts w:cs="Arial"/>
          <w:szCs w:val="20"/>
        </w:rPr>
      </w:pPr>
    </w:p>
    <w:p w14:paraId="66C6F125" w14:textId="6D6CB289" w:rsidR="00582282" w:rsidRPr="00043253" w:rsidRDefault="00B50ACD" w:rsidP="00582282">
      <w:pPr>
        <w:spacing w:line="240" w:lineRule="auto"/>
        <w:jc w:val="center"/>
        <w:rPr>
          <w:rFonts w:cs="Arial"/>
          <w:b/>
          <w:sz w:val="22"/>
          <w:szCs w:val="22"/>
        </w:rPr>
      </w:pPr>
      <w:r>
        <w:rPr>
          <w:rFonts w:cs="Arial"/>
          <w:b/>
          <w:sz w:val="22"/>
          <w:szCs w:val="22"/>
        </w:rPr>
        <w:t xml:space="preserve">Z </w:t>
      </w:r>
      <w:r w:rsidR="00582282" w:rsidRPr="00043253">
        <w:rPr>
          <w:rFonts w:cs="Arial"/>
          <w:b/>
          <w:sz w:val="22"/>
          <w:szCs w:val="22"/>
        </w:rPr>
        <w:t>A P I S N I K</w:t>
      </w:r>
    </w:p>
    <w:p w14:paraId="791E041C" w14:textId="77777777" w:rsidR="00582282" w:rsidRPr="00043253" w:rsidRDefault="00582282" w:rsidP="00582282">
      <w:pPr>
        <w:spacing w:line="240" w:lineRule="auto"/>
        <w:jc w:val="center"/>
        <w:rPr>
          <w:rFonts w:cs="Arial"/>
          <w:b/>
          <w:sz w:val="22"/>
          <w:szCs w:val="22"/>
        </w:rPr>
      </w:pPr>
      <w:r w:rsidRPr="00043253">
        <w:rPr>
          <w:rFonts w:cs="Arial"/>
          <w:b/>
          <w:sz w:val="22"/>
          <w:szCs w:val="22"/>
        </w:rPr>
        <w:t>o inšpekcijskem nadzoru</w:t>
      </w:r>
    </w:p>
    <w:p w14:paraId="0F90A70D" w14:textId="77777777" w:rsidR="00582282" w:rsidRDefault="00582282" w:rsidP="00582282">
      <w:pPr>
        <w:pStyle w:val="ZADEVA"/>
        <w:tabs>
          <w:tab w:val="clear" w:pos="1701"/>
          <w:tab w:val="left" w:pos="0"/>
        </w:tabs>
        <w:ind w:left="0" w:firstLine="0"/>
        <w:jc w:val="both"/>
        <w:rPr>
          <w:rFonts w:cs="Arial"/>
          <w:b w:val="0"/>
          <w:szCs w:val="20"/>
          <w:lang w:val="sl-SI"/>
        </w:rPr>
      </w:pPr>
    </w:p>
    <w:p w14:paraId="3B656162" w14:textId="77777777" w:rsidR="00830AF9" w:rsidRDefault="00830AF9" w:rsidP="00582282">
      <w:pPr>
        <w:pStyle w:val="ZADEVA"/>
        <w:tabs>
          <w:tab w:val="clear" w:pos="1701"/>
          <w:tab w:val="left" w:pos="0"/>
        </w:tabs>
        <w:ind w:left="0" w:firstLine="0"/>
        <w:jc w:val="both"/>
        <w:rPr>
          <w:rFonts w:cs="Arial"/>
          <w:b w:val="0"/>
          <w:szCs w:val="20"/>
          <w:lang w:val="sl-SI"/>
        </w:rPr>
      </w:pPr>
    </w:p>
    <w:p w14:paraId="3B55C744" w14:textId="77777777" w:rsidR="00582282" w:rsidRDefault="000C5EE7" w:rsidP="009E6F74">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FE5690">
        <w:rPr>
          <w:rFonts w:cs="Arial"/>
          <w:b w:val="0"/>
          <w:szCs w:val="20"/>
          <w:lang w:val="sl-SI"/>
        </w:rPr>
        <w:t>ica Martina Zajc</w:t>
      </w:r>
      <w:r>
        <w:rPr>
          <w:rFonts w:cs="Arial"/>
          <w:b w:val="0"/>
          <w:szCs w:val="20"/>
          <w:lang w:val="sl-SI"/>
        </w:rPr>
        <w:t xml:space="preserve">, </w:t>
      </w:r>
      <w:r w:rsidR="005D7596">
        <w:rPr>
          <w:rFonts w:cs="Arial"/>
          <w:b w:val="0"/>
          <w:szCs w:val="20"/>
          <w:lang w:val="sl-SI"/>
        </w:rPr>
        <w:t>I</w:t>
      </w:r>
      <w:r w:rsidR="001F3BD8">
        <w:rPr>
          <w:rFonts w:cs="Arial"/>
          <w:b w:val="0"/>
          <w:szCs w:val="20"/>
          <w:lang w:val="sl-SI"/>
        </w:rPr>
        <w:t>nšpektorica</w:t>
      </w:r>
      <w:r w:rsidR="005D7596">
        <w:rPr>
          <w:rFonts w:cs="Arial"/>
          <w:b w:val="0"/>
          <w:szCs w:val="20"/>
          <w:lang w:val="sl-SI"/>
        </w:rPr>
        <w:t xml:space="preserve"> </w:t>
      </w:r>
      <w:r w:rsidR="00FE5690">
        <w:rPr>
          <w:rFonts w:cs="Arial"/>
          <w:b w:val="0"/>
          <w:szCs w:val="20"/>
          <w:lang w:val="sl-SI"/>
        </w:rPr>
        <w:t>II</w:t>
      </w:r>
      <w:r w:rsidR="00582282">
        <w:rPr>
          <w:rFonts w:cs="Arial"/>
          <w:b w:val="0"/>
          <w:szCs w:val="20"/>
          <w:lang w:val="sl-SI"/>
        </w:rPr>
        <w:t xml:space="preserve"> (v nadaljevanju</w:t>
      </w:r>
      <w:r w:rsidR="00B274B0">
        <w:rPr>
          <w:rFonts w:cs="Arial"/>
          <w:b w:val="0"/>
          <w:szCs w:val="20"/>
          <w:lang w:val="sl-SI"/>
        </w:rPr>
        <w:t>: inšpekt</w:t>
      </w:r>
      <w:r w:rsidR="00245919">
        <w:rPr>
          <w:rFonts w:cs="Arial"/>
          <w:b w:val="0"/>
          <w:szCs w:val="20"/>
          <w:lang w:val="sl-SI"/>
        </w:rPr>
        <w:t>or</w:t>
      </w:r>
      <w:r w:rsidR="00FE5690">
        <w:rPr>
          <w:rFonts w:cs="Arial"/>
          <w:b w:val="0"/>
          <w:szCs w:val="20"/>
          <w:lang w:val="sl-SI"/>
        </w:rPr>
        <w:t>ica</w:t>
      </w:r>
      <w:r w:rsidR="00245919">
        <w:rPr>
          <w:rFonts w:cs="Arial"/>
          <w:b w:val="0"/>
          <w:szCs w:val="20"/>
          <w:lang w:val="sl-SI"/>
        </w:rPr>
        <w:t xml:space="preserve">), je </w:t>
      </w:r>
      <w:r w:rsidR="00AC5595">
        <w:rPr>
          <w:rFonts w:cs="Arial"/>
          <w:b w:val="0"/>
          <w:szCs w:val="20"/>
          <w:lang w:val="sl-SI"/>
        </w:rPr>
        <w:t xml:space="preserve">v </w:t>
      </w:r>
      <w:r w:rsidR="009E6F74">
        <w:rPr>
          <w:rFonts w:cs="Arial"/>
          <w:b w:val="0"/>
          <w:szCs w:val="20"/>
          <w:lang w:val="sl-SI"/>
        </w:rPr>
        <w:t>j</w:t>
      </w:r>
      <w:r w:rsidR="00FE5690" w:rsidRPr="00FE5690">
        <w:rPr>
          <w:rFonts w:cs="Arial"/>
          <w:b w:val="0"/>
          <w:szCs w:val="20"/>
          <w:lang w:val="sl-SI"/>
        </w:rPr>
        <w:t xml:space="preserve">avnem </w:t>
      </w:r>
      <w:r w:rsidR="009E6F74">
        <w:rPr>
          <w:rFonts w:cs="Arial"/>
          <w:b w:val="0"/>
          <w:szCs w:val="20"/>
          <w:lang w:val="sl-SI"/>
        </w:rPr>
        <w:t>z</w:t>
      </w:r>
      <w:r w:rsidR="00FE5690" w:rsidRPr="00FE5690">
        <w:rPr>
          <w:rFonts w:cs="Arial"/>
          <w:b w:val="0"/>
          <w:szCs w:val="20"/>
          <w:lang w:val="sl-SI"/>
        </w:rPr>
        <w:t>avodu</w:t>
      </w:r>
      <w:r w:rsidR="009E6F74">
        <w:rPr>
          <w:rFonts w:cs="Arial"/>
          <w:b w:val="0"/>
          <w:szCs w:val="20"/>
          <w:lang w:val="sl-SI"/>
        </w:rPr>
        <w:t xml:space="preserve"> </w:t>
      </w:r>
      <w:r w:rsidR="009650CD" w:rsidRPr="009650CD">
        <w:rPr>
          <w:rFonts w:cs="Arial"/>
          <w:b w:val="0"/>
          <w:szCs w:val="20"/>
          <w:lang w:val="sl-SI"/>
        </w:rPr>
        <w:t xml:space="preserve">Akademska in raziskovalna mreža Slovenije </w:t>
      </w:r>
      <w:r w:rsidR="00FE5690">
        <w:rPr>
          <w:rFonts w:cs="Arial"/>
          <w:b w:val="0"/>
          <w:szCs w:val="20"/>
          <w:lang w:val="sl-SI"/>
        </w:rPr>
        <w:t xml:space="preserve">(v nadaljevanju: </w:t>
      </w:r>
      <w:r w:rsidR="00C331F3">
        <w:rPr>
          <w:rFonts w:cs="Arial"/>
          <w:b w:val="0"/>
          <w:szCs w:val="20"/>
          <w:lang w:val="sl-SI"/>
        </w:rPr>
        <w:t>ARNES</w:t>
      </w:r>
      <w:r w:rsidR="00FE5690">
        <w:rPr>
          <w:rFonts w:cs="Arial"/>
          <w:b w:val="0"/>
          <w:szCs w:val="20"/>
          <w:lang w:val="sl-SI"/>
        </w:rPr>
        <w:t>)</w:t>
      </w:r>
      <w:r w:rsidR="00FE5690" w:rsidRPr="00FE5690">
        <w:rPr>
          <w:rFonts w:cs="Arial"/>
          <w:b w:val="0"/>
          <w:szCs w:val="20"/>
          <w:lang w:val="sl-SI"/>
        </w:rPr>
        <w:t xml:space="preserve"> </w:t>
      </w:r>
      <w:r>
        <w:rPr>
          <w:rFonts w:cs="Arial"/>
          <w:b w:val="0"/>
          <w:szCs w:val="20"/>
          <w:lang w:val="sl-SI"/>
        </w:rPr>
        <w:t>opravil</w:t>
      </w:r>
      <w:r w:rsidR="00FE5690">
        <w:rPr>
          <w:rFonts w:cs="Arial"/>
          <w:b w:val="0"/>
          <w:szCs w:val="20"/>
          <w:lang w:val="sl-SI"/>
        </w:rPr>
        <w:t>a</w:t>
      </w:r>
      <w:r w:rsidR="00582282">
        <w:rPr>
          <w:rFonts w:cs="Arial"/>
          <w:b w:val="0"/>
          <w:szCs w:val="20"/>
          <w:lang w:val="sl-SI"/>
        </w:rPr>
        <w:t xml:space="preserve"> inšpekcijski nadzor na podlagi določil ZSPJS. </w:t>
      </w:r>
    </w:p>
    <w:p w14:paraId="64CA4D4C" w14:textId="77777777" w:rsidR="00582282" w:rsidRDefault="00582282" w:rsidP="009E6F74">
      <w:pPr>
        <w:pStyle w:val="ZADEVA"/>
        <w:tabs>
          <w:tab w:val="clear" w:pos="1701"/>
          <w:tab w:val="left" w:pos="0"/>
        </w:tabs>
        <w:ind w:left="0" w:firstLine="0"/>
        <w:jc w:val="both"/>
        <w:rPr>
          <w:rFonts w:cs="Arial"/>
          <w:b w:val="0"/>
          <w:szCs w:val="20"/>
          <w:lang w:val="sl-SI"/>
        </w:rPr>
      </w:pPr>
    </w:p>
    <w:p w14:paraId="40045565" w14:textId="3C5E4B38" w:rsidR="00582282" w:rsidRPr="00705FAF" w:rsidRDefault="00582282" w:rsidP="00582282">
      <w:pPr>
        <w:pStyle w:val="ZADEVA"/>
        <w:tabs>
          <w:tab w:val="clear" w:pos="1701"/>
          <w:tab w:val="left" w:pos="0"/>
        </w:tabs>
        <w:ind w:left="0" w:firstLine="0"/>
        <w:jc w:val="both"/>
        <w:rPr>
          <w:rFonts w:cs="Arial"/>
          <w:b w:val="0"/>
          <w:szCs w:val="20"/>
          <w:lang w:val="sl-SI"/>
        </w:rPr>
      </w:pPr>
      <w:r>
        <w:rPr>
          <w:rFonts w:cs="Arial"/>
          <w:b w:val="0"/>
          <w:szCs w:val="20"/>
          <w:lang w:val="sl-SI"/>
        </w:rPr>
        <w:t>Inš</w:t>
      </w:r>
      <w:r w:rsidR="000C5EE7">
        <w:rPr>
          <w:rFonts w:cs="Arial"/>
          <w:b w:val="0"/>
          <w:szCs w:val="20"/>
          <w:lang w:val="sl-SI"/>
        </w:rPr>
        <w:t>pekcijsk</w:t>
      </w:r>
      <w:r w:rsidR="00A42895">
        <w:rPr>
          <w:rFonts w:cs="Arial"/>
          <w:b w:val="0"/>
          <w:szCs w:val="20"/>
          <w:lang w:val="sl-SI"/>
        </w:rPr>
        <w:t>i nadzor je inšpektor</w:t>
      </w:r>
      <w:r w:rsidR="00FE5690">
        <w:rPr>
          <w:rFonts w:cs="Arial"/>
          <w:b w:val="0"/>
          <w:szCs w:val="20"/>
          <w:lang w:val="sl-SI"/>
        </w:rPr>
        <w:t>ica</w:t>
      </w:r>
      <w:r w:rsidR="00A42895">
        <w:rPr>
          <w:rFonts w:cs="Arial"/>
          <w:b w:val="0"/>
          <w:szCs w:val="20"/>
          <w:lang w:val="sl-SI"/>
        </w:rPr>
        <w:t xml:space="preserve"> opravil</w:t>
      </w:r>
      <w:r w:rsidR="00FE5690">
        <w:rPr>
          <w:rFonts w:cs="Arial"/>
          <w:b w:val="0"/>
          <w:szCs w:val="20"/>
          <w:lang w:val="sl-SI"/>
        </w:rPr>
        <w:t>a</w:t>
      </w:r>
      <w:r w:rsidR="00A42895">
        <w:rPr>
          <w:rFonts w:cs="Arial"/>
          <w:b w:val="0"/>
          <w:szCs w:val="20"/>
          <w:lang w:val="sl-SI"/>
        </w:rPr>
        <w:t xml:space="preserve"> </w:t>
      </w:r>
      <w:r w:rsidR="005D7596">
        <w:rPr>
          <w:rFonts w:cs="Arial"/>
          <w:b w:val="0"/>
          <w:szCs w:val="20"/>
          <w:lang w:val="sl-SI"/>
        </w:rPr>
        <w:t xml:space="preserve">v dneh </w:t>
      </w:r>
      <w:r w:rsidR="009650CD">
        <w:rPr>
          <w:rFonts w:cs="Arial"/>
          <w:b w:val="0"/>
          <w:szCs w:val="20"/>
          <w:lang w:val="sl-SI"/>
        </w:rPr>
        <w:t>2. 12. 2020</w:t>
      </w:r>
      <w:r w:rsidR="005D7596" w:rsidRPr="007F2371">
        <w:rPr>
          <w:rFonts w:cs="Arial"/>
          <w:b w:val="0"/>
          <w:szCs w:val="20"/>
          <w:lang w:val="sl-SI"/>
        </w:rPr>
        <w:t xml:space="preserve">, </w:t>
      </w:r>
      <w:r w:rsidR="009650CD">
        <w:rPr>
          <w:rFonts w:cs="Arial"/>
          <w:b w:val="0"/>
          <w:szCs w:val="20"/>
          <w:lang w:val="sl-SI"/>
        </w:rPr>
        <w:t>10</w:t>
      </w:r>
      <w:r w:rsidR="00C96CD0" w:rsidRPr="007F2371">
        <w:rPr>
          <w:rFonts w:cs="Arial"/>
          <w:b w:val="0"/>
          <w:szCs w:val="20"/>
          <w:lang w:val="sl-SI"/>
        </w:rPr>
        <w:t xml:space="preserve">. </w:t>
      </w:r>
      <w:r w:rsidR="009650CD">
        <w:rPr>
          <w:rFonts w:cs="Arial"/>
          <w:b w:val="0"/>
          <w:szCs w:val="20"/>
          <w:lang w:val="sl-SI"/>
        </w:rPr>
        <w:t>12</w:t>
      </w:r>
      <w:r w:rsidR="00C96CD0" w:rsidRPr="007F2371">
        <w:rPr>
          <w:rFonts w:cs="Arial"/>
          <w:b w:val="0"/>
          <w:szCs w:val="20"/>
          <w:lang w:val="sl-SI"/>
        </w:rPr>
        <w:t xml:space="preserve">. 2020, </w:t>
      </w:r>
      <w:r w:rsidR="009650CD">
        <w:rPr>
          <w:rFonts w:cs="Arial"/>
          <w:b w:val="0"/>
          <w:szCs w:val="20"/>
          <w:lang w:val="sl-SI"/>
        </w:rPr>
        <w:t>16</w:t>
      </w:r>
      <w:r w:rsidR="007F2371">
        <w:rPr>
          <w:rFonts w:cs="Arial"/>
          <w:b w:val="0"/>
          <w:szCs w:val="20"/>
          <w:lang w:val="sl-SI"/>
        </w:rPr>
        <w:t xml:space="preserve">. </w:t>
      </w:r>
      <w:r w:rsidR="009650CD">
        <w:rPr>
          <w:rFonts w:cs="Arial"/>
          <w:b w:val="0"/>
          <w:szCs w:val="20"/>
          <w:lang w:val="sl-SI"/>
        </w:rPr>
        <w:t>12</w:t>
      </w:r>
      <w:r w:rsidR="007F2371">
        <w:rPr>
          <w:rFonts w:cs="Arial"/>
          <w:b w:val="0"/>
          <w:szCs w:val="20"/>
          <w:lang w:val="sl-SI"/>
        </w:rPr>
        <w:t>. 2020</w:t>
      </w:r>
      <w:r w:rsidR="00793471">
        <w:rPr>
          <w:rFonts w:cs="Arial"/>
          <w:b w:val="0"/>
          <w:szCs w:val="20"/>
          <w:lang w:val="sl-SI"/>
        </w:rPr>
        <w:t>, 17. 12. 2020</w:t>
      </w:r>
      <w:r w:rsidR="001E01E0">
        <w:rPr>
          <w:rFonts w:cs="Arial"/>
          <w:b w:val="0"/>
          <w:szCs w:val="20"/>
          <w:lang w:val="sl-SI"/>
        </w:rPr>
        <w:t>, 21. 12. 2020, 22. 12. 2020</w:t>
      </w:r>
      <w:r w:rsidR="00A56BCF">
        <w:rPr>
          <w:rFonts w:cs="Arial"/>
          <w:b w:val="0"/>
          <w:szCs w:val="20"/>
          <w:lang w:val="sl-SI"/>
        </w:rPr>
        <w:t xml:space="preserve">, </w:t>
      </w:r>
      <w:r w:rsidR="008069A7">
        <w:rPr>
          <w:rFonts w:cs="Arial"/>
          <w:b w:val="0"/>
          <w:szCs w:val="20"/>
          <w:lang w:val="sl-SI"/>
        </w:rPr>
        <w:t>4. 1. 2021</w:t>
      </w:r>
      <w:r w:rsidR="00C34F77">
        <w:rPr>
          <w:rFonts w:cs="Arial"/>
          <w:b w:val="0"/>
          <w:szCs w:val="20"/>
          <w:lang w:val="sl-SI"/>
        </w:rPr>
        <w:t>, 21</w:t>
      </w:r>
      <w:r w:rsidR="00A56BCF">
        <w:rPr>
          <w:rFonts w:cs="Arial"/>
          <w:b w:val="0"/>
          <w:szCs w:val="20"/>
          <w:lang w:val="sl-SI"/>
        </w:rPr>
        <w:t>. 1. 2021</w:t>
      </w:r>
      <w:r w:rsidR="00821809">
        <w:rPr>
          <w:rFonts w:cs="Arial"/>
          <w:b w:val="0"/>
          <w:szCs w:val="20"/>
          <w:lang w:val="sl-SI"/>
        </w:rPr>
        <w:t xml:space="preserve">, </w:t>
      </w:r>
      <w:r w:rsidR="00C34F77">
        <w:rPr>
          <w:rFonts w:cs="Arial"/>
          <w:b w:val="0"/>
          <w:szCs w:val="20"/>
          <w:lang w:val="sl-SI"/>
        </w:rPr>
        <w:t>15. 2. 2021</w:t>
      </w:r>
      <w:r w:rsidR="00821809">
        <w:rPr>
          <w:rFonts w:cs="Arial"/>
          <w:b w:val="0"/>
          <w:szCs w:val="20"/>
          <w:lang w:val="sl-SI"/>
        </w:rPr>
        <w:t xml:space="preserve">, 23. 2. 2021, 15. 3. 2021, 16. 3. 2021 in 31. 3. 2021 </w:t>
      </w:r>
      <w:r w:rsidR="009E6F74">
        <w:rPr>
          <w:rFonts w:cs="Arial"/>
          <w:b w:val="0"/>
          <w:szCs w:val="20"/>
          <w:lang w:val="sl-SI"/>
        </w:rPr>
        <w:t>na</w:t>
      </w:r>
      <w:r w:rsidR="00A42895">
        <w:rPr>
          <w:rFonts w:cs="Arial"/>
          <w:b w:val="0"/>
          <w:szCs w:val="20"/>
          <w:lang w:val="sl-SI"/>
        </w:rPr>
        <w:t xml:space="preserve"> sedežu Inšpektorata za javni </w:t>
      </w:r>
      <w:r w:rsidR="00A42895" w:rsidRPr="00705FAF">
        <w:rPr>
          <w:rFonts w:cs="Arial"/>
          <w:b w:val="0"/>
          <w:szCs w:val="20"/>
          <w:lang w:val="sl-SI"/>
        </w:rPr>
        <w:t>sektor</w:t>
      </w:r>
      <w:r w:rsidR="00A21166" w:rsidRPr="00705FAF">
        <w:rPr>
          <w:rFonts w:cs="Arial"/>
          <w:b w:val="0"/>
          <w:szCs w:val="20"/>
          <w:lang w:val="sl-SI"/>
        </w:rPr>
        <w:t xml:space="preserve"> in dne 16. 4. 2021 izdelala Osnutek zapisnika o inšpekcijskem nadzoru (št. 0611-</w:t>
      </w:r>
      <w:r w:rsidR="00676E09" w:rsidRPr="00705FAF">
        <w:rPr>
          <w:rFonts w:cs="Arial"/>
          <w:b w:val="0"/>
          <w:szCs w:val="20"/>
          <w:lang w:val="sl-SI"/>
        </w:rPr>
        <w:t>11/2020/34</w:t>
      </w:r>
      <w:r w:rsidR="00A21166" w:rsidRPr="00705FAF">
        <w:rPr>
          <w:rFonts w:cs="Arial"/>
          <w:b w:val="0"/>
          <w:szCs w:val="20"/>
          <w:lang w:val="sl-SI"/>
        </w:rPr>
        <w:t xml:space="preserve">), ki ga je še istega dne poslala </w:t>
      </w:r>
      <w:r w:rsidR="00676E09" w:rsidRPr="00705FAF">
        <w:rPr>
          <w:rFonts w:cs="Arial"/>
          <w:b w:val="0"/>
          <w:szCs w:val="20"/>
          <w:lang w:val="sl-SI"/>
        </w:rPr>
        <w:t>direktorju ARNES</w:t>
      </w:r>
      <w:r w:rsidR="00A21166" w:rsidRPr="00705FAF">
        <w:rPr>
          <w:rFonts w:cs="Arial"/>
          <w:b w:val="0"/>
          <w:szCs w:val="20"/>
          <w:lang w:val="sl-SI"/>
        </w:rPr>
        <w:t xml:space="preserve"> (v prilogi dopisa, št. 0611-</w:t>
      </w:r>
      <w:r w:rsidR="00676E09" w:rsidRPr="00705FAF">
        <w:rPr>
          <w:rFonts w:cs="Arial"/>
          <w:b w:val="0"/>
          <w:szCs w:val="20"/>
          <w:lang w:val="sl-SI"/>
        </w:rPr>
        <w:t>11/2020/35</w:t>
      </w:r>
      <w:r w:rsidR="00A21166" w:rsidRPr="00705FAF">
        <w:rPr>
          <w:rFonts w:cs="Arial"/>
          <w:b w:val="0"/>
          <w:szCs w:val="20"/>
          <w:lang w:val="sl-SI"/>
        </w:rPr>
        <w:t xml:space="preserve"> z dne </w:t>
      </w:r>
      <w:r w:rsidR="00676E09" w:rsidRPr="00705FAF">
        <w:rPr>
          <w:rFonts w:cs="Arial"/>
          <w:b w:val="0"/>
          <w:szCs w:val="20"/>
          <w:lang w:val="sl-SI"/>
        </w:rPr>
        <w:t>16</w:t>
      </w:r>
      <w:r w:rsidR="00A21166" w:rsidRPr="00705FAF">
        <w:rPr>
          <w:rFonts w:cs="Arial"/>
          <w:b w:val="0"/>
          <w:szCs w:val="20"/>
          <w:lang w:val="sl-SI"/>
        </w:rPr>
        <w:t xml:space="preserve">. </w:t>
      </w:r>
      <w:r w:rsidR="00676E09" w:rsidRPr="00705FAF">
        <w:rPr>
          <w:rFonts w:cs="Arial"/>
          <w:b w:val="0"/>
          <w:szCs w:val="20"/>
          <w:lang w:val="sl-SI"/>
        </w:rPr>
        <w:t>4</w:t>
      </w:r>
      <w:r w:rsidR="00A21166" w:rsidRPr="00705FAF">
        <w:rPr>
          <w:rFonts w:cs="Arial"/>
          <w:b w:val="0"/>
          <w:szCs w:val="20"/>
          <w:lang w:val="sl-SI"/>
        </w:rPr>
        <w:t>. 2021, ki je bil odpremljen na elektronsk</w:t>
      </w:r>
      <w:r w:rsidR="00676E09" w:rsidRPr="00705FAF">
        <w:rPr>
          <w:rFonts w:cs="Arial"/>
          <w:b w:val="0"/>
          <w:szCs w:val="20"/>
          <w:lang w:val="sl-SI"/>
        </w:rPr>
        <w:t>i</w:t>
      </w:r>
      <w:r w:rsidR="00A21166" w:rsidRPr="00705FAF">
        <w:rPr>
          <w:rFonts w:cs="Arial"/>
          <w:b w:val="0"/>
          <w:szCs w:val="20"/>
          <w:lang w:val="sl-SI"/>
        </w:rPr>
        <w:t xml:space="preserve"> naslov</w:t>
      </w:r>
      <w:r w:rsidR="00676E09" w:rsidRPr="00705FAF">
        <w:rPr>
          <w:rFonts w:cs="Arial"/>
          <w:b w:val="0"/>
          <w:szCs w:val="20"/>
          <w:lang w:val="sl-SI"/>
        </w:rPr>
        <w:t xml:space="preserve"> </w:t>
      </w:r>
      <w:r w:rsidR="009F14AD" w:rsidRPr="000D096A">
        <w:rPr>
          <w:rFonts w:ascii="Times New Roman" w:hAnsi="Times New Roman"/>
          <w:lang w:val="sl-SI"/>
        </w:rPr>
        <w:t>█</w:t>
      </w:r>
      <w:r w:rsidR="00676E09" w:rsidRPr="00705FAF">
        <w:rPr>
          <w:rFonts w:cs="Arial"/>
          <w:b w:val="0"/>
          <w:szCs w:val="20"/>
          <w:lang w:val="sl-SI"/>
        </w:rPr>
        <w:t>).</w:t>
      </w:r>
    </w:p>
    <w:p w14:paraId="045DA9F7" w14:textId="278E3C1D" w:rsidR="00676E09" w:rsidRPr="00705FAF" w:rsidRDefault="00676E09" w:rsidP="00582282">
      <w:pPr>
        <w:pStyle w:val="ZADEVA"/>
        <w:tabs>
          <w:tab w:val="clear" w:pos="1701"/>
          <w:tab w:val="left" w:pos="0"/>
        </w:tabs>
        <w:ind w:left="0" w:firstLine="0"/>
        <w:jc w:val="both"/>
        <w:rPr>
          <w:rFonts w:cs="Arial"/>
          <w:b w:val="0"/>
          <w:szCs w:val="20"/>
          <w:lang w:val="sl-SI"/>
        </w:rPr>
      </w:pPr>
    </w:p>
    <w:p w14:paraId="4ACDAC21" w14:textId="413219F6" w:rsidR="00112F84" w:rsidRPr="00705FAF" w:rsidRDefault="00676E09" w:rsidP="00112F84">
      <w:pPr>
        <w:pStyle w:val="ZADEVA"/>
        <w:tabs>
          <w:tab w:val="clear" w:pos="1701"/>
          <w:tab w:val="left" w:pos="0"/>
        </w:tabs>
        <w:ind w:left="0" w:firstLine="0"/>
        <w:jc w:val="both"/>
        <w:rPr>
          <w:rFonts w:cs="Arial"/>
          <w:b w:val="0"/>
          <w:szCs w:val="20"/>
          <w:lang w:val="sl-SI"/>
        </w:rPr>
      </w:pPr>
      <w:r w:rsidRPr="00705FAF">
        <w:rPr>
          <w:rFonts w:cs="Arial"/>
          <w:b w:val="0"/>
          <w:szCs w:val="20"/>
          <w:lang w:val="sl-SI"/>
        </w:rPr>
        <w:t>Direktorju</w:t>
      </w:r>
      <w:r w:rsidR="00112F84" w:rsidRPr="00705FAF">
        <w:rPr>
          <w:rFonts w:cs="Arial"/>
          <w:b w:val="0"/>
          <w:szCs w:val="20"/>
          <w:lang w:val="sl-SI"/>
        </w:rPr>
        <w:t xml:space="preserve"> ARNES</w:t>
      </w:r>
      <w:r w:rsidRPr="00705FAF">
        <w:rPr>
          <w:rFonts w:cs="Arial"/>
          <w:b w:val="0"/>
          <w:szCs w:val="20"/>
          <w:lang w:val="sl-SI"/>
        </w:rPr>
        <w:t xml:space="preserve"> je bila s tem dana možnost podati pripombe na osnutek zapisnika oziroma podati pripombe na ugotovitve inšpektorice. Direktor ARNES je dne 20. 4. 2021</w:t>
      </w:r>
      <w:r w:rsidR="00112F84" w:rsidRPr="00705FAF">
        <w:rPr>
          <w:rFonts w:cs="Arial"/>
          <w:b w:val="0"/>
          <w:szCs w:val="20"/>
          <w:lang w:val="sl-SI"/>
        </w:rPr>
        <w:t xml:space="preserve"> inšpektorico </w:t>
      </w:r>
      <w:r w:rsidRPr="00705FAF">
        <w:rPr>
          <w:rFonts w:cs="Arial"/>
          <w:b w:val="0"/>
          <w:szCs w:val="20"/>
          <w:lang w:val="sl-SI"/>
        </w:rPr>
        <w:t xml:space="preserve"> obvestil</w:t>
      </w:r>
      <w:r w:rsidR="00112F84" w:rsidRPr="00705FAF">
        <w:rPr>
          <w:rFonts w:cs="Arial"/>
          <w:b w:val="0"/>
          <w:szCs w:val="20"/>
          <w:lang w:val="sl-SI"/>
        </w:rPr>
        <w:t xml:space="preserve"> (telefonski razgovor)</w:t>
      </w:r>
      <w:r w:rsidRPr="00705FAF">
        <w:rPr>
          <w:rFonts w:cs="Arial"/>
          <w:b w:val="0"/>
          <w:szCs w:val="20"/>
          <w:lang w:val="sl-SI"/>
        </w:rPr>
        <w:t>, da na osnutek zapisnika nimajo pripomb</w:t>
      </w:r>
      <w:r w:rsidR="00112F84" w:rsidRPr="00705FAF">
        <w:rPr>
          <w:rFonts w:cs="Arial"/>
          <w:b w:val="0"/>
          <w:szCs w:val="20"/>
          <w:lang w:val="sl-SI"/>
        </w:rPr>
        <w:t xml:space="preserve"> oz. da ne bodo vlagali ugovora zoper zapisnik</w:t>
      </w:r>
      <w:r w:rsidRPr="00705FAF">
        <w:rPr>
          <w:rFonts w:cs="Arial"/>
          <w:b w:val="0"/>
          <w:szCs w:val="20"/>
          <w:lang w:val="sl-SI"/>
        </w:rPr>
        <w:t xml:space="preserve">, dne 21. 4. 2021 pa je </w:t>
      </w:r>
      <w:r w:rsidR="00112F84" w:rsidRPr="00705FAF">
        <w:rPr>
          <w:rFonts w:cs="Arial"/>
          <w:b w:val="0"/>
          <w:szCs w:val="20"/>
          <w:lang w:val="sl-SI"/>
        </w:rPr>
        <w:t xml:space="preserve">Inšpektoratu za javni sektor </w:t>
      </w:r>
      <w:r w:rsidRPr="00705FAF">
        <w:rPr>
          <w:rFonts w:cs="Arial"/>
          <w:b w:val="0"/>
          <w:szCs w:val="20"/>
          <w:lang w:val="sl-SI"/>
        </w:rPr>
        <w:t>posredoval dokumentacijo v zvezi z odrejenimi ukrepi inšpektorice v Osnutku zapisnika o inšpekcijskem nadzoru (št. 0611-11/2020/34 z dne 16. 4. 2021)</w:t>
      </w:r>
      <w:r w:rsidR="00112F84" w:rsidRPr="00705FAF">
        <w:rPr>
          <w:rFonts w:cs="Arial"/>
          <w:b w:val="0"/>
          <w:szCs w:val="20"/>
          <w:lang w:val="sl-SI"/>
        </w:rPr>
        <w:t>:</w:t>
      </w:r>
    </w:p>
    <w:p w14:paraId="3A1AD8CB" w14:textId="77777777" w:rsidR="00112F84" w:rsidRPr="00705FAF" w:rsidRDefault="00112F84" w:rsidP="00112F84">
      <w:pPr>
        <w:pStyle w:val="ZADEVA"/>
        <w:tabs>
          <w:tab w:val="clear" w:pos="1701"/>
          <w:tab w:val="left" w:pos="0"/>
        </w:tabs>
        <w:ind w:left="0" w:firstLine="0"/>
        <w:jc w:val="both"/>
        <w:rPr>
          <w:rFonts w:cs="Arial"/>
          <w:b w:val="0"/>
          <w:szCs w:val="20"/>
          <w:lang w:val="sl-SI"/>
        </w:rPr>
      </w:pPr>
    </w:p>
    <w:p w14:paraId="4AD062A9" w14:textId="52B37CF5" w:rsidR="00676E09" w:rsidRPr="00705FAF" w:rsidRDefault="00676E09" w:rsidP="00FC50EF">
      <w:pPr>
        <w:pStyle w:val="ZADEVA"/>
        <w:numPr>
          <w:ilvl w:val="3"/>
          <w:numId w:val="18"/>
        </w:numPr>
        <w:tabs>
          <w:tab w:val="clear" w:pos="1701"/>
          <w:tab w:val="left" w:pos="0"/>
        </w:tabs>
        <w:ind w:left="426" w:hanging="426"/>
        <w:jc w:val="both"/>
        <w:rPr>
          <w:rFonts w:cs="Arial"/>
          <w:b w:val="0"/>
          <w:szCs w:val="20"/>
          <w:lang w:val="sl-SI"/>
        </w:rPr>
      </w:pPr>
      <w:r w:rsidRPr="00705FAF">
        <w:rPr>
          <w:rFonts w:cs="Arial"/>
          <w:b w:val="0"/>
          <w:szCs w:val="20"/>
          <w:lang w:val="sl-SI"/>
        </w:rPr>
        <w:t>da v prihodnje poskrbi za dosledno in pravilno izvajanje določb 5. člena uredbe (upoštevajoč ugotovitve inšpektorice v tem inšpekcijskem nadzoru glede obrazcev EOSDU in s tem povezane nepravilnosti pri izkazovanju oziroma ugotavljanju dovoljenega obsega sredstev za TDU),</w:t>
      </w:r>
    </w:p>
    <w:p w14:paraId="3765C570" w14:textId="70C8352C" w:rsidR="00676E09" w:rsidRPr="00705FAF" w:rsidRDefault="00676E09" w:rsidP="00FC50EF">
      <w:pPr>
        <w:numPr>
          <w:ilvl w:val="0"/>
          <w:numId w:val="18"/>
        </w:numPr>
        <w:spacing w:before="240"/>
        <w:ind w:left="426" w:hanging="426"/>
        <w:jc w:val="both"/>
        <w:rPr>
          <w:rFonts w:cs="Arial"/>
          <w:szCs w:val="20"/>
        </w:rPr>
      </w:pPr>
      <w:r w:rsidRPr="00705FAF">
        <w:rPr>
          <w:rFonts w:cs="Arial"/>
          <w:szCs w:val="20"/>
        </w:rPr>
        <w:t xml:space="preserve">da sam preveri pravilnost podatkov, ki izhajajo iz obrazca EOSDU za leto 2020 (preveri pravilnost podatkov pod. </w:t>
      </w:r>
      <w:proofErr w:type="spellStart"/>
      <w:r w:rsidRPr="00705FAF">
        <w:rPr>
          <w:rFonts w:cs="Arial"/>
          <w:szCs w:val="20"/>
        </w:rPr>
        <w:t>zap</w:t>
      </w:r>
      <w:proofErr w:type="spellEnd"/>
      <w:r w:rsidRPr="00705FAF">
        <w:rPr>
          <w:rFonts w:cs="Arial"/>
          <w:szCs w:val="20"/>
        </w:rPr>
        <w:t xml:space="preserve">. št. 2, upoštevajoč ugotovitve inšpektorice; pravilnost podatkov pod. </w:t>
      </w:r>
      <w:proofErr w:type="spellStart"/>
      <w:r w:rsidRPr="00705FAF">
        <w:rPr>
          <w:rFonts w:cs="Arial"/>
          <w:szCs w:val="20"/>
        </w:rPr>
        <w:t>zap</w:t>
      </w:r>
      <w:proofErr w:type="spellEnd"/>
      <w:r w:rsidRPr="00705FAF">
        <w:rPr>
          <w:rFonts w:cs="Arial"/>
          <w:szCs w:val="20"/>
        </w:rPr>
        <w:t>. št. 4 (znesek bi moral biti ustrezno zmanjšan za preveč izplačano akontacijo TDU v višini 2.932,52 EUR) ter ugotovitve upošteva pri izplačilu TDU v letu 2021 ter pripravi obrazca EOSDU za leto 2021.</w:t>
      </w:r>
    </w:p>
    <w:p w14:paraId="49F3CB69" w14:textId="4C243F5C" w:rsidR="005C2162" w:rsidRPr="00705FAF" w:rsidRDefault="005C2162" w:rsidP="005C2162">
      <w:pPr>
        <w:spacing w:before="240"/>
        <w:jc w:val="both"/>
        <w:rPr>
          <w:rFonts w:cs="Arial"/>
          <w:szCs w:val="20"/>
        </w:rPr>
      </w:pPr>
      <w:r w:rsidRPr="00705FAF">
        <w:rPr>
          <w:rFonts w:cs="Arial"/>
          <w:szCs w:val="20"/>
        </w:rPr>
        <w:t xml:space="preserve">Direktor ARNES je v elektronskem sporočilu z dne 21. 4. 2021 pojasnil, da so v letu 2020 že poračunali preveč izplačano tržno dejavnost v višini 2.293,52 EUR (ker so mislili, da mora dovoljeni obseg sredstev pokriti bruto </w:t>
      </w:r>
      <w:proofErr w:type="spellStart"/>
      <w:r w:rsidRPr="00705FAF">
        <w:rPr>
          <w:rFonts w:cs="Arial"/>
          <w:szCs w:val="20"/>
        </w:rPr>
        <w:t>bruto</w:t>
      </w:r>
      <w:proofErr w:type="spellEnd"/>
      <w:r w:rsidRPr="00705FAF">
        <w:rPr>
          <w:rFonts w:cs="Arial"/>
          <w:szCs w:val="20"/>
        </w:rPr>
        <w:t xml:space="preserve"> TDU, dovolj pa je da pokrije samo bruto</w:t>
      </w:r>
      <w:r w:rsidR="00112F84" w:rsidRPr="00705FAF">
        <w:rPr>
          <w:rFonts w:cs="Arial"/>
          <w:szCs w:val="20"/>
        </w:rPr>
        <w:t>)</w:t>
      </w:r>
      <w:r w:rsidRPr="00705FAF">
        <w:rPr>
          <w:rFonts w:cs="Arial"/>
          <w:szCs w:val="20"/>
        </w:rPr>
        <w:t xml:space="preserve"> ter predložil: (1) dopolnjeno »Prilogo 1 – tabelo k zapisniku« s podatki za leto 2020</w:t>
      </w:r>
      <w:r w:rsidR="005A1111" w:rsidRPr="00705FAF">
        <w:rPr>
          <w:rFonts w:cs="Arial"/>
          <w:szCs w:val="20"/>
        </w:rPr>
        <w:t xml:space="preserve">, </w:t>
      </w:r>
      <w:r w:rsidRPr="00705FAF">
        <w:rPr>
          <w:rFonts w:cs="Arial"/>
          <w:szCs w:val="20"/>
        </w:rPr>
        <w:t>(2) Letno poročilo ARNES za leto 2020, katerega sestavni del je obrazec EOSDU za leto 2020</w:t>
      </w:r>
      <w:r w:rsidR="005A1111" w:rsidRPr="00705FAF">
        <w:rPr>
          <w:rFonts w:cs="Arial"/>
          <w:szCs w:val="20"/>
        </w:rPr>
        <w:t xml:space="preserve"> ter (3) pregled izplačil D030 za leto 2020 po javnih uslužbencih.</w:t>
      </w:r>
    </w:p>
    <w:p w14:paraId="035D0CFA" w14:textId="72135838" w:rsidR="005C2162" w:rsidRPr="00705FAF" w:rsidRDefault="005C2162" w:rsidP="005C2162">
      <w:pPr>
        <w:spacing w:before="240"/>
        <w:jc w:val="both"/>
        <w:rPr>
          <w:rFonts w:cs="Arial"/>
          <w:szCs w:val="20"/>
        </w:rPr>
      </w:pPr>
      <w:r w:rsidRPr="00705FAF">
        <w:rPr>
          <w:rFonts w:cs="Arial"/>
          <w:szCs w:val="20"/>
        </w:rPr>
        <w:t>V nadaljevanju se je direktor ARNES zavezal, da bo ARNES od leta 2021 sistem izplačil in izkazovanje TDU spremenili v skladu s priporočili, ki izhajajo iz Osnutka zapisnika o inšpekcijskem nadzoru z dne 16. 4. 2021.</w:t>
      </w:r>
    </w:p>
    <w:p w14:paraId="6B2C592C" w14:textId="3720391B" w:rsidR="005C2162" w:rsidRPr="00705FAF" w:rsidRDefault="005C2162" w:rsidP="005C2162">
      <w:pPr>
        <w:spacing w:before="240"/>
        <w:jc w:val="both"/>
        <w:rPr>
          <w:rFonts w:cs="Arial"/>
          <w:szCs w:val="20"/>
        </w:rPr>
      </w:pPr>
      <w:r w:rsidRPr="00705FAF">
        <w:rPr>
          <w:rFonts w:cs="Arial"/>
          <w:szCs w:val="20"/>
        </w:rPr>
        <w:t>Inšpektorica je pojasnila in posredovano dokumentacijo</w:t>
      </w:r>
      <w:r w:rsidR="004E78D8" w:rsidRPr="00705FAF">
        <w:rPr>
          <w:rFonts w:cs="Arial"/>
          <w:szCs w:val="20"/>
        </w:rPr>
        <w:t xml:space="preserve"> ARNES</w:t>
      </w:r>
      <w:r w:rsidRPr="00705FAF">
        <w:rPr>
          <w:rFonts w:cs="Arial"/>
          <w:szCs w:val="20"/>
        </w:rPr>
        <w:t xml:space="preserve"> upoštevala, </w:t>
      </w:r>
      <w:r w:rsidR="004E78D8" w:rsidRPr="00705FAF">
        <w:rPr>
          <w:rFonts w:cs="Arial"/>
          <w:szCs w:val="20"/>
        </w:rPr>
        <w:t xml:space="preserve">kar izhaja iz nadaljevanje tega zapisnika o inšpekcijskem nadzoru. </w:t>
      </w:r>
    </w:p>
    <w:p w14:paraId="2BEA6E89" w14:textId="77777777" w:rsidR="00676E09" w:rsidRPr="00705FAF" w:rsidRDefault="00676E09" w:rsidP="00582282">
      <w:pPr>
        <w:pStyle w:val="ZADEVA"/>
        <w:tabs>
          <w:tab w:val="clear" w:pos="1701"/>
          <w:tab w:val="left" w:pos="0"/>
        </w:tabs>
        <w:ind w:left="0" w:firstLine="0"/>
        <w:jc w:val="both"/>
        <w:rPr>
          <w:rFonts w:cs="Arial"/>
          <w:b w:val="0"/>
          <w:szCs w:val="20"/>
          <w:lang w:val="sl-SI"/>
        </w:rPr>
      </w:pPr>
    </w:p>
    <w:p w14:paraId="152084D8" w14:textId="77777777" w:rsidR="00676E09" w:rsidRPr="00705FAF" w:rsidRDefault="00676E09" w:rsidP="00582282">
      <w:pPr>
        <w:pStyle w:val="ZADEVA"/>
        <w:tabs>
          <w:tab w:val="clear" w:pos="1701"/>
          <w:tab w:val="left" w:pos="0"/>
        </w:tabs>
        <w:ind w:left="0" w:firstLine="0"/>
        <w:jc w:val="both"/>
        <w:rPr>
          <w:rFonts w:cs="Arial"/>
          <w:b w:val="0"/>
          <w:szCs w:val="20"/>
          <w:lang w:val="sl-SI"/>
        </w:rPr>
      </w:pPr>
    </w:p>
    <w:p w14:paraId="77B28796" w14:textId="77777777" w:rsidR="00582282" w:rsidRPr="00705FAF" w:rsidRDefault="00582282" w:rsidP="00582282">
      <w:pPr>
        <w:pStyle w:val="ZADEVA"/>
        <w:tabs>
          <w:tab w:val="clear" w:pos="1701"/>
          <w:tab w:val="left" w:pos="0"/>
        </w:tabs>
        <w:ind w:left="0" w:firstLine="0"/>
        <w:jc w:val="both"/>
        <w:outlineLvl w:val="0"/>
        <w:rPr>
          <w:rFonts w:cs="Arial"/>
          <w:szCs w:val="20"/>
          <w:lang w:val="sl-SI"/>
        </w:rPr>
      </w:pPr>
      <w:bookmarkStart w:id="0" w:name="_Toc327437672"/>
      <w:bookmarkStart w:id="1" w:name="_Toc68104129"/>
      <w:r w:rsidRPr="00705FAF">
        <w:rPr>
          <w:rFonts w:cs="Arial"/>
          <w:szCs w:val="20"/>
          <w:lang w:val="sl-SI"/>
        </w:rPr>
        <w:t>I   Razlog inšpekcijskega nadzora</w:t>
      </w:r>
      <w:bookmarkEnd w:id="0"/>
      <w:bookmarkEnd w:id="1"/>
    </w:p>
    <w:p w14:paraId="17088699" w14:textId="77777777" w:rsidR="00582282" w:rsidRPr="00705FAF" w:rsidRDefault="00582282" w:rsidP="00582282">
      <w:pPr>
        <w:pStyle w:val="ZADEVA"/>
        <w:tabs>
          <w:tab w:val="clear" w:pos="1701"/>
          <w:tab w:val="left" w:pos="0"/>
        </w:tabs>
        <w:ind w:left="0" w:firstLine="0"/>
        <w:jc w:val="both"/>
        <w:rPr>
          <w:rFonts w:cs="Arial"/>
          <w:b w:val="0"/>
          <w:szCs w:val="20"/>
          <w:lang w:val="sl-SI"/>
        </w:rPr>
      </w:pPr>
    </w:p>
    <w:p w14:paraId="3D204DDC" w14:textId="77777777" w:rsidR="00051878" w:rsidRPr="00705FAF" w:rsidRDefault="00051878" w:rsidP="00582282">
      <w:pPr>
        <w:pStyle w:val="ZADEVA"/>
        <w:tabs>
          <w:tab w:val="clear" w:pos="1701"/>
          <w:tab w:val="left" w:pos="0"/>
        </w:tabs>
        <w:ind w:left="0" w:firstLine="0"/>
        <w:jc w:val="both"/>
        <w:rPr>
          <w:rFonts w:cs="Arial"/>
          <w:b w:val="0"/>
          <w:szCs w:val="20"/>
          <w:lang w:val="sl-SI"/>
        </w:rPr>
      </w:pPr>
    </w:p>
    <w:p w14:paraId="1B57C631" w14:textId="77777777" w:rsidR="00AD28F8" w:rsidRPr="00705FAF" w:rsidRDefault="00582282" w:rsidP="00582282">
      <w:pPr>
        <w:pStyle w:val="ZADEVA"/>
        <w:tabs>
          <w:tab w:val="clear" w:pos="1701"/>
          <w:tab w:val="left" w:pos="0"/>
        </w:tabs>
        <w:ind w:left="0" w:firstLine="0"/>
        <w:jc w:val="both"/>
        <w:rPr>
          <w:rFonts w:cs="Arial"/>
          <w:b w:val="0"/>
          <w:szCs w:val="20"/>
          <w:lang w:val="sl-SI"/>
        </w:rPr>
      </w:pPr>
      <w:r w:rsidRPr="00705FAF">
        <w:rPr>
          <w:rFonts w:cs="Arial"/>
          <w:b w:val="0"/>
          <w:szCs w:val="20"/>
          <w:lang w:val="sl-SI"/>
        </w:rPr>
        <w:t>I</w:t>
      </w:r>
      <w:r w:rsidR="00A469A8" w:rsidRPr="00705FAF">
        <w:rPr>
          <w:rFonts w:cs="Arial"/>
          <w:b w:val="0"/>
          <w:szCs w:val="20"/>
          <w:lang w:val="sl-SI"/>
        </w:rPr>
        <w:t>nšpektor</w:t>
      </w:r>
      <w:r w:rsidR="00092FC8" w:rsidRPr="00705FAF">
        <w:rPr>
          <w:rFonts w:cs="Arial"/>
          <w:b w:val="0"/>
          <w:szCs w:val="20"/>
          <w:lang w:val="sl-SI"/>
        </w:rPr>
        <w:t>at za</w:t>
      </w:r>
      <w:r w:rsidR="00245919" w:rsidRPr="00705FAF">
        <w:rPr>
          <w:rFonts w:cs="Arial"/>
          <w:b w:val="0"/>
          <w:szCs w:val="20"/>
          <w:lang w:val="sl-SI"/>
        </w:rPr>
        <w:t xml:space="preserve"> javn</w:t>
      </w:r>
      <w:r w:rsidR="008911C1" w:rsidRPr="00705FAF">
        <w:rPr>
          <w:rFonts w:cs="Arial"/>
          <w:b w:val="0"/>
          <w:szCs w:val="20"/>
          <w:lang w:val="sl-SI"/>
        </w:rPr>
        <w:t>i sektor je v Načrt dela za leto 20</w:t>
      </w:r>
      <w:r w:rsidR="008D1DD0" w:rsidRPr="00705FAF">
        <w:rPr>
          <w:rFonts w:cs="Arial"/>
          <w:b w:val="0"/>
          <w:szCs w:val="20"/>
          <w:lang w:val="sl-SI"/>
        </w:rPr>
        <w:t>20</w:t>
      </w:r>
      <w:r w:rsidR="008911C1" w:rsidRPr="00705FAF">
        <w:rPr>
          <w:rFonts w:cs="Arial"/>
          <w:b w:val="0"/>
          <w:szCs w:val="20"/>
          <w:lang w:val="sl-SI"/>
        </w:rPr>
        <w:t xml:space="preserve"> vključil tudi sistemske nadzore na podlagi izbranih vsebinskih področij, in sicer </w:t>
      </w:r>
      <w:bookmarkStart w:id="2" w:name="_Hlk58485688"/>
      <w:r w:rsidR="008911C1" w:rsidRPr="00705FAF">
        <w:rPr>
          <w:rFonts w:cs="Arial"/>
          <w:b w:val="0"/>
          <w:szCs w:val="20"/>
          <w:lang w:val="sl-SI"/>
        </w:rPr>
        <w:t>izplačilo delovne uspešnosti iz naslova prodaje blaga in storitev na trgu (D030)</w:t>
      </w:r>
      <w:bookmarkEnd w:id="2"/>
      <w:r w:rsidR="00B30810" w:rsidRPr="00705FAF">
        <w:rPr>
          <w:rFonts w:cs="Arial"/>
          <w:b w:val="0"/>
          <w:szCs w:val="20"/>
          <w:lang w:val="sl-SI"/>
        </w:rPr>
        <w:t xml:space="preserve">, med drugim tudi v </w:t>
      </w:r>
      <w:r w:rsidR="00C331F3" w:rsidRPr="00705FAF">
        <w:rPr>
          <w:rFonts w:cs="Arial"/>
          <w:b w:val="0"/>
          <w:szCs w:val="20"/>
          <w:lang w:val="sl-SI"/>
        </w:rPr>
        <w:t>ARNES</w:t>
      </w:r>
      <w:r w:rsidR="00B30810" w:rsidRPr="00705FAF">
        <w:rPr>
          <w:rFonts w:cs="Arial"/>
          <w:b w:val="0"/>
          <w:szCs w:val="20"/>
          <w:lang w:val="sl-SI"/>
        </w:rPr>
        <w:t>.</w:t>
      </w:r>
    </w:p>
    <w:p w14:paraId="115B1467" w14:textId="77777777" w:rsidR="00582282" w:rsidRPr="00705FAF" w:rsidRDefault="00582282" w:rsidP="00582282">
      <w:pPr>
        <w:pStyle w:val="ZADEVA"/>
        <w:tabs>
          <w:tab w:val="clear" w:pos="1701"/>
          <w:tab w:val="left" w:pos="0"/>
        </w:tabs>
        <w:ind w:left="0" w:firstLine="0"/>
        <w:jc w:val="both"/>
        <w:rPr>
          <w:rFonts w:cs="Arial"/>
          <w:b w:val="0"/>
          <w:szCs w:val="20"/>
          <w:lang w:val="sl-SI"/>
        </w:rPr>
      </w:pPr>
    </w:p>
    <w:p w14:paraId="6E2A7BA5" w14:textId="77777777" w:rsidR="007B5E3B" w:rsidRPr="00705FAF" w:rsidRDefault="007B5E3B" w:rsidP="00582282">
      <w:pPr>
        <w:pStyle w:val="ZADEVA"/>
        <w:tabs>
          <w:tab w:val="clear" w:pos="1701"/>
          <w:tab w:val="left" w:pos="0"/>
        </w:tabs>
        <w:ind w:left="0" w:firstLine="0"/>
        <w:jc w:val="both"/>
        <w:rPr>
          <w:rFonts w:cs="Arial"/>
          <w:b w:val="0"/>
          <w:szCs w:val="20"/>
          <w:lang w:val="sl-SI"/>
        </w:rPr>
      </w:pPr>
    </w:p>
    <w:p w14:paraId="6ED66D0A" w14:textId="77777777" w:rsidR="00582282" w:rsidRPr="00705FAF" w:rsidRDefault="00582282" w:rsidP="009E6F74">
      <w:pPr>
        <w:pStyle w:val="Naslov"/>
      </w:pPr>
      <w:bookmarkStart w:id="3" w:name="_Toc327437673"/>
      <w:r w:rsidRPr="00705FAF">
        <w:t>II   Ugotovitve inšpekt</w:t>
      </w:r>
      <w:bookmarkEnd w:id="3"/>
      <w:r w:rsidR="009E6F74" w:rsidRPr="00705FAF">
        <w:t>orice</w:t>
      </w:r>
    </w:p>
    <w:p w14:paraId="3321FB77" w14:textId="77777777" w:rsidR="00582282" w:rsidRPr="00705FAF" w:rsidRDefault="00582282" w:rsidP="00582282">
      <w:pPr>
        <w:pStyle w:val="ZADEVA"/>
        <w:tabs>
          <w:tab w:val="clear" w:pos="1701"/>
          <w:tab w:val="left" w:pos="0"/>
        </w:tabs>
        <w:ind w:left="0" w:firstLine="0"/>
        <w:jc w:val="both"/>
        <w:rPr>
          <w:rFonts w:cs="Arial"/>
          <w:b w:val="0"/>
          <w:szCs w:val="20"/>
          <w:lang w:val="sl-SI"/>
        </w:rPr>
      </w:pPr>
    </w:p>
    <w:p w14:paraId="39B8CE2F" w14:textId="77777777" w:rsidR="007451DE" w:rsidRPr="00705FAF" w:rsidRDefault="007451DE" w:rsidP="00582282">
      <w:pPr>
        <w:pStyle w:val="ZADEVA"/>
        <w:tabs>
          <w:tab w:val="clear" w:pos="1701"/>
          <w:tab w:val="left" w:pos="0"/>
        </w:tabs>
        <w:ind w:left="0" w:firstLine="0"/>
        <w:jc w:val="both"/>
        <w:rPr>
          <w:rFonts w:cs="Arial"/>
          <w:b w:val="0"/>
          <w:szCs w:val="20"/>
          <w:lang w:val="sl-SI"/>
        </w:rPr>
      </w:pPr>
    </w:p>
    <w:p w14:paraId="01CAC5A2" w14:textId="77777777" w:rsidR="00CF5080" w:rsidRPr="00705FAF" w:rsidRDefault="00C331F3" w:rsidP="003003F8">
      <w:pPr>
        <w:autoSpaceDE w:val="0"/>
        <w:autoSpaceDN w:val="0"/>
        <w:adjustRightInd w:val="0"/>
        <w:jc w:val="both"/>
        <w:rPr>
          <w:rFonts w:cs="Arial"/>
          <w:szCs w:val="20"/>
          <w:lang w:eastAsia="sl-SI"/>
        </w:rPr>
      </w:pPr>
      <w:r w:rsidRPr="00705FAF">
        <w:rPr>
          <w:rFonts w:cs="Arial"/>
          <w:szCs w:val="20"/>
          <w:lang w:eastAsia="sl-SI"/>
        </w:rPr>
        <w:t>ARNES</w:t>
      </w:r>
      <w:r w:rsidR="009E6F74" w:rsidRPr="00705FAF">
        <w:rPr>
          <w:rFonts w:cs="Arial"/>
          <w:szCs w:val="20"/>
          <w:lang w:eastAsia="sl-SI"/>
        </w:rPr>
        <w:t xml:space="preserve"> je bil </w:t>
      </w:r>
      <w:r w:rsidR="009C2EC6" w:rsidRPr="00705FAF">
        <w:rPr>
          <w:rFonts w:cs="Arial"/>
          <w:szCs w:val="20"/>
          <w:lang w:eastAsia="sl-SI"/>
        </w:rPr>
        <w:t xml:space="preserve">ustanovljen z </w:t>
      </w:r>
      <w:r w:rsidR="009E6F74" w:rsidRPr="00705FAF">
        <w:rPr>
          <w:rFonts w:cs="Arial"/>
          <w:szCs w:val="20"/>
          <w:lang w:eastAsia="sl-SI"/>
        </w:rPr>
        <w:t xml:space="preserve">Sklepom o ustanovitvi javnega zavoda </w:t>
      </w:r>
      <w:r w:rsidR="009650CD" w:rsidRPr="00705FAF">
        <w:rPr>
          <w:rFonts w:cs="Arial"/>
          <w:szCs w:val="20"/>
          <w:lang w:eastAsia="sl-SI"/>
        </w:rPr>
        <w:t>Akademska in raziskovalna mreža Slovenije</w:t>
      </w:r>
      <w:r w:rsidR="009E6F74" w:rsidRPr="00705FAF">
        <w:rPr>
          <w:rStyle w:val="Sprotnaopomba-sklic"/>
          <w:rFonts w:cs="Arial"/>
          <w:szCs w:val="20"/>
          <w:lang w:eastAsia="sl-SI"/>
        </w:rPr>
        <w:footnoteReference w:id="2"/>
      </w:r>
      <w:r w:rsidR="00AD28F8" w:rsidRPr="00705FAF">
        <w:rPr>
          <w:rFonts w:cs="Arial"/>
          <w:szCs w:val="20"/>
          <w:lang w:eastAsia="sl-SI"/>
        </w:rPr>
        <w:t>.</w:t>
      </w:r>
      <w:r w:rsidR="009A61C1" w:rsidRPr="00705FAF">
        <w:rPr>
          <w:rFonts w:cs="Arial"/>
          <w:szCs w:val="20"/>
          <w:lang w:eastAsia="sl-SI"/>
        </w:rPr>
        <w:t xml:space="preserve"> Ustanovitelji</w:t>
      </w:r>
      <w:r w:rsidR="009E6F74" w:rsidRPr="00705FAF">
        <w:rPr>
          <w:rFonts w:cs="Arial"/>
          <w:szCs w:val="20"/>
          <w:lang w:eastAsia="sl-SI"/>
        </w:rPr>
        <w:t xml:space="preserve">ca </w:t>
      </w:r>
      <w:r w:rsidRPr="00705FAF">
        <w:rPr>
          <w:rFonts w:cs="Arial"/>
          <w:szCs w:val="20"/>
          <w:lang w:eastAsia="sl-SI"/>
        </w:rPr>
        <w:t>ARNES</w:t>
      </w:r>
      <w:r w:rsidR="009E6F74" w:rsidRPr="00705FAF">
        <w:rPr>
          <w:rFonts w:cs="Arial"/>
          <w:szCs w:val="20"/>
          <w:lang w:eastAsia="sl-SI"/>
        </w:rPr>
        <w:t xml:space="preserve"> je </w:t>
      </w:r>
      <w:r w:rsidR="001B11DF" w:rsidRPr="00705FAF">
        <w:rPr>
          <w:rFonts w:cs="Arial"/>
          <w:szCs w:val="20"/>
          <w:lang w:eastAsia="sl-SI"/>
        </w:rPr>
        <w:t>R</w:t>
      </w:r>
      <w:r w:rsidR="009E6F74" w:rsidRPr="00705FAF">
        <w:rPr>
          <w:rFonts w:cs="Arial"/>
          <w:szCs w:val="20"/>
          <w:lang w:eastAsia="sl-SI"/>
        </w:rPr>
        <w:t>epublik</w:t>
      </w:r>
      <w:r w:rsidR="001B11DF" w:rsidRPr="00705FAF">
        <w:rPr>
          <w:rFonts w:cs="Arial"/>
          <w:szCs w:val="20"/>
          <w:lang w:eastAsia="sl-SI"/>
        </w:rPr>
        <w:t>a</w:t>
      </w:r>
      <w:r w:rsidR="009E6F74" w:rsidRPr="00705FAF">
        <w:rPr>
          <w:rFonts w:cs="Arial"/>
          <w:szCs w:val="20"/>
          <w:lang w:eastAsia="sl-SI"/>
        </w:rPr>
        <w:t xml:space="preserve"> Slovenij</w:t>
      </w:r>
      <w:r w:rsidR="001B11DF" w:rsidRPr="00705FAF">
        <w:rPr>
          <w:rFonts w:cs="Arial"/>
          <w:szCs w:val="20"/>
          <w:lang w:eastAsia="sl-SI"/>
        </w:rPr>
        <w:t>a</w:t>
      </w:r>
      <w:r w:rsidR="009E6F74" w:rsidRPr="00705FAF">
        <w:rPr>
          <w:rFonts w:cs="Arial"/>
          <w:szCs w:val="20"/>
          <w:lang w:eastAsia="sl-SI"/>
        </w:rPr>
        <w:t>.</w:t>
      </w:r>
      <w:r w:rsidR="003003F8" w:rsidRPr="00705FAF">
        <w:t xml:space="preserve"> U</w:t>
      </w:r>
      <w:r w:rsidR="009C2EC6" w:rsidRPr="00705FAF">
        <w:rPr>
          <w:rFonts w:cs="Arial"/>
          <w:szCs w:val="20"/>
          <w:lang w:eastAsia="sl-SI"/>
        </w:rPr>
        <w:t>stanoviteljske pravice</w:t>
      </w:r>
      <w:r w:rsidR="001B11DF" w:rsidRPr="00705FAF">
        <w:rPr>
          <w:rFonts w:cs="Arial"/>
          <w:szCs w:val="20"/>
          <w:lang w:eastAsia="sl-SI"/>
        </w:rPr>
        <w:t xml:space="preserve"> in obveznosti</w:t>
      </w:r>
      <w:r w:rsidR="009C2EC6" w:rsidRPr="00705FAF">
        <w:rPr>
          <w:rFonts w:cs="Arial"/>
          <w:szCs w:val="20"/>
          <w:lang w:eastAsia="sl-SI"/>
        </w:rPr>
        <w:t xml:space="preserve"> izvaja </w:t>
      </w:r>
      <w:r w:rsidR="001B11DF" w:rsidRPr="00705FAF">
        <w:rPr>
          <w:rFonts w:cs="Arial"/>
          <w:szCs w:val="20"/>
          <w:lang w:eastAsia="sl-SI"/>
        </w:rPr>
        <w:t xml:space="preserve">Vlada </w:t>
      </w:r>
      <w:r w:rsidR="009650CD" w:rsidRPr="00705FAF">
        <w:rPr>
          <w:rFonts w:cs="Arial"/>
          <w:szCs w:val="20"/>
          <w:lang w:eastAsia="sl-SI"/>
        </w:rPr>
        <w:t>R</w:t>
      </w:r>
      <w:r w:rsidR="001B11DF" w:rsidRPr="00705FAF">
        <w:rPr>
          <w:rFonts w:cs="Arial"/>
          <w:szCs w:val="20"/>
          <w:lang w:eastAsia="sl-SI"/>
        </w:rPr>
        <w:t>epublike Slovenije</w:t>
      </w:r>
      <w:r w:rsidR="003003F8" w:rsidRPr="00705FAF">
        <w:rPr>
          <w:rFonts w:cs="Arial"/>
          <w:szCs w:val="20"/>
          <w:lang w:eastAsia="sl-SI"/>
        </w:rPr>
        <w:t xml:space="preserve">. </w:t>
      </w:r>
    </w:p>
    <w:p w14:paraId="5B0C822F" w14:textId="77777777" w:rsidR="00CF5080" w:rsidRPr="00705FAF" w:rsidRDefault="00CF5080" w:rsidP="00CF5080">
      <w:pPr>
        <w:pStyle w:val="ZADEVA"/>
        <w:tabs>
          <w:tab w:val="clear" w:pos="1701"/>
          <w:tab w:val="left" w:pos="0"/>
        </w:tabs>
        <w:ind w:left="0" w:firstLine="0"/>
        <w:jc w:val="both"/>
        <w:rPr>
          <w:rFonts w:cs="Arial"/>
          <w:b w:val="0"/>
          <w:szCs w:val="20"/>
          <w:lang w:val="sl-SI"/>
        </w:rPr>
      </w:pPr>
    </w:p>
    <w:p w14:paraId="09EB36F9" w14:textId="11F6FF48" w:rsidR="00CF5080" w:rsidRPr="00705FAF" w:rsidRDefault="00CF5080" w:rsidP="00CF5080">
      <w:pPr>
        <w:pStyle w:val="ZADEVA"/>
        <w:tabs>
          <w:tab w:val="clear" w:pos="1701"/>
          <w:tab w:val="left" w:pos="0"/>
        </w:tabs>
        <w:ind w:left="0" w:firstLine="0"/>
        <w:jc w:val="both"/>
        <w:rPr>
          <w:rFonts w:cs="Arial"/>
          <w:b w:val="0"/>
          <w:szCs w:val="20"/>
          <w:lang w:val="sl-SI"/>
        </w:rPr>
      </w:pPr>
      <w:r w:rsidRPr="00705FAF">
        <w:rPr>
          <w:rFonts w:cs="Arial"/>
          <w:b w:val="0"/>
          <w:szCs w:val="20"/>
          <w:lang w:val="sl-SI"/>
        </w:rPr>
        <w:t xml:space="preserve">Predstojnik </w:t>
      </w:r>
      <w:r w:rsidR="00C331F3" w:rsidRPr="00705FAF">
        <w:rPr>
          <w:rFonts w:cs="Arial"/>
          <w:b w:val="0"/>
          <w:szCs w:val="20"/>
          <w:lang w:val="sl-SI"/>
        </w:rPr>
        <w:t>ARNES</w:t>
      </w:r>
      <w:r w:rsidR="009650CD" w:rsidRPr="00705FAF">
        <w:rPr>
          <w:rFonts w:cs="Arial"/>
          <w:b w:val="0"/>
          <w:szCs w:val="20"/>
          <w:lang w:val="sl-SI"/>
        </w:rPr>
        <w:t xml:space="preserve"> </w:t>
      </w:r>
      <w:r w:rsidR="001B11DF" w:rsidRPr="00705FAF">
        <w:rPr>
          <w:rFonts w:cs="Arial"/>
          <w:b w:val="0"/>
          <w:szCs w:val="20"/>
          <w:lang w:val="sl-SI"/>
        </w:rPr>
        <w:t>je direktor</w:t>
      </w:r>
      <w:r w:rsidR="009650CD" w:rsidRPr="00705FAF">
        <w:rPr>
          <w:rFonts w:cs="Arial"/>
          <w:b w:val="0"/>
          <w:szCs w:val="20"/>
          <w:lang w:val="sl-SI"/>
        </w:rPr>
        <w:t xml:space="preserve">, </w:t>
      </w:r>
      <w:r w:rsidR="009F14AD">
        <w:rPr>
          <w:rFonts w:ascii="Times New Roman" w:hAnsi="Times New Roman"/>
          <w:b w:val="0"/>
          <w:szCs w:val="20"/>
          <w:lang w:val="sl-SI"/>
        </w:rPr>
        <w:t>█</w:t>
      </w:r>
      <w:r w:rsidR="009650CD" w:rsidRPr="00705FAF">
        <w:rPr>
          <w:rFonts w:cs="Arial"/>
          <w:b w:val="0"/>
          <w:szCs w:val="20"/>
          <w:lang w:val="sl-SI"/>
        </w:rPr>
        <w:t>.</w:t>
      </w:r>
    </w:p>
    <w:p w14:paraId="1FA8962C" w14:textId="77777777" w:rsidR="00CF5080" w:rsidRPr="00705FAF" w:rsidRDefault="00CF5080" w:rsidP="00170F39">
      <w:pPr>
        <w:autoSpaceDE w:val="0"/>
        <w:autoSpaceDN w:val="0"/>
        <w:adjustRightInd w:val="0"/>
        <w:jc w:val="both"/>
      </w:pPr>
    </w:p>
    <w:p w14:paraId="2195D3CD" w14:textId="77777777" w:rsidR="00BD08F1" w:rsidRDefault="001F3BD8" w:rsidP="00582282">
      <w:pPr>
        <w:pStyle w:val="ZADEVA"/>
        <w:tabs>
          <w:tab w:val="clear" w:pos="1701"/>
          <w:tab w:val="left" w:pos="0"/>
        </w:tabs>
        <w:ind w:left="0" w:firstLine="0"/>
        <w:jc w:val="both"/>
        <w:rPr>
          <w:rFonts w:cs="Arial"/>
          <w:b w:val="0"/>
          <w:szCs w:val="20"/>
          <w:lang w:val="sl-SI"/>
        </w:rPr>
      </w:pPr>
      <w:r w:rsidRPr="00705FAF">
        <w:rPr>
          <w:rFonts w:cs="Arial"/>
          <w:b w:val="0"/>
          <w:szCs w:val="20"/>
          <w:lang w:val="sl-SI"/>
        </w:rPr>
        <w:t xml:space="preserve">Inšpektorica </w:t>
      </w:r>
      <w:r w:rsidR="00582282" w:rsidRPr="00705FAF">
        <w:rPr>
          <w:rFonts w:cs="Arial"/>
          <w:b w:val="0"/>
          <w:szCs w:val="20"/>
          <w:lang w:val="sl-SI"/>
        </w:rPr>
        <w:t>je v okvi</w:t>
      </w:r>
      <w:r w:rsidR="00584E23" w:rsidRPr="00705FAF">
        <w:rPr>
          <w:rFonts w:cs="Arial"/>
          <w:b w:val="0"/>
          <w:szCs w:val="20"/>
          <w:lang w:val="sl-SI"/>
        </w:rPr>
        <w:t>ru inšpe</w:t>
      </w:r>
      <w:r w:rsidR="00CE17F9" w:rsidRPr="00705FAF">
        <w:rPr>
          <w:rFonts w:cs="Arial"/>
          <w:b w:val="0"/>
          <w:szCs w:val="20"/>
          <w:lang w:val="sl-SI"/>
        </w:rPr>
        <w:t>kcijskega na</w:t>
      </w:r>
      <w:r w:rsidR="009A61C1" w:rsidRPr="00705FAF">
        <w:rPr>
          <w:rFonts w:cs="Arial"/>
          <w:b w:val="0"/>
          <w:szCs w:val="20"/>
          <w:lang w:val="sl-SI"/>
        </w:rPr>
        <w:t>dzora</w:t>
      </w:r>
      <w:r w:rsidR="009A61C1">
        <w:rPr>
          <w:rFonts w:cs="Arial"/>
          <w:b w:val="0"/>
          <w:szCs w:val="20"/>
          <w:lang w:val="sl-SI"/>
        </w:rPr>
        <w:t xml:space="preserve"> v </w:t>
      </w:r>
      <w:r w:rsidR="00C331F3">
        <w:rPr>
          <w:rFonts w:cs="Arial"/>
          <w:b w:val="0"/>
          <w:szCs w:val="20"/>
          <w:lang w:val="sl-SI"/>
        </w:rPr>
        <w:t>ARNES</w:t>
      </w:r>
      <w:r w:rsidR="00584E23">
        <w:rPr>
          <w:rFonts w:cs="Arial"/>
          <w:b w:val="0"/>
          <w:szCs w:val="20"/>
          <w:lang w:val="sl-SI"/>
        </w:rPr>
        <w:t xml:space="preserve"> opravil</w:t>
      </w:r>
      <w:r>
        <w:rPr>
          <w:rFonts w:cs="Arial"/>
          <w:b w:val="0"/>
          <w:szCs w:val="20"/>
          <w:lang w:val="sl-SI"/>
        </w:rPr>
        <w:t>a</w:t>
      </w:r>
      <w:r w:rsidR="002734EC">
        <w:rPr>
          <w:rFonts w:cs="Arial"/>
          <w:b w:val="0"/>
          <w:szCs w:val="20"/>
          <w:lang w:val="sl-SI"/>
        </w:rPr>
        <w:t xml:space="preserve"> nadzor nad </w:t>
      </w:r>
      <w:r w:rsidR="00AD28F8">
        <w:rPr>
          <w:rFonts w:cs="Arial"/>
          <w:b w:val="0"/>
          <w:szCs w:val="20"/>
          <w:lang w:val="sl-SI"/>
        </w:rPr>
        <w:t>dolo</w:t>
      </w:r>
      <w:r w:rsidR="00201A2E">
        <w:rPr>
          <w:rFonts w:cs="Arial"/>
          <w:b w:val="0"/>
          <w:szCs w:val="20"/>
          <w:lang w:val="sl-SI"/>
        </w:rPr>
        <w:t>čitvijo in izplačili</w:t>
      </w:r>
      <w:r w:rsidR="00201A2E" w:rsidRPr="008911C1">
        <w:rPr>
          <w:rFonts w:cs="Arial"/>
          <w:b w:val="0"/>
          <w:szCs w:val="20"/>
          <w:lang w:val="sl-SI"/>
        </w:rPr>
        <w:t xml:space="preserve"> delovne uspešnosti iz naslova prodaje blaga in storitev na trgu (D030)</w:t>
      </w:r>
      <w:r w:rsidR="00201A2E">
        <w:rPr>
          <w:rFonts w:cs="Arial"/>
          <w:b w:val="0"/>
          <w:szCs w:val="20"/>
          <w:lang w:val="sl-SI"/>
        </w:rPr>
        <w:t xml:space="preserve"> v letih 201</w:t>
      </w:r>
      <w:r w:rsidR="008D1DD0">
        <w:rPr>
          <w:rFonts w:cs="Arial"/>
          <w:b w:val="0"/>
          <w:szCs w:val="20"/>
          <w:lang w:val="sl-SI"/>
        </w:rPr>
        <w:t>8</w:t>
      </w:r>
      <w:r w:rsidR="00201A2E">
        <w:rPr>
          <w:rFonts w:cs="Arial"/>
          <w:b w:val="0"/>
          <w:szCs w:val="20"/>
          <w:lang w:val="sl-SI"/>
        </w:rPr>
        <w:t xml:space="preserve"> in 201</w:t>
      </w:r>
      <w:r w:rsidR="008D1DD0">
        <w:rPr>
          <w:rFonts w:cs="Arial"/>
          <w:b w:val="0"/>
          <w:szCs w:val="20"/>
          <w:lang w:val="sl-SI"/>
        </w:rPr>
        <w:t>9</w:t>
      </w:r>
      <w:r w:rsidR="001F4DA9">
        <w:rPr>
          <w:rFonts w:cs="Arial"/>
          <w:b w:val="0"/>
          <w:szCs w:val="20"/>
          <w:lang w:val="sl-SI"/>
        </w:rPr>
        <w:t>.</w:t>
      </w:r>
    </w:p>
    <w:p w14:paraId="0BEB33B2" w14:textId="77777777" w:rsidR="002D6EC2" w:rsidRDefault="002D6EC2" w:rsidP="00582282">
      <w:pPr>
        <w:pStyle w:val="ZADEVA"/>
        <w:tabs>
          <w:tab w:val="clear" w:pos="1701"/>
          <w:tab w:val="left" w:pos="0"/>
        </w:tabs>
        <w:ind w:left="0" w:firstLine="0"/>
        <w:jc w:val="both"/>
        <w:rPr>
          <w:rFonts w:cs="Arial"/>
          <w:b w:val="0"/>
          <w:szCs w:val="20"/>
          <w:lang w:val="sl-SI"/>
        </w:rPr>
      </w:pPr>
    </w:p>
    <w:p w14:paraId="592AED6F" w14:textId="77777777" w:rsidR="002D6EC2" w:rsidRDefault="002D6EC2" w:rsidP="00582282">
      <w:pPr>
        <w:pStyle w:val="ZADEVA"/>
        <w:tabs>
          <w:tab w:val="clear" w:pos="1701"/>
          <w:tab w:val="left" w:pos="0"/>
        </w:tabs>
        <w:ind w:left="0" w:firstLine="0"/>
        <w:jc w:val="both"/>
        <w:rPr>
          <w:rFonts w:cs="Arial"/>
          <w:b w:val="0"/>
          <w:szCs w:val="20"/>
          <w:lang w:val="sl-SI"/>
        </w:rPr>
      </w:pPr>
    </w:p>
    <w:p w14:paraId="5EE396E3" w14:textId="77777777" w:rsidR="0022658F" w:rsidRDefault="00201A2E" w:rsidP="008A20DB">
      <w:pPr>
        <w:pStyle w:val="ZADEVA"/>
        <w:numPr>
          <w:ilvl w:val="0"/>
          <w:numId w:val="4"/>
        </w:numPr>
        <w:tabs>
          <w:tab w:val="clear" w:pos="1701"/>
          <w:tab w:val="left" w:pos="0"/>
        </w:tabs>
        <w:jc w:val="both"/>
        <w:outlineLvl w:val="0"/>
        <w:rPr>
          <w:rFonts w:cs="Arial"/>
          <w:szCs w:val="20"/>
          <w:lang w:val="sl-SI"/>
        </w:rPr>
      </w:pPr>
      <w:bookmarkStart w:id="4" w:name="_Toc68104130"/>
      <w:r>
        <w:rPr>
          <w:rFonts w:cs="Arial"/>
          <w:szCs w:val="20"/>
          <w:lang w:val="sl-SI"/>
        </w:rPr>
        <w:t>Nad</w:t>
      </w:r>
      <w:r w:rsidR="00376685">
        <w:rPr>
          <w:rFonts w:cs="Arial"/>
          <w:szCs w:val="20"/>
          <w:lang w:val="sl-SI"/>
        </w:rPr>
        <w:t>zor nad določitvijo</w:t>
      </w:r>
      <w:r>
        <w:rPr>
          <w:rFonts w:cs="Arial"/>
          <w:szCs w:val="20"/>
          <w:lang w:val="sl-SI"/>
        </w:rPr>
        <w:t xml:space="preserve"> delovne uspešnosti iz naslova prodaje blaga in storitev na trgu</w:t>
      </w:r>
      <w:bookmarkEnd w:id="4"/>
    </w:p>
    <w:p w14:paraId="5C205AF4" w14:textId="77777777" w:rsidR="0022658F" w:rsidRDefault="0022658F" w:rsidP="0022658F">
      <w:pPr>
        <w:pStyle w:val="ZADEVA"/>
        <w:tabs>
          <w:tab w:val="clear" w:pos="1701"/>
          <w:tab w:val="left" w:pos="0"/>
        </w:tabs>
        <w:ind w:left="0" w:firstLine="0"/>
        <w:jc w:val="both"/>
        <w:rPr>
          <w:rFonts w:cs="Arial"/>
          <w:szCs w:val="20"/>
          <w:lang w:val="sl-SI"/>
        </w:rPr>
      </w:pPr>
    </w:p>
    <w:p w14:paraId="604E3056" w14:textId="77777777" w:rsidR="007451DE" w:rsidRDefault="007451DE" w:rsidP="0022658F">
      <w:pPr>
        <w:pStyle w:val="ZADEVA"/>
        <w:tabs>
          <w:tab w:val="clear" w:pos="1701"/>
          <w:tab w:val="left" w:pos="0"/>
        </w:tabs>
        <w:ind w:left="0" w:firstLine="0"/>
        <w:jc w:val="both"/>
        <w:rPr>
          <w:rFonts w:cs="Arial"/>
          <w:szCs w:val="20"/>
          <w:lang w:val="sl-SI"/>
        </w:rPr>
      </w:pPr>
    </w:p>
    <w:p w14:paraId="32A12A16" w14:textId="77777777" w:rsidR="00201A2E" w:rsidRDefault="00201A2E" w:rsidP="00201A2E">
      <w:pPr>
        <w:pStyle w:val="ZADEVA"/>
        <w:tabs>
          <w:tab w:val="clear" w:pos="1701"/>
          <w:tab w:val="left" w:pos="0"/>
        </w:tabs>
        <w:ind w:left="0" w:firstLine="0"/>
        <w:jc w:val="both"/>
        <w:rPr>
          <w:rFonts w:cs="Arial"/>
          <w:b w:val="0"/>
          <w:szCs w:val="20"/>
          <w:lang w:val="sl-SI"/>
        </w:rPr>
      </w:pPr>
      <w:r w:rsidRPr="00FE6E22">
        <w:rPr>
          <w:rFonts w:cs="Arial"/>
          <w:b w:val="0"/>
          <w:szCs w:val="20"/>
          <w:lang w:val="sl-SI"/>
        </w:rPr>
        <w:t>Za potrebe inšpek</w:t>
      </w:r>
      <w:r>
        <w:rPr>
          <w:rFonts w:cs="Arial"/>
          <w:b w:val="0"/>
          <w:szCs w:val="20"/>
          <w:lang w:val="sl-SI"/>
        </w:rPr>
        <w:t>c</w:t>
      </w:r>
      <w:r w:rsidR="00DA592F">
        <w:rPr>
          <w:rFonts w:cs="Arial"/>
          <w:b w:val="0"/>
          <w:szCs w:val="20"/>
          <w:lang w:val="sl-SI"/>
        </w:rPr>
        <w:t xml:space="preserve">ijskega nadzora </w:t>
      </w:r>
      <w:r w:rsidR="001B11DF">
        <w:rPr>
          <w:rFonts w:cs="Arial"/>
          <w:b w:val="0"/>
          <w:szCs w:val="20"/>
          <w:lang w:val="sl-SI"/>
        </w:rPr>
        <w:t xml:space="preserve">je </w:t>
      </w:r>
      <w:r w:rsidR="00C331F3">
        <w:rPr>
          <w:rFonts w:cs="Arial"/>
          <w:b w:val="0"/>
          <w:szCs w:val="20"/>
          <w:lang w:val="sl-SI"/>
        </w:rPr>
        <w:t>ARNES</w:t>
      </w:r>
      <w:r w:rsidRPr="00FE6E22">
        <w:rPr>
          <w:rFonts w:cs="Arial"/>
          <w:b w:val="0"/>
          <w:szCs w:val="20"/>
          <w:lang w:val="sl-SI"/>
        </w:rPr>
        <w:t xml:space="preserve"> </w:t>
      </w:r>
      <w:r>
        <w:rPr>
          <w:rFonts w:cs="Arial"/>
          <w:b w:val="0"/>
          <w:szCs w:val="20"/>
          <w:lang w:val="sl-SI"/>
        </w:rPr>
        <w:t>Inšpektoratu za javni sektor</w:t>
      </w:r>
      <w:r w:rsidR="001B11DF">
        <w:rPr>
          <w:rFonts w:cs="Arial"/>
          <w:b w:val="0"/>
          <w:szCs w:val="20"/>
          <w:lang w:val="sl-SI"/>
        </w:rPr>
        <w:t xml:space="preserve"> posredoval</w:t>
      </w:r>
      <w:r>
        <w:rPr>
          <w:rFonts w:cs="Arial"/>
          <w:b w:val="0"/>
          <w:szCs w:val="20"/>
          <w:lang w:val="sl-SI"/>
        </w:rPr>
        <w:t>:</w:t>
      </w:r>
    </w:p>
    <w:p w14:paraId="6BD85579" w14:textId="77777777" w:rsidR="00201A2E" w:rsidRPr="00201A2E" w:rsidRDefault="00201A2E" w:rsidP="008A20DB">
      <w:pPr>
        <w:pStyle w:val="ZADEVA"/>
        <w:numPr>
          <w:ilvl w:val="0"/>
          <w:numId w:val="5"/>
        </w:numPr>
        <w:tabs>
          <w:tab w:val="clear" w:pos="1701"/>
          <w:tab w:val="left" w:pos="0"/>
        </w:tabs>
        <w:jc w:val="both"/>
        <w:rPr>
          <w:rFonts w:cs="Arial"/>
          <w:b w:val="0"/>
          <w:szCs w:val="20"/>
          <w:lang w:val="sl-SI"/>
        </w:rPr>
      </w:pPr>
      <w:r w:rsidRPr="00201A2E">
        <w:rPr>
          <w:b w:val="0"/>
          <w:lang w:val="sl-SI"/>
        </w:rPr>
        <w:t xml:space="preserve">Izkaz prihodkov in odhodkov </w:t>
      </w:r>
      <w:r w:rsidR="00B13053">
        <w:rPr>
          <w:b w:val="0"/>
          <w:lang w:val="sl-SI"/>
        </w:rPr>
        <w:t xml:space="preserve">- </w:t>
      </w:r>
      <w:r w:rsidRPr="00201A2E">
        <w:rPr>
          <w:b w:val="0"/>
          <w:lang w:val="sl-SI"/>
        </w:rPr>
        <w:t>po vrstah dejavnosti za leti 201</w:t>
      </w:r>
      <w:r w:rsidR="008D1DD0">
        <w:rPr>
          <w:b w:val="0"/>
          <w:lang w:val="sl-SI"/>
        </w:rPr>
        <w:t>8</w:t>
      </w:r>
      <w:r w:rsidRPr="00201A2E">
        <w:rPr>
          <w:b w:val="0"/>
          <w:lang w:val="sl-SI"/>
        </w:rPr>
        <w:t xml:space="preserve"> in 201</w:t>
      </w:r>
      <w:r w:rsidR="008D1DD0">
        <w:rPr>
          <w:b w:val="0"/>
          <w:lang w:val="sl-SI"/>
        </w:rPr>
        <w:t>9</w:t>
      </w:r>
      <w:r w:rsidRPr="00201A2E">
        <w:rPr>
          <w:b w:val="0"/>
          <w:lang w:val="sl-SI"/>
        </w:rPr>
        <w:t>,</w:t>
      </w:r>
    </w:p>
    <w:p w14:paraId="6553E7BC" w14:textId="77777777" w:rsidR="00201A2E" w:rsidRPr="00DB5AD6" w:rsidRDefault="00F209DB" w:rsidP="008A20DB">
      <w:pPr>
        <w:pStyle w:val="ZADEVA"/>
        <w:numPr>
          <w:ilvl w:val="0"/>
          <w:numId w:val="5"/>
        </w:numPr>
        <w:tabs>
          <w:tab w:val="clear" w:pos="1701"/>
          <w:tab w:val="left" w:pos="0"/>
        </w:tabs>
        <w:jc w:val="both"/>
        <w:rPr>
          <w:rFonts w:cs="Arial"/>
          <w:b w:val="0"/>
          <w:szCs w:val="20"/>
          <w:lang w:val="sl-SI"/>
        </w:rPr>
      </w:pPr>
      <w:r>
        <w:rPr>
          <w:b w:val="0"/>
          <w:lang w:val="sl-SI"/>
        </w:rPr>
        <w:t>i</w:t>
      </w:r>
      <w:r w:rsidR="00201A2E" w:rsidRPr="00201A2E">
        <w:rPr>
          <w:b w:val="0"/>
          <w:lang w:val="sl-SI"/>
        </w:rPr>
        <w:t>zpolnjen</w:t>
      </w:r>
      <w:r>
        <w:rPr>
          <w:b w:val="0"/>
          <w:lang w:val="sl-SI"/>
        </w:rPr>
        <w:t>e</w:t>
      </w:r>
      <w:r w:rsidR="00201A2E" w:rsidRPr="00201A2E">
        <w:rPr>
          <w:b w:val="0"/>
          <w:lang w:val="sl-SI"/>
        </w:rPr>
        <w:t xml:space="preserve"> obrazc</w:t>
      </w:r>
      <w:r>
        <w:rPr>
          <w:b w:val="0"/>
          <w:lang w:val="sl-SI"/>
        </w:rPr>
        <w:t>e</w:t>
      </w:r>
      <w:r w:rsidR="00201A2E" w:rsidRPr="00201A2E">
        <w:rPr>
          <w:b w:val="0"/>
          <w:lang w:val="sl-SI"/>
        </w:rPr>
        <w:t xml:space="preserve"> Elementi za določitev dovoljenega obsega sredstev za delovno uspešnost iz naslova prodaje blaga in storitev</w:t>
      </w:r>
      <w:r w:rsidR="00201A2E" w:rsidRPr="00201A2E">
        <w:rPr>
          <w:rStyle w:val="Sprotnaopomba-sklic"/>
          <w:b w:val="0"/>
          <w:lang w:val="sl-SI"/>
        </w:rPr>
        <w:footnoteReference w:id="3"/>
      </w:r>
      <w:r w:rsidR="00201A2E" w:rsidRPr="00201A2E">
        <w:rPr>
          <w:b w:val="0"/>
          <w:lang w:val="sl-SI"/>
        </w:rPr>
        <w:t xml:space="preserve"> na trgu za let</w:t>
      </w:r>
      <w:r>
        <w:rPr>
          <w:b w:val="0"/>
          <w:lang w:val="sl-SI"/>
        </w:rPr>
        <w:t>a</w:t>
      </w:r>
      <w:r w:rsidR="00B13053">
        <w:rPr>
          <w:b w:val="0"/>
          <w:lang w:val="sl-SI"/>
        </w:rPr>
        <w:t xml:space="preserve"> 2017,</w:t>
      </w:r>
      <w:r w:rsidR="00201A2E" w:rsidRPr="00201A2E">
        <w:rPr>
          <w:b w:val="0"/>
          <w:lang w:val="sl-SI"/>
        </w:rPr>
        <w:t xml:space="preserve"> 201</w:t>
      </w:r>
      <w:r w:rsidR="008D1DD0">
        <w:rPr>
          <w:b w:val="0"/>
          <w:lang w:val="sl-SI"/>
        </w:rPr>
        <w:t>8</w:t>
      </w:r>
      <w:r w:rsidR="00201A2E" w:rsidRPr="00201A2E">
        <w:rPr>
          <w:b w:val="0"/>
          <w:lang w:val="sl-SI"/>
        </w:rPr>
        <w:t xml:space="preserve"> in 201</w:t>
      </w:r>
      <w:r w:rsidR="008D1DD0">
        <w:rPr>
          <w:b w:val="0"/>
          <w:lang w:val="sl-SI"/>
        </w:rPr>
        <w:t>9</w:t>
      </w:r>
      <w:r w:rsidR="00201A2E" w:rsidRPr="00201A2E">
        <w:rPr>
          <w:b w:val="0"/>
          <w:lang w:val="sl-SI"/>
        </w:rPr>
        <w:t>,</w:t>
      </w:r>
    </w:p>
    <w:p w14:paraId="5EEDFCF9" w14:textId="77777777" w:rsidR="008153D7" w:rsidRDefault="001B11DF" w:rsidP="003518E7">
      <w:pPr>
        <w:pStyle w:val="ZADEVA"/>
        <w:numPr>
          <w:ilvl w:val="0"/>
          <w:numId w:val="5"/>
        </w:numPr>
        <w:tabs>
          <w:tab w:val="clear" w:pos="1701"/>
          <w:tab w:val="left" w:pos="0"/>
        </w:tabs>
        <w:jc w:val="both"/>
        <w:rPr>
          <w:rFonts w:cs="Arial"/>
          <w:b w:val="0"/>
          <w:szCs w:val="20"/>
          <w:lang w:val="sl-SI"/>
        </w:rPr>
      </w:pPr>
      <w:r>
        <w:rPr>
          <w:rFonts w:cs="Arial"/>
          <w:b w:val="0"/>
          <w:szCs w:val="20"/>
          <w:lang w:val="sl-SI"/>
        </w:rPr>
        <w:t>Pravilnik o računovodstvu</w:t>
      </w:r>
      <w:r w:rsidR="00B13053">
        <w:rPr>
          <w:rFonts w:cs="Arial"/>
          <w:b w:val="0"/>
          <w:szCs w:val="20"/>
          <w:lang w:val="sl-SI"/>
        </w:rPr>
        <w:t xml:space="preserve"> </w:t>
      </w:r>
      <w:r w:rsidR="00C331F3">
        <w:rPr>
          <w:rFonts w:cs="Arial"/>
          <w:b w:val="0"/>
          <w:szCs w:val="20"/>
          <w:lang w:val="sl-SI"/>
        </w:rPr>
        <w:t>ARNES</w:t>
      </w:r>
      <w:r w:rsidR="00B13053">
        <w:rPr>
          <w:rFonts w:cs="Arial"/>
          <w:b w:val="0"/>
          <w:szCs w:val="20"/>
          <w:lang w:val="sl-SI"/>
        </w:rPr>
        <w:t xml:space="preserve"> </w:t>
      </w:r>
      <w:r>
        <w:rPr>
          <w:rFonts w:cs="Arial"/>
          <w:b w:val="0"/>
          <w:szCs w:val="20"/>
          <w:lang w:val="sl-SI"/>
        </w:rPr>
        <w:t xml:space="preserve">z dne </w:t>
      </w:r>
      <w:r w:rsidR="00B13053">
        <w:rPr>
          <w:rFonts w:cs="Arial"/>
          <w:b w:val="0"/>
          <w:szCs w:val="20"/>
          <w:lang w:val="sl-SI"/>
        </w:rPr>
        <w:t>26. 3. 2018</w:t>
      </w:r>
      <w:r>
        <w:rPr>
          <w:rFonts w:cs="Arial"/>
          <w:b w:val="0"/>
          <w:szCs w:val="20"/>
          <w:lang w:val="sl-SI"/>
        </w:rPr>
        <w:t>,</w:t>
      </w:r>
    </w:p>
    <w:p w14:paraId="6B0EC8F3" w14:textId="77777777" w:rsidR="00B13053" w:rsidRDefault="00B13053" w:rsidP="003518E7">
      <w:pPr>
        <w:pStyle w:val="ZADEVA"/>
        <w:numPr>
          <w:ilvl w:val="0"/>
          <w:numId w:val="5"/>
        </w:numPr>
        <w:tabs>
          <w:tab w:val="clear" w:pos="1701"/>
          <w:tab w:val="left" w:pos="0"/>
        </w:tabs>
        <w:jc w:val="both"/>
        <w:rPr>
          <w:rFonts w:cs="Arial"/>
          <w:b w:val="0"/>
          <w:szCs w:val="20"/>
          <w:lang w:val="sl-SI"/>
        </w:rPr>
      </w:pPr>
      <w:r>
        <w:rPr>
          <w:rFonts w:cs="Arial"/>
          <w:b w:val="0"/>
          <w:szCs w:val="20"/>
          <w:lang w:val="sl-SI"/>
        </w:rPr>
        <w:t xml:space="preserve">Pravilnik o tržni delovni uspešnosti zaposlenih na </w:t>
      </w:r>
      <w:r w:rsidR="00C331F3">
        <w:rPr>
          <w:rFonts w:cs="Arial"/>
          <w:b w:val="0"/>
          <w:szCs w:val="20"/>
          <w:lang w:val="sl-SI"/>
        </w:rPr>
        <w:t>ARNES</w:t>
      </w:r>
      <w:r>
        <w:rPr>
          <w:rFonts w:cs="Arial"/>
          <w:b w:val="0"/>
          <w:szCs w:val="20"/>
          <w:lang w:val="sl-SI"/>
        </w:rPr>
        <w:t xml:space="preserve"> z dne 27. 12. 2011,</w:t>
      </w:r>
    </w:p>
    <w:p w14:paraId="31401315" w14:textId="77777777" w:rsidR="00B13053" w:rsidRDefault="00B13053" w:rsidP="003518E7">
      <w:pPr>
        <w:pStyle w:val="ZADEVA"/>
        <w:numPr>
          <w:ilvl w:val="0"/>
          <w:numId w:val="5"/>
        </w:numPr>
        <w:tabs>
          <w:tab w:val="clear" w:pos="1701"/>
          <w:tab w:val="left" w:pos="0"/>
        </w:tabs>
        <w:jc w:val="both"/>
        <w:rPr>
          <w:rFonts w:cs="Arial"/>
          <w:b w:val="0"/>
          <w:szCs w:val="20"/>
          <w:lang w:val="sl-SI"/>
        </w:rPr>
      </w:pPr>
      <w:r>
        <w:rPr>
          <w:rFonts w:cs="Arial"/>
          <w:b w:val="0"/>
          <w:szCs w:val="20"/>
          <w:lang w:val="sl-SI"/>
        </w:rPr>
        <w:t>Sklep o višini sredstev tržne delovne uspešnosti za leto 2018 z dne 28. 2. 2018,</w:t>
      </w:r>
    </w:p>
    <w:p w14:paraId="0228C966" w14:textId="77777777" w:rsidR="00B13053" w:rsidRDefault="00B13053" w:rsidP="003518E7">
      <w:pPr>
        <w:pStyle w:val="ZADEVA"/>
        <w:numPr>
          <w:ilvl w:val="0"/>
          <w:numId w:val="5"/>
        </w:numPr>
        <w:tabs>
          <w:tab w:val="clear" w:pos="1701"/>
          <w:tab w:val="left" w:pos="0"/>
        </w:tabs>
        <w:jc w:val="both"/>
        <w:rPr>
          <w:rFonts w:cs="Arial"/>
          <w:b w:val="0"/>
          <w:szCs w:val="20"/>
          <w:lang w:val="sl-SI"/>
        </w:rPr>
      </w:pPr>
      <w:r>
        <w:rPr>
          <w:rFonts w:cs="Arial"/>
          <w:b w:val="0"/>
          <w:szCs w:val="20"/>
          <w:lang w:val="sl-SI"/>
        </w:rPr>
        <w:t>Sklep o višini sredstev tržne delovne uspešnosti za leto 2019 z dne 28. 2. 2019,</w:t>
      </w:r>
    </w:p>
    <w:p w14:paraId="71C30D71" w14:textId="77777777" w:rsidR="00201A2E" w:rsidRDefault="00F209DB" w:rsidP="003518E7">
      <w:pPr>
        <w:pStyle w:val="ZADEVA"/>
        <w:numPr>
          <w:ilvl w:val="0"/>
          <w:numId w:val="5"/>
        </w:numPr>
        <w:tabs>
          <w:tab w:val="clear" w:pos="1701"/>
          <w:tab w:val="left" w:pos="0"/>
        </w:tabs>
        <w:jc w:val="both"/>
        <w:rPr>
          <w:rFonts w:cs="Arial"/>
          <w:b w:val="0"/>
          <w:szCs w:val="20"/>
          <w:lang w:val="sl-SI"/>
        </w:rPr>
      </w:pPr>
      <w:r>
        <w:rPr>
          <w:rFonts w:cs="Arial"/>
          <w:b w:val="0"/>
          <w:szCs w:val="20"/>
          <w:lang w:val="sl-SI"/>
        </w:rPr>
        <w:t>k</w:t>
      </w:r>
      <w:r w:rsidR="00201A2E" w:rsidRPr="008153D7">
        <w:rPr>
          <w:rFonts w:cs="Arial"/>
          <w:b w:val="0"/>
          <w:szCs w:val="20"/>
          <w:lang w:val="sl-SI"/>
        </w:rPr>
        <w:t>ratek opis virov financiranja D030,</w:t>
      </w:r>
    </w:p>
    <w:p w14:paraId="62E79B84" w14:textId="77777777" w:rsidR="00B13053" w:rsidRPr="008153D7" w:rsidRDefault="00F209DB" w:rsidP="003518E7">
      <w:pPr>
        <w:pStyle w:val="ZADEVA"/>
        <w:numPr>
          <w:ilvl w:val="0"/>
          <w:numId w:val="5"/>
        </w:numPr>
        <w:tabs>
          <w:tab w:val="clear" w:pos="1701"/>
          <w:tab w:val="left" w:pos="0"/>
        </w:tabs>
        <w:jc w:val="both"/>
        <w:rPr>
          <w:rFonts w:cs="Arial"/>
          <w:b w:val="0"/>
          <w:szCs w:val="20"/>
          <w:lang w:val="sl-SI"/>
        </w:rPr>
      </w:pPr>
      <w:r>
        <w:rPr>
          <w:rFonts w:cs="Arial"/>
          <w:b w:val="0"/>
          <w:szCs w:val="20"/>
          <w:lang w:val="sl-SI"/>
        </w:rPr>
        <w:t>p</w:t>
      </w:r>
      <w:r w:rsidR="00B13053">
        <w:rPr>
          <w:rFonts w:cs="Arial"/>
          <w:b w:val="0"/>
          <w:szCs w:val="20"/>
          <w:lang w:val="sl-SI"/>
        </w:rPr>
        <w:t>ojasnil</w:t>
      </w:r>
      <w:r w:rsidR="00C34F77">
        <w:rPr>
          <w:rFonts w:cs="Arial"/>
          <w:b w:val="0"/>
          <w:szCs w:val="20"/>
          <w:lang w:val="sl-SI"/>
        </w:rPr>
        <w:t>o</w:t>
      </w:r>
      <w:r w:rsidR="00B13053">
        <w:rPr>
          <w:rFonts w:cs="Arial"/>
          <w:b w:val="0"/>
          <w:szCs w:val="20"/>
          <w:lang w:val="sl-SI"/>
        </w:rPr>
        <w:t xml:space="preserve"> direktorja </w:t>
      </w:r>
      <w:r w:rsidR="00C331F3">
        <w:rPr>
          <w:rFonts w:cs="Arial"/>
          <w:b w:val="0"/>
          <w:szCs w:val="20"/>
          <w:lang w:val="sl-SI"/>
        </w:rPr>
        <w:t>ARNES</w:t>
      </w:r>
      <w:r w:rsidR="00B13053">
        <w:rPr>
          <w:rFonts w:cs="Arial"/>
          <w:b w:val="0"/>
          <w:szCs w:val="20"/>
          <w:lang w:val="sl-SI"/>
        </w:rPr>
        <w:t xml:space="preserve"> glede izračuna tržne delovne uspešnosti direktorja za leti 2018 in 2019,</w:t>
      </w:r>
    </w:p>
    <w:p w14:paraId="6A460445" w14:textId="77777777" w:rsidR="00201A2E" w:rsidRPr="004B5C51" w:rsidRDefault="00F209DB" w:rsidP="008A20DB">
      <w:pPr>
        <w:pStyle w:val="ZADEVA"/>
        <w:numPr>
          <w:ilvl w:val="0"/>
          <w:numId w:val="5"/>
        </w:numPr>
        <w:tabs>
          <w:tab w:val="clear" w:pos="1701"/>
          <w:tab w:val="left" w:pos="0"/>
        </w:tabs>
        <w:jc w:val="both"/>
        <w:rPr>
          <w:rFonts w:cs="Arial"/>
          <w:b w:val="0"/>
          <w:szCs w:val="20"/>
          <w:lang w:val="sl-SI"/>
        </w:rPr>
      </w:pPr>
      <w:r>
        <w:rPr>
          <w:rFonts w:cs="Arial"/>
          <w:b w:val="0"/>
          <w:szCs w:val="20"/>
          <w:lang w:val="sl-SI"/>
        </w:rPr>
        <w:t>p</w:t>
      </w:r>
      <w:r w:rsidR="00201A2E" w:rsidRPr="004B5C51">
        <w:rPr>
          <w:rFonts w:cs="Arial"/>
          <w:b w:val="0"/>
          <w:szCs w:val="20"/>
          <w:lang w:val="sl-SI"/>
        </w:rPr>
        <w:t>regled izplačil D030 za leti 201</w:t>
      </w:r>
      <w:r w:rsidR="008D1DD0" w:rsidRPr="004B5C51">
        <w:rPr>
          <w:rFonts w:cs="Arial"/>
          <w:b w:val="0"/>
          <w:szCs w:val="20"/>
          <w:lang w:val="sl-SI"/>
        </w:rPr>
        <w:t>8</w:t>
      </w:r>
      <w:r w:rsidR="00201A2E" w:rsidRPr="004B5C51">
        <w:rPr>
          <w:rFonts w:cs="Arial"/>
          <w:b w:val="0"/>
          <w:szCs w:val="20"/>
          <w:lang w:val="sl-SI"/>
        </w:rPr>
        <w:t xml:space="preserve"> in 201</w:t>
      </w:r>
      <w:r w:rsidR="008D1DD0" w:rsidRPr="004B5C51">
        <w:rPr>
          <w:rFonts w:cs="Arial"/>
          <w:b w:val="0"/>
          <w:szCs w:val="20"/>
          <w:lang w:val="sl-SI"/>
        </w:rPr>
        <w:t>9</w:t>
      </w:r>
      <w:r w:rsidR="00201A2E" w:rsidRPr="004B5C51">
        <w:rPr>
          <w:rFonts w:cs="Arial"/>
          <w:b w:val="0"/>
          <w:szCs w:val="20"/>
          <w:lang w:val="sl-SI"/>
        </w:rPr>
        <w:t xml:space="preserve"> po javnih uslužbencih</w:t>
      </w:r>
      <w:r w:rsidR="00C34F77" w:rsidRPr="004B5C51">
        <w:rPr>
          <w:rFonts w:cs="Arial"/>
          <w:b w:val="0"/>
          <w:szCs w:val="20"/>
          <w:lang w:val="sl-SI"/>
        </w:rPr>
        <w:t>,</w:t>
      </w:r>
    </w:p>
    <w:p w14:paraId="1B1ECBCC" w14:textId="77777777" w:rsidR="00C34F77" w:rsidRPr="004B5C51" w:rsidRDefault="00F209DB" w:rsidP="008A20DB">
      <w:pPr>
        <w:pStyle w:val="ZADEVA"/>
        <w:numPr>
          <w:ilvl w:val="0"/>
          <w:numId w:val="5"/>
        </w:numPr>
        <w:tabs>
          <w:tab w:val="clear" w:pos="1701"/>
          <w:tab w:val="left" w:pos="0"/>
        </w:tabs>
        <w:jc w:val="both"/>
        <w:rPr>
          <w:rFonts w:cs="Arial"/>
          <w:b w:val="0"/>
          <w:szCs w:val="20"/>
          <w:lang w:val="sl-SI"/>
        </w:rPr>
      </w:pPr>
      <w:r>
        <w:rPr>
          <w:rFonts w:cs="Arial"/>
          <w:b w:val="0"/>
          <w:szCs w:val="20"/>
          <w:lang w:val="sl-SI"/>
        </w:rPr>
        <w:t>l</w:t>
      </w:r>
      <w:r w:rsidR="00C34F77" w:rsidRPr="004B5C51">
        <w:rPr>
          <w:rFonts w:cs="Arial"/>
          <w:b w:val="0"/>
          <w:szCs w:val="20"/>
          <w:lang w:val="sl-SI"/>
        </w:rPr>
        <w:t>etna poročila ARNES za let</w:t>
      </w:r>
      <w:r>
        <w:rPr>
          <w:rFonts w:cs="Arial"/>
          <w:b w:val="0"/>
          <w:szCs w:val="20"/>
          <w:lang w:val="sl-SI"/>
        </w:rPr>
        <w:t>a</w:t>
      </w:r>
      <w:r w:rsidR="00C34F77" w:rsidRPr="004B5C51">
        <w:rPr>
          <w:rFonts w:cs="Arial"/>
          <w:b w:val="0"/>
          <w:szCs w:val="20"/>
          <w:lang w:val="sl-SI"/>
        </w:rPr>
        <w:t xml:space="preserve"> 2017, 2018 in 2019 ter</w:t>
      </w:r>
    </w:p>
    <w:p w14:paraId="077D06D6" w14:textId="77777777" w:rsidR="00C34F77" w:rsidRPr="004B5C51" w:rsidRDefault="00F209DB" w:rsidP="008A20DB">
      <w:pPr>
        <w:pStyle w:val="ZADEVA"/>
        <w:numPr>
          <w:ilvl w:val="0"/>
          <w:numId w:val="5"/>
        </w:numPr>
        <w:tabs>
          <w:tab w:val="clear" w:pos="1701"/>
          <w:tab w:val="left" w:pos="0"/>
        </w:tabs>
        <w:jc w:val="both"/>
        <w:rPr>
          <w:rFonts w:cs="Arial"/>
          <w:b w:val="0"/>
          <w:szCs w:val="20"/>
          <w:lang w:val="sl-SI"/>
        </w:rPr>
      </w:pPr>
      <w:r>
        <w:rPr>
          <w:rFonts w:cs="Arial"/>
          <w:b w:val="0"/>
          <w:szCs w:val="20"/>
          <w:lang w:val="sl-SI"/>
        </w:rPr>
        <w:t>p</w:t>
      </w:r>
      <w:r w:rsidR="00C34F77" w:rsidRPr="004B5C51">
        <w:rPr>
          <w:rFonts w:cs="Arial"/>
          <w:b w:val="0"/>
          <w:szCs w:val="20"/>
          <w:lang w:val="sl-SI"/>
        </w:rPr>
        <w:t>ojasnila direktorja ARNES glede izplačevanja delovne uspešnosti iz naslova prodaje blaga in storitev na trgu v let</w:t>
      </w:r>
      <w:r>
        <w:rPr>
          <w:rFonts w:cs="Arial"/>
          <w:b w:val="0"/>
          <w:szCs w:val="20"/>
          <w:lang w:val="sl-SI"/>
        </w:rPr>
        <w:t>ih</w:t>
      </w:r>
      <w:r w:rsidR="00C34F77" w:rsidRPr="004B5C51">
        <w:rPr>
          <w:rFonts w:cs="Arial"/>
          <w:b w:val="0"/>
          <w:szCs w:val="20"/>
          <w:lang w:val="sl-SI"/>
        </w:rPr>
        <w:t xml:space="preserve"> 2018 in 2019.</w:t>
      </w:r>
    </w:p>
    <w:p w14:paraId="627BFC48" w14:textId="77777777" w:rsidR="00201A2E" w:rsidRDefault="00201A2E" w:rsidP="0022658F">
      <w:pPr>
        <w:pStyle w:val="ZADEVA"/>
        <w:tabs>
          <w:tab w:val="clear" w:pos="1701"/>
          <w:tab w:val="left" w:pos="0"/>
        </w:tabs>
        <w:ind w:left="0" w:firstLine="0"/>
        <w:jc w:val="both"/>
        <w:rPr>
          <w:rFonts w:cs="Arial"/>
          <w:szCs w:val="20"/>
          <w:lang w:val="sl-SI"/>
        </w:rPr>
      </w:pPr>
    </w:p>
    <w:p w14:paraId="498A4D5E" w14:textId="1DFB1742" w:rsidR="008D1DD0" w:rsidRDefault="001F3BD8" w:rsidP="001B11DF">
      <w:pPr>
        <w:jc w:val="both"/>
        <w:rPr>
          <w:rFonts w:cs="Arial"/>
          <w:szCs w:val="20"/>
        </w:rPr>
      </w:pPr>
      <w:r>
        <w:t xml:space="preserve">Inšpektorica </w:t>
      </w:r>
      <w:r w:rsidR="00201A2E" w:rsidRPr="0019377B">
        <w:t>je preveril</w:t>
      </w:r>
      <w:r>
        <w:t>a</w:t>
      </w:r>
      <w:r w:rsidR="00201A2E" w:rsidRPr="0019377B">
        <w:t xml:space="preserve"> pravilnost določitve delovne uspešnosti iz naslova prodaje blaga in storitev na trgu (D030) na ravni celotnega </w:t>
      </w:r>
      <w:r w:rsidR="00DA592F">
        <w:t>zavoda</w:t>
      </w:r>
      <w:r w:rsidR="0019377B">
        <w:t>, pravilnost izplačil</w:t>
      </w:r>
      <w:r w:rsidR="00DA592F">
        <w:t xml:space="preserve"> pa pri </w:t>
      </w:r>
      <w:r w:rsidR="008D1DD0">
        <w:t>10</w:t>
      </w:r>
      <w:r w:rsidR="0019377B" w:rsidRPr="0019377B">
        <w:t xml:space="preserve"> javnih uslužben</w:t>
      </w:r>
      <w:r>
        <w:t>cih</w:t>
      </w:r>
      <w:r w:rsidR="00201A2E" w:rsidRPr="0019377B">
        <w:t>, i</w:t>
      </w:r>
      <w:r w:rsidR="0019377B" w:rsidRPr="0019377B">
        <w:t xml:space="preserve">n </w:t>
      </w:r>
      <w:r w:rsidR="0019377B" w:rsidRPr="003C333F">
        <w:t>sicer:</w:t>
      </w:r>
      <w:r w:rsidR="00DB5141">
        <w:t xml:space="preserve"> </w:t>
      </w:r>
      <w:r w:rsidR="009F14AD">
        <w:rPr>
          <w:rFonts w:ascii="Times New Roman" w:hAnsi="Times New Roman"/>
        </w:rPr>
        <w:t>█</w:t>
      </w:r>
      <w:r w:rsidR="00DB5141">
        <w:t xml:space="preserve">, </w:t>
      </w:r>
      <w:r w:rsidR="009F14AD">
        <w:rPr>
          <w:rFonts w:ascii="Times New Roman" w:hAnsi="Times New Roman"/>
        </w:rPr>
        <w:t>█</w:t>
      </w:r>
      <w:r w:rsidR="00DB5141">
        <w:t xml:space="preserve">, </w:t>
      </w:r>
      <w:r w:rsidR="009F14AD">
        <w:rPr>
          <w:rFonts w:ascii="Times New Roman" w:hAnsi="Times New Roman"/>
        </w:rPr>
        <w:t>█</w:t>
      </w:r>
      <w:r w:rsidR="00DB5141">
        <w:t xml:space="preserve">, </w:t>
      </w:r>
      <w:r w:rsidR="009F14AD">
        <w:rPr>
          <w:rFonts w:ascii="Times New Roman" w:hAnsi="Times New Roman"/>
        </w:rPr>
        <w:t>█</w:t>
      </w:r>
      <w:r w:rsidR="00DB5141">
        <w:t xml:space="preserve">, </w:t>
      </w:r>
      <w:r w:rsidR="009F14AD">
        <w:rPr>
          <w:rFonts w:ascii="Times New Roman" w:hAnsi="Times New Roman"/>
        </w:rPr>
        <w:t>█</w:t>
      </w:r>
      <w:r w:rsidR="00DB5141">
        <w:t xml:space="preserve">, </w:t>
      </w:r>
      <w:r w:rsidR="009F14AD">
        <w:rPr>
          <w:rFonts w:ascii="Times New Roman" w:hAnsi="Times New Roman"/>
        </w:rPr>
        <w:t>█</w:t>
      </w:r>
      <w:r w:rsidR="00DB5141">
        <w:t xml:space="preserve">, </w:t>
      </w:r>
      <w:r w:rsidR="009F14AD">
        <w:rPr>
          <w:rFonts w:ascii="Times New Roman" w:hAnsi="Times New Roman"/>
        </w:rPr>
        <w:t>█</w:t>
      </w:r>
      <w:r w:rsidR="00DB5141">
        <w:t xml:space="preserve">, </w:t>
      </w:r>
      <w:r w:rsidR="009F14AD">
        <w:rPr>
          <w:rFonts w:ascii="Times New Roman" w:hAnsi="Times New Roman"/>
        </w:rPr>
        <w:t>█</w:t>
      </w:r>
      <w:r w:rsidR="00DB5141">
        <w:t xml:space="preserve">, </w:t>
      </w:r>
      <w:r w:rsidR="009F14AD">
        <w:rPr>
          <w:rFonts w:ascii="Times New Roman" w:hAnsi="Times New Roman"/>
        </w:rPr>
        <w:t>█</w:t>
      </w:r>
      <w:r w:rsidR="00DB5141">
        <w:t xml:space="preserve">in </w:t>
      </w:r>
      <w:r w:rsidR="009F14AD">
        <w:rPr>
          <w:rFonts w:ascii="Times New Roman" w:hAnsi="Times New Roman"/>
        </w:rPr>
        <w:t>█</w:t>
      </w:r>
      <w:r w:rsidR="00DB5141">
        <w:t>.</w:t>
      </w:r>
      <w:r>
        <w:t xml:space="preserve"> </w:t>
      </w:r>
    </w:p>
    <w:p w14:paraId="59C6E89D" w14:textId="77777777" w:rsidR="002D6EC2" w:rsidRDefault="002D6EC2" w:rsidP="0022658F">
      <w:pPr>
        <w:pStyle w:val="ZADEVA"/>
        <w:tabs>
          <w:tab w:val="clear" w:pos="1701"/>
          <w:tab w:val="left" w:pos="0"/>
        </w:tabs>
        <w:ind w:left="0" w:firstLine="0"/>
        <w:jc w:val="both"/>
        <w:rPr>
          <w:rFonts w:cs="Arial"/>
          <w:szCs w:val="20"/>
          <w:lang w:val="sl-SI"/>
        </w:rPr>
      </w:pPr>
    </w:p>
    <w:p w14:paraId="3ED6A43B" w14:textId="77777777" w:rsidR="009B504E" w:rsidRDefault="009B504E" w:rsidP="0022658F">
      <w:pPr>
        <w:pStyle w:val="ZADEVA"/>
        <w:tabs>
          <w:tab w:val="clear" w:pos="1701"/>
          <w:tab w:val="left" w:pos="0"/>
        </w:tabs>
        <w:ind w:left="0" w:firstLine="0"/>
        <w:jc w:val="both"/>
        <w:rPr>
          <w:rFonts w:cs="Arial"/>
          <w:szCs w:val="20"/>
          <w:lang w:val="sl-SI"/>
        </w:rPr>
      </w:pPr>
    </w:p>
    <w:p w14:paraId="4B673311" w14:textId="77777777" w:rsidR="009D1898" w:rsidRPr="008250DA" w:rsidRDefault="002B730E" w:rsidP="008A20DB">
      <w:pPr>
        <w:pStyle w:val="ZADEVA"/>
        <w:numPr>
          <w:ilvl w:val="1"/>
          <w:numId w:val="4"/>
        </w:numPr>
        <w:tabs>
          <w:tab w:val="clear" w:pos="1701"/>
          <w:tab w:val="left" w:pos="0"/>
        </w:tabs>
        <w:jc w:val="both"/>
        <w:outlineLvl w:val="1"/>
        <w:rPr>
          <w:rFonts w:cs="Arial"/>
          <w:szCs w:val="20"/>
          <w:lang w:val="sl-SI"/>
        </w:rPr>
      </w:pPr>
      <w:bookmarkStart w:id="5" w:name="_Toc68104131"/>
      <w:r>
        <w:rPr>
          <w:rFonts w:cs="Arial"/>
          <w:szCs w:val="20"/>
          <w:lang w:val="sl-SI"/>
        </w:rPr>
        <w:t>Normativne podlage</w:t>
      </w:r>
      <w:bookmarkEnd w:id="5"/>
    </w:p>
    <w:p w14:paraId="511EDF87" w14:textId="77777777" w:rsidR="009D1898" w:rsidRDefault="009D1898" w:rsidP="0022658F">
      <w:pPr>
        <w:pStyle w:val="ZADEVA"/>
        <w:tabs>
          <w:tab w:val="clear" w:pos="1701"/>
          <w:tab w:val="left" w:pos="0"/>
        </w:tabs>
        <w:ind w:left="0" w:firstLine="0"/>
        <w:jc w:val="both"/>
        <w:rPr>
          <w:rFonts w:cs="Arial"/>
          <w:szCs w:val="20"/>
          <w:lang w:val="sl-SI"/>
        </w:rPr>
      </w:pPr>
    </w:p>
    <w:p w14:paraId="28721B68" w14:textId="77777777" w:rsidR="007451DE" w:rsidRDefault="007451DE" w:rsidP="0022658F">
      <w:pPr>
        <w:pStyle w:val="ZADEVA"/>
        <w:tabs>
          <w:tab w:val="clear" w:pos="1701"/>
          <w:tab w:val="left" w:pos="0"/>
        </w:tabs>
        <w:ind w:left="0" w:firstLine="0"/>
        <w:jc w:val="both"/>
        <w:rPr>
          <w:rFonts w:cs="Arial"/>
          <w:szCs w:val="20"/>
          <w:lang w:val="sl-SI"/>
        </w:rPr>
      </w:pPr>
    </w:p>
    <w:p w14:paraId="3C9224B2" w14:textId="77777777" w:rsidR="00B8578B" w:rsidRPr="00B22CD8" w:rsidRDefault="00B8578B" w:rsidP="008A20DB">
      <w:pPr>
        <w:pStyle w:val="ZADEVA"/>
        <w:numPr>
          <w:ilvl w:val="2"/>
          <w:numId w:val="4"/>
        </w:numPr>
        <w:tabs>
          <w:tab w:val="clear" w:pos="1701"/>
          <w:tab w:val="left" w:pos="0"/>
        </w:tabs>
        <w:jc w:val="both"/>
        <w:outlineLvl w:val="2"/>
        <w:rPr>
          <w:rFonts w:cs="Arial"/>
          <w:b w:val="0"/>
          <w:szCs w:val="20"/>
          <w:lang w:val="sl-SI"/>
        </w:rPr>
      </w:pPr>
      <w:bookmarkStart w:id="6" w:name="_Toc68104132"/>
      <w:r>
        <w:rPr>
          <w:b w:val="0"/>
          <w:lang w:val="sl-SI"/>
        </w:rPr>
        <w:t>ZSPJS</w:t>
      </w:r>
      <w:bookmarkEnd w:id="6"/>
    </w:p>
    <w:p w14:paraId="4D96982E" w14:textId="77777777" w:rsidR="00B8578B" w:rsidRDefault="00B8578B" w:rsidP="0022658F">
      <w:pPr>
        <w:pStyle w:val="ZADEVA"/>
        <w:tabs>
          <w:tab w:val="clear" w:pos="1701"/>
          <w:tab w:val="left" w:pos="0"/>
        </w:tabs>
        <w:ind w:left="0" w:firstLine="0"/>
        <w:jc w:val="both"/>
        <w:rPr>
          <w:rFonts w:cs="Arial"/>
          <w:szCs w:val="20"/>
          <w:lang w:val="sl-SI"/>
        </w:rPr>
      </w:pPr>
    </w:p>
    <w:p w14:paraId="2558FC8C" w14:textId="77777777" w:rsidR="00281420" w:rsidRDefault="00281420" w:rsidP="0022658F">
      <w:pPr>
        <w:pStyle w:val="ZADEVA"/>
        <w:tabs>
          <w:tab w:val="clear" w:pos="1701"/>
          <w:tab w:val="left" w:pos="0"/>
        </w:tabs>
        <w:ind w:left="0" w:firstLine="0"/>
        <w:jc w:val="both"/>
        <w:rPr>
          <w:rFonts w:cs="Arial"/>
          <w:szCs w:val="20"/>
          <w:lang w:val="sl-SI"/>
        </w:rPr>
      </w:pPr>
    </w:p>
    <w:p w14:paraId="61DD468C" w14:textId="77777777" w:rsidR="009D1898" w:rsidRPr="00FC4807" w:rsidRDefault="009D1898" w:rsidP="009D1898">
      <w:pPr>
        <w:pStyle w:val="ZADEVA"/>
        <w:tabs>
          <w:tab w:val="clear" w:pos="1701"/>
          <w:tab w:val="left" w:pos="0"/>
        </w:tabs>
        <w:ind w:left="0" w:firstLine="0"/>
        <w:jc w:val="both"/>
        <w:rPr>
          <w:b w:val="0"/>
          <w:lang w:val="sl-SI"/>
        </w:rPr>
      </w:pPr>
      <w:r w:rsidRPr="00FC4807">
        <w:rPr>
          <w:b w:val="0"/>
          <w:lang w:val="sl-SI"/>
        </w:rPr>
        <w:t xml:space="preserve">V skladu z 22.i členom ZSPJS lahko uporabniki proračuna, ki poleg sredstev za izvajanje javne službe pridobivajo sredstva s prodajo blaga in storitev na trgu, </w:t>
      </w:r>
      <w:r w:rsidRPr="004E3905">
        <w:rPr>
          <w:b w:val="0"/>
          <w:u w:val="single"/>
          <w:lang w:val="sl-SI"/>
        </w:rPr>
        <w:t>del tako pridobljenih sredstev uporabijo za plačilo delovne uspešnosti iz tega naslova</w:t>
      </w:r>
      <w:r w:rsidRPr="00FC4807">
        <w:rPr>
          <w:b w:val="0"/>
          <w:lang w:val="sl-SI"/>
        </w:rPr>
        <w:t xml:space="preserve"> in s tem povečajo obseg sredstev nad omejitvijo iz 22. člena zakona.</w:t>
      </w:r>
    </w:p>
    <w:p w14:paraId="00E851D7" w14:textId="77777777" w:rsidR="009D1898" w:rsidRPr="00FC4807" w:rsidRDefault="009D1898" w:rsidP="009D1898">
      <w:pPr>
        <w:pStyle w:val="ZADEVA"/>
        <w:tabs>
          <w:tab w:val="clear" w:pos="1701"/>
          <w:tab w:val="left" w:pos="0"/>
        </w:tabs>
        <w:ind w:left="0" w:firstLine="0"/>
        <w:jc w:val="both"/>
        <w:rPr>
          <w:b w:val="0"/>
          <w:lang w:val="sl-SI"/>
        </w:rPr>
      </w:pPr>
    </w:p>
    <w:p w14:paraId="6B984493" w14:textId="77777777" w:rsidR="009D1898" w:rsidRPr="00FC4807" w:rsidRDefault="009D1898" w:rsidP="009D1898">
      <w:pPr>
        <w:pStyle w:val="ZADEVA"/>
        <w:tabs>
          <w:tab w:val="clear" w:pos="1701"/>
          <w:tab w:val="left" w:pos="0"/>
        </w:tabs>
        <w:ind w:left="0" w:firstLine="0"/>
        <w:jc w:val="both"/>
        <w:rPr>
          <w:b w:val="0"/>
          <w:lang w:val="sl-SI"/>
        </w:rPr>
      </w:pPr>
      <w:r w:rsidRPr="00FC4807">
        <w:rPr>
          <w:b w:val="0"/>
          <w:lang w:val="sl-SI"/>
        </w:rPr>
        <w:t>V skladu z 22.j členom ZSPJS lahko uporabnik proračuna uporabi sredstva iz naslova prodaje blaga in storitev na trgu za plačilo delovne uspešnosti, če izpolnjuje naslednje pogoje:</w:t>
      </w:r>
    </w:p>
    <w:p w14:paraId="4B8BA055" w14:textId="77777777" w:rsidR="00FC4807" w:rsidRPr="00FC4807" w:rsidRDefault="009D1898" w:rsidP="008A20DB">
      <w:pPr>
        <w:pStyle w:val="ZADEVA"/>
        <w:numPr>
          <w:ilvl w:val="0"/>
          <w:numId w:val="6"/>
        </w:numPr>
        <w:tabs>
          <w:tab w:val="clear" w:pos="1701"/>
          <w:tab w:val="left" w:pos="0"/>
        </w:tabs>
        <w:jc w:val="both"/>
        <w:rPr>
          <w:b w:val="0"/>
          <w:lang w:val="sl-SI"/>
        </w:rPr>
      </w:pPr>
      <w:r w:rsidRPr="00FC4807">
        <w:rPr>
          <w:b w:val="0"/>
          <w:lang w:val="sl-SI"/>
        </w:rPr>
        <w:t>opravlja storitve javne službe v dogovorjenem obsegu in kakovosti na podlagi sprejetih programov dela, katerih sestavni del je obseg posamezne javne službe, ki ga je potrdil financer in finančni načrt za izvajanje posamezne javne službe, oziroma v skladu s pogodbo o opravljanju storitev javne službe,</w:t>
      </w:r>
    </w:p>
    <w:p w14:paraId="4692B5AB" w14:textId="77777777" w:rsidR="00FC4807" w:rsidRPr="00FC4807" w:rsidRDefault="009D1898" w:rsidP="008A20DB">
      <w:pPr>
        <w:pStyle w:val="ZADEVA"/>
        <w:numPr>
          <w:ilvl w:val="0"/>
          <w:numId w:val="6"/>
        </w:numPr>
        <w:tabs>
          <w:tab w:val="clear" w:pos="1701"/>
          <w:tab w:val="left" w:pos="0"/>
        </w:tabs>
        <w:jc w:val="both"/>
        <w:rPr>
          <w:b w:val="0"/>
          <w:lang w:val="sl-SI"/>
        </w:rPr>
      </w:pPr>
      <w:r w:rsidRPr="00FC4807">
        <w:rPr>
          <w:b w:val="0"/>
          <w:lang w:val="sl-SI"/>
        </w:rPr>
        <w:t>v letnem poročilu za preteklo leto izkazuje izravnane prihodke in odhodke za izvajanje javne službe, razen v izjemnih primerih, določenih z uredbo vlade,</w:t>
      </w:r>
    </w:p>
    <w:p w14:paraId="05504454" w14:textId="77777777" w:rsidR="00FC4807" w:rsidRPr="00FC4807" w:rsidRDefault="009D1898" w:rsidP="008A20DB">
      <w:pPr>
        <w:pStyle w:val="ZADEVA"/>
        <w:numPr>
          <w:ilvl w:val="0"/>
          <w:numId w:val="6"/>
        </w:numPr>
        <w:tabs>
          <w:tab w:val="clear" w:pos="1701"/>
          <w:tab w:val="left" w:pos="0"/>
        </w:tabs>
        <w:jc w:val="both"/>
        <w:rPr>
          <w:b w:val="0"/>
          <w:lang w:val="sl-SI"/>
        </w:rPr>
      </w:pPr>
      <w:r w:rsidRPr="00FC4807">
        <w:rPr>
          <w:b w:val="0"/>
          <w:lang w:val="sl-SI"/>
        </w:rPr>
        <w:t>v letnem poročilu za preteklo leto izkazuje vsaj izravnane prihodke in odhodke od prodaje blaga in storitev na trgu,</w:t>
      </w:r>
    </w:p>
    <w:p w14:paraId="735A10DF" w14:textId="77777777" w:rsidR="00FC4807" w:rsidRPr="00FC4807" w:rsidRDefault="009D1898" w:rsidP="008A20DB">
      <w:pPr>
        <w:pStyle w:val="ZADEVA"/>
        <w:numPr>
          <w:ilvl w:val="0"/>
          <w:numId w:val="6"/>
        </w:numPr>
        <w:tabs>
          <w:tab w:val="clear" w:pos="1701"/>
          <w:tab w:val="left" w:pos="0"/>
        </w:tabs>
        <w:jc w:val="both"/>
        <w:rPr>
          <w:b w:val="0"/>
          <w:lang w:val="sl-SI"/>
        </w:rPr>
      </w:pPr>
      <w:r w:rsidRPr="00FC4807">
        <w:rPr>
          <w:b w:val="0"/>
          <w:lang w:val="sl-SI"/>
        </w:rPr>
        <w:t>ima sprejet celoten program dela in celoten finančni načrt za tekoče leto,</w:t>
      </w:r>
    </w:p>
    <w:p w14:paraId="61462A5A" w14:textId="77777777" w:rsidR="009D1898" w:rsidRPr="00FC4807" w:rsidRDefault="009D1898" w:rsidP="008A20DB">
      <w:pPr>
        <w:pStyle w:val="ZADEVA"/>
        <w:numPr>
          <w:ilvl w:val="0"/>
          <w:numId w:val="6"/>
        </w:numPr>
        <w:tabs>
          <w:tab w:val="clear" w:pos="1701"/>
          <w:tab w:val="left" w:pos="0"/>
        </w:tabs>
        <w:jc w:val="both"/>
        <w:rPr>
          <w:b w:val="0"/>
          <w:lang w:val="sl-SI"/>
        </w:rPr>
      </w:pPr>
      <w:r w:rsidRPr="00FC4807">
        <w:rPr>
          <w:b w:val="0"/>
          <w:lang w:val="sl-SI"/>
        </w:rPr>
        <w:t>ima normative za delitev stroškov, ki nastanejo pri opravljanju javne službe oziroma prodaji blaga in storitev na trgu.</w:t>
      </w:r>
    </w:p>
    <w:p w14:paraId="5BD3BBE6" w14:textId="77777777" w:rsidR="00FC4807" w:rsidRPr="00FC4807" w:rsidRDefault="00FC4807" w:rsidP="00835C60">
      <w:pPr>
        <w:pStyle w:val="odstavek1"/>
        <w:spacing w:line="240" w:lineRule="exact"/>
        <w:ind w:firstLine="0"/>
        <w:rPr>
          <w:sz w:val="20"/>
          <w:szCs w:val="20"/>
        </w:rPr>
      </w:pPr>
      <w:r w:rsidRPr="00FC4807">
        <w:rPr>
          <w:sz w:val="20"/>
          <w:szCs w:val="20"/>
          <w:lang w:eastAsia="en-US"/>
        </w:rPr>
        <w:t>V skladu z 22.k členom ZSPJS</w:t>
      </w:r>
      <w:r w:rsidRPr="00FC4807">
        <w:rPr>
          <w:sz w:val="20"/>
          <w:szCs w:val="20"/>
        </w:rPr>
        <w:t xml:space="preserve"> višino sredstev, namenjeno izplačilu dela plače za delovno uspešnost iz naslova prodaje blaga in storitev na trgu, določi direktor po predhodnem dogovoru z reprezentativnimi sindikati. Višino sredstev, namenjeno izplačilu dela plače za delovno uspešnost iz naslova prodaje blaga in storitev na trgu direktorja, ravnatelja in tajnika, določi organ pristojen za njihovo imenovanje.</w:t>
      </w:r>
    </w:p>
    <w:p w14:paraId="64DC5466" w14:textId="77777777" w:rsidR="00B8578B" w:rsidRPr="00C34F77" w:rsidRDefault="00B8578B" w:rsidP="008A20DB">
      <w:pPr>
        <w:pStyle w:val="ZADEVA"/>
        <w:numPr>
          <w:ilvl w:val="2"/>
          <w:numId w:val="4"/>
        </w:numPr>
        <w:tabs>
          <w:tab w:val="clear" w:pos="1701"/>
          <w:tab w:val="left" w:pos="0"/>
        </w:tabs>
        <w:jc w:val="both"/>
        <w:outlineLvl w:val="2"/>
        <w:rPr>
          <w:rFonts w:cs="Arial"/>
          <w:b w:val="0"/>
          <w:szCs w:val="20"/>
          <w:lang w:val="sl-SI"/>
        </w:rPr>
      </w:pPr>
      <w:bookmarkStart w:id="7" w:name="_Toc68104133"/>
      <w:r>
        <w:rPr>
          <w:b w:val="0"/>
          <w:lang w:val="sl-SI"/>
        </w:rPr>
        <w:t>Uredba o delovni uspešnosti iz naslova prodaje blaga in storitev na trgu</w:t>
      </w:r>
      <w:bookmarkEnd w:id="7"/>
    </w:p>
    <w:p w14:paraId="739EB1D5" w14:textId="77777777" w:rsidR="00C34F77" w:rsidRDefault="00C34F77" w:rsidP="00C34F77">
      <w:pPr>
        <w:pStyle w:val="ZADEVA"/>
        <w:tabs>
          <w:tab w:val="clear" w:pos="1701"/>
          <w:tab w:val="left" w:pos="0"/>
        </w:tabs>
        <w:ind w:left="720" w:firstLine="0"/>
        <w:jc w:val="both"/>
        <w:outlineLvl w:val="2"/>
        <w:rPr>
          <w:b w:val="0"/>
          <w:lang w:val="sl-SI"/>
        </w:rPr>
      </w:pPr>
    </w:p>
    <w:p w14:paraId="2A191DFC" w14:textId="77777777" w:rsidR="00C34F77" w:rsidRPr="00B22CD8" w:rsidRDefault="00C34F77" w:rsidP="00C34F77">
      <w:pPr>
        <w:pStyle w:val="ZADEVA"/>
        <w:tabs>
          <w:tab w:val="clear" w:pos="1701"/>
          <w:tab w:val="left" w:pos="0"/>
        </w:tabs>
        <w:ind w:left="720" w:firstLine="0"/>
        <w:jc w:val="both"/>
        <w:outlineLvl w:val="2"/>
        <w:rPr>
          <w:rFonts w:cs="Arial"/>
          <w:b w:val="0"/>
          <w:szCs w:val="20"/>
          <w:lang w:val="sl-SI"/>
        </w:rPr>
      </w:pPr>
    </w:p>
    <w:p w14:paraId="20A00BB7" w14:textId="77777777" w:rsidR="00A0458C" w:rsidRPr="00A0458C" w:rsidRDefault="00FC4807" w:rsidP="0022658F">
      <w:pPr>
        <w:pStyle w:val="ZADEVA"/>
        <w:tabs>
          <w:tab w:val="clear" w:pos="1701"/>
          <w:tab w:val="left" w:pos="0"/>
        </w:tabs>
        <w:ind w:left="0" w:firstLine="0"/>
        <w:jc w:val="both"/>
        <w:rPr>
          <w:rFonts w:cs="Arial"/>
          <w:b w:val="0"/>
          <w:szCs w:val="20"/>
          <w:lang w:val="sl-SI"/>
        </w:rPr>
      </w:pPr>
      <w:r w:rsidRPr="00A0458C">
        <w:rPr>
          <w:rFonts w:cs="Arial"/>
          <w:b w:val="0"/>
          <w:szCs w:val="20"/>
          <w:lang w:val="sl-SI"/>
        </w:rPr>
        <w:t xml:space="preserve">V skladu s tretjim odstavkom </w:t>
      </w:r>
      <w:r w:rsidR="00A0458C">
        <w:rPr>
          <w:rFonts w:cs="Arial"/>
          <w:b w:val="0"/>
          <w:szCs w:val="20"/>
          <w:lang w:val="sl-SI"/>
        </w:rPr>
        <w:t xml:space="preserve">1. člena </w:t>
      </w:r>
      <w:r w:rsidRPr="00A0458C">
        <w:rPr>
          <w:rFonts w:cs="Arial"/>
          <w:b w:val="0"/>
          <w:szCs w:val="20"/>
          <w:lang w:val="sl-SI"/>
        </w:rPr>
        <w:t>Uredbe o delovni uspešnosti iz naslova prodaje blaga in storitev na trgu (Ur. l</w:t>
      </w:r>
      <w:r w:rsidR="00592448">
        <w:rPr>
          <w:rFonts w:cs="Arial"/>
          <w:b w:val="0"/>
          <w:szCs w:val="20"/>
          <w:lang w:val="sl-SI"/>
        </w:rPr>
        <w:t>.</w:t>
      </w:r>
      <w:r w:rsidRPr="00A0458C">
        <w:rPr>
          <w:rFonts w:cs="Arial"/>
          <w:b w:val="0"/>
          <w:szCs w:val="20"/>
          <w:lang w:val="sl-SI"/>
        </w:rPr>
        <w:t xml:space="preserve"> RS, št. </w:t>
      </w:r>
      <w:r w:rsidR="00A0458C" w:rsidRPr="00A0458C">
        <w:rPr>
          <w:rFonts w:cs="Arial"/>
          <w:b w:val="0"/>
          <w:szCs w:val="20"/>
          <w:lang w:val="sl-SI"/>
        </w:rPr>
        <w:t xml:space="preserve">97/09, </w:t>
      </w:r>
      <w:r w:rsidR="00592448">
        <w:rPr>
          <w:rFonts w:cs="Arial"/>
          <w:b w:val="0"/>
          <w:szCs w:val="20"/>
          <w:lang w:val="sl-SI"/>
        </w:rPr>
        <w:t>s spremembami in dopolnitvami</w:t>
      </w:r>
      <w:r w:rsidR="00A0458C">
        <w:rPr>
          <w:rFonts w:cs="Arial"/>
          <w:b w:val="0"/>
          <w:szCs w:val="20"/>
          <w:lang w:val="sl-SI"/>
        </w:rPr>
        <w:t xml:space="preserve">; v nadaljevanju: </w:t>
      </w:r>
      <w:r w:rsidR="004B5C51">
        <w:rPr>
          <w:rFonts w:cs="Arial"/>
          <w:b w:val="0"/>
          <w:szCs w:val="20"/>
          <w:lang w:val="sl-SI"/>
        </w:rPr>
        <w:t>uredba)</w:t>
      </w:r>
      <w:r w:rsidR="00A0458C" w:rsidRPr="00A0458C">
        <w:rPr>
          <w:rFonts w:cs="Arial"/>
          <w:b w:val="0"/>
          <w:szCs w:val="20"/>
          <w:lang w:val="sl-SI"/>
        </w:rPr>
        <w:t xml:space="preserve"> </w:t>
      </w:r>
      <w:r w:rsidR="00A0458C" w:rsidRPr="00A0458C">
        <w:rPr>
          <w:b w:val="0"/>
          <w:lang w:val="sl-SI"/>
        </w:rPr>
        <w:t>uporabniki proračuna, za katere velja Pravilnik o sestavljanju letnih poročil za proračun, uporabnike proračuna in druge osebe javnega prava (Ur. l</w:t>
      </w:r>
      <w:r w:rsidR="00592448">
        <w:rPr>
          <w:b w:val="0"/>
          <w:lang w:val="sl-SI"/>
        </w:rPr>
        <w:t>.</w:t>
      </w:r>
      <w:r w:rsidR="00A0458C" w:rsidRPr="00A0458C">
        <w:rPr>
          <w:b w:val="0"/>
          <w:lang w:val="sl-SI"/>
        </w:rPr>
        <w:t xml:space="preserve"> RS, št. 115/02, </w:t>
      </w:r>
      <w:r w:rsidR="00592448">
        <w:rPr>
          <w:b w:val="0"/>
          <w:lang w:val="sl-SI"/>
        </w:rPr>
        <w:t>s spremembami in dopolnitvami</w:t>
      </w:r>
      <w:r w:rsidR="00A0458C" w:rsidRPr="00A0458C">
        <w:rPr>
          <w:b w:val="0"/>
          <w:lang w:val="sl-SI"/>
        </w:rPr>
        <w:t xml:space="preserve">, priloga 3/B) </w:t>
      </w:r>
      <w:r w:rsidR="00A0458C" w:rsidRPr="004E3905">
        <w:rPr>
          <w:b w:val="0"/>
          <w:u w:val="single"/>
          <w:lang w:val="sl-SI"/>
        </w:rPr>
        <w:t>dokazujejo izpolnjevanje pogojev iz 22.j člena ZSPJS na podlagi obrazca Izkaz prihodkov in odhodkov določenih uporabnikov po vrstah dejavnosti</w:t>
      </w:r>
      <w:r w:rsidR="00A0458C" w:rsidRPr="00A0458C">
        <w:rPr>
          <w:b w:val="0"/>
          <w:lang w:val="sl-SI"/>
        </w:rPr>
        <w:t>, ki je priloga navedenega pravilnika.</w:t>
      </w:r>
    </w:p>
    <w:p w14:paraId="36EE23AD" w14:textId="77777777" w:rsidR="00FC4807" w:rsidRDefault="00FC4807" w:rsidP="0022658F">
      <w:pPr>
        <w:pStyle w:val="ZADEVA"/>
        <w:tabs>
          <w:tab w:val="clear" w:pos="1701"/>
          <w:tab w:val="left" w:pos="0"/>
        </w:tabs>
        <w:ind w:left="0" w:firstLine="0"/>
        <w:jc w:val="both"/>
        <w:rPr>
          <w:rFonts w:cs="Arial"/>
          <w:szCs w:val="20"/>
          <w:lang w:val="sl-SI"/>
        </w:rPr>
      </w:pPr>
    </w:p>
    <w:p w14:paraId="68DB8687" w14:textId="77777777" w:rsidR="00A0458C" w:rsidRDefault="00A0458C" w:rsidP="0022658F">
      <w:pPr>
        <w:pStyle w:val="ZADEVA"/>
        <w:tabs>
          <w:tab w:val="clear" w:pos="1701"/>
          <w:tab w:val="left" w:pos="0"/>
        </w:tabs>
        <w:ind w:left="0" w:firstLine="0"/>
        <w:jc w:val="both"/>
        <w:rPr>
          <w:b w:val="0"/>
          <w:lang w:val="sl-SI"/>
        </w:rPr>
      </w:pPr>
      <w:r w:rsidRPr="00A0458C">
        <w:rPr>
          <w:b w:val="0"/>
          <w:lang w:val="sl-SI"/>
        </w:rPr>
        <w:t xml:space="preserve">V skladu s prvim odstavkom 3. člena uredbe obseg sredstev za plačilo delovne uspešnosti iz naslova prodaje blaga in storitev na trgu iz prvega in drugega odstavka 6. člena te uredbe določi minister s pravilnikom, vendar </w:t>
      </w:r>
      <w:r w:rsidRPr="004E3905">
        <w:rPr>
          <w:b w:val="0"/>
          <w:u w:val="single"/>
          <w:lang w:val="sl-SI"/>
        </w:rPr>
        <w:t>sme znašati največ 50 odstotkov dosežene razlike med prihodki in odhodki od prodaje blaga in storitev na trgu</w:t>
      </w:r>
      <w:r w:rsidRPr="00A0458C">
        <w:rPr>
          <w:b w:val="0"/>
          <w:lang w:val="sl-SI"/>
        </w:rPr>
        <w:t>.</w:t>
      </w:r>
      <w:r w:rsidR="00A0667E" w:rsidRPr="00A0667E">
        <w:rPr>
          <w:b w:val="0"/>
          <w:lang w:val="sl-SI"/>
        </w:rPr>
        <w:t xml:space="preserve"> Obseg sredstev za plačilo delovne uspešnosti iz naslova prodaje blaga in storitev na trgu na področju kulture lahko znaša dodatno največ 25 odstotkov vseh nejavnih prihodkov iz izvajanja javne službe.</w:t>
      </w:r>
    </w:p>
    <w:p w14:paraId="48C4CB59" w14:textId="77777777" w:rsidR="00A0667E" w:rsidRDefault="00A0667E" w:rsidP="0022658F">
      <w:pPr>
        <w:pStyle w:val="ZADEVA"/>
        <w:tabs>
          <w:tab w:val="clear" w:pos="1701"/>
          <w:tab w:val="left" w:pos="0"/>
        </w:tabs>
        <w:ind w:left="0" w:firstLine="0"/>
        <w:jc w:val="both"/>
        <w:rPr>
          <w:b w:val="0"/>
          <w:lang w:val="sl-SI"/>
        </w:rPr>
      </w:pPr>
    </w:p>
    <w:p w14:paraId="40B9FB29" w14:textId="77777777" w:rsidR="00A0667E" w:rsidRPr="00A0458C" w:rsidRDefault="00A0667E" w:rsidP="0022658F">
      <w:pPr>
        <w:pStyle w:val="ZADEVA"/>
        <w:tabs>
          <w:tab w:val="clear" w:pos="1701"/>
          <w:tab w:val="left" w:pos="0"/>
        </w:tabs>
        <w:ind w:left="0" w:firstLine="0"/>
        <w:jc w:val="both"/>
        <w:rPr>
          <w:rFonts w:cs="Arial"/>
          <w:b w:val="0"/>
          <w:szCs w:val="20"/>
          <w:lang w:val="sl-SI"/>
        </w:rPr>
      </w:pPr>
      <w:r>
        <w:rPr>
          <w:b w:val="0"/>
          <w:lang w:val="sl-SI"/>
        </w:rPr>
        <w:t xml:space="preserve">V skladu z drugim odstavkom 3. člena uredbe se za </w:t>
      </w:r>
      <w:r w:rsidRPr="00A0667E">
        <w:rPr>
          <w:b w:val="0"/>
          <w:lang w:val="sl-SI"/>
        </w:rPr>
        <w:t>določitev obsega sredstev v odhodke od prodaje blaga in storitev na trgu iz prvega stavka prejšnjega odstavka ne vštevajo sredstva za delovno uspešnost od prodaje blaga in storitev na trgu, ki so bila izplačana v skladu s 4. členom te uredbe.</w:t>
      </w:r>
    </w:p>
    <w:p w14:paraId="39E527F7" w14:textId="77777777" w:rsidR="00A0458C" w:rsidRDefault="00A0458C" w:rsidP="0022658F">
      <w:pPr>
        <w:pStyle w:val="ZADEVA"/>
        <w:tabs>
          <w:tab w:val="clear" w:pos="1701"/>
          <w:tab w:val="left" w:pos="0"/>
        </w:tabs>
        <w:ind w:left="0" w:firstLine="0"/>
        <w:jc w:val="both"/>
        <w:rPr>
          <w:rFonts w:cs="Arial"/>
          <w:szCs w:val="20"/>
          <w:lang w:val="sl-SI"/>
        </w:rPr>
      </w:pPr>
    </w:p>
    <w:p w14:paraId="273B00EE" w14:textId="77777777" w:rsidR="001F4DA9" w:rsidRDefault="007C3BD0" w:rsidP="00B105A7">
      <w:pPr>
        <w:pStyle w:val="ZADEVA"/>
        <w:tabs>
          <w:tab w:val="clear" w:pos="1701"/>
          <w:tab w:val="left" w:pos="0"/>
        </w:tabs>
        <w:ind w:left="0" w:firstLine="0"/>
        <w:jc w:val="both"/>
        <w:rPr>
          <w:b w:val="0"/>
          <w:lang w:val="sl-SI"/>
        </w:rPr>
      </w:pPr>
      <w:r w:rsidRPr="009147E8">
        <w:rPr>
          <w:b w:val="0"/>
          <w:lang w:val="sl-SI"/>
        </w:rPr>
        <w:t>V skladu s 4. členom ure</w:t>
      </w:r>
      <w:r w:rsidR="009147E8">
        <w:rPr>
          <w:b w:val="0"/>
          <w:lang w:val="sl-SI"/>
        </w:rPr>
        <w:t>d</w:t>
      </w:r>
      <w:r w:rsidRPr="009147E8">
        <w:rPr>
          <w:b w:val="0"/>
          <w:lang w:val="sl-SI"/>
        </w:rPr>
        <w:t xml:space="preserve">be lahko uporabnik proračuna za tekoče leto v finančnem načrtu določi </w:t>
      </w:r>
      <w:proofErr w:type="spellStart"/>
      <w:r w:rsidRPr="009147E8">
        <w:rPr>
          <w:b w:val="0"/>
          <w:lang w:val="sl-SI"/>
        </w:rPr>
        <w:t>akontativni</w:t>
      </w:r>
      <w:proofErr w:type="spellEnd"/>
      <w:r w:rsidRPr="009147E8">
        <w:rPr>
          <w:b w:val="0"/>
          <w:lang w:val="sl-SI"/>
        </w:rPr>
        <w:t xml:space="preserve"> obseg sredstev delovne uspešnosti iz naslova prodaje blaga in storitev na trgu.</w:t>
      </w:r>
    </w:p>
    <w:p w14:paraId="1D9F67E8" w14:textId="77777777" w:rsidR="00B23442" w:rsidRDefault="00B23442" w:rsidP="00B105A7">
      <w:pPr>
        <w:pStyle w:val="ZADEVA"/>
        <w:tabs>
          <w:tab w:val="clear" w:pos="1701"/>
          <w:tab w:val="left" w:pos="0"/>
        </w:tabs>
        <w:ind w:left="0" w:firstLine="0"/>
        <w:jc w:val="both"/>
        <w:rPr>
          <w:b w:val="0"/>
          <w:lang w:val="sl-SI"/>
        </w:rPr>
      </w:pPr>
    </w:p>
    <w:p w14:paraId="0761E0AA"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t xml:space="preserve">V skladu s prvim odstavkom </w:t>
      </w:r>
      <w:r w:rsidR="000C62B0">
        <w:rPr>
          <w:b w:val="0"/>
          <w:lang w:val="sl-SI"/>
        </w:rPr>
        <w:t>5</w:t>
      </w:r>
      <w:r w:rsidRPr="009147E8">
        <w:rPr>
          <w:b w:val="0"/>
          <w:lang w:val="sl-SI"/>
        </w:rPr>
        <w:t xml:space="preserve">. člena uredbe uporabnik proračuna </w:t>
      </w:r>
      <w:r w:rsidRPr="004E3905">
        <w:rPr>
          <w:b w:val="0"/>
          <w:u w:val="single"/>
          <w:lang w:val="sl-SI"/>
        </w:rPr>
        <w:t>ugotovi dovoljeni obseg sredstev za delovno uspešnost iz naslova prodaje blaga in storitev na trgu v letnem poročilu za preteklo leto</w:t>
      </w:r>
      <w:r w:rsidRPr="009147E8">
        <w:rPr>
          <w:b w:val="0"/>
          <w:lang w:val="sl-SI"/>
        </w:rPr>
        <w:t xml:space="preserve">. Ugotovitev dovoljenega obsega sredstev iz prvega in drugega odstavka </w:t>
      </w:r>
      <w:r w:rsidR="000C62B0">
        <w:rPr>
          <w:b w:val="0"/>
          <w:lang w:val="sl-SI"/>
        </w:rPr>
        <w:t>5</w:t>
      </w:r>
      <w:r w:rsidRPr="009147E8">
        <w:rPr>
          <w:b w:val="0"/>
          <w:lang w:val="sl-SI"/>
        </w:rPr>
        <w:t xml:space="preserve">. člena te uredbe uporabnik proračuna </w:t>
      </w:r>
      <w:r w:rsidRPr="004E3905">
        <w:rPr>
          <w:b w:val="0"/>
          <w:u w:val="single"/>
          <w:lang w:val="sl-SI"/>
        </w:rPr>
        <w:t>izkaže na obrazcu Elementi za določitev dovoljenega obsega sredstev za delovno uspešnost iz naslova prodaje blaga in storitev na trgu</w:t>
      </w:r>
      <w:r w:rsidRPr="009147E8">
        <w:rPr>
          <w:b w:val="0"/>
          <w:lang w:val="sl-SI"/>
        </w:rPr>
        <w:t>, ki je kot priloga sestavni del te uredbe.</w:t>
      </w:r>
    </w:p>
    <w:p w14:paraId="50F481C5" w14:textId="77777777" w:rsidR="009147E8" w:rsidRDefault="009147E8" w:rsidP="00B105A7">
      <w:pPr>
        <w:pStyle w:val="ZADEVA"/>
        <w:tabs>
          <w:tab w:val="clear" w:pos="1701"/>
          <w:tab w:val="left" w:pos="0"/>
        </w:tabs>
        <w:ind w:left="0" w:firstLine="0"/>
        <w:jc w:val="both"/>
        <w:rPr>
          <w:b w:val="0"/>
          <w:lang w:val="sl-SI"/>
        </w:rPr>
      </w:pPr>
    </w:p>
    <w:p w14:paraId="4F233C41"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t>Drug</w:t>
      </w:r>
      <w:r>
        <w:rPr>
          <w:b w:val="0"/>
          <w:lang w:val="sl-SI"/>
        </w:rPr>
        <w:t>i in tre</w:t>
      </w:r>
      <w:r w:rsidR="008B5671">
        <w:rPr>
          <w:b w:val="0"/>
          <w:lang w:val="sl-SI"/>
        </w:rPr>
        <w:t>t</w:t>
      </w:r>
      <w:r>
        <w:rPr>
          <w:b w:val="0"/>
          <w:lang w:val="sl-SI"/>
        </w:rPr>
        <w:t>ji</w:t>
      </w:r>
      <w:r w:rsidRPr="009147E8">
        <w:rPr>
          <w:b w:val="0"/>
          <w:lang w:val="sl-SI"/>
        </w:rPr>
        <w:t xml:space="preserve"> odstavek </w:t>
      </w:r>
      <w:r w:rsidR="000C62B0">
        <w:rPr>
          <w:b w:val="0"/>
          <w:lang w:val="sl-SI"/>
        </w:rPr>
        <w:t>5</w:t>
      </w:r>
      <w:r w:rsidRPr="009147E8">
        <w:rPr>
          <w:b w:val="0"/>
          <w:lang w:val="sl-SI"/>
        </w:rPr>
        <w:t>. člena uredbe določa</w:t>
      </w:r>
      <w:r>
        <w:rPr>
          <w:b w:val="0"/>
          <w:lang w:val="sl-SI"/>
        </w:rPr>
        <w:t>ta:</w:t>
      </w:r>
      <w:r w:rsidRPr="009147E8">
        <w:rPr>
          <w:b w:val="0"/>
          <w:lang w:val="sl-SI"/>
        </w:rPr>
        <w:t xml:space="preserve"> </w:t>
      </w:r>
    </w:p>
    <w:p w14:paraId="15CB73B7" w14:textId="77777777" w:rsidR="009147E8" w:rsidRDefault="009147E8" w:rsidP="008A20DB">
      <w:pPr>
        <w:pStyle w:val="ZADEVA"/>
        <w:numPr>
          <w:ilvl w:val="0"/>
          <w:numId w:val="7"/>
        </w:numPr>
        <w:tabs>
          <w:tab w:val="clear" w:pos="1701"/>
          <w:tab w:val="left" w:pos="0"/>
        </w:tabs>
        <w:jc w:val="both"/>
        <w:rPr>
          <w:b w:val="0"/>
          <w:lang w:val="sl-SI"/>
        </w:rPr>
      </w:pPr>
      <w:r w:rsidRPr="009147E8">
        <w:rPr>
          <w:b w:val="0"/>
          <w:lang w:val="sl-SI"/>
        </w:rPr>
        <w:t xml:space="preserve">če uporabnik proračuna v letnem poročilu za preteklo leto izkaže, da v preteklem letu ni </w:t>
      </w:r>
      <w:proofErr w:type="spellStart"/>
      <w:r w:rsidRPr="009147E8">
        <w:rPr>
          <w:b w:val="0"/>
          <w:lang w:val="sl-SI"/>
        </w:rPr>
        <w:t>akontativno</w:t>
      </w:r>
      <w:proofErr w:type="spellEnd"/>
      <w:r w:rsidRPr="009147E8">
        <w:rPr>
          <w:b w:val="0"/>
          <w:lang w:val="sl-SI"/>
        </w:rPr>
        <w:t xml:space="preserve"> izplačal celotnega obsega sredstev za delovno uspešnost iz naslova prodaje blaga in storitev na trgu, lahko v tekočem letu razdeli ostanek sredstev za ta namen</w:t>
      </w:r>
      <w:r>
        <w:rPr>
          <w:b w:val="0"/>
          <w:lang w:val="sl-SI"/>
        </w:rPr>
        <w:t>,</w:t>
      </w:r>
    </w:p>
    <w:p w14:paraId="3922EEC0" w14:textId="77777777" w:rsidR="009147E8" w:rsidRPr="009147E8" w:rsidRDefault="009147E8" w:rsidP="008A20DB">
      <w:pPr>
        <w:pStyle w:val="ZADEVA"/>
        <w:numPr>
          <w:ilvl w:val="0"/>
          <w:numId w:val="7"/>
        </w:numPr>
        <w:tabs>
          <w:tab w:val="clear" w:pos="1701"/>
          <w:tab w:val="left" w:pos="0"/>
        </w:tabs>
        <w:jc w:val="both"/>
        <w:rPr>
          <w:b w:val="0"/>
          <w:lang w:val="sl-SI"/>
        </w:rPr>
      </w:pPr>
      <w:r w:rsidRPr="009147E8">
        <w:rPr>
          <w:b w:val="0"/>
          <w:lang w:val="sl-SI"/>
        </w:rPr>
        <w:t xml:space="preserve">če uporabnik proračuna v letnem poročilu za preteklo leto izkaže, da je v preteklem letu </w:t>
      </w:r>
      <w:proofErr w:type="spellStart"/>
      <w:r w:rsidRPr="009147E8">
        <w:rPr>
          <w:b w:val="0"/>
          <w:lang w:val="sl-SI"/>
        </w:rPr>
        <w:t>akontativno</w:t>
      </w:r>
      <w:proofErr w:type="spellEnd"/>
      <w:r w:rsidRPr="009147E8">
        <w:rPr>
          <w:b w:val="0"/>
          <w:lang w:val="sl-SI"/>
        </w:rPr>
        <w:t xml:space="preserve"> izplačal več, kot znaša dovoljeni obseg sredstev za delovno uspešnost iz naslova prodaje blaga in storitev na trgu, mora v tekočem letu za preveč izplačani znesek zmanjšati obseg sredstev za plačilo delovne uspešnosti iz naslova prodaje blaga in storitev na trgu.</w:t>
      </w:r>
    </w:p>
    <w:p w14:paraId="0C2E093B" w14:textId="77777777" w:rsidR="009147E8" w:rsidRPr="002B730E" w:rsidRDefault="009147E8" w:rsidP="009147E8">
      <w:pPr>
        <w:pStyle w:val="Odstavek"/>
        <w:ind w:firstLine="0"/>
        <w:rPr>
          <w:sz w:val="20"/>
          <w:szCs w:val="20"/>
        </w:rPr>
      </w:pPr>
      <w:r w:rsidRPr="002B730E">
        <w:rPr>
          <w:sz w:val="20"/>
          <w:szCs w:val="20"/>
        </w:rPr>
        <w:t>V skladu s prvim odstavkom 7. člena uredbe uporabnik proračuna izkazuje izpolnjevanje pogojev iz 22.j člena ZSPJS za izplačilo sredstev za delovno uspešnost iz naslova prodaje blaga in storitev na trgu tako, da v letnem poročilu za preteklo leto, ki ga je sprejel organ upravljanja:</w:t>
      </w:r>
    </w:p>
    <w:p w14:paraId="5D24C8DD" w14:textId="77777777" w:rsidR="009147E8" w:rsidRPr="002B730E" w:rsidRDefault="009147E8" w:rsidP="008A20DB">
      <w:pPr>
        <w:pStyle w:val="Odstavek"/>
        <w:numPr>
          <w:ilvl w:val="0"/>
          <w:numId w:val="9"/>
        </w:numPr>
        <w:rPr>
          <w:sz w:val="20"/>
          <w:szCs w:val="20"/>
        </w:rPr>
      </w:pPr>
      <w:r w:rsidRPr="002B730E">
        <w:rPr>
          <w:sz w:val="20"/>
          <w:szCs w:val="20"/>
        </w:rPr>
        <w:t>izkazuje izravnane prihodke in odhodke za izvajanje javne službe na obrazcu Izkaz prihodkov in odhodkov določenih uporabnikov po vrstah dejavnosti (priloga 3/B) Pravilnika o sestavljanju letnih poročil za proračun, proračunske uporabnike in d</w:t>
      </w:r>
      <w:r w:rsidR="002B730E">
        <w:rPr>
          <w:sz w:val="20"/>
          <w:szCs w:val="20"/>
        </w:rPr>
        <w:t>ruge 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4,</w:t>
      </w:r>
    </w:p>
    <w:p w14:paraId="673ABB79" w14:textId="77777777" w:rsidR="009147E8" w:rsidRPr="002B730E" w:rsidRDefault="009147E8" w:rsidP="008A20DB">
      <w:pPr>
        <w:pStyle w:val="Odstavek"/>
        <w:numPr>
          <w:ilvl w:val="0"/>
          <w:numId w:val="9"/>
        </w:numPr>
        <w:rPr>
          <w:sz w:val="20"/>
          <w:szCs w:val="20"/>
        </w:rPr>
      </w:pPr>
      <w:r w:rsidRPr="002B730E">
        <w:rPr>
          <w:sz w:val="20"/>
          <w:szCs w:val="20"/>
        </w:rPr>
        <w:t>izkazuje vsaj izravnane prihodke in odhodke od prodaje blaga in storitev na trgu na obrazcu Izkaz prihodkov in odhodkov določenih uporabnikov po vrstah dejavnosti (priloga 3/B) Pravilnika o sestavljanju letnih poročil za proračun, proračunske uporabnike in d</w:t>
      </w:r>
      <w:r w:rsidR="002B730E">
        <w:rPr>
          <w:sz w:val="20"/>
          <w:szCs w:val="20"/>
        </w:rPr>
        <w:t>ruge 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5.</w:t>
      </w:r>
    </w:p>
    <w:p w14:paraId="5336EE18" w14:textId="77777777" w:rsidR="009D1898" w:rsidRDefault="009D1898" w:rsidP="00B105A7">
      <w:pPr>
        <w:pStyle w:val="ZADEVA"/>
        <w:tabs>
          <w:tab w:val="clear" w:pos="1701"/>
          <w:tab w:val="left" w:pos="0"/>
        </w:tabs>
        <w:ind w:left="0" w:firstLine="0"/>
        <w:jc w:val="both"/>
        <w:rPr>
          <w:rFonts w:cs="Arial"/>
          <w:b w:val="0"/>
          <w:szCs w:val="20"/>
          <w:lang w:val="sl-SI"/>
        </w:rPr>
      </w:pPr>
    </w:p>
    <w:p w14:paraId="7D58E016" w14:textId="77777777" w:rsidR="009147E8" w:rsidRDefault="002B730E" w:rsidP="00B105A7">
      <w:pPr>
        <w:pStyle w:val="ZADEVA"/>
        <w:tabs>
          <w:tab w:val="clear" w:pos="1701"/>
          <w:tab w:val="left" w:pos="0"/>
        </w:tabs>
        <w:ind w:left="0" w:firstLine="0"/>
        <w:jc w:val="both"/>
        <w:rPr>
          <w:b w:val="0"/>
          <w:lang w:val="sl-SI"/>
        </w:rPr>
      </w:pPr>
      <w:r w:rsidRPr="002B730E">
        <w:rPr>
          <w:b w:val="0"/>
          <w:lang w:val="sl-SI"/>
        </w:rPr>
        <w:t xml:space="preserve">V skladu z 9. členom uredbe se del plače za delovno uspešnost iz naslova prodaje blaga in storitev na trgu ne izplačuje za delo, ki je bilo že plačano na podlagi </w:t>
      </w:r>
      <w:proofErr w:type="spellStart"/>
      <w:r w:rsidRPr="002B730E">
        <w:rPr>
          <w:b w:val="0"/>
          <w:lang w:val="sl-SI"/>
        </w:rPr>
        <w:t>podjemne</w:t>
      </w:r>
      <w:proofErr w:type="spellEnd"/>
      <w:r w:rsidRPr="002B730E">
        <w:rPr>
          <w:b w:val="0"/>
          <w:lang w:val="sl-SI"/>
        </w:rPr>
        <w:t xml:space="preserve"> ali avtorske pogodbe.</w:t>
      </w:r>
    </w:p>
    <w:p w14:paraId="5599B63C" w14:textId="77777777" w:rsidR="00281420" w:rsidRDefault="00281420" w:rsidP="00281420">
      <w:pPr>
        <w:pStyle w:val="ZADEVA"/>
        <w:tabs>
          <w:tab w:val="left" w:pos="0"/>
        </w:tabs>
        <w:jc w:val="both"/>
        <w:outlineLvl w:val="2"/>
        <w:rPr>
          <w:b w:val="0"/>
          <w:lang w:val="sl-SI"/>
        </w:rPr>
      </w:pPr>
    </w:p>
    <w:p w14:paraId="04F0FA96" w14:textId="77777777" w:rsidR="007451DE" w:rsidRDefault="007451DE" w:rsidP="00133A53">
      <w:pPr>
        <w:pStyle w:val="ZADEVA"/>
        <w:tabs>
          <w:tab w:val="clear" w:pos="1701"/>
          <w:tab w:val="left" w:pos="0"/>
        </w:tabs>
        <w:ind w:left="0" w:firstLine="0"/>
        <w:jc w:val="both"/>
        <w:outlineLvl w:val="2"/>
        <w:rPr>
          <w:lang w:val="sl-SI"/>
        </w:rPr>
      </w:pPr>
    </w:p>
    <w:p w14:paraId="2BC9F75A" w14:textId="77777777" w:rsidR="00133A53" w:rsidRDefault="000A56A9" w:rsidP="000A56A9">
      <w:pPr>
        <w:pStyle w:val="ZADEVA"/>
        <w:numPr>
          <w:ilvl w:val="2"/>
          <w:numId w:val="4"/>
        </w:numPr>
        <w:tabs>
          <w:tab w:val="clear" w:pos="1701"/>
          <w:tab w:val="left" w:pos="0"/>
        </w:tabs>
        <w:jc w:val="both"/>
        <w:outlineLvl w:val="2"/>
        <w:rPr>
          <w:b w:val="0"/>
          <w:lang w:val="sl-SI"/>
        </w:rPr>
      </w:pPr>
      <w:bookmarkStart w:id="8" w:name="_Toc68104134"/>
      <w:r w:rsidRPr="000A56A9">
        <w:rPr>
          <w:b w:val="0"/>
          <w:lang w:val="sl-SI"/>
        </w:rPr>
        <w:t>Pravilnik o sestavljanju letnih poročil za proračun, proračunske uporabnike in druge osebe javnega prava</w:t>
      </w:r>
      <w:r>
        <w:rPr>
          <w:rStyle w:val="Sprotnaopomba-sklic"/>
          <w:b w:val="0"/>
          <w:lang w:val="sl-SI"/>
        </w:rPr>
        <w:footnoteReference w:id="4"/>
      </w:r>
      <w:bookmarkEnd w:id="8"/>
    </w:p>
    <w:p w14:paraId="7E230DA2" w14:textId="77777777" w:rsidR="000A56A9" w:rsidRDefault="000A56A9" w:rsidP="000A56A9">
      <w:pPr>
        <w:pStyle w:val="ZADEVA"/>
        <w:tabs>
          <w:tab w:val="clear" w:pos="1701"/>
          <w:tab w:val="left" w:pos="0"/>
        </w:tabs>
        <w:ind w:left="720" w:firstLine="0"/>
        <w:jc w:val="both"/>
        <w:outlineLvl w:val="2"/>
        <w:rPr>
          <w:b w:val="0"/>
          <w:lang w:val="sl-SI"/>
        </w:rPr>
      </w:pPr>
    </w:p>
    <w:p w14:paraId="21CF0D2B" w14:textId="77777777" w:rsidR="00677008" w:rsidRDefault="00677008" w:rsidP="000A56A9">
      <w:pPr>
        <w:pStyle w:val="ZADEVA"/>
        <w:tabs>
          <w:tab w:val="clear" w:pos="1701"/>
          <w:tab w:val="left" w:pos="0"/>
        </w:tabs>
        <w:ind w:left="720" w:firstLine="0"/>
        <w:jc w:val="both"/>
        <w:outlineLvl w:val="2"/>
        <w:rPr>
          <w:b w:val="0"/>
          <w:lang w:val="sl-SI"/>
        </w:rPr>
      </w:pPr>
    </w:p>
    <w:p w14:paraId="1F38F447" w14:textId="77777777" w:rsidR="00133A53" w:rsidRPr="00D46D8E" w:rsidRDefault="00133A53" w:rsidP="005D7596">
      <w:pPr>
        <w:pStyle w:val="Default"/>
        <w:jc w:val="both"/>
        <w:rPr>
          <w:sz w:val="20"/>
          <w:szCs w:val="20"/>
        </w:rPr>
      </w:pPr>
      <w:r w:rsidRPr="00D46D8E">
        <w:rPr>
          <w:sz w:val="20"/>
          <w:szCs w:val="20"/>
        </w:rPr>
        <w:t xml:space="preserve">V 26. členu </w:t>
      </w:r>
      <w:r w:rsidR="000A56A9" w:rsidRPr="00D46D8E">
        <w:rPr>
          <w:sz w:val="20"/>
          <w:szCs w:val="20"/>
        </w:rPr>
        <w:t xml:space="preserve">(Druge računovodske informacije) so kot ena izmed informacij, ki jih je potrebno v </w:t>
      </w:r>
      <w:r w:rsidRPr="00D46D8E">
        <w:rPr>
          <w:sz w:val="20"/>
          <w:szCs w:val="20"/>
        </w:rPr>
        <w:t>računovodskih informacijah potrebno razkriti</w:t>
      </w:r>
      <w:r w:rsidR="000A56A9" w:rsidRPr="00D46D8E">
        <w:rPr>
          <w:sz w:val="20"/>
          <w:szCs w:val="20"/>
        </w:rPr>
        <w:t xml:space="preserve"> tudi </w:t>
      </w:r>
      <w:r w:rsidRPr="00D46D8E">
        <w:rPr>
          <w:sz w:val="20"/>
          <w:szCs w:val="20"/>
        </w:rPr>
        <w:t>sodila, če so bila ta uporabljena za razmejevanje prihodkov in odhodkov na dejavnost javne službe ter dejavnost prodaje blaga in storitev na trgu</w:t>
      </w:r>
      <w:r w:rsidR="000A56A9" w:rsidRPr="00D46D8E">
        <w:rPr>
          <w:sz w:val="20"/>
          <w:szCs w:val="20"/>
        </w:rPr>
        <w:t>.</w:t>
      </w:r>
    </w:p>
    <w:p w14:paraId="67001079" w14:textId="77777777" w:rsidR="002D6EC2" w:rsidRDefault="002D6EC2" w:rsidP="00B105A7">
      <w:pPr>
        <w:pStyle w:val="ZADEVA"/>
        <w:tabs>
          <w:tab w:val="clear" w:pos="1701"/>
          <w:tab w:val="left" w:pos="0"/>
        </w:tabs>
        <w:ind w:left="0" w:firstLine="0"/>
        <w:jc w:val="both"/>
        <w:rPr>
          <w:rFonts w:cs="Arial"/>
          <w:b w:val="0"/>
          <w:szCs w:val="20"/>
          <w:lang w:val="sl-SI"/>
        </w:rPr>
      </w:pPr>
    </w:p>
    <w:p w14:paraId="0884D325" w14:textId="77777777" w:rsidR="00B8578B" w:rsidRDefault="00B8578B" w:rsidP="00B105A7">
      <w:pPr>
        <w:pStyle w:val="ZADEVA"/>
        <w:tabs>
          <w:tab w:val="clear" w:pos="1701"/>
          <w:tab w:val="left" w:pos="0"/>
        </w:tabs>
        <w:ind w:left="0" w:firstLine="0"/>
        <w:jc w:val="both"/>
        <w:rPr>
          <w:rFonts w:cs="Arial"/>
          <w:b w:val="0"/>
          <w:szCs w:val="20"/>
          <w:lang w:val="sl-SI"/>
        </w:rPr>
      </w:pPr>
    </w:p>
    <w:p w14:paraId="6AA4D61B" w14:textId="77777777" w:rsidR="00B96709" w:rsidRPr="008250DA" w:rsidRDefault="00B96709" w:rsidP="008A20DB">
      <w:pPr>
        <w:pStyle w:val="ZADEVA"/>
        <w:numPr>
          <w:ilvl w:val="1"/>
          <w:numId w:val="4"/>
        </w:numPr>
        <w:tabs>
          <w:tab w:val="clear" w:pos="1701"/>
          <w:tab w:val="left" w:pos="0"/>
        </w:tabs>
        <w:jc w:val="both"/>
        <w:outlineLvl w:val="1"/>
        <w:rPr>
          <w:rFonts w:cs="Arial"/>
          <w:szCs w:val="20"/>
          <w:lang w:val="sl-SI"/>
        </w:rPr>
      </w:pPr>
      <w:bookmarkStart w:id="9" w:name="_Toc68104135"/>
      <w:r>
        <w:rPr>
          <w:rFonts w:cs="Arial"/>
          <w:szCs w:val="20"/>
          <w:lang w:val="sl-SI"/>
        </w:rPr>
        <w:t>Razmejevanje med javno službo in tržno dejavnostjo</w:t>
      </w:r>
      <w:bookmarkEnd w:id="9"/>
    </w:p>
    <w:p w14:paraId="0BD03669" w14:textId="77777777" w:rsidR="00DF3EE4" w:rsidRDefault="00C34F77" w:rsidP="00B105A7">
      <w:pPr>
        <w:pStyle w:val="ZADEVA"/>
        <w:tabs>
          <w:tab w:val="clear" w:pos="1701"/>
          <w:tab w:val="left" w:pos="0"/>
        </w:tabs>
        <w:ind w:left="0" w:firstLine="0"/>
        <w:jc w:val="both"/>
        <w:rPr>
          <w:rFonts w:cs="Arial"/>
          <w:b w:val="0"/>
          <w:szCs w:val="20"/>
          <w:lang w:val="sl-SI"/>
        </w:rPr>
      </w:pPr>
      <w:r>
        <w:rPr>
          <w:rFonts w:cs="Arial"/>
          <w:b w:val="0"/>
          <w:szCs w:val="20"/>
          <w:lang w:val="sl-SI"/>
        </w:rPr>
        <w:t>ARNES</w:t>
      </w:r>
      <w:r w:rsidR="00543F2D">
        <w:rPr>
          <w:rFonts w:cs="Arial"/>
          <w:b w:val="0"/>
          <w:szCs w:val="20"/>
          <w:lang w:val="sl-SI"/>
        </w:rPr>
        <w:t xml:space="preserve"> je </w:t>
      </w:r>
      <w:r w:rsidR="00B96709">
        <w:rPr>
          <w:rFonts w:cs="Arial"/>
          <w:b w:val="0"/>
          <w:szCs w:val="20"/>
          <w:lang w:val="sl-SI"/>
        </w:rPr>
        <w:t xml:space="preserve">razmejevanje med javno službo in tržno dejavnostjo določil </w:t>
      </w:r>
      <w:r w:rsidR="00543F2D">
        <w:rPr>
          <w:rFonts w:cs="Arial"/>
          <w:b w:val="0"/>
          <w:szCs w:val="20"/>
          <w:lang w:val="sl-SI"/>
        </w:rPr>
        <w:t>v Pravilniku o računovodstvu</w:t>
      </w:r>
      <w:r w:rsidR="00904CEE">
        <w:rPr>
          <w:rFonts w:cs="Arial"/>
          <w:b w:val="0"/>
          <w:szCs w:val="20"/>
          <w:lang w:val="sl-SI"/>
        </w:rPr>
        <w:t xml:space="preserve"> </w:t>
      </w:r>
      <w:r>
        <w:rPr>
          <w:rFonts w:cs="Arial"/>
          <w:b w:val="0"/>
          <w:szCs w:val="20"/>
          <w:lang w:val="sl-SI"/>
        </w:rPr>
        <w:t>ARNES</w:t>
      </w:r>
      <w:r w:rsidR="00543F2D">
        <w:rPr>
          <w:rStyle w:val="Sprotnaopomba-sklic"/>
          <w:rFonts w:cs="Arial"/>
          <w:b w:val="0"/>
          <w:szCs w:val="20"/>
          <w:lang w:val="sl-SI"/>
        </w:rPr>
        <w:footnoteReference w:id="5"/>
      </w:r>
      <w:r w:rsidR="00543F2D">
        <w:rPr>
          <w:rFonts w:cs="Arial"/>
          <w:b w:val="0"/>
          <w:szCs w:val="20"/>
          <w:lang w:val="sl-SI"/>
        </w:rPr>
        <w:t>.</w:t>
      </w:r>
    </w:p>
    <w:p w14:paraId="4DC40DB2" w14:textId="77777777" w:rsidR="00DF3EE4" w:rsidRDefault="00DF3EE4" w:rsidP="00B105A7">
      <w:pPr>
        <w:pStyle w:val="ZADEVA"/>
        <w:tabs>
          <w:tab w:val="clear" w:pos="1701"/>
          <w:tab w:val="left" w:pos="0"/>
        </w:tabs>
        <w:ind w:left="0" w:firstLine="0"/>
        <w:jc w:val="both"/>
        <w:rPr>
          <w:rFonts w:cs="Arial"/>
          <w:b w:val="0"/>
          <w:szCs w:val="20"/>
          <w:lang w:val="sl-SI"/>
        </w:rPr>
      </w:pPr>
    </w:p>
    <w:p w14:paraId="754E3E4D" w14:textId="77777777" w:rsidR="007451DE" w:rsidRDefault="007451DE" w:rsidP="00B105A7">
      <w:pPr>
        <w:pStyle w:val="ZADEVA"/>
        <w:tabs>
          <w:tab w:val="clear" w:pos="1701"/>
          <w:tab w:val="left" w:pos="0"/>
        </w:tabs>
        <w:ind w:left="0" w:firstLine="0"/>
        <w:jc w:val="both"/>
        <w:rPr>
          <w:rFonts w:cs="Arial"/>
          <w:b w:val="0"/>
          <w:szCs w:val="20"/>
          <w:lang w:val="sl-SI"/>
        </w:rPr>
      </w:pPr>
    </w:p>
    <w:p w14:paraId="55B90B9A" w14:textId="77777777" w:rsidR="0061584B" w:rsidRPr="00B22CD8" w:rsidRDefault="00543F2D" w:rsidP="008A20DB">
      <w:pPr>
        <w:pStyle w:val="ZADEVA"/>
        <w:numPr>
          <w:ilvl w:val="2"/>
          <w:numId w:val="4"/>
        </w:numPr>
        <w:tabs>
          <w:tab w:val="clear" w:pos="1701"/>
          <w:tab w:val="left" w:pos="0"/>
        </w:tabs>
        <w:jc w:val="both"/>
        <w:outlineLvl w:val="2"/>
        <w:rPr>
          <w:rFonts w:cs="Arial"/>
          <w:b w:val="0"/>
          <w:szCs w:val="20"/>
          <w:lang w:val="sl-SI"/>
        </w:rPr>
      </w:pPr>
      <w:bookmarkStart w:id="10" w:name="_Toc68104136"/>
      <w:r>
        <w:rPr>
          <w:b w:val="0"/>
          <w:lang w:val="sl-SI"/>
        </w:rPr>
        <w:t>R</w:t>
      </w:r>
      <w:r w:rsidR="0061584B">
        <w:rPr>
          <w:b w:val="0"/>
          <w:lang w:val="sl-SI"/>
        </w:rPr>
        <w:t>azmejevanje prihodkov</w:t>
      </w:r>
      <w:bookmarkEnd w:id="10"/>
    </w:p>
    <w:p w14:paraId="36FF080F" w14:textId="77777777" w:rsidR="0061584B" w:rsidRDefault="0061584B" w:rsidP="00B105A7">
      <w:pPr>
        <w:pStyle w:val="ZADEVA"/>
        <w:tabs>
          <w:tab w:val="clear" w:pos="1701"/>
          <w:tab w:val="left" w:pos="0"/>
        </w:tabs>
        <w:ind w:left="0" w:firstLine="0"/>
        <w:jc w:val="both"/>
        <w:rPr>
          <w:rFonts w:cs="Arial"/>
          <w:b w:val="0"/>
          <w:szCs w:val="20"/>
          <w:lang w:val="sl-SI"/>
        </w:rPr>
      </w:pPr>
    </w:p>
    <w:p w14:paraId="70E4FD9D" w14:textId="77777777" w:rsidR="00677008" w:rsidRDefault="00677008" w:rsidP="00B105A7">
      <w:pPr>
        <w:pStyle w:val="ZADEVA"/>
        <w:tabs>
          <w:tab w:val="clear" w:pos="1701"/>
          <w:tab w:val="left" w:pos="0"/>
        </w:tabs>
        <w:ind w:left="0" w:firstLine="0"/>
        <w:jc w:val="both"/>
        <w:rPr>
          <w:rFonts w:cs="Arial"/>
          <w:b w:val="0"/>
          <w:szCs w:val="20"/>
          <w:lang w:val="sl-SI"/>
        </w:rPr>
      </w:pPr>
    </w:p>
    <w:p w14:paraId="1BE26BE5" w14:textId="77777777" w:rsidR="00543F2D" w:rsidRDefault="00A405B2"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Na podlagi 2. odstavka 48. člena Pravilnika o računovodstvu </w:t>
      </w:r>
      <w:r w:rsidR="00C34F77">
        <w:rPr>
          <w:rFonts w:cs="Arial"/>
          <w:b w:val="0"/>
          <w:szCs w:val="20"/>
          <w:lang w:val="sl-SI"/>
        </w:rPr>
        <w:t>ARNES</w:t>
      </w:r>
      <w:r>
        <w:rPr>
          <w:rFonts w:cs="Arial"/>
          <w:b w:val="0"/>
          <w:szCs w:val="20"/>
          <w:lang w:val="sl-SI"/>
        </w:rPr>
        <w:t xml:space="preserve"> (Politika delitev prihodkov javne službe in tržne dejavnosti) </w:t>
      </w:r>
      <w:r w:rsidR="00C34F77">
        <w:rPr>
          <w:rFonts w:cs="Arial"/>
          <w:b w:val="0"/>
          <w:szCs w:val="20"/>
          <w:lang w:val="sl-SI"/>
        </w:rPr>
        <w:t>ARNES</w:t>
      </w:r>
      <w:r>
        <w:rPr>
          <w:rFonts w:cs="Arial"/>
          <w:b w:val="0"/>
          <w:szCs w:val="20"/>
          <w:lang w:val="sl-SI"/>
        </w:rPr>
        <w:t xml:space="preserve"> kot prihodke tržne dejavnosti izkazuje prihodke iz naslova upravljanja nacionalnega registra za vrhnjo domeno.si in drugih dejavnosti, za katere je tako določeno z ak</w:t>
      </w:r>
      <w:r w:rsidR="001603F9">
        <w:rPr>
          <w:rFonts w:cs="Arial"/>
          <w:b w:val="0"/>
          <w:szCs w:val="20"/>
          <w:lang w:val="sl-SI"/>
        </w:rPr>
        <w:t>t</w:t>
      </w:r>
      <w:r>
        <w:rPr>
          <w:rFonts w:cs="Arial"/>
          <w:b w:val="0"/>
          <w:szCs w:val="20"/>
          <w:lang w:val="sl-SI"/>
        </w:rPr>
        <w:t xml:space="preserve">om o ustanovitvi zavoda in z letnim programom dela zavoda. </w:t>
      </w:r>
    </w:p>
    <w:p w14:paraId="5851ED68" w14:textId="77777777" w:rsidR="00CC3653" w:rsidRDefault="00CC3653" w:rsidP="00CC3653">
      <w:pPr>
        <w:pStyle w:val="ZADEVA"/>
        <w:tabs>
          <w:tab w:val="clear" w:pos="1701"/>
          <w:tab w:val="left" w:pos="0"/>
        </w:tabs>
        <w:ind w:left="0" w:firstLine="0"/>
        <w:jc w:val="both"/>
        <w:rPr>
          <w:rFonts w:cs="Arial"/>
          <w:b w:val="0"/>
          <w:szCs w:val="20"/>
          <w:lang w:val="sl-SI"/>
        </w:rPr>
      </w:pPr>
      <w:r>
        <w:rPr>
          <w:rFonts w:cs="Arial"/>
          <w:b w:val="0"/>
          <w:szCs w:val="20"/>
          <w:lang w:val="sl-SI"/>
        </w:rPr>
        <w:t xml:space="preserve">Sklep o ustanovitvi javnega zavoda </w:t>
      </w:r>
      <w:r w:rsidR="00C34F77">
        <w:rPr>
          <w:rFonts w:cs="Arial"/>
          <w:b w:val="0"/>
          <w:szCs w:val="20"/>
          <w:lang w:val="sl-SI"/>
        </w:rPr>
        <w:t>ARNES</w:t>
      </w:r>
      <w:r>
        <w:rPr>
          <w:rFonts w:cs="Arial"/>
          <w:b w:val="0"/>
          <w:szCs w:val="20"/>
          <w:lang w:val="sl-SI"/>
        </w:rPr>
        <w:t xml:space="preserve"> v 2. odstavku 6. člena določa, da javni zavod kot tržno dejavnost opravlja:</w:t>
      </w:r>
    </w:p>
    <w:p w14:paraId="5A0D97FB" w14:textId="77777777" w:rsidR="00CC3653" w:rsidRPr="00CC3653" w:rsidRDefault="00CC3653" w:rsidP="00FC50EF">
      <w:pPr>
        <w:pStyle w:val="tevilnatoka0"/>
        <w:numPr>
          <w:ilvl w:val="0"/>
          <w:numId w:val="14"/>
        </w:numPr>
        <w:tabs>
          <w:tab w:val="clear" w:pos="720"/>
          <w:tab w:val="num" w:pos="426"/>
        </w:tabs>
        <w:spacing w:before="0" w:beforeAutospacing="0" w:after="0" w:afterAutospacing="0"/>
        <w:ind w:left="426" w:hanging="426"/>
        <w:rPr>
          <w:rFonts w:ascii="Arial" w:hAnsi="Arial" w:cs="Arial"/>
          <w:sz w:val="20"/>
          <w:szCs w:val="20"/>
          <w:lang w:val="sl-SI"/>
        </w:rPr>
      </w:pPr>
      <w:r w:rsidRPr="00CC3653">
        <w:rPr>
          <w:rFonts w:ascii="Arial" w:hAnsi="Arial" w:cs="Arial"/>
          <w:sz w:val="20"/>
          <w:szCs w:val="20"/>
          <w:lang w:val="sl-SI"/>
        </w:rPr>
        <w:t>storitve iz 4. točke drugega odstavka 4. člena tega sklepa</w:t>
      </w:r>
      <w:r>
        <w:rPr>
          <w:rStyle w:val="Sprotnaopomba-sklic"/>
          <w:rFonts w:ascii="Arial" w:hAnsi="Arial" w:cs="Arial"/>
          <w:sz w:val="20"/>
          <w:szCs w:val="20"/>
          <w:lang w:val="sl-SI"/>
        </w:rPr>
        <w:footnoteReference w:id="6"/>
      </w:r>
      <w:r w:rsidRPr="00CC3653">
        <w:rPr>
          <w:rFonts w:ascii="Arial" w:hAnsi="Arial" w:cs="Arial"/>
          <w:sz w:val="20"/>
          <w:szCs w:val="20"/>
          <w:lang w:val="sl-SI"/>
        </w:rPr>
        <w:t>, kadar se opravljajo za uporabnike, ki niso navedeni v 5. členu</w:t>
      </w:r>
      <w:r>
        <w:rPr>
          <w:rStyle w:val="Sprotnaopomba-sklic"/>
          <w:rFonts w:ascii="Arial" w:hAnsi="Arial" w:cs="Arial"/>
          <w:sz w:val="20"/>
          <w:szCs w:val="20"/>
          <w:lang w:val="sl-SI"/>
        </w:rPr>
        <w:footnoteReference w:id="7"/>
      </w:r>
      <w:r w:rsidRPr="00CC3653">
        <w:rPr>
          <w:rFonts w:ascii="Arial" w:hAnsi="Arial" w:cs="Arial"/>
          <w:sz w:val="20"/>
          <w:szCs w:val="20"/>
          <w:lang w:val="sl-SI"/>
        </w:rPr>
        <w:t>;</w:t>
      </w:r>
    </w:p>
    <w:p w14:paraId="568C52EC" w14:textId="77777777" w:rsidR="00CC3653" w:rsidRPr="00CC3653" w:rsidRDefault="00CC3653" w:rsidP="00FC50EF">
      <w:pPr>
        <w:pStyle w:val="tevilnatoka0"/>
        <w:numPr>
          <w:ilvl w:val="0"/>
          <w:numId w:val="14"/>
        </w:numPr>
        <w:tabs>
          <w:tab w:val="clear" w:pos="720"/>
          <w:tab w:val="num" w:pos="426"/>
        </w:tabs>
        <w:spacing w:before="0" w:beforeAutospacing="0" w:after="0" w:afterAutospacing="0"/>
        <w:ind w:left="426" w:hanging="426"/>
        <w:rPr>
          <w:rFonts w:ascii="Arial" w:hAnsi="Arial" w:cs="Arial"/>
          <w:sz w:val="20"/>
          <w:szCs w:val="20"/>
          <w:lang w:val="sl-SI"/>
        </w:rPr>
      </w:pPr>
      <w:r w:rsidRPr="00CC3653">
        <w:rPr>
          <w:rFonts w:ascii="Arial" w:hAnsi="Arial" w:cs="Arial"/>
          <w:sz w:val="20"/>
          <w:szCs w:val="20"/>
          <w:lang w:val="sl-SI"/>
        </w:rPr>
        <w:t>storitve iz 7. točke drugega odstavka 4. člena tega sklepa</w:t>
      </w:r>
      <w:r>
        <w:rPr>
          <w:rStyle w:val="Sprotnaopomba-sklic"/>
          <w:rFonts w:ascii="Arial" w:hAnsi="Arial" w:cs="Arial"/>
          <w:sz w:val="20"/>
          <w:szCs w:val="20"/>
          <w:lang w:val="sl-SI"/>
        </w:rPr>
        <w:footnoteReference w:id="8"/>
      </w:r>
      <w:r w:rsidRPr="00CC3653">
        <w:rPr>
          <w:rFonts w:ascii="Arial" w:hAnsi="Arial" w:cs="Arial"/>
          <w:sz w:val="20"/>
          <w:szCs w:val="20"/>
          <w:lang w:val="sl-SI"/>
        </w:rPr>
        <w:t>, kadar se opravljajo na področju dejavnosti iz 8. točke drugega odstavka 4. člena tega sklepa;</w:t>
      </w:r>
      <w:r>
        <w:rPr>
          <w:rStyle w:val="Sprotnaopomba-sklic"/>
          <w:rFonts w:ascii="Arial" w:hAnsi="Arial" w:cs="Arial"/>
          <w:sz w:val="20"/>
          <w:szCs w:val="20"/>
          <w:lang w:val="sl-SI"/>
        </w:rPr>
        <w:footnoteReference w:id="9"/>
      </w:r>
    </w:p>
    <w:p w14:paraId="6056004C" w14:textId="77777777" w:rsidR="00CC3653" w:rsidRPr="00CC3653" w:rsidRDefault="00CC3653" w:rsidP="00FC50EF">
      <w:pPr>
        <w:pStyle w:val="tevilnatoka0"/>
        <w:numPr>
          <w:ilvl w:val="0"/>
          <w:numId w:val="14"/>
        </w:numPr>
        <w:tabs>
          <w:tab w:val="clear" w:pos="720"/>
          <w:tab w:val="num" w:pos="426"/>
        </w:tabs>
        <w:spacing w:before="0" w:beforeAutospacing="0" w:after="0" w:afterAutospacing="0"/>
        <w:ind w:left="426" w:hanging="426"/>
        <w:rPr>
          <w:rFonts w:ascii="Arial" w:hAnsi="Arial" w:cs="Arial"/>
          <w:sz w:val="20"/>
          <w:szCs w:val="20"/>
          <w:lang w:val="sl-SI"/>
        </w:rPr>
      </w:pPr>
      <w:r w:rsidRPr="00CC3653">
        <w:rPr>
          <w:rFonts w:ascii="Arial" w:hAnsi="Arial" w:cs="Arial"/>
          <w:sz w:val="20"/>
          <w:szCs w:val="20"/>
          <w:lang w:val="sl-SI"/>
        </w:rPr>
        <w:t>storitve 8. točke drugega odstavka 4. člena tega sklepa;</w:t>
      </w:r>
    </w:p>
    <w:p w14:paraId="5E565845" w14:textId="77777777" w:rsidR="00CC3653" w:rsidRPr="00CC3653" w:rsidRDefault="00CC3653" w:rsidP="00FC50EF">
      <w:pPr>
        <w:pStyle w:val="tevilnatoka0"/>
        <w:numPr>
          <w:ilvl w:val="0"/>
          <w:numId w:val="14"/>
        </w:numPr>
        <w:tabs>
          <w:tab w:val="clear" w:pos="720"/>
          <w:tab w:val="num" w:pos="426"/>
        </w:tabs>
        <w:spacing w:before="0" w:beforeAutospacing="0" w:after="0" w:afterAutospacing="0"/>
        <w:ind w:left="426" w:hanging="426"/>
        <w:rPr>
          <w:rFonts w:ascii="Arial" w:hAnsi="Arial" w:cs="Arial"/>
          <w:sz w:val="20"/>
          <w:szCs w:val="20"/>
          <w:lang w:val="sl-SI"/>
        </w:rPr>
      </w:pPr>
      <w:r w:rsidRPr="00CC3653">
        <w:rPr>
          <w:rFonts w:ascii="Arial" w:hAnsi="Arial" w:cs="Arial"/>
          <w:sz w:val="20"/>
          <w:szCs w:val="20"/>
          <w:lang w:val="sl-SI"/>
        </w:rPr>
        <w:t>druge storitve, ki so kot tržna dejavnost opredeljene v letnem programu dela.</w:t>
      </w:r>
    </w:p>
    <w:p w14:paraId="31854827" w14:textId="77777777" w:rsidR="007451DE" w:rsidRDefault="007451DE" w:rsidP="00621A80">
      <w:pPr>
        <w:pStyle w:val="ZADEVA"/>
        <w:tabs>
          <w:tab w:val="clear" w:pos="1701"/>
          <w:tab w:val="left" w:pos="0"/>
        </w:tabs>
        <w:jc w:val="both"/>
        <w:rPr>
          <w:rFonts w:cs="Arial"/>
          <w:b w:val="0"/>
          <w:szCs w:val="20"/>
          <w:lang w:val="sl-SI"/>
        </w:rPr>
      </w:pPr>
    </w:p>
    <w:p w14:paraId="612DC806" w14:textId="77777777" w:rsidR="00A4213B" w:rsidRPr="00621A80" w:rsidRDefault="00A4213B" w:rsidP="00621A80">
      <w:pPr>
        <w:pStyle w:val="ZADEVA"/>
        <w:tabs>
          <w:tab w:val="clear" w:pos="1701"/>
          <w:tab w:val="left" w:pos="0"/>
        </w:tabs>
        <w:jc w:val="both"/>
        <w:rPr>
          <w:rFonts w:cs="Arial"/>
          <w:b w:val="0"/>
          <w:szCs w:val="20"/>
          <w:lang w:val="sl-SI"/>
        </w:rPr>
      </w:pPr>
    </w:p>
    <w:p w14:paraId="345F6F70" w14:textId="6C1423FB" w:rsidR="0061584B" w:rsidRPr="00F21073" w:rsidRDefault="00543F2D" w:rsidP="008A20DB">
      <w:pPr>
        <w:pStyle w:val="ZADEVA"/>
        <w:numPr>
          <w:ilvl w:val="2"/>
          <w:numId w:val="4"/>
        </w:numPr>
        <w:tabs>
          <w:tab w:val="clear" w:pos="1701"/>
          <w:tab w:val="left" w:pos="0"/>
        </w:tabs>
        <w:jc w:val="both"/>
        <w:outlineLvl w:val="2"/>
        <w:rPr>
          <w:rFonts w:cs="Arial"/>
          <w:b w:val="0"/>
          <w:szCs w:val="20"/>
          <w:lang w:val="sl-SI"/>
        </w:rPr>
      </w:pPr>
      <w:bookmarkStart w:id="11" w:name="_Toc68104137"/>
      <w:r w:rsidRPr="00677008">
        <w:rPr>
          <w:b w:val="0"/>
          <w:lang w:val="sl-SI"/>
        </w:rPr>
        <w:t>R</w:t>
      </w:r>
      <w:r w:rsidR="0061584B" w:rsidRPr="00677008">
        <w:rPr>
          <w:b w:val="0"/>
          <w:lang w:val="sl-SI"/>
        </w:rPr>
        <w:t>azmejevanje odhodko</w:t>
      </w:r>
      <w:r w:rsidR="007451DE" w:rsidRPr="00677008">
        <w:rPr>
          <w:b w:val="0"/>
          <w:lang w:val="sl-SI"/>
        </w:rPr>
        <w:t>v</w:t>
      </w:r>
      <w:bookmarkEnd w:id="11"/>
    </w:p>
    <w:p w14:paraId="5BB538F6" w14:textId="52571B0B" w:rsidR="00F21073" w:rsidRDefault="00F21073" w:rsidP="00F21073">
      <w:pPr>
        <w:pStyle w:val="ZADEVA"/>
        <w:tabs>
          <w:tab w:val="clear" w:pos="1701"/>
          <w:tab w:val="left" w:pos="0"/>
        </w:tabs>
        <w:ind w:left="720" w:firstLine="0"/>
        <w:jc w:val="both"/>
        <w:outlineLvl w:val="2"/>
        <w:rPr>
          <w:b w:val="0"/>
          <w:lang w:val="sl-SI"/>
        </w:rPr>
      </w:pPr>
    </w:p>
    <w:p w14:paraId="72B5617D" w14:textId="77777777" w:rsidR="00F21073" w:rsidRPr="00677008" w:rsidRDefault="00F21073" w:rsidP="00F21073">
      <w:pPr>
        <w:pStyle w:val="ZADEVA"/>
        <w:tabs>
          <w:tab w:val="clear" w:pos="1701"/>
          <w:tab w:val="left" w:pos="0"/>
        </w:tabs>
        <w:ind w:left="720" w:firstLine="0"/>
        <w:jc w:val="both"/>
        <w:outlineLvl w:val="2"/>
        <w:rPr>
          <w:rFonts w:cs="Arial"/>
          <w:b w:val="0"/>
          <w:szCs w:val="20"/>
          <w:lang w:val="sl-SI"/>
        </w:rPr>
      </w:pPr>
    </w:p>
    <w:p w14:paraId="4C42ECAF" w14:textId="77777777" w:rsidR="00EE7000" w:rsidRDefault="00A405B2" w:rsidP="005142B2">
      <w:pPr>
        <w:pStyle w:val="ZADEVA"/>
        <w:tabs>
          <w:tab w:val="clear" w:pos="1701"/>
          <w:tab w:val="left" w:pos="0"/>
        </w:tabs>
        <w:ind w:left="0" w:firstLine="0"/>
        <w:jc w:val="both"/>
        <w:rPr>
          <w:rFonts w:cs="Arial"/>
          <w:b w:val="0"/>
          <w:szCs w:val="20"/>
          <w:lang w:val="sl-SI"/>
        </w:rPr>
      </w:pPr>
      <w:r>
        <w:rPr>
          <w:rFonts w:cs="Arial"/>
          <w:b w:val="0"/>
          <w:szCs w:val="20"/>
          <w:lang w:val="sl-SI"/>
        </w:rPr>
        <w:t xml:space="preserve">Na podlagi </w:t>
      </w:r>
      <w:r w:rsidR="005142B2">
        <w:rPr>
          <w:rFonts w:cs="Arial"/>
          <w:b w:val="0"/>
          <w:szCs w:val="20"/>
          <w:lang w:val="sl-SI"/>
        </w:rPr>
        <w:t xml:space="preserve">49. člena Pravilnika o računovodstvu </w:t>
      </w:r>
      <w:r w:rsidR="00C34F77">
        <w:rPr>
          <w:rFonts w:cs="Arial"/>
          <w:b w:val="0"/>
          <w:szCs w:val="20"/>
          <w:lang w:val="sl-SI"/>
        </w:rPr>
        <w:t>ARNES</w:t>
      </w:r>
      <w:r w:rsidR="005142B2">
        <w:rPr>
          <w:rFonts w:cs="Arial"/>
          <w:b w:val="0"/>
          <w:szCs w:val="20"/>
          <w:lang w:val="sl-SI"/>
        </w:rPr>
        <w:t xml:space="preserve"> (Politika delitve odhodkov javne službe in tržne dejavnosti) </w:t>
      </w:r>
      <w:r w:rsidR="00C34F77">
        <w:rPr>
          <w:rFonts w:cs="Arial"/>
          <w:b w:val="0"/>
          <w:szCs w:val="20"/>
          <w:lang w:val="sl-SI"/>
        </w:rPr>
        <w:t>ARNES</w:t>
      </w:r>
      <w:r w:rsidR="005142B2">
        <w:rPr>
          <w:rFonts w:cs="Arial"/>
          <w:b w:val="0"/>
          <w:szCs w:val="20"/>
          <w:lang w:val="sl-SI"/>
        </w:rPr>
        <w:t xml:space="preserve"> razmejuje neposredne stroške na javno službo in tržno dejavnost neposredno glede na to, na ka</w:t>
      </w:r>
      <w:r w:rsidR="00387BF8">
        <w:rPr>
          <w:rFonts w:cs="Arial"/>
          <w:b w:val="0"/>
          <w:szCs w:val="20"/>
          <w:lang w:val="sl-SI"/>
        </w:rPr>
        <w:t>t</w:t>
      </w:r>
      <w:r w:rsidR="005142B2">
        <w:rPr>
          <w:rFonts w:cs="Arial"/>
          <w:b w:val="0"/>
          <w:szCs w:val="20"/>
          <w:lang w:val="sl-SI"/>
        </w:rPr>
        <w:t>eri dejavnosti st</w:t>
      </w:r>
      <w:r w:rsidR="00387BF8">
        <w:rPr>
          <w:rFonts w:cs="Arial"/>
          <w:b w:val="0"/>
          <w:szCs w:val="20"/>
          <w:lang w:val="sl-SI"/>
        </w:rPr>
        <w:t>r</w:t>
      </w:r>
      <w:r w:rsidR="005142B2">
        <w:rPr>
          <w:rFonts w:cs="Arial"/>
          <w:b w:val="0"/>
          <w:szCs w:val="20"/>
          <w:lang w:val="sl-SI"/>
        </w:rPr>
        <w:t>ošek nastane, na podlagi stroškovnih mest. Za razmejevanje posrednih stroškov je uporabljen ključ delovnih ur, opravljenih na področju izvajanja javne službe in tržne dejavnosti, razen stroška delovne uspešnosti iz naslova tržne dejavnosti, ki se v celoti izkazuje kot strošek tržne dejavnosti ter davka od dohodkov pravnih oseb, ki se deli na javno službo in tržno dejavnost glede na višino ustvarjenega davčnega presežka prih</w:t>
      </w:r>
      <w:r w:rsidR="00387BF8">
        <w:rPr>
          <w:rFonts w:cs="Arial"/>
          <w:b w:val="0"/>
          <w:szCs w:val="20"/>
          <w:lang w:val="sl-SI"/>
        </w:rPr>
        <w:t>o</w:t>
      </w:r>
      <w:r w:rsidR="005142B2">
        <w:rPr>
          <w:rFonts w:cs="Arial"/>
          <w:b w:val="0"/>
          <w:szCs w:val="20"/>
          <w:lang w:val="sl-SI"/>
        </w:rPr>
        <w:t xml:space="preserve">dkov nad odhodki na posamezni dejavnosti. </w:t>
      </w:r>
    </w:p>
    <w:p w14:paraId="3E7EDCFA" w14:textId="77777777" w:rsidR="002A77AA" w:rsidRPr="00A83A53" w:rsidRDefault="002A77AA" w:rsidP="005142B2">
      <w:pPr>
        <w:pStyle w:val="ZADEVA"/>
        <w:tabs>
          <w:tab w:val="clear" w:pos="1701"/>
          <w:tab w:val="left" w:pos="0"/>
        </w:tabs>
        <w:ind w:left="0" w:firstLine="0"/>
        <w:jc w:val="both"/>
        <w:rPr>
          <w:rFonts w:cs="Arial"/>
          <w:szCs w:val="20"/>
          <w:lang w:val="sl-SI" w:eastAsia="sl-SI"/>
        </w:rPr>
      </w:pPr>
    </w:p>
    <w:p w14:paraId="23F02FC6" w14:textId="77777777" w:rsidR="00A4213B" w:rsidRPr="00A83A53" w:rsidRDefault="00A4213B" w:rsidP="005142B2">
      <w:pPr>
        <w:pStyle w:val="ZADEVA"/>
        <w:tabs>
          <w:tab w:val="clear" w:pos="1701"/>
          <w:tab w:val="left" w:pos="0"/>
        </w:tabs>
        <w:ind w:left="0" w:firstLine="0"/>
        <w:jc w:val="both"/>
        <w:rPr>
          <w:rFonts w:cs="Arial"/>
          <w:szCs w:val="20"/>
          <w:lang w:val="sl-SI" w:eastAsia="sl-SI"/>
        </w:rPr>
      </w:pPr>
    </w:p>
    <w:p w14:paraId="5065874F" w14:textId="77777777" w:rsidR="005142B2" w:rsidRPr="00A83A53" w:rsidRDefault="002A77AA" w:rsidP="005142B2">
      <w:pPr>
        <w:pStyle w:val="ZADEVA"/>
        <w:numPr>
          <w:ilvl w:val="2"/>
          <w:numId w:val="4"/>
        </w:numPr>
        <w:tabs>
          <w:tab w:val="clear" w:pos="1701"/>
          <w:tab w:val="left" w:pos="0"/>
        </w:tabs>
        <w:ind w:left="0" w:firstLine="0"/>
        <w:jc w:val="both"/>
        <w:outlineLvl w:val="2"/>
        <w:rPr>
          <w:rFonts w:cs="Arial"/>
          <w:b w:val="0"/>
          <w:szCs w:val="20"/>
          <w:lang w:val="sl-SI" w:eastAsia="sl-SI"/>
        </w:rPr>
      </w:pPr>
      <w:bookmarkStart w:id="12" w:name="_Toc68104138"/>
      <w:r w:rsidRPr="00A83A53">
        <w:rPr>
          <w:b w:val="0"/>
          <w:lang w:val="sl-SI"/>
        </w:rPr>
        <w:t>P</w:t>
      </w:r>
      <w:r w:rsidRPr="00A83A53">
        <w:rPr>
          <w:rFonts w:cs="Arial"/>
          <w:b w:val="0"/>
          <w:szCs w:val="20"/>
          <w:lang w:val="sl-SI" w:eastAsia="sl-SI"/>
        </w:rPr>
        <w:t xml:space="preserve">rogram dela  in finančni ter kadrovski načrt </w:t>
      </w:r>
      <w:r w:rsidR="00C34F77">
        <w:rPr>
          <w:rFonts w:cs="Arial"/>
          <w:b w:val="0"/>
          <w:szCs w:val="20"/>
          <w:lang w:val="sl-SI" w:eastAsia="sl-SI"/>
        </w:rPr>
        <w:t>ARNES</w:t>
      </w:r>
      <w:r w:rsidRPr="00A83A53">
        <w:rPr>
          <w:rFonts w:cs="Arial"/>
          <w:b w:val="0"/>
          <w:szCs w:val="20"/>
          <w:lang w:val="sl-SI" w:eastAsia="sl-SI"/>
        </w:rPr>
        <w:t xml:space="preserve"> za leto 2018</w:t>
      </w:r>
      <w:bookmarkEnd w:id="12"/>
    </w:p>
    <w:p w14:paraId="6204CD5F" w14:textId="77777777" w:rsidR="005353CD" w:rsidRDefault="005353CD" w:rsidP="006F1B0D">
      <w:pPr>
        <w:pStyle w:val="ZADEVA"/>
        <w:tabs>
          <w:tab w:val="clear" w:pos="1701"/>
          <w:tab w:val="left" w:pos="0"/>
        </w:tabs>
        <w:jc w:val="both"/>
        <w:rPr>
          <w:rFonts w:cs="Arial"/>
          <w:b w:val="0"/>
          <w:szCs w:val="20"/>
          <w:lang w:val="sl-SI"/>
        </w:rPr>
      </w:pPr>
    </w:p>
    <w:p w14:paraId="6D479006" w14:textId="77777777" w:rsidR="002A77AA" w:rsidRDefault="002A77AA" w:rsidP="002A77AA">
      <w:pPr>
        <w:pStyle w:val="ZADEVA"/>
        <w:tabs>
          <w:tab w:val="clear" w:pos="1701"/>
          <w:tab w:val="left" w:pos="0"/>
        </w:tabs>
        <w:ind w:left="0" w:firstLine="0"/>
        <w:jc w:val="both"/>
        <w:rPr>
          <w:rFonts w:cs="Arial"/>
          <w:b w:val="0"/>
          <w:szCs w:val="20"/>
          <w:lang w:val="sl-SI"/>
        </w:rPr>
      </w:pPr>
    </w:p>
    <w:p w14:paraId="6D6D2033" w14:textId="77777777" w:rsidR="002A77AA" w:rsidRDefault="002A77AA" w:rsidP="002A77AA">
      <w:pPr>
        <w:pStyle w:val="ZADEVA"/>
        <w:tabs>
          <w:tab w:val="clear" w:pos="1701"/>
          <w:tab w:val="left" w:pos="0"/>
        </w:tabs>
        <w:ind w:left="0" w:firstLine="0"/>
        <w:jc w:val="both"/>
        <w:rPr>
          <w:rFonts w:cs="Arial"/>
          <w:b w:val="0"/>
          <w:szCs w:val="20"/>
          <w:lang w:val="sl-SI"/>
        </w:rPr>
      </w:pPr>
      <w:r>
        <w:rPr>
          <w:rFonts w:cs="Arial"/>
          <w:b w:val="0"/>
          <w:szCs w:val="20"/>
          <w:lang w:val="sl-SI"/>
        </w:rPr>
        <w:t xml:space="preserve">Iz točke 10.8 Programa dela in finančnega ter kadrovskega načrta </w:t>
      </w:r>
      <w:r w:rsidR="00C34F77">
        <w:rPr>
          <w:rFonts w:cs="Arial"/>
          <w:b w:val="0"/>
          <w:szCs w:val="20"/>
          <w:lang w:val="sl-SI"/>
        </w:rPr>
        <w:t>ARNES</w:t>
      </w:r>
      <w:r>
        <w:rPr>
          <w:rFonts w:cs="Arial"/>
          <w:b w:val="0"/>
          <w:szCs w:val="20"/>
          <w:lang w:val="sl-SI"/>
        </w:rPr>
        <w:t xml:space="preserve"> za leto 2018 izhaja: (1), da </w:t>
      </w:r>
      <w:r w:rsidR="00FE1D3F">
        <w:rPr>
          <w:rFonts w:cs="Arial"/>
          <w:b w:val="0"/>
          <w:szCs w:val="20"/>
          <w:lang w:val="sl-SI"/>
        </w:rPr>
        <w:t xml:space="preserve">v </w:t>
      </w:r>
      <w:r w:rsidRPr="002A77AA">
        <w:rPr>
          <w:rFonts w:cs="Arial"/>
          <w:b w:val="0"/>
          <w:szCs w:val="20"/>
          <w:lang w:val="sl-SI"/>
        </w:rPr>
        <w:t xml:space="preserve">skladu  s  Sklepom  o  ustanovitvi  </w:t>
      </w:r>
      <w:r w:rsidR="00C34F77">
        <w:rPr>
          <w:rFonts w:cs="Arial"/>
          <w:b w:val="0"/>
          <w:szCs w:val="20"/>
          <w:lang w:val="sl-SI"/>
        </w:rPr>
        <w:t>ARNES</w:t>
      </w:r>
      <w:r w:rsidRPr="002A77AA">
        <w:rPr>
          <w:rFonts w:cs="Arial"/>
          <w:b w:val="0"/>
          <w:szCs w:val="20"/>
          <w:lang w:val="sl-SI"/>
        </w:rPr>
        <w:t xml:space="preserve">  opravlja  dejavnost  registracije  domen  kot  tržno  dejavnost, vse ostale aktivnosti pa kot javno službo</w:t>
      </w:r>
      <w:r>
        <w:rPr>
          <w:rFonts w:cs="Arial"/>
          <w:b w:val="0"/>
          <w:szCs w:val="20"/>
          <w:lang w:val="sl-SI"/>
        </w:rPr>
        <w:t>; (2) da</w:t>
      </w:r>
      <w:r w:rsidRPr="002A77AA">
        <w:rPr>
          <w:rFonts w:cs="Arial"/>
          <w:b w:val="0"/>
          <w:szCs w:val="20"/>
          <w:lang w:val="sl-SI"/>
        </w:rPr>
        <w:t xml:space="preserve"> </w:t>
      </w:r>
      <w:r w:rsidR="00C331F3">
        <w:rPr>
          <w:rFonts w:cs="Arial"/>
          <w:b w:val="0"/>
          <w:szCs w:val="20"/>
          <w:lang w:val="sl-SI"/>
        </w:rPr>
        <w:t>ARNES</w:t>
      </w:r>
      <w:r>
        <w:rPr>
          <w:rFonts w:cs="Arial"/>
          <w:b w:val="0"/>
          <w:szCs w:val="20"/>
          <w:lang w:val="sl-SI"/>
        </w:rPr>
        <w:t xml:space="preserve"> prih</w:t>
      </w:r>
      <w:r w:rsidR="00C331F3">
        <w:rPr>
          <w:rFonts w:cs="Arial"/>
          <w:b w:val="0"/>
          <w:szCs w:val="20"/>
          <w:lang w:val="sl-SI"/>
        </w:rPr>
        <w:t>o</w:t>
      </w:r>
      <w:r>
        <w:rPr>
          <w:rFonts w:cs="Arial"/>
          <w:b w:val="0"/>
          <w:szCs w:val="20"/>
          <w:lang w:val="sl-SI"/>
        </w:rPr>
        <w:t>dke</w:t>
      </w:r>
      <w:r w:rsidRPr="002A77AA">
        <w:rPr>
          <w:rFonts w:cs="Arial"/>
          <w:b w:val="0"/>
          <w:szCs w:val="20"/>
          <w:lang w:val="sl-SI"/>
        </w:rPr>
        <w:t xml:space="preserve"> razporeja na dejavnost javne službe oz. tržno dejavnost neposredno glede na to, v kateri dejavnosti nastanejo</w:t>
      </w:r>
      <w:r>
        <w:rPr>
          <w:rFonts w:cs="Arial"/>
          <w:b w:val="0"/>
          <w:szCs w:val="20"/>
          <w:lang w:val="sl-SI"/>
        </w:rPr>
        <w:t xml:space="preserve">; </w:t>
      </w:r>
      <w:r w:rsidR="00C331F3">
        <w:rPr>
          <w:rFonts w:cs="Arial"/>
          <w:b w:val="0"/>
          <w:szCs w:val="20"/>
          <w:lang w:val="sl-SI"/>
        </w:rPr>
        <w:t xml:space="preserve">(3) </w:t>
      </w:r>
      <w:r>
        <w:rPr>
          <w:rFonts w:cs="Arial"/>
          <w:b w:val="0"/>
          <w:szCs w:val="20"/>
          <w:lang w:val="sl-SI"/>
        </w:rPr>
        <w:t>da p</w:t>
      </w:r>
      <w:r w:rsidRPr="002A77AA">
        <w:rPr>
          <w:rFonts w:cs="Arial"/>
          <w:b w:val="0"/>
          <w:szCs w:val="20"/>
          <w:lang w:val="sl-SI"/>
        </w:rPr>
        <w:t>ravila za registracijo domen pod .si omogočajo registracijo in podaljšanje domen za 1 do 5 let</w:t>
      </w:r>
      <w:r>
        <w:rPr>
          <w:rFonts w:cs="Arial"/>
          <w:b w:val="0"/>
          <w:szCs w:val="20"/>
          <w:lang w:val="sl-SI"/>
        </w:rPr>
        <w:t xml:space="preserve">; da </w:t>
      </w:r>
      <w:r w:rsidR="00FE1D3F">
        <w:rPr>
          <w:rFonts w:cs="Arial"/>
          <w:b w:val="0"/>
          <w:szCs w:val="20"/>
          <w:lang w:val="sl-SI"/>
        </w:rPr>
        <w:t xml:space="preserve">se </w:t>
      </w:r>
      <w:r>
        <w:rPr>
          <w:rFonts w:cs="Arial"/>
          <w:b w:val="0"/>
          <w:szCs w:val="20"/>
          <w:lang w:val="sl-SI"/>
        </w:rPr>
        <w:t>p</w:t>
      </w:r>
      <w:r w:rsidRPr="002A77AA">
        <w:rPr>
          <w:rFonts w:cs="Arial"/>
          <w:b w:val="0"/>
          <w:szCs w:val="20"/>
          <w:lang w:val="sl-SI"/>
        </w:rPr>
        <w:t>rihodki od registracije domen zato v skladu z računovodskimi predpisi razmejujejo na obdobje, na katerega se nanašajo</w:t>
      </w:r>
      <w:r>
        <w:rPr>
          <w:rFonts w:cs="Arial"/>
          <w:b w:val="0"/>
          <w:szCs w:val="20"/>
          <w:lang w:val="sl-SI"/>
        </w:rPr>
        <w:t>; da</w:t>
      </w:r>
      <w:r w:rsidR="00FE1D3F">
        <w:rPr>
          <w:rFonts w:cs="Arial"/>
          <w:b w:val="0"/>
          <w:szCs w:val="20"/>
          <w:lang w:val="sl-SI"/>
        </w:rPr>
        <w:t>,</w:t>
      </w:r>
      <w:r>
        <w:rPr>
          <w:rFonts w:cs="Arial"/>
          <w:b w:val="0"/>
          <w:szCs w:val="20"/>
          <w:lang w:val="sl-SI"/>
        </w:rPr>
        <w:t xml:space="preserve"> ker </w:t>
      </w:r>
      <w:r w:rsidRPr="002A77AA">
        <w:rPr>
          <w:rFonts w:cs="Arial"/>
          <w:b w:val="0"/>
          <w:szCs w:val="20"/>
          <w:lang w:val="sl-SI"/>
        </w:rPr>
        <w:t>ob registraciji oz. podaljšanju nastane največ stroškov, gre 30 % letnega zneska takoj med prihodke, preostali znesek pa se razmeji glede na obdobje, na katerega se nanaša</w:t>
      </w:r>
      <w:r>
        <w:rPr>
          <w:rFonts w:cs="Arial"/>
          <w:b w:val="0"/>
          <w:szCs w:val="20"/>
          <w:lang w:val="sl-SI"/>
        </w:rPr>
        <w:t xml:space="preserve">; </w:t>
      </w:r>
      <w:r w:rsidR="00C331F3">
        <w:rPr>
          <w:rFonts w:cs="Arial"/>
          <w:b w:val="0"/>
          <w:szCs w:val="20"/>
          <w:lang w:val="sl-SI"/>
        </w:rPr>
        <w:t xml:space="preserve">(4) </w:t>
      </w:r>
      <w:r>
        <w:rPr>
          <w:rFonts w:cs="Arial"/>
          <w:b w:val="0"/>
          <w:szCs w:val="20"/>
          <w:lang w:val="sl-SI"/>
        </w:rPr>
        <w:t>da s</w:t>
      </w:r>
      <w:r w:rsidR="00C331F3">
        <w:rPr>
          <w:rFonts w:cs="Arial"/>
          <w:b w:val="0"/>
          <w:szCs w:val="20"/>
          <w:lang w:val="sl-SI"/>
        </w:rPr>
        <w:t>o</w:t>
      </w:r>
      <w:r>
        <w:rPr>
          <w:rFonts w:cs="Arial"/>
          <w:b w:val="0"/>
          <w:szCs w:val="20"/>
          <w:lang w:val="sl-SI"/>
        </w:rPr>
        <w:t xml:space="preserve"> pri </w:t>
      </w:r>
      <w:r w:rsidRPr="002A77AA">
        <w:rPr>
          <w:rFonts w:cs="Arial"/>
          <w:b w:val="0"/>
          <w:szCs w:val="20"/>
          <w:lang w:val="sl-SI"/>
        </w:rPr>
        <w:t>razmejitvi  odhodkov  na  dejavnost  javne  službe  ter  dejavnost  prodaje  blaga  in  storitev  na  trgu v planu odhodkov za 2018 uporabljena enaka sodila kot v preteklih letih</w:t>
      </w:r>
      <w:r w:rsidR="00C331F3">
        <w:rPr>
          <w:rFonts w:cs="Arial"/>
          <w:b w:val="0"/>
          <w:szCs w:val="20"/>
          <w:lang w:val="sl-SI"/>
        </w:rPr>
        <w:t xml:space="preserve">, </w:t>
      </w:r>
      <w:r>
        <w:rPr>
          <w:rFonts w:cs="Arial"/>
          <w:b w:val="0"/>
          <w:szCs w:val="20"/>
          <w:lang w:val="sl-SI"/>
        </w:rPr>
        <w:t>da se n</w:t>
      </w:r>
      <w:r w:rsidRPr="002A77AA">
        <w:rPr>
          <w:rFonts w:cs="Arial"/>
          <w:b w:val="0"/>
          <w:szCs w:val="20"/>
          <w:lang w:val="sl-SI"/>
        </w:rPr>
        <w:t>eposredni odhodki planirajo pri dejavnosti, pri kateri nastanejo</w:t>
      </w:r>
      <w:r w:rsidR="00C331F3">
        <w:rPr>
          <w:rFonts w:cs="Arial"/>
          <w:b w:val="0"/>
          <w:szCs w:val="20"/>
          <w:lang w:val="sl-SI"/>
        </w:rPr>
        <w:t xml:space="preserve">, </w:t>
      </w:r>
      <w:r>
        <w:rPr>
          <w:rFonts w:cs="Arial"/>
          <w:b w:val="0"/>
          <w:szCs w:val="20"/>
          <w:lang w:val="sl-SI"/>
        </w:rPr>
        <w:t>da se p</w:t>
      </w:r>
      <w:r w:rsidRPr="002A77AA">
        <w:rPr>
          <w:rFonts w:cs="Arial"/>
          <w:b w:val="0"/>
          <w:szCs w:val="20"/>
          <w:lang w:val="sl-SI"/>
        </w:rPr>
        <w:t>osredni stroški, ki se po svoji naravi nanašajo  tako  na  opravljanje  javne,  kot  tudi  na  opravljanje  tržne  dejavnosti, vsako  leto  razmejijo na podlagi planiranega števila efektivnih ur za opravljanje javne službe in planiranega števila  efektivnih  ur  za opravljanje  tržne  dejavnosti</w:t>
      </w:r>
      <w:r>
        <w:rPr>
          <w:rFonts w:cs="Arial"/>
          <w:b w:val="0"/>
          <w:szCs w:val="20"/>
          <w:lang w:val="sl-SI"/>
        </w:rPr>
        <w:t xml:space="preserve">; da se ob </w:t>
      </w:r>
      <w:r w:rsidRPr="002A77AA">
        <w:rPr>
          <w:rFonts w:cs="Arial"/>
          <w:b w:val="0"/>
          <w:szCs w:val="20"/>
          <w:lang w:val="sl-SI"/>
        </w:rPr>
        <w:t>zaključku  leta ključ  preveri  na podlagi realiziranih efektivnih ur v posamezni dejavnosti in se ga po potrebi korigira</w:t>
      </w:r>
      <w:r>
        <w:rPr>
          <w:rFonts w:cs="Arial"/>
          <w:b w:val="0"/>
          <w:szCs w:val="20"/>
          <w:lang w:val="sl-SI"/>
        </w:rPr>
        <w:t xml:space="preserve">; </w:t>
      </w:r>
      <w:r w:rsidR="00C331F3">
        <w:rPr>
          <w:rFonts w:cs="Arial"/>
          <w:b w:val="0"/>
          <w:szCs w:val="20"/>
          <w:lang w:val="sl-SI"/>
        </w:rPr>
        <w:t xml:space="preserve">(5) </w:t>
      </w:r>
      <w:r>
        <w:rPr>
          <w:rFonts w:cs="Arial"/>
          <w:b w:val="0"/>
          <w:szCs w:val="20"/>
          <w:lang w:val="sl-SI"/>
        </w:rPr>
        <w:t xml:space="preserve">da je </w:t>
      </w:r>
      <w:r w:rsidR="00FE1D3F">
        <w:rPr>
          <w:rFonts w:cs="Arial"/>
          <w:b w:val="0"/>
          <w:szCs w:val="20"/>
          <w:lang w:val="sl-SI"/>
        </w:rPr>
        <w:t xml:space="preserve">bil </w:t>
      </w:r>
      <w:r>
        <w:rPr>
          <w:rFonts w:cs="Arial"/>
          <w:b w:val="0"/>
          <w:szCs w:val="20"/>
          <w:lang w:val="sl-SI"/>
        </w:rPr>
        <w:t>d</w:t>
      </w:r>
      <w:r w:rsidRPr="002A77AA">
        <w:rPr>
          <w:rFonts w:cs="Arial"/>
          <w:b w:val="0"/>
          <w:szCs w:val="20"/>
          <w:lang w:val="sl-SI"/>
        </w:rPr>
        <w:t>ejanski  ključ  za  leto  2017  v  višini  15,02  %   izračunan  iz  podatkov  o  opravljenih efektivnih urah za tržno dejavnost v primerjavi z efektivnimi urami za javno službo</w:t>
      </w:r>
      <w:r>
        <w:rPr>
          <w:rFonts w:cs="Arial"/>
          <w:b w:val="0"/>
          <w:szCs w:val="20"/>
          <w:lang w:val="sl-SI"/>
        </w:rPr>
        <w:t>; da se bo t</w:t>
      </w:r>
      <w:r w:rsidRPr="002A77AA">
        <w:rPr>
          <w:rFonts w:cs="Arial"/>
          <w:b w:val="0"/>
          <w:szCs w:val="20"/>
          <w:lang w:val="sl-SI"/>
        </w:rPr>
        <w:t>a ključ začasno  uporabljal  za  poročila  v  letu  2018</w:t>
      </w:r>
      <w:r>
        <w:rPr>
          <w:rFonts w:cs="Arial"/>
          <w:b w:val="0"/>
          <w:szCs w:val="20"/>
          <w:lang w:val="sl-SI"/>
        </w:rPr>
        <w:t xml:space="preserve"> </w:t>
      </w:r>
      <w:r w:rsidRPr="002A77AA">
        <w:rPr>
          <w:rFonts w:cs="Arial"/>
          <w:b w:val="0"/>
          <w:szCs w:val="20"/>
          <w:lang w:val="sl-SI"/>
        </w:rPr>
        <w:t>do  izračuna  dejanskega  ključa glede  na  opravljene ure v letu 2018</w:t>
      </w:r>
      <w:r>
        <w:rPr>
          <w:rFonts w:cs="Arial"/>
          <w:b w:val="0"/>
          <w:szCs w:val="20"/>
          <w:lang w:val="sl-SI"/>
        </w:rPr>
        <w:t>; da je bil p</w:t>
      </w:r>
      <w:r w:rsidRPr="002A77AA">
        <w:rPr>
          <w:rFonts w:cs="Arial"/>
          <w:b w:val="0"/>
          <w:szCs w:val="20"/>
          <w:lang w:val="sl-SI"/>
        </w:rPr>
        <w:t>lan pripravljen na osnovi ključa, ki je izpeljan iz planiranih ur za javno službo in tržno dejavnost</w:t>
      </w:r>
      <w:r>
        <w:rPr>
          <w:rFonts w:cs="Arial"/>
          <w:b w:val="0"/>
          <w:szCs w:val="20"/>
          <w:lang w:val="sl-SI"/>
        </w:rPr>
        <w:t xml:space="preserve">; da je ta </w:t>
      </w:r>
      <w:r w:rsidRPr="002A77AA">
        <w:rPr>
          <w:rFonts w:cs="Arial"/>
          <w:b w:val="0"/>
          <w:szCs w:val="20"/>
          <w:lang w:val="sl-SI"/>
        </w:rPr>
        <w:t>ključ 15,48 %</w:t>
      </w:r>
      <w:r>
        <w:rPr>
          <w:rFonts w:cs="Arial"/>
          <w:b w:val="0"/>
          <w:szCs w:val="20"/>
          <w:lang w:val="sl-SI"/>
        </w:rPr>
        <w:t xml:space="preserve">; </w:t>
      </w:r>
      <w:r w:rsidR="00C331F3">
        <w:rPr>
          <w:rFonts w:cs="Arial"/>
          <w:b w:val="0"/>
          <w:szCs w:val="20"/>
          <w:lang w:val="sl-SI"/>
        </w:rPr>
        <w:t xml:space="preserve">(6) </w:t>
      </w:r>
      <w:r>
        <w:rPr>
          <w:rFonts w:cs="Arial"/>
          <w:b w:val="0"/>
          <w:szCs w:val="20"/>
          <w:lang w:val="sl-SI"/>
        </w:rPr>
        <w:t>da se z</w:t>
      </w:r>
      <w:r w:rsidRPr="002A77AA">
        <w:rPr>
          <w:rFonts w:cs="Arial"/>
          <w:b w:val="0"/>
          <w:szCs w:val="20"/>
          <w:lang w:val="sl-SI"/>
        </w:rPr>
        <w:t xml:space="preserve"> vidika DDV </w:t>
      </w:r>
      <w:r w:rsidR="00C331F3">
        <w:rPr>
          <w:rFonts w:cs="Arial"/>
          <w:b w:val="0"/>
          <w:szCs w:val="20"/>
          <w:lang w:val="sl-SI"/>
        </w:rPr>
        <w:t>ARNES</w:t>
      </w:r>
      <w:r w:rsidRPr="002A77AA">
        <w:rPr>
          <w:rFonts w:cs="Arial"/>
          <w:b w:val="0"/>
          <w:szCs w:val="20"/>
          <w:lang w:val="sl-SI"/>
        </w:rPr>
        <w:t xml:space="preserve"> trenutno obravnava kot davčni zavezanec za namene DDV le v tistem delu, v katerem svojim naročnikom na trgu prodaja domene pod .si (dejavnost registra)</w:t>
      </w:r>
      <w:r>
        <w:rPr>
          <w:rFonts w:cs="Arial"/>
          <w:b w:val="0"/>
          <w:szCs w:val="20"/>
          <w:lang w:val="sl-SI"/>
        </w:rPr>
        <w:t xml:space="preserve">, da v </w:t>
      </w:r>
      <w:r w:rsidRPr="002A77AA">
        <w:rPr>
          <w:rFonts w:cs="Arial"/>
          <w:b w:val="0"/>
          <w:szCs w:val="20"/>
          <w:lang w:val="sl-SI"/>
        </w:rPr>
        <w:t xml:space="preserve">teh primerih </w:t>
      </w:r>
      <w:r w:rsidR="00C331F3">
        <w:rPr>
          <w:rFonts w:cs="Arial"/>
          <w:b w:val="0"/>
          <w:szCs w:val="20"/>
          <w:lang w:val="sl-SI"/>
        </w:rPr>
        <w:t>ARNES</w:t>
      </w:r>
      <w:r w:rsidRPr="002A77AA">
        <w:rPr>
          <w:rFonts w:cs="Arial"/>
          <w:b w:val="0"/>
          <w:szCs w:val="20"/>
          <w:lang w:val="sl-SI"/>
        </w:rPr>
        <w:t xml:space="preserve"> svojim naročnikom izstavlja račune z obračunanim DDV, od prejetih računov, ki se nanašajo izključno na to dejavnost, pa v celoti uveljavlja odbitek DDV</w:t>
      </w:r>
      <w:r>
        <w:rPr>
          <w:rFonts w:cs="Arial"/>
          <w:b w:val="0"/>
          <w:szCs w:val="20"/>
          <w:lang w:val="sl-SI"/>
        </w:rPr>
        <w:t>; da se pri</w:t>
      </w:r>
      <w:r w:rsidRPr="002A77AA">
        <w:rPr>
          <w:rFonts w:cs="Arial"/>
          <w:b w:val="0"/>
          <w:szCs w:val="20"/>
          <w:lang w:val="sl-SI"/>
        </w:rPr>
        <w:t xml:space="preserve"> opravljanju vseh  ostalih  dejavnosti,  ki  se  financirajo  iz  državnih  in  evropskih  sredstev,  </w:t>
      </w:r>
      <w:r w:rsidR="00C331F3">
        <w:rPr>
          <w:rFonts w:cs="Arial"/>
          <w:b w:val="0"/>
          <w:szCs w:val="20"/>
          <w:lang w:val="sl-SI"/>
        </w:rPr>
        <w:t>ARNES</w:t>
      </w:r>
      <w:r w:rsidRPr="002A77AA">
        <w:rPr>
          <w:rFonts w:cs="Arial"/>
          <w:b w:val="0"/>
          <w:szCs w:val="20"/>
          <w:lang w:val="sl-SI"/>
        </w:rPr>
        <w:t xml:space="preserve">  ne  obravnava kot davčni zavezanec za DDV in od vseh prejetih računov, ki se nanašajo na te dejavnosti, ne uveljavlja odbitka DDV</w:t>
      </w:r>
      <w:r>
        <w:rPr>
          <w:rFonts w:cs="Arial"/>
          <w:b w:val="0"/>
          <w:szCs w:val="20"/>
          <w:lang w:val="sl-SI"/>
        </w:rPr>
        <w:t xml:space="preserve">; da od </w:t>
      </w:r>
      <w:r w:rsidRPr="002A77AA">
        <w:rPr>
          <w:rFonts w:cs="Arial"/>
          <w:b w:val="0"/>
          <w:szCs w:val="20"/>
          <w:lang w:val="sl-SI"/>
        </w:rPr>
        <w:t xml:space="preserve">prejetih računov za skupne stroške, ki se nanašajo na vse njegove dejavnosti, </w:t>
      </w:r>
      <w:r w:rsidR="00C331F3">
        <w:rPr>
          <w:rFonts w:cs="Arial"/>
          <w:b w:val="0"/>
          <w:szCs w:val="20"/>
          <w:lang w:val="sl-SI"/>
        </w:rPr>
        <w:t>ARNES</w:t>
      </w:r>
      <w:r w:rsidRPr="002A77AA">
        <w:rPr>
          <w:rFonts w:cs="Arial"/>
          <w:b w:val="0"/>
          <w:szCs w:val="20"/>
          <w:lang w:val="sl-SI"/>
        </w:rPr>
        <w:t xml:space="preserve"> uveljavlja odbitek DDV po ključu</w:t>
      </w:r>
      <w:r>
        <w:rPr>
          <w:rFonts w:cs="Arial"/>
          <w:b w:val="0"/>
          <w:szCs w:val="20"/>
          <w:lang w:val="sl-SI"/>
        </w:rPr>
        <w:t xml:space="preserve">; </w:t>
      </w:r>
      <w:r w:rsidR="00C331F3">
        <w:rPr>
          <w:rFonts w:cs="Arial"/>
          <w:b w:val="0"/>
          <w:szCs w:val="20"/>
          <w:lang w:val="sl-SI"/>
        </w:rPr>
        <w:t xml:space="preserve">(7) </w:t>
      </w:r>
      <w:r>
        <w:rPr>
          <w:rFonts w:cs="Arial"/>
          <w:b w:val="0"/>
          <w:szCs w:val="20"/>
          <w:lang w:val="sl-SI"/>
        </w:rPr>
        <w:t>da o</w:t>
      </w:r>
      <w:r w:rsidRPr="002A77AA">
        <w:rPr>
          <w:rFonts w:cs="Arial"/>
          <w:b w:val="0"/>
          <w:szCs w:val="20"/>
          <w:lang w:val="sl-SI"/>
        </w:rPr>
        <w:t>dhodek amortizacije pri izvajanju javne službe v celoti bremeni sredstva dana v upravljanje, odhodek amortizacije pri izvajanju tržne dejavnosti pa bremeni prihodke tržne dejavnosti.</w:t>
      </w:r>
    </w:p>
    <w:p w14:paraId="0E7945A2" w14:textId="77777777" w:rsidR="002A77AA" w:rsidRDefault="002A77AA" w:rsidP="002A77AA">
      <w:pPr>
        <w:pStyle w:val="ZADEVA"/>
        <w:tabs>
          <w:tab w:val="clear" w:pos="1701"/>
          <w:tab w:val="left" w:pos="0"/>
        </w:tabs>
        <w:ind w:left="0" w:firstLine="0"/>
        <w:jc w:val="both"/>
        <w:rPr>
          <w:rFonts w:cs="Arial"/>
          <w:b w:val="0"/>
          <w:szCs w:val="20"/>
          <w:lang w:val="sl-SI"/>
        </w:rPr>
      </w:pPr>
    </w:p>
    <w:p w14:paraId="5D710A21" w14:textId="77777777" w:rsidR="00A4213B" w:rsidRPr="00A4213B" w:rsidRDefault="00A4213B" w:rsidP="00A4213B">
      <w:pPr>
        <w:pStyle w:val="ZADEVA"/>
        <w:tabs>
          <w:tab w:val="clear" w:pos="1701"/>
          <w:tab w:val="left" w:pos="0"/>
        </w:tabs>
        <w:ind w:left="0" w:firstLine="0"/>
        <w:jc w:val="both"/>
        <w:outlineLvl w:val="2"/>
        <w:rPr>
          <w:b w:val="0"/>
          <w:lang w:val="sl-SI"/>
        </w:rPr>
      </w:pPr>
    </w:p>
    <w:p w14:paraId="549E6941" w14:textId="77777777" w:rsidR="00A4213B" w:rsidRDefault="00A4213B" w:rsidP="00A4213B">
      <w:pPr>
        <w:pStyle w:val="ZADEVA"/>
        <w:numPr>
          <w:ilvl w:val="2"/>
          <w:numId w:val="4"/>
        </w:numPr>
        <w:tabs>
          <w:tab w:val="clear" w:pos="1701"/>
          <w:tab w:val="left" w:pos="0"/>
        </w:tabs>
        <w:ind w:left="0" w:firstLine="0"/>
        <w:jc w:val="both"/>
        <w:outlineLvl w:val="2"/>
        <w:rPr>
          <w:b w:val="0"/>
          <w:lang w:val="sl-SI"/>
        </w:rPr>
      </w:pPr>
      <w:bookmarkStart w:id="13" w:name="_Toc68104139"/>
      <w:r w:rsidRPr="00A4213B">
        <w:rPr>
          <w:b w:val="0"/>
          <w:lang w:val="sl-SI"/>
        </w:rPr>
        <w:t xml:space="preserve">Rebalans Programa dela in finančnega ter kadrovskega načrta </w:t>
      </w:r>
      <w:r w:rsidR="00C331F3">
        <w:rPr>
          <w:b w:val="0"/>
          <w:lang w:val="sl-SI"/>
        </w:rPr>
        <w:t>ARNES</w:t>
      </w:r>
      <w:r w:rsidRPr="00A4213B">
        <w:rPr>
          <w:b w:val="0"/>
          <w:lang w:val="sl-SI"/>
        </w:rPr>
        <w:t xml:space="preserve"> za leto 2019</w:t>
      </w:r>
      <w:bookmarkEnd w:id="13"/>
    </w:p>
    <w:p w14:paraId="5C38D793" w14:textId="77777777" w:rsidR="001E01E0" w:rsidRDefault="001E01E0" w:rsidP="001E01E0">
      <w:pPr>
        <w:pStyle w:val="ZADEVA"/>
        <w:tabs>
          <w:tab w:val="clear" w:pos="1701"/>
          <w:tab w:val="left" w:pos="0"/>
        </w:tabs>
        <w:ind w:left="0" w:firstLine="0"/>
        <w:jc w:val="both"/>
        <w:outlineLvl w:val="2"/>
        <w:rPr>
          <w:b w:val="0"/>
          <w:lang w:val="sl-SI"/>
        </w:rPr>
      </w:pPr>
    </w:p>
    <w:p w14:paraId="0BB31100" w14:textId="77777777" w:rsidR="001E01E0" w:rsidRPr="00A4213B" w:rsidRDefault="001E01E0" w:rsidP="001E01E0">
      <w:pPr>
        <w:pStyle w:val="ZADEVA"/>
        <w:tabs>
          <w:tab w:val="clear" w:pos="1701"/>
          <w:tab w:val="left" w:pos="0"/>
        </w:tabs>
        <w:ind w:left="0" w:firstLine="0"/>
        <w:jc w:val="both"/>
        <w:outlineLvl w:val="2"/>
        <w:rPr>
          <w:b w:val="0"/>
          <w:lang w:val="sl-SI"/>
        </w:rPr>
      </w:pPr>
    </w:p>
    <w:p w14:paraId="6F9FE45F" w14:textId="013DC721" w:rsidR="00C331F3" w:rsidRDefault="00C331F3" w:rsidP="00C331F3">
      <w:pPr>
        <w:pStyle w:val="ZADEVA"/>
        <w:tabs>
          <w:tab w:val="clear" w:pos="1701"/>
          <w:tab w:val="left" w:pos="0"/>
        </w:tabs>
        <w:ind w:left="0" w:firstLine="0"/>
        <w:jc w:val="both"/>
        <w:rPr>
          <w:rFonts w:cs="Arial"/>
          <w:b w:val="0"/>
          <w:szCs w:val="20"/>
          <w:lang w:val="sl-SI"/>
        </w:rPr>
      </w:pPr>
      <w:bookmarkStart w:id="14" w:name="_Hlk54006873"/>
      <w:r w:rsidRPr="00C331F3">
        <w:rPr>
          <w:rFonts w:cs="Arial"/>
          <w:b w:val="0"/>
          <w:szCs w:val="20"/>
          <w:lang w:val="sl-SI"/>
        </w:rPr>
        <w:t xml:space="preserve">Iz točke 10.8 Rebalansa Programa dela in finančnega ter kadrovskega načrta </w:t>
      </w:r>
      <w:r>
        <w:rPr>
          <w:rFonts w:cs="Arial"/>
          <w:b w:val="0"/>
          <w:szCs w:val="20"/>
          <w:lang w:val="sl-SI"/>
        </w:rPr>
        <w:t>ARNES</w:t>
      </w:r>
      <w:r w:rsidRPr="00C331F3">
        <w:rPr>
          <w:rFonts w:cs="Arial"/>
          <w:b w:val="0"/>
          <w:szCs w:val="20"/>
          <w:lang w:val="sl-SI"/>
        </w:rPr>
        <w:t xml:space="preserve"> za leto 2019 izhaja: (1) da v   skladu  s  Sklepom  o  ustanovitvi  </w:t>
      </w:r>
      <w:r>
        <w:rPr>
          <w:rFonts w:cs="Arial"/>
          <w:b w:val="0"/>
          <w:szCs w:val="20"/>
          <w:lang w:val="sl-SI"/>
        </w:rPr>
        <w:t>ARNES</w:t>
      </w:r>
      <w:r w:rsidRPr="00C331F3">
        <w:rPr>
          <w:rFonts w:cs="Arial"/>
          <w:b w:val="0"/>
          <w:szCs w:val="20"/>
          <w:lang w:val="sl-SI"/>
        </w:rPr>
        <w:t xml:space="preserve">  opravlja  dejavnost  registracije  domen  kot  tržno dejavnost, vse ostale aktivnosti pa kot javno službo; </w:t>
      </w:r>
      <w:r>
        <w:rPr>
          <w:rFonts w:cs="Arial"/>
          <w:b w:val="0"/>
          <w:szCs w:val="20"/>
          <w:lang w:val="sl-SI"/>
        </w:rPr>
        <w:t xml:space="preserve">(2) </w:t>
      </w:r>
      <w:r w:rsidRPr="00C331F3">
        <w:rPr>
          <w:rFonts w:cs="Arial"/>
          <w:b w:val="0"/>
          <w:szCs w:val="20"/>
          <w:lang w:val="sl-SI"/>
        </w:rPr>
        <w:t xml:space="preserve">da </w:t>
      </w:r>
      <w:r>
        <w:rPr>
          <w:rFonts w:cs="Arial"/>
          <w:b w:val="0"/>
          <w:szCs w:val="20"/>
          <w:lang w:val="sl-SI"/>
        </w:rPr>
        <w:t>ARNES</w:t>
      </w:r>
      <w:r w:rsidRPr="00C331F3">
        <w:rPr>
          <w:rFonts w:cs="Arial"/>
          <w:b w:val="0"/>
          <w:szCs w:val="20"/>
          <w:lang w:val="sl-SI"/>
        </w:rPr>
        <w:t xml:space="preserve"> prihodke razporeja na dejavnost javne službe oz. tržno dejavnost neposredno glede na to, v kateri dejavnosti nastanejo; </w:t>
      </w:r>
      <w:r w:rsidR="0003321B">
        <w:rPr>
          <w:rFonts w:cs="Arial"/>
          <w:b w:val="0"/>
          <w:szCs w:val="20"/>
          <w:lang w:val="sl-SI"/>
        </w:rPr>
        <w:t xml:space="preserve">(3) </w:t>
      </w:r>
      <w:r w:rsidRPr="00C331F3">
        <w:rPr>
          <w:rFonts w:cs="Arial"/>
          <w:b w:val="0"/>
          <w:szCs w:val="20"/>
          <w:lang w:val="sl-SI"/>
        </w:rPr>
        <w:t>da pravila za registracijo domen pod .si omogočajo registracijo in podaljšanje domen za 1 do 5 let; da se prihodki od registracije domen zato</w:t>
      </w:r>
      <w:r w:rsidR="00EF4BD7">
        <w:rPr>
          <w:rFonts w:cs="Arial"/>
          <w:b w:val="0"/>
          <w:szCs w:val="20"/>
          <w:lang w:val="sl-SI"/>
        </w:rPr>
        <w:t>,</w:t>
      </w:r>
      <w:r w:rsidRPr="00C331F3">
        <w:rPr>
          <w:rFonts w:cs="Arial"/>
          <w:b w:val="0"/>
          <w:szCs w:val="20"/>
          <w:lang w:val="sl-SI"/>
        </w:rPr>
        <w:t xml:space="preserve"> v skladu z računovodskimi predpisi</w:t>
      </w:r>
      <w:r w:rsidR="00EF4BD7">
        <w:rPr>
          <w:rFonts w:cs="Arial"/>
          <w:b w:val="0"/>
          <w:szCs w:val="20"/>
          <w:lang w:val="sl-SI"/>
        </w:rPr>
        <w:t>,</w:t>
      </w:r>
      <w:r w:rsidRPr="00C331F3">
        <w:rPr>
          <w:rFonts w:cs="Arial"/>
          <w:b w:val="0"/>
          <w:szCs w:val="20"/>
          <w:lang w:val="sl-SI"/>
        </w:rPr>
        <w:t xml:space="preserve"> razmejujejo na obdobje, na katerega se nanašajo</w:t>
      </w:r>
      <w:r>
        <w:rPr>
          <w:rFonts w:cs="Arial"/>
          <w:b w:val="0"/>
          <w:szCs w:val="20"/>
          <w:lang w:val="sl-SI"/>
        </w:rPr>
        <w:t>, da k</w:t>
      </w:r>
      <w:r w:rsidRPr="00C331F3">
        <w:rPr>
          <w:rFonts w:cs="Arial"/>
          <w:b w:val="0"/>
          <w:szCs w:val="20"/>
          <w:lang w:val="sl-SI"/>
        </w:rPr>
        <w:t>er</w:t>
      </w:r>
      <w:r>
        <w:rPr>
          <w:rFonts w:cs="Arial"/>
          <w:b w:val="0"/>
          <w:szCs w:val="20"/>
          <w:lang w:val="sl-SI"/>
        </w:rPr>
        <w:t xml:space="preserve"> </w:t>
      </w:r>
      <w:r w:rsidRPr="00C331F3">
        <w:rPr>
          <w:rFonts w:cs="Arial"/>
          <w:b w:val="0"/>
          <w:szCs w:val="20"/>
          <w:lang w:val="sl-SI"/>
        </w:rPr>
        <w:t>ob registraciji oz. podaljšanju nastane največ stroškov, gre 30 % letnega zneska takoj med prihodke, preostali znesek pa se razmeji glede na obdobje, na katerega se nanaša</w:t>
      </w:r>
      <w:r>
        <w:rPr>
          <w:rFonts w:cs="Arial"/>
          <w:b w:val="0"/>
          <w:szCs w:val="20"/>
          <w:lang w:val="sl-SI"/>
        </w:rPr>
        <w:t>; (</w:t>
      </w:r>
      <w:r w:rsidR="0003321B">
        <w:rPr>
          <w:rFonts w:cs="Arial"/>
          <w:b w:val="0"/>
          <w:szCs w:val="20"/>
          <w:lang w:val="sl-SI"/>
        </w:rPr>
        <w:t>4</w:t>
      </w:r>
      <w:r>
        <w:rPr>
          <w:rFonts w:cs="Arial"/>
          <w:b w:val="0"/>
          <w:szCs w:val="20"/>
          <w:lang w:val="sl-SI"/>
        </w:rPr>
        <w:t>) da so pr</w:t>
      </w:r>
      <w:r w:rsidRPr="00C331F3">
        <w:rPr>
          <w:rFonts w:cs="Arial"/>
          <w:b w:val="0"/>
          <w:szCs w:val="20"/>
          <w:lang w:val="sl-SI"/>
        </w:rPr>
        <w:t>i razmejitvi odhodkov na dejavnost javne službe ter dejavnost prodaje blaga in storitev na trgu v planu odhodkov za 2019</w:t>
      </w:r>
      <w:r>
        <w:rPr>
          <w:rFonts w:cs="Arial"/>
          <w:b w:val="0"/>
          <w:szCs w:val="20"/>
          <w:lang w:val="sl-SI"/>
        </w:rPr>
        <w:t xml:space="preserve"> </w:t>
      </w:r>
      <w:r w:rsidRPr="00C331F3">
        <w:rPr>
          <w:rFonts w:cs="Arial"/>
          <w:b w:val="0"/>
          <w:szCs w:val="20"/>
          <w:lang w:val="sl-SI"/>
        </w:rPr>
        <w:t>uporabljena enaka sodila kot v preteklih letih</w:t>
      </w:r>
      <w:r>
        <w:rPr>
          <w:rFonts w:cs="Arial"/>
          <w:b w:val="0"/>
          <w:szCs w:val="20"/>
          <w:lang w:val="sl-SI"/>
        </w:rPr>
        <w:t>, da se n</w:t>
      </w:r>
      <w:r w:rsidRPr="00C331F3">
        <w:rPr>
          <w:rFonts w:cs="Arial"/>
          <w:b w:val="0"/>
          <w:szCs w:val="20"/>
          <w:lang w:val="sl-SI"/>
        </w:rPr>
        <w:t>eposredni odhodki planirajo pri dejavnosti, pri kateri nastanejo</w:t>
      </w:r>
      <w:r w:rsidR="0003321B">
        <w:rPr>
          <w:rFonts w:cs="Arial"/>
          <w:b w:val="0"/>
          <w:szCs w:val="20"/>
          <w:lang w:val="sl-SI"/>
        </w:rPr>
        <w:t xml:space="preserve">; da se </w:t>
      </w:r>
      <w:r>
        <w:rPr>
          <w:rFonts w:cs="Arial"/>
          <w:b w:val="0"/>
          <w:szCs w:val="20"/>
          <w:lang w:val="sl-SI"/>
        </w:rPr>
        <w:t>p</w:t>
      </w:r>
      <w:r w:rsidRPr="00C331F3">
        <w:rPr>
          <w:rFonts w:cs="Arial"/>
          <w:b w:val="0"/>
          <w:szCs w:val="20"/>
          <w:lang w:val="sl-SI"/>
        </w:rPr>
        <w:t>osredni stroški, ki se po svoji naravi nanašajo tako na opravljanje javne, kot  tudi na opravljanje tržne dejavnosti, vsako leto razmejijo na podlagi planiranega števila efektivnih ur za opravljanje javne službe in planiranega števila efektivnih ur za opravljanje tržne dejavnosti</w:t>
      </w:r>
      <w:r w:rsidR="0003321B">
        <w:rPr>
          <w:rFonts w:cs="Arial"/>
          <w:b w:val="0"/>
          <w:szCs w:val="20"/>
          <w:lang w:val="sl-SI"/>
        </w:rPr>
        <w:t xml:space="preserve">; da se ob </w:t>
      </w:r>
      <w:r w:rsidRPr="00C331F3">
        <w:rPr>
          <w:rFonts w:cs="Arial"/>
          <w:b w:val="0"/>
          <w:szCs w:val="20"/>
          <w:lang w:val="sl-SI"/>
        </w:rPr>
        <w:t>zaključku leta ključ preveri na podlagi realiziranih efektivnih ur v posamezni dejavnosti in se ga po potrebi korigira</w:t>
      </w:r>
      <w:r w:rsidR="0003321B">
        <w:rPr>
          <w:rFonts w:cs="Arial"/>
          <w:b w:val="0"/>
          <w:szCs w:val="20"/>
          <w:lang w:val="sl-SI"/>
        </w:rPr>
        <w:t>; (5) da je bil d</w:t>
      </w:r>
      <w:r w:rsidRPr="00C331F3">
        <w:rPr>
          <w:rFonts w:cs="Arial"/>
          <w:b w:val="0"/>
          <w:szCs w:val="20"/>
          <w:lang w:val="sl-SI"/>
        </w:rPr>
        <w:t>ejanski  ključ  za  leto  2018  v  višini  14,94%  izračunan  iz  podatkov  o  opravljenih efektivnih urah za tržno dejavnost v primerjavi z efektivnimi urami za javno službo</w:t>
      </w:r>
      <w:r w:rsidR="0003321B">
        <w:rPr>
          <w:rFonts w:cs="Arial"/>
          <w:b w:val="0"/>
          <w:szCs w:val="20"/>
          <w:lang w:val="sl-SI"/>
        </w:rPr>
        <w:t>; da se bo t</w:t>
      </w:r>
      <w:r w:rsidRPr="00C331F3">
        <w:rPr>
          <w:rFonts w:cs="Arial"/>
          <w:b w:val="0"/>
          <w:szCs w:val="20"/>
          <w:lang w:val="sl-SI"/>
        </w:rPr>
        <w:t>a ključ  začasno  uporabljal  za  poročila  v  letu  2019</w:t>
      </w:r>
      <w:r w:rsidR="0003321B">
        <w:rPr>
          <w:rFonts w:cs="Arial"/>
          <w:b w:val="0"/>
          <w:szCs w:val="20"/>
          <w:lang w:val="sl-SI"/>
        </w:rPr>
        <w:t xml:space="preserve"> </w:t>
      </w:r>
      <w:r w:rsidRPr="00C331F3">
        <w:rPr>
          <w:rFonts w:cs="Arial"/>
          <w:b w:val="0"/>
          <w:szCs w:val="20"/>
          <w:lang w:val="sl-SI"/>
        </w:rPr>
        <w:t>do  izračuna  dejanskega  ključa  glede</w:t>
      </w:r>
      <w:r w:rsidR="000D096A">
        <w:rPr>
          <w:rFonts w:cs="Arial"/>
          <w:b w:val="0"/>
          <w:szCs w:val="20"/>
          <w:lang w:val="sl-SI"/>
        </w:rPr>
        <w:t xml:space="preserve"> </w:t>
      </w:r>
      <w:r w:rsidRPr="00C331F3">
        <w:rPr>
          <w:rFonts w:cs="Arial"/>
          <w:b w:val="0"/>
          <w:szCs w:val="20"/>
          <w:lang w:val="sl-SI"/>
        </w:rPr>
        <w:t>na opravljene ure v letu 2019</w:t>
      </w:r>
      <w:r w:rsidR="0003321B">
        <w:rPr>
          <w:rFonts w:cs="Arial"/>
          <w:b w:val="0"/>
          <w:szCs w:val="20"/>
          <w:lang w:val="sl-SI"/>
        </w:rPr>
        <w:t>; da je bil p</w:t>
      </w:r>
      <w:r w:rsidRPr="00C331F3">
        <w:rPr>
          <w:rFonts w:cs="Arial"/>
          <w:b w:val="0"/>
          <w:szCs w:val="20"/>
          <w:lang w:val="sl-SI"/>
        </w:rPr>
        <w:t>lan pripravljen na osnovi ključa, ki je izpeljan iz planiranih ur za javno službo in tržno dejavnost</w:t>
      </w:r>
      <w:r w:rsidR="0003321B">
        <w:rPr>
          <w:rFonts w:cs="Arial"/>
          <w:b w:val="0"/>
          <w:szCs w:val="20"/>
          <w:lang w:val="sl-SI"/>
        </w:rPr>
        <w:t>; da je t</w:t>
      </w:r>
      <w:r w:rsidRPr="00C331F3">
        <w:rPr>
          <w:rFonts w:cs="Arial"/>
          <w:b w:val="0"/>
          <w:szCs w:val="20"/>
          <w:lang w:val="sl-SI"/>
        </w:rPr>
        <w:t>a ključ 14,99%</w:t>
      </w:r>
      <w:r w:rsidR="0003321B">
        <w:rPr>
          <w:rFonts w:cs="Arial"/>
          <w:b w:val="0"/>
          <w:szCs w:val="20"/>
          <w:lang w:val="sl-SI"/>
        </w:rPr>
        <w:t>; (6) da se z</w:t>
      </w:r>
      <w:r w:rsidRPr="00C331F3">
        <w:rPr>
          <w:rFonts w:cs="Arial"/>
          <w:b w:val="0"/>
          <w:szCs w:val="20"/>
          <w:lang w:val="sl-SI"/>
        </w:rPr>
        <w:t xml:space="preserve"> vidika DDV </w:t>
      </w:r>
      <w:r>
        <w:rPr>
          <w:rFonts w:cs="Arial"/>
          <w:b w:val="0"/>
          <w:szCs w:val="20"/>
          <w:lang w:val="sl-SI"/>
        </w:rPr>
        <w:t>ARNES</w:t>
      </w:r>
      <w:r w:rsidRPr="00C331F3">
        <w:rPr>
          <w:rFonts w:cs="Arial"/>
          <w:b w:val="0"/>
          <w:szCs w:val="20"/>
          <w:lang w:val="sl-SI"/>
        </w:rPr>
        <w:t xml:space="preserve"> trenutno obravnava kot davčni zavezanec za namene DDV le v tistem delu, v katerem svojim naročnikom na trgu prodaja domene pod .si (dejavnost registra)</w:t>
      </w:r>
      <w:r w:rsidR="0003321B">
        <w:rPr>
          <w:rFonts w:cs="Arial"/>
          <w:b w:val="0"/>
          <w:szCs w:val="20"/>
          <w:lang w:val="sl-SI"/>
        </w:rPr>
        <w:t xml:space="preserve">; da v teh </w:t>
      </w:r>
      <w:r w:rsidRPr="00C331F3">
        <w:rPr>
          <w:rFonts w:cs="Arial"/>
          <w:b w:val="0"/>
          <w:szCs w:val="20"/>
          <w:lang w:val="sl-SI"/>
        </w:rPr>
        <w:t xml:space="preserve">primerih </w:t>
      </w:r>
      <w:r>
        <w:rPr>
          <w:rFonts w:cs="Arial"/>
          <w:b w:val="0"/>
          <w:szCs w:val="20"/>
          <w:lang w:val="sl-SI"/>
        </w:rPr>
        <w:t>ARNES</w:t>
      </w:r>
      <w:r w:rsidRPr="00C331F3">
        <w:rPr>
          <w:rFonts w:cs="Arial"/>
          <w:b w:val="0"/>
          <w:szCs w:val="20"/>
          <w:lang w:val="sl-SI"/>
        </w:rPr>
        <w:t xml:space="preserve"> svojim naročnikom izstavlja račune z obračunanim DDV, od prejetih računov, ki se nanašajo izključno na to dejavnost, pa v celoti uveljavlja odbitek DDV</w:t>
      </w:r>
      <w:r w:rsidR="0003321B">
        <w:rPr>
          <w:rFonts w:cs="Arial"/>
          <w:b w:val="0"/>
          <w:szCs w:val="20"/>
          <w:lang w:val="sl-SI"/>
        </w:rPr>
        <w:t xml:space="preserve">; da se pri </w:t>
      </w:r>
      <w:r w:rsidRPr="00C331F3">
        <w:rPr>
          <w:rFonts w:cs="Arial"/>
          <w:b w:val="0"/>
          <w:szCs w:val="20"/>
          <w:lang w:val="sl-SI"/>
        </w:rPr>
        <w:t xml:space="preserve">opravljanju vseh  ostalih  dejavnosti,  ki  se  financirajo  iz  državnih  in  evropskih  sredstev,  </w:t>
      </w:r>
      <w:r>
        <w:rPr>
          <w:rFonts w:cs="Arial"/>
          <w:b w:val="0"/>
          <w:szCs w:val="20"/>
          <w:lang w:val="sl-SI"/>
        </w:rPr>
        <w:t>ARNES</w:t>
      </w:r>
      <w:r w:rsidRPr="00C331F3">
        <w:rPr>
          <w:rFonts w:cs="Arial"/>
          <w:b w:val="0"/>
          <w:szCs w:val="20"/>
          <w:lang w:val="sl-SI"/>
        </w:rPr>
        <w:t xml:space="preserve">  ne obravnava kot davčni zavezanec za DDV in od vseh prejetih računov, ki se nanašajo na te dejavnosti, ne uveljavlja odbitka DDV</w:t>
      </w:r>
      <w:r w:rsidR="0003321B">
        <w:rPr>
          <w:rFonts w:cs="Arial"/>
          <w:b w:val="0"/>
          <w:szCs w:val="20"/>
          <w:lang w:val="sl-SI"/>
        </w:rPr>
        <w:t xml:space="preserve">; da od </w:t>
      </w:r>
      <w:r w:rsidRPr="00C331F3">
        <w:rPr>
          <w:rFonts w:cs="Arial"/>
          <w:b w:val="0"/>
          <w:szCs w:val="20"/>
          <w:lang w:val="sl-SI"/>
        </w:rPr>
        <w:t xml:space="preserve">prejetih računov za skupne stroške, ki se nanašajo na vse njegove dejavnosti, </w:t>
      </w:r>
      <w:r>
        <w:rPr>
          <w:rFonts w:cs="Arial"/>
          <w:b w:val="0"/>
          <w:szCs w:val="20"/>
          <w:lang w:val="sl-SI"/>
        </w:rPr>
        <w:t>ARNES</w:t>
      </w:r>
      <w:r w:rsidRPr="00C331F3">
        <w:rPr>
          <w:rFonts w:cs="Arial"/>
          <w:b w:val="0"/>
          <w:szCs w:val="20"/>
          <w:lang w:val="sl-SI"/>
        </w:rPr>
        <w:t xml:space="preserve"> uveljavlja odbitek DDV po ključu</w:t>
      </w:r>
      <w:r w:rsidR="0003321B">
        <w:rPr>
          <w:rFonts w:cs="Arial"/>
          <w:b w:val="0"/>
          <w:szCs w:val="20"/>
          <w:lang w:val="sl-SI"/>
        </w:rPr>
        <w:t>; (7) da o</w:t>
      </w:r>
      <w:r w:rsidRPr="00C331F3">
        <w:rPr>
          <w:rFonts w:cs="Arial"/>
          <w:b w:val="0"/>
          <w:szCs w:val="20"/>
          <w:lang w:val="sl-SI"/>
        </w:rPr>
        <w:t>dhodek amortizacije pri izvajanju javne službe v celoti bremeni sredstva dana v upravljanje, odhodek amortizacije pri izvajanju tržne dejavnosti pa bremeni prihodke tržne dejavnosti.</w:t>
      </w:r>
    </w:p>
    <w:p w14:paraId="6408F344" w14:textId="77777777" w:rsidR="00C331F3" w:rsidRPr="00C331F3" w:rsidRDefault="00C331F3" w:rsidP="00C331F3">
      <w:pPr>
        <w:pStyle w:val="ZADEVA"/>
        <w:tabs>
          <w:tab w:val="clear" w:pos="1701"/>
          <w:tab w:val="left" w:pos="0"/>
        </w:tabs>
        <w:ind w:left="0" w:firstLine="0"/>
        <w:jc w:val="both"/>
        <w:rPr>
          <w:rFonts w:cs="Arial"/>
          <w:b w:val="0"/>
          <w:szCs w:val="20"/>
          <w:lang w:val="sl-SI"/>
        </w:rPr>
      </w:pPr>
    </w:p>
    <w:p w14:paraId="46696121" w14:textId="77777777" w:rsidR="00FA33F3" w:rsidRPr="00FA33F3" w:rsidRDefault="00FA33F3" w:rsidP="006F1B0D">
      <w:pPr>
        <w:pStyle w:val="ZADEVA"/>
        <w:tabs>
          <w:tab w:val="clear" w:pos="1701"/>
          <w:tab w:val="left" w:pos="0"/>
        </w:tabs>
        <w:jc w:val="both"/>
        <w:rPr>
          <w:rFonts w:ascii="Arial Narrow" w:hAnsi="Arial Narrow" w:cs="Arial"/>
          <w:b w:val="0"/>
          <w:szCs w:val="20"/>
          <w:u w:val="single"/>
          <w:lang w:val="sl-SI"/>
        </w:rPr>
      </w:pPr>
      <w:r w:rsidRPr="00FA33F3">
        <w:rPr>
          <w:rFonts w:ascii="Arial Narrow" w:hAnsi="Arial Narrow" w:cs="Arial"/>
          <w:b w:val="0"/>
          <w:szCs w:val="20"/>
          <w:u w:val="single"/>
          <w:lang w:val="sl-SI"/>
        </w:rPr>
        <w:t xml:space="preserve">Pojasnilo </w:t>
      </w:r>
      <w:r w:rsidR="0003321B">
        <w:rPr>
          <w:rFonts w:ascii="Arial Narrow" w:hAnsi="Arial Narrow" w:cs="Arial"/>
          <w:b w:val="0"/>
          <w:szCs w:val="20"/>
          <w:u w:val="single"/>
          <w:lang w:val="sl-SI"/>
        </w:rPr>
        <w:t>ARNES</w:t>
      </w:r>
    </w:p>
    <w:p w14:paraId="53BFF844" w14:textId="77777777" w:rsidR="00FA33F3" w:rsidRDefault="00F6075A" w:rsidP="006F1B0D">
      <w:pPr>
        <w:pStyle w:val="ZADEVA"/>
        <w:tabs>
          <w:tab w:val="clear" w:pos="1701"/>
          <w:tab w:val="left" w:pos="0"/>
        </w:tabs>
        <w:ind w:left="0" w:firstLine="0"/>
        <w:jc w:val="both"/>
        <w:rPr>
          <w:rFonts w:ascii="Arial Narrow" w:hAnsi="Arial Narrow" w:cs="Arial"/>
          <w:b w:val="0"/>
          <w:szCs w:val="20"/>
          <w:lang w:val="sl-SI"/>
        </w:rPr>
      </w:pPr>
      <w:r>
        <w:rPr>
          <w:rFonts w:ascii="Arial Narrow" w:hAnsi="Arial Narrow" w:cs="Arial"/>
          <w:b w:val="0"/>
          <w:szCs w:val="20"/>
          <w:lang w:val="sl-SI"/>
        </w:rPr>
        <w:t>ARNES</w:t>
      </w:r>
      <w:r w:rsidR="00060EAB">
        <w:rPr>
          <w:rFonts w:ascii="Arial Narrow" w:hAnsi="Arial Narrow" w:cs="Arial"/>
          <w:b w:val="0"/>
          <w:szCs w:val="20"/>
          <w:lang w:val="sl-SI"/>
        </w:rPr>
        <w:t xml:space="preserve"> je </w:t>
      </w:r>
      <w:r w:rsidR="00F524B8" w:rsidRPr="00FA33F3">
        <w:rPr>
          <w:rFonts w:ascii="Arial Narrow" w:hAnsi="Arial Narrow" w:cs="Arial"/>
          <w:b w:val="0"/>
          <w:szCs w:val="20"/>
          <w:lang w:val="sl-SI"/>
        </w:rPr>
        <w:t>v dopisu</w:t>
      </w:r>
      <w:r w:rsidR="00060EAB">
        <w:rPr>
          <w:rFonts w:ascii="Arial Narrow" w:hAnsi="Arial Narrow" w:cs="Arial"/>
          <w:b w:val="0"/>
          <w:szCs w:val="20"/>
          <w:lang w:val="sl-SI"/>
        </w:rPr>
        <w:t xml:space="preserve"> z dne </w:t>
      </w:r>
      <w:r w:rsidR="004D503C">
        <w:rPr>
          <w:rFonts w:ascii="Arial Narrow" w:hAnsi="Arial Narrow" w:cs="Arial"/>
          <w:b w:val="0"/>
          <w:szCs w:val="20"/>
          <w:lang w:val="sl-SI"/>
        </w:rPr>
        <w:t>25</w:t>
      </w:r>
      <w:r w:rsidR="00060EAB">
        <w:rPr>
          <w:rFonts w:ascii="Arial Narrow" w:hAnsi="Arial Narrow" w:cs="Arial"/>
          <w:b w:val="0"/>
          <w:szCs w:val="20"/>
          <w:lang w:val="sl-SI"/>
        </w:rPr>
        <w:t xml:space="preserve">. </w:t>
      </w:r>
      <w:r w:rsidR="004D503C">
        <w:rPr>
          <w:rFonts w:ascii="Arial Narrow" w:hAnsi="Arial Narrow" w:cs="Arial"/>
          <w:b w:val="0"/>
          <w:szCs w:val="20"/>
          <w:lang w:val="sl-SI"/>
        </w:rPr>
        <w:t>10</w:t>
      </w:r>
      <w:r w:rsidR="00060EAB">
        <w:rPr>
          <w:rFonts w:ascii="Arial Narrow" w:hAnsi="Arial Narrow" w:cs="Arial"/>
          <w:b w:val="0"/>
          <w:szCs w:val="20"/>
          <w:lang w:val="sl-SI"/>
        </w:rPr>
        <w:t>. 2020</w:t>
      </w:r>
      <w:r w:rsidR="00FA33F3" w:rsidRPr="00FA33F3">
        <w:rPr>
          <w:rFonts w:ascii="Arial Narrow" w:hAnsi="Arial Narrow" w:cs="Arial"/>
          <w:b w:val="0"/>
          <w:szCs w:val="20"/>
          <w:lang w:val="sl-SI"/>
        </w:rPr>
        <w:t xml:space="preserve"> podal </w:t>
      </w:r>
      <w:r w:rsidR="004D503C">
        <w:rPr>
          <w:rFonts w:ascii="Arial Narrow" w:hAnsi="Arial Narrow" w:cs="Arial"/>
          <w:b w:val="0"/>
          <w:szCs w:val="20"/>
          <w:lang w:val="sl-SI"/>
        </w:rPr>
        <w:t xml:space="preserve">opis </w:t>
      </w:r>
      <w:r w:rsidR="00FA33F3" w:rsidRPr="00FA33F3">
        <w:rPr>
          <w:rFonts w:ascii="Arial Narrow" w:hAnsi="Arial Narrow" w:cs="Arial"/>
          <w:b w:val="0"/>
          <w:szCs w:val="20"/>
          <w:lang w:val="sl-SI"/>
        </w:rPr>
        <w:t>virov financiranja D030, in sicer</w:t>
      </w:r>
      <w:bookmarkEnd w:id="14"/>
      <w:r w:rsidR="00FA33F3" w:rsidRPr="00FA33F3">
        <w:rPr>
          <w:rFonts w:ascii="Arial Narrow" w:hAnsi="Arial Narrow" w:cs="Arial"/>
          <w:b w:val="0"/>
          <w:szCs w:val="20"/>
          <w:lang w:val="sl-SI"/>
        </w:rPr>
        <w:t xml:space="preserve">: </w:t>
      </w:r>
    </w:p>
    <w:p w14:paraId="06A43B46" w14:textId="77777777" w:rsidR="00FA155C" w:rsidRDefault="008E1CEB" w:rsidP="00FC50EF">
      <w:pPr>
        <w:pStyle w:val="ZADEVA"/>
        <w:numPr>
          <w:ilvl w:val="0"/>
          <w:numId w:val="15"/>
        </w:numPr>
        <w:tabs>
          <w:tab w:val="clear" w:pos="1701"/>
          <w:tab w:val="left" w:pos="0"/>
        </w:tabs>
        <w:ind w:left="426" w:hanging="426"/>
        <w:jc w:val="both"/>
        <w:rPr>
          <w:rFonts w:ascii="Arial Narrow" w:hAnsi="Arial Narrow" w:cs="Arial"/>
          <w:b w:val="0"/>
          <w:szCs w:val="20"/>
          <w:lang w:val="sl-SI"/>
        </w:rPr>
      </w:pPr>
      <w:r>
        <w:rPr>
          <w:rFonts w:ascii="Arial Narrow" w:hAnsi="Arial Narrow" w:cs="Arial"/>
          <w:b w:val="0"/>
          <w:szCs w:val="20"/>
          <w:lang w:val="sl-SI"/>
        </w:rPr>
        <w:t>d</w:t>
      </w:r>
      <w:r w:rsidR="004D503C">
        <w:rPr>
          <w:rFonts w:ascii="Arial Narrow" w:hAnsi="Arial Narrow" w:cs="Arial"/>
          <w:b w:val="0"/>
          <w:szCs w:val="20"/>
          <w:lang w:val="sl-SI"/>
        </w:rPr>
        <w:t xml:space="preserve">a </w:t>
      </w:r>
      <w:r w:rsidR="00183368">
        <w:rPr>
          <w:rFonts w:ascii="Arial Narrow" w:hAnsi="Arial Narrow" w:cs="Arial"/>
          <w:b w:val="0"/>
          <w:szCs w:val="20"/>
          <w:lang w:val="sl-SI"/>
        </w:rPr>
        <w:t xml:space="preserve">Sklep o ustanovitvi javnega zavoda ARNES v 6. </w:t>
      </w:r>
      <w:r w:rsidR="00EF4BD7">
        <w:rPr>
          <w:rFonts w:ascii="Arial Narrow" w:hAnsi="Arial Narrow" w:cs="Arial"/>
          <w:b w:val="0"/>
          <w:szCs w:val="20"/>
          <w:lang w:val="sl-SI"/>
        </w:rPr>
        <w:t>č</w:t>
      </w:r>
      <w:r w:rsidR="00183368">
        <w:rPr>
          <w:rFonts w:ascii="Arial Narrow" w:hAnsi="Arial Narrow" w:cs="Arial"/>
          <w:b w:val="0"/>
          <w:szCs w:val="20"/>
          <w:lang w:val="sl-SI"/>
        </w:rPr>
        <w:t>lenu določa katere storitve javni zavod opravlja kot tržno dejavnost,</w:t>
      </w:r>
    </w:p>
    <w:p w14:paraId="6582957D" w14:textId="77777777" w:rsidR="00183368" w:rsidRDefault="00183368" w:rsidP="00FC50EF">
      <w:pPr>
        <w:pStyle w:val="ZADEVA"/>
        <w:numPr>
          <w:ilvl w:val="0"/>
          <w:numId w:val="15"/>
        </w:numPr>
        <w:tabs>
          <w:tab w:val="clear" w:pos="1701"/>
          <w:tab w:val="left" w:pos="0"/>
        </w:tabs>
        <w:ind w:left="426" w:hanging="426"/>
        <w:jc w:val="both"/>
        <w:rPr>
          <w:rFonts w:ascii="Arial Narrow" w:hAnsi="Arial Narrow" w:cs="Arial"/>
          <w:b w:val="0"/>
          <w:szCs w:val="20"/>
          <w:lang w:val="sl-SI"/>
        </w:rPr>
      </w:pPr>
      <w:r>
        <w:rPr>
          <w:rFonts w:ascii="Arial Narrow" w:hAnsi="Arial Narrow" w:cs="Arial"/>
          <w:b w:val="0"/>
          <w:szCs w:val="20"/>
          <w:lang w:val="sl-SI"/>
        </w:rPr>
        <w:t xml:space="preserve">da je ARNES v letih 2018 in 2019 kot tržno dejavnost opravljal le storitve 8. </w:t>
      </w:r>
      <w:r w:rsidR="00EF4BD7">
        <w:rPr>
          <w:rFonts w:ascii="Arial Narrow" w:hAnsi="Arial Narrow" w:cs="Arial"/>
          <w:b w:val="0"/>
          <w:szCs w:val="20"/>
          <w:lang w:val="sl-SI"/>
        </w:rPr>
        <w:t>t</w:t>
      </w:r>
      <w:r>
        <w:rPr>
          <w:rFonts w:ascii="Arial Narrow" w:hAnsi="Arial Narrow" w:cs="Arial"/>
          <w:b w:val="0"/>
          <w:szCs w:val="20"/>
          <w:lang w:val="sl-SI"/>
        </w:rPr>
        <w:t xml:space="preserve">očke 2. </w:t>
      </w:r>
      <w:r w:rsidR="00EF4BD7">
        <w:rPr>
          <w:rFonts w:ascii="Arial Narrow" w:hAnsi="Arial Narrow" w:cs="Arial"/>
          <w:b w:val="0"/>
          <w:szCs w:val="20"/>
          <w:lang w:val="sl-SI"/>
        </w:rPr>
        <w:t>o</w:t>
      </w:r>
      <w:r>
        <w:rPr>
          <w:rFonts w:ascii="Arial Narrow" w:hAnsi="Arial Narrow" w:cs="Arial"/>
          <w:b w:val="0"/>
          <w:szCs w:val="20"/>
          <w:lang w:val="sl-SI"/>
        </w:rPr>
        <w:t xml:space="preserve">dstavka 4. </w:t>
      </w:r>
      <w:r w:rsidR="00EF4BD7">
        <w:rPr>
          <w:rFonts w:ascii="Arial Narrow" w:hAnsi="Arial Narrow" w:cs="Arial"/>
          <w:b w:val="0"/>
          <w:szCs w:val="20"/>
          <w:lang w:val="sl-SI"/>
        </w:rPr>
        <w:t>č</w:t>
      </w:r>
      <w:r>
        <w:rPr>
          <w:rFonts w:ascii="Arial Narrow" w:hAnsi="Arial Narrow" w:cs="Arial"/>
          <w:b w:val="0"/>
          <w:szCs w:val="20"/>
          <w:lang w:val="sl-SI"/>
        </w:rPr>
        <w:t xml:space="preserve">lena </w:t>
      </w:r>
      <w:r w:rsidR="00EF4BD7">
        <w:rPr>
          <w:rFonts w:ascii="Arial Narrow" w:hAnsi="Arial Narrow" w:cs="Arial"/>
          <w:b w:val="0"/>
          <w:szCs w:val="20"/>
          <w:lang w:val="sl-SI"/>
        </w:rPr>
        <w:t>s</w:t>
      </w:r>
      <w:r>
        <w:rPr>
          <w:rFonts w:ascii="Arial Narrow" w:hAnsi="Arial Narrow" w:cs="Arial"/>
          <w:b w:val="0"/>
          <w:szCs w:val="20"/>
          <w:lang w:val="sl-SI"/>
        </w:rPr>
        <w:t>klepa (gre za naloge, ki jih zaobjema funkcija nacionalnega registra za vrhnjo domeno si.),</w:t>
      </w:r>
    </w:p>
    <w:p w14:paraId="5DADCAEE" w14:textId="77777777" w:rsidR="00183368" w:rsidRDefault="00183368" w:rsidP="00FC50EF">
      <w:pPr>
        <w:pStyle w:val="ZADEVA"/>
        <w:numPr>
          <w:ilvl w:val="0"/>
          <w:numId w:val="15"/>
        </w:numPr>
        <w:tabs>
          <w:tab w:val="clear" w:pos="1701"/>
          <w:tab w:val="left" w:pos="0"/>
        </w:tabs>
        <w:ind w:left="426" w:hanging="426"/>
        <w:jc w:val="both"/>
        <w:rPr>
          <w:rFonts w:ascii="Arial Narrow" w:hAnsi="Arial Narrow" w:cs="Arial"/>
          <w:b w:val="0"/>
          <w:szCs w:val="20"/>
          <w:lang w:val="sl-SI"/>
        </w:rPr>
      </w:pPr>
      <w:r>
        <w:rPr>
          <w:rFonts w:ascii="Arial Narrow" w:hAnsi="Arial Narrow" w:cs="Arial"/>
          <w:b w:val="0"/>
          <w:szCs w:val="20"/>
          <w:lang w:val="sl-SI"/>
        </w:rPr>
        <w:t>da Pravilnik o računovodstvu ARNES določa delitev prihodkov javne službe in tržne dejavnosti; da se neposredni stroški vodijo po stroškovnih mestih, za razmejevanje posrednih stroškov pa je uporabljen ključ delovnih ur, torej razmerje med opravljenimi urami na področju izvajanja javne službe in opravljenimi urami na področju tržne dejavnosti (49. člen); da je v letu 2017 tržna dejavnost pokrila 15,02% skupnih stroškov, v letu 2018 16,15% in v letu 2019 15,65%;</w:t>
      </w:r>
    </w:p>
    <w:p w14:paraId="6F4EE33A" w14:textId="77777777" w:rsidR="00183368" w:rsidRPr="00200546" w:rsidRDefault="00183368" w:rsidP="00FC50EF">
      <w:pPr>
        <w:pStyle w:val="ZADEVA"/>
        <w:numPr>
          <w:ilvl w:val="0"/>
          <w:numId w:val="15"/>
        </w:numPr>
        <w:tabs>
          <w:tab w:val="clear" w:pos="1701"/>
          <w:tab w:val="left" w:pos="0"/>
        </w:tabs>
        <w:ind w:left="426" w:hanging="426"/>
        <w:jc w:val="both"/>
        <w:rPr>
          <w:rFonts w:ascii="Arial Narrow" w:hAnsi="Arial Narrow" w:cs="Arial"/>
          <w:b w:val="0"/>
          <w:szCs w:val="20"/>
          <w:lang w:val="sl-SI"/>
        </w:rPr>
      </w:pPr>
      <w:r>
        <w:rPr>
          <w:rFonts w:ascii="Arial Narrow" w:hAnsi="Arial Narrow" w:cs="Arial"/>
          <w:b w:val="0"/>
          <w:szCs w:val="20"/>
          <w:lang w:val="sl-SI"/>
        </w:rPr>
        <w:t xml:space="preserve">da v letu 2018 in 2019 ARNES ni imel sklenjenih avtorskih ali </w:t>
      </w:r>
      <w:proofErr w:type="spellStart"/>
      <w:r>
        <w:rPr>
          <w:rFonts w:ascii="Arial Narrow" w:hAnsi="Arial Narrow" w:cs="Arial"/>
          <w:b w:val="0"/>
          <w:szCs w:val="20"/>
          <w:lang w:val="sl-SI"/>
        </w:rPr>
        <w:t>podjemnih</w:t>
      </w:r>
      <w:proofErr w:type="spellEnd"/>
      <w:r>
        <w:rPr>
          <w:rFonts w:ascii="Arial Narrow" w:hAnsi="Arial Narrow" w:cs="Arial"/>
          <w:b w:val="0"/>
          <w:szCs w:val="20"/>
          <w:lang w:val="sl-SI"/>
        </w:rPr>
        <w:t xml:space="preserve"> pogodb z zaposlenimi. </w:t>
      </w:r>
    </w:p>
    <w:p w14:paraId="40700EF2" w14:textId="77777777" w:rsidR="009B504E" w:rsidRDefault="009B504E" w:rsidP="00B105A7">
      <w:pPr>
        <w:pStyle w:val="ZADEVA"/>
        <w:tabs>
          <w:tab w:val="clear" w:pos="1701"/>
          <w:tab w:val="left" w:pos="0"/>
        </w:tabs>
        <w:ind w:left="0" w:firstLine="0"/>
        <w:jc w:val="both"/>
        <w:rPr>
          <w:rFonts w:cs="Arial"/>
          <w:b w:val="0"/>
          <w:szCs w:val="20"/>
          <w:lang w:val="sl-SI"/>
        </w:rPr>
      </w:pPr>
    </w:p>
    <w:p w14:paraId="25FA42E4" w14:textId="77777777" w:rsidR="00183368" w:rsidRDefault="00183368" w:rsidP="00B105A7">
      <w:pPr>
        <w:pStyle w:val="ZADEVA"/>
        <w:tabs>
          <w:tab w:val="clear" w:pos="1701"/>
          <w:tab w:val="left" w:pos="0"/>
        </w:tabs>
        <w:ind w:left="0" w:firstLine="0"/>
        <w:jc w:val="both"/>
        <w:rPr>
          <w:rFonts w:cs="Arial"/>
          <w:b w:val="0"/>
          <w:szCs w:val="20"/>
          <w:lang w:val="sl-SI"/>
        </w:rPr>
      </w:pPr>
    </w:p>
    <w:p w14:paraId="0CE4EAAA" w14:textId="77777777" w:rsidR="002B730E" w:rsidRPr="008250DA" w:rsidRDefault="002B730E" w:rsidP="008A20DB">
      <w:pPr>
        <w:pStyle w:val="ZADEVA"/>
        <w:numPr>
          <w:ilvl w:val="1"/>
          <w:numId w:val="4"/>
        </w:numPr>
        <w:tabs>
          <w:tab w:val="clear" w:pos="1701"/>
          <w:tab w:val="left" w:pos="0"/>
        </w:tabs>
        <w:jc w:val="both"/>
        <w:outlineLvl w:val="1"/>
        <w:rPr>
          <w:rFonts w:cs="Arial"/>
          <w:szCs w:val="20"/>
          <w:lang w:val="sl-SI"/>
        </w:rPr>
      </w:pPr>
      <w:bookmarkStart w:id="15" w:name="_Toc68104140"/>
      <w:r>
        <w:rPr>
          <w:rFonts w:cs="Arial"/>
          <w:szCs w:val="20"/>
          <w:lang w:val="sl-SI"/>
        </w:rPr>
        <w:t>Izkaz prihodkov in odhodkov</w:t>
      </w:r>
      <w:bookmarkEnd w:id="15"/>
    </w:p>
    <w:p w14:paraId="450B3A53" w14:textId="77777777" w:rsidR="002B730E" w:rsidRDefault="002B730E" w:rsidP="00B105A7">
      <w:pPr>
        <w:pStyle w:val="ZADEVA"/>
        <w:tabs>
          <w:tab w:val="clear" w:pos="1701"/>
          <w:tab w:val="left" w:pos="0"/>
        </w:tabs>
        <w:ind w:left="0" w:firstLine="0"/>
        <w:jc w:val="both"/>
        <w:rPr>
          <w:rFonts w:cs="Arial"/>
          <w:b w:val="0"/>
          <w:szCs w:val="20"/>
          <w:lang w:val="sl-SI"/>
        </w:rPr>
      </w:pPr>
    </w:p>
    <w:p w14:paraId="5AC94F54" w14:textId="77777777" w:rsidR="00500066" w:rsidRDefault="00500066"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1698"/>
        <w:gridCol w:w="1696"/>
        <w:gridCol w:w="1698"/>
        <w:gridCol w:w="1698"/>
        <w:gridCol w:w="1698"/>
      </w:tblGrid>
      <w:tr w:rsidR="002B730E" w:rsidRPr="003B1DD9" w14:paraId="168449B1" w14:textId="77777777" w:rsidTr="00CB3584">
        <w:tc>
          <w:tcPr>
            <w:tcW w:w="1727" w:type="dxa"/>
          </w:tcPr>
          <w:p w14:paraId="77F526CC" w14:textId="77777777" w:rsidR="002B730E" w:rsidRPr="003B1DD9" w:rsidRDefault="002B730E" w:rsidP="003B1DD9">
            <w:pPr>
              <w:pStyle w:val="ZADEVA"/>
              <w:tabs>
                <w:tab w:val="clear" w:pos="1701"/>
                <w:tab w:val="left" w:pos="0"/>
              </w:tabs>
              <w:ind w:left="0" w:firstLine="0"/>
              <w:rPr>
                <w:rFonts w:cs="Arial"/>
                <w:sz w:val="16"/>
                <w:szCs w:val="16"/>
                <w:lang w:val="sl-SI"/>
              </w:rPr>
            </w:pPr>
          </w:p>
        </w:tc>
        <w:tc>
          <w:tcPr>
            <w:tcW w:w="1727" w:type="dxa"/>
          </w:tcPr>
          <w:p w14:paraId="12DE65C9" w14:textId="77777777" w:rsidR="002B730E" w:rsidRPr="003B1DD9" w:rsidRDefault="002B730E" w:rsidP="00112F84">
            <w:pPr>
              <w:pStyle w:val="ZADEVA"/>
              <w:tabs>
                <w:tab w:val="clear" w:pos="1701"/>
                <w:tab w:val="left" w:pos="0"/>
              </w:tabs>
              <w:ind w:left="0" w:firstLine="0"/>
              <w:jc w:val="right"/>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8</w:t>
            </w:r>
          </w:p>
        </w:tc>
        <w:tc>
          <w:tcPr>
            <w:tcW w:w="1728" w:type="dxa"/>
          </w:tcPr>
          <w:p w14:paraId="78F3854A" w14:textId="77777777" w:rsidR="002B730E" w:rsidRPr="003B1DD9" w:rsidRDefault="002B730E" w:rsidP="00112F84">
            <w:pPr>
              <w:pStyle w:val="ZADEVA"/>
              <w:tabs>
                <w:tab w:val="clear" w:pos="1701"/>
                <w:tab w:val="left" w:pos="0"/>
              </w:tabs>
              <w:ind w:left="0" w:firstLine="0"/>
              <w:jc w:val="right"/>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8</w:t>
            </w:r>
          </w:p>
        </w:tc>
        <w:tc>
          <w:tcPr>
            <w:tcW w:w="1728" w:type="dxa"/>
          </w:tcPr>
          <w:p w14:paraId="314D6DB5" w14:textId="77777777" w:rsidR="002B730E" w:rsidRPr="003B1DD9" w:rsidRDefault="002B730E" w:rsidP="00112F84">
            <w:pPr>
              <w:pStyle w:val="ZADEVA"/>
              <w:tabs>
                <w:tab w:val="clear" w:pos="1701"/>
                <w:tab w:val="left" w:pos="0"/>
              </w:tabs>
              <w:ind w:left="0" w:firstLine="0"/>
              <w:jc w:val="right"/>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9</w:t>
            </w:r>
          </w:p>
        </w:tc>
        <w:tc>
          <w:tcPr>
            <w:tcW w:w="1728" w:type="dxa"/>
          </w:tcPr>
          <w:p w14:paraId="02767C1E" w14:textId="77777777" w:rsidR="002B730E" w:rsidRPr="003B1DD9" w:rsidRDefault="002B730E" w:rsidP="00112F84">
            <w:pPr>
              <w:pStyle w:val="ZADEVA"/>
              <w:tabs>
                <w:tab w:val="clear" w:pos="1701"/>
                <w:tab w:val="left" w:pos="0"/>
              </w:tabs>
              <w:ind w:left="0" w:firstLine="0"/>
              <w:jc w:val="right"/>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9</w:t>
            </w:r>
          </w:p>
        </w:tc>
      </w:tr>
      <w:tr w:rsidR="002B730E" w:rsidRPr="003B1DD9" w14:paraId="48BCCD2B" w14:textId="77777777" w:rsidTr="00CB3584">
        <w:tc>
          <w:tcPr>
            <w:tcW w:w="1727" w:type="dxa"/>
          </w:tcPr>
          <w:p w14:paraId="6C0BC705"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prihodki</w:t>
            </w:r>
          </w:p>
        </w:tc>
        <w:tc>
          <w:tcPr>
            <w:tcW w:w="1727" w:type="dxa"/>
          </w:tcPr>
          <w:p w14:paraId="1ADEF2BF" w14:textId="77777777" w:rsidR="002B730E" w:rsidRPr="003B1DD9" w:rsidRDefault="00183368" w:rsidP="003B1DD9">
            <w:pPr>
              <w:pStyle w:val="ZADEVA"/>
              <w:tabs>
                <w:tab w:val="clear" w:pos="1701"/>
                <w:tab w:val="left" w:pos="0"/>
              </w:tabs>
              <w:ind w:left="0" w:firstLine="0"/>
              <w:jc w:val="right"/>
              <w:rPr>
                <w:rFonts w:cs="Arial"/>
                <w:sz w:val="16"/>
                <w:szCs w:val="16"/>
                <w:lang w:val="sl-SI"/>
              </w:rPr>
            </w:pPr>
            <w:r>
              <w:rPr>
                <w:rFonts w:cs="Arial"/>
                <w:sz w:val="16"/>
                <w:szCs w:val="16"/>
                <w:lang w:val="sl-SI"/>
              </w:rPr>
              <w:t>5.868.780</w:t>
            </w:r>
          </w:p>
        </w:tc>
        <w:tc>
          <w:tcPr>
            <w:tcW w:w="1728" w:type="dxa"/>
          </w:tcPr>
          <w:p w14:paraId="76133A76" w14:textId="77777777" w:rsidR="002B730E" w:rsidRPr="003B1DD9" w:rsidRDefault="00B9066C" w:rsidP="003B1DD9">
            <w:pPr>
              <w:pStyle w:val="ZADEVA"/>
              <w:tabs>
                <w:tab w:val="clear" w:pos="1701"/>
                <w:tab w:val="left" w:pos="0"/>
              </w:tabs>
              <w:ind w:left="0" w:firstLine="0"/>
              <w:jc w:val="right"/>
              <w:rPr>
                <w:rFonts w:cs="Arial"/>
                <w:sz w:val="16"/>
                <w:szCs w:val="16"/>
                <w:lang w:val="sl-SI"/>
              </w:rPr>
            </w:pPr>
            <w:r>
              <w:rPr>
                <w:rFonts w:cs="Arial"/>
                <w:sz w:val="16"/>
                <w:szCs w:val="16"/>
                <w:lang w:val="sl-SI"/>
              </w:rPr>
              <w:t>1.015.302</w:t>
            </w:r>
          </w:p>
        </w:tc>
        <w:tc>
          <w:tcPr>
            <w:tcW w:w="1728" w:type="dxa"/>
          </w:tcPr>
          <w:p w14:paraId="5AB6C018" w14:textId="77777777" w:rsidR="002B730E" w:rsidRPr="003B1DD9" w:rsidRDefault="00B9066C" w:rsidP="003B1DD9">
            <w:pPr>
              <w:pStyle w:val="ZADEVA"/>
              <w:tabs>
                <w:tab w:val="clear" w:pos="1701"/>
                <w:tab w:val="left" w:pos="0"/>
              </w:tabs>
              <w:ind w:left="0" w:firstLine="0"/>
              <w:jc w:val="right"/>
              <w:rPr>
                <w:rFonts w:cs="Arial"/>
                <w:sz w:val="16"/>
                <w:szCs w:val="16"/>
                <w:lang w:val="sl-SI"/>
              </w:rPr>
            </w:pPr>
            <w:r>
              <w:rPr>
                <w:rFonts w:cs="Arial"/>
                <w:sz w:val="16"/>
                <w:szCs w:val="16"/>
                <w:lang w:val="sl-SI"/>
              </w:rPr>
              <w:t>6.297.892</w:t>
            </w:r>
          </w:p>
        </w:tc>
        <w:tc>
          <w:tcPr>
            <w:tcW w:w="1728" w:type="dxa"/>
          </w:tcPr>
          <w:p w14:paraId="2FF4430B" w14:textId="77777777" w:rsidR="002B730E" w:rsidRPr="003B1DD9" w:rsidRDefault="00B9066C" w:rsidP="003B1DD9">
            <w:pPr>
              <w:pStyle w:val="ZADEVA"/>
              <w:tabs>
                <w:tab w:val="clear" w:pos="1701"/>
                <w:tab w:val="left" w:pos="0"/>
              </w:tabs>
              <w:ind w:left="0" w:firstLine="0"/>
              <w:jc w:val="right"/>
              <w:rPr>
                <w:rFonts w:cs="Arial"/>
                <w:sz w:val="16"/>
                <w:szCs w:val="16"/>
                <w:lang w:val="sl-SI"/>
              </w:rPr>
            </w:pPr>
            <w:r>
              <w:rPr>
                <w:rFonts w:cs="Arial"/>
                <w:sz w:val="16"/>
                <w:szCs w:val="16"/>
                <w:lang w:val="sl-SI"/>
              </w:rPr>
              <w:t>1.049.023</w:t>
            </w:r>
          </w:p>
        </w:tc>
      </w:tr>
      <w:tr w:rsidR="002B730E" w:rsidRPr="003B1DD9" w14:paraId="548B0F4B" w14:textId="77777777" w:rsidTr="00CB3584">
        <w:tc>
          <w:tcPr>
            <w:tcW w:w="1727" w:type="dxa"/>
          </w:tcPr>
          <w:p w14:paraId="0E17D21A"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Stroški dela</w:t>
            </w:r>
          </w:p>
        </w:tc>
        <w:tc>
          <w:tcPr>
            <w:tcW w:w="1727" w:type="dxa"/>
          </w:tcPr>
          <w:p w14:paraId="42E3DD00" w14:textId="77777777" w:rsidR="002B730E" w:rsidRPr="003B1DD9" w:rsidRDefault="0018336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1.948.686</w:t>
            </w:r>
          </w:p>
        </w:tc>
        <w:tc>
          <w:tcPr>
            <w:tcW w:w="1728" w:type="dxa"/>
          </w:tcPr>
          <w:p w14:paraId="3AA233A0" w14:textId="77777777" w:rsidR="002B730E" w:rsidRPr="003B1DD9" w:rsidRDefault="00B9066C"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488.693</w:t>
            </w:r>
          </w:p>
        </w:tc>
        <w:tc>
          <w:tcPr>
            <w:tcW w:w="1728" w:type="dxa"/>
          </w:tcPr>
          <w:p w14:paraId="7BA346CE" w14:textId="77777777" w:rsidR="002B730E" w:rsidRPr="003B1DD9" w:rsidRDefault="00B9066C"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2.283.951</w:t>
            </w:r>
          </w:p>
        </w:tc>
        <w:tc>
          <w:tcPr>
            <w:tcW w:w="1728" w:type="dxa"/>
          </w:tcPr>
          <w:p w14:paraId="41E04A31" w14:textId="77777777" w:rsidR="002B730E" w:rsidRPr="003B1DD9" w:rsidRDefault="00B9066C"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537.908</w:t>
            </w:r>
          </w:p>
        </w:tc>
      </w:tr>
      <w:tr w:rsidR="002B730E" w:rsidRPr="003B1DD9" w14:paraId="7229FA81" w14:textId="77777777" w:rsidTr="00CB3584">
        <w:tc>
          <w:tcPr>
            <w:tcW w:w="1727" w:type="dxa"/>
          </w:tcPr>
          <w:p w14:paraId="75D693BF"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odhodki</w:t>
            </w:r>
          </w:p>
        </w:tc>
        <w:tc>
          <w:tcPr>
            <w:tcW w:w="1727" w:type="dxa"/>
          </w:tcPr>
          <w:p w14:paraId="43EF0EFB" w14:textId="77777777" w:rsidR="002B730E" w:rsidRPr="003B1DD9" w:rsidRDefault="00183368" w:rsidP="003B1DD9">
            <w:pPr>
              <w:pStyle w:val="ZADEVA"/>
              <w:tabs>
                <w:tab w:val="clear" w:pos="1701"/>
                <w:tab w:val="left" w:pos="0"/>
              </w:tabs>
              <w:ind w:left="0" w:firstLine="0"/>
              <w:jc w:val="right"/>
              <w:rPr>
                <w:rFonts w:cs="Arial"/>
                <w:sz w:val="16"/>
                <w:szCs w:val="16"/>
                <w:lang w:val="sl-SI"/>
              </w:rPr>
            </w:pPr>
            <w:r>
              <w:rPr>
                <w:rFonts w:cs="Arial"/>
                <w:sz w:val="16"/>
                <w:szCs w:val="16"/>
                <w:lang w:val="sl-SI"/>
              </w:rPr>
              <w:t>5.862.685</w:t>
            </w:r>
          </w:p>
        </w:tc>
        <w:tc>
          <w:tcPr>
            <w:tcW w:w="1728" w:type="dxa"/>
          </w:tcPr>
          <w:p w14:paraId="451E921E" w14:textId="77777777" w:rsidR="002B730E" w:rsidRPr="003B1DD9" w:rsidRDefault="00B9066C" w:rsidP="003B1DD9">
            <w:pPr>
              <w:pStyle w:val="ZADEVA"/>
              <w:tabs>
                <w:tab w:val="clear" w:pos="1701"/>
                <w:tab w:val="left" w:pos="0"/>
              </w:tabs>
              <w:ind w:left="0" w:firstLine="0"/>
              <w:jc w:val="right"/>
              <w:rPr>
                <w:rFonts w:cs="Arial"/>
                <w:sz w:val="16"/>
                <w:szCs w:val="16"/>
                <w:lang w:val="sl-SI"/>
              </w:rPr>
            </w:pPr>
            <w:r>
              <w:rPr>
                <w:rFonts w:cs="Arial"/>
                <w:sz w:val="16"/>
                <w:szCs w:val="16"/>
                <w:lang w:val="sl-SI"/>
              </w:rPr>
              <w:t>813.828</w:t>
            </w:r>
          </w:p>
        </w:tc>
        <w:tc>
          <w:tcPr>
            <w:tcW w:w="1728" w:type="dxa"/>
          </w:tcPr>
          <w:p w14:paraId="40D8680F" w14:textId="77777777" w:rsidR="002B730E" w:rsidRPr="003B1DD9" w:rsidRDefault="00B9066C" w:rsidP="003B1DD9">
            <w:pPr>
              <w:pStyle w:val="ZADEVA"/>
              <w:tabs>
                <w:tab w:val="clear" w:pos="1701"/>
                <w:tab w:val="left" w:pos="0"/>
              </w:tabs>
              <w:ind w:left="0" w:firstLine="0"/>
              <w:jc w:val="right"/>
              <w:rPr>
                <w:rFonts w:cs="Arial"/>
                <w:sz w:val="16"/>
                <w:szCs w:val="16"/>
                <w:lang w:val="sl-SI"/>
              </w:rPr>
            </w:pPr>
            <w:r>
              <w:rPr>
                <w:rFonts w:cs="Arial"/>
                <w:sz w:val="16"/>
                <w:szCs w:val="16"/>
                <w:lang w:val="sl-SI"/>
              </w:rPr>
              <w:t>6.296.744</w:t>
            </w:r>
          </w:p>
        </w:tc>
        <w:tc>
          <w:tcPr>
            <w:tcW w:w="1728" w:type="dxa"/>
          </w:tcPr>
          <w:p w14:paraId="491CD526" w14:textId="77777777" w:rsidR="002B730E" w:rsidRPr="003B1DD9" w:rsidRDefault="00B9066C" w:rsidP="003B1DD9">
            <w:pPr>
              <w:pStyle w:val="ZADEVA"/>
              <w:tabs>
                <w:tab w:val="clear" w:pos="1701"/>
                <w:tab w:val="left" w:pos="0"/>
              </w:tabs>
              <w:ind w:left="0" w:firstLine="0"/>
              <w:jc w:val="right"/>
              <w:rPr>
                <w:rFonts w:cs="Arial"/>
                <w:sz w:val="16"/>
                <w:szCs w:val="16"/>
                <w:lang w:val="sl-SI"/>
              </w:rPr>
            </w:pPr>
            <w:r>
              <w:rPr>
                <w:rFonts w:cs="Arial"/>
                <w:sz w:val="16"/>
                <w:szCs w:val="16"/>
                <w:lang w:val="sl-SI"/>
              </w:rPr>
              <w:t>886.379</w:t>
            </w:r>
          </w:p>
        </w:tc>
      </w:tr>
      <w:tr w:rsidR="002B730E" w:rsidRPr="003B1DD9" w14:paraId="488CC82C" w14:textId="77777777" w:rsidTr="00CB3584">
        <w:tc>
          <w:tcPr>
            <w:tcW w:w="1727" w:type="dxa"/>
          </w:tcPr>
          <w:p w14:paraId="4F7C0FB0"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w:t>
            </w:r>
          </w:p>
        </w:tc>
        <w:tc>
          <w:tcPr>
            <w:tcW w:w="1727" w:type="dxa"/>
          </w:tcPr>
          <w:p w14:paraId="6572B145" w14:textId="77777777" w:rsidR="002B730E" w:rsidRPr="003B1DD9" w:rsidRDefault="0018336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6.095</w:t>
            </w:r>
          </w:p>
        </w:tc>
        <w:tc>
          <w:tcPr>
            <w:tcW w:w="1728" w:type="dxa"/>
          </w:tcPr>
          <w:p w14:paraId="7C079834" w14:textId="77777777" w:rsidR="002B730E" w:rsidRPr="003B1DD9" w:rsidRDefault="00B9066C"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201.474</w:t>
            </w:r>
          </w:p>
        </w:tc>
        <w:tc>
          <w:tcPr>
            <w:tcW w:w="1728" w:type="dxa"/>
          </w:tcPr>
          <w:p w14:paraId="4A66F18F" w14:textId="77777777" w:rsidR="002B730E" w:rsidRPr="003B1DD9" w:rsidRDefault="00B9066C"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1.148</w:t>
            </w:r>
          </w:p>
        </w:tc>
        <w:tc>
          <w:tcPr>
            <w:tcW w:w="1728" w:type="dxa"/>
          </w:tcPr>
          <w:p w14:paraId="6A4DDFBA" w14:textId="77777777" w:rsidR="002B730E" w:rsidRPr="003B1DD9" w:rsidRDefault="00B9066C"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162.644</w:t>
            </w:r>
          </w:p>
        </w:tc>
      </w:tr>
      <w:tr w:rsidR="002B730E" w:rsidRPr="003B1DD9" w14:paraId="1336E083" w14:textId="77777777" w:rsidTr="00CB3584">
        <w:tc>
          <w:tcPr>
            <w:tcW w:w="1727" w:type="dxa"/>
          </w:tcPr>
          <w:p w14:paraId="5BE82583"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odhodkov</w:t>
            </w:r>
          </w:p>
        </w:tc>
        <w:tc>
          <w:tcPr>
            <w:tcW w:w="1727" w:type="dxa"/>
          </w:tcPr>
          <w:p w14:paraId="73F3F126" w14:textId="77777777" w:rsidR="002B730E" w:rsidRPr="003B1DD9" w:rsidRDefault="000D3C26"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7077217C" w14:textId="77777777" w:rsidR="002B730E" w:rsidRPr="003B1DD9" w:rsidRDefault="00B9066C"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c>
          <w:tcPr>
            <w:tcW w:w="1728" w:type="dxa"/>
          </w:tcPr>
          <w:p w14:paraId="254C746E" w14:textId="77777777" w:rsidR="002B730E" w:rsidRPr="003B1DD9" w:rsidRDefault="002B730E" w:rsidP="003B1DD9">
            <w:pPr>
              <w:pStyle w:val="ZADEVA"/>
              <w:tabs>
                <w:tab w:val="clear" w:pos="1701"/>
                <w:tab w:val="left" w:pos="0"/>
              </w:tabs>
              <w:ind w:left="0" w:firstLine="0"/>
              <w:jc w:val="right"/>
              <w:rPr>
                <w:rFonts w:cs="Arial"/>
                <w:b w:val="0"/>
                <w:sz w:val="16"/>
                <w:szCs w:val="16"/>
                <w:lang w:val="sl-SI"/>
              </w:rPr>
            </w:pPr>
          </w:p>
        </w:tc>
        <w:tc>
          <w:tcPr>
            <w:tcW w:w="1728" w:type="dxa"/>
          </w:tcPr>
          <w:p w14:paraId="011B6679" w14:textId="77777777" w:rsidR="002B730E" w:rsidRPr="003B1DD9" w:rsidRDefault="002B730E" w:rsidP="003B1DD9">
            <w:pPr>
              <w:pStyle w:val="ZADEVA"/>
              <w:tabs>
                <w:tab w:val="clear" w:pos="1701"/>
                <w:tab w:val="left" w:pos="0"/>
              </w:tabs>
              <w:ind w:left="0" w:firstLine="0"/>
              <w:jc w:val="right"/>
              <w:rPr>
                <w:rFonts w:cs="Arial"/>
                <w:b w:val="0"/>
                <w:sz w:val="16"/>
                <w:szCs w:val="16"/>
                <w:lang w:val="sl-SI"/>
              </w:rPr>
            </w:pPr>
          </w:p>
        </w:tc>
      </w:tr>
      <w:tr w:rsidR="000F1C31" w:rsidRPr="003B1DD9" w14:paraId="3946231A" w14:textId="77777777" w:rsidTr="00CB3584">
        <w:tc>
          <w:tcPr>
            <w:tcW w:w="1727" w:type="dxa"/>
          </w:tcPr>
          <w:p w14:paraId="3B4FD00B" w14:textId="77777777" w:rsidR="000F1C31" w:rsidRPr="003B1DD9" w:rsidRDefault="000F1C31"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 upoštevaje davek od dohodka</w:t>
            </w:r>
          </w:p>
        </w:tc>
        <w:tc>
          <w:tcPr>
            <w:tcW w:w="1727" w:type="dxa"/>
          </w:tcPr>
          <w:p w14:paraId="7FECFBCA" w14:textId="77777777" w:rsidR="000F1C31" w:rsidRPr="003B1DD9" w:rsidRDefault="00B9066C"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6.095</w:t>
            </w:r>
          </w:p>
        </w:tc>
        <w:tc>
          <w:tcPr>
            <w:tcW w:w="1728" w:type="dxa"/>
          </w:tcPr>
          <w:p w14:paraId="418468F9" w14:textId="77777777" w:rsidR="000F1C31" w:rsidRPr="003B1DD9" w:rsidRDefault="00B9066C"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178.787</w:t>
            </w:r>
          </w:p>
        </w:tc>
        <w:tc>
          <w:tcPr>
            <w:tcW w:w="1728" w:type="dxa"/>
          </w:tcPr>
          <w:p w14:paraId="0FBBE436" w14:textId="77777777" w:rsidR="000F1C31" w:rsidRPr="003B1DD9" w:rsidRDefault="00B9066C"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1.148</w:t>
            </w:r>
          </w:p>
        </w:tc>
        <w:tc>
          <w:tcPr>
            <w:tcW w:w="1728" w:type="dxa"/>
          </w:tcPr>
          <w:p w14:paraId="362EB798" w14:textId="77777777" w:rsidR="000F1C31" w:rsidRPr="003B1DD9" w:rsidRDefault="00B9066C"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128.832</w:t>
            </w:r>
          </w:p>
        </w:tc>
      </w:tr>
    </w:tbl>
    <w:p w14:paraId="52BD70F7" w14:textId="77777777" w:rsidR="002B730E" w:rsidRDefault="002B730E" w:rsidP="00B105A7">
      <w:pPr>
        <w:pStyle w:val="ZADEVA"/>
        <w:tabs>
          <w:tab w:val="clear" w:pos="1701"/>
          <w:tab w:val="left" w:pos="0"/>
        </w:tabs>
        <w:ind w:left="0" w:firstLine="0"/>
        <w:jc w:val="both"/>
        <w:rPr>
          <w:rFonts w:cs="Arial"/>
          <w:b w:val="0"/>
          <w:szCs w:val="20"/>
          <w:lang w:val="sl-SI"/>
        </w:rPr>
      </w:pPr>
    </w:p>
    <w:p w14:paraId="48A38960" w14:textId="77777777" w:rsidR="004E6701" w:rsidRDefault="004E6701"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Iz izkaza prihodkov in odhodkov </w:t>
      </w:r>
      <w:r w:rsidR="00425FA5">
        <w:rPr>
          <w:rFonts w:cs="Arial"/>
          <w:b w:val="0"/>
          <w:szCs w:val="20"/>
          <w:lang w:val="sl-SI"/>
        </w:rPr>
        <w:t xml:space="preserve">je razvidno, da </w:t>
      </w:r>
      <w:r w:rsidR="001B11DF">
        <w:rPr>
          <w:rFonts w:cs="Arial"/>
          <w:b w:val="0"/>
          <w:szCs w:val="20"/>
          <w:lang w:val="sl-SI"/>
        </w:rPr>
        <w:t xml:space="preserve">je </w:t>
      </w:r>
      <w:r w:rsidR="00F6075A">
        <w:rPr>
          <w:rFonts w:cs="Arial"/>
          <w:b w:val="0"/>
          <w:szCs w:val="20"/>
          <w:lang w:val="sl-SI"/>
        </w:rPr>
        <w:t>ARNES</w:t>
      </w:r>
      <w:r w:rsidR="00425FA5">
        <w:rPr>
          <w:rFonts w:cs="Arial"/>
          <w:b w:val="0"/>
          <w:szCs w:val="20"/>
          <w:lang w:val="sl-SI"/>
        </w:rPr>
        <w:t xml:space="preserve"> v letih 201</w:t>
      </w:r>
      <w:r w:rsidR="005E21B0">
        <w:rPr>
          <w:rFonts w:cs="Arial"/>
          <w:b w:val="0"/>
          <w:szCs w:val="20"/>
          <w:lang w:val="sl-SI"/>
        </w:rPr>
        <w:t>8</w:t>
      </w:r>
      <w:r w:rsidR="00425FA5">
        <w:rPr>
          <w:rFonts w:cs="Arial"/>
          <w:b w:val="0"/>
          <w:szCs w:val="20"/>
          <w:lang w:val="sl-SI"/>
        </w:rPr>
        <w:t xml:space="preserve"> in</w:t>
      </w:r>
      <w:r>
        <w:rPr>
          <w:rFonts w:cs="Arial"/>
          <w:b w:val="0"/>
          <w:szCs w:val="20"/>
          <w:lang w:val="sl-SI"/>
        </w:rPr>
        <w:t xml:space="preserve"> 201</w:t>
      </w:r>
      <w:r w:rsidR="005E21B0">
        <w:rPr>
          <w:rFonts w:cs="Arial"/>
          <w:b w:val="0"/>
          <w:szCs w:val="20"/>
          <w:lang w:val="sl-SI"/>
        </w:rPr>
        <w:t>9</w:t>
      </w:r>
      <w:r>
        <w:rPr>
          <w:rFonts w:cs="Arial"/>
          <w:b w:val="0"/>
          <w:szCs w:val="20"/>
          <w:lang w:val="sl-SI"/>
        </w:rPr>
        <w:t xml:space="preserve"> pri izvajanju javne službe izkazal pr</w:t>
      </w:r>
      <w:r w:rsidR="00425FA5">
        <w:rPr>
          <w:rFonts w:cs="Arial"/>
          <w:b w:val="0"/>
          <w:szCs w:val="20"/>
          <w:lang w:val="sl-SI"/>
        </w:rPr>
        <w:t>esežek prihodkov nad odhodki.</w:t>
      </w:r>
    </w:p>
    <w:p w14:paraId="44D9F2F4" w14:textId="77777777" w:rsidR="00305897" w:rsidRDefault="00305897" w:rsidP="00B105A7">
      <w:pPr>
        <w:pStyle w:val="ZADEVA"/>
        <w:tabs>
          <w:tab w:val="clear" w:pos="1701"/>
          <w:tab w:val="left" w:pos="0"/>
        </w:tabs>
        <w:ind w:left="0" w:firstLine="0"/>
        <w:jc w:val="both"/>
        <w:rPr>
          <w:rFonts w:cs="Arial"/>
          <w:b w:val="0"/>
          <w:szCs w:val="20"/>
          <w:lang w:val="sl-SI"/>
        </w:rPr>
      </w:pPr>
    </w:p>
    <w:p w14:paraId="784A54A0" w14:textId="77777777" w:rsidR="002D6EC2" w:rsidRDefault="002D6EC2" w:rsidP="00B105A7">
      <w:pPr>
        <w:pStyle w:val="ZADEVA"/>
        <w:tabs>
          <w:tab w:val="clear" w:pos="1701"/>
          <w:tab w:val="left" w:pos="0"/>
        </w:tabs>
        <w:ind w:left="0" w:firstLine="0"/>
        <w:jc w:val="both"/>
        <w:rPr>
          <w:rFonts w:cs="Arial"/>
          <w:b w:val="0"/>
          <w:szCs w:val="20"/>
          <w:lang w:val="sl-SI"/>
        </w:rPr>
      </w:pPr>
    </w:p>
    <w:p w14:paraId="569D8419" w14:textId="77777777" w:rsidR="009B39D2" w:rsidRDefault="009B39D2" w:rsidP="008A20DB">
      <w:pPr>
        <w:pStyle w:val="ZADEVA"/>
        <w:numPr>
          <w:ilvl w:val="1"/>
          <w:numId w:val="4"/>
        </w:numPr>
        <w:tabs>
          <w:tab w:val="clear" w:pos="1701"/>
          <w:tab w:val="left" w:pos="0"/>
        </w:tabs>
        <w:jc w:val="both"/>
        <w:outlineLvl w:val="1"/>
        <w:rPr>
          <w:rFonts w:cs="Arial"/>
          <w:szCs w:val="20"/>
          <w:lang w:val="sl-SI"/>
        </w:rPr>
      </w:pPr>
      <w:bookmarkStart w:id="16" w:name="_Toc68104141"/>
      <w:bookmarkStart w:id="17" w:name="_Hlk67401876"/>
      <w:r>
        <w:rPr>
          <w:rFonts w:cs="Arial"/>
          <w:szCs w:val="20"/>
          <w:lang w:val="sl-SI"/>
        </w:rPr>
        <w:t>Elementi za določitev dovoljenega obsega sredstev</w:t>
      </w:r>
      <w:r w:rsidR="00A0667E">
        <w:rPr>
          <w:rFonts w:cs="Arial"/>
          <w:szCs w:val="20"/>
          <w:lang w:val="sl-SI"/>
        </w:rPr>
        <w:t xml:space="preserve"> za delovno uspešnost iz naslova prodaje blaga in storite na trgu in iz naslova nejavnih prihodkov iz izvajanja javne službe</w:t>
      </w:r>
      <w:r w:rsidR="008F28D8">
        <w:rPr>
          <w:rFonts w:cs="Arial"/>
          <w:szCs w:val="20"/>
          <w:lang w:val="sl-SI"/>
        </w:rPr>
        <w:t xml:space="preserve"> (EOSDU)</w:t>
      </w:r>
      <w:bookmarkEnd w:id="16"/>
    </w:p>
    <w:bookmarkEnd w:id="17"/>
    <w:p w14:paraId="73E1843A" w14:textId="77777777" w:rsidR="00312012" w:rsidRPr="008250DA" w:rsidRDefault="00312012" w:rsidP="00312012">
      <w:pPr>
        <w:pStyle w:val="ZADEVA"/>
        <w:tabs>
          <w:tab w:val="clear" w:pos="1701"/>
          <w:tab w:val="left" w:pos="0"/>
        </w:tabs>
        <w:ind w:left="576" w:firstLine="0"/>
        <w:jc w:val="both"/>
        <w:outlineLvl w:val="1"/>
        <w:rPr>
          <w:rFonts w:cs="Arial"/>
          <w:szCs w:val="20"/>
          <w:lang w:val="sl-SI"/>
        </w:rPr>
      </w:pPr>
    </w:p>
    <w:p w14:paraId="2D9A9A69" w14:textId="77777777" w:rsidR="00862741" w:rsidRDefault="00862741" w:rsidP="00862741">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1185"/>
        <w:gridCol w:w="4293"/>
        <w:gridCol w:w="1601"/>
        <w:gridCol w:w="1409"/>
      </w:tblGrid>
      <w:tr w:rsidR="00862741" w:rsidRPr="003B1DD9" w14:paraId="459FBB80" w14:textId="77777777" w:rsidTr="00CB3584">
        <w:tc>
          <w:tcPr>
            <w:tcW w:w="1212" w:type="dxa"/>
          </w:tcPr>
          <w:p w14:paraId="1F227302" w14:textId="77777777" w:rsidR="00862741" w:rsidRPr="003B1DD9" w:rsidRDefault="00862741" w:rsidP="00CF003B">
            <w:pPr>
              <w:pStyle w:val="ZADEVA"/>
              <w:tabs>
                <w:tab w:val="clear" w:pos="1701"/>
                <w:tab w:val="left" w:pos="0"/>
              </w:tabs>
              <w:ind w:left="0" w:firstLine="0"/>
              <w:jc w:val="both"/>
              <w:rPr>
                <w:rFonts w:cs="Arial"/>
                <w:sz w:val="16"/>
                <w:szCs w:val="16"/>
                <w:lang w:val="sl-SI"/>
              </w:rPr>
            </w:pPr>
            <w:proofErr w:type="spellStart"/>
            <w:r w:rsidRPr="003B1DD9">
              <w:rPr>
                <w:rFonts w:cs="Arial"/>
                <w:sz w:val="16"/>
                <w:szCs w:val="16"/>
                <w:lang w:val="sl-SI"/>
              </w:rPr>
              <w:t>Zap</w:t>
            </w:r>
            <w:proofErr w:type="spellEnd"/>
            <w:r w:rsidRPr="003B1DD9">
              <w:rPr>
                <w:rFonts w:cs="Arial"/>
                <w:sz w:val="16"/>
                <w:szCs w:val="16"/>
                <w:lang w:val="sl-SI"/>
              </w:rPr>
              <w:t xml:space="preserve">. št. </w:t>
            </w:r>
          </w:p>
        </w:tc>
        <w:tc>
          <w:tcPr>
            <w:tcW w:w="4430" w:type="dxa"/>
          </w:tcPr>
          <w:p w14:paraId="07A2C46F" w14:textId="77777777" w:rsidR="00862741" w:rsidRDefault="00862741" w:rsidP="00CF003B">
            <w:pPr>
              <w:pStyle w:val="ZADEVA"/>
              <w:tabs>
                <w:tab w:val="clear" w:pos="1701"/>
                <w:tab w:val="left" w:pos="0"/>
              </w:tabs>
              <w:ind w:left="0" w:firstLine="0"/>
              <w:jc w:val="both"/>
              <w:rPr>
                <w:rFonts w:cs="Arial"/>
                <w:sz w:val="16"/>
                <w:szCs w:val="16"/>
                <w:lang w:val="sl-SI"/>
              </w:rPr>
            </w:pPr>
            <w:r w:rsidRPr="003B1DD9">
              <w:rPr>
                <w:rFonts w:cs="Arial"/>
                <w:sz w:val="16"/>
                <w:szCs w:val="16"/>
                <w:lang w:val="sl-SI"/>
              </w:rPr>
              <w:t>Naziv</w:t>
            </w:r>
          </w:p>
          <w:p w14:paraId="0A568C5A" w14:textId="77777777" w:rsidR="00862741" w:rsidRPr="003B1DD9" w:rsidRDefault="00862741" w:rsidP="00CF003B">
            <w:pPr>
              <w:pStyle w:val="ZADEVA"/>
              <w:tabs>
                <w:tab w:val="clear" w:pos="1701"/>
                <w:tab w:val="left" w:pos="0"/>
              </w:tabs>
              <w:ind w:left="0" w:firstLine="0"/>
              <w:jc w:val="both"/>
              <w:rPr>
                <w:rFonts w:cs="Arial"/>
                <w:sz w:val="16"/>
                <w:szCs w:val="16"/>
                <w:lang w:val="sl-SI"/>
              </w:rPr>
            </w:pPr>
            <w:r>
              <w:rPr>
                <w:rFonts w:cs="Arial"/>
                <w:sz w:val="16"/>
                <w:szCs w:val="16"/>
                <w:lang w:val="sl-SI"/>
              </w:rPr>
              <w:t>PRODAJA BLAGA IN STORITEV NA TRGU</w:t>
            </w:r>
          </w:p>
        </w:tc>
        <w:tc>
          <w:tcPr>
            <w:tcW w:w="1636" w:type="dxa"/>
          </w:tcPr>
          <w:p w14:paraId="35530AC0" w14:textId="77777777" w:rsidR="00862741" w:rsidRPr="003B1DD9" w:rsidRDefault="00862741" w:rsidP="00CF003B">
            <w:pPr>
              <w:pStyle w:val="ZADEVA"/>
              <w:tabs>
                <w:tab w:val="clear" w:pos="1701"/>
                <w:tab w:val="left" w:pos="0"/>
              </w:tabs>
              <w:ind w:left="0" w:firstLine="0"/>
              <w:jc w:val="right"/>
              <w:rPr>
                <w:rFonts w:cs="Arial"/>
                <w:sz w:val="16"/>
                <w:szCs w:val="16"/>
                <w:lang w:val="sl-SI"/>
              </w:rPr>
            </w:pPr>
            <w:r w:rsidRPr="003B1DD9">
              <w:rPr>
                <w:rFonts w:cs="Arial"/>
                <w:sz w:val="16"/>
                <w:szCs w:val="16"/>
                <w:lang w:val="sl-SI"/>
              </w:rPr>
              <w:t>Znesek za leto 2018</w:t>
            </w:r>
          </w:p>
        </w:tc>
        <w:tc>
          <w:tcPr>
            <w:tcW w:w="1436" w:type="dxa"/>
          </w:tcPr>
          <w:p w14:paraId="4DD0281D" w14:textId="77777777" w:rsidR="00862741" w:rsidRPr="003B1DD9" w:rsidRDefault="00862741" w:rsidP="00CF003B">
            <w:pPr>
              <w:pStyle w:val="ZADEVA"/>
              <w:tabs>
                <w:tab w:val="clear" w:pos="1701"/>
                <w:tab w:val="left" w:pos="0"/>
              </w:tabs>
              <w:ind w:left="0" w:firstLine="0"/>
              <w:jc w:val="right"/>
              <w:rPr>
                <w:rFonts w:cs="Arial"/>
                <w:sz w:val="16"/>
                <w:szCs w:val="16"/>
                <w:lang w:val="sl-SI"/>
              </w:rPr>
            </w:pPr>
            <w:r w:rsidRPr="003B1DD9">
              <w:rPr>
                <w:rFonts w:cs="Arial"/>
                <w:sz w:val="16"/>
                <w:szCs w:val="16"/>
                <w:lang w:val="sl-SI"/>
              </w:rPr>
              <w:t>Znesek za leto 2019</w:t>
            </w:r>
          </w:p>
        </w:tc>
      </w:tr>
      <w:tr w:rsidR="00862741" w:rsidRPr="003B1DD9" w14:paraId="6A57EB79" w14:textId="77777777" w:rsidTr="00CB3584">
        <w:tc>
          <w:tcPr>
            <w:tcW w:w="1212" w:type="dxa"/>
          </w:tcPr>
          <w:p w14:paraId="1BE8E49C" w14:textId="77777777" w:rsidR="00862741" w:rsidRPr="003B1DD9" w:rsidRDefault="00862741" w:rsidP="00CF003B">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1.</w:t>
            </w:r>
          </w:p>
        </w:tc>
        <w:tc>
          <w:tcPr>
            <w:tcW w:w="4430" w:type="dxa"/>
          </w:tcPr>
          <w:p w14:paraId="5096F69C" w14:textId="77777777" w:rsidR="00862741" w:rsidRPr="003B1DD9" w:rsidRDefault="00862741" w:rsidP="00CF003B">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Presežek prihodkov nad odhodki iz naslova prodaje blaga in storitev na trgu</w:t>
            </w:r>
          </w:p>
        </w:tc>
        <w:tc>
          <w:tcPr>
            <w:tcW w:w="1636" w:type="dxa"/>
          </w:tcPr>
          <w:p w14:paraId="4A7F9284" w14:textId="77777777" w:rsidR="00862741" w:rsidRPr="003B1DD9" w:rsidRDefault="00862741" w:rsidP="00CF003B">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178.786</w:t>
            </w:r>
          </w:p>
        </w:tc>
        <w:tc>
          <w:tcPr>
            <w:tcW w:w="1436" w:type="dxa"/>
          </w:tcPr>
          <w:p w14:paraId="1B24B59C" w14:textId="77777777" w:rsidR="00862741" w:rsidRPr="003B1DD9" w:rsidRDefault="00862741" w:rsidP="00CF003B">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128.832</w:t>
            </w:r>
          </w:p>
        </w:tc>
      </w:tr>
      <w:tr w:rsidR="00862741" w:rsidRPr="003B1DD9" w14:paraId="1E12134E" w14:textId="77777777" w:rsidTr="00CB3584">
        <w:tc>
          <w:tcPr>
            <w:tcW w:w="1212" w:type="dxa"/>
          </w:tcPr>
          <w:p w14:paraId="49F17DF0" w14:textId="77777777" w:rsidR="00862741" w:rsidRPr="003B1DD9" w:rsidRDefault="00862741" w:rsidP="00CF003B">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2.</w:t>
            </w:r>
          </w:p>
        </w:tc>
        <w:tc>
          <w:tcPr>
            <w:tcW w:w="4430" w:type="dxa"/>
          </w:tcPr>
          <w:p w14:paraId="50793920" w14:textId="77777777" w:rsidR="00862741" w:rsidRPr="003B1DD9" w:rsidRDefault="00862741" w:rsidP="00CF003B">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 xml:space="preserve">Izplačan </w:t>
            </w:r>
            <w:proofErr w:type="spellStart"/>
            <w:r w:rsidRPr="003B1DD9">
              <w:rPr>
                <w:rFonts w:cs="Arial"/>
                <w:b w:val="0"/>
                <w:sz w:val="16"/>
                <w:szCs w:val="16"/>
                <w:lang w:val="sl-SI"/>
              </w:rPr>
              <w:t>akontativni</w:t>
            </w:r>
            <w:proofErr w:type="spellEnd"/>
            <w:r w:rsidRPr="003B1DD9">
              <w:rPr>
                <w:rFonts w:cs="Arial"/>
                <w:b w:val="0"/>
                <w:sz w:val="16"/>
                <w:szCs w:val="16"/>
                <w:lang w:val="sl-SI"/>
              </w:rPr>
              <w:t xml:space="preserve"> obseg sredstev za delovno uspešnost iz naslova prodaje blaga in storitev na trgu</w:t>
            </w:r>
          </w:p>
        </w:tc>
        <w:tc>
          <w:tcPr>
            <w:tcW w:w="1636" w:type="dxa"/>
          </w:tcPr>
          <w:p w14:paraId="559171C4" w14:textId="77777777" w:rsidR="00862741" w:rsidRPr="003B1DD9" w:rsidRDefault="00862741" w:rsidP="00CF003B">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178.770</w:t>
            </w:r>
          </w:p>
        </w:tc>
        <w:tc>
          <w:tcPr>
            <w:tcW w:w="1436" w:type="dxa"/>
          </w:tcPr>
          <w:p w14:paraId="47C650AF" w14:textId="77777777" w:rsidR="00862741" w:rsidRPr="003B1DD9" w:rsidRDefault="00862741" w:rsidP="00CF003B">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128.832</w:t>
            </w:r>
          </w:p>
        </w:tc>
      </w:tr>
      <w:tr w:rsidR="00862741" w:rsidRPr="003B1DD9" w14:paraId="34526541" w14:textId="77777777" w:rsidTr="00CB3584">
        <w:tc>
          <w:tcPr>
            <w:tcW w:w="1212" w:type="dxa"/>
          </w:tcPr>
          <w:p w14:paraId="367B66FC" w14:textId="77777777" w:rsidR="00862741" w:rsidRPr="003B1DD9" w:rsidRDefault="00862741" w:rsidP="00CF003B">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3.</w:t>
            </w:r>
          </w:p>
        </w:tc>
        <w:tc>
          <w:tcPr>
            <w:tcW w:w="4430" w:type="dxa"/>
          </w:tcPr>
          <w:p w14:paraId="372AAE9C" w14:textId="77777777" w:rsidR="00862741" w:rsidRPr="003B1DD9" w:rsidRDefault="00862741" w:rsidP="00CF003B">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Osnova za določitev obsega sredstev za delovno uspešnost iz naslova prodaje blaga in storitev na trgu (1 + 2)</w:t>
            </w:r>
          </w:p>
        </w:tc>
        <w:tc>
          <w:tcPr>
            <w:tcW w:w="1636" w:type="dxa"/>
          </w:tcPr>
          <w:p w14:paraId="7B796113" w14:textId="77777777" w:rsidR="00862741" w:rsidRPr="003B1DD9" w:rsidRDefault="00862741" w:rsidP="00CF003B">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357.556</w:t>
            </w:r>
          </w:p>
        </w:tc>
        <w:tc>
          <w:tcPr>
            <w:tcW w:w="1436" w:type="dxa"/>
          </w:tcPr>
          <w:p w14:paraId="7A8DFDE6" w14:textId="77777777" w:rsidR="00862741" w:rsidRPr="003B1DD9" w:rsidRDefault="00862741" w:rsidP="00CF003B">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257.664</w:t>
            </w:r>
          </w:p>
        </w:tc>
      </w:tr>
      <w:tr w:rsidR="00862741" w:rsidRPr="003B1DD9" w14:paraId="5122865C" w14:textId="77777777" w:rsidTr="00CB3584">
        <w:tc>
          <w:tcPr>
            <w:tcW w:w="1212" w:type="dxa"/>
          </w:tcPr>
          <w:p w14:paraId="58033C76" w14:textId="77777777" w:rsidR="00862741" w:rsidRPr="003B1DD9" w:rsidRDefault="00862741" w:rsidP="00CF003B">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4.</w:t>
            </w:r>
          </w:p>
        </w:tc>
        <w:tc>
          <w:tcPr>
            <w:tcW w:w="4430" w:type="dxa"/>
          </w:tcPr>
          <w:p w14:paraId="0F337082" w14:textId="77777777" w:rsidR="00862741" w:rsidRPr="003B1DD9" w:rsidRDefault="00862741" w:rsidP="00CF003B">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Dovoljen obseg sredstev za plačilo delovne uspešnosti iz naslova prodaje blaga in storitev na trgu</w:t>
            </w:r>
          </w:p>
        </w:tc>
        <w:tc>
          <w:tcPr>
            <w:tcW w:w="1636" w:type="dxa"/>
          </w:tcPr>
          <w:p w14:paraId="436FE572" w14:textId="77777777" w:rsidR="00862741" w:rsidRPr="003B1DD9" w:rsidRDefault="00862741" w:rsidP="00CF003B">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178.778</w:t>
            </w:r>
          </w:p>
        </w:tc>
        <w:tc>
          <w:tcPr>
            <w:tcW w:w="1436" w:type="dxa"/>
          </w:tcPr>
          <w:p w14:paraId="36C2256D" w14:textId="77777777" w:rsidR="00862741" w:rsidRPr="003B1DD9" w:rsidRDefault="00862741" w:rsidP="00CF003B">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128.832</w:t>
            </w:r>
          </w:p>
        </w:tc>
      </w:tr>
      <w:tr w:rsidR="00862741" w:rsidRPr="003B1DD9" w14:paraId="7959C953" w14:textId="77777777" w:rsidTr="00CB3584">
        <w:tc>
          <w:tcPr>
            <w:tcW w:w="1212" w:type="dxa"/>
          </w:tcPr>
          <w:p w14:paraId="3489675E" w14:textId="77777777" w:rsidR="00862741" w:rsidRPr="003B1DD9" w:rsidRDefault="00862741" w:rsidP="00CF003B">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5.</w:t>
            </w:r>
          </w:p>
        </w:tc>
        <w:tc>
          <w:tcPr>
            <w:tcW w:w="4430" w:type="dxa"/>
          </w:tcPr>
          <w:p w14:paraId="164F42DD" w14:textId="77777777" w:rsidR="00862741" w:rsidRPr="003B1DD9" w:rsidRDefault="00862741" w:rsidP="00CF003B">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 xml:space="preserve">Razlika med dovoljenim in izplačanim </w:t>
            </w:r>
            <w:proofErr w:type="spellStart"/>
            <w:r w:rsidRPr="003B1DD9">
              <w:rPr>
                <w:rFonts w:cs="Arial"/>
                <w:b w:val="0"/>
                <w:sz w:val="16"/>
                <w:szCs w:val="16"/>
                <w:lang w:val="sl-SI"/>
              </w:rPr>
              <w:t>akontativnim</w:t>
            </w:r>
            <w:proofErr w:type="spellEnd"/>
            <w:r w:rsidRPr="003B1DD9">
              <w:rPr>
                <w:rFonts w:cs="Arial"/>
                <w:b w:val="0"/>
                <w:sz w:val="16"/>
                <w:szCs w:val="16"/>
                <w:lang w:val="sl-SI"/>
              </w:rPr>
              <w:t xml:space="preserve"> obsegom sredstev za delovno uspešnost iz naslova prodaje blaga in storitev na trgu (4 – 2)</w:t>
            </w:r>
          </w:p>
        </w:tc>
        <w:tc>
          <w:tcPr>
            <w:tcW w:w="1636" w:type="dxa"/>
          </w:tcPr>
          <w:p w14:paraId="79C4D739" w14:textId="77777777" w:rsidR="00862741" w:rsidRPr="003B1DD9" w:rsidRDefault="00862741" w:rsidP="00CF003B">
            <w:pPr>
              <w:pStyle w:val="ZADEVA"/>
              <w:tabs>
                <w:tab w:val="clear" w:pos="1701"/>
                <w:tab w:val="left" w:pos="0"/>
              </w:tabs>
              <w:ind w:left="0" w:firstLine="0"/>
              <w:jc w:val="right"/>
              <w:rPr>
                <w:rFonts w:cs="Arial"/>
                <w:b w:val="0"/>
                <w:sz w:val="16"/>
                <w:szCs w:val="16"/>
                <w:lang w:val="sl-SI"/>
              </w:rPr>
            </w:pPr>
            <w:r>
              <w:rPr>
                <w:rFonts w:cs="Arial"/>
                <w:b w:val="0"/>
                <w:sz w:val="16"/>
                <w:szCs w:val="16"/>
                <w:lang w:val="sl-SI"/>
              </w:rPr>
              <w:t>8</w:t>
            </w:r>
          </w:p>
        </w:tc>
        <w:tc>
          <w:tcPr>
            <w:tcW w:w="1436" w:type="dxa"/>
          </w:tcPr>
          <w:p w14:paraId="0F8195BA" w14:textId="77777777" w:rsidR="00862741" w:rsidRPr="003B1DD9" w:rsidRDefault="00862741" w:rsidP="00CF003B">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r>
    </w:tbl>
    <w:p w14:paraId="048D5D4E" w14:textId="77777777" w:rsidR="00862741" w:rsidRDefault="00862741" w:rsidP="00862741">
      <w:pPr>
        <w:pStyle w:val="ZADEVA"/>
        <w:tabs>
          <w:tab w:val="clear" w:pos="1701"/>
          <w:tab w:val="left" w:pos="0"/>
        </w:tabs>
        <w:jc w:val="both"/>
        <w:outlineLvl w:val="0"/>
        <w:rPr>
          <w:rFonts w:cs="Arial"/>
          <w:szCs w:val="20"/>
          <w:lang w:val="sl-SI"/>
        </w:rPr>
      </w:pPr>
    </w:p>
    <w:p w14:paraId="3E413F65" w14:textId="77777777" w:rsidR="00606E8B" w:rsidRDefault="00606E8B" w:rsidP="00606E8B">
      <w:pPr>
        <w:pStyle w:val="ZADEVA"/>
        <w:tabs>
          <w:tab w:val="clear" w:pos="1701"/>
          <w:tab w:val="left" w:pos="0"/>
        </w:tabs>
        <w:jc w:val="both"/>
        <w:outlineLvl w:val="0"/>
        <w:rPr>
          <w:rFonts w:cs="Arial"/>
          <w:szCs w:val="20"/>
          <w:lang w:val="sl-SI"/>
        </w:rPr>
      </w:pPr>
    </w:p>
    <w:p w14:paraId="6829D929" w14:textId="77777777" w:rsidR="00135D2F" w:rsidRDefault="00135D2F" w:rsidP="008F28D8">
      <w:pPr>
        <w:pStyle w:val="ZADEVA"/>
        <w:tabs>
          <w:tab w:val="clear" w:pos="1701"/>
          <w:tab w:val="left" w:pos="0"/>
        </w:tabs>
        <w:jc w:val="both"/>
        <w:outlineLvl w:val="0"/>
        <w:rPr>
          <w:rFonts w:cs="Arial"/>
          <w:szCs w:val="20"/>
          <w:lang w:val="sl-SI"/>
        </w:rPr>
      </w:pPr>
    </w:p>
    <w:p w14:paraId="287CE113" w14:textId="77777777" w:rsidR="00376685" w:rsidRDefault="00376685" w:rsidP="008A20DB">
      <w:pPr>
        <w:pStyle w:val="ZADEVA"/>
        <w:numPr>
          <w:ilvl w:val="0"/>
          <w:numId w:val="4"/>
        </w:numPr>
        <w:tabs>
          <w:tab w:val="clear" w:pos="1701"/>
          <w:tab w:val="left" w:pos="0"/>
        </w:tabs>
        <w:jc w:val="both"/>
        <w:outlineLvl w:val="0"/>
        <w:rPr>
          <w:rFonts w:cs="Arial"/>
          <w:szCs w:val="20"/>
          <w:lang w:val="sl-SI"/>
        </w:rPr>
      </w:pPr>
      <w:bookmarkStart w:id="18" w:name="_Toc68104142"/>
      <w:r>
        <w:rPr>
          <w:rFonts w:cs="Arial"/>
          <w:szCs w:val="20"/>
          <w:lang w:val="sl-SI"/>
        </w:rPr>
        <w:t>Nadzor nad izplačili delovne uspešnosti iz naslova prodaje blaga in storitev na trgu</w:t>
      </w:r>
      <w:bookmarkEnd w:id="18"/>
    </w:p>
    <w:p w14:paraId="59D34DF3" w14:textId="77777777" w:rsidR="00376685" w:rsidRDefault="00376685" w:rsidP="00B105A7">
      <w:pPr>
        <w:pStyle w:val="ZADEVA"/>
        <w:tabs>
          <w:tab w:val="clear" w:pos="1701"/>
          <w:tab w:val="left" w:pos="0"/>
        </w:tabs>
        <w:ind w:left="0" w:firstLine="0"/>
        <w:jc w:val="both"/>
        <w:rPr>
          <w:rFonts w:cs="Arial"/>
          <w:b w:val="0"/>
          <w:szCs w:val="20"/>
          <w:lang w:val="sl-SI"/>
        </w:rPr>
      </w:pPr>
    </w:p>
    <w:p w14:paraId="1A623806" w14:textId="77777777" w:rsidR="00AC173F" w:rsidRDefault="00AC173F" w:rsidP="00B105A7">
      <w:pPr>
        <w:pStyle w:val="ZADEVA"/>
        <w:tabs>
          <w:tab w:val="clear" w:pos="1701"/>
          <w:tab w:val="left" w:pos="0"/>
        </w:tabs>
        <w:ind w:left="0" w:firstLine="0"/>
        <w:jc w:val="both"/>
        <w:rPr>
          <w:rFonts w:cs="Arial"/>
          <w:b w:val="0"/>
          <w:szCs w:val="20"/>
          <w:lang w:val="sl-SI"/>
        </w:rPr>
      </w:pPr>
    </w:p>
    <w:p w14:paraId="450C025D" w14:textId="77777777" w:rsidR="009D1898" w:rsidRPr="008250DA" w:rsidRDefault="009D1898" w:rsidP="008A20DB">
      <w:pPr>
        <w:pStyle w:val="ZADEVA"/>
        <w:numPr>
          <w:ilvl w:val="1"/>
          <w:numId w:val="4"/>
        </w:numPr>
        <w:tabs>
          <w:tab w:val="clear" w:pos="1701"/>
          <w:tab w:val="left" w:pos="0"/>
        </w:tabs>
        <w:jc w:val="both"/>
        <w:outlineLvl w:val="1"/>
        <w:rPr>
          <w:rFonts w:cs="Arial"/>
          <w:szCs w:val="20"/>
          <w:lang w:val="sl-SI"/>
        </w:rPr>
      </w:pPr>
      <w:bookmarkStart w:id="19" w:name="_Toc68104143"/>
      <w:r>
        <w:rPr>
          <w:rFonts w:cs="Arial"/>
          <w:szCs w:val="20"/>
          <w:lang w:val="sl-SI"/>
        </w:rPr>
        <w:t>Izplačila delovne uspešnosti iz naslova prodaje blaga in storitev na trgu</w:t>
      </w:r>
      <w:r w:rsidR="00376685">
        <w:rPr>
          <w:rFonts w:cs="Arial"/>
          <w:szCs w:val="20"/>
          <w:lang w:val="sl-SI"/>
        </w:rPr>
        <w:t xml:space="preserve"> na ravni celotnega zavoda</w:t>
      </w:r>
      <w:bookmarkEnd w:id="19"/>
    </w:p>
    <w:p w14:paraId="78C38EDC" w14:textId="77777777" w:rsidR="00FA6167" w:rsidRDefault="00FA6167" w:rsidP="00B105A7">
      <w:pPr>
        <w:pStyle w:val="ZADEVA"/>
        <w:tabs>
          <w:tab w:val="clear" w:pos="1701"/>
          <w:tab w:val="left" w:pos="0"/>
        </w:tabs>
        <w:ind w:left="0" w:firstLine="0"/>
        <w:jc w:val="both"/>
        <w:rPr>
          <w:rFonts w:cs="Arial"/>
          <w:b w:val="0"/>
          <w:szCs w:val="20"/>
          <w:lang w:val="sl-SI"/>
        </w:rPr>
      </w:pPr>
    </w:p>
    <w:p w14:paraId="014C8F67" w14:textId="77777777" w:rsidR="00500066" w:rsidRDefault="00500066" w:rsidP="00B105A7">
      <w:pPr>
        <w:pStyle w:val="ZADEVA"/>
        <w:tabs>
          <w:tab w:val="clear" w:pos="1701"/>
          <w:tab w:val="left" w:pos="0"/>
        </w:tabs>
        <w:ind w:left="0" w:firstLine="0"/>
        <w:jc w:val="both"/>
        <w:rPr>
          <w:rFonts w:cs="Arial"/>
          <w:b w:val="0"/>
          <w:szCs w:val="20"/>
          <w:lang w:val="sl-SI"/>
        </w:rPr>
      </w:pPr>
    </w:p>
    <w:p w14:paraId="71261118" w14:textId="77777777" w:rsidR="00E31493" w:rsidRDefault="00F6075A" w:rsidP="00B105A7">
      <w:pPr>
        <w:pStyle w:val="ZADEVA"/>
        <w:tabs>
          <w:tab w:val="clear" w:pos="1701"/>
          <w:tab w:val="left" w:pos="0"/>
        </w:tabs>
        <w:ind w:left="0" w:firstLine="0"/>
        <w:jc w:val="both"/>
        <w:rPr>
          <w:rFonts w:cs="Arial"/>
          <w:b w:val="0"/>
          <w:szCs w:val="20"/>
          <w:lang w:val="sl-SI"/>
        </w:rPr>
      </w:pPr>
      <w:r>
        <w:rPr>
          <w:rFonts w:cs="Arial"/>
          <w:b w:val="0"/>
          <w:szCs w:val="20"/>
          <w:lang w:val="sl-SI"/>
        </w:rPr>
        <w:t>ARNES</w:t>
      </w:r>
      <w:r w:rsidR="00106C3E">
        <w:rPr>
          <w:rFonts w:cs="Arial"/>
          <w:b w:val="0"/>
          <w:szCs w:val="20"/>
          <w:lang w:val="sl-SI"/>
        </w:rPr>
        <w:t xml:space="preserve"> je </w:t>
      </w:r>
      <w:r w:rsidR="00E31493">
        <w:rPr>
          <w:rFonts w:cs="Arial"/>
          <w:b w:val="0"/>
          <w:szCs w:val="20"/>
          <w:lang w:val="sl-SI"/>
        </w:rPr>
        <w:t>za leti 201</w:t>
      </w:r>
      <w:r w:rsidR="000B42C0">
        <w:rPr>
          <w:rFonts w:cs="Arial"/>
          <w:b w:val="0"/>
          <w:szCs w:val="20"/>
          <w:lang w:val="sl-SI"/>
        </w:rPr>
        <w:t>8</w:t>
      </w:r>
      <w:r w:rsidR="00E31493">
        <w:rPr>
          <w:rFonts w:cs="Arial"/>
          <w:b w:val="0"/>
          <w:szCs w:val="20"/>
          <w:lang w:val="sl-SI"/>
        </w:rPr>
        <w:t xml:space="preserve"> in 201</w:t>
      </w:r>
      <w:r w:rsidR="000B42C0">
        <w:rPr>
          <w:rFonts w:cs="Arial"/>
          <w:b w:val="0"/>
          <w:szCs w:val="20"/>
          <w:lang w:val="sl-SI"/>
        </w:rPr>
        <w:t>9</w:t>
      </w:r>
      <w:r w:rsidR="00E31493">
        <w:rPr>
          <w:rFonts w:cs="Arial"/>
          <w:b w:val="0"/>
          <w:szCs w:val="20"/>
          <w:lang w:val="sl-SI"/>
        </w:rPr>
        <w:t xml:space="preserve"> posredoval evidenco o izvedenih izplačilih delovne uspešnosti iz naslova prodaje blaga in st</w:t>
      </w:r>
      <w:r w:rsidR="005604BB">
        <w:rPr>
          <w:rFonts w:cs="Arial"/>
          <w:b w:val="0"/>
          <w:szCs w:val="20"/>
          <w:lang w:val="sl-SI"/>
        </w:rPr>
        <w:t>oritev na trgu</w:t>
      </w:r>
      <w:r w:rsidR="00CD7FB2">
        <w:rPr>
          <w:rFonts w:cs="Arial"/>
          <w:b w:val="0"/>
          <w:szCs w:val="20"/>
          <w:lang w:val="sl-SI"/>
        </w:rPr>
        <w:t xml:space="preserve"> (v nadaljevanju: TDU)</w:t>
      </w:r>
      <w:r w:rsidR="005604BB">
        <w:rPr>
          <w:rFonts w:cs="Arial"/>
          <w:b w:val="0"/>
          <w:szCs w:val="20"/>
          <w:lang w:val="sl-SI"/>
        </w:rPr>
        <w:t xml:space="preserve">. </w:t>
      </w:r>
      <w:r w:rsidR="00106C3E">
        <w:rPr>
          <w:rFonts w:cs="Arial"/>
          <w:b w:val="0"/>
          <w:szCs w:val="20"/>
          <w:lang w:val="sl-SI"/>
        </w:rPr>
        <w:t xml:space="preserve">Iz tega </w:t>
      </w:r>
      <w:r w:rsidR="00E31493">
        <w:rPr>
          <w:rFonts w:cs="Arial"/>
          <w:b w:val="0"/>
          <w:szCs w:val="20"/>
          <w:lang w:val="sl-SI"/>
        </w:rPr>
        <w:t>naslova</w:t>
      </w:r>
      <w:r w:rsidR="00106C3E">
        <w:rPr>
          <w:rFonts w:cs="Arial"/>
          <w:b w:val="0"/>
          <w:szCs w:val="20"/>
          <w:lang w:val="sl-SI"/>
        </w:rPr>
        <w:t xml:space="preserve"> je</w:t>
      </w:r>
      <w:r w:rsidR="00E31493">
        <w:rPr>
          <w:rFonts w:cs="Arial"/>
          <w:b w:val="0"/>
          <w:szCs w:val="20"/>
          <w:lang w:val="sl-SI"/>
        </w:rPr>
        <w:t>:</w:t>
      </w:r>
    </w:p>
    <w:p w14:paraId="5C6ACC24" w14:textId="77777777" w:rsidR="00E31493" w:rsidRPr="00E31493" w:rsidRDefault="00E31493" w:rsidP="008A20DB">
      <w:pPr>
        <w:pStyle w:val="ZADEVA"/>
        <w:numPr>
          <w:ilvl w:val="0"/>
          <w:numId w:val="10"/>
        </w:numPr>
        <w:tabs>
          <w:tab w:val="clear" w:pos="1701"/>
          <w:tab w:val="left" w:pos="0"/>
        </w:tabs>
        <w:jc w:val="both"/>
        <w:rPr>
          <w:rFonts w:cs="Arial"/>
          <w:b w:val="0"/>
          <w:szCs w:val="20"/>
          <w:lang w:val="sl-SI"/>
        </w:rPr>
      </w:pPr>
      <w:r>
        <w:rPr>
          <w:rFonts w:cs="Arial"/>
          <w:b w:val="0"/>
          <w:szCs w:val="20"/>
          <w:lang w:val="sl-SI"/>
        </w:rPr>
        <w:t>v letu 201</w:t>
      </w:r>
      <w:r w:rsidR="000B42C0">
        <w:rPr>
          <w:rFonts w:cs="Arial"/>
          <w:b w:val="0"/>
          <w:szCs w:val="20"/>
          <w:lang w:val="sl-SI"/>
        </w:rPr>
        <w:t>8</w:t>
      </w:r>
      <w:r>
        <w:rPr>
          <w:rFonts w:cs="Arial"/>
          <w:b w:val="0"/>
          <w:szCs w:val="20"/>
          <w:lang w:val="sl-SI"/>
        </w:rPr>
        <w:t xml:space="preserve"> izplačal</w:t>
      </w:r>
      <w:r w:rsidR="005604BB">
        <w:rPr>
          <w:rFonts w:cs="Arial"/>
          <w:b w:val="0"/>
          <w:szCs w:val="20"/>
          <w:lang w:val="sl-SI"/>
        </w:rPr>
        <w:t xml:space="preserve"> skupen znesek </w:t>
      </w:r>
      <w:r w:rsidR="00F16D9F">
        <w:rPr>
          <w:rFonts w:cs="Arial"/>
          <w:b w:val="0"/>
          <w:szCs w:val="20"/>
          <w:lang w:val="sl-SI"/>
        </w:rPr>
        <w:t>172.926,24 EUR bruto,</w:t>
      </w:r>
      <w:r w:rsidR="000B42C0">
        <w:rPr>
          <w:rFonts w:cs="Arial"/>
          <w:b w:val="0"/>
          <w:szCs w:val="20"/>
          <w:lang w:val="sl-SI"/>
        </w:rPr>
        <w:t xml:space="preserve"> </w:t>
      </w:r>
    </w:p>
    <w:p w14:paraId="08266137" w14:textId="77777777" w:rsidR="00E31493" w:rsidRDefault="00E31493" w:rsidP="008A20DB">
      <w:pPr>
        <w:pStyle w:val="ZADEVA"/>
        <w:numPr>
          <w:ilvl w:val="0"/>
          <w:numId w:val="10"/>
        </w:numPr>
        <w:tabs>
          <w:tab w:val="clear" w:pos="1701"/>
          <w:tab w:val="left" w:pos="0"/>
        </w:tabs>
        <w:jc w:val="both"/>
        <w:rPr>
          <w:rFonts w:cs="Arial"/>
          <w:b w:val="0"/>
          <w:szCs w:val="20"/>
          <w:lang w:val="sl-SI"/>
        </w:rPr>
      </w:pPr>
      <w:r w:rsidRPr="00E31493">
        <w:rPr>
          <w:rFonts w:cs="Arial"/>
          <w:b w:val="0"/>
          <w:szCs w:val="20"/>
          <w:lang w:val="sl-SI"/>
        </w:rPr>
        <w:t xml:space="preserve">v letu </w:t>
      </w:r>
      <w:r w:rsidR="005604BB">
        <w:rPr>
          <w:rFonts w:cs="Arial"/>
          <w:b w:val="0"/>
          <w:szCs w:val="20"/>
          <w:lang w:val="sl-SI"/>
        </w:rPr>
        <w:t>201</w:t>
      </w:r>
      <w:r w:rsidR="000B42C0">
        <w:rPr>
          <w:rFonts w:cs="Arial"/>
          <w:b w:val="0"/>
          <w:szCs w:val="20"/>
          <w:lang w:val="sl-SI"/>
        </w:rPr>
        <w:t>9</w:t>
      </w:r>
      <w:r w:rsidR="005604BB">
        <w:rPr>
          <w:rFonts w:cs="Arial"/>
          <w:b w:val="0"/>
          <w:szCs w:val="20"/>
          <w:lang w:val="sl-SI"/>
        </w:rPr>
        <w:t xml:space="preserve"> pa skupen znesek </w:t>
      </w:r>
      <w:r w:rsidR="00F16D9F">
        <w:rPr>
          <w:rFonts w:cs="Arial"/>
          <w:b w:val="0"/>
          <w:szCs w:val="20"/>
          <w:lang w:val="sl-SI"/>
        </w:rPr>
        <w:t>150.692,74 EUR bruto.</w:t>
      </w:r>
    </w:p>
    <w:p w14:paraId="436C302E" w14:textId="77777777" w:rsidR="005B13EE" w:rsidRDefault="005B13EE" w:rsidP="005B13EE">
      <w:pPr>
        <w:pStyle w:val="ZADEVA"/>
        <w:tabs>
          <w:tab w:val="clear" w:pos="1701"/>
          <w:tab w:val="left" w:pos="0"/>
        </w:tabs>
        <w:jc w:val="both"/>
        <w:rPr>
          <w:rFonts w:cs="Arial"/>
          <w:b w:val="0"/>
          <w:szCs w:val="20"/>
          <w:lang w:val="sl-SI"/>
        </w:rPr>
      </w:pPr>
    </w:p>
    <w:p w14:paraId="28812D34" w14:textId="77777777" w:rsidR="005B13EE" w:rsidRDefault="005B13EE" w:rsidP="005B13EE">
      <w:pPr>
        <w:pStyle w:val="ZADEVA"/>
        <w:tabs>
          <w:tab w:val="clear" w:pos="1701"/>
          <w:tab w:val="left" w:pos="0"/>
        </w:tabs>
        <w:jc w:val="both"/>
        <w:rPr>
          <w:rFonts w:ascii="Arial Narrow" w:hAnsi="Arial Narrow" w:cs="Arial"/>
          <w:b w:val="0"/>
          <w:szCs w:val="20"/>
          <w:u w:val="single"/>
          <w:lang w:val="sl-SI"/>
        </w:rPr>
      </w:pPr>
      <w:r w:rsidRPr="005B13EE">
        <w:rPr>
          <w:rFonts w:ascii="Arial Narrow" w:hAnsi="Arial Narrow" w:cs="Arial"/>
          <w:b w:val="0"/>
          <w:szCs w:val="20"/>
          <w:u w:val="single"/>
          <w:lang w:val="sl-SI"/>
        </w:rPr>
        <w:t>Pojasnil</w:t>
      </w:r>
      <w:r w:rsidR="00861478">
        <w:rPr>
          <w:rFonts w:ascii="Arial Narrow" w:hAnsi="Arial Narrow" w:cs="Arial"/>
          <w:b w:val="0"/>
          <w:szCs w:val="20"/>
          <w:u w:val="single"/>
          <w:lang w:val="sl-SI"/>
        </w:rPr>
        <w:t>a</w:t>
      </w:r>
      <w:r w:rsidRPr="005B13EE">
        <w:rPr>
          <w:rFonts w:ascii="Arial Narrow" w:hAnsi="Arial Narrow" w:cs="Arial"/>
          <w:b w:val="0"/>
          <w:szCs w:val="20"/>
          <w:u w:val="single"/>
          <w:lang w:val="sl-SI"/>
        </w:rPr>
        <w:t xml:space="preserve"> ARNES</w:t>
      </w:r>
    </w:p>
    <w:p w14:paraId="7EAFEB38" w14:textId="77777777" w:rsidR="00376685" w:rsidRPr="00862741" w:rsidRDefault="00376685" w:rsidP="00B105A7">
      <w:pPr>
        <w:pStyle w:val="ZADEVA"/>
        <w:tabs>
          <w:tab w:val="clear" w:pos="1701"/>
          <w:tab w:val="left" w:pos="0"/>
        </w:tabs>
        <w:ind w:left="0" w:firstLine="0"/>
        <w:jc w:val="both"/>
        <w:rPr>
          <w:rFonts w:ascii="Arial Narrow" w:hAnsi="Arial Narrow" w:cs="Arial"/>
          <w:b w:val="0"/>
          <w:szCs w:val="20"/>
          <w:lang w:val="sl-SI"/>
        </w:rPr>
      </w:pPr>
    </w:p>
    <w:p w14:paraId="3DDFC08D" w14:textId="77777777" w:rsidR="00D059A7" w:rsidRPr="004B5C51" w:rsidRDefault="00D059A7" w:rsidP="00B105A7">
      <w:pPr>
        <w:pStyle w:val="ZADEVA"/>
        <w:tabs>
          <w:tab w:val="clear" w:pos="1701"/>
          <w:tab w:val="left" w:pos="0"/>
        </w:tabs>
        <w:ind w:left="0" w:firstLine="0"/>
        <w:jc w:val="both"/>
        <w:rPr>
          <w:rFonts w:ascii="Arial Narrow" w:hAnsi="Arial Narrow" w:cs="Arial"/>
          <w:b w:val="0"/>
          <w:szCs w:val="20"/>
          <w:lang w:val="sl-SI"/>
        </w:rPr>
      </w:pPr>
      <w:r w:rsidRPr="004B5C51">
        <w:rPr>
          <w:rFonts w:ascii="Arial Narrow" w:hAnsi="Arial Narrow" w:cs="Arial"/>
          <w:b w:val="0"/>
          <w:szCs w:val="20"/>
          <w:lang w:val="sl-SI"/>
        </w:rPr>
        <w:t xml:space="preserve">Tabela </w:t>
      </w:r>
      <w:r w:rsidR="00862741" w:rsidRPr="004B5C51">
        <w:rPr>
          <w:rFonts w:ascii="Arial Narrow" w:hAnsi="Arial Narrow" w:cs="Arial"/>
          <w:b w:val="0"/>
          <w:szCs w:val="20"/>
          <w:lang w:val="sl-SI"/>
        </w:rPr>
        <w:t>1</w:t>
      </w:r>
      <w:r w:rsidRPr="004B5C51">
        <w:rPr>
          <w:rFonts w:ascii="Arial Narrow" w:hAnsi="Arial Narrow" w:cs="Arial"/>
          <w:b w:val="0"/>
          <w:szCs w:val="20"/>
          <w:lang w:val="sl-SI"/>
        </w:rPr>
        <w:t xml:space="preserve">: Ugotavljanje in izplačevanje </w:t>
      </w:r>
      <w:r w:rsidR="00CD7FB2">
        <w:rPr>
          <w:rFonts w:ascii="Arial Narrow" w:hAnsi="Arial Narrow" w:cs="Arial"/>
          <w:b w:val="0"/>
          <w:szCs w:val="20"/>
          <w:lang w:val="sl-SI"/>
        </w:rPr>
        <w:t xml:space="preserve">TDU </w:t>
      </w:r>
      <w:r w:rsidRPr="004B5C51">
        <w:rPr>
          <w:rFonts w:ascii="Arial Narrow" w:hAnsi="Arial Narrow" w:cs="Arial"/>
          <w:b w:val="0"/>
          <w:szCs w:val="20"/>
          <w:lang w:val="sl-SI"/>
        </w:rPr>
        <w:t>v letu 2018</w:t>
      </w:r>
    </w:p>
    <w:p w14:paraId="4BEAA8C7" w14:textId="77777777" w:rsidR="004B5C51" w:rsidRPr="004B5C51" w:rsidRDefault="004B5C51" w:rsidP="00B105A7">
      <w:pPr>
        <w:pStyle w:val="ZADEVA"/>
        <w:tabs>
          <w:tab w:val="clear" w:pos="1701"/>
          <w:tab w:val="left" w:pos="0"/>
        </w:tabs>
        <w:ind w:left="0" w:firstLine="0"/>
        <w:jc w:val="both"/>
        <w:rPr>
          <w:rFonts w:ascii="Arial Narrow" w:hAnsi="Arial Narrow" w:cs="Arial"/>
          <w:b w:val="0"/>
          <w:szCs w:val="20"/>
          <w:lang w:val="sl-SI"/>
        </w:rPr>
      </w:pPr>
    </w:p>
    <w:tbl>
      <w:tblPr>
        <w:tblW w:w="8660" w:type="dxa"/>
        <w:tblInd w:w="75" w:type="dxa"/>
        <w:tblCellMar>
          <w:left w:w="70" w:type="dxa"/>
          <w:right w:w="70" w:type="dxa"/>
        </w:tblCellMar>
        <w:tblLook w:val="04A0" w:firstRow="1" w:lastRow="0" w:firstColumn="1" w:lastColumn="0" w:noHBand="0" w:noVBand="1"/>
      </w:tblPr>
      <w:tblGrid>
        <w:gridCol w:w="960"/>
        <w:gridCol w:w="950"/>
        <w:gridCol w:w="950"/>
        <w:gridCol w:w="1089"/>
        <w:gridCol w:w="1060"/>
        <w:gridCol w:w="980"/>
        <w:gridCol w:w="1011"/>
        <w:gridCol w:w="1660"/>
      </w:tblGrid>
      <w:tr w:rsidR="00D059A7" w:rsidRPr="004B5C51" w14:paraId="70B79F6A" w14:textId="77777777" w:rsidTr="00C7534A">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459C60B" w14:textId="77777777" w:rsidR="00D059A7" w:rsidRPr="004B5C51" w:rsidRDefault="00D059A7" w:rsidP="00D059A7">
            <w:pPr>
              <w:spacing w:line="240" w:lineRule="auto"/>
              <w:rPr>
                <w:rFonts w:ascii="Arial Narrow" w:hAnsi="Arial Narrow" w:cs="Calibri"/>
                <w:color w:val="000000"/>
                <w:szCs w:val="20"/>
                <w:lang w:eastAsia="sl-SI"/>
              </w:rPr>
            </w:pPr>
            <w:r w:rsidRPr="004B5C51">
              <w:rPr>
                <w:rFonts w:ascii="Arial Narrow" w:hAnsi="Arial Narrow" w:cs="Calibri"/>
                <w:color w:val="000000"/>
                <w:szCs w:val="20"/>
                <w:lang w:eastAsia="sl-SI"/>
              </w:rPr>
              <w:t>Leto</w:t>
            </w:r>
          </w:p>
        </w:tc>
        <w:tc>
          <w:tcPr>
            <w:tcW w:w="950" w:type="dxa"/>
            <w:vMerge w:val="restart"/>
            <w:tcBorders>
              <w:top w:val="single" w:sz="4" w:space="0" w:color="auto"/>
              <w:left w:val="single" w:sz="4" w:space="0" w:color="auto"/>
              <w:bottom w:val="single" w:sz="4" w:space="0" w:color="000000"/>
              <w:right w:val="single" w:sz="4" w:space="0" w:color="auto"/>
            </w:tcBorders>
            <w:shd w:val="clear" w:color="000000" w:fill="FFE699"/>
            <w:vAlign w:val="bottom"/>
            <w:hideMark/>
          </w:tcPr>
          <w:p w14:paraId="030F4F1E" w14:textId="77777777" w:rsidR="00D059A7" w:rsidRPr="004B5C51" w:rsidRDefault="00D059A7" w:rsidP="00D059A7">
            <w:pPr>
              <w:spacing w:line="240" w:lineRule="auto"/>
              <w:rPr>
                <w:rFonts w:ascii="Arial Narrow" w:hAnsi="Arial Narrow" w:cs="Calibri"/>
                <w:color w:val="000000"/>
                <w:szCs w:val="20"/>
                <w:lang w:eastAsia="sl-SI"/>
              </w:rPr>
            </w:pPr>
            <w:r w:rsidRPr="004B5C51">
              <w:rPr>
                <w:rFonts w:ascii="Arial Narrow" w:hAnsi="Arial Narrow" w:cs="Calibri"/>
                <w:color w:val="000000"/>
                <w:szCs w:val="20"/>
                <w:lang w:eastAsia="sl-SI"/>
              </w:rPr>
              <w:t>Presežek na trgu pred TDU</w:t>
            </w:r>
          </w:p>
        </w:tc>
        <w:tc>
          <w:tcPr>
            <w:tcW w:w="9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D5AF16F" w14:textId="77777777" w:rsidR="00D059A7" w:rsidRPr="004B5C51" w:rsidRDefault="00D059A7" w:rsidP="00D059A7">
            <w:pPr>
              <w:spacing w:line="240" w:lineRule="auto"/>
              <w:rPr>
                <w:rFonts w:ascii="Arial Narrow" w:hAnsi="Arial Narrow" w:cs="Calibri"/>
                <w:color w:val="000000"/>
                <w:szCs w:val="20"/>
                <w:lang w:eastAsia="sl-SI"/>
              </w:rPr>
            </w:pPr>
            <w:r w:rsidRPr="004B5C51">
              <w:rPr>
                <w:rFonts w:ascii="Arial Narrow" w:hAnsi="Arial Narrow" w:cs="Calibri"/>
                <w:color w:val="000000"/>
                <w:szCs w:val="20"/>
                <w:lang w:eastAsia="sl-SI"/>
              </w:rPr>
              <w:t>1/2 presežka za TDU</w:t>
            </w:r>
          </w:p>
        </w:tc>
        <w:tc>
          <w:tcPr>
            <w:tcW w:w="108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4ED30BB" w14:textId="77777777" w:rsidR="00D059A7" w:rsidRPr="004B5C51" w:rsidRDefault="00D059A7" w:rsidP="00D059A7">
            <w:pPr>
              <w:spacing w:line="240" w:lineRule="auto"/>
              <w:rPr>
                <w:rFonts w:ascii="Arial Narrow" w:hAnsi="Arial Narrow" w:cs="Calibri"/>
                <w:color w:val="000000"/>
                <w:szCs w:val="20"/>
                <w:lang w:eastAsia="sl-SI"/>
              </w:rPr>
            </w:pPr>
            <w:r w:rsidRPr="004B5C51">
              <w:rPr>
                <w:rFonts w:ascii="Arial Narrow" w:hAnsi="Arial Narrow" w:cs="Calibri"/>
                <w:color w:val="000000"/>
                <w:szCs w:val="20"/>
                <w:lang w:eastAsia="sl-SI"/>
              </w:rPr>
              <w:t>1/2 presežka za investicije</w:t>
            </w:r>
          </w:p>
        </w:tc>
        <w:tc>
          <w:tcPr>
            <w:tcW w:w="471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A7334A6" w14:textId="77777777" w:rsidR="00D059A7" w:rsidRPr="004B5C51" w:rsidRDefault="00D059A7" w:rsidP="00D059A7">
            <w:pPr>
              <w:spacing w:line="240" w:lineRule="auto"/>
              <w:rPr>
                <w:rFonts w:ascii="Arial Narrow" w:hAnsi="Arial Narrow" w:cs="Calibri"/>
                <w:color w:val="000000"/>
                <w:szCs w:val="20"/>
                <w:lang w:eastAsia="sl-SI"/>
              </w:rPr>
            </w:pPr>
            <w:r w:rsidRPr="004B5C51">
              <w:rPr>
                <w:rFonts w:ascii="Arial Narrow" w:hAnsi="Arial Narrow" w:cs="Calibri"/>
                <w:color w:val="000000"/>
                <w:szCs w:val="20"/>
                <w:lang w:eastAsia="sl-SI"/>
              </w:rPr>
              <w:t>Izkazana obveznost do zaposlenih za TDU v bilanci</w:t>
            </w:r>
          </w:p>
        </w:tc>
      </w:tr>
      <w:tr w:rsidR="00D059A7" w:rsidRPr="004B5C51" w14:paraId="1F784B90" w14:textId="77777777" w:rsidTr="00861478">
        <w:trPr>
          <w:trHeight w:val="9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F6BA0EA" w14:textId="77777777" w:rsidR="00D059A7" w:rsidRPr="004B5C51" w:rsidRDefault="00D059A7" w:rsidP="00D059A7">
            <w:pPr>
              <w:spacing w:line="240" w:lineRule="auto"/>
              <w:rPr>
                <w:rFonts w:ascii="Arial Narrow" w:hAnsi="Arial Narrow" w:cs="Calibri"/>
                <w:color w:val="000000"/>
                <w:szCs w:val="20"/>
                <w:lang w:eastAsia="sl-SI"/>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6F091123" w14:textId="77777777" w:rsidR="00D059A7" w:rsidRPr="004B5C51" w:rsidRDefault="00D059A7" w:rsidP="00D059A7">
            <w:pPr>
              <w:spacing w:line="240" w:lineRule="auto"/>
              <w:rPr>
                <w:rFonts w:ascii="Arial Narrow" w:hAnsi="Arial Narrow" w:cs="Calibri"/>
                <w:color w:val="000000"/>
                <w:szCs w:val="20"/>
                <w:lang w:eastAsia="sl-SI"/>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49E36DA4" w14:textId="77777777" w:rsidR="00D059A7" w:rsidRPr="004B5C51" w:rsidRDefault="00D059A7" w:rsidP="00D059A7">
            <w:pPr>
              <w:spacing w:line="240" w:lineRule="auto"/>
              <w:rPr>
                <w:rFonts w:ascii="Arial Narrow" w:hAnsi="Arial Narrow" w:cs="Calibri"/>
                <w:color w:val="000000"/>
                <w:szCs w:val="20"/>
                <w:lang w:eastAsia="sl-SI"/>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34F20538" w14:textId="77777777" w:rsidR="00D059A7" w:rsidRPr="004B5C51" w:rsidRDefault="00D059A7" w:rsidP="00D059A7">
            <w:pPr>
              <w:spacing w:line="240" w:lineRule="auto"/>
              <w:rPr>
                <w:rFonts w:ascii="Arial Narrow" w:hAnsi="Arial Narrow" w:cs="Calibri"/>
                <w:color w:val="000000"/>
                <w:szCs w:val="20"/>
                <w:lang w:eastAsia="sl-SI"/>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43BF0A9D" w14:textId="77777777" w:rsidR="00D059A7" w:rsidRPr="004B5C51" w:rsidRDefault="00D059A7" w:rsidP="00D059A7">
            <w:pPr>
              <w:spacing w:line="240" w:lineRule="auto"/>
              <w:jc w:val="center"/>
              <w:rPr>
                <w:rFonts w:ascii="Arial Narrow" w:hAnsi="Arial Narrow" w:cs="Calibri"/>
                <w:color w:val="000000"/>
                <w:szCs w:val="20"/>
                <w:lang w:eastAsia="sl-SI"/>
              </w:rPr>
            </w:pPr>
            <w:r w:rsidRPr="004B5C51">
              <w:rPr>
                <w:rFonts w:ascii="Arial Narrow" w:hAnsi="Arial Narrow" w:cs="Calibri"/>
                <w:color w:val="000000"/>
                <w:szCs w:val="20"/>
                <w:lang w:eastAsia="sl-SI"/>
              </w:rPr>
              <w:t>stanje 1.1.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306F7A3" w14:textId="77777777" w:rsidR="00D059A7" w:rsidRPr="004B5C51" w:rsidRDefault="00D059A7" w:rsidP="00D059A7">
            <w:pPr>
              <w:spacing w:line="240" w:lineRule="auto"/>
              <w:jc w:val="center"/>
              <w:rPr>
                <w:rFonts w:ascii="Arial Narrow" w:hAnsi="Arial Narrow" w:cs="Calibri"/>
                <w:color w:val="000000"/>
                <w:szCs w:val="20"/>
                <w:lang w:eastAsia="sl-SI"/>
              </w:rPr>
            </w:pPr>
            <w:r w:rsidRPr="004B5C51">
              <w:rPr>
                <w:rFonts w:ascii="Arial Narrow" w:hAnsi="Arial Narrow" w:cs="Calibri"/>
                <w:color w:val="000000"/>
                <w:szCs w:val="20"/>
                <w:lang w:eastAsia="sl-SI"/>
              </w:rPr>
              <w:t>izplačano</w:t>
            </w:r>
          </w:p>
        </w:tc>
        <w:tc>
          <w:tcPr>
            <w:tcW w:w="1011" w:type="dxa"/>
            <w:tcBorders>
              <w:top w:val="single" w:sz="4" w:space="0" w:color="auto"/>
              <w:left w:val="nil"/>
              <w:bottom w:val="single" w:sz="4" w:space="0" w:color="auto"/>
              <w:right w:val="single" w:sz="4" w:space="0" w:color="auto"/>
            </w:tcBorders>
            <w:shd w:val="clear" w:color="000000" w:fill="FFE699"/>
            <w:noWrap/>
            <w:vAlign w:val="bottom"/>
            <w:hideMark/>
          </w:tcPr>
          <w:p w14:paraId="0D56F073" w14:textId="77777777" w:rsidR="00D059A7" w:rsidRPr="004B5C51" w:rsidRDefault="00D059A7" w:rsidP="00D059A7">
            <w:pPr>
              <w:spacing w:line="240" w:lineRule="auto"/>
              <w:jc w:val="center"/>
              <w:rPr>
                <w:rFonts w:ascii="Arial Narrow" w:hAnsi="Arial Narrow" w:cs="Calibri"/>
                <w:color w:val="000000"/>
                <w:szCs w:val="20"/>
                <w:lang w:eastAsia="sl-SI"/>
              </w:rPr>
            </w:pPr>
            <w:r w:rsidRPr="004B5C51">
              <w:rPr>
                <w:rFonts w:ascii="Arial Narrow" w:hAnsi="Arial Narrow" w:cs="Calibri"/>
                <w:color w:val="000000"/>
                <w:szCs w:val="20"/>
                <w:lang w:eastAsia="sl-SI"/>
              </w:rPr>
              <w:t>povečano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B532326" w14:textId="77777777" w:rsidR="00D059A7" w:rsidRPr="004B5C51" w:rsidRDefault="00D059A7" w:rsidP="00D059A7">
            <w:pPr>
              <w:spacing w:line="240" w:lineRule="auto"/>
              <w:jc w:val="center"/>
              <w:rPr>
                <w:rFonts w:ascii="Arial Narrow" w:hAnsi="Arial Narrow" w:cs="Calibri"/>
                <w:color w:val="000000"/>
                <w:szCs w:val="20"/>
                <w:lang w:eastAsia="sl-SI"/>
              </w:rPr>
            </w:pPr>
            <w:r w:rsidRPr="004B5C51">
              <w:rPr>
                <w:rFonts w:ascii="Arial Narrow" w:hAnsi="Arial Narrow" w:cs="Calibri"/>
                <w:color w:val="000000"/>
                <w:szCs w:val="20"/>
                <w:lang w:eastAsia="sl-SI"/>
              </w:rPr>
              <w:t>stanje 31. 12.</w:t>
            </w:r>
          </w:p>
        </w:tc>
      </w:tr>
      <w:tr w:rsidR="00D059A7" w:rsidRPr="004E3905" w14:paraId="346BE3D1" w14:textId="77777777" w:rsidTr="00861478">
        <w:trPr>
          <w:trHeight w:val="315"/>
        </w:trPr>
        <w:tc>
          <w:tcPr>
            <w:tcW w:w="9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F79639" w14:textId="77777777" w:rsidR="00D059A7" w:rsidRPr="004E3905" w:rsidRDefault="00D059A7" w:rsidP="00D059A7">
            <w:pPr>
              <w:spacing w:line="240" w:lineRule="auto"/>
              <w:jc w:val="center"/>
              <w:rPr>
                <w:rFonts w:ascii="Arial Narrow" w:hAnsi="Arial Narrow" w:cs="Arial"/>
                <w:color w:val="000000"/>
                <w:szCs w:val="20"/>
                <w:lang w:eastAsia="sl-SI"/>
              </w:rPr>
            </w:pPr>
            <w:r w:rsidRPr="004E3905">
              <w:rPr>
                <w:rFonts w:ascii="Arial Narrow" w:hAnsi="Arial Narrow" w:cs="Arial"/>
                <w:color w:val="000000"/>
                <w:szCs w:val="20"/>
                <w:lang w:eastAsia="sl-SI"/>
              </w:rPr>
              <w:t> </w:t>
            </w:r>
          </w:p>
        </w:tc>
        <w:tc>
          <w:tcPr>
            <w:tcW w:w="950" w:type="dxa"/>
            <w:tcBorders>
              <w:top w:val="single" w:sz="4" w:space="0" w:color="auto"/>
              <w:left w:val="nil"/>
              <w:bottom w:val="single" w:sz="4" w:space="0" w:color="auto"/>
              <w:right w:val="single" w:sz="8" w:space="0" w:color="auto"/>
            </w:tcBorders>
            <w:shd w:val="clear" w:color="000000" w:fill="FFE699"/>
            <w:vAlign w:val="center"/>
            <w:hideMark/>
          </w:tcPr>
          <w:p w14:paraId="094AEA6B" w14:textId="77777777" w:rsidR="00D059A7" w:rsidRPr="004E3905" w:rsidRDefault="00D059A7" w:rsidP="00D059A7">
            <w:pPr>
              <w:spacing w:line="240" w:lineRule="auto"/>
              <w:jc w:val="center"/>
              <w:rPr>
                <w:rFonts w:ascii="Arial Narrow" w:hAnsi="Arial Narrow" w:cs="Arial"/>
                <w:color w:val="000000"/>
                <w:szCs w:val="20"/>
                <w:lang w:eastAsia="sl-SI"/>
              </w:rPr>
            </w:pPr>
            <w:r w:rsidRPr="004E3905">
              <w:rPr>
                <w:rFonts w:ascii="Arial Narrow" w:hAnsi="Arial Narrow" w:cs="Arial"/>
                <w:color w:val="000000"/>
                <w:szCs w:val="20"/>
                <w:lang w:eastAsia="sl-SI"/>
              </w:rPr>
              <w:t>1</w:t>
            </w:r>
          </w:p>
        </w:tc>
        <w:tc>
          <w:tcPr>
            <w:tcW w:w="950" w:type="dxa"/>
            <w:tcBorders>
              <w:top w:val="single" w:sz="4" w:space="0" w:color="auto"/>
              <w:left w:val="nil"/>
              <w:bottom w:val="single" w:sz="4" w:space="0" w:color="auto"/>
              <w:right w:val="single" w:sz="8" w:space="0" w:color="auto"/>
            </w:tcBorders>
            <w:shd w:val="clear" w:color="auto" w:fill="auto"/>
            <w:vAlign w:val="center"/>
            <w:hideMark/>
          </w:tcPr>
          <w:p w14:paraId="1A0FB8F4" w14:textId="77777777" w:rsidR="00D059A7" w:rsidRPr="004E3905" w:rsidRDefault="00D059A7" w:rsidP="00D059A7">
            <w:pPr>
              <w:spacing w:line="240" w:lineRule="auto"/>
              <w:jc w:val="center"/>
              <w:rPr>
                <w:rFonts w:ascii="Arial Narrow" w:hAnsi="Arial Narrow" w:cs="Arial"/>
                <w:color w:val="000000"/>
                <w:szCs w:val="20"/>
                <w:lang w:eastAsia="sl-SI"/>
              </w:rPr>
            </w:pPr>
            <w:r w:rsidRPr="004E3905">
              <w:rPr>
                <w:rFonts w:ascii="Arial Narrow" w:hAnsi="Arial Narrow" w:cs="Arial"/>
                <w:color w:val="000000"/>
                <w:szCs w:val="20"/>
                <w:lang w:eastAsia="sl-SI"/>
              </w:rPr>
              <w:t>2</w:t>
            </w:r>
          </w:p>
        </w:tc>
        <w:tc>
          <w:tcPr>
            <w:tcW w:w="1089" w:type="dxa"/>
            <w:tcBorders>
              <w:top w:val="single" w:sz="4" w:space="0" w:color="auto"/>
              <w:left w:val="nil"/>
              <w:bottom w:val="single" w:sz="4" w:space="0" w:color="auto"/>
              <w:right w:val="single" w:sz="8" w:space="0" w:color="auto"/>
            </w:tcBorders>
            <w:shd w:val="clear" w:color="auto" w:fill="auto"/>
            <w:vAlign w:val="center"/>
            <w:hideMark/>
          </w:tcPr>
          <w:p w14:paraId="68373750" w14:textId="77777777" w:rsidR="00D059A7" w:rsidRPr="004E3905" w:rsidRDefault="00D059A7" w:rsidP="00D059A7">
            <w:pPr>
              <w:spacing w:line="240" w:lineRule="auto"/>
              <w:jc w:val="center"/>
              <w:rPr>
                <w:rFonts w:ascii="Arial Narrow" w:hAnsi="Arial Narrow" w:cs="Arial"/>
                <w:color w:val="000000"/>
                <w:szCs w:val="20"/>
                <w:lang w:eastAsia="sl-SI"/>
              </w:rPr>
            </w:pPr>
            <w:r w:rsidRPr="004E3905">
              <w:rPr>
                <w:rFonts w:ascii="Arial Narrow" w:hAnsi="Arial Narrow" w:cs="Arial"/>
                <w:color w:val="000000"/>
                <w:szCs w:val="20"/>
                <w:lang w:eastAsia="sl-SI"/>
              </w:rPr>
              <w:t>3</w:t>
            </w:r>
          </w:p>
        </w:tc>
        <w:tc>
          <w:tcPr>
            <w:tcW w:w="1060" w:type="dxa"/>
            <w:tcBorders>
              <w:top w:val="single" w:sz="4" w:space="0" w:color="auto"/>
              <w:left w:val="nil"/>
              <w:bottom w:val="single" w:sz="4" w:space="0" w:color="auto"/>
              <w:right w:val="single" w:sz="8" w:space="0" w:color="auto"/>
            </w:tcBorders>
            <w:shd w:val="clear" w:color="auto" w:fill="auto"/>
            <w:vAlign w:val="center"/>
            <w:hideMark/>
          </w:tcPr>
          <w:p w14:paraId="2951EDA0" w14:textId="77777777" w:rsidR="00D059A7" w:rsidRPr="004E3905" w:rsidRDefault="00D059A7" w:rsidP="00D059A7">
            <w:pPr>
              <w:spacing w:line="240" w:lineRule="auto"/>
              <w:jc w:val="center"/>
              <w:rPr>
                <w:rFonts w:ascii="Arial Narrow" w:hAnsi="Arial Narrow" w:cs="Arial"/>
                <w:color w:val="000000"/>
                <w:szCs w:val="20"/>
                <w:lang w:eastAsia="sl-SI"/>
              </w:rPr>
            </w:pPr>
            <w:r w:rsidRPr="004E3905">
              <w:rPr>
                <w:rFonts w:ascii="Arial Narrow" w:hAnsi="Arial Narrow" w:cs="Arial"/>
                <w:color w:val="000000"/>
                <w:szCs w:val="20"/>
                <w:lang w:eastAsia="sl-SI"/>
              </w:rPr>
              <w:t>4</w:t>
            </w:r>
          </w:p>
        </w:tc>
        <w:tc>
          <w:tcPr>
            <w:tcW w:w="980" w:type="dxa"/>
            <w:tcBorders>
              <w:top w:val="single" w:sz="4" w:space="0" w:color="auto"/>
              <w:left w:val="nil"/>
              <w:bottom w:val="single" w:sz="4" w:space="0" w:color="auto"/>
              <w:right w:val="single" w:sz="8" w:space="0" w:color="auto"/>
            </w:tcBorders>
            <w:shd w:val="clear" w:color="auto" w:fill="auto"/>
            <w:vAlign w:val="center"/>
            <w:hideMark/>
          </w:tcPr>
          <w:p w14:paraId="4715ECBD" w14:textId="77777777" w:rsidR="00D059A7" w:rsidRPr="004E3905" w:rsidRDefault="00D059A7" w:rsidP="00D059A7">
            <w:pPr>
              <w:spacing w:line="240" w:lineRule="auto"/>
              <w:jc w:val="center"/>
              <w:rPr>
                <w:rFonts w:ascii="Arial Narrow" w:hAnsi="Arial Narrow" w:cs="Arial"/>
                <w:color w:val="000000"/>
                <w:szCs w:val="20"/>
                <w:lang w:eastAsia="sl-SI"/>
              </w:rPr>
            </w:pPr>
            <w:r w:rsidRPr="004E3905">
              <w:rPr>
                <w:rFonts w:ascii="Arial Narrow" w:hAnsi="Arial Narrow" w:cs="Arial"/>
                <w:color w:val="000000"/>
                <w:szCs w:val="20"/>
                <w:lang w:eastAsia="sl-SI"/>
              </w:rPr>
              <w:t>5</w:t>
            </w:r>
          </w:p>
        </w:tc>
        <w:tc>
          <w:tcPr>
            <w:tcW w:w="1011" w:type="dxa"/>
            <w:tcBorders>
              <w:top w:val="single" w:sz="4" w:space="0" w:color="auto"/>
              <w:left w:val="nil"/>
              <w:bottom w:val="single" w:sz="4" w:space="0" w:color="auto"/>
              <w:right w:val="single" w:sz="8" w:space="0" w:color="auto"/>
            </w:tcBorders>
            <w:shd w:val="clear" w:color="000000" w:fill="FFE699"/>
            <w:vAlign w:val="center"/>
            <w:hideMark/>
          </w:tcPr>
          <w:p w14:paraId="2F27F1CB" w14:textId="77777777" w:rsidR="00D059A7" w:rsidRPr="004E3905" w:rsidRDefault="00D059A7" w:rsidP="00D059A7">
            <w:pPr>
              <w:spacing w:line="240" w:lineRule="auto"/>
              <w:jc w:val="center"/>
              <w:rPr>
                <w:rFonts w:ascii="Arial Narrow" w:hAnsi="Arial Narrow" w:cs="Arial"/>
                <w:color w:val="000000"/>
                <w:szCs w:val="20"/>
                <w:lang w:eastAsia="sl-SI"/>
              </w:rPr>
            </w:pPr>
            <w:r w:rsidRPr="004E3905">
              <w:rPr>
                <w:rFonts w:ascii="Arial Narrow" w:hAnsi="Arial Narrow" w:cs="Arial"/>
                <w:color w:val="000000"/>
                <w:szCs w:val="20"/>
                <w:lang w:eastAsia="sl-SI"/>
              </w:rPr>
              <w:t>6</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14:paraId="2A73B823" w14:textId="77777777" w:rsidR="00D059A7" w:rsidRPr="004E3905" w:rsidRDefault="00D059A7" w:rsidP="00D059A7">
            <w:pPr>
              <w:spacing w:line="240" w:lineRule="auto"/>
              <w:jc w:val="center"/>
              <w:rPr>
                <w:rFonts w:ascii="Arial Narrow" w:hAnsi="Arial Narrow" w:cs="Arial"/>
                <w:color w:val="000000"/>
                <w:szCs w:val="20"/>
                <w:lang w:eastAsia="sl-SI"/>
              </w:rPr>
            </w:pPr>
            <w:r w:rsidRPr="004E3905">
              <w:rPr>
                <w:rFonts w:ascii="Arial Narrow" w:hAnsi="Arial Narrow" w:cs="Arial"/>
                <w:color w:val="000000"/>
                <w:szCs w:val="20"/>
                <w:lang w:eastAsia="sl-SI"/>
              </w:rPr>
              <w:t>7=4-5+6</w:t>
            </w:r>
          </w:p>
        </w:tc>
      </w:tr>
      <w:tr w:rsidR="00D059A7" w:rsidRPr="004B5C51" w14:paraId="72EC288F" w14:textId="77777777" w:rsidTr="00861478">
        <w:trPr>
          <w:trHeight w:val="315"/>
        </w:trPr>
        <w:tc>
          <w:tcPr>
            <w:tcW w:w="96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A0F9F3F" w14:textId="77777777" w:rsidR="00D059A7" w:rsidRPr="004B5C51" w:rsidRDefault="00D059A7" w:rsidP="00D059A7">
            <w:pPr>
              <w:spacing w:line="240" w:lineRule="auto"/>
              <w:jc w:val="both"/>
              <w:rPr>
                <w:rFonts w:ascii="Arial Narrow" w:hAnsi="Arial Narrow" w:cs="Arial"/>
                <w:color w:val="000000"/>
                <w:szCs w:val="20"/>
                <w:lang w:eastAsia="sl-SI"/>
              </w:rPr>
            </w:pPr>
            <w:r w:rsidRPr="004B5C51">
              <w:rPr>
                <w:rFonts w:ascii="Arial Narrow" w:hAnsi="Arial Narrow" w:cs="Arial"/>
                <w:color w:val="000000"/>
                <w:szCs w:val="20"/>
                <w:lang w:eastAsia="sl-SI"/>
              </w:rPr>
              <w:t>2018</w:t>
            </w:r>
          </w:p>
        </w:tc>
        <w:tc>
          <w:tcPr>
            <w:tcW w:w="950" w:type="dxa"/>
            <w:tcBorders>
              <w:top w:val="single" w:sz="4" w:space="0" w:color="auto"/>
              <w:left w:val="nil"/>
              <w:bottom w:val="single" w:sz="8" w:space="0" w:color="auto"/>
              <w:right w:val="single" w:sz="8" w:space="0" w:color="auto"/>
            </w:tcBorders>
            <w:shd w:val="clear" w:color="000000" w:fill="FFE699"/>
            <w:vAlign w:val="center"/>
            <w:hideMark/>
          </w:tcPr>
          <w:p w14:paraId="345CF0F4" w14:textId="77777777" w:rsidR="00D059A7" w:rsidRPr="004B5C51" w:rsidRDefault="00D059A7" w:rsidP="00D059A7">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357.556</w:t>
            </w:r>
          </w:p>
        </w:tc>
        <w:tc>
          <w:tcPr>
            <w:tcW w:w="950" w:type="dxa"/>
            <w:tcBorders>
              <w:top w:val="single" w:sz="4" w:space="0" w:color="auto"/>
              <w:left w:val="nil"/>
              <w:bottom w:val="single" w:sz="8" w:space="0" w:color="auto"/>
              <w:right w:val="single" w:sz="8" w:space="0" w:color="auto"/>
            </w:tcBorders>
            <w:shd w:val="clear" w:color="auto" w:fill="auto"/>
            <w:vAlign w:val="center"/>
            <w:hideMark/>
          </w:tcPr>
          <w:p w14:paraId="6C949BE7" w14:textId="77777777" w:rsidR="00D059A7" w:rsidRPr="004B5C51" w:rsidRDefault="00D059A7" w:rsidP="00D059A7">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178.770</w:t>
            </w:r>
          </w:p>
        </w:tc>
        <w:tc>
          <w:tcPr>
            <w:tcW w:w="1089" w:type="dxa"/>
            <w:tcBorders>
              <w:top w:val="single" w:sz="4" w:space="0" w:color="auto"/>
              <w:left w:val="nil"/>
              <w:bottom w:val="single" w:sz="8" w:space="0" w:color="auto"/>
              <w:right w:val="single" w:sz="8" w:space="0" w:color="auto"/>
            </w:tcBorders>
            <w:shd w:val="clear" w:color="auto" w:fill="auto"/>
            <w:vAlign w:val="center"/>
            <w:hideMark/>
          </w:tcPr>
          <w:p w14:paraId="1C2DCFE7" w14:textId="77777777" w:rsidR="00D059A7" w:rsidRPr="004B5C51" w:rsidRDefault="00D059A7" w:rsidP="00D059A7">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178.787</w:t>
            </w:r>
          </w:p>
        </w:tc>
        <w:tc>
          <w:tcPr>
            <w:tcW w:w="1060" w:type="dxa"/>
            <w:tcBorders>
              <w:top w:val="single" w:sz="4" w:space="0" w:color="auto"/>
              <w:left w:val="nil"/>
              <w:bottom w:val="single" w:sz="8" w:space="0" w:color="auto"/>
              <w:right w:val="single" w:sz="8" w:space="0" w:color="auto"/>
            </w:tcBorders>
            <w:shd w:val="clear" w:color="auto" w:fill="auto"/>
            <w:vAlign w:val="center"/>
            <w:hideMark/>
          </w:tcPr>
          <w:p w14:paraId="248D8273" w14:textId="77777777" w:rsidR="00D059A7" w:rsidRPr="004B5C51" w:rsidRDefault="00D059A7" w:rsidP="00D059A7">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200.788</w:t>
            </w:r>
          </w:p>
        </w:tc>
        <w:tc>
          <w:tcPr>
            <w:tcW w:w="980" w:type="dxa"/>
            <w:tcBorders>
              <w:top w:val="single" w:sz="4" w:space="0" w:color="auto"/>
              <w:left w:val="nil"/>
              <w:bottom w:val="single" w:sz="8" w:space="0" w:color="auto"/>
              <w:right w:val="single" w:sz="8" w:space="0" w:color="auto"/>
            </w:tcBorders>
            <w:shd w:val="clear" w:color="auto" w:fill="auto"/>
            <w:vAlign w:val="center"/>
            <w:hideMark/>
          </w:tcPr>
          <w:p w14:paraId="63D22BB9" w14:textId="77777777" w:rsidR="00D059A7" w:rsidRPr="004B5C51" w:rsidRDefault="00D059A7" w:rsidP="00D059A7">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-201.210</w:t>
            </w:r>
          </w:p>
        </w:tc>
        <w:tc>
          <w:tcPr>
            <w:tcW w:w="1011" w:type="dxa"/>
            <w:tcBorders>
              <w:top w:val="single" w:sz="4" w:space="0" w:color="auto"/>
              <w:left w:val="nil"/>
              <w:bottom w:val="single" w:sz="8" w:space="0" w:color="auto"/>
              <w:right w:val="single" w:sz="8" w:space="0" w:color="auto"/>
            </w:tcBorders>
            <w:shd w:val="clear" w:color="000000" w:fill="FFE699"/>
            <w:vAlign w:val="center"/>
            <w:hideMark/>
          </w:tcPr>
          <w:p w14:paraId="10E45005" w14:textId="77777777" w:rsidR="00D059A7" w:rsidRPr="004B5C51" w:rsidRDefault="00D059A7" w:rsidP="00D059A7">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178.770</w:t>
            </w:r>
          </w:p>
        </w:tc>
        <w:tc>
          <w:tcPr>
            <w:tcW w:w="1660" w:type="dxa"/>
            <w:tcBorders>
              <w:top w:val="single" w:sz="4" w:space="0" w:color="auto"/>
              <w:left w:val="nil"/>
              <w:bottom w:val="single" w:sz="8" w:space="0" w:color="auto"/>
              <w:right w:val="single" w:sz="8" w:space="0" w:color="auto"/>
            </w:tcBorders>
            <w:shd w:val="clear" w:color="auto" w:fill="auto"/>
            <w:vAlign w:val="center"/>
            <w:hideMark/>
          </w:tcPr>
          <w:p w14:paraId="21DE944E" w14:textId="77777777" w:rsidR="00D059A7" w:rsidRPr="004B5C51" w:rsidRDefault="00D059A7" w:rsidP="00D059A7">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178.348</w:t>
            </w:r>
          </w:p>
        </w:tc>
      </w:tr>
    </w:tbl>
    <w:p w14:paraId="68DCE6F0" w14:textId="77777777" w:rsidR="00DC4AA5" w:rsidRPr="004B5C51" w:rsidRDefault="00DC4AA5" w:rsidP="00DC4AA5">
      <w:pPr>
        <w:pStyle w:val="ZADEVA"/>
        <w:tabs>
          <w:tab w:val="clear" w:pos="1701"/>
          <w:tab w:val="left" w:pos="0"/>
        </w:tabs>
        <w:ind w:left="0" w:firstLine="0"/>
        <w:jc w:val="both"/>
        <w:rPr>
          <w:rFonts w:ascii="Arial Narrow" w:hAnsi="Arial Narrow" w:cs="Arial"/>
          <w:b w:val="0"/>
          <w:szCs w:val="20"/>
          <w:lang w:val="sl-SI"/>
        </w:rPr>
      </w:pPr>
      <w:r w:rsidRPr="004B5C51">
        <w:rPr>
          <w:rFonts w:ascii="Arial Narrow" w:hAnsi="Arial Narrow" w:cs="Arial"/>
          <w:b w:val="0"/>
          <w:szCs w:val="20"/>
          <w:lang w:val="sl-SI"/>
        </w:rPr>
        <w:t>Vir: ARNES</w:t>
      </w:r>
    </w:p>
    <w:p w14:paraId="7D948217" w14:textId="77777777" w:rsidR="00D059A7" w:rsidRPr="004B5C51" w:rsidRDefault="00D059A7" w:rsidP="00B105A7">
      <w:pPr>
        <w:pStyle w:val="ZADEVA"/>
        <w:tabs>
          <w:tab w:val="clear" w:pos="1701"/>
          <w:tab w:val="left" w:pos="0"/>
        </w:tabs>
        <w:ind w:left="0" w:firstLine="0"/>
        <w:jc w:val="both"/>
        <w:rPr>
          <w:rFonts w:ascii="Arial Narrow" w:hAnsi="Arial Narrow" w:cs="Arial"/>
          <w:b w:val="0"/>
          <w:szCs w:val="20"/>
          <w:lang w:val="sl-SI"/>
        </w:rPr>
      </w:pPr>
    </w:p>
    <w:p w14:paraId="454FA4B1" w14:textId="77777777" w:rsidR="00D059A7" w:rsidRPr="004B5C51" w:rsidRDefault="00D059A7" w:rsidP="00B105A7">
      <w:pPr>
        <w:pStyle w:val="ZADEVA"/>
        <w:tabs>
          <w:tab w:val="clear" w:pos="1701"/>
          <w:tab w:val="left" w:pos="0"/>
        </w:tabs>
        <w:ind w:left="0" w:firstLine="0"/>
        <w:jc w:val="both"/>
        <w:rPr>
          <w:rFonts w:ascii="Arial Narrow" w:hAnsi="Arial Narrow" w:cs="Arial"/>
          <w:b w:val="0"/>
          <w:szCs w:val="20"/>
          <w:u w:val="single"/>
          <w:lang w:val="sl-SI"/>
        </w:rPr>
      </w:pPr>
      <w:r w:rsidRPr="004B5C51">
        <w:rPr>
          <w:rFonts w:ascii="Arial Narrow" w:hAnsi="Arial Narrow" w:cs="Arial"/>
          <w:b w:val="0"/>
          <w:szCs w:val="20"/>
          <w:u w:val="single"/>
          <w:lang w:val="sl-SI"/>
        </w:rPr>
        <w:t xml:space="preserve">Pojasnilo </w:t>
      </w:r>
      <w:r w:rsidR="00DC4AA5" w:rsidRPr="004B5C51">
        <w:rPr>
          <w:rFonts w:ascii="Arial Narrow" w:hAnsi="Arial Narrow" w:cs="Arial"/>
          <w:b w:val="0"/>
          <w:szCs w:val="20"/>
          <w:u w:val="single"/>
          <w:lang w:val="sl-SI"/>
        </w:rPr>
        <w:t>ARNES</w:t>
      </w:r>
    </w:p>
    <w:p w14:paraId="1B6DE95A" w14:textId="77777777" w:rsidR="00D059A7" w:rsidRPr="004B5C51" w:rsidRDefault="00C34F77" w:rsidP="00B105A7">
      <w:pPr>
        <w:pStyle w:val="ZADEVA"/>
        <w:tabs>
          <w:tab w:val="clear" w:pos="1701"/>
          <w:tab w:val="left" w:pos="0"/>
        </w:tabs>
        <w:ind w:left="0" w:firstLine="0"/>
        <w:jc w:val="both"/>
        <w:rPr>
          <w:rFonts w:ascii="Arial Narrow" w:hAnsi="Arial Narrow" w:cs="Arial"/>
          <w:b w:val="0"/>
          <w:szCs w:val="20"/>
          <w:lang w:val="sl-SI"/>
        </w:rPr>
      </w:pPr>
      <w:r w:rsidRPr="004B5C51">
        <w:rPr>
          <w:rFonts w:ascii="Arial Narrow" w:hAnsi="Arial Narrow" w:cs="Arial"/>
          <w:b w:val="0"/>
          <w:szCs w:val="20"/>
          <w:lang w:val="sl-SI"/>
        </w:rPr>
        <w:t>ARNES</w:t>
      </w:r>
      <w:r w:rsidR="00DC4AA5" w:rsidRPr="004B5C51">
        <w:rPr>
          <w:rFonts w:ascii="Arial Narrow" w:hAnsi="Arial Narrow" w:cs="Arial"/>
          <w:b w:val="0"/>
          <w:szCs w:val="20"/>
          <w:lang w:val="sl-SI"/>
        </w:rPr>
        <w:t xml:space="preserve"> je</w:t>
      </w:r>
      <w:r w:rsidR="00D157DC" w:rsidRPr="004B5C51">
        <w:rPr>
          <w:rFonts w:ascii="Arial Narrow" w:hAnsi="Arial Narrow" w:cs="Arial"/>
          <w:b w:val="0"/>
          <w:szCs w:val="20"/>
          <w:lang w:val="sl-SI"/>
        </w:rPr>
        <w:t xml:space="preserve"> v elektronskem sporočilu dne 27. 1. 2021 pojasnil:</w:t>
      </w:r>
      <w:r w:rsidR="00DC4AA5" w:rsidRPr="004B5C51">
        <w:rPr>
          <w:rFonts w:ascii="Arial Narrow" w:hAnsi="Arial Narrow" w:cs="Arial"/>
          <w:b w:val="0"/>
          <w:szCs w:val="20"/>
          <w:lang w:val="sl-SI"/>
        </w:rPr>
        <w:t xml:space="preserve"> (1) da je bila v </w:t>
      </w:r>
      <w:r w:rsidR="00D059A7" w:rsidRPr="004B5C51">
        <w:rPr>
          <w:rFonts w:ascii="Arial Narrow" w:hAnsi="Arial Narrow" w:cs="Arial"/>
          <w:b w:val="0"/>
          <w:szCs w:val="20"/>
          <w:lang w:val="sl-SI"/>
        </w:rPr>
        <w:t xml:space="preserve">letu 2018 zaposlenim pri plačah pod postavko D030 izplačana bruto </w:t>
      </w:r>
      <w:proofErr w:type="spellStart"/>
      <w:r w:rsidR="00D059A7" w:rsidRPr="004B5C51">
        <w:rPr>
          <w:rFonts w:ascii="Arial Narrow" w:hAnsi="Arial Narrow" w:cs="Arial"/>
          <w:b w:val="0"/>
          <w:szCs w:val="20"/>
          <w:lang w:val="sl-SI"/>
        </w:rPr>
        <w:t>bruto</w:t>
      </w:r>
      <w:proofErr w:type="spellEnd"/>
      <w:r w:rsidR="00D059A7" w:rsidRPr="004B5C51">
        <w:rPr>
          <w:rFonts w:ascii="Arial Narrow" w:hAnsi="Arial Narrow" w:cs="Arial"/>
          <w:b w:val="0"/>
          <w:szCs w:val="20"/>
          <w:lang w:val="sl-SI"/>
        </w:rPr>
        <w:t xml:space="preserve"> </w:t>
      </w:r>
      <w:r w:rsidR="00CD7FB2">
        <w:rPr>
          <w:rFonts w:ascii="Arial Narrow" w:hAnsi="Arial Narrow" w:cs="Arial"/>
          <w:b w:val="0"/>
          <w:szCs w:val="20"/>
          <w:lang w:val="sl-SI"/>
        </w:rPr>
        <w:t>TDU</w:t>
      </w:r>
      <w:r w:rsidR="00D059A7" w:rsidRPr="004B5C51">
        <w:rPr>
          <w:rFonts w:ascii="Arial Narrow" w:hAnsi="Arial Narrow" w:cs="Arial"/>
          <w:b w:val="0"/>
          <w:szCs w:val="20"/>
          <w:lang w:val="sl-SI"/>
        </w:rPr>
        <w:t xml:space="preserve"> v višini 201.210 EUR (kolona 5). Izplačana je bila iz dovoljenega in še neizplačanega obsega sredstev </w:t>
      </w:r>
      <w:r w:rsidR="00CD7FB2">
        <w:rPr>
          <w:rFonts w:ascii="Arial Narrow" w:hAnsi="Arial Narrow" w:cs="Arial"/>
          <w:b w:val="0"/>
          <w:szCs w:val="20"/>
          <w:lang w:val="sl-SI"/>
        </w:rPr>
        <w:t>TDU</w:t>
      </w:r>
      <w:r w:rsidR="00D059A7" w:rsidRPr="004B5C51">
        <w:rPr>
          <w:rFonts w:ascii="Arial Narrow" w:hAnsi="Arial Narrow" w:cs="Arial"/>
          <w:b w:val="0"/>
          <w:szCs w:val="20"/>
          <w:lang w:val="sl-SI"/>
        </w:rPr>
        <w:t xml:space="preserve"> iz preteklih let, ki so izkazana na dan 1. 1. 2018 v višini 200.788 EUR (kolona 4) in le 422 EUR iz dovoljenega obsega sredstev </w:t>
      </w:r>
      <w:r w:rsidR="00CD7FB2">
        <w:rPr>
          <w:rFonts w:ascii="Arial Narrow" w:hAnsi="Arial Narrow" w:cs="Arial"/>
          <w:b w:val="0"/>
          <w:szCs w:val="20"/>
          <w:lang w:val="sl-SI"/>
        </w:rPr>
        <w:t>TDU</w:t>
      </w:r>
      <w:r w:rsidR="00D059A7" w:rsidRPr="004B5C51">
        <w:rPr>
          <w:rFonts w:ascii="Arial Narrow" w:hAnsi="Arial Narrow" w:cs="Arial"/>
          <w:b w:val="0"/>
          <w:szCs w:val="20"/>
          <w:lang w:val="sl-SI"/>
        </w:rPr>
        <w:t xml:space="preserve"> leta 2018 (kolona 6), ki je </w:t>
      </w:r>
      <w:proofErr w:type="spellStart"/>
      <w:r w:rsidR="00D059A7" w:rsidRPr="004B5C51">
        <w:rPr>
          <w:rFonts w:ascii="Arial Narrow" w:hAnsi="Arial Narrow" w:cs="Arial"/>
          <w:b w:val="0"/>
          <w:szCs w:val="20"/>
          <w:lang w:val="sl-SI"/>
        </w:rPr>
        <w:t>akontativno</w:t>
      </w:r>
      <w:proofErr w:type="spellEnd"/>
      <w:r w:rsidR="00D059A7" w:rsidRPr="004B5C51">
        <w:rPr>
          <w:rFonts w:ascii="Arial Narrow" w:hAnsi="Arial Narrow" w:cs="Arial"/>
          <w:b w:val="0"/>
          <w:szCs w:val="20"/>
          <w:lang w:val="sl-SI"/>
        </w:rPr>
        <w:t xml:space="preserve"> izkazan na obrazcu EOSDU za leto 2018 in kot </w:t>
      </w:r>
      <w:proofErr w:type="spellStart"/>
      <w:r w:rsidR="00D059A7" w:rsidRPr="004B5C51">
        <w:rPr>
          <w:rFonts w:ascii="Arial Narrow" w:hAnsi="Arial Narrow" w:cs="Arial"/>
          <w:b w:val="0"/>
          <w:szCs w:val="20"/>
          <w:lang w:val="sl-SI"/>
        </w:rPr>
        <w:t>akontativni</w:t>
      </w:r>
      <w:proofErr w:type="spellEnd"/>
      <w:r w:rsidR="00D059A7" w:rsidRPr="004B5C51">
        <w:rPr>
          <w:rFonts w:ascii="Arial Narrow" w:hAnsi="Arial Narrow" w:cs="Arial"/>
          <w:b w:val="0"/>
          <w:szCs w:val="20"/>
          <w:lang w:val="sl-SI"/>
        </w:rPr>
        <w:t xml:space="preserve"> strošek v računovodskih izkazih 2018, ostaja skoraj v celoti izkazan na dan 31. 12. 2018 kot obveznost do zaposlenih za še neizplačan dovoljen obseg </w:t>
      </w:r>
      <w:r w:rsidR="00CD7FB2">
        <w:rPr>
          <w:rFonts w:ascii="Arial Narrow" w:hAnsi="Arial Narrow" w:cs="Arial"/>
          <w:b w:val="0"/>
          <w:szCs w:val="20"/>
          <w:lang w:val="sl-SI"/>
        </w:rPr>
        <w:t>TDU</w:t>
      </w:r>
      <w:r w:rsidR="00D059A7" w:rsidRPr="004B5C51">
        <w:rPr>
          <w:rFonts w:ascii="Arial Narrow" w:hAnsi="Arial Narrow" w:cs="Arial"/>
          <w:b w:val="0"/>
          <w:szCs w:val="20"/>
          <w:lang w:val="sl-SI"/>
        </w:rPr>
        <w:t xml:space="preserve"> leta 2018, ki bo izplačan v naslednjem letu oz. letih (kolona 7)</w:t>
      </w:r>
      <w:r w:rsidR="00DC4AA5" w:rsidRPr="004B5C51">
        <w:rPr>
          <w:rFonts w:ascii="Arial Narrow" w:hAnsi="Arial Narrow" w:cs="Arial"/>
          <w:b w:val="0"/>
          <w:szCs w:val="20"/>
          <w:lang w:val="sl-SI"/>
        </w:rPr>
        <w:t xml:space="preserve"> ter (2) da </w:t>
      </w:r>
      <w:r w:rsidRPr="004B5C51">
        <w:rPr>
          <w:rFonts w:ascii="Arial Narrow" w:hAnsi="Arial Narrow" w:cs="Arial"/>
          <w:b w:val="0"/>
          <w:szCs w:val="20"/>
          <w:lang w:val="sl-SI"/>
        </w:rPr>
        <w:t>ARNES</w:t>
      </w:r>
      <w:r w:rsidR="00D059A7" w:rsidRPr="004B5C51">
        <w:rPr>
          <w:rFonts w:ascii="Arial Narrow" w:hAnsi="Arial Narrow" w:cs="Arial"/>
          <w:b w:val="0"/>
          <w:szCs w:val="20"/>
          <w:lang w:val="sl-SI"/>
        </w:rPr>
        <w:t xml:space="preserve"> v okviru dovoljenega obsega izplača vsa v obrazcih EOSDU izkazana sredstva </w:t>
      </w:r>
      <w:r w:rsidR="00CD7FB2">
        <w:rPr>
          <w:rFonts w:ascii="Arial Narrow" w:hAnsi="Arial Narrow" w:cs="Arial"/>
          <w:b w:val="0"/>
          <w:szCs w:val="20"/>
          <w:lang w:val="sl-SI"/>
        </w:rPr>
        <w:t>TDU</w:t>
      </w:r>
      <w:r w:rsidR="00D059A7" w:rsidRPr="004B5C51">
        <w:rPr>
          <w:rFonts w:ascii="Arial Narrow" w:hAnsi="Arial Narrow" w:cs="Arial"/>
          <w:b w:val="0"/>
          <w:szCs w:val="20"/>
          <w:lang w:val="sl-SI"/>
        </w:rPr>
        <w:t xml:space="preserve">, saj so ta sredstva ena od redkih možnosti nagrajevanja zaposlenih, predvsem informatikov, pri katerih </w:t>
      </w:r>
      <w:r w:rsidRPr="004B5C51">
        <w:rPr>
          <w:rFonts w:ascii="Arial Narrow" w:hAnsi="Arial Narrow" w:cs="Arial"/>
          <w:b w:val="0"/>
          <w:szCs w:val="20"/>
          <w:lang w:val="sl-SI"/>
        </w:rPr>
        <w:t>ARNES</w:t>
      </w:r>
      <w:r w:rsidR="00D059A7" w:rsidRPr="004B5C51">
        <w:rPr>
          <w:rFonts w:ascii="Arial Narrow" w:hAnsi="Arial Narrow" w:cs="Arial"/>
          <w:b w:val="0"/>
          <w:szCs w:val="20"/>
          <w:lang w:val="sl-SI"/>
        </w:rPr>
        <w:t xml:space="preserve"> kot javni infrastrukturni zavod s plačami težko konkurira na  trgu dela (</w:t>
      </w:r>
      <w:r w:rsidR="00DC4AA5" w:rsidRPr="004B5C51">
        <w:rPr>
          <w:rFonts w:ascii="Arial Narrow" w:hAnsi="Arial Narrow" w:cs="Arial"/>
          <w:b w:val="0"/>
          <w:szCs w:val="20"/>
          <w:lang w:val="sl-SI"/>
        </w:rPr>
        <w:t>zaradi zelo velike fluktuacije).</w:t>
      </w:r>
    </w:p>
    <w:p w14:paraId="629DED5F" w14:textId="77777777" w:rsidR="000E3A3D" w:rsidRDefault="000E3A3D" w:rsidP="00B105A7">
      <w:pPr>
        <w:pStyle w:val="ZADEVA"/>
        <w:tabs>
          <w:tab w:val="clear" w:pos="1701"/>
          <w:tab w:val="left" w:pos="0"/>
        </w:tabs>
        <w:ind w:left="0" w:firstLine="0"/>
        <w:jc w:val="both"/>
        <w:rPr>
          <w:rFonts w:ascii="Arial Narrow" w:hAnsi="Arial Narrow" w:cs="Arial"/>
          <w:b w:val="0"/>
          <w:szCs w:val="20"/>
          <w:lang w:val="sl-SI"/>
        </w:rPr>
      </w:pPr>
    </w:p>
    <w:p w14:paraId="5FA840E2" w14:textId="77777777" w:rsidR="004E3905" w:rsidRPr="006F75C1" w:rsidRDefault="004E3905" w:rsidP="00B105A7">
      <w:pPr>
        <w:pStyle w:val="ZADEVA"/>
        <w:tabs>
          <w:tab w:val="clear" w:pos="1701"/>
          <w:tab w:val="left" w:pos="0"/>
        </w:tabs>
        <w:ind w:left="0" w:firstLine="0"/>
        <w:jc w:val="both"/>
        <w:rPr>
          <w:rFonts w:cs="Arial"/>
          <w:b w:val="0"/>
          <w:i/>
          <w:iCs/>
          <w:szCs w:val="20"/>
          <w:lang w:val="sl-SI"/>
        </w:rPr>
      </w:pPr>
      <w:r w:rsidRPr="006F75C1">
        <w:rPr>
          <w:rFonts w:cs="Arial"/>
          <w:b w:val="0"/>
          <w:i/>
          <w:iCs/>
          <w:szCs w:val="20"/>
          <w:lang w:val="sl-SI"/>
        </w:rPr>
        <w:t>Inšpektorica ugotavlja, da je ARNES zaposlenim v letu 2018 izplačal sredstva za TDU pod postavko D030 v višini 172.926,24 EUR bruto</w:t>
      </w:r>
      <w:r w:rsidRPr="006F75C1">
        <w:rPr>
          <w:rStyle w:val="Sprotnaopomba-sklic"/>
          <w:rFonts w:cs="Arial"/>
          <w:b w:val="0"/>
          <w:i/>
          <w:iCs/>
          <w:szCs w:val="20"/>
          <w:lang w:val="sl-SI"/>
        </w:rPr>
        <w:footnoteReference w:id="10"/>
      </w:r>
      <w:r w:rsidRPr="006F75C1">
        <w:rPr>
          <w:rFonts w:cs="Arial"/>
          <w:b w:val="0"/>
          <w:i/>
          <w:iCs/>
          <w:szCs w:val="20"/>
          <w:lang w:val="sl-SI"/>
        </w:rPr>
        <w:t xml:space="preserve"> in ne 201.210 EUR</w:t>
      </w:r>
      <w:r w:rsidR="00740145" w:rsidRPr="006F75C1">
        <w:rPr>
          <w:rFonts w:cs="Arial"/>
          <w:b w:val="0"/>
          <w:i/>
          <w:iCs/>
          <w:szCs w:val="20"/>
          <w:lang w:val="sl-SI"/>
        </w:rPr>
        <w:t xml:space="preserve"> bruto </w:t>
      </w:r>
      <w:proofErr w:type="spellStart"/>
      <w:r w:rsidR="00740145" w:rsidRPr="006F75C1">
        <w:rPr>
          <w:rFonts w:cs="Arial"/>
          <w:b w:val="0"/>
          <w:i/>
          <w:iCs/>
          <w:szCs w:val="20"/>
          <w:lang w:val="sl-SI"/>
        </w:rPr>
        <w:t>bruto</w:t>
      </w:r>
      <w:proofErr w:type="spellEnd"/>
      <w:r w:rsidR="00740145" w:rsidRPr="006F75C1">
        <w:rPr>
          <w:rFonts w:cs="Arial"/>
          <w:b w:val="0"/>
          <w:i/>
          <w:iCs/>
          <w:szCs w:val="20"/>
          <w:lang w:val="sl-SI"/>
        </w:rPr>
        <w:t xml:space="preserve">, saj se prispevki za socialno varnost ne prištevajo v izplačan </w:t>
      </w:r>
      <w:proofErr w:type="spellStart"/>
      <w:r w:rsidR="00740145" w:rsidRPr="006F75C1">
        <w:rPr>
          <w:rFonts w:cs="Arial"/>
          <w:b w:val="0"/>
          <w:i/>
          <w:iCs/>
          <w:szCs w:val="20"/>
          <w:lang w:val="sl-SI"/>
        </w:rPr>
        <w:t>akontativni</w:t>
      </w:r>
      <w:proofErr w:type="spellEnd"/>
      <w:r w:rsidR="00740145" w:rsidRPr="006F75C1">
        <w:rPr>
          <w:rFonts w:cs="Arial"/>
          <w:b w:val="0"/>
          <w:i/>
          <w:iCs/>
          <w:szCs w:val="20"/>
          <w:lang w:val="sl-SI"/>
        </w:rPr>
        <w:t xml:space="preserve"> obseg sredstev</w:t>
      </w:r>
      <w:r w:rsidR="00740145" w:rsidRPr="006F75C1">
        <w:rPr>
          <w:rStyle w:val="Sprotnaopomba-sklic"/>
          <w:rFonts w:cs="Arial"/>
          <w:b w:val="0"/>
          <w:i/>
          <w:iCs/>
          <w:szCs w:val="20"/>
          <w:lang w:val="sl-SI"/>
        </w:rPr>
        <w:footnoteReference w:id="11"/>
      </w:r>
      <w:r w:rsidR="00740145" w:rsidRPr="006F75C1">
        <w:rPr>
          <w:rFonts w:cs="Arial"/>
          <w:b w:val="0"/>
          <w:i/>
          <w:iCs/>
          <w:szCs w:val="20"/>
          <w:lang w:val="sl-SI"/>
        </w:rPr>
        <w:t>.</w:t>
      </w:r>
      <w:r w:rsidR="00D4487C" w:rsidRPr="006F75C1">
        <w:rPr>
          <w:rFonts w:cs="Arial"/>
          <w:b w:val="0"/>
          <w:i/>
          <w:iCs/>
          <w:szCs w:val="20"/>
          <w:lang w:val="sl-SI"/>
        </w:rPr>
        <w:t xml:space="preserve"> </w:t>
      </w:r>
      <w:r w:rsidR="00AE3848" w:rsidRPr="006F75C1">
        <w:rPr>
          <w:rFonts w:cs="Arial"/>
          <w:b w:val="0"/>
          <w:i/>
          <w:iCs/>
          <w:szCs w:val="20"/>
          <w:lang w:val="sl-SI"/>
        </w:rPr>
        <w:t xml:space="preserve">Inšpektorica v nadaljevanju ugotavlja, </w:t>
      </w:r>
      <w:r w:rsidR="00D4487C" w:rsidRPr="006F75C1">
        <w:rPr>
          <w:rFonts w:cs="Arial"/>
          <w:b w:val="0"/>
          <w:i/>
          <w:iCs/>
          <w:szCs w:val="20"/>
          <w:lang w:val="sl-SI"/>
        </w:rPr>
        <w:t xml:space="preserve">da bi ARNES v letu 2018, javnim uslužbencem lahko </w:t>
      </w:r>
      <w:proofErr w:type="spellStart"/>
      <w:r w:rsidR="00D4487C" w:rsidRPr="006F75C1">
        <w:rPr>
          <w:rFonts w:cs="Arial"/>
          <w:b w:val="0"/>
          <w:i/>
          <w:iCs/>
          <w:szCs w:val="20"/>
          <w:lang w:val="sl-SI"/>
        </w:rPr>
        <w:t>akontativno</w:t>
      </w:r>
      <w:proofErr w:type="spellEnd"/>
      <w:r w:rsidR="00D4487C" w:rsidRPr="006F75C1">
        <w:rPr>
          <w:rFonts w:cs="Arial"/>
          <w:b w:val="0"/>
          <w:i/>
          <w:iCs/>
          <w:szCs w:val="20"/>
          <w:lang w:val="sl-SI"/>
        </w:rPr>
        <w:t xml:space="preserve"> izplačal TDU v višini 146.895,38 EUR in razdelil ostanek sredstev za TDU, ki jih v letu 2017 ni v celoti izplačal, v višini 26.131,63 EUR, torej skupaj 173.027,01 EUR.</w:t>
      </w:r>
      <w:r w:rsidR="00AE3848" w:rsidRPr="006F75C1">
        <w:rPr>
          <w:rFonts w:cs="Arial"/>
          <w:b w:val="0"/>
          <w:i/>
          <w:iCs/>
          <w:szCs w:val="20"/>
          <w:lang w:val="sl-SI"/>
        </w:rPr>
        <w:t xml:space="preserve"> Na podlagi navedenega inšpektorica ugotavlja, da ARNES v letu 2018 ni presegel dovoljenega obsega sredstev za plačilo TDU , saj jih je izplačal za 100,77 EUR manj.</w:t>
      </w:r>
    </w:p>
    <w:p w14:paraId="54CE031B" w14:textId="77777777" w:rsidR="00AE3848" w:rsidRPr="006F75C1" w:rsidRDefault="00AE3848" w:rsidP="00B105A7">
      <w:pPr>
        <w:pStyle w:val="ZADEVA"/>
        <w:tabs>
          <w:tab w:val="clear" w:pos="1701"/>
          <w:tab w:val="left" w:pos="0"/>
        </w:tabs>
        <w:ind w:left="0" w:firstLine="0"/>
        <w:jc w:val="both"/>
        <w:rPr>
          <w:rFonts w:cs="Arial"/>
          <w:b w:val="0"/>
          <w:i/>
          <w:iCs/>
          <w:szCs w:val="20"/>
          <w:lang w:val="sl-SI"/>
        </w:rPr>
      </w:pPr>
    </w:p>
    <w:p w14:paraId="7E59F6F3" w14:textId="77777777" w:rsidR="00AE3848" w:rsidRPr="00D4487C" w:rsidRDefault="00AE3848" w:rsidP="00B105A7">
      <w:pPr>
        <w:pStyle w:val="ZADEVA"/>
        <w:tabs>
          <w:tab w:val="clear" w:pos="1701"/>
          <w:tab w:val="left" w:pos="0"/>
        </w:tabs>
        <w:ind w:left="0" w:firstLine="0"/>
        <w:jc w:val="both"/>
        <w:rPr>
          <w:rFonts w:cs="Arial"/>
          <w:b w:val="0"/>
          <w:i/>
          <w:iCs/>
          <w:szCs w:val="20"/>
          <w:lang w:val="sl-SI"/>
        </w:rPr>
      </w:pPr>
      <w:r w:rsidRPr="006F75C1">
        <w:rPr>
          <w:rFonts w:cs="Arial"/>
          <w:b w:val="0"/>
          <w:i/>
          <w:iCs/>
          <w:szCs w:val="20"/>
          <w:lang w:val="sl-SI"/>
        </w:rPr>
        <w:t xml:space="preserve">Inšpektorica ugotavlja tudi, da ARNES </w:t>
      </w:r>
      <w:r w:rsidR="0044646A" w:rsidRPr="006F75C1">
        <w:rPr>
          <w:rFonts w:cs="Arial"/>
          <w:b w:val="0"/>
          <w:i/>
          <w:iCs/>
          <w:szCs w:val="20"/>
          <w:lang w:val="sl-SI"/>
        </w:rPr>
        <w:t xml:space="preserve">za </w:t>
      </w:r>
      <w:r w:rsidRPr="006F75C1">
        <w:rPr>
          <w:rFonts w:cs="Arial"/>
          <w:b w:val="0"/>
          <w:i/>
          <w:iCs/>
          <w:szCs w:val="20"/>
          <w:lang w:val="sl-SI"/>
        </w:rPr>
        <w:t>let</w:t>
      </w:r>
      <w:r w:rsidR="0044646A" w:rsidRPr="006F75C1">
        <w:rPr>
          <w:rFonts w:cs="Arial"/>
          <w:b w:val="0"/>
          <w:i/>
          <w:iCs/>
          <w:szCs w:val="20"/>
          <w:lang w:val="sl-SI"/>
        </w:rPr>
        <w:t>o</w:t>
      </w:r>
      <w:r w:rsidRPr="006F75C1">
        <w:rPr>
          <w:rFonts w:cs="Arial"/>
          <w:b w:val="0"/>
          <w:i/>
          <w:iCs/>
          <w:szCs w:val="20"/>
          <w:lang w:val="sl-SI"/>
        </w:rPr>
        <w:t xml:space="preserve"> 2017 ni pravilno izpolnil obrazca EOSDU, ki je predstavljal podlago za izplačila TDU javnim uslužbencem v letu 2018. Razloge podrobneje predstavlja v poglavju 2.1.1 (EOSDU 2009 - 2019) tega zapisnika o inšpekcijskem nadzoru.</w:t>
      </w:r>
      <w:r>
        <w:rPr>
          <w:rFonts w:cs="Arial"/>
          <w:b w:val="0"/>
          <w:i/>
          <w:iCs/>
          <w:szCs w:val="20"/>
          <w:lang w:val="sl-SI"/>
        </w:rPr>
        <w:t xml:space="preserve"> </w:t>
      </w:r>
    </w:p>
    <w:p w14:paraId="5C63C7CE" w14:textId="77777777" w:rsidR="004E3905" w:rsidRPr="004B5C51" w:rsidRDefault="004E3905" w:rsidP="00B105A7">
      <w:pPr>
        <w:pStyle w:val="ZADEVA"/>
        <w:tabs>
          <w:tab w:val="clear" w:pos="1701"/>
          <w:tab w:val="left" w:pos="0"/>
        </w:tabs>
        <w:ind w:left="0" w:firstLine="0"/>
        <w:jc w:val="both"/>
        <w:rPr>
          <w:rFonts w:ascii="Arial Narrow" w:hAnsi="Arial Narrow" w:cs="Arial"/>
          <w:b w:val="0"/>
          <w:szCs w:val="20"/>
          <w:lang w:val="sl-SI"/>
        </w:rPr>
      </w:pPr>
    </w:p>
    <w:p w14:paraId="7AF509AA" w14:textId="77777777" w:rsidR="000E3A3D" w:rsidRPr="004B5C51" w:rsidRDefault="000E3A3D" w:rsidP="000E3A3D">
      <w:pPr>
        <w:pStyle w:val="ZADEVA"/>
        <w:tabs>
          <w:tab w:val="clear" w:pos="1701"/>
          <w:tab w:val="left" w:pos="0"/>
        </w:tabs>
        <w:ind w:left="0" w:firstLine="0"/>
        <w:jc w:val="both"/>
        <w:rPr>
          <w:rFonts w:ascii="Arial Narrow" w:hAnsi="Arial Narrow" w:cs="Arial"/>
          <w:b w:val="0"/>
          <w:szCs w:val="20"/>
          <w:lang w:val="sl-SI"/>
        </w:rPr>
      </w:pPr>
      <w:r w:rsidRPr="004B5C51">
        <w:rPr>
          <w:rFonts w:ascii="Arial Narrow" w:hAnsi="Arial Narrow" w:cs="Arial"/>
          <w:b w:val="0"/>
          <w:szCs w:val="20"/>
          <w:lang w:val="sl-SI"/>
        </w:rPr>
        <w:t xml:space="preserve">Tabela </w:t>
      </w:r>
      <w:r w:rsidR="00862741" w:rsidRPr="004B5C51">
        <w:rPr>
          <w:rFonts w:ascii="Arial Narrow" w:hAnsi="Arial Narrow" w:cs="Arial"/>
          <w:b w:val="0"/>
          <w:szCs w:val="20"/>
          <w:lang w:val="sl-SI"/>
        </w:rPr>
        <w:t>2</w:t>
      </w:r>
      <w:r w:rsidRPr="004B5C51">
        <w:rPr>
          <w:rFonts w:ascii="Arial Narrow" w:hAnsi="Arial Narrow" w:cs="Arial"/>
          <w:b w:val="0"/>
          <w:szCs w:val="20"/>
          <w:lang w:val="sl-SI"/>
        </w:rPr>
        <w:t xml:space="preserve">: Ugotavljanje in izplačevanje </w:t>
      </w:r>
      <w:r w:rsidR="00CD7FB2">
        <w:rPr>
          <w:rFonts w:ascii="Arial Narrow" w:hAnsi="Arial Narrow" w:cs="Arial"/>
          <w:b w:val="0"/>
          <w:szCs w:val="20"/>
          <w:lang w:val="sl-SI"/>
        </w:rPr>
        <w:t>TDU</w:t>
      </w:r>
      <w:r w:rsidRPr="004B5C51">
        <w:rPr>
          <w:rFonts w:ascii="Arial Narrow" w:hAnsi="Arial Narrow" w:cs="Arial"/>
          <w:b w:val="0"/>
          <w:szCs w:val="20"/>
          <w:lang w:val="sl-SI"/>
        </w:rPr>
        <w:t xml:space="preserve"> na trgu v letu 2019</w:t>
      </w:r>
    </w:p>
    <w:p w14:paraId="2580CB2D" w14:textId="77777777" w:rsidR="000E3A3D" w:rsidRPr="004B5C51" w:rsidRDefault="000E3A3D" w:rsidP="000E3A3D">
      <w:pPr>
        <w:pStyle w:val="ZADEVA"/>
        <w:tabs>
          <w:tab w:val="clear" w:pos="1701"/>
          <w:tab w:val="left" w:pos="0"/>
        </w:tabs>
        <w:ind w:left="0" w:firstLine="0"/>
        <w:jc w:val="both"/>
        <w:rPr>
          <w:rFonts w:ascii="Arial Narrow" w:hAnsi="Arial Narrow" w:cs="Arial"/>
          <w:b w:val="0"/>
          <w:szCs w:val="20"/>
          <w:lang w:val="sl-SI"/>
        </w:rPr>
      </w:pPr>
    </w:p>
    <w:tbl>
      <w:tblPr>
        <w:tblW w:w="8660" w:type="dxa"/>
        <w:tblInd w:w="75" w:type="dxa"/>
        <w:tblCellMar>
          <w:left w:w="70" w:type="dxa"/>
          <w:right w:w="70" w:type="dxa"/>
        </w:tblCellMar>
        <w:tblLook w:val="04A0" w:firstRow="1" w:lastRow="0" w:firstColumn="1" w:lastColumn="0" w:noHBand="0" w:noVBand="1"/>
      </w:tblPr>
      <w:tblGrid>
        <w:gridCol w:w="960"/>
        <w:gridCol w:w="950"/>
        <w:gridCol w:w="950"/>
        <w:gridCol w:w="1089"/>
        <w:gridCol w:w="1060"/>
        <w:gridCol w:w="980"/>
        <w:gridCol w:w="1011"/>
        <w:gridCol w:w="1660"/>
      </w:tblGrid>
      <w:tr w:rsidR="000E3A3D" w:rsidRPr="004B5C51" w14:paraId="1D5E6D43" w14:textId="77777777" w:rsidTr="00F05E3C">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8FF401C" w14:textId="77777777" w:rsidR="000E3A3D" w:rsidRPr="004B5C51" w:rsidRDefault="000E3A3D" w:rsidP="00F05E3C">
            <w:pPr>
              <w:spacing w:line="240" w:lineRule="auto"/>
              <w:rPr>
                <w:rFonts w:ascii="Arial Narrow" w:hAnsi="Arial Narrow" w:cs="Calibri"/>
                <w:color w:val="000000"/>
                <w:szCs w:val="20"/>
                <w:lang w:eastAsia="sl-SI"/>
              </w:rPr>
            </w:pPr>
            <w:r w:rsidRPr="004B5C51">
              <w:rPr>
                <w:rFonts w:ascii="Arial Narrow" w:hAnsi="Arial Narrow" w:cs="Calibri"/>
                <w:color w:val="000000"/>
                <w:szCs w:val="20"/>
                <w:lang w:eastAsia="sl-SI"/>
              </w:rPr>
              <w:t>Leto</w:t>
            </w:r>
          </w:p>
        </w:tc>
        <w:tc>
          <w:tcPr>
            <w:tcW w:w="950" w:type="dxa"/>
            <w:vMerge w:val="restart"/>
            <w:tcBorders>
              <w:top w:val="single" w:sz="4" w:space="0" w:color="auto"/>
              <w:left w:val="single" w:sz="4" w:space="0" w:color="auto"/>
              <w:bottom w:val="single" w:sz="4" w:space="0" w:color="000000"/>
              <w:right w:val="single" w:sz="4" w:space="0" w:color="auto"/>
            </w:tcBorders>
            <w:shd w:val="clear" w:color="000000" w:fill="FFE699"/>
            <w:vAlign w:val="bottom"/>
            <w:hideMark/>
          </w:tcPr>
          <w:p w14:paraId="534B45F1" w14:textId="77777777" w:rsidR="000E3A3D" w:rsidRPr="004B5C51" w:rsidRDefault="000E3A3D" w:rsidP="00F05E3C">
            <w:pPr>
              <w:spacing w:line="240" w:lineRule="auto"/>
              <w:rPr>
                <w:rFonts w:ascii="Arial Narrow" w:hAnsi="Arial Narrow" w:cs="Calibri"/>
                <w:color w:val="000000"/>
                <w:szCs w:val="20"/>
                <w:lang w:eastAsia="sl-SI"/>
              </w:rPr>
            </w:pPr>
            <w:r w:rsidRPr="004B5C51">
              <w:rPr>
                <w:rFonts w:ascii="Arial Narrow" w:hAnsi="Arial Narrow" w:cs="Calibri"/>
                <w:color w:val="000000"/>
                <w:szCs w:val="20"/>
                <w:lang w:eastAsia="sl-SI"/>
              </w:rPr>
              <w:t>Presežek na trgu pred TDU</w:t>
            </w:r>
          </w:p>
        </w:tc>
        <w:tc>
          <w:tcPr>
            <w:tcW w:w="9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9C70B3E" w14:textId="77777777" w:rsidR="000E3A3D" w:rsidRPr="004B5C51" w:rsidRDefault="000E3A3D" w:rsidP="00F05E3C">
            <w:pPr>
              <w:spacing w:line="240" w:lineRule="auto"/>
              <w:rPr>
                <w:rFonts w:ascii="Arial Narrow" w:hAnsi="Arial Narrow" w:cs="Calibri"/>
                <w:color w:val="000000"/>
                <w:szCs w:val="20"/>
                <w:lang w:eastAsia="sl-SI"/>
              </w:rPr>
            </w:pPr>
            <w:r w:rsidRPr="004B5C51">
              <w:rPr>
                <w:rFonts w:ascii="Arial Narrow" w:hAnsi="Arial Narrow" w:cs="Calibri"/>
                <w:color w:val="000000"/>
                <w:szCs w:val="20"/>
                <w:lang w:eastAsia="sl-SI"/>
              </w:rPr>
              <w:t>1/2 presežka za TDU</w:t>
            </w:r>
          </w:p>
        </w:tc>
        <w:tc>
          <w:tcPr>
            <w:tcW w:w="108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406F116" w14:textId="77777777" w:rsidR="000E3A3D" w:rsidRPr="004B5C51" w:rsidRDefault="000E3A3D" w:rsidP="00F05E3C">
            <w:pPr>
              <w:spacing w:line="240" w:lineRule="auto"/>
              <w:rPr>
                <w:rFonts w:ascii="Arial Narrow" w:hAnsi="Arial Narrow" w:cs="Calibri"/>
                <w:color w:val="000000"/>
                <w:szCs w:val="20"/>
                <w:lang w:eastAsia="sl-SI"/>
              </w:rPr>
            </w:pPr>
            <w:r w:rsidRPr="004B5C51">
              <w:rPr>
                <w:rFonts w:ascii="Arial Narrow" w:hAnsi="Arial Narrow" w:cs="Calibri"/>
                <w:color w:val="000000"/>
                <w:szCs w:val="20"/>
                <w:lang w:eastAsia="sl-SI"/>
              </w:rPr>
              <w:t>1/2 presežka za investicije</w:t>
            </w:r>
          </w:p>
        </w:tc>
        <w:tc>
          <w:tcPr>
            <w:tcW w:w="4711"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5BAF3D" w14:textId="77777777" w:rsidR="000E3A3D" w:rsidRPr="004B5C51" w:rsidRDefault="000E3A3D" w:rsidP="00F05E3C">
            <w:pPr>
              <w:spacing w:line="240" w:lineRule="auto"/>
              <w:rPr>
                <w:rFonts w:ascii="Arial Narrow" w:hAnsi="Arial Narrow" w:cs="Calibri"/>
                <w:color w:val="000000"/>
                <w:szCs w:val="20"/>
                <w:lang w:eastAsia="sl-SI"/>
              </w:rPr>
            </w:pPr>
            <w:r w:rsidRPr="004B5C51">
              <w:rPr>
                <w:rFonts w:ascii="Arial Narrow" w:hAnsi="Arial Narrow" w:cs="Calibri"/>
                <w:color w:val="000000"/>
                <w:szCs w:val="20"/>
                <w:lang w:eastAsia="sl-SI"/>
              </w:rPr>
              <w:t>Izkazana obveznost do zaposlenih za TDU v bilanci</w:t>
            </w:r>
          </w:p>
        </w:tc>
      </w:tr>
      <w:tr w:rsidR="000E3A3D" w:rsidRPr="004B5C51" w14:paraId="24D60638" w14:textId="77777777" w:rsidTr="00F05E3C">
        <w:trPr>
          <w:trHeight w:val="93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4A925C5C" w14:textId="77777777" w:rsidR="000E3A3D" w:rsidRPr="004B5C51" w:rsidRDefault="000E3A3D" w:rsidP="00F05E3C">
            <w:pPr>
              <w:spacing w:line="240" w:lineRule="auto"/>
              <w:rPr>
                <w:rFonts w:ascii="Arial Narrow" w:hAnsi="Arial Narrow" w:cs="Calibri"/>
                <w:color w:val="000000"/>
                <w:szCs w:val="20"/>
                <w:lang w:eastAsia="sl-SI"/>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6BEE1806" w14:textId="77777777" w:rsidR="000E3A3D" w:rsidRPr="004B5C51" w:rsidRDefault="000E3A3D" w:rsidP="00F05E3C">
            <w:pPr>
              <w:spacing w:line="240" w:lineRule="auto"/>
              <w:rPr>
                <w:rFonts w:ascii="Arial Narrow" w:hAnsi="Arial Narrow" w:cs="Calibri"/>
                <w:color w:val="000000"/>
                <w:szCs w:val="20"/>
                <w:lang w:eastAsia="sl-SI"/>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281C9FE2" w14:textId="77777777" w:rsidR="000E3A3D" w:rsidRPr="004B5C51" w:rsidRDefault="000E3A3D" w:rsidP="00F05E3C">
            <w:pPr>
              <w:spacing w:line="240" w:lineRule="auto"/>
              <w:rPr>
                <w:rFonts w:ascii="Arial Narrow" w:hAnsi="Arial Narrow" w:cs="Calibri"/>
                <w:color w:val="000000"/>
                <w:szCs w:val="20"/>
                <w:lang w:eastAsia="sl-SI"/>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14:paraId="6D2E64C2" w14:textId="77777777" w:rsidR="000E3A3D" w:rsidRPr="004B5C51" w:rsidRDefault="000E3A3D" w:rsidP="00F05E3C">
            <w:pPr>
              <w:spacing w:line="240" w:lineRule="auto"/>
              <w:rPr>
                <w:rFonts w:ascii="Arial Narrow" w:hAnsi="Arial Narrow" w:cs="Calibri"/>
                <w:color w:val="000000"/>
                <w:szCs w:val="20"/>
                <w:lang w:eastAsia="sl-SI"/>
              </w:rPr>
            </w:pPr>
          </w:p>
        </w:tc>
        <w:tc>
          <w:tcPr>
            <w:tcW w:w="1060" w:type="dxa"/>
            <w:tcBorders>
              <w:top w:val="nil"/>
              <w:left w:val="nil"/>
              <w:bottom w:val="single" w:sz="4" w:space="0" w:color="auto"/>
              <w:right w:val="single" w:sz="4" w:space="0" w:color="auto"/>
            </w:tcBorders>
            <w:shd w:val="clear" w:color="auto" w:fill="auto"/>
            <w:noWrap/>
            <w:vAlign w:val="bottom"/>
            <w:hideMark/>
          </w:tcPr>
          <w:p w14:paraId="27DC6781" w14:textId="77777777" w:rsidR="000E3A3D" w:rsidRPr="004B5C51" w:rsidRDefault="000E3A3D" w:rsidP="00F05E3C">
            <w:pPr>
              <w:spacing w:line="240" w:lineRule="auto"/>
              <w:jc w:val="center"/>
              <w:rPr>
                <w:rFonts w:ascii="Arial Narrow" w:hAnsi="Arial Narrow" w:cs="Calibri"/>
                <w:color w:val="000000"/>
                <w:szCs w:val="20"/>
                <w:lang w:eastAsia="sl-SI"/>
              </w:rPr>
            </w:pPr>
            <w:r w:rsidRPr="004B5C51">
              <w:rPr>
                <w:rFonts w:ascii="Arial Narrow" w:hAnsi="Arial Narrow" w:cs="Calibri"/>
                <w:color w:val="000000"/>
                <w:szCs w:val="20"/>
                <w:lang w:eastAsia="sl-SI"/>
              </w:rPr>
              <w:t>stanje 1.1.</w:t>
            </w:r>
          </w:p>
        </w:tc>
        <w:tc>
          <w:tcPr>
            <w:tcW w:w="980" w:type="dxa"/>
            <w:tcBorders>
              <w:top w:val="nil"/>
              <w:left w:val="nil"/>
              <w:bottom w:val="single" w:sz="4" w:space="0" w:color="auto"/>
              <w:right w:val="single" w:sz="4" w:space="0" w:color="auto"/>
            </w:tcBorders>
            <w:shd w:val="clear" w:color="auto" w:fill="auto"/>
            <w:noWrap/>
            <w:vAlign w:val="bottom"/>
            <w:hideMark/>
          </w:tcPr>
          <w:p w14:paraId="4D7B919C" w14:textId="77777777" w:rsidR="000E3A3D" w:rsidRPr="004B5C51" w:rsidRDefault="000E3A3D" w:rsidP="00F05E3C">
            <w:pPr>
              <w:spacing w:line="240" w:lineRule="auto"/>
              <w:jc w:val="center"/>
              <w:rPr>
                <w:rFonts w:ascii="Arial Narrow" w:hAnsi="Arial Narrow" w:cs="Calibri"/>
                <w:color w:val="000000"/>
                <w:szCs w:val="20"/>
                <w:lang w:eastAsia="sl-SI"/>
              </w:rPr>
            </w:pPr>
            <w:r w:rsidRPr="004B5C51">
              <w:rPr>
                <w:rFonts w:ascii="Arial Narrow" w:hAnsi="Arial Narrow" w:cs="Calibri"/>
                <w:color w:val="000000"/>
                <w:szCs w:val="20"/>
                <w:lang w:eastAsia="sl-SI"/>
              </w:rPr>
              <w:t>izplačano</w:t>
            </w:r>
          </w:p>
        </w:tc>
        <w:tc>
          <w:tcPr>
            <w:tcW w:w="1011" w:type="dxa"/>
            <w:tcBorders>
              <w:top w:val="nil"/>
              <w:left w:val="nil"/>
              <w:bottom w:val="single" w:sz="4" w:space="0" w:color="auto"/>
              <w:right w:val="single" w:sz="4" w:space="0" w:color="auto"/>
            </w:tcBorders>
            <w:shd w:val="clear" w:color="000000" w:fill="FFE699"/>
            <w:noWrap/>
            <w:vAlign w:val="bottom"/>
            <w:hideMark/>
          </w:tcPr>
          <w:p w14:paraId="188DEE08" w14:textId="77777777" w:rsidR="000E3A3D" w:rsidRPr="004B5C51" w:rsidRDefault="000E3A3D" w:rsidP="00F05E3C">
            <w:pPr>
              <w:spacing w:line="240" w:lineRule="auto"/>
              <w:jc w:val="center"/>
              <w:rPr>
                <w:rFonts w:ascii="Arial Narrow" w:hAnsi="Arial Narrow" w:cs="Calibri"/>
                <w:color w:val="000000"/>
                <w:szCs w:val="20"/>
                <w:lang w:eastAsia="sl-SI"/>
              </w:rPr>
            </w:pPr>
            <w:r w:rsidRPr="004B5C51">
              <w:rPr>
                <w:rFonts w:ascii="Arial Narrow" w:hAnsi="Arial Narrow" w:cs="Calibri"/>
                <w:color w:val="000000"/>
                <w:szCs w:val="20"/>
                <w:lang w:eastAsia="sl-SI"/>
              </w:rPr>
              <w:t>povečano</w:t>
            </w:r>
          </w:p>
        </w:tc>
        <w:tc>
          <w:tcPr>
            <w:tcW w:w="1660" w:type="dxa"/>
            <w:tcBorders>
              <w:top w:val="nil"/>
              <w:left w:val="nil"/>
              <w:bottom w:val="single" w:sz="4" w:space="0" w:color="auto"/>
              <w:right w:val="single" w:sz="4" w:space="0" w:color="auto"/>
            </w:tcBorders>
            <w:shd w:val="clear" w:color="auto" w:fill="auto"/>
            <w:noWrap/>
            <w:vAlign w:val="bottom"/>
            <w:hideMark/>
          </w:tcPr>
          <w:p w14:paraId="17F17303" w14:textId="77777777" w:rsidR="000E3A3D" w:rsidRPr="004B5C51" w:rsidRDefault="000E3A3D" w:rsidP="00F05E3C">
            <w:pPr>
              <w:spacing w:line="240" w:lineRule="auto"/>
              <w:jc w:val="center"/>
              <w:rPr>
                <w:rFonts w:ascii="Arial Narrow" w:hAnsi="Arial Narrow" w:cs="Calibri"/>
                <w:color w:val="000000"/>
                <w:szCs w:val="20"/>
                <w:lang w:eastAsia="sl-SI"/>
              </w:rPr>
            </w:pPr>
            <w:r w:rsidRPr="004B5C51">
              <w:rPr>
                <w:rFonts w:ascii="Arial Narrow" w:hAnsi="Arial Narrow" w:cs="Calibri"/>
                <w:color w:val="000000"/>
                <w:szCs w:val="20"/>
                <w:lang w:eastAsia="sl-SI"/>
              </w:rPr>
              <w:t>stanje 31. 12.</w:t>
            </w:r>
          </w:p>
        </w:tc>
      </w:tr>
      <w:tr w:rsidR="000E3A3D" w:rsidRPr="004B5C51" w14:paraId="387C77CB" w14:textId="77777777" w:rsidTr="00F05E3C">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1B95ACD" w14:textId="77777777" w:rsidR="000E3A3D" w:rsidRPr="004B5C51" w:rsidRDefault="000E3A3D" w:rsidP="00F05E3C">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 </w:t>
            </w:r>
          </w:p>
        </w:tc>
        <w:tc>
          <w:tcPr>
            <w:tcW w:w="950" w:type="dxa"/>
            <w:tcBorders>
              <w:top w:val="nil"/>
              <w:left w:val="nil"/>
              <w:bottom w:val="single" w:sz="8" w:space="0" w:color="auto"/>
              <w:right w:val="single" w:sz="8" w:space="0" w:color="auto"/>
            </w:tcBorders>
            <w:shd w:val="clear" w:color="000000" w:fill="FFE699"/>
            <w:vAlign w:val="center"/>
            <w:hideMark/>
          </w:tcPr>
          <w:p w14:paraId="7EDD36BF" w14:textId="77777777" w:rsidR="000E3A3D" w:rsidRPr="004B5C51" w:rsidRDefault="000E3A3D" w:rsidP="00F05E3C">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1</w:t>
            </w:r>
          </w:p>
        </w:tc>
        <w:tc>
          <w:tcPr>
            <w:tcW w:w="950" w:type="dxa"/>
            <w:tcBorders>
              <w:top w:val="nil"/>
              <w:left w:val="nil"/>
              <w:bottom w:val="single" w:sz="8" w:space="0" w:color="auto"/>
              <w:right w:val="single" w:sz="8" w:space="0" w:color="auto"/>
            </w:tcBorders>
            <w:shd w:val="clear" w:color="auto" w:fill="auto"/>
            <w:vAlign w:val="center"/>
            <w:hideMark/>
          </w:tcPr>
          <w:p w14:paraId="078A3A25" w14:textId="77777777" w:rsidR="000E3A3D" w:rsidRPr="004B5C51" w:rsidRDefault="000E3A3D" w:rsidP="00F05E3C">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2</w:t>
            </w:r>
          </w:p>
        </w:tc>
        <w:tc>
          <w:tcPr>
            <w:tcW w:w="1089" w:type="dxa"/>
            <w:tcBorders>
              <w:top w:val="nil"/>
              <w:left w:val="nil"/>
              <w:bottom w:val="single" w:sz="8" w:space="0" w:color="auto"/>
              <w:right w:val="single" w:sz="8" w:space="0" w:color="auto"/>
            </w:tcBorders>
            <w:shd w:val="clear" w:color="auto" w:fill="auto"/>
            <w:vAlign w:val="center"/>
            <w:hideMark/>
          </w:tcPr>
          <w:p w14:paraId="5CE5618D" w14:textId="77777777" w:rsidR="000E3A3D" w:rsidRPr="004B5C51" w:rsidRDefault="000E3A3D" w:rsidP="00F05E3C">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3</w:t>
            </w:r>
          </w:p>
        </w:tc>
        <w:tc>
          <w:tcPr>
            <w:tcW w:w="1060" w:type="dxa"/>
            <w:tcBorders>
              <w:top w:val="nil"/>
              <w:left w:val="nil"/>
              <w:bottom w:val="single" w:sz="8" w:space="0" w:color="auto"/>
              <w:right w:val="single" w:sz="8" w:space="0" w:color="auto"/>
            </w:tcBorders>
            <w:shd w:val="clear" w:color="auto" w:fill="auto"/>
            <w:vAlign w:val="center"/>
            <w:hideMark/>
          </w:tcPr>
          <w:p w14:paraId="66DC3C55" w14:textId="77777777" w:rsidR="000E3A3D" w:rsidRPr="004B5C51" w:rsidRDefault="000E3A3D" w:rsidP="00F05E3C">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4</w:t>
            </w:r>
          </w:p>
        </w:tc>
        <w:tc>
          <w:tcPr>
            <w:tcW w:w="980" w:type="dxa"/>
            <w:tcBorders>
              <w:top w:val="nil"/>
              <w:left w:val="nil"/>
              <w:bottom w:val="single" w:sz="8" w:space="0" w:color="auto"/>
              <w:right w:val="single" w:sz="8" w:space="0" w:color="auto"/>
            </w:tcBorders>
            <w:shd w:val="clear" w:color="auto" w:fill="auto"/>
            <w:vAlign w:val="center"/>
            <w:hideMark/>
          </w:tcPr>
          <w:p w14:paraId="2A03681D" w14:textId="77777777" w:rsidR="000E3A3D" w:rsidRPr="004B5C51" w:rsidRDefault="000E3A3D" w:rsidP="00F05E3C">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5</w:t>
            </w:r>
          </w:p>
        </w:tc>
        <w:tc>
          <w:tcPr>
            <w:tcW w:w="1011" w:type="dxa"/>
            <w:tcBorders>
              <w:top w:val="nil"/>
              <w:left w:val="nil"/>
              <w:bottom w:val="single" w:sz="8" w:space="0" w:color="auto"/>
              <w:right w:val="single" w:sz="8" w:space="0" w:color="auto"/>
            </w:tcBorders>
            <w:shd w:val="clear" w:color="000000" w:fill="FFE699"/>
            <w:vAlign w:val="center"/>
            <w:hideMark/>
          </w:tcPr>
          <w:p w14:paraId="5FBDF534" w14:textId="77777777" w:rsidR="000E3A3D" w:rsidRPr="004B5C51" w:rsidRDefault="000E3A3D" w:rsidP="00F05E3C">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6</w:t>
            </w:r>
          </w:p>
        </w:tc>
        <w:tc>
          <w:tcPr>
            <w:tcW w:w="1660" w:type="dxa"/>
            <w:tcBorders>
              <w:top w:val="nil"/>
              <w:left w:val="nil"/>
              <w:bottom w:val="single" w:sz="8" w:space="0" w:color="auto"/>
              <w:right w:val="single" w:sz="8" w:space="0" w:color="auto"/>
            </w:tcBorders>
            <w:shd w:val="clear" w:color="auto" w:fill="auto"/>
            <w:vAlign w:val="center"/>
            <w:hideMark/>
          </w:tcPr>
          <w:p w14:paraId="1574AF79" w14:textId="77777777" w:rsidR="000E3A3D" w:rsidRPr="004B5C51" w:rsidRDefault="000E3A3D" w:rsidP="00F05E3C">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7=4-5+6</w:t>
            </w:r>
          </w:p>
        </w:tc>
      </w:tr>
      <w:tr w:rsidR="000E3A3D" w:rsidRPr="004B5C51" w14:paraId="2752FB0F" w14:textId="77777777" w:rsidTr="000E3A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A0C817D" w14:textId="77777777" w:rsidR="000E3A3D" w:rsidRPr="004B5C51" w:rsidRDefault="000E3A3D" w:rsidP="00F05E3C">
            <w:pPr>
              <w:spacing w:line="240" w:lineRule="auto"/>
              <w:jc w:val="both"/>
              <w:rPr>
                <w:rFonts w:ascii="Arial Narrow" w:hAnsi="Arial Narrow" w:cs="Arial"/>
                <w:color w:val="000000"/>
                <w:szCs w:val="20"/>
                <w:lang w:eastAsia="sl-SI"/>
              </w:rPr>
            </w:pPr>
            <w:r w:rsidRPr="004B5C51">
              <w:rPr>
                <w:rFonts w:ascii="Arial Narrow" w:hAnsi="Arial Narrow" w:cs="Arial"/>
                <w:color w:val="000000"/>
                <w:szCs w:val="20"/>
                <w:lang w:eastAsia="sl-SI"/>
              </w:rPr>
              <w:t>2019</w:t>
            </w:r>
          </w:p>
        </w:tc>
        <w:tc>
          <w:tcPr>
            <w:tcW w:w="950" w:type="dxa"/>
            <w:tcBorders>
              <w:top w:val="nil"/>
              <w:left w:val="nil"/>
              <w:bottom w:val="single" w:sz="8" w:space="0" w:color="auto"/>
              <w:right w:val="single" w:sz="8" w:space="0" w:color="auto"/>
            </w:tcBorders>
            <w:shd w:val="clear" w:color="000000" w:fill="FFE699"/>
            <w:vAlign w:val="center"/>
          </w:tcPr>
          <w:p w14:paraId="6CD04A9C" w14:textId="77777777" w:rsidR="000E3A3D" w:rsidRPr="004B5C51" w:rsidRDefault="000E3A3D" w:rsidP="00F05E3C">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257.664</w:t>
            </w:r>
          </w:p>
        </w:tc>
        <w:tc>
          <w:tcPr>
            <w:tcW w:w="950" w:type="dxa"/>
            <w:tcBorders>
              <w:top w:val="nil"/>
              <w:left w:val="nil"/>
              <w:bottom w:val="single" w:sz="8" w:space="0" w:color="auto"/>
              <w:right w:val="single" w:sz="8" w:space="0" w:color="auto"/>
            </w:tcBorders>
            <w:shd w:val="clear" w:color="auto" w:fill="auto"/>
            <w:vAlign w:val="center"/>
          </w:tcPr>
          <w:p w14:paraId="0DCB3757" w14:textId="77777777" w:rsidR="000E3A3D" w:rsidRPr="004B5C51" w:rsidRDefault="000E3A3D" w:rsidP="00F05E3C">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128.832</w:t>
            </w:r>
          </w:p>
        </w:tc>
        <w:tc>
          <w:tcPr>
            <w:tcW w:w="1089" w:type="dxa"/>
            <w:tcBorders>
              <w:top w:val="nil"/>
              <w:left w:val="nil"/>
              <w:bottom w:val="single" w:sz="8" w:space="0" w:color="auto"/>
              <w:right w:val="single" w:sz="8" w:space="0" w:color="auto"/>
            </w:tcBorders>
            <w:shd w:val="clear" w:color="auto" w:fill="auto"/>
            <w:vAlign w:val="center"/>
          </w:tcPr>
          <w:p w14:paraId="4816B10A" w14:textId="77777777" w:rsidR="000E3A3D" w:rsidRPr="004B5C51" w:rsidRDefault="000E3A3D" w:rsidP="00F05E3C">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128.832</w:t>
            </w:r>
          </w:p>
        </w:tc>
        <w:tc>
          <w:tcPr>
            <w:tcW w:w="1060" w:type="dxa"/>
            <w:tcBorders>
              <w:top w:val="nil"/>
              <w:left w:val="nil"/>
              <w:bottom w:val="single" w:sz="8" w:space="0" w:color="auto"/>
              <w:right w:val="single" w:sz="8" w:space="0" w:color="auto"/>
            </w:tcBorders>
            <w:shd w:val="clear" w:color="auto" w:fill="auto"/>
            <w:vAlign w:val="center"/>
          </w:tcPr>
          <w:p w14:paraId="29929B76" w14:textId="77777777" w:rsidR="000E3A3D" w:rsidRPr="004B5C51" w:rsidRDefault="000E3A3D" w:rsidP="00F05E3C">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178.348</w:t>
            </w:r>
          </w:p>
        </w:tc>
        <w:tc>
          <w:tcPr>
            <w:tcW w:w="980" w:type="dxa"/>
            <w:tcBorders>
              <w:top w:val="nil"/>
              <w:left w:val="nil"/>
              <w:bottom w:val="single" w:sz="8" w:space="0" w:color="auto"/>
              <w:right w:val="single" w:sz="8" w:space="0" w:color="auto"/>
            </w:tcBorders>
            <w:shd w:val="clear" w:color="auto" w:fill="auto"/>
            <w:vAlign w:val="center"/>
          </w:tcPr>
          <w:p w14:paraId="7862B4A3" w14:textId="77777777" w:rsidR="000E3A3D" w:rsidRPr="004B5C51" w:rsidRDefault="000E3A3D" w:rsidP="00F05E3C">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-175.003</w:t>
            </w:r>
          </w:p>
        </w:tc>
        <w:tc>
          <w:tcPr>
            <w:tcW w:w="1011" w:type="dxa"/>
            <w:tcBorders>
              <w:top w:val="nil"/>
              <w:left w:val="nil"/>
              <w:bottom w:val="single" w:sz="8" w:space="0" w:color="auto"/>
              <w:right w:val="single" w:sz="8" w:space="0" w:color="auto"/>
            </w:tcBorders>
            <w:shd w:val="clear" w:color="000000" w:fill="FFE699"/>
            <w:vAlign w:val="center"/>
          </w:tcPr>
          <w:p w14:paraId="7DB8C8F2" w14:textId="77777777" w:rsidR="000E3A3D" w:rsidRPr="004B5C51" w:rsidRDefault="000E3A3D" w:rsidP="00F05E3C">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128.832</w:t>
            </w:r>
          </w:p>
        </w:tc>
        <w:tc>
          <w:tcPr>
            <w:tcW w:w="1660" w:type="dxa"/>
            <w:tcBorders>
              <w:top w:val="nil"/>
              <w:left w:val="nil"/>
              <w:bottom w:val="single" w:sz="8" w:space="0" w:color="auto"/>
              <w:right w:val="single" w:sz="8" w:space="0" w:color="auto"/>
            </w:tcBorders>
            <w:shd w:val="clear" w:color="auto" w:fill="auto"/>
            <w:vAlign w:val="center"/>
          </w:tcPr>
          <w:p w14:paraId="3501F64F" w14:textId="77777777" w:rsidR="000E3A3D" w:rsidRPr="004B5C51" w:rsidRDefault="000E3A3D" w:rsidP="00F05E3C">
            <w:pPr>
              <w:spacing w:line="240" w:lineRule="auto"/>
              <w:jc w:val="center"/>
              <w:rPr>
                <w:rFonts w:ascii="Arial Narrow" w:hAnsi="Arial Narrow" w:cs="Arial"/>
                <w:color w:val="000000"/>
                <w:szCs w:val="20"/>
                <w:lang w:eastAsia="sl-SI"/>
              </w:rPr>
            </w:pPr>
            <w:r w:rsidRPr="004B5C51">
              <w:rPr>
                <w:rFonts w:ascii="Arial Narrow" w:hAnsi="Arial Narrow" w:cs="Arial"/>
                <w:color w:val="000000"/>
                <w:szCs w:val="20"/>
                <w:lang w:eastAsia="sl-SI"/>
              </w:rPr>
              <w:t>132.177</w:t>
            </w:r>
          </w:p>
        </w:tc>
      </w:tr>
    </w:tbl>
    <w:p w14:paraId="3576376E" w14:textId="77777777" w:rsidR="000E3A3D" w:rsidRPr="004B5C51" w:rsidRDefault="000E3A3D" w:rsidP="000E3A3D">
      <w:pPr>
        <w:pStyle w:val="ZADEVA"/>
        <w:tabs>
          <w:tab w:val="clear" w:pos="1701"/>
          <w:tab w:val="left" w:pos="0"/>
        </w:tabs>
        <w:ind w:left="0" w:firstLine="0"/>
        <w:jc w:val="both"/>
        <w:rPr>
          <w:rFonts w:ascii="Arial Narrow" w:hAnsi="Arial Narrow" w:cs="Arial"/>
          <w:b w:val="0"/>
          <w:szCs w:val="20"/>
          <w:lang w:val="sl-SI"/>
        </w:rPr>
      </w:pPr>
      <w:r w:rsidRPr="004B5C51">
        <w:rPr>
          <w:rFonts w:ascii="Arial Narrow" w:hAnsi="Arial Narrow" w:cs="Arial"/>
          <w:b w:val="0"/>
          <w:szCs w:val="20"/>
          <w:lang w:val="sl-SI"/>
        </w:rPr>
        <w:t xml:space="preserve">Vir: </w:t>
      </w:r>
      <w:r w:rsidR="00C34F77" w:rsidRPr="004B5C51">
        <w:rPr>
          <w:rFonts w:ascii="Arial Narrow" w:hAnsi="Arial Narrow" w:cs="Arial"/>
          <w:b w:val="0"/>
          <w:szCs w:val="20"/>
          <w:lang w:val="sl-SI"/>
        </w:rPr>
        <w:t>ARNES</w:t>
      </w:r>
    </w:p>
    <w:p w14:paraId="13394DA8" w14:textId="77777777" w:rsidR="000E3A3D" w:rsidRPr="004B5C51" w:rsidRDefault="000E3A3D" w:rsidP="000E3A3D">
      <w:pPr>
        <w:pStyle w:val="ZADEVA"/>
        <w:tabs>
          <w:tab w:val="clear" w:pos="1701"/>
          <w:tab w:val="left" w:pos="0"/>
        </w:tabs>
        <w:ind w:left="0" w:firstLine="0"/>
        <w:jc w:val="both"/>
        <w:rPr>
          <w:rFonts w:ascii="Arial Narrow" w:hAnsi="Arial Narrow" w:cs="Arial"/>
          <w:b w:val="0"/>
          <w:szCs w:val="20"/>
          <w:lang w:val="sl-SI"/>
        </w:rPr>
      </w:pPr>
    </w:p>
    <w:p w14:paraId="1864DF94" w14:textId="77777777" w:rsidR="000E3A3D" w:rsidRPr="004B5C51" w:rsidRDefault="000E3A3D" w:rsidP="000E3A3D">
      <w:pPr>
        <w:pStyle w:val="ZADEVA"/>
        <w:tabs>
          <w:tab w:val="clear" w:pos="1701"/>
          <w:tab w:val="left" w:pos="0"/>
        </w:tabs>
        <w:ind w:left="0" w:firstLine="0"/>
        <w:jc w:val="both"/>
        <w:rPr>
          <w:rFonts w:ascii="Arial Narrow" w:hAnsi="Arial Narrow" w:cs="Arial"/>
          <w:b w:val="0"/>
          <w:szCs w:val="20"/>
          <w:u w:val="single"/>
          <w:lang w:val="sl-SI"/>
        </w:rPr>
      </w:pPr>
      <w:r w:rsidRPr="004B5C51">
        <w:rPr>
          <w:rFonts w:ascii="Arial Narrow" w:hAnsi="Arial Narrow" w:cs="Arial"/>
          <w:b w:val="0"/>
          <w:szCs w:val="20"/>
          <w:u w:val="single"/>
          <w:lang w:val="sl-SI"/>
        </w:rPr>
        <w:t xml:space="preserve">Pojasnilo </w:t>
      </w:r>
      <w:r w:rsidR="00C34F77" w:rsidRPr="004B5C51">
        <w:rPr>
          <w:rFonts w:ascii="Arial Narrow" w:hAnsi="Arial Narrow" w:cs="Arial"/>
          <w:b w:val="0"/>
          <w:szCs w:val="20"/>
          <w:u w:val="single"/>
          <w:lang w:val="sl-SI"/>
        </w:rPr>
        <w:t>ARNES</w:t>
      </w:r>
    </w:p>
    <w:p w14:paraId="70E1F76C" w14:textId="77777777" w:rsidR="0042559C" w:rsidRPr="004B5C51" w:rsidRDefault="00C34F77" w:rsidP="000E3A3D">
      <w:pPr>
        <w:pStyle w:val="ZADEVA"/>
        <w:tabs>
          <w:tab w:val="clear" w:pos="1701"/>
          <w:tab w:val="left" w:pos="0"/>
        </w:tabs>
        <w:ind w:left="0" w:firstLine="0"/>
        <w:jc w:val="both"/>
        <w:rPr>
          <w:rFonts w:ascii="Arial Narrow" w:hAnsi="Arial Narrow" w:cs="Arial"/>
          <w:b w:val="0"/>
          <w:szCs w:val="20"/>
          <w:lang w:val="sl-SI"/>
        </w:rPr>
      </w:pPr>
      <w:r w:rsidRPr="004B5C51">
        <w:rPr>
          <w:rFonts w:ascii="Arial Narrow" w:hAnsi="Arial Narrow" w:cs="Arial"/>
          <w:b w:val="0"/>
          <w:szCs w:val="20"/>
          <w:lang w:val="sl-SI"/>
        </w:rPr>
        <w:t>ARNES</w:t>
      </w:r>
      <w:r w:rsidR="000E3A3D" w:rsidRPr="004B5C51">
        <w:rPr>
          <w:rFonts w:ascii="Arial Narrow" w:hAnsi="Arial Narrow" w:cs="Arial"/>
          <w:b w:val="0"/>
          <w:szCs w:val="20"/>
          <w:lang w:val="sl-SI"/>
        </w:rPr>
        <w:t xml:space="preserve"> je </w:t>
      </w:r>
      <w:r w:rsidR="00D157DC" w:rsidRPr="004B5C51">
        <w:rPr>
          <w:rFonts w:ascii="Arial Narrow" w:hAnsi="Arial Narrow" w:cs="Arial"/>
          <w:b w:val="0"/>
          <w:szCs w:val="20"/>
          <w:lang w:val="sl-SI"/>
        </w:rPr>
        <w:t>v elektronskem sporočilu dne 27. 1.</w:t>
      </w:r>
      <w:r w:rsidR="000E3A3D" w:rsidRPr="004B5C51">
        <w:rPr>
          <w:rFonts w:ascii="Arial Narrow" w:hAnsi="Arial Narrow" w:cs="Arial"/>
          <w:b w:val="0"/>
          <w:szCs w:val="20"/>
          <w:lang w:val="sl-SI"/>
        </w:rPr>
        <w:t xml:space="preserve"> 2021 pojasnil: </w:t>
      </w:r>
    </w:p>
    <w:p w14:paraId="27DDCF17" w14:textId="77777777" w:rsidR="0042559C" w:rsidRPr="004B5C51" w:rsidRDefault="000E3A3D" w:rsidP="000E3A3D">
      <w:pPr>
        <w:pStyle w:val="ZADEVA"/>
        <w:tabs>
          <w:tab w:val="clear" w:pos="1701"/>
          <w:tab w:val="left" w:pos="0"/>
        </w:tabs>
        <w:ind w:left="0" w:firstLine="0"/>
        <w:jc w:val="both"/>
        <w:rPr>
          <w:rFonts w:ascii="Arial Narrow" w:hAnsi="Arial Narrow" w:cs="Arial"/>
          <w:b w:val="0"/>
          <w:szCs w:val="20"/>
          <w:lang w:val="sl-SI"/>
        </w:rPr>
      </w:pPr>
      <w:r w:rsidRPr="004B5C51">
        <w:rPr>
          <w:rFonts w:ascii="Arial Narrow" w:hAnsi="Arial Narrow" w:cs="Arial"/>
          <w:b w:val="0"/>
          <w:szCs w:val="20"/>
          <w:lang w:val="sl-SI"/>
        </w:rPr>
        <w:t xml:space="preserve">(1) </w:t>
      </w:r>
      <w:r w:rsidR="009374A5" w:rsidRPr="004B5C51">
        <w:rPr>
          <w:rFonts w:ascii="Arial Narrow" w:hAnsi="Arial Narrow" w:cs="Arial"/>
          <w:b w:val="0"/>
          <w:szCs w:val="20"/>
          <w:lang w:val="sl-SI"/>
        </w:rPr>
        <w:t xml:space="preserve">da je bila v letu 2019 izplačana zaposlenim pri plačah pod postavko D030 bruto </w:t>
      </w:r>
      <w:proofErr w:type="spellStart"/>
      <w:r w:rsidR="009374A5" w:rsidRPr="004B5C51">
        <w:rPr>
          <w:rFonts w:ascii="Arial Narrow" w:hAnsi="Arial Narrow" w:cs="Arial"/>
          <w:b w:val="0"/>
          <w:szCs w:val="20"/>
          <w:lang w:val="sl-SI"/>
        </w:rPr>
        <w:t>bruto</w:t>
      </w:r>
      <w:proofErr w:type="spellEnd"/>
      <w:r w:rsidR="009374A5" w:rsidRPr="004B5C51">
        <w:rPr>
          <w:rFonts w:ascii="Arial Narrow" w:hAnsi="Arial Narrow" w:cs="Arial"/>
          <w:b w:val="0"/>
          <w:szCs w:val="20"/>
          <w:lang w:val="sl-SI"/>
        </w:rPr>
        <w:t xml:space="preserve"> </w:t>
      </w:r>
      <w:r w:rsidR="00CD7FB2">
        <w:rPr>
          <w:rFonts w:ascii="Arial Narrow" w:hAnsi="Arial Narrow" w:cs="Arial"/>
          <w:b w:val="0"/>
          <w:szCs w:val="20"/>
          <w:lang w:val="sl-SI"/>
        </w:rPr>
        <w:t>TDU</w:t>
      </w:r>
      <w:r w:rsidR="009374A5" w:rsidRPr="004B5C51">
        <w:rPr>
          <w:rFonts w:ascii="Arial Narrow" w:hAnsi="Arial Narrow" w:cs="Arial"/>
          <w:b w:val="0"/>
          <w:szCs w:val="20"/>
          <w:lang w:val="sl-SI"/>
        </w:rPr>
        <w:t xml:space="preserve"> v višini </w:t>
      </w:r>
      <w:r w:rsidRPr="004B5C51">
        <w:rPr>
          <w:rFonts w:ascii="Arial Narrow" w:hAnsi="Arial Narrow" w:cs="Arial"/>
          <w:b w:val="0"/>
          <w:szCs w:val="20"/>
          <w:lang w:val="sl-SI"/>
        </w:rPr>
        <w:t>175.0</w:t>
      </w:r>
      <w:r w:rsidR="009374A5" w:rsidRPr="004B5C51">
        <w:rPr>
          <w:rFonts w:ascii="Arial Narrow" w:hAnsi="Arial Narrow" w:cs="Arial"/>
          <w:b w:val="0"/>
          <w:szCs w:val="20"/>
          <w:lang w:val="sl-SI"/>
        </w:rPr>
        <w:t>03</w:t>
      </w:r>
      <w:r w:rsidRPr="004B5C51">
        <w:rPr>
          <w:rFonts w:ascii="Arial Narrow" w:hAnsi="Arial Narrow" w:cs="Arial"/>
          <w:b w:val="0"/>
          <w:szCs w:val="20"/>
          <w:lang w:val="sl-SI"/>
        </w:rPr>
        <w:t xml:space="preserve"> EUR oz. 150.69</w:t>
      </w:r>
      <w:r w:rsidR="00F44752" w:rsidRPr="004B5C51">
        <w:rPr>
          <w:rFonts w:ascii="Arial Narrow" w:hAnsi="Arial Narrow" w:cs="Arial"/>
          <w:b w:val="0"/>
          <w:szCs w:val="20"/>
          <w:lang w:val="sl-SI"/>
        </w:rPr>
        <w:t>3</w:t>
      </w:r>
      <w:r w:rsidRPr="004B5C51">
        <w:rPr>
          <w:rFonts w:ascii="Arial Narrow" w:hAnsi="Arial Narrow" w:cs="Arial"/>
          <w:b w:val="0"/>
          <w:szCs w:val="20"/>
          <w:lang w:val="sl-SI"/>
        </w:rPr>
        <w:t xml:space="preserve"> EUR bruto (kolona 5), </w:t>
      </w:r>
      <w:r w:rsidR="009374A5" w:rsidRPr="004B5C51">
        <w:rPr>
          <w:rFonts w:ascii="Arial Narrow" w:hAnsi="Arial Narrow" w:cs="Arial"/>
          <w:b w:val="0"/>
          <w:szCs w:val="20"/>
          <w:lang w:val="sl-SI"/>
        </w:rPr>
        <w:t xml:space="preserve">ki je bila izplačana iz dovoljenega še neizplačanega </w:t>
      </w:r>
      <w:proofErr w:type="spellStart"/>
      <w:r w:rsidR="009374A5" w:rsidRPr="004B5C51">
        <w:rPr>
          <w:rFonts w:ascii="Arial Narrow" w:hAnsi="Arial Narrow" w:cs="Arial"/>
          <w:b w:val="0"/>
          <w:szCs w:val="20"/>
          <w:lang w:val="sl-SI"/>
        </w:rPr>
        <w:t>akontativnega</w:t>
      </w:r>
      <w:proofErr w:type="spellEnd"/>
      <w:r w:rsidR="009374A5" w:rsidRPr="004B5C51">
        <w:rPr>
          <w:rFonts w:ascii="Arial Narrow" w:hAnsi="Arial Narrow" w:cs="Arial"/>
          <w:b w:val="0"/>
          <w:szCs w:val="20"/>
          <w:lang w:val="sl-SI"/>
        </w:rPr>
        <w:t xml:space="preserve"> obsega sredstev </w:t>
      </w:r>
      <w:r w:rsidR="00CD7FB2">
        <w:rPr>
          <w:rFonts w:ascii="Arial Narrow" w:hAnsi="Arial Narrow" w:cs="Arial"/>
          <w:b w:val="0"/>
          <w:szCs w:val="20"/>
          <w:lang w:val="sl-SI"/>
        </w:rPr>
        <w:t>TDU</w:t>
      </w:r>
      <w:r w:rsidR="009374A5" w:rsidRPr="004B5C51">
        <w:rPr>
          <w:rFonts w:ascii="Arial Narrow" w:hAnsi="Arial Narrow" w:cs="Arial"/>
          <w:b w:val="0"/>
          <w:szCs w:val="20"/>
          <w:lang w:val="sl-SI"/>
        </w:rPr>
        <w:t xml:space="preserve"> iz leta 2018, ki so izkazana na dan 1. 1. 2019 kot obveznost za še neizplačano </w:t>
      </w:r>
      <w:r w:rsidR="00CD7FB2">
        <w:rPr>
          <w:rFonts w:ascii="Arial Narrow" w:hAnsi="Arial Narrow" w:cs="Arial"/>
          <w:b w:val="0"/>
          <w:szCs w:val="20"/>
          <w:lang w:val="sl-SI"/>
        </w:rPr>
        <w:t xml:space="preserve">TDU </w:t>
      </w:r>
      <w:r w:rsidR="009374A5" w:rsidRPr="004B5C51">
        <w:rPr>
          <w:rFonts w:ascii="Arial Narrow" w:hAnsi="Arial Narrow" w:cs="Arial"/>
          <w:b w:val="0"/>
          <w:szCs w:val="20"/>
          <w:lang w:val="sl-SI"/>
        </w:rPr>
        <w:t xml:space="preserve">preteklih let v višini 178.348 EUR (kolona 4), </w:t>
      </w:r>
      <w:r w:rsidRPr="004B5C51">
        <w:rPr>
          <w:rFonts w:ascii="Arial Narrow" w:hAnsi="Arial Narrow" w:cs="Arial"/>
          <w:b w:val="0"/>
          <w:szCs w:val="20"/>
          <w:lang w:val="sl-SI"/>
        </w:rPr>
        <w:t>s čimer je bil dovoljeni obseg sredstev (128.832,00 EUR bruto)</w:t>
      </w:r>
      <w:r w:rsidR="00B23442" w:rsidRPr="004B5C51">
        <w:rPr>
          <w:rFonts w:ascii="Arial Narrow" w:hAnsi="Arial Narrow" w:cs="Arial"/>
          <w:b w:val="0"/>
          <w:szCs w:val="20"/>
          <w:lang w:val="sl-SI"/>
        </w:rPr>
        <w:t xml:space="preserve"> za plačilo </w:t>
      </w:r>
      <w:r w:rsidR="00CD7FB2">
        <w:rPr>
          <w:rFonts w:ascii="Arial Narrow" w:hAnsi="Arial Narrow" w:cs="Arial"/>
          <w:b w:val="0"/>
          <w:szCs w:val="20"/>
          <w:lang w:val="sl-SI"/>
        </w:rPr>
        <w:t>TDU</w:t>
      </w:r>
      <w:r w:rsidR="00B23442" w:rsidRPr="004B5C51">
        <w:rPr>
          <w:rFonts w:ascii="Arial Narrow" w:hAnsi="Arial Narrow" w:cs="Arial"/>
          <w:b w:val="0"/>
          <w:szCs w:val="20"/>
          <w:lang w:val="sl-SI"/>
        </w:rPr>
        <w:t>, ki za leto 2019 izhaja iz obrazca EOSDU,</w:t>
      </w:r>
      <w:r w:rsidRPr="004B5C51">
        <w:rPr>
          <w:rFonts w:ascii="Arial Narrow" w:hAnsi="Arial Narrow" w:cs="Arial"/>
          <w:b w:val="0"/>
          <w:szCs w:val="20"/>
          <w:lang w:val="sl-SI"/>
        </w:rPr>
        <w:t xml:space="preserve"> </w:t>
      </w:r>
      <w:r w:rsidR="00B23442" w:rsidRPr="004B5C51">
        <w:rPr>
          <w:rFonts w:ascii="Arial Narrow" w:hAnsi="Arial Narrow" w:cs="Arial"/>
          <w:b w:val="0"/>
          <w:szCs w:val="20"/>
          <w:lang w:val="sl-SI"/>
        </w:rPr>
        <w:t xml:space="preserve">prekoračen za 21.861 EUR oz. upoštevajoč določbo 2. odstavka 5. člena </w:t>
      </w:r>
      <w:r w:rsidR="009374A5" w:rsidRPr="004B5C51">
        <w:rPr>
          <w:rFonts w:ascii="Arial Narrow" w:hAnsi="Arial Narrow" w:cs="Arial"/>
          <w:b w:val="0"/>
          <w:szCs w:val="20"/>
          <w:lang w:val="sl-SI"/>
        </w:rPr>
        <w:t xml:space="preserve">uredbe za 16.009 EUR, v kolikor navedeno izhaja iz letnega poročila, </w:t>
      </w:r>
    </w:p>
    <w:p w14:paraId="035E6BB8" w14:textId="77777777" w:rsidR="0042559C" w:rsidRPr="004B5C51" w:rsidRDefault="009374A5" w:rsidP="000E3A3D">
      <w:pPr>
        <w:pStyle w:val="ZADEVA"/>
        <w:tabs>
          <w:tab w:val="clear" w:pos="1701"/>
          <w:tab w:val="left" w:pos="0"/>
        </w:tabs>
        <w:ind w:left="0" w:firstLine="0"/>
        <w:jc w:val="both"/>
        <w:rPr>
          <w:rFonts w:ascii="Arial Narrow" w:hAnsi="Arial Narrow" w:cs="Arial"/>
          <w:b w:val="0"/>
          <w:szCs w:val="20"/>
          <w:lang w:val="sl-SI"/>
        </w:rPr>
      </w:pPr>
      <w:r w:rsidRPr="004B5C51">
        <w:rPr>
          <w:rFonts w:ascii="Arial Narrow" w:hAnsi="Arial Narrow" w:cs="Arial"/>
          <w:b w:val="0"/>
          <w:szCs w:val="20"/>
          <w:lang w:val="sl-SI"/>
        </w:rPr>
        <w:t xml:space="preserve">(2) da izplačana </w:t>
      </w:r>
      <w:r w:rsidR="00CD7FB2">
        <w:rPr>
          <w:rFonts w:ascii="Arial Narrow" w:hAnsi="Arial Narrow" w:cs="Arial"/>
          <w:b w:val="0"/>
          <w:szCs w:val="20"/>
          <w:lang w:val="sl-SI"/>
        </w:rPr>
        <w:t>sredstva</w:t>
      </w:r>
      <w:r w:rsidRPr="004B5C51">
        <w:rPr>
          <w:rFonts w:ascii="Arial Narrow" w:hAnsi="Arial Narrow" w:cs="Arial"/>
          <w:b w:val="0"/>
          <w:szCs w:val="20"/>
          <w:lang w:val="sl-SI"/>
        </w:rPr>
        <w:t xml:space="preserve"> pod postavkami D030 v letu 2019 v višini 175.003 EUR</w:t>
      </w:r>
      <w:r w:rsidR="00F44752" w:rsidRPr="004B5C51">
        <w:rPr>
          <w:rFonts w:ascii="Arial Narrow" w:hAnsi="Arial Narrow" w:cs="Arial"/>
          <w:b w:val="0"/>
          <w:szCs w:val="20"/>
          <w:lang w:val="sl-SI"/>
        </w:rPr>
        <w:t xml:space="preserve"> (kolona 5) v celoti zmanjšujejo obveznosti do zaposlenih na dan 1. 1. 2018 (izkazano v koloni 4) in niso izkazana niti kot strošek leta 2018 (ampak v letu 2018), niti ne zmanjšujejo presežek leta 2019 (zmanjšuje le obveznost do zaposlenih, vzpostavljeno na dan 31. 12. 2018 v breme presežka 2018), </w:t>
      </w:r>
    </w:p>
    <w:p w14:paraId="58571476" w14:textId="77777777" w:rsidR="0042559C" w:rsidRPr="004B5C51" w:rsidRDefault="00F44752" w:rsidP="000E3A3D">
      <w:pPr>
        <w:pStyle w:val="ZADEVA"/>
        <w:tabs>
          <w:tab w:val="clear" w:pos="1701"/>
          <w:tab w:val="left" w:pos="0"/>
        </w:tabs>
        <w:ind w:left="0" w:firstLine="0"/>
        <w:jc w:val="both"/>
        <w:rPr>
          <w:rFonts w:ascii="Arial Narrow" w:hAnsi="Arial Narrow" w:cs="Arial"/>
          <w:b w:val="0"/>
          <w:szCs w:val="20"/>
          <w:lang w:val="sl-SI"/>
        </w:rPr>
      </w:pPr>
      <w:r w:rsidRPr="004B5C51">
        <w:rPr>
          <w:rFonts w:ascii="Arial Narrow" w:hAnsi="Arial Narrow" w:cs="Arial"/>
          <w:b w:val="0"/>
          <w:szCs w:val="20"/>
          <w:lang w:val="sl-SI"/>
        </w:rPr>
        <w:t xml:space="preserve">(3) da </w:t>
      </w:r>
      <w:r w:rsidR="00C34F77" w:rsidRPr="004B5C51">
        <w:rPr>
          <w:rFonts w:ascii="Arial Narrow" w:hAnsi="Arial Narrow" w:cs="Arial"/>
          <w:b w:val="0"/>
          <w:szCs w:val="20"/>
          <w:lang w:val="sl-SI"/>
        </w:rPr>
        <w:t>ARNES</w:t>
      </w:r>
      <w:r w:rsidRPr="004B5C51">
        <w:rPr>
          <w:rFonts w:ascii="Arial Narrow" w:hAnsi="Arial Narrow" w:cs="Arial"/>
          <w:b w:val="0"/>
          <w:szCs w:val="20"/>
          <w:lang w:val="sl-SI"/>
        </w:rPr>
        <w:t xml:space="preserve"> v letu 2019 ni izplačal niti evra od dovoljenega obsega sredstev </w:t>
      </w:r>
      <w:r w:rsidR="00CD7FB2">
        <w:rPr>
          <w:rFonts w:ascii="Arial Narrow" w:hAnsi="Arial Narrow" w:cs="Arial"/>
          <w:b w:val="0"/>
          <w:szCs w:val="20"/>
          <w:lang w:val="sl-SI"/>
        </w:rPr>
        <w:t>TDU</w:t>
      </w:r>
      <w:r w:rsidRPr="004B5C51">
        <w:rPr>
          <w:rFonts w:ascii="Arial Narrow" w:hAnsi="Arial Narrow" w:cs="Arial"/>
          <w:b w:val="0"/>
          <w:szCs w:val="20"/>
          <w:lang w:val="sl-SI"/>
        </w:rPr>
        <w:t xml:space="preserve"> za leto 2019, saj je dovoljen obseg sredstev delovne uspešnosti za leto 2019 v višini 128.832</w:t>
      </w:r>
      <w:r w:rsidR="00CD7FB2">
        <w:rPr>
          <w:rFonts w:ascii="Arial Narrow" w:hAnsi="Arial Narrow" w:cs="Arial"/>
          <w:b w:val="0"/>
          <w:szCs w:val="20"/>
          <w:lang w:val="sl-SI"/>
        </w:rPr>
        <w:t xml:space="preserve"> EUR</w:t>
      </w:r>
      <w:r w:rsidRPr="004B5C51">
        <w:rPr>
          <w:rFonts w:ascii="Arial Narrow" w:hAnsi="Arial Narrow" w:cs="Arial"/>
          <w:b w:val="0"/>
          <w:szCs w:val="20"/>
          <w:lang w:val="sl-SI"/>
        </w:rPr>
        <w:t xml:space="preserve"> (kolona 6) v celoti izkazan kot obveznost do zaposlenih na dan 31. 12. 2019 (kolona 7). Ta sredstva v letu 2019 še niso bila izplačana, so pa izkazana v računovodskih izkazih leta 2019 kot </w:t>
      </w:r>
      <w:proofErr w:type="spellStart"/>
      <w:r w:rsidRPr="004B5C51">
        <w:rPr>
          <w:rFonts w:ascii="Arial Narrow" w:hAnsi="Arial Narrow" w:cs="Arial"/>
          <w:b w:val="0"/>
          <w:szCs w:val="20"/>
          <w:lang w:val="sl-SI"/>
        </w:rPr>
        <w:t>akontativni</w:t>
      </w:r>
      <w:proofErr w:type="spellEnd"/>
      <w:r w:rsidRPr="004B5C51">
        <w:rPr>
          <w:rFonts w:ascii="Arial Narrow" w:hAnsi="Arial Narrow" w:cs="Arial"/>
          <w:b w:val="0"/>
          <w:szCs w:val="20"/>
          <w:lang w:val="sl-SI"/>
        </w:rPr>
        <w:t xml:space="preserve"> strošek leta 2019, zmanjšujejo presežek leta 2019 in so izkazana kot </w:t>
      </w:r>
      <w:proofErr w:type="spellStart"/>
      <w:r w:rsidRPr="004B5C51">
        <w:rPr>
          <w:rFonts w:ascii="Arial Narrow" w:hAnsi="Arial Narrow" w:cs="Arial"/>
          <w:b w:val="0"/>
          <w:szCs w:val="20"/>
          <w:lang w:val="sl-SI"/>
        </w:rPr>
        <w:t>akontativna</w:t>
      </w:r>
      <w:proofErr w:type="spellEnd"/>
      <w:r w:rsidRPr="004B5C51">
        <w:rPr>
          <w:rFonts w:ascii="Arial Narrow" w:hAnsi="Arial Narrow" w:cs="Arial"/>
          <w:b w:val="0"/>
          <w:szCs w:val="20"/>
          <w:lang w:val="sl-SI"/>
        </w:rPr>
        <w:t xml:space="preserve"> sredstva </w:t>
      </w:r>
      <w:r w:rsidR="0042559C" w:rsidRPr="004B5C51">
        <w:rPr>
          <w:rFonts w:ascii="Arial Narrow" w:hAnsi="Arial Narrow" w:cs="Arial"/>
          <w:b w:val="0"/>
          <w:szCs w:val="20"/>
          <w:lang w:val="sl-SI"/>
        </w:rPr>
        <w:t xml:space="preserve">delovne uspešnosti v obrazcu EOSDU za leto 2019, ki bodo zaposlenim izplačana v prihodnjem letu oziroma letih, </w:t>
      </w:r>
    </w:p>
    <w:p w14:paraId="1FB8C990" w14:textId="77777777" w:rsidR="000E3A3D" w:rsidRPr="004B5C51" w:rsidRDefault="0042559C" w:rsidP="000E3A3D">
      <w:pPr>
        <w:pStyle w:val="ZADEVA"/>
        <w:tabs>
          <w:tab w:val="clear" w:pos="1701"/>
          <w:tab w:val="left" w:pos="0"/>
        </w:tabs>
        <w:ind w:left="0" w:firstLine="0"/>
        <w:jc w:val="both"/>
        <w:rPr>
          <w:rFonts w:ascii="Arial Narrow" w:hAnsi="Arial Narrow" w:cs="Arial"/>
          <w:b w:val="0"/>
          <w:szCs w:val="20"/>
          <w:lang w:val="sl-SI"/>
        </w:rPr>
      </w:pPr>
      <w:r w:rsidRPr="004B5C51">
        <w:rPr>
          <w:rFonts w:ascii="Arial Narrow" w:hAnsi="Arial Narrow" w:cs="Arial"/>
          <w:b w:val="0"/>
          <w:szCs w:val="20"/>
          <w:lang w:val="sl-SI"/>
        </w:rPr>
        <w:t xml:space="preserve">(4) da na dan 31. 12. 2019 </w:t>
      </w:r>
      <w:r w:rsidR="00C34F77" w:rsidRPr="004B5C51">
        <w:rPr>
          <w:rFonts w:ascii="Arial Narrow" w:hAnsi="Arial Narrow" w:cs="Arial"/>
          <w:b w:val="0"/>
          <w:szCs w:val="20"/>
          <w:lang w:val="sl-SI"/>
        </w:rPr>
        <w:t>ARNES</w:t>
      </w:r>
      <w:r w:rsidRPr="004B5C51">
        <w:rPr>
          <w:rFonts w:ascii="Arial Narrow" w:hAnsi="Arial Narrow" w:cs="Arial"/>
          <w:b w:val="0"/>
          <w:szCs w:val="20"/>
          <w:lang w:val="sl-SI"/>
        </w:rPr>
        <w:t xml:space="preserve"> izkazuje obveznosti do zaposlenih iz naslova še neizplačanih sredstev </w:t>
      </w:r>
      <w:r w:rsidR="00CD7FB2">
        <w:rPr>
          <w:rFonts w:ascii="Arial Narrow" w:hAnsi="Arial Narrow" w:cs="Arial"/>
          <w:b w:val="0"/>
          <w:szCs w:val="20"/>
          <w:lang w:val="sl-SI"/>
        </w:rPr>
        <w:t>TDU</w:t>
      </w:r>
      <w:r w:rsidRPr="004B5C51">
        <w:rPr>
          <w:rFonts w:ascii="Arial Narrow" w:hAnsi="Arial Narrow" w:cs="Arial"/>
          <w:b w:val="0"/>
          <w:szCs w:val="20"/>
          <w:lang w:val="sl-SI"/>
        </w:rPr>
        <w:t xml:space="preserve"> v višini 132.177 EUR (kolona 7), ki bi jih v skladu s predpisi lahko izplačali že v letu 2019, pa jih po načelu previdnosti še ni. Po sistemu izplačila </w:t>
      </w:r>
      <w:r w:rsidR="00CD7FB2">
        <w:rPr>
          <w:rFonts w:ascii="Arial Narrow" w:hAnsi="Arial Narrow" w:cs="Arial"/>
          <w:b w:val="0"/>
          <w:szCs w:val="20"/>
          <w:lang w:val="sl-SI"/>
        </w:rPr>
        <w:t>TDU</w:t>
      </w:r>
      <w:r w:rsidRPr="004B5C51">
        <w:rPr>
          <w:rFonts w:ascii="Arial Narrow" w:hAnsi="Arial Narrow" w:cs="Arial"/>
          <w:b w:val="0"/>
          <w:szCs w:val="20"/>
          <w:lang w:val="sl-SI"/>
        </w:rPr>
        <w:t xml:space="preserve">, ki ga izvaja </w:t>
      </w:r>
      <w:r w:rsidR="00C34F77" w:rsidRPr="004B5C51">
        <w:rPr>
          <w:rFonts w:ascii="Arial Narrow" w:hAnsi="Arial Narrow" w:cs="Arial"/>
          <w:b w:val="0"/>
          <w:szCs w:val="20"/>
          <w:lang w:val="sl-SI"/>
        </w:rPr>
        <w:t>ARNES</w:t>
      </w:r>
      <w:r w:rsidRPr="004B5C51">
        <w:rPr>
          <w:rFonts w:ascii="Arial Narrow" w:hAnsi="Arial Narrow" w:cs="Arial"/>
          <w:b w:val="0"/>
          <w:szCs w:val="20"/>
          <w:lang w:val="sl-SI"/>
        </w:rPr>
        <w:t xml:space="preserve">, ni mogoče prekoračiti dovoljen obseg sredstev </w:t>
      </w:r>
      <w:r w:rsidR="00CD7FB2">
        <w:rPr>
          <w:rFonts w:ascii="Arial Narrow" w:hAnsi="Arial Narrow" w:cs="Arial"/>
          <w:b w:val="0"/>
          <w:szCs w:val="20"/>
          <w:lang w:val="sl-SI"/>
        </w:rPr>
        <w:t>TDU</w:t>
      </w:r>
      <w:r w:rsidRPr="004B5C51">
        <w:rPr>
          <w:rFonts w:ascii="Arial Narrow" w:hAnsi="Arial Narrow" w:cs="Arial"/>
          <w:b w:val="0"/>
          <w:szCs w:val="20"/>
          <w:lang w:val="sl-SI"/>
        </w:rPr>
        <w:t>, saj se vsako leto izplačuje dovoljen obseg sredstev iz preteklega leta ali let ter</w:t>
      </w:r>
    </w:p>
    <w:p w14:paraId="0F1952DC" w14:textId="77777777" w:rsidR="0042559C" w:rsidRPr="004B5C51" w:rsidRDefault="0042559C" w:rsidP="000E3A3D">
      <w:pPr>
        <w:pStyle w:val="ZADEVA"/>
        <w:tabs>
          <w:tab w:val="clear" w:pos="1701"/>
          <w:tab w:val="left" w:pos="0"/>
        </w:tabs>
        <w:ind w:left="0" w:firstLine="0"/>
        <w:jc w:val="both"/>
        <w:rPr>
          <w:rFonts w:ascii="Arial Narrow" w:hAnsi="Arial Narrow" w:cs="Arial"/>
          <w:b w:val="0"/>
          <w:szCs w:val="20"/>
          <w:lang w:val="sl-SI"/>
        </w:rPr>
      </w:pPr>
      <w:r w:rsidRPr="004B5C51">
        <w:rPr>
          <w:rFonts w:ascii="Arial Narrow" w:hAnsi="Arial Narrow" w:cs="Arial"/>
          <w:b w:val="0"/>
          <w:szCs w:val="20"/>
          <w:lang w:val="sl-SI"/>
        </w:rPr>
        <w:t xml:space="preserve">(5) da </w:t>
      </w:r>
      <w:r w:rsidR="00C34F77" w:rsidRPr="004B5C51">
        <w:rPr>
          <w:rFonts w:ascii="Arial Narrow" w:hAnsi="Arial Narrow" w:cs="Arial"/>
          <w:b w:val="0"/>
          <w:szCs w:val="20"/>
          <w:lang w:val="sl-SI"/>
        </w:rPr>
        <w:t>ARNES</w:t>
      </w:r>
      <w:r w:rsidRPr="004B5C51">
        <w:rPr>
          <w:rFonts w:ascii="Arial Narrow" w:hAnsi="Arial Narrow" w:cs="Arial"/>
          <w:b w:val="0"/>
          <w:szCs w:val="20"/>
          <w:lang w:val="sl-SI"/>
        </w:rPr>
        <w:t xml:space="preserve"> pri izplačilu sredstev </w:t>
      </w:r>
      <w:r w:rsidR="00CD7FB2">
        <w:rPr>
          <w:rFonts w:ascii="Arial Narrow" w:hAnsi="Arial Narrow" w:cs="Arial"/>
          <w:b w:val="0"/>
          <w:szCs w:val="20"/>
          <w:lang w:val="sl-SI"/>
        </w:rPr>
        <w:t>TDU</w:t>
      </w:r>
      <w:r w:rsidRPr="004B5C51">
        <w:rPr>
          <w:rFonts w:ascii="Arial Narrow" w:hAnsi="Arial Narrow" w:cs="Arial"/>
          <w:b w:val="0"/>
          <w:szCs w:val="20"/>
          <w:lang w:val="sl-SI"/>
        </w:rPr>
        <w:t xml:space="preserve"> z vso odgovornostjo zasleduje namensko, gospodarno in zakonito rabo javnih sredstev, da v okviru dovoljenega obsega sredstev </w:t>
      </w:r>
      <w:r w:rsidR="00CD7FB2">
        <w:rPr>
          <w:rFonts w:ascii="Arial Narrow" w:hAnsi="Arial Narrow" w:cs="Arial"/>
          <w:b w:val="0"/>
          <w:szCs w:val="20"/>
          <w:lang w:val="sl-SI"/>
        </w:rPr>
        <w:t>TDU</w:t>
      </w:r>
      <w:r w:rsidRPr="004B5C51">
        <w:rPr>
          <w:rFonts w:ascii="Arial Narrow" w:hAnsi="Arial Narrow" w:cs="Arial"/>
          <w:b w:val="0"/>
          <w:szCs w:val="20"/>
          <w:lang w:val="sl-SI"/>
        </w:rPr>
        <w:t xml:space="preserve"> vsako leto izplačuje »bruto </w:t>
      </w:r>
      <w:proofErr w:type="spellStart"/>
      <w:r w:rsidRPr="004B5C51">
        <w:rPr>
          <w:rFonts w:ascii="Arial Narrow" w:hAnsi="Arial Narrow" w:cs="Arial"/>
          <w:b w:val="0"/>
          <w:szCs w:val="20"/>
          <w:lang w:val="sl-SI"/>
        </w:rPr>
        <w:t>bruto</w:t>
      </w:r>
      <w:proofErr w:type="spellEnd"/>
      <w:r w:rsidRPr="004B5C51">
        <w:rPr>
          <w:rFonts w:ascii="Arial Narrow" w:hAnsi="Arial Narrow" w:cs="Arial"/>
          <w:b w:val="0"/>
          <w:szCs w:val="20"/>
          <w:lang w:val="sl-SI"/>
        </w:rPr>
        <w:t xml:space="preserve">« </w:t>
      </w:r>
      <w:r w:rsidR="00CD7FB2">
        <w:rPr>
          <w:rFonts w:ascii="Arial Narrow" w:hAnsi="Arial Narrow" w:cs="Arial"/>
          <w:b w:val="0"/>
          <w:szCs w:val="20"/>
          <w:lang w:val="sl-SI"/>
        </w:rPr>
        <w:t>TDU</w:t>
      </w:r>
      <w:r w:rsidRPr="004B5C51">
        <w:rPr>
          <w:rFonts w:ascii="Arial Narrow" w:hAnsi="Arial Narrow" w:cs="Arial"/>
          <w:b w:val="0"/>
          <w:szCs w:val="20"/>
          <w:lang w:val="sl-SI"/>
        </w:rPr>
        <w:t>, kar pomeni, da v ta znesek vključuje po načelu previdnosti tudi vse prispevke, pri dinamiki izplači</w:t>
      </w:r>
      <w:r w:rsidR="007A6DE0" w:rsidRPr="004B5C51">
        <w:rPr>
          <w:rFonts w:ascii="Arial Narrow" w:hAnsi="Arial Narrow" w:cs="Arial"/>
          <w:b w:val="0"/>
          <w:szCs w:val="20"/>
          <w:lang w:val="sl-SI"/>
        </w:rPr>
        <w:t xml:space="preserve">l sredstev </w:t>
      </w:r>
      <w:r w:rsidR="00CD7FB2">
        <w:rPr>
          <w:rFonts w:ascii="Arial Narrow" w:hAnsi="Arial Narrow" w:cs="Arial"/>
          <w:b w:val="0"/>
          <w:szCs w:val="20"/>
          <w:lang w:val="sl-SI"/>
        </w:rPr>
        <w:t>TDU</w:t>
      </w:r>
      <w:r w:rsidR="007A6DE0" w:rsidRPr="004B5C51">
        <w:rPr>
          <w:rFonts w:ascii="Arial Narrow" w:hAnsi="Arial Narrow" w:cs="Arial"/>
          <w:b w:val="0"/>
          <w:szCs w:val="20"/>
          <w:lang w:val="sl-SI"/>
        </w:rPr>
        <w:t xml:space="preserve"> zasleduje čim bolj enakomerno izplačilo po mesecih, pri dinamiki izplačil sredstev </w:t>
      </w:r>
      <w:r w:rsidR="00CD7FB2">
        <w:rPr>
          <w:rFonts w:ascii="Arial Narrow" w:hAnsi="Arial Narrow" w:cs="Arial"/>
          <w:b w:val="0"/>
          <w:szCs w:val="20"/>
          <w:lang w:val="sl-SI"/>
        </w:rPr>
        <w:t>TDU</w:t>
      </w:r>
      <w:r w:rsidR="007A6DE0" w:rsidRPr="004B5C51">
        <w:rPr>
          <w:rFonts w:ascii="Arial Narrow" w:hAnsi="Arial Narrow" w:cs="Arial"/>
          <w:b w:val="0"/>
          <w:szCs w:val="20"/>
          <w:lang w:val="sl-SI"/>
        </w:rPr>
        <w:t xml:space="preserve"> pa po načelu previdnosti izvaja tudi sistem, ki ne dopušča, da bi se sredstva </w:t>
      </w:r>
      <w:r w:rsidR="00CD7FB2">
        <w:rPr>
          <w:rFonts w:ascii="Arial Narrow" w:hAnsi="Arial Narrow" w:cs="Arial"/>
          <w:b w:val="0"/>
          <w:szCs w:val="20"/>
          <w:lang w:val="sl-SI"/>
        </w:rPr>
        <w:t>TDU</w:t>
      </w:r>
      <w:r w:rsidR="007A6DE0" w:rsidRPr="004B5C51">
        <w:rPr>
          <w:rFonts w:ascii="Arial Narrow" w:hAnsi="Arial Narrow" w:cs="Arial"/>
          <w:b w:val="0"/>
          <w:szCs w:val="20"/>
          <w:lang w:val="sl-SI"/>
        </w:rPr>
        <w:t xml:space="preserve"> izplačala v obsegu, ki presega dovoljenega ter da na ta način obvladujejo tveganja na področju </w:t>
      </w:r>
      <w:r w:rsidR="00CD7FB2">
        <w:rPr>
          <w:rFonts w:ascii="Arial Narrow" w:hAnsi="Arial Narrow" w:cs="Arial"/>
          <w:b w:val="0"/>
          <w:szCs w:val="20"/>
          <w:lang w:val="sl-SI"/>
        </w:rPr>
        <w:t>TDU</w:t>
      </w:r>
      <w:r w:rsidR="007A6DE0" w:rsidRPr="004B5C51">
        <w:rPr>
          <w:rFonts w:ascii="Arial Narrow" w:hAnsi="Arial Narrow" w:cs="Arial"/>
          <w:b w:val="0"/>
          <w:szCs w:val="20"/>
          <w:lang w:val="sl-SI"/>
        </w:rPr>
        <w:t xml:space="preserve"> na sprejemljivi in obvladljivi ravni. </w:t>
      </w:r>
    </w:p>
    <w:p w14:paraId="598C8894" w14:textId="77777777" w:rsidR="000E3A3D" w:rsidRDefault="000E3A3D" w:rsidP="00B105A7">
      <w:pPr>
        <w:pStyle w:val="ZADEVA"/>
        <w:tabs>
          <w:tab w:val="clear" w:pos="1701"/>
          <w:tab w:val="left" w:pos="0"/>
        </w:tabs>
        <w:ind w:left="0" w:firstLine="0"/>
        <w:jc w:val="both"/>
        <w:rPr>
          <w:rFonts w:ascii="Arial Narrow" w:hAnsi="Arial Narrow" w:cs="Arial"/>
          <w:b w:val="0"/>
          <w:szCs w:val="20"/>
          <w:lang w:val="sl-SI"/>
        </w:rPr>
      </w:pPr>
    </w:p>
    <w:p w14:paraId="7F607A9E" w14:textId="77777777" w:rsidR="0044646A" w:rsidRPr="006F75C1" w:rsidRDefault="0044646A" w:rsidP="0044646A">
      <w:pPr>
        <w:pStyle w:val="ZADEVA"/>
        <w:tabs>
          <w:tab w:val="clear" w:pos="1701"/>
          <w:tab w:val="left" w:pos="0"/>
        </w:tabs>
        <w:ind w:left="0" w:firstLine="0"/>
        <w:jc w:val="both"/>
        <w:rPr>
          <w:rFonts w:cs="Arial"/>
          <w:b w:val="0"/>
          <w:i/>
          <w:iCs/>
          <w:szCs w:val="20"/>
          <w:lang w:val="sl-SI"/>
        </w:rPr>
      </w:pPr>
      <w:r w:rsidRPr="006F75C1">
        <w:rPr>
          <w:rFonts w:cs="Arial"/>
          <w:b w:val="0"/>
          <w:i/>
          <w:iCs/>
          <w:szCs w:val="20"/>
          <w:lang w:val="sl-SI"/>
        </w:rPr>
        <w:t>Inšpektorica ugotavlja, da je ARNES zaposlenim v letu 2019 izplačal sredstva za TDU pod postavko D030 v višini 150.692,74  EUR bruto</w:t>
      </w:r>
      <w:r w:rsidRPr="006F75C1">
        <w:rPr>
          <w:rStyle w:val="Sprotnaopomba-sklic"/>
          <w:rFonts w:cs="Arial"/>
          <w:b w:val="0"/>
          <w:i/>
          <w:iCs/>
          <w:szCs w:val="20"/>
          <w:lang w:val="sl-SI"/>
        </w:rPr>
        <w:footnoteReference w:id="12"/>
      </w:r>
      <w:r w:rsidRPr="006F75C1">
        <w:rPr>
          <w:rFonts w:cs="Arial"/>
          <w:b w:val="0"/>
          <w:i/>
          <w:iCs/>
          <w:szCs w:val="20"/>
          <w:lang w:val="sl-SI"/>
        </w:rPr>
        <w:t xml:space="preserve"> in ne 175.003 EUR bruto </w:t>
      </w:r>
      <w:proofErr w:type="spellStart"/>
      <w:r w:rsidRPr="006F75C1">
        <w:rPr>
          <w:rFonts w:cs="Arial"/>
          <w:b w:val="0"/>
          <w:i/>
          <w:iCs/>
          <w:szCs w:val="20"/>
          <w:lang w:val="sl-SI"/>
        </w:rPr>
        <w:t>bruto</w:t>
      </w:r>
      <w:proofErr w:type="spellEnd"/>
      <w:r w:rsidRPr="006F75C1">
        <w:rPr>
          <w:rFonts w:cs="Arial"/>
          <w:b w:val="0"/>
          <w:i/>
          <w:iCs/>
          <w:szCs w:val="20"/>
          <w:lang w:val="sl-SI"/>
        </w:rPr>
        <w:t xml:space="preserve">, saj se prispevki za socialno varnost ne prištevajo v izplačan </w:t>
      </w:r>
      <w:proofErr w:type="spellStart"/>
      <w:r w:rsidRPr="006F75C1">
        <w:rPr>
          <w:rFonts w:cs="Arial"/>
          <w:b w:val="0"/>
          <w:i/>
          <w:iCs/>
          <w:szCs w:val="20"/>
          <w:lang w:val="sl-SI"/>
        </w:rPr>
        <w:t>akontativni</w:t>
      </w:r>
      <w:proofErr w:type="spellEnd"/>
      <w:r w:rsidRPr="006F75C1">
        <w:rPr>
          <w:rFonts w:cs="Arial"/>
          <w:b w:val="0"/>
          <w:i/>
          <w:iCs/>
          <w:szCs w:val="20"/>
          <w:lang w:val="sl-SI"/>
        </w:rPr>
        <w:t xml:space="preserve"> obseg sredstev. Inšpektorica v nadaljevanju ugotavlja, da bi ARNES v letu 2019, javnim uslužbencem lahko </w:t>
      </w:r>
      <w:proofErr w:type="spellStart"/>
      <w:r w:rsidRPr="006F75C1">
        <w:rPr>
          <w:rFonts w:cs="Arial"/>
          <w:b w:val="0"/>
          <w:i/>
          <w:iCs/>
          <w:szCs w:val="20"/>
          <w:lang w:val="sl-SI"/>
        </w:rPr>
        <w:t>akontativno</w:t>
      </w:r>
      <w:proofErr w:type="spellEnd"/>
      <w:r w:rsidRPr="006F75C1">
        <w:rPr>
          <w:rFonts w:cs="Arial"/>
          <w:b w:val="0"/>
          <w:i/>
          <w:iCs/>
          <w:szCs w:val="20"/>
          <w:lang w:val="sl-SI"/>
        </w:rPr>
        <w:t xml:space="preserve"> izplačal TDU v višini 162.790,31 EUR in razdelil ostanek sredstev za TDU, ki jih v letu 2018 ni v celoti izplačal, v višini 15.995,70 EUR, torej skupaj 178.786,01 EUR. Na podlagi navedenega inšpektorica ugotavlja, da ARNES tudi v letu 2019 ni presegel dovoljenega obsega sredstev za plačilo TDU , saj jih je izplačal za 128.094,01 EUR manj.</w:t>
      </w:r>
    </w:p>
    <w:p w14:paraId="334CEBF8" w14:textId="77777777" w:rsidR="0044646A" w:rsidRPr="006F75C1" w:rsidRDefault="0044646A" w:rsidP="0044646A">
      <w:pPr>
        <w:pStyle w:val="ZADEVA"/>
        <w:tabs>
          <w:tab w:val="clear" w:pos="1701"/>
          <w:tab w:val="left" w:pos="0"/>
        </w:tabs>
        <w:ind w:left="0" w:firstLine="0"/>
        <w:jc w:val="both"/>
        <w:rPr>
          <w:rFonts w:cs="Arial"/>
          <w:b w:val="0"/>
          <w:i/>
          <w:iCs/>
          <w:szCs w:val="20"/>
          <w:lang w:val="sl-SI"/>
        </w:rPr>
      </w:pPr>
    </w:p>
    <w:p w14:paraId="29056A94" w14:textId="77777777" w:rsidR="0044646A" w:rsidRPr="006F75C1" w:rsidRDefault="0044646A" w:rsidP="0044646A">
      <w:pPr>
        <w:pStyle w:val="ZADEVA"/>
        <w:tabs>
          <w:tab w:val="clear" w:pos="1701"/>
          <w:tab w:val="left" w:pos="0"/>
        </w:tabs>
        <w:ind w:left="0" w:firstLine="0"/>
        <w:jc w:val="both"/>
        <w:rPr>
          <w:rFonts w:cs="Arial"/>
          <w:b w:val="0"/>
          <w:i/>
          <w:iCs/>
          <w:szCs w:val="20"/>
          <w:lang w:val="sl-SI"/>
        </w:rPr>
      </w:pPr>
      <w:r w:rsidRPr="006F75C1">
        <w:rPr>
          <w:rFonts w:cs="Arial"/>
          <w:b w:val="0"/>
          <w:i/>
          <w:iCs/>
          <w:szCs w:val="20"/>
          <w:lang w:val="sl-SI"/>
        </w:rPr>
        <w:t>Inšpektorica ugotavlja, da ARNES tudi za leto 2018 ni pravilno izpolnil obrazca EOSDU, ki je predstavljal podlago za izplačila TDU javnim uslužbencem v letu 2019. Razloge za to podrobneje predstavlja v poglavju 2.1.1 (EOSDU 2009 - 2019), v nadaljevanju tega zapisnika o inšpekcijskem nadzoru</w:t>
      </w:r>
      <w:r w:rsidR="00EB4FC1" w:rsidRPr="006F75C1">
        <w:rPr>
          <w:rFonts w:cs="Arial"/>
          <w:b w:val="0"/>
          <w:i/>
          <w:iCs/>
          <w:szCs w:val="20"/>
          <w:lang w:val="sl-SI"/>
        </w:rPr>
        <w:t>.</w:t>
      </w:r>
    </w:p>
    <w:p w14:paraId="4FD66F4E" w14:textId="77777777" w:rsidR="00A6731A" w:rsidRPr="006F75C1" w:rsidRDefault="00A6731A" w:rsidP="0044646A">
      <w:pPr>
        <w:pStyle w:val="ZADEVA"/>
        <w:tabs>
          <w:tab w:val="clear" w:pos="1701"/>
          <w:tab w:val="left" w:pos="0"/>
        </w:tabs>
        <w:ind w:left="0" w:firstLine="0"/>
        <w:jc w:val="both"/>
        <w:rPr>
          <w:rFonts w:cs="Arial"/>
          <w:b w:val="0"/>
          <w:i/>
          <w:iCs/>
          <w:szCs w:val="20"/>
          <w:lang w:val="sl-SI"/>
        </w:rPr>
      </w:pPr>
    </w:p>
    <w:p w14:paraId="7078DE5F" w14:textId="77777777" w:rsidR="0044646A" w:rsidRPr="006F75C1" w:rsidRDefault="00A6731A" w:rsidP="00B105A7">
      <w:pPr>
        <w:pStyle w:val="ZADEVA"/>
        <w:tabs>
          <w:tab w:val="clear" w:pos="1701"/>
          <w:tab w:val="left" w:pos="0"/>
        </w:tabs>
        <w:ind w:left="0" w:firstLine="0"/>
        <w:jc w:val="both"/>
        <w:rPr>
          <w:rFonts w:cs="Arial"/>
          <w:b w:val="0"/>
          <w:i/>
          <w:iCs/>
          <w:szCs w:val="20"/>
          <w:lang w:val="sl-SI"/>
        </w:rPr>
      </w:pPr>
      <w:r w:rsidRPr="006F75C1">
        <w:rPr>
          <w:rFonts w:cs="Arial"/>
          <w:b w:val="0"/>
          <w:i/>
          <w:iCs/>
          <w:szCs w:val="20"/>
          <w:lang w:val="sl-SI"/>
        </w:rPr>
        <w:t xml:space="preserve">Inšpektorica pojasnjuje (glede na pojasnila ARNES), da neizplačana sredstva TDU </w:t>
      </w:r>
      <w:r w:rsidR="00687E9D" w:rsidRPr="006F75C1">
        <w:rPr>
          <w:rFonts w:cs="Arial"/>
          <w:b w:val="0"/>
          <w:i/>
          <w:iCs/>
          <w:szCs w:val="20"/>
          <w:lang w:val="sl-SI"/>
        </w:rPr>
        <w:t xml:space="preserve">ne predstavljajo obveznosti do zaposlenih, saj izplačila bremenijo tekoče poslovanje. Osnova za določitev obsega sredstev za </w:t>
      </w:r>
      <w:r w:rsidR="00903242" w:rsidRPr="006F75C1">
        <w:rPr>
          <w:rFonts w:cs="Arial"/>
          <w:b w:val="0"/>
          <w:i/>
          <w:iCs/>
          <w:szCs w:val="20"/>
          <w:lang w:val="sl-SI"/>
        </w:rPr>
        <w:t>TDU</w:t>
      </w:r>
      <w:r w:rsidR="00687E9D" w:rsidRPr="006F75C1">
        <w:rPr>
          <w:rFonts w:cs="Arial"/>
          <w:b w:val="0"/>
          <w:i/>
          <w:iCs/>
          <w:szCs w:val="20"/>
          <w:lang w:val="sl-SI"/>
        </w:rPr>
        <w:t xml:space="preserve"> se določa na podlagi presežka prihodkov nad odhodki v preteklem letu. </w:t>
      </w:r>
      <w:r w:rsidR="00F93691" w:rsidRPr="006F75C1">
        <w:rPr>
          <w:rFonts w:cs="Arial"/>
          <w:b w:val="0"/>
          <w:i/>
          <w:iCs/>
          <w:szCs w:val="20"/>
          <w:lang w:val="sl-SI"/>
        </w:rPr>
        <w:t>V letu 2009 je bila sprejeta prenovljena u</w:t>
      </w:r>
      <w:r w:rsidR="00903242" w:rsidRPr="006F75C1">
        <w:rPr>
          <w:rFonts w:cs="Arial"/>
          <w:b w:val="0"/>
          <w:i/>
          <w:iCs/>
          <w:szCs w:val="20"/>
          <w:lang w:val="sl-SI"/>
        </w:rPr>
        <w:t>redb</w:t>
      </w:r>
      <w:r w:rsidR="00F93691" w:rsidRPr="006F75C1">
        <w:rPr>
          <w:rFonts w:cs="Arial"/>
          <w:b w:val="0"/>
          <w:i/>
          <w:iCs/>
          <w:szCs w:val="20"/>
          <w:lang w:val="sl-SI"/>
        </w:rPr>
        <w:t>a</w:t>
      </w:r>
      <w:r w:rsidR="00F93691" w:rsidRPr="006F75C1">
        <w:rPr>
          <w:rStyle w:val="Sprotnaopomba-sklic"/>
          <w:rFonts w:cs="Arial"/>
          <w:b w:val="0"/>
          <w:i/>
          <w:iCs/>
          <w:szCs w:val="20"/>
          <w:lang w:val="sl-SI"/>
        </w:rPr>
        <w:footnoteReference w:id="13"/>
      </w:r>
      <w:r w:rsidR="00903242" w:rsidRPr="006F75C1">
        <w:rPr>
          <w:rFonts w:cs="Arial"/>
          <w:b w:val="0"/>
          <w:i/>
          <w:iCs/>
          <w:szCs w:val="20"/>
          <w:lang w:val="sl-SI"/>
        </w:rPr>
        <w:t>,</w:t>
      </w:r>
      <w:r w:rsidR="00F93691" w:rsidRPr="006F75C1">
        <w:rPr>
          <w:rFonts w:cs="Arial"/>
          <w:b w:val="0"/>
          <w:i/>
          <w:iCs/>
          <w:szCs w:val="20"/>
          <w:lang w:val="sl-SI"/>
        </w:rPr>
        <w:t xml:space="preserve"> ki </w:t>
      </w:r>
      <w:r w:rsidR="00903242" w:rsidRPr="006F75C1">
        <w:rPr>
          <w:rFonts w:cs="Arial"/>
          <w:b w:val="0"/>
          <w:i/>
          <w:iCs/>
          <w:szCs w:val="20"/>
          <w:lang w:val="sl-SI"/>
        </w:rPr>
        <w:t xml:space="preserve">je določila nov način oblikovanja osnove za določitev obsega sredstev za TDU, saj se izplačani </w:t>
      </w:r>
      <w:proofErr w:type="spellStart"/>
      <w:r w:rsidR="00903242" w:rsidRPr="006F75C1">
        <w:rPr>
          <w:rFonts w:cs="Arial"/>
          <w:b w:val="0"/>
          <w:i/>
          <w:iCs/>
          <w:szCs w:val="20"/>
          <w:lang w:val="sl-SI"/>
        </w:rPr>
        <w:t>akontativni</w:t>
      </w:r>
      <w:proofErr w:type="spellEnd"/>
      <w:r w:rsidR="00903242" w:rsidRPr="006F75C1">
        <w:rPr>
          <w:rFonts w:cs="Arial"/>
          <w:b w:val="0"/>
          <w:i/>
          <w:iCs/>
          <w:szCs w:val="20"/>
          <w:lang w:val="sl-SI"/>
        </w:rPr>
        <w:t xml:space="preserve"> obseg sredstev za TDU </w:t>
      </w:r>
      <w:r w:rsidR="00F63229" w:rsidRPr="006F75C1">
        <w:rPr>
          <w:rFonts w:cs="Arial"/>
          <w:b w:val="0"/>
          <w:i/>
          <w:iCs/>
          <w:szCs w:val="20"/>
          <w:lang w:val="sl-SI"/>
        </w:rPr>
        <w:t xml:space="preserve">ne šteje </w:t>
      </w:r>
      <w:r w:rsidR="00F93691" w:rsidRPr="006F75C1">
        <w:rPr>
          <w:rFonts w:cs="Arial"/>
          <w:b w:val="0"/>
          <w:i/>
          <w:iCs/>
          <w:szCs w:val="20"/>
          <w:lang w:val="sl-SI"/>
        </w:rPr>
        <w:t xml:space="preserve">več </w:t>
      </w:r>
      <w:r w:rsidR="00903242" w:rsidRPr="006F75C1">
        <w:rPr>
          <w:rFonts w:cs="Arial"/>
          <w:b w:val="0"/>
          <w:i/>
          <w:iCs/>
          <w:szCs w:val="20"/>
          <w:lang w:val="sl-SI"/>
        </w:rPr>
        <w:t>med stroške, ki bi neupravičeno zniževal</w:t>
      </w:r>
      <w:r w:rsidR="00F63229" w:rsidRPr="006F75C1">
        <w:rPr>
          <w:rFonts w:cs="Arial"/>
          <w:b w:val="0"/>
          <w:i/>
          <w:iCs/>
          <w:szCs w:val="20"/>
          <w:lang w:val="sl-SI"/>
        </w:rPr>
        <w:t>i</w:t>
      </w:r>
      <w:r w:rsidR="00903242" w:rsidRPr="006F75C1">
        <w:rPr>
          <w:rFonts w:cs="Arial"/>
          <w:b w:val="0"/>
          <w:i/>
          <w:iCs/>
          <w:szCs w:val="20"/>
          <w:lang w:val="sl-SI"/>
        </w:rPr>
        <w:t xml:space="preserve"> osnovo, od katere se določi dovoljen obseg sredstev za TDU</w:t>
      </w:r>
      <w:r w:rsidR="00BB3EC0" w:rsidRPr="006F75C1">
        <w:rPr>
          <w:rStyle w:val="Sprotnaopomba-sklic"/>
          <w:rFonts w:cs="Arial"/>
          <w:b w:val="0"/>
          <w:i/>
          <w:iCs/>
          <w:szCs w:val="20"/>
          <w:lang w:val="sl-SI"/>
        </w:rPr>
        <w:footnoteReference w:id="14"/>
      </w:r>
      <w:r w:rsidR="00903242" w:rsidRPr="006F75C1">
        <w:rPr>
          <w:rFonts w:cs="Arial"/>
          <w:b w:val="0"/>
          <w:i/>
          <w:iCs/>
          <w:szCs w:val="20"/>
          <w:lang w:val="sl-SI"/>
        </w:rPr>
        <w:t>.</w:t>
      </w:r>
      <w:r w:rsidR="00F93691" w:rsidRPr="006F75C1">
        <w:rPr>
          <w:rFonts w:cs="Arial"/>
          <w:b w:val="0"/>
          <w:i/>
          <w:iCs/>
          <w:szCs w:val="20"/>
          <w:lang w:val="sl-SI"/>
        </w:rPr>
        <w:t xml:space="preserve"> </w:t>
      </w:r>
      <w:r w:rsidR="00903242" w:rsidRPr="006F75C1">
        <w:rPr>
          <w:rFonts w:cs="Arial"/>
          <w:b w:val="0"/>
          <w:i/>
          <w:iCs/>
          <w:szCs w:val="20"/>
          <w:lang w:val="sl-SI"/>
        </w:rPr>
        <w:t xml:space="preserve"> </w:t>
      </w:r>
    </w:p>
    <w:p w14:paraId="67F7D6F3" w14:textId="77777777" w:rsidR="00B44ADF" w:rsidRPr="006F75C1" w:rsidRDefault="00B44ADF" w:rsidP="00B105A7">
      <w:pPr>
        <w:pStyle w:val="ZADEVA"/>
        <w:tabs>
          <w:tab w:val="clear" w:pos="1701"/>
          <w:tab w:val="left" w:pos="0"/>
        </w:tabs>
        <w:ind w:left="0" w:firstLine="0"/>
        <w:jc w:val="both"/>
        <w:rPr>
          <w:rFonts w:cs="Arial"/>
          <w:b w:val="0"/>
          <w:i/>
          <w:iCs/>
          <w:szCs w:val="20"/>
          <w:lang w:val="sl-SI"/>
        </w:rPr>
      </w:pPr>
    </w:p>
    <w:p w14:paraId="29FE0C9C" w14:textId="77777777" w:rsidR="00ED79CF" w:rsidRPr="00862741" w:rsidRDefault="00ED79CF" w:rsidP="00ED79CF">
      <w:pPr>
        <w:pStyle w:val="ZADEVA"/>
        <w:tabs>
          <w:tab w:val="clear" w:pos="1701"/>
          <w:tab w:val="left" w:pos="0"/>
        </w:tabs>
        <w:ind w:left="0" w:firstLine="0"/>
        <w:jc w:val="both"/>
        <w:rPr>
          <w:rFonts w:cs="Arial"/>
          <w:b w:val="0"/>
          <w:szCs w:val="20"/>
          <w:lang w:val="sl-SI"/>
        </w:rPr>
      </w:pPr>
      <w:r w:rsidRPr="006F75C1">
        <w:rPr>
          <w:rFonts w:cs="Arial"/>
          <w:b w:val="0"/>
          <w:szCs w:val="20"/>
          <w:lang w:val="sl-SI"/>
        </w:rPr>
        <w:t xml:space="preserve">Iz Letnega poročila ARNES za leto 2017 (str. 6) izhajajo pojasnila glede kratkoročnih obveznosti do virov sredstev, ki izhajajo iz Bilance stanja na dan 31. 12. 2017, in sicer, da med drugim vsebujejo vračunane odhodke v letu 2017, in sicer 27.788 EUR za izplačilo </w:t>
      </w:r>
      <w:r w:rsidR="00CD7FB2" w:rsidRPr="006F75C1">
        <w:rPr>
          <w:rFonts w:cs="Arial"/>
          <w:b w:val="0"/>
          <w:szCs w:val="20"/>
          <w:lang w:val="sl-SI"/>
        </w:rPr>
        <w:t>TDU</w:t>
      </w:r>
      <w:r w:rsidRPr="006F75C1">
        <w:rPr>
          <w:rFonts w:cs="Arial"/>
          <w:b w:val="0"/>
          <w:szCs w:val="20"/>
          <w:lang w:val="sl-SI"/>
        </w:rPr>
        <w:t xml:space="preserve"> 2016, ki v letu 2017 ni bila izplačana in 173.000</w:t>
      </w:r>
      <w:r w:rsidR="005F1C9D" w:rsidRPr="006F75C1">
        <w:rPr>
          <w:rFonts w:cs="Arial"/>
          <w:b w:val="0"/>
          <w:szCs w:val="20"/>
          <w:lang w:val="sl-SI"/>
        </w:rPr>
        <w:t xml:space="preserve"> EUR</w:t>
      </w:r>
      <w:r w:rsidRPr="006F75C1">
        <w:rPr>
          <w:rFonts w:cs="Arial"/>
          <w:b w:val="0"/>
          <w:szCs w:val="20"/>
          <w:lang w:val="sl-SI"/>
        </w:rPr>
        <w:t xml:space="preserve"> za izplačilo </w:t>
      </w:r>
      <w:r w:rsidR="00CD7FB2" w:rsidRPr="006F75C1">
        <w:rPr>
          <w:rFonts w:cs="Arial"/>
          <w:b w:val="0"/>
          <w:szCs w:val="20"/>
          <w:lang w:val="sl-SI"/>
        </w:rPr>
        <w:t>TDU</w:t>
      </w:r>
      <w:r w:rsidRPr="006F75C1">
        <w:rPr>
          <w:rFonts w:cs="Arial"/>
          <w:b w:val="0"/>
          <w:szCs w:val="20"/>
          <w:lang w:val="sl-SI"/>
        </w:rPr>
        <w:t xml:space="preserve"> 2017, katerih izplačilo je planirano v letu</w:t>
      </w:r>
      <w:r w:rsidRPr="00862741">
        <w:rPr>
          <w:rFonts w:cs="Arial"/>
          <w:b w:val="0"/>
          <w:szCs w:val="20"/>
          <w:lang w:val="sl-SI"/>
        </w:rPr>
        <w:t xml:space="preserve"> 2018.</w:t>
      </w:r>
    </w:p>
    <w:p w14:paraId="12367878" w14:textId="77777777" w:rsidR="00ED79CF" w:rsidRPr="00862741" w:rsidRDefault="00ED79CF" w:rsidP="00B105A7">
      <w:pPr>
        <w:pStyle w:val="ZADEVA"/>
        <w:tabs>
          <w:tab w:val="clear" w:pos="1701"/>
          <w:tab w:val="left" w:pos="0"/>
        </w:tabs>
        <w:ind w:left="0" w:firstLine="0"/>
        <w:jc w:val="both"/>
        <w:rPr>
          <w:rFonts w:cs="Arial"/>
          <w:b w:val="0"/>
          <w:szCs w:val="20"/>
          <w:lang w:val="sl-SI"/>
        </w:rPr>
      </w:pPr>
    </w:p>
    <w:p w14:paraId="4EB8451F" w14:textId="77777777" w:rsidR="00D059A7" w:rsidRPr="00862741" w:rsidRDefault="007A6DE0" w:rsidP="00B105A7">
      <w:pPr>
        <w:pStyle w:val="ZADEVA"/>
        <w:tabs>
          <w:tab w:val="clear" w:pos="1701"/>
          <w:tab w:val="left" w:pos="0"/>
        </w:tabs>
        <w:ind w:left="0" w:firstLine="0"/>
        <w:jc w:val="both"/>
        <w:rPr>
          <w:rFonts w:cs="Arial"/>
          <w:b w:val="0"/>
          <w:szCs w:val="20"/>
          <w:lang w:val="sl-SI"/>
        </w:rPr>
      </w:pPr>
      <w:r w:rsidRPr="00862741">
        <w:rPr>
          <w:rFonts w:cs="Arial"/>
          <w:b w:val="0"/>
          <w:szCs w:val="20"/>
          <w:lang w:val="sl-SI"/>
        </w:rPr>
        <w:t xml:space="preserve">Iz Letnega poročila </w:t>
      </w:r>
      <w:r w:rsidR="00C34F77" w:rsidRPr="00862741">
        <w:rPr>
          <w:rFonts w:cs="Arial"/>
          <w:b w:val="0"/>
          <w:szCs w:val="20"/>
          <w:lang w:val="sl-SI"/>
        </w:rPr>
        <w:t>ARNES</w:t>
      </w:r>
      <w:r w:rsidRPr="00862741">
        <w:rPr>
          <w:rFonts w:cs="Arial"/>
          <w:b w:val="0"/>
          <w:szCs w:val="20"/>
          <w:lang w:val="sl-SI"/>
        </w:rPr>
        <w:t xml:space="preserve"> za leto 2018 (str. 6)</w:t>
      </w:r>
      <w:r w:rsidR="004C48E7" w:rsidRPr="00862741">
        <w:rPr>
          <w:rFonts w:cs="Arial"/>
          <w:b w:val="0"/>
          <w:szCs w:val="20"/>
          <w:lang w:val="sl-SI"/>
        </w:rPr>
        <w:t xml:space="preserve"> izhajajo pojasnila glede kratkoročnih obveznosti do virov sredstev, ki izhajajo iz Bilance stanja na dan 31. 12. 2018, in sicer, da med drugim vsebujejo vračunane odhodke v letu 2018</w:t>
      </w:r>
      <w:r w:rsidR="00ED79CF" w:rsidRPr="00862741">
        <w:rPr>
          <w:rFonts w:cs="Arial"/>
          <w:b w:val="0"/>
          <w:szCs w:val="20"/>
          <w:lang w:val="sl-SI"/>
        </w:rPr>
        <w:t>,</w:t>
      </w:r>
      <w:r w:rsidR="004C48E7" w:rsidRPr="00862741">
        <w:rPr>
          <w:rFonts w:cs="Arial"/>
          <w:b w:val="0"/>
          <w:szCs w:val="20"/>
          <w:lang w:val="sl-SI"/>
        </w:rPr>
        <w:t xml:space="preserve"> in sicer 178.348 EUR za izplačilo </w:t>
      </w:r>
      <w:r w:rsidR="00CD7FB2">
        <w:rPr>
          <w:rFonts w:cs="Arial"/>
          <w:b w:val="0"/>
          <w:szCs w:val="20"/>
          <w:lang w:val="sl-SI"/>
        </w:rPr>
        <w:t>TDU</w:t>
      </w:r>
      <w:r w:rsidR="004C48E7" w:rsidRPr="00862741">
        <w:rPr>
          <w:rFonts w:cs="Arial"/>
          <w:b w:val="0"/>
          <w:szCs w:val="20"/>
          <w:lang w:val="sl-SI"/>
        </w:rPr>
        <w:t>, katerih izplačilo je planirano v letu 2019.</w:t>
      </w:r>
    </w:p>
    <w:p w14:paraId="0E409294" w14:textId="77777777" w:rsidR="00ED79CF" w:rsidRPr="00862741" w:rsidRDefault="00ED79CF" w:rsidP="00ED79CF">
      <w:pPr>
        <w:pStyle w:val="ZADEVA"/>
        <w:tabs>
          <w:tab w:val="clear" w:pos="1701"/>
          <w:tab w:val="left" w:pos="0"/>
        </w:tabs>
        <w:ind w:left="0" w:firstLine="0"/>
        <w:jc w:val="both"/>
        <w:rPr>
          <w:rFonts w:cs="Arial"/>
          <w:b w:val="0"/>
          <w:szCs w:val="20"/>
          <w:lang w:val="sl-SI"/>
        </w:rPr>
      </w:pPr>
    </w:p>
    <w:p w14:paraId="5E43E2D9" w14:textId="77777777" w:rsidR="00ED79CF" w:rsidRDefault="00ED79CF" w:rsidP="00ED79CF">
      <w:pPr>
        <w:pStyle w:val="ZADEVA"/>
        <w:tabs>
          <w:tab w:val="clear" w:pos="1701"/>
          <w:tab w:val="left" w:pos="0"/>
        </w:tabs>
        <w:ind w:left="0" w:firstLine="0"/>
        <w:jc w:val="both"/>
        <w:rPr>
          <w:rFonts w:cs="Arial"/>
          <w:b w:val="0"/>
          <w:szCs w:val="20"/>
          <w:lang w:val="sl-SI"/>
        </w:rPr>
      </w:pPr>
      <w:r w:rsidRPr="00862741">
        <w:rPr>
          <w:rFonts w:cs="Arial"/>
          <w:b w:val="0"/>
          <w:szCs w:val="20"/>
          <w:lang w:val="sl-SI"/>
        </w:rPr>
        <w:t xml:space="preserve">Iz Letnega poročila ARNES za leto 2019 (str. 6) izhajajo pojasnila glede kratkoročnih obveznosti do virov sredstev, ki izhajajo iz Bilance stanja na dan 31. 12. 2019, in sicer, da med drugim vsebujejo vračunane odhodke v letu 2019, in sicer 128.832 EUR za izplačilo </w:t>
      </w:r>
      <w:r w:rsidR="00CD7FB2">
        <w:rPr>
          <w:rFonts w:cs="Arial"/>
          <w:b w:val="0"/>
          <w:szCs w:val="20"/>
          <w:lang w:val="sl-SI"/>
        </w:rPr>
        <w:t xml:space="preserve">TDU </w:t>
      </w:r>
      <w:r w:rsidRPr="00862741">
        <w:rPr>
          <w:rFonts w:cs="Arial"/>
          <w:b w:val="0"/>
          <w:szCs w:val="20"/>
          <w:lang w:val="sl-SI"/>
        </w:rPr>
        <w:t xml:space="preserve">2019 ter preostanek vračunanih odhodkov za izplačilo </w:t>
      </w:r>
      <w:r w:rsidR="00CD7FB2">
        <w:rPr>
          <w:rFonts w:cs="Arial"/>
          <w:b w:val="0"/>
          <w:szCs w:val="20"/>
          <w:lang w:val="sl-SI"/>
        </w:rPr>
        <w:t>TDU</w:t>
      </w:r>
      <w:r w:rsidRPr="00862741">
        <w:rPr>
          <w:rFonts w:cs="Arial"/>
          <w:b w:val="0"/>
          <w:szCs w:val="20"/>
          <w:lang w:val="sl-SI"/>
        </w:rPr>
        <w:t xml:space="preserve"> leta 2018, v znesku 3.345 EUR, katerih izplačilo je planirano v letu 2020.</w:t>
      </w:r>
    </w:p>
    <w:p w14:paraId="6D6289AD" w14:textId="77777777" w:rsidR="00F54503" w:rsidRDefault="00F54503" w:rsidP="00DA7620">
      <w:pPr>
        <w:pStyle w:val="ZADEVA"/>
        <w:tabs>
          <w:tab w:val="clear" w:pos="1701"/>
          <w:tab w:val="left" w:pos="0"/>
        </w:tabs>
        <w:ind w:left="0" w:firstLine="0"/>
        <w:jc w:val="both"/>
        <w:rPr>
          <w:rFonts w:cs="Arial"/>
          <w:b w:val="0"/>
          <w:szCs w:val="20"/>
          <w:lang w:val="sl-SI"/>
        </w:rPr>
      </w:pPr>
    </w:p>
    <w:p w14:paraId="7848B2CC" w14:textId="77777777" w:rsidR="00DA7620" w:rsidRDefault="00B403B6" w:rsidP="00DA7620">
      <w:pPr>
        <w:pStyle w:val="ZADEVA"/>
        <w:tabs>
          <w:tab w:val="clear" w:pos="1701"/>
          <w:tab w:val="left" w:pos="0"/>
        </w:tabs>
        <w:ind w:left="0" w:firstLine="0"/>
        <w:jc w:val="both"/>
        <w:rPr>
          <w:rFonts w:cs="Arial"/>
          <w:b w:val="0"/>
          <w:szCs w:val="20"/>
          <w:lang w:val="sl-SI"/>
        </w:rPr>
      </w:pPr>
      <w:r>
        <w:rPr>
          <w:rFonts w:cs="Arial"/>
          <w:b w:val="0"/>
          <w:szCs w:val="20"/>
          <w:lang w:val="sl-SI"/>
        </w:rPr>
        <w:t xml:space="preserve">V zvezi z izplačili </w:t>
      </w:r>
      <w:r w:rsidR="00CD7FB2">
        <w:rPr>
          <w:rFonts w:cs="Arial"/>
          <w:b w:val="0"/>
          <w:szCs w:val="20"/>
          <w:lang w:val="sl-SI"/>
        </w:rPr>
        <w:t>TDU</w:t>
      </w:r>
      <w:r w:rsidR="009F2F5B">
        <w:rPr>
          <w:rFonts w:cs="Arial"/>
          <w:b w:val="0"/>
          <w:szCs w:val="20"/>
          <w:lang w:val="sl-SI"/>
        </w:rPr>
        <w:t xml:space="preserve"> (D030) </w:t>
      </w:r>
      <w:r w:rsidR="00744FED">
        <w:rPr>
          <w:rFonts w:cs="Arial"/>
          <w:b w:val="0"/>
          <w:szCs w:val="20"/>
          <w:lang w:val="sl-SI"/>
        </w:rPr>
        <w:t>v</w:t>
      </w:r>
      <w:r w:rsidR="009F2F5B">
        <w:rPr>
          <w:rFonts w:cs="Arial"/>
          <w:b w:val="0"/>
          <w:szCs w:val="20"/>
          <w:lang w:val="sl-SI"/>
        </w:rPr>
        <w:t xml:space="preserve"> let</w:t>
      </w:r>
      <w:r w:rsidR="00744FED">
        <w:rPr>
          <w:rFonts w:cs="Arial"/>
          <w:b w:val="0"/>
          <w:szCs w:val="20"/>
          <w:lang w:val="sl-SI"/>
        </w:rPr>
        <w:t>ih</w:t>
      </w:r>
      <w:r w:rsidR="009F2F5B">
        <w:rPr>
          <w:rFonts w:cs="Arial"/>
          <w:b w:val="0"/>
          <w:szCs w:val="20"/>
          <w:lang w:val="sl-SI"/>
        </w:rPr>
        <w:t xml:space="preserve"> 2018 in 2019 je </w:t>
      </w:r>
      <w:r w:rsidR="00C34F77">
        <w:rPr>
          <w:rFonts w:cs="Arial"/>
          <w:b w:val="0"/>
          <w:szCs w:val="20"/>
          <w:lang w:val="sl-SI"/>
        </w:rPr>
        <w:t>ARNES</w:t>
      </w:r>
      <w:r w:rsidR="009F2F5B">
        <w:rPr>
          <w:rFonts w:cs="Arial"/>
          <w:b w:val="0"/>
          <w:szCs w:val="20"/>
          <w:lang w:val="sl-SI"/>
        </w:rPr>
        <w:t xml:space="preserve"> predložil:</w:t>
      </w:r>
    </w:p>
    <w:p w14:paraId="18002D2E" w14:textId="77777777" w:rsidR="009F2F5B" w:rsidRDefault="009F2F5B" w:rsidP="00FC50EF">
      <w:pPr>
        <w:pStyle w:val="ZADEVA"/>
        <w:numPr>
          <w:ilvl w:val="0"/>
          <w:numId w:val="11"/>
        </w:numPr>
        <w:tabs>
          <w:tab w:val="clear" w:pos="1701"/>
          <w:tab w:val="left" w:pos="0"/>
        </w:tabs>
        <w:ind w:left="426" w:hanging="426"/>
        <w:jc w:val="both"/>
        <w:rPr>
          <w:rFonts w:cs="Arial"/>
          <w:b w:val="0"/>
          <w:szCs w:val="20"/>
          <w:lang w:val="sl-SI"/>
        </w:rPr>
      </w:pPr>
      <w:r>
        <w:rPr>
          <w:rFonts w:cs="Arial"/>
          <w:b w:val="0"/>
          <w:szCs w:val="20"/>
          <w:lang w:val="sl-SI"/>
        </w:rPr>
        <w:t>obračune plač javnih uslužbencev, ki so predmet inšpekcijskega nadzora za let</w:t>
      </w:r>
      <w:r w:rsidR="00744FED">
        <w:rPr>
          <w:rFonts w:cs="Arial"/>
          <w:b w:val="0"/>
          <w:szCs w:val="20"/>
          <w:lang w:val="sl-SI"/>
        </w:rPr>
        <w:t>i</w:t>
      </w:r>
      <w:r>
        <w:rPr>
          <w:rFonts w:cs="Arial"/>
          <w:b w:val="0"/>
          <w:szCs w:val="20"/>
          <w:lang w:val="sl-SI"/>
        </w:rPr>
        <w:t xml:space="preserve"> 2018 in 2019,</w:t>
      </w:r>
    </w:p>
    <w:p w14:paraId="59D1F4EF" w14:textId="77777777" w:rsidR="003F6289" w:rsidRDefault="003F6289" w:rsidP="00FC50EF">
      <w:pPr>
        <w:pStyle w:val="ZADEVA"/>
        <w:numPr>
          <w:ilvl w:val="0"/>
          <w:numId w:val="11"/>
        </w:numPr>
        <w:tabs>
          <w:tab w:val="clear" w:pos="1701"/>
          <w:tab w:val="left" w:pos="0"/>
        </w:tabs>
        <w:ind w:left="426" w:hanging="426"/>
        <w:jc w:val="both"/>
        <w:rPr>
          <w:rFonts w:cs="Arial"/>
          <w:b w:val="0"/>
          <w:szCs w:val="20"/>
          <w:lang w:val="sl-SI"/>
        </w:rPr>
      </w:pPr>
      <w:r>
        <w:rPr>
          <w:rFonts w:cs="Arial"/>
          <w:b w:val="0"/>
          <w:szCs w:val="20"/>
          <w:lang w:val="sl-SI"/>
        </w:rPr>
        <w:t>individualne akte javnih uslužbencev, ki so predmet inšpekcijskega nadzora, ki so veljali v let</w:t>
      </w:r>
      <w:r w:rsidR="00744FED">
        <w:rPr>
          <w:rFonts w:cs="Arial"/>
          <w:b w:val="0"/>
          <w:szCs w:val="20"/>
          <w:lang w:val="sl-SI"/>
        </w:rPr>
        <w:t>ih</w:t>
      </w:r>
      <w:r>
        <w:rPr>
          <w:rFonts w:cs="Arial"/>
          <w:b w:val="0"/>
          <w:szCs w:val="20"/>
          <w:lang w:val="sl-SI"/>
        </w:rPr>
        <w:t xml:space="preserve"> 2018 in 2019,</w:t>
      </w:r>
    </w:p>
    <w:p w14:paraId="66AE49A4" w14:textId="77777777" w:rsidR="008069A7" w:rsidRDefault="008069A7" w:rsidP="00FC50EF">
      <w:pPr>
        <w:pStyle w:val="ZADEVA"/>
        <w:numPr>
          <w:ilvl w:val="0"/>
          <w:numId w:val="11"/>
        </w:numPr>
        <w:tabs>
          <w:tab w:val="clear" w:pos="1701"/>
          <w:tab w:val="left" w:pos="0"/>
        </w:tabs>
        <w:ind w:left="426" w:hanging="426"/>
        <w:jc w:val="both"/>
        <w:rPr>
          <w:rFonts w:cs="Arial"/>
          <w:b w:val="0"/>
          <w:szCs w:val="20"/>
          <w:lang w:val="sl-SI"/>
        </w:rPr>
      </w:pPr>
      <w:r>
        <w:rPr>
          <w:rFonts w:cs="Arial"/>
          <w:b w:val="0"/>
          <w:szCs w:val="20"/>
          <w:lang w:val="sl-SI"/>
        </w:rPr>
        <w:t xml:space="preserve">Soglasje sindikalnega zaupnika SVIZ na </w:t>
      </w:r>
      <w:r w:rsidR="00C34F77">
        <w:rPr>
          <w:rFonts w:cs="Arial"/>
          <w:b w:val="0"/>
          <w:szCs w:val="20"/>
          <w:lang w:val="sl-SI"/>
        </w:rPr>
        <w:t>ARNES</w:t>
      </w:r>
      <w:r>
        <w:rPr>
          <w:rFonts w:cs="Arial"/>
          <w:b w:val="0"/>
          <w:szCs w:val="20"/>
          <w:lang w:val="sl-SI"/>
        </w:rPr>
        <w:t xml:space="preserve"> z dne 16. 2. 2018 na, v predlogu Sklepa o višini sredstev </w:t>
      </w:r>
      <w:r w:rsidR="00CD7FB2">
        <w:rPr>
          <w:rFonts w:cs="Arial"/>
          <w:b w:val="0"/>
          <w:szCs w:val="20"/>
          <w:lang w:val="sl-SI"/>
        </w:rPr>
        <w:t>TDU</w:t>
      </w:r>
      <w:r>
        <w:rPr>
          <w:rFonts w:cs="Arial"/>
          <w:b w:val="0"/>
          <w:szCs w:val="20"/>
          <w:lang w:val="sl-SI"/>
        </w:rPr>
        <w:t xml:space="preserve"> za leto 2018 z dne 15. 2. 2018, opisano določitvijo sredstev za </w:t>
      </w:r>
      <w:r w:rsidR="00CD7FB2">
        <w:rPr>
          <w:rFonts w:cs="Arial"/>
          <w:b w:val="0"/>
          <w:szCs w:val="20"/>
          <w:lang w:val="sl-SI"/>
        </w:rPr>
        <w:t>TDU,</w:t>
      </w:r>
    </w:p>
    <w:p w14:paraId="474C0A18" w14:textId="77777777" w:rsidR="003F6289" w:rsidRDefault="003F6289" w:rsidP="00FC50EF">
      <w:pPr>
        <w:pStyle w:val="ZADEVA"/>
        <w:numPr>
          <w:ilvl w:val="0"/>
          <w:numId w:val="11"/>
        </w:numPr>
        <w:tabs>
          <w:tab w:val="clear" w:pos="1701"/>
          <w:tab w:val="left" w:pos="0"/>
        </w:tabs>
        <w:ind w:left="426" w:hanging="426"/>
        <w:jc w:val="both"/>
        <w:rPr>
          <w:rFonts w:cs="Arial"/>
          <w:b w:val="0"/>
          <w:szCs w:val="20"/>
          <w:lang w:val="sl-SI"/>
        </w:rPr>
      </w:pPr>
      <w:r>
        <w:rPr>
          <w:rFonts w:cs="Arial"/>
          <w:b w:val="0"/>
          <w:szCs w:val="20"/>
          <w:lang w:val="sl-SI"/>
        </w:rPr>
        <w:t xml:space="preserve">Sklep o višini sredstev </w:t>
      </w:r>
      <w:r w:rsidR="00CD7FB2">
        <w:rPr>
          <w:rFonts w:cs="Arial"/>
          <w:b w:val="0"/>
          <w:szCs w:val="20"/>
          <w:lang w:val="sl-SI"/>
        </w:rPr>
        <w:t>TDU</w:t>
      </w:r>
      <w:r>
        <w:rPr>
          <w:rFonts w:cs="Arial"/>
          <w:b w:val="0"/>
          <w:szCs w:val="20"/>
          <w:lang w:val="sl-SI"/>
        </w:rPr>
        <w:t xml:space="preserve"> za leto 2018 z dne 28. 2. 2018, iz katerega izhaja: (1) da se iz presežka na tržni dejavnosti zavoda v letu 2018 za </w:t>
      </w:r>
      <w:r w:rsidR="00CD7FB2">
        <w:rPr>
          <w:rFonts w:cs="Arial"/>
          <w:b w:val="0"/>
          <w:szCs w:val="20"/>
          <w:lang w:val="sl-SI"/>
        </w:rPr>
        <w:t>TDU</w:t>
      </w:r>
      <w:r>
        <w:rPr>
          <w:rFonts w:cs="Arial"/>
          <w:b w:val="0"/>
          <w:szCs w:val="20"/>
          <w:lang w:val="sl-SI"/>
        </w:rPr>
        <w:t xml:space="preserve"> namenijo sredstva največ do višine, ki jo določajo predpisi ter da bo končno višino sredstev, upoštevaje rezultat poslovanja v zavodu v letu 2018 in predpisane pogoje za izplačilo, konec leta 2018 določil direktor; (2) da bo v letu 2018 zavod zaposlenim izplačeval sredstva </w:t>
      </w:r>
      <w:r w:rsidR="00CD7FB2">
        <w:rPr>
          <w:rFonts w:cs="Arial"/>
          <w:b w:val="0"/>
          <w:szCs w:val="20"/>
          <w:lang w:val="sl-SI"/>
        </w:rPr>
        <w:t>TDU</w:t>
      </w:r>
      <w:r>
        <w:rPr>
          <w:rFonts w:cs="Arial"/>
          <w:b w:val="0"/>
          <w:szCs w:val="20"/>
          <w:lang w:val="sl-SI"/>
        </w:rPr>
        <w:t xml:space="preserve">, realizirana v preteklih letih, do višine, kot je določena v obrazcu </w:t>
      </w:r>
      <w:r w:rsidR="00CD7FB2">
        <w:rPr>
          <w:rFonts w:cs="Arial"/>
          <w:b w:val="0"/>
          <w:szCs w:val="20"/>
          <w:lang w:val="sl-SI"/>
        </w:rPr>
        <w:t xml:space="preserve">EOSDU </w:t>
      </w:r>
      <w:r>
        <w:rPr>
          <w:rFonts w:cs="Arial"/>
          <w:b w:val="0"/>
          <w:szCs w:val="20"/>
          <w:lang w:val="sl-SI"/>
        </w:rPr>
        <w:t xml:space="preserve">za leto 2017 ter del neizplačane </w:t>
      </w:r>
      <w:r w:rsidR="00CD7FB2">
        <w:rPr>
          <w:rFonts w:cs="Arial"/>
          <w:b w:val="0"/>
          <w:szCs w:val="20"/>
          <w:lang w:val="sl-SI"/>
        </w:rPr>
        <w:t>TDU</w:t>
      </w:r>
      <w:r>
        <w:rPr>
          <w:rFonts w:cs="Arial"/>
          <w:b w:val="0"/>
          <w:szCs w:val="20"/>
          <w:lang w:val="sl-SI"/>
        </w:rPr>
        <w:t xml:space="preserve"> iz preteklih let, morebitni ostanek sredstev, ki ne bo izplačan v letu 2018, se izplača v naslednjih letih ter da se datum in višina izplačil določi z vsakokratnim nalogom direktorja,</w:t>
      </w:r>
    </w:p>
    <w:p w14:paraId="4B2C1BAD" w14:textId="77777777" w:rsidR="008069A7" w:rsidRPr="008069A7" w:rsidRDefault="008069A7" w:rsidP="00FC50EF">
      <w:pPr>
        <w:pStyle w:val="ZADEVA"/>
        <w:numPr>
          <w:ilvl w:val="0"/>
          <w:numId w:val="11"/>
        </w:numPr>
        <w:tabs>
          <w:tab w:val="clear" w:pos="1701"/>
          <w:tab w:val="left" w:pos="0"/>
        </w:tabs>
        <w:ind w:left="426" w:hanging="426"/>
        <w:jc w:val="both"/>
        <w:rPr>
          <w:rFonts w:cs="Arial"/>
          <w:b w:val="0"/>
          <w:szCs w:val="20"/>
          <w:lang w:val="sl-SI"/>
        </w:rPr>
      </w:pPr>
      <w:r w:rsidRPr="008069A7">
        <w:rPr>
          <w:rFonts w:cs="Arial"/>
          <w:b w:val="0"/>
          <w:szCs w:val="20"/>
          <w:lang w:val="sl-SI"/>
        </w:rPr>
        <w:t xml:space="preserve">Soglasje sindikalnega zaupnika SVIZ na </w:t>
      </w:r>
      <w:r w:rsidR="00C34F77">
        <w:rPr>
          <w:rFonts w:cs="Arial"/>
          <w:b w:val="0"/>
          <w:szCs w:val="20"/>
          <w:lang w:val="sl-SI"/>
        </w:rPr>
        <w:t>ARNES</w:t>
      </w:r>
      <w:r w:rsidRPr="008069A7">
        <w:rPr>
          <w:rFonts w:cs="Arial"/>
          <w:b w:val="0"/>
          <w:szCs w:val="20"/>
          <w:lang w:val="sl-SI"/>
        </w:rPr>
        <w:t xml:space="preserve"> z dne 18. 2. 2019 na</w:t>
      </w:r>
      <w:r>
        <w:rPr>
          <w:rFonts w:cs="Arial"/>
          <w:b w:val="0"/>
          <w:szCs w:val="20"/>
          <w:lang w:val="sl-SI"/>
        </w:rPr>
        <w:t>, v predlogu S</w:t>
      </w:r>
      <w:r w:rsidRPr="008069A7">
        <w:rPr>
          <w:rFonts w:cs="Arial"/>
          <w:b w:val="0"/>
          <w:szCs w:val="20"/>
          <w:lang w:val="sl-SI"/>
        </w:rPr>
        <w:t>klep</w:t>
      </w:r>
      <w:r>
        <w:rPr>
          <w:rFonts w:cs="Arial"/>
          <w:b w:val="0"/>
          <w:szCs w:val="20"/>
          <w:lang w:val="sl-SI"/>
        </w:rPr>
        <w:t>a</w:t>
      </w:r>
      <w:r w:rsidRPr="008069A7">
        <w:rPr>
          <w:rFonts w:cs="Arial"/>
          <w:b w:val="0"/>
          <w:szCs w:val="20"/>
          <w:lang w:val="sl-SI"/>
        </w:rPr>
        <w:t xml:space="preserve"> o višini sredstev </w:t>
      </w:r>
      <w:r w:rsidR="00CD7FB2">
        <w:rPr>
          <w:rFonts w:cs="Arial"/>
          <w:b w:val="0"/>
          <w:szCs w:val="20"/>
          <w:lang w:val="sl-SI"/>
        </w:rPr>
        <w:t>TDU</w:t>
      </w:r>
      <w:r w:rsidRPr="008069A7">
        <w:rPr>
          <w:rFonts w:cs="Arial"/>
          <w:b w:val="0"/>
          <w:szCs w:val="20"/>
          <w:lang w:val="sl-SI"/>
        </w:rPr>
        <w:t xml:space="preserve"> za leto 2019 z dne 15. 2. 2019, opisano določitvijo sredstev za </w:t>
      </w:r>
      <w:r w:rsidR="00CD7FB2">
        <w:rPr>
          <w:rFonts w:cs="Arial"/>
          <w:b w:val="0"/>
          <w:szCs w:val="20"/>
          <w:lang w:val="sl-SI"/>
        </w:rPr>
        <w:t>TDU</w:t>
      </w:r>
      <w:r w:rsidRPr="008069A7">
        <w:rPr>
          <w:rFonts w:cs="Arial"/>
          <w:b w:val="0"/>
          <w:szCs w:val="20"/>
          <w:lang w:val="sl-SI"/>
        </w:rPr>
        <w:t>,</w:t>
      </w:r>
    </w:p>
    <w:p w14:paraId="762E9755" w14:textId="77777777" w:rsidR="003F6289" w:rsidRDefault="003F6289" w:rsidP="00FC50EF">
      <w:pPr>
        <w:numPr>
          <w:ilvl w:val="0"/>
          <w:numId w:val="11"/>
        </w:numPr>
        <w:ind w:left="426" w:hanging="426"/>
        <w:jc w:val="both"/>
        <w:rPr>
          <w:rFonts w:cs="Arial"/>
          <w:szCs w:val="20"/>
        </w:rPr>
      </w:pPr>
      <w:r w:rsidRPr="003F6289">
        <w:rPr>
          <w:rFonts w:cs="Arial"/>
          <w:szCs w:val="20"/>
        </w:rPr>
        <w:t xml:space="preserve">Sklep o višini sredstev </w:t>
      </w:r>
      <w:r w:rsidR="00CD7FB2">
        <w:rPr>
          <w:rFonts w:cs="Arial"/>
          <w:szCs w:val="20"/>
        </w:rPr>
        <w:t>TDU</w:t>
      </w:r>
      <w:r>
        <w:rPr>
          <w:rFonts w:cs="Arial"/>
          <w:szCs w:val="20"/>
        </w:rPr>
        <w:t xml:space="preserve"> za leto 2019</w:t>
      </w:r>
      <w:r w:rsidRPr="003F6289">
        <w:rPr>
          <w:rFonts w:cs="Arial"/>
          <w:szCs w:val="20"/>
        </w:rPr>
        <w:t xml:space="preserve"> z dne 28. 2. 201</w:t>
      </w:r>
      <w:r>
        <w:rPr>
          <w:rFonts w:cs="Arial"/>
          <w:szCs w:val="20"/>
        </w:rPr>
        <w:t>9</w:t>
      </w:r>
      <w:r w:rsidRPr="003F6289">
        <w:rPr>
          <w:rFonts w:cs="Arial"/>
          <w:szCs w:val="20"/>
        </w:rPr>
        <w:t>, iz katerega izhaja: (1) da se iz presežka na tržni dejavnosti zavoda v letu 201</w:t>
      </w:r>
      <w:r>
        <w:rPr>
          <w:rFonts w:cs="Arial"/>
          <w:szCs w:val="20"/>
        </w:rPr>
        <w:t>9</w:t>
      </w:r>
      <w:r w:rsidRPr="003F6289">
        <w:rPr>
          <w:rFonts w:cs="Arial"/>
          <w:szCs w:val="20"/>
        </w:rPr>
        <w:t xml:space="preserve"> za </w:t>
      </w:r>
      <w:r w:rsidR="00FD0FE9">
        <w:rPr>
          <w:rFonts w:cs="Arial"/>
          <w:szCs w:val="20"/>
        </w:rPr>
        <w:t>TDU</w:t>
      </w:r>
      <w:r w:rsidRPr="003F6289">
        <w:rPr>
          <w:rFonts w:cs="Arial"/>
          <w:szCs w:val="20"/>
        </w:rPr>
        <w:t xml:space="preserve"> namenijo sredstva največ do višine, ki jo določajo predpisi ter da bo končno višino sredstev, upoštevaje rezultat poslovanja v zavodu v letu 201</w:t>
      </w:r>
      <w:r>
        <w:rPr>
          <w:rFonts w:cs="Arial"/>
          <w:szCs w:val="20"/>
        </w:rPr>
        <w:t>9</w:t>
      </w:r>
      <w:r w:rsidRPr="003F6289">
        <w:rPr>
          <w:rFonts w:cs="Arial"/>
          <w:szCs w:val="20"/>
        </w:rPr>
        <w:t xml:space="preserve"> in predpisane pogoje za izplačilo, konec leta 201</w:t>
      </w:r>
      <w:r>
        <w:rPr>
          <w:rFonts w:cs="Arial"/>
          <w:szCs w:val="20"/>
        </w:rPr>
        <w:t>9</w:t>
      </w:r>
      <w:r w:rsidRPr="003F6289">
        <w:rPr>
          <w:rFonts w:cs="Arial"/>
          <w:szCs w:val="20"/>
        </w:rPr>
        <w:t xml:space="preserve"> določil direktor; (2) da bo v letu 201</w:t>
      </w:r>
      <w:r>
        <w:rPr>
          <w:rFonts w:cs="Arial"/>
          <w:szCs w:val="20"/>
        </w:rPr>
        <w:t>9</w:t>
      </w:r>
      <w:r w:rsidRPr="003F6289">
        <w:rPr>
          <w:rFonts w:cs="Arial"/>
          <w:szCs w:val="20"/>
        </w:rPr>
        <w:t xml:space="preserve"> zavod zaposlenim izplačeval sredstva </w:t>
      </w:r>
      <w:r w:rsidR="00FD0FE9">
        <w:rPr>
          <w:rFonts w:cs="Arial"/>
          <w:szCs w:val="20"/>
        </w:rPr>
        <w:t>TDU</w:t>
      </w:r>
      <w:r w:rsidRPr="003F6289">
        <w:rPr>
          <w:rFonts w:cs="Arial"/>
          <w:szCs w:val="20"/>
        </w:rPr>
        <w:t xml:space="preserve"> realizirana v preteklih letih, do višine, kot je določena v obrazcu </w:t>
      </w:r>
      <w:r w:rsidR="00FD0FE9">
        <w:rPr>
          <w:rFonts w:cs="Arial"/>
          <w:szCs w:val="20"/>
        </w:rPr>
        <w:t>EOSDU</w:t>
      </w:r>
      <w:r w:rsidRPr="003F6289">
        <w:rPr>
          <w:rFonts w:cs="Arial"/>
          <w:szCs w:val="20"/>
        </w:rPr>
        <w:t xml:space="preserve"> za leto 201</w:t>
      </w:r>
      <w:r>
        <w:rPr>
          <w:rFonts w:cs="Arial"/>
          <w:szCs w:val="20"/>
        </w:rPr>
        <w:t>8</w:t>
      </w:r>
      <w:r w:rsidRPr="003F6289">
        <w:rPr>
          <w:rFonts w:cs="Arial"/>
          <w:szCs w:val="20"/>
        </w:rPr>
        <w:t xml:space="preserve"> ter del neizplačane </w:t>
      </w:r>
      <w:r w:rsidR="00FD0FE9">
        <w:rPr>
          <w:rFonts w:cs="Arial"/>
          <w:szCs w:val="20"/>
        </w:rPr>
        <w:t>TDU</w:t>
      </w:r>
      <w:r w:rsidRPr="003F6289">
        <w:rPr>
          <w:rFonts w:cs="Arial"/>
          <w:szCs w:val="20"/>
        </w:rPr>
        <w:t xml:space="preserve"> iz preteklih let, morebitni ostanek sredstev, ki ne bo izplačan v letu 201</w:t>
      </w:r>
      <w:r>
        <w:rPr>
          <w:rFonts w:cs="Arial"/>
          <w:szCs w:val="20"/>
        </w:rPr>
        <w:t>9</w:t>
      </w:r>
      <w:r w:rsidRPr="003F6289">
        <w:rPr>
          <w:rFonts w:cs="Arial"/>
          <w:szCs w:val="20"/>
        </w:rPr>
        <w:t>, se izplača v naslednjih letih ter da se datum in višina izplačil določi z vsakokratnim nalogom direktorja,</w:t>
      </w:r>
    </w:p>
    <w:p w14:paraId="74708FC3" w14:textId="77777777" w:rsidR="003F6289" w:rsidRPr="00FD0FE9" w:rsidRDefault="003F6289" w:rsidP="00FC50EF">
      <w:pPr>
        <w:numPr>
          <w:ilvl w:val="0"/>
          <w:numId w:val="11"/>
        </w:numPr>
        <w:tabs>
          <w:tab w:val="left" w:pos="0"/>
        </w:tabs>
        <w:ind w:left="426" w:hanging="426"/>
        <w:jc w:val="both"/>
        <w:rPr>
          <w:rFonts w:cs="Arial"/>
          <w:szCs w:val="20"/>
        </w:rPr>
      </w:pPr>
      <w:bookmarkStart w:id="20" w:name="_Hlk59202820"/>
      <w:r w:rsidRPr="00FD0FE9">
        <w:rPr>
          <w:rFonts w:cs="Arial"/>
          <w:szCs w:val="20"/>
        </w:rPr>
        <w:t xml:space="preserve">Pojasnilo direktorja »Izračun </w:t>
      </w:r>
      <w:r w:rsidR="00FD0FE9" w:rsidRPr="00FD0FE9">
        <w:rPr>
          <w:rFonts w:cs="Arial"/>
          <w:szCs w:val="20"/>
        </w:rPr>
        <w:t>TDU</w:t>
      </w:r>
      <w:r w:rsidRPr="00FD0FE9">
        <w:rPr>
          <w:rFonts w:cs="Arial"/>
          <w:szCs w:val="20"/>
        </w:rPr>
        <w:t xml:space="preserve"> direktorja za leti 2018 in 2019«</w:t>
      </w:r>
      <w:r w:rsidR="00A56BCF" w:rsidRPr="00FD0FE9">
        <w:footnoteReference w:id="15"/>
      </w:r>
      <w:r w:rsidRPr="00FD0FE9">
        <w:rPr>
          <w:rFonts w:cs="Arial"/>
          <w:szCs w:val="20"/>
        </w:rPr>
        <w:t xml:space="preserve">, iz </w:t>
      </w:r>
      <w:bookmarkEnd w:id="20"/>
      <w:r w:rsidRPr="00FD0FE9">
        <w:rPr>
          <w:rFonts w:cs="Arial"/>
          <w:szCs w:val="20"/>
        </w:rPr>
        <w:t>katerega izhaja: (</w:t>
      </w:r>
      <w:r w:rsidR="00841C6C" w:rsidRPr="00FD0FE9">
        <w:rPr>
          <w:rFonts w:cs="Arial"/>
          <w:szCs w:val="20"/>
        </w:rPr>
        <w:t xml:space="preserve">1) da Pravilnik, ki ga je sprejel Upravni odbor </w:t>
      </w:r>
      <w:r w:rsidR="00C34F77" w:rsidRPr="00FD0FE9">
        <w:rPr>
          <w:rFonts w:cs="Arial"/>
          <w:szCs w:val="20"/>
        </w:rPr>
        <w:t>ARNES</w:t>
      </w:r>
      <w:r w:rsidR="00841C6C" w:rsidRPr="00FD0FE9">
        <w:rPr>
          <w:rFonts w:cs="Arial"/>
          <w:szCs w:val="20"/>
        </w:rPr>
        <w:t xml:space="preserve"> na svoji 71. seji dne</w:t>
      </w:r>
      <w:r w:rsidR="00FD0FE9" w:rsidRPr="00FD0FE9">
        <w:rPr>
          <w:rFonts w:cs="Arial"/>
          <w:szCs w:val="20"/>
        </w:rPr>
        <w:t xml:space="preserve"> </w:t>
      </w:r>
      <w:r w:rsidR="00841C6C" w:rsidRPr="00FD0FE9">
        <w:rPr>
          <w:rFonts w:cs="Arial"/>
          <w:szCs w:val="20"/>
        </w:rPr>
        <w:t xml:space="preserve">27. 12. 2011 določa, da se direktorju izplača </w:t>
      </w:r>
      <w:r w:rsidR="00FD0FE9">
        <w:rPr>
          <w:rFonts w:cs="Arial"/>
          <w:szCs w:val="20"/>
        </w:rPr>
        <w:t>TDU</w:t>
      </w:r>
      <w:r w:rsidR="00841C6C" w:rsidRPr="00FD0FE9">
        <w:rPr>
          <w:rFonts w:cs="Arial"/>
          <w:szCs w:val="20"/>
        </w:rPr>
        <w:t xml:space="preserve"> v enakem razmerju do osnovne bruto plače </w:t>
      </w:r>
      <w:r w:rsidR="003F4FFF" w:rsidRPr="00FD0FE9">
        <w:rPr>
          <w:rFonts w:cs="Arial"/>
          <w:szCs w:val="20"/>
        </w:rPr>
        <w:t xml:space="preserve">kot je povprečje razmerij izplačanih </w:t>
      </w:r>
      <w:r w:rsidR="00FD0FE9">
        <w:rPr>
          <w:rFonts w:cs="Arial"/>
          <w:szCs w:val="20"/>
        </w:rPr>
        <w:t>TDU</w:t>
      </w:r>
      <w:r w:rsidR="003F4FFF" w:rsidRPr="00FD0FE9">
        <w:rPr>
          <w:rFonts w:cs="Arial"/>
          <w:szCs w:val="20"/>
        </w:rPr>
        <w:t xml:space="preserve"> vseh zaposlenih do njihovih osnovnih bruto plač v istem letu ter da se izplačilo izvrši v enakih rokih kot drugim zaposlenim; (2) da je bila v letu </w:t>
      </w:r>
      <w:r w:rsidR="00A83A53" w:rsidRPr="00FD0FE9">
        <w:rPr>
          <w:rFonts w:cs="Arial"/>
          <w:szCs w:val="20"/>
        </w:rPr>
        <w:t xml:space="preserve">2018 osnovna bruto plača vseh zaposlenih, razen direktorjeve 1.473.323,21 EUR in njihov skupen bruto </w:t>
      </w:r>
      <w:r w:rsidR="00FD0FE9">
        <w:rPr>
          <w:rFonts w:cs="Arial"/>
          <w:szCs w:val="20"/>
        </w:rPr>
        <w:t>TDU</w:t>
      </w:r>
      <w:r w:rsidR="00A83A53" w:rsidRPr="00FD0FE9">
        <w:rPr>
          <w:rFonts w:cs="Arial"/>
          <w:szCs w:val="20"/>
        </w:rPr>
        <w:t xml:space="preserve"> 170.116,24 EUR, da ker je bila v tem letu direktorjeva bruto osnovna plača 42.245,29 EUR bi imel po pravilniku pravico do </w:t>
      </w:r>
      <w:r w:rsidR="00FD0FE9">
        <w:rPr>
          <w:rFonts w:cs="Arial"/>
          <w:szCs w:val="20"/>
        </w:rPr>
        <w:t>TDU</w:t>
      </w:r>
      <w:r w:rsidR="00A83A53" w:rsidRPr="00FD0FE9">
        <w:rPr>
          <w:rFonts w:cs="Arial"/>
          <w:szCs w:val="20"/>
        </w:rPr>
        <w:t xml:space="preserve"> v višini 4.877,82 EUR, dejansko pa je prejel le 2.810,00 EUR; (3) da je bila v letu 2019 osnovna bruto plača vseh zaposlenih, razen direktorjeve 1.775.582,11 EUR in njihov skupen bruto </w:t>
      </w:r>
      <w:r w:rsidR="00FD0FE9">
        <w:rPr>
          <w:rFonts w:cs="Arial"/>
          <w:szCs w:val="20"/>
        </w:rPr>
        <w:t xml:space="preserve">TDU </w:t>
      </w:r>
      <w:r w:rsidR="00A83A53" w:rsidRPr="00FD0FE9">
        <w:rPr>
          <w:rFonts w:cs="Arial"/>
          <w:szCs w:val="20"/>
        </w:rPr>
        <w:t xml:space="preserve">148.442,74 EUR, da ker je bila v tem letu direktorjeva bruto osnovna plača 42.245,28 EUR bi imel po pravilniku pravico do </w:t>
      </w:r>
      <w:r w:rsidR="00FD0FE9">
        <w:rPr>
          <w:rFonts w:cs="Arial"/>
          <w:szCs w:val="20"/>
        </w:rPr>
        <w:t>TDU</w:t>
      </w:r>
      <w:r w:rsidR="00A83A53" w:rsidRPr="00FD0FE9">
        <w:rPr>
          <w:rFonts w:cs="Arial"/>
          <w:szCs w:val="20"/>
        </w:rPr>
        <w:t xml:space="preserve"> v višini 3.531,80 EUR, dejansko pa je prejel le 2.250,00 EUR; (4) da </w:t>
      </w:r>
      <w:r w:rsidR="00C34F77" w:rsidRPr="00FD0FE9">
        <w:rPr>
          <w:rFonts w:cs="Arial"/>
          <w:szCs w:val="20"/>
        </w:rPr>
        <w:t>ARNES</w:t>
      </w:r>
      <w:r w:rsidR="00A83A53" w:rsidRPr="00FD0FE9">
        <w:rPr>
          <w:rFonts w:cs="Arial"/>
          <w:szCs w:val="20"/>
        </w:rPr>
        <w:t xml:space="preserve"> želi kar največ </w:t>
      </w:r>
      <w:r w:rsidR="00FD0FE9">
        <w:rPr>
          <w:rFonts w:cs="Arial"/>
          <w:szCs w:val="20"/>
        </w:rPr>
        <w:t>TDU</w:t>
      </w:r>
      <w:r w:rsidR="00A83A53" w:rsidRPr="00FD0FE9">
        <w:rPr>
          <w:rFonts w:cs="Arial"/>
          <w:szCs w:val="20"/>
        </w:rPr>
        <w:t xml:space="preserve"> zagotoviti tehničnemu kadru (inženirjem računalništva), ki je v javnem sektorju glede na privatnega</w:t>
      </w:r>
      <w:r w:rsidR="006735DF" w:rsidRPr="00FD0FE9">
        <w:rPr>
          <w:rFonts w:cs="Arial"/>
          <w:szCs w:val="20"/>
        </w:rPr>
        <w:t xml:space="preserve"> slabše nagrajen</w:t>
      </w:r>
      <w:r w:rsidR="000A1BAF" w:rsidRPr="00FD0FE9">
        <w:rPr>
          <w:rFonts w:cs="Arial"/>
          <w:szCs w:val="20"/>
        </w:rPr>
        <w:t>,</w:t>
      </w:r>
    </w:p>
    <w:p w14:paraId="1D481DA9" w14:textId="77777777" w:rsidR="000A1BAF" w:rsidRDefault="000A1BAF" w:rsidP="00FC50EF">
      <w:pPr>
        <w:pStyle w:val="ZADEVA"/>
        <w:numPr>
          <w:ilvl w:val="0"/>
          <w:numId w:val="16"/>
        </w:numPr>
        <w:tabs>
          <w:tab w:val="clear" w:pos="1701"/>
          <w:tab w:val="left" w:pos="0"/>
        </w:tabs>
        <w:ind w:left="426" w:hanging="426"/>
        <w:jc w:val="both"/>
        <w:rPr>
          <w:rFonts w:cs="Arial"/>
          <w:b w:val="0"/>
          <w:szCs w:val="20"/>
          <w:lang w:val="sl-SI"/>
        </w:rPr>
      </w:pPr>
      <w:r>
        <w:rPr>
          <w:rFonts w:cs="Arial"/>
          <w:b w:val="0"/>
          <w:szCs w:val="20"/>
          <w:lang w:val="sl-SI"/>
        </w:rPr>
        <w:t xml:space="preserve">tabelo o individualni določitvi zneskov </w:t>
      </w:r>
      <w:r w:rsidR="00FD0FE9">
        <w:rPr>
          <w:rFonts w:cs="Arial"/>
          <w:b w:val="0"/>
          <w:szCs w:val="20"/>
          <w:lang w:val="sl-SI"/>
        </w:rPr>
        <w:t>TDU</w:t>
      </w:r>
      <w:r>
        <w:rPr>
          <w:rFonts w:cs="Arial"/>
          <w:b w:val="0"/>
          <w:szCs w:val="20"/>
          <w:lang w:val="sl-SI"/>
        </w:rPr>
        <w:t xml:space="preserve"> za leto 2018 in 2019.</w:t>
      </w:r>
    </w:p>
    <w:p w14:paraId="72A68C92" w14:textId="77777777" w:rsidR="000A1BAF" w:rsidRDefault="000A1BAF" w:rsidP="00841C6C">
      <w:pPr>
        <w:pStyle w:val="ZADEVA"/>
        <w:tabs>
          <w:tab w:val="clear" w:pos="1701"/>
          <w:tab w:val="left" w:pos="0"/>
        </w:tabs>
        <w:ind w:left="426" w:firstLine="0"/>
        <w:jc w:val="both"/>
        <w:rPr>
          <w:rFonts w:cs="Arial"/>
          <w:b w:val="0"/>
          <w:szCs w:val="20"/>
          <w:lang w:val="sl-SI"/>
        </w:rPr>
      </w:pPr>
    </w:p>
    <w:p w14:paraId="7A6BB55F" w14:textId="77777777" w:rsidR="000A1BAF" w:rsidRPr="000A1BAF" w:rsidRDefault="000A1BAF" w:rsidP="00841C6C">
      <w:pPr>
        <w:pStyle w:val="ZADEVA"/>
        <w:tabs>
          <w:tab w:val="clear" w:pos="1701"/>
          <w:tab w:val="left" w:pos="0"/>
        </w:tabs>
        <w:ind w:left="426" w:firstLine="0"/>
        <w:jc w:val="both"/>
        <w:rPr>
          <w:rFonts w:ascii="Arial Narrow" w:hAnsi="Arial Narrow" w:cs="Arial"/>
          <w:b w:val="0"/>
          <w:szCs w:val="20"/>
          <w:u w:val="single"/>
          <w:lang w:val="sl-SI"/>
        </w:rPr>
      </w:pPr>
      <w:r w:rsidRPr="000A1BAF">
        <w:rPr>
          <w:rFonts w:ascii="Arial Narrow" w:hAnsi="Arial Narrow" w:cs="Arial"/>
          <w:b w:val="0"/>
          <w:szCs w:val="20"/>
          <w:u w:val="single"/>
          <w:lang w:val="sl-SI"/>
        </w:rPr>
        <w:t xml:space="preserve">Pojasnilo </w:t>
      </w:r>
      <w:r w:rsidR="00C34F77">
        <w:rPr>
          <w:rFonts w:ascii="Arial Narrow" w:hAnsi="Arial Narrow" w:cs="Arial"/>
          <w:b w:val="0"/>
          <w:szCs w:val="20"/>
          <w:u w:val="single"/>
          <w:lang w:val="sl-SI"/>
        </w:rPr>
        <w:t>ARNES</w:t>
      </w:r>
    </w:p>
    <w:p w14:paraId="1119F2ED" w14:textId="77777777" w:rsidR="000A1BAF" w:rsidRPr="000A1BAF" w:rsidRDefault="00C34F77" w:rsidP="00841C6C">
      <w:pPr>
        <w:pStyle w:val="ZADEVA"/>
        <w:tabs>
          <w:tab w:val="clear" w:pos="1701"/>
          <w:tab w:val="left" w:pos="0"/>
        </w:tabs>
        <w:ind w:left="426" w:firstLine="0"/>
        <w:jc w:val="both"/>
        <w:rPr>
          <w:rFonts w:ascii="Arial Narrow" w:hAnsi="Arial Narrow" w:cs="Arial"/>
          <w:b w:val="0"/>
          <w:szCs w:val="20"/>
          <w:lang w:val="sl-SI"/>
        </w:rPr>
      </w:pPr>
      <w:r>
        <w:rPr>
          <w:rFonts w:ascii="Arial Narrow" w:hAnsi="Arial Narrow" w:cs="Arial"/>
          <w:b w:val="0"/>
          <w:szCs w:val="20"/>
          <w:lang w:val="sl-SI"/>
        </w:rPr>
        <w:t>ARNES</w:t>
      </w:r>
      <w:r w:rsidR="000A1BAF" w:rsidRPr="000A1BAF">
        <w:rPr>
          <w:rFonts w:ascii="Arial Narrow" w:hAnsi="Arial Narrow" w:cs="Arial"/>
          <w:b w:val="0"/>
          <w:szCs w:val="20"/>
          <w:lang w:val="sl-SI"/>
        </w:rPr>
        <w:t xml:space="preserve"> je v dopisu z dne 9. 11. 2020, glede posredovane tabele o individualni določitvi zneskov </w:t>
      </w:r>
      <w:r w:rsidR="00FD0FE9">
        <w:rPr>
          <w:rFonts w:ascii="Arial Narrow" w:hAnsi="Arial Narrow" w:cs="Arial"/>
          <w:b w:val="0"/>
          <w:szCs w:val="20"/>
          <w:lang w:val="sl-SI"/>
        </w:rPr>
        <w:t xml:space="preserve">TDU </w:t>
      </w:r>
      <w:r w:rsidR="000A1BAF">
        <w:rPr>
          <w:rFonts w:ascii="Arial Narrow" w:hAnsi="Arial Narrow" w:cs="Arial"/>
          <w:b w:val="0"/>
          <w:szCs w:val="20"/>
          <w:lang w:val="sl-SI"/>
        </w:rPr>
        <w:t>za let</w:t>
      </w:r>
      <w:r w:rsidR="00744FED">
        <w:rPr>
          <w:rFonts w:ascii="Arial Narrow" w:hAnsi="Arial Narrow" w:cs="Arial"/>
          <w:b w:val="0"/>
          <w:szCs w:val="20"/>
          <w:lang w:val="sl-SI"/>
        </w:rPr>
        <w:t>i</w:t>
      </w:r>
      <w:r w:rsidR="000A1BAF">
        <w:rPr>
          <w:rFonts w:ascii="Arial Narrow" w:hAnsi="Arial Narrow" w:cs="Arial"/>
          <w:b w:val="0"/>
          <w:szCs w:val="20"/>
          <w:lang w:val="sl-SI"/>
        </w:rPr>
        <w:t xml:space="preserve"> 2018 in 2019</w:t>
      </w:r>
      <w:r w:rsidR="000A1BAF" w:rsidRPr="000A1BAF">
        <w:rPr>
          <w:rFonts w:ascii="Arial Narrow" w:hAnsi="Arial Narrow" w:cs="Arial"/>
          <w:b w:val="0"/>
          <w:szCs w:val="20"/>
          <w:lang w:val="sl-SI"/>
        </w:rPr>
        <w:t xml:space="preserve">, pojasnil, </w:t>
      </w:r>
      <w:r w:rsidR="000A1BAF">
        <w:rPr>
          <w:rFonts w:ascii="Arial Narrow" w:hAnsi="Arial Narrow" w:cs="Arial"/>
          <w:b w:val="0"/>
          <w:szCs w:val="20"/>
          <w:lang w:val="sl-SI"/>
        </w:rPr>
        <w:t xml:space="preserve">da se tabela </w:t>
      </w:r>
      <w:r w:rsidR="000A1BAF" w:rsidRPr="000A1BAF">
        <w:rPr>
          <w:rFonts w:ascii="Arial Narrow" w:hAnsi="Arial Narrow" w:cs="Arial"/>
          <w:b w:val="0"/>
          <w:szCs w:val="20"/>
          <w:lang w:val="sl-SI"/>
        </w:rPr>
        <w:t>mesečno dopolnjuje</w:t>
      </w:r>
      <w:r w:rsidR="000A1BAF">
        <w:rPr>
          <w:rFonts w:ascii="Arial Narrow" w:hAnsi="Arial Narrow" w:cs="Arial"/>
          <w:b w:val="0"/>
          <w:szCs w:val="20"/>
          <w:lang w:val="sl-SI"/>
        </w:rPr>
        <w:t xml:space="preserve">, da vanjo </w:t>
      </w:r>
      <w:r w:rsidR="000A1BAF" w:rsidRPr="000A1BAF">
        <w:rPr>
          <w:rFonts w:ascii="Arial Narrow" w:hAnsi="Arial Narrow" w:cs="Arial"/>
          <w:b w:val="0"/>
          <w:szCs w:val="20"/>
          <w:lang w:val="sl-SI"/>
        </w:rPr>
        <w:t xml:space="preserve">direktor vpisuje zneske </w:t>
      </w:r>
      <w:r w:rsidR="00FD0FE9">
        <w:rPr>
          <w:rFonts w:ascii="Arial Narrow" w:hAnsi="Arial Narrow" w:cs="Arial"/>
          <w:b w:val="0"/>
          <w:szCs w:val="20"/>
          <w:lang w:val="sl-SI"/>
        </w:rPr>
        <w:t>TDU</w:t>
      </w:r>
      <w:r w:rsidR="000A1BAF" w:rsidRPr="000A1BAF">
        <w:rPr>
          <w:rFonts w:ascii="Arial Narrow" w:hAnsi="Arial Narrow" w:cs="Arial"/>
          <w:b w:val="0"/>
          <w:szCs w:val="20"/>
          <w:lang w:val="sl-SI"/>
        </w:rPr>
        <w:t xml:space="preserve"> za vse vodje in zaposlene v sektorju skupnih služb, vodje oddelkov pa vanjo vpisujejo razdelitev odobrenega oddelčnega zneska med zaposlene znotraj oddelk</w:t>
      </w:r>
      <w:r w:rsidR="000A1BAF">
        <w:rPr>
          <w:rFonts w:ascii="Arial Narrow" w:hAnsi="Arial Narrow" w:cs="Arial"/>
          <w:b w:val="0"/>
          <w:szCs w:val="20"/>
          <w:lang w:val="sl-SI"/>
        </w:rPr>
        <w:t xml:space="preserve">a ter </w:t>
      </w:r>
      <w:r w:rsidR="000A1BAF" w:rsidRPr="000A1BAF">
        <w:rPr>
          <w:rFonts w:ascii="Arial Narrow" w:hAnsi="Arial Narrow" w:cs="Arial"/>
          <w:b w:val="0"/>
          <w:szCs w:val="20"/>
          <w:lang w:val="sl-SI"/>
        </w:rPr>
        <w:t>da direktor po vpisu razdelitve tabelo osebno posreduje računovodstvu v izplačilo, s čimer odredi izplačilo, vodje pa z razdelitvijo seznanijo zaposlene.</w:t>
      </w:r>
    </w:p>
    <w:p w14:paraId="2B8939DA" w14:textId="77777777" w:rsidR="000A1BAF" w:rsidRDefault="000A1BAF" w:rsidP="00841C6C">
      <w:pPr>
        <w:pStyle w:val="ZADEVA"/>
        <w:tabs>
          <w:tab w:val="clear" w:pos="1701"/>
          <w:tab w:val="left" w:pos="0"/>
        </w:tabs>
        <w:ind w:left="426" w:firstLine="0"/>
        <w:jc w:val="both"/>
        <w:rPr>
          <w:rFonts w:cs="Arial"/>
          <w:b w:val="0"/>
          <w:szCs w:val="20"/>
          <w:lang w:val="sl-SI"/>
        </w:rPr>
      </w:pPr>
    </w:p>
    <w:p w14:paraId="4A7D2C2C" w14:textId="77777777" w:rsidR="00276967" w:rsidRDefault="00276967" w:rsidP="00276967">
      <w:pPr>
        <w:pStyle w:val="ZADEVA"/>
        <w:tabs>
          <w:tab w:val="clear" w:pos="1701"/>
          <w:tab w:val="left" w:pos="0"/>
        </w:tabs>
        <w:ind w:left="0" w:firstLine="0"/>
        <w:jc w:val="both"/>
        <w:rPr>
          <w:rFonts w:cs="Arial"/>
          <w:b w:val="0"/>
          <w:i/>
          <w:iCs/>
          <w:szCs w:val="20"/>
          <w:lang w:val="sl-SI"/>
        </w:rPr>
      </w:pPr>
      <w:r w:rsidRPr="008069A7">
        <w:rPr>
          <w:rFonts w:cs="Arial"/>
          <w:b w:val="0"/>
          <w:i/>
          <w:iCs/>
          <w:szCs w:val="20"/>
          <w:lang w:val="sl-SI"/>
        </w:rPr>
        <w:t xml:space="preserve">Inšpektorica ugotavlja, da je </w:t>
      </w:r>
      <w:r w:rsidR="00C34F77">
        <w:rPr>
          <w:rFonts w:cs="Arial"/>
          <w:b w:val="0"/>
          <w:i/>
          <w:iCs/>
          <w:szCs w:val="20"/>
          <w:lang w:val="sl-SI"/>
        </w:rPr>
        <w:t>ARNES</w:t>
      </w:r>
      <w:r w:rsidRPr="008069A7">
        <w:rPr>
          <w:rFonts w:cs="Arial"/>
          <w:b w:val="0"/>
          <w:i/>
          <w:iCs/>
          <w:szCs w:val="20"/>
          <w:lang w:val="sl-SI"/>
        </w:rPr>
        <w:t xml:space="preserve"> z reprezentativnim sindikatom pred določitvijo višine sredstev, ki so namenjene izplačilu </w:t>
      </w:r>
      <w:r w:rsidR="00FD0FE9">
        <w:rPr>
          <w:rFonts w:cs="Arial"/>
          <w:b w:val="0"/>
          <w:i/>
          <w:iCs/>
          <w:szCs w:val="20"/>
          <w:lang w:val="sl-SI"/>
        </w:rPr>
        <w:t xml:space="preserve">TDU </w:t>
      </w:r>
      <w:r w:rsidRPr="008069A7">
        <w:rPr>
          <w:rFonts w:cs="Arial"/>
          <w:b w:val="0"/>
          <w:i/>
          <w:iCs/>
          <w:szCs w:val="20"/>
          <w:lang w:val="sl-SI"/>
        </w:rPr>
        <w:t>sklenil dogovor</w:t>
      </w:r>
      <w:r w:rsidR="008069A7" w:rsidRPr="008069A7">
        <w:rPr>
          <w:rFonts w:cs="Arial"/>
          <w:b w:val="0"/>
          <w:i/>
          <w:iCs/>
          <w:szCs w:val="20"/>
          <w:lang w:val="sl-SI"/>
        </w:rPr>
        <w:t xml:space="preserve"> oziroma pridobil njegovo soglasje</w:t>
      </w:r>
      <w:r w:rsidRPr="008069A7">
        <w:rPr>
          <w:rFonts w:cs="Arial"/>
          <w:b w:val="0"/>
          <w:i/>
          <w:iCs/>
          <w:szCs w:val="20"/>
          <w:lang w:val="sl-SI"/>
        </w:rPr>
        <w:t>, kar je v skladu z določili 1. odstavka 22.k člena ZSPJS.</w:t>
      </w:r>
    </w:p>
    <w:p w14:paraId="3F1474DE" w14:textId="77777777" w:rsidR="00ED79CF" w:rsidRDefault="00ED79CF" w:rsidP="00276967">
      <w:pPr>
        <w:pStyle w:val="ZADEVA"/>
        <w:tabs>
          <w:tab w:val="clear" w:pos="1701"/>
          <w:tab w:val="left" w:pos="0"/>
        </w:tabs>
        <w:ind w:left="0" w:firstLine="0"/>
        <w:jc w:val="both"/>
        <w:rPr>
          <w:rFonts w:cs="Arial"/>
          <w:b w:val="0"/>
          <w:i/>
          <w:iCs/>
          <w:szCs w:val="20"/>
          <w:lang w:val="sl-SI"/>
        </w:rPr>
      </w:pPr>
    </w:p>
    <w:p w14:paraId="0ED43D2C" w14:textId="77777777" w:rsidR="00ED79CF" w:rsidRDefault="00ED79CF" w:rsidP="00276967">
      <w:pPr>
        <w:pStyle w:val="ZADEVA"/>
        <w:tabs>
          <w:tab w:val="clear" w:pos="1701"/>
          <w:tab w:val="left" w:pos="0"/>
        </w:tabs>
        <w:ind w:left="0" w:firstLine="0"/>
        <w:jc w:val="both"/>
        <w:rPr>
          <w:rFonts w:cs="Arial"/>
          <w:b w:val="0"/>
          <w:i/>
          <w:iCs/>
          <w:szCs w:val="20"/>
          <w:lang w:val="sl-SI"/>
        </w:rPr>
      </w:pPr>
      <w:r w:rsidRPr="006F75C1">
        <w:rPr>
          <w:rFonts w:cs="Arial"/>
          <w:b w:val="0"/>
          <w:i/>
          <w:iCs/>
          <w:szCs w:val="20"/>
          <w:lang w:val="sl-SI"/>
        </w:rPr>
        <w:t xml:space="preserve">V nadaljevanju inšpektorica ugotavlja, </w:t>
      </w:r>
      <w:r w:rsidR="00F63229" w:rsidRPr="006F75C1">
        <w:rPr>
          <w:rFonts w:cs="Arial"/>
          <w:b w:val="0"/>
          <w:i/>
          <w:iCs/>
          <w:szCs w:val="20"/>
          <w:lang w:val="sl-SI"/>
        </w:rPr>
        <w:t xml:space="preserve">da </w:t>
      </w:r>
      <w:r w:rsidR="00E106ED" w:rsidRPr="006F75C1">
        <w:rPr>
          <w:rFonts w:cs="Arial"/>
          <w:b w:val="0"/>
          <w:i/>
          <w:iCs/>
          <w:szCs w:val="20"/>
          <w:lang w:val="sl-SI"/>
        </w:rPr>
        <w:t>ARNES v tekočem letu</w:t>
      </w:r>
      <w:r w:rsidR="00F63229" w:rsidRPr="006F75C1">
        <w:rPr>
          <w:rFonts w:cs="Arial"/>
          <w:b w:val="0"/>
          <w:i/>
          <w:iCs/>
          <w:szCs w:val="20"/>
          <w:lang w:val="sl-SI"/>
        </w:rPr>
        <w:t xml:space="preserve"> med drugim</w:t>
      </w:r>
      <w:r w:rsidR="00E106ED" w:rsidRPr="006F75C1">
        <w:rPr>
          <w:rFonts w:cs="Arial"/>
          <w:b w:val="0"/>
          <w:i/>
          <w:iCs/>
          <w:szCs w:val="20"/>
          <w:lang w:val="sl-SI"/>
        </w:rPr>
        <w:t xml:space="preserve"> izplačuje</w:t>
      </w:r>
      <w:r w:rsidR="007B1397" w:rsidRPr="006F75C1">
        <w:rPr>
          <w:rFonts w:cs="Arial"/>
          <w:b w:val="0"/>
          <w:i/>
          <w:iCs/>
          <w:szCs w:val="20"/>
          <w:lang w:val="sl-SI"/>
        </w:rPr>
        <w:t xml:space="preserve"> tudi</w:t>
      </w:r>
      <w:r w:rsidR="00E106ED" w:rsidRPr="006F75C1">
        <w:rPr>
          <w:rFonts w:cs="Arial"/>
          <w:b w:val="0"/>
          <w:i/>
          <w:iCs/>
          <w:szCs w:val="20"/>
          <w:lang w:val="sl-SI"/>
        </w:rPr>
        <w:t xml:space="preserve"> </w:t>
      </w:r>
      <w:r w:rsidR="00FD0FE9" w:rsidRPr="006F75C1">
        <w:rPr>
          <w:rFonts w:cs="Arial"/>
          <w:b w:val="0"/>
          <w:i/>
          <w:iCs/>
          <w:szCs w:val="20"/>
          <w:lang w:val="sl-SI"/>
        </w:rPr>
        <w:t>TDU</w:t>
      </w:r>
      <w:r w:rsidR="00E106ED" w:rsidRPr="006F75C1">
        <w:rPr>
          <w:rFonts w:cs="Arial"/>
          <w:b w:val="0"/>
          <w:i/>
          <w:iCs/>
          <w:szCs w:val="20"/>
          <w:lang w:val="sl-SI"/>
        </w:rPr>
        <w:t xml:space="preserve"> iz obsega sredstev, ki jih ni </w:t>
      </w:r>
      <w:proofErr w:type="spellStart"/>
      <w:r w:rsidR="00E106ED" w:rsidRPr="006F75C1">
        <w:rPr>
          <w:rFonts w:cs="Arial"/>
          <w:b w:val="0"/>
          <w:i/>
          <w:iCs/>
          <w:szCs w:val="20"/>
          <w:lang w:val="sl-SI"/>
        </w:rPr>
        <w:t>akontativno</w:t>
      </w:r>
      <w:proofErr w:type="spellEnd"/>
      <w:r w:rsidR="00E106ED" w:rsidRPr="006F75C1">
        <w:rPr>
          <w:rFonts w:cs="Arial"/>
          <w:b w:val="0"/>
          <w:i/>
          <w:iCs/>
          <w:szCs w:val="20"/>
          <w:lang w:val="sl-SI"/>
        </w:rPr>
        <w:t xml:space="preserve"> izplačal v preteklem letu</w:t>
      </w:r>
      <w:r w:rsidR="00F63229" w:rsidRPr="006F75C1">
        <w:rPr>
          <w:rFonts w:cs="Arial"/>
          <w:b w:val="0"/>
          <w:i/>
          <w:iCs/>
          <w:szCs w:val="20"/>
          <w:lang w:val="sl-SI"/>
        </w:rPr>
        <w:t>,</w:t>
      </w:r>
      <w:r w:rsidR="00E106ED" w:rsidRPr="006F75C1">
        <w:rPr>
          <w:rFonts w:cs="Arial"/>
          <w:b w:val="0"/>
          <w:i/>
          <w:iCs/>
          <w:szCs w:val="20"/>
          <w:lang w:val="sl-SI"/>
        </w:rPr>
        <w:t xml:space="preserve"> na podlagi določil 2. odstavka 5. člena uredbe</w:t>
      </w:r>
      <w:r w:rsidR="007B1397" w:rsidRPr="006F75C1">
        <w:rPr>
          <w:rFonts w:cs="Arial"/>
          <w:b w:val="0"/>
          <w:i/>
          <w:iCs/>
          <w:szCs w:val="20"/>
          <w:lang w:val="sl-SI"/>
        </w:rPr>
        <w:t xml:space="preserve"> (</w:t>
      </w:r>
      <w:r w:rsidR="00E106ED" w:rsidRPr="006F75C1">
        <w:rPr>
          <w:rFonts w:cs="Arial"/>
          <w:b w:val="0"/>
          <w:i/>
          <w:iCs/>
          <w:szCs w:val="20"/>
          <w:lang w:val="sl-SI"/>
        </w:rPr>
        <w:t xml:space="preserve">ki določa, da če uporabnik proračuna v letnem poročilu za preteklo leto izkaže, da v preteklem letu ni </w:t>
      </w:r>
      <w:proofErr w:type="spellStart"/>
      <w:r w:rsidR="00E106ED" w:rsidRPr="006F75C1">
        <w:rPr>
          <w:rFonts w:cs="Arial"/>
          <w:b w:val="0"/>
          <w:i/>
          <w:iCs/>
          <w:szCs w:val="20"/>
          <w:lang w:val="sl-SI"/>
        </w:rPr>
        <w:t>akontativno</w:t>
      </w:r>
      <w:proofErr w:type="spellEnd"/>
      <w:r w:rsidR="00E106ED" w:rsidRPr="006F75C1">
        <w:rPr>
          <w:rFonts w:cs="Arial"/>
          <w:b w:val="0"/>
          <w:i/>
          <w:iCs/>
          <w:szCs w:val="20"/>
          <w:lang w:val="sl-SI"/>
        </w:rPr>
        <w:t xml:space="preserve"> izplačal celotnega obsega sredstev </w:t>
      </w:r>
      <w:r w:rsidR="00FD0FE9" w:rsidRPr="006F75C1">
        <w:rPr>
          <w:rFonts w:cs="Arial"/>
          <w:b w:val="0"/>
          <w:i/>
          <w:iCs/>
          <w:szCs w:val="20"/>
          <w:lang w:val="sl-SI"/>
        </w:rPr>
        <w:t>za TDU</w:t>
      </w:r>
      <w:r w:rsidR="00E106ED" w:rsidRPr="006F75C1">
        <w:rPr>
          <w:rFonts w:cs="Arial"/>
          <w:b w:val="0"/>
          <w:i/>
          <w:iCs/>
          <w:szCs w:val="20"/>
          <w:lang w:val="sl-SI"/>
        </w:rPr>
        <w:t>, lahko v tekočem letu razdeli ostanek sredstev za ta namen</w:t>
      </w:r>
      <w:r w:rsidR="007B1397" w:rsidRPr="006F75C1">
        <w:rPr>
          <w:rFonts w:cs="Arial"/>
          <w:b w:val="0"/>
          <w:i/>
          <w:iCs/>
          <w:szCs w:val="20"/>
          <w:lang w:val="sl-SI"/>
        </w:rPr>
        <w:t>)</w:t>
      </w:r>
      <w:r w:rsidR="00F63229" w:rsidRPr="006F75C1">
        <w:rPr>
          <w:rFonts w:cs="Arial"/>
          <w:b w:val="0"/>
          <w:i/>
          <w:iCs/>
          <w:szCs w:val="20"/>
          <w:lang w:val="sl-SI"/>
        </w:rPr>
        <w:t>, vendar navedenega ne prikazuje pravilno, kar pojasnjuje v nadaljevanju tega zapisnika, v točki 2.1.1 (EOSDU 2009 – 2019)</w:t>
      </w:r>
      <w:r w:rsidR="007B1397" w:rsidRPr="006F75C1">
        <w:rPr>
          <w:rFonts w:cs="Arial"/>
          <w:b w:val="0"/>
          <w:i/>
          <w:iCs/>
          <w:szCs w:val="20"/>
          <w:lang w:val="sl-SI"/>
        </w:rPr>
        <w:t>.</w:t>
      </w:r>
    </w:p>
    <w:p w14:paraId="7F3B7043" w14:textId="77777777" w:rsidR="00900166" w:rsidRDefault="00900166" w:rsidP="00276967">
      <w:pPr>
        <w:pStyle w:val="ZADEVA"/>
        <w:tabs>
          <w:tab w:val="clear" w:pos="1701"/>
          <w:tab w:val="left" w:pos="0"/>
        </w:tabs>
        <w:ind w:left="0" w:firstLine="0"/>
        <w:jc w:val="both"/>
        <w:rPr>
          <w:rFonts w:cs="Arial"/>
          <w:b w:val="0"/>
          <w:i/>
          <w:iCs/>
          <w:szCs w:val="20"/>
          <w:lang w:val="sl-SI"/>
        </w:rPr>
      </w:pPr>
    </w:p>
    <w:p w14:paraId="264EABC8" w14:textId="77777777" w:rsidR="00900166" w:rsidRDefault="00900166" w:rsidP="00276967">
      <w:pPr>
        <w:pStyle w:val="ZADEVA"/>
        <w:tabs>
          <w:tab w:val="clear" w:pos="1701"/>
          <w:tab w:val="left" w:pos="0"/>
        </w:tabs>
        <w:ind w:left="0" w:firstLine="0"/>
        <w:jc w:val="both"/>
        <w:rPr>
          <w:rFonts w:cs="Arial"/>
          <w:b w:val="0"/>
          <w:szCs w:val="20"/>
          <w:lang w:val="sl-SI"/>
        </w:rPr>
      </w:pPr>
      <w:r w:rsidRPr="00900166">
        <w:rPr>
          <w:rFonts w:cs="Arial"/>
          <w:b w:val="0"/>
          <w:szCs w:val="20"/>
          <w:lang w:val="sl-SI"/>
        </w:rPr>
        <w:t>Ker se podatki v obrazcu</w:t>
      </w:r>
      <w:r w:rsidR="00FD0FE9">
        <w:rPr>
          <w:rFonts w:cs="Arial"/>
          <w:b w:val="0"/>
          <w:szCs w:val="20"/>
          <w:lang w:val="sl-SI"/>
        </w:rPr>
        <w:t xml:space="preserve"> EOSDU</w:t>
      </w:r>
      <w:r w:rsidRPr="00900166">
        <w:rPr>
          <w:rFonts w:cs="Arial"/>
          <w:b w:val="0"/>
          <w:szCs w:val="20"/>
          <w:lang w:val="sl-SI"/>
        </w:rPr>
        <w:t xml:space="preserve"> (priloga k uredbi) nanašajo zgolj na posamezno leto in ne vsebuje podatkov o m</w:t>
      </w:r>
      <w:r w:rsidR="00C478E4">
        <w:rPr>
          <w:rFonts w:cs="Arial"/>
          <w:b w:val="0"/>
          <w:szCs w:val="20"/>
          <w:lang w:val="sl-SI"/>
        </w:rPr>
        <w:t>o</w:t>
      </w:r>
      <w:r w:rsidRPr="00900166">
        <w:rPr>
          <w:rFonts w:cs="Arial"/>
          <w:b w:val="0"/>
          <w:szCs w:val="20"/>
          <w:lang w:val="sl-SI"/>
        </w:rPr>
        <w:t xml:space="preserve">rebitnih razlikah med dovoljenim in izplačanim </w:t>
      </w:r>
      <w:proofErr w:type="spellStart"/>
      <w:r w:rsidRPr="00900166">
        <w:rPr>
          <w:rFonts w:cs="Arial"/>
          <w:b w:val="0"/>
          <w:szCs w:val="20"/>
          <w:lang w:val="sl-SI"/>
        </w:rPr>
        <w:t>akontativnim</w:t>
      </w:r>
      <w:proofErr w:type="spellEnd"/>
      <w:r w:rsidRPr="00900166">
        <w:rPr>
          <w:rFonts w:cs="Arial"/>
          <w:b w:val="0"/>
          <w:szCs w:val="20"/>
          <w:lang w:val="sl-SI"/>
        </w:rPr>
        <w:t xml:space="preserve"> obsegom sredstev </w:t>
      </w:r>
      <w:r w:rsidR="00FD0FE9">
        <w:rPr>
          <w:rFonts w:cs="Arial"/>
          <w:b w:val="0"/>
          <w:szCs w:val="20"/>
          <w:lang w:val="sl-SI"/>
        </w:rPr>
        <w:t>TDU</w:t>
      </w:r>
      <w:r w:rsidRPr="00900166">
        <w:rPr>
          <w:rFonts w:cs="Arial"/>
          <w:b w:val="0"/>
          <w:szCs w:val="20"/>
          <w:lang w:val="sl-SI"/>
        </w:rPr>
        <w:t xml:space="preserve"> preteklega leta (podatek, ki izhaja iz obrazca pod. </w:t>
      </w:r>
      <w:proofErr w:type="spellStart"/>
      <w:r w:rsidRPr="00900166">
        <w:rPr>
          <w:rFonts w:cs="Arial"/>
          <w:b w:val="0"/>
          <w:szCs w:val="20"/>
          <w:lang w:val="sl-SI"/>
        </w:rPr>
        <w:t>zap</w:t>
      </w:r>
      <w:proofErr w:type="spellEnd"/>
      <w:r w:rsidRPr="00900166">
        <w:rPr>
          <w:rFonts w:cs="Arial"/>
          <w:b w:val="0"/>
          <w:szCs w:val="20"/>
          <w:lang w:val="sl-SI"/>
        </w:rPr>
        <w:t>. št. 5)</w:t>
      </w:r>
      <w:r w:rsidR="00861478">
        <w:rPr>
          <w:rFonts w:cs="Arial"/>
          <w:b w:val="0"/>
          <w:szCs w:val="20"/>
          <w:lang w:val="sl-SI"/>
        </w:rPr>
        <w:t xml:space="preserve"> in ker </w:t>
      </w:r>
      <w:r w:rsidR="00861478" w:rsidRPr="00B727FE">
        <w:rPr>
          <w:rFonts w:cs="Arial"/>
          <w:b w:val="0"/>
          <w:szCs w:val="20"/>
          <w:lang w:val="sl-SI"/>
        </w:rPr>
        <w:t>zneski</w:t>
      </w:r>
      <w:r w:rsidR="00861478" w:rsidRPr="00B727FE">
        <w:rPr>
          <w:b w:val="0"/>
          <w:lang w:val="sl-SI"/>
        </w:rPr>
        <w:t xml:space="preserve"> iz</w:t>
      </w:r>
      <w:r w:rsidR="00861478">
        <w:rPr>
          <w:lang w:val="sl-SI"/>
        </w:rPr>
        <w:t xml:space="preserve"> </w:t>
      </w:r>
      <w:r w:rsidR="00861478" w:rsidRPr="00861478">
        <w:rPr>
          <w:rFonts w:cs="Arial"/>
          <w:b w:val="0"/>
          <w:szCs w:val="20"/>
          <w:lang w:val="sl-SI"/>
        </w:rPr>
        <w:t>evidenc o izvedenih izplačilih delovne uspešnosti iz naslova prodaje blaga in storitev na trgu</w:t>
      </w:r>
      <w:r w:rsidR="00B727FE">
        <w:rPr>
          <w:rFonts w:cs="Arial"/>
          <w:b w:val="0"/>
          <w:szCs w:val="20"/>
          <w:lang w:val="sl-SI"/>
        </w:rPr>
        <w:t xml:space="preserve"> v letih 2018 in 2019 niso enaki zneskom, ki izhajajo iz obrazcev EOSDU za leto 2018 in 201</w:t>
      </w:r>
      <w:r w:rsidR="007B1397">
        <w:rPr>
          <w:rFonts w:cs="Arial"/>
          <w:b w:val="0"/>
          <w:szCs w:val="20"/>
          <w:lang w:val="sl-SI"/>
        </w:rPr>
        <w:t>9</w:t>
      </w:r>
      <w:r w:rsidRPr="00900166">
        <w:rPr>
          <w:rFonts w:cs="Arial"/>
          <w:b w:val="0"/>
          <w:szCs w:val="20"/>
          <w:lang w:val="sl-SI"/>
        </w:rPr>
        <w:t xml:space="preserve">, je </w:t>
      </w:r>
      <w:r>
        <w:rPr>
          <w:rFonts w:cs="Arial"/>
          <w:b w:val="0"/>
          <w:szCs w:val="20"/>
          <w:lang w:val="sl-SI"/>
        </w:rPr>
        <w:t xml:space="preserve">preverila pravilnost podatkov in izračuna dovoljenega </w:t>
      </w:r>
      <w:r w:rsidRPr="00900166">
        <w:rPr>
          <w:rFonts w:cs="Arial"/>
          <w:b w:val="0"/>
          <w:szCs w:val="20"/>
          <w:lang w:val="sl-SI"/>
        </w:rPr>
        <w:t>obseg</w:t>
      </w:r>
      <w:r>
        <w:rPr>
          <w:rFonts w:cs="Arial"/>
          <w:b w:val="0"/>
          <w:szCs w:val="20"/>
          <w:lang w:val="sl-SI"/>
        </w:rPr>
        <w:t>a</w:t>
      </w:r>
      <w:r w:rsidRPr="00900166">
        <w:rPr>
          <w:rFonts w:cs="Arial"/>
          <w:b w:val="0"/>
          <w:szCs w:val="20"/>
          <w:lang w:val="sl-SI"/>
        </w:rPr>
        <w:t xml:space="preserve"> sredstev za plačilo </w:t>
      </w:r>
      <w:r w:rsidR="00FD0FE9">
        <w:rPr>
          <w:rFonts w:cs="Arial"/>
          <w:b w:val="0"/>
          <w:szCs w:val="20"/>
          <w:lang w:val="sl-SI"/>
        </w:rPr>
        <w:t>TDU</w:t>
      </w:r>
      <w:r>
        <w:rPr>
          <w:rFonts w:cs="Arial"/>
          <w:b w:val="0"/>
          <w:szCs w:val="20"/>
          <w:lang w:val="sl-SI"/>
        </w:rPr>
        <w:t xml:space="preserve"> od leta 20</w:t>
      </w:r>
      <w:r w:rsidR="00C478E4">
        <w:rPr>
          <w:rFonts w:cs="Arial"/>
          <w:b w:val="0"/>
          <w:szCs w:val="20"/>
          <w:lang w:val="sl-SI"/>
        </w:rPr>
        <w:t>09</w:t>
      </w:r>
      <w:r>
        <w:rPr>
          <w:rFonts w:cs="Arial"/>
          <w:b w:val="0"/>
          <w:szCs w:val="20"/>
          <w:lang w:val="sl-SI"/>
        </w:rPr>
        <w:t xml:space="preserve"> dalje, ko so se pričela uporabljati določila uredbe</w:t>
      </w:r>
      <w:r w:rsidR="00161177">
        <w:rPr>
          <w:rFonts w:cs="Arial"/>
          <w:b w:val="0"/>
          <w:szCs w:val="20"/>
          <w:lang w:val="sl-SI"/>
        </w:rPr>
        <w:t>.</w:t>
      </w:r>
    </w:p>
    <w:p w14:paraId="3320F1CC" w14:textId="77777777" w:rsidR="00161177" w:rsidRDefault="00161177" w:rsidP="00276967">
      <w:pPr>
        <w:pStyle w:val="ZADEVA"/>
        <w:tabs>
          <w:tab w:val="clear" w:pos="1701"/>
          <w:tab w:val="left" w:pos="0"/>
        </w:tabs>
        <w:ind w:left="0" w:firstLine="0"/>
        <w:jc w:val="both"/>
        <w:rPr>
          <w:rFonts w:cs="Arial"/>
          <w:b w:val="0"/>
          <w:szCs w:val="20"/>
          <w:lang w:val="sl-SI"/>
        </w:rPr>
      </w:pPr>
    </w:p>
    <w:p w14:paraId="11E8E64B" w14:textId="77777777" w:rsidR="00C7534A" w:rsidRDefault="00C7534A" w:rsidP="00276967">
      <w:pPr>
        <w:pStyle w:val="ZADEVA"/>
        <w:tabs>
          <w:tab w:val="clear" w:pos="1701"/>
          <w:tab w:val="left" w:pos="0"/>
        </w:tabs>
        <w:ind w:left="0" w:firstLine="0"/>
        <w:jc w:val="both"/>
        <w:rPr>
          <w:rFonts w:cs="Arial"/>
          <w:b w:val="0"/>
          <w:szCs w:val="20"/>
          <w:lang w:val="sl-SI"/>
        </w:rPr>
      </w:pPr>
    </w:p>
    <w:p w14:paraId="2ED79427" w14:textId="77777777" w:rsidR="00C7534A" w:rsidRDefault="00C7534A" w:rsidP="00C7534A">
      <w:pPr>
        <w:pStyle w:val="ZADEVA"/>
        <w:numPr>
          <w:ilvl w:val="2"/>
          <w:numId w:val="4"/>
        </w:numPr>
        <w:tabs>
          <w:tab w:val="clear" w:pos="1701"/>
          <w:tab w:val="left" w:pos="0"/>
        </w:tabs>
        <w:jc w:val="both"/>
        <w:outlineLvl w:val="1"/>
        <w:rPr>
          <w:rFonts w:cs="Arial"/>
          <w:szCs w:val="20"/>
          <w:lang w:val="sl-SI"/>
        </w:rPr>
      </w:pPr>
      <w:bookmarkStart w:id="21" w:name="_Hlk67402120"/>
      <w:bookmarkStart w:id="22" w:name="_Toc68104144"/>
      <w:bookmarkStart w:id="23" w:name="_Hlk67402064"/>
      <w:r>
        <w:rPr>
          <w:rFonts w:cs="Arial"/>
          <w:szCs w:val="20"/>
          <w:lang w:val="sl-SI"/>
        </w:rPr>
        <w:t>EOSDU</w:t>
      </w:r>
      <w:bookmarkEnd w:id="21"/>
      <w:r>
        <w:rPr>
          <w:rFonts w:cs="Arial"/>
          <w:szCs w:val="20"/>
          <w:lang w:val="sl-SI"/>
        </w:rPr>
        <w:t xml:space="preserve"> 2009 - 2019</w:t>
      </w:r>
      <w:bookmarkEnd w:id="22"/>
    </w:p>
    <w:bookmarkEnd w:id="23"/>
    <w:p w14:paraId="1F5B6BE5" w14:textId="77777777" w:rsidR="00C7534A" w:rsidRDefault="00C7534A" w:rsidP="00276967">
      <w:pPr>
        <w:pStyle w:val="ZADEVA"/>
        <w:tabs>
          <w:tab w:val="clear" w:pos="1701"/>
          <w:tab w:val="left" w:pos="0"/>
        </w:tabs>
        <w:ind w:left="0" w:firstLine="0"/>
        <w:jc w:val="both"/>
        <w:rPr>
          <w:rFonts w:cs="Arial"/>
          <w:b w:val="0"/>
          <w:szCs w:val="20"/>
          <w:lang w:val="sl-SI"/>
        </w:rPr>
      </w:pPr>
    </w:p>
    <w:p w14:paraId="1146EDDC" w14:textId="77777777" w:rsidR="00C7534A" w:rsidRDefault="00C7534A" w:rsidP="00276967">
      <w:pPr>
        <w:pStyle w:val="ZADEVA"/>
        <w:tabs>
          <w:tab w:val="clear" w:pos="1701"/>
          <w:tab w:val="left" w:pos="0"/>
        </w:tabs>
        <w:ind w:left="0" w:firstLine="0"/>
        <w:jc w:val="both"/>
        <w:rPr>
          <w:rFonts w:cs="Arial"/>
          <w:b w:val="0"/>
          <w:szCs w:val="20"/>
          <w:lang w:val="sl-SI"/>
        </w:rPr>
      </w:pPr>
    </w:p>
    <w:p w14:paraId="691FD734" w14:textId="77777777" w:rsidR="00161177" w:rsidRDefault="00161177" w:rsidP="00161177">
      <w:pPr>
        <w:pStyle w:val="ZADEVA"/>
        <w:tabs>
          <w:tab w:val="clear" w:pos="1701"/>
          <w:tab w:val="left" w:pos="0"/>
        </w:tabs>
        <w:ind w:left="0" w:firstLine="0"/>
        <w:jc w:val="both"/>
        <w:rPr>
          <w:rFonts w:cs="Arial"/>
          <w:b w:val="0"/>
          <w:szCs w:val="20"/>
          <w:lang w:val="sl-SI"/>
        </w:rPr>
      </w:pPr>
      <w:r>
        <w:rPr>
          <w:rFonts w:cs="Arial"/>
          <w:b w:val="0"/>
          <w:szCs w:val="20"/>
          <w:lang w:val="sl-SI"/>
        </w:rPr>
        <w:t>ARNES</w:t>
      </w:r>
      <w:r w:rsidRPr="00FE6E22">
        <w:rPr>
          <w:rFonts w:cs="Arial"/>
          <w:b w:val="0"/>
          <w:szCs w:val="20"/>
          <w:lang w:val="sl-SI"/>
        </w:rPr>
        <w:t xml:space="preserve"> </w:t>
      </w:r>
      <w:r w:rsidR="00A10BDC">
        <w:rPr>
          <w:rFonts w:cs="Arial"/>
          <w:b w:val="0"/>
          <w:szCs w:val="20"/>
          <w:lang w:val="sl-SI"/>
        </w:rPr>
        <w:t xml:space="preserve">je </w:t>
      </w:r>
      <w:r>
        <w:rPr>
          <w:rFonts w:cs="Arial"/>
          <w:b w:val="0"/>
          <w:szCs w:val="20"/>
          <w:lang w:val="sl-SI"/>
        </w:rPr>
        <w:t>Inšpektoratu za javni sektor</w:t>
      </w:r>
      <w:r w:rsidR="00C7534A">
        <w:rPr>
          <w:rFonts w:cs="Arial"/>
          <w:b w:val="0"/>
          <w:szCs w:val="20"/>
          <w:lang w:val="sl-SI"/>
        </w:rPr>
        <w:t xml:space="preserve"> </w:t>
      </w:r>
      <w:r>
        <w:rPr>
          <w:rFonts w:cs="Arial"/>
          <w:b w:val="0"/>
          <w:szCs w:val="20"/>
          <w:lang w:val="sl-SI"/>
        </w:rPr>
        <w:t>posredoval:</w:t>
      </w:r>
    </w:p>
    <w:p w14:paraId="058FCE45" w14:textId="24D7408D" w:rsidR="00161177" w:rsidRPr="00201A2E" w:rsidRDefault="0025379F" w:rsidP="00161177">
      <w:pPr>
        <w:pStyle w:val="ZADEVA"/>
        <w:numPr>
          <w:ilvl w:val="0"/>
          <w:numId w:val="5"/>
        </w:numPr>
        <w:tabs>
          <w:tab w:val="clear" w:pos="1701"/>
          <w:tab w:val="left" w:pos="0"/>
        </w:tabs>
        <w:jc w:val="both"/>
        <w:rPr>
          <w:rFonts w:cs="Arial"/>
          <w:b w:val="0"/>
          <w:szCs w:val="20"/>
          <w:lang w:val="sl-SI"/>
        </w:rPr>
      </w:pPr>
      <w:r>
        <w:rPr>
          <w:b w:val="0"/>
          <w:lang w:val="sl-SI"/>
        </w:rPr>
        <w:t>i</w:t>
      </w:r>
      <w:r w:rsidR="00161177" w:rsidRPr="00201A2E">
        <w:rPr>
          <w:b w:val="0"/>
          <w:lang w:val="sl-SI"/>
        </w:rPr>
        <w:t>zkaz</w:t>
      </w:r>
      <w:r>
        <w:rPr>
          <w:b w:val="0"/>
          <w:lang w:val="sl-SI"/>
        </w:rPr>
        <w:t>e</w:t>
      </w:r>
      <w:r w:rsidR="00161177" w:rsidRPr="00201A2E">
        <w:rPr>
          <w:b w:val="0"/>
          <w:lang w:val="sl-SI"/>
        </w:rPr>
        <w:t xml:space="preserve"> prihodkov in odhodkov </w:t>
      </w:r>
      <w:r w:rsidR="00161177">
        <w:rPr>
          <w:b w:val="0"/>
          <w:lang w:val="sl-SI"/>
        </w:rPr>
        <w:t xml:space="preserve">- </w:t>
      </w:r>
      <w:r w:rsidR="00161177" w:rsidRPr="00201A2E">
        <w:rPr>
          <w:b w:val="0"/>
          <w:lang w:val="sl-SI"/>
        </w:rPr>
        <w:t>po vrstah dejavnosti za let</w:t>
      </w:r>
      <w:r w:rsidR="00161177">
        <w:rPr>
          <w:b w:val="0"/>
          <w:lang w:val="sl-SI"/>
        </w:rPr>
        <w:t>a</w:t>
      </w:r>
      <w:r w:rsidR="00C7534A">
        <w:rPr>
          <w:b w:val="0"/>
          <w:lang w:val="sl-SI"/>
        </w:rPr>
        <w:t xml:space="preserve"> </w:t>
      </w:r>
      <w:r w:rsidR="00862741">
        <w:rPr>
          <w:b w:val="0"/>
          <w:lang w:val="sl-SI"/>
        </w:rPr>
        <w:t>2009</w:t>
      </w:r>
      <w:r w:rsidR="00161177" w:rsidRPr="00201A2E">
        <w:rPr>
          <w:b w:val="0"/>
          <w:lang w:val="sl-SI"/>
        </w:rPr>
        <w:t xml:space="preserve"> </w:t>
      </w:r>
      <w:r w:rsidR="00C7534A">
        <w:rPr>
          <w:b w:val="0"/>
          <w:lang w:val="sl-SI"/>
        </w:rPr>
        <w:t xml:space="preserve">- </w:t>
      </w:r>
      <w:r w:rsidR="00862741">
        <w:rPr>
          <w:b w:val="0"/>
          <w:lang w:val="sl-SI"/>
        </w:rPr>
        <w:t>201</w:t>
      </w:r>
      <w:r w:rsidR="00C7534A">
        <w:rPr>
          <w:b w:val="0"/>
          <w:lang w:val="sl-SI"/>
        </w:rPr>
        <w:t>9</w:t>
      </w:r>
      <w:r w:rsidR="00161177" w:rsidRPr="00201A2E">
        <w:rPr>
          <w:b w:val="0"/>
          <w:lang w:val="sl-SI"/>
        </w:rPr>
        <w:t>,</w:t>
      </w:r>
    </w:p>
    <w:p w14:paraId="78E8E183" w14:textId="4065FCCA" w:rsidR="00161177" w:rsidRPr="00DB5AD6" w:rsidRDefault="0025379F" w:rsidP="00161177">
      <w:pPr>
        <w:pStyle w:val="ZADEVA"/>
        <w:numPr>
          <w:ilvl w:val="0"/>
          <w:numId w:val="5"/>
        </w:numPr>
        <w:tabs>
          <w:tab w:val="clear" w:pos="1701"/>
          <w:tab w:val="left" w:pos="0"/>
        </w:tabs>
        <w:jc w:val="both"/>
        <w:rPr>
          <w:rFonts w:cs="Arial"/>
          <w:b w:val="0"/>
          <w:szCs w:val="20"/>
          <w:lang w:val="sl-SI"/>
        </w:rPr>
      </w:pPr>
      <w:r>
        <w:rPr>
          <w:b w:val="0"/>
          <w:lang w:val="sl-SI"/>
        </w:rPr>
        <w:t>i</w:t>
      </w:r>
      <w:r w:rsidR="00161177" w:rsidRPr="00201A2E">
        <w:rPr>
          <w:b w:val="0"/>
          <w:lang w:val="sl-SI"/>
        </w:rPr>
        <w:t>zpolnjen</w:t>
      </w:r>
      <w:r>
        <w:rPr>
          <w:b w:val="0"/>
          <w:lang w:val="sl-SI"/>
        </w:rPr>
        <w:t>e</w:t>
      </w:r>
      <w:r w:rsidR="00161177" w:rsidRPr="00201A2E">
        <w:rPr>
          <w:b w:val="0"/>
          <w:lang w:val="sl-SI"/>
        </w:rPr>
        <w:t xml:space="preserve"> obraz</w:t>
      </w:r>
      <w:r>
        <w:rPr>
          <w:b w:val="0"/>
          <w:lang w:val="sl-SI"/>
        </w:rPr>
        <w:t>ce</w:t>
      </w:r>
      <w:r w:rsidR="00161177" w:rsidRPr="00201A2E">
        <w:rPr>
          <w:b w:val="0"/>
          <w:lang w:val="sl-SI"/>
        </w:rPr>
        <w:t xml:space="preserve"> </w:t>
      </w:r>
      <w:r w:rsidR="00FD0FE9">
        <w:rPr>
          <w:b w:val="0"/>
          <w:lang w:val="sl-SI"/>
        </w:rPr>
        <w:t>EOSDU</w:t>
      </w:r>
      <w:r w:rsidR="00161177" w:rsidRPr="00201A2E">
        <w:rPr>
          <w:b w:val="0"/>
          <w:lang w:val="sl-SI"/>
        </w:rPr>
        <w:t xml:space="preserve"> za let</w:t>
      </w:r>
      <w:r w:rsidR="00862741">
        <w:rPr>
          <w:b w:val="0"/>
          <w:lang w:val="sl-SI"/>
        </w:rPr>
        <w:t xml:space="preserve">a 2009 </w:t>
      </w:r>
      <w:r w:rsidR="00C7534A">
        <w:rPr>
          <w:b w:val="0"/>
          <w:lang w:val="sl-SI"/>
        </w:rPr>
        <w:t>-</w:t>
      </w:r>
      <w:r w:rsidR="00862741">
        <w:rPr>
          <w:b w:val="0"/>
          <w:lang w:val="sl-SI"/>
        </w:rPr>
        <w:t xml:space="preserve"> </w:t>
      </w:r>
      <w:r w:rsidR="00161177">
        <w:rPr>
          <w:b w:val="0"/>
          <w:lang w:val="sl-SI"/>
        </w:rPr>
        <w:t>201</w:t>
      </w:r>
      <w:r w:rsidR="00862741">
        <w:rPr>
          <w:b w:val="0"/>
          <w:lang w:val="sl-SI"/>
        </w:rPr>
        <w:t>6</w:t>
      </w:r>
      <w:r w:rsidR="00161177" w:rsidRPr="00201A2E">
        <w:rPr>
          <w:b w:val="0"/>
          <w:lang w:val="sl-SI"/>
        </w:rPr>
        <w:t>,</w:t>
      </w:r>
    </w:p>
    <w:p w14:paraId="1920647D" w14:textId="2E1DD7A2" w:rsidR="00161177" w:rsidRDefault="0025379F" w:rsidP="00161177">
      <w:pPr>
        <w:pStyle w:val="ZADEVA"/>
        <w:numPr>
          <w:ilvl w:val="0"/>
          <w:numId w:val="5"/>
        </w:numPr>
        <w:tabs>
          <w:tab w:val="clear" w:pos="1701"/>
          <w:tab w:val="left" w:pos="0"/>
        </w:tabs>
        <w:jc w:val="both"/>
        <w:rPr>
          <w:rFonts w:cs="Arial"/>
          <w:b w:val="0"/>
          <w:szCs w:val="20"/>
          <w:lang w:val="sl-SI"/>
        </w:rPr>
      </w:pPr>
      <w:r>
        <w:rPr>
          <w:rFonts w:cs="Arial"/>
          <w:b w:val="0"/>
          <w:szCs w:val="20"/>
          <w:lang w:val="sl-SI"/>
        </w:rPr>
        <w:t>p</w:t>
      </w:r>
      <w:r w:rsidR="00161177" w:rsidRPr="00201A2E">
        <w:rPr>
          <w:rFonts w:cs="Arial"/>
          <w:b w:val="0"/>
          <w:szCs w:val="20"/>
          <w:lang w:val="sl-SI"/>
        </w:rPr>
        <w:t xml:space="preserve">regled izplačil D030 </w:t>
      </w:r>
      <w:r w:rsidR="00862741">
        <w:rPr>
          <w:rFonts w:cs="Arial"/>
          <w:b w:val="0"/>
          <w:szCs w:val="20"/>
          <w:lang w:val="sl-SI"/>
        </w:rPr>
        <w:t xml:space="preserve">od </w:t>
      </w:r>
      <w:r w:rsidR="00A10BDC">
        <w:rPr>
          <w:rFonts w:cs="Arial"/>
          <w:b w:val="0"/>
          <w:szCs w:val="20"/>
          <w:lang w:val="sl-SI"/>
        </w:rPr>
        <w:t xml:space="preserve">2009 </w:t>
      </w:r>
      <w:r w:rsidR="00862741">
        <w:rPr>
          <w:rFonts w:cs="Arial"/>
          <w:b w:val="0"/>
          <w:szCs w:val="20"/>
          <w:lang w:val="sl-SI"/>
        </w:rPr>
        <w:t>do 201</w:t>
      </w:r>
      <w:r w:rsidR="00C7534A">
        <w:rPr>
          <w:rFonts w:cs="Arial"/>
          <w:b w:val="0"/>
          <w:szCs w:val="20"/>
          <w:lang w:val="sl-SI"/>
        </w:rPr>
        <w:t>9</w:t>
      </w:r>
      <w:r w:rsidR="00161177" w:rsidRPr="00201A2E">
        <w:rPr>
          <w:rFonts w:cs="Arial"/>
          <w:b w:val="0"/>
          <w:szCs w:val="20"/>
          <w:lang w:val="sl-SI"/>
        </w:rPr>
        <w:t xml:space="preserve"> po javnih uslužbencih</w:t>
      </w:r>
      <w:r w:rsidR="00161177">
        <w:rPr>
          <w:rFonts w:cs="Arial"/>
          <w:b w:val="0"/>
          <w:szCs w:val="20"/>
          <w:lang w:val="sl-SI"/>
        </w:rPr>
        <w:t>,</w:t>
      </w:r>
    </w:p>
    <w:p w14:paraId="0ABBD9AB" w14:textId="40C9BD4B" w:rsidR="00161177" w:rsidRPr="00862741" w:rsidRDefault="0025379F" w:rsidP="00161177">
      <w:pPr>
        <w:pStyle w:val="ZADEVA"/>
        <w:numPr>
          <w:ilvl w:val="0"/>
          <w:numId w:val="5"/>
        </w:numPr>
        <w:tabs>
          <w:tab w:val="clear" w:pos="1701"/>
          <w:tab w:val="left" w:pos="0"/>
        </w:tabs>
        <w:jc w:val="both"/>
        <w:rPr>
          <w:rFonts w:cs="Arial"/>
          <w:b w:val="0"/>
          <w:szCs w:val="20"/>
          <w:lang w:val="sl-SI"/>
        </w:rPr>
      </w:pPr>
      <w:r>
        <w:rPr>
          <w:rFonts w:cs="Arial"/>
          <w:b w:val="0"/>
          <w:szCs w:val="20"/>
          <w:lang w:val="sl-SI"/>
        </w:rPr>
        <w:t>l</w:t>
      </w:r>
      <w:r w:rsidR="00161177" w:rsidRPr="00862741">
        <w:rPr>
          <w:rFonts w:cs="Arial"/>
          <w:b w:val="0"/>
          <w:szCs w:val="20"/>
          <w:lang w:val="sl-SI"/>
        </w:rPr>
        <w:t xml:space="preserve">etna poročila ARNES </w:t>
      </w:r>
      <w:r w:rsidR="00A10BDC" w:rsidRPr="00862741">
        <w:rPr>
          <w:rFonts w:cs="Arial"/>
          <w:b w:val="0"/>
          <w:szCs w:val="20"/>
          <w:lang w:val="sl-SI"/>
        </w:rPr>
        <w:t>20</w:t>
      </w:r>
      <w:r w:rsidR="00862741" w:rsidRPr="00862741">
        <w:rPr>
          <w:rFonts w:cs="Arial"/>
          <w:b w:val="0"/>
          <w:szCs w:val="20"/>
          <w:lang w:val="sl-SI"/>
        </w:rPr>
        <w:t>09</w:t>
      </w:r>
      <w:r w:rsidR="00A10BDC" w:rsidRPr="00862741">
        <w:rPr>
          <w:rFonts w:cs="Arial"/>
          <w:b w:val="0"/>
          <w:szCs w:val="20"/>
          <w:lang w:val="sl-SI"/>
        </w:rPr>
        <w:t xml:space="preserve"> </w:t>
      </w:r>
      <w:r w:rsidR="00862741" w:rsidRPr="00862741">
        <w:rPr>
          <w:rFonts w:cs="Arial"/>
          <w:b w:val="0"/>
          <w:szCs w:val="20"/>
          <w:lang w:val="sl-SI"/>
        </w:rPr>
        <w:t>–</w:t>
      </w:r>
      <w:r w:rsidR="00A10BDC" w:rsidRPr="00862741">
        <w:rPr>
          <w:rFonts w:cs="Arial"/>
          <w:b w:val="0"/>
          <w:szCs w:val="20"/>
          <w:lang w:val="sl-SI"/>
        </w:rPr>
        <w:t xml:space="preserve"> 20</w:t>
      </w:r>
      <w:r w:rsidR="00862741" w:rsidRPr="00862741">
        <w:rPr>
          <w:rFonts w:cs="Arial"/>
          <w:b w:val="0"/>
          <w:szCs w:val="20"/>
          <w:lang w:val="sl-SI"/>
        </w:rPr>
        <w:t>1</w:t>
      </w:r>
      <w:r w:rsidR="00C7534A">
        <w:rPr>
          <w:rFonts w:cs="Arial"/>
          <w:b w:val="0"/>
          <w:szCs w:val="20"/>
          <w:lang w:val="sl-SI"/>
        </w:rPr>
        <w:t>9</w:t>
      </w:r>
      <w:r w:rsidR="00862741" w:rsidRPr="00862741">
        <w:rPr>
          <w:rFonts w:cs="Arial"/>
          <w:b w:val="0"/>
          <w:szCs w:val="20"/>
          <w:lang w:val="sl-SI"/>
        </w:rPr>
        <w:t>,</w:t>
      </w:r>
    </w:p>
    <w:p w14:paraId="639A28D2" w14:textId="25871F69" w:rsidR="00862741" w:rsidRPr="00862741" w:rsidRDefault="00862741" w:rsidP="00161177">
      <w:pPr>
        <w:pStyle w:val="ZADEVA"/>
        <w:numPr>
          <w:ilvl w:val="0"/>
          <w:numId w:val="5"/>
        </w:numPr>
        <w:tabs>
          <w:tab w:val="clear" w:pos="1701"/>
          <w:tab w:val="left" w:pos="0"/>
        </w:tabs>
        <w:jc w:val="both"/>
        <w:rPr>
          <w:rFonts w:cs="Arial"/>
          <w:b w:val="0"/>
          <w:szCs w:val="20"/>
          <w:lang w:val="sl-SI"/>
        </w:rPr>
      </w:pPr>
      <w:r w:rsidRPr="00862741">
        <w:rPr>
          <w:rFonts w:cs="Arial"/>
          <w:b w:val="0"/>
          <w:szCs w:val="20"/>
          <w:lang w:val="sl-SI"/>
        </w:rPr>
        <w:t xml:space="preserve">Program dela in razvoja ter finančni načrt Arnesa za leto </w:t>
      </w:r>
      <w:r w:rsidR="00C7534A">
        <w:rPr>
          <w:rFonts w:cs="Arial"/>
          <w:b w:val="0"/>
          <w:szCs w:val="20"/>
          <w:lang w:val="sl-SI"/>
        </w:rPr>
        <w:t xml:space="preserve">2009 in </w:t>
      </w:r>
      <w:r w:rsidRPr="00862741">
        <w:rPr>
          <w:rFonts w:cs="Arial"/>
          <w:b w:val="0"/>
          <w:szCs w:val="20"/>
          <w:lang w:val="sl-SI"/>
        </w:rPr>
        <w:t>2010 ter</w:t>
      </w:r>
    </w:p>
    <w:p w14:paraId="2C1CE6DE" w14:textId="17275B43" w:rsidR="00161177" w:rsidRDefault="00862741" w:rsidP="00161177">
      <w:pPr>
        <w:pStyle w:val="ZADEVA"/>
        <w:numPr>
          <w:ilvl w:val="0"/>
          <w:numId w:val="5"/>
        </w:numPr>
        <w:tabs>
          <w:tab w:val="clear" w:pos="1701"/>
          <w:tab w:val="left" w:pos="0"/>
        </w:tabs>
        <w:jc w:val="both"/>
        <w:rPr>
          <w:rFonts w:cs="Arial"/>
          <w:b w:val="0"/>
          <w:szCs w:val="20"/>
          <w:lang w:val="sl-SI"/>
        </w:rPr>
      </w:pPr>
      <w:r w:rsidRPr="00862741">
        <w:rPr>
          <w:rFonts w:cs="Arial"/>
          <w:b w:val="0"/>
          <w:szCs w:val="20"/>
          <w:lang w:val="sl-SI"/>
        </w:rPr>
        <w:t xml:space="preserve">drugo relevantno dokumentacijo oziroma pojasnila za potrebe inšpekcijskega nadzora. </w:t>
      </w:r>
    </w:p>
    <w:p w14:paraId="6BD19FAC" w14:textId="34D15FFC" w:rsidR="00536CF0" w:rsidRPr="00862741" w:rsidRDefault="00536CF0" w:rsidP="00536CF0">
      <w:pPr>
        <w:pStyle w:val="ZADEVA"/>
        <w:tabs>
          <w:tab w:val="clear" w:pos="1701"/>
          <w:tab w:val="left" w:pos="0"/>
        </w:tabs>
        <w:ind w:left="781" w:firstLine="0"/>
        <w:jc w:val="both"/>
        <w:rPr>
          <w:rFonts w:cs="Arial"/>
          <w:b w:val="0"/>
          <w:szCs w:val="20"/>
          <w:lang w:val="sl-SI"/>
        </w:rPr>
      </w:pPr>
    </w:p>
    <w:p w14:paraId="63E77F32" w14:textId="03A7596E" w:rsidR="00A10BDC" w:rsidRDefault="00A10BDC" w:rsidP="00161177">
      <w:pPr>
        <w:pStyle w:val="ZADEVA"/>
        <w:tabs>
          <w:tab w:val="clear" w:pos="1701"/>
          <w:tab w:val="left" w:pos="0"/>
        </w:tabs>
        <w:ind w:left="0" w:firstLine="0"/>
        <w:jc w:val="both"/>
        <w:rPr>
          <w:rFonts w:cs="Arial"/>
          <w:b w:val="0"/>
          <w:bCs/>
          <w:szCs w:val="20"/>
          <w:lang w:val="sl-SI"/>
        </w:rPr>
      </w:pPr>
      <w:r w:rsidRPr="006F75C1">
        <w:rPr>
          <w:rFonts w:cs="Arial"/>
          <w:b w:val="0"/>
          <w:bCs/>
          <w:szCs w:val="20"/>
          <w:lang w:val="sl-SI"/>
        </w:rPr>
        <w:t>Inšpektorica je v Tabeli št. 1 (priloga tega zapisnika</w:t>
      </w:r>
      <w:r w:rsidR="00536CF0" w:rsidRPr="006F75C1">
        <w:rPr>
          <w:rFonts w:cs="Arial"/>
          <w:b w:val="0"/>
          <w:bCs/>
          <w:szCs w:val="20"/>
          <w:lang w:val="sl-SI"/>
        </w:rPr>
        <w:t xml:space="preserve"> in njegov sestavni del</w:t>
      </w:r>
      <w:r w:rsidRPr="006F75C1">
        <w:rPr>
          <w:rFonts w:cs="Arial"/>
          <w:b w:val="0"/>
          <w:bCs/>
          <w:szCs w:val="20"/>
          <w:lang w:val="sl-SI"/>
        </w:rPr>
        <w:t>) povzela podatke iz prikaza prihodkov in odhodkov – po vrstah dejavnosti za leta 2009 – 2019</w:t>
      </w:r>
      <w:r w:rsidR="00536CF0" w:rsidRPr="006F75C1">
        <w:rPr>
          <w:rFonts w:cs="Arial"/>
          <w:b w:val="0"/>
          <w:bCs/>
          <w:szCs w:val="20"/>
          <w:lang w:val="sl-SI"/>
        </w:rPr>
        <w:t xml:space="preserve">, </w:t>
      </w:r>
      <w:r w:rsidRPr="006F75C1">
        <w:rPr>
          <w:rFonts w:cs="Arial"/>
          <w:b w:val="0"/>
          <w:bCs/>
          <w:szCs w:val="20"/>
          <w:lang w:val="sl-SI"/>
        </w:rPr>
        <w:t xml:space="preserve">podatke iz obrazcev </w:t>
      </w:r>
      <w:r w:rsidR="00FD0FE9" w:rsidRPr="006F75C1">
        <w:rPr>
          <w:rFonts w:cs="Arial"/>
          <w:b w:val="0"/>
          <w:bCs/>
          <w:szCs w:val="20"/>
          <w:lang w:val="sl-SI"/>
        </w:rPr>
        <w:t>EOSDU</w:t>
      </w:r>
      <w:r w:rsidRPr="006F75C1">
        <w:rPr>
          <w:rFonts w:cs="Arial"/>
          <w:b w:val="0"/>
          <w:bCs/>
          <w:szCs w:val="20"/>
          <w:lang w:val="sl-SI"/>
        </w:rPr>
        <w:t xml:space="preserve"> za navedena leta</w:t>
      </w:r>
      <w:r w:rsidR="00536CF0" w:rsidRPr="006F75C1">
        <w:rPr>
          <w:rFonts w:cs="Arial"/>
          <w:b w:val="0"/>
          <w:bCs/>
          <w:szCs w:val="20"/>
          <w:lang w:val="sl-SI"/>
        </w:rPr>
        <w:t xml:space="preserve"> ter prikazala podatke, ki bi morali v navedenih letih izhajati iz obrazcev EOSDU.</w:t>
      </w:r>
      <w:r w:rsidR="00536CF0">
        <w:rPr>
          <w:rFonts w:cs="Arial"/>
          <w:b w:val="0"/>
          <w:bCs/>
          <w:szCs w:val="20"/>
          <w:lang w:val="sl-SI"/>
        </w:rPr>
        <w:t xml:space="preserve"> </w:t>
      </w:r>
    </w:p>
    <w:p w14:paraId="430788CA" w14:textId="0283445D" w:rsidR="00EB4FC1" w:rsidRDefault="00EB4FC1" w:rsidP="00161177">
      <w:pPr>
        <w:pStyle w:val="ZADEVA"/>
        <w:tabs>
          <w:tab w:val="clear" w:pos="1701"/>
          <w:tab w:val="left" w:pos="0"/>
        </w:tabs>
        <w:ind w:left="0" w:firstLine="0"/>
        <w:jc w:val="both"/>
        <w:rPr>
          <w:rFonts w:cs="Arial"/>
          <w:b w:val="0"/>
          <w:bCs/>
          <w:szCs w:val="20"/>
          <w:lang w:val="sl-SI"/>
        </w:rPr>
      </w:pPr>
    </w:p>
    <w:p w14:paraId="1AC380E1" w14:textId="30F7DD90" w:rsidR="001B029F" w:rsidRPr="00A42CC5" w:rsidRDefault="001B029F" w:rsidP="001B029F">
      <w:pPr>
        <w:pStyle w:val="ZADEVA"/>
        <w:tabs>
          <w:tab w:val="clear" w:pos="1701"/>
          <w:tab w:val="left" w:pos="0"/>
        </w:tabs>
        <w:ind w:left="0" w:firstLine="0"/>
        <w:jc w:val="both"/>
        <w:rPr>
          <w:rFonts w:ascii="Arial Narrow" w:hAnsi="Arial Narrow" w:cs="Arial"/>
          <w:b w:val="0"/>
          <w:bCs/>
          <w:szCs w:val="20"/>
          <w:u w:val="single"/>
          <w:lang w:val="sl-SI"/>
        </w:rPr>
      </w:pPr>
      <w:r w:rsidRPr="00A42CC5">
        <w:rPr>
          <w:rFonts w:ascii="Arial Narrow" w:hAnsi="Arial Narrow" w:cs="Arial"/>
          <w:b w:val="0"/>
          <w:bCs/>
          <w:szCs w:val="20"/>
          <w:u w:val="single"/>
          <w:lang w:val="sl-SI"/>
        </w:rPr>
        <w:t>Pojasnilo ARNES</w:t>
      </w:r>
    </w:p>
    <w:p w14:paraId="5933E7EA" w14:textId="25CB0CDC" w:rsidR="001B029F" w:rsidRDefault="001B029F" w:rsidP="001B029F">
      <w:pPr>
        <w:pStyle w:val="ZADEVA"/>
        <w:tabs>
          <w:tab w:val="clear" w:pos="1701"/>
          <w:tab w:val="left" w:pos="0"/>
        </w:tabs>
        <w:ind w:left="0" w:firstLine="0"/>
        <w:jc w:val="both"/>
        <w:rPr>
          <w:rFonts w:ascii="Arial Narrow" w:hAnsi="Arial Narrow" w:cs="Arial"/>
          <w:b w:val="0"/>
          <w:bCs/>
          <w:szCs w:val="20"/>
          <w:lang w:val="sl-SI"/>
        </w:rPr>
      </w:pPr>
      <w:r w:rsidRPr="00A42CC5">
        <w:rPr>
          <w:rFonts w:ascii="Arial Narrow" w:hAnsi="Arial Narrow" w:cs="Arial"/>
          <w:b w:val="0"/>
          <w:bCs/>
          <w:szCs w:val="20"/>
          <w:lang w:val="sl-SI"/>
        </w:rPr>
        <w:t xml:space="preserve">Direktor ARNES je dne 17. 3. 2021 posredoval tabelo dovoljenih </w:t>
      </w:r>
      <w:proofErr w:type="spellStart"/>
      <w:r w:rsidRPr="00A42CC5">
        <w:rPr>
          <w:rFonts w:ascii="Arial Narrow" w:hAnsi="Arial Narrow" w:cs="Arial"/>
          <w:b w:val="0"/>
          <w:bCs/>
          <w:szCs w:val="20"/>
          <w:lang w:val="sl-SI"/>
        </w:rPr>
        <w:t>akontativno</w:t>
      </w:r>
      <w:proofErr w:type="spellEnd"/>
      <w:r w:rsidRPr="00A42CC5">
        <w:rPr>
          <w:rFonts w:ascii="Arial Narrow" w:hAnsi="Arial Narrow" w:cs="Arial"/>
          <w:b w:val="0"/>
          <w:bCs/>
          <w:szCs w:val="20"/>
          <w:lang w:val="sl-SI"/>
        </w:rPr>
        <w:t xml:space="preserve"> »izplačanih« in dejansko izplačanih sredstev za </w:t>
      </w:r>
      <w:r>
        <w:rPr>
          <w:rFonts w:ascii="Arial Narrow" w:hAnsi="Arial Narrow" w:cs="Arial"/>
          <w:b w:val="0"/>
          <w:bCs/>
          <w:szCs w:val="20"/>
          <w:lang w:val="sl-SI"/>
        </w:rPr>
        <w:t>TDU</w:t>
      </w:r>
      <w:r w:rsidRPr="00A42CC5">
        <w:rPr>
          <w:rFonts w:ascii="Arial Narrow" w:hAnsi="Arial Narrow" w:cs="Arial"/>
          <w:b w:val="0"/>
          <w:bCs/>
          <w:szCs w:val="20"/>
          <w:lang w:val="sl-SI"/>
        </w:rPr>
        <w:t xml:space="preserve">, in sicer: </w:t>
      </w:r>
    </w:p>
    <w:p w14:paraId="2C6A44F7" w14:textId="08307433" w:rsidR="001B029F" w:rsidRDefault="001B029F" w:rsidP="001B029F">
      <w:pPr>
        <w:pStyle w:val="ZADEVA"/>
        <w:tabs>
          <w:tab w:val="clear" w:pos="1701"/>
          <w:tab w:val="left" w:pos="0"/>
        </w:tabs>
        <w:ind w:left="0" w:firstLine="0"/>
        <w:jc w:val="both"/>
        <w:rPr>
          <w:rFonts w:ascii="Arial Narrow" w:hAnsi="Arial Narrow" w:cs="Arial"/>
          <w:b w:val="0"/>
          <w:bCs/>
          <w:szCs w:val="20"/>
          <w:lang w:val="sl-SI"/>
        </w:rPr>
      </w:pPr>
      <w:r>
        <w:rPr>
          <w:rFonts w:ascii="Arial Narrow" w:hAnsi="Arial Narrow" w:cs="Arial"/>
          <w:b w:val="0"/>
          <w:bCs/>
          <w:noProof/>
          <w:szCs w:val="20"/>
          <w:lang w:val="sl-SI"/>
        </w:rPr>
        <w:drawing>
          <wp:anchor distT="0" distB="0" distL="114300" distR="114300" simplePos="0" relativeHeight="251658240" behindDoc="0" locked="0" layoutInCell="1" allowOverlap="1" wp14:anchorId="363FD9CB" wp14:editId="069CD7BF">
            <wp:simplePos x="0" y="0"/>
            <wp:positionH relativeFrom="column">
              <wp:posOffset>2540</wp:posOffset>
            </wp:positionH>
            <wp:positionV relativeFrom="paragraph">
              <wp:posOffset>186055</wp:posOffset>
            </wp:positionV>
            <wp:extent cx="5396230" cy="2524125"/>
            <wp:effectExtent l="0" t="0" r="0" b="9525"/>
            <wp:wrapSquare wrapText="bothSides"/>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396230" cy="2524125"/>
                    </a:xfrm>
                    <a:prstGeom prst="rect">
                      <a:avLst/>
                    </a:prstGeom>
                  </pic:spPr>
                </pic:pic>
              </a:graphicData>
            </a:graphic>
          </wp:anchor>
        </w:drawing>
      </w:r>
    </w:p>
    <w:p w14:paraId="6187EE83" w14:textId="3D77285F" w:rsidR="001B029F" w:rsidRDefault="001B029F" w:rsidP="001B029F">
      <w:pPr>
        <w:pStyle w:val="ZADEVA"/>
        <w:tabs>
          <w:tab w:val="clear" w:pos="1701"/>
          <w:tab w:val="left" w:pos="0"/>
        </w:tabs>
        <w:ind w:left="0" w:firstLine="0"/>
        <w:jc w:val="both"/>
        <w:rPr>
          <w:rFonts w:ascii="Arial Narrow" w:hAnsi="Arial Narrow" w:cs="Arial"/>
          <w:b w:val="0"/>
          <w:bCs/>
          <w:szCs w:val="20"/>
          <w:lang w:val="sl-SI"/>
        </w:rPr>
      </w:pPr>
      <w:r w:rsidRPr="00217795">
        <w:rPr>
          <w:rFonts w:ascii="Arial Narrow" w:hAnsi="Arial Narrow" w:cs="Arial"/>
          <w:b w:val="0"/>
          <w:bCs/>
          <w:szCs w:val="20"/>
          <w:lang w:val="sl-SI"/>
        </w:rPr>
        <w:t>Vir: ARNES</w:t>
      </w:r>
    </w:p>
    <w:p w14:paraId="36D61266" w14:textId="77777777" w:rsidR="001B029F" w:rsidRDefault="001B029F" w:rsidP="001B029F">
      <w:pPr>
        <w:pStyle w:val="ZADEVA"/>
        <w:tabs>
          <w:tab w:val="clear" w:pos="1701"/>
          <w:tab w:val="left" w:pos="0"/>
        </w:tabs>
        <w:ind w:left="0" w:firstLine="0"/>
        <w:jc w:val="both"/>
        <w:rPr>
          <w:rFonts w:ascii="Arial Narrow" w:hAnsi="Arial Narrow" w:cs="Arial"/>
          <w:b w:val="0"/>
          <w:bCs/>
          <w:szCs w:val="20"/>
          <w:lang w:val="sl-SI"/>
        </w:rPr>
      </w:pPr>
    </w:p>
    <w:p w14:paraId="4D8CA1BB" w14:textId="77777777" w:rsidR="001B029F" w:rsidRPr="002B6954" w:rsidRDefault="001B029F" w:rsidP="001B029F">
      <w:pPr>
        <w:pStyle w:val="ZADEVA"/>
        <w:tabs>
          <w:tab w:val="clear" w:pos="1701"/>
          <w:tab w:val="left" w:pos="0"/>
        </w:tabs>
        <w:ind w:left="0" w:firstLine="0"/>
        <w:jc w:val="both"/>
        <w:rPr>
          <w:rFonts w:cs="Arial"/>
          <w:b w:val="0"/>
          <w:bCs/>
          <w:i/>
          <w:iCs/>
          <w:szCs w:val="20"/>
          <w:lang w:val="sl-SI"/>
        </w:rPr>
      </w:pPr>
      <w:r w:rsidRPr="002B6954">
        <w:rPr>
          <w:rFonts w:cs="Arial"/>
          <w:b w:val="0"/>
          <w:bCs/>
          <w:i/>
          <w:iCs/>
          <w:szCs w:val="20"/>
          <w:lang w:val="sl-SI"/>
        </w:rPr>
        <w:t>Inšpektorica, v zvezi s pravilnostjo izpolnjevanja in s tem določitvijo dovoljenega obsega</w:t>
      </w:r>
      <w:r>
        <w:rPr>
          <w:rFonts w:cs="Arial"/>
          <w:b w:val="0"/>
          <w:bCs/>
          <w:i/>
          <w:iCs/>
          <w:szCs w:val="20"/>
          <w:lang w:val="sl-SI"/>
        </w:rPr>
        <w:t xml:space="preserve"> </w:t>
      </w:r>
      <w:r w:rsidRPr="002B6954">
        <w:rPr>
          <w:rFonts w:cs="Arial"/>
          <w:b w:val="0"/>
          <w:bCs/>
          <w:i/>
          <w:iCs/>
          <w:szCs w:val="20"/>
          <w:lang w:val="sl-SI"/>
        </w:rPr>
        <w:t xml:space="preserve">sredstev za TDU v obrazcu EOSDU, za posamezno leto ugotavlja: </w:t>
      </w:r>
    </w:p>
    <w:p w14:paraId="0A2C468E" w14:textId="21DDA10C" w:rsidR="000D096A" w:rsidRDefault="000D096A">
      <w:pPr>
        <w:spacing w:line="240" w:lineRule="auto"/>
        <w:rPr>
          <w:rFonts w:cs="Arial"/>
          <w:bCs/>
          <w:szCs w:val="20"/>
        </w:rPr>
      </w:pPr>
      <w:r>
        <w:rPr>
          <w:rFonts w:cs="Arial"/>
          <w:b/>
          <w:bCs/>
          <w:szCs w:val="20"/>
        </w:rPr>
        <w:br w:type="page"/>
      </w:r>
    </w:p>
    <w:p w14:paraId="7FD3494C" w14:textId="77777777" w:rsidR="00BE507B" w:rsidRPr="005A35E8" w:rsidRDefault="00BE507B" w:rsidP="00B727FE">
      <w:pPr>
        <w:pStyle w:val="ZADEVA"/>
        <w:numPr>
          <w:ilvl w:val="3"/>
          <w:numId w:val="4"/>
        </w:numPr>
        <w:tabs>
          <w:tab w:val="clear" w:pos="1701"/>
          <w:tab w:val="left" w:pos="0"/>
        </w:tabs>
        <w:jc w:val="both"/>
        <w:outlineLvl w:val="1"/>
        <w:rPr>
          <w:rFonts w:cs="Arial"/>
          <w:szCs w:val="20"/>
          <w:lang w:val="sl-SI"/>
        </w:rPr>
      </w:pPr>
      <w:bookmarkStart w:id="24" w:name="_Toc68104145"/>
      <w:r w:rsidRPr="005A35E8">
        <w:rPr>
          <w:rFonts w:cs="Arial"/>
          <w:szCs w:val="20"/>
          <w:lang w:val="sl-SI"/>
        </w:rPr>
        <w:t>Leto 2009</w:t>
      </w:r>
      <w:bookmarkEnd w:id="24"/>
    </w:p>
    <w:p w14:paraId="67AFF53F" w14:textId="77777777" w:rsidR="00BE507B" w:rsidRDefault="00BE507B" w:rsidP="00161177">
      <w:pPr>
        <w:pStyle w:val="ZADEVA"/>
        <w:tabs>
          <w:tab w:val="clear" w:pos="1701"/>
          <w:tab w:val="left" w:pos="0"/>
        </w:tabs>
        <w:ind w:left="0" w:firstLine="0"/>
        <w:jc w:val="both"/>
        <w:rPr>
          <w:rFonts w:cs="Arial"/>
          <w:b w:val="0"/>
          <w:bCs/>
          <w:szCs w:val="20"/>
          <w:lang w:val="sl-SI"/>
        </w:rPr>
      </w:pPr>
    </w:p>
    <w:p w14:paraId="64606FD7" w14:textId="77777777" w:rsidR="00C478E4" w:rsidRDefault="00C478E4" w:rsidP="00161177">
      <w:pPr>
        <w:pStyle w:val="ZADEVA"/>
        <w:tabs>
          <w:tab w:val="clear" w:pos="1701"/>
          <w:tab w:val="left" w:pos="0"/>
        </w:tabs>
        <w:ind w:left="0" w:firstLine="0"/>
        <w:jc w:val="both"/>
        <w:rPr>
          <w:rFonts w:cs="Arial"/>
          <w:b w:val="0"/>
          <w:bCs/>
          <w:szCs w:val="20"/>
          <w:lang w:val="sl-SI"/>
        </w:rPr>
      </w:pPr>
      <w:r>
        <w:rPr>
          <w:rFonts w:cs="Arial"/>
          <w:b w:val="0"/>
          <w:bCs/>
          <w:szCs w:val="20"/>
          <w:lang w:val="sl-SI"/>
        </w:rPr>
        <w:t>Uredba</w:t>
      </w:r>
      <w:r>
        <w:rPr>
          <w:rStyle w:val="Sprotnaopomba-sklic"/>
          <w:rFonts w:cs="Arial"/>
          <w:b w:val="0"/>
          <w:bCs/>
          <w:szCs w:val="20"/>
          <w:lang w:val="sl-SI"/>
        </w:rPr>
        <w:footnoteReference w:id="16"/>
      </w:r>
      <w:r>
        <w:rPr>
          <w:rFonts w:cs="Arial"/>
          <w:b w:val="0"/>
          <w:bCs/>
          <w:szCs w:val="20"/>
          <w:lang w:val="sl-SI"/>
        </w:rPr>
        <w:t xml:space="preserve">, ki je veljala v letu 2009, je v 2. odstavku 3. člena določala, da za tekoče leto določi posredni uporabnik predvideni </w:t>
      </w:r>
      <w:proofErr w:type="spellStart"/>
      <w:r>
        <w:rPr>
          <w:rFonts w:cs="Arial"/>
          <w:b w:val="0"/>
          <w:bCs/>
          <w:szCs w:val="20"/>
          <w:lang w:val="sl-SI"/>
        </w:rPr>
        <w:t>akontativni</w:t>
      </w:r>
      <w:proofErr w:type="spellEnd"/>
      <w:r>
        <w:rPr>
          <w:rFonts w:cs="Arial"/>
          <w:b w:val="0"/>
          <w:bCs/>
          <w:szCs w:val="20"/>
          <w:lang w:val="sl-SI"/>
        </w:rPr>
        <w:t xml:space="preserve"> obseg sredstev iz prejšnjega odstavka</w:t>
      </w:r>
      <w:r>
        <w:rPr>
          <w:rStyle w:val="Sprotnaopomba-sklic"/>
          <w:rFonts w:cs="Arial"/>
          <w:b w:val="0"/>
          <w:bCs/>
          <w:szCs w:val="20"/>
          <w:lang w:val="sl-SI"/>
        </w:rPr>
        <w:footnoteReference w:id="17"/>
      </w:r>
      <w:r>
        <w:rPr>
          <w:rFonts w:cs="Arial"/>
          <w:b w:val="0"/>
          <w:bCs/>
          <w:szCs w:val="20"/>
          <w:lang w:val="sl-SI"/>
        </w:rPr>
        <w:t xml:space="preserve"> v finančnem načrtu. </w:t>
      </w:r>
    </w:p>
    <w:p w14:paraId="7FB1B335" w14:textId="77777777" w:rsidR="00C478E4" w:rsidRDefault="00C478E4" w:rsidP="00161177">
      <w:pPr>
        <w:pStyle w:val="ZADEVA"/>
        <w:tabs>
          <w:tab w:val="clear" w:pos="1701"/>
          <w:tab w:val="left" w:pos="0"/>
        </w:tabs>
        <w:ind w:left="0" w:firstLine="0"/>
        <w:jc w:val="both"/>
        <w:rPr>
          <w:rFonts w:cs="Arial"/>
          <w:b w:val="0"/>
          <w:bCs/>
          <w:szCs w:val="20"/>
          <w:lang w:val="sl-SI"/>
        </w:rPr>
      </w:pPr>
      <w:r>
        <w:rPr>
          <w:rFonts w:cs="Arial"/>
          <w:b w:val="0"/>
          <w:bCs/>
          <w:szCs w:val="20"/>
          <w:lang w:val="sl-SI"/>
        </w:rPr>
        <w:t>Iz finančnega načrta ARNES za leto 2009, točke 5.6 (Ocena odhodkov in prihodkov za izvedbo programa dela v letu 2009) izhaja, da se p</w:t>
      </w:r>
      <w:r w:rsidRPr="00C478E4">
        <w:rPr>
          <w:rFonts w:cs="Arial"/>
          <w:b w:val="0"/>
          <w:bCs/>
          <w:szCs w:val="20"/>
          <w:lang w:val="sl-SI"/>
        </w:rPr>
        <w:t xml:space="preserve">rihodki za izvajanje tržne dejavnosti ocenjujejo na  565.300,00 EUR in je tako pri tržni dejavnosti planiran manjši presežek v višini 97.240,00 EUR, ki je potreben za zagotavljanje stabilnosti </w:t>
      </w:r>
      <w:r w:rsidR="005A35E8">
        <w:rPr>
          <w:rFonts w:cs="Arial"/>
          <w:b w:val="0"/>
          <w:bCs/>
          <w:szCs w:val="20"/>
          <w:lang w:val="sl-SI"/>
        </w:rPr>
        <w:t>s</w:t>
      </w:r>
      <w:r w:rsidRPr="00C478E4">
        <w:rPr>
          <w:rFonts w:cs="Arial"/>
          <w:b w:val="0"/>
          <w:bCs/>
          <w:szCs w:val="20"/>
          <w:lang w:val="sl-SI"/>
        </w:rPr>
        <w:t>toritve dodeljevanja domen in vrhnjega DNS strežnika.</w:t>
      </w:r>
    </w:p>
    <w:p w14:paraId="5F3507F7" w14:textId="77777777" w:rsidR="00C478E4" w:rsidRDefault="00C478E4" w:rsidP="00161177">
      <w:pPr>
        <w:pStyle w:val="ZADEVA"/>
        <w:tabs>
          <w:tab w:val="clear" w:pos="1701"/>
          <w:tab w:val="left" w:pos="0"/>
        </w:tabs>
        <w:ind w:left="0" w:firstLine="0"/>
        <w:jc w:val="both"/>
        <w:rPr>
          <w:rFonts w:cs="Arial"/>
          <w:b w:val="0"/>
          <w:bCs/>
          <w:szCs w:val="20"/>
          <w:lang w:val="sl-SI"/>
        </w:rPr>
      </w:pPr>
    </w:p>
    <w:p w14:paraId="107F778F" w14:textId="77777777" w:rsidR="00BE507B" w:rsidRDefault="00C478E4" w:rsidP="00161177">
      <w:pPr>
        <w:pStyle w:val="ZADEVA"/>
        <w:tabs>
          <w:tab w:val="clear" w:pos="1701"/>
          <w:tab w:val="left" w:pos="0"/>
        </w:tabs>
        <w:ind w:left="0" w:firstLine="0"/>
        <w:jc w:val="both"/>
        <w:rPr>
          <w:rFonts w:cs="Arial"/>
          <w:b w:val="0"/>
          <w:bCs/>
          <w:szCs w:val="20"/>
          <w:lang w:val="sl-SI"/>
        </w:rPr>
      </w:pPr>
      <w:r w:rsidRPr="00335377">
        <w:rPr>
          <w:rFonts w:cs="Arial"/>
          <w:b w:val="0"/>
          <w:bCs/>
          <w:szCs w:val="20"/>
          <w:lang w:val="sl-SI"/>
        </w:rPr>
        <w:t xml:space="preserve">Iz navedenega </w:t>
      </w:r>
      <w:r w:rsidR="00BE507B" w:rsidRPr="00335377">
        <w:rPr>
          <w:rFonts w:cs="Arial"/>
          <w:b w:val="0"/>
          <w:bCs/>
          <w:szCs w:val="20"/>
          <w:lang w:val="sl-SI"/>
        </w:rPr>
        <w:t xml:space="preserve">izhaja, da je v letu 2009 obseg sredstev, ki jih je ARNES lahko </w:t>
      </w:r>
      <w:proofErr w:type="spellStart"/>
      <w:r w:rsidR="00BE507B" w:rsidRPr="00335377">
        <w:rPr>
          <w:rFonts w:cs="Arial"/>
          <w:b w:val="0"/>
          <w:bCs/>
          <w:szCs w:val="20"/>
          <w:lang w:val="sl-SI"/>
        </w:rPr>
        <w:t>akontativno</w:t>
      </w:r>
      <w:proofErr w:type="spellEnd"/>
      <w:r w:rsidR="00BE507B" w:rsidRPr="00335377">
        <w:rPr>
          <w:rFonts w:cs="Arial"/>
          <w:b w:val="0"/>
          <w:bCs/>
          <w:szCs w:val="20"/>
          <w:lang w:val="sl-SI"/>
        </w:rPr>
        <w:t xml:space="preserve"> izplačal v obliki </w:t>
      </w:r>
      <w:r w:rsidR="005A35E8">
        <w:rPr>
          <w:rFonts w:cs="Arial"/>
          <w:b w:val="0"/>
          <w:bCs/>
          <w:szCs w:val="20"/>
          <w:lang w:val="sl-SI"/>
        </w:rPr>
        <w:t>TDU</w:t>
      </w:r>
      <w:r w:rsidR="00BE507B" w:rsidRPr="00335377">
        <w:rPr>
          <w:rFonts w:cs="Arial"/>
          <w:b w:val="0"/>
          <w:bCs/>
          <w:szCs w:val="20"/>
          <w:lang w:val="sl-SI"/>
        </w:rPr>
        <w:t xml:space="preserve"> 58.344, EUR (60%). V letnem poročilu za preteklo leto (2008) je ARNES izkazoval presežek prihodkov za izvajanje javne službe (AOP 689, stolpec 4) in presežek prihodkov od prodaje blaga in storitev na trgu  (AOP 689, stolpec 5), v skladu z določili 5. člena </w:t>
      </w:r>
      <w:r w:rsidR="005A35E8">
        <w:rPr>
          <w:rFonts w:cs="Arial"/>
          <w:b w:val="0"/>
          <w:bCs/>
          <w:szCs w:val="20"/>
          <w:lang w:val="sl-SI"/>
        </w:rPr>
        <w:t>uredbe</w:t>
      </w:r>
      <w:r w:rsidR="00BE507B" w:rsidRPr="00335377">
        <w:rPr>
          <w:rFonts w:cs="Arial"/>
          <w:b w:val="0"/>
          <w:bCs/>
          <w:szCs w:val="20"/>
          <w:lang w:val="sl-SI"/>
        </w:rPr>
        <w:t>.</w:t>
      </w:r>
    </w:p>
    <w:p w14:paraId="051A60DA" w14:textId="77777777" w:rsidR="00335377" w:rsidRDefault="00335377" w:rsidP="00161177">
      <w:pPr>
        <w:pStyle w:val="ZADEVA"/>
        <w:tabs>
          <w:tab w:val="clear" w:pos="1701"/>
          <w:tab w:val="left" w:pos="0"/>
        </w:tabs>
        <w:ind w:left="0" w:firstLine="0"/>
        <w:jc w:val="both"/>
        <w:rPr>
          <w:rFonts w:cs="Arial"/>
          <w:b w:val="0"/>
          <w:bCs/>
          <w:szCs w:val="20"/>
          <w:lang w:val="sl-SI"/>
        </w:rPr>
      </w:pPr>
    </w:p>
    <w:p w14:paraId="60022BA3" w14:textId="77777777" w:rsidR="00A42CC5" w:rsidRPr="00A42CC5" w:rsidRDefault="00A42CC5" w:rsidP="00161177">
      <w:pPr>
        <w:pStyle w:val="ZADEVA"/>
        <w:tabs>
          <w:tab w:val="clear" w:pos="1701"/>
          <w:tab w:val="left" w:pos="0"/>
        </w:tabs>
        <w:ind w:left="0" w:firstLine="0"/>
        <w:jc w:val="both"/>
        <w:rPr>
          <w:rFonts w:ascii="Arial Narrow" w:hAnsi="Arial Narrow" w:cs="Arial"/>
          <w:b w:val="0"/>
          <w:bCs/>
          <w:szCs w:val="20"/>
          <w:u w:val="single"/>
          <w:lang w:val="sl-SI"/>
        </w:rPr>
      </w:pPr>
      <w:r w:rsidRPr="00A42CC5">
        <w:rPr>
          <w:rFonts w:ascii="Arial Narrow" w:hAnsi="Arial Narrow" w:cs="Arial"/>
          <w:b w:val="0"/>
          <w:bCs/>
          <w:szCs w:val="20"/>
          <w:u w:val="single"/>
          <w:lang w:val="sl-SI"/>
        </w:rPr>
        <w:t xml:space="preserve">Pojasnilo ARNES </w:t>
      </w:r>
    </w:p>
    <w:p w14:paraId="4E50FF01" w14:textId="77777777" w:rsidR="00335377" w:rsidRPr="00A42CC5" w:rsidRDefault="00335377" w:rsidP="00161177">
      <w:pPr>
        <w:pStyle w:val="ZADEVA"/>
        <w:tabs>
          <w:tab w:val="clear" w:pos="1701"/>
          <w:tab w:val="left" w:pos="0"/>
        </w:tabs>
        <w:ind w:left="0" w:firstLine="0"/>
        <w:jc w:val="both"/>
        <w:rPr>
          <w:rFonts w:ascii="Arial Narrow" w:hAnsi="Arial Narrow" w:cs="Arial"/>
          <w:b w:val="0"/>
          <w:bCs/>
          <w:szCs w:val="20"/>
          <w:lang w:val="sl-SI"/>
        </w:rPr>
      </w:pPr>
      <w:r w:rsidRPr="00A42CC5">
        <w:rPr>
          <w:rFonts w:ascii="Arial Narrow" w:hAnsi="Arial Narrow" w:cs="Arial"/>
          <w:b w:val="0"/>
          <w:bCs/>
          <w:szCs w:val="20"/>
          <w:lang w:val="sl-SI"/>
        </w:rPr>
        <w:t>Dne 17. 3. 2021 je direktor ARNES</w:t>
      </w:r>
      <w:r w:rsidRPr="00A42CC5">
        <w:rPr>
          <w:rStyle w:val="Sprotnaopomba-sklic"/>
          <w:rFonts w:ascii="Arial Narrow" w:hAnsi="Arial Narrow" w:cs="Arial"/>
          <w:b w:val="0"/>
          <w:bCs/>
          <w:szCs w:val="20"/>
          <w:lang w:val="sl-SI"/>
        </w:rPr>
        <w:footnoteReference w:id="18"/>
      </w:r>
      <w:r w:rsidRPr="00A42CC5">
        <w:rPr>
          <w:rFonts w:ascii="Arial Narrow" w:hAnsi="Arial Narrow" w:cs="Arial"/>
          <w:b w:val="0"/>
          <w:bCs/>
          <w:szCs w:val="20"/>
          <w:lang w:val="sl-SI"/>
        </w:rPr>
        <w:t xml:space="preserve"> pojasnil, da ARNES v letu 2009 javnim uslužbencem ni izplačal nič </w:t>
      </w:r>
      <w:r w:rsidR="005A35E8">
        <w:rPr>
          <w:rFonts w:ascii="Arial Narrow" w:hAnsi="Arial Narrow" w:cs="Arial"/>
          <w:b w:val="0"/>
          <w:bCs/>
          <w:szCs w:val="20"/>
          <w:lang w:val="sl-SI"/>
        </w:rPr>
        <w:t>TDU.</w:t>
      </w:r>
    </w:p>
    <w:p w14:paraId="1453ADB2" w14:textId="77777777" w:rsidR="00A42CC5" w:rsidRDefault="00A42CC5" w:rsidP="00161177">
      <w:pPr>
        <w:pStyle w:val="ZADEVA"/>
        <w:tabs>
          <w:tab w:val="clear" w:pos="1701"/>
          <w:tab w:val="left" w:pos="0"/>
        </w:tabs>
        <w:ind w:left="0" w:firstLine="0"/>
        <w:jc w:val="both"/>
        <w:rPr>
          <w:rFonts w:cs="Arial"/>
          <w:b w:val="0"/>
          <w:bCs/>
          <w:szCs w:val="20"/>
          <w:lang w:val="sl-SI"/>
        </w:rPr>
      </w:pPr>
    </w:p>
    <w:p w14:paraId="693B4174" w14:textId="77777777" w:rsidR="00BE507B" w:rsidRDefault="00A42CC5" w:rsidP="00161177">
      <w:pPr>
        <w:pStyle w:val="ZADEVA"/>
        <w:tabs>
          <w:tab w:val="clear" w:pos="1701"/>
          <w:tab w:val="left" w:pos="0"/>
        </w:tabs>
        <w:ind w:left="0" w:firstLine="0"/>
        <w:jc w:val="both"/>
        <w:rPr>
          <w:rFonts w:cs="Arial"/>
          <w:b w:val="0"/>
          <w:bCs/>
          <w:i/>
          <w:iCs/>
          <w:szCs w:val="20"/>
          <w:lang w:val="sl-SI"/>
        </w:rPr>
      </w:pPr>
      <w:r w:rsidRPr="009C49DD">
        <w:rPr>
          <w:rFonts w:cs="Arial"/>
          <w:b w:val="0"/>
          <w:bCs/>
          <w:i/>
          <w:iCs/>
          <w:szCs w:val="20"/>
          <w:lang w:val="sl-SI"/>
        </w:rPr>
        <w:t xml:space="preserve">Na podlagi danega pojasnila in podatkov, ki izhajajo obrazca </w:t>
      </w:r>
      <w:r w:rsidR="005A35E8" w:rsidRPr="009C49DD">
        <w:rPr>
          <w:rFonts w:cs="Arial"/>
          <w:b w:val="0"/>
          <w:bCs/>
          <w:i/>
          <w:iCs/>
          <w:szCs w:val="20"/>
          <w:lang w:val="sl-SI"/>
        </w:rPr>
        <w:t xml:space="preserve">EOSDU </w:t>
      </w:r>
      <w:r w:rsidRPr="009C49DD">
        <w:rPr>
          <w:rFonts w:cs="Arial"/>
          <w:b w:val="0"/>
          <w:bCs/>
          <w:i/>
          <w:iCs/>
          <w:szCs w:val="20"/>
          <w:lang w:val="sl-SI"/>
        </w:rPr>
        <w:t>za leto 2009, inšpektorica ugotavlja, da le-ta ni izpolnjen pravilno, saj bi moral biti</w:t>
      </w:r>
      <w:r w:rsidR="00217795" w:rsidRPr="009C49DD">
        <w:rPr>
          <w:rFonts w:cs="Arial"/>
          <w:b w:val="0"/>
          <w:bCs/>
          <w:i/>
          <w:iCs/>
          <w:szCs w:val="20"/>
          <w:lang w:val="sl-SI"/>
        </w:rPr>
        <w:t xml:space="preserve"> znesek</w:t>
      </w:r>
      <w:r w:rsidR="00863665" w:rsidRPr="009C49DD">
        <w:rPr>
          <w:rFonts w:cs="Arial"/>
          <w:b w:val="0"/>
          <w:bCs/>
          <w:i/>
          <w:iCs/>
          <w:szCs w:val="20"/>
          <w:lang w:val="sl-SI"/>
        </w:rPr>
        <w:t xml:space="preserve"> (</w:t>
      </w:r>
      <w:r w:rsidR="00217795" w:rsidRPr="009C49DD">
        <w:rPr>
          <w:rFonts w:cs="Arial"/>
          <w:b w:val="0"/>
          <w:bCs/>
          <w:i/>
          <w:iCs/>
          <w:szCs w:val="20"/>
          <w:lang w:val="sl-SI"/>
        </w:rPr>
        <w:t xml:space="preserve">glede na to da ARNES v letu 2009 dejansko </w:t>
      </w:r>
      <w:proofErr w:type="spellStart"/>
      <w:r w:rsidR="00217795" w:rsidRPr="009C49DD">
        <w:rPr>
          <w:rFonts w:cs="Arial"/>
          <w:b w:val="0"/>
          <w:bCs/>
          <w:i/>
          <w:iCs/>
          <w:szCs w:val="20"/>
          <w:lang w:val="sl-SI"/>
        </w:rPr>
        <w:t>akontativno</w:t>
      </w:r>
      <w:proofErr w:type="spellEnd"/>
      <w:r w:rsidR="00217795" w:rsidRPr="009C49DD">
        <w:rPr>
          <w:rFonts w:cs="Arial"/>
          <w:b w:val="0"/>
          <w:bCs/>
          <w:i/>
          <w:iCs/>
          <w:szCs w:val="20"/>
          <w:lang w:val="sl-SI"/>
        </w:rPr>
        <w:t xml:space="preserve"> ni izplačeval </w:t>
      </w:r>
      <w:r w:rsidR="005A35E8" w:rsidRPr="009C49DD">
        <w:rPr>
          <w:rFonts w:cs="Arial"/>
          <w:b w:val="0"/>
          <w:bCs/>
          <w:i/>
          <w:iCs/>
          <w:szCs w:val="20"/>
          <w:lang w:val="sl-SI"/>
        </w:rPr>
        <w:t>TDU</w:t>
      </w:r>
      <w:r w:rsidR="00863665" w:rsidRPr="009C49DD">
        <w:rPr>
          <w:rFonts w:cs="Arial"/>
          <w:b w:val="0"/>
          <w:bCs/>
          <w:i/>
          <w:iCs/>
          <w:szCs w:val="20"/>
          <w:lang w:val="sl-SI"/>
        </w:rPr>
        <w:t>)</w:t>
      </w:r>
      <w:r w:rsidR="00217795" w:rsidRPr="009C49DD">
        <w:rPr>
          <w:rFonts w:cs="Arial"/>
          <w:b w:val="0"/>
          <w:bCs/>
          <w:i/>
          <w:iCs/>
          <w:szCs w:val="20"/>
          <w:lang w:val="sl-SI"/>
        </w:rPr>
        <w:t xml:space="preserve"> v tabeli pod </w:t>
      </w:r>
      <w:proofErr w:type="spellStart"/>
      <w:r w:rsidR="00217795" w:rsidRPr="009C49DD">
        <w:rPr>
          <w:rFonts w:cs="Arial"/>
          <w:b w:val="0"/>
          <w:bCs/>
          <w:i/>
          <w:iCs/>
          <w:szCs w:val="20"/>
          <w:lang w:val="sl-SI"/>
        </w:rPr>
        <w:t>zap</w:t>
      </w:r>
      <w:proofErr w:type="spellEnd"/>
      <w:r w:rsidR="00217795" w:rsidRPr="009C49DD">
        <w:rPr>
          <w:rFonts w:cs="Arial"/>
          <w:b w:val="0"/>
          <w:bCs/>
          <w:i/>
          <w:iCs/>
          <w:szCs w:val="20"/>
          <w:lang w:val="sl-SI"/>
        </w:rPr>
        <w:t xml:space="preserve">. št. 2 (izplačan </w:t>
      </w:r>
      <w:proofErr w:type="spellStart"/>
      <w:r w:rsidR="00217795" w:rsidRPr="009C49DD">
        <w:rPr>
          <w:rFonts w:cs="Arial"/>
          <w:b w:val="0"/>
          <w:bCs/>
          <w:i/>
          <w:iCs/>
          <w:szCs w:val="20"/>
          <w:lang w:val="sl-SI"/>
        </w:rPr>
        <w:t>akontativni</w:t>
      </w:r>
      <w:proofErr w:type="spellEnd"/>
      <w:r w:rsidR="00217795" w:rsidRPr="009C49DD">
        <w:rPr>
          <w:rFonts w:cs="Arial"/>
          <w:b w:val="0"/>
          <w:bCs/>
          <w:i/>
          <w:iCs/>
          <w:szCs w:val="20"/>
          <w:lang w:val="sl-SI"/>
        </w:rPr>
        <w:t xml:space="preserve"> obseg sredstev…) </w:t>
      </w:r>
      <w:r w:rsidR="00863665" w:rsidRPr="009C49DD">
        <w:rPr>
          <w:rFonts w:cs="Arial"/>
          <w:b w:val="0"/>
          <w:bCs/>
          <w:i/>
          <w:iCs/>
          <w:szCs w:val="20"/>
          <w:lang w:val="sl-SI"/>
        </w:rPr>
        <w:t xml:space="preserve">znesek </w:t>
      </w:r>
      <w:r w:rsidR="00217795" w:rsidRPr="009C49DD">
        <w:rPr>
          <w:rFonts w:cs="Arial"/>
          <w:b w:val="0"/>
          <w:bCs/>
          <w:i/>
          <w:iCs/>
          <w:szCs w:val="20"/>
          <w:lang w:val="sl-SI"/>
        </w:rPr>
        <w:t xml:space="preserve">0,00 EUR namesto 98.990,00 EUR, ter znesek pod </w:t>
      </w:r>
      <w:proofErr w:type="spellStart"/>
      <w:r w:rsidR="00217795" w:rsidRPr="009C49DD">
        <w:rPr>
          <w:rFonts w:cs="Arial"/>
          <w:b w:val="0"/>
          <w:bCs/>
          <w:i/>
          <w:iCs/>
          <w:szCs w:val="20"/>
          <w:lang w:val="sl-SI"/>
        </w:rPr>
        <w:t>zap</w:t>
      </w:r>
      <w:proofErr w:type="spellEnd"/>
      <w:r w:rsidR="00217795" w:rsidRPr="009C49DD">
        <w:rPr>
          <w:rFonts w:cs="Arial"/>
          <w:b w:val="0"/>
          <w:bCs/>
          <w:i/>
          <w:iCs/>
          <w:szCs w:val="20"/>
          <w:lang w:val="sl-SI"/>
        </w:rPr>
        <w:t xml:space="preserve">. št. 5 (razlika med dovoljenim in izplačanim </w:t>
      </w:r>
      <w:proofErr w:type="spellStart"/>
      <w:r w:rsidR="00217795" w:rsidRPr="009C49DD">
        <w:rPr>
          <w:rFonts w:cs="Arial"/>
          <w:b w:val="0"/>
          <w:bCs/>
          <w:i/>
          <w:iCs/>
          <w:szCs w:val="20"/>
          <w:lang w:val="sl-SI"/>
        </w:rPr>
        <w:t>akontativnim</w:t>
      </w:r>
      <w:proofErr w:type="spellEnd"/>
      <w:r w:rsidR="00217795" w:rsidRPr="009C49DD">
        <w:rPr>
          <w:rFonts w:cs="Arial"/>
          <w:b w:val="0"/>
          <w:bCs/>
          <w:i/>
          <w:iCs/>
          <w:szCs w:val="20"/>
          <w:lang w:val="sl-SI"/>
        </w:rPr>
        <w:t xml:space="preserve"> obsegom…) 40.476,00 EUR. Ker ARNES v letu 2009 ni izplačal nič od dovoljenega obsega sredstev, </w:t>
      </w:r>
      <w:r w:rsidR="00A02AB5" w:rsidRPr="009C49DD">
        <w:rPr>
          <w:rFonts w:cs="Arial"/>
          <w:b w:val="0"/>
          <w:bCs/>
          <w:i/>
          <w:iCs/>
          <w:szCs w:val="20"/>
          <w:lang w:val="sl-SI"/>
        </w:rPr>
        <w:t xml:space="preserve">je </w:t>
      </w:r>
      <w:r w:rsidR="00217795" w:rsidRPr="009C49DD">
        <w:rPr>
          <w:rFonts w:cs="Arial"/>
          <w:b w:val="0"/>
          <w:bCs/>
          <w:i/>
          <w:iCs/>
          <w:szCs w:val="20"/>
          <w:lang w:val="sl-SI"/>
        </w:rPr>
        <w:t xml:space="preserve">lahko na podlagi </w:t>
      </w:r>
      <w:r w:rsidR="00C776D2" w:rsidRPr="009C49DD">
        <w:rPr>
          <w:rFonts w:cs="Arial"/>
          <w:b w:val="0"/>
          <w:bCs/>
          <w:i/>
          <w:iCs/>
          <w:szCs w:val="20"/>
          <w:lang w:val="sl-SI"/>
        </w:rPr>
        <w:t xml:space="preserve">2. odstavka 5. člena </w:t>
      </w:r>
      <w:r w:rsidR="005A35E8" w:rsidRPr="009C49DD">
        <w:rPr>
          <w:rFonts w:cs="Arial"/>
          <w:b w:val="0"/>
          <w:bCs/>
          <w:i/>
          <w:iCs/>
          <w:szCs w:val="20"/>
          <w:lang w:val="sl-SI"/>
        </w:rPr>
        <w:t>uredbe</w:t>
      </w:r>
      <w:r w:rsidR="00C776D2" w:rsidRPr="009C49DD">
        <w:rPr>
          <w:rStyle w:val="Sprotnaopomba-sklic"/>
          <w:rFonts w:cs="Arial"/>
          <w:b w:val="0"/>
          <w:bCs/>
          <w:i/>
          <w:iCs/>
          <w:szCs w:val="20"/>
          <w:lang w:val="sl-SI"/>
        </w:rPr>
        <w:footnoteReference w:id="19"/>
      </w:r>
      <w:r w:rsidR="00C776D2" w:rsidRPr="009C49DD">
        <w:rPr>
          <w:rFonts w:cs="Arial"/>
          <w:b w:val="0"/>
          <w:bCs/>
          <w:i/>
          <w:iCs/>
          <w:szCs w:val="20"/>
          <w:lang w:val="sl-SI"/>
        </w:rPr>
        <w:t xml:space="preserve">, v letu 2010 razdelil neizplačana sredstva, v kolikor </w:t>
      </w:r>
      <w:r w:rsidR="00A02AB5" w:rsidRPr="009C49DD">
        <w:rPr>
          <w:rFonts w:cs="Arial"/>
          <w:b w:val="0"/>
          <w:bCs/>
          <w:i/>
          <w:iCs/>
          <w:szCs w:val="20"/>
          <w:lang w:val="sl-SI"/>
        </w:rPr>
        <w:t xml:space="preserve">iz letnega poročila </w:t>
      </w:r>
      <w:r w:rsidR="00C776D2" w:rsidRPr="009C49DD">
        <w:rPr>
          <w:rFonts w:cs="Arial"/>
          <w:b w:val="0"/>
          <w:bCs/>
          <w:i/>
          <w:iCs/>
          <w:szCs w:val="20"/>
          <w:lang w:val="sl-SI"/>
        </w:rPr>
        <w:t>ARNES za leto 2009 izka</w:t>
      </w:r>
      <w:r w:rsidR="00A02AB5" w:rsidRPr="009C49DD">
        <w:rPr>
          <w:rFonts w:cs="Arial"/>
          <w:b w:val="0"/>
          <w:bCs/>
          <w:i/>
          <w:iCs/>
          <w:szCs w:val="20"/>
          <w:lang w:val="sl-SI"/>
        </w:rPr>
        <w:t>že</w:t>
      </w:r>
      <w:r w:rsidR="00C776D2" w:rsidRPr="009C49DD">
        <w:rPr>
          <w:rFonts w:cs="Arial"/>
          <w:b w:val="0"/>
          <w:bCs/>
          <w:i/>
          <w:iCs/>
          <w:szCs w:val="20"/>
          <w:lang w:val="sl-SI"/>
        </w:rPr>
        <w:t>, da med letom ni izplačal celotnega obsega sredstev za delovno uspešnost iz naslova prodaje blaga in storitev na trgu.</w:t>
      </w:r>
      <w:r w:rsidR="00863665" w:rsidRPr="009C49DD">
        <w:rPr>
          <w:rFonts w:cs="Arial"/>
          <w:b w:val="0"/>
          <w:bCs/>
          <w:i/>
          <w:iCs/>
          <w:szCs w:val="20"/>
          <w:lang w:val="sl-SI"/>
        </w:rPr>
        <w:t xml:space="preserve"> Iz obrazca </w:t>
      </w:r>
      <w:r w:rsidR="009C49DD" w:rsidRPr="009C49DD">
        <w:rPr>
          <w:rFonts w:cs="Arial"/>
          <w:b w:val="0"/>
          <w:bCs/>
          <w:i/>
          <w:iCs/>
          <w:szCs w:val="20"/>
          <w:lang w:val="sl-SI"/>
        </w:rPr>
        <w:t>EOSDU</w:t>
      </w:r>
      <w:r w:rsidR="00863665" w:rsidRPr="009C49DD">
        <w:rPr>
          <w:rFonts w:cs="Arial"/>
          <w:b w:val="0"/>
          <w:bCs/>
          <w:i/>
          <w:iCs/>
          <w:szCs w:val="20"/>
          <w:lang w:val="sl-SI"/>
        </w:rPr>
        <w:t xml:space="preserve"> za leto 2009, ki je sestavni del Letnega poročila ARNES za leto 2009 izhaja (zaradi nepravilno izpolnjenega obrazca), da ARNES med letom ni izplačal sredstev </w:t>
      </w:r>
      <w:r w:rsidR="009C49DD" w:rsidRPr="009C49DD">
        <w:rPr>
          <w:rFonts w:cs="Arial"/>
          <w:b w:val="0"/>
          <w:bCs/>
          <w:i/>
          <w:iCs/>
          <w:szCs w:val="20"/>
          <w:lang w:val="sl-SI"/>
        </w:rPr>
        <w:t xml:space="preserve">TDU </w:t>
      </w:r>
      <w:r w:rsidR="00863665" w:rsidRPr="009C49DD">
        <w:rPr>
          <w:rFonts w:cs="Arial"/>
          <w:b w:val="0"/>
          <w:bCs/>
          <w:i/>
          <w:iCs/>
          <w:szCs w:val="20"/>
          <w:lang w:val="sl-SI"/>
        </w:rPr>
        <w:t>v višini 880,00 EUR (namesto 40.476,00 EUR).</w:t>
      </w:r>
      <w:r w:rsidR="00863665">
        <w:rPr>
          <w:rFonts w:cs="Arial"/>
          <w:b w:val="0"/>
          <w:bCs/>
          <w:i/>
          <w:iCs/>
          <w:szCs w:val="20"/>
          <w:lang w:val="sl-SI"/>
        </w:rPr>
        <w:t xml:space="preserve"> </w:t>
      </w:r>
    </w:p>
    <w:p w14:paraId="214AFD66" w14:textId="77777777" w:rsidR="003F5AF1" w:rsidRDefault="003F5AF1" w:rsidP="00161177">
      <w:pPr>
        <w:pStyle w:val="ZADEVA"/>
        <w:tabs>
          <w:tab w:val="clear" w:pos="1701"/>
          <w:tab w:val="left" w:pos="0"/>
        </w:tabs>
        <w:ind w:left="0" w:firstLine="0"/>
        <w:jc w:val="both"/>
        <w:rPr>
          <w:rFonts w:cs="Arial"/>
          <w:b w:val="0"/>
          <w:bCs/>
          <w:i/>
          <w:iCs/>
          <w:szCs w:val="20"/>
          <w:lang w:val="sl-SI"/>
        </w:rPr>
      </w:pPr>
    </w:p>
    <w:p w14:paraId="54E7E801" w14:textId="77777777" w:rsidR="00863665" w:rsidRDefault="00747AAD" w:rsidP="00161177">
      <w:pPr>
        <w:pStyle w:val="ZADEVA"/>
        <w:tabs>
          <w:tab w:val="clear" w:pos="1701"/>
          <w:tab w:val="left" w:pos="0"/>
        </w:tabs>
        <w:ind w:left="0" w:firstLine="0"/>
        <w:jc w:val="both"/>
        <w:rPr>
          <w:rFonts w:cs="Arial"/>
          <w:b w:val="0"/>
          <w:bCs/>
          <w:i/>
          <w:iCs/>
          <w:szCs w:val="20"/>
          <w:lang w:val="sl-SI"/>
        </w:rPr>
      </w:pPr>
      <w:r w:rsidRPr="00F05CB9">
        <w:rPr>
          <w:rFonts w:cs="Arial"/>
          <w:b w:val="0"/>
          <w:bCs/>
          <w:i/>
          <w:iCs/>
          <w:szCs w:val="20"/>
          <w:lang w:val="sl-SI"/>
        </w:rPr>
        <w:t xml:space="preserve">Smiselno enake nepravilnosti, v zvezi z izpolnjevanjem obrazca </w:t>
      </w:r>
      <w:r w:rsidR="009C49DD">
        <w:rPr>
          <w:rFonts w:cs="Arial"/>
          <w:b w:val="0"/>
          <w:bCs/>
          <w:i/>
          <w:iCs/>
          <w:szCs w:val="20"/>
          <w:lang w:val="sl-SI"/>
        </w:rPr>
        <w:t>EOSDU</w:t>
      </w:r>
      <w:r w:rsidR="003F5AF1">
        <w:rPr>
          <w:rFonts w:cs="Arial"/>
          <w:b w:val="0"/>
          <w:bCs/>
          <w:i/>
          <w:iCs/>
          <w:szCs w:val="20"/>
          <w:lang w:val="sl-SI"/>
        </w:rPr>
        <w:t xml:space="preserve"> </w:t>
      </w:r>
      <w:r>
        <w:rPr>
          <w:rFonts w:cs="Arial"/>
          <w:b w:val="0"/>
          <w:bCs/>
          <w:i/>
          <w:iCs/>
          <w:szCs w:val="20"/>
          <w:lang w:val="sl-SI"/>
        </w:rPr>
        <w:t xml:space="preserve">je inšpektorica ugotovila tudi v vseh naslednjih letih, in sicer: (1) da je obrazec pravilno izpolnjen v vseh letih pod </w:t>
      </w:r>
      <w:proofErr w:type="spellStart"/>
      <w:r>
        <w:rPr>
          <w:rFonts w:cs="Arial"/>
          <w:b w:val="0"/>
          <w:bCs/>
          <w:i/>
          <w:iCs/>
          <w:szCs w:val="20"/>
          <w:lang w:val="sl-SI"/>
        </w:rPr>
        <w:t>zap</w:t>
      </w:r>
      <w:proofErr w:type="spellEnd"/>
      <w:r>
        <w:rPr>
          <w:rFonts w:cs="Arial"/>
          <w:b w:val="0"/>
          <w:bCs/>
          <w:i/>
          <w:iCs/>
          <w:szCs w:val="20"/>
          <w:lang w:val="sl-SI"/>
        </w:rPr>
        <w:t xml:space="preserve">. št. 1 (presežek prihodkov nad odhodki iz naslova prodaje blaga in storitev na trgu), (2) da so vsi obrazci nepravilno izpolnjeni od </w:t>
      </w:r>
      <w:proofErr w:type="spellStart"/>
      <w:r>
        <w:rPr>
          <w:rFonts w:cs="Arial"/>
          <w:b w:val="0"/>
          <w:bCs/>
          <w:i/>
          <w:iCs/>
          <w:szCs w:val="20"/>
          <w:lang w:val="sl-SI"/>
        </w:rPr>
        <w:t>zap</w:t>
      </w:r>
      <w:proofErr w:type="spellEnd"/>
      <w:r>
        <w:rPr>
          <w:rFonts w:cs="Arial"/>
          <w:b w:val="0"/>
          <w:bCs/>
          <w:i/>
          <w:iCs/>
          <w:szCs w:val="20"/>
          <w:lang w:val="sl-SI"/>
        </w:rPr>
        <w:t xml:space="preserve">. št. 2 (izplačan </w:t>
      </w:r>
      <w:proofErr w:type="spellStart"/>
      <w:r>
        <w:rPr>
          <w:rFonts w:cs="Arial"/>
          <w:b w:val="0"/>
          <w:bCs/>
          <w:i/>
          <w:iCs/>
          <w:szCs w:val="20"/>
          <w:lang w:val="sl-SI"/>
        </w:rPr>
        <w:t>akontativni</w:t>
      </w:r>
      <w:proofErr w:type="spellEnd"/>
      <w:r>
        <w:rPr>
          <w:rFonts w:cs="Arial"/>
          <w:b w:val="0"/>
          <w:bCs/>
          <w:i/>
          <w:iCs/>
          <w:szCs w:val="20"/>
          <w:lang w:val="sl-SI"/>
        </w:rPr>
        <w:t xml:space="preserve"> obseg sredstev za TDU) dalje, kar je med drugim </w:t>
      </w:r>
      <w:r w:rsidRPr="006F75C1">
        <w:rPr>
          <w:rFonts w:cs="Arial"/>
          <w:b w:val="0"/>
          <w:bCs/>
          <w:i/>
          <w:iCs/>
          <w:szCs w:val="20"/>
          <w:lang w:val="sl-SI"/>
        </w:rPr>
        <w:t xml:space="preserve">posledica tudi tega, da ARNES pod </w:t>
      </w:r>
      <w:proofErr w:type="spellStart"/>
      <w:r w:rsidRPr="006F75C1">
        <w:rPr>
          <w:rFonts w:cs="Arial"/>
          <w:b w:val="0"/>
          <w:bCs/>
          <w:i/>
          <w:iCs/>
          <w:szCs w:val="20"/>
          <w:lang w:val="sl-SI"/>
        </w:rPr>
        <w:t>zap</w:t>
      </w:r>
      <w:proofErr w:type="spellEnd"/>
      <w:r w:rsidRPr="006F75C1">
        <w:rPr>
          <w:rFonts w:cs="Arial"/>
          <w:b w:val="0"/>
          <w:bCs/>
          <w:i/>
          <w:iCs/>
          <w:szCs w:val="20"/>
          <w:lang w:val="sl-SI"/>
        </w:rPr>
        <w:t>. št. 2 ni vpisoval dejanskih izplačil</w:t>
      </w:r>
      <w:r w:rsidR="00B44ADF" w:rsidRPr="006F75C1">
        <w:rPr>
          <w:rFonts w:cs="Arial"/>
          <w:b w:val="0"/>
          <w:bCs/>
          <w:i/>
          <w:iCs/>
          <w:szCs w:val="20"/>
          <w:lang w:val="sl-SI"/>
        </w:rPr>
        <w:t xml:space="preserve"> akontacij</w:t>
      </w:r>
      <w:r w:rsidRPr="006F75C1">
        <w:rPr>
          <w:rFonts w:cs="Arial"/>
          <w:b w:val="0"/>
          <w:bCs/>
          <w:i/>
          <w:iCs/>
          <w:szCs w:val="20"/>
          <w:lang w:val="sl-SI"/>
        </w:rPr>
        <w:t xml:space="preserve"> </w:t>
      </w:r>
      <w:r w:rsidR="009C49DD" w:rsidRPr="006F75C1">
        <w:rPr>
          <w:rFonts w:cs="Arial"/>
          <w:b w:val="0"/>
          <w:bCs/>
          <w:i/>
          <w:iCs/>
          <w:szCs w:val="20"/>
          <w:lang w:val="sl-SI"/>
        </w:rPr>
        <w:t xml:space="preserve">TDU </w:t>
      </w:r>
      <w:r w:rsidRPr="006F75C1">
        <w:rPr>
          <w:rFonts w:cs="Arial"/>
          <w:b w:val="0"/>
          <w:bCs/>
          <w:i/>
          <w:iCs/>
          <w:szCs w:val="20"/>
          <w:lang w:val="sl-SI"/>
        </w:rPr>
        <w:t xml:space="preserve">(vrsta izplačila D030, ki izhaja iz obračunov plače javnih uslužbencev v </w:t>
      </w:r>
      <w:r w:rsidR="005A35E8" w:rsidRPr="006F75C1">
        <w:rPr>
          <w:rFonts w:cs="Arial"/>
          <w:b w:val="0"/>
          <w:bCs/>
          <w:i/>
          <w:iCs/>
          <w:szCs w:val="20"/>
          <w:lang w:val="sl-SI"/>
        </w:rPr>
        <w:t>letu na katerega se nanaša obrazec</w:t>
      </w:r>
      <w:r w:rsidR="00EB4FC1" w:rsidRPr="006F75C1">
        <w:rPr>
          <w:rFonts w:cs="Arial"/>
          <w:b w:val="0"/>
          <w:bCs/>
          <w:i/>
          <w:iCs/>
          <w:szCs w:val="20"/>
          <w:lang w:val="sl-SI"/>
        </w:rPr>
        <w:t xml:space="preserve"> in ki predstavlja akontacijo TDU za tekoče leto</w:t>
      </w:r>
      <w:r w:rsidRPr="006F75C1">
        <w:rPr>
          <w:rFonts w:cs="Arial"/>
          <w:b w:val="0"/>
          <w:bCs/>
          <w:i/>
          <w:iCs/>
          <w:szCs w:val="20"/>
          <w:lang w:val="sl-SI"/>
        </w:rPr>
        <w:t xml:space="preserve">). Zaradi navedenega ARNES od  samega začetka </w:t>
      </w:r>
      <w:r w:rsidR="00265452" w:rsidRPr="006F75C1">
        <w:rPr>
          <w:rFonts w:cs="Arial"/>
          <w:b w:val="0"/>
          <w:bCs/>
          <w:i/>
          <w:iCs/>
          <w:szCs w:val="20"/>
          <w:lang w:val="sl-SI"/>
        </w:rPr>
        <w:t>(</w:t>
      </w:r>
      <w:r w:rsidRPr="006F75C1">
        <w:rPr>
          <w:rFonts w:cs="Arial"/>
          <w:b w:val="0"/>
          <w:bCs/>
          <w:i/>
          <w:iCs/>
          <w:szCs w:val="20"/>
          <w:lang w:val="sl-SI"/>
        </w:rPr>
        <w:t>leta 2009</w:t>
      </w:r>
      <w:r w:rsidR="00265452" w:rsidRPr="006F75C1">
        <w:rPr>
          <w:rFonts w:cs="Arial"/>
          <w:b w:val="0"/>
          <w:bCs/>
          <w:i/>
          <w:iCs/>
          <w:szCs w:val="20"/>
          <w:lang w:val="sl-SI"/>
        </w:rPr>
        <w:t>) v svojih</w:t>
      </w:r>
      <w:r w:rsidR="00265452">
        <w:rPr>
          <w:rFonts w:cs="Arial"/>
          <w:b w:val="0"/>
          <w:bCs/>
          <w:i/>
          <w:iCs/>
          <w:szCs w:val="20"/>
          <w:lang w:val="sl-SI"/>
        </w:rPr>
        <w:t xml:space="preserve"> poslovnih knjigah nima prikazanega pravilnega dovoljenega obsega sredstev za </w:t>
      </w:r>
      <w:r w:rsidR="009C49DD">
        <w:rPr>
          <w:rFonts w:cs="Arial"/>
          <w:b w:val="0"/>
          <w:bCs/>
          <w:i/>
          <w:iCs/>
          <w:szCs w:val="20"/>
          <w:lang w:val="sl-SI"/>
        </w:rPr>
        <w:t>TDU</w:t>
      </w:r>
      <w:r w:rsidR="00265452">
        <w:rPr>
          <w:rFonts w:cs="Arial"/>
          <w:b w:val="0"/>
          <w:bCs/>
          <w:i/>
          <w:iCs/>
          <w:szCs w:val="20"/>
          <w:lang w:val="sl-SI"/>
        </w:rPr>
        <w:t xml:space="preserve"> (letna poročila za preteklo leto – obrazec </w:t>
      </w:r>
      <w:r w:rsidR="009C49DD">
        <w:rPr>
          <w:rFonts w:cs="Arial"/>
          <w:b w:val="0"/>
          <w:bCs/>
          <w:i/>
          <w:iCs/>
          <w:szCs w:val="20"/>
          <w:lang w:val="sl-SI"/>
        </w:rPr>
        <w:t>EOSDU</w:t>
      </w:r>
      <w:r w:rsidR="00265452">
        <w:rPr>
          <w:rFonts w:cs="Arial"/>
          <w:b w:val="0"/>
          <w:bCs/>
          <w:i/>
          <w:iCs/>
          <w:szCs w:val="20"/>
          <w:lang w:val="sl-SI"/>
        </w:rPr>
        <w:t xml:space="preserve">). </w:t>
      </w:r>
    </w:p>
    <w:p w14:paraId="5FBC3FCF" w14:textId="77777777" w:rsidR="00265452" w:rsidRDefault="00265452" w:rsidP="00161177">
      <w:pPr>
        <w:pStyle w:val="ZADEVA"/>
        <w:tabs>
          <w:tab w:val="clear" w:pos="1701"/>
          <w:tab w:val="left" w:pos="0"/>
        </w:tabs>
        <w:ind w:left="0" w:firstLine="0"/>
        <w:jc w:val="both"/>
        <w:rPr>
          <w:rFonts w:cs="Arial"/>
          <w:b w:val="0"/>
          <w:bCs/>
          <w:i/>
          <w:iCs/>
          <w:szCs w:val="20"/>
          <w:lang w:val="sl-SI"/>
        </w:rPr>
      </w:pPr>
    </w:p>
    <w:p w14:paraId="53E8D30C" w14:textId="77777777" w:rsidR="00863665" w:rsidRDefault="00863665" w:rsidP="00161177">
      <w:pPr>
        <w:pStyle w:val="ZADEVA"/>
        <w:tabs>
          <w:tab w:val="clear" w:pos="1701"/>
          <w:tab w:val="left" w:pos="0"/>
        </w:tabs>
        <w:ind w:left="0" w:firstLine="0"/>
        <w:jc w:val="both"/>
        <w:rPr>
          <w:rFonts w:cs="Arial"/>
          <w:b w:val="0"/>
          <w:bCs/>
          <w:i/>
          <w:iCs/>
          <w:szCs w:val="20"/>
          <w:lang w:val="sl-SI"/>
        </w:rPr>
      </w:pPr>
      <w:r>
        <w:rPr>
          <w:rFonts w:cs="Arial"/>
          <w:b w:val="0"/>
          <w:bCs/>
          <w:i/>
          <w:iCs/>
          <w:szCs w:val="20"/>
          <w:lang w:val="sl-SI"/>
        </w:rPr>
        <w:t xml:space="preserve">Inšpektorica v nadaljevanju ugotavlja, da je ARNES javnim uslužbencem v letu 2010 izplačal neizplačana sredstva </w:t>
      </w:r>
      <w:r w:rsidRPr="00863665">
        <w:rPr>
          <w:rFonts w:cs="Arial"/>
          <w:b w:val="0"/>
          <w:bCs/>
          <w:i/>
          <w:iCs/>
          <w:szCs w:val="20"/>
          <w:lang w:val="sl-SI"/>
        </w:rPr>
        <w:t xml:space="preserve">za </w:t>
      </w:r>
      <w:r w:rsidR="009C49DD">
        <w:rPr>
          <w:rFonts w:cs="Arial"/>
          <w:b w:val="0"/>
          <w:bCs/>
          <w:i/>
          <w:iCs/>
          <w:szCs w:val="20"/>
          <w:lang w:val="sl-SI"/>
        </w:rPr>
        <w:t>TDU</w:t>
      </w:r>
      <w:r w:rsidRPr="00863665">
        <w:rPr>
          <w:rFonts w:cs="Arial"/>
          <w:b w:val="0"/>
          <w:bCs/>
          <w:i/>
          <w:iCs/>
          <w:szCs w:val="20"/>
          <w:lang w:val="sl-SI"/>
        </w:rPr>
        <w:t xml:space="preserve"> </w:t>
      </w:r>
      <w:r>
        <w:rPr>
          <w:rFonts w:cs="Arial"/>
          <w:b w:val="0"/>
          <w:bCs/>
          <w:i/>
          <w:iCs/>
          <w:szCs w:val="20"/>
          <w:lang w:val="sl-SI"/>
        </w:rPr>
        <w:t>za leto 2009 v višini 41.343,81 EUR, s čimer je dovoljeni obseg presegel za 867,81 EUR</w:t>
      </w:r>
      <w:r w:rsidR="002C4B86">
        <w:rPr>
          <w:rFonts w:cs="Arial"/>
          <w:b w:val="0"/>
          <w:bCs/>
          <w:i/>
          <w:iCs/>
          <w:szCs w:val="20"/>
          <w:lang w:val="sl-SI"/>
        </w:rPr>
        <w:t xml:space="preserve">. </w:t>
      </w:r>
    </w:p>
    <w:p w14:paraId="25F54DF3" w14:textId="6936509C" w:rsidR="000D096A" w:rsidRDefault="000D096A">
      <w:pPr>
        <w:spacing w:line="240" w:lineRule="auto"/>
        <w:rPr>
          <w:rFonts w:cs="Arial"/>
          <w:bCs/>
          <w:i/>
          <w:iCs/>
          <w:szCs w:val="20"/>
        </w:rPr>
      </w:pPr>
      <w:r>
        <w:rPr>
          <w:rFonts w:cs="Arial"/>
          <w:b/>
          <w:bCs/>
          <w:i/>
          <w:iCs/>
          <w:szCs w:val="20"/>
        </w:rPr>
        <w:br w:type="page"/>
      </w:r>
    </w:p>
    <w:p w14:paraId="4EBC2DE8" w14:textId="77777777" w:rsidR="002C4B86" w:rsidRPr="009C49DD" w:rsidRDefault="002C4B86" w:rsidP="00B727FE">
      <w:pPr>
        <w:pStyle w:val="ZADEVA"/>
        <w:numPr>
          <w:ilvl w:val="3"/>
          <w:numId w:val="4"/>
        </w:numPr>
        <w:tabs>
          <w:tab w:val="clear" w:pos="1701"/>
          <w:tab w:val="left" w:pos="0"/>
        </w:tabs>
        <w:jc w:val="both"/>
        <w:outlineLvl w:val="1"/>
        <w:rPr>
          <w:rFonts w:cs="Arial"/>
          <w:szCs w:val="20"/>
          <w:lang w:val="sl-SI"/>
        </w:rPr>
      </w:pPr>
      <w:bookmarkStart w:id="25" w:name="_Toc68104146"/>
      <w:r w:rsidRPr="009C49DD">
        <w:rPr>
          <w:rFonts w:cs="Arial"/>
          <w:szCs w:val="20"/>
          <w:lang w:val="sl-SI"/>
        </w:rPr>
        <w:t>Leto 2010</w:t>
      </w:r>
      <w:bookmarkEnd w:id="25"/>
    </w:p>
    <w:p w14:paraId="2439F3D3" w14:textId="77777777" w:rsidR="00BE507B" w:rsidRDefault="00BE507B" w:rsidP="00161177">
      <w:pPr>
        <w:pStyle w:val="ZADEVA"/>
        <w:tabs>
          <w:tab w:val="clear" w:pos="1701"/>
          <w:tab w:val="left" w:pos="0"/>
        </w:tabs>
        <w:ind w:left="0" w:firstLine="0"/>
        <w:jc w:val="both"/>
        <w:rPr>
          <w:rFonts w:cs="Arial"/>
          <w:b w:val="0"/>
          <w:bCs/>
          <w:szCs w:val="20"/>
          <w:lang w:val="sl-SI"/>
        </w:rPr>
      </w:pPr>
    </w:p>
    <w:p w14:paraId="5E4BB79F" w14:textId="77777777" w:rsidR="00BE507B" w:rsidRDefault="009C49DD" w:rsidP="00161177">
      <w:pPr>
        <w:pStyle w:val="ZADEVA"/>
        <w:tabs>
          <w:tab w:val="clear" w:pos="1701"/>
          <w:tab w:val="left" w:pos="0"/>
        </w:tabs>
        <w:ind w:left="0" w:firstLine="0"/>
        <w:jc w:val="both"/>
        <w:rPr>
          <w:rFonts w:cs="Arial"/>
          <w:b w:val="0"/>
          <w:bCs/>
          <w:szCs w:val="20"/>
          <w:lang w:val="sl-SI"/>
        </w:rPr>
      </w:pPr>
      <w:r>
        <w:rPr>
          <w:rFonts w:cs="Arial"/>
          <w:b w:val="0"/>
          <w:bCs/>
          <w:szCs w:val="20"/>
          <w:lang w:val="sl-SI"/>
        </w:rPr>
        <w:t>Če</w:t>
      </w:r>
      <w:r w:rsidR="002C4B86">
        <w:rPr>
          <w:rFonts w:cs="Arial"/>
          <w:b w:val="0"/>
          <w:bCs/>
          <w:szCs w:val="20"/>
          <w:lang w:val="sl-SI"/>
        </w:rPr>
        <w:t xml:space="preserve"> bi ARNES obrazec </w:t>
      </w:r>
      <w:r>
        <w:rPr>
          <w:rFonts w:cs="Arial"/>
          <w:b w:val="0"/>
          <w:bCs/>
          <w:szCs w:val="20"/>
          <w:lang w:val="sl-SI"/>
        </w:rPr>
        <w:t>EOSDU</w:t>
      </w:r>
      <w:r w:rsidR="002C4B86" w:rsidRPr="002C4B86">
        <w:rPr>
          <w:rFonts w:cs="Arial"/>
          <w:b w:val="0"/>
          <w:bCs/>
          <w:szCs w:val="20"/>
          <w:lang w:val="sl-SI"/>
        </w:rPr>
        <w:t xml:space="preserve"> za leto 2009</w:t>
      </w:r>
      <w:r w:rsidR="002C4B86">
        <w:rPr>
          <w:rFonts w:cs="Arial"/>
          <w:b w:val="0"/>
          <w:bCs/>
          <w:szCs w:val="20"/>
          <w:lang w:val="sl-SI"/>
        </w:rPr>
        <w:t xml:space="preserve"> pravilo izpolnil</w:t>
      </w:r>
      <w:r>
        <w:rPr>
          <w:rFonts w:cs="Arial"/>
          <w:b w:val="0"/>
          <w:bCs/>
          <w:szCs w:val="20"/>
          <w:lang w:val="sl-SI"/>
        </w:rPr>
        <w:t xml:space="preserve"> (glede na predhodne ugotovitve inšpektorice v točki 2.1.1.1.1)</w:t>
      </w:r>
      <w:r w:rsidR="002C4B86">
        <w:rPr>
          <w:rFonts w:cs="Arial"/>
          <w:b w:val="0"/>
          <w:bCs/>
          <w:szCs w:val="20"/>
          <w:lang w:val="sl-SI"/>
        </w:rPr>
        <w:t xml:space="preserve">, bi v letu 2010 javnim uslužbencem </w:t>
      </w:r>
      <w:proofErr w:type="spellStart"/>
      <w:r w:rsidR="002C4B86">
        <w:rPr>
          <w:rFonts w:cs="Arial"/>
          <w:b w:val="0"/>
          <w:bCs/>
          <w:szCs w:val="20"/>
          <w:lang w:val="sl-SI"/>
        </w:rPr>
        <w:t>akontativno</w:t>
      </w:r>
      <w:proofErr w:type="spellEnd"/>
      <w:r w:rsidR="002C4B86">
        <w:rPr>
          <w:rFonts w:cs="Arial"/>
          <w:b w:val="0"/>
          <w:bCs/>
          <w:szCs w:val="20"/>
          <w:lang w:val="sl-SI"/>
        </w:rPr>
        <w:t xml:space="preserve"> lahko izplačal </w:t>
      </w:r>
      <w:r>
        <w:rPr>
          <w:rFonts w:cs="Arial"/>
          <w:b w:val="0"/>
          <w:bCs/>
          <w:szCs w:val="20"/>
          <w:lang w:val="sl-SI"/>
        </w:rPr>
        <w:t xml:space="preserve">TDU </w:t>
      </w:r>
      <w:r w:rsidR="002C4B86">
        <w:rPr>
          <w:rFonts w:cs="Arial"/>
          <w:b w:val="0"/>
          <w:bCs/>
          <w:szCs w:val="20"/>
          <w:lang w:val="sl-SI"/>
        </w:rPr>
        <w:t xml:space="preserve">v višini 40.476,00 </w:t>
      </w:r>
      <w:r w:rsidR="0093665F">
        <w:rPr>
          <w:rFonts w:cs="Arial"/>
          <w:b w:val="0"/>
          <w:bCs/>
          <w:szCs w:val="20"/>
          <w:lang w:val="sl-SI"/>
        </w:rPr>
        <w:t>EUR.</w:t>
      </w:r>
      <w:r w:rsidR="002C4B86">
        <w:rPr>
          <w:rFonts w:cs="Arial"/>
          <w:b w:val="0"/>
          <w:bCs/>
          <w:szCs w:val="20"/>
          <w:lang w:val="sl-SI"/>
        </w:rPr>
        <w:t xml:space="preserve"> </w:t>
      </w:r>
    </w:p>
    <w:p w14:paraId="19D04407" w14:textId="77777777" w:rsidR="002B6954" w:rsidRDefault="002B6954" w:rsidP="00161177">
      <w:pPr>
        <w:pStyle w:val="ZADEVA"/>
        <w:tabs>
          <w:tab w:val="clear" w:pos="1701"/>
          <w:tab w:val="left" w:pos="0"/>
        </w:tabs>
        <w:ind w:left="0" w:firstLine="0"/>
        <w:jc w:val="both"/>
        <w:rPr>
          <w:rFonts w:cs="Arial"/>
          <w:b w:val="0"/>
          <w:bCs/>
          <w:szCs w:val="20"/>
          <w:lang w:val="sl-SI"/>
        </w:rPr>
      </w:pPr>
    </w:p>
    <w:p w14:paraId="65CE7E48" w14:textId="77777777" w:rsidR="00924609" w:rsidRDefault="00924609" w:rsidP="00924609">
      <w:pPr>
        <w:pStyle w:val="ZADEVA"/>
        <w:tabs>
          <w:tab w:val="clear" w:pos="1701"/>
          <w:tab w:val="left" w:pos="0"/>
        </w:tabs>
        <w:ind w:left="0" w:firstLine="0"/>
        <w:jc w:val="both"/>
        <w:rPr>
          <w:rFonts w:cs="Arial"/>
          <w:b w:val="0"/>
          <w:bCs/>
          <w:i/>
          <w:iCs/>
          <w:szCs w:val="20"/>
          <w:lang w:val="sl-SI"/>
        </w:rPr>
      </w:pPr>
      <w:r>
        <w:rPr>
          <w:rFonts w:cs="Arial"/>
          <w:b w:val="0"/>
          <w:bCs/>
          <w:i/>
          <w:iCs/>
          <w:szCs w:val="20"/>
          <w:lang w:val="sl-SI"/>
        </w:rPr>
        <w:t xml:space="preserve">Inšpektorica ugotavlja, da je ARNES javnim uslužbencem v letu 2010 </w:t>
      </w:r>
      <w:proofErr w:type="spellStart"/>
      <w:r>
        <w:rPr>
          <w:rFonts w:cs="Arial"/>
          <w:b w:val="0"/>
          <w:bCs/>
          <w:i/>
          <w:iCs/>
          <w:szCs w:val="20"/>
          <w:lang w:val="sl-SI"/>
        </w:rPr>
        <w:t>akontativno</w:t>
      </w:r>
      <w:proofErr w:type="spellEnd"/>
      <w:r>
        <w:rPr>
          <w:rFonts w:cs="Arial"/>
          <w:b w:val="0"/>
          <w:bCs/>
          <w:i/>
          <w:iCs/>
          <w:szCs w:val="20"/>
          <w:lang w:val="sl-SI"/>
        </w:rPr>
        <w:t xml:space="preserve"> izplačal </w:t>
      </w:r>
      <w:r w:rsidR="009C49DD">
        <w:rPr>
          <w:rFonts w:cs="Arial"/>
          <w:b w:val="0"/>
          <w:bCs/>
          <w:i/>
          <w:iCs/>
          <w:szCs w:val="20"/>
          <w:lang w:val="sl-SI"/>
        </w:rPr>
        <w:t>TDU</w:t>
      </w:r>
      <w:r>
        <w:rPr>
          <w:rFonts w:cs="Arial"/>
          <w:b w:val="0"/>
          <w:bCs/>
          <w:i/>
          <w:iCs/>
          <w:szCs w:val="20"/>
          <w:lang w:val="sl-SI"/>
        </w:rPr>
        <w:t xml:space="preserve"> v višini 86.132,66 EUR, s čimer je dovoljeni </w:t>
      </w:r>
      <w:proofErr w:type="spellStart"/>
      <w:r>
        <w:rPr>
          <w:rFonts w:cs="Arial"/>
          <w:b w:val="0"/>
          <w:bCs/>
          <w:i/>
          <w:iCs/>
          <w:szCs w:val="20"/>
          <w:lang w:val="sl-SI"/>
        </w:rPr>
        <w:t>akonta</w:t>
      </w:r>
      <w:r w:rsidR="009C49DD">
        <w:rPr>
          <w:rFonts w:cs="Arial"/>
          <w:b w:val="0"/>
          <w:bCs/>
          <w:i/>
          <w:iCs/>
          <w:szCs w:val="20"/>
          <w:lang w:val="sl-SI"/>
        </w:rPr>
        <w:t>ti</w:t>
      </w:r>
      <w:r>
        <w:rPr>
          <w:rFonts w:cs="Arial"/>
          <w:b w:val="0"/>
          <w:bCs/>
          <w:i/>
          <w:iCs/>
          <w:szCs w:val="20"/>
          <w:lang w:val="sl-SI"/>
        </w:rPr>
        <w:t>vni</w:t>
      </w:r>
      <w:proofErr w:type="spellEnd"/>
      <w:r>
        <w:rPr>
          <w:rFonts w:cs="Arial"/>
          <w:b w:val="0"/>
          <w:bCs/>
          <w:i/>
          <w:iCs/>
          <w:szCs w:val="20"/>
          <w:lang w:val="sl-SI"/>
        </w:rPr>
        <w:t xml:space="preserve"> obseg presegel za 46.524,47 EUR (86.132,66 EUR – 39.608,19 EUR). </w:t>
      </w:r>
    </w:p>
    <w:p w14:paraId="3DCF83C5" w14:textId="77777777" w:rsidR="00924609" w:rsidRDefault="00924609" w:rsidP="00924609">
      <w:pPr>
        <w:pStyle w:val="ZADEVA"/>
        <w:tabs>
          <w:tab w:val="clear" w:pos="1701"/>
          <w:tab w:val="left" w:pos="0"/>
        </w:tabs>
        <w:ind w:left="0" w:firstLine="0"/>
        <w:jc w:val="both"/>
        <w:rPr>
          <w:rFonts w:cs="Arial"/>
          <w:b w:val="0"/>
          <w:bCs/>
          <w:i/>
          <w:iCs/>
          <w:szCs w:val="20"/>
          <w:lang w:val="sl-SI"/>
        </w:rPr>
      </w:pPr>
    </w:p>
    <w:p w14:paraId="5CFF00D2" w14:textId="77777777" w:rsidR="00F96422" w:rsidRPr="009C49DD" w:rsidRDefault="00760F0A" w:rsidP="00B727FE">
      <w:pPr>
        <w:pStyle w:val="ZADEVA"/>
        <w:numPr>
          <w:ilvl w:val="3"/>
          <w:numId w:val="4"/>
        </w:numPr>
        <w:tabs>
          <w:tab w:val="clear" w:pos="1701"/>
          <w:tab w:val="left" w:pos="0"/>
        </w:tabs>
        <w:jc w:val="both"/>
        <w:outlineLvl w:val="1"/>
        <w:rPr>
          <w:rFonts w:cs="Arial"/>
          <w:szCs w:val="20"/>
          <w:lang w:val="sl-SI"/>
        </w:rPr>
      </w:pPr>
      <w:bookmarkStart w:id="26" w:name="_Toc68104147"/>
      <w:r w:rsidRPr="009C49DD">
        <w:rPr>
          <w:rFonts w:cs="Arial"/>
          <w:szCs w:val="20"/>
          <w:lang w:val="sl-SI"/>
        </w:rPr>
        <w:t>Leto 2011</w:t>
      </w:r>
      <w:bookmarkEnd w:id="26"/>
    </w:p>
    <w:p w14:paraId="55C24B55" w14:textId="77777777" w:rsidR="00F05CB9" w:rsidRDefault="00F05CB9" w:rsidP="00F05CB9">
      <w:pPr>
        <w:pStyle w:val="ZADEVA"/>
        <w:tabs>
          <w:tab w:val="clear" w:pos="1701"/>
          <w:tab w:val="left" w:pos="0"/>
        </w:tabs>
        <w:ind w:left="0" w:firstLine="0"/>
        <w:jc w:val="both"/>
        <w:rPr>
          <w:rFonts w:cs="Arial"/>
          <w:b w:val="0"/>
          <w:bCs/>
          <w:szCs w:val="20"/>
          <w:lang w:val="sl-SI"/>
        </w:rPr>
      </w:pPr>
      <w:r>
        <w:rPr>
          <w:rFonts w:cs="Arial"/>
          <w:b w:val="0"/>
          <w:bCs/>
          <w:szCs w:val="20"/>
          <w:lang w:val="sl-SI"/>
        </w:rPr>
        <w:t xml:space="preserve">Iz Letnega poročila ARNES za leto 2010 izhaja, da v letu 2010 ni izkazal izravnanih prihodov in odhodkov za izvajanje javne službe na obrazcu AOP 689, stolpec 4, saj </w:t>
      </w:r>
      <w:r w:rsidR="00501F65">
        <w:rPr>
          <w:rFonts w:cs="Arial"/>
          <w:b w:val="0"/>
          <w:bCs/>
          <w:szCs w:val="20"/>
          <w:lang w:val="sl-SI"/>
        </w:rPr>
        <w:t xml:space="preserve">je </w:t>
      </w:r>
      <w:r>
        <w:rPr>
          <w:rFonts w:cs="Arial"/>
          <w:b w:val="0"/>
          <w:bCs/>
          <w:szCs w:val="20"/>
          <w:lang w:val="sl-SI"/>
        </w:rPr>
        <w:t>izkaz</w:t>
      </w:r>
      <w:r w:rsidR="00501F65">
        <w:rPr>
          <w:rFonts w:cs="Arial"/>
          <w:b w:val="0"/>
          <w:bCs/>
          <w:szCs w:val="20"/>
          <w:lang w:val="sl-SI"/>
        </w:rPr>
        <w:t>al</w:t>
      </w:r>
      <w:r>
        <w:rPr>
          <w:rFonts w:cs="Arial"/>
          <w:b w:val="0"/>
          <w:bCs/>
          <w:szCs w:val="20"/>
          <w:lang w:val="sl-SI"/>
        </w:rPr>
        <w:t xml:space="preserve"> presežek odhodkov v višini 144.046 EUR</w:t>
      </w:r>
      <w:r w:rsidR="00971FBD">
        <w:rPr>
          <w:rFonts w:cs="Arial"/>
          <w:b w:val="0"/>
          <w:bCs/>
          <w:szCs w:val="20"/>
          <w:lang w:val="sl-SI"/>
        </w:rPr>
        <w:t xml:space="preserve">, s čimer pa, v skladu z </w:t>
      </w:r>
      <w:r w:rsidR="00347F28">
        <w:rPr>
          <w:rFonts w:cs="Arial"/>
          <w:b w:val="0"/>
          <w:bCs/>
          <w:szCs w:val="20"/>
          <w:lang w:val="sl-SI"/>
        </w:rPr>
        <w:t>v letu 2011</w:t>
      </w:r>
      <w:r w:rsidR="00971FBD">
        <w:rPr>
          <w:rFonts w:cs="Arial"/>
          <w:b w:val="0"/>
          <w:bCs/>
          <w:szCs w:val="20"/>
          <w:lang w:val="sl-SI"/>
        </w:rPr>
        <w:t xml:space="preserve"> veljavnimi določili 1. točke 5. člena uredbe</w:t>
      </w:r>
      <w:r w:rsidR="00971FBD">
        <w:rPr>
          <w:rStyle w:val="Sprotnaopomba-sklic"/>
          <w:rFonts w:cs="Arial"/>
          <w:b w:val="0"/>
          <w:bCs/>
          <w:szCs w:val="20"/>
          <w:lang w:val="sl-SI"/>
        </w:rPr>
        <w:footnoteReference w:id="20"/>
      </w:r>
      <w:r w:rsidR="00971FBD">
        <w:rPr>
          <w:rFonts w:cs="Arial"/>
          <w:b w:val="0"/>
          <w:bCs/>
          <w:szCs w:val="20"/>
          <w:lang w:val="sl-SI"/>
        </w:rPr>
        <w:t xml:space="preserve">, ni izkazal pogojev za razdelitev sredstev. </w:t>
      </w:r>
    </w:p>
    <w:p w14:paraId="19D0D7D2" w14:textId="77777777" w:rsidR="00F05CB9" w:rsidRDefault="00F05CB9" w:rsidP="00F05CB9">
      <w:pPr>
        <w:pStyle w:val="ZADEVA"/>
        <w:tabs>
          <w:tab w:val="clear" w:pos="1701"/>
          <w:tab w:val="left" w:pos="0"/>
        </w:tabs>
        <w:ind w:left="0" w:firstLine="0"/>
        <w:jc w:val="both"/>
        <w:rPr>
          <w:rFonts w:cs="Arial"/>
          <w:b w:val="0"/>
          <w:bCs/>
          <w:szCs w:val="20"/>
          <w:lang w:val="sl-SI"/>
        </w:rPr>
      </w:pPr>
    </w:p>
    <w:p w14:paraId="7BF441E4" w14:textId="77777777" w:rsidR="00F05CB9" w:rsidRPr="00F96422" w:rsidRDefault="00F05CB9" w:rsidP="00F05CB9">
      <w:pPr>
        <w:pStyle w:val="ZADEVA"/>
        <w:tabs>
          <w:tab w:val="clear" w:pos="1701"/>
          <w:tab w:val="left" w:pos="0"/>
        </w:tabs>
        <w:ind w:left="0" w:firstLine="0"/>
        <w:jc w:val="both"/>
        <w:rPr>
          <w:rFonts w:cs="Arial"/>
          <w:b w:val="0"/>
          <w:bCs/>
          <w:i/>
          <w:iCs/>
          <w:szCs w:val="20"/>
          <w:lang w:val="sl-SI"/>
        </w:rPr>
      </w:pPr>
      <w:r w:rsidRPr="00F96422">
        <w:rPr>
          <w:rFonts w:cs="Arial"/>
          <w:b w:val="0"/>
          <w:bCs/>
          <w:i/>
          <w:iCs/>
          <w:szCs w:val="20"/>
          <w:lang w:val="sl-SI"/>
        </w:rPr>
        <w:t>Inšpektorica ugotavlja, da ARNES v</w:t>
      </w:r>
      <w:r w:rsidR="00AD39C9">
        <w:rPr>
          <w:rFonts w:cs="Arial"/>
          <w:b w:val="0"/>
          <w:bCs/>
          <w:i/>
          <w:iCs/>
          <w:szCs w:val="20"/>
          <w:lang w:val="sl-SI"/>
        </w:rPr>
        <w:t xml:space="preserve"> letnem poročilu za preteklo leto (</w:t>
      </w:r>
      <w:r w:rsidRPr="00F96422">
        <w:rPr>
          <w:rFonts w:cs="Arial"/>
          <w:b w:val="0"/>
          <w:bCs/>
          <w:i/>
          <w:iCs/>
          <w:szCs w:val="20"/>
          <w:lang w:val="sl-SI"/>
        </w:rPr>
        <w:t>2010</w:t>
      </w:r>
      <w:r w:rsidR="00AD39C9">
        <w:rPr>
          <w:rFonts w:cs="Arial"/>
          <w:b w:val="0"/>
          <w:bCs/>
          <w:i/>
          <w:iCs/>
          <w:szCs w:val="20"/>
          <w:lang w:val="sl-SI"/>
        </w:rPr>
        <w:t>)</w:t>
      </w:r>
      <w:r w:rsidRPr="00F96422">
        <w:rPr>
          <w:rFonts w:cs="Arial"/>
          <w:b w:val="0"/>
          <w:bCs/>
          <w:i/>
          <w:iCs/>
          <w:szCs w:val="20"/>
          <w:lang w:val="sl-SI"/>
        </w:rPr>
        <w:t xml:space="preserve"> ni izkazal pogojev iz 2. točke 1. odstavka 22.j člena ZSPJS za izplačilo sredstev za </w:t>
      </w:r>
      <w:r w:rsidR="009C49DD">
        <w:rPr>
          <w:rFonts w:cs="Arial"/>
          <w:b w:val="0"/>
          <w:bCs/>
          <w:i/>
          <w:iCs/>
          <w:szCs w:val="20"/>
          <w:lang w:val="sl-SI"/>
        </w:rPr>
        <w:t>TDU</w:t>
      </w:r>
      <w:r w:rsidRPr="00F96422">
        <w:rPr>
          <w:rFonts w:cs="Arial"/>
          <w:b w:val="0"/>
          <w:bCs/>
          <w:i/>
          <w:iCs/>
          <w:szCs w:val="20"/>
          <w:lang w:val="sl-SI"/>
        </w:rPr>
        <w:t xml:space="preserve">, ki določa, da uporabnik proračuna lahko uporabi sredstva iz naslova </w:t>
      </w:r>
      <w:r w:rsidR="009C49DD">
        <w:rPr>
          <w:rFonts w:cs="Arial"/>
          <w:b w:val="0"/>
          <w:bCs/>
          <w:i/>
          <w:iCs/>
          <w:szCs w:val="20"/>
          <w:lang w:val="sl-SI"/>
        </w:rPr>
        <w:t>TDU</w:t>
      </w:r>
      <w:r w:rsidRPr="00F96422">
        <w:rPr>
          <w:rFonts w:cs="Arial"/>
          <w:b w:val="0"/>
          <w:bCs/>
          <w:i/>
          <w:iCs/>
          <w:szCs w:val="20"/>
          <w:lang w:val="sl-SI"/>
        </w:rPr>
        <w:t>, če izpolnjuje pogoje, in sicer je eden izmed pogojev, da v letnem poročilu za preteklo leto izkazuje izravnane prihodke in odhodke za izvajanje javne službe, razen v izjemnih primerih, določenih z uredbo vlade</w:t>
      </w:r>
      <w:r w:rsidR="00AD39C9">
        <w:rPr>
          <w:rFonts w:cs="Arial"/>
          <w:b w:val="0"/>
          <w:bCs/>
          <w:i/>
          <w:iCs/>
          <w:szCs w:val="20"/>
          <w:lang w:val="sl-SI"/>
        </w:rPr>
        <w:t>, zato v letu 2011 ni imel</w:t>
      </w:r>
      <w:r w:rsidR="00AD39C9" w:rsidRPr="00AD39C9">
        <w:rPr>
          <w:rFonts w:cs="Arial"/>
          <w:b w:val="0"/>
          <w:bCs/>
          <w:i/>
          <w:iCs/>
          <w:szCs w:val="20"/>
          <w:lang w:val="sl-SI"/>
        </w:rPr>
        <w:t xml:space="preserve"> podlage za </w:t>
      </w:r>
      <w:proofErr w:type="spellStart"/>
      <w:r w:rsidR="00AD39C9" w:rsidRPr="00AD39C9">
        <w:rPr>
          <w:rFonts w:cs="Arial"/>
          <w:b w:val="0"/>
          <w:bCs/>
          <w:i/>
          <w:iCs/>
          <w:szCs w:val="20"/>
          <w:lang w:val="sl-SI"/>
        </w:rPr>
        <w:t>akontativno</w:t>
      </w:r>
      <w:proofErr w:type="spellEnd"/>
      <w:r w:rsidR="00AD39C9" w:rsidRPr="00AD39C9">
        <w:rPr>
          <w:rFonts w:cs="Arial"/>
          <w:b w:val="0"/>
          <w:bCs/>
          <w:i/>
          <w:iCs/>
          <w:szCs w:val="20"/>
          <w:lang w:val="sl-SI"/>
        </w:rPr>
        <w:t xml:space="preserve"> izplačevanje delovne uspešnosti iz naslova prodaje blaga in storitev na trgu javnim uslužbencem</w:t>
      </w:r>
      <w:r w:rsidR="009C49DD">
        <w:rPr>
          <w:rFonts w:cs="Arial"/>
          <w:b w:val="0"/>
          <w:bCs/>
          <w:i/>
          <w:iCs/>
          <w:szCs w:val="20"/>
          <w:lang w:val="sl-SI"/>
        </w:rPr>
        <w:t>.</w:t>
      </w:r>
    </w:p>
    <w:p w14:paraId="6490C747" w14:textId="77777777" w:rsidR="00F05CB9" w:rsidRDefault="00F05CB9" w:rsidP="00161177">
      <w:pPr>
        <w:pStyle w:val="ZADEVA"/>
        <w:tabs>
          <w:tab w:val="clear" w:pos="1701"/>
          <w:tab w:val="left" w:pos="0"/>
        </w:tabs>
        <w:ind w:left="0" w:firstLine="0"/>
        <w:jc w:val="both"/>
        <w:rPr>
          <w:rFonts w:cs="Arial"/>
          <w:b w:val="0"/>
          <w:bCs/>
          <w:szCs w:val="20"/>
          <w:lang w:val="sl-SI"/>
        </w:rPr>
      </w:pPr>
    </w:p>
    <w:p w14:paraId="2139EDF3" w14:textId="77777777" w:rsidR="00F05CB9" w:rsidRDefault="00F05CB9" w:rsidP="00F05CB9">
      <w:pPr>
        <w:pStyle w:val="ZADEVA"/>
        <w:tabs>
          <w:tab w:val="clear" w:pos="1701"/>
          <w:tab w:val="left" w:pos="0"/>
        </w:tabs>
        <w:ind w:left="0" w:firstLine="0"/>
        <w:jc w:val="both"/>
        <w:rPr>
          <w:rFonts w:cs="Arial"/>
          <w:b w:val="0"/>
          <w:bCs/>
          <w:i/>
          <w:iCs/>
          <w:szCs w:val="20"/>
          <w:u w:val="single"/>
          <w:lang w:val="sl-SI"/>
        </w:rPr>
      </w:pPr>
      <w:r>
        <w:rPr>
          <w:rFonts w:cs="Arial"/>
          <w:b w:val="0"/>
          <w:bCs/>
          <w:i/>
          <w:iCs/>
          <w:szCs w:val="20"/>
          <w:lang w:val="sl-SI"/>
        </w:rPr>
        <w:t xml:space="preserve">Inšpektorica </w:t>
      </w:r>
      <w:r w:rsidR="00AD39C9">
        <w:rPr>
          <w:rFonts w:cs="Arial"/>
          <w:b w:val="0"/>
          <w:bCs/>
          <w:i/>
          <w:iCs/>
          <w:szCs w:val="20"/>
          <w:lang w:val="sl-SI"/>
        </w:rPr>
        <w:t xml:space="preserve">v nadaljevanju </w:t>
      </w:r>
      <w:r>
        <w:rPr>
          <w:rFonts w:cs="Arial"/>
          <w:b w:val="0"/>
          <w:bCs/>
          <w:i/>
          <w:iCs/>
          <w:szCs w:val="20"/>
          <w:lang w:val="sl-SI"/>
        </w:rPr>
        <w:t xml:space="preserve">ugotavlja, da je ARNES javnim uslužbencem v letu 2011 izplačal sredstva </w:t>
      </w:r>
      <w:r w:rsidRPr="00863665">
        <w:rPr>
          <w:rFonts w:cs="Arial"/>
          <w:b w:val="0"/>
          <w:bCs/>
          <w:i/>
          <w:iCs/>
          <w:szCs w:val="20"/>
          <w:lang w:val="sl-SI"/>
        </w:rPr>
        <w:t>za delovno uspešnost iz naslova prodaje blaga in storitev na trgu</w:t>
      </w:r>
      <w:r>
        <w:rPr>
          <w:rFonts w:cs="Arial"/>
          <w:b w:val="0"/>
          <w:bCs/>
          <w:i/>
          <w:iCs/>
          <w:szCs w:val="20"/>
          <w:lang w:val="sl-SI"/>
        </w:rPr>
        <w:t xml:space="preserve"> v višini 83.168,75 EUR, </w:t>
      </w:r>
      <w:r w:rsidRPr="003F5AF1">
        <w:rPr>
          <w:rFonts w:cs="Arial"/>
          <w:b w:val="0"/>
          <w:bCs/>
          <w:i/>
          <w:iCs/>
          <w:szCs w:val="20"/>
          <w:u w:val="single"/>
          <w:lang w:val="sl-SI"/>
        </w:rPr>
        <w:t>kar je bilo v nasprotju z določili 22.j člena ZSPJS.</w:t>
      </w:r>
    </w:p>
    <w:p w14:paraId="466A401E" w14:textId="77777777" w:rsidR="00913293" w:rsidRDefault="00913293" w:rsidP="00161177">
      <w:pPr>
        <w:pStyle w:val="ZADEVA"/>
        <w:tabs>
          <w:tab w:val="clear" w:pos="1701"/>
          <w:tab w:val="left" w:pos="0"/>
        </w:tabs>
        <w:ind w:left="0" w:firstLine="0"/>
        <w:jc w:val="both"/>
        <w:rPr>
          <w:rFonts w:cs="Arial"/>
          <w:b w:val="0"/>
          <w:bCs/>
          <w:szCs w:val="20"/>
          <w:lang w:val="sl-SI"/>
        </w:rPr>
      </w:pPr>
    </w:p>
    <w:p w14:paraId="752AAB9E" w14:textId="77777777" w:rsidR="00913293" w:rsidRPr="00913293" w:rsidRDefault="00913293" w:rsidP="00161177">
      <w:pPr>
        <w:pStyle w:val="ZADEVA"/>
        <w:tabs>
          <w:tab w:val="clear" w:pos="1701"/>
          <w:tab w:val="left" w:pos="0"/>
        </w:tabs>
        <w:ind w:left="0" w:firstLine="0"/>
        <w:jc w:val="both"/>
        <w:rPr>
          <w:rFonts w:ascii="Arial Narrow" w:hAnsi="Arial Narrow" w:cs="Arial"/>
          <w:b w:val="0"/>
          <w:bCs/>
          <w:szCs w:val="20"/>
          <w:u w:val="single"/>
          <w:lang w:val="sl-SI"/>
        </w:rPr>
      </w:pPr>
      <w:r w:rsidRPr="00913293">
        <w:rPr>
          <w:rFonts w:ascii="Arial Narrow" w:hAnsi="Arial Narrow" w:cs="Arial"/>
          <w:b w:val="0"/>
          <w:bCs/>
          <w:szCs w:val="20"/>
          <w:u w:val="single"/>
          <w:lang w:val="sl-SI"/>
        </w:rPr>
        <w:t>Pojasnilo ARNES</w:t>
      </w:r>
    </w:p>
    <w:p w14:paraId="0106BBBF" w14:textId="77777777" w:rsidR="00913293" w:rsidRDefault="00913293" w:rsidP="00913293">
      <w:pPr>
        <w:pStyle w:val="ZADEVA"/>
        <w:tabs>
          <w:tab w:val="clear" w:pos="1701"/>
          <w:tab w:val="left" w:pos="0"/>
        </w:tabs>
        <w:ind w:left="0" w:firstLine="0"/>
        <w:jc w:val="both"/>
        <w:rPr>
          <w:rFonts w:ascii="Arial Narrow" w:hAnsi="Arial Narrow" w:cs="Arial"/>
          <w:b w:val="0"/>
          <w:bCs/>
          <w:szCs w:val="20"/>
          <w:lang w:val="sl-SI"/>
        </w:rPr>
      </w:pPr>
      <w:r w:rsidRPr="00913293">
        <w:rPr>
          <w:rFonts w:ascii="Arial Narrow" w:hAnsi="Arial Narrow" w:cs="Arial"/>
          <w:b w:val="0"/>
          <w:bCs/>
          <w:szCs w:val="20"/>
          <w:lang w:val="sl-SI"/>
        </w:rPr>
        <w:t>Direktor ARNES je dne 17. 3. 2021</w:t>
      </w:r>
      <w:r w:rsidRPr="00913293">
        <w:rPr>
          <w:rStyle w:val="Sprotnaopomba-sklic"/>
          <w:rFonts w:ascii="Arial Narrow" w:hAnsi="Arial Narrow" w:cs="Arial"/>
          <w:b w:val="0"/>
          <w:bCs/>
          <w:szCs w:val="20"/>
          <w:lang w:val="sl-SI"/>
        </w:rPr>
        <w:footnoteReference w:id="21"/>
      </w:r>
      <w:r w:rsidRPr="00913293">
        <w:rPr>
          <w:rFonts w:ascii="Arial Narrow" w:hAnsi="Arial Narrow" w:cs="Arial"/>
          <w:b w:val="0"/>
          <w:bCs/>
          <w:szCs w:val="20"/>
          <w:lang w:val="sl-SI"/>
        </w:rPr>
        <w:t xml:space="preserve"> pojasnil, da poročilo za leto 2010 kaže, da je ARNES končal s presežkom odhodkov nad prihodki v višini 144.046 EUR, da je bilo to v skladu z navodilom Upravnega odbora in Vlade, ki je ARNES-u takrat naložila nove naloge, za dodatna sredstva pa je predvidela presežke prejšnjega obdobja, da tudi plan dela za 2010, ki je bil potrjen na Vladi RS, predvideva, da ARNES leto konča z minusom, ki ga pokrije s presežki preteklih let, da je bilo planirano, da se porabi presežek v višini 239.271 EUR, kasneje je bilo potrebno manj za pokrivanje presežka odhodkov (navedeno izhaja iz poglavja 5.10 na strani 67 Programa dela in razvoja ter finančnega načrta ARNES za leto 2010, opisano pa je tudi v poročilu za 2010. Priložil je sklep Vlade, št. 47603-39/2010/3 z dne 31. 8. 2010, iz katerega izhaja, da Vlada RS soglaša, da se presežek prihodkov nad odhodki ARENS v višini 239.271 EUR, nastalega iz preteklih let iz naslova opravljanja javne službe in izkazanega v programu dela in finančnem načrtu ARNES za leto 2010, nameni za pokrivanje načrtov materialnih stroškov v letu 2010, s katerimi zavod sledi razvoju in novostim izobraževalnih in raziskovalnih mrež v Evropi. </w:t>
      </w:r>
    </w:p>
    <w:p w14:paraId="7A5D3EDD" w14:textId="77777777" w:rsidR="00913293" w:rsidRDefault="00913293" w:rsidP="00913293">
      <w:pPr>
        <w:pStyle w:val="ZADEVA"/>
        <w:tabs>
          <w:tab w:val="clear" w:pos="1701"/>
          <w:tab w:val="left" w:pos="0"/>
        </w:tabs>
        <w:ind w:left="0" w:firstLine="0"/>
        <w:jc w:val="both"/>
        <w:rPr>
          <w:rFonts w:ascii="Arial Narrow" w:hAnsi="Arial Narrow" w:cs="Arial"/>
          <w:b w:val="0"/>
          <w:bCs/>
          <w:szCs w:val="20"/>
          <w:lang w:val="sl-SI"/>
        </w:rPr>
      </w:pPr>
    </w:p>
    <w:p w14:paraId="66419221" w14:textId="77777777" w:rsidR="00913293" w:rsidRDefault="00913293" w:rsidP="00361E59">
      <w:pPr>
        <w:pStyle w:val="ZADEVA"/>
        <w:tabs>
          <w:tab w:val="clear" w:pos="1701"/>
          <w:tab w:val="left" w:pos="0"/>
        </w:tabs>
        <w:ind w:left="0" w:firstLine="0"/>
        <w:jc w:val="both"/>
        <w:rPr>
          <w:rFonts w:cs="Arial"/>
          <w:b w:val="0"/>
          <w:bCs/>
          <w:szCs w:val="20"/>
          <w:lang w:val="sl-SI"/>
        </w:rPr>
      </w:pPr>
      <w:r w:rsidRPr="005E4F4A">
        <w:rPr>
          <w:rFonts w:cs="Arial"/>
          <w:b w:val="0"/>
          <w:bCs/>
          <w:szCs w:val="20"/>
          <w:lang w:val="sl-SI"/>
        </w:rPr>
        <w:t xml:space="preserve">Inšpektorica pojasnila direktorja ARNES ni upoštevala, saj </w:t>
      </w:r>
      <w:r w:rsidR="00D37ED7">
        <w:rPr>
          <w:rFonts w:cs="Arial"/>
          <w:b w:val="0"/>
          <w:bCs/>
          <w:szCs w:val="20"/>
          <w:lang w:val="sl-SI"/>
        </w:rPr>
        <w:t xml:space="preserve">uredba </w:t>
      </w:r>
      <w:r w:rsidR="005E4F4A">
        <w:rPr>
          <w:rFonts w:cs="Arial"/>
          <w:b w:val="0"/>
          <w:bCs/>
          <w:szCs w:val="20"/>
          <w:lang w:val="sl-SI"/>
        </w:rPr>
        <w:t xml:space="preserve">(sklepa Vlade RS glede pokrivanja </w:t>
      </w:r>
      <w:r w:rsidR="005E4F4A" w:rsidRPr="006F75C1">
        <w:rPr>
          <w:rFonts w:cs="Arial"/>
          <w:b w:val="0"/>
          <w:bCs/>
          <w:szCs w:val="20"/>
          <w:lang w:val="sl-SI"/>
        </w:rPr>
        <w:t>presežka odhodkov za izvajanje javne službe)</w:t>
      </w:r>
      <w:r w:rsidR="000C1098" w:rsidRPr="006F75C1">
        <w:rPr>
          <w:rFonts w:cs="Arial"/>
          <w:b w:val="0"/>
          <w:bCs/>
          <w:szCs w:val="20"/>
          <w:lang w:val="sl-SI"/>
        </w:rPr>
        <w:t xml:space="preserve">, </w:t>
      </w:r>
      <w:r w:rsidR="005E4F4A" w:rsidRPr="006F75C1">
        <w:rPr>
          <w:rFonts w:cs="Arial"/>
          <w:b w:val="0"/>
          <w:bCs/>
          <w:szCs w:val="20"/>
          <w:lang w:val="sl-SI"/>
        </w:rPr>
        <w:t xml:space="preserve">ne določa kot izjemo (2. točka 1. člena 22.j člena ZSPJS). </w:t>
      </w:r>
      <w:r w:rsidR="00361E59" w:rsidRPr="006F75C1">
        <w:rPr>
          <w:rFonts w:cs="Arial"/>
          <w:b w:val="0"/>
          <w:bCs/>
          <w:szCs w:val="20"/>
          <w:lang w:val="sl-SI"/>
        </w:rPr>
        <w:t xml:space="preserve">1. točka 7. člena (izkazovanje pogojev za izplačilo sredstev) takrat veljavne uredbe, je določala, da uporabnik proračuna izkazuje izpolnjevanje pogojev iz 22.j člena ZSPJS za izplačilo sredstev za delovno uspešnost iz naslova prodaje blaga in storitev na trgu (med drugim) tako, da v letnem poročilu za preteklo leto, ki ga je sprejel organ upravljanja izkazuje izravnane prihodke in odhodke za izvajanje javne službe na obrazcu AOP 689, stolpec 4. Iz </w:t>
      </w:r>
      <w:r w:rsidR="00A0512B" w:rsidRPr="006F75C1">
        <w:rPr>
          <w:rFonts w:cs="Arial"/>
          <w:b w:val="0"/>
          <w:bCs/>
          <w:szCs w:val="20"/>
          <w:lang w:val="sl-SI"/>
        </w:rPr>
        <w:t xml:space="preserve">Letnega poročila ARNES za leto 2010, </w:t>
      </w:r>
      <w:r w:rsidR="00361E59" w:rsidRPr="006F75C1">
        <w:rPr>
          <w:rFonts w:cs="Arial"/>
          <w:b w:val="0"/>
          <w:bCs/>
          <w:szCs w:val="20"/>
          <w:lang w:val="sl-SI"/>
        </w:rPr>
        <w:t>obrazca Izkaz prihodkov in odhodkov določenih uporabnikov po vrstah dejavnosti od 1. 1. do 31. 12. 2010 (oznaka AOP 689) ARNES</w:t>
      </w:r>
      <w:r w:rsidR="00A0512B" w:rsidRPr="006F75C1">
        <w:rPr>
          <w:rFonts w:cs="Arial"/>
          <w:b w:val="0"/>
          <w:bCs/>
          <w:szCs w:val="20"/>
          <w:lang w:val="sl-SI"/>
        </w:rPr>
        <w:t>,</w:t>
      </w:r>
      <w:r w:rsidR="00361E59" w:rsidRPr="006F75C1">
        <w:rPr>
          <w:rFonts w:cs="Arial"/>
          <w:b w:val="0"/>
          <w:bCs/>
          <w:szCs w:val="20"/>
          <w:lang w:val="sl-SI"/>
        </w:rPr>
        <w:t xml:space="preserve"> na javni službi izhaja presežek odhodkov obračunskega obdobja z upoštevanjem davka od dohodka v višini 144.046 EUR.</w:t>
      </w:r>
      <w:r w:rsidR="00361E59">
        <w:rPr>
          <w:rFonts w:cs="Arial"/>
          <w:b w:val="0"/>
          <w:bCs/>
          <w:szCs w:val="20"/>
          <w:lang w:val="sl-SI"/>
        </w:rPr>
        <w:t xml:space="preserve"> </w:t>
      </w:r>
    </w:p>
    <w:p w14:paraId="7C8FEC4D" w14:textId="77777777" w:rsidR="003F5AF1" w:rsidRDefault="003F5AF1" w:rsidP="003F5AF1">
      <w:pPr>
        <w:pStyle w:val="ZADEVA"/>
        <w:tabs>
          <w:tab w:val="clear" w:pos="1701"/>
          <w:tab w:val="left" w:pos="0"/>
        </w:tabs>
        <w:ind w:left="0" w:firstLine="0"/>
        <w:jc w:val="both"/>
        <w:rPr>
          <w:rFonts w:cs="Arial"/>
          <w:b w:val="0"/>
          <w:bCs/>
          <w:i/>
          <w:iCs/>
          <w:szCs w:val="20"/>
          <w:u w:val="single"/>
          <w:lang w:val="sl-SI"/>
        </w:rPr>
      </w:pPr>
    </w:p>
    <w:p w14:paraId="386950E4" w14:textId="77777777" w:rsidR="003F5AF1" w:rsidRPr="0060721D" w:rsidRDefault="003F5AF1" w:rsidP="00B727FE">
      <w:pPr>
        <w:pStyle w:val="ZADEVA"/>
        <w:numPr>
          <w:ilvl w:val="3"/>
          <w:numId w:val="4"/>
        </w:numPr>
        <w:tabs>
          <w:tab w:val="clear" w:pos="1701"/>
          <w:tab w:val="left" w:pos="0"/>
        </w:tabs>
        <w:jc w:val="both"/>
        <w:outlineLvl w:val="1"/>
        <w:rPr>
          <w:rFonts w:cs="Arial"/>
          <w:szCs w:val="20"/>
          <w:lang w:val="sl-SI"/>
        </w:rPr>
      </w:pPr>
      <w:bookmarkStart w:id="27" w:name="_Toc68104148"/>
      <w:r w:rsidRPr="0060721D">
        <w:rPr>
          <w:rFonts w:cs="Arial"/>
          <w:szCs w:val="20"/>
          <w:lang w:val="sl-SI"/>
        </w:rPr>
        <w:t>Leto 2012</w:t>
      </w:r>
      <w:bookmarkEnd w:id="27"/>
    </w:p>
    <w:p w14:paraId="3B510BAD" w14:textId="77777777" w:rsidR="003F5AF1" w:rsidRDefault="003F5AF1" w:rsidP="00161177">
      <w:pPr>
        <w:pStyle w:val="ZADEVA"/>
        <w:tabs>
          <w:tab w:val="clear" w:pos="1701"/>
          <w:tab w:val="left" w:pos="0"/>
        </w:tabs>
        <w:ind w:left="0" w:firstLine="0"/>
        <w:jc w:val="both"/>
        <w:rPr>
          <w:rFonts w:cs="Arial"/>
          <w:b w:val="0"/>
          <w:bCs/>
          <w:szCs w:val="20"/>
          <w:u w:val="single"/>
          <w:lang w:val="sl-SI"/>
        </w:rPr>
      </w:pPr>
    </w:p>
    <w:p w14:paraId="2F39C550" w14:textId="77777777" w:rsidR="00011CB6" w:rsidRPr="002B6954" w:rsidRDefault="00F05CB9" w:rsidP="00936A0D">
      <w:pPr>
        <w:pStyle w:val="ZADEVA"/>
        <w:tabs>
          <w:tab w:val="clear" w:pos="1701"/>
          <w:tab w:val="left" w:pos="0"/>
        </w:tabs>
        <w:ind w:left="0" w:firstLine="0"/>
        <w:jc w:val="both"/>
        <w:rPr>
          <w:rFonts w:cs="Arial"/>
          <w:b w:val="0"/>
          <w:bCs/>
          <w:i/>
          <w:iCs/>
          <w:szCs w:val="20"/>
          <w:u w:val="single"/>
          <w:lang w:val="sl-SI"/>
        </w:rPr>
      </w:pPr>
      <w:r w:rsidRPr="002B6954">
        <w:rPr>
          <w:rFonts w:cs="Arial"/>
          <w:b w:val="0"/>
          <w:bCs/>
          <w:i/>
          <w:iCs/>
          <w:szCs w:val="20"/>
          <w:lang w:val="sl-SI"/>
        </w:rPr>
        <w:t xml:space="preserve">Inšpektorica ugotavlja, da </w:t>
      </w:r>
      <w:r w:rsidR="00C0207B" w:rsidRPr="002B6954">
        <w:rPr>
          <w:rFonts w:cs="Arial"/>
          <w:b w:val="0"/>
          <w:bCs/>
          <w:i/>
          <w:iCs/>
          <w:szCs w:val="20"/>
          <w:lang w:val="sl-SI"/>
        </w:rPr>
        <w:t>ARNES obraz</w:t>
      </w:r>
      <w:r w:rsidRPr="002B6954">
        <w:rPr>
          <w:rFonts w:cs="Arial"/>
          <w:b w:val="0"/>
          <w:bCs/>
          <w:i/>
          <w:iCs/>
          <w:szCs w:val="20"/>
          <w:lang w:val="sl-SI"/>
        </w:rPr>
        <w:t>ca</w:t>
      </w:r>
      <w:r w:rsidR="00C0207B" w:rsidRPr="002B6954">
        <w:rPr>
          <w:rFonts w:cs="Arial"/>
          <w:b w:val="0"/>
          <w:bCs/>
          <w:i/>
          <w:iCs/>
          <w:szCs w:val="20"/>
          <w:lang w:val="sl-SI"/>
        </w:rPr>
        <w:t xml:space="preserve"> </w:t>
      </w:r>
      <w:r w:rsidR="00347F28" w:rsidRPr="002B6954">
        <w:rPr>
          <w:rFonts w:cs="Arial"/>
          <w:b w:val="0"/>
          <w:bCs/>
          <w:i/>
          <w:iCs/>
          <w:szCs w:val="20"/>
          <w:lang w:val="sl-SI"/>
        </w:rPr>
        <w:t>EOSDU</w:t>
      </w:r>
      <w:r w:rsidR="00C0207B" w:rsidRPr="002B6954">
        <w:rPr>
          <w:rFonts w:cs="Arial"/>
          <w:b w:val="0"/>
          <w:bCs/>
          <w:i/>
          <w:iCs/>
          <w:szCs w:val="20"/>
          <w:lang w:val="sl-SI"/>
        </w:rPr>
        <w:t xml:space="preserve"> za leto 201</w:t>
      </w:r>
      <w:r w:rsidR="00011CB6" w:rsidRPr="002B6954">
        <w:rPr>
          <w:rFonts w:cs="Arial"/>
          <w:b w:val="0"/>
          <w:bCs/>
          <w:i/>
          <w:iCs/>
          <w:szCs w:val="20"/>
          <w:lang w:val="sl-SI"/>
        </w:rPr>
        <w:t>1</w:t>
      </w:r>
      <w:r w:rsidRPr="002B6954">
        <w:rPr>
          <w:rFonts w:cs="Arial"/>
          <w:b w:val="0"/>
          <w:bCs/>
          <w:i/>
          <w:iCs/>
          <w:szCs w:val="20"/>
          <w:lang w:val="sl-SI"/>
        </w:rPr>
        <w:t xml:space="preserve"> ni</w:t>
      </w:r>
      <w:r w:rsidR="00C0207B" w:rsidRPr="002B6954">
        <w:rPr>
          <w:rFonts w:cs="Arial"/>
          <w:b w:val="0"/>
          <w:bCs/>
          <w:i/>
          <w:iCs/>
          <w:szCs w:val="20"/>
          <w:lang w:val="sl-SI"/>
        </w:rPr>
        <w:t xml:space="preserve"> pravilo izpolnil</w:t>
      </w:r>
      <w:r w:rsidR="00011CB6" w:rsidRPr="002B6954">
        <w:rPr>
          <w:rFonts w:cs="Arial"/>
          <w:b w:val="0"/>
          <w:bCs/>
          <w:i/>
          <w:iCs/>
          <w:szCs w:val="20"/>
          <w:lang w:val="sl-SI"/>
        </w:rPr>
        <w:t xml:space="preserve">, </w:t>
      </w:r>
      <w:r w:rsidR="00AD39C9" w:rsidRPr="002B6954">
        <w:rPr>
          <w:rFonts w:cs="Arial"/>
          <w:b w:val="0"/>
          <w:bCs/>
          <w:i/>
          <w:iCs/>
          <w:szCs w:val="20"/>
          <w:lang w:val="sl-SI"/>
        </w:rPr>
        <w:t xml:space="preserve">saj bi moral za preveč izplačano TDU v letu 2010, v obrazcu za leto 2011 zmanjšati dovoljen obseg </w:t>
      </w:r>
      <w:r w:rsidR="00347F28" w:rsidRPr="002B6954">
        <w:rPr>
          <w:rFonts w:cs="Arial"/>
          <w:b w:val="0"/>
          <w:bCs/>
          <w:i/>
          <w:iCs/>
          <w:szCs w:val="20"/>
          <w:lang w:val="sl-SI"/>
        </w:rPr>
        <w:t>sr</w:t>
      </w:r>
      <w:r w:rsidR="00AD39C9" w:rsidRPr="002B6954">
        <w:rPr>
          <w:rFonts w:cs="Arial"/>
          <w:b w:val="0"/>
          <w:bCs/>
          <w:i/>
          <w:iCs/>
          <w:szCs w:val="20"/>
          <w:lang w:val="sl-SI"/>
        </w:rPr>
        <w:t>edstev (</w:t>
      </w:r>
      <w:proofErr w:type="spellStart"/>
      <w:r w:rsidR="00AD39C9" w:rsidRPr="002B6954">
        <w:rPr>
          <w:rFonts w:cs="Arial"/>
          <w:b w:val="0"/>
          <w:bCs/>
          <w:i/>
          <w:iCs/>
          <w:szCs w:val="20"/>
          <w:lang w:val="sl-SI"/>
        </w:rPr>
        <w:t>zap</w:t>
      </w:r>
      <w:proofErr w:type="spellEnd"/>
      <w:r w:rsidR="00AD39C9" w:rsidRPr="002B6954">
        <w:rPr>
          <w:rFonts w:cs="Arial"/>
          <w:b w:val="0"/>
          <w:bCs/>
          <w:i/>
          <w:iCs/>
          <w:szCs w:val="20"/>
          <w:lang w:val="sl-SI"/>
        </w:rPr>
        <w:t xml:space="preserve">. št. 4), v skladu z določili </w:t>
      </w:r>
      <w:r w:rsidR="00936A0D" w:rsidRPr="002B6954">
        <w:rPr>
          <w:rFonts w:cs="Arial"/>
          <w:b w:val="0"/>
          <w:bCs/>
          <w:i/>
          <w:iCs/>
          <w:szCs w:val="20"/>
          <w:lang w:val="sl-SI"/>
        </w:rPr>
        <w:t>3. odstavk</w:t>
      </w:r>
      <w:r w:rsidR="00AD39C9" w:rsidRPr="002B6954">
        <w:rPr>
          <w:rFonts w:cs="Arial"/>
          <w:b w:val="0"/>
          <w:bCs/>
          <w:i/>
          <w:iCs/>
          <w:szCs w:val="20"/>
          <w:lang w:val="sl-SI"/>
        </w:rPr>
        <w:t>a</w:t>
      </w:r>
      <w:r w:rsidR="00936A0D" w:rsidRPr="002B6954">
        <w:rPr>
          <w:rFonts w:cs="Arial"/>
          <w:b w:val="0"/>
          <w:bCs/>
          <w:i/>
          <w:iCs/>
          <w:szCs w:val="20"/>
          <w:lang w:val="sl-SI"/>
        </w:rPr>
        <w:t xml:space="preserve"> 5. člena </w:t>
      </w:r>
      <w:r w:rsidR="00347F28" w:rsidRPr="002B6954">
        <w:rPr>
          <w:rFonts w:cs="Arial"/>
          <w:b w:val="0"/>
          <w:bCs/>
          <w:i/>
          <w:iCs/>
          <w:szCs w:val="20"/>
          <w:lang w:val="sl-SI"/>
        </w:rPr>
        <w:t>uredbe</w:t>
      </w:r>
      <w:r w:rsidR="00AD39C9" w:rsidRPr="002B6954">
        <w:rPr>
          <w:rFonts w:cs="Arial"/>
          <w:b w:val="0"/>
          <w:bCs/>
          <w:i/>
          <w:iCs/>
          <w:szCs w:val="20"/>
          <w:lang w:val="sl-SI"/>
        </w:rPr>
        <w:t xml:space="preserve">, ki je </w:t>
      </w:r>
      <w:r w:rsidR="00936A0D" w:rsidRPr="002B6954">
        <w:rPr>
          <w:rFonts w:cs="Arial"/>
          <w:b w:val="0"/>
          <w:bCs/>
          <w:i/>
          <w:iCs/>
          <w:szCs w:val="20"/>
          <w:lang w:val="sl-SI"/>
        </w:rPr>
        <w:t xml:space="preserve">določal, da če uporabnik proračuna v letnem poročilu za preteklo leto izkaže, da je v preteklem letu </w:t>
      </w:r>
      <w:proofErr w:type="spellStart"/>
      <w:r w:rsidR="00936A0D" w:rsidRPr="002B6954">
        <w:rPr>
          <w:rFonts w:cs="Arial"/>
          <w:b w:val="0"/>
          <w:bCs/>
          <w:i/>
          <w:iCs/>
          <w:szCs w:val="20"/>
          <w:lang w:val="sl-SI"/>
        </w:rPr>
        <w:t>akontativno</w:t>
      </w:r>
      <w:proofErr w:type="spellEnd"/>
      <w:r w:rsidR="00936A0D" w:rsidRPr="002B6954">
        <w:rPr>
          <w:rFonts w:cs="Arial"/>
          <w:b w:val="0"/>
          <w:bCs/>
          <w:i/>
          <w:iCs/>
          <w:szCs w:val="20"/>
          <w:lang w:val="sl-SI"/>
        </w:rPr>
        <w:t xml:space="preserve"> izplačal več, kot znaša dovoljen obseg sredstev za </w:t>
      </w:r>
      <w:r w:rsidR="00347F28" w:rsidRPr="002B6954">
        <w:rPr>
          <w:rFonts w:cs="Arial"/>
          <w:b w:val="0"/>
          <w:bCs/>
          <w:i/>
          <w:iCs/>
          <w:szCs w:val="20"/>
          <w:lang w:val="sl-SI"/>
        </w:rPr>
        <w:t>TDU</w:t>
      </w:r>
      <w:r w:rsidR="00936A0D" w:rsidRPr="002B6954">
        <w:rPr>
          <w:rFonts w:cs="Arial"/>
          <w:b w:val="0"/>
          <w:bCs/>
          <w:i/>
          <w:iCs/>
          <w:szCs w:val="20"/>
          <w:lang w:val="sl-SI"/>
        </w:rPr>
        <w:t xml:space="preserve">, mora v tekočem letu za preveč izplačan znesek zmanjšati obseg sredstev za plačilo </w:t>
      </w:r>
      <w:r w:rsidR="00347F28" w:rsidRPr="002B6954">
        <w:rPr>
          <w:rFonts w:cs="Arial"/>
          <w:b w:val="0"/>
          <w:bCs/>
          <w:i/>
          <w:iCs/>
          <w:szCs w:val="20"/>
          <w:lang w:val="sl-SI"/>
        </w:rPr>
        <w:t>TDU</w:t>
      </w:r>
      <w:r w:rsidR="00936A0D" w:rsidRPr="002B6954">
        <w:rPr>
          <w:rFonts w:cs="Arial"/>
          <w:b w:val="0"/>
          <w:bCs/>
          <w:i/>
          <w:iCs/>
          <w:szCs w:val="20"/>
          <w:lang w:val="sl-SI"/>
        </w:rPr>
        <w:t xml:space="preserve">. </w:t>
      </w:r>
      <w:r w:rsidR="00AD39C9" w:rsidRPr="002B6954">
        <w:rPr>
          <w:rFonts w:cs="Arial"/>
          <w:b w:val="0"/>
          <w:bCs/>
          <w:i/>
          <w:iCs/>
          <w:szCs w:val="20"/>
          <w:lang w:val="sl-SI"/>
        </w:rPr>
        <w:t xml:space="preserve">Navedeno je bilo v </w:t>
      </w:r>
      <w:r w:rsidR="00097517" w:rsidRPr="002B6954">
        <w:rPr>
          <w:rFonts w:cs="Arial"/>
          <w:b w:val="0"/>
          <w:bCs/>
          <w:i/>
          <w:iCs/>
          <w:szCs w:val="20"/>
          <w:u w:val="single"/>
          <w:lang w:val="sl-SI"/>
        </w:rPr>
        <w:t xml:space="preserve">nasprotju z določili 3. odstavka 5. člena </w:t>
      </w:r>
      <w:r w:rsidR="00347F28" w:rsidRPr="002B6954">
        <w:rPr>
          <w:rFonts w:cs="Arial"/>
          <w:b w:val="0"/>
          <w:bCs/>
          <w:i/>
          <w:iCs/>
          <w:szCs w:val="20"/>
          <w:u w:val="single"/>
          <w:lang w:val="sl-SI"/>
        </w:rPr>
        <w:t>uredbe.</w:t>
      </w:r>
    </w:p>
    <w:p w14:paraId="5813A29B" w14:textId="77777777" w:rsidR="0060721D" w:rsidRDefault="00347F28" w:rsidP="00060148">
      <w:pPr>
        <w:pStyle w:val="ZADEVA"/>
        <w:tabs>
          <w:tab w:val="clear" w:pos="1701"/>
          <w:tab w:val="left" w:pos="0"/>
        </w:tabs>
        <w:ind w:left="0" w:firstLine="0"/>
        <w:jc w:val="both"/>
        <w:rPr>
          <w:rFonts w:cs="Arial"/>
          <w:b w:val="0"/>
          <w:bCs/>
          <w:szCs w:val="20"/>
          <w:lang w:val="sl-SI"/>
        </w:rPr>
      </w:pPr>
      <w:r>
        <w:rPr>
          <w:rFonts w:cs="Arial"/>
          <w:b w:val="0"/>
          <w:bCs/>
          <w:szCs w:val="20"/>
          <w:lang w:val="sl-SI"/>
        </w:rPr>
        <w:t xml:space="preserve">Iz Letnega poročila ARNES za leto 2011 (Pojasnila k postavkam bilance stanja na dan 31. 12. 2011) med drugim izhaja, da </w:t>
      </w:r>
      <w:r w:rsidR="0060721D">
        <w:rPr>
          <w:rFonts w:cs="Arial"/>
          <w:b w:val="0"/>
          <w:bCs/>
          <w:szCs w:val="20"/>
          <w:lang w:val="sl-SI"/>
        </w:rPr>
        <w:t>del kratkoročnih obveznosti (pasivne časovne razmejitve) predstavljajo kratkoročni odloženi odhodki v leto 2012, in sicer med drugih 71.440 EUR za plačilo TDU, kar pa glede na predhodne ugotovitve inšpektorice (glej točko 2.1.1.1.3 tega zapisnika) ne drži oziroma ne odraža dejanskega stanj</w:t>
      </w:r>
      <w:r w:rsidR="00E60A92">
        <w:rPr>
          <w:rFonts w:cs="Arial"/>
          <w:b w:val="0"/>
          <w:bCs/>
          <w:szCs w:val="20"/>
          <w:lang w:val="sl-SI"/>
        </w:rPr>
        <w:t>a.</w:t>
      </w:r>
    </w:p>
    <w:p w14:paraId="04520707" w14:textId="77777777" w:rsidR="0060721D" w:rsidRDefault="0060721D" w:rsidP="00060148">
      <w:pPr>
        <w:pStyle w:val="ZADEVA"/>
        <w:tabs>
          <w:tab w:val="clear" w:pos="1701"/>
          <w:tab w:val="left" w:pos="0"/>
        </w:tabs>
        <w:ind w:left="0" w:firstLine="0"/>
        <w:jc w:val="both"/>
        <w:rPr>
          <w:rFonts w:cs="Arial"/>
          <w:b w:val="0"/>
          <w:bCs/>
          <w:szCs w:val="20"/>
          <w:lang w:val="sl-SI"/>
        </w:rPr>
      </w:pPr>
    </w:p>
    <w:p w14:paraId="59E44E8A" w14:textId="77777777" w:rsidR="00060148" w:rsidRDefault="00060148" w:rsidP="00060148">
      <w:pPr>
        <w:pStyle w:val="ZADEVA"/>
        <w:tabs>
          <w:tab w:val="clear" w:pos="1701"/>
          <w:tab w:val="left" w:pos="0"/>
        </w:tabs>
        <w:ind w:left="0" w:firstLine="0"/>
        <w:jc w:val="both"/>
        <w:rPr>
          <w:rFonts w:cs="Arial"/>
          <w:b w:val="0"/>
          <w:bCs/>
          <w:i/>
          <w:iCs/>
          <w:szCs w:val="20"/>
          <w:u w:val="single"/>
          <w:lang w:val="sl-SI"/>
        </w:rPr>
      </w:pPr>
      <w:r>
        <w:rPr>
          <w:rFonts w:cs="Arial"/>
          <w:b w:val="0"/>
          <w:bCs/>
          <w:i/>
          <w:iCs/>
          <w:szCs w:val="20"/>
          <w:lang w:val="sl-SI"/>
        </w:rPr>
        <w:t xml:space="preserve">Inšpektorica ugotavlja, da je ARNES javnim uslužbencem v letu 2012 izplačal sredstva </w:t>
      </w:r>
      <w:r w:rsidRPr="00863665">
        <w:rPr>
          <w:rFonts w:cs="Arial"/>
          <w:b w:val="0"/>
          <w:bCs/>
          <w:i/>
          <w:iCs/>
          <w:szCs w:val="20"/>
          <w:lang w:val="sl-SI"/>
        </w:rPr>
        <w:t>za delovno uspešnost iz naslova prodaje blaga in storitev na trgu</w:t>
      </w:r>
      <w:r>
        <w:rPr>
          <w:rFonts w:cs="Arial"/>
          <w:b w:val="0"/>
          <w:bCs/>
          <w:i/>
          <w:iCs/>
          <w:szCs w:val="20"/>
          <w:lang w:val="sl-SI"/>
        </w:rPr>
        <w:t xml:space="preserve"> v višini 58.324,71 EUR</w:t>
      </w:r>
      <w:r w:rsidR="00E60A92">
        <w:rPr>
          <w:rFonts w:cs="Arial"/>
          <w:b w:val="0"/>
          <w:bCs/>
          <w:i/>
          <w:iCs/>
          <w:szCs w:val="20"/>
          <w:lang w:val="sl-SI"/>
        </w:rPr>
        <w:t>, ki</w:t>
      </w:r>
      <w:r w:rsidR="00F5639C">
        <w:rPr>
          <w:rFonts w:cs="Arial"/>
          <w:b w:val="0"/>
          <w:bCs/>
          <w:i/>
          <w:iCs/>
          <w:szCs w:val="20"/>
          <w:lang w:val="sl-SI"/>
        </w:rPr>
        <w:t xml:space="preserve"> (</w:t>
      </w:r>
      <w:r w:rsidR="00E60A92">
        <w:rPr>
          <w:rFonts w:cs="Arial"/>
          <w:b w:val="0"/>
          <w:bCs/>
          <w:i/>
          <w:iCs/>
          <w:szCs w:val="20"/>
          <w:lang w:val="sl-SI"/>
        </w:rPr>
        <w:t>glede na predhodne ugotovitve inšpektorice</w:t>
      </w:r>
      <w:r w:rsidR="00F5639C">
        <w:rPr>
          <w:rFonts w:cs="Arial"/>
          <w:b w:val="0"/>
          <w:bCs/>
          <w:i/>
          <w:iCs/>
          <w:szCs w:val="20"/>
          <w:lang w:val="sl-SI"/>
        </w:rPr>
        <w:t>)</w:t>
      </w:r>
      <w:r w:rsidR="00E60A92">
        <w:rPr>
          <w:rFonts w:cs="Arial"/>
          <w:b w:val="0"/>
          <w:bCs/>
          <w:i/>
          <w:iCs/>
          <w:szCs w:val="20"/>
          <w:lang w:val="sl-SI"/>
        </w:rPr>
        <w:t xml:space="preserve"> ne predstavljajo izplačanih sredstev, ki jih ARNES ni </w:t>
      </w:r>
      <w:proofErr w:type="spellStart"/>
      <w:r w:rsidR="00E60A92">
        <w:rPr>
          <w:rFonts w:cs="Arial"/>
          <w:b w:val="0"/>
          <w:bCs/>
          <w:i/>
          <w:iCs/>
          <w:szCs w:val="20"/>
          <w:lang w:val="sl-SI"/>
        </w:rPr>
        <w:t>akontativno</w:t>
      </w:r>
      <w:proofErr w:type="spellEnd"/>
      <w:r w:rsidR="00E60A92">
        <w:rPr>
          <w:rFonts w:cs="Arial"/>
          <w:b w:val="0"/>
          <w:bCs/>
          <w:i/>
          <w:iCs/>
          <w:szCs w:val="20"/>
          <w:lang w:val="sl-SI"/>
        </w:rPr>
        <w:t xml:space="preserve"> izplačal v letu 2011</w:t>
      </w:r>
      <w:r w:rsidR="00F5639C">
        <w:rPr>
          <w:rFonts w:cs="Arial"/>
          <w:b w:val="0"/>
          <w:bCs/>
          <w:i/>
          <w:iCs/>
          <w:szCs w:val="20"/>
          <w:lang w:val="sl-SI"/>
        </w:rPr>
        <w:t>,</w:t>
      </w:r>
      <w:r w:rsidR="00E60A92">
        <w:rPr>
          <w:rFonts w:cs="Arial"/>
          <w:b w:val="0"/>
          <w:bCs/>
          <w:i/>
          <w:iCs/>
          <w:szCs w:val="20"/>
          <w:lang w:val="sl-SI"/>
        </w:rPr>
        <w:t xml:space="preserve"> temveč akontacijo sredstev TDU leta 2012. </w:t>
      </w:r>
    </w:p>
    <w:p w14:paraId="26A5EA69" w14:textId="77777777" w:rsidR="00060148" w:rsidRDefault="00060148" w:rsidP="00936A0D">
      <w:pPr>
        <w:pStyle w:val="ZADEVA"/>
        <w:tabs>
          <w:tab w:val="clear" w:pos="1701"/>
          <w:tab w:val="left" w:pos="0"/>
        </w:tabs>
        <w:ind w:left="0" w:firstLine="0"/>
        <w:jc w:val="both"/>
        <w:rPr>
          <w:rFonts w:cs="Arial"/>
          <w:b w:val="0"/>
          <w:bCs/>
          <w:szCs w:val="20"/>
          <w:u w:val="single"/>
          <w:lang w:val="sl-SI"/>
        </w:rPr>
      </w:pPr>
    </w:p>
    <w:p w14:paraId="461E95A9" w14:textId="77777777" w:rsidR="00060148" w:rsidRPr="00EE2C14" w:rsidRDefault="00060148" w:rsidP="00B727FE">
      <w:pPr>
        <w:pStyle w:val="ZADEVA"/>
        <w:numPr>
          <w:ilvl w:val="3"/>
          <w:numId w:val="4"/>
        </w:numPr>
        <w:tabs>
          <w:tab w:val="clear" w:pos="1701"/>
          <w:tab w:val="left" w:pos="0"/>
        </w:tabs>
        <w:jc w:val="both"/>
        <w:outlineLvl w:val="1"/>
        <w:rPr>
          <w:rFonts w:cs="Arial"/>
          <w:szCs w:val="20"/>
          <w:lang w:val="sl-SI"/>
        </w:rPr>
      </w:pPr>
      <w:bookmarkStart w:id="28" w:name="_Toc68104149"/>
      <w:r w:rsidRPr="00EE2C14">
        <w:rPr>
          <w:rFonts w:cs="Arial"/>
          <w:szCs w:val="20"/>
          <w:lang w:val="sl-SI"/>
        </w:rPr>
        <w:t>Leto 2013</w:t>
      </w:r>
      <w:bookmarkEnd w:id="28"/>
    </w:p>
    <w:p w14:paraId="1E60543B" w14:textId="77777777" w:rsidR="00060148" w:rsidRDefault="00060148" w:rsidP="00060148">
      <w:pPr>
        <w:pStyle w:val="ZADEVA"/>
        <w:tabs>
          <w:tab w:val="clear" w:pos="1701"/>
          <w:tab w:val="left" w:pos="0"/>
        </w:tabs>
        <w:ind w:left="0" w:firstLine="0"/>
        <w:jc w:val="both"/>
        <w:rPr>
          <w:rFonts w:cs="Arial"/>
          <w:b w:val="0"/>
          <w:bCs/>
          <w:szCs w:val="20"/>
          <w:lang w:val="sl-SI"/>
        </w:rPr>
      </w:pPr>
    </w:p>
    <w:p w14:paraId="708C1B1F" w14:textId="77777777" w:rsidR="00E60A92" w:rsidRPr="002B6954" w:rsidRDefault="00E60A92" w:rsidP="00E60A92">
      <w:pPr>
        <w:pStyle w:val="ZADEVA"/>
        <w:tabs>
          <w:tab w:val="clear" w:pos="1701"/>
          <w:tab w:val="left" w:pos="0"/>
        </w:tabs>
        <w:ind w:left="0" w:firstLine="0"/>
        <w:jc w:val="both"/>
        <w:rPr>
          <w:rFonts w:cs="Arial"/>
          <w:b w:val="0"/>
          <w:bCs/>
          <w:i/>
          <w:iCs/>
          <w:szCs w:val="20"/>
          <w:lang w:val="sl-SI"/>
        </w:rPr>
      </w:pPr>
      <w:r w:rsidRPr="002B6954">
        <w:rPr>
          <w:rFonts w:cs="Arial"/>
          <w:b w:val="0"/>
          <w:bCs/>
          <w:i/>
          <w:iCs/>
          <w:szCs w:val="20"/>
          <w:lang w:val="sl-SI"/>
        </w:rPr>
        <w:t>Inšpektorica ugotavlja, da ARNES obrazca EOSDU za leto 2012 ni pravilo izpolnil, saj bi moral</w:t>
      </w:r>
      <w:r w:rsidR="00F5639C" w:rsidRPr="002B6954">
        <w:rPr>
          <w:rFonts w:cs="Arial"/>
          <w:b w:val="0"/>
          <w:bCs/>
          <w:i/>
          <w:iCs/>
          <w:szCs w:val="20"/>
          <w:lang w:val="sl-SI"/>
        </w:rPr>
        <w:t xml:space="preserve">o iz njega izhajati, da v letu 2012 ARNES ni </w:t>
      </w:r>
      <w:proofErr w:type="spellStart"/>
      <w:r w:rsidR="00F5639C" w:rsidRPr="002B6954">
        <w:rPr>
          <w:rFonts w:cs="Arial"/>
          <w:b w:val="0"/>
          <w:bCs/>
          <w:i/>
          <w:iCs/>
          <w:szCs w:val="20"/>
          <w:lang w:val="sl-SI"/>
        </w:rPr>
        <w:t>akontativno</w:t>
      </w:r>
      <w:proofErr w:type="spellEnd"/>
      <w:r w:rsidR="00F5639C" w:rsidRPr="002B6954">
        <w:rPr>
          <w:rFonts w:cs="Arial"/>
          <w:b w:val="0"/>
          <w:bCs/>
          <w:i/>
          <w:iCs/>
          <w:szCs w:val="20"/>
          <w:lang w:val="sl-SI"/>
        </w:rPr>
        <w:t xml:space="preserve"> izplačeval TDU za leto 2012 (pod </w:t>
      </w:r>
      <w:proofErr w:type="spellStart"/>
      <w:r w:rsidR="00F5639C" w:rsidRPr="002B6954">
        <w:rPr>
          <w:rFonts w:cs="Arial"/>
          <w:b w:val="0"/>
          <w:bCs/>
          <w:i/>
          <w:iCs/>
          <w:szCs w:val="20"/>
          <w:lang w:val="sl-SI"/>
        </w:rPr>
        <w:t>zap</w:t>
      </w:r>
      <w:proofErr w:type="spellEnd"/>
      <w:r w:rsidR="00F5639C" w:rsidRPr="002B6954">
        <w:rPr>
          <w:rFonts w:cs="Arial"/>
          <w:b w:val="0"/>
          <w:bCs/>
          <w:i/>
          <w:iCs/>
          <w:szCs w:val="20"/>
          <w:lang w:val="sl-SI"/>
        </w:rPr>
        <w:t xml:space="preserve">. št. </w:t>
      </w:r>
      <w:r w:rsidRPr="002B6954">
        <w:rPr>
          <w:rFonts w:cs="Arial"/>
          <w:b w:val="0"/>
          <w:bCs/>
          <w:i/>
          <w:iCs/>
          <w:szCs w:val="20"/>
          <w:lang w:val="sl-SI"/>
        </w:rPr>
        <w:t xml:space="preserve"> </w:t>
      </w:r>
      <w:r w:rsidR="00F5639C" w:rsidRPr="002B6954">
        <w:rPr>
          <w:rFonts w:cs="Arial"/>
          <w:b w:val="0"/>
          <w:bCs/>
          <w:i/>
          <w:iCs/>
          <w:szCs w:val="20"/>
          <w:lang w:val="sl-SI"/>
        </w:rPr>
        <w:t xml:space="preserve">2 bi moral izhajati znesek 0,00 EUR namesto 135.000,00 EUR), posledično je nepravilen tudi podatek, ki izhaja pod </w:t>
      </w:r>
      <w:proofErr w:type="spellStart"/>
      <w:r w:rsidR="00F5639C" w:rsidRPr="002B6954">
        <w:rPr>
          <w:rFonts w:cs="Arial"/>
          <w:b w:val="0"/>
          <w:bCs/>
          <w:i/>
          <w:iCs/>
          <w:szCs w:val="20"/>
          <w:lang w:val="sl-SI"/>
        </w:rPr>
        <w:t>zap</w:t>
      </w:r>
      <w:proofErr w:type="spellEnd"/>
      <w:r w:rsidR="00F5639C" w:rsidRPr="002B6954">
        <w:rPr>
          <w:rFonts w:cs="Arial"/>
          <w:b w:val="0"/>
          <w:bCs/>
          <w:i/>
          <w:iCs/>
          <w:szCs w:val="20"/>
          <w:lang w:val="sl-SI"/>
        </w:rPr>
        <w:t xml:space="preserve">. št. 3 obrazca. Za znesek </w:t>
      </w:r>
      <w:r w:rsidRPr="002B6954">
        <w:rPr>
          <w:rFonts w:cs="Arial"/>
          <w:b w:val="0"/>
          <w:bCs/>
          <w:i/>
          <w:iCs/>
          <w:szCs w:val="20"/>
          <w:lang w:val="sl-SI"/>
        </w:rPr>
        <w:t>za preveč izplačan</w:t>
      </w:r>
      <w:r w:rsidR="00F5639C" w:rsidRPr="002B6954">
        <w:rPr>
          <w:rFonts w:cs="Arial"/>
          <w:b w:val="0"/>
          <w:bCs/>
          <w:i/>
          <w:iCs/>
          <w:szCs w:val="20"/>
          <w:lang w:val="sl-SI"/>
        </w:rPr>
        <w:t>e</w:t>
      </w:r>
      <w:r w:rsidRPr="002B6954">
        <w:rPr>
          <w:rFonts w:cs="Arial"/>
          <w:b w:val="0"/>
          <w:bCs/>
          <w:i/>
          <w:iCs/>
          <w:szCs w:val="20"/>
          <w:lang w:val="sl-SI"/>
        </w:rPr>
        <w:t xml:space="preserve"> TDU v letu 201</w:t>
      </w:r>
      <w:r w:rsidR="001B154F" w:rsidRPr="002B6954">
        <w:rPr>
          <w:rFonts w:cs="Arial"/>
          <w:b w:val="0"/>
          <w:bCs/>
          <w:i/>
          <w:iCs/>
          <w:szCs w:val="20"/>
          <w:lang w:val="sl-SI"/>
        </w:rPr>
        <w:t>1</w:t>
      </w:r>
      <w:r w:rsidR="00F5639C" w:rsidRPr="002B6954">
        <w:rPr>
          <w:rFonts w:cs="Arial"/>
          <w:b w:val="0"/>
          <w:bCs/>
          <w:i/>
          <w:iCs/>
          <w:szCs w:val="20"/>
          <w:lang w:val="sl-SI"/>
        </w:rPr>
        <w:t xml:space="preserve"> (1.779,98 EUR) bi moral biti zmanjšan </w:t>
      </w:r>
      <w:r w:rsidRPr="002B6954">
        <w:rPr>
          <w:rFonts w:cs="Arial"/>
          <w:b w:val="0"/>
          <w:bCs/>
          <w:i/>
          <w:iCs/>
          <w:szCs w:val="20"/>
          <w:lang w:val="sl-SI"/>
        </w:rPr>
        <w:t>dovoljen obseg sredstev (</w:t>
      </w:r>
      <w:proofErr w:type="spellStart"/>
      <w:r w:rsidRPr="002B6954">
        <w:rPr>
          <w:rFonts w:cs="Arial"/>
          <w:b w:val="0"/>
          <w:bCs/>
          <w:i/>
          <w:iCs/>
          <w:szCs w:val="20"/>
          <w:lang w:val="sl-SI"/>
        </w:rPr>
        <w:t>zap</w:t>
      </w:r>
      <w:proofErr w:type="spellEnd"/>
      <w:r w:rsidRPr="002B6954">
        <w:rPr>
          <w:rFonts w:cs="Arial"/>
          <w:b w:val="0"/>
          <w:bCs/>
          <w:i/>
          <w:iCs/>
          <w:szCs w:val="20"/>
          <w:lang w:val="sl-SI"/>
        </w:rPr>
        <w:t xml:space="preserve">. št. 4), v skladu z določili 3. odstavka 5. člena uredbe, ki je določal, da če uporabnik proračuna v letnem poročilu za preteklo leto izkaže, da je v preteklem letu </w:t>
      </w:r>
      <w:proofErr w:type="spellStart"/>
      <w:r w:rsidRPr="002B6954">
        <w:rPr>
          <w:rFonts w:cs="Arial"/>
          <w:b w:val="0"/>
          <w:bCs/>
          <w:i/>
          <w:iCs/>
          <w:szCs w:val="20"/>
          <w:lang w:val="sl-SI"/>
        </w:rPr>
        <w:t>akontativno</w:t>
      </w:r>
      <w:proofErr w:type="spellEnd"/>
      <w:r w:rsidRPr="002B6954">
        <w:rPr>
          <w:rFonts w:cs="Arial"/>
          <w:b w:val="0"/>
          <w:bCs/>
          <w:i/>
          <w:iCs/>
          <w:szCs w:val="20"/>
          <w:lang w:val="sl-SI"/>
        </w:rPr>
        <w:t xml:space="preserve"> izplačal več, kot znaša dovoljen obseg sredstev za TDU, mora v tekočem letu za preveč izplačan znesek zmanjšati obseg sredstev za plačilo TDU. Navedeno je bilo v </w:t>
      </w:r>
      <w:r w:rsidRPr="002B6954">
        <w:rPr>
          <w:rFonts w:cs="Arial"/>
          <w:b w:val="0"/>
          <w:bCs/>
          <w:i/>
          <w:iCs/>
          <w:szCs w:val="20"/>
          <w:u w:val="single"/>
          <w:lang w:val="sl-SI"/>
        </w:rPr>
        <w:t>nasprotju z določili 3. odstavka 5. člena uredbe.</w:t>
      </w:r>
      <w:r w:rsidR="001B154F" w:rsidRPr="002B6954">
        <w:rPr>
          <w:rFonts w:cs="Arial"/>
          <w:b w:val="0"/>
          <w:bCs/>
          <w:i/>
          <w:iCs/>
          <w:szCs w:val="20"/>
          <w:lang w:val="sl-SI"/>
        </w:rPr>
        <w:t xml:space="preserve"> Posledično je nepravilen tudi </w:t>
      </w:r>
      <w:r w:rsidR="00F5639C" w:rsidRPr="002B6954">
        <w:rPr>
          <w:rFonts w:cs="Arial"/>
          <w:b w:val="0"/>
          <w:bCs/>
          <w:i/>
          <w:iCs/>
          <w:szCs w:val="20"/>
          <w:lang w:val="sl-SI"/>
        </w:rPr>
        <w:t xml:space="preserve">znesek - </w:t>
      </w:r>
      <w:r w:rsidR="001B154F" w:rsidRPr="002B6954">
        <w:rPr>
          <w:rFonts w:cs="Arial"/>
          <w:b w:val="0"/>
          <w:bCs/>
          <w:i/>
          <w:iCs/>
          <w:szCs w:val="20"/>
          <w:lang w:val="sl-SI"/>
        </w:rPr>
        <w:t>razlik</w:t>
      </w:r>
      <w:r w:rsidR="00F5639C" w:rsidRPr="002B6954">
        <w:rPr>
          <w:rFonts w:cs="Arial"/>
          <w:b w:val="0"/>
          <w:bCs/>
          <w:i/>
          <w:iCs/>
          <w:szCs w:val="20"/>
          <w:lang w:val="sl-SI"/>
        </w:rPr>
        <w:t>a</w:t>
      </w:r>
      <w:r w:rsidR="001B154F" w:rsidRPr="002B6954">
        <w:rPr>
          <w:rFonts w:cs="Arial"/>
          <w:b w:val="0"/>
          <w:bCs/>
          <w:i/>
          <w:iCs/>
          <w:szCs w:val="20"/>
          <w:lang w:val="sl-SI"/>
        </w:rPr>
        <w:t xml:space="preserve"> med dovoljenim in izplačanim </w:t>
      </w:r>
      <w:proofErr w:type="spellStart"/>
      <w:r w:rsidR="001B154F" w:rsidRPr="002B6954">
        <w:rPr>
          <w:rFonts w:cs="Arial"/>
          <w:b w:val="0"/>
          <w:bCs/>
          <w:i/>
          <w:iCs/>
          <w:szCs w:val="20"/>
          <w:lang w:val="sl-SI"/>
        </w:rPr>
        <w:t>akontativnim</w:t>
      </w:r>
      <w:proofErr w:type="spellEnd"/>
      <w:r w:rsidR="001B154F" w:rsidRPr="002B6954">
        <w:rPr>
          <w:rFonts w:cs="Arial"/>
          <w:b w:val="0"/>
          <w:bCs/>
          <w:i/>
          <w:iCs/>
          <w:szCs w:val="20"/>
          <w:lang w:val="sl-SI"/>
        </w:rPr>
        <w:t xml:space="preserve"> obsegom sredstev (</w:t>
      </w:r>
      <w:proofErr w:type="spellStart"/>
      <w:r w:rsidR="001B154F" w:rsidRPr="002B6954">
        <w:rPr>
          <w:rFonts w:cs="Arial"/>
          <w:b w:val="0"/>
          <w:bCs/>
          <w:i/>
          <w:iCs/>
          <w:szCs w:val="20"/>
          <w:lang w:val="sl-SI"/>
        </w:rPr>
        <w:t>zap</w:t>
      </w:r>
      <w:proofErr w:type="spellEnd"/>
      <w:r w:rsidR="001B154F" w:rsidRPr="002B6954">
        <w:rPr>
          <w:rFonts w:cs="Arial"/>
          <w:b w:val="0"/>
          <w:bCs/>
          <w:i/>
          <w:iCs/>
          <w:szCs w:val="20"/>
          <w:lang w:val="sl-SI"/>
        </w:rPr>
        <w:t>. št. 5)</w:t>
      </w:r>
      <w:r w:rsidR="00F5639C" w:rsidRPr="002B6954">
        <w:rPr>
          <w:rFonts w:cs="Arial"/>
          <w:b w:val="0"/>
          <w:bCs/>
          <w:i/>
          <w:iCs/>
          <w:szCs w:val="20"/>
          <w:lang w:val="sl-SI"/>
        </w:rPr>
        <w:t xml:space="preserve"> v višini 93.431,00 EUR namesto 129.988,66 EUR. </w:t>
      </w:r>
    </w:p>
    <w:p w14:paraId="49F95D3C" w14:textId="77777777" w:rsidR="00E60A92" w:rsidRDefault="00E60A92" w:rsidP="00E60A92">
      <w:pPr>
        <w:pStyle w:val="ZADEVA"/>
        <w:tabs>
          <w:tab w:val="clear" w:pos="1701"/>
          <w:tab w:val="left" w:pos="0"/>
        </w:tabs>
        <w:ind w:left="0" w:firstLine="0"/>
        <w:jc w:val="both"/>
        <w:rPr>
          <w:rFonts w:cs="Arial"/>
          <w:b w:val="0"/>
          <w:bCs/>
          <w:szCs w:val="20"/>
          <w:u w:val="single"/>
          <w:lang w:val="sl-SI"/>
        </w:rPr>
      </w:pPr>
    </w:p>
    <w:p w14:paraId="7E7AB311" w14:textId="77777777" w:rsidR="00E60A92" w:rsidRDefault="00E60A92" w:rsidP="00E60A92">
      <w:pPr>
        <w:pStyle w:val="ZADEVA"/>
        <w:tabs>
          <w:tab w:val="clear" w:pos="1701"/>
          <w:tab w:val="left" w:pos="0"/>
        </w:tabs>
        <w:ind w:left="0" w:firstLine="0"/>
        <w:jc w:val="both"/>
        <w:rPr>
          <w:rFonts w:cs="Arial"/>
          <w:b w:val="0"/>
          <w:bCs/>
          <w:szCs w:val="20"/>
          <w:lang w:val="sl-SI"/>
        </w:rPr>
      </w:pPr>
      <w:r>
        <w:rPr>
          <w:rFonts w:cs="Arial"/>
          <w:b w:val="0"/>
          <w:bCs/>
          <w:szCs w:val="20"/>
          <w:lang w:val="sl-SI"/>
        </w:rPr>
        <w:t>Iz Letnega poročila ARNES za leto 201</w:t>
      </w:r>
      <w:r w:rsidR="001B154F">
        <w:rPr>
          <w:rFonts w:cs="Arial"/>
          <w:b w:val="0"/>
          <w:bCs/>
          <w:szCs w:val="20"/>
          <w:lang w:val="sl-SI"/>
        </w:rPr>
        <w:t>2</w:t>
      </w:r>
      <w:r>
        <w:rPr>
          <w:rFonts w:cs="Arial"/>
          <w:b w:val="0"/>
          <w:bCs/>
          <w:szCs w:val="20"/>
          <w:lang w:val="sl-SI"/>
        </w:rPr>
        <w:t xml:space="preserve"> (Pojasnila k postavkam bilance stanja na dan 31. 12. 201</w:t>
      </w:r>
      <w:r w:rsidR="001B154F">
        <w:rPr>
          <w:rFonts w:cs="Arial"/>
          <w:b w:val="0"/>
          <w:bCs/>
          <w:szCs w:val="20"/>
          <w:lang w:val="sl-SI"/>
        </w:rPr>
        <w:t>2</w:t>
      </w:r>
      <w:r>
        <w:rPr>
          <w:rFonts w:cs="Arial"/>
          <w:b w:val="0"/>
          <w:bCs/>
          <w:szCs w:val="20"/>
          <w:lang w:val="sl-SI"/>
        </w:rPr>
        <w:t xml:space="preserve">) med drugim izhaja, da del kratkoročnih obveznosti (časovne razmejitve) predstavljajo </w:t>
      </w:r>
      <w:r w:rsidR="001B154F">
        <w:rPr>
          <w:rFonts w:cs="Arial"/>
          <w:b w:val="0"/>
          <w:bCs/>
          <w:szCs w:val="20"/>
          <w:lang w:val="sl-SI"/>
        </w:rPr>
        <w:t xml:space="preserve">vračunani </w:t>
      </w:r>
      <w:r>
        <w:rPr>
          <w:rFonts w:cs="Arial"/>
          <w:b w:val="0"/>
          <w:bCs/>
          <w:szCs w:val="20"/>
          <w:lang w:val="sl-SI"/>
        </w:rPr>
        <w:t>odhodki v let</w:t>
      </w:r>
      <w:r w:rsidR="001B154F">
        <w:rPr>
          <w:rFonts w:cs="Arial"/>
          <w:b w:val="0"/>
          <w:bCs/>
          <w:szCs w:val="20"/>
          <w:lang w:val="sl-SI"/>
        </w:rPr>
        <w:t>u</w:t>
      </w:r>
      <w:r>
        <w:rPr>
          <w:rFonts w:cs="Arial"/>
          <w:b w:val="0"/>
          <w:bCs/>
          <w:szCs w:val="20"/>
          <w:lang w:val="sl-SI"/>
        </w:rPr>
        <w:t xml:space="preserve"> 2012, in sicer </w:t>
      </w:r>
      <w:r w:rsidR="001B154F">
        <w:rPr>
          <w:rFonts w:cs="Arial"/>
          <w:b w:val="0"/>
          <w:bCs/>
          <w:szCs w:val="20"/>
          <w:lang w:val="sl-SI"/>
        </w:rPr>
        <w:t xml:space="preserve">135.000 (namesto 129.989) </w:t>
      </w:r>
      <w:r w:rsidR="00006264">
        <w:rPr>
          <w:rFonts w:cs="Arial"/>
          <w:b w:val="0"/>
          <w:bCs/>
          <w:szCs w:val="20"/>
          <w:lang w:val="sl-SI"/>
        </w:rPr>
        <w:t xml:space="preserve">EUR </w:t>
      </w:r>
      <w:r>
        <w:rPr>
          <w:rFonts w:cs="Arial"/>
          <w:b w:val="0"/>
          <w:bCs/>
          <w:szCs w:val="20"/>
          <w:lang w:val="sl-SI"/>
        </w:rPr>
        <w:t xml:space="preserve">za </w:t>
      </w:r>
      <w:r w:rsidR="001B154F">
        <w:rPr>
          <w:rFonts w:cs="Arial"/>
          <w:b w:val="0"/>
          <w:bCs/>
          <w:szCs w:val="20"/>
          <w:lang w:val="sl-SI"/>
        </w:rPr>
        <w:t>iz</w:t>
      </w:r>
      <w:r>
        <w:rPr>
          <w:rFonts w:cs="Arial"/>
          <w:b w:val="0"/>
          <w:bCs/>
          <w:szCs w:val="20"/>
          <w:lang w:val="sl-SI"/>
        </w:rPr>
        <w:t>plačilo TDU</w:t>
      </w:r>
      <w:r w:rsidR="001B154F">
        <w:rPr>
          <w:rFonts w:cs="Arial"/>
          <w:b w:val="0"/>
          <w:bCs/>
          <w:szCs w:val="20"/>
          <w:lang w:val="sl-SI"/>
        </w:rPr>
        <w:t xml:space="preserve"> 2012.</w:t>
      </w:r>
    </w:p>
    <w:p w14:paraId="44347F13" w14:textId="77777777" w:rsidR="007B1397" w:rsidRDefault="007B1397" w:rsidP="00E60A92">
      <w:pPr>
        <w:pStyle w:val="ZADEVA"/>
        <w:tabs>
          <w:tab w:val="clear" w:pos="1701"/>
          <w:tab w:val="left" w:pos="0"/>
        </w:tabs>
        <w:ind w:left="0" w:firstLine="0"/>
        <w:jc w:val="both"/>
        <w:rPr>
          <w:rFonts w:cs="Arial"/>
          <w:b w:val="0"/>
          <w:bCs/>
          <w:szCs w:val="20"/>
          <w:lang w:val="sl-SI"/>
        </w:rPr>
      </w:pPr>
    </w:p>
    <w:p w14:paraId="2CFBC4F5" w14:textId="77777777" w:rsidR="00060148" w:rsidRDefault="00060148" w:rsidP="00060148">
      <w:pPr>
        <w:pStyle w:val="ZADEVA"/>
        <w:tabs>
          <w:tab w:val="clear" w:pos="1701"/>
          <w:tab w:val="left" w:pos="0"/>
        </w:tabs>
        <w:ind w:left="0" w:firstLine="0"/>
        <w:jc w:val="both"/>
        <w:rPr>
          <w:rFonts w:cs="Arial"/>
          <w:b w:val="0"/>
          <w:bCs/>
          <w:i/>
          <w:iCs/>
          <w:szCs w:val="20"/>
          <w:lang w:val="sl-SI"/>
        </w:rPr>
      </w:pPr>
      <w:r>
        <w:rPr>
          <w:rFonts w:cs="Arial"/>
          <w:b w:val="0"/>
          <w:bCs/>
          <w:i/>
          <w:iCs/>
          <w:szCs w:val="20"/>
          <w:lang w:val="sl-SI"/>
        </w:rPr>
        <w:t xml:space="preserve">Inšpektorica ugotavlja, da je ARNES javnim uslužbencem v letu 2013 izplačal sredstva </w:t>
      </w:r>
      <w:r w:rsidRPr="00863665">
        <w:rPr>
          <w:rFonts w:cs="Arial"/>
          <w:b w:val="0"/>
          <w:bCs/>
          <w:i/>
          <w:iCs/>
          <w:szCs w:val="20"/>
          <w:lang w:val="sl-SI"/>
        </w:rPr>
        <w:t>za delovno uspešnost iz naslova prodaje blaga in storitev na trgu</w:t>
      </w:r>
      <w:r>
        <w:rPr>
          <w:rFonts w:cs="Arial"/>
          <w:b w:val="0"/>
          <w:bCs/>
          <w:i/>
          <w:iCs/>
          <w:szCs w:val="20"/>
          <w:lang w:val="sl-SI"/>
        </w:rPr>
        <w:t xml:space="preserve"> v višini 39.000,00 EUR</w:t>
      </w:r>
      <w:r w:rsidR="00EE2C14">
        <w:rPr>
          <w:rFonts w:cs="Arial"/>
          <w:b w:val="0"/>
          <w:bCs/>
          <w:i/>
          <w:iCs/>
          <w:szCs w:val="20"/>
          <w:lang w:val="sl-SI"/>
        </w:rPr>
        <w:t>, ki predstavljajo izplačilo ostanka sredstev TDU iz leta 2012 in ne akontacija TDU za leto 2013.</w:t>
      </w:r>
    </w:p>
    <w:p w14:paraId="51BFC8AA" w14:textId="77777777" w:rsidR="007B1397" w:rsidRDefault="007B1397" w:rsidP="00060148">
      <w:pPr>
        <w:pStyle w:val="ZADEVA"/>
        <w:tabs>
          <w:tab w:val="clear" w:pos="1701"/>
          <w:tab w:val="left" w:pos="0"/>
        </w:tabs>
        <w:ind w:left="0" w:firstLine="0"/>
        <w:jc w:val="both"/>
        <w:rPr>
          <w:rFonts w:cs="Arial"/>
          <w:b w:val="0"/>
          <w:bCs/>
          <w:i/>
          <w:iCs/>
          <w:szCs w:val="20"/>
          <w:lang w:val="sl-SI"/>
        </w:rPr>
      </w:pPr>
    </w:p>
    <w:p w14:paraId="4581FD8C" w14:textId="77777777" w:rsidR="00FB1D7D" w:rsidRPr="006F75C1" w:rsidRDefault="00361E59" w:rsidP="00FB1D7D">
      <w:pPr>
        <w:jc w:val="both"/>
        <w:rPr>
          <w:rFonts w:cs="Arial"/>
          <w:szCs w:val="20"/>
        </w:rPr>
      </w:pPr>
      <w:r w:rsidRPr="006F75C1">
        <w:rPr>
          <w:rFonts w:cs="Arial"/>
          <w:szCs w:val="20"/>
        </w:rPr>
        <w:t>V letu 2012 je bila sprejeta Uredba o spremembah in dopolnitvah Uredbe o delovni uspešnosti iz naslova prodaje blaga in storitev na trgu</w:t>
      </w:r>
      <w:r w:rsidRPr="006F75C1">
        <w:rPr>
          <w:rStyle w:val="Sprotnaopomba-sklic"/>
          <w:rFonts w:cs="Arial"/>
          <w:szCs w:val="20"/>
        </w:rPr>
        <w:footnoteReference w:id="22"/>
      </w:r>
      <w:r w:rsidR="00FB1D7D" w:rsidRPr="006F75C1">
        <w:rPr>
          <w:rFonts w:cs="Arial"/>
          <w:szCs w:val="20"/>
        </w:rPr>
        <w:t xml:space="preserve"> s katero je bil spremenjen 7. člen uredbe. Spremenjeni 7. člen uredbe je bil posledica spremenjenega obrazca z nazivom »Izkaz prihodkov in odhodkov določenih uporabnikov po vrstah dejavnosti« (Priloga 3/B) Pravilnika o sestavljanju letnih poročil za proračun, proračunske uporabnike in druge osebe javnega prava (Ur. l. RS, št. 115/02 s spremembami), saj so v točki 1. in 2. prvega odstavka 7. člena navedene oznake AOP iz navedenega obrazca. AOP. Posledica spremembe 7. člena uredbe je bilo upoštevanje presežkov preteklih let, kar je razvidno iz podatka v AOP 691. Ta sprememba se je odrazila v obrazcu EOSDU (prilogi uredbe), ki se je prvič uporabita za letna poročila, ki so se oddala v letu 2013 za leto 2012. </w:t>
      </w:r>
    </w:p>
    <w:p w14:paraId="26E8AAE5" w14:textId="77777777" w:rsidR="00FB1D7D" w:rsidRPr="006F75C1" w:rsidRDefault="00FB1D7D" w:rsidP="00FB1D7D">
      <w:pPr>
        <w:jc w:val="both"/>
      </w:pPr>
    </w:p>
    <w:p w14:paraId="46F0CE29" w14:textId="77777777" w:rsidR="00FB1D7D" w:rsidRPr="006F75C1" w:rsidRDefault="00A0512B" w:rsidP="00A0512B">
      <w:pPr>
        <w:jc w:val="both"/>
        <w:rPr>
          <w:rFonts w:cs="Arial"/>
          <w:szCs w:val="20"/>
        </w:rPr>
      </w:pPr>
      <w:r w:rsidRPr="006F75C1">
        <w:t>Točka 7</w:t>
      </w:r>
      <w:r w:rsidR="00FB1D7D" w:rsidRPr="006F75C1">
        <w:t>. člena</w:t>
      </w:r>
      <w:r w:rsidRPr="006F75C1">
        <w:t xml:space="preserve"> uredbe od leta 2012 dalje določa, da </w:t>
      </w:r>
      <w:r w:rsidRPr="006F75C1">
        <w:rPr>
          <w:u w:val="single"/>
        </w:rPr>
        <w:t>uporabnik proračuna izkazuje izpolnjevanje pogojev iz 22.j člena ZSPJS za izplačilo sredstev za delovno uspešnost iz naslova prodaje blaga in storitev na trgu tako, da v letnem poročilu za preteklo leto, ki ga je sprejel organ upravljanja izkazuje izravnane prihodke in odhodke za izvajanje javne službe na obrazcu Izkaz prihodkov in odhodkov določenih uporabnikov po vrstah dejavnosti</w:t>
      </w:r>
      <w:r w:rsidRPr="006F75C1">
        <w:t xml:space="preserve"> (priloga 3/B) Pravilnika o sestavljanju letnih poročil za proračun, proračunske uporabnike in druge osebe javnega prava (Uradni list RS, št. 115/02, 21/03, 134/03, 126/04, 120/07, 124/08, 58/10, 60/10 – </w:t>
      </w:r>
      <w:proofErr w:type="spellStart"/>
      <w:r w:rsidRPr="006F75C1">
        <w:t>popr</w:t>
      </w:r>
      <w:proofErr w:type="spellEnd"/>
      <w:r w:rsidRPr="006F75C1">
        <w:t xml:space="preserve">., 104/10 in 104/11) </w:t>
      </w:r>
      <w:r w:rsidRPr="006F75C1">
        <w:rPr>
          <w:u w:val="single"/>
        </w:rPr>
        <w:t>v seštevku AOP 691 + AOP 693 ali v seštevku AOP 692 + AOP 693 v stolpcu 4,</w:t>
      </w:r>
    </w:p>
    <w:p w14:paraId="6FA32533" w14:textId="77777777" w:rsidR="00FB1D7D" w:rsidRPr="00BB3EC0" w:rsidRDefault="00A0512B" w:rsidP="00FB1D7D">
      <w:pPr>
        <w:jc w:val="both"/>
        <w:rPr>
          <w:rFonts w:cs="Arial"/>
          <w:i/>
          <w:iCs/>
          <w:szCs w:val="20"/>
        </w:rPr>
      </w:pPr>
      <w:r w:rsidRPr="006F75C1">
        <w:rPr>
          <w:rFonts w:cs="Arial"/>
          <w:i/>
          <w:iCs/>
          <w:szCs w:val="20"/>
        </w:rPr>
        <w:t xml:space="preserve">Inšpektorica ugotavlja, da iz Letnega poročila ARNES za leto 2012, obrazca Izkaz prihodkov in odhodkov določenih uporabnikov po vrstah dejavnosti od 1. 1. do 31. 12. 2012 ARNES, </w:t>
      </w:r>
      <w:r w:rsidR="00BB3EC0" w:rsidRPr="006F75C1">
        <w:rPr>
          <w:rFonts w:cs="Arial"/>
          <w:i/>
          <w:iCs/>
          <w:szCs w:val="20"/>
        </w:rPr>
        <w:t xml:space="preserve">izhaja, da je imel ARNES </w:t>
      </w:r>
      <w:r w:rsidRPr="006F75C1">
        <w:rPr>
          <w:rFonts w:cs="Arial"/>
          <w:i/>
          <w:iCs/>
          <w:szCs w:val="20"/>
        </w:rPr>
        <w:t>na javni službi izravnane prihodke in odhodke za izvajanje javne službe (AOP 691 = 210.268 EUR + AOP 693 = 210.268 EUR</w:t>
      </w:r>
      <w:r w:rsidR="00BB3EC0" w:rsidRPr="006F75C1">
        <w:rPr>
          <w:rFonts w:cs="Arial"/>
          <w:i/>
          <w:iCs/>
          <w:szCs w:val="20"/>
        </w:rPr>
        <w:t>) in s tem izpolnil pogoje iz 22.j člena ZSPJS za izplačilo sredstev TDU v letu 2013.</w:t>
      </w:r>
    </w:p>
    <w:p w14:paraId="60D70937" w14:textId="77777777" w:rsidR="00361E59" w:rsidRDefault="00361E59" w:rsidP="00060148">
      <w:pPr>
        <w:pStyle w:val="ZADEVA"/>
        <w:tabs>
          <w:tab w:val="clear" w:pos="1701"/>
          <w:tab w:val="left" w:pos="0"/>
        </w:tabs>
        <w:ind w:left="0" w:firstLine="0"/>
        <w:jc w:val="both"/>
        <w:rPr>
          <w:rFonts w:cs="Arial"/>
          <w:b w:val="0"/>
          <w:bCs/>
          <w:szCs w:val="20"/>
          <w:lang w:val="sl-SI"/>
        </w:rPr>
      </w:pPr>
    </w:p>
    <w:p w14:paraId="34896E34" w14:textId="77777777" w:rsidR="00EE2C14" w:rsidRPr="00EE2C14" w:rsidRDefault="00EE2C14" w:rsidP="00B727FE">
      <w:pPr>
        <w:pStyle w:val="ZADEVA"/>
        <w:numPr>
          <w:ilvl w:val="3"/>
          <w:numId w:val="4"/>
        </w:numPr>
        <w:tabs>
          <w:tab w:val="clear" w:pos="1701"/>
          <w:tab w:val="left" w:pos="0"/>
        </w:tabs>
        <w:jc w:val="both"/>
        <w:outlineLvl w:val="1"/>
        <w:rPr>
          <w:rFonts w:cs="Arial"/>
          <w:szCs w:val="20"/>
          <w:lang w:val="sl-SI"/>
        </w:rPr>
      </w:pPr>
      <w:bookmarkStart w:id="29" w:name="_Toc68104150"/>
      <w:r w:rsidRPr="00EE2C14">
        <w:rPr>
          <w:rFonts w:cs="Arial"/>
          <w:szCs w:val="20"/>
          <w:lang w:val="sl-SI"/>
        </w:rPr>
        <w:t>Leto 201</w:t>
      </w:r>
      <w:r>
        <w:rPr>
          <w:rFonts w:cs="Arial"/>
          <w:szCs w:val="20"/>
          <w:lang w:val="sl-SI"/>
        </w:rPr>
        <w:t>4</w:t>
      </w:r>
      <w:bookmarkEnd w:id="29"/>
    </w:p>
    <w:p w14:paraId="175597F6" w14:textId="77777777" w:rsidR="00EE2C14" w:rsidRDefault="00EE2C14" w:rsidP="00EE2C14">
      <w:pPr>
        <w:pStyle w:val="ZADEVA"/>
        <w:tabs>
          <w:tab w:val="clear" w:pos="1701"/>
          <w:tab w:val="left" w:pos="0"/>
        </w:tabs>
        <w:ind w:left="0" w:firstLine="0"/>
        <w:jc w:val="both"/>
        <w:rPr>
          <w:rFonts w:cs="Arial"/>
          <w:b w:val="0"/>
          <w:bCs/>
          <w:szCs w:val="20"/>
          <w:lang w:val="sl-SI"/>
        </w:rPr>
      </w:pPr>
    </w:p>
    <w:p w14:paraId="49B36E64" w14:textId="77777777" w:rsidR="00EE2C14" w:rsidRPr="002B6954" w:rsidRDefault="00EE2C14" w:rsidP="00EE2C14">
      <w:pPr>
        <w:pStyle w:val="ZADEVA"/>
        <w:tabs>
          <w:tab w:val="clear" w:pos="1701"/>
          <w:tab w:val="left" w:pos="0"/>
        </w:tabs>
        <w:ind w:left="0" w:firstLine="0"/>
        <w:jc w:val="both"/>
        <w:rPr>
          <w:rFonts w:cs="Arial"/>
          <w:b w:val="0"/>
          <w:bCs/>
          <w:i/>
          <w:iCs/>
          <w:szCs w:val="20"/>
          <w:lang w:val="sl-SI"/>
        </w:rPr>
      </w:pPr>
      <w:bookmarkStart w:id="30" w:name="_Hlk67648278"/>
      <w:r w:rsidRPr="002B6954">
        <w:rPr>
          <w:rFonts w:cs="Arial"/>
          <w:b w:val="0"/>
          <w:bCs/>
          <w:i/>
          <w:iCs/>
          <w:szCs w:val="20"/>
          <w:lang w:val="sl-SI"/>
        </w:rPr>
        <w:t xml:space="preserve">Inšpektorica ugotavlja, da ARNES obrazca EOSDU za leto 2013 ni pravilo izpolnil, </w:t>
      </w:r>
      <w:r w:rsidR="00006264" w:rsidRPr="002B6954">
        <w:rPr>
          <w:rFonts w:cs="Arial"/>
          <w:b w:val="0"/>
          <w:bCs/>
          <w:i/>
          <w:iCs/>
          <w:szCs w:val="20"/>
          <w:lang w:val="sl-SI"/>
        </w:rPr>
        <w:t xml:space="preserve">saj bi moralo iz njega izhajati, da v letu 2013 ni </w:t>
      </w:r>
      <w:proofErr w:type="spellStart"/>
      <w:r w:rsidR="00006264" w:rsidRPr="002B6954">
        <w:rPr>
          <w:rFonts w:cs="Arial"/>
          <w:b w:val="0"/>
          <w:bCs/>
          <w:i/>
          <w:iCs/>
          <w:szCs w:val="20"/>
          <w:lang w:val="sl-SI"/>
        </w:rPr>
        <w:t>akontativno</w:t>
      </w:r>
      <w:proofErr w:type="spellEnd"/>
      <w:r w:rsidR="00006264" w:rsidRPr="002B6954">
        <w:rPr>
          <w:rFonts w:cs="Arial"/>
          <w:b w:val="0"/>
          <w:bCs/>
          <w:i/>
          <w:iCs/>
          <w:szCs w:val="20"/>
          <w:lang w:val="sl-SI"/>
        </w:rPr>
        <w:t xml:space="preserve"> izplačeval TDU za leto 2013 (pod </w:t>
      </w:r>
      <w:proofErr w:type="spellStart"/>
      <w:r w:rsidR="00006264" w:rsidRPr="002B6954">
        <w:rPr>
          <w:rFonts w:cs="Arial"/>
          <w:b w:val="0"/>
          <w:bCs/>
          <w:i/>
          <w:iCs/>
          <w:szCs w:val="20"/>
          <w:lang w:val="sl-SI"/>
        </w:rPr>
        <w:t>zap</w:t>
      </w:r>
      <w:proofErr w:type="spellEnd"/>
      <w:r w:rsidR="00006264" w:rsidRPr="002B6954">
        <w:rPr>
          <w:rFonts w:cs="Arial"/>
          <w:b w:val="0"/>
          <w:bCs/>
          <w:i/>
          <w:iCs/>
          <w:szCs w:val="20"/>
          <w:lang w:val="sl-SI"/>
        </w:rPr>
        <w:t xml:space="preserve">. št.  2 bi moral izhajati znesek 0,00 EUR namesto 140.000,00 EUR), posledično so nepravilni tudi podatki, ki izhajajo iz nadaljevanja obrazca. </w:t>
      </w:r>
    </w:p>
    <w:p w14:paraId="039ECABF" w14:textId="77777777" w:rsidR="00EE2C14" w:rsidRPr="002B6954" w:rsidRDefault="00EE2C14" w:rsidP="00EE2C14">
      <w:pPr>
        <w:pStyle w:val="ZADEVA"/>
        <w:tabs>
          <w:tab w:val="clear" w:pos="1701"/>
          <w:tab w:val="left" w:pos="0"/>
        </w:tabs>
        <w:ind w:left="0" w:firstLine="0"/>
        <w:jc w:val="both"/>
        <w:rPr>
          <w:rFonts w:cs="Arial"/>
          <w:b w:val="0"/>
          <w:bCs/>
          <w:i/>
          <w:iCs/>
          <w:szCs w:val="20"/>
          <w:u w:val="single"/>
          <w:lang w:val="sl-SI"/>
        </w:rPr>
      </w:pPr>
    </w:p>
    <w:p w14:paraId="7DD4C1BF" w14:textId="77777777" w:rsidR="00EE2C14" w:rsidRDefault="00EE2C14" w:rsidP="00EE2C14">
      <w:pPr>
        <w:pStyle w:val="ZADEVA"/>
        <w:tabs>
          <w:tab w:val="clear" w:pos="1701"/>
          <w:tab w:val="left" w:pos="0"/>
        </w:tabs>
        <w:ind w:left="0" w:firstLine="0"/>
        <w:jc w:val="both"/>
        <w:rPr>
          <w:rFonts w:cs="Arial"/>
          <w:b w:val="0"/>
          <w:bCs/>
          <w:szCs w:val="20"/>
          <w:lang w:val="sl-SI"/>
        </w:rPr>
      </w:pPr>
      <w:r>
        <w:rPr>
          <w:rFonts w:cs="Arial"/>
          <w:b w:val="0"/>
          <w:bCs/>
          <w:szCs w:val="20"/>
          <w:lang w:val="sl-SI"/>
        </w:rPr>
        <w:t>Iz Letnega poročila ARNES za leto 201</w:t>
      </w:r>
      <w:r w:rsidR="00006264">
        <w:rPr>
          <w:rFonts w:cs="Arial"/>
          <w:b w:val="0"/>
          <w:bCs/>
          <w:szCs w:val="20"/>
          <w:lang w:val="sl-SI"/>
        </w:rPr>
        <w:t>3</w:t>
      </w:r>
      <w:r>
        <w:rPr>
          <w:rFonts w:cs="Arial"/>
          <w:b w:val="0"/>
          <w:bCs/>
          <w:szCs w:val="20"/>
          <w:lang w:val="sl-SI"/>
        </w:rPr>
        <w:t xml:space="preserve"> (Pojasnila k postavkam bilance stanja na dan 31. 12. 201</w:t>
      </w:r>
      <w:r w:rsidR="00006264">
        <w:rPr>
          <w:rFonts w:cs="Arial"/>
          <w:b w:val="0"/>
          <w:bCs/>
          <w:szCs w:val="20"/>
          <w:lang w:val="sl-SI"/>
        </w:rPr>
        <w:t>3</w:t>
      </w:r>
      <w:r>
        <w:rPr>
          <w:rFonts w:cs="Arial"/>
          <w:b w:val="0"/>
          <w:bCs/>
          <w:szCs w:val="20"/>
          <w:lang w:val="sl-SI"/>
        </w:rPr>
        <w:t>) med drugim izhaja, da del kratkoročnih obveznosti (</w:t>
      </w:r>
      <w:r w:rsidR="00006264">
        <w:rPr>
          <w:rFonts w:cs="Arial"/>
          <w:b w:val="0"/>
          <w:bCs/>
          <w:szCs w:val="20"/>
          <w:lang w:val="sl-SI"/>
        </w:rPr>
        <w:t xml:space="preserve">pasivne </w:t>
      </w:r>
      <w:r>
        <w:rPr>
          <w:rFonts w:cs="Arial"/>
          <w:b w:val="0"/>
          <w:bCs/>
          <w:szCs w:val="20"/>
          <w:lang w:val="sl-SI"/>
        </w:rPr>
        <w:t>časovne razmejitve) predstavljajo vračunani odhodki v letu 201</w:t>
      </w:r>
      <w:r w:rsidR="00006264">
        <w:rPr>
          <w:rFonts w:cs="Arial"/>
          <w:b w:val="0"/>
          <w:bCs/>
          <w:szCs w:val="20"/>
          <w:lang w:val="sl-SI"/>
        </w:rPr>
        <w:t>3</w:t>
      </w:r>
      <w:r>
        <w:rPr>
          <w:rFonts w:cs="Arial"/>
          <w:b w:val="0"/>
          <w:bCs/>
          <w:szCs w:val="20"/>
          <w:lang w:val="sl-SI"/>
        </w:rPr>
        <w:t xml:space="preserve">, in sicer </w:t>
      </w:r>
      <w:r w:rsidR="00006264">
        <w:rPr>
          <w:rFonts w:cs="Arial"/>
          <w:b w:val="0"/>
          <w:bCs/>
          <w:szCs w:val="20"/>
          <w:lang w:val="sl-SI"/>
        </w:rPr>
        <w:t>93.440</w:t>
      </w:r>
      <w:r w:rsidR="000A6662">
        <w:rPr>
          <w:rFonts w:cs="Arial"/>
          <w:b w:val="0"/>
          <w:bCs/>
          <w:szCs w:val="20"/>
          <w:lang w:val="sl-SI"/>
        </w:rPr>
        <w:t xml:space="preserve"> (pravilno 90.988,66)</w:t>
      </w:r>
      <w:r>
        <w:rPr>
          <w:rFonts w:cs="Arial"/>
          <w:b w:val="0"/>
          <w:bCs/>
          <w:szCs w:val="20"/>
          <w:lang w:val="sl-SI"/>
        </w:rPr>
        <w:t xml:space="preserve"> </w:t>
      </w:r>
      <w:r w:rsidR="00006264">
        <w:rPr>
          <w:rFonts w:cs="Arial"/>
          <w:b w:val="0"/>
          <w:bCs/>
          <w:szCs w:val="20"/>
          <w:lang w:val="sl-SI"/>
        </w:rPr>
        <w:t>EUR</w:t>
      </w:r>
      <w:r>
        <w:rPr>
          <w:rFonts w:cs="Arial"/>
          <w:b w:val="0"/>
          <w:bCs/>
          <w:szCs w:val="20"/>
          <w:lang w:val="sl-SI"/>
        </w:rPr>
        <w:t xml:space="preserve"> za izplačilo TDU 2012</w:t>
      </w:r>
      <w:r w:rsidR="00006264">
        <w:rPr>
          <w:rFonts w:cs="Arial"/>
          <w:b w:val="0"/>
          <w:bCs/>
          <w:szCs w:val="20"/>
          <w:lang w:val="sl-SI"/>
        </w:rPr>
        <w:t>, ki v letu 2013 ni bila izplačana in 140.000</w:t>
      </w:r>
      <w:r w:rsidR="000A6662">
        <w:rPr>
          <w:rFonts w:cs="Arial"/>
          <w:b w:val="0"/>
          <w:bCs/>
          <w:szCs w:val="20"/>
          <w:lang w:val="sl-SI"/>
        </w:rPr>
        <w:t xml:space="preserve"> (pravilno 70.179,50)</w:t>
      </w:r>
      <w:r w:rsidR="00006264">
        <w:rPr>
          <w:rFonts w:cs="Arial"/>
          <w:b w:val="0"/>
          <w:bCs/>
          <w:szCs w:val="20"/>
          <w:lang w:val="sl-SI"/>
        </w:rPr>
        <w:t xml:space="preserve"> </w:t>
      </w:r>
      <w:r w:rsidR="00AF3067">
        <w:rPr>
          <w:rFonts w:cs="Arial"/>
          <w:b w:val="0"/>
          <w:bCs/>
          <w:szCs w:val="20"/>
          <w:lang w:val="sl-SI"/>
        </w:rPr>
        <w:t>EUR za izplačilo TDU 2013, za kar je izplačilo planirano v letu 2014</w:t>
      </w:r>
      <w:r w:rsidR="00AD0D8A">
        <w:rPr>
          <w:rFonts w:cs="Arial"/>
          <w:b w:val="0"/>
          <w:bCs/>
          <w:szCs w:val="20"/>
          <w:lang w:val="sl-SI"/>
        </w:rPr>
        <w:t>.</w:t>
      </w:r>
    </w:p>
    <w:p w14:paraId="6619BDB6" w14:textId="77777777" w:rsidR="00EE2C14" w:rsidRDefault="00EE2C14" w:rsidP="00EE2C14">
      <w:pPr>
        <w:pStyle w:val="ZADEVA"/>
        <w:tabs>
          <w:tab w:val="clear" w:pos="1701"/>
          <w:tab w:val="left" w:pos="0"/>
        </w:tabs>
        <w:ind w:left="0" w:firstLine="0"/>
        <w:jc w:val="both"/>
        <w:rPr>
          <w:rFonts w:cs="Arial"/>
          <w:b w:val="0"/>
          <w:bCs/>
          <w:i/>
          <w:iCs/>
          <w:szCs w:val="20"/>
          <w:lang w:val="sl-SI"/>
        </w:rPr>
      </w:pPr>
    </w:p>
    <w:p w14:paraId="048FDCBE" w14:textId="77777777" w:rsidR="00AF3067" w:rsidRDefault="00EE2C14" w:rsidP="00EE2C14">
      <w:pPr>
        <w:pStyle w:val="ZADEVA"/>
        <w:tabs>
          <w:tab w:val="clear" w:pos="1701"/>
          <w:tab w:val="left" w:pos="0"/>
        </w:tabs>
        <w:ind w:left="0" w:firstLine="0"/>
        <w:jc w:val="both"/>
        <w:rPr>
          <w:rFonts w:cs="Arial"/>
          <w:b w:val="0"/>
          <w:bCs/>
          <w:i/>
          <w:iCs/>
          <w:szCs w:val="20"/>
          <w:lang w:val="sl-SI"/>
        </w:rPr>
      </w:pPr>
      <w:r>
        <w:rPr>
          <w:rFonts w:cs="Arial"/>
          <w:b w:val="0"/>
          <w:bCs/>
          <w:i/>
          <w:iCs/>
          <w:szCs w:val="20"/>
          <w:lang w:val="sl-SI"/>
        </w:rPr>
        <w:t>Inšpektorica ugotavlja, da je ARNES javnim uslužbencem v letu 201</w:t>
      </w:r>
      <w:r w:rsidR="00AF3067">
        <w:rPr>
          <w:rFonts w:cs="Arial"/>
          <w:b w:val="0"/>
          <w:bCs/>
          <w:i/>
          <w:iCs/>
          <w:szCs w:val="20"/>
          <w:lang w:val="sl-SI"/>
        </w:rPr>
        <w:t>4</w:t>
      </w:r>
      <w:r>
        <w:rPr>
          <w:rFonts w:cs="Arial"/>
          <w:b w:val="0"/>
          <w:bCs/>
          <w:i/>
          <w:iCs/>
          <w:szCs w:val="20"/>
          <w:lang w:val="sl-SI"/>
        </w:rPr>
        <w:t xml:space="preserve"> izplačal sredstva </w:t>
      </w:r>
      <w:r w:rsidRPr="00863665">
        <w:rPr>
          <w:rFonts w:cs="Arial"/>
          <w:b w:val="0"/>
          <w:bCs/>
          <w:i/>
          <w:iCs/>
          <w:szCs w:val="20"/>
          <w:lang w:val="sl-SI"/>
        </w:rPr>
        <w:t>za delovno uspešnost iz naslova prodaje blaga in storitev na trgu</w:t>
      </w:r>
      <w:r>
        <w:rPr>
          <w:rFonts w:cs="Arial"/>
          <w:b w:val="0"/>
          <w:bCs/>
          <w:i/>
          <w:iCs/>
          <w:szCs w:val="20"/>
          <w:lang w:val="sl-SI"/>
        </w:rPr>
        <w:t xml:space="preserve"> v višini </w:t>
      </w:r>
      <w:r w:rsidR="00AF3067">
        <w:rPr>
          <w:rFonts w:cs="Arial"/>
          <w:b w:val="0"/>
          <w:bCs/>
          <w:i/>
          <w:iCs/>
          <w:szCs w:val="20"/>
          <w:lang w:val="sl-SI"/>
        </w:rPr>
        <w:t>96.988,13 EUR. Na podlagi ugotovitev inšpektorice, ki izhajajo iz točke 2.1.1.1.5 tega zapisnika</w:t>
      </w:r>
      <w:r w:rsidR="00BB0EBC">
        <w:rPr>
          <w:rFonts w:cs="Arial"/>
          <w:b w:val="0"/>
          <w:bCs/>
          <w:i/>
          <w:iCs/>
          <w:szCs w:val="20"/>
          <w:lang w:val="sl-SI"/>
        </w:rPr>
        <w:t>,</w:t>
      </w:r>
      <w:r w:rsidR="00AF3067">
        <w:rPr>
          <w:rFonts w:cs="Arial"/>
          <w:b w:val="0"/>
          <w:bCs/>
          <w:i/>
          <w:iCs/>
          <w:szCs w:val="20"/>
          <w:lang w:val="sl-SI"/>
        </w:rPr>
        <w:t xml:space="preserve"> </w:t>
      </w:r>
      <w:r w:rsidR="000A6662">
        <w:rPr>
          <w:rFonts w:cs="Arial"/>
          <w:b w:val="0"/>
          <w:bCs/>
          <w:i/>
          <w:iCs/>
          <w:szCs w:val="20"/>
          <w:lang w:val="sl-SI"/>
        </w:rPr>
        <w:t xml:space="preserve">celotni znesek predstavlja </w:t>
      </w:r>
      <w:r w:rsidR="00AF3067" w:rsidRPr="00AF3067">
        <w:rPr>
          <w:rFonts w:cs="Arial"/>
          <w:b w:val="0"/>
          <w:bCs/>
          <w:i/>
          <w:iCs/>
          <w:szCs w:val="20"/>
          <w:lang w:val="sl-SI"/>
        </w:rPr>
        <w:t>izplačilo ostanka sredstev TDU iz leta 201</w:t>
      </w:r>
      <w:r w:rsidR="00AF3067">
        <w:rPr>
          <w:rFonts w:cs="Arial"/>
          <w:b w:val="0"/>
          <w:bCs/>
          <w:i/>
          <w:iCs/>
          <w:szCs w:val="20"/>
          <w:lang w:val="sl-SI"/>
        </w:rPr>
        <w:t>3</w:t>
      </w:r>
      <w:r w:rsidR="000A6662">
        <w:rPr>
          <w:rFonts w:cs="Arial"/>
          <w:b w:val="0"/>
          <w:bCs/>
          <w:i/>
          <w:iCs/>
          <w:szCs w:val="20"/>
          <w:lang w:val="sl-SI"/>
        </w:rPr>
        <w:t xml:space="preserve">, </w:t>
      </w:r>
      <w:r w:rsidR="000A6662" w:rsidRPr="000A6662">
        <w:rPr>
          <w:rFonts w:cs="Arial"/>
          <w:b w:val="0"/>
          <w:bCs/>
          <w:i/>
          <w:iCs/>
          <w:szCs w:val="20"/>
          <w:lang w:val="sl-SI"/>
        </w:rPr>
        <w:t>in ne akontacija TDU za leto 201</w:t>
      </w:r>
      <w:r w:rsidR="000A6662">
        <w:rPr>
          <w:rFonts w:cs="Arial"/>
          <w:b w:val="0"/>
          <w:bCs/>
          <w:i/>
          <w:iCs/>
          <w:szCs w:val="20"/>
          <w:lang w:val="sl-SI"/>
        </w:rPr>
        <w:t>4</w:t>
      </w:r>
      <w:r w:rsidR="000A6662" w:rsidRPr="000A6662">
        <w:rPr>
          <w:rFonts w:cs="Arial"/>
          <w:b w:val="0"/>
          <w:bCs/>
          <w:i/>
          <w:iCs/>
          <w:szCs w:val="20"/>
          <w:lang w:val="sl-SI"/>
        </w:rPr>
        <w:t>.</w:t>
      </w:r>
    </w:p>
    <w:bookmarkEnd w:id="30"/>
    <w:p w14:paraId="1E140E89" w14:textId="77777777" w:rsidR="000A6662" w:rsidRDefault="000A6662" w:rsidP="00EE2C14">
      <w:pPr>
        <w:pStyle w:val="ZADEVA"/>
        <w:tabs>
          <w:tab w:val="clear" w:pos="1701"/>
          <w:tab w:val="left" w:pos="0"/>
        </w:tabs>
        <w:ind w:left="0" w:firstLine="0"/>
        <w:jc w:val="both"/>
        <w:rPr>
          <w:rFonts w:cs="Arial"/>
          <w:b w:val="0"/>
          <w:bCs/>
          <w:i/>
          <w:iCs/>
          <w:szCs w:val="20"/>
          <w:lang w:val="sl-SI"/>
        </w:rPr>
      </w:pPr>
    </w:p>
    <w:p w14:paraId="027E6960" w14:textId="77777777" w:rsidR="00AF3067" w:rsidRPr="00A13F99" w:rsidRDefault="00AF3067" w:rsidP="00B727FE">
      <w:pPr>
        <w:pStyle w:val="ZADEVA"/>
        <w:numPr>
          <w:ilvl w:val="3"/>
          <w:numId w:val="4"/>
        </w:numPr>
        <w:tabs>
          <w:tab w:val="clear" w:pos="1701"/>
          <w:tab w:val="left" w:pos="0"/>
        </w:tabs>
        <w:jc w:val="both"/>
        <w:outlineLvl w:val="1"/>
        <w:rPr>
          <w:rFonts w:cs="Arial"/>
          <w:szCs w:val="20"/>
          <w:lang w:val="sl-SI"/>
        </w:rPr>
      </w:pPr>
      <w:bookmarkStart w:id="31" w:name="_Toc68104151"/>
      <w:r w:rsidRPr="00A13F99">
        <w:rPr>
          <w:rFonts w:cs="Arial"/>
          <w:szCs w:val="20"/>
          <w:lang w:val="sl-SI"/>
        </w:rPr>
        <w:t>Leto 2015</w:t>
      </w:r>
      <w:bookmarkEnd w:id="31"/>
    </w:p>
    <w:p w14:paraId="469D45EA" w14:textId="77777777" w:rsidR="00AF3067" w:rsidRPr="00A13F99" w:rsidRDefault="00AF3067" w:rsidP="00AF3067">
      <w:pPr>
        <w:pStyle w:val="ZADEVA"/>
        <w:tabs>
          <w:tab w:val="clear" w:pos="1701"/>
          <w:tab w:val="left" w:pos="0"/>
        </w:tabs>
        <w:ind w:left="0" w:firstLine="0"/>
        <w:jc w:val="both"/>
        <w:rPr>
          <w:rFonts w:cs="Arial"/>
          <w:b w:val="0"/>
          <w:bCs/>
          <w:szCs w:val="20"/>
          <w:lang w:val="sl-SI"/>
        </w:rPr>
      </w:pPr>
    </w:p>
    <w:p w14:paraId="1A900B23" w14:textId="77777777" w:rsidR="00D10962" w:rsidRPr="002B6954" w:rsidRDefault="00D10962" w:rsidP="00D10962">
      <w:pPr>
        <w:pStyle w:val="ZADEVA"/>
        <w:tabs>
          <w:tab w:val="clear" w:pos="1701"/>
          <w:tab w:val="left" w:pos="0"/>
        </w:tabs>
        <w:ind w:left="0" w:firstLine="0"/>
        <w:jc w:val="both"/>
        <w:rPr>
          <w:rFonts w:cs="Arial"/>
          <w:b w:val="0"/>
          <w:bCs/>
          <w:i/>
          <w:iCs/>
          <w:szCs w:val="20"/>
          <w:lang w:val="sl-SI"/>
        </w:rPr>
      </w:pPr>
      <w:r w:rsidRPr="002B6954">
        <w:rPr>
          <w:rFonts w:cs="Arial"/>
          <w:b w:val="0"/>
          <w:bCs/>
          <w:i/>
          <w:iCs/>
          <w:szCs w:val="20"/>
          <w:lang w:val="sl-SI"/>
        </w:rPr>
        <w:t xml:space="preserve">Inšpektorica ugotavlja, da ARNES obrazca EOSDU za leto 2014 ni pravilo izpolnil, saj bi moralo iz njega izhajati, da v letu 2014 ni </w:t>
      </w:r>
      <w:proofErr w:type="spellStart"/>
      <w:r w:rsidRPr="002B6954">
        <w:rPr>
          <w:rFonts w:cs="Arial"/>
          <w:b w:val="0"/>
          <w:bCs/>
          <w:i/>
          <w:iCs/>
          <w:szCs w:val="20"/>
          <w:lang w:val="sl-SI"/>
        </w:rPr>
        <w:t>akontativno</w:t>
      </w:r>
      <w:proofErr w:type="spellEnd"/>
      <w:r w:rsidRPr="002B6954">
        <w:rPr>
          <w:rFonts w:cs="Arial"/>
          <w:b w:val="0"/>
          <w:bCs/>
          <w:i/>
          <w:iCs/>
          <w:szCs w:val="20"/>
          <w:lang w:val="sl-SI"/>
        </w:rPr>
        <w:t xml:space="preserve"> izplačeval TDU za leto 2014 (pod </w:t>
      </w:r>
      <w:proofErr w:type="spellStart"/>
      <w:r w:rsidRPr="002B6954">
        <w:rPr>
          <w:rFonts w:cs="Arial"/>
          <w:b w:val="0"/>
          <w:bCs/>
          <w:i/>
          <w:iCs/>
          <w:szCs w:val="20"/>
          <w:lang w:val="sl-SI"/>
        </w:rPr>
        <w:t>zap</w:t>
      </w:r>
      <w:proofErr w:type="spellEnd"/>
      <w:r w:rsidRPr="002B6954">
        <w:rPr>
          <w:rFonts w:cs="Arial"/>
          <w:b w:val="0"/>
          <w:bCs/>
          <w:i/>
          <w:iCs/>
          <w:szCs w:val="20"/>
          <w:lang w:val="sl-SI"/>
        </w:rPr>
        <w:t xml:space="preserve">. št.  2 bi moral izhajati znesek 0,00 EUR namesto 130.000,00 EUR), posledično so nepravilni tudi podatki, ki izhajajo iz nadaljevanja obrazca. </w:t>
      </w:r>
    </w:p>
    <w:p w14:paraId="23080220" w14:textId="77777777" w:rsidR="00D10962" w:rsidRPr="00D10962" w:rsidRDefault="00D10962" w:rsidP="00D10962">
      <w:pPr>
        <w:pStyle w:val="ZADEVA"/>
        <w:tabs>
          <w:tab w:val="clear" w:pos="1701"/>
          <w:tab w:val="left" w:pos="0"/>
        </w:tabs>
        <w:ind w:left="0" w:firstLine="0"/>
        <w:jc w:val="both"/>
        <w:rPr>
          <w:rFonts w:cs="Arial"/>
          <w:b w:val="0"/>
          <w:bCs/>
          <w:szCs w:val="20"/>
          <w:lang w:val="sl-SI"/>
        </w:rPr>
      </w:pPr>
    </w:p>
    <w:p w14:paraId="05465940" w14:textId="77777777" w:rsidR="00D10962" w:rsidRPr="00D10962" w:rsidRDefault="00D10962" w:rsidP="00D10962">
      <w:pPr>
        <w:pStyle w:val="ZADEVA"/>
        <w:tabs>
          <w:tab w:val="clear" w:pos="1701"/>
          <w:tab w:val="left" w:pos="0"/>
        </w:tabs>
        <w:ind w:left="0" w:firstLine="0"/>
        <w:jc w:val="both"/>
        <w:rPr>
          <w:rFonts w:cs="Arial"/>
          <w:b w:val="0"/>
          <w:bCs/>
          <w:szCs w:val="20"/>
          <w:lang w:val="sl-SI"/>
        </w:rPr>
      </w:pPr>
      <w:r w:rsidRPr="00D10962">
        <w:rPr>
          <w:rFonts w:cs="Arial"/>
          <w:b w:val="0"/>
          <w:bCs/>
          <w:szCs w:val="20"/>
          <w:lang w:val="sl-SI"/>
        </w:rPr>
        <w:t>Iz Letnega poročila ARNES za leto 201</w:t>
      </w:r>
      <w:r>
        <w:rPr>
          <w:rFonts w:cs="Arial"/>
          <w:b w:val="0"/>
          <w:bCs/>
          <w:szCs w:val="20"/>
          <w:lang w:val="sl-SI"/>
        </w:rPr>
        <w:t>4</w:t>
      </w:r>
      <w:r w:rsidRPr="00D10962">
        <w:rPr>
          <w:rFonts w:cs="Arial"/>
          <w:b w:val="0"/>
          <w:bCs/>
          <w:szCs w:val="20"/>
          <w:lang w:val="sl-SI"/>
        </w:rPr>
        <w:t xml:space="preserve"> (Pojasnila k postavkam bilance stanja na dan 31. 12. 201</w:t>
      </w:r>
      <w:r>
        <w:rPr>
          <w:rFonts w:cs="Arial"/>
          <w:b w:val="0"/>
          <w:bCs/>
          <w:szCs w:val="20"/>
          <w:lang w:val="sl-SI"/>
        </w:rPr>
        <w:t>4</w:t>
      </w:r>
      <w:r w:rsidRPr="00D10962">
        <w:rPr>
          <w:rFonts w:cs="Arial"/>
          <w:b w:val="0"/>
          <w:bCs/>
          <w:szCs w:val="20"/>
          <w:lang w:val="sl-SI"/>
        </w:rPr>
        <w:t>) med drugim izhaja, da del kratkoročnih obveznosti (pasivne časovne razmejitve) predstavljajo vračunani odhodki v letu 201</w:t>
      </w:r>
      <w:r>
        <w:rPr>
          <w:rFonts w:cs="Arial"/>
          <w:b w:val="0"/>
          <w:bCs/>
          <w:szCs w:val="20"/>
          <w:lang w:val="sl-SI"/>
        </w:rPr>
        <w:t>4</w:t>
      </w:r>
      <w:r w:rsidRPr="00D10962">
        <w:rPr>
          <w:rFonts w:cs="Arial"/>
          <w:b w:val="0"/>
          <w:bCs/>
          <w:szCs w:val="20"/>
          <w:lang w:val="sl-SI"/>
        </w:rPr>
        <w:t xml:space="preserve">, in sicer </w:t>
      </w:r>
      <w:r>
        <w:rPr>
          <w:rFonts w:cs="Arial"/>
          <w:b w:val="0"/>
          <w:bCs/>
          <w:szCs w:val="20"/>
          <w:lang w:val="sl-SI"/>
        </w:rPr>
        <w:t>120.887</w:t>
      </w:r>
      <w:r w:rsidRPr="00D10962">
        <w:rPr>
          <w:rFonts w:cs="Arial"/>
          <w:b w:val="0"/>
          <w:bCs/>
          <w:szCs w:val="20"/>
          <w:lang w:val="sl-SI"/>
        </w:rPr>
        <w:t xml:space="preserve"> (pravilno</w:t>
      </w:r>
      <w:r>
        <w:rPr>
          <w:rFonts w:cs="Arial"/>
          <w:b w:val="0"/>
          <w:bCs/>
          <w:szCs w:val="20"/>
          <w:lang w:val="sl-SI"/>
        </w:rPr>
        <w:t xml:space="preserve"> 64.180,03</w:t>
      </w:r>
      <w:r w:rsidRPr="00D10962">
        <w:rPr>
          <w:rFonts w:cs="Arial"/>
          <w:b w:val="0"/>
          <w:bCs/>
          <w:szCs w:val="20"/>
          <w:lang w:val="sl-SI"/>
        </w:rPr>
        <w:t>) EUR za izplačilo TDU 201</w:t>
      </w:r>
      <w:r>
        <w:rPr>
          <w:rFonts w:cs="Arial"/>
          <w:b w:val="0"/>
          <w:bCs/>
          <w:szCs w:val="20"/>
          <w:lang w:val="sl-SI"/>
        </w:rPr>
        <w:t>3</w:t>
      </w:r>
      <w:r w:rsidRPr="00D10962">
        <w:rPr>
          <w:rFonts w:cs="Arial"/>
          <w:b w:val="0"/>
          <w:bCs/>
          <w:szCs w:val="20"/>
          <w:lang w:val="sl-SI"/>
        </w:rPr>
        <w:t>, ki v letu 201</w:t>
      </w:r>
      <w:r>
        <w:rPr>
          <w:rFonts w:cs="Arial"/>
          <w:b w:val="0"/>
          <w:bCs/>
          <w:szCs w:val="20"/>
          <w:lang w:val="sl-SI"/>
        </w:rPr>
        <w:t>4</w:t>
      </w:r>
      <w:r w:rsidRPr="00D10962">
        <w:rPr>
          <w:rFonts w:cs="Arial"/>
          <w:b w:val="0"/>
          <w:bCs/>
          <w:szCs w:val="20"/>
          <w:lang w:val="sl-SI"/>
        </w:rPr>
        <w:t xml:space="preserve"> ni bila izplačana in 1</w:t>
      </w:r>
      <w:r>
        <w:rPr>
          <w:rFonts w:cs="Arial"/>
          <w:b w:val="0"/>
          <w:bCs/>
          <w:szCs w:val="20"/>
          <w:lang w:val="sl-SI"/>
        </w:rPr>
        <w:t>30</w:t>
      </w:r>
      <w:r w:rsidRPr="00D10962">
        <w:rPr>
          <w:rFonts w:cs="Arial"/>
          <w:b w:val="0"/>
          <w:bCs/>
          <w:szCs w:val="20"/>
          <w:lang w:val="sl-SI"/>
        </w:rPr>
        <w:t>.000 (pravilno</w:t>
      </w:r>
      <w:r>
        <w:rPr>
          <w:rFonts w:cs="Arial"/>
          <w:b w:val="0"/>
          <w:bCs/>
          <w:szCs w:val="20"/>
          <w:lang w:val="sl-SI"/>
        </w:rPr>
        <w:t xml:space="preserve"> 65.150,50</w:t>
      </w:r>
      <w:r w:rsidRPr="00D10962">
        <w:rPr>
          <w:rFonts w:cs="Arial"/>
          <w:b w:val="0"/>
          <w:bCs/>
          <w:szCs w:val="20"/>
          <w:lang w:val="sl-SI"/>
        </w:rPr>
        <w:t>) EUR za izplačilo TDU 201</w:t>
      </w:r>
      <w:r>
        <w:rPr>
          <w:rFonts w:cs="Arial"/>
          <w:b w:val="0"/>
          <w:bCs/>
          <w:szCs w:val="20"/>
          <w:lang w:val="sl-SI"/>
        </w:rPr>
        <w:t>4</w:t>
      </w:r>
      <w:r w:rsidRPr="00D10962">
        <w:rPr>
          <w:rFonts w:cs="Arial"/>
          <w:b w:val="0"/>
          <w:bCs/>
          <w:szCs w:val="20"/>
          <w:lang w:val="sl-SI"/>
        </w:rPr>
        <w:t>, za kar je izplačilo planirano v letu 201</w:t>
      </w:r>
      <w:r>
        <w:rPr>
          <w:rFonts w:cs="Arial"/>
          <w:b w:val="0"/>
          <w:bCs/>
          <w:szCs w:val="20"/>
          <w:lang w:val="sl-SI"/>
        </w:rPr>
        <w:t>5</w:t>
      </w:r>
      <w:r w:rsidRPr="00D10962">
        <w:rPr>
          <w:rFonts w:cs="Arial"/>
          <w:b w:val="0"/>
          <w:bCs/>
          <w:szCs w:val="20"/>
          <w:lang w:val="sl-SI"/>
        </w:rPr>
        <w:t>.</w:t>
      </w:r>
    </w:p>
    <w:p w14:paraId="76DA94A2" w14:textId="77777777" w:rsidR="00AF3067" w:rsidRPr="00AF3067" w:rsidRDefault="00AF3067" w:rsidP="00AF3067">
      <w:pPr>
        <w:pStyle w:val="ZADEVA"/>
        <w:tabs>
          <w:tab w:val="clear" w:pos="1701"/>
          <w:tab w:val="left" w:pos="0"/>
        </w:tabs>
        <w:ind w:left="0" w:firstLine="0"/>
        <w:jc w:val="both"/>
        <w:rPr>
          <w:rFonts w:cs="Arial"/>
          <w:b w:val="0"/>
          <w:bCs/>
          <w:i/>
          <w:iCs/>
          <w:szCs w:val="20"/>
          <w:highlight w:val="green"/>
          <w:lang w:val="sl-SI"/>
        </w:rPr>
      </w:pPr>
    </w:p>
    <w:p w14:paraId="3A850762" w14:textId="77777777" w:rsidR="00AF3067" w:rsidRDefault="00AF3067" w:rsidP="00AF3067">
      <w:pPr>
        <w:pStyle w:val="ZADEVA"/>
        <w:tabs>
          <w:tab w:val="clear" w:pos="1701"/>
          <w:tab w:val="left" w:pos="0"/>
        </w:tabs>
        <w:ind w:left="0" w:firstLine="0"/>
        <w:jc w:val="both"/>
        <w:rPr>
          <w:rFonts w:cs="Arial"/>
          <w:b w:val="0"/>
          <w:bCs/>
          <w:i/>
          <w:iCs/>
          <w:szCs w:val="20"/>
          <w:lang w:val="sl-SI"/>
        </w:rPr>
      </w:pPr>
      <w:r w:rsidRPr="00312AF5">
        <w:rPr>
          <w:rFonts w:cs="Arial"/>
          <w:b w:val="0"/>
          <w:bCs/>
          <w:i/>
          <w:iCs/>
          <w:szCs w:val="20"/>
          <w:lang w:val="sl-SI"/>
        </w:rPr>
        <w:t>Inšpektorica ugotavlja, da je ARNES javnim uslužbencem v letu 201</w:t>
      </w:r>
      <w:r w:rsidR="00D10962" w:rsidRPr="00312AF5">
        <w:rPr>
          <w:rFonts w:cs="Arial"/>
          <w:b w:val="0"/>
          <w:bCs/>
          <w:i/>
          <w:iCs/>
          <w:szCs w:val="20"/>
          <w:lang w:val="sl-SI"/>
        </w:rPr>
        <w:t>5</w:t>
      </w:r>
      <w:r w:rsidRPr="00312AF5">
        <w:rPr>
          <w:rFonts w:cs="Arial"/>
          <w:b w:val="0"/>
          <w:bCs/>
          <w:i/>
          <w:iCs/>
          <w:szCs w:val="20"/>
          <w:lang w:val="sl-SI"/>
        </w:rPr>
        <w:t xml:space="preserve"> izplačal sredstva za delovno uspešnost iz naslova prodaje blaga in storitev na trgu v višini </w:t>
      </w:r>
      <w:r w:rsidR="00D10962" w:rsidRPr="00312AF5">
        <w:rPr>
          <w:rFonts w:cs="Arial"/>
          <w:b w:val="0"/>
          <w:bCs/>
          <w:i/>
          <w:iCs/>
          <w:szCs w:val="20"/>
          <w:lang w:val="sl-SI"/>
        </w:rPr>
        <w:t>142.258,00</w:t>
      </w:r>
      <w:r w:rsidRPr="00312AF5">
        <w:rPr>
          <w:rFonts w:cs="Arial"/>
          <w:b w:val="0"/>
          <w:bCs/>
          <w:i/>
          <w:iCs/>
          <w:szCs w:val="20"/>
          <w:lang w:val="sl-SI"/>
        </w:rPr>
        <w:t xml:space="preserve"> EUR. Na podlagi ugotovitev inšpektorice, ki izhajajo iz točke 2.1.1.1.</w:t>
      </w:r>
      <w:r w:rsidR="00AD0D8A" w:rsidRPr="00312AF5">
        <w:rPr>
          <w:rFonts w:cs="Arial"/>
          <w:b w:val="0"/>
          <w:bCs/>
          <w:i/>
          <w:iCs/>
          <w:szCs w:val="20"/>
          <w:lang w:val="sl-SI"/>
        </w:rPr>
        <w:t>6</w:t>
      </w:r>
      <w:r w:rsidRPr="00312AF5">
        <w:rPr>
          <w:rFonts w:cs="Arial"/>
          <w:b w:val="0"/>
          <w:bCs/>
          <w:i/>
          <w:iCs/>
          <w:szCs w:val="20"/>
          <w:lang w:val="sl-SI"/>
        </w:rPr>
        <w:t xml:space="preserve"> tega zapisnika</w:t>
      </w:r>
      <w:r w:rsidR="00BB0EBC">
        <w:rPr>
          <w:rFonts w:cs="Arial"/>
          <w:b w:val="0"/>
          <w:bCs/>
          <w:i/>
          <w:iCs/>
          <w:szCs w:val="20"/>
          <w:lang w:val="sl-SI"/>
        </w:rPr>
        <w:t>,</w:t>
      </w:r>
      <w:r w:rsidRPr="00312AF5">
        <w:rPr>
          <w:rFonts w:cs="Arial"/>
          <w:b w:val="0"/>
          <w:bCs/>
          <w:i/>
          <w:iCs/>
          <w:szCs w:val="20"/>
          <w:lang w:val="sl-SI"/>
        </w:rPr>
        <w:t xml:space="preserve"> del tega zneska v višini </w:t>
      </w:r>
      <w:r w:rsidR="00312AF5" w:rsidRPr="00312AF5">
        <w:rPr>
          <w:rFonts w:cs="Arial"/>
          <w:b w:val="0"/>
          <w:bCs/>
          <w:i/>
          <w:iCs/>
          <w:szCs w:val="20"/>
          <w:lang w:val="sl-SI"/>
        </w:rPr>
        <w:t>129.330,53</w:t>
      </w:r>
      <w:r w:rsidRPr="00312AF5">
        <w:rPr>
          <w:rFonts w:cs="Arial"/>
          <w:b w:val="0"/>
          <w:bCs/>
          <w:i/>
          <w:iCs/>
          <w:szCs w:val="20"/>
          <w:lang w:val="sl-SI"/>
        </w:rPr>
        <w:t xml:space="preserve"> EUR predstavlja izplačilo ostanka sredstev TDU iz leta 201</w:t>
      </w:r>
      <w:r w:rsidR="00312AF5" w:rsidRPr="00312AF5">
        <w:rPr>
          <w:rFonts w:cs="Arial"/>
          <w:b w:val="0"/>
          <w:bCs/>
          <w:i/>
          <w:iCs/>
          <w:szCs w:val="20"/>
          <w:lang w:val="sl-SI"/>
        </w:rPr>
        <w:t>4</w:t>
      </w:r>
      <w:r w:rsidRPr="00312AF5">
        <w:rPr>
          <w:rFonts w:cs="Arial"/>
          <w:b w:val="0"/>
          <w:bCs/>
          <w:i/>
          <w:iCs/>
          <w:szCs w:val="20"/>
          <w:lang w:val="sl-SI"/>
        </w:rPr>
        <w:t xml:space="preserve">, del v višini </w:t>
      </w:r>
      <w:r w:rsidR="00312AF5" w:rsidRPr="00312AF5">
        <w:rPr>
          <w:rFonts w:cs="Arial"/>
          <w:b w:val="0"/>
          <w:bCs/>
          <w:i/>
          <w:iCs/>
          <w:szCs w:val="20"/>
          <w:lang w:val="sl-SI"/>
        </w:rPr>
        <w:t>12</w:t>
      </w:r>
      <w:r w:rsidR="001429DA">
        <w:rPr>
          <w:rFonts w:cs="Arial"/>
          <w:b w:val="0"/>
          <w:bCs/>
          <w:i/>
          <w:iCs/>
          <w:szCs w:val="20"/>
          <w:lang w:val="sl-SI"/>
        </w:rPr>
        <w:t>.</w:t>
      </w:r>
      <w:r w:rsidR="00312AF5" w:rsidRPr="00312AF5">
        <w:rPr>
          <w:rFonts w:cs="Arial"/>
          <w:b w:val="0"/>
          <w:bCs/>
          <w:i/>
          <w:iCs/>
          <w:szCs w:val="20"/>
          <w:lang w:val="sl-SI"/>
        </w:rPr>
        <w:t>927,47</w:t>
      </w:r>
      <w:r w:rsidRPr="00312AF5">
        <w:rPr>
          <w:rFonts w:cs="Arial"/>
          <w:b w:val="0"/>
          <w:bCs/>
          <w:i/>
          <w:iCs/>
          <w:szCs w:val="20"/>
          <w:lang w:val="sl-SI"/>
        </w:rPr>
        <w:t xml:space="preserve"> EUR pa akontacijo TDU za leto 201</w:t>
      </w:r>
      <w:r w:rsidR="00312AF5" w:rsidRPr="00312AF5">
        <w:rPr>
          <w:rFonts w:cs="Arial"/>
          <w:b w:val="0"/>
          <w:bCs/>
          <w:i/>
          <w:iCs/>
          <w:szCs w:val="20"/>
          <w:lang w:val="sl-SI"/>
        </w:rPr>
        <w:t>5</w:t>
      </w:r>
      <w:r w:rsidRPr="00312AF5">
        <w:rPr>
          <w:rFonts w:cs="Arial"/>
          <w:b w:val="0"/>
          <w:bCs/>
          <w:i/>
          <w:iCs/>
          <w:szCs w:val="20"/>
          <w:lang w:val="sl-SI"/>
        </w:rPr>
        <w:t>.</w:t>
      </w:r>
    </w:p>
    <w:p w14:paraId="1C79103F" w14:textId="77777777" w:rsidR="00AF3067" w:rsidRDefault="00AF3067" w:rsidP="00EE2C14">
      <w:pPr>
        <w:pStyle w:val="ZADEVA"/>
        <w:tabs>
          <w:tab w:val="clear" w:pos="1701"/>
          <w:tab w:val="left" w:pos="0"/>
        </w:tabs>
        <w:ind w:left="0" w:firstLine="0"/>
        <w:jc w:val="both"/>
        <w:rPr>
          <w:rFonts w:cs="Arial"/>
          <w:b w:val="0"/>
          <w:bCs/>
          <w:i/>
          <w:iCs/>
          <w:szCs w:val="20"/>
          <w:u w:val="single"/>
          <w:lang w:val="sl-SI"/>
        </w:rPr>
      </w:pPr>
    </w:p>
    <w:p w14:paraId="6B710BF6" w14:textId="77777777" w:rsidR="00312AF5" w:rsidRPr="00A13F99" w:rsidRDefault="00312AF5" w:rsidP="00B727FE">
      <w:pPr>
        <w:pStyle w:val="ZADEVA"/>
        <w:numPr>
          <w:ilvl w:val="3"/>
          <w:numId w:val="4"/>
        </w:numPr>
        <w:tabs>
          <w:tab w:val="clear" w:pos="1701"/>
          <w:tab w:val="left" w:pos="0"/>
        </w:tabs>
        <w:jc w:val="both"/>
        <w:outlineLvl w:val="1"/>
        <w:rPr>
          <w:rFonts w:cs="Arial"/>
          <w:szCs w:val="20"/>
          <w:lang w:val="sl-SI"/>
        </w:rPr>
      </w:pPr>
      <w:bookmarkStart w:id="32" w:name="_Toc68104152"/>
      <w:r w:rsidRPr="00A13F99">
        <w:rPr>
          <w:rFonts w:cs="Arial"/>
          <w:szCs w:val="20"/>
          <w:lang w:val="sl-SI"/>
        </w:rPr>
        <w:t>Leto 201</w:t>
      </w:r>
      <w:r>
        <w:rPr>
          <w:rFonts w:cs="Arial"/>
          <w:szCs w:val="20"/>
          <w:lang w:val="sl-SI"/>
        </w:rPr>
        <w:t>6</w:t>
      </w:r>
      <w:bookmarkEnd w:id="32"/>
    </w:p>
    <w:p w14:paraId="6AE4DCB8" w14:textId="77777777" w:rsidR="00312AF5" w:rsidRPr="00A13F99" w:rsidRDefault="00312AF5" w:rsidP="00312AF5">
      <w:pPr>
        <w:pStyle w:val="ZADEVA"/>
        <w:tabs>
          <w:tab w:val="clear" w:pos="1701"/>
          <w:tab w:val="left" w:pos="0"/>
        </w:tabs>
        <w:ind w:left="0" w:firstLine="0"/>
        <w:jc w:val="both"/>
        <w:rPr>
          <w:rFonts w:cs="Arial"/>
          <w:b w:val="0"/>
          <w:bCs/>
          <w:szCs w:val="20"/>
          <w:lang w:val="sl-SI"/>
        </w:rPr>
      </w:pPr>
    </w:p>
    <w:p w14:paraId="68F45E86" w14:textId="77777777" w:rsidR="00312AF5" w:rsidRPr="002B6954" w:rsidRDefault="00312AF5" w:rsidP="00312AF5">
      <w:pPr>
        <w:pStyle w:val="ZADEVA"/>
        <w:tabs>
          <w:tab w:val="clear" w:pos="1701"/>
          <w:tab w:val="left" w:pos="0"/>
        </w:tabs>
        <w:ind w:left="0" w:firstLine="0"/>
        <w:jc w:val="both"/>
        <w:rPr>
          <w:rFonts w:cs="Arial"/>
          <w:b w:val="0"/>
          <w:bCs/>
          <w:i/>
          <w:iCs/>
          <w:szCs w:val="20"/>
          <w:lang w:val="sl-SI"/>
        </w:rPr>
      </w:pPr>
      <w:r w:rsidRPr="002B6954">
        <w:rPr>
          <w:rFonts w:cs="Arial"/>
          <w:b w:val="0"/>
          <w:bCs/>
          <w:i/>
          <w:iCs/>
          <w:szCs w:val="20"/>
          <w:lang w:val="sl-SI"/>
        </w:rPr>
        <w:t>Inšpektorica ugotavlja, da ARNES obrazca EOSDU za leto 2015 ni pravilo izpolnil, saj bi moralo iz njega izhajati, da</w:t>
      </w:r>
      <w:r w:rsidR="001429DA" w:rsidRPr="002B6954">
        <w:rPr>
          <w:rFonts w:cs="Arial"/>
          <w:b w:val="0"/>
          <w:bCs/>
          <w:i/>
          <w:iCs/>
          <w:szCs w:val="20"/>
          <w:lang w:val="sl-SI"/>
        </w:rPr>
        <w:t xml:space="preserve"> je v </w:t>
      </w:r>
      <w:r w:rsidRPr="002B6954">
        <w:rPr>
          <w:rFonts w:cs="Arial"/>
          <w:b w:val="0"/>
          <w:bCs/>
          <w:i/>
          <w:iCs/>
          <w:szCs w:val="20"/>
          <w:lang w:val="sl-SI"/>
        </w:rPr>
        <w:t>letu 201</w:t>
      </w:r>
      <w:r w:rsidR="001429DA" w:rsidRPr="002B6954">
        <w:rPr>
          <w:rFonts w:cs="Arial"/>
          <w:b w:val="0"/>
          <w:bCs/>
          <w:i/>
          <w:iCs/>
          <w:szCs w:val="20"/>
          <w:lang w:val="sl-SI"/>
        </w:rPr>
        <w:t>5</w:t>
      </w:r>
      <w:r w:rsidRPr="002B6954">
        <w:rPr>
          <w:rFonts w:cs="Arial"/>
          <w:b w:val="0"/>
          <w:bCs/>
          <w:i/>
          <w:iCs/>
          <w:szCs w:val="20"/>
          <w:lang w:val="sl-SI"/>
        </w:rPr>
        <w:t xml:space="preserve"> </w:t>
      </w:r>
      <w:proofErr w:type="spellStart"/>
      <w:r w:rsidRPr="002B6954">
        <w:rPr>
          <w:rFonts w:cs="Arial"/>
          <w:b w:val="0"/>
          <w:bCs/>
          <w:i/>
          <w:iCs/>
          <w:szCs w:val="20"/>
          <w:lang w:val="sl-SI"/>
        </w:rPr>
        <w:t>akontativno</w:t>
      </w:r>
      <w:proofErr w:type="spellEnd"/>
      <w:r w:rsidRPr="002B6954">
        <w:rPr>
          <w:rFonts w:cs="Arial"/>
          <w:b w:val="0"/>
          <w:bCs/>
          <w:i/>
          <w:iCs/>
          <w:szCs w:val="20"/>
          <w:lang w:val="sl-SI"/>
        </w:rPr>
        <w:t xml:space="preserve"> izplačal TDU za leto 201</w:t>
      </w:r>
      <w:r w:rsidR="001429DA" w:rsidRPr="002B6954">
        <w:rPr>
          <w:rFonts w:cs="Arial"/>
          <w:b w:val="0"/>
          <w:bCs/>
          <w:i/>
          <w:iCs/>
          <w:szCs w:val="20"/>
          <w:lang w:val="sl-SI"/>
        </w:rPr>
        <w:t>5</w:t>
      </w:r>
      <w:r w:rsidRPr="002B6954">
        <w:rPr>
          <w:rFonts w:cs="Arial"/>
          <w:b w:val="0"/>
          <w:bCs/>
          <w:i/>
          <w:iCs/>
          <w:szCs w:val="20"/>
          <w:lang w:val="sl-SI"/>
        </w:rPr>
        <w:t xml:space="preserve"> </w:t>
      </w:r>
      <w:r w:rsidR="001429DA" w:rsidRPr="002B6954">
        <w:rPr>
          <w:rFonts w:cs="Arial"/>
          <w:b w:val="0"/>
          <w:bCs/>
          <w:i/>
          <w:iCs/>
          <w:szCs w:val="20"/>
          <w:lang w:val="sl-SI"/>
        </w:rPr>
        <w:t>(</w:t>
      </w:r>
      <w:proofErr w:type="spellStart"/>
      <w:r w:rsidRPr="002B6954">
        <w:rPr>
          <w:rFonts w:cs="Arial"/>
          <w:b w:val="0"/>
          <w:bCs/>
          <w:i/>
          <w:iCs/>
          <w:szCs w:val="20"/>
          <w:lang w:val="sl-SI"/>
        </w:rPr>
        <w:t>zap</w:t>
      </w:r>
      <w:proofErr w:type="spellEnd"/>
      <w:r w:rsidRPr="002B6954">
        <w:rPr>
          <w:rFonts w:cs="Arial"/>
          <w:b w:val="0"/>
          <w:bCs/>
          <w:i/>
          <w:iCs/>
          <w:szCs w:val="20"/>
          <w:lang w:val="sl-SI"/>
        </w:rPr>
        <w:t>. št. 2</w:t>
      </w:r>
      <w:r w:rsidR="001429DA" w:rsidRPr="002B6954">
        <w:rPr>
          <w:rFonts w:cs="Arial"/>
          <w:b w:val="0"/>
          <w:bCs/>
          <w:i/>
          <w:iCs/>
          <w:szCs w:val="20"/>
          <w:lang w:val="sl-SI"/>
        </w:rPr>
        <w:t xml:space="preserve">) v višini </w:t>
      </w:r>
      <w:r w:rsidR="0098724F" w:rsidRPr="002B6954">
        <w:rPr>
          <w:rFonts w:cs="Arial"/>
          <w:b w:val="0"/>
          <w:bCs/>
          <w:i/>
          <w:iCs/>
          <w:szCs w:val="20"/>
          <w:lang w:val="sl-SI"/>
        </w:rPr>
        <w:t>12.927,47</w:t>
      </w:r>
      <w:r w:rsidR="001429DA" w:rsidRPr="002B6954">
        <w:rPr>
          <w:rFonts w:cs="Arial"/>
          <w:b w:val="0"/>
          <w:bCs/>
          <w:i/>
          <w:iCs/>
          <w:szCs w:val="20"/>
          <w:lang w:val="sl-SI"/>
        </w:rPr>
        <w:t xml:space="preserve"> (namesto </w:t>
      </w:r>
      <w:r w:rsidR="003762E5" w:rsidRPr="002B6954">
        <w:rPr>
          <w:rFonts w:cs="Arial"/>
          <w:b w:val="0"/>
          <w:bCs/>
          <w:i/>
          <w:iCs/>
          <w:szCs w:val="20"/>
          <w:lang w:val="sl-SI"/>
        </w:rPr>
        <w:t>150.000</w:t>
      </w:r>
      <w:r w:rsidR="001429DA" w:rsidRPr="002B6954">
        <w:rPr>
          <w:rFonts w:cs="Arial"/>
          <w:b w:val="0"/>
          <w:bCs/>
          <w:i/>
          <w:iCs/>
          <w:szCs w:val="20"/>
          <w:lang w:val="sl-SI"/>
        </w:rPr>
        <w:t>) EUR ter da so</w:t>
      </w:r>
      <w:r w:rsidRPr="002B6954">
        <w:rPr>
          <w:rFonts w:cs="Arial"/>
          <w:b w:val="0"/>
          <w:bCs/>
          <w:i/>
          <w:iCs/>
          <w:szCs w:val="20"/>
          <w:lang w:val="sl-SI"/>
        </w:rPr>
        <w:t xml:space="preserve"> posledično nepravilni tudi podatki, ki izhajajo iz nadaljevanja obrazca. </w:t>
      </w:r>
    </w:p>
    <w:p w14:paraId="01DB393D" w14:textId="77777777" w:rsidR="00312AF5" w:rsidRPr="00D10962" w:rsidRDefault="00312AF5" w:rsidP="00312AF5">
      <w:pPr>
        <w:pStyle w:val="ZADEVA"/>
        <w:tabs>
          <w:tab w:val="clear" w:pos="1701"/>
          <w:tab w:val="left" w:pos="0"/>
        </w:tabs>
        <w:ind w:left="0" w:firstLine="0"/>
        <w:jc w:val="both"/>
        <w:rPr>
          <w:rFonts w:cs="Arial"/>
          <w:b w:val="0"/>
          <w:bCs/>
          <w:szCs w:val="20"/>
          <w:lang w:val="sl-SI"/>
        </w:rPr>
      </w:pPr>
    </w:p>
    <w:p w14:paraId="522F849E" w14:textId="77777777" w:rsidR="00312AF5" w:rsidRPr="00D10962" w:rsidRDefault="00312AF5" w:rsidP="00312AF5">
      <w:pPr>
        <w:pStyle w:val="ZADEVA"/>
        <w:tabs>
          <w:tab w:val="clear" w:pos="1701"/>
          <w:tab w:val="left" w:pos="0"/>
        </w:tabs>
        <w:ind w:left="0" w:firstLine="0"/>
        <w:jc w:val="both"/>
        <w:rPr>
          <w:rFonts w:cs="Arial"/>
          <w:b w:val="0"/>
          <w:bCs/>
          <w:szCs w:val="20"/>
          <w:lang w:val="sl-SI"/>
        </w:rPr>
      </w:pPr>
      <w:r w:rsidRPr="00D10962">
        <w:rPr>
          <w:rFonts w:cs="Arial"/>
          <w:b w:val="0"/>
          <w:bCs/>
          <w:szCs w:val="20"/>
          <w:lang w:val="sl-SI"/>
        </w:rPr>
        <w:t>Iz Letnega poročila ARNES za leto 201</w:t>
      </w:r>
      <w:r w:rsidR="001429DA">
        <w:rPr>
          <w:rFonts w:cs="Arial"/>
          <w:b w:val="0"/>
          <w:bCs/>
          <w:szCs w:val="20"/>
          <w:lang w:val="sl-SI"/>
        </w:rPr>
        <w:t>5</w:t>
      </w:r>
      <w:r w:rsidRPr="00D10962">
        <w:rPr>
          <w:rFonts w:cs="Arial"/>
          <w:b w:val="0"/>
          <w:bCs/>
          <w:szCs w:val="20"/>
          <w:lang w:val="sl-SI"/>
        </w:rPr>
        <w:t xml:space="preserve"> (Pojasnila k postavkam bilance stanja na dan 31. 12. 201</w:t>
      </w:r>
      <w:r w:rsidR="001429DA">
        <w:rPr>
          <w:rFonts w:cs="Arial"/>
          <w:b w:val="0"/>
          <w:bCs/>
          <w:szCs w:val="20"/>
          <w:lang w:val="sl-SI"/>
        </w:rPr>
        <w:t>5</w:t>
      </w:r>
      <w:r w:rsidRPr="00D10962">
        <w:rPr>
          <w:rFonts w:cs="Arial"/>
          <w:b w:val="0"/>
          <w:bCs/>
          <w:szCs w:val="20"/>
          <w:lang w:val="sl-SI"/>
        </w:rPr>
        <w:t xml:space="preserve">) med drugim izhaja, da del kratkoročnih obveznosti (pasivne časovne razmejitve) </w:t>
      </w:r>
      <w:r w:rsidR="003762E5">
        <w:rPr>
          <w:rFonts w:cs="Arial"/>
          <w:b w:val="0"/>
          <w:bCs/>
          <w:szCs w:val="20"/>
          <w:lang w:val="sl-SI"/>
        </w:rPr>
        <w:t xml:space="preserve">med drugim </w:t>
      </w:r>
      <w:r w:rsidRPr="00D10962">
        <w:rPr>
          <w:rFonts w:cs="Arial"/>
          <w:b w:val="0"/>
          <w:bCs/>
          <w:szCs w:val="20"/>
          <w:lang w:val="sl-SI"/>
        </w:rPr>
        <w:t>predstavljajo vračunani odhodki v letu 201</w:t>
      </w:r>
      <w:r w:rsidR="0098724F">
        <w:rPr>
          <w:rFonts w:cs="Arial"/>
          <w:b w:val="0"/>
          <w:bCs/>
          <w:szCs w:val="20"/>
          <w:lang w:val="sl-SI"/>
        </w:rPr>
        <w:t>5</w:t>
      </w:r>
      <w:r w:rsidRPr="00D10962">
        <w:rPr>
          <w:rFonts w:cs="Arial"/>
          <w:b w:val="0"/>
          <w:bCs/>
          <w:szCs w:val="20"/>
          <w:lang w:val="sl-SI"/>
        </w:rPr>
        <w:t xml:space="preserve">, in sicer </w:t>
      </w:r>
      <w:r w:rsidR="0098724F">
        <w:rPr>
          <w:rFonts w:cs="Arial"/>
          <w:b w:val="0"/>
          <w:bCs/>
          <w:szCs w:val="20"/>
          <w:lang w:val="sl-SI"/>
        </w:rPr>
        <w:t xml:space="preserve">85.576 </w:t>
      </w:r>
      <w:r w:rsidRPr="00D10962">
        <w:rPr>
          <w:rFonts w:cs="Arial"/>
          <w:b w:val="0"/>
          <w:bCs/>
          <w:szCs w:val="20"/>
          <w:lang w:val="sl-SI"/>
        </w:rPr>
        <w:t xml:space="preserve">EUR </w:t>
      </w:r>
      <w:r w:rsidR="001429DA">
        <w:rPr>
          <w:rFonts w:cs="Arial"/>
          <w:b w:val="0"/>
          <w:bCs/>
          <w:szCs w:val="20"/>
          <w:lang w:val="sl-SI"/>
        </w:rPr>
        <w:t xml:space="preserve">(ta podatek je v celoti nepravilen) </w:t>
      </w:r>
      <w:r w:rsidRPr="00D10962">
        <w:rPr>
          <w:rFonts w:cs="Arial"/>
          <w:b w:val="0"/>
          <w:bCs/>
          <w:szCs w:val="20"/>
          <w:lang w:val="sl-SI"/>
        </w:rPr>
        <w:t>za izplačilo TDU 201</w:t>
      </w:r>
      <w:r w:rsidR="0098724F">
        <w:rPr>
          <w:rFonts w:cs="Arial"/>
          <w:b w:val="0"/>
          <w:bCs/>
          <w:szCs w:val="20"/>
          <w:lang w:val="sl-SI"/>
        </w:rPr>
        <w:t>4</w:t>
      </w:r>
      <w:r w:rsidRPr="00D10962">
        <w:rPr>
          <w:rFonts w:cs="Arial"/>
          <w:b w:val="0"/>
          <w:bCs/>
          <w:szCs w:val="20"/>
          <w:lang w:val="sl-SI"/>
        </w:rPr>
        <w:t>, ki v letu 201</w:t>
      </w:r>
      <w:r w:rsidR="003762E5">
        <w:rPr>
          <w:rFonts w:cs="Arial"/>
          <w:b w:val="0"/>
          <w:bCs/>
          <w:szCs w:val="20"/>
          <w:lang w:val="sl-SI"/>
        </w:rPr>
        <w:t>5</w:t>
      </w:r>
      <w:r w:rsidRPr="00D10962">
        <w:rPr>
          <w:rFonts w:cs="Arial"/>
          <w:b w:val="0"/>
          <w:bCs/>
          <w:szCs w:val="20"/>
          <w:lang w:val="sl-SI"/>
        </w:rPr>
        <w:t xml:space="preserve"> ni bila izplačana in </w:t>
      </w:r>
      <w:r w:rsidR="0098724F">
        <w:rPr>
          <w:rFonts w:cs="Arial"/>
          <w:b w:val="0"/>
          <w:bCs/>
          <w:szCs w:val="20"/>
          <w:lang w:val="sl-SI"/>
        </w:rPr>
        <w:t>150</w:t>
      </w:r>
      <w:r w:rsidR="001429DA">
        <w:rPr>
          <w:rFonts w:cs="Arial"/>
          <w:b w:val="0"/>
          <w:bCs/>
          <w:szCs w:val="20"/>
          <w:lang w:val="sl-SI"/>
        </w:rPr>
        <w:t>.</w:t>
      </w:r>
      <w:r w:rsidR="0098724F">
        <w:rPr>
          <w:rFonts w:cs="Arial"/>
          <w:b w:val="0"/>
          <w:bCs/>
          <w:szCs w:val="20"/>
          <w:lang w:val="sl-SI"/>
        </w:rPr>
        <w:t>0</w:t>
      </w:r>
      <w:r w:rsidR="003762E5">
        <w:rPr>
          <w:rFonts w:cs="Arial"/>
          <w:b w:val="0"/>
          <w:bCs/>
          <w:szCs w:val="20"/>
          <w:lang w:val="sl-SI"/>
        </w:rPr>
        <w:t>00</w:t>
      </w:r>
      <w:r w:rsidRPr="00D10962">
        <w:rPr>
          <w:rFonts w:cs="Arial"/>
          <w:b w:val="0"/>
          <w:bCs/>
          <w:szCs w:val="20"/>
          <w:lang w:val="sl-SI"/>
        </w:rPr>
        <w:t xml:space="preserve"> (pravilno</w:t>
      </w:r>
      <w:r>
        <w:rPr>
          <w:rFonts w:cs="Arial"/>
          <w:b w:val="0"/>
          <w:bCs/>
          <w:szCs w:val="20"/>
          <w:lang w:val="sl-SI"/>
        </w:rPr>
        <w:t xml:space="preserve"> </w:t>
      </w:r>
      <w:r w:rsidR="0098724F">
        <w:rPr>
          <w:rFonts w:cs="Arial"/>
          <w:b w:val="0"/>
          <w:bCs/>
          <w:szCs w:val="20"/>
          <w:lang w:val="sl-SI"/>
        </w:rPr>
        <w:t>81.858,74</w:t>
      </w:r>
      <w:r w:rsidRPr="00D10962">
        <w:rPr>
          <w:rFonts w:cs="Arial"/>
          <w:b w:val="0"/>
          <w:bCs/>
          <w:szCs w:val="20"/>
          <w:lang w:val="sl-SI"/>
        </w:rPr>
        <w:t>) EUR za izplačilo TDU 201</w:t>
      </w:r>
      <w:r w:rsidR="0098724F">
        <w:rPr>
          <w:rFonts w:cs="Arial"/>
          <w:b w:val="0"/>
          <w:bCs/>
          <w:szCs w:val="20"/>
          <w:lang w:val="sl-SI"/>
        </w:rPr>
        <w:t>5</w:t>
      </w:r>
      <w:r w:rsidRPr="00D10962">
        <w:rPr>
          <w:rFonts w:cs="Arial"/>
          <w:b w:val="0"/>
          <w:bCs/>
          <w:szCs w:val="20"/>
          <w:lang w:val="sl-SI"/>
        </w:rPr>
        <w:t>, za kar je izplačilo planirano v letu 201</w:t>
      </w:r>
      <w:r w:rsidR="0098724F">
        <w:rPr>
          <w:rFonts w:cs="Arial"/>
          <w:b w:val="0"/>
          <w:bCs/>
          <w:szCs w:val="20"/>
          <w:lang w:val="sl-SI"/>
        </w:rPr>
        <w:t>6</w:t>
      </w:r>
      <w:r w:rsidRPr="00D10962">
        <w:rPr>
          <w:rFonts w:cs="Arial"/>
          <w:b w:val="0"/>
          <w:bCs/>
          <w:szCs w:val="20"/>
          <w:lang w:val="sl-SI"/>
        </w:rPr>
        <w:t>.</w:t>
      </w:r>
    </w:p>
    <w:p w14:paraId="03FF88BB" w14:textId="77777777" w:rsidR="00312AF5" w:rsidRPr="00AF3067" w:rsidRDefault="00312AF5" w:rsidP="00312AF5">
      <w:pPr>
        <w:pStyle w:val="ZADEVA"/>
        <w:tabs>
          <w:tab w:val="clear" w:pos="1701"/>
          <w:tab w:val="left" w:pos="0"/>
        </w:tabs>
        <w:ind w:left="0" w:firstLine="0"/>
        <w:jc w:val="both"/>
        <w:rPr>
          <w:rFonts w:cs="Arial"/>
          <w:b w:val="0"/>
          <w:bCs/>
          <w:i/>
          <w:iCs/>
          <w:szCs w:val="20"/>
          <w:highlight w:val="green"/>
          <w:lang w:val="sl-SI"/>
        </w:rPr>
      </w:pPr>
    </w:p>
    <w:p w14:paraId="7D2D248E" w14:textId="77777777" w:rsidR="00312AF5" w:rsidRDefault="00312AF5" w:rsidP="00312AF5">
      <w:pPr>
        <w:pStyle w:val="ZADEVA"/>
        <w:tabs>
          <w:tab w:val="clear" w:pos="1701"/>
          <w:tab w:val="left" w:pos="0"/>
        </w:tabs>
        <w:ind w:left="0" w:firstLine="0"/>
        <w:jc w:val="both"/>
        <w:rPr>
          <w:rFonts w:cs="Arial"/>
          <w:b w:val="0"/>
          <w:bCs/>
          <w:i/>
          <w:iCs/>
          <w:szCs w:val="20"/>
          <w:lang w:val="sl-SI"/>
        </w:rPr>
      </w:pPr>
      <w:r w:rsidRPr="00312AF5">
        <w:rPr>
          <w:rFonts w:cs="Arial"/>
          <w:b w:val="0"/>
          <w:bCs/>
          <w:i/>
          <w:iCs/>
          <w:szCs w:val="20"/>
          <w:lang w:val="sl-SI"/>
        </w:rPr>
        <w:t>Inšpektorica ugotavlja, da je ARNES javnim uslužbencem v letu 201</w:t>
      </w:r>
      <w:r w:rsidR="001429DA">
        <w:rPr>
          <w:rFonts w:cs="Arial"/>
          <w:b w:val="0"/>
          <w:bCs/>
          <w:i/>
          <w:iCs/>
          <w:szCs w:val="20"/>
          <w:lang w:val="sl-SI"/>
        </w:rPr>
        <w:t>6</w:t>
      </w:r>
      <w:r w:rsidRPr="00312AF5">
        <w:rPr>
          <w:rFonts w:cs="Arial"/>
          <w:b w:val="0"/>
          <w:bCs/>
          <w:i/>
          <w:iCs/>
          <w:szCs w:val="20"/>
          <w:lang w:val="sl-SI"/>
        </w:rPr>
        <w:t xml:space="preserve"> izplačal sredstva za delovno uspešnost iz naslova prodaje blaga in storitev na trgu v višini </w:t>
      </w:r>
      <w:r w:rsidR="001429DA">
        <w:rPr>
          <w:rFonts w:cs="Arial"/>
          <w:b w:val="0"/>
          <w:bCs/>
          <w:i/>
          <w:iCs/>
          <w:szCs w:val="20"/>
          <w:lang w:val="sl-SI"/>
        </w:rPr>
        <w:t>151.082,27</w:t>
      </w:r>
      <w:r w:rsidRPr="00312AF5">
        <w:rPr>
          <w:rFonts w:cs="Arial"/>
          <w:b w:val="0"/>
          <w:bCs/>
          <w:i/>
          <w:iCs/>
          <w:szCs w:val="20"/>
          <w:lang w:val="sl-SI"/>
        </w:rPr>
        <w:t xml:space="preserve"> EUR. Na podlagi ugotovitev inšpektorice, ki izhajajo iz točke 2.1.1.1.</w:t>
      </w:r>
      <w:r w:rsidR="001429DA">
        <w:rPr>
          <w:rFonts w:cs="Arial"/>
          <w:b w:val="0"/>
          <w:bCs/>
          <w:i/>
          <w:iCs/>
          <w:szCs w:val="20"/>
          <w:lang w:val="sl-SI"/>
        </w:rPr>
        <w:t>7</w:t>
      </w:r>
      <w:r w:rsidRPr="00312AF5">
        <w:rPr>
          <w:rFonts w:cs="Arial"/>
          <w:b w:val="0"/>
          <w:bCs/>
          <w:i/>
          <w:iCs/>
          <w:szCs w:val="20"/>
          <w:lang w:val="sl-SI"/>
        </w:rPr>
        <w:t xml:space="preserve"> tega zapisnika</w:t>
      </w:r>
      <w:r w:rsidR="00BB0EBC">
        <w:rPr>
          <w:rFonts w:cs="Arial"/>
          <w:b w:val="0"/>
          <w:bCs/>
          <w:i/>
          <w:iCs/>
          <w:szCs w:val="20"/>
          <w:lang w:val="sl-SI"/>
        </w:rPr>
        <w:t>,</w:t>
      </w:r>
      <w:r w:rsidRPr="00312AF5">
        <w:rPr>
          <w:rFonts w:cs="Arial"/>
          <w:b w:val="0"/>
          <w:bCs/>
          <w:i/>
          <w:iCs/>
          <w:szCs w:val="20"/>
          <w:lang w:val="sl-SI"/>
        </w:rPr>
        <w:t xml:space="preserve"> del tega zneska v višini </w:t>
      </w:r>
      <w:r w:rsidR="001429DA">
        <w:rPr>
          <w:rFonts w:cs="Arial"/>
          <w:b w:val="0"/>
          <w:bCs/>
          <w:i/>
          <w:iCs/>
          <w:szCs w:val="20"/>
          <w:lang w:val="sl-SI"/>
        </w:rPr>
        <w:t>81.858,74</w:t>
      </w:r>
      <w:r w:rsidRPr="00312AF5">
        <w:rPr>
          <w:rFonts w:cs="Arial"/>
          <w:b w:val="0"/>
          <w:bCs/>
          <w:i/>
          <w:iCs/>
          <w:szCs w:val="20"/>
          <w:lang w:val="sl-SI"/>
        </w:rPr>
        <w:t xml:space="preserve"> EUR predstavlja izplačilo ostanka sredstev TDU iz leta 201</w:t>
      </w:r>
      <w:r w:rsidR="001429DA">
        <w:rPr>
          <w:rFonts w:cs="Arial"/>
          <w:b w:val="0"/>
          <w:bCs/>
          <w:i/>
          <w:iCs/>
          <w:szCs w:val="20"/>
          <w:lang w:val="sl-SI"/>
        </w:rPr>
        <w:t>5</w:t>
      </w:r>
      <w:r w:rsidRPr="00312AF5">
        <w:rPr>
          <w:rFonts w:cs="Arial"/>
          <w:b w:val="0"/>
          <w:bCs/>
          <w:i/>
          <w:iCs/>
          <w:szCs w:val="20"/>
          <w:lang w:val="sl-SI"/>
        </w:rPr>
        <w:t xml:space="preserve">, del v višini </w:t>
      </w:r>
      <w:r w:rsidR="001429DA">
        <w:rPr>
          <w:rFonts w:cs="Arial"/>
          <w:b w:val="0"/>
          <w:bCs/>
          <w:i/>
          <w:iCs/>
          <w:szCs w:val="20"/>
          <w:lang w:val="sl-SI"/>
        </w:rPr>
        <w:t xml:space="preserve">69.223,53 </w:t>
      </w:r>
      <w:r w:rsidRPr="00312AF5">
        <w:rPr>
          <w:rFonts w:cs="Arial"/>
          <w:b w:val="0"/>
          <w:bCs/>
          <w:i/>
          <w:iCs/>
          <w:szCs w:val="20"/>
          <w:lang w:val="sl-SI"/>
        </w:rPr>
        <w:t>EUR pa akontacijo TDU za leto 201</w:t>
      </w:r>
      <w:r w:rsidR="001429DA">
        <w:rPr>
          <w:rFonts w:cs="Arial"/>
          <w:b w:val="0"/>
          <w:bCs/>
          <w:i/>
          <w:iCs/>
          <w:szCs w:val="20"/>
          <w:lang w:val="sl-SI"/>
        </w:rPr>
        <w:t>6</w:t>
      </w:r>
      <w:r w:rsidRPr="00312AF5">
        <w:rPr>
          <w:rFonts w:cs="Arial"/>
          <w:b w:val="0"/>
          <w:bCs/>
          <w:i/>
          <w:iCs/>
          <w:szCs w:val="20"/>
          <w:lang w:val="sl-SI"/>
        </w:rPr>
        <w:t>.</w:t>
      </w:r>
    </w:p>
    <w:p w14:paraId="47E04562" w14:textId="77777777" w:rsidR="00060148" w:rsidRDefault="00060148" w:rsidP="00060148">
      <w:pPr>
        <w:pStyle w:val="ZADEVA"/>
        <w:tabs>
          <w:tab w:val="clear" w:pos="1701"/>
          <w:tab w:val="left" w:pos="0"/>
        </w:tabs>
        <w:ind w:left="0" w:firstLine="0"/>
        <w:jc w:val="both"/>
        <w:rPr>
          <w:rFonts w:cs="Arial"/>
          <w:b w:val="0"/>
          <w:bCs/>
          <w:szCs w:val="20"/>
          <w:lang w:val="sl-SI"/>
        </w:rPr>
      </w:pPr>
    </w:p>
    <w:p w14:paraId="01D2ACBA" w14:textId="77777777" w:rsidR="001429DA" w:rsidRPr="00A13F99" w:rsidRDefault="001429DA" w:rsidP="00B727FE">
      <w:pPr>
        <w:pStyle w:val="ZADEVA"/>
        <w:numPr>
          <w:ilvl w:val="3"/>
          <w:numId w:val="4"/>
        </w:numPr>
        <w:tabs>
          <w:tab w:val="clear" w:pos="1701"/>
          <w:tab w:val="left" w:pos="0"/>
        </w:tabs>
        <w:jc w:val="both"/>
        <w:outlineLvl w:val="1"/>
        <w:rPr>
          <w:rFonts w:cs="Arial"/>
          <w:szCs w:val="20"/>
          <w:lang w:val="sl-SI"/>
        </w:rPr>
      </w:pPr>
      <w:bookmarkStart w:id="33" w:name="_Toc68104153"/>
      <w:r w:rsidRPr="00A13F99">
        <w:rPr>
          <w:rFonts w:cs="Arial"/>
          <w:szCs w:val="20"/>
          <w:lang w:val="sl-SI"/>
        </w:rPr>
        <w:t>Leto 201</w:t>
      </w:r>
      <w:r>
        <w:rPr>
          <w:rFonts w:cs="Arial"/>
          <w:szCs w:val="20"/>
          <w:lang w:val="sl-SI"/>
        </w:rPr>
        <w:t>7</w:t>
      </w:r>
      <w:bookmarkEnd w:id="33"/>
    </w:p>
    <w:p w14:paraId="0A39132C" w14:textId="77777777" w:rsidR="001429DA" w:rsidRPr="00A13F99" w:rsidRDefault="001429DA" w:rsidP="001429DA">
      <w:pPr>
        <w:pStyle w:val="ZADEVA"/>
        <w:tabs>
          <w:tab w:val="clear" w:pos="1701"/>
          <w:tab w:val="left" w:pos="0"/>
        </w:tabs>
        <w:ind w:left="0" w:firstLine="0"/>
        <w:jc w:val="both"/>
        <w:rPr>
          <w:rFonts w:cs="Arial"/>
          <w:b w:val="0"/>
          <w:bCs/>
          <w:szCs w:val="20"/>
          <w:lang w:val="sl-SI"/>
        </w:rPr>
      </w:pPr>
    </w:p>
    <w:p w14:paraId="4AA129EC" w14:textId="77777777" w:rsidR="001429DA" w:rsidRPr="002B6954" w:rsidRDefault="001429DA" w:rsidP="001429DA">
      <w:pPr>
        <w:pStyle w:val="ZADEVA"/>
        <w:tabs>
          <w:tab w:val="clear" w:pos="1701"/>
          <w:tab w:val="left" w:pos="0"/>
        </w:tabs>
        <w:ind w:left="0" w:firstLine="0"/>
        <w:jc w:val="both"/>
        <w:rPr>
          <w:rFonts w:cs="Arial"/>
          <w:b w:val="0"/>
          <w:bCs/>
          <w:i/>
          <w:iCs/>
          <w:szCs w:val="20"/>
          <w:lang w:val="sl-SI"/>
        </w:rPr>
      </w:pPr>
      <w:r w:rsidRPr="002B6954">
        <w:rPr>
          <w:rFonts w:cs="Arial"/>
          <w:b w:val="0"/>
          <w:bCs/>
          <w:i/>
          <w:iCs/>
          <w:szCs w:val="20"/>
          <w:lang w:val="sl-SI"/>
        </w:rPr>
        <w:t xml:space="preserve">Inšpektorica ugotavlja, da ARNES obrazca EOSDU za leto 2016 ni pravilo izpolnil, saj bi moralo iz njega izhajati, da je v letu 2016 </w:t>
      </w:r>
      <w:proofErr w:type="spellStart"/>
      <w:r w:rsidRPr="002B6954">
        <w:rPr>
          <w:rFonts w:cs="Arial"/>
          <w:b w:val="0"/>
          <w:bCs/>
          <w:i/>
          <w:iCs/>
          <w:szCs w:val="20"/>
          <w:lang w:val="sl-SI"/>
        </w:rPr>
        <w:t>akontativno</w:t>
      </w:r>
      <w:proofErr w:type="spellEnd"/>
      <w:r w:rsidRPr="002B6954">
        <w:rPr>
          <w:rFonts w:cs="Arial"/>
          <w:b w:val="0"/>
          <w:bCs/>
          <w:i/>
          <w:iCs/>
          <w:szCs w:val="20"/>
          <w:lang w:val="sl-SI"/>
        </w:rPr>
        <w:t xml:space="preserve"> izplačal TDU za leto 2016 (</w:t>
      </w:r>
      <w:proofErr w:type="spellStart"/>
      <w:r w:rsidRPr="002B6954">
        <w:rPr>
          <w:rFonts w:cs="Arial"/>
          <w:b w:val="0"/>
          <w:bCs/>
          <w:i/>
          <w:iCs/>
          <w:szCs w:val="20"/>
          <w:lang w:val="sl-SI"/>
        </w:rPr>
        <w:t>zap</w:t>
      </w:r>
      <w:proofErr w:type="spellEnd"/>
      <w:r w:rsidRPr="002B6954">
        <w:rPr>
          <w:rFonts w:cs="Arial"/>
          <w:b w:val="0"/>
          <w:bCs/>
          <w:i/>
          <w:iCs/>
          <w:szCs w:val="20"/>
          <w:lang w:val="sl-SI"/>
        </w:rPr>
        <w:t xml:space="preserve">. št. 2) v višini 69.223,53 (namesto 162.500) EUR ter da so posledično nepravilni tudi podatki, ki izhajajo iz nadaljevanja obrazca. </w:t>
      </w:r>
    </w:p>
    <w:p w14:paraId="23D21047" w14:textId="77777777" w:rsidR="001429DA" w:rsidRPr="00D10962" w:rsidRDefault="001429DA" w:rsidP="001429DA">
      <w:pPr>
        <w:pStyle w:val="ZADEVA"/>
        <w:tabs>
          <w:tab w:val="clear" w:pos="1701"/>
          <w:tab w:val="left" w:pos="0"/>
        </w:tabs>
        <w:ind w:left="0" w:firstLine="0"/>
        <w:jc w:val="both"/>
        <w:rPr>
          <w:rFonts w:cs="Arial"/>
          <w:b w:val="0"/>
          <w:bCs/>
          <w:szCs w:val="20"/>
          <w:lang w:val="sl-SI"/>
        </w:rPr>
      </w:pPr>
    </w:p>
    <w:p w14:paraId="4CC73E45" w14:textId="77777777" w:rsidR="001429DA" w:rsidRPr="00D10962" w:rsidRDefault="001429DA" w:rsidP="001429DA">
      <w:pPr>
        <w:pStyle w:val="ZADEVA"/>
        <w:tabs>
          <w:tab w:val="clear" w:pos="1701"/>
          <w:tab w:val="left" w:pos="0"/>
        </w:tabs>
        <w:ind w:left="0" w:firstLine="0"/>
        <w:jc w:val="both"/>
        <w:rPr>
          <w:rFonts w:cs="Arial"/>
          <w:b w:val="0"/>
          <w:bCs/>
          <w:szCs w:val="20"/>
          <w:lang w:val="sl-SI"/>
        </w:rPr>
      </w:pPr>
      <w:r w:rsidRPr="00D10962">
        <w:rPr>
          <w:rFonts w:cs="Arial"/>
          <w:b w:val="0"/>
          <w:bCs/>
          <w:szCs w:val="20"/>
          <w:lang w:val="sl-SI"/>
        </w:rPr>
        <w:t>Iz Letnega poročila ARNES za leto 201</w:t>
      </w:r>
      <w:r>
        <w:rPr>
          <w:rFonts w:cs="Arial"/>
          <w:b w:val="0"/>
          <w:bCs/>
          <w:szCs w:val="20"/>
          <w:lang w:val="sl-SI"/>
        </w:rPr>
        <w:t>6</w:t>
      </w:r>
      <w:r w:rsidRPr="00D10962">
        <w:rPr>
          <w:rFonts w:cs="Arial"/>
          <w:b w:val="0"/>
          <w:bCs/>
          <w:szCs w:val="20"/>
          <w:lang w:val="sl-SI"/>
        </w:rPr>
        <w:t xml:space="preserve"> (Pojasnila k postavkam bilance stanja na dan 31. 12. 201</w:t>
      </w:r>
      <w:r w:rsidR="0098724F">
        <w:rPr>
          <w:rFonts w:cs="Arial"/>
          <w:b w:val="0"/>
          <w:bCs/>
          <w:szCs w:val="20"/>
          <w:lang w:val="sl-SI"/>
        </w:rPr>
        <w:t>6</w:t>
      </w:r>
      <w:r w:rsidRPr="00D10962">
        <w:rPr>
          <w:rFonts w:cs="Arial"/>
          <w:b w:val="0"/>
          <w:bCs/>
          <w:szCs w:val="20"/>
          <w:lang w:val="sl-SI"/>
        </w:rPr>
        <w:t>) med drugim izhaja, da del kratkoročnih obveznosti (pasivne časovne razmejitve) predstavljajo vračunani odhodki v letu 201</w:t>
      </w:r>
      <w:r w:rsidR="00BB0EBC">
        <w:rPr>
          <w:rFonts w:cs="Arial"/>
          <w:b w:val="0"/>
          <w:bCs/>
          <w:szCs w:val="20"/>
          <w:lang w:val="sl-SI"/>
        </w:rPr>
        <w:t>6</w:t>
      </w:r>
      <w:r w:rsidRPr="00D10962">
        <w:rPr>
          <w:rFonts w:cs="Arial"/>
          <w:b w:val="0"/>
          <w:bCs/>
          <w:szCs w:val="20"/>
          <w:lang w:val="sl-SI"/>
        </w:rPr>
        <w:t xml:space="preserve">, in sicer </w:t>
      </w:r>
      <w:r w:rsidR="00BB0EBC">
        <w:rPr>
          <w:rFonts w:cs="Arial"/>
          <w:b w:val="0"/>
          <w:bCs/>
          <w:szCs w:val="20"/>
          <w:lang w:val="sl-SI"/>
        </w:rPr>
        <w:t>60.124</w:t>
      </w:r>
      <w:r w:rsidRPr="00D10962">
        <w:rPr>
          <w:rFonts w:cs="Arial"/>
          <w:b w:val="0"/>
          <w:bCs/>
          <w:szCs w:val="20"/>
          <w:lang w:val="sl-SI"/>
        </w:rPr>
        <w:t xml:space="preserve"> EUR </w:t>
      </w:r>
      <w:r>
        <w:rPr>
          <w:rFonts w:cs="Arial"/>
          <w:b w:val="0"/>
          <w:bCs/>
          <w:szCs w:val="20"/>
          <w:lang w:val="sl-SI"/>
        </w:rPr>
        <w:t xml:space="preserve">(ta podatek je v celoti nepravilen) </w:t>
      </w:r>
      <w:r w:rsidRPr="00D10962">
        <w:rPr>
          <w:rFonts w:cs="Arial"/>
          <w:b w:val="0"/>
          <w:bCs/>
          <w:szCs w:val="20"/>
          <w:lang w:val="sl-SI"/>
        </w:rPr>
        <w:t>za izplačilo TDU 201</w:t>
      </w:r>
      <w:r w:rsidR="00BB0EBC">
        <w:rPr>
          <w:rFonts w:cs="Arial"/>
          <w:b w:val="0"/>
          <w:bCs/>
          <w:szCs w:val="20"/>
          <w:lang w:val="sl-SI"/>
        </w:rPr>
        <w:t>5</w:t>
      </w:r>
      <w:r w:rsidRPr="00D10962">
        <w:rPr>
          <w:rFonts w:cs="Arial"/>
          <w:b w:val="0"/>
          <w:bCs/>
          <w:szCs w:val="20"/>
          <w:lang w:val="sl-SI"/>
        </w:rPr>
        <w:t>, ki v letu 201</w:t>
      </w:r>
      <w:r w:rsidR="00BB0EBC">
        <w:rPr>
          <w:rFonts w:cs="Arial"/>
          <w:b w:val="0"/>
          <w:bCs/>
          <w:szCs w:val="20"/>
          <w:lang w:val="sl-SI"/>
        </w:rPr>
        <w:t>6</w:t>
      </w:r>
      <w:r w:rsidRPr="00D10962">
        <w:rPr>
          <w:rFonts w:cs="Arial"/>
          <w:b w:val="0"/>
          <w:bCs/>
          <w:szCs w:val="20"/>
          <w:lang w:val="sl-SI"/>
        </w:rPr>
        <w:t xml:space="preserve"> ni bila izplačana in </w:t>
      </w:r>
      <w:r w:rsidR="00BB0EBC">
        <w:rPr>
          <w:rFonts w:cs="Arial"/>
          <w:b w:val="0"/>
          <w:bCs/>
          <w:szCs w:val="20"/>
          <w:lang w:val="sl-SI"/>
        </w:rPr>
        <w:t>162</w:t>
      </w:r>
      <w:r>
        <w:rPr>
          <w:rFonts w:cs="Arial"/>
          <w:b w:val="0"/>
          <w:bCs/>
          <w:szCs w:val="20"/>
          <w:lang w:val="sl-SI"/>
        </w:rPr>
        <w:t>.</w:t>
      </w:r>
      <w:r w:rsidR="00BB0EBC">
        <w:rPr>
          <w:rFonts w:cs="Arial"/>
          <w:b w:val="0"/>
          <w:bCs/>
          <w:szCs w:val="20"/>
          <w:lang w:val="sl-SI"/>
        </w:rPr>
        <w:t>5</w:t>
      </w:r>
      <w:r>
        <w:rPr>
          <w:rFonts w:cs="Arial"/>
          <w:b w:val="0"/>
          <w:bCs/>
          <w:szCs w:val="20"/>
          <w:lang w:val="sl-SI"/>
        </w:rPr>
        <w:t>00</w:t>
      </w:r>
      <w:r w:rsidRPr="00D10962">
        <w:rPr>
          <w:rFonts w:cs="Arial"/>
          <w:b w:val="0"/>
          <w:bCs/>
          <w:szCs w:val="20"/>
          <w:lang w:val="sl-SI"/>
        </w:rPr>
        <w:t xml:space="preserve"> (pravilno</w:t>
      </w:r>
      <w:r>
        <w:rPr>
          <w:rFonts w:cs="Arial"/>
          <w:b w:val="0"/>
          <w:bCs/>
          <w:szCs w:val="20"/>
          <w:lang w:val="sl-SI"/>
        </w:rPr>
        <w:t xml:space="preserve"> </w:t>
      </w:r>
      <w:r w:rsidR="00BB0EBC">
        <w:rPr>
          <w:rFonts w:cs="Arial"/>
          <w:b w:val="0"/>
          <w:bCs/>
          <w:szCs w:val="20"/>
          <w:lang w:val="sl-SI"/>
        </w:rPr>
        <w:t>47.003,74</w:t>
      </w:r>
      <w:r w:rsidRPr="00D10962">
        <w:rPr>
          <w:rFonts w:cs="Arial"/>
          <w:b w:val="0"/>
          <w:bCs/>
          <w:szCs w:val="20"/>
          <w:lang w:val="sl-SI"/>
        </w:rPr>
        <w:t>) EUR za izplačilo TDU 201</w:t>
      </w:r>
      <w:r w:rsidR="00BB0EBC">
        <w:rPr>
          <w:rFonts w:cs="Arial"/>
          <w:b w:val="0"/>
          <w:bCs/>
          <w:szCs w:val="20"/>
          <w:lang w:val="sl-SI"/>
        </w:rPr>
        <w:t>6</w:t>
      </w:r>
      <w:r w:rsidRPr="00D10962">
        <w:rPr>
          <w:rFonts w:cs="Arial"/>
          <w:b w:val="0"/>
          <w:bCs/>
          <w:szCs w:val="20"/>
          <w:lang w:val="sl-SI"/>
        </w:rPr>
        <w:t>, za kar je izplačilo planirano v letu 201</w:t>
      </w:r>
      <w:r w:rsidR="00BB0EBC">
        <w:rPr>
          <w:rFonts w:cs="Arial"/>
          <w:b w:val="0"/>
          <w:bCs/>
          <w:szCs w:val="20"/>
          <w:lang w:val="sl-SI"/>
        </w:rPr>
        <w:t>7</w:t>
      </w:r>
      <w:r w:rsidRPr="00D10962">
        <w:rPr>
          <w:rFonts w:cs="Arial"/>
          <w:b w:val="0"/>
          <w:bCs/>
          <w:szCs w:val="20"/>
          <w:lang w:val="sl-SI"/>
        </w:rPr>
        <w:t>.</w:t>
      </w:r>
    </w:p>
    <w:p w14:paraId="12ACCC0A" w14:textId="77777777" w:rsidR="001429DA" w:rsidRPr="00AF3067" w:rsidRDefault="001429DA" w:rsidP="001429DA">
      <w:pPr>
        <w:pStyle w:val="ZADEVA"/>
        <w:tabs>
          <w:tab w:val="clear" w:pos="1701"/>
          <w:tab w:val="left" w:pos="0"/>
        </w:tabs>
        <w:ind w:left="0" w:firstLine="0"/>
        <w:jc w:val="both"/>
        <w:rPr>
          <w:rFonts w:cs="Arial"/>
          <w:b w:val="0"/>
          <w:bCs/>
          <w:i/>
          <w:iCs/>
          <w:szCs w:val="20"/>
          <w:highlight w:val="green"/>
          <w:lang w:val="sl-SI"/>
        </w:rPr>
      </w:pPr>
    </w:p>
    <w:p w14:paraId="0A1C4F7D" w14:textId="77777777" w:rsidR="001429DA" w:rsidRDefault="001429DA" w:rsidP="001429DA">
      <w:pPr>
        <w:pStyle w:val="ZADEVA"/>
        <w:tabs>
          <w:tab w:val="clear" w:pos="1701"/>
          <w:tab w:val="left" w:pos="0"/>
        </w:tabs>
        <w:ind w:left="0" w:firstLine="0"/>
        <w:jc w:val="both"/>
        <w:rPr>
          <w:rFonts w:cs="Arial"/>
          <w:b w:val="0"/>
          <w:bCs/>
          <w:i/>
          <w:iCs/>
          <w:szCs w:val="20"/>
          <w:lang w:val="sl-SI"/>
        </w:rPr>
      </w:pPr>
      <w:r w:rsidRPr="00312AF5">
        <w:rPr>
          <w:rFonts w:cs="Arial"/>
          <w:b w:val="0"/>
          <w:bCs/>
          <w:i/>
          <w:iCs/>
          <w:szCs w:val="20"/>
          <w:lang w:val="sl-SI"/>
        </w:rPr>
        <w:t>Inšpektorica ugotavlja, da je ARNES javnim uslužbencem v letu 201</w:t>
      </w:r>
      <w:r w:rsidR="00BB0EBC">
        <w:rPr>
          <w:rFonts w:cs="Arial"/>
          <w:b w:val="0"/>
          <w:bCs/>
          <w:i/>
          <w:iCs/>
          <w:szCs w:val="20"/>
          <w:lang w:val="sl-SI"/>
        </w:rPr>
        <w:t>7</w:t>
      </w:r>
      <w:r w:rsidRPr="00312AF5">
        <w:rPr>
          <w:rFonts w:cs="Arial"/>
          <w:b w:val="0"/>
          <w:bCs/>
          <w:i/>
          <w:iCs/>
          <w:szCs w:val="20"/>
          <w:lang w:val="sl-SI"/>
        </w:rPr>
        <w:t xml:space="preserve"> izplačal sredstva za delovno uspešnost iz naslova prodaje blaga in storitev na trgu v višini </w:t>
      </w:r>
      <w:r>
        <w:rPr>
          <w:rFonts w:cs="Arial"/>
          <w:b w:val="0"/>
          <w:bCs/>
          <w:i/>
          <w:iCs/>
          <w:szCs w:val="20"/>
          <w:lang w:val="sl-SI"/>
        </w:rPr>
        <w:t>1</w:t>
      </w:r>
      <w:r w:rsidR="00BB0EBC">
        <w:rPr>
          <w:rFonts w:cs="Arial"/>
          <w:b w:val="0"/>
          <w:bCs/>
          <w:i/>
          <w:iCs/>
          <w:szCs w:val="20"/>
          <w:lang w:val="sl-SI"/>
        </w:rPr>
        <w:t>67.767,49</w:t>
      </w:r>
      <w:r w:rsidRPr="00312AF5">
        <w:rPr>
          <w:rFonts w:cs="Arial"/>
          <w:b w:val="0"/>
          <w:bCs/>
          <w:i/>
          <w:iCs/>
          <w:szCs w:val="20"/>
          <w:lang w:val="sl-SI"/>
        </w:rPr>
        <w:t xml:space="preserve"> EUR. Na podlagi ugotovitev inšpektorice, ki izhajajo iz točke 2.1.1.1.</w:t>
      </w:r>
      <w:r w:rsidR="00BB0EBC">
        <w:rPr>
          <w:rFonts w:cs="Arial"/>
          <w:b w:val="0"/>
          <w:bCs/>
          <w:i/>
          <w:iCs/>
          <w:szCs w:val="20"/>
          <w:lang w:val="sl-SI"/>
        </w:rPr>
        <w:t>8</w:t>
      </w:r>
      <w:r w:rsidRPr="00312AF5">
        <w:rPr>
          <w:rFonts w:cs="Arial"/>
          <w:b w:val="0"/>
          <w:bCs/>
          <w:i/>
          <w:iCs/>
          <w:szCs w:val="20"/>
          <w:lang w:val="sl-SI"/>
        </w:rPr>
        <w:t xml:space="preserve"> tega zapisnika</w:t>
      </w:r>
      <w:r w:rsidR="00BB0EBC">
        <w:rPr>
          <w:rFonts w:cs="Arial"/>
          <w:b w:val="0"/>
          <w:bCs/>
          <w:i/>
          <w:iCs/>
          <w:szCs w:val="20"/>
          <w:lang w:val="sl-SI"/>
        </w:rPr>
        <w:t>,</w:t>
      </w:r>
      <w:r w:rsidRPr="00312AF5">
        <w:rPr>
          <w:rFonts w:cs="Arial"/>
          <w:b w:val="0"/>
          <w:bCs/>
          <w:i/>
          <w:iCs/>
          <w:szCs w:val="20"/>
          <w:lang w:val="sl-SI"/>
        </w:rPr>
        <w:t xml:space="preserve"> del tega zneska v višini </w:t>
      </w:r>
      <w:r w:rsidR="00BB0EBC">
        <w:rPr>
          <w:rFonts w:cs="Arial"/>
          <w:b w:val="0"/>
          <w:bCs/>
          <w:i/>
          <w:iCs/>
          <w:szCs w:val="20"/>
          <w:lang w:val="sl-SI"/>
        </w:rPr>
        <w:t>47.003,74</w:t>
      </w:r>
      <w:r w:rsidRPr="00312AF5">
        <w:rPr>
          <w:rFonts w:cs="Arial"/>
          <w:b w:val="0"/>
          <w:bCs/>
          <w:i/>
          <w:iCs/>
          <w:szCs w:val="20"/>
          <w:lang w:val="sl-SI"/>
        </w:rPr>
        <w:t xml:space="preserve"> EUR predstavlja izplačilo ostanka sredstev TDU iz leta 201</w:t>
      </w:r>
      <w:r w:rsidR="00BB0EBC">
        <w:rPr>
          <w:rFonts w:cs="Arial"/>
          <w:b w:val="0"/>
          <w:bCs/>
          <w:i/>
          <w:iCs/>
          <w:szCs w:val="20"/>
          <w:lang w:val="sl-SI"/>
        </w:rPr>
        <w:t>6</w:t>
      </w:r>
      <w:r w:rsidRPr="00312AF5">
        <w:rPr>
          <w:rFonts w:cs="Arial"/>
          <w:b w:val="0"/>
          <w:bCs/>
          <w:i/>
          <w:iCs/>
          <w:szCs w:val="20"/>
          <w:lang w:val="sl-SI"/>
        </w:rPr>
        <w:t xml:space="preserve">, del v višini </w:t>
      </w:r>
      <w:r w:rsidR="00BB0EBC">
        <w:rPr>
          <w:rFonts w:cs="Arial"/>
          <w:b w:val="0"/>
          <w:bCs/>
          <w:i/>
          <w:iCs/>
          <w:szCs w:val="20"/>
          <w:lang w:val="sl-SI"/>
        </w:rPr>
        <w:t>120.763,75</w:t>
      </w:r>
      <w:r>
        <w:rPr>
          <w:rFonts w:cs="Arial"/>
          <w:b w:val="0"/>
          <w:bCs/>
          <w:i/>
          <w:iCs/>
          <w:szCs w:val="20"/>
          <w:lang w:val="sl-SI"/>
        </w:rPr>
        <w:t xml:space="preserve"> </w:t>
      </w:r>
      <w:r w:rsidRPr="00312AF5">
        <w:rPr>
          <w:rFonts w:cs="Arial"/>
          <w:b w:val="0"/>
          <w:bCs/>
          <w:i/>
          <w:iCs/>
          <w:szCs w:val="20"/>
          <w:lang w:val="sl-SI"/>
        </w:rPr>
        <w:t>EUR pa akontacijo TDU za leto 201</w:t>
      </w:r>
      <w:r w:rsidR="00BB0EBC">
        <w:rPr>
          <w:rFonts w:cs="Arial"/>
          <w:b w:val="0"/>
          <w:bCs/>
          <w:i/>
          <w:iCs/>
          <w:szCs w:val="20"/>
          <w:lang w:val="sl-SI"/>
        </w:rPr>
        <w:t>7</w:t>
      </w:r>
      <w:r w:rsidRPr="00312AF5">
        <w:rPr>
          <w:rFonts w:cs="Arial"/>
          <w:b w:val="0"/>
          <w:bCs/>
          <w:i/>
          <w:iCs/>
          <w:szCs w:val="20"/>
          <w:lang w:val="sl-SI"/>
        </w:rPr>
        <w:t>.</w:t>
      </w:r>
    </w:p>
    <w:p w14:paraId="7B221632" w14:textId="77777777" w:rsidR="00060148" w:rsidRDefault="00060148" w:rsidP="00936A0D">
      <w:pPr>
        <w:pStyle w:val="ZADEVA"/>
        <w:tabs>
          <w:tab w:val="clear" w:pos="1701"/>
          <w:tab w:val="left" w:pos="0"/>
        </w:tabs>
        <w:ind w:left="0" w:firstLine="0"/>
        <w:jc w:val="both"/>
        <w:rPr>
          <w:rFonts w:cs="Arial"/>
          <w:b w:val="0"/>
          <w:bCs/>
          <w:szCs w:val="20"/>
          <w:u w:val="single"/>
          <w:lang w:val="sl-SI"/>
        </w:rPr>
      </w:pPr>
    </w:p>
    <w:p w14:paraId="65BA674F" w14:textId="77777777" w:rsidR="001429DA" w:rsidRPr="00A13F99" w:rsidRDefault="001429DA" w:rsidP="00B727FE">
      <w:pPr>
        <w:pStyle w:val="ZADEVA"/>
        <w:numPr>
          <w:ilvl w:val="3"/>
          <w:numId w:val="4"/>
        </w:numPr>
        <w:tabs>
          <w:tab w:val="clear" w:pos="1701"/>
          <w:tab w:val="left" w:pos="0"/>
        </w:tabs>
        <w:jc w:val="both"/>
        <w:outlineLvl w:val="1"/>
        <w:rPr>
          <w:rFonts w:cs="Arial"/>
          <w:szCs w:val="20"/>
          <w:lang w:val="sl-SI"/>
        </w:rPr>
      </w:pPr>
      <w:bookmarkStart w:id="34" w:name="_Toc68104154"/>
      <w:r w:rsidRPr="00A13F99">
        <w:rPr>
          <w:rFonts w:cs="Arial"/>
          <w:szCs w:val="20"/>
          <w:lang w:val="sl-SI"/>
        </w:rPr>
        <w:t>Leto 201</w:t>
      </w:r>
      <w:r>
        <w:rPr>
          <w:rFonts w:cs="Arial"/>
          <w:szCs w:val="20"/>
          <w:lang w:val="sl-SI"/>
        </w:rPr>
        <w:t>8</w:t>
      </w:r>
      <w:bookmarkEnd w:id="34"/>
    </w:p>
    <w:p w14:paraId="3B1A3850" w14:textId="77777777" w:rsidR="001429DA" w:rsidRPr="00A13F99" w:rsidRDefault="001429DA" w:rsidP="001429DA">
      <w:pPr>
        <w:pStyle w:val="ZADEVA"/>
        <w:tabs>
          <w:tab w:val="clear" w:pos="1701"/>
          <w:tab w:val="left" w:pos="0"/>
        </w:tabs>
        <w:ind w:left="0" w:firstLine="0"/>
        <w:jc w:val="both"/>
        <w:rPr>
          <w:rFonts w:cs="Arial"/>
          <w:b w:val="0"/>
          <w:bCs/>
          <w:szCs w:val="20"/>
          <w:lang w:val="sl-SI"/>
        </w:rPr>
      </w:pPr>
    </w:p>
    <w:p w14:paraId="77EF1D24" w14:textId="77777777" w:rsidR="001429DA" w:rsidRPr="002B6954" w:rsidRDefault="001429DA" w:rsidP="001429DA">
      <w:pPr>
        <w:pStyle w:val="ZADEVA"/>
        <w:tabs>
          <w:tab w:val="clear" w:pos="1701"/>
          <w:tab w:val="left" w:pos="0"/>
        </w:tabs>
        <w:ind w:left="0" w:firstLine="0"/>
        <w:jc w:val="both"/>
        <w:rPr>
          <w:rFonts w:cs="Arial"/>
          <w:b w:val="0"/>
          <w:bCs/>
          <w:i/>
          <w:iCs/>
          <w:szCs w:val="20"/>
          <w:lang w:val="sl-SI"/>
        </w:rPr>
      </w:pPr>
      <w:r w:rsidRPr="002B6954">
        <w:rPr>
          <w:rFonts w:cs="Arial"/>
          <w:b w:val="0"/>
          <w:bCs/>
          <w:i/>
          <w:iCs/>
          <w:szCs w:val="20"/>
          <w:lang w:val="sl-SI"/>
        </w:rPr>
        <w:t>Inšpektorica ugotavlja, da ARNES obrazca EOSDU za leto 201</w:t>
      </w:r>
      <w:r w:rsidR="00BB0EBC" w:rsidRPr="002B6954">
        <w:rPr>
          <w:rFonts w:cs="Arial"/>
          <w:b w:val="0"/>
          <w:bCs/>
          <w:i/>
          <w:iCs/>
          <w:szCs w:val="20"/>
          <w:lang w:val="sl-SI"/>
        </w:rPr>
        <w:t>7</w:t>
      </w:r>
      <w:r w:rsidRPr="002B6954">
        <w:rPr>
          <w:rFonts w:cs="Arial"/>
          <w:b w:val="0"/>
          <w:bCs/>
          <w:i/>
          <w:iCs/>
          <w:szCs w:val="20"/>
          <w:lang w:val="sl-SI"/>
        </w:rPr>
        <w:t xml:space="preserve"> ni pravilo izpolnil, saj bi moralo iz njega izhajati, da je v letu 201</w:t>
      </w:r>
      <w:r w:rsidR="00BB0EBC" w:rsidRPr="002B6954">
        <w:rPr>
          <w:rFonts w:cs="Arial"/>
          <w:b w:val="0"/>
          <w:bCs/>
          <w:i/>
          <w:iCs/>
          <w:szCs w:val="20"/>
          <w:lang w:val="sl-SI"/>
        </w:rPr>
        <w:t>7</w:t>
      </w:r>
      <w:r w:rsidRPr="002B6954">
        <w:rPr>
          <w:rFonts w:cs="Arial"/>
          <w:b w:val="0"/>
          <w:bCs/>
          <w:i/>
          <w:iCs/>
          <w:szCs w:val="20"/>
          <w:lang w:val="sl-SI"/>
        </w:rPr>
        <w:t xml:space="preserve"> </w:t>
      </w:r>
      <w:proofErr w:type="spellStart"/>
      <w:r w:rsidRPr="002B6954">
        <w:rPr>
          <w:rFonts w:cs="Arial"/>
          <w:b w:val="0"/>
          <w:bCs/>
          <w:i/>
          <w:iCs/>
          <w:szCs w:val="20"/>
          <w:lang w:val="sl-SI"/>
        </w:rPr>
        <w:t>akontativno</w:t>
      </w:r>
      <w:proofErr w:type="spellEnd"/>
      <w:r w:rsidRPr="002B6954">
        <w:rPr>
          <w:rFonts w:cs="Arial"/>
          <w:b w:val="0"/>
          <w:bCs/>
          <w:i/>
          <w:iCs/>
          <w:szCs w:val="20"/>
          <w:lang w:val="sl-SI"/>
        </w:rPr>
        <w:t xml:space="preserve"> izplačal TDU za leto 201</w:t>
      </w:r>
      <w:r w:rsidR="00BB0EBC" w:rsidRPr="002B6954">
        <w:rPr>
          <w:rFonts w:cs="Arial"/>
          <w:b w:val="0"/>
          <w:bCs/>
          <w:i/>
          <w:iCs/>
          <w:szCs w:val="20"/>
          <w:lang w:val="sl-SI"/>
        </w:rPr>
        <w:t>7</w:t>
      </w:r>
      <w:r w:rsidRPr="002B6954">
        <w:rPr>
          <w:rFonts w:cs="Arial"/>
          <w:b w:val="0"/>
          <w:bCs/>
          <w:i/>
          <w:iCs/>
          <w:szCs w:val="20"/>
          <w:lang w:val="sl-SI"/>
        </w:rPr>
        <w:t xml:space="preserve"> (</w:t>
      </w:r>
      <w:proofErr w:type="spellStart"/>
      <w:r w:rsidRPr="002B6954">
        <w:rPr>
          <w:rFonts w:cs="Arial"/>
          <w:b w:val="0"/>
          <w:bCs/>
          <w:i/>
          <w:iCs/>
          <w:szCs w:val="20"/>
          <w:lang w:val="sl-SI"/>
        </w:rPr>
        <w:t>zap</w:t>
      </w:r>
      <w:proofErr w:type="spellEnd"/>
      <w:r w:rsidRPr="002B6954">
        <w:rPr>
          <w:rFonts w:cs="Arial"/>
          <w:b w:val="0"/>
          <w:bCs/>
          <w:i/>
          <w:iCs/>
          <w:szCs w:val="20"/>
          <w:lang w:val="sl-SI"/>
        </w:rPr>
        <w:t xml:space="preserve">. št. 2) v višini </w:t>
      </w:r>
      <w:r w:rsidR="00BB0EBC" w:rsidRPr="002B6954">
        <w:rPr>
          <w:rFonts w:cs="Arial"/>
          <w:b w:val="0"/>
          <w:bCs/>
          <w:i/>
          <w:iCs/>
          <w:szCs w:val="20"/>
          <w:lang w:val="sl-SI"/>
        </w:rPr>
        <w:t>120.763,75</w:t>
      </w:r>
      <w:r w:rsidRPr="002B6954">
        <w:rPr>
          <w:rFonts w:cs="Arial"/>
          <w:b w:val="0"/>
          <w:bCs/>
          <w:i/>
          <w:iCs/>
          <w:szCs w:val="20"/>
          <w:lang w:val="sl-SI"/>
        </w:rPr>
        <w:t xml:space="preserve"> (namesto 1</w:t>
      </w:r>
      <w:r w:rsidR="00BB0EBC" w:rsidRPr="002B6954">
        <w:rPr>
          <w:rFonts w:cs="Arial"/>
          <w:b w:val="0"/>
          <w:bCs/>
          <w:i/>
          <w:iCs/>
          <w:szCs w:val="20"/>
          <w:lang w:val="sl-SI"/>
        </w:rPr>
        <w:t>73.000</w:t>
      </w:r>
      <w:r w:rsidRPr="002B6954">
        <w:rPr>
          <w:rFonts w:cs="Arial"/>
          <w:b w:val="0"/>
          <w:bCs/>
          <w:i/>
          <w:iCs/>
          <w:szCs w:val="20"/>
          <w:lang w:val="sl-SI"/>
        </w:rPr>
        <w:t xml:space="preserve">) EUR ter da so posledično nepravilni tudi podatki, ki izhajajo iz nadaljevanja obrazca. </w:t>
      </w:r>
    </w:p>
    <w:p w14:paraId="2B3DE43E" w14:textId="77777777" w:rsidR="001429DA" w:rsidRPr="002B6954" w:rsidRDefault="001429DA" w:rsidP="001429DA">
      <w:pPr>
        <w:pStyle w:val="ZADEVA"/>
        <w:tabs>
          <w:tab w:val="clear" w:pos="1701"/>
          <w:tab w:val="left" w:pos="0"/>
        </w:tabs>
        <w:ind w:left="0" w:firstLine="0"/>
        <w:jc w:val="both"/>
        <w:rPr>
          <w:rFonts w:cs="Arial"/>
          <w:b w:val="0"/>
          <w:bCs/>
          <w:i/>
          <w:iCs/>
          <w:szCs w:val="20"/>
          <w:lang w:val="sl-SI"/>
        </w:rPr>
      </w:pPr>
    </w:p>
    <w:p w14:paraId="0069E33D" w14:textId="77777777" w:rsidR="001429DA" w:rsidRDefault="001429DA" w:rsidP="001429DA">
      <w:pPr>
        <w:pStyle w:val="ZADEVA"/>
        <w:tabs>
          <w:tab w:val="clear" w:pos="1701"/>
          <w:tab w:val="left" w:pos="0"/>
        </w:tabs>
        <w:ind w:left="0" w:firstLine="0"/>
        <w:jc w:val="both"/>
        <w:rPr>
          <w:rFonts w:cs="Arial"/>
          <w:b w:val="0"/>
          <w:bCs/>
          <w:szCs w:val="20"/>
          <w:lang w:val="sl-SI"/>
        </w:rPr>
      </w:pPr>
      <w:r w:rsidRPr="00D10962">
        <w:rPr>
          <w:rFonts w:cs="Arial"/>
          <w:b w:val="0"/>
          <w:bCs/>
          <w:szCs w:val="20"/>
          <w:lang w:val="sl-SI"/>
        </w:rPr>
        <w:t>Iz Letnega poročila ARNES za leto 201</w:t>
      </w:r>
      <w:r w:rsidR="00BB0EBC">
        <w:rPr>
          <w:rFonts w:cs="Arial"/>
          <w:b w:val="0"/>
          <w:bCs/>
          <w:szCs w:val="20"/>
          <w:lang w:val="sl-SI"/>
        </w:rPr>
        <w:t>7</w:t>
      </w:r>
      <w:r w:rsidRPr="00D10962">
        <w:rPr>
          <w:rFonts w:cs="Arial"/>
          <w:b w:val="0"/>
          <w:bCs/>
          <w:szCs w:val="20"/>
          <w:lang w:val="sl-SI"/>
        </w:rPr>
        <w:t xml:space="preserve"> (Pojasnila k postavkam bilance stanja na dan 31. 12. 201</w:t>
      </w:r>
      <w:r w:rsidR="00BB0EBC">
        <w:rPr>
          <w:rFonts w:cs="Arial"/>
          <w:b w:val="0"/>
          <w:bCs/>
          <w:szCs w:val="20"/>
          <w:lang w:val="sl-SI"/>
        </w:rPr>
        <w:t>7</w:t>
      </w:r>
      <w:r w:rsidRPr="00D10962">
        <w:rPr>
          <w:rFonts w:cs="Arial"/>
          <w:b w:val="0"/>
          <w:bCs/>
          <w:szCs w:val="20"/>
          <w:lang w:val="sl-SI"/>
        </w:rPr>
        <w:t>) med drugim izhaja, da del kratkoročnih obveznosti (pasivne časovne razmejitve) predstavljajo vračunani odhodki v letu 201</w:t>
      </w:r>
      <w:r w:rsidR="00BB0EBC">
        <w:rPr>
          <w:rFonts w:cs="Arial"/>
          <w:b w:val="0"/>
          <w:bCs/>
          <w:szCs w:val="20"/>
          <w:lang w:val="sl-SI"/>
        </w:rPr>
        <w:t>7</w:t>
      </w:r>
      <w:r w:rsidRPr="00D10962">
        <w:rPr>
          <w:rFonts w:cs="Arial"/>
          <w:b w:val="0"/>
          <w:bCs/>
          <w:szCs w:val="20"/>
          <w:lang w:val="sl-SI"/>
        </w:rPr>
        <w:t xml:space="preserve">, in sicer </w:t>
      </w:r>
      <w:r w:rsidR="00BB0EBC">
        <w:rPr>
          <w:rFonts w:cs="Arial"/>
          <w:b w:val="0"/>
          <w:bCs/>
          <w:szCs w:val="20"/>
          <w:lang w:val="sl-SI"/>
        </w:rPr>
        <w:t>27.788</w:t>
      </w:r>
      <w:r w:rsidRPr="00D10962">
        <w:rPr>
          <w:rFonts w:cs="Arial"/>
          <w:b w:val="0"/>
          <w:bCs/>
          <w:szCs w:val="20"/>
          <w:lang w:val="sl-SI"/>
        </w:rPr>
        <w:t xml:space="preserve"> EUR </w:t>
      </w:r>
      <w:r>
        <w:rPr>
          <w:rFonts w:cs="Arial"/>
          <w:b w:val="0"/>
          <w:bCs/>
          <w:szCs w:val="20"/>
          <w:lang w:val="sl-SI"/>
        </w:rPr>
        <w:t xml:space="preserve">(ta podatek je v celoti nepravilen) </w:t>
      </w:r>
      <w:r w:rsidRPr="00D10962">
        <w:rPr>
          <w:rFonts w:cs="Arial"/>
          <w:b w:val="0"/>
          <w:bCs/>
          <w:szCs w:val="20"/>
          <w:lang w:val="sl-SI"/>
        </w:rPr>
        <w:t>za izplačilo TDU 201</w:t>
      </w:r>
      <w:r w:rsidR="006D2243">
        <w:rPr>
          <w:rFonts w:cs="Arial"/>
          <w:b w:val="0"/>
          <w:bCs/>
          <w:szCs w:val="20"/>
          <w:lang w:val="sl-SI"/>
        </w:rPr>
        <w:t>6</w:t>
      </w:r>
      <w:r w:rsidRPr="00D10962">
        <w:rPr>
          <w:rFonts w:cs="Arial"/>
          <w:b w:val="0"/>
          <w:bCs/>
          <w:szCs w:val="20"/>
          <w:lang w:val="sl-SI"/>
        </w:rPr>
        <w:t>, ki v letu 201</w:t>
      </w:r>
      <w:r w:rsidR="006D2243">
        <w:rPr>
          <w:rFonts w:cs="Arial"/>
          <w:b w:val="0"/>
          <w:bCs/>
          <w:szCs w:val="20"/>
          <w:lang w:val="sl-SI"/>
        </w:rPr>
        <w:t>7</w:t>
      </w:r>
      <w:r w:rsidRPr="00D10962">
        <w:rPr>
          <w:rFonts w:cs="Arial"/>
          <w:b w:val="0"/>
          <w:bCs/>
          <w:szCs w:val="20"/>
          <w:lang w:val="sl-SI"/>
        </w:rPr>
        <w:t xml:space="preserve"> ni bila izplačana in </w:t>
      </w:r>
      <w:r w:rsidR="006D2243">
        <w:rPr>
          <w:rFonts w:cs="Arial"/>
          <w:b w:val="0"/>
          <w:bCs/>
          <w:szCs w:val="20"/>
          <w:lang w:val="sl-SI"/>
        </w:rPr>
        <w:t>173</w:t>
      </w:r>
      <w:r>
        <w:rPr>
          <w:rFonts w:cs="Arial"/>
          <w:b w:val="0"/>
          <w:bCs/>
          <w:szCs w:val="20"/>
          <w:lang w:val="sl-SI"/>
        </w:rPr>
        <w:t>.000</w:t>
      </w:r>
      <w:r w:rsidRPr="00D10962">
        <w:rPr>
          <w:rFonts w:cs="Arial"/>
          <w:b w:val="0"/>
          <w:bCs/>
          <w:szCs w:val="20"/>
          <w:lang w:val="sl-SI"/>
        </w:rPr>
        <w:t xml:space="preserve"> (pravilno</w:t>
      </w:r>
      <w:r>
        <w:rPr>
          <w:rFonts w:cs="Arial"/>
          <w:b w:val="0"/>
          <w:bCs/>
          <w:szCs w:val="20"/>
          <w:lang w:val="sl-SI"/>
        </w:rPr>
        <w:t xml:space="preserve"> </w:t>
      </w:r>
      <w:r w:rsidR="006D2243">
        <w:rPr>
          <w:rFonts w:cs="Arial"/>
          <w:b w:val="0"/>
          <w:bCs/>
          <w:szCs w:val="20"/>
          <w:lang w:val="sl-SI"/>
        </w:rPr>
        <w:t>26.131,63</w:t>
      </w:r>
      <w:r w:rsidRPr="00D10962">
        <w:rPr>
          <w:rFonts w:cs="Arial"/>
          <w:b w:val="0"/>
          <w:bCs/>
          <w:szCs w:val="20"/>
          <w:lang w:val="sl-SI"/>
        </w:rPr>
        <w:t>) EUR za izplačilo TDU 201</w:t>
      </w:r>
      <w:r w:rsidR="006D2243">
        <w:rPr>
          <w:rFonts w:cs="Arial"/>
          <w:b w:val="0"/>
          <w:bCs/>
          <w:szCs w:val="20"/>
          <w:lang w:val="sl-SI"/>
        </w:rPr>
        <w:t>7</w:t>
      </w:r>
      <w:r w:rsidRPr="00D10962">
        <w:rPr>
          <w:rFonts w:cs="Arial"/>
          <w:b w:val="0"/>
          <w:bCs/>
          <w:szCs w:val="20"/>
          <w:lang w:val="sl-SI"/>
        </w:rPr>
        <w:t>, za kar je izplačilo planirano v letu 201</w:t>
      </w:r>
      <w:r w:rsidR="006D2243">
        <w:rPr>
          <w:rFonts w:cs="Arial"/>
          <w:b w:val="0"/>
          <w:bCs/>
          <w:szCs w:val="20"/>
          <w:lang w:val="sl-SI"/>
        </w:rPr>
        <w:t>8</w:t>
      </w:r>
      <w:r w:rsidRPr="00D10962">
        <w:rPr>
          <w:rFonts w:cs="Arial"/>
          <w:b w:val="0"/>
          <w:bCs/>
          <w:szCs w:val="20"/>
          <w:lang w:val="sl-SI"/>
        </w:rPr>
        <w:t>.</w:t>
      </w:r>
    </w:p>
    <w:p w14:paraId="793F3DEC" w14:textId="77777777" w:rsidR="006D2243" w:rsidRDefault="006D2243" w:rsidP="001429DA">
      <w:pPr>
        <w:pStyle w:val="ZADEVA"/>
        <w:tabs>
          <w:tab w:val="clear" w:pos="1701"/>
          <w:tab w:val="left" w:pos="0"/>
        </w:tabs>
        <w:ind w:left="0" w:firstLine="0"/>
        <w:jc w:val="both"/>
        <w:rPr>
          <w:rFonts w:cs="Arial"/>
          <w:b w:val="0"/>
          <w:bCs/>
          <w:szCs w:val="20"/>
          <w:lang w:val="sl-SI"/>
        </w:rPr>
      </w:pPr>
    </w:p>
    <w:p w14:paraId="0A3791BB" w14:textId="77777777" w:rsidR="001429DA" w:rsidRDefault="001429DA" w:rsidP="001429DA">
      <w:pPr>
        <w:pStyle w:val="ZADEVA"/>
        <w:tabs>
          <w:tab w:val="clear" w:pos="1701"/>
          <w:tab w:val="left" w:pos="0"/>
        </w:tabs>
        <w:ind w:left="0" w:firstLine="0"/>
        <w:jc w:val="both"/>
        <w:rPr>
          <w:rFonts w:cs="Arial"/>
          <w:b w:val="0"/>
          <w:bCs/>
          <w:i/>
          <w:iCs/>
          <w:szCs w:val="20"/>
          <w:lang w:val="sl-SI"/>
        </w:rPr>
      </w:pPr>
      <w:r w:rsidRPr="00312AF5">
        <w:rPr>
          <w:rFonts w:cs="Arial"/>
          <w:b w:val="0"/>
          <w:bCs/>
          <w:i/>
          <w:iCs/>
          <w:szCs w:val="20"/>
          <w:lang w:val="sl-SI"/>
        </w:rPr>
        <w:t>Inšpektorica ugotavlja, da je ARNES javnim uslužbencem v letu 201</w:t>
      </w:r>
      <w:r w:rsidR="006D2243">
        <w:rPr>
          <w:rFonts w:cs="Arial"/>
          <w:b w:val="0"/>
          <w:bCs/>
          <w:i/>
          <w:iCs/>
          <w:szCs w:val="20"/>
          <w:lang w:val="sl-SI"/>
        </w:rPr>
        <w:t>8</w:t>
      </w:r>
      <w:r w:rsidRPr="00312AF5">
        <w:rPr>
          <w:rFonts w:cs="Arial"/>
          <w:b w:val="0"/>
          <w:bCs/>
          <w:i/>
          <w:iCs/>
          <w:szCs w:val="20"/>
          <w:lang w:val="sl-SI"/>
        </w:rPr>
        <w:t xml:space="preserve"> izplačal sredstva za delovno uspešnost iz naslova prodaje blaga in storitev na trgu v višini </w:t>
      </w:r>
      <w:r w:rsidR="006D2243">
        <w:rPr>
          <w:rFonts w:cs="Arial"/>
          <w:b w:val="0"/>
          <w:bCs/>
          <w:i/>
          <w:iCs/>
          <w:szCs w:val="20"/>
          <w:lang w:val="sl-SI"/>
        </w:rPr>
        <w:t>172.926,24</w:t>
      </w:r>
      <w:r w:rsidRPr="00312AF5">
        <w:rPr>
          <w:rFonts w:cs="Arial"/>
          <w:b w:val="0"/>
          <w:bCs/>
          <w:i/>
          <w:iCs/>
          <w:szCs w:val="20"/>
          <w:lang w:val="sl-SI"/>
        </w:rPr>
        <w:t xml:space="preserve"> EUR. Na podlagi ugotovitev inšpektorice, ki izhajajo iz točke 2.1.1.1.</w:t>
      </w:r>
      <w:r w:rsidR="006D2243">
        <w:rPr>
          <w:rFonts w:cs="Arial"/>
          <w:b w:val="0"/>
          <w:bCs/>
          <w:i/>
          <w:iCs/>
          <w:szCs w:val="20"/>
          <w:lang w:val="sl-SI"/>
        </w:rPr>
        <w:t>9</w:t>
      </w:r>
      <w:r w:rsidRPr="00312AF5">
        <w:rPr>
          <w:rFonts w:cs="Arial"/>
          <w:b w:val="0"/>
          <w:bCs/>
          <w:i/>
          <w:iCs/>
          <w:szCs w:val="20"/>
          <w:lang w:val="sl-SI"/>
        </w:rPr>
        <w:t xml:space="preserve"> tega zapisnika del tega zneska v višini </w:t>
      </w:r>
      <w:r w:rsidR="006D2243">
        <w:rPr>
          <w:rFonts w:cs="Arial"/>
          <w:b w:val="0"/>
          <w:bCs/>
          <w:i/>
          <w:iCs/>
          <w:szCs w:val="20"/>
          <w:lang w:val="sl-SI"/>
        </w:rPr>
        <w:t>26.131,63</w:t>
      </w:r>
      <w:r w:rsidRPr="00312AF5">
        <w:rPr>
          <w:rFonts w:cs="Arial"/>
          <w:b w:val="0"/>
          <w:bCs/>
          <w:i/>
          <w:iCs/>
          <w:szCs w:val="20"/>
          <w:lang w:val="sl-SI"/>
        </w:rPr>
        <w:t xml:space="preserve"> EUR predstavlja izplačilo ostanka sredstev TDU iz leta 201</w:t>
      </w:r>
      <w:r w:rsidR="006D2243">
        <w:rPr>
          <w:rFonts w:cs="Arial"/>
          <w:b w:val="0"/>
          <w:bCs/>
          <w:i/>
          <w:iCs/>
          <w:szCs w:val="20"/>
          <w:lang w:val="sl-SI"/>
        </w:rPr>
        <w:t>7</w:t>
      </w:r>
      <w:r w:rsidRPr="00312AF5">
        <w:rPr>
          <w:rFonts w:cs="Arial"/>
          <w:b w:val="0"/>
          <w:bCs/>
          <w:i/>
          <w:iCs/>
          <w:szCs w:val="20"/>
          <w:lang w:val="sl-SI"/>
        </w:rPr>
        <w:t xml:space="preserve">, del v višini </w:t>
      </w:r>
      <w:r>
        <w:rPr>
          <w:rFonts w:cs="Arial"/>
          <w:b w:val="0"/>
          <w:bCs/>
          <w:i/>
          <w:iCs/>
          <w:szCs w:val="20"/>
          <w:lang w:val="sl-SI"/>
        </w:rPr>
        <w:t xml:space="preserve"> </w:t>
      </w:r>
      <w:r w:rsidRPr="00312AF5">
        <w:rPr>
          <w:rFonts w:cs="Arial"/>
          <w:b w:val="0"/>
          <w:bCs/>
          <w:i/>
          <w:iCs/>
          <w:szCs w:val="20"/>
          <w:lang w:val="sl-SI"/>
        </w:rPr>
        <w:t>EUR pa akontacijo TDU za leto 201</w:t>
      </w:r>
      <w:r>
        <w:rPr>
          <w:rFonts w:cs="Arial"/>
          <w:b w:val="0"/>
          <w:bCs/>
          <w:i/>
          <w:iCs/>
          <w:szCs w:val="20"/>
          <w:lang w:val="sl-SI"/>
        </w:rPr>
        <w:t>6</w:t>
      </w:r>
      <w:r w:rsidRPr="00312AF5">
        <w:rPr>
          <w:rFonts w:cs="Arial"/>
          <w:b w:val="0"/>
          <w:bCs/>
          <w:i/>
          <w:iCs/>
          <w:szCs w:val="20"/>
          <w:lang w:val="sl-SI"/>
        </w:rPr>
        <w:t>.</w:t>
      </w:r>
    </w:p>
    <w:p w14:paraId="10DE72B3" w14:textId="77777777" w:rsidR="00060148" w:rsidRPr="00097517" w:rsidRDefault="00060148" w:rsidP="00936A0D">
      <w:pPr>
        <w:pStyle w:val="ZADEVA"/>
        <w:tabs>
          <w:tab w:val="clear" w:pos="1701"/>
          <w:tab w:val="left" w:pos="0"/>
        </w:tabs>
        <w:ind w:left="0" w:firstLine="0"/>
        <w:jc w:val="both"/>
        <w:rPr>
          <w:rFonts w:cs="Arial"/>
          <w:b w:val="0"/>
          <w:bCs/>
          <w:szCs w:val="20"/>
          <w:u w:val="single"/>
          <w:lang w:val="sl-SI"/>
        </w:rPr>
      </w:pPr>
    </w:p>
    <w:p w14:paraId="40E3069B" w14:textId="77777777" w:rsidR="001429DA" w:rsidRPr="00A13F99" w:rsidRDefault="001429DA" w:rsidP="00B727FE">
      <w:pPr>
        <w:pStyle w:val="ZADEVA"/>
        <w:numPr>
          <w:ilvl w:val="3"/>
          <w:numId w:val="4"/>
        </w:numPr>
        <w:tabs>
          <w:tab w:val="clear" w:pos="1701"/>
          <w:tab w:val="left" w:pos="0"/>
        </w:tabs>
        <w:jc w:val="both"/>
        <w:outlineLvl w:val="1"/>
        <w:rPr>
          <w:rFonts w:cs="Arial"/>
          <w:szCs w:val="20"/>
          <w:lang w:val="sl-SI"/>
        </w:rPr>
      </w:pPr>
      <w:bookmarkStart w:id="35" w:name="_Toc68104155"/>
      <w:r w:rsidRPr="00A13F99">
        <w:rPr>
          <w:rFonts w:cs="Arial"/>
          <w:szCs w:val="20"/>
          <w:lang w:val="sl-SI"/>
        </w:rPr>
        <w:t>Leto 201</w:t>
      </w:r>
      <w:r>
        <w:rPr>
          <w:rFonts w:cs="Arial"/>
          <w:szCs w:val="20"/>
          <w:lang w:val="sl-SI"/>
        </w:rPr>
        <w:t>9</w:t>
      </w:r>
      <w:bookmarkEnd w:id="35"/>
    </w:p>
    <w:p w14:paraId="60815062" w14:textId="77777777" w:rsidR="001429DA" w:rsidRPr="00A13F99" w:rsidRDefault="001429DA" w:rsidP="001429DA">
      <w:pPr>
        <w:pStyle w:val="ZADEVA"/>
        <w:tabs>
          <w:tab w:val="clear" w:pos="1701"/>
          <w:tab w:val="left" w:pos="0"/>
        </w:tabs>
        <w:ind w:left="0" w:firstLine="0"/>
        <w:jc w:val="both"/>
        <w:rPr>
          <w:rFonts w:cs="Arial"/>
          <w:b w:val="0"/>
          <w:bCs/>
          <w:szCs w:val="20"/>
          <w:lang w:val="sl-SI"/>
        </w:rPr>
      </w:pPr>
    </w:p>
    <w:p w14:paraId="5BF5A4E7" w14:textId="77777777" w:rsidR="001429DA" w:rsidRPr="002B6954" w:rsidRDefault="001429DA" w:rsidP="001429DA">
      <w:pPr>
        <w:pStyle w:val="ZADEVA"/>
        <w:tabs>
          <w:tab w:val="clear" w:pos="1701"/>
          <w:tab w:val="left" w:pos="0"/>
        </w:tabs>
        <w:ind w:left="0" w:firstLine="0"/>
        <w:jc w:val="both"/>
        <w:rPr>
          <w:rFonts w:cs="Arial"/>
          <w:b w:val="0"/>
          <w:bCs/>
          <w:i/>
          <w:iCs/>
          <w:szCs w:val="20"/>
          <w:lang w:val="sl-SI"/>
        </w:rPr>
      </w:pPr>
      <w:bookmarkStart w:id="36" w:name="_Hlk67903708"/>
      <w:r w:rsidRPr="002B6954">
        <w:rPr>
          <w:rFonts w:cs="Arial"/>
          <w:b w:val="0"/>
          <w:bCs/>
          <w:i/>
          <w:iCs/>
          <w:szCs w:val="20"/>
          <w:lang w:val="sl-SI"/>
        </w:rPr>
        <w:t>Inšpektorica ugotavlja, da ARNES obrazca EOSDU za leto 201</w:t>
      </w:r>
      <w:r w:rsidR="005C0EB9" w:rsidRPr="002B6954">
        <w:rPr>
          <w:rFonts w:cs="Arial"/>
          <w:b w:val="0"/>
          <w:bCs/>
          <w:i/>
          <w:iCs/>
          <w:szCs w:val="20"/>
          <w:lang w:val="sl-SI"/>
        </w:rPr>
        <w:t>8</w:t>
      </w:r>
      <w:r w:rsidRPr="002B6954">
        <w:rPr>
          <w:rFonts w:cs="Arial"/>
          <w:b w:val="0"/>
          <w:bCs/>
          <w:i/>
          <w:iCs/>
          <w:szCs w:val="20"/>
          <w:lang w:val="sl-SI"/>
        </w:rPr>
        <w:t xml:space="preserve"> ni pravilo izpolnil, saj bi moralo iz njega izhajati, da je v letu 201</w:t>
      </w:r>
      <w:r w:rsidR="005C0EB9" w:rsidRPr="002B6954">
        <w:rPr>
          <w:rFonts w:cs="Arial"/>
          <w:b w:val="0"/>
          <w:bCs/>
          <w:i/>
          <w:iCs/>
          <w:szCs w:val="20"/>
          <w:lang w:val="sl-SI"/>
        </w:rPr>
        <w:t>8</w:t>
      </w:r>
      <w:r w:rsidRPr="002B6954">
        <w:rPr>
          <w:rFonts w:cs="Arial"/>
          <w:b w:val="0"/>
          <w:bCs/>
          <w:i/>
          <w:iCs/>
          <w:szCs w:val="20"/>
          <w:lang w:val="sl-SI"/>
        </w:rPr>
        <w:t xml:space="preserve"> </w:t>
      </w:r>
      <w:proofErr w:type="spellStart"/>
      <w:r w:rsidRPr="002B6954">
        <w:rPr>
          <w:rFonts w:cs="Arial"/>
          <w:b w:val="0"/>
          <w:bCs/>
          <w:i/>
          <w:iCs/>
          <w:szCs w:val="20"/>
          <w:lang w:val="sl-SI"/>
        </w:rPr>
        <w:t>akontativno</w:t>
      </w:r>
      <w:proofErr w:type="spellEnd"/>
      <w:r w:rsidRPr="002B6954">
        <w:rPr>
          <w:rFonts w:cs="Arial"/>
          <w:b w:val="0"/>
          <w:bCs/>
          <w:i/>
          <w:iCs/>
          <w:szCs w:val="20"/>
          <w:lang w:val="sl-SI"/>
        </w:rPr>
        <w:t xml:space="preserve"> izplačal TDU za leto 201</w:t>
      </w:r>
      <w:r w:rsidR="005C0EB9" w:rsidRPr="002B6954">
        <w:rPr>
          <w:rFonts w:cs="Arial"/>
          <w:b w:val="0"/>
          <w:bCs/>
          <w:i/>
          <w:iCs/>
          <w:szCs w:val="20"/>
          <w:lang w:val="sl-SI"/>
        </w:rPr>
        <w:t>8</w:t>
      </w:r>
      <w:r w:rsidRPr="002B6954">
        <w:rPr>
          <w:rFonts w:cs="Arial"/>
          <w:b w:val="0"/>
          <w:bCs/>
          <w:i/>
          <w:iCs/>
          <w:szCs w:val="20"/>
          <w:lang w:val="sl-SI"/>
        </w:rPr>
        <w:t xml:space="preserve"> (</w:t>
      </w:r>
      <w:proofErr w:type="spellStart"/>
      <w:r w:rsidRPr="002B6954">
        <w:rPr>
          <w:rFonts w:cs="Arial"/>
          <w:b w:val="0"/>
          <w:bCs/>
          <w:i/>
          <w:iCs/>
          <w:szCs w:val="20"/>
          <w:lang w:val="sl-SI"/>
        </w:rPr>
        <w:t>zap</w:t>
      </w:r>
      <w:proofErr w:type="spellEnd"/>
      <w:r w:rsidRPr="002B6954">
        <w:rPr>
          <w:rFonts w:cs="Arial"/>
          <w:b w:val="0"/>
          <w:bCs/>
          <w:i/>
          <w:iCs/>
          <w:szCs w:val="20"/>
          <w:lang w:val="sl-SI"/>
        </w:rPr>
        <w:t xml:space="preserve">. št. 2) v višini </w:t>
      </w:r>
      <w:r w:rsidR="005C0EB9" w:rsidRPr="002B6954">
        <w:rPr>
          <w:rFonts w:cs="Arial"/>
          <w:b w:val="0"/>
          <w:bCs/>
          <w:i/>
          <w:iCs/>
          <w:szCs w:val="20"/>
          <w:lang w:val="sl-SI"/>
        </w:rPr>
        <w:t>146.794,61</w:t>
      </w:r>
      <w:r w:rsidRPr="002B6954">
        <w:rPr>
          <w:rFonts w:cs="Arial"/>
          <w:b w:val="0"/>
          <w:bCs/>
          <w:i/>
          <w:iCs/>
          <w:szCs w:val="20"/>
          <w:lang w:val="sl-SI"/>
        </w:rPr>
        <w:t xml:space="preserve"> (namesto </w:t>
      </w:r>
      <w:r w:rsidR="005C0EB9" w:rsidRPr="002B6954">
        <w:rPr>
          <w:rFonts w:cs="Arial"/>
          <w:b w:val="0"/>
          <w:bCs/>
          <w:i/>
          <w:iCs/>
          <w:szCs w:val="20"/>
          <w:lang w:val="sl-SI"/>
        </w:rPr>
        <w:t>178.770</w:t>
      </w:r>
      <w:r w:rsidRPr="002B6954">
        <w:rPr>
          <w:rFonts w:cs="Arial"/>
          <w:b w:val="0"/>
          <w:bCs/>
          <w:i/>
          <w:iCs/>
          <w:szCs w:val="20"/>
          <w:lang w:val="sl-SI"/>
        </w:rPr>
        <w:t xml:space="preserve">) EUR ter da so posledično nepravilni tudi podatki, ki izhajajo iz nadaljevanja obrazca. </w:t>
      </w:r>
    </w:p>
    <w:bookmarkEnd w:id="36"/>
    <w:p w14:paraId="7456BCDD" w14:textId="77777777" w:rsidR="001429DA" w:rsidRPr="00D10962" w:rsidRDefault="001429DA" w:rsidP="001429DA">
      <w:pPr>
        <w:pStyle w:val="ZADEVA"/>
        <w:tabs>
          <w:tab w:val="clear" w:pos="1701"/>
          <w:tab w:val="left" w:pos="0"/>
        </w:tabs>
        <w:ind w:left="0" w:firstLine="0"/>
        <w:jc w:val="both"/>
        <w:rPr>
          <w:rFonts w:cs="Arial"/>
          <w:b w:val="0"/>
          <w:bCs/>
          <w:szCs w:val="20"/>
          <w:lang w:val="sl-SI"/>
        </w:rPr>
      </w:pPr>
      <w:r w:rsidRPr="00D10962">
        <w:rPr>
          <w:rFonts w:cs="Arial"/>
          <w:b w:val="0"/>
          <w:bCs/>
          <w:szCs w:val="20"/>
          <w:lang w:val="sl-SI"/>
        </w:rPr>
        <w:t>Iz Letnega poročila ARNES za leto 201</w:t>
      </w:r>
      <w:r w:rsidR="005C0EB9">
        <w:rPr>
          <w:rFonts w:cs="Arial"/>
          <w:b w:val="0"/>
          <w:bCs/>
          <w:szCs w:val="20"/>
          <w:lang w:val="sl-SI"/>
        </w:rPr>
        <w:t>8</w:t>
      </w:r>
      <w:r w:rsidRPr="00D10962">
        <w:rPr>
          <w:rFonts w:cs="Arial"/>
          <w:b w:val="0"/>
          <w:bCs/>
          <w:szCs w:val="20"/>
          <w:lang w:val="sl-SI"/>
        </w:rPr>
        <w:t xml:space="preserve"> (Pojasnila k postavkam bilance stanja na dan 31. 12. 201</w:t>
      </w:r>
      <w:r w:rsidR="005C0EB9">
        <w:rPr>
          <w:rFonts w:cs="Arial"/>
          <w:b w:val="0"/>
          <w:bCs/>
          <w:szCs w:val="20"/>
          <w:lang w:val="sl-SI"/>
        </w:rPr>
        <w:t>8</w:t>
      </w:r>
      <w:r w:rsidRPr="00D10962">
        <w:rPr>
          <w:rFonts w:cs="Arial"/>
          <w:b w:val="0"/>
          <w:bCs/>
          <w:szCs w:val="20"/>
          <w:lang w:val="sl-SI"/>
        </w:rPr>
        <w:t>) med drugim izhaja, da del kratkoročnih obveznosti (pasivne časovne razmejitve) predstavljajo vračunani odhodki v letu 201</w:t>
      </w:r>
      <w:r w:rsidR="005C0EB9">
        <w:rPr>
          <w:rFonts w:cs="Arial"/>
          <w:b w:val="0"/>
          <w:bCs/>
          <w:szCs w:val="20"/>
          <w:lang w:val="sl-SI"/>
        </w:rPr>
        <w:t>8</w:t>
      </w:r>
      <w:r w:rsidRPr="00D10962">
        <w:rPr>
          <w:rFonts w:cs="Arial"/>
          <w:b w:val="0"/>
          <w:bCs/>
          <w:szCs w:val="20"/>
          <w:lang w:val="sl-SI"/>
        </w:rPr>
        <w:t xml:space="preserve">, in sicer </w:t>
      </w:r>
      <w:r w:rsidR="005C0EB9">
        <w:rPr>
          <w:rFonts w:cs="Arial"/>
          <w:b w:val="0"/>
          <w:bCs/>
          <w:szCs w:val="20"/>
          <w:lang w:val="sl-SI"/>
        </w:rPr>
        <w:t>178.348</w:t>
      </w:r>
      <w:r w:rsidRPr="00D10962">
        <w:rPr>
          <w:rFonts w:cs="Arial"/>
          <w:b w:val="0"/>
          <w:bCs/>
          <w:szCs w:val="20"/>
          <w:lang w:val="sl-SI"/>
        </w:rPr>
        <w:t xml:space="preserve"> EUR </w:t>
      </w:r>
      <w:r>
        <w:rPr>
          <w:rFonts w:cs="Arial"/>
          <w:b w:val="0"/>
          <w:bCs/>
          <w:szCs w:val="20"/>
          <w:lang w:val="sl-SI"/>
        </w:rPr>
        <w:t>(</w:t>
      </w:r>
      <w:r w:rsidRPr="00D10962">
        <w:rPr>
          <w:rFonts w:cs="Arial"/>
          <w:b w:val="0"/>
          <w:bCs/>
          <w:szCs w:val="20"/>
          <w:lang w:val="sl-SI"/>
        </w:rPr>
        <w:t>pravilno</w:t>
      </w:r>
      <w:r>
        <w:rPr>
          <w:rFonts w:cs="Arial"/>
          <w:b w:val="0"/>
          <w:bCs/>
          <w:szCs w:val="20"/>
          <w:lang w:val="sl-SI"/>
        </w:rPr>
        <w:t xml:space="preserve"> </w:t>
      </w:r>
      <w:r w:rsidR="005C0EB9">
        <w:rPr>
          <w:rFonts w:cs="Arial"/>
          <w:b w:val="0"/>
          <w:bCs/>
          <w:szCs w:val="20"/>
          <w:lang w:val="sl-SI"/>
        </w:rPr>
        <w:t>15.995,70</w:t>
      </w:r>
      <w:r w:rsidRPr="00D10962">
        <w:rPr>
          <w:rFonts w:cs="Arial"/>
          <w:b w:val="0"/>
          <w:bCs/>
          <w:szCs w:val="20"/>
          <w:lang w:val="sl-SI"/>
        </w:rPr>
        <w:t>) EUR</w:t>
      </w:r>
      <w:r w:rsidR="005C0EB9">
        <w:rPr>
          <w:rFonts w:cs="Arial"/>
          <w:b w:val="0"/>
          <w:bCs/>
          <w:szCs w:val="20"/>
          <w:lang w:val="sl-SI"/>
        </w:rPr>
        <w:t>,</w:t>
      </w:r>
      <w:r w:rsidRPr="00D10962">
        <w:rPr>
          <w:rFonts w:cs="Arial"/>
          <w:b w:val="0"/>
          <w:bCs/>
          <w:szCs w:val="20"/>
          <w:lang w:val="sl-SI"/>
        </w:rPr>
        <w:t xml:space="preserve"> za kar je izplačilo planirano v letu 201</w:t>
      </w:r>
      <w:r w:rsidR="005C0EB9">
        <w:rPr>
          <w:rFonts w:cs="Arial"/>
          <w:b w:val="0"/>
          <w:bCs/>
          <w:szCs w:val="20"/>
          <w:lang w:val="sl-SI"/>
        </w:rPr>
        <w:t>9</w:t>
      </w:r>
      <w:r w:rsidRPr="00D10962">
        <w:rPr>
          <w:rFonts w:cs="Arial"/>
          <w:b w:val="0"/>
          <w:bCs/>
          <w:szCs w:val="20"/>
          <w:lang w:val="sl-SI"/>
        </w:rPr>
        <w:t>.</w:t>
      </w:r>
    </w:p>
    <w:p w14:paraId="3E9871FB" w14:textId="77777777" w:rsidR="001429DA" w:rsidRPr="00AF3067" w:rsidRDefault="001429DA" w:rsidP="001429DA">
      <w:pPr>
        <w:pStyle w:val="ZADEVA"/>
        <w:tabs>
          <w:tab w:val="clear" w:pos="1701"/>
          <w:tab w:val="left" w:pos="0"/>
        </w:tabs>
        <w:ind w:left="0" w:firstLine="0"/>
        <w:jc w:val="both"/>
        <w:rPr>
          <w:rFonts w:cs="Arial"/>
          <w:b w:val="0"/>
          <w:bCs/>
          <w:i/>
          <w:iCs/>
          <w:szCs w:val="20"/>
          <w:highlight w:val="green"/>
          <w:lang w:val="sl-SI"/>
        </w:rPr>
      </w:pPr>
    </w:p>
    <w:p w14:paraId="79598239" w14:textId="77777777" w:rsidR="001429DA" w:rsidRDefault="001429DA" w:rsidP="001429DA">
      <w:pPr>
        <w:pStyle w:val="ZADEVA"/>
        <w:tabs>
          <w:tab w:val="clear" w:pos="1701"/>
          <w:tab w:val="left" w:pos="0"/>
        </w:tabs>
        <w:ind w:left="0" w:firstLine="0"/>
        <w:jc w:val="both"/>
        <w:rPr>
          <w:rFonts w:cs="Arial"/>
          <w:b w:val="0"/>
          <w:bCs/>
          <w:i/>
          <w:iCs/>
          <w:szCs w:val="20"/>
          <w:lang w:val="sl-SI"/>
        </w:rPr>
      </w:pPr>
      <w:r w:rsidRPr="00312AF5">
        <w:rPr>
          <w:rFonts w:cs="Arial"/>
          <w:b w:val="0"/>
          <w:bCs/>
          <w:i/>
          <w:iCs/>
          <w:szCs w:val="20"/>
          <w:lang w:val="sl-SI"/>
        </w:rPr>
        <w:t>Inšpektorica ugotavlja, da je ARNES javnim uslužbencem v letu 201</w:t>
      </w:r>
      <w:r w:rsidR="005C0EB9">
        <w:rPr>
          <w:rFonts w:cs="Arial"/>
          <w:b w:val="0"/>
          <w:bCs/>
          <w:i/>
          <w:iCs/>
          <w:szCs w:val="20"/>
          <w:lang w:val="sl-SI"/>
        </w:rPr>
        <w:t>9</w:t>
      </w:r>
      <w:r w:rsidRPr="00312AF5">
        <w:rPr>
          <w:rFonts w:cs="Arial"/>
          <w:b w:val="0"/>
          <w:bCs/>
          <w:i/>
          <w:iCs/>
          <w:szCs w:val="20"/>
          <w:lang w:val="sl-SI"/>
        </w:rPr>
        <w:t xml:space="preserve"> izplačal sredstva za delovno uspešnost iz naslova prodaje blaga in storitev na trgu v višini </w:t>
      </w:r>
      <w:r w:rsidR="005C0EB9">
        <w:rPr>
          <w:rFonts w:cs="Arial"/>
          <w:b w:val="0"/>
          <w:bCs/>
          <w:i/>
          <w:iCs/>
          <w:szCs w:val="20"/>
          <w:lang w:val="sl-SI"/>
        </w:rPr>
        <w:t>150.692,74</w:t>
      </w:r>
      <w:r w:rsidRPr="00312AF5">
        <w:rPr>
          <w:rFonts w:cs="Arial"/>
          <w:b w:val="0"/>
          <w:bCs/>
          <w:i/>
          <w:iCs/>
          <w:szCs w:val="20"/>
          <w:lang w:val="sl-SI"/>
        </w:rPr>
        <w:t xml:space="preserve"> EUR. Na podlagi ugotovitev inšpektorice, ki izhajajo iz točke 2.1.1.1.</w:t>
      </w:r>
      <w:r w:rsidR="005C0EB9">
        <w:rPr>
          <w:rFonts w:cs="Arial"/>
          <w:b w:val="0"/>
          <w:bCs/>
          <w:i/>
          <w:iCs/>
          <w:szCs w:val="20"/>
          <w:lang w:val="sl-SI"/>
        </w:rPr>
        <w:t>10</w:t>
      </w:r>
      <w:r w:rsidRPr="00312AF5">
        <w:rPr>
          <w:rFonts w:cs="Arial"/>
          <w:b w:val="0"/>
          <w:bCs/>
          <w:i/>
          <w:iCs/>
          <w:szCs w:val="20"/>
          <w:lang w:val="sl-SI"/>
        </w:rPr>
        <w:t xml:space="preserve"> tega zapisnika del tega zneska v višini </w:t>
      </w:r>
      <w:r w:rsidR="005C0EB9">
        <w:rPr>
          <w:rFonts w:cs="Arial"/>
          <w:b w:val="0"/>
          <w:bCs/>
          <w:i/>
          <w:iCs/>
          <w:szCs w:val="20"/>
          <w:lang w:val="sl-SI"/>
        </w:rPr>
        <w:t>15.995,70</w:t>
      </w:r>
      <w:r w:rsidRPr="00312AF5">
        <w:rPr>
          <w:rFonts w:cs="Arial"/>
          <w:b w:val="0"/>
          <w:bCs/>
          <w:i/>
          <w:iCs/>
          <w:szCs w:val="20"/>
          <w:lang w:val="sl-SI"/>
        </w:rPr>
        <w:t xml:space="preserve"> EUR predstavlja izplačilo ostanka sredstev TDU iz leta 201</w:t>
      </w:r>
      <w:r w:rsidR="005C0EB9">
        <w:rPr>
          <w:rFonts w:cs="Arial"/>
          <w:b w:val="0"/>
          <w:bCs/>
          <w:i/>
          <w:iCs/>
          <w:szCs w:val="20"/>
          <w:lang w:val="sl-SI"/>
        </w:rPr>
        <w:t>8</w:t>
      </w:r>
      <w:r w:rsidRPr="00312AF5">
        <w:rPr>
          <w:rFonts w:cs="Arial"/>
          <w:b w:val="0"/>
          <w:bCs/>
          <w:i/>
          <w:iCs/>
          <w:szCs w:val="20"/>
          <w:lang w:val="sl-SI"/>
        </w:rPr>
        <w:t xml:space="preserve">, del v višini </w:t>
      </w:r>
      <w:r w:rsidR="005C0EB9">
        <w:rPr>
          <w:rFonts w:cs="Arial"/>
          <w:b w:val="0"/>
          <w:bCs/>
          <w:i/>
          <w:iCs/>
          <w:szCs w:val="20"/>
          <w:lang w:val="sl-SI"/>
        </w:rPr>
        <w:t>134.697,04</w:t>
      </w:r>
      <w:r>
        <w:rPr>
          <w:rFonts w:cs="Arial"/>
          <w:b w:val="0"/>
          <w:bCs/>
          <w:i/>
          <w:iCs/>
          <w:szCs w:val="20"/>
          <w:lang w:val="sl-SI"/>
        </w:rPr>
        <w:t xml:space="preserve"> </w:t>
      </w:r>
      <w:r w:rsidRPr="00312AF5">
        <w:rPr>
          <w:rFonts w:cs="Arial"/>
          <w:b w:val="0"/>
          <w:bCs/>
          <w:i/>
          <w:iCs/>
          <w:szCs w:val="20"/>
          <w:lang w:val="sl-SI"/>
        </w:rPr>
        <w:t>EUR pa akontacijo TDU za leto 201</w:t>
      </w:r>
      <w:r w:rsidR="005C0EB9">
        <w:rPr>
          <w:rFonts w:cs="Arial"/>
          <w:b w:val="0"/>
          <w:bCs/>
          <w:i/>
          <w:iCs/>
          <w:szCs w:val="20"/>
          <w:lang w:val="sl-SI"/>
        </w:rPr>
        <w:t>9</w:t>
      </w:r>
      <w:r w:rsidRPr="00312AF5">
        <w:rPr>
          <w:rFonts w:cs="Arial"/>
          <w:b w:val="0"/>
          <w:bCs/>
          <w:i/>
          <w:iCs/>
          <w:szCs w:val="20"/>
          <w:lang w:val="sl-SI"/>
        </w:rPr>
        <w:t>.</w:t>
      </w:r>
    </w:p>
    <w:p w14:paraId="79E5AEF4" w14:textId="77777777" w:rsidR="00C478E4" w:rsidRDefault="00C478E4" w:rsidP="00161177">
      <w:pPr>
        <w:pStyle w:val="ZADEVA"/>
        <w:tabs>
          <w:tab w:val="clear" w:pos="1701"/>
          <w:tab w:val="left" w:pos="0"/>
        </w:tabs>
        <w:ind w:left="0" w:firstLine="0"/>
        <w:jc w:val="both"/>
        <w:rPr>
          <w:rFonts w:cs="Arial"/>
          <w:b w:val="0"/>
          <w:bCs/>
          <w:szCs w:val="20"/>
          <w:lang w:val="sl-SI"/>
        </w:rPr>
      </w:pPr>
    </w:p>
    <w:p w14:paraId="7B75B65B" w14:textId="77777777" w:rsidR="00514FCB" w:rsidRPr="002B6954" w:rsidRDefault="00514FCB" w:rsidP="00161177">
      <w:pPr>
        <w:pStyle w:val="ZADEVA"/>
        <w:tabs>
          <w:tab w:val="clear" w:pos="1701"/>
          <w:tab w:val="left" w:pos="0"/>
        </w:tabs>
        <w:ind w:left="0" w:firstLine="0"/>
        <w:jc w:val="both"/>
        <w:rPr>
          <w:rFonts w:cs="Arial"/>
          <w:b w:val="0"/>
          <w:bCs/>
          <w:i/>
          <w:iCs/>
          <w:szCs w:val="20"/>
          <w:lang w:val="sl-SI"/>
        </w:rPr>
      </w:pPr>
      <w:r w:rsidRPr="002B6954">
        <w:rPr>
          <w:rFonts w:cs="Arial"/>
          <w:b w:val="0"/>
          <w:bCs/>
          <w:i/>
          <w:iCs/>
          <w:szCs w:val="20"/>
          <w:lang w:val="sl-SI"/>
        </w:rPr>
        <w:t xml:space="preserve">Inšpektorica </w:t>
      </w:r>
      <w:r w:rsidR="00090A49" w:rsidRPr="002B6954">
        <w:rPr>
          <w:rFonts w:cs="Arial"/>
          <w:b w:val="0"/>
          <w:bCs/>
          <w:i/>
          <w:iCs/>
          <w:szCs w:val="20"/>
          <w:lang w:val="sl-SI"/>
        </w:rPr>
        <w:t xml:space="preserve">v nadaljevanju </w:t>
      </w:r>
      <w:r w:rsidRPr="002B6954">
        <w:rPr>
          <w:rFonts w:cs="Arial"/>
          <w:b w:val="0"/>
          <w:bCs/>
          <w:i/>
          <w:iCs/>
          <w:szCs w:val="20"/>
          <w:lang w:val="sl-SI"/>
        </w:rPr>
        <w:t xml:space="preserve">ugotavlja, da ARNES tudi obrazca EOSDU za leto 2019 ni pravilo izpolnil, saj bi moralo iz njega izhajati, da je v letu 2019 </w:t>
      </w:r>
      <w:proofErr w:type="spellStart"/>
      <w:r w:rsidRPr="002B6954">
        <w:rPr>
          <w:rFonts w:cs="Arial"/>
          <w:b w:val="0"/>
          <w:bCs/>
          <w:i/>
          <w:iCs/>
          <w:szCs w:val="20"/>
          <w:lang w:val="sl-SI"/>
        </w:rPr>
        <w:t>akontativno</w:t>
      </w:r>
      <w:proofErr w:type="spellEnd"/>
      <w:r w:rsidRPr="002B6954">
        <w:rPr>
          <w:rFonts w:cs="Arial"/>
          <w:b w:val="0"/>
          <w:bCs/>
          <w:i/>
          <w:iCs/>
          <w:szCs w:val="20"/>
          <w:lang w:val="sl-SI"/>
        </w:rPr>
        <w:t xml:space="preserve"> izplačal TDU za leto 2019 (</w:t>
      </w:r>
      <w:proofErr w:type="spellStart"/>
      <w:r w:rsidRPr="002B6954">
        <w:rPr>
          <w:rFonts w:cs="Arial"/>
          <w:b w:val="0"/>
          <w:bCs/>
          <w:i/>
          <w:iCs/>
          <w:szCs w:val="20"/>
          <w:lang w:val="sl-SI"/>
        </w:rPr>
        <w:t>zap</w:t>
      </w:r>
      <w:proofErr w:type="spellEnd"/>
      <w:r w:rsidRPr="002B6954">
        <w:rPr>
          <w:rFonts w:cs="Arial"/>
          <w:b w:val="0"/>
          <w:bCs/>
          <w:i/>
          <w:iCs/>
          <w:szCs w:val="20"/>
          <w:lang w:val="sl-SI"/>
        </w:rPr>
        <w:t xml:space="preserve">. št. 2) v višini 134.697, (namesto </w:t>
      </w:r>
      <w:r w:rsidR="00090A49" w:rsidRPr="002B6954">
        <w:rPr>
          <w:rFonts w:cs="Arial"/>
          <w:b w:val="0"/>
          <w:bCs/>
          <w:i/>
          <w:iCs/>
          <w:szCs w:val="20"/>
          <w:lang w:val="sl-SI"/>
        </w:rPr>
        <w:t>128.832</w:t>
      </w:r>
      <w:r w:rsidRPr="002B6954">
        <w:rPr>
          <w:rFonts w:cs="Arial"/>
          <w:b w:val="0"/>
          <w:bCs/>
          <w:i/>
          <w:iCs/>
          <w:szCs w:val="20"/>
          <w:lang w:val="sl-SI"/>
        </w:rPr>
        <w:t>) EUR ter da so posledično nepravilni tudi podatki, ki izhajajo iz nadaljevanja obrazca</w:t>
      </w:r>
      <w:r w:rsidR="00090A49" w:rsidRPr="002B6954">
        <w:rPr>
          <w:rFonts w:cs="Arial"/>
          <w:b w:val="0"/>
          <w:bCs/>
          <w:i/>
          <w:iCs/>
          <w:szCs w:val="20"/>
          <w:lang w:val="sl-SI"/>
        </w:rPr>
        <w:t xml:space="preserve">, in sicer bi moralo iz letnega poročila ARNES za leto 2019 (kot  tudi iz obrazca EOSDU za leto 2019) izhajati, da je ARNES v letu 2019 </w:t>
      </w:r>
      <w:proofErr w:type="spellStart"/>
      <w:r w:rsidR="00090A49" w:rsidRPr="002B6954">
        <w:rPr>
          <w:rFonts w:cs="Arial"/>
          <w:b w:val="0"/>
          <w:bCs/>
          <w:i/>
          <w:iCs/>
          <w:szCs w:val="20"/>
          <w:lang w:val="sl-SI"/>
        </w:rPr>
        <w:t>akontativno</w:t>
      </w:r>
      <w:proofErr w:type="spellEnd"/>
      <w:r w:rsidR="00090A49" w:rsidRPr="002B6954">
        <w:rPr>
          <w:rFonts w:cs="Arial"/>
          <w:b w:val="0"/>
          <w:bCs/>
          <w:i/>
          <w:iCs/>
          <w:szCs w:val="20"/>
          <w:lang w:val="sl-SI"/>
        </w:rPr>
        <w:t xml:space="preserve"> izplačal za 2.932,52 EUR več, kot znaša dovoljeni obseg sredstev, zato bi bilo potrebno v letu 2020 za znesek preveč izplačane TDU v letu 2019, zmanjšati obseg sredstev za plačilo TDU, v skladu z določili 3. odstavka 8. člena uredbe. </w:t>
      </w:r>
    </w:p>
    <w:p w14:paraId="6DE1BAAA" w14:textId="77777777" w:rsidR="00B727FE" w:rsidRPr="00C478E4" w:rsidRDefault="00B727FE" w:rsidP="00161177">
      <w:pPr>
        <w:pStyle w:val="ZADEVA"/>
        <w:tabs>
          <w:tab w:val="clear" w:pos="1701"/>
          <w:tab w:val="left" w:pos="0"/>
        </w:tabs>
        <w:ind w:left="0" w:firstLine="0"/>
        <w:jc w:val="both"/>
        <w:rPr>
          <w:rFonts w:cs="Arial"/>
          <w:b w:val="0"/>
          <w:bCs/>
          <w:szCs w:val="20"/>
          <w:lang w:val="sl-SI"/>
        </w:rPr>
      </w:pPr>
    </w:p>
    <w:p w14:paraId="07C30479" w14:textId="77777777" w:rsidR="00ED79CF" w:rsidRDefault="00B727FE" w:rsidP="00B727FE">
      <w:pPr>
        <w:pStyle w:val="ZADEVA"/>
        <w:numPr>
          <w:ilvl w:val="3"/>
          <w:numId w:val="4"/>
        </w:numPr>
        <w:tabs>
          <w:tab w:val="clear" w:pos="1701"/>
          <w:tab w:val="left" w:pos="0"/>
        </w:tabs>
        <w:jc w:val="both"/>
        <w:outlineLvl w:val="1"/>
        <w:rPr>
          <w:rFonts w:cs="Arial"/>
          <w:szCs w:val="20"/>
          <w:lang w:val="sl-SI"/>
        </w:rPr>
      </w:pPr>
      <w:bookmarkStart w:id="37" w:name="_Toc68104156"/>
      <w:r>
        <w:rPr>
          <w:rFonts w:cs="Arial"/>
          <w:szCs w:val="20"/>
          <w:lang w:val="sl-SI"/>
        </w:rPr>
        <w:t>Ugotovitve inšpektorice</w:t>
      </w:r>
      <w:bookmarkEnd w:id="37"/>
    </w:p>
    <w:p w14:paraId="5F8F3B0C" w14:textId="77777777" w:rsidR="00B727FE" w:rsidRDefault="00B727FE" w:rsidP="00B727FE">
      <w:pPr>
        <w:pStyle w:val="ZADEVA"/>
        <w:tabs>
          <w:tab w:val="clear" w:pos="1701"/>
          <w:tab w:val="left" w:pos="0"/>
        </w:tabs>
        <w:ind w:left="0" w:firstLine="0"/>
        <w:jc w:val="both"/>
        <w:outlineLvl w:val="1"/>
        <w:rPr>
          <w:rFonts w:cs="Arial"/>
          <w:szCs w:val="20"/>
          <w:lang w:val="sl-SI"/>
        </w:rPr>
      </w:pPr>
    </w:p>
    <w:p w14:paraId="14D911D4" w14:textId="77777777" w:rsidR="00C522EE" w:rsidRDefault="0052409B" w:rsidP="00B727FE">
      <w:pPr>
        <w:pStyle w:val="ZADEVA"/>
        <w:tabs>
          <w:tab w:val="clear" w:pos="1701"/>
          <w:tab w:val="left" w:pos="0"/>
        </w:tabs>
        <w:ind w:left="0" w:firstLine="0"/>
        <w:jc w:val="both"/>
        <w:outlineLvl w:val="1"/>
        <w:rPr>
          <w:rFonts w:cs="Arial"/>
          <w:b w:val="0"/>
          <w:bCs/>
          <w:szCs w:val="20"/>
          <w:lang w:val="sl-SI"/>
        </w:rPr>
      </w:pPr>
      <w:bookmarkStart w:id="38" w:name="_Toc68104157"/>
      <w:r>
        <w:rPr>
          <w:rFonts w:cs="Arial"/>
          <w:b w:val="0"/>
          <w:bCs/>
          <w:szCs w:val="20"/>
          <w:lang w:val="sl-SI"/>
        </w:rPr>
        <w:t xml:space="preserve">Po pregledu </w:t>
      </w:r>
      <w:r w:rsidR="00B727FE">
        <w:rPr>
          <w:rFonts w:cs="Arial"/>
          <w:b w:val="0"/>
          <w:bCs/>
          <w:szCs w:val="20"/>
          <w:lang w:val="sl-SI"/>
        </w:rPr>
        <w:t xml:space="preserve">pravilnosti izpolnjevanja in s tem določitvijo dovoljenega obsega sredstev TDU v obrazcu EOSDU v obdobju 2009 – 2019 </w:t>
      </w:r>
      <w:r w:rsidR="00A068A9">
        <w:rPr>
          <w:rFonts w:cs="Arial"/>
          <w:b w:val="0"/>
          <w:bCs/>
          <w:szCs w:val="20"/>
          <w:lang w:val="sl-SI"/>
        </w:rPr>
        <w:t>ARNES</w:t>
      </w:r>
      <w:r>
        <w:rPr>
          <w:rFonts w:cs="Arial"/>
          <w:b w:val="0"/>
          <w:bCs/>
          <w:szCs w:val="20"/>
          <w:lang w:val="sl-SI"/>
        </w:rPr>
        <w:t xml:space="preserve"> inšpektorica ugotavlja, da ARNES</w:t>
      </w:r>
      <w:r w:rsidR="00A068A9">
        <w:rPr>
          <w:rFonts w:cs="Arial"/>
          <w:b w:val="0"/>
          <w:bCs/>
          <w:szCs w:val="20"/>
          <w:lang w:val="sl-SI"/>
        </w:rPr>
        <w:t xml:space="preserve"> vseskozi nepravilno izpolnjuje obrazec EOSDU, </w:t>
      </w:r>
      <w:r w:rsidR="00347178">
        <w:rPr>
          <w:rFonts w:cs="Arial"/>
          <w:b w:val="0"/>
          <w:bCs/>
          <w:szCs w:val="20"/>
          <w:lang w:val="sl-SI"/>
        </w:rPr>
        <w:t xml:space="preserve">in sicer v nasprotju z določili, ki izhajajo iz opomb </w:t>
      </w:r>
      <w:r w:rsidR="00947EEE">
        <w:rPr>
          <w:rFonts w:cs="Arial"/>
          <w:b w:val="0"/>
          <w:bCs/>
          <w:szCs w:val="20"/>
          <w:lang w:val="sl-SI"/>
        </w:rPr>
        <w:t>P</w:t>
      </w:r>
      <w:r w:rsidR="00347178">
        <w:rPr>
          <w:rFonts w:cs="Arial"/>
          <w:b w:val="0"/>
          <w:bCs/>
          <w:szCs w:val="20"/>
          <w:lang w:val="sl-SI"/>
        </w:rPr>
        <w:t>riloge</w:t>
      </w:r>
      <w:r w:rsidR="00947EEE">
        <w:rPr>
          <w:rFonts w:cs="Arial"/>
          <w:b w:val="0"/>
          <w:bCs/>
          <w:szCs w:val="20"/>
          <w:lang w:val="sl-SI"/>
        </w:rPr>
        <w:t xml:space="preserve"> k</w:t>
      </w:r>
      <w:r w:rsidR="00347178">
        <w:rPr>
          <w:rFonts w:cs="Arial"/>
          <w:b w:val="0"/>
          <w:bCs/>
          <w:szCs w:val="20"/>
          <w:lang w:val="sl-SI"/>
        </w:rPr>
        <w:t xml:space="preserve"> uredbi - obrazca EOSDU glede podatkov pod </w:t>
      </w:r>
      <w:proofErr w:type="spellStart"/>
      <w:r w:rsidR="00347178">
        <w:rPr>
          <w:rFonts w:cs="Arial"/>
          <w:b w:val="0"/>
          <w:bCs/>
          <w:szCs w:val="20"/>
          <w:lang w:val="sl-SI"/>
        </w:rPr>
        <w:t>zap</w:t>
      </w:r>
      <w:proofErr w:type="spellEnd"/>
      <w:r w:rsidR="00347178">
        <w:rPr>
          <w:rFonts w:cs="Arial"/>
          <w:b w:val="0"/>
          <w:bCs/>
          <w:szCs w:val="20"/>
          <w:lang w:val="sl-SI"/>
        </w:rPr>
        <w:t xml:space="preserve">. št. 2 (ta določa, da se sem vnese </w:t>
      </w:r>
      <w:r w:rsidR="00347178" w:rsidRPr="00C522EE">
        <w:rPr>
          <w:rFonts w:cs="Arial"/>
          <w:b w:val="0"/>
          <w:bCs/>
          <w:szCs w:val="20"/>
          <w:lang w:val="sl-SI"/>
        </w:rPr>
        <w:t>znesek izplačil akontacije delovne uspešnosti po</w:t>
      </w:r>
      <w:r w:rsidR="00C522EE" w:rsidRPr="00C522EE">
        <w:rPr>
          <w:rFonts w:cs="Arial"/>
          <w:b w:val="0"/>
          <w:bCs/>
          <w:szCs w:val="20"/>
          <w:lang w:val="sl-SI"/>
        </w:rPr>
        <w:t xml:space="preserve"> </w:t>
      </w:r>
      <w:r w:rsidR="00347178" w:rsidRPr="00C522EE">
        <w:rPr>
          <w:rFonts w:cs="Arial"/>
          <w:b w:val="0"/>
          <w:bCs/>
          <w:szCs w:val="20"/>
          <w:lang w:val="sl-SI"/>
        </w:rPr>
        <w:t>Uredbi o enotni metodologiji in obrazcih za obračun in izplačilo plač v javnem sektorju (Uradni list RS, št. 14/09, 23/09in 48/09)</w:t>
      </w:r>
      <w:r w:rsidR="00C522EE" w:rsidRPr="00C522EE">
        <w:rPr>
          <w:rFonts w:cs="Arial"/>
          <w:b w:val="0"/>
          <w:bCs/>
          <w:szCs w:val="20"/>
          <w:lang w:val="sl-SI"/>
        </w:rPr>
        <w:t xml:space="preserve"> </w:t>
      </w:r>
      <w:r w:rsidR="00347178" w:rsidRPr="00C522EE">
        <w:rPr>
          <w:rFonts w:cs="Arial"/>
          <w:b w:val="0"/>
          <w:bCs/>
          <w:szCs w:val="20"/>
          <w:lang w:val="sl-SI"/>
        </w:rPr>
        <w:t>pod šifro D030</w:t>
      </w:r>
      <w:r w:rsidR="00C522EE">
        <w:rPr>
          <w:rFonts w:cs="Arial"/>
          <w:b w:val="0"/>
          <w:bCs/>
          <w:szCs w:val="20"/>
          <w:lang w:val="sl-SI"/>
        </w:rPr>
        <w:t>).</w:t>
      </w:r>
      <w:r w:rsidR="00947EEE">
        <w:rPr>
          <w:rFonts w:cs="Arial"/>
          <w:b w:val="0"/>
          <w:bCs/>
          <w:szCs w:val="20"/>
          <w:lang w:val="sl-SI"/>
        </w:rPr>
        <w:t xml:space="preserve"> Zaradi navedenih nepravilnosti v obrazcih EOSDU so posledično nepravilni tudi podatki, ki izhajajo iz nadaljevanja obrazcev EOSDU (glej Tabelo 1 in ugotovitve inšpektorice v točkah 2.1.1.1 – 2.1.1.11 tega zapisnika).</w:t>
      </w:r>
      <w:bookmarkEnd w:id="38"/>
      <w:r w:rsidR="00947EEE">
        <w:rPr>
          <w:rFonts w:cs="Arial"/>
          <w:b w:val="0"/>
          <w:bCs/>
          <w:szCs w:val="20"/>
          <w:lang w:val="sl-SI"/>
        </w:rPr>
        <w:t xml:space="preserve"> </w:t>
      </w:r>
    </w:p>
    <w:p w14:paraId="668DBD04" w14:textId="77777777" w:rsidR="00CB16C6" w:rsidRDefault="00CB16C6" w:rsidP="00B727FE">
      <w:pPr>
        <w:pStyle w:val="ZADEVA"/>
        <w:tabs>
          <w:tab w:val="clear" w:pos="1701"/>
          <w:tab w:val="left" w:pos="0"/>
        </w:tabs>
        <w:ind w:left="0" w:firstLine="0"/>
        <w:jc w:val="both"/>
        <w:outlineLvl w:val="1"/>
        <w:rPr>
          <w:rFonts w:cs="Arial"/>
          <w:b w:val="0"/>
          <w:bCs/>
          <w:szCs w:val="20"/>
          <w:lang w:val="sl-SI"/>
        </w:rPr>
      </w:pPr>
    </w:p>
    <w:p w14:paraId="66993BD6" w14:textId="77777777" w:rsidR="00CB16C6" w:rsidRDefault="00F1747B" w:rsidP="00CB16C6">
      <w:pPr>
        <w:pStyle w:val="ZADEVA"/>
        <w:tabs>
          <w:tab w:val="clear" w:pos="1701"/>
          <w:tab w:val="left" w:pos="0"/>
        </w:tabs>
        <w:ind w:left="0" w:firstLine="0"/>
        <w:jc w:val="both"/>
        <w:outlineLvl w:val="1"/>
        <w:rPr>
          <w:rFonts w:cs="Arial"/>
          <w:b w:val="0"/>
          <w:bCs/>
          <w:szCs w:val="20"/>
          <w:lang w:val="sl-SI"/>
        </w:rPr>
      </w:pPr>
      <w:bookmarkStart w:id="39" w:name="_Toc68104159"/>
      <w:r>
        <w:rPr>
          <w:rFonts w:cs="Arial"/>
          <w:b w:val="0"/>
          <w:bCs/>
          <w:szCs w:val="20"/>
          <w:lang w:val="sl-SI"/>
        </w:rPr>
        <w:t>V skladu z določili 5. člena uredbe u</w:t>
      </w:r>
      <w:r w:rsidR="00CB16C6" w:rsidRPr="00947EEE">
        <w:rPr>
          <w:rFonts w:cs="Arial"/>
          <w:b w:val="0"/>
          <w:bCs/>
          <w:szCs w:val="20"/>
          <w:lang w:val="sl-SI"/>
        </w:rPr>
        <w:t xml:space="preserve">porabnik proračuna </w:t>
      </w:r>
      <w:r w:rsidR="00947EEE">
        <w:rPr>
          <w:rFonts w:cs="Arial"/>
          <w:b w:val="0"/>
          <w:bCs/>
          <w:szCs w:val="20"/>
          <w:lang w:val="sl-SI"/>
        </w:rPr>
        <w:t>ugotovi dovoljeni obseg sredstev za delovno uspešno</w:t>
      </w:r>
      <w:r>
        <w:rPr>
          <w:rFonts w:cs="Arial"/>
          <w:b w:val="0"/>
          <w:bCs/>
          <w:szCs w:val="20"/>
          <w:lang w:val="sl-SI"/>
        </w:rPr>
        <w:t>st iz naslova TDU v letnem poročilu za preteklo leto, in sicer na obrazcu EOSDU. Če</w:t>
      </w:r>
      <w:r w:rsidR="00CB16C6" w:rsidRPr="00947EEE">
        <w:rPr>
          <w:rFonts w:cs="Arial"/>
          <w:b w:val="0"/>
          <w:bCs/>
          <w:szCs w:val="20"/>
          <w:lang w:val="sl-SI"/>
        </w:rPr>
        <w:t xml:space="preserve"> v letnem poročilu za preteklo leto izkaže, da v preteklem letu ni </w:t>
      </w:r>
      <w:proofErr w:type="spellStart"/>
      <w:r w:rsidR="00CB16C6" w:rsidRPr="00947EEE">
        <w:rPr>
          <w:rFonts w:cs="Arial"/>
          <w:b w:val="0"/>
          <w:bCs/>
          <w:szCs w:val="20"/>
          <w:lang w:val="sl-SI"/>
        </w:rPr>
        <w:t>akontativno</w:t>
      </w:r>
      <w:proofErr w:type="spellEnd"/>
      <w:r w:rsidR="00CB16C6" w:rsidRPr="00947EEE">
        <w:rPr>
          <w:rFonts w:cs="Arial"/>
          <w:b w:val="0"/>
          <w:bCs/>
          <w:szCs w:val="20"/>
          <w:lang w:val="sl-SI"/>
        </w:rPr>
        <w:t xml:space="preserve"> izplačal celotnega obsega sredstev, </w:t>
      </w:r>
      <w:r>
        <w:rPr>
          <w:rFonts w:cs="Arial"/>
          <w:b w:val="0"/>
          <w:bCs/>
          <w:szCs w:val="20"/>
          <w:lang w:val="sl-SI"/>
        </w:rPr>
        <w:t xml:space="preserve">lahko </w:t>
      </w:r>
      <w:r w:rsidR="00CB16C6" w:rsidRPr="00947EEE">
        <w:rPr>
          <w:rFonts w:cs="Arial"/>
          <w:b w:val="0"/>
          <w:bCs/>
          <w:szCs w:val="20"/>
          <w:lang w:val="sl-SI"/>
        </w:rPr>
        <w:t>v tekočem letu razdeli ostanek sredstev za ta namen</w:t>
      </w:r>
      <w:r>
        <w:rPr>
          <w:rFonts w:cs="Arial"/>
          <w:b w:val="0"/>
          <w:bCs/>
          <w:szCs w:val="20"/>
          <w:lang w:val="sl-SI"/>
        </w:rPr>
        <w:t>, in sicer sredstva v višini, kot izhaja iz obr</w:t>
      </w:r>
      <w:r w:rsidRPr="00F1747B">
        <w:rPr>
          <w:rFonts w:cs="Arial"/>
          <w:b w:val="0"/>
          <w:bCs/>
          <w:szCs w:val="20"/>
          <w:lang w:val="sl-SI"/>
        </w:rPr>
        <w:t>azca EOSDU, pod zaporedno št. 5</w:t>
      </w:r>
      <w:r>
        <w:rPr>
          <w:rFonts w:cs="Arial"/>
          <w:b w:val="0"/>
          <w:bCs/>
          <w:szCs w:val="20"/>
          <w:lang w:val="sl-SI"/>
        </w:rPr>
        <w:t>.</w:t>
      </w:r>
      <w:bookmarkEnd w:id="39"/>
      <w:r>
        <w:rPr>
          <w:rFonts w:cs="Arial"/>
          <w:b w:val="0"/>
          <w:bCs/>
          <w:szCs w:val="20"/>
          <w:lang w:val="sl-SI"/>
        </w:rPr>
        <w:t xml:space="preserve"> </w:t>
      </w:r>
    </w:p>
    <w:p w14:paraId="1F996479" w14:textId="77777777" w:rsidR="00947EEE" w:rsidRDefault="00947EEE" w:rsidP="00CB16C6">
      <w:pPr>
        <w:pStyle w:val="ZADEVA"/>
        <w:tabs>
          <w:tab w:val="clear" w:pos="1701"/>
          <w:tab w:val="left" w:pos="0"/>
        </w:tabs>
        <w:ind w:left="0" w:firstLine="0"/>
        <w:jc w:val="both"/>
        <w:outlineLvl w:val="1"/>
        <w:rPr>
          <w:rFonts w:cs="Arial"/>
          <w:b w:val="0"/>
          <w:bCs/>
          <w:szCs w:val="20"/>
          <w:lang w:val="sl-SI"/>
        </w:rPr>
      </w:pPr>
    </w:p>
    <w:p w14:paraId="5AB046BA" w14:textId="77777777" w:rsidR="00947EEE" w:rsidRPr="009857ED" w:rsidRDefault="00947EEE" w:rsidP="00CB16C6">
      <w:pPr>
        <w:pStyle w:val="ZADEVA"/>
        <w:tabs>
          <w:tab w:val="clear" w:pos="1701"/>
          <w:tab w:val="left" w:pos="0"/>
        </w:tabs>
        <w:ind w:left="0" w:firstLine="0"/>
        <w:jc w:val="both"/>
        <w:outlineLvl w:val="1"/>
        <w:rPr>
          <w:rFonts w:cs="Arial"/>
          <w:b w:val="0"/>
          <w:bCs/>
          <w:i/>
          <w:iCs/>
          <w:szCs w:val="20"/>
          <w:lang w:val="sl-SI"/>
        </w:rPr>
      </w:pPr>
      <w:bookmarkStart w:id="40" w:name="_Toc68104160"/>
      <w:r w:rsidRPr="009857ED">
        <w:rPr>
          <w:rFonts w:cs="Arial"/>
          <w:b w:val="0"/>
          <w:bCs/>
          <w:i/>
          <w:iCs/>
          <w:szCs w:val="20"/>
          <w:lang w:val="sl-SI"/>
        </w:rPr>
        <w:t>Inšpektorica ugotavlja, da</w:t>
      </w:r>
      <w:r w:rsidR="00F1747B" w:rsidRPr="009857ED">
        <w:rPr>
          <w:rFonts w:cs="Arial"/>
          <w:b w:val="0"/>
          <w:bCs/>
          <w:i/>
          <w:iCs/>
          <w:szCs w:val="20"/>
          <w:lang w:val="sl-SI"/>
        </w:rPr>
        <w:t xml:space="preserve"> ARNES sicer ugotavlja, dovoljeni obseg sredstev v letnih poročilih. Prav tako ugotavlja, da iz vseh letnih poročil ARNES </w:t>
      </w:r>
      <w:r w:rsidR="002B6954" w:rsidRPr="009857ED">
        <w:rPr>
          <w:rFonts w:cs="Arial"/>
          <w:b w:val="0"/>
          <w:bCs/>
          <w:i/>
          <w:iCs/>
          <w:szCs w:val="20"/>
          <w:lang w:val="sl-SI"/>
        </w:rPr>
        <w:t xml:space="preserve">izhaja, da v preteklem letu ni </w:t>
      </w:r>
      <w:proofErr w:type="spellStart"/>
      <w:r w:rsidR="002B6954" w:rsidRPr="009857ED">
        <w:rPr>
          <w:rFonts w:cs="Arial"/>
          <w:b w:val="0"/>
          <w:bCs/>
          <w:i/>
          <w:iCs/>
          <w:szCs w:val="20"/>
          <w:lang w:val="sl-SI"/>
        </w:rPr>
        <w:t>akontativno</w:t>
      </w:r>
      <w:proofErr w:type="spellEnd"/>
      <w:r w:rsidR="002B6954" w:rsidRPr="009857ED">
        <w:rPr>
          <w:rFonts w:cs="Arial"/>
          <w:b w:val="0"/>
          <w:bCs/>
          <w:i/>
          <w:iCs/>
          <w:szCs w:val="20"/>
          <w:lang w:val="sl-SI"/>
        </w:rPr>
        <w:t xml:space="preserve"> izplačal celotnega obsega sredstev, </w:t>
      </w:r>
      <w:r w:rsidR="009857ED" w:rsidRPr="009857ED">
        <w:rPr>
          <w:rFonts w:cs="Arial"/>
          <w:b w:val="0"/>
          <w:bCs/>
          <w:i/>
          <w:iCs/>
          <w:szCs w:val="20"/>
          <w:lang w:val="sl-SI"/>
        </w:rPr>
        <w:t xml:space="preserve">vendar </w:t>
      </w:r>
      <w:r w:rsidR="002B6954" w:rsidRPr="009857ED">
        <w:rPr>
          <w:rFonts w:cs="Arial"/>
          <w:b w:val="0"/>
          <w:bCs/>
          <w:i/>
          <w:iCs/>
          <w:szCs w:val="20"/>
          <w:lang w:val="sl-SI"/>
        </w:rPr>
        <w:t>zneski, ki izhajajo iz letnih poročil, glede na ugotovitve inšpektorice v točkah od 2.1.1.</w:t>
      </w:r>
      <w:r w:rsidR="009857ED" w:rsidRPr="009857ED">
        <w:rPr>
          <w:rFonts w:cs="Arial"/>
          <w:b w:val="0"/>
          <w:bCs/>
          <w:i/>
          <w:iCs/>
          <w:szCs w:val="20"/>
          <w:lang w:val="sl-SI"/>
        </w:rPr>
        <w:t>1 do 2.1.1.11 tega zapisnika, niso pravilni.</w:t>
      </w:r>
      <w:bookmarkEnd w:id="40"/>
      <w:r w:rsidR="009857ED" w:rsidRPr="009857ED">
        <w:rPr>
          <w:rFonts w:cs="Arial"/>
          <w:b w:val="0"/>
          <w:bCs/>
          <w:i/>
          <w:iCs/>
          <w:szCs w:val="20"/>
          <w:lang w:val="sl-SI"/>
        </w:rPr>
        <w:t xml:space="preserve"> </w:t>
      </w:r>
    </w:p>
    <w:p w14:paraId="3796466E" w14:textId="77777777" w:rsidR="006D4034" w:rsidRDefault="006D4034" w:rsidP="00B727FE">
      <w:pPr>
        <w:pStyle w:val="ZADEVA"/>
        <w:tabs>
          <w:tab w:val="clear" w:pos="1701"/>
          <w:tab w:val="left" w:pos="0"/>
        </w:tabs>
        <w:ind w:left="0" w:firstLine="0"/>
        <w:jc w:val="both"/>
        <w:outlineLvl w:val="1"/>
        <w:rPr>
          <w:rFonts w:cs="Arial"/>
          <w:b w:val="0"/>
          <w:bCs/>
          <w:szCs w:val="20"/>
          <w:lang w:val="sl-SI"/>
        </w:rPr>
      </w:pPr>
    </w:p>
    <w:p w14:paraId="1B18C347" w14:textId="77777777" w:rsidR="009857ED" w:rsidRDefault="009857ED" w:rsidP="00276967">
      <w:pPr>
        <w:pStyle w:val="ZADEVA"/>
        <w:tabs>
          <w:tab w:val="clear" w:pos="1701"/>
          <w:tab w:val="left" w:pos="0"/>
        </w:tabs>
        <w:ind w:left="0" w:firstLine="0"/>
        <w:jc w:val="both"/>
        <w:rPr>
          <w:rFonts w:cs="Arial"/>
          <w:b w:val="0"/>
          <w:szCs w:val="20"/>
          <w:lang w:val="sl-SI"/>
        </w:rPr>
      </w:pPr>
      <w:r>
        <w:rPr>
          <w:rFonts w:cs="Arial"/>
          <w:b w:val="0"/>
          <w:szCs w:val="20"/>
          <w:lang w:val="sl-SI"/>
        </w:rPr>
        <w:t>Cilj inšpekcijskega nadzora je</w:t>
      </w:r>
      <w:r w:rsidR="005C43D4">
        <w:rPr>
          <w:rFonts w:cs="Arial"/>
          <w:b w:val="0"/>
          <w:szCs w:val="20"/>
          <w:lang w:val="sl-SI"/>
        </w:rPr>
        <w:t xml:space="preserve"> bil</w:t>
      </w:r>
      <w:r>
        <w:rPr>
          <w:rFonts w:cs="Arial"/>
          <w:b w:val="0"/>
          <w:szCs w:val="20"/>
          <w:lang w:val="sl-SI"/>
        </w:rPr>
        <w:t xml:space="preserve"> ugotoviti pravilnost </w:t>
      </w:r>
      <w:r w:rsidRPr="009857ED">
        <w:rPr>
          <w:rFonts w:cs="Arial"/>
          <w:b w:val="0"/>
          <w:szCs w:val="20"/>
          <w:lang w:val="sl-SI"/>
        </w:rPr>
        <w:t xml:space="preserve">izplačil </w:t>
      </w:r>
      <w:r>
        <w:rPr>
          <w:rFonts w:cs="Arial"/>
          <w:b w:val="0"/>
          <w:szCs w:val="20"/>
          <w:lang w:val="sl-SI"/>
        </w:rPr>
        <w:t>TDU</w:t>
      </w:r>
      <w:r w:rsidRPr="009857ED">
        <w:rPr>
          <w:rFonts w:cs="Arial"/>
          <w:b w:val="0"/>
          <w:szCs w:val="20"/>
          <w:lang w:val="sl-SI"/>
        </w:rPr>
        <w:t xml:space="preserve"> (D030)</w:t>
      </w:r>
      <w:r>
        <w:rPr>
          <w:rFonts w:cs="Arial"/>
          <w:b w:val="0"/>
          <w:szCs w:val="20"/>
          <w:lang w:val="sl-SI"/>
        </w:rPr>
        <w:t xml:space="preserve"> v ARNES v letih 2018 in 2019. Na podlagi opravljenega pregleda pravilnosti izpolnjevanja in s tem določitvijo dovoljenega obsega sredstev TDU v obrazcu EOSDU od leta 2009 – 2019 inšpektorica ugotavlja:</w:t>
      </w:r>
    </w:p>
    <w:p w14:paraId="2008420D" w14:textId="77777777" w:rsidR="009857ED" w:rsidRDefault="009857ED" w:rsidP="00FC50EF">
      <w:pPr>
        <w:pStyle w:val="ZADEVA"/>
        <w:numPr>
          <w:ilvl w:val="0"/>
          <w:numId w:val="17"/>
        </w:numPr>
        <w:tabs>
          <w:tab w:val="clear" w:pos="1701"/>
          <w:tab w:val="left" w:pos="0"/>
        </w:tabs>
        <w:ind w:left="284" w:hanging="284"/>
        <w:jc w:val="both"/>
        <w:rPr>
          <w:rFonts w:cs="Arial"/>
          <w:b w:val="0"/>
          <w:szCs w:val="20"/>
          <w:lang w:val="sl-SI"/>
        </w:rPr>
      </w:pPr>
      <w:r>
        <w:rPr>
          <w:rFonts w:cs="Arial"/>
          <w:b w:val="0"/>
          <w:szCs w:val="20"/>
          <w:lang w:val="sl-SI"/>
        </w:rPr>
        <w:t>da je ARNES v letu 2018 ne glede na ugotovljene nepravilnosti v zvezi z obrazcem EOSDU</w:t>
      </w:r>
      <w:r w:rsidR="0095235B">
        <w:rPr>
          <w:rFonts w:cs="Arial"/>
          <w:b w:val="0"/>
          <w:szCs w:val="20"/>
          <w:lang w:val="sl-SI"/>
        </w:rPr>
        <w:t xml:space="preserve"> za leto 2017</w:t>
      </w:r>
      <w:r>
        <w:rPr>
          <w:rFonts w:cs="Arial"/>
          <w:b w:val="0"/>
          <w:szCs w:val="20"/>
          <w:lang w:val="sl-SI"/>
        </w:rPr>
        <w:t xml:space="preserve"> (določitev dovoljenega obsega sredstev) v letu 2018 </w:t>
      </w:r>
      <w:proofErr w:type="spellStart"/>
      <w:r>
        <w:rPr>
          <w:rFonts w:cs="Arial"/>
          <w:b w:val="0"/>
          <w:szCs w:val="20"/>
          <w:lang w:val="sl-SI"/>
        </w:rPr>
        <w:t>aktontativno</w:t>
      </w:r>
      <w:proofErr w:type="spellEnd"/>
      <w:r>
        <w:rPr>
          <w:rFonts w:cs="Arial"/>
          <w:b w:val="0"/>
          <w:szCs w:val="20"/>
          <w:lang w:val="sl-SI"/>
        </w:rPr>
        <w:t xml:space="preserve"> izplačal sredstva TDU znotraj dovoljenega obsega,</w:t>
      </w:r>
    </w:p>
    <w:p w14:paraId="77DABC98" w14:textId="77777777" w:rsidR="0057390F" w:rsidRPr="0057390F" w:rsidRDefault="0057390F" w:rsidP="00FC50EF">
      <w:pPr>
        <w:pStyle w:val="ZADEVA"/>
        <w:numPr>
          <w:ilvl w:val="0"/>
          <w:numId w:val="17"/>
        </w:numPr>
        <w:tabs>
          <w:tab w:val="clear" w:pos="1701"/>
          <w:tab w:val="left" w:pos="0"/>
        </w:tabs>
        <w:ind w:left="284" w:hanging="284"/>
        <w:jc w:val="both"/>
        <w:rPr>
          <w:rFonts w:cs="Arial"/>
          <w:b w:val="0"/>
          <w:szCs w:val="20"/>
          <w:lang w:val="sl-SI"/>
        </w:rPr>
      </w:pPr>
      <w:r>
        <w:rPr>
          <w:rFonts w:cs="Arial"/>
          <w:b w:val="0"/>
          <w:szCs w:val="20"/>
          <w:lang w:val="sl-SI"/>
        </w:rPr>
        <w:t>da ARNES pri izpolnjevanju obrazca EOSDU za leto 2018 (priloga Letnega poročila ARNES za leto 2018) ni upošteval opomb</w:t>
      </w:r>
      <w:r w:rsidR="00DF6C3B" w:rsidRPr="00DF6C3B">
        <w:rPr>
          <w:lang w:val="sl-SI"/>
        </w:rPr>
        <w:t xml:space="preserve"> </w:t>
      </w:r>
      <w:r w:rsidR="00DF6C3B" w:rsidRPr="00DF6C3B">
        <w:rPr>
          <w:b w:val="0"/>
          <w:bCs/>
          <w:lang w:val="sl-SI"/>
        </w:rPr>
        <w:t>(</w:t>
      </w:r>
      <w:r w:rsidR="00DF6C3B" w:rsidRPr="00DF6C3B">
        <w:rPr>
          <w:rFonts w:cs="Arial"/>
          <w:b w:val="0"/>
          <w:szCs w:val="20"/>
          <w:lang w:val="sl-SI"/>
        </w:rPr>
        <w:t>navodila glede izpolnjevanja/virov podatkov za izpolnitev obrazca)</w:t>
      </w:r>
      <w:r>
        <w:rPr>
          <w:rFonts w:cs="Arial"/>
          <w:b w:val="0"/>
          <w:szCs w:val="20"/>
          <w:lang w:val="sl-SI"/>
        </w:rPr>
        <w:t xml:space="preserve">, ki izhajajo iz obrazca/priloge k uredbi, </w:t>
      </w:r>
    </w:p>
    <w:p w14:paraId="200DC08E" w14:textId="77777777" w:rsidR="00B44ADF" w:rsidRPr="00B44ADF" w:rsidRDefault="00B44ADF" w:rsidP="00FC50EF">
      <w:pPr>
        <w:numPr>
          <w:ilvl w:val="0"/>
          <w:numId w:val="17"/>
        </w:numPr>
        <w:tabs>
          <w:tab w:val="left" w:pos="0"/>
        </w:tabs>
        <w:ind w:left="284" w:hanging="284"/>
        <w:jc w:val="both"/>
        <w:rPr>
          <w:rFonts w:cs="Arial"/>
          <w:szCs w:val="20"/>
        </w:rPr>
      </w:pPr>
      <w:r w:rsidRPr="00B44ADF">
        <w:rPr>
          <w:rFonts w:cs="Arial"/>
          <w:szCs w:val="20"/>
        </w:rPr>
        <w:t>da je ARNES v letu 2019 ne glede na ugotovljene nepravilnosti v zvezi z obrazcem EOSDU</w:t>
      </w:r>
      <w:r>
        <w:rPr>
          <w:rFonts w:cs="Arial"/>
          <w:szCs w:val="20"/>
        </w:rPr>
        <w:t xml:space="preserve"> za leto 2018</w:t>
      </w:r>
      <w:r w:rsidRPr="00B44ADF">
        <w:rPr>
          <w:rFonts w:cs="Arial"/>
          <w:szCs w:val="20"/>
        </w:rPr>
        <w:t xml:space="preserve"> (določitev dovoljenega obsega sredstev) v letu 2019 </w:t>
      </w:r>
      <w:proofErr w:type="spellStart"/>
      <w:r w:rsidRPr="00B44ADF">
        <w:rPr>
          <w:rFonts w:cs="Arial"/>
          <w:szCs w:val="20"/>
        </w:rPr>
        <w:t>aktontativno</w:t>
      </w:r>
      <w:proofErr w:type="spellEnd"/>
      <w:r w:rsidRPr="00B44ADF">
        <w:rPr>
          <w:rFonts w:cs="Arial"/>
          <w:szCs w:val="20"/>
        </w:rPr>
        <w:t xml:space="preserve"> izplačal sredstva TDU znotraj dovoljenega obsega,</w:t>
      </w:r>
    </w:p>
    <w:p w14:paraId="4AA0D151" w14:textId="77777777" w:rsidR="009857ED" w:rsidRDefault="009857ED" w:rsidP="00FC50EF">
      <w:pPr>
        <w:pStyle w:val="ZADEVA"/>
        <w:numPr>
          <w:ilvl w:val="0"/>
          <w:numId w:val="17"/>
        </w:numPr>
        <w:tabs>
          <w:tab w:val="clear" w:pos="1701"/>
          <w:tab w:val="left" w:pos="0"/>
        </w:tabs>
        <w:ind w:left="284" w:hanging="284"/>
        <w:jc w:val="both"/>
        <w:rPr>
          <w:rFonts w:cs="Arial"/>
          <w:b w:val="0"/>
          <w:szCs w:val="20"/>
          <w:lang w:val="sl-SI"/>
        </w:rPr>
      </w:pPr>
      <w:r>
        <w:rPr>
          <w:rFonts w:cs="Arial"/>
          <w:b w:val="0"/>
          <w:szCs w:val="20"/>
          <w:lang w:val="sl-SI"/>
        </w:rPr>
        <w:t xml:space="preserve">da je ARNES v letu 2019 </w:t>
      </w:r>
      <w:proofErr w:type="spellStart"/>
      <w:r w:rsidR="00A92F77">
        <w:rPr>
          <w:rFonts w:cs="Arial"/>
          <w:b w:val="0"/>
          <w:szCs w:val="20"/>
          <w:lang w:val="sl-SI"/>
        </w:rPr>
        <w:t>akontativno</w:t>
      </w:r>
      <w:proofErr w:type="spellEnd"/>
      <w:r w:rsidR="00A92F77">
        <w:rPr>
          <w:rFonts w:cs="Arial"/>
          <w:b w:val="0"/>
          <w:szCs w:val="20"/>
          <w:lang w:val="sl-SI"/>
        </w:rPr>
        <w:t xml:space="preserve"> </w:t>
      </w:r>
      <w:r>
        <w:rPr>
          <w:rFonts w:cs="Arial"/>
          <w:b w:val="0"/>
          <w:szCs w:val="20"/>
          <w:lang w:val="sl-SI"/>
        </w:rPr>
        <w:t>izplačal 2.932,52 EUR</w:t>
      </w:r>
      <w:r w:rsidR="00A92F77">
        <w:rPr>
          <w:rFonts w:cs="Arial"/>
          <w:b w:val="0"/>
          <w:szCs w:val="20"/>
          <w:lang w:val="sl-SI"/>
        </w:rPr>
        <w:t xml:space="preserve"> </w:t>
      </w:r>
      <w:r>
        <w:rPr>
          <w:rFonts w:cs="Arial"/>
          <w:b w:val="0"/>
          <w:szCs w:val="20"/>
          <w:lang w:val="sl-SI"/>
        </w:rPr>
        <w:t xml:space="preserve">več </w:t>
      </w:r>
      <w:r w:rsidR="00A92F77">
        <w:rPr>
          <w:rFonts w:cs="Arial"/>
          <w:b w:val="0"/>
          <w:szCs w:val="20"/>
          <w:lang w:val="sl-SI"/>
        </w:rPr>
        <w:t>kot je znašal</w:t>
      </w:r>
      <w:r w:rsidR="0095235B">
        <w:rPr>
          <w:rFonts w:cs="Arial"/>
          <w:b w:val="0"/>
          <w:szCs w:val="20"/>
          <w:lang w:val="sl-SI"/>
        </w:rPr>
        <w:t xml:space="preserve"> (pravilni)</w:t>
      </w:r>
      <w:r w:rsidR="00A92F77">
        <w:rPr>
          <w:rFonts w:cs="Arial"/>
          <w:b w:val="0"/>
          <w:szCs w:val="20"/>
          <w:lang w:val="sl-SI"/>
        </w:rPr>
        <w:t xml:space="preserve"> dovoljeni obseg sredstev</w:t>
      </w:r>
      <w:r w:rsidR="0095235B">
        <w:rPr>
          <w:rFonts w:cs="Arial"/>
          <w:b w:val="0"/>
          <w:szCs w:val="20"/>
          <w:lang w:val="sl-SI"/>
        </w:rPr>
        <w:t>, kar bi moralo izhajati iz obrazca EOSDU za leto 2019</w:t>
      </w:r>
      <w:r w:rsidR="00A92F77">
        <w:rPr>
          <w:rFonts w:cs="Arial"/>
          <w:b w:val="0"/>
          <w:szCs w:val="20"/>
          <w:lang w:val="sl-SI"/>
        </w:rPr>
        <w:t xml:space="preserve">, </w:t>
      </w:r>
      <w:r w:rsidR="0095235B">
        <w:rPr>
          <w:rFonts w:cs="Arial"/>
          <w:b w:val="0"/>
          <w:szCs w:val="20"/>
          <w:lang w:val="sl-SI"/>
        </w:rPr>
        <w:t xml:space="preserve">na podlagi česar </w:t>
      </w:r>
      <w:r w:rsidR="00A92F77">
        <w:rPr>
          <w:rFonts w:cs="Arial"/>
          <w:b w:val="0"/>
          <w:szCs w:val="20"/>
          <w:lang w:val="sl-SI"/>
        </w:rPr>
        <w:t>bi moral v letu 2020 za preveč izplačani znesek zmanjšati obseg sredstev za TDU (3. odstavek 5. člena uredbe)</w:t>
      </w:r>
      <w:r w:rsidR="0057390F">
        <w:rPr>
          <w:rFonts w:cs="Arial"/>
          <w:b w:val="0"/>
          <w:szCs w:val="20"/>
          <w:lang w:val="sl-SI"/>
        </w:rPr>
        <w:t>,</w:t>
      </w:r>
    </w:p>
    <w:p w14:paraId="168AE014" w14:textId="5FD257B0" w:rsidR="0057390F" w:rsidRDefault="0057390F" w:rsidP="00FC50EF">
      <w:pPr>
        <w:pStyle w:val="ZADEVA"/>
        <w:numPr>
          <w:ilvl w:val="0"/>
          <w:numId w:val="17"/>
        </w:numPr>
        <w:tabs>
          <w:tab w:val="clear" w:pos="1701"/>
          <w:tab w:val="left" w:pos="0"/>
          <w:tab w:val="left" w:pos="284"/>
        </w:tabs>
        <w:ind w:left="284" w:hanging="284"/>
        <w:jc w:val="both"/>
        <w:rPr>
          <w:rFonts w:cs="Arial"/>
          <w:b w:val="0"/>
          <w:szCs w:val="20"/>
          <w:lang w:val="sl-SI"/>
        </w:rPr>
      </w:pPr>
      <w:r w:rsidRPr="0057390F">
        <w:rPr>
          <w:rFonts w:cs="Arial"/>
          <w:b w:val="0"/>
          <w:szCs w:val="20"/>
          <w:lang w:val="sl-SI"/>
        </w:rPr>
        <w:t>da ARNES</w:t>
      </w:r>
      <w:r>
        <w:rPr>
          <w:rFonts w:cs="Arial"/>
          <w:b w:val="0"/>
          <w:szCs w:val="20"/>
          <w:lang w:val="sl-SI"/>
        </w:rPr>
        <w:t xml:space="preserve"> tudi</w:t>
      </w:r>
      <w:r w:rsidRPr="0057390F">
        <w:rPr>
          <w:rFonts w:cs="Arial"/>
          <w:b w:val="0"/>
          <w:szCs w:val="20"/>
          <w:lang w:val="sl-SI"/>
        </w:rPr>
        <w:t xml:space="preserve"> pri izpolnjevanju obrazca EOSDU za leto 201</w:t>
      </w:r>
      <w:r>
        <w:rPr>
          <w:rFonts w:cs="Arial"/>
          <w:b w:val="0"/>
          <w:szCs w:val="20"/>
          <w:lang w:val="sl-SI"/>
        </w:rPr>
        <w:t>9</w:t>
      </w:r>
      <w:r w:rsidRPr="0057390F">
        <w:rPr>
          <w:rFonts w:cs="Arial"/>
          <w:b w:val="0"/>
          <w:szCs w:val="20"/>
          <w:lang w:val="sl-SI"/>
        </w:rPr>
        <w:t xml:space="preserve"> (priloga Letnega poročila ARNES za leto 201</w:t>
      </w:r>
      <w:r>
        <w:rPr>
          <w:rFonts w:cs="Arial"/>
          <w:b w:val="0"/>
          <w:szCs w:val="20"/>
          <w:lang w:val="sl-SI"/>
        </w:rPr>
        <w:t>9</w:t>
      </w:r>
      <w:r w:rsidRPr="0057390F">
        <w:rPr>
          <w:rFonts w:cs="Arial"/>
          <w:b w:val="0"/>
          <w:szCs w:val="20"/>
          <w:lang w:val="sl-SI"/>
        </w:rPr>
        <w:t>) ni upošteval opomb</w:t>
      </w:r>
      <w:r>
        <w:rPr>
          <w:rFonts w:cs="Arial"/>
          <w:b w:val="0"/>
          <w:szCs w:val="20"/>
          <w:lang w:val="sl-SI"/>
        </w:rPr>
        <w:t xml:space="preserve"> (navodila glede izpolnjevanja</w:t>
      </w:r>
      <w:r w:rsidR="00DF6C3B">
        <w:rPr>
          <w:rFonts w:cs="Arial"/>
          <w:b w:val="0"/>
          <w:szCs w:val="20"/>
          <w:lang w:val="sl-SI"/>
        </w:rPr>
        <w:t>/virov podatkov za izpolnitev obrazca</w:t>
      </w:r>
      <w:r>
        <w:rPr>
          <w:rFonts w:cs="Arial"/>
          <w:b w:val="0"/>
          <w:szCs w:val="20"/>
          <w:lang w:val="sl-SI"/>
        </w:rPr>
        <w:t>)</w:t>
      </w:r>
      <w:r w:rsidRPr="0057390F">
        <w:rPr>
          <w:rFonts w:cs="Arial"/>
          <w:b w:val="0"/>
          <w:szCs w:val="20"/>
          <w:lang w:val="sl-SI"/>
        </w:rPr>
        <w:t>, ki izhajajo iz obrazca/priloge k uredbi</w:t>
      </w:r>
      <w:r w:rsidR="00DF6C3B">
        <w:rPr>
          <w:rFonts w:cs="Arial"/>
          <w:b w:val="0"/>
          <w:szCs w:val="20"/>
          <w:lang w:val="sl-SI"/>
        </w:rPr>
        <w:t>.</w:t>
      </w:r>
    </w:p>
    <w:p w14:paraId="237AE27E" w14:textId="46E1562A" w:rsidR="007D6134" w:rsidRDefault="007D6134" w:rsidP="007D6134">
      <w:pPr>
        <w:pStyle w:val="ZADEVA"/>
        <w:tabs>
          <w:tab w:val="clear" w:pos="1701"/>
          <w:tab w:val="left" w:pos="0"/>
          <w:tab w:val="left" w:pos="284"/>
        </w:tabs>
        <w:ind w:left="0" w:firstLine="0"/>
        <w:jc w:val="both"/>
        <w:rPr>
          <w:rFonts w:cs="Arial"/>
          <w:b w:val="0"/>
          <w:szCs w:val="20"/>
          <w:lang w:val="sl-SI"/>
        </w:rPr>
      </w:pPr>
    </w:p>
    <w:p w14:paraId="4DB350E4" w14:textId="54C2A52A" w:rsidR="007D6134" w:rsidRDefault="007D6134" w:rsidP="007D6134">
      <w:pPr>
        <w:pStyle w:val="ZADEVA"/>
        <w:tabs>
          <w:tab w:val="clear" w:pos="1701"/>
          <w:tab w:val="left" w:pos="0"/>
          <w:tab w:val="left" w:pos="284"/>
        </w:tabs>
        <w:ind w:left="0" w:firstLine="0"/>
        <w:jc w:val="both"/>
        <w:rPr>
          <w:rFonts w:cs="Arial"/>
          <w:b w:val="0"/>
          <w:szCs w:val="20"/>
          <w:lang w:val="sl-SI"/>
        </w:rPr>
      </w:pPr>
      <w:r w:rsidRPr="00705FAF">
        <w:rPr>
          <w:rFonts w:cs="Arial"/>
          <w:b w:val="0"/>
          <w:szCs w:val="20"/>
          <w:lang w:val="sl-SI"/>
        </w:rPr>
        <w:t xml:space="preserve">Po pregledu prejete dokumentacije, </w:t>
      </w:r>
      <w:r w:rsidR="00D05A84" w:rsidRPr="00705FAF">
        <w:rPr>
          <w:rFonts w:cs="Arial"/>
          <w:b w:val="0"/>
          <w:szCs w:val="20"/>
          <w:lang w:val="sl-SI"/>
        </w:rPr>
        <w:t xml:space="preserve">ki jo je </w:t>
      </w:r>
      <w:r w:rsidRPr="00705FAF">
        <w:rPr>
          <w:rFonts w:cs="Arial"/>
          <w:b w:val="0"/>
          <w:szCs w:val="20"/>
          <w:lang w:val="sl-SI"/>
        </w:rPr>
        <w:t>ARNES</w:t>
      </w:r>
      <w:r w:rsidR="00D05A84" w:rsidRPr="00705FAF">
        <w:rPr>
          <w:rFonts w:cs="Arial"/>
          <w:b w:val="0"/>
          <w:szCs w:val="20"/>
          <w:lang w:val="sl-SI"/>
        </w:rPr>
        <w:t xml:space="preserve"> posredoval kot odgovor</w:t>
      </w:r>
      <w:r w:rsidRPr="00705FAF">
        <w:rPr>
          <w:rFonts w:cs="Arial"/>
          <w:b w:val="0"/>
          <w:szCs w:val="20"/>
          <w:lang w:val="sl-SI"/>
        </w:rPr>
        <w:t xml:space="preserve"> na posredovani Osnut</w:t>
      </w:r>
      <w:r w:rsidR="00947AA7" w:rsidRPr="00705FAF">
        <w:rPr>
          <w:rFonts w:cs="Arial"/>
          <w:b w:val="0"/>
          <w:szCs w:val="20"/>
          <w:lang w:val="sl-SI"/>
        </w:rPr>
        <w:t>e</w:t>
      </w:r>
      <w:r w:rsidRPr="00705FAF">
        <w:rPr>
          <w:rFonts w:cs="Arial"/>
          <w:b w:val="0"/>
          <w:szCs w:val="20"/>
          <w:lang w:val="sl-SI"/>
        </w:rPr>
        <w:t>k zapisnika o inšpekcijskem nadzoru (št. 0611-11/2020/34 z dne 16. 4. 2021) za leto 2020</w:t>
      </w:r>
      <w:r w:rsidR="00947AA7" w:rsidRPr="00705FAF">
        <w:rPr>
          <w:rFonts w:cs="Arial"/>
          <w:b w:val="0"/>
          <w:szCs w:val="20"/>
          <w:lang w:val="sl-SI"/>
        </w:rPr>
        <w:t>,</w:t>
      </w:r>
      <w:r w:rsidRPr="00705FAF">
        <w:rPr>
          <w:rFonts w:cs="Arial"/>
          <w:b w:val="0"/>
          <w:szCs w:val="20"/>
          <w:lang w:val="sl-SI"/>
        </w:rPr>
        <w:t xml:space="preserve"> inšpektorica ugotavlja, da je ARNES</w:t>
      </w:r>
      <w:r w:rsidR="00D05A84" w:rsidRPr="00705FAF">
        <w:rPr>
          <w:rFonts w:cs="Arial"/>
          <w:b w:val="0"/>
          <w:szCs w:val="20"/>
          <w:lang w:val="sl-SI"/>
        </w:rPr>
        <w:t xml:space="preserve"> tudi </w:t>
      </w:r>
      <w:r w:rsidRPr="00705FAF">
        <w:rPr>
          <w:rFonts w:cs="Arial"/>
          <w:b w:val="0"/>
          <w:szCs w:val="20"/>
          <w:lang w:val="sl-SI"/>
        </w:rPr>
        <w:t xml:space="preserve">za leto 2020 obrazec EOSDU izpolnil brez upoštevanja opomb, ki izhajajo iz obrazca/priloge k uredbi, vendar </w:t>
      </w:r>
      <w:r w:rsidR="00D05A84" w:rsidRPr="00705FAF">
        <w:rPr>
          <w:rFonts w:cs="Arial"/>
          <w:b w:val="0"/>
          <w:szCs w:val="20"/>
          <w:lang w:val="sl-SI"/>
        </w:rPr>
        <w:t xml:space="preserve">je </w:t>
      </w:r>
      <w:r w:rsidRPr="00705FAF">
        <w:rPr>
          <w:rFonts w:cs="Arial"/>
          <w:b w:val="0"/>
          <w:szCs w:val="20"/>
          <w:lang w:val="sl-SI"/>
        </w:rPr>
        <w:t>z dopolnitvijo »Tabele 1 – priloge k zapisniku« ter listinsko dokumentacijo za leto 2020 izkazal, da je ARNES v letu 2020 izplača</w:t>
      </w:r>
      <w:r w:rsidR="00D05A84" w:rsidRPr="00705FAF">
        <w:rPr>
          <w:rFonts w:cs="Arial"/>
          <w:b w:val="0"/>
          <w:szCs w:val="20"/>
          <w:lang w:val="sl-SI"/>
        </w:rPr>
        <w:t>l</w:t>
      </w:r>
      <w:r w:rsidRPr="00705FAF">
        <w:rPr>
          <w:rFonts w:cs="Arial"/>
          <w:b w:val="0"/>
          <w:szCs w:val="20"/>
          <w:lang w:val="sl-SI"/>
        </w:rPr>
        <w:t xml:space="preserve"> sredstva TDU znotraj dovoljenega obsega, direktor ARNES  pa se je z izjavo v elektronskem sporočilu z dne 21. 4. 2021 zavezal, da bo</w:t>
      </w:r>
      <w:r w:rsidR="00D05A84" w:rsidRPr="00705FAF">
        <w:rPr>
          <w:rFonts w:cs="Arial"/>
          <w:b w:val="0"/>
          <w:szCs w:val="20"/>
          <w:lang w:val="sl-SI"/>
        </w:rPr>
        <w:t xml:space="preserve"> v prihodnje poskrbel za dosledno in pravilno izvajanje določb 5. člena uredbe (upoštevajoč ugotovitve inšpektorice v tem inšpekcijskem nadzoru glede obrazcev EOSDU in s tem povezane nepravilnosti pri izkazovanju oziroma ugotavljanju dovoljenega obsega sredstev za TDU).</w:t>
      </w:r>
    </w:p>
    <w:p w14:paraId="68C315F6" w14:textId="77777777" w:rsidR="009857ED" w:rsidRDefault="009857ED" w:rsidP="00276967">
      <w:pPr>
        <w:pStyle w:val="ZADEVA"/>
        <w:tabs>
          <w:tab w:val="clear" w:pos="1701"/>
          <w:tab w:val="left" w:pos="0"/>
        </w:tabs>
        <w:ind w:left="0" w:firstLine="0"/>
        <w:jc w:val="both"/>
        <w:rPr>
          <w:rFonts w:cs="Arial"/>
          <w:b w:val="0"/>
          <w:szCs w:val="20"/>
          <w:lang w:val="sl-SI"/>
        </w:rPr>
      </w:pPr>
    </w:p>
    <w:p w14:paraId="1F2E6F23" w14:textId="77777777" w:rsidR="00DF6C3B" w:rsidRDefault="00DF6C3B" w:rsidP="00276967">
      <w:pPr>
        <w:pStyle w:val="ZADEVA"/>
        <w:tabs>
          <w:tab w:val="clear" w:pos="1701"/>
          <w:tab w:val="left" w:pos="0"/>
        </w:tabs>
        <w:ind w:left="0" w:firstLine="0"/>
        <w:jc w:val="both"/>
        <w:rPr>
          <w:rFonts w:cs="Arial"/>
          <w:b w:val="0"/>
          <w:szCs w:val="20"/>
          <w:lang w:val="sl-SI"/>
        </w:rPr>
      </w:pPr>
    </w:p>
    <w:p w14:paraId="536A535A" w14:textId="77777777" w:rsidR="00276967" w:rsidRDefault="007F2371" w:rsidP="007F2371">
      <w:pPr>
        <w:pStyle w:val="ZADEVA"/>
        <w:numPr>
          <w:ilvl w:val="2"/>
          <w:numId w:val="4"/>
        </w:numPr>
        <w:tabs>
          <w:tab w:val="clear" w:pos="1701"/>
          <w:tab w:val="left" w:pos="0"/>
        </w:tabs>
        <w:jc w:val="both"/>
        <w:outlineLvl w:val="1"/>
        <w:rPr>
          <w:rFonts w:cs="Arial"/>
          <w:szCs w:val="20"/>
          <w:lang w:val="sl-SI"/>
        </w:rPr>
      </w:pPr>
      <w:bookmarkStart w:id="41" w:name="_Toc68104161"/>
      <w:r>
        <w:rPr>
          <w:rFonts w:cs="Arial"/>
          <w:szCs w:val="20"/>
          <w:lang w:val="sl-SI"/>
        </w:rPr>
        <w:t xml:space="preserve">Pravilnik o </w:t>
      </w:r>
      <w:r w:rsidR="009B184B">
        <w:rPr>
          <w:rFonts w:cs="Arial"/>
          <w:szCs w:val="20"/>
          <w:lang w:val="sl-SI"/>
        </w:rPr>
        <w:t xml:space="preserve">tržni delovni uspešnosti zaposlenih na </w:t>
      </w:r>
      <w:r w:rsidR="00C34F77">
        <w:rPr>
          <w:rFonts w:cs="Arial"/>
          <w:szCs w:val="20"/>
          <w:lang w:val="sl-SI"/>
        </w:rPr>
        <w:t>ARNES</w:t>
      </w:r>
      <w:bookmarkEnd w:id="41"/>
    </w:p>
    <w:p w14:paraId="310C8208" w14:textId="6A3B83B8" w:rsidR="007F2371" w:rsidRDefault="007F2371" w:rsidP="007F2371">
      <w:pPr>
        <w:pStyle w:val="ZADEVA"/>
        <w:tabs>
          <w:tab w:val="clear" w:pos="1701"/>
          <w:tab w:val="left" w:pos="0"/>
        </w:tabs>
        <w:ind w:left="0" w:firstLine="0"/>
        <w:jc w:val="both"/>
        <w:outlineLvl w:val="1"/>
        <w:rPr>
          <w:rFonts w:cs="Arial"/>
          <w:szCs w:val="20"/>
          <w:lang w:val="sl-SI"/>
        </w:rPr>
      </w:pPr>
    </w:p>
    <w:p w14:paraId="08390B8E" w14:textId="77777777" w:rsidR="004E78D8" w:rsidRDefault="004E78D8" w:rsidP="007F2371">
      <w:pPr>
        <w:pStyle w:val="ZADEVA"/>
        <w:tabs>
          <w:tab w:val="clear" w:pos="1701"/>
          <w:tab w:val="left" w:pos="0"/>
        </w:tabs>
        <w:ind w:left="0" w:firstLine="0"/>
        <w:jc w:val="both"/>
        <w:outlineLvl w:val="1"/>
        <w:rPr>
          <w:rFonts w:cs="Arial"/>
          <w:szCs w:val="20"/>
          <w:lang w:val="sl-SI"/>
        </w:rPr>
      </w:pPr>
    </w:p>
    <w:p w14:paraId="47E53AAF" w14:textId="77777777" w:rsidR="007F2371" w:rsidRDefault="00C34F77" w:rsidP="007F2371">
      <w:pPr>
        <w:pStyle w:val="ZADEVA"/>
        <w:tabs>
          <w:tab w:val="clear" w:pos="1701"/>
          <w:tab w:val="left" w:pos="0"/>
        </w:tabs>
        <w:ind w:left="0" w:firstLine="0"/>
        <w:jc w:val="both"/>
        <w:outlineLvl w:val="1"/>
        <w:rPr>
          <w:rFonts w:cs="Arial"/>
          <w:b w:val="0"/>
          <w:bCs/>
          <w:szCs w:val="20"/>
          <w:lang w:val="sl-SI"/>
        </w:rPr>
      </w:pPr>
      <w:bookmarkStart w:id="42" w:name="_Toc55397802"/>
      <w:bookmarkStart w:id="43" w:name="_Toc55554005"/>
      <w:bookmarkStart w:id="44" w:name="_Toc58573623"/>
      <w:bookmarkStart w:id="45" w:name="_Toc58837302"/>
      <w:bookmarkStart w:id="46" w:name="_Toc59539489"/>
      <w:bookmarkStart w:id="47" w:name="_Toc68104162"/>
      <w:r>
        <w:rPr>
          <w:rFonts w:cs="Arial"/>
          <w:b w:val="0"/>
          <w:bCs/>
          <w:szCs w:val="20"/>
          <w:lang w:val="sl-SI"/>
        </w:rPr>
        <w:t>ARNES</w:t>
      </w:r>
      <w:r w:rsidR="007F2371">
        <w:rPr>
          <w:rFonts w:cs="Arial"/>
          <w:b w:val="0"/>
          <w:bCs/>
          <w:szCs w:val="20"/>
          <w:lang w:val="sl-SI"/>
        </w:rPr>
        <w:t xml:space="preserve"> kot podlago za delitev delovne uspešnosti iz naslova prodaje blaga in storitev na trgu uporablja </w:t>
      </w:r>
      <w:r w:rsidR="009B184B" w:rsidRPr="009B184B">
        <w:rPr>
          <w:rFonts w:cs="Arial"/>
          <w:b w:val="0"/>
          <w:bCs/>
          <w:szCs w:val="20"/>
          <w:lang w:val="sl-SI"/>
        </w:rPr>
        <w:t xml:space="preserve">Pravilnik o tržni delovni uspešnosti zaposlenih na </w:t>
      </w:r>
      <w:r>
        <w:rPr>
          <w:rFonts w:cs="Arial"/>
          <w:b w:val="0"/>
          <w:bCs/>
          <w:szCs w:val="20"/>
          <w:lang w:val="sl-SI"/>
        </w:rPr>
        <w:t>ARNES</w:t>
      </w:r>
      <w:r w:rsidR="007F2371">
        <w:rPr>
          <w:rFonts w:cs="Arial"/>
          <w:b w:val="0"/>
          <w:bCs/>
          <w:szCs w:val="20"/>
          <w:lang w:val="sl-SI"/>
        </w:rPr>
        <w:t xml:space="preserve">, ki ga je </w:t>
      </w:r>
      <w:r w:rsidR="008069A7">
        <w:rPr>
          <w:rFonts w:cs="Arial"/>
          <w:b w:val="0"/>
          <w:bCs/>
          <w:szCs w:val="20"/>
          <w:lang w:val="sl-SI"/>
        </w:rPr>
        <w:t xml:space="preserve">na 71. seji </w:t>
      </w:r>
      <w:r w:rsidR="007F2371">
        <w:rPr>
          <w:rFonts w:cs="Arial"/>
          <w:b w:val="0"/>
          <w:bCs/>
          <w:szCs w:val="20"/>
          <w:lang w:val="sl-SI"/>
        </w:rPr>
        <w:t xml:space="preserve">dne </w:t>
      </w:r>
      <w:r w:rsidR="009B184B">
        <w:rPr>
          <w:rFonts w:cs="Arial"/>
          <w:b w:val="0"/>
          <w:bCs/>
          <w:szCs w:val="20"/>
          <w:lang w:val="sl-SI"/>
        </w:rPr>
        <w:t xml:space="preserve">27. 12. </w:t>
      </w:r>
      <w:r w:rsidR="009B184B" w:rsidRPr="008069A7">
        <w:rPr>
          <w:rFonts w:cs="Arial"/>
          <w:b w:val="0"/>
          <w:bCs/>
          <w:szCs w:val="20"/>
          <w:lang w:val="sl-SI"/>
        </w:rPr>
        <w:t xml:space="preserve">2011 sprejel Upravni odbor </w:t>
      </w:r>
      <w:r>
        <w:rPr>
          <w:rFonts w:cs="Arial"/>
          <w:b w:val="0"/>
          <w:bCs/>
          <w:szCs w:val="20"/>
          <w:lang w:val="sl-SI"/>
        </w:rPr>
        <w:t>ARNES</w:t>
      </w:r>
      <w:r w:rsidR="007F2371" w:rsidRPr="008069A7">
        <w:rPr>
          <w:rFonts w:cs="Arial"/>
          <w:b w:val="0"/>
          <w:bCs/>
          <w:szCs w:val="20"/>
          <w:lang w:val="sl-SI"/>
        </w:rPr>
        <w:t xml:space="preserve"> </w:t>
      </w:r>
      <w:r w:rsidR="0051035F">
        <w:rPr>
          <w:rFonts w:cs="Arial"/>
          <w:b w:val="0"/>
          <w:bCs/>
          <w:szCs w:val="20"/>
          <w:lang w:val="sl-SI"/>
        </w:rPr>
        <w:t>(v nadaljevanju: Pravilnik)</w:t>
      </w:r>
      <w:r w:rsidR="007F2371">
        <w:rPr>
          <w:rFonts w:cs="Arial"/>
          <w:b w:val="0"/>
          <w:bCs/>
          <w:szCs w:val="20"/>
          <w:lang w:val="sl-SI"/>
        </w:rPr>
        <w:t>.</w:t>
      </w:r>
      <w:bookmarkEnd w:id="42"/>
      <w:bookmarkEnd w:id="43"/>
      <w:bookmarkEnd w:id="44"/>
      <w:bookmarkEnd w:id="45"/>
      <w:bookmarkEnd w:id="46"/>
      <w:bookmarkEnd w:id="47"/>
      <w:r w:rsidR="008069A7">
        <w:rPr>
          <w:rFonts w:cs="Arial"/>
          <w:b w:val="0"/>
          <w:bCs/>
          <w:szCs w:val="20"/>
          <w:lang w:val="sl-SI"/>
        </w:rPr>
        <w:t xml:space="preserve"> </w:t>
      </w:r>
      <w:r w:rsidR="007F2371">
        <w:rPr>
          <w:rFonts w:cs="Arial"/>
          <w:b w:val="0"/>
          <w:bCs/>
          <w:szCs w:val="20"/>
          <w:lang w:val="sl-SI"/>
        </w:rPr>
        <w:t xml:space="preserve"> </w:t>
      </w:r>
    </w:p>
    <w:p w14:paraId="400913E1" w14:textId="77777777" w:rsidR="007F2371" w:rsidRDefault="007F2371" w:rsidP="007F2371">
      <w:pPr>
        <w:pStyle w:val="ZADEVA"/>
        <w:tabs>
          <w:tab w:val="clear" w:pos="1701"/>
          <w:tab w:val="left" w:pos="0"/>
        </w:tabs>
        <w:ind w:left="0" w:firstLine="0"/>
        <w:jc w:val="both"/>
        <w:outlineLvl w:val="1"/>
        <w:rPr>
          <w:rFonts w:cs="Arial"/>
          <w:b w:val="0"/>
          <w:bCs/>
          <w:szCs w:val="20"/>
          <w:lang w:val="sl-SI"/>
        </w:rPr>
      </w:pPr>
    </w:p>
    <w:p w14:paraId="374C8371" w14:textId="77777777" w:rsidR="00B45FD5" w:rsidRDefault="00A166E0" w:rsidP="009B184B">
      <w:pPr>
        <w:pStyle w:val="ZADEVA"/>
        <w:tabs>
          <w:tab w:val="clear" w:pos="1701"/>
          <w:tab w:val="left" w:pos="0"/>
        </w:tabs>
        <w:ind w:left="0" w:firstLine="0"/>
        <w:jc w:val="both"/>
        <w:outlineLvl w:val="1"/>
        <w:rPr>
          <w:rFonts w:cs="Arial"/>
          <w:b w:val="0"/>
          <w:bCs/>
          <w:szCs w:val="20"/>
          <w:lang w:val="sl-SI"/>
        </w:rPr>
      </w:pPr>
      <w:bookmarkStart w:id="48" w:name="_Toc55397804"/>
      <w:bookmarkStart w:id="49" w:name="_Toc55554007"/>
      <w:bookmarkStart w:id="50" w:name="_Toc58573625"/>
      <w:bookmarkStart w:id="51" w:name="_Toc58837304"/>
      <w:bookmarkStart w:id="52" w:name="_Toc59539490"/>
      <w:bookmarkStart w:id="53" w:name="_Toc68104163"/>
      <w:r>
        <w:rPr>
          <w:rFonts w:cs="Arial"/>
          <w:b w:val="0"/>
          <w:bCs/>
          <w:szCs w:val="20"/>
          <w:lang w:val="sl-SI"/>
        </w:rPr>
        <w:t xml:space="preserve">Pravilnik </w:t>
      </w:r>
      <w:bookmarkEnd w:id="48"/>
      <w:bookmarkEnd w:id="49"/>
      <w:bookmarkEnd w:id="50"/>
      <w:bookmarkEnd w:id="51"/>
      <w:r w:rsidR="009B184B">
        <w:rPr>
          <w:rFonts w:cs="Arial"/>
          <w:b w:val="0"/>
          <w:bCs/>
          <w:szCs w:val="20"/>
          <w:lang w:val="sl-SI"/>
        </w:rPr>
        <w:t xml:space="preserve">v 1. členu določa, da </w:t>
      </w:r>
      <w:r w:rsidR="006735DF">
        <w:rPr>
          <w:rFonts w:cs="Arial"/>
          <w:b w:val="0"/>
          <w:bCs/>
          <w:szCs w:val="20"/>
          <w:lang w:val="sl-SI"/>
        </w:rPr>
        <w:t xml:space="preserve">direktor v skladu z veljavno zakonodajo sprejme sklep o skupni višini sredstev, ki so v tekočem koledarskem letu na voljo za izplačilo tržne delovne uspešnosti zaposlenih v </w:t>
      </w:r>
      <w:r w:rsidR="00C34F77">
        <w:rPr>
          <w:rFonts w:cs="Arial"/>
          <w:b w:val="0"/>
          <w:bCs/>
          <w:szCs w:val="20"/>
          <w:lang w:val="sl-SI"/>
        </w:rPr>
        <w:t>ARNES</w:t>
      </w:r>
      <w:r w:rsidR="006735DF">
        <w:rPr>
          <w:rFonts w:cs="Arial"/>
          <w:b w:val="0"/>
          <w:bCs/>
          <w:szCs w:val="20"/>
          <w:lang w:val="sl-SI"/>
        </w:rPr>
        <w:t xml:space="preserve">; v 2. členu določa, da če direktor ne določi drugače, se tržna delovna uspešnost zaposlenih v </w:t>
      </w:r>
      <w:r w:rsidR="00C34F77">
        <w:rPr>
          <w:rFonts w:cs="Arial"/>
          <w:b w:val="0"/>
          <w:bCs/>
          <w:szCs w:val="20"/>
          <w:lang w:val="sl-SI"/>
        </w:rPr>
        <w:t>ARNES</w:t>
      </w:r>
      <w:r w:rsidR="006735DF">
        <w:rPr>
          <w:rFonts w:cs="Arial"/>
          <w:b w:val="0"/>
          <w:bCs/>
          <w:szCs w:val="20"/>
          <w:lang w:val="sl-SI"/>
        </w:rPr>
        <w:t xml:space="preserve"> izplača enkrat letno; v 3. členu določa, da direktor določi: (1) tržno delovno uspešnost (v znesku) za vse vodje oddelkov, (2) tržno delovno uspešnost (v znesku) za vse zaposlene v sektorju skupnih služb ter (3) skupni znesek tržne delovne uspešnosti za posamezni oddelek v sektorju strokovnih enot; v 4. členu določa, da vodje oddelkov odobrena sredstva za tržno delovno uspešnost razdelijo med zaposlene znotraj oddelka, pri čemer upoštevajo prispevek zaposlenega v skupini v celotnem letu; v 5. členu določa, da vodje oddelkov svojo odločitev pisno utemeljijo direktorju in vsakemu zaposlenemu v svoji skupini; v 6. členu določa, da se zaposleni na dodeljeni znesek lahko pritoži v roku 15 dni od izplačila direktorju</w:t>
      </w:r>
      <w:r w:rsidR="000A1BAF">
        <w:rPr>
          <w:rFonts w:cs="Arial"/>
          <w:b w:val="0"/>
          <w:bCs/>
          <w:szCs w:val="20"/>
          <w:lang w:val="sl-SI"/>
        </w:rPr>
        <w:t xml:space="preserve"> ter</w:t>
      </w:r>
      <w:r w:rsidR="006735DF">
        <w:rPr>
          <w:rFonts w:cs="Arial"/>
          <w:b w:val="0"/>
          <w:bCs/>
          <w:szCs w:val="20"/>
          <w:lang w:val="sl-SI"/>
        </w:rPr>
        <w:t xml:space="preserve"> v 7. členu določa, da se direktorju izplača tržna delovna uspešnost v enakem razmerju do osnovne bruto plače kot je povprečje razmerij izplačanih tržnih delovnih uspešnosti vseh zaposlenih do njihovih osnovnih bruto plač v istem letu</w:t>
      </w:r>
      <w:r w:rsidR="000A1BAF">
        <w:rPr>
          <w:rFonts w:cs="Arial"/>
          <w:b w:val="0"/>
          <w:bCs/>
          <w:szCs w:val="20"/>
          <w:lang w:val="sl-SI"/>
        </w:rPr>
        <w:t xml:space="preserve"> ter da se izplačilo izvrši v enakih rokih kot drugim zaposlenim.</w:t>
      </w:r>
      <w:bookmarkEnd w:id="52"/>
      <w:bookmarkEnd w:id="53"/>
    </w:p>
    <w:p w14:paraId="0D5B64B0" w14:textId="77777777" w:rsidR="000A1BAF" w:rsidRDefault="000A1BAF" w:rsidP="009B184B">
      <w:pPr>
        <w:pStyle w:val="ZADEVA"/>
        <w:tabs>
          <w:tab w:val="clear" w:pos="1701"/>
          <w:tab w:val="left" w:pos="0"/>
        </w:tabs>
        <w:ind w:left="0" w:firstLine="0"/>
        <w:jc w:val="both"/>
        <w:outlineLvl w:val="1"/>
        <w:rPr>
          <w:rFonts w:cs="Arial"/>
          <w:b w:val="0"/>
          <w:bCs/>
          <w:szCs w:val="20"/>
          <w:lang w:val="sl-SI"/>
        </w:rPr>
      </w:pPr>
    </w:p>
    <w:p w14:paraId="0632773A" w14:textId="77777777" w:rsidR="000A1BAF" w:rsidRDefault="000A1BAF" w:rsidP="009B184B">
      <w:pPr>
        <w:pStyle w:val="ZADEVA"/>
        <w:tabs>
          <w:tab w:val="clear" w:pos="1701"/>
          <w:tab w:val="left" w:pos="0"/>
        </w:tabs>
        <w:ind w:left="0" w:firstLine="0"/>
        <w:jc w:val="both"/>
        <w:outlineLvl w:val="1"/>
        <w:rPr>
          <w:rFonts w:cs="Arial"/>
          <w:b w:val="0"/>
          <w:bCs/>
          <w:szCs w:val="20"/>
          <w:lang w:val="sl-SI"/>
        </w:rPr>
      </w:pPr>
      <w:bookmarkStart w:id="54" w:name="_Toc59539491"/>
      <w:bookmarkStart w:id="55" w:name="_Toc68104164"/>
      <w:r>
        <w:rPr>
          <w:rFonts w:cs="Arial"/>
          <w:b w:val="0"/>
          <w:bCs/>
          <w:szCs w:val="20"/>
          <w:lang w:val="sl-SI"/>
        </w:rPr>
        <w:t xml:space="preserve">Direktor </w:t>
      </w:r>
      <w:r w:rsidR="00C34F77">
        <w:rPr>
          <w:rFonts w:cs="Arial"/>
          <w:b w:val="0"/>
          <w:bCs/>
          <w:szCs w:val="20"/>
          <w:lang w:val="sl-SI"/>
        </w:rPr>
        <w:t>ARNES</w:t>
      </w:r>
      <w:r>
        <w:rPr>
          <w:rFonts w:cs="Arial"/>
          <w:b w:val="0"/>
          <w:bCs/>
          <w:szCs w:val="20"/>
          <w:lang w:val="sl-SI"/>
        </w:rPr>
        <w:t xml:space="preserve">  je dne 30. 12. 2013 sprejel Sklep o izplačevanju tržne delovne uspešnosti zaposlenih na </w:t>
      </w:r>
      <w:r w:rsidR="00C34F77">
        <w:rPr>
          <w:rFonts w:cs="Arial"/>
          <w:b w:val="0"/>
          <w:bCs/>
          <w:szCs w:val="20"/>
          <w:lang w:val="sl-SI"/>
        </w:rPr>
        <w:t>ARNES</w:t>
      </w:r>
      <w:r w:rsidR="00D157DC">
        <w:rPr>
          <w:rFonts w:cs="Arial"/>
          <w:b w:val="0"/>
          <w:bCs/>
          <w:szCs w:val="20"/>
          <w:lang w:val="sl-SI"/>
        </w:rPr>
        <w:t>U</w:t>
      </w:r>
      <w:r>
        <w:rPr>
          <w:rFonts w:cs="Arial"/>
          <w:b w:val="0"/>
          <w:bCs/>
          <w:szCs w:val="20"/>
          <w:lang w:val="sl-SI"/>
        </w:rPr>
        <w:t xml:space="preserve"> (na podlagi 2. člena Pravilnika), in sicer, da se od 1. 1. 2014 do preklica tržna delovna uspešnost zaposlenih na </w:t>
      </w:r>
      <w:r w:rsidR="00C34F77">
        <w:rPr>
          <w:rFonts w:cs="Arial"/>
          <w:b w:val="0"/>
          <w:bCs/>
          <w:szCs w:val="20"/>
          <w:lang w:val="sl-SI"/>
        </w:rPr>
        <w:t>ARNES</w:t>
      </w:r>
      <w:r>
        <w:rPr>
          <w:rFonts w:cs="Arial"/>
          <w:b w:val="0"/>
          <w:bCs/>
          <w:szCs w:val="20"/>
          <w:lang w:val="sl-SI"/>
        </w:rPr>
        <w:t xml:space="preserve"> izplačuje enkrat mesečno.</w:t>
      </w:r>
      <w:bookmarkEnd w:id="54"/>
      <w:bookmarkEnd w:id="55"/>
      <w:r>
        <w:rPr>
          <w:rFonts w:cs="Arial"/>
          <w:b w:val="0"/>
          <w:bCs/>
          <w:szCs w:val="20"/>
          <w:lang w:val="sl-SI"/>
        </w:rPr>
        <w:t xml:space="preserve"> </w:t>
      </w:r>
    </w:p>
    <w:p w14:paraId="5914A3E4" w14:textId="77777777" w:rsidR="000A1BAF" w:rsidRDefault="000A1BAF" w:rsidP="009B184B">
      <w:pPr>
        <w:pStyle w:val="ZADEVA"/>
        <w:tabs>
          <w:tab w:val="clear" w:pos="1701"/>
          <w:tab w:val="left" w:pos="0"/>
        </w:tabs>
        <w:ind w:left="0" w:firstLine="0"/>
        <w:jc w:val="both"/>
        <w:outlineLvl w:val="1"/>
        <w:rPr>
          <w:rFonts w:cs="Arial"/>
          <w:b w:val="0"/>
          <w:i/>
          <w:iCs/>
          <w:szCs w:val="20"/>
          <w:lang w:val="sl-SI"/>
        </w:rPr>
      </w:pPr>
    </w:p>
    <w:p w14:paraId="07E04809" w14:textId="77777777" w:rsidR="00B45FD5" w:rsidRPr="00B45FD5" w:rsidRDefault="00B45FD5" w:rsidP="00E244C1">
      <w:pPr>
        <w:pStyle w:val="ZADEVA"/>
        <w:tabs>
          <w:tab w:val="clear" w:pos="1701"/>
          <w:tab w:val="left" w:pos="0"/>
        </w:tabs>
        <w:ind w:left="0" w:firstLine="0"/>
        <w:jc w:val="both"/>
        <w:rPr>
          <w:rFonts w:cs="Arial"/>
          <w:b w:val="0"/>
          <w:i/>
          <w:iCs/>
          <w:szCs w:val="20"/>
          <w:lang w:val="sl-SI"/>
        </w:rPr>
      </w:pPr>
    </w:p>
    <w:p w14:paraId="42382B74" w14:textId="77777777" w:rsidR="00376685" w:rsidRPr="00FB504F" w:rsidRDefault="00376685" w:rsidP="008A20DB">
      <w:pPr>
        <w:pStyle w:val="ZADEVA"/>
        <w:numPr>
          <w:ilvl w:val="1"/>
          <w:numId w:val="4"/>
        </w:numPr>
        <w:tabs>
          <w:tab w:val="clear" w:pos="1701"/>
          <w:tab w:val="left" w:pos="0"/>
        </w:tabs>
        <w:jc w:val="both"/>
        <w:outlineLvl w:val="1"/>
        <w:rPr>
          <w:rFonts w:cs="Arial"/>
          <w:szCs w:val="20"/>
          <w:lang w:val="sl-SI"/>
        </w:rPr>
      </w:pPr>
      <w:bookmarkStart w:id="56" w:name="_Toc412018200"/>
      <w:bookmarkStart w:id="57" w:name="_Toc68104165"/>
      <w:r w:rsidRPr="00FB504F">
        <w:rPr>
          <w:rFonts w:cs="Arial"/>
          <w:szCs w:val="20"/>
          <w:lang w:val="sl-SI"/>
        </w:rPr>
        <w:t>Izplačila delovne uspešnosti iz naslova prodaje blaga in storitev na trgu pri posameznih javnih uslužbencih</w:t>
      </w:r>
      <w:bookmarkEnd w:id="56"/>
      <w:bookmarkEnd w:id="57"/>
    </w:p>
    <w:p w14:paraId="5EF1A243" w14:textId="1FA69DC5" w:rsidR="00B05449" w:rsidRPr="004F115C" w:rsidRDefault="00FC3284" w:rsidP="00B05449">
      <w:pPr>
        <w:pStyle w:val="ZADEVA"/>
        <w:numPr>
          <w:ilvl w:val="2"/>
          <w:numId w:val="4"/>
        </w:numPr>
        <w:tabs>
          <w:tab w:val="clear" w:pos="1701"/>
          <w:tab w:val="left" w:pos="0"/>
        </w:tabs>
        <w:jc w:val="both"/>
        <w:outlineLvl w:val="2"/>
        <w:rPr>
          <w:rFonts w:cs="Arial"/>
          <w:b w:val="0"/>
          <w:szCs w:val="20"/>
          <w:lang w:val="sl-SI"/>
        </w:rPr>
      </w:pPr>
      <w:bookmarkStart w:id="58" w:name="_Toc68104166"/>
      <w:r>
        <w:rPr>
          <w:rFonts w:cs="Arial"/>
          <w:b w:val="0"/>
          <w:szCs w:val="20"/>
          <w:lang w:val="sl-SI"/>
        </w:rPr>
        <w:t>█</w:t>
      </w:r>
      <w:r w:rsidR="00B05449">
        <w:rPr>
          <w:rFonts w:cs="Arial"/>
          <w:b w:val="0"/>
          <w:szCs w:val="20"/>
          <w:lang w:val="sl-SI"/>
        </w:rPr>
        <w:t>i</w:t>
      </w:r>
      <w:bookmarkEnd w:id="58"/>
    </w:p>
    <w:p w14:paraId="76EAC5D2" w14:textId="77777777" w:rsidR="003A16E9" w:rsidRDefault="003A16E9" w:rsidP="00376685">
      <w:pPr>
        <w:pStyle w:val="ZADEVA"/>
        <w:tabs>
          <w:tab w:val="clear" w:pos="1701"/>
          <w:tab w:val="left" w:pos="0"/>
        </w:tabs>
        <w:ind w:left="0" w:firstLine="0"/>
        <w:jc w:val="both"/>
        <w:rPr>
          <w:rFonts w:cs="Arial"/>
          <w:b w:val="0"/>
          <w:szCs w:val="20"/>
          <w:lang w:val="sl-SI"/>
        </w:rPr>
      </w:pPr>
    </w:p>
    <w:p w14:paraId="27B3EF31" w14:textId="77777777" w:rsidR="003C333F" w:rsidRDefault="003C333F" w:rsidP="003C333F">
      <w:pPr>
        <w:pStyle w:val="ZADEVA"/>
        <w:tabs>
          <w:tab w:val="clear" w:pos="1701"/>
          <w:tab w:val="left" w:pos="0"/>
        </w:tabs>
        <w:ind w:left="0" w:firstLine="0"/>
        <w:jc w:val="both"/>
        <w:rPr>
          <w:rFonts w:cs="Arial"/>
          <w:b w:val="0"/>
          <w:szCs w:val="20"/>
          <w:lang w:val="sl-SI"/>
        </w:rPr>
      </w:pPr>
    </w:p>
    <w:p w14:paraId="3CEC05D7" w14:textId="3E0B20DB" w:rsidR="003C333F" w:rsidRPr="006F02BF" w:rsidRDefault="003C333F" w:rsidP="003C333F">
      <w:pPr>
        <w:pStyle w:val="ZADEVA"/>
        <w:tabs>
          <w:tab w:val="clear" w:pos="1701"/>
          <w:tab w:val="left" w:pos="0"/>
        </w:tabs>
        <w:ind w:left="0" w:firstLine="0"/>
        <w:jc w:val="both"/>
        <w:rPr>
          <w:rFonts w:cs="Arial"/>
          <w:b w:val="0"/>
          <w:szCs w:val="20"/>
          <w:lang w:val="sl-SI"/>
        </w:rPr>
      </w:pPr>
      <w:r w:rsidRPr="006F02BF">
        <w:rPr>
          <w:rFonts w:cs="Arial"/>
          <w:b w:val="0"/>
          <w:szCs w:val="20"/>
          <w:lang w:val="sl-SI"/>
        </w:rPr>
        <w:t>Javn</w:t>
      </w:r>
      <w:r w:rsidR="00FB504F" w:rsidRPr="006F02BF">
        <w:rPr>
          <w:rFonts w:cs="Arial"/>
          <w:b w:val="0"/>
          <w:szCs w:val="20"/>
          <w:lang w:val="sl-SI"/>
        </w:rPr>
        <w:t>i</w:t>
      </w:r>
      <w:r w:rsidRPr="006F02BF">
        <w:rPr>
          <w:rFonts w:cs="Arial"/>
          <w:b w:val="0"/>
          <w:szCs w:val="20"/>
          <w:lang w:val="sl-SI"/>
        </w:rPr>
        <w:t xml:space="preserve"> uslužben</w:t>
      </w:r>
      <w:r w:rsidR="00FB504F" w:rsidRPr="006F02BF">
        <w:rPr>
          <w:rFonts w:cs="Arial"/>
          <w:b w:val="0"/>
          <w:szCs w:val="20"/>
          <w:lang w:val="sl-SI"/>
        </w:rPr>
        <w:t>ec</w:t>
      </w:r>
      <w:r w:rsidRPr="006F02BF">
        <w:rPr>
          <w:rFonts w:cs="Arial"/>
          <w:b w:val="0"/>
          <w:szCs w:val="20"/>
          <w:lang w:val="sl-SI"/>
        </w:rPr>
        <w:t xml:space="preserve"> </w:t>
      </w:r>
      <w:r w:rsidR="00FC3284">
        <w:rPr>
          <w:rFonts w:cs="Arial"/>
          <w:b w:val="0"/>
          <w:szCs w:val="20"/>
          <w:lang w:val="sl-SI"/>
        </w:rPr>
        <w:t>█</w:t>
      </w:r>
      <w:r w:rsidRPr="006F02BF">
        <w:rPr>
          <w:rFonts w:cs="Arial"/>
          <w:b w:val="0"/>
          <w:szCs w:val="20"/>
          <w:lang w:val="sl-SI"/>
        </w:rPr>
        <w:t>in predstojni</w:t>
      </w:r>
      <w:r w:rsidR="00FB504F" w:rsidRPr="006F02BF">
        <w:rPr>
          <w:rFonts w:cs="Arial"/>
          <w:b w:val="0"/>
          <w:szCs w:val="20"/>
          <w:lang w:val="sl-SI"/>
        </w:rPr>
        <w:t>k</w:t>
      </w:r>
      <w:r w:rsidRPr="006F02BF">
        <w:rPr>
          <w:rFonts w:cs="Arial"/>
          <w:b w:val="0"/>
          <w:szCs w:val="20"/>
          <w:lang w:val="sl-SI"/>
        </w:rPr>
        <w:t xml:space="preserve"> </w:t>
      </w:r>
      <w:r w:rsidR="00C34F77">
        <w:rPr>
          <w:rFonts w:cs="Arial"/>
          <w:b w:val="0"/>
          <w:szCs w:val="20"/>
          <w:lang w:val="sl-SI"/>
        </w:rPr>
        <w:t>ARNES</w:t>
      </w:r>
      <w:r w:rsidRPr="006F02BF">
        <w:rPr>
          <w:rFonts w:cs="Arial"/>
          <w:b w:val="0"/>
          <w:szCs w:val="20"/>
          <w:lang w:val="sl-SI"/>
        </w:rPr>
        <w:t xml:space="preserve"> sta </w:t>
      </w:r>
      <w:r w:rsidR="00AD43D2">
        <w:rPr>
          <w:rFonts w:cs="Arial"/>
          <w:b w:val="0"/>
          <w:szCs w:val="20"/>
          <w:lang w:val="sl-SI"/>
        </w:rPr>
        <w:t>dne 31. 3. 2015</w:t>
      </w:r>
      <w:r w:rsidRPr="006F02BF">
        <w:rPr>
          <w:rFonts w:cs="Arial"/>
          <w:b w:val="0"/>
          <w:szCs w:val="20"/>
          <w:lang w:val="sl-SI"/>
        </w:rPr>
        <w:t xml:space="preserve"> </w:t>
      </w:r>
      <w:r w:rsidR="00AD43D2" w:rsidRPr="00AD43D2">
        <w:rPr>
          <w:rFonts w:cs="Arial"/>
          <w:b w:val="0"/>
          <w:szCs w:val="20"/>
          <w:lang w:val="sl-SI"/>
        </w:rPr>
        <w:t>zaradi napredovanja javnega uslužbenca v plačne razrede sklenila Aneks</w:t>
      </w:r>
      <w:r w:rsidR="00AD43D2">
        <w:rPr>
          <w:rFonts w:cs="Arial"/>
          <w:b w:val="0"/>
          <w:szCs w:val="20"/>
          <w:lang w:val="sl-SI"/>
        </w:rPr>
        <w:t>, št. 2 k Pogodbi o zaposlitvi, št. 26-KA z dne 1. 8. 2008,</w:t>
      </w:r>
      <w:r w:rsidR="00AD43D2" w:rsidRPr="00AD43D2">
        <w:rPr>
          <w:rFonts w:cs="Arial"/>
          <w:b w:val="0"/>
          <w:szCs w:val="20"/>
          <w:lang w:val="sl-SI"/>
        </w:rPr>
        <w:t xml:space="preserve"> na podlagi katerega je bil javni uslužbenec na delovnem mestu </w:t>
      </w:r>
      <w:r w:rsidR="00AD43D2">
        <w:rPr>
          <w:rFonts w:cs="Arial"/>
          <w:b w:val="0"/>
          <w:szCs w:val="20"/>
          <w:lang w:val="sl-SI"/>
        </w:rPr>
        <w:t>I017111 Področni svetovalec I</w:t>
      </w:r>
      <w:r w:rsidR="00AD43D2">
        <w:rPr>
          <w:rStyle w:val="Sprotnaopomba-sklic"/>
          <w:rFonts w:cs="Arial"/>
          <w:b w:val="0"/>
          <w:szCs w:val="20"/>
          <w:lang w:val="sl-SI"/>
        </w:rPr>
        <w:footnoteReference w:id="23"/>
      </w:r>
      <w:r w:rsidR="00AD43D2">
        <w:rPr>
          <w:rFonts w:cs="Arial"/>
          <w:b w:val="0"/>
          <w:szCs w:val="20"/>
          <w:lang w:val="sl-SI"/>
        </w:rPr>
        <w:t xml:space="preserve"> </w:t>
      </w:r>
      <w:r w:rsidR="00AD43D2" w:rsidRPr="00AD43D2">
        <w:rPr>
          <w:rFonts w:cs="Arial"/>
          <w:b w:val="0"/>
          <w:szCs w:val="20"/>
          <w:lang w:val="sl-SI"/>
        </w:rPr>
        <w:t xml:space="preserve">od 1. </w:t>
      </w:r>
      <w:r w:rsidR="00AD43D2">
        <w:rPr>
          <w:rFonts w:cs="Arial"/>
          <w:b w:val="0"/>
          <w:szCs w:val="20"/>
          <w:lang w:val="sl-SI"/>
        </w:rPr>
        <w:t>4</w:t>
      </w:r>
      <w:r w:rsidR="00AD43D2" w:rsidRPr="00AD43D2">
        <w:rPr>
          <w:rFonts w:cs="Arial"/>
          <w:b w:val="0"/>
          <w:szCs w:val="20"/>
          <w:lang w:val="sl-SI"/>
        </w:rPr>
        <w:t>. 20</w:t>
      </w:r>
      <w:r w:rsidR="00AD43D2">
        <w:rPr>
          <w:rFonts w:cs="Arial"/>
          <w:b w:val="0"/>
          <w:szCs w:val="20"/>
          <w:lang w:val="sl-SI"/>
        </w:rPr>
        <w:t>15</w:t>
      </w:r>
      <w:r w:rsidR="00AD43D2" w:rsidRPr="00AD43D2">
        <w:rPr>
          <w:rFonts w:cs="Arial"/>
          <w:b w:val="0"/>
          <w:szCs w:val="20"/>
          <w:lang w:val="sl-SI"/>
        </w:rPr>
        <w:t xml:space="preserve"> dalje uvrščen v </w:t>
      </w:r>
      <w:r w:rsidR="00AD43D2">
        <w:rPr>
          <w:rFonts w:cs="Arial"/>
          <w:b w:val="0"/>
          <w:szCs w:val="20"/>
          <w:lang w:val="sl-SI"/>
        </w:rPr>
        <w:t>35</w:t>
      </w:r>
      <w:r w:rsidR="00AD43D2" w:rsidRPr="00AD43D2">
        <w:rPr>
          <w:rFonts w:cs="Arial"/>
          <w:b w:val="0"/>
          <w:szCs w:val="20"/>
          <w:lang w:val="sl-SI"/>
        </w:rPr>
        <w:t xml:space="preserve">. plačni razred. </w:t>
      </w:r>
      <w:r w:rsidR="00AD43D2">
        <w:rPr>
          <w:rFonts w:cs="Arial"/>
          <w:b w:val="0"/>
          <w:szCs w:val="20"/>
          <w:lang w:val="sl-SI"/>
        </w:rPr>
        <w:t xml:space="preserve">Dne 30. 3. 2018 sta </w:t>
      </w:r>
      <w:r w:rsidR="00AD43D2" w:rsidRPr="00AD43D2">
        <w:rPr>
          <w:rFonts w:cs="Arial"/>
          <w:b w:val="0"/>
          <w:szCs w:val="20"/>
          <w:lang w:val="sl-SI"/>
        </w:rPr>
        <w:t xml:space="preserve">zaradi napredovanja javnega uslužbenca v plačne razrede sklenila Aneks, št. </w:t>
      </w:r>
      <w:r w:rsidR="00AD43D2">
        <w:rPr>
          <w:rFonts w:cs="Arial"/>
          <w:b w:val="0"/>
          <w:szCs w:val="20"/>
          <w:lang w:val="sl-SI"/>
        </w:rPr>
        <w:t>3</w:t>
      </w:r>
      <w:r w:rsidR="00AD43D2" w:rsidRPr="00AD43D2">
        <w:rPr>
          <w:rFonts w:cs="Arial"/>
          <w:b w:val="0"/>
          <w:szCs w:val="20"/>
          <w:lang w:val="sl-SI"/>
        </w:rPr>
        <w:t xml:space="preserve"> k Pogodbi o zaposlitvi, št. 26-KA z dne 1. 8. 2008, na podlagi katerega je bil javni uslužbenec na delovnem mestu od 1. 4. 201</w:t>
      </w:r>
      <w:r w:rsidR="00AD43D2">
        <w:rPr>
          <w:rFonts w:cs="Arial"/>
          <w:b w:val="0"/>
          <w:szCs w:val="20"/>
          <w:lang w:val="sl-SI"/>
        </w:rPr>
        <w:t>8</w:t>
      </w:r>
      <w:r w:rsidR="00AD43D2" w:rsidRPr="00AD43D2">
        <w:rPr>
          <w:rFonts w:cs="Arial"/>
          <w:b w:val="0"/>
          <w:szCs w:val="20"/>
          <w:lang w:val="sl-SI"/>
        </w:rPr>
        <w:t xml:space="preserve"> dalje uvrščen v 3</w:t>
      </w:r>
      <w:r w:rsidR="00AD43D2">
        <w:rPr>
          <w:rFonts w:cs="Arial"/>
          <w:b w:val="0"/>
          <w:szCs w:val="20"/>
          <w:lang w:val="sl-SI"/>
        </w:rPr>
        <w:t>7</w:t>
      </w:r>
      <w:r w:rsidR="00AD43D2" w:rsidRPr="00AD43D2">
        <w:rPr>
          <w:rFonts w:cs="Arial"/>
          <w:b w:val="0"/>
          <w:szCs w:val="20"/>
          <w:lang w:val="sl-SI"/>
        </w:rPr>
        <w:t>. plačni razred</w:t>
      </w:r>
      <w:r w:rsidR="00771076">
        <w:rPr>
          <w:rFonts w:cs="Arial"/>
          <w:b w:val="0"/>
          <w:szCs w:val="20"/>
          <w:lang w:val="sl-SI"/>
        </w:rPr>
        <w:t>, s pravico do izplačila osnovne plače v višini 37. plačnega razreda s 1. 12. 2018</w:t>
      </w:r>
      <w:r w:rsidR="00AD43D2">
        <w:rPr>
          <w:rFonts w:cs="Arial"/>
          <w:b w:val="0"/>
          <w:szCs w:val="20"/>
          <w:lang w:val="sl-SI"/>
        </w:rPr>
        <w:t xml:space="preserve">. Dne 20. 12. 2018 </w:t>
      </w:r>
      <w:r w:rsidR="00891DDD">
        <w:rPr>
          <w:rFonts w:cs="Arial"/>
          <w:b w:val="0"/>
          <w:szCs w:val="20"/>
          <w:lang w:val="sl-SI"/>
        </w:rPr>
        <w:t xml:space="preserve">pa </w:t>
      </w:r>
      <w:r w:rsidR="00636A2D">
        <w:rPr>
          <w:rFonts w:cs="Arial"/>
          <w:b w:val="0"/>
          <w:szCs w:val="20"/>
          <w:lang w:val="sl-SI"/>
        </w:rPr>
        <w:t xml:space="preserve">sta </w:t>
      </w:r>
      <w:r w:rsidR="00891DDD">
        <w:rPr>
          <w:rFonts w:cs="Arial"/>
          <w:b w:val="0"/>
          <w:szCs w:val="20"/>
          <w:lang w:val="sl-SI"/>
        </w:rPr>
        <w:t xml:space="preserve">za zaradi spremembe </w:t>
      </w:r>
      <w:r w:rsidR="00891DDD" w:rsidRPr="00891DDD">
        <w:rPr>
          <w:rFonts w:cs="Arial"/>
          <w:b w:val="0"/>
          <w:szCs w:val="20"/>
          <w:lang w:val="sl-SI"/>
        </w:rPr>
        <w:t>Uredb</w:t>
      </w:r>
      <w:r w:rsidR="00891DDD">
        <w:rPr>
          <w:rFonts w:cs="Arial"/>
          <w:b w:val="0"/>
          <w:szCs w:val="20"/>
          <w:lang w:val="sl-SI"/>
        </w:rPr>
        <w:t>e</w:t>
      </w:r>
      <w:r w:rsidR="00891DDD" w:rsidRPr="00891DDD">
        <w:rPr>
          <w:rFonts w:cs="Arial"/>
          <w:b w:val="0"/>
          <w:szCs w:val="20"/>
          <w:lang w:val="sl-SI"/>
        </w:rPr>
        <w:t xml:space="preserve"> o uvrstitvi delovnih mest v javnih agencijah, javnih skladih in javnih zavodih v plačne razrede</w:t>
      </w:r>
      <w:r w:rsidR="00891DDD">
        <w:rPr>
          <w:rStyle w:val="Sprotnaopomba-sklic"/>
          <w:rFonts w:cs="Arial"/>
          <w:b w:val="0"/>
          <w:szCs w:val="20"/>
          <w:lang w:val="sl-SI"/>
        </w:rPr>
        <w:footnoteReference w:id="24"/>
      </w:r>
      <w:r w:rsidR="00891DDD">
        <w:rPr>
          <w:rFonts w:cs="Arial"/>
          <w:b w:val="0"/>
          <w:szCs w:val="20"/>
          <w:lang w:val="sl-SI"/>
        </w:rPr>
        <w:t xml:space="preserve"> </w:t>
      </w:r>
      <w:r w:rsidR="00AD43D2">
        <w:rPr>
          <w:rFonts w:cs="Arial"/>
          <w:b w:val="0"/>
          <w:szCs w:val="20"/>
          <w:lang w:val="sl-SI"/>
        </w:rPr>
        <w:t xml:space="preserve">sklenila še </w:t>
      </w:r>
      <w:r w:rsidR="00AD43D2" w:rsidRPr="00AD43D2">
        <w:rPr>
          <w:rFonts w:cs="Arial"/>
          <w:b w:val="0"/>
          <w:szCs w:val="20"/>
          <w:lang w:val="sl-SI"/>
        </w:rPr>
        <w:t xml:space="preserve">Aneks, št. </w:t>
      </w:r>
      <w:r w:rsidR="00AD43D2">
        <w:rPr>
          <w:rFonts w:cs="Arial"/>
          <w:b w:val="0"/>
          <w:szCs w:val="20"/>
          <w:lang w:val="sl-SI"/>
        </w:rPr>
        <w:t>4</w:t>
      </w:r>
      <w:r w:rsidR="00AD43D2" w:rsidRPr="00AD43D2">
        <w:rPr>
          <w:rFonts w:cs="Arial"/>
          <w:b w:val="0"/>
          <w:szCs w:val="20"/>
          <w:lang w:val="sl-SI"/>
        </w:rPr>
        <w:t xml:space="preserve"> k Pogodbi o zaposlitvi, št. 26-KA z dne 1. 8. 2008, na podlagi katere</w:t>
      </w:r>
      <w:r w:rsidR="00891DDD">
        <w:rPr>
          <w:rFonts w:cs="Arial"/>
          <w:b w:val="0"/>
          <w:szCs w:val="20"/>
          <w:lang w:val="sl-SI"/>
        </w:rPr>
        <w:t>ga</w:t>
      </w:r>
      <w:r w:rsidR="00AD43D2" w:rsidRPr="00AD43D2">
        <w:rPr>
          <w:rFonts w:cs="Arial"/>
          <w:b w:val="0"/>
          <w:szCs w:val="20"/>
          <w:lang w:val="sl-SI"/>
        </w:rPr>
        <w:t xml:space="preserve"> je bil javni uslužbenec na delovnem mestu uvrščen v 3</w:t>
      </w:r>
      <w:r w:rsidR="00891DDD">
        <w:rPr>
          <w:rFonts w:cs="Arial"/>
          <w:b w:val="0"/>
          <w:szCs w:val="20"/>
          <w:lang w:val="sl-SI"/>
        </w:rPr>
        <w:t>9</w:t>
      </w:r>
      <w:r w:rsidR="00AD43D2" w:rsidRPr="00AD43D2">
        <w:rPr>
          <w:rFonts w:cs="Arial"/>
          <w:b w:val="0"/>
          <w:szCs w:val="20"/>
          <w:lang w:val="sl-SI"/>
        </w:rPr>
        <w:t>. plačni razred</w:t>
      </w:r>
      <w:r w:rsidR="00A11FA1">
        <w:rPr>
          <w:rFonts w:cs="Arial"/>
          <w:b w:val="0"/>
          <w:szCs w:val="20"/>
          <w:lang w:val="sl-SI"/>
        </w:rPr>
        <w:t xml:space="preserve">, s pravico do izplačila osnovne plače v višini </w:t>
      </w:r>
      <w:r w:rsidR="00891DDD">
        <w:rPr>
          <w:rFonts w:cs="Arial"/>
          <w:b w:val="0"/>
          <w:szCs w:val="20"/>
          <w:lang w:val="sl-SI"/>
        </w:rPr>
        <w:t>38</w:t>
      </w:r>
      <w:r w:rsidR="00A11FA1">
        <w:rPr>
          <w:rFonts w:cs="Arial"/>
          <w:b w:val="0"/>
          <w:szCs w:val="20"/>
          <w:lang w:val="sl-SI"/>
        </w:rPr>
        <w:t xml:space="preserve">. plačnega razreda od 1. 1. 2019 dalje ter v višini </w:t>
      </w:r>
      <w:r w:rsidR="00891DDD">
        <w:rPr>
          <w:rFonts w:cs="Arial"/>
          <w:b w:val="0"/>
          <w:szCs w:val="20"/>
          <w:lang w:val="sl-SI"/>
        </w:rPr>
        <w:t>39</w:t>
      </w:r>
      <w:r w:rsidR="00A11FA1">
        <w:rPr>
          <w:rFonts w:cs="Arial"/>
          <w:b w:val="0"/>
          <w:szCs w:val="20"/>
          <w:lang w:val="sl-SI"/>
        </w:rPr>
        <w:t xml:space="preserve">. plačnega razreda od 1. 11. 2019 dalje. </w:t>
      </w:r>
      <w:r w:rsidR="003A16E9" w:rsidRPr="006F02BF">
        <w:rPr>
          <w:rFonts w:cs="Arial"/>
          <w:b w:val="0"/>
          <w:szCs w:val="20"/>
          <w:lang w:val="sl-SI"/>
        </w:rPr>
        <w:t xml:space="preserve"> </w:t>
      </w:r>
    </w:p>
    <w:p w14:paraId="45A8D72E" w14:textId="77777777" w:rsidR="00206FDF" w:rsidRPr="002713D7" w:rsidRDefault="00206FDF" w:rsidP="003C333F">
      <w:pPr>
        <w:pStyle w:val="ZADEVA"/>
        <w:tabs>
          <w:tab w:val="clear" w:pos="1701"/>
          <w:tab w:val="left" w:pos="0"/>
        </w:tabs>
        <w:ind w:left="0" w:firstLine="0"/>
        <w:jc w:val="both"/>
        <w:rPr>
          <w:rFonts w:cs="Arial"/>
          <w:b w:val="0"/>
          <w:szCs w:val="20"/>
          <w:highlight w:val="yellow"/>
          <w:lang w:val="sl-SI"/>
        </w:rPr>
      </w:pPr>
    </w:p>
    <w:p w14:paraId="7953E3E3" w14:textId="77777777" w:rsidR="003C333F" w:rsidRPr="00A342D4" w:rsidRDefault="003C333F" w:rsidP="00A342D4">
      <w:pPr>
        <w:pStyle w:val="ZADEVA"/>
        <w:tabs>
          <w:tab w:val="clear" w:pos="1701"/>
          <w:tab w:val="left" w:pos="0"/>
        </w:tabs>
        <w:ind w:left="0" w:firstLine="0"/>
        <w:jc w:val="both"/>
        <w:outlineLvl w:val="2"/>
        <w:rPr>
          <w:b w:val="0"/>
          <w:lang w:val="sl-SI"/>
        </w:rPr>
      </w:pPr>
      <w:bookmarkStart w:id="59" w:name="_Toc55397808"/>
      <w:bookmarkStart w:id="60" w:name="_Toc55554011"/>
      <w:bookmarkStart w:id="61" w:name="_Toc58573629"/>
      <w:bookmarkStart w:id="62" w:name="_Toc58837308"/>
      <w:bookmarkStart w:id="63" w:name="_Toc59539494"/>
      <w:bookmarkStart w:id="64" w:name="_Toc68104167"/>
      <w:r w:rsidRPr="00A342D4">
        <w:rPr>
          <w:b w:val="0"/>
          <w:lang w:val="sl-SI"/>
        </w:rPr>
        <w:t>Javn</w:t>
      </w:r>
      <w:r w:rsidR="00206FDF" w:rsidRPr="00A342D4">
        <w:rPr>
          <w:b w:val="0"/>
          <w:lang w:val="sl-SI"/>
        </w:rPr>
        <w:t>i</w:t>
      </w:r>
      <w:r w:rsidRPr="00A342D4">
        <w:rPr>
          <w:b w:val="0"/>
          <w:lang w:val="sl-SI"/>
        </w:rPr>
        <w:t xml:space="preserve"> uslužben</w:t>
      </w:r>
      <w:r w:rsidR="00206FDF" w:rsidRPr="00A342D4">
        <w:rPr>
          <w:b w:val="0"/>
          <w:lang w:val="sl-SI"/>
        </w:rPr>
        <w:t>ec</w:t>
      </w:r>
      <w:r w:rsidRPr="00A342D4">
        <w:rPr>
          <w:b w:val="0"/>
          <w:lang w:val="sl-SI"/>
        </w:rPr>
        <w:t xml:space="preserve"> je po posameznih mesecih prejel delovno uspešnost iz naslova prodaje blaga in storitev na trgu:</w:t>
      </w:r>
      <w:bookmarkEnd w:id="59"/>
      <w:bookmarkEnd w:id="60"/>
      <w:bookmarkEnd w:id="61"/>
      <w:bookmarkEnd w:id="62"/>
      <w:bookmarkEnd w:id="63"/>
      <w:bookmarkEnd w:id="64"/>
    </w:p>
    <w:p w14:paraId="225A760D" w14:textId="77777777" w:rsidR="003C333F" w:rsidRDefault="003C333F" w:rsidP="003C333F">
      <w:pPr>
        <w:pStyle w:val="ZADEVA"/>
        <w:tabs>
          <w:tab w:val="clear" w:pos="1701"/>
          <w:tab w:val="left" w:pos="0"/>
        </w:tabs>
        <w:ind w:left="0" w:firstLine="0"/>
        <w:jc w:val="both"/>
        <w:rPr>
          <w:rFonts w:cs="Arial"/>
          <w:b w:val="0"/>
          <w:szCs w:val="20"/>
          <w:lang w:val="sl-SI"/>
        </w:rPr>
      </w:pPr>
    </w:p>
    <w:p w14:paraId="036F8A7F" w14:textId="77777777" w:rsidR="00641BDE" w:rsidRPr="006F02BF" w:rsidRDefault="00641BDE" w:rsidP="003C333F">
      <w:pPr>
        <w:pStyle w:val="ZADEVA"/>
        <w:tabs>
          <w:tab w:val="clear" w:pos="1701"/>
          <w:tab w:val="left" w:pos="0"/>
        </w:tabs>
        <w:ind w:left="0" w:firstLine="0"/>
        <w:jc w:val="both"/>
        <w:rPr>
          <w:rFonts w:cs="Arial"/>
          <w:b w:val="0"/>
          <w:szCs w:val="20"/>
          <w:lang w:val="sl-SI"/>
        </w:rPr>
      </w:pPr>
    </w:p>
    <w:p w14:paraId="6920DF55" w14:textId="77777777" w:rsidR="003C333F" w:rsidRPr="006F02BF" w:rsidRDefault="003C333F" w:rsidP="003C333F">
      <w:pPr>
        <w:pStyle w:val="ZADEVA"/>
        <w:tabs>
          <w:tab w:val="clear" w:pos="1701"/>
          <w:tab w:val="left" w:pos="0"/>
        </w:tabs>
        <w:ind w:left="0" w:firstLine="0"/>
        <w:jc w:val="both"/>
        <w:rPr>
          <w:rFonts w:cs="Arial"/>
          <w:b w:val="0"/>
          <w:szCs w:val="20"/>
          <w:lang w:val="sl-SI"/>
        </w:rPr>
      </w:pPr>
      <w:bookmarkStart w:id="65" w:name="_Hlk59437760"/>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5C6446" w:rsidRPr="006F02BF" w14:paraId="65603645" w14:textId="77777777" w:rsidTr="00CB3584">
        <w:tc>
          <w:tcPr>
            <w:tcW w:w="784" w:type="dxa"/>
          </w:tcPr>
          <w:p w14:paraId="2D24BEBC" w14:textId="77777777" w:rsidR="003C333F" w:rsidRPr="006F02BF" w:rsidRDefault="003C333F" w:rsidP="00BF6BF6">
            <w:pPr>
              <w:pStyle w:val="ZADEVA"/>
              <w:tabs>
                <w:tab w:val="clear" w:pos="1701"/>
                <w:tab w:val="left" w:pos="0"/>
              </w:tabs>
              <w:ind w:left="0" w:firstLine="0"/>
              <w:jc w:val="both"/>
              <w:rPr>
                <w:rFonts w:cs="Arial"/>
                <w:sz w:val="14"/>
                <w:szCs w:val="14"/>
                <w:lang w:val="sl-SI"/>
              </w:rPr>
            </w:pPr>
            <w:bookmarkStart w:id="66" w:name="_Hlk45548562"/>
            <w:r w:rsidRPr="006F02BF">
              <w:rPr>
                <w:rFonts w:cs="Arial"/>
                <w:sz w:val="14"/>
                <w:szCs w:val="14"/>
                <w:lang w:val="sl-SI"/>
              </w:rPr>
              <w:t>Jan</w:t>
            </w:r>
          </w:p>
        </w:tc>
        <w:tc>
          <w:tcPr>
            <w:tcW w:w="645" w:type="dxa"/>
          </w:tcPr>
          <w:p w14:paraId="75B5F9A0"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61366C54"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7FE6C06F"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52714E12"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5FCCEA2B" w14:textId="77777777" w:rsidR="003C333F" w:rsidRPr="006F02BF" w:rsidRDefault="003C333F" w:rsidP="00BF6BF6">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53406776"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68CDECA9"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3EFD0495" w14:textId="77777777" w:rsidR="003C333F" w:rsidRPr="006F02BF" w:rsidRDefault="003C333F" w:rsidP="00BF6BF6">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0BA5A545"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6CC1F313"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679703C8"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2778EE71"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5C6446" w:rsidRPr="006F02BF" w14:paraId="310D65F2" w14:textId="77777777" w:rsidTr="00CB3584">
        <w:tc>
          <w:tcPr>
            <w:tcW w:w="784" w:type="dxa"/>
          </w:tcPr>
          <w:p w14:paraId="370EF160" w14:textId="77777777" w:rsidR="003C333F" w:rsidRPr="006F02BF" w:rsidRDefault="00891DDD" w:rsidP="00BF6BF6">
            <w:pPr>
              <w:pStyle w:val="ZADEVA"/>
              <w:tabs>
                <w:tab w:val="clear" w:pos="1701"/>
                <w:tab w:val="left" w:pos="0"/>
              </w:tabs>
              <w:ind w:left="0" w:firstLine="0"/>
              <w:jc w:val="both"/>
              <w:rPr>
                <w:rFonts w:cs="Arial"/>
                <w:b w:val="0"/>
                <w:sz w:val="14"/>
                <w:szCs w:val="14"/>
                <w:lang w:val="sl-SI"/>
              </w:rPr>
            </w:pPr>
            <w:bookmarkStart w:id="67" w:name="_Hlk45547501"/>
            <w:r>
              <w:rPr>
                <w:rFonts w:cs="Arial"/>
                <w:b w:val="0"/>
                <w:sz w:val="14"/>
                <w:szCs w:val="14"/>
                <w:lang w:val="sl-SI"/>
              </w:rPr>
              <w:t>420,00</w:t>
            </w:r>
          </w:p>
        </w:tc>
        <w:tc>
          <w:tcPr>
            <w:tcW w:w="645" w:type="dxa"/>
          </w:tcPr>
          <w:p w14:paraId="534EB076" w14:textId="77777777" w:rsidR="003C333F" w:rsidRPr="006F02BF" w:rsidRDefault="00891DDD"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240,00</w:t>
            </w:r>
          </w:p>
        </w:tc>
        <w:tc>
          <w:tcPr>
            <w:tcW w:w="645" w:type="dxa"/>
          </w:tcPr>
          <w:p w14:paraId="0CD48EBD" w14:textId="77777777" w:rsidR="003C333F" w:rsidRPr="006F02BF" w:rsidRDefault="00891DDD"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432,00</w:t>
            </w:r>
          </w:p>
        </w:tc>
        <w:tc>
          <w:tcPr>
            <w:tcW w:w="645" w:type="dxa"/>
          </w:tcPr>
          <w:p w14:paraId="5174A367" w14:textId="77777777" w:rsidR="003C333F" w:rsidRPr="006F02BF" w:rsidRDefault="00891DDD"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432,00</w:t>
            </w:r>
          </w:p>
        </w:tc>
        <w:tc>
          <w:tcPr>
            <w:tcW w:w="645" w:type="dxa"/>
          </w:tcPr>
          <w:p w14:paraId="02AD8FD9" w14:textId="77777777" w:rsidR="003C333F" w:rsidRPr="006F02BF" w:rsidRDefault="00891DDD"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408,00</w:t>
            </w:r>
          </w:p>
        </w:tc>
        <w:tc>
          <w:tcPr>
            <w:tcW w:w="645" w:type="dxa"/>
          </w:tcPr>
          <w:p w14:paraId="57741ABF" w14:textId="77777777" w:rsidR="003C333F" w:rsidRPr="006F02BF" w:rsidRDefault="00891DDD"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408,00</w:t>
            </w:r>
          </w:p>
        </w:tc>
        <w:tc>
          <w:tcPr>
            <w:tcW w:w="645" w:type="dxa"/>
          </w:tcPr>
          <w:p w14:paraId="1C3303F5" w14:textId="77777777" w:rsidR="003C333F" w:rsidRPr="006F02BF" w:rsidRDefault="00891DDD"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408,00</w:t>
            </w:r>
          </w:p>
        </w:tc>
        <w:tc>
          <w:tcPr>
            <w:tcW w:w="645" w:type="dxa"/>
          </w:tcPr>
          <w:p w14:paraId="6C2B8E11" w14:textId="77777777" w:rsidR="003C333F" w:rsidRPr="006F02BF" w:rsidRDefault="00891DDD"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396,00</w:t>
            </w:r>
          </w:p>
        </w:tc>
        <w:tc>
          <w:tcPr>
            <w:tcW w:w="645" w:type="dxa"/>
          </w:tcPr>
          <w:p w14:paraId="5DF607A1" w14:textId="77777777" w:rsidR="003C333F" w:rsidRPr="006F02BF" w:rsidRDefault="00891DDD"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396,00</w:t>
            </w:r>
          </w:p>
        </w:tc>
        <w:tc>
          <w:tcPr>
            <w:tcW w:w="645" w:type="dxa"/>
          </w:tcPr>
          <w:p w14:paraId="428F833B" w14:textId="77777777" w:rsidR="003C333F" w:rsidRPr="006F02BF" w:rsidRDefault="00891DDD"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384,00</w:t>
            </w:r>
          </w:p>
        </w:tc>
        <w:tc>
          <w:tcPr>
            <w:tcW w:w="695" w:type="dxa"/>
          </w:tcPr>
          <w:p w14:paraId="16AA3CD0" w14:textId="77777777" w:rsidR="003C333F" w:rsidRPr="006F02BF" w:rsidRDefault="00891DDD"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384,00</w:t>
            </w:r>
          </w:p>
        </w:tc>
        <w:tc>
          <w:tcPr>
            <w:tcW w:w="745" w:type="dxa"/>
          </w:tcPr>
          <w:p w14:paraId="1BEBAAE4" w14:textId="77777777" w:rsidR="003C333F" w:rsidRPr="006F02BF" w:rsidRDefault="00891DDD"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176,00</w:t>
            </w:r>
          </w:p>
        </w:tc>
        <w:tc>
          <w:tcPr>
            <w:tcW w:w="868" w:type="dxa"/>
          </w:tcPr>
          <w:p w14:paraId="3B07B090" w14:textId="77777777" w:rsidR="003C333F" w:rsidRPr="000718AC" w:rsidRDefault="00CE01C6" w:rsidP="00BF6BF6">
            <w:pPr>
              <w:pStyle w:val="ZADEVA"/>
              <w:tabs>
                <w:tab w:val="clear" w:pos="1701"/>
                <w:tab w:val="left" w:pos="0"/>
              </w:tabs>
              <w:ind w:left="0" w:firstLine="0"/>
              <w:jc w:val="both"/>
              <w:rPr>
                <w:rFonts w:cs="Arial"/>
                <w:bCs/>
                <w:sz w:val="14"/>
                <w:szCs w:val="14"/>
                <w:lang w:val="sl-SI"/>
              </w:rPr>
            </w:pPr>
            <w:r>
              <w:rPr>
                <w:rFonts w:cs="Arial"/>
                <w:bCs/>
                <w:sz w:val="14"/>
                <w:szCs w:val="14"/>
                <w:lang w:val="sl-SI"/>
              </w:rPr>
              <w:t>4.484,00</w:t>
            </w:r>
          </w:p>
        </w:tc>
      </w:tr>
      <w:bookmarkEnd w:id="65"/>
      <w:bookmarkEnd w:id="67"/>
    </w:tbl>
    <w:p w14:paraId="6A0CC263" w14:textId="77777777" w:rsidR="003C333F" w:rsidRDefault="003C333F" w:rsidP="003C333F">
      <w:pPr>
        <w:pStyle w:val="ZADEVA"/>
        <w:tabs>
          <w:tab w:val="clear" w:pos="1701"/>
          <w:tab w:val="left" w:pos="0"/>
        </w:tabs>
        <w:ind w:left="0" w:firstLine="0"/>
        <w:jc w:val="both"/>
        <w:rPr>
          <w:rFonts w:cs="Arial"/>
          <w:b w:val="0"/>
          <w:szCs w:val="20"/>
          <w:highlight w:val="yellow"/>
          <w:lang w:val="sl-SI"/>
        </w:rPr>
      </w:pPr>
    </w:p>
    <w:p w14:paraId="068A4921" w14:textId="77777777" w:rsidR="00C327DC" w:rsidRPr="006F02BF" w:rsidRDefault="00C327DC" w:rsidP="00C327DC">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w:t>
      </w:r>
      <w:r>
        <w:rPr>
          <w:rFonts w:cs="Arial"/>
          <w:b w:val="0"/>
          <w:szCs w:val="20"/>
          <w:lang w:val="sl-SI"/>
        </w:rPr>
        <w:t>9</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C327DC" w:rsidRPr="006F02BF" w14:paraId="5D7612BF" w14:textId="77777777" w:rsidTr="00CB3584">
        <w:tc>
          <w:tcPr>
            <w:tcW w:w="784" w:type="dxa"/>
          </w:tcPr>
          <w:p w14:paraId="02241F74"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3ED75BEA"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66EDF161"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5152111F"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5467A7E7"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27A13A5C" w14:textId="77777777" w:rsidR="00C327DC" w:rsidRPr="006F02BF" w:rsidRDefault="00C327DC"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6F48B568"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53645CC1"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4C472943" w14:textId="77777777" w:rsidR="00C327DC" w:rsidRPr="006F02BF" w:rsidRDefault="00C327DC"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6106BE50"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5ABFEE22"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101F7DD9"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232BAC19"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C327DC" w:rsidRPr="006F02BF" w14:paraId="45B0117D" w14:textId="77777777" w:rsidTr="00CB3584">
        <w:tc>
          <w:tcPr>
            <w:tcW w:w="784" w:type="dxa"/>
          </w:tcPr>
          <w:p w14:paraId="15BA1729" w14:textId="77777777" w:rsidR="00C327DC" w:rsidRPr="000718AC" w:rsidRDefault="00C327DC" w:rsidP="00C327DC">
            <w:pPr>
              <w:pStyle w:val="ZADEVA"/>
              <w:tabs>
                <w:tab w:val="clear" w:pos="1701"/>
                <w:tab w:val="left" w:pos="0"/>
              </w:tabs>
              <w:ind w:left="0" w:firstLine="0"/>
              <w:rPr>
                <w:rFonts w:cs="Arial"/>
                <w:b w:val="0"/>
                <w:bCs/>
                <w:sz w:val="14"/>
                <w:szCs w:val="14"/>
                <w:lang w:val="sl-SI"/>
              </w:rPr>
            </w:pPr>
            <w:r>
              <w:rPr>
                <w:rFonts w:cs="Arial"/>
                <w:b w:val="0"/>
                <w:bCs/>
                <w:sz w:val="14"/>
                <w:szCs w:val="14"/>
                <w:lang w:val="sl-SI"/>
              </w:rPr>
              <w:t>320,00</w:t>
            </w:r>
          </w:p>
        </w:tc>
        <w:tc>
          <w:tcPr>
            <w:tcW w:w="645" w:type="dxa"/>
          </w:tcPr>
          <w:p w14:paraId="1F173758" w14:textId="77777777" w:rsidR="00C327DC" w:rsidRPr="000718AC" w:rsidRDefault="00C327DC" w:rsidP="00C327DC">
            <w:pPr>
              <w:pStyle w:val="ZADEVA"/>
              <w:tabs>
                <w:tab w:val="clear" w:pos="1701"/>
                <w:tab w:val="left" w:pos="0"/>
              </w:tabs>
              <w:ind w:left="0" w:firstLine="0"/>
              <w:rPr>
                <w:rFonts w:cs="Arial"/>
                <w:b w:val="0"/>
                <w:bCs/>
                <w:sz w:val="14"/>
                <w:szCs w:val="14"/>
                <w:lang w:val="sl-SI"/>
              </w:rPr>
            </w:pPr>
            <w:r>
              <w:rPr>
                <w:rFonts w:cs="Arial"/>
                <w:b w:val="0"/>
                <w:bCs/>
                <w:sz w:val="14"/>
                <w:szCs w:val="14"/>
                <w:lang w:val="sl-SI"/>
              </w:rPr>
              <w:t>310,00</w:t>
            </w:r>
          </w:p>
        </w:tc>
        <w:tc>
          <w:tcPr>
            <w:tcW w:w="645" w:type="dxa"/>
          </w:tcPr>
          <w:p w14:paraId="58B2EE54" w14:textId="77777777" w:rsidR="00C327DC" w:rsidRPr="000718AC" w:rsidRDefault="00C327DC" w:rsidP="00C327DC">
            <w:pPr>
              <w:pStyle w:val="ZADEVA"/>
              <w:tabs>
                <w:tab w:val="clear" w:pos="1701"/>
                <w:tab w:val="left" w:pos="0"/>
              </w:tabs>
              <w:ind w:left="0" w:firstLine="0"/>
              <w:rPr>
                <w:rFonts w:cs="Arial"/>
                <w:b w:val="0"/>
                <w:bCs/>
                <w:sz w:val="14"/>
                <w:szCs w:val="14"/>
                <w:lang w:val="sl-SI"/>
              </w:rPr>
            </w:pPr>
            <w:r>
              <w:rPr>
                <w:rFonts w:cs="Arial"/>
                <w:b w:val="0"/>
                <w:bCs/>
                <w:sz w:val="14"/>
                <w:szCs w:val="14"/>
                <w:lang w:val="sl-SI"/>
              </w:rPr>
              <w:t>330,00</w:t>
            </w:r>
          </w:p>
        </w:tc>
        <w:tc>
          <w:tcPr>
            <w:tcW w:w="645" w:type="dxa"/>
          </w:tcPr>
          <w:p w14:paraId="636DF1AB" w14:textId="77777777" w:rsidR="00C327DC" w:rsidRPr="000718AC" w:rsidRDefault="00C327DC" w:rsidP="00C327DC">
            <w:pPr>
              <w:pStyle w:val="ZADEVA"/>
              <w:tabs>
                <w:tab w:val="clear" w:pos="1701"/>
                <w:tab w:val="left" w:pos="0"/>
              </w:tabs>
              <w:ind w:left="0" w:firstLine="0"/>
              <w:rPr>
                <w:rFonts w:cs="Arial"/>
                <w:b w:val="0"/>
                <w:bCs/>
                <w:sz w:val="14"/>
                <w:szCs w:val="14"/>
                <w:lang w:val="sl-SI"/>
              </w:rPr>
            </w:pPr>
            <w:r>
              <w:rPr>
                <w:rFonts w:cs="Arial"/>
                <w:b w:val="0"/>
                <w:bCs/>
                <w:sz w:val="14"/>
                <w:szCs w:val="14"/>
                <w:lang w:val="sl-SI"/>
              </w:rPr>
              <w:t>340,00</w:t>
            </w:r>
          </w:p>
        </w:tc>
        <w:tc>
          <w:tcPr>
            <w:tcW w:w="645" w:type="dxa"/>
          </w:tcPr>
          <w:p w14:paraId="0BDD0F35" w14:textId="77777777" w:rsidR="00C327DC" w:rsidRPr="000718AC" w:rsidRDefault="00C327DC" w:rsidP="00C327DC">
            <w:pPr>
              <w:pStyle w:val="ZADEVA"/>
              <w:tabs>
                <w:tab w:val="clear" w:pos="1701"/>
                <w:tab w:val="left" w:pos="0"/>
              </w:tabs>
              <w:ind w:left="0" w:firstLine="0"/>
              <w:rPr>
                <w:rFonts w:cs="Arial"/>
                <w:b w:val="0"/>
                <w:bCs/>
                <w:sz w:val="14"/>
                <w:szCs w:val="14"/>
                <w:lang w:val="sl-SI"/>
              </w:rPr>
            </w:pPr>
            <w:r>
              <w:rPr>
                <w:rFonts w:cs="Arial"/>
                <w:b w:val="0"/>
                <w:bCs/>
                <w:sz w:val="14"/>
                <w:szCs w:val="14"/>
                <w:lang w:val="sl-SI"/>
              </w:rPr>
              <w:t>330,00</w:t>
            </w:r>
          </w:p>
        </w:tc>
        <w:tc>
          <w:tcPr>
            <w:tcW w:w="645" w:type="dxa"/>
          </w:tcPr>
          <w:p w14:paraId="3A9D0ED0" w14:textId="77777777" w:rsidR="00C327DC" w:rsidRPr="000718AC" w:rsidRDefault="00C327DC" w:rsidP="00C327DC">
            <w:pPr>
              <w:pStyle w:val="ZADEVA"/>
              <w:tabs>
                <w:tab w:val="clear" w:pos="1701"/>
                <w:tab w:val="left" w:pos="0"/>
              </w:tabs>
              <w:ind w:left="0" w:firstLine="0"/>
              <w:rPr>
                <w:rFonts w:cs="Arial"/>
                <w:b w:val="0"/>
                <w:bCs/>
                <w:sz w:val="14"/>
                <w:szCs w:val="14"/>
                <w:lang w:val="sl-SI"/>
              </w:rPr>
            </w:pPr>
            <w:r>
              <w:rPr>
                <w:rFonts w:cs="Arial"/>
                <w:b w:val="0"/>
                <w:bCs/>
                <w:sz w:val="14"/>
                <w:szCs w:val="14"/>
                <w:lang w:val="sl-SI"/>
              </w:rPr>
              <w:t>340,00</w:t>
            </w:r>
          </w:p>
        </w:tc>
        <w:tc>
          <w:tcPr>
            <w:tcW w:w="645" w:type="dxa"/>
          </w:tcPr>
          <w:p w14:paraId="364E21FF" w14:textId="77777777" w:rsidR="00C327DC" w:rsidRPr="000718AC" w:rsidRDefault="00C327DC" w:rsidP="00C327DC">
            <w:pPr>
              <w:pStyle w:val="ZADEVA"/>
              <w:tabs>
                <w:tab w:val="clear" w:pos="1701"/>
                <w:tab w:val="left" w:pos="0"/>
              </w:tabs>
              <w:ind w:left="0" w:firstLine="0"/>
              <w:rPr>
                <w:rFonts w:cs="Arial"/>
                <w:b w:val="0"/>
                <w:bCs/>
                <w:sz w:val="14"/>
                <w:szCs w:val="14"/>
                <w:lang w:val="sl-SI"/>
              </w:rPr>
            </w:pPr>
            <w:r>
              <w:rPr>
                <w:rFonts w:cs="Arial"/>
                <w:b w:val="0"/>
                <w:bCs/>
                <w:sz w:val="14"/>
                <w:szCs w:val="14"/>
                <w:lang w:val="sl-SI"/>
              </w:rPr>
              <w:t>340,00</w:t>
            </w:r>
          </w:p>
        </w:tc>
        <w:tc>
          <w:tcPr>
            <w:tcW w:w="645" w:type="dxa"/>
          </w:tcPr>
          <w:p w14:paraId="6E7B04B5" w14:textId="77777777" w:rsidR="00C327DC" w:rsidRPr="000718AC" w:rsidRDefault="00C327DC" w:rsidP="00C327DC">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645" w:type="dxa"/>
          </w:tcPr>
          <w:p w14:paraId="00708221" w14:textId="77777777" w:rsidR="00C327DC" w:rsidRPr="000718AC" w:rsidRDefault="00C327DC" w:rsidP="00C327DC">
            <w:pPr>
              <w:pStyle w:val="ZADEVA"/>
              <w:tabs>
                <w:tab w:val="clear" w:pos="1701"/>
                <w:tab w:val="left" w:pos="0"/>
              </w:tabs>
              <w:ind w:left="0" w:firstLine="0"/>
              <w:rPr>
                <w:rFonts w:cs="Arial"/>
                <w:b w:val="0"/>
                <w:bCs/>
                <w:sz w:val="14"/>
                <w:szCs w:val="14"/>
                <w:lang w:val="sl-SI"/>
              </w:rPr>
            </w:pPr>
            <w:r>
              <w:rPr>
                <w:rFonts w:cs="Arial"/>
                <w:b w:val="0"/>
                <w:bCs/>
                <w:sz w:val="14"/>
                <w:szCs w:val="14"/>
                <w:lang w:val="sl-SI"/>
              </w:rPr>
              <w:t>340,00</w:t>
            </w:r>
          </w:p>
        </w:tc>
        <w:tc>
          <w:tcPr>
            <w:tcW w:w="645" w:type="dxa"/>
          </w:tcPr>
          <w:p w14:paraId="773CCE87" w14:textId="77777777" w:rsidR="00C327DC" w:rsidRPr="000718AC" w:rsidRDefault="00C327DC" w:rsidP="00C327DC">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695" w:type="dxa"/>
          </w:tcPr>
          <w:p w14:paraId="72CC0721" w14:textId="77777777" w:rsidR="00C327DC" w:rsidRPr="000718AC" w:rsidRDefault="00C327DC" w:rsidP="00C327DC">
            <w:pPr>
              <w:pStyle w:val="ZADEVA"/>
              <w:tabs>
                <w:tab w:val="clear" w:pos="1701"/>
                <w:tab w:val="left" w:pos="0"/>
              </w:tabs>
              <w:ind w:left="0" w:firstLine="0"/>
              <w:rPr>
                <w:rFonts w:cs="Arial"/>
                <w:b w:val="0"/>
                <w:bCs/>
                <w:sz w:val="14"/>
                <w:szCs w:val="14"/>
                <w:lang w:val="sl-SI"/>
              </w:rPr>
            </w:pPr>
            <w:r>
              <w:rPr>
                <w:rFonts w:cs="Arial"/>
                <w:b w:val="0"/>
                <w:bCs/>
                <w:sz w:val="14"/>
                <w:szCs w:val="14"/>
                <w:lang w:val="sl-SI"/>
              </w:rPr>
              <w:t>590,00</w:t>
            </w:r>
          </w:p>
        </w:tc>
        <w:tc>
          <w:tcPr>
            <w:tcW w:w="745" w:type="dxa"/>
          </w:tcPr>
          <w:p w14:paraId="183A6C8F" w14:textId="77777777" w:rsidR="00C327DC" w:rsidRPr="000718AC" w:rsidRDefault="00C327DC" w:rsidP="00C327DC">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868" w:type="dxa"/>
          </w:tcPr>
          <w:p w14:paraId="14636F43" w14:textId="77777777" w:rsidR="00C327DC" w:rsidRPr="000718AC" w:rsidRDefault="00C327DC" w:rsidP="00C327DC">
            <w:pPr>
              <w:pStyle w:val="ZADEVA"/>
              <w:tabs>
                <w:tab w:val="clear" w:pos="1701"/>
                <w:tab w:val="left" w:pos="0"/>
              </w:tabs>
              <w:ind w:left="0" w:firstLine="0"/>
              <w:rPr>
                <w:rFonts w:cs="Arial"/>
                <w:sz w:val="14"/>
                <w:szCs w:val="14"/>
                <w:lang w:val="sl-SI"/>
              </w:rPr>
            </w:pPr>
            <w:r w:rsidRPr="00CE01C6">
              <w:rPr>
                <w:rFonts w:cs="Arial"/>
                <w:sz w:val="14"/>
                <w:szCs w:val="14"/>
                <w:lang w:val="sl-SI"/>
              </w:rPr>
              <w:t>4.740,00</w:t>
            </w:r>
          </w:p>
        </w:tc>
      </w:tr>
    </w:tbl>
    <w:p w14:paraId="0E9BD270" w14:textId="77777777" w:rsidR="00C327DC" w:rsidRPr="002713D7" w:rsidRDefault="00C327DC" w:rsidP="003C333F">
      <w:pPr>
        <w:pStyle w:val="ZADEVA"/>
        <w:tabs>
          <w:tab w:val="clear" w:pos="1701"/>
          <w:tab w:val="left" w:pos="0"/>
        </w:tabs>
        <w:ind w:left="0" w:firstLine="0"/>
        <w:jc w:val="both"/>
        <w:rPr>
          <w:rFonts w:cs="Arial"/>
          <w:b w:val="0"/>
          <w:szCs w:val="20"/>
          <w:highlight w:val="yellow"/>
          <w:lang w:val="sl-SI"/>
        </w:rPr>
      </w:pPr>
    </w:p>
    <w:bookmarkEnd w:id="66"/>
    <w:p w14:paraId="0AE4C6FE" w14:textId="77777777" w:rsidR="003C333F" w:rsidRPr="002713D7" w:rsidRDefault="003C333F" w:rsidP="00376685">
      <w:pPr>
        <w:pStyle w:val="ZADEVA"/>
        <w:tabs>
          <w:tab w:val="clear" w:pos="1701"/>
          <w:tab w:val="left" w:pos="0"/>
        </w:tabs>
        <w:ind w:left="0" w:firstLine="0"/>
        <w:jc w:val="both"/>
        <w:rPr>
          <w:rFonts w:cs="Arial"/>
          <w:b w:val="0"/>
          <w:szCs w:val="20"/>
          <w:highlight w:val="yellow"/>
          <w:lang w:val="sl-SI"/>
        </w:rPr>
      </w:pPr>
    </w:p>
    <w:p w14:paraId="05B2A983" w14:textId="0F93D82E" w:rsidR="00C327DC" w:rsidRPr="004F115C" w:rsidRDefault="00FC3284" w:rsidP="00C327DC">
      <w:pPr>
        <w:pStyle w:val="ZADEVA"/>
        <w:numPr>
          <w:ilvl w:val="2"/>
          <w:numId w:val="4"/>
        </w:numPr>
        <w:tabs>
          <w:tab w:val="clear" w:pos="1701"/>
          <w:tab w:val="left" w:pos="0"/>
        </w:tabs>
        <w:jc w:val="both"/>
        <w:outlineLvl w:val="2"/>
        <w:rPr>
          <w:rFonts w:cs="Arial"/>
          <w:b w:val="0"/>
          <w:szCs w:val="20"/>
          <w:lang w:val="sl-SI"/>
        </w:rPr>
      </w:pPr>
      <w:r>
        <w:rPr>
          <w:rFonts w:cs="Arial"/>
          <w:b w:val="0"/>
          <w:szCs w:val="20"/>
          <w:lang w:val="sl-SI"/>
        </w:rPr>
        <w:t>█</w:t>
      </w:r>
    </w:p>
    <w:p w14:paraId="321DB2A6" w14:textId="77777777" w:rsidR="00C327DC" w:rsidRDefault="00C327DC" w:rsidP="00C327DC">
      <w:pPr>
        <w:pStyle w:val="ZADEVA"/>
        <w:tabs>
          <w:tab w:val="clear" w:pos="1701"/>
          <w:tab w:val="left" w:pos="0"/>
        </w:tabs>
        <w:ind w:left="0" w:firstLine="0"/>
        <w:jc w:val="both"/>
        <w:rPr>
          <w:rFonts w:cs="Arial"/>
          <w:b w:val="0"/>
          <w:szCs w:val="20"/>
          <w:lang w:val="sl-SI"/>
        </w:rPr>
      </w:pPr>
    </w:p>
    <w:p w14:paraId="385B5CA7" w14:textId="77777777" w:rsidR="00C327DC" w:rsidRDefault="00C327DC" w:rsidP="00C327DC">
      <w:pPr>
        <w:pStyle w:val="ZADEVA"/>
        <w:tabs>
          <w:tab w:val="clear" w:pos="1701"/>
          <w:tab w:val="left" w:pos="0"/>
        </w:tabs>
        <w:ind w:left="0" w:firstLine="0"/>
        <w:jc w:val="both"/>
        <w:rPr>
          <w:rFonts w:cs="Arial"/>
          <w:b w:val="0"/>
          <w:szCs w:val="20"/>
          <w:lang w:val="sl-SI"/>
        </w:rPr>
      </w:pPr>
    </w:p>
    <w:p w14:paraId="23FE3E0C" w14:textId="61942706" w:rsidR="00C327DC" w:rsidRPr="006F02BF" w:rsidRDefault="00C327DC" w:rsidP="00C327DC">
      <w:pPr>
        <w:pStyle w:val="ZADEVA"/>
        <w:tabs>
          <w:tab w:val="clear" w:pos="1701"/>
          <w:tab w:val="left" w:pos="0"/>
        </w:tabs>
        <w:ind w:left="0" w:firstLine="0"/>
        <w:jc w:val="both"/>
        <w:rPr>
          <w:rFonts w:cs="Arial"/>
          <w:b w:val="0"/>
          <w:szCs w:val="20"/>
          <w:lang w:val="sl-SI"/>
        </w:rPr>
      </w:pPr>
      <w:r w:rsidRPr="006F02BF">
        <w:rPr>
          <w:rFonts w:cs="Arial"/>
          <w:b w:val="0"/>
          <w:szCs w:val="20"/>
          <w:lang w:val="sl-SI"/>
        </w:rPr>
        <w:t xml:space="preserve">Javni uslužbenec </w:t>
      </w:r>
      <w:r w:rsidR="00FC3284">
        <w:rPr>
          <w:rFonts w:cs="Arial"/>
          <w:b w:val="0"/>
          <w:szCs w:val="20"/>
          <w:lang w:val="sl-SI"/>
        </w:rPr>
        <w:t>█</w:t>
      </w:r>
      <w:r>
        <w:rPr>
          <w:rFonts w:cs="Arial"/>
          <w:b w:val="0"/>
          <w:szCs w:val="20"/>
          <w:lang w:val="sl-SI"/>
        </w:rPr>
        <w:t xml:space="preserve"> </w:t>
      </w:r>
      <w:r w:rsidRPr="006F02BF">
        <w:rPr>
          <w:rFonts w:cs="Arial"/>
          <w:b w:val="0"/>
          <w:szCs w:val="20"/>
          <w:lang w:val="sl-SI"/>
        </w:rPr>
        <w:t xml:space="preserve">in predstojnik </w:t>
      </w:r>
      <w:r w:rsidR="00C34F77">
        <w:rPr>
          <w:rFonts w:cs="Arial"/>
          <w:b w:val="0"/>
          <w:szCs w:val="20"/>
          <w:lang w:val="sl-SI"/>
        </w:rPr>
        <w:t>ARNES</w:t>
      </w:r>
      <w:r w:rsidRPr="006F02BF">
        <w:rPr>
          <w:rFonts w:cs="Arial"/>
          <w:b w:val="0"/>
          <w:szCs w:val="20"/>
          <w:lang w:val="sl-SI"/>
        </w:rPr>
        <w:t xml:space="preserve"> sta </w:t>
      </w:r>
      <w:r>
        <w:rPr>
          <w:rFonts w:cs="Arial"/>
          <w:b w:val="0"/>
          <w:szCs w:val="20"/>
          <w:lang w:val="sl-SI"/>
        </w:rPr>
        <w:t xml:space="preserve">dne 1. </w:t>
      </w:r>
      <w:r w:rsidR="00C57789">
        <w:rPr>
          <w:rFonts w:cs="Arial"/>
          <w:b w:val="0"/>
          <w:szCs w:val="20"/>
          <w:lang w:val="sl-SI"/>
        </w:rPr>
        <w:t>4</w:t>
      </w:r>
      <w:r>
        <w:rPr>
          <w:rFonts w:cs="Arial"/>
          <w:b w:val="0"/>
          <w:szCs w:val="20"/>
          <w:lang w:val="sl-SI"/>
        </w:rPr>
        <w:t>. 201</w:t>
      </w:r>
      <w:r w:rsidR="00C57789">
        <w:rPr>
          <w:rFonts w:cs="Arial"/>
          <w:b w:val="0"/>
          <w:szCs w:val="20"/>
          <w:lang w:val="sl-SI"/>
        </w:rPr>
        <w:t>6</w:t>
      </w:r>
      <w:r w:rsidRPr="006F02BF">
        <w:rPr>
          <w:rFonts w:cs="Arial"/>
          <w:b w:val="0"/>
          <w:szCs w:val="20"/>
          <w:lang w:val="sl-SI"/>
        </w:rPr>
        <w:t xml:space="preserve"> </w:t>
      </w:r>
      <w:r w:rsidRPr="00AD43D2">
        <w:rPr>
          <w:rFonts w:cs="Arial"/>
          <w:b w:val="0"/>
          <w:szCs w:val="20"/>
          <w:lang w:val="sl-SI"/>
        </w:rPr>
        <w:t>zaradi napredovanja javnega uslužbenca v plačne razrede sklenila Aneks</w:t>
      </w:r>
      <w:r>
        <w:rPr>
          <w:rFonts w:cs="Arial"/>
          <w:b w:val="0"/>
          <w:szCs w:val="20"/>
          <w:lang w:val="sl-SI"/>
        </w:rPr>
        <w:t xml:space="preserve">, št. 2 k Pogodbi o zaposlitvi, št. </w:t>
      </w:r>
      <w:r w:rsidR="00C57789">
        <w:rPr>
          <w:rFonts w:cs="Arial"/>
          <w:b w:val="0"/>
          <w:szCs w:val="20"/>
          <w:lang w:val="sl-SI"/>
        </w:rPr>
        <w:t>25</w:t>
      </w:r>
      <w:r>
        <w:rPr>
          <w:rFonts w:cs="Arial"/>
          <w:b w:val="0"/>
          <w:szCs w:val="20"/>
          <w:lang w:val="sl-SI"/>
        </w:rPr>
        <w:t>-</w:t>
      </w:r>
      <w:r w:rsidR="00C57789">
        <w:rPr>
          <w:rFonts w:cs="Arial"/>
          <w:b w:val="0"/>
          <w:szCs w:val="20"/>
          <w:lang w:val="sl-SI"/>
        </w:rPr>
        <w:t>AB</w:t>
      </w:r>
      <w:r>
        <w:rPr>
          <w:rFonts w:cs="Arial"/>
          <w:b w:val="0"/>
          <w:szCs w:val="20"/>
          <w:lang w:val="sl-SI"/>
        </w:rPr>
        <w:t xml:space="preserve"> z dne 1. 8. 2008,</w:t>
      </w:r>
      <w:r w:rsidRPr="00AD43D2">
        <w:rPr>
          <w:rFonts w:cs="Arial"/>
          <w:b w:val="0"/>
          <w:szCs w:val="20"/>
          <w:lang w:val="sl-SI"/>
        </w:rPr>
        <w:t xml:space="preserve"> na podlagi katerega je bil javni uslužbenec na delovnem mestu </w:t>
      </w:r>
      <w:r>
        <w:rPr>
          <w:rFonts w:cs="Arial"/>
          <w:b w:val="0"/>
          <w:szCs w:val="20"/>
          <w:lang w:val="sl-SI"/>
        </w:rPr>
        <w:t xml:space="preserve">I017111 Področni svetovalec I </w:t>
      </w:r>
      <w:r w:rsidRPr="00AD43D2">
        <w:rPr>
          <w:rFonts w:cs="Arial"/>
          <w:b w:val="0"/>
          <w:szCs w:val="20"/>
          <w:lang w:val="sl-SI"/>
        </w:rPr>
        <w:t xml:space="preserve">od 1. </w:t>
      </w:r>
      <w:r>
        <w:rPr>
          <w:rFonts w:cs="Arial"/>
          <w:b w:val="0"/>
          <w:szCs w:val="20"/>
          <w:lang w:val="sl-SI"/>
        </w:rPr>
        <w:t>4</w:t>
      </w:r>
      <w:r w:rsidRPr="00AD43D2">
        <w:rPr>
          <w:rFonts w:cs="Arial"/>
          <w:b w:val="0"/>
          <w:szCs w:val="20"/>
          <w:lang w:val="sl-SI"/>
        </w:rPr>
        <w:t>. 20</w:t>
      </w:r>
      <w:r>
        <w:rPr>
          <w:rFonts w:cs="Arial"/>
          <w:b w:val="0"/>
          <w:szCs w:val="20"/>
          <w:lang w:val="sl-SI"/>
        </w:rPr>
        <w:t>1</w:t>
      </w:r>
      <w:r w:rsidR="00C57789">
        <w:rPr>
          <w:rFonts w:cs="Arial"/>
          <w:b w:val="0"/>
          <w:szCs w:val="20"/>
          <w:lang w:val="sl-SI"/>
        </w:rPr>
        <w:t>6</w:t>
      </w:r>
      <w:r w:rsidRPr="00AD43D2">
        <w:rPr>
          <w:rFonts w:cs="Arial"/>
          <w:b w:val="0"/>
          <w:szCs w:val="20"/>
          <w:lang w:val="sl-SI"/>
        </w:rPr>
        <w:t xml:space="preserve"> dalje uvrščen v </w:t>
      </w:r>
      <w:r>
        <w:rPr>
          <w:rFonts w:cs="Arial"/>
          <w:b w:val="0"/>
          <w:szCs w:val="20"/>
          <w:lang w:val="sl-SI"/>
        </w:rPr>
        <w:t>3</w:t>
      </w:r>
      <w:r w:rsidR="00C57789">
        <w:rPr>
          <w:rFonts w:cs="Arial"/>
          <w:b w:val="0"/>
          <w:szCs w:val="20"/>
          <w:lang w:val="sl-SI"/>
        </w:rPr>
        <w:t>6</w:t>
      </w:r>
      <w:r w:rsidRPr="00AD43D2">
        <w:rPr>
          <w:rFonts w:cs="Arial"/>
          <w:b w:val="0"/>
          <w:szCs w:val="20"/>
          <w:lang w:val="sl-SI"/>
        </w:rPr>
        <w:t>. plačni razred</w:t>
      </w:r>
      <w:r w:rsidR="00B267B6">
        <w:rPr>
          <w:rFonts w:cs="Arial"/>
          <w:b w:val="0"/>
          <w:szCs w:val="20"/>
          <w:lang w:val="sl-SI"/>
        </w:rPr>
        <w:t>, s pravico do izplačila osnovne plače v višini 36. plačnega razreda s 1. 12. 2016</w:t>
      </w:r>
      <w:r w:rsidRPr="00AD43D2">
        <w:rPr>
          <w:rFonts w:cs="Arial"/>
          <w:b w:val="0"/>
          <w:szCs w:val="20"/>
          <w:lang w:val="sl-SI"/>
        </w:rPr>
        <w:t xml:space="preserve">. </w:t>
      </w:r>
      <w:r>
        <w:rPr>
          <w:rFonts w:cs="Arial"/>
          <w:b w:val="0"/>
          <w:szCs w:val="20"/>
          <w:lang w:val="sl-SI"/>
        </w:rPr>
        <w:t xml:space="preserve">Dne 20. 12. 2018 </w:t>
      </w:r>
      <w:r w:rsidR="00F32B0C">
        <w:rPr>
          <w:rFonts w:cs="Arial"/>
          <w:b w:val="0"/>
          <w:szCs w:val="20"/>
          <w:lang w:val="sl-SI"/>
        </w:rPr>
        <w:t xml:space="preserve">sta </w:t>
      </w:r>
      <w:r>
        <w:rPr>
          <w:rFonts w:cs="Arial"/>
          <w:b w:val="0"/>
          <w:szCs w:val="20"/>
          <w:lang w:val="sl-SI"/>
        </w:rPr>
        <w:t xml:space="preserve">zaradi spremembe </w:t>
      </w:r>
      <w:r w:rsidRPr="00891DDD">
        <w:rPr>
          <w:rFonts w:cs="Arial"/>
          <w:b w:val="0"/>
          <w:szCs w:val="20"/>
          <w:lang w:val="sl-SI"/>
        </w:rPr>
        <w:t>Uredb</w:t>
      </w:r>
      <w:r>
        <w:rPr>
          <w:rFonts w:cs="Arial"/>
          <w:b w:val="0"/>
          <w:szCs w:val="20"/>
          <w:lang w:val="sl-SI"/>
        </w:rPr>
        <w:t>e</w:t>
      </w:r>
      <w:r w:rsidRPr="00891DDD">
        <w:rPr>
          <w:rFonts w:cs="Arial"/>
          <w:b w:val="0"/>
          <w:szCs w:val="20"/>
          <w:lang w:val="sl-SI"/>
        </w:rPr>
        <w:t xml:space="preserve"> </w:t>
      </w:r>
      <w:r>
        <w:rPr>
          <w:rFonts w:cs="Arial"/>
          <w:b w:val="0"/>
          <w:szCs w:val="20"/>
          <w:lang w:val="sl-SI"/>
        </w:rPr>
        <w:t xml:space="preserve">sklenila </w:t>
      </w:r>
      <w:r w:rsidRPr="00AD43D2">
        <w:rPr>
          <w:rFonts w:cs="Arial"/>
          <w:b w:val="0"/>
          <w:szCs w:val="20"/>
          <w:lang w:val="sl-SI"/>
        </w:rPr>
        <w:t xml:space="preserve">Aneks, št. </w:t>
      </w:r>
      <w:r w:rsidR="00C57789">
        <w:rPr>
          <w:rFonts w:cs="Arial"/>
          <w:b w:val="0"/>
          <w:szCs w:val="20"/>
          <w:lang w:val="sl-SI"/>
        </w:rPr>
        <w:t>3</w:t>
      </w:r>
      <w:r w:rsidRPr="00AD43D2">
        <w:rPr>
          <w:rFonts w:cs="Arial"/>
          <w:b w:val="0"/>
          <w:szCs w:val="20"/>
          <w:lang w:val="sl-SI"/>
        </w:rPr>
        <w:t xml:space="preserve"> k Pogodbi o zaposlitvi, št. </w:t>
      </w:r>
      <w:r w:rsidR="00C57789">
        <w:rPr>
          <w:rFonts w:cs="Arial"/>
          <w:b w:val="0"/>
          <w:szCs w:val="20"/>
          <w:lang w:val="sl-SI"/>
        </w:rPr>
        <w:t>25</w:t>
      </w:r>
      <w:r w:rsidRPr="00AD43D2">
        <w:rPr>
          <w:rFonts w:cs="Arial"/>
          <w:b w:val="0"/>
          <w:szCs w:val="20"/>
          <w:lang w:val="sl-SI"/>
        </w:rPr>
        <w:t>-A</w:t>
      </w:r>
      <w:r w:rsidR="00C57789">
        <w:rPr>
          <w:rFonts w:cs="Arial"/>
          <w:b w:val="0"/>
          <w:szCs w:val="20"/>
          <w:lang w:val="sl-SI"/>
        </w:rPr>
        <w:t>B</w:t>
      </w:r>
      <w:r w:rsidRPr="00AD43D2">
        <w:rPr>
          <w:rFonts w:cs="Arial"/>
          <w:b w:val="0"/>
          <w:szCs w:val="20"/>
          <w:lang w:val="sl-SI"/>
        </w:rPr>
        <w:t xml:space="preserve"> z dne 1. 8. 2008, na podlagi katere</w:t>
      </w:r>
      <w:r>
        <w:rPr>
          <w:rFonts w:cs="Arial"/>
          <w:b w:val="0"/>
          <w:szCs w:val="20"/>
          <w:lang w:val="sl-SI"/>
        </w:rPr>
        <w:t>ga</w:t>
      </w:r>
      <w:r w:rsidRPr="00AD43D2">
        <w:rPr>
          <w:rFonts w:cs="Arial"/>
          <w:b w:val="0"/>
          <w:szCs w:val="20"/>
          <w:lang w:val="sl-SI"/>
        </w:rPr>
        <w:t xml:space="preserve"> je bil javni uslužbenec na delovnem mestu uvrščen v 3</w:t>
      </w:r>
      <w:r w:rsidR="00C57789">
        <w:rPr>
          <w:rFonts w:cs="Arial"/>
          <w:b w:val="0"/>
          <w:szCs w:val="20"/>
          <w:lang w:val="sl-SI"/>
        </w:rPr>
        <w:t>8</w:t>
      </w:r>
      <w:r w:rsidRPr="00AD43D2">
        <w:rPr>
          <w:rFonts w:cs="Arial"/>
          <w:b w:val="0"/>
          <w:szCs w:val="20"/>
          <w:lang w:val="sl-SI"/>
        </w:rPr>
        <w:t>. plačni razred</w:t>
      </w:r>
      <w:r>
        <w:rPr>
          <w:rFonts w:cs="Arial"/>
          <w:b w:val="0"/>
          <w:szCs w:val="20"/>
          <w:lang w:val="sl-SI"/>
        </w:rPr>
        <w:t>, s pravico do izplačila osnovne plače v višini 3</w:t>
      </w:r>
      <w:r w:rsidR="00C57789">
        <w:rPr>
          <w:rFonts w:cs="Arial"/>
          <w:b w:val="0"/>
          <w:szCs w:val="20"/>
          <w:lang w:val="sl-SI"/>
        </w:rPr>
        <w:t>7</w:t>
      </w:r>
      <w:r>
        <w:rPr>
          <w:rFonts w:cs="Arial"/>
          <w:b w:val="0"/>
          <w:szCs w:val="20"/>
          <w:lang w:val="sl-SI"/>
        </w:rPr>
        <w:t>. plačnega razreda od 1. 1. 2019 dalje ter v višini 3</w:t>
      </w:r>
      <w:r w:rsidR="00C57789">
        <w:rPr>
          <w:rFonts w:cs="Arial"/>
          <w:b w:val="0"/>
          <w:szCs w:val="20"/>
          <w:lang w:val="sl-SI"/>
        </w:rPr>
        <w:t>8</w:t>
      </w:r>
      <w:r>
        <w:rPr>
          <w:rFonts w:cs="Arial"/>
          <w:b w:val="0"/>
          <w:szCs w:val="20"/>
          <w:lang w:val="sl-SI"/>
        </w:rPr>
        <w:t xml:space="preserve">. plačnega razreda od 1. 11. 2019 dalje. </w:t>
      </w:r>
      <w:r w:rsidR="00C57789">
        <w:rPr>
          <w:rFonts w:cs="Arial"/>
          <w:b w:val="0"/>
          <w:szCs w:val="20"/>
          <w:lang w:val="sl-SI"/>
        </w:rPr>
        <w:t>Dne</w:t>
      </w:r>
      <w:r w:rsidR="00C57789" w:rsidRPr="00C57789">
        <w:rPr>
          <w:rFonts w:cs="Arial"/>
          <w:b w:val="0"/>
          <w:szCs w:val="20"/>
          <w:lang w:val="sl-SI"/>
        </w:rPr>
        <w:t xml:space="preserve"> 30. 3. 201</w:t>
      </w:r>
      <w:r w:rsidR="00C57789">
        <w:rPr>
          <w:rFonts w:cs="Arial"/>
          <w:b w:val="0"/>
          <w:szCs w:val="20"/>
          <w:lang w:val="sl-SI"/>
        </w:rPr>
        <w:t>9</w:t>
      </w:r>
      <w:r w:rsidR="00C57789" w:rsidRPr="00C57789">
        <w:rPr>
          <w:rFonts w:cs="Arial"/>
          <w:b w:val="0"/>
          <w:szCs w:val="20"/>
          <w:lang w:val="sl-SI"/>
        </w:rPr>
        <w:t xml:space="preserve"> sta zaradi napredovanja javnega uslužbenca v plačne razrede sklenila </w:t>
      </w:r>
      <w:r w:rsidR="00C57789">
        <w:rPr>
          <w:rFonts w:cs="Arial"/>
          <w:b w:val="0"/>
          <w:szCs w:val="20"/>
          <w:lang w:val="sl-SI"/>
        </w:rPr>
        <w:t xml:space="preserve">še </w:t>
      </w:r>
      <w:r w:rsidR="00C57789" w:rsidRPr="00C57789">
        <w:rPr>
          <w:rFonts w:cs="Arial"/>
          <w:b w:val="0"/>
          <w:szCs w:val="20"/>
          <w:lang w:val="sl-SI"/>
        </w:rPr>
        <w:t xml:space="preserve">Aneks, št. </w:t>
      </w:r>
      <w:r w:rsidR="00C57789">
        <w:rPr>
          <w:rFonts w:cs="Arial"/>
          <w:b w:val="0"/>
          <w:szCs w:val="20"/>
          <w:lang w:val="sl-SI"/>
        </w:rPr>
        <w:t>4</w:t>
      </w:r>
      <w:r w:rsidR="00C57789" w:rsidRPr="00C57789">
        <w:rPr>
          <w:rFonts w:cs="Arial"/>
          <w:b w:val="0"/>
          <w:szCs w:val="20"/>
          <w:lang w:val="sl-SI"/>
        </w:rPr>
        <w:t xml:space="preserve"> k Pogodbi o zaposlitvi, št. 2</w:t>
      </w:r>
      <w:r w:rsidR="00C57789">
        <w:rPr>
          <w:rFonts w:cs="Arial"/>
          <w:b w:val="0"/>
          <w:szCs w:val="20"/>
          <w:lang w:val="sl-SI"/>
        </w:rPr>
        <w:t>5</w:t>
      </w:r>
      <w:r w:rsidR="00C57789" w:rsidRPr="00C57789">
        <w:rPr>
          <w:rFonts w:cs="Arial"/>
          <w:b w:val="0"/>
          <w:szCs w:val="20"/>
          <w:lang w:val="sl-SI"/>
        </w:rPr>
        <w:t>-A</w:t>
      </w:r>
      <w:r w:rsidR="00C57789">
        <w:rPr>
          <w:rFonts w:cs="Arial"/>
          <w:b w:val="0"/>
          <w:szCs w:val="20"/>
          <w:lang w:val="sl-SI"/>
        </w:rPr>
        <w:t>B</w:t>
      </w:r>
      <w:r w:rsidR="00C57789" w:rsidRPr="00C57789">
        <w:rPr>
          <w:rFonts w:cs="Arial"/>
          <w:b w:val="0"/>
          <w:szCs w:val="20"/>
          <w:lang w:val="sl-SI"/>
        </w:rPr>
        <w:t xml:space="preserve"> z dne 1. 8. 2008, na podlagi katerega je bil javni uslužbenec na delovnem mestu od 1. 4. 201</w:t>
      </w:r>
      <w:r w:rsidR="00C57789">
        <w:rPr>
          <w:rFonts w:cs="Arial"/>
          <w:b w:val="0"/>
          <w:szCs w:val="20"/>
          <w:lang w:val="sl-SI"/>
        </w:rPr>
        <w:t>9</w:t>
      </w:r>
      <w:r w:rsidR="00C57789" w:rsidRPr="00C57789">
        <w:rPr>
          <w:rFonts w:cs="Arial"/>
          <w:b w:val="0"/>
          <w:szCs w:val="20"/>
          <w:lang w:val="sl-SI"/>
        </w:rPr>
        <w:t xml:space="preserve"> dalje uvrščen v </w:t>
      </w:r>
      <w:r w:rsidR="00C57789">
        <w:rPr>
          <w:rFonts w:cs="Arial"/>
          <w:b w:val="0"/>
          <w:szCs w:val="20"/>
          <w:lang w:val="sl-SI"/>
        </w:rPr>
        <w:t>40</w:t>
      </w:r>
      <w:r w:rsidR="00C57789" w:rsidRPr="00C57789">
        <w:rPr>
          <w:rFonts w:cs="Arial"/>
          <w:b w:val="0"/>
          <w:szCs w:val="20"/>
          <w:lang w:val="sl-SI"/>
        </w:rPr>
        <w:t>. plačni razred</w:t>
      </w:r>
      <w:r w:rsidR="00B26551">
        <w:rPr>
          <w:rFonts w:cs="Arial"/>
          <w:b w:val="0"/>
          <w:szCs w:val="20"/>
          <w:lang w:val="sl-SI"/>
        </w:rPr>
        <w:t>,</w:t>
      </w:r>
      <w:r w:rsidR="00B26551" w:rsidRPr="00B26551">
        <w:rPr>
          <w:lang w:val="sl-SI"/>
        </w:rPr>
        <w:t xml:space="preserve"> </w:t>
      </w:r>
      <w:r w:rsidR="00B26551" w:rsidRPr="00B26551">
        <w:rPr>
          <w:rFonts w:cs="Arial"/>
          <w:b w:val="0"/>
          <w:szCs w:val="20"/>
          <w:lang w:val="sl-SI"/>
        </w:rPr>
        <w:t xml:space="preserve">s pravico do izplačila osnovne plače v višini </w:t>
      </w:r>
      <w:r w:rsidR="00B26551">
        <w:rPr>
          <w:rFonts w:cs="Arial"/>
          <w:b w:val="0"/>
          <w:szCs w:val="20"/>
          <w:lang w:val="sl-SI"/>
        </w:rPr>
        <w:t>40</w:t>
      </w:r>
      <w:r w:rsidR="00B26551" w:rsidRPr="00B26551">
        <w:rPr>
          <w:rFonts w:cs="Arial"/>
          <w:b w:val="0"/>
          <w:szCs w:val="20"/>
          <w:lang w:val="sl-SI"/>
        </w:rPr>
        <w:t xml:space="preserve">. plačnega razreda </w:t>
      </w:r>
      <w:r w:rsidR="00B26551">
        <w:rPr>
          <w:rFonts w:cs="Arial"/>
          <w:b w:val="0"/>
          <w:szCs w:val="20"/>
          <w:lang w:val="sl-SI"/>
        </w:rPr>
        <w:t>s 1. 12. 2019.</w:t>
      </w:r>
    </w:p>
    <w:p w14:paraId="6B9F21DB" w14:textId="77777777" w:rsidR="00C327DC" w:rsidRPr="002713D7" w:rsidRDefault="00C327DC" w:rsidP="00C327DC">
      <w:pPr>
        <w:pStyle w:val="ZADEVA"/>
        <w:tabs>
          <w:tab w:val="clear" w:pos="1701"/>
          <w:tab w:val="left" w:pos="0"/>
        </w:tabs>
        <w:ind w:left="0" w:firstLine="0"/>
        <w:jc w:val="both"/>
        <w:rPr>
          <w:rFonts w:cs="Arial"/>
          <w:b w:val="0"/>
          <w:szCs w:val="20"/>
          <w:highlight w:val="yellow"/>
          <w:lang w:val="sl-SI"/>
        </w:rPr>
      </w:pPr>
    </w:p>
    <w:p w14:paraId="52E2C40C" w14:textId="77777777" w:rsidR="00C327DC" w:rsidRPr="00A342D4" w:rsidRDefault="00C327DC" w:rsidP="00C327DC">
      <w:pPr>
        <w:pStyle w:val="ZADEVA"/>
        <w:tabs>
          <w:tab w:val="clear" w:pos="1701"/>
          <w:tab w:val="left" w:pos="0"/>
        </w:tabs>
        <w:ind w:left="0" w:firstLine="0"/>
        <w:jc w:val="both"/>
        <w:outlineLvl w:val="2"/>
        <w:rPr>
          <w:b w:val="0"/>
          <w:lang w:val="sl-SI"/>
        </w:rPr>
      </w:pPr>
      <w:bookmarkStart w:id="68" w:name="_Toc59539496"/>
      <w:bookmarkStart w:id="69" w:name="_Toc68104169"/>
      <w:r w:rsidRPr="00A342D4">
        <w:rPr>
          <w:b w:val="0"/>
          <w:lang w:val="sl-SI"/>
        </w:rPr>
        <w:t>Javni uslužbenec je po posameznih mesecih prejel delovno uspešnost iz naslova prodaje blaga in storitev na trgu:</w:t>
      </w:r>
      <w:bookmarkEnd w:id="68"/>
      <w:bookmarkEnd w:id="69"/>
    </w:p>
    <w:p w14:paraId="6087D301" w14:textId="77777777" w:rsidR="00C327DC" w:rsidRPr="006F02BF" w:rsidRDefault="00C327DC" w:rsidP="00C327DC">
      <w:pPr>
        <w:pStyle w:val="ZADEVA"/>
        <w:tabs>
          <w:tab w:val="clear" w:pos="1701"/>
          <w:tab w:val="left" w:pos="0"/>
        </w:tabs>
        <w:ind w:left="0" w:firstLine="0"/>
        <w:jc w:val="both"/>
        <w:rPr>
          <w:rFonts w:cs="Arial"/>
          <w:b w:val="0"/>
          <w:szCs w:val="20"/>
          <w:lang w:val="sl-SI"/>
        </w:rPr>
      </w:pPr>
    </w:p>
    <w:p w14:paraId="55B6B49D" w14:textId="77777777" w:rsidR="00C327DC" w:rsidRPr="006F02BF" w:rsidRDefault="00C327DC" w:rsidP="00C327DC">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C327DC" w:rsidRPr="006F02BF" w14:paraId="6E7E8411" w14:textId="77777777" w:rsidTr="00CB3584">
        <w:tc>
          <w:tcPr>
            <w:tcW w:w="784" w:type="dxa"/>
          </w:tcPr>
          <w:p w14:paraId="5D3BD069"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5AB74321"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439733E9"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1AAF5334"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5317B866"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5009F7F9" w14:textId="77777777" w:rsidR="00C327DC" w:rsidRPr="006F02BF" w:rsidRDefault="00C327DC"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297AD9E9"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690679F0"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3880D22A" w14:textId="77777777" w:rsidR="00C327DC" w:rsidRPr="006F02BF" w:rsidRDefault="00C327DC"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410B7744"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6FEB35A8"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2D765296"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2F4B1557"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C327DC" w:rsidRPr="006F02BF" w14:paraId="74EF0C10" w14:textId="77777777" w:rsidTr="00CB3584">
        <w:tc>
          <w:tcPr>
            <w:tcW w:w="784" w:type="dxa"/>
          </w:tcPr>
          <w:p w14:paraId="069D7BBD" w14:textId="77777777" w:rsidR="00C327DC" w:rsidRPr="006F02BF" w:rsidRDefault="00C57789"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360,00</w:t>
            </w:r>
          </w:p>
        </w:tc>
        <w:tc>
          <w:tcPr>
            <w:tcW w:w="645" w:type="dxa"/>
          </w:tcPr>
          <w:p w14:paraId="62A0A300" w14:textId="77777777" w:rsidR="00C327DC" w:rsidRPr="006F02BF" w:rsidRDefault="00C57789"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264,00</w:t>
            </w:r>
          </w:p>
        </w:tc>
        <w:tc>
          <w:tcPr>
            <w:tcW w:w="645" w:type="dxa"/>
          </w:tcPr>
          <w:p w14:paraId="479A30AF" w14:textId="77777777" w:rsidR="00C327DC" w:rsidRPr="006F02BF" w:rsidRDefault="00C57789"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264,00</w:t>
            </w:r>
          </w:p>
        </w:tc>
        <w:tc>
          <w:tcPr>
            <w:tcW w:w="645" w:type="dxa"/>
          </w:tcPr>
          <w:p w14:paraId="014A82D1" w14:textId="77777777" w:rsidR="00C327DC" w:rsidRPr="006F02BF" w:rsidRDefault="00C57789"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264,00</w:t>
            </w:r>
          </w:p>
        </w:tc>
        <w:tc>
          <w:tcPr>
            <w:tcW w:w="645" w:type="dxa"/>
          </w:tcPr>
          <w:p w14:paraId="22894C37" w14:textId="77777777" w:rsidR="00C327DC" w:rsidRPr="006F02BF" w:rsidRDefault="00C57789"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264,00</w:t>
            </w:r>
          </w:p>
        </w:tc>
        <w:tc>
          <w:tcPr>
            <w:tcW w:w="645" w:type="dxa"/>
          </w:tcPr>
          <w:p w14:paraId="083DADFB" w14:textId="77777777" w:rsidR="00C327DC" w:rsidRPr="006F02BF" w:rsidRDefault="00C57789"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264,00</w:t>
            </w:r>
          </w:p>
        </w:tc>
        <w:tc>
          <w:tcPr>
            <w:tcW w:w="645" w:type="dxa"/>
          </w:tcPr>
          <w:p w14:paraId="4148268D" w14:textId="77777777" w:rsidR="00C327DC" w:rsidRPr="006F02BF" w:rsidRDefault="00C57789"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216,00</w:t>
            </w:r>
          </w:p>
        </w:tc>
        <w:tc>
          <w:tcPr>
            <w:tcW w:w="645" w:type="dxa"/>
          </w:tcPr>
          <w:p w14:paraId="07FBBF70" w14:textId="77777777" w:rsidR="00C327DC" w:rsidRPr="006F02BF" w:rsidRDefault="00C57789"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264,00</w:t>
            </w:r>
          </w:p>
        </w:tc>
        <w:tc>
          <w:tcPr>
            <w:tcW w:w="645" w:type="dxa"/>
          </w:tcPr>
          <w:p w14:paraId="5FEBDD23" w14:textId="77777777" w:rsidR="00C327DC" w:rsidRPr="006F02BF" w:rsidRDefault="00C57789"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288,00</w:t>
            </w:r>
          </w:p>
        </w:tc>
        <w:tc>
          <w:tcPr>
            <w:tcW w:w="645" w:type="dxa"/>
          </w:tcPr>
          <w:p w14:paraId="768F836B" w14:textId="77777777" w:rsidR="00C327DC" w:rsidRPr="006F02BF" w:rsidRDefault="00C57789"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302,00</w:t>
            </w:r>
          </w:p>
        </w:tc>
        <w:tc>
          <w:tcPr>
            <w:tcW w:w="695" w:type="dxa"/>
          </w:tcPr>
          <w:p w14:paraId="7AB19BCD" w14:textId="77777777" w:rsidR="00C327DC" w:rsidRPr="006F02BF" w:rsidRDefault="00C57789"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302,00</w:t>
            </w:r>
          </w:p>
        </w:tc>
        <w:tc>
          <w:tcPr>
            <w:tcW w:w="745" w:type="dxa"/>
          </w:tcPr>
          <w:p w14:paraId="0AB2F219" w14:textId="77777777" w:rsidR="00C327DC" w:rsidRPr="006F02BF" w:rsidRDefault="00C57789"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139,00</w:t>
            </w:r>
          </w:p>
        </w:tc>
        <w:tc>
          <w:tcPr>
            <w:tcW w:w="868" w:type="dxa"/>
          </w:tcPr>
          <w:p w14:paraId="0DFE6ED8" w14:textId="77777777" w:rsidR="00C327DC" w:rsidRPr="000718AC" w:rsidRDefault="00C57789" w:rsidP="00850921">
            <w:pPr>
              <w:pStyle w:val="ZADEVA"/>
              <w:tabs>
                <w:tab w:val="clear" w:pos="1701"/>
                <w:tab w:val="left" w:pos="0"/>
              </w:tabs>
              <w:ind w:left="0" w:firstLine="0"/>
              <w:jc w:val="both"/>
              <w:rPr>
                <w:rFonts w:cs="Arial"/>
                <w:bCs/>
                <w:sz w:val="14"/>
                <w:szCs w:val="14"/>
                <w:lang w:val="sl-SI"/>
              </w:rPr>
            </w:pPr>
            <w:r w:rsidRPr="00C57789">
              <w:rPr>
                <w:rFonts w:cs="Arial"/>
                <w:bCs/>
                <w:sz w:val="14"/>
                <w:szCs w:val="14"/>
                <w:lang w:val="sl-SI"/>
              </w:rPr>
              <w:t>3.191,00</w:t>
            </w:r>
          </w:p>
        </w:tc>
      </w:tr>
    </w:tbl>
    <w:p w14:paraId="11AEB97A" w14:textId="77777777" w:rsidR="00C327DC" w:rsidRDefault="00C327DC" w:rsidP="00C327DC">
      <w:pPr>
        <w:pStyle w:val="ZADEVA"/>
        <w:tabs>
          <w:tab w:val="clear" w:pos="1701"/>
          <w:tab w:val="left" w:pos="0"/>
        </w:tabs>
        <w:ind w:left="0" w:firstLine="0"/>
        <w:jc w:val="both"/>
        <w:rPr>
          <w:rFonts w:cs="Arial"/>
          <w:b w:val="0"/>
          <w:szCs w:val="20"/>
          <w:highlight w:val="yellow"/>
          <w:lang w:val="sl-SI"/>
        </w:rPr>
      </w:pPr>
    </w:p>
    <w:p w14:paraId="770E33F1" w14:textId="77777777" w:rsidR="00C327DC" w:rsidRPr="006F02BF" w:rsidRDefault="00C327DC" w:rsidP="00C327DC">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w:t>
      </w:r>
      <w:r>
        <w:rPr>
          <w:rFonts w:cs="Arial"/>
          <w:b w:val="0"/>
          <w:szCs w:val="20"/>
          <w:lang w:val="sl-SI"/>
        </w:rPr>
        <w:t>9</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C327DC" w:rsidRPr="006F02BF" w14:paraId="4A72316B" w14:textId="77777777" w:rsidTr="00CB3584">
        <w:tc>
          <w:tcPr>
            <w:tcW w:w="784" w:type="dxa"/>
          </w:tcPr>
          <w:p w14:paraId="76EB8E59"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45C0D874"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123CB82E"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3E726E9D"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470A55D3"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728B62DB" w14:textId="77777777" w:rsidR="00C327DC" w:rsidRPr="006F02BF" w:rsidRDefault="00C327DC"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685C5847"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39B38B36"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37F07447" w14:textId="77777777" w:rsidR="00C327DC" w:rsidRPr="006F02BF" w:rsidRDefault="00C327DC"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1EA9A395"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6CF55229"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1A5DD03B"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1C0A191D" w14:textId="77777777" w:rsidR="00C327DC" w:rsidRPr="006F02BF" w:rsidRDefault="00C327DC"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C327DC" w:rsidRPr="006F02BF" w14:paraId="73ADE9AE" w14:textId="77777777" w:rsidTr="00CB3584">
        <w:tc>
          <w:tcPr>
            <w:tcW w:w="784" w:type="dxa"/>
          </w:tcPr>
          <w:p w14:paraId="19DEC571" w14:textId="77777777" w:rsidR="00C327DC" w:rsidRPr="000718AC" w:rsidRDefault="00C57789"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252,00</w:t>
            </w:r>
          </w:p>
        </w:tc>
        <w:tc>
          <w:tcPr>
            <w:tcW w:w="645" w:type="dxa"/>
          </w:tcPr>
          <w:p w14:paraId="1249454A" w14:textId="77777777" w:rsidR="00C327DC" w:rsidRPr="000718AC" w:rsidRDefault="00C57789"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232,00</w:t>
            </w:r>
          </w:p>
        </w:tc>
        <w:tc>
          <w:tcPr>
            <w:tcW w:w="645" w:type="dxa"/>
          </w:tcPr>
          <w:p w14:paraId="1FF3D511" w14:textId="77777777" w:rsidR="00C327DC" w:rsidRPr="000718AC" w:rsidRDefault="00C57789"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200,00</w:t>
            </w:r>
          </w:p>
        </w:tc>
        <w:tc>
          <w:tcPr>
            <w:tcW w:w="645" w:type="dxa"/>
          </w:tcPr>
          <w:p w14:paraId="6841B4F4" w14:textId="77777777" w:rsidR="00C327DC" w:rsidRPr="000718AC" w:rsidRDefault="00C57789"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200,00</w:t>
            </w:r>
          </w:p>
        </w:tc>
        <w:tc>
          <w:tcPr>
            <w:tcW w:w="645" w:type="dxa"/>
          </w:tcPr>
          <w:p w14:paraId="3BC7F54B" w14:textId="77777777" w:rsidR="00C327DC" w:rsidRPr="000718AC" w:rsidRDefault="00C57789"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200,00</w:t>
            </w:r>
          </w:p>
        </w:tc>
        <w:tc>
          <w:tcPr>
            <w:tcW w:w="645" w:type="dxa"/>
          </w:tcPr>
          <w:p w14:paraId="011A135E" w14:textId="77777777" w:rsidR="00C327DC" w:rsidRPr="000718AC" w:rsidRDefault="00C57789"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200,00</w:t>
            </w:r>
          </w:p>
        </w:tc>
        <w:tc>
          <w:tcPr>
            <w:tcW w:w="645" w:type="dxa"/>
          </w:tcPr>
          <w:p w14:paraId="6065BDCF" w14:textId="77777777" w:rsidR="00C327DC" w:rsidRPr="000718AC" w:rsidRDefault="00C57789"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400,00</w:t>
            </w:r>
          </w:p>
        </w:tc>
        <w:tc>
          <w:tcPr>
            <w:tcW w:w="645" w:type="dxa"/>
          </w:tcPr>
          <w:p w14:paraId="3A2FA50A" w14:textId="77777777" w:rsidR="00C327DC" w:rsidRPr="000718AC" w:rsidRDefault="00C57789"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400,00</w:t>
            </w:r>
          </w:p>
        </w:tc>
        <w:tc>
          <w:tcPr>
            <w:tcW w:w="645" w:type="dxa"/>
          </w:tcPr>
          <w:p w14:paraId="50DB32B8" w14:textId="77777777" w:rsidR="00C327DC" w:rsidRPr="000718AC" w:rsidRDefault="00C57789"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400,00</w:t>
            </w:r>
          </w:p>
        </w:tc>
        <w:tc>
          <w:tcPr>
            <w:tcW w:w="645" w:type="dxa"/>
          </w:tcPr>
          <w:p w14:paraId="04359EA1" w14:textId="77777777" w:rsidR="00C327DC" w:rsidRPr="000718AC" w:rsidRDefault="00C57789"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600,00</w:t>
            </w:r>
          </w:p>
        </w:tc>
        <w:tc>
          <w:tcPr>
            <w:tcW w:w="695" w:type="dxa"/>
          </w:tcPr>
          <w:p w14:paraId="18133B8A" w14:textId="77777777" w:rsidR="00C327DC" w:rsidRPr="000718AC" w:rsidRDefault="00C57789"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600,00</w:t>
            </w:r>
          </w:p>
        </w:tc>
        <w:tc>
          <w:tcPr>
            <w:tcW w:w="745" w:type="dxa"/>
          </w:tcPr>
          <w:p w14:paraId="34DFE7B0" w14:textId="77777777" w:rsidR="00C327DC" w:rsidRPr="000718AC" w:rsidRDefault="0057392B"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600,00</w:t>
            </w:r>
          </w:p>
        </w:tc>
        <w:tc>
          <w:tcPr>
            <w:tcW w:w="868" w:type="dxa"/>
          </w:tcPr>
          <w:p w14:paraId="0CC81A84" w14:textId="77777777" w:rsidR="00C327DC" w:rsidRPr="000718AC" w:rsidRDefault="0057392B" w:rsidP="00850921">
            <w:pPr>
              <w:pStyle w:val="ZADEVA"/>
              <w:tabs>
                <w:tab w:val="clear" w:pos="1701"/>
                <w:tab w:val="left" w:pos="0"/>
              </w:tabs>
              <w:ind w:left="0" w:firstLine="0"/>
              <w:rPr>
                <w:rFonts w:cs="Arial"/>
                <w:sz w:val="14"/>
                <w:szCs w:val="14"/>
                <w:lang w:val="sl-SI"/>
              </w:rPr>
            </w:pPr>
            <w:r w:rsidRPr="0057392B">
              <w:rPr>
                <w:rFonts w:cs="Arial"/>
                <w:sz w:val="14"/>
                <w:szCs w:val="14"/>
                <w:lang w:val="sl-SI"/>
              </w:rPr>
              <w:t>4.284,00</w:t>
            </w:r>
          </w:p>
        </w:tc>
      </w:tr>
    </w:tbl>
    <w:p w14:paraId="71EAAD19" w14:textId="77777777" w:rsidR="00C327DC" w:rsidRDefault="00C327DC" w:rsidP="00C327DC">
      <w:pPr>
        <w:pStyle w:val="ZADEVA"/>
        <w:tabs>
          <w:tab w:val="clear" w:pos="1701"/>
          <w:tab w:val="left" w:pos="0"/>
        </w:tabs>
        <w:ind w:left="0" w:firstLine="0"/>
        <w:jc w:val="both"/>
        <w:rPr>
          <w:rFonts w:cs="Arial"/>
          <w:b w:val="0"/>
          <w:szCs w:val="20"/>
          <w:highlight w:val="yellow"/>
          <w:lang w:val="sl-SI"/>
        </w:rPr>
      </w:pPr>
    </w:p>
    <w:p w14:paraId="52FF7FB5" w14:textId="77777777" w:rsidR="009634E6" w:rsidRPr="002713D7" w:rsidRDefault="009634E6" w:rsidP="00C327DC">
      <w:pPr>
        <w:pStyle w:val="ZADEVA"/>
        <w:tabs>
          <w:tab w:val="clear" w:pos="1701"/>
          <w:tab w:val="left" w:pos="0"/>
        </w:tabs>
        <w:ind w:left="0" w:firstLine="0"/>
        <w:jc w:val="both"/>
        <w:rPr>
          <w:rFonts w:cs="Arial"/>
          <w:b w:val="0"/>
          <w:szCs w:val="20"/>
          <w:highlight w:val="yellow"/>
          <w:lang w:val="sl-SI"/>
        </w:rPr>
      </w:pPr>
    </w:p>
    <w:p w14:paraId="2ED324B0" w14:textId="13B7CD51" w:rsidR="009634E6" w:rsidRPr="004F115C" w:rsidRDefault="00FC3284" w:rsidP="009634E6">
      <w:pPr>
        <w:pStyle w:val="ZADEVA"/>
        <w:numPr>
          <w:ilvl w:val="2"/>
          <w:numId w:val="4"/>
        </w:numPr>
        <w:tabs>
          <w:tab w:val="clear" w:pos="1701"/>
          <w:tab w:val="left" w:pos="0"/>
        </w:tabs>
        <w:jc w:val="both"/>
        <w:outlineLvl w:val="2"/>
        <w:rPr>
          <w:rFonts w:cs="Arial"/>
          <w:b w:val="0"/>
          <w:szCs w:val="20"/>
          <w:lang w:val="sl-SI"/>
        </w:rPr>
      </w:pPr>
      <w:r>
        <w:rPr>
          <w:rFonts w:cs="Arial"/>
          <w:b w:val="0"/>
          <w:szCs w:val="20"/>
          <w:lang w:val="sl-SI"/>
        </w:rPr>
        <w:t>█</w:t>
      </w:r>
    </w:p>
    <w:p w14:paraId="753336EC" w14:textId="77777777" w:rsidR="009634E6" w:rsidRDefault="009634E6" w:rsidP="009634E6">
      <w:pPr>
        <w:pStyle w:val="ZADEVA"/>
        <w:tabs>
          <w:tab w:val="clear" w:pos="1701"/>
          <w:tab w:val="left" w:pos="0"/>
        </w:tabs>
        <w:ind w:left="0" w:firstLine="0"/>
        <w:jc w:val="both"/>
        <w:rPr>
          <w:rFonts w:cs="Arial"/>
          <w:b w:val="0"/>
          <w:szCs w:val="20"/>
          <w:lang w:val="sl-SI"/>
        </w:rPr>
      </w:pPr>
    </w:p>
    <w:p w14:paraId="48CEE469" w14:textId="77777777" w:rsidR="009634E6" w:rsidRDefault="009634E6" w:rsidP="009634E6">
      <w:pPr>
        <w:pStyle w:val="ZADEVA"/>
        <w:tabs>
          <w:tab w:val="clear" w:pos="1701"/>
          <w:tab w:val="left" w:pos="0"/>
        </w:tabs>
        <w:ind w:left="0" w:firstLine="0"/>
        <w:jc w:val="both"/>
        <w:rPr>
          <w:rFonts w:cs="Arial"/>
          <w:b w:val="0"/>
          <w:szCs w:val="20"/>
          <w:lang w:val="sl-SI"/>
        </w:rPr>
      </w:pPr>
    </w:p>
    <w:p w14:paraId="441D608B" w14:textId="424EF1DA" w:rsidR="009634E6" w:rsidRPr="006F02BF" w:rsidRDefault="009634E6" w:rsidP="009634E6">
      <w:pPr>
        <w:pStyle w:val="ZADEVA"/>
        <w:tabs>
          <w:tab w:val="clear" w:pos="1701"/>
          <w:tab w:val="left" w:pos="0"/>
        </w:tabs>
        <w:ind w:left="0" w:firstLine="0"/>
        <w:jc w:val="both"/>
        <w:rPr>
          <w:rFonts w:cs="Arial"/>
          <w:b w:val="0"/>
          <w:szCs w:val="20"/>
          <w:lang w:val="sl-SI"/>
        </w:rPr>
      </w:pPr>
      <w:r w:rsidRPr="006F02BF">
        <w:rPr>
          <w:rFonts w:cs="Arial"/>
          <w:b w:val="0"/>
          <w:szCs w:val="20"/>
          <w:lang w:val="sl-SI"/>
        </w:rPr>
        <w:t xml:space="preserve">Javni uslužbenec </w:t>
      </w:r>
      <w:r w:rsidR="00FC3284">
        <w:rPr>
          <w:rFonts w:cs="Arial"/>
          <w:b w:val="0"/>
          <w:szCs w:val="20"/>
          <w:lang w:val="sl-SI"/>
        </w:rPr>
        <w:t>█</w:t>
      </w:r>
      <w:r>
        <w:rPr>
          <w:rFonts w:cs="Arial"/>
          <w:b w:val="0"/>
          <w:szCs w:val="20"/>
          <w:lang w:val="sl-SI"/>
        </w:rPr>
        <w:t xml:space="preserve"> </w:t>
      </w:r>
      <w:r w:rsidRPr="006F02BF">
        <w:rPr>
          <w:rFonts w:cs="Arial"/>
          <w:b w:val="0"/>
          <w:szCs w:val="20"/>
          <w:lang w:val="sl-SI"/>
        </w:rPr>
        <w:t xml:space="preserve">in predstojnik </w:t>
      </w:r>
      <w:r w:rsidR="00C34F77">
        <w:rPr>
          <w:rFonts w:cs="Arial"/>
          <w:b w:val="0"/>
          <w:szCs w:val="20"/>
          <w:lang w:val="sl-SI"/>
        </w:rPr>
        <w:t>ARNES</w:t>
      </w:r>
      <w:r w:rsidRPr="006F02BF">
        <w:rPr>
          <w:rFonts w:cs="Arial"/>
          <w:b w:val="0"/>
          <w:szCs w:val="20"/>
          <w:lang w:val="sl-SI"/>
        </w:rPr>
        <w:t xml:space="preserve"> sta </w:t>
      </w:r>
      <w:r>
        <w:rPr>
          <w:rFonts w:cs="Arial"/>
          <w:b w:val="0"/>
          <w:szCs w:val="20"/>
          <w:lang w:val="sl-SI"/>
        </w:rPr>
        <w:t xml:space="preserve">dne </w:t>
      </w:r>
      <w:r w:rsidR="00F32B0C">
        <w:rPr>
          <w:rFonts w:cs="Arial"/>
          <w:b w:val="0"/>
          <w:szCs w:val="20"/>
          <w:lang w:val="sl-SI"/>
        </w:rPr>
        <w:t>31. 3.</w:t>
      </w:r>
      <w:r>
        <w:rPr>
          <w:rFonts w:cs="Arial"/>
          <w:b w:val="0"/>
          <w:szCs w:val="20"/>
          <w:lang w:val="sl-SI"/>
        </w:rPr>
        <w:t xml:space="preserve"> 2016</w:t>
      </w:r>
      <w:r w:rsidRPr="006F02BF">
        <w:rPr>
          <w:rFonts w:cs="Arial"/>
          <w:b w:val="0"/>
          <w:szCs w:val="20"/>
          <w:lang w:val="sl-SI"/>
        </w:rPr>
        <w:t xml:space="preserve"> </w:t>
      </w:r>
      <w:r w:rsidRPr="00AD43D2">
        <w:rPr>
          <w:rFonts w:cs="Arial"/>
          <w:b w:val="0"/>
          <w:szCs w:val="20"/>
          <w:lang w:val="sl-SI"/>
        </w:rPr>
        <w:t>zaradi napredovanja javnega uslužbenca v plačne razrede sklenila Aneks</w:t>
      </w:r>
      <w:r>
        <w:rPr>
          <w:rFonts w:cs="Arial"/>
          <w:b w:val="0"/>
          <w:szCs w:val="20"/>
          <w:lang w:val="sl-SI"/>
        </w:rPr>
        <w:t xml:space="preserve">, št. 2 k Pogodbi o zaposlitvi, št. </w:t>
      </w:r>
      <w:r w:rsidR="00F32B0C">
        <w:rPr>
          <w:rFonts w:cs="Arial"/>
          <w:b w:val="0"/>
          <w:szCs w:val="20"/>
          <w:lang w:val="sl-SI"/>
        </w:rPr>
        <w:t>29</w:t>
      </w:r>
      <w:r>
        <w:rPr>
          <w:rFonts w:cs="Arial"/>
          <w:b w:val="0"/>
          <w:szCs w:val="20"/>
          <w:lang w:val="sl-SI"/>
        </w:rPr>
        <w:t>-</w:t>
      </w:r>
      <w:r w:rsidR="00F32B0C">
        <w:rPr>
          <w:rFonts w:cs="Arial"/>
          <w:b w:val="0"/>
          <w:szCs w:val="20"/>
          <w:lang w:val="sl-SI"/>
        </w:rPr>
        <w:t>MB-02</w:t>
      </w:r>
      <w:r>
        <w:rPr>
          <w:rFonts w:cs="Arial"/>
          <w:b w:val="0"/>
          <w:szCs w:val="20"/>
          <w:lang w:val="sl-SI"/>
        </w:rPr>
        <w:t xml:space="preserve"> z dne </w:t>
      </w:r>
      <w:r w:rsidR="00F32B0C">
        <w:rPr>
          <w:rFonts w:cs="Arial"/>
          <w:b w:val="0"/>
          <w:szCs w:val="20"/>
          <w:lang w:val="sl-SI"/>
        </w:rPr>
        <w:t>5</w:t>
      </w:r>
      <w:r>
        <w:rPr>
          <w:rFonts w:cs="Arial"/>
          <w:b w:val="0"/>
          <w:szCs w:val="20"/>
          <w:lang w:val="sl-SI"/>
        </w:rPr>
        <w:t xml:space="preserve">. </w:t>
      </w:r>
      <w:r w:rsidR="00F32B0C">
        <w:rPr>
          <w:rFonts w:cs="Arial"/>
          <w:b w:val="0"/>
          <w:szCs w:val="20"/>
          <w:lang w:val="sl-SI"/>
        </w:rPr>
        <w:t>11</w:t>
      </w:r>
      <w:r>
        <w:rPr>
          <w:rFonts w:cs="Arial"/>
          <w:b w:val="0"/>
          <w:szCs w:val="20"/>
          <w:lang w:val="sl-SI"/>
        </w:rPr>
        <w:t>. 2008,</w:t>
      </w:r>
      <w:r w:rsidRPr="00AD43D2">
        <w:rPr>
          <w:rFonts w:cs="Arial"/>
          <w:b w:val="0"/>
          <w:szCs w:val="20"/>
          <w:lang w:val="sl-SI"/>
        </w:rPr>
        <w:t xml:space="preserve"> na podlagi katerega je bil javni uslužbenec na delovnem mestu </w:t>
      </w:r>
      <w:r>
        <w:rPr>
          <w:rFonts w:cs="Arial"/>
          <w:b w:val="0"/>
          <w:szCs w:val="20"/>
          <w:lang w:val="sl-SI"/>
        </w:rPr>
        <w:t xml:space="preserve">I017111 Področni svetovalec I </w:t>
      </w:r>
      <w:r w:rsidRPr="00AD43D2">
        <w:rPr>
          <w:rFonts w:cs="Arial"/>
          <w:b w:val="0"/>
          <w:szCs w:val="20"/>
          <w:lang w:val="sl-SI"/>
        </w:rPr>
        <w:t xml:space="preserve">od 1. </w:t>
      </w:r>
      <w:r>
        <w:rPr>
          <w:rFonts w:cs="Arial"/>
          <w:b w:val="0"/>
          <w:szCs w:val="20"/>
          <w:lang w:val="sl-SI"/>
        </w:rPr>
        <w:t>4</w:t>
      </w:r>
      <w:r w:rsidRPr="00AD43D2">
        <w:rPr>
          <w:rFonts w:cs="Arial"/>
          <w:b w:val="0"/>
          <w:szCs w:val="20"/>
          <w:lang w:val="sl-SI"/>
        </w:rPr>
        <w:t>. 20</w:t>
      </w:r>
      <w:r>
        <w:rPr>
          <w:rFonts w:cs="Arial"/>
          <w:b w:val="0"/>
          <w:szCs w:val="20"/>
          <w:lang w:val="sl-SI"/>
        </w:rPr>
        <w:t>16</w:t>
      </w:r>
      <w:r w:rsidRPr="00AD43D2">
        <w:rPr>
          <w:rFonts w:cs="Arial"/>
          <w:b w:val="0"/>
          <w:szCs w:val="20"/>
          <w:lang w:val="sl-SI"/>
        </w:rPr>
        <w:t xml:space="preserve"> dalje uvrščen v </w:t>
      </w:r>
      <w:r w:rsidR="00F32B0C">
        <w:rPr>
          <w:rFonts w:cs="Arial"/>
          <w:b w:val="0"/>
          <w:szCs w:val="20"/>
          <w:lang w:val="sl-SI"/>
        </w:rPr>
        <w:t>34</w:t>
      </w:r>
      <w:r w:rsidRPr="00AD43D2">
        <w:rPr>
          <w:rFonts w:cs="Arial"/>
          <w:b w:val="0"/>
          <w:szCs w:val="20"/>
          <w:lang w:val="sl-SI"/>
        </w:rPr>
        <w:t xml:space="preserve">. plačni razred. </w:t>
      </w:r>
      <w:r>
        <w:rPr>
          <w:rFonts w:cs="Arial"/>
          <w:b w:val="0"/>
          <w:szCs w:val="20"/>
          <w:lang w:val="sl-SI"/>
        </w:rPr>
        <w:t xml:space="preserve">Dne 20. 12. 2018 </w:t>
      </w:r>
      <w:r w:rsidR="00F32B0C">
        <w:rPr>
          <w:rFonts w:cs="Arial"/>
          <w:b w:val="0"/>
          <w:szCs w:val="20"/>
          <w:lang w:val="sl-SI"/>
        </w:rPr>
        <w:t xml:space="preserve">sta </w:t>
      </w:r>
      <w:r>
        <w:rPr>
          <w:rFonts w:cs="Arial"/>
          <w:b w:val="0"/>
          <w:szCs w:val="20"/>
          <w:lang w:val="sl-SI"/>
        </w:rPr>
        <w:t xml:space="preserve">zaradi spremembe </w:t>
      </w:r>
      <w:r w:rsidRPr="00891DDD">
        <w:rPr>
          <w:rFonts w:cs="Arial"/>
          <w:b w:val="0"/>
          <w:szCs w:val="20"/>
          <w:lang w:val="sl-SI"/>
        </w:rPr>
        <w:t>Uredb</w:t>
      </w:r>
      <w:r>
        <w:rPr>
          <w:rFonts w:cs="Arial"/>
          <w:b w:val="0"/>
          <w:szCs w:val="20"/>
          <w:lang w:val="sl-SI"/>
        </w:rPr>
        <w:t>e</w:t>
      </w:r>
      <w:r w:rsidRPr="00891DDD">
        <w:rPr>
          <w:rFonts w:cs="Arial"/>
          <w:b w:val="0"/>
          <w:szCs w:val="20"/>
          <w:lang w:val="sl-SI"/>
        </w:rPr>
        <w:t xml:space="preserve"> </w:t>
      </w:r>
      <w:r>
        <w:rPr>
          <w:rFonts w:cs="Arial"/>
          <w:b w:val="0"/>
          <w:szCs w:val="20"/>
          <w:lang w:val="sl-SI"/>
        </w:rPr>
        <w:t xml:space="preserve">sklenila </w:t>
      </w:r>
      <w:r w:rsidRPr="00AD43D2">
        <w:rPr>
          <w:rFonts w:cs="Arial"/>
          <w:b w:val="0"/>
          <w:szCs w:val="20"/>
          <w:lang w:val="sl-SI"/>
        </w:rPr>
        <w:t xml:space="preserve">Aneks, št. </w:t>
      </w:r>
      <w:r>
        <w:rPr>
          <w:rFonts w:cs="Arial"/>
          <w:b w:val="0"/>
          <w:szCs w:val="20"/>
          <w:lang w:val="sl-SI"/>
        </w:rPr>
        <w:t>3</w:t>
      </w:r>
      <w:r w:rsidRPr="00AD43D2">
        <w:rPr>
          <w:rFonts w:cs="Arial"/>
          <w:b w:val="0"/>
          <w:szCs w:val="20"/>
          <w:lang w:val="sl-SI"/>
        </w:rPr>
        <w:t xml:space="preserve"> k Pogodbi o zaposlitvi, št. </w:t>
      </w:r>
      <w:r w:rsidR="00F32B0C" w:rsidRPr="00F32B0C">
        <w:rPr>
          <w:rFonts w:cs="Arial"/>
          <w:b w:val="0"/>
          <w:szCs w:val="20"/>
          <w:lang w:val="sl-SI"/>
        </w:rPr>
        <w:t xml:space="preserve">29-MB-02 </w:t>
      </w:r>
      <w:r w:rsidRPr="00AD43D2">
        <w:rPr>
          <w:rFonts w:cs="Arial"/>
          <w:b w:val="0"/>
          <w:szCs w:val="20"/>
          <w:lang w:val="sl-SI"/>
        </w:rPr>
        <w:t xml:space="preserve">z dne </w:t>
      </w:r>
      <w:r w:rsidR="00F32B0C">
        <w:rPr>
          <w:rFonts w:cs="Arial"/>
          <w:b w:val="0"/>
          <w:szCs w:val="20"/>
          <w:lang w:val="sl-SI"/>
        </w:rPr>
        <w:t>5</w:t>
      </w:r>
      <w:r w:rsidRPr="00AD43D2">
        <w:rPr>
          <w:rFonts w:cs="Arial"/>
          <w:b w:val="0"/>
          <w:szCs w:val="20"/>
          <w:lang w:val="sl-SI"/>
        </w:rPr>
        <w:t xml:space="preserve">. </w:t>
      </w:r>
      <w:r w:rsidR="00F32B0C">
        <w:rPr>
          <w:rFonts w:cs="Arial"/>
          <w:b w:val="0"/>
          <w:szCs w:val="20"/>
          <w:lang w:val="sl-SI"/>
        </w:rPr>
        <w:t>11</w:t>
      </w:r>
      <w:r w:rsidRPr="00AD43D2">
        <w:rPr>
          <w:rFonts w:cs="Arial"/>
          <w:b w:val="0"/>
          <w:szCs w:val="20"/>
          <w:lang w:val="sl-SI"/>
        </w:rPr>
        <w:t>. 2008, na podlagi katere</w:t>
      </w:r>
      <w:r>
        <w:rPr>
          <w:rFonts w:cs="Arial"/>
          <w:b w:val="0"/>
          <w:szCs w:val="20"/>
          <w:lang w:val="sl-SI"/>
        </w:rPr>
        <w:t>ga</w:t>
      </w:r>
      <w:r w:rsidRPr="00AD43D2">
        <w:rPr>
          <w:rFonts w:cs="Arial"/>
          <w:b w:val="0"/>
          <w:szCs w:val="20"/>
          <w:lang w:val="sl-SI"/>
        </w:rPr>
        <w:t xml:space="preserve"> je bil javni uslužbenec na delovnem mestu uvrščen v </w:t>
      </w:r>
      <w:r w:rsidR="00F32B0C">
        <w:rPr>
          <w:rFonts w:cs="Arial"/>
          <w:b w:val="0"/>
          <w:szCs w:val="20"/>
          <w:lang w:val="sl-SI"/>
        </w:rPr>
        <w:t>36</w:t>
      </w:r>
      <w:r w:rsidRPr="00AD43D2">
        <w:rPr>
          <w:rFonts w:cs="Arial"/>
          <w:b w:val="0"/>
          <w:szCs w:val="20"/>
          <w:lang w:val="sl-SI"/>
        </w:rPr>
        <w:t>. plačni razred</w:t>
      </w:r>
      <w:r>
        <w:rPr>
          <w:rFonts w:cs="Arial"/>
          <w:b w:val="0"/>
          <w:szCs w:val="20"/>
          <w:lang w:val="sl-SI"/>
        </w:rPr>
        <w:t>, s pravico do izplačila osnovne plače v višini 3</w:t>
      </w:r>
      <w:r w:rsidR="00F32B0C">
        <w:rPr>
          <w:rFonts w:cs="Arial"/>
          <w:b w:val="0"/>
          <w:szCs w:val="20"/>
          <w:lang w:val="sl-SI"/>
        </w:rPr>
        <w:t>5</w:t>
      </w:r>
      <w:r>
        <w:rPr>
          <w:rFonts w:cs="Arial"/>
          <w:b w:val="0"/>
          <w:szCs w:val="20"/>
          <w:lang w:val="sl-SI"/>
        </w:rPr>
        <w:t>. plačnega razreda od 1. 1. 2019 dalje ter v višini 3</w:t>
      </w:r>
      <w:r w:rsidR="00F32B0C">
        <w:rPr>
          <w:rFonts w:cs="Arial"/>
          <w:b w:val="0"/>
          <w:szCs w:val="20"/>
          <w:lang w:val="sl-SI"/>
        </w:rPr>
        <w:t>6</w:t>
      </w:r>
      <w:r>
        <w:rPr>
          <w:rFonts w:cs="Arial"/>
          <w:b w:val="0"/>
          <w:szCs w:val="20"/>
          <w:lang w:val="sl-SI"/>
        </w:rPr>
        <w:t>. plačnega razreda od 1. 11. 2019 dalje. Dne</w:t>
      </w:r>
      <w:r w:rsidRPr="00C57789">
        <w:rPr>
          <w:rFonts w:cs="Arial"/>
          <w:b w:val="0"/>
          <w:szCs w:val="20"/>
          <w:lang w:val="sl-SI"/>
        </w:rPr>
        <w:t xml:space="preserve"> 30. 3. 201</w:t>
      </w:r>
      <w:r>
        <w:rPr>
          <w:rFonts w:cs="Arial"/>
          <w:b w:val="0"/>
          <w:szCs w:val="20"/>
          <w:lang w:val="sl-SI"/>
        </w:rPr>
        <w:t>9</w:t>
      </w:r>
      <w:r w:rsidRPr="00C57789">
        <w:rPr>
          <w:rFonts w:cs="Arial"/>
          <w:b w:val="0"/>
          <w:szCs w:val="20"/>
          <w:lang w:val="sl-SI"/>
        </w:rPr>
        <w:t xml:space="preserve"> sta zaradi napredovanja javnega uslužbenca v plačne razrede sklenila </w:t>
      </w:r>
      <w:r>
        <w:rPr>
          <w:rFonts w:cs="Arial"/>
          <w:b w:val="0"/>
          <w:szCs w:val="20"/>
          <w:lang w:val="sl-SI"/>
        </w:rPr>
        <w:t xml:space="preserve">še </w:t>
      </w:r>
      <w:r w:rsidRPr="00C57789">
        <w:rPr>
          <w:rFonts w:cs="Arial"/>
          <w:b w:val="0"/>
          <w:szCs w:val="20"/>
          <w:lang w:val="sl-SI"/>
        </w:rPr>
        <w:t xml:space="preserve">Aneks, št. </w:t>
      </w:r>
      <w:r>
        <w:rPr>
          <w:rFonts w:cs="Arial"/>
          <w:b w:val="0"/>
          <w:szCs w:val="20"/>
          <w:lang w:val="sl-SI"/>
        </w:rPr>
        <w:t>4</w:t>
      </w:r>
      <w:r w:rsidRPr="00C57789">
        <w:rPr>
          <w:rFonts w:cs="Arial"/>
          <w:b w:val="0"/>
          <w:szCs w:val="20"/>
          <w:lang w:val="sl-SI"/>
        </w:rPr>
        <w:t xml:space="preserve"> k Pogodbi o zaposlitvi, št. </w:t>
      </w:r>
      <w:r w:rsidR="00F32B0C" w:rsidRPr="00F32B0C">
        <w:rPr>
          <w:rFonts w:cs="Arial"/>
          <w:b w:val="0"/>
          <w:szCs w:val="20"/>
          <w:lang w:val="sl-SI"/>
        </w:rPr>
        <w:t>29-MB-02 z dne 5. 11. 2008</w:t>
      </w:r>
      <w:r w:rsidRPr="00C57789">
        <w:rPr>
          <w:rFonts w:cs="Arial"/>
          <w:b w:val="0"/>
          <w:szCs w:val="20"/>
          <w:lang w:val="sl-SI"/>
        </w:rPr>
        <w:t>, na podlagi katerega je bil javni uslužbenec na delovnem mestu od 1. 4. 201</w:t>
      </w:r>
      <w:r>
        <w:rPr>
          <w:rFonts w:cs="Arial"/>
          <w:b w:val="0"/>
          <w:szCs w:val="20"/>
          <w:lang w:val="sl-SI"/>
        </w:rPr>
        <w:t>9</w:t>
      </w:r>
      <w:r w:rsidRPr="00C57789">
        <w:rPr>
          <w:rFonts w:cs="Arial"/>
          <w:b w:val="0"/>
          <w:szCs w:val="20"/>
          <w:lang w:val="sl-SI"/>
        </w:rPr>
        <w:t xml:space="preserve"> dalje uvrščen v </w:t>
      </w:r>
      <w:r w:rsidR="00F32B0C">
        <w:rPr>
          <w:rFonts w:cs="Arial"/>
          <w:b w:val="0"/>
          <w:szCs w:val="20"/>
          <w:lang w:val="sl-SI"/>
        </w:rPr>
        <w:t>38</w:t>
      </w:r>
      <w:r w:rsidRPr="00C57789">
        <w:rPr>
          <w:rFonts w:cs="Arial"/>
          <w:b w:val="0"/>
          <w:szCs w:val="20"/>
          <w:lang w:val="sl-SI"/>
        </w:rPr>
        <w:t>. plačni razred</w:t>
      </w:r>
      <w:r>
        <w:rPr>
          <w:rFonts w:cs="Arial"/>
          <w:b w:val="0"/>
          <w:szCs w:val="20"/>
          <w:lang w:val="sl-SI"/>
        </w:rPr>
        <w:t>,</w:t>
      </w:r>
      <w:r w:rsidRPr="00B26551">
        <w:rPr>
          <w:lang w:val="sl-SI"/>
        </w:rPr>
        <w:t xml:space="preserve"> </w:t>
      </w:r>
      <w:r w:rsidRPr="00B26551">
        <w:rPr>
          <w:rFonts w:cs="Arial"/>
          <w:b w:val="0"/>
          <w:szCs w:val="20"/>
          <w:lang w:val="sl-SI"/>
        </w:rPr>
        <w:t xml:space="preserve">s pravico do izplačila osnovne plače v višini </w:t>
      </w:r>
      <w:r w:rsidR="00F32B0C">
        <w:rPr>
          <w:rFonts w:cs="Arial"/>
          <w:b w:val="0"/>
          <w:szCs w:val="20"/>
          <w:lang w:val="sl-SI"/>
        </w:rPr>
        <w:t>38</w:t>
      </w:r>
      <w:r w:rsidRPr="00B26551">
        <w:rPr>
          <w:rFonts w:cs="Arial"/>
          <w:b w:val="0"/>
          <w:szCs w:val="20"/>
          <w:lang w:val="sl-SI"/>
        </w:rPr>
        <w:t xml:space="preserve">. plačnega razreda </w:t>
      </w:r>
      <w:r>
        <w:rPr>
          <w:rFonts w:cs="Arial"/>
          <w:b w:val="0"/>
          <w:szCs w:val="20"/>
          <w:lang w:val="sl-SI"/>
        </w:rPr>
        <w:t>s 1. 12. 2019.</w:t>
      </w:r>
    </w:p>
    <w:p w14:paraId="360D8A84" w14:textId="77777777" w:rsidR="009634E6" w:rsidRPr="00A342D4" w:rsidRDefault="009634E6" w:rsidP="009634E6">
      <w:pPr>
        <w:pStyle w:val="ZADEVA"/>
        <w:tabs>
          <w:tab w:val="clear" w:pos="1701"/>
          <w:tab w:val="left" w:pos="0"/>
        </w:tabs>
        <w:ind w:left="0" w:firstLine="0"/>
        <w:jc w:val="both"/>
        <w:outlineLvl w:val="2"/>
        <w:rPr>
          <w:b w:val="0"/>
          <w:lang w:val="sl-SI"/>
        </w:rPr>
      </w:pPr>
      <w:bookmarkStart w:id="70" w:name="_Toc59539498"/>
      <w:bookmarkStart w:id="71" w:name="_Toc68104171"/>
      <w:r w:rsidRPr="00A342D4">
        <w:rPr>
          <w:b w:val="0"/>
          <w:lang w:val="sl-SI"/>
        </w:rPr>
        <w:t>Javni uslužbenec je po posameznih mesecih prejel delovno uspešnost iz naslova prodaje blaga in storitev na trgu:</w:t>
      </w:r>
      <w:bookmarkEnd w:id="70"/>
      <w:bookmarkEnd w:id="71"/>
    </w:p>
    <w:p w14:paraId="4087B183" w14:textId="77777777" w:rsidR="009634E6" w:rsidRPr="006F02BF" w:rsidRDefault="009634E6" w:rsidP="009634E6">
      <w:pPr>
        <w:pStyle w:val="ZADEVA"/>
        <w:tabs>
          <w:tab w:val="clear" w:pos="1701"/>
          <w:tab w:val="left" w:pos="0"/>
        </w:tabs>
        <w:ind w:left="0" w:firstLine="0"/>
        <w:jc w:val="both"/>
        <w:rPr>
          <w:rFonts w:cs="Arial"/>
          <w:b w:val="0"/>
          <w:szCs w:val="20"/>
          <w:lang w:val="sl-SI"/>
        </w:rPr>
      </w:pPr>
    </w:p>
    <w:p w14:paraId="30B1B3FA" w14:textId="77777777" w:rsidR="009634E6" w:rsidRPr="006F02BF" w:rsidRDefault="009634E6" w:rsidP="009634E6">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9634E6" w:rsidRPr="006F02BF" w14:paraId="72D8A79F" w14:textId="77777777" w:rsidTr="00CB3584">
        <w:tc>
          <w:tcPr>
            <w:tcW w:w="784" w:type="dxa"/>
          </w:tcPr>
          <w:p w14:paraId="2C5238F1"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695F3516"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04848E66"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6C5786C4"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74D9F161"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680E10E5" w14:textId="77777777" w:rsidR="009634E6" w:rsidRPr="006F02BF" w:rsidRDefault="009634E6"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7EAB085D"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026CDC90"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25562EB2" w14:textId="77777777" w:rsidR="009634E6" w:rsidRPr="006F02BF" w:rsidRDefault="009634E6"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764A26D9"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15C14EEB"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33FD390E"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1482A3F5"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9634E6" w:rsidRPr="006F02BF" w14:paraId="56D441F0" w14:textId="77777777" w:rsidTr="00CB3584">
        <w:tc>
          <w:tcPr>
            <w:tcW w:w="784" w:type="dxa"/>
          </w:tcPr>
          <w:p w14:paraId="7CA372BF" w14:textId="77777777" w:rsidR="009634E6" w:rsidRPr="006F02BF" w:rsidRDefault="00F32B0C"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288,00</w:t>
            </w:r>
          </w:p>
        </w:tc>
        <w:tc>
          <w:tcPr>
            <w:tcW w:w="645" w:type="dxa"/>
          </w:tcPr>
          <w:p w14:paraId="2576107C" w14:textId="77777777" w:rsidR="009634E6" w:rsidRPr="006F02BF" w:rsidRDefault="00F32B0C"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288,00</w:t>
            </w:r>
          </w:p>
        </w:tc>
        <w:tc>
          <w:tcPr>
            <w:tcW w:w="645" w:type="dxa"/>
          </w:tcPr>
          <w:p w14:paraId="3D632BB4" w14:textId="77777777" w:rsidR="009634E6" w:rsidRPr="006F02BF" w:rsidRDefault="00F32B0C"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288,00</w:t>
            </w:r>
          </w:p>
        </w:tc>
        <w:tc>
          <w:tcPr>
            <w:tcW w:w="645" w:type="dxa"/>
          </w:tcPr>
          <w:p w14:paraId="20907D3F" w14:textId="77777777" w:rsidR="009634E6" w:rsidRPr="006F02BF" w:rsidRDefault="00F32B0C"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264,00</w:t>
            </w:r>
          </w:p>
        </w:tc>
        <w:tc>
          <w:tcPr>
            <w:tcW w:w="645" w:type="dxa"/>
          </w:tcPr>
          <w:p w14:paraId="6221A018" w14:textId="77777777" w:rsidR="009634E6" w:rsidRPr="006F02BF" w:rsidRDefault="00F32B0C"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264,00</w:t>
            </w:r>
          </w:p>
        </w:tc>
        <w:tc>
          <w:tcPr>
            <w:tcW w:w="645" w:type="dxa"/>
          </w:tcPr>
          <w:p w14:paraId="3F079A20" w14:textId="77777777" w:rsidR="009634E6" w:rsidRPr="006F02BF" w:rsidRDefault="00F32B0C"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240,00</w:t>
            </w:r>
          </w:p>
        </w:tc>
        <w:tc>
          <w:tcPr>
            <w:tcW w:w="645" w:type="dxa"/>
          </w:tcPr>
          <w:p w14:paraId="21B09C90" w14:textId="77777777" w:rsidR="009634E6" w:rsidRPr="006F02BF" w:rsidRDefault="00F32B0C"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240,00</w:t>
            </w:r>
          </w:p>
        </w:tc>
        <w:tc>
          <w:tcPr>
            <w:tcW w:w="645" w:type="dxa"/>
          </w:tcPr>
          <w:p w14:paraId="0F72F91D" w14:textId="77777777" w:rsidR="009634E6" w:rsidRPr="006F02BF" w:rsidRDefault="00F32B0C"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336,00</w:t>
            </w:r>
          </w:p>
        </w:tc>
        <w:tc>
          <w:tcPr>
            <w:tcW w:w="645" w:type="dxa"/>
          </w:tcPr>
          <w:p w14:paraId="48CB74DF" w14:textId="77777777" w:rsidR="009634E6" w:rsidRPr="006F02BF" w:rsidRDefault="00F32B0C"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240,00</w:t>
            </w:r>
          </w:p>
        </w:tc>
        <w:tc>
          <w:tcPr>
            <w:tcW w:w="645" w:type="dxa"/>
          </w:tcPr>
          <w:p w14:paraId="404F76B6" w14:textId="77777777" w:rsidR="009634E6" w:rsidRPr="006F02BF" w:rsidRDefault="00F32B0C"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240,00</w:t>
            </w:r>
          </w:p>
        </w:tc>
        <w:tc>
          <w:tcPr>
            <w:tcW w:w="695" w:type="dxa"/>
          </w:tcPr>
          <w:p w14:paraId="438A0CF1" w14:textId="77777777" w:rsidR="009634E6" w:rsidRPr="006F02BF" w:rsidRDefault="00F32B0C"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336,00</w:t>
            </w:r>
          </w:p>
        </w:tc>
        <w:tc>
          <w:tcPr>
            <w:tcW w:w="745" w:type="dxa"/>
          </w:tcPr>
          <w:p w14:paraId="221F57D0" w14:textId="77777777" w:rsidR="009634E6" w:rsidRPr="006F02BF" w:rsidRDefault="00F32B0C"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154,00</w:t>
            </w:r>
          </w:p>
        </w:tc>
        <w:tc>
          <w:tcPr>
            <w:tcW w:w="868" w:type="dxa"/>
          </w:tcPr>
          <w:p w14:paraId="27788D5F" w14:textId="77777777" w:rsidR="009634E6" w:rsidRPr="000718AC" w:rsidRDefault="00F32B0C" w:rsidP="00850921">
            <w:pPr>
              <w:pStyle w:val="ZADEVA"/>
              <w:tabs>
                <w:tab w:val="clear" w:pos="1701"/>
                <w:tab w:val="left" w:pos="0"/>
              </w:tabs>
              <w:ind w:left="0" w:firstLine="0"/>
              <w:jc w:val="both"/>
              <w:rPr>
                <w:rFonts w:cs="Arial"/>
                <w:bCs/>
                <w:sz w:val="14"/>
                <w:szCs w:val="14"/>
                <w:lang w:val="sl-SI"/>
              </w:rPr>
            </w:pPr>
            <w:r w:rsidRPr="00F32B0C">
              <w:rPr>
                <w:rFonts w:cs="Arial"/>
                <w:bCs/>
                <w:sz w:val="14"/>
                <w:szCs w:val="14"/>
                <w:lang w:val="sl-SI"/>
              </w:rPr>
              <w:t>3.178,00</w:t>
            </w:r>
          </w:p>
        </w:tc>
      </w:tr>
    </w:tbl>
    <w:p w14:paraId="27F27885" w14:textId="77777777" w:rsidR="00377B24" w:rsidRDefault="00377B24" w:rsidP="009634E6">
      <w:pPr>
        <w:pStyle w:val="ZADEVA"/>
        <w:tabs>
          <w:tab w:val="clear" w:pos="1701"/>
          <w:tab w:val="left" w:pos="0"/>
        </w:tabs>
        <w:ind w:left="0" w:firstLine="0"/>
        <w:jc w:val="both"/>
        <w:rPr>
          <w:rFonts w:cs="Arial"/>
          <w:b w:val="0"/>
          <w:szCs w:val="20"/>
          <w:highlight w:val="yellow"/>
          <w:lang w:val="sl-SI"/>
        </w:rPr>
      </w:pPr>
    </w:p>
    <w:p w14:paraId="1C06421D" w14:textId="77777777" w:rsidR="009634E6" w:rsidRPr="006F02BF" w:rsidRDefault="009634E6" w:rsidP="009634E6">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w:t>
      </w:r>
      <w:r>
        <w:rPr>
          <w:rFonts w:cs="Arial"/>
          <w:b w:val="0"/>
          <w:szCs w:val="20"/>
          <w:lang w:val="sl-SI"/>
        </w:rPr>
        <w:t>9</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9634E6" w:rsidRPr="006F02BF" w14:paraId="6037A4C1" w14:textId="77777777" w:rsidTr="00CB3584">
        <w:tc>
          <w:tcPr>
            <w:tcW w:w="784" w:type="dxa"/>
          </w:tcPr>
          <w:p w14:paraId="37230410"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555FB620"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53DABB12"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09478C64"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18E18C8E"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1FD9EE38" w14:textId="77777777" w:rsidR="009634E6" w:rsidRPr="006F02BF" w:rsidRDefault="009634E6"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06948A87"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0B9308A8"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22BFBD92" w14:textId="77777777" w:rsidR="009634E6" w:rsidRPr="006F02BF" w:rsidRDefault="009634E6"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30D847C8"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744690E8"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5231F889"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62187B1B" w14:textId="77777777" w:rsidR="009634E6" w:rsidRPr="006F02BF" w:rsidRDefault="009634E6"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9634E6" w:rsidRPr="006F02BF" w14:paraId="09B4BBC7" w14:textId="77777777" w:rsidTr="00CB3584">
        <w:tc>
          <w:tcPr>
            <w:tcW w:w="784" w:type="dxa"/>
          </w:tcPr>
          <w:p w14:paraId="51B87A2C" w14:textId="77777777" w:rsidR="009634E6" w:rsidRPr="000718AC" w:rsidRDefault="00F32B0C"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280,00</w:t>
            </w:r>
          </w:p>
        </w:tc>
        <w:tc>
          <w:tcPr>
            <w:tcW w:w="645" w:type="dxa"/>
          </w:tcPr>
          <w:p w14:paraId="2D33BFB4" w14:textId="77777777" w:rsidR="009634E6" w:rsidRPr="000718AC" w:rsidRDefault="00F32B0C"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280,00</w:t>
            </w:r>
          </w:p>
        </w:tc>
        <w:tc>
          <w:tcPr>
            <w:tcW w:w="645" w:type="dxa"/>
          </w:tcPr>
          <w:p w14:paraId="354E2E70" w14:textId="77777777" w:rsidR="009634E6" w:rsidRPr="000718AC" w:rsidRDefault="00F32B0C"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360,00</w:t>
            </w:r>
          </w:p>
        </w:tc>
        <w:tc>
          <w:tcPr>
            <w:tcW w:w="645" w:type="dxa"/>
          </w:tcPr>
          <w:p w14:paraId="1358548F" w14:textId="77777777" w:rsidR="009634E6" w:rsidRPr="000718AC" w:rsidRDefault="00F32B0C"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645" w:type="dxa"/>
          </w:tcPr>
          <w:p w14:paraId="3EB0AB92" w14:textId="77777777" w:rsidR="009634E6" w:rsidRPr="000718AC" w:rsidRDefault="00F32B0C"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645" w:type="dxa"/>
          </w:tcPr>
          <w:p w14:paraId="1AB2CDAB" w14:textId="77777777" w:rsidR="009634E6" w:rsidRPr="000718AC" w:rsidRDefault="00F32B0C"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645" w:type="dxa"/>
          </w:tcPr>
          <w:p w14:paraId="5888D37D" w14:textId="77777777" w:rsidR="009634E6" w:rsidRPr="000718AC" w:rsidRDefault="00F32B0C"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550,00</w:t>
            </w:r>
          </w:p>
        </w:tc>
        <w:tc>
          <w:tcPr>
            <w:tcW w:w="645" w:type="dxa"/>
          </w:tcPr>
          <w:p w14:paraId="14264F5C" w14:textId="77777777" w:rsidR="009634E6" w:rsidRPr="000718AC" w:rsidRDefault="00F32B0C"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645" w:type="dxa"/>
          </w:tcPr>
          <w:p w14:paraId="1CBF33F2" w14:textId="77777777" w:rsidR="009634E6" w:rsidRPr="000718AC" w:rsidRDefault="00F32B0C"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645" w:type="dxa"/>
          </w:tcPr>
          <w:p w14:paraId="6E38953E" w14:textId="77777777" w:rsidR="009634E6" w:rsidRPr="000718AC" w:rsidRDefault="00F32B0C"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695" w:type="dxa"/>
          </w:tcPr>
          <w:p w14:paraId="0BC24C8F" w14:textId="77777777" w:rsidR="009634E6" w:rsidRPr="000718AC" w:rsidRDefault="00F32B0C"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600,00</w:t>
            </w:r>
          </w:p>
        </w:tc>
        <w:tc>
          <w:tcPr>
            <w:tcW w:w="745" w:type="dxa"/>
          </w:tcPr>
          <w:p w14:paraId="37FFC61E" w14:textId="77777777" w:rsidR="009634E6" w:rsidRPr="000718AC" w:rsidRDefault="00F32B0C"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600,00</w:t>
            </w:r>
          </w:p>
        </w:tc>
        <w:tc>
          <w:tcPr>
            <w:tcW w:w="868" w:type="dxa"/>
          </w:tcPr>
          <w:p w14:paraId="6A604144" w14:textId="77777777" w:rsidR="009634E6" w:rsidRPr="000718AC" w:rsidRDefault="00F32B0C" w:rsidP="00850921">
            <w:pPr>
              <w:pStyle w:val="ZADEVA"/>
              <w:tabs>
                <w:tab w:val="clear" w:pos="1701"/>
                <w:tab w:val="left" w:pos="0"/>
              </w:tabs>
              <w:ind w:left="0" w:firstLine="0"/>
              <w:rPr>
                <w:rFonts w:cs="Arial"/>
                <w:sz w:val="14"/>
                <w:szCs w:val="14"/>
                <w:lang w:val="sl-SI"/>
              </w:rPr>
            </w:pPr>
            <w:r w:rsidRPr="00F32B0C">
              <w:rPr>
                <w:rFonts w:cs="Arial"/>
                <w:sz w:val="14"/>
                <w:szCs w:val="14"/>
                <w:lang w:val="sl-SI"/>
              </w:rPr>
              <w:t>5.670,00</w:t>
            </w:r>
          </w:p>
        </w:tc>
      </w:tr>
    </w:tbl>
    <w:p w14:paraId="75946E3F" w14:textId="77777777" w:rsidR="009634E6" w:rsidRDefault="009634E6" w:rsidP="009634E6">
      <w:pPr>
        <w:pStyle w:val="ZADEVA"/>
        <w:tabs>
          <w:tab w:val="clear" w:pos="1701"/>
          <w:tab w:val="left" w:pos="0"/>
        </w:tabs>
        <w:ind w:left="0" w:firstLine="0"/>
        <w:jc w:val="both"/>
        <w:rPr>
          <w:rFonts w:cs="Arial"/>
          <w:b w:val="0"/>
          <w:szCs w:val="20"/>
          <w:highlight w:val="yellow"/>
          <w:lang w:val="sl-SI"/>
        </w:rPr>
      </w:pPr>
    </w:p>
    <w:p w14:paraId="5A56667D" w14:textId="77777777" w:rsidR="001C7634" w:rsidRPr="002713D7" w:rsidRDefault="001C7634" w:rsidP="009634E6">
      <w:pPr>
        <w:pStyle w:val="ZADEVA"/>
        <w:tabs>
          <w:tab w:val="clear" w:pos="1701"/>
          <w:tab w:val="left" w:pos="0"/>
        </w:tabs>
        <w:ind w:left="0" w:firstLine="0"/>
        <w:jc w:val="both"/>
        <w:rPr>
          <w:rFonts w:cs="Arial"/>
          <w:b w:val="0"/>
          <w:szCs w:val="20"/>
          <w:highlight w:val="yellow"/>
          <w:lang w:val="sl-SI"/>
        </w:rPr>
      </w:pPr>
    </w:p>
    <w:p w14:paraId="3FA6B023" w14:textId="614F4B2F" w:rsidR="001C7634" w:rsidRPr="004F115C" w:rsidRDefault="00FC3284" w:rsidP="001C7634">
      <w:pPr>
        <w:pStyle w:val="ZADEVA"/>
        <w:numPr>
          <w:ilvl w:val="2"/>
          <w:numId w:val="4"/>
        </w:numPr>
        <w:tabs>
          <w:tab w:val="clear" w:pos="1701"/>
          <w:tab w:val="left" w:pos="0"/>
        </w:tabs>
        <w:jc w:val="both"/>
        <w:outlineLvl w:val="2"/>
        <w:rPr>
          <w:rFonts w:cs="Arial"/>
          <w:b w:val="0"/>
          <w:szCs w:val="20"/>
          <w:lang w:val="sl-SI"/>
        </w:rPr>
      </w:pPr>
      <w:r>
        <w:rPr>
          <w:rFonts w:cs="Arial"/>
          <w:b w:val="0"/>
          <w:szCs w:val="20"/>
          <w:lang w:val="sl-SI"/>
        </w:rPr>
        <w:t>█</w:t>
      </w:r>
    </w:p>
    <w:p w14:paraId="78C009AD" w14:textId="77777777" w:rsidR="001C7634" w:rsidRDefault="001C7634" w:rsidP="001C7634">
      <w:pPr>
        <w:pStyle w:val="ZADEVA"/>
        <w:tabs>
          <w:tab w:val="clear" w:pos="1701"/>
          <w:tab w:val="left" w:pos="0"/>
        </w:tabs>
        <w:ind w:left="0" w:firstLine="0"/>
        <w:jc w:val="both"/>
        <w:rPr>
          <w:rFonts w:cs="Arial"/>
          <w:b w:val="0"/>
          <w:szCs w:val="20"/>
          <w:lang w:val="sl-SI"/>
        </w:rPr>
      </w:pPr>
    </w:p>
    <w:p w14:paraId="7A401F51" w14:textId="77777777" w:rsidR="001C7634" w:rsidRDefault="001C7634" w:rsidP="001C7634">
      <w:pPr>
        <w:pStyle w:val="ZADEVA"/>
        <w:tabs>
          <w:tab w:val="clear" w:pos="1701"/>
          <w:tab w:val="left" w:pos="0"/>
        </w:tabs>
        <w:ind w:left="0" w:firstLine="0"/>
        <w:jc w:val="both"/>
        <w:rPr>
          <w:rFonts w:cs="Arial"/>
          <w:b w:val="0"/>
          <w:szCs w:val="20"/>
          <w:lang w:val="sl-SI"/>
        </w:rPr>
      </w:pPr>
    </w:p>
    <w:p w14:paraId="08FE4ECE" w14:textId="4E8EBAE6" w:rsidR="001C7634" w:rsidRDefault="001C7634" w:rsidP="001C7634">
      <w:pPr>
        <w:pStyle w:val="ZADEVA"/>
        <w:tabs>
          <w:tab w:val="clear" w:pos="1701"/>
          <w:tab w:val="left" w:pos="0"/>
        </w:tabs>
        <w:ind w:left="0" w:firstLine="0"/>
        <w:jc w:val="both"/>
        <w:rPr>
          <w:rFonts w:cs="Arial"/>
          <w:b w:val="0"/>
          <w:szCs w:val="20"/>
          <w:lang w:val="sl-SI"/>
        </w:rPr>
      </w:pPr>
      <w:r w:rsidRPr="006F02BF">
        <w:rPr>
          <w:rFonts w:cs="Arial"/>
          <w:b w:val="0"/>
          <w:szCs w:val="20"/>
          <w:lang w:val="sl-SI"/>
        </w:rPr>
        <w:t xml:space="preserve">Javni uslužbenec </w:t>
      </w:r>
      <w:r w:rsidR="00FC3284">
        <w:rPr>
          <w:rFonts w:cs="Arial"/>
          <w:b w:val="0"/>
          <w:szCs w:val="20"/>
          <w:lang w:val="sl-SI"/>
        </w:rPr>
        <w:t>█</w:t>
      </w:r>
      <w:r>
        <w:rPr>
          <w:rFonts w:cs="Arial"/>
          <w:b w:val="0"/>
          <w:szCs w:val="20"/>
          <w:lang w:val="sl-SI"/>
        </w:rPr>
        <w:t xml:space="preserve"> </w:t>
      </w:r>
      <w:r w:rsidRPr="006F02BF">
        <w:rPr>
          <w:rFonts w:cs="Arial"/>
          <w:b w:val="0"/>
          <w:szCs w:val="20"/>
          <w:lang w:val="sl-SI"/>
        </w:rPr>
        <w:t xml:space="preserve">in predstojnik </w:t>
      </w:r>
      <w:r w:rsidR="00C34F77">
        <w:rPr>
          <w:rFonts w:cs="Arial"/>
          <w:b w:val="0"/>
          <w:szCs w:val="20"/>
          <w:lang w:val="sl-SI"/>
        </w:rPr>
        <w:t>ARNES</w:t>
      </w:r>
      <w:r w:rsidRPr="006F02BF">
        <w:rPr>
          <w:rFonts w:cs="Arial"/>
          <w:b w:val="0"/>
          <w:szCs w:val="20"/>
          <w:lang w:val="sl-SI"/>
        </w:rPr>
        <w:t xml:space="preserve"> sta </w:t>
      </w:r>
      <w:r>
        <w:rPr>
          <w:rFonts w:cs="Arial"/>
          <w:b w:val="0"/>
          <w:szCs w:val="20"/>
          <w:lang w:val="sl-SI"/>
        </w:rPr>
        <w:t xml:space="preserve">dne </w:t>
      </w:r>
      <w:r w:rsidR="00AA175B">
        <w:rPr>
          <w:rFonts w:cs="Arial"/>
          <w:b w:val="0"/>
          <w:szCs w:val="20"/>
          <w:lang w:val="sl-SI"/>
        </w:rPr>
        <w:t>8. 5. 2017</w:t>
      </w:r>
      <w:r w:rsidRPr="006F02BF">
        <w:rPr>
          <w:rFonts w:cs="Arial"/>
          <w:b w:val="0"/>
          <w:szCs w:val="20"/>
          <w:lang w:val="sl-SI"/>
        </w:rPr>
        <w:t xml:space="preserve"> </w:t>
      </w:r>
      <w:r w:rsidR="00AA175B">
        <w:rPr>
          <w:rFonts w:cs="Arial"/>
          <w:b w:val="0"/>
          <w:szCs w:val="20"/>
          <w:lang w:val="sl-SI"/>
        </w:rPr>
        <w:t>sklenila Pogodbo o zaposlitvi, št. 88-AB-01, na podlagi katere je bil javni uslužbenec na delovnem metu J015027 Projektni sodelavec V</w:t>
      </w:r>
      <w:r w:rsidR="00593BD2">
        <w:rPr>
          <w:rStyle w:val="Sprotnaopomba-sklic"/>
          <w:rFonts w:cs="Arial"/>
          <w:b w:val="0"/>
          <w:szCs w:val="20"/>
          <w:lang w:val="sl-SI"/>
        </w:rPr>
        <w:footnoteReference w:id="25"/>
      </w:r>
      <w:r w:rsidR="00AA175B">
        <w:rPr>
          <w:rFonts w:cs="Arial"/>
          <w:b w:val="0"/>
          <w:szCs w:val="20"/>
          <w:lang w:val="sl-SI"/>
        </w:rPr>
        <w:t xml:space="preserve"> uvrščen v 21. plačni razred. </w:t>
      </w:r>
      <w:r>
        <w:rPr>
          <w:rFonts w:cs="Arial"/>
          <w:b w:val="0"/>
          <w:szCs w:val="20"/>
          <w:lang w:val="sl-SI"/>
        </w:rPr>
        <w:t xml:space="preserve">Dne 20. 12. 2018 sta zaradi spremembe </w:t>
      </w:r>
      <w:r w:rsidR="00593BD2" w:rsidRPr="00593BD2">
        <w:rPr>
          <w:rFonts w:cs="Arial"/>
          <w:b w:val="0"/>
          <w:szCs w:val="20"/>
          <w:lang w:val="sl-SI"/>
        </w:rPr>
        <w:t>Kolektivn</w:t>
      </w:r>
      <w:r w:rsidR="00593BD2">
        <w:rPr>
          <w:rFonts w:cs="Arial"/>
          <w:b w:val="0"/>
          <w:szCs w:val="20"/>
          <w:lang w:val="sl-SI"/>
        </w:rPr>
        <w:t>e</w:t>
      </w:r>
      <w:r w:rsidR="00593BD2" w:rsidRPr="00593BD2">
        <w:rPr>
          <w:rFonts w:cs="Arial"/>
          <w:b w:val="0"/>
          <w:szCs w:val="20"/>
          <w:lang w:val="sl-SI"/>
        </w:rPr>
        <w:t xml:space="preserve"> pogodba za raziskovalno dejavnost</w:t>
      </w:r>
      <w:r w:rsidR="00593BD2">
        <w:rPr>
          <w:rStyle w:val="Sprotnaopomba-sklic"/>
          <w:rFonts w:cs="Arial"/>
          <w:b w:val="0"/>
          <w:szCs w:val="20"/>
          <w:lang w:val="sl-SI"/>
        </w:rPr>
        <w:footnoteReference w:id="26"/>
      </w:r>
      <w:r w:rsidR="00593BD2" w:rsidRPr="00593BD2">
        <w:rPr>
          <w:rFonts w:cs="Arial"/>
          <w:b w:val="0"/>
          <w:szCs w:val="20"/>
          <w:lang w:val="sl-SI"/>
        </w:rPr>
        <w:t xml:space="preserve"> </w:t>
      </w:r>
      <w:r>
        <w:rPr>
          <w:rFonts w:cs="Arial"/>
          <w:b w:val="0"/>
          <w:szCs w:val="20"/>
          <w:lang w:val="sl-SI"/>
        </w:rPr>
        <w:t xml:space="preserve">sklenila </w:t>
      </w:r>
      <w:r w:rsidRPr="00AD43D2">
        <w:rPr>
          <w:rFonts w:cs="Arial"/>
          <w:b w:val="0"/>
          <w:szCs w:val="20"/>
          <w:lang w:val="sl-SI"/>
        </w:rPr>
        <w:t xml:space="preserve">Aneks, št. </w:t>
      </w:r>
      <w:r w:rsidR="00593BD2">
        <w:rPr>
          <w:rFonts w:cs="Arial"/>
          <w:b w:val="0"/>
          <w:szCs w:val="20"/>
          <w:lang w:val="sl-SI"/>
        </w:rPr>
        <w:t>1</w:t>
      </w:r>
      <w:r w:rsidRPr="00AD43D2">
        <w:rPr>
          <w:rFonts w:cs="Arial"/>
          <w:b w:val="0"/>
          <w:szCs w:val="20"/>
          <w:lang w:val="sl-SI"/>
        </w:rPr>
        <w:t xml:space="preserve"> k Pogodbi o zaposlitvi, št. </w:t>
      </w:r>
      <w:r w:rsidR="00593BD2" w:rsidRPr="00593BD2">
        <w:rPr>
          <w:rFonts w:cs="Arial"/>
          <w:b w:val="0"/>
          <w:szCs w:val="20"/>
          <w:lang w:val="sl-SI"/>
        </w:rPr>
        <w:t>88-AB-01</w:t>
      </w:r>
      <w:r w:rsidR="00593BD2">
        <w:rPr>
          <w:rFonts w:cs="Arial"/>
          <w:b w:val="0"/>
          <w:szCs w:val="20"/>
          <w:lang w:val="sl-SI"/>
        </w:rPr>
        <w:t xml:space="preserve"> </w:t>
      </w:r>
      <w:r w:rsidRPr="00AD43D2">
        <w:rPr>
          <w:rFonts w:cs="Arial"/>
          <w:b w:val="0"/>
          <w:szCs w:val="20"/>
          <w:lang w:val="sl-SI"/>
        </w:rPr>
        <w:t xml:space="preserve">z dne </w:t>
      </w:r>
      <w:r w:rsidR="00593BD2">
        <w:rPr>
          <w:rFonts w:cs="Arial"/>
          <w:b w:val="0"/>
          <w:szCs w:val="20"/>
          <w:lang w:val="sl-SI"/>
        </w:rPr>
        <w:t>8. 5. 2017</w:t>
      </w:r>
      <w:r w:rsidRPr="00AD43D2">
        <w:rPr>
          <w:rFonts w:cs="Arial"/>
          <w:b w:val="0"/>
          <w:szCs w:val="20"/>
          <w:lang w:val="sl-SI"/>
        </w:rPr>
        <w:t>, na podlagi katere</w:t>
      </w:r>
      <w:r>
        <w:rPr>
          <w:rFonts w:cs="Arial"/>
          <w:b w:val="0"/>
          <w:szCs w:val="20"/>
          <w:lang w:val="sl-SI"/>
        </w:rPr>
        <w:t>ga</w:t>
      </w:r>
      <w:r w:rsidRPr="00AD43D2">
        <w:rPr>
          <w:rFonts w:cs="Arial"/>
          <w:b w:val="0"/>
          <w:szCs w:val="20"/>
          <w:lang w:val="sl-SI"/>
        </w:rPr>
        <w:t xml:space="preserve"> je bil javni uslužbenec na delovnem mestu uvrščen v </w:t>
      </w:r>
      <w:r w:rsidR="00593BD2">
        <w:rPr>
          <w:rFonts w:cs="Arial"/>
          <w:b w:val="0"/>
          <w:szCs w:val="20"/>
          <w:lang w:val="sl-SI"/>
        </w:rPr>
        <w:t>2</w:t>
      </w:r>
      <w:r>
        <w:rPr>
          <w:rFonts w:cs="Arial"/>
          <w:b w:val="0"/>
          <w:szCs w:val="20"/>
          <w:lang w:val="sl-SI"/>
        </w:rPr>
        <w:t>3</w:t>
      </w:r>
      <w:r w:rsidRPr="00AD43D2">
        <w:rPr>
          <w:rFonts w:cs="Arial"/>
          <w:b w:val="0"/>
          <w:szCs w:val="20"/>
          <w:lang w:val="sl-SI"/>
        </w:rPr>
        <w:t>. plačni razred</w:t>
      </w:r>
      <w:r>
        <w:rPr>
          <w:rFonts w:cs="Arial"/>
          <w:b w:val="0"/>
          <w:szCs w:val="20"/>
          <w:lang w:val="sl-SI"/>
        </w:rPr>
        <w:t xml:space="preserve">, s pravico do izplačila osnovne plače v višini </w:t>
      </w:r>
      <w:r w:rsidR="00593BD2">
        <w:rPr>
          <w:rFonts w:cs="Arial"/>
          <w:b w:val="0"/>
          <w:szCs w:val="20"/>
          <w:lang w:val="sl-SI"/>
        </w:rPr>
        <w:t>22</w:t>
      </w:r>
      <w:r>
        <w:rPr>
          <w:rFonts w:cs="Arial"/>
          <w:b w:val="0"/>
          <w:szCs w:val="20"/>
          <w:lang w:val="sl-SI"/>
        </w:rPr>
        <w:t xml:space="preserve">. plačnega razreda od 1. 1. 2019 dalje ter v višini </w:t>
      </w:r>
      <w:r w:rsidR="00593BD2">
        <w:rPr>
          <w:rFonts w:cs="Arial"/>
          <w:b w:val="0"/>
          <w:szCs w:val="20"/>
          <w:lang w:val="sl-SI"/>
        </w:rPr>
        <w:t>23</w:t>
      </w:r>
      <w:r>
        <w:rPr>
          <w:rFonts w:cs="Arial"/>
          <w:b w:val="0"/>
          <w:szCs w:val="20"/>
          <w:lang w:val="sl-SI"/>
        </w:rPr>
        <w:t xml:space="preserve">. plačnega razreda od 1. 11. 2019 dalje. </w:t>
      </w:r>
    </w:p>
    <w:p w14:paraId="1F21E95D" w14:textId="77777777" w:rsidR="00593BD2" w:rsidRPr="002713D7" w:rsidRDefault="00593BD2" w:rsidP="001C7634">
      <w:pPr>
        <w:pStyle w:val="ZADEVA"/>
        <w:tabs>
          <w:tab w:val="clear" w:pos="1701"/>
          <w:tab w:val="left" w:pos="0"/>
        </w:tabs>
        <w:ind w:left="0" w:firstLine="0"/>
        <w:jc w:val="both"/>
        <w:rPr>
          <w:rFonts w:cs="Arial"/>
          <w:b w:val="0"/>
          <w:szCs w:val="20"/>
          <w:highlight w:val="yellow"/>
          <w:lang w:val="sl-SI"/>
        </w:rPr>
      </w:pPr>
    </w:p>
    <w:p w14:paraId="730254EC" w14:textId="77777777" w:rsidR="001C7634" w:rsidRPr="00A342D4" w:rsidRDefault="001C7634" w:rsidP="001C7634">
      <w:pPr>
        <w:pStyle w:val="ZADEVA"/>
        <w:tabs>
          <w:tab w:val="clear" w:pos="1701"/>
          <w:tab w:val="left" w:pos="0"/>
        </w:tabs>
        <w:ind w:left="0" w:firstLine="0"/>
        <w:jc w:val="both"/>
        <w:outlineLvl w:val="2"/>
        <w:rPr>
          <w:b w:val="0"/>
          <w:lang w:val="sl-SI"/>
        </w:rPr>
      </w:pPr>
      <w:bookmarkStart w:id="72" w:name="_Toc59539500"/>
      <w:bookmarkStart w:id="73" w:name="_Toc68104173"/>
      <w:r w:rsidRPr="00A342D4">
        <w:rPr>
          <w:b w:val="0"/>
          <w:lang w:val="sl-SI"/>
        </w:rPr>
        <w:t>Javni uslužbenec je po posameznih mesecih prejel delovno uspešnost iz naslova prodaje blaga in storitev na trgu:</w:t>
      </w:r>
      <w:bookmarkEnd w:id="72"/>
      <w:bookmarkEnd w:id="73"/>
    </w:p>
    <w:p w14:paraId="3B80CE28" w14:textId="77777777" w:rsidR="001C7634" w:rsidRPr="006F02BF" w:rsidRDefault="001C7634" w:rsidP="001C7634">
      <w:pPr>
        <w:pStyle w:val="ZADEVA"/>
        <w:tabs>
          <w:tab w:val="clear" w:pos="1701"/>
          <w:tab w:val="left" w:pos="0"/>
        </w:tabs>
        <w:ind w:left="0" w:firstLine="0"/>
        <w:jc w:val="both"/>
        <w:rPr>
          <w:rFonts w:cs="Arial"/>
          <w:b w:val="0"/>
          <w:szCs w:val="20"/>
          <w:lang w:val="sl-SI"/>
        </w:rPr>
      </w:pPr>
    </w:p>
    <w:p w14:paraId="5771A813" w14:textId="77777777" w:rsidR="001C7634" w:rsidRPr="006F02BF" w:rsidRDefault="001C7634" w:rsidP="001C7634">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1C7634" w:rsidRPr="006F02BF" w14:paraId="6CBE1107" w14:textId="77777777" w:rsidTr="00CB3584">
        <w:tc>
          <w:tcPr>
            <w:tcW w:w="784" w:type="dxa"/>
          </w:tcPr>
          <w:p w14:paraId="3E49CF0C"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3098D9A6"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72E28A6C"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77E53842"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2FAC32E4"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7C29127E" w14:textId="77777777" w:rsidR="001C7634" w:rsidRPr="006F02BF" w:rsidRDefault="001C7634"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4EB7586B"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6AC7E965"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1251B072" w14:textId="77777777" w:rsidR="001C7634" w:rsidRPr="006F02BF" w:rsidRDefault="001C7634"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62EAB67E"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6167D8A3"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67EECF63"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4F96F190"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1C7634" w:rsidRPr="006F02BF" w14:paraId="717001BB" w14:textId="77777777" w:rsidTr="00CB3584">
        <w:tc>
          <w:tcPr>
            <w:tcW w:w="784" w:type="dxa"/>
          </w:tcPr>
          <w:p w14:paraId="52A03313" w14:textId="77777777" w:rsidR="001C7634" w:rsidRPr="006F02BF" w:rsidRDefault="00816EE2"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168,00</w:t>
            </w:r>
          </w:p>
        </w:tc>
        <w:tc>
          <w:tcPr>
            <w:tcW w:w="645" w:type="dxa"/>
          </w:tcPr>
          <w:p w14:paraId="66D451B7" w14:textId="77777777" w:rsidR="001C7634" w:rsidRPr="006F02BF" w:rsidRDefault="00816EE2"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168,00</w:t>
            </w:r>
          </w:p>
        </w:tc>
        <w:tc>
          <w:tcPr>
            <w:tcW w:w="645" w:type="dxa"/>
          </w:tcPr>
          <w:p w14:paraId="7A4FD64F" w14:textId="77777777" w:rsidR="001C7634" w:rsidRPr="006F02BF" w:rsidRDefault="00816EE2"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168,00</w:t>
            </w:r>
          </w:p>
        </w:tc>
        <w:tc>
          <w:tcPr>
            <w:tcW w:w="645" w:type="dxa"/>
          </w:tcPr>
          <w:p w14:paraId="63DD8610" w14:textId="77777777" w:rsidR="001C7634" w:rsidRPr="006F02BF" w:rsidRDefault="00816EE2"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240,00</w:t>
            </w:r>
          </w:p>
        </w:tc>
        <w:tc>
          <w:tcPr>
            <w:tcW w:w="645" w:type="dxa"/>
          </w:tcPr>
          <w:p w14:paraId="446D0D45" w14:textId="77777777" w:rsidR="001C7634" w:rsidRPr="006F02BF" w:rsidRDefault="00816EE2"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240,00</w:t>
            </w:r>
          </w:p>
        </w:tc>
        <w:tc>
          <w:tcPr>
            <w:tcW w:w="645" w:type="dxa"/>
          </w:tcPr>
          <w:p w14:paraId="26A2FAC4" w14:textId="77777777" w:rsidR="001C7634" w:rsidRPr="006F02BF" w:rsidRDefault="00816EE2"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240,00</w:t>
            </w:r>
          </w:p>
        </w:tc>
        <w:tc>
          <w:tcPr>
            <w:tcW w:w="645" w:type="dxa"/>
          </w:tcPr>
          <w:p w14:paraId="557AFDDB" w14:textId="77777777" w:rsidR="001C7634" w:rsidRPr="006F02BF" w:rsidRDefault="00816EE2"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240,00</w:t>
            </w:r>
          </w:p>
        </w:tc>
        <w:tc>
          <w:tcPr>
            <w:tcW w:w="645" w:type="dxa"/>
          </w:tcPr>
          <w:p w14:paraId="6A698D6D" w14:textId="77777777" w:rsidR="001C7634" w:rsidRPr="006F02BF" w:rsidRDefault="00816EE2"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336,00</w:t>
            </w:r>
          </w:p>
        </w:tc>
        <w:tc>
          <w:tcPr>
            <w:tcW w:w="645" w:type="dxa"/>
          </w:tcPr>
          <w:p w14:paraId="6E638AC0" w14:textId="77777777" w:rsidR="001C7634" w:rsidRPr="006F02BF" w:rsidRDefault="00816EE2"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240,00</w:t>
            </w:r>
          </w:p>
        </w:tc>
        <w:tc>
          <w:tcPr>
            <w:tcW w:w="645" w:type="dxa"/>
          </w:tcPr>
          <w:p w14:paraId="7BCEE720" w14:textId="77777777" w:rsidR="001C7634" w:rsidRPr="006F02BF" w:rsidRDefault="00816EE2"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240,00</w:t>
            </w:r>
          </w:p>
        </w:tc>
        <w:tc>
          <w:tcPr>
            <w:tcW w:w="695" w:type="dxa"/>
          </w:tcPr>
          <w:p w14:paraId="4B85AEBC" w14:textId="77777777" w:rsidR="001C7634" w:rsidRPr="006F02BF" w:rsidRDefault="00816EE2"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336,00</w:t>
            </w:r>
          </w:p>
        </w:tc>
        <w:tc>
          <w:tcPr>
            <w:tcW w:w="745" w:type="dxa"/>
          </w:tcPr>
          <w:p w14:paraId="628D42BA" w14:textId="77777777" w:rsidR="001C7634" w:rsidRPr="006F02BF" w:rsidRDefault="00816EE2"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154,00</w:t>
            </w:r>
          </w:p>
        </w:tc>
        <w:tc>
          <w:tcPr>
            <w:tcW w:w="868" w:type="dxa"/>
          </w:tcPr>
          <w:p w14:paraId="6045D101" w14:textId="77777777" w:rsidR="001C7634" w:rsidRPr="000718AC" w:rsidRDefault="00816EE2" w:rsidP="00850921">
            <w:pPr>
              <w:pStyle w:val="ZADEVA"/>
              <w:tabs>
                <w:tab w:val="clear" w:pos="1701"/>
                <w:tab w:val="left" w:pos="0"/>
              </w:tabs>
              <w:ind w:left="0" w:firstLine="0"/>
              <w:jc w:val="both"/>
              <w:rPr>
                <w:rFonts w:cs="Arial"/>
                <w:bCs/>
                <w:sz w:val="14"/>
                <w:szCs w:val="14"/>
                <w:lang w:val="sl-SI"/>
              </w:rPr>
            </w:pPr>
            <w:r w:rsidRPr="00816EE2">
              <w:rPr>
                <w:rFonts w:cs="Arial"/>
                <w:bCs/>
                <w:sz w:val="14"/>
                <w:szCs w:val="14"/>
                <w:lang w:val="sl-SI"/>
              </w:rPr>
              <w:t>2.770,00</w:t>
            </w:r>
          </w:p>
        </w:tc>
      </w:tr>
    </w:tbl>
    <w:p w14:paraId="70FF5220" w14:textId="77777777" w:rsidR="001C7634" w:rsidRDefault="001C7634" w:rsidP="001C7634">
      <w:pPr>
        <w:pStyle w:val="ZADEVA"/>
        <w:tabs>
          <w:tab w:val="clear" w:pos="1701"/>
          <w:tab w:val="left" w:pos="0"/>
        </w:tabs>
        <w:ind w:left="0" w:firstLine="0"/>
        <w:jc w:val="both"/>
        <w:rPr>
          <w:rFonts w:cs="Arial"/>
          <w:b w:val="0"/>
          <w:szCs w:val="20"/>
          <w:highlight w:val="yellow"/>
          <w:lang w:val="sl-SI"/>
        </w:rPr>
      </w:pPr>
    </w:p>
    <w:p w14:paraId="0DFE84BF" w14:textId="77777777" w:rsidR="001C7634" w:rsidRPr="006F02BF" w:rsidRDefault="001C7634" w:rsidP="001C7634">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w:t>
      </w:r>
      <w:r>
        <w:rPr>
          <w:rFonts w:cs="Arial"/>
          <w:b w:val="0"/>
          <w:szCs w:val="20"/>
          <w:lang w:val="sl-SI"/>
        </w:rPr>
        <w:t>9</w:t>
      </w:r>
    </w:p>
    <w:tbl>
      <w:tblPr>
        <w:tblStyle w:val="Tabelamrea"/>
        <w:tblW w:w="8897" w:type="dxa"/>
        <w:tblLook w:val="01E0" w:firstRow="1" w:lastRow="1" w:firstColumn="1" w:lastColumn="1" w:noHBand="0" w:noVBand="0"/>
      </w:tblPr>
      <w:tblGrid>
        <w:gridCol w:w="743"/>
        <w:gridCol w:w="645"/>
        <w:gridCol w:w="645"/>
        <w:gridCol w:w="645"/>
        <w:gridCol w:w="645"/>
        <w:gridCol w:w="645"/>
        <w:gridCol w:w="645"/>
        <w:gridCol w:w="645"/>
        <w:gridCol w:w="645"/>
        <w:gridCol w:w="761"/>
        <w:gridCol w:w="680"/>
        <w:gridCol w:w="716"/>
        <w:gridCol w:w="837"/>
      </w:tblGrid>
      <w:tr w:rsidR="00816EE2" w:rsidRPr="006F02BF" w14:paraId="52D34C0C" w14:textId="77777777" w:rsidTr="00CB3584">
        <w:tc>
          <w:tcPr>
            <w:tcW w:w="784" w:type="dxa"/>
          </w:tcPr>
          <w:p w14:paraId="7837553F"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7DCE451F"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6D3EC48C"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1C072CAB"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5A494EB2"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495CF3CE" w14:textId="77777777" w:rsidR="001C7634" w:rsidRPr="006F02BF" w:rsidRDefault="001C7634"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0E020A51"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7F528F27"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1D4AC12F" w14:textId="77777777" w:rsidR="001C7634" w:rsidRPr="006F02BF" w:rsidRDefault="001C7634"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57E1DED8"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0F2EFC35"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188E3AC6"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23717647" w14:textId="77777777" w:rsidR="001C7634" w:rsidRPr="006F02BF" w:rsidRDefault="001C763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816EE2" w:rsidRPr="006F02BF" w14:paraId="18C05DFD" w14:textId="77777777" w:rsidTr="00CB3584">
        <w:tc>
          <w:tcPr>
            <w:tcW w:w="784" w:type="dxa"/>
          </w:tcPr>
          <w:p w14:paraId="0F19426D" w14:textId="77777777" w:rsidR="001C7634" w:rsidRPr="000718AC" w:rsidRDefault="00816EE2"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280,00</w:t>
            </w:r>
          </w:p>
        </w:tc>
        <w:tc>
          <w:tcPr>
            <w:tcW w:w="645" w:type="dxa"/>
          </w:tcPr>
          <w:p w14:paraId="57160FCF" w14:textId="77777777" w:rsidR="001C7634" w:rsidRPr="000718AC" w:rsidRDefault="00816EE2"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280,00</w:t>
            </w:r>
          </w:p>
        </w:tc>
        <w:tc>
          <w:tcPr>
            <w:tcW w:w="645" w:type="dxa"/>
          </w:tcPr>
          <w:p w14:paraId="04696B98" w14:textId="77777777" w:rsidR="001C7634" w:rsidRPr="000718AC" w:rsidRDefault="00816EE2"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360,00</w:t>
            </w:r>
          </w:p>
        </w:tc>
        <w:tc>
          <w:tcPr>
            <w:tcW w:w="645" w:type="dxa"/>
          </w:tcPr>
          <w:p w14:paraId="5B514F34" w14:textId="77777777" w:rsidR="001C7634" w:rsidRPr="000718AC" w:rsidRDefault="00816EE2"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645" w:type="dxa"/>
          </w:tcPr>
          <w:p w14:paraId="59586571" w14:textId="77777777" w:rsidR="001C7634" w:rsidRPr="000718AC" w:rsidRDefault="00816EE2"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645" w:type="dxa"/>
          </w:tcPr>
          <w:p w14:paraId="2F387AF1" w14:textId="77777777" w:rsidR="001C7634" w:rsidRPr="000718AC" w:rsidRDefault="00816EE2"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645" w:type="dxa"/>
          </w:tcPr>
          <w:p w14:paraId="24D12FB1" w14:textId="77777777" w:rsidR="001C7634" w:rsidRPr="000718AC" w:rsidRDefault="00816EE2"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550,00</w:t>
            </w:r>
          </w:p>
        </w:tc>
        <w:tc>
          <w:tcPr>
            <w:tcW w:w="645" w:type="dxa"/>
          </w:tcPr>
          <w:p w14:paraId="081F5F5D" w14:textId="77777777" w:rsidR="001C7634" w:rsidRPr="000718AC" w:rsidRDefault="00816EE2"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645" w:type="dxa"/>
          </w:tcPr>
          <w:p w14:paraId="369A1FE5" w14:textId="77777777" w:rsidR="001C7634" w:rsidRPr="000718AC" w:rsidRDefault="00816EE2"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645" w:type="dxa"/>
          </w:tcPr>
          <w:p w14:paraId="51C65501" w14:textId="77777777" w:rsidR="001C7634" w:rsidRPr="000718AC" w:rsidRDefault="00816EE2"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1.030,39</w:t>
            </w:r>
          </w:p>
        </w:tc>
        <w:tc>
          <w:tcPr>
            <w:tcW w:w="695" w:type="dxa"/>
          </w:tcPr>
          <w:p w14:paraId="40B7E5C6" w14:textId="77777777" w:rsidR="001C7634" w:rsidRPr="000718AC" w:rsidRDefault="00816EE2"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800,00</w:t>
            </w:r>
          </w:p>
        </w:tc>
        <w:tc>
          <w:tcPr>
            <w:tcW w:w="745" w:type="dxa"/>
          </w:tcPr>
          <w:p w14:paraId="69F6B1AC" w14:textId="77777777" w:rsidR="001C7634" w:rsidRPr="000718AC" w:rsidRDefault="00816EE2"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800,00</w:t>
            </w:r>
          </w:p>
        </w:tc>
        <w:tc>
          <w:tcPr>
            <w:tcW w:w="868" w:type="dxa"/>
          </w:tcPr>
          <w:p w14:paraId="380AFE09" w14:textId="77777777" w:rsidR="001C7634" w:rsidRPr="000718AC" w:rsidRDefault="00816EE2" w:rsidP="00850921">
            <w:pPr>
              <w:pStyle w:val="ZADEVA"/>
              <w:tabs>
                <w:tab w:val="clear" w:pos="1701"/>
                <w:tab w:val="left" w:pos="0"/>
              </w:tabs>
              <w:ind w:left="0" w:firstLine="0"/>
              <w:rPr>
                <w:rFonts w:cs="Arial"/>
                <w:sz w:val="14"/>
                <w:szCs w:val="14"/>
                <w:lang w:val="sl-SI"/>
              </w:rPr>
            </w:pPr>
            <w:r w:rsidRPr="00816EE2">
              <w:rPr>
                <w:rFonts w:cs="Arial"/>
                <w:sz w:val="14"/>
                <w:szCs w:val="14"/>
                <w:lang w:val="sl-SI"/>
              </w:rPr>
              <w:t>6.600,39</w:t>
            </w:r>
          </w:p>
        </w:tc>
      </w:tr>
    </w:tbl>
    <w:p w14:paraId="26E267A9" w14:textId="77777777" w:rsidR="009634E6" w:rsidRDefault="009634E6" w:rsidP="009634E6">
      <w:pPr>
        <w:pStyle w:val="ZADEVA"/>
        <w:tabs>
          <w:tab w:val="clear" w:pos="1701"/>
          <w:tab w:val="left" w:pos="0"/>
        </w:tabs>
        <w:ind w:left="720" w:firstLine="0"/>
        <w:jc w:val="both"/>
        <w:outlineLvl w:val="2"/>
        <w:rPr>
          <w:rFonts w:cs="Arial"/>
          <w:b w:val="0"/>
          <w:szCs w:val="20"/>
          <w:lang w:val="sl-SI"/>
        </w:rPr>
      </w:pPr>
    </w:p>
    <w:p w14:paraId="56AF9370" w14:textId="77777777" w:rsidR="00DE4E56" w:rsidRDefault="00DE4E56" w:rsidP="009634E6">
      <w:pPr>
        <w:pStyle w:val="ZADEVA"/>
        <w:tabs>
          <w:tab w:val="clear" w:pos="1701"/>
          <w:tab w:val="left" w:pos="0"/>
        </w:tabs>
        <w:ind w:left="720" w:firstLine="0"/>
        <w:jc w:val="both"/>
        <w:outlineLvl w:val="2"/>
        <w:rPr>
          <w:rFonts w:cs="Arial"/>
          <w:b w:val="0"/>
          <w:szCs w:val="20"/>
          <w:lang w:val="sl-SI"/>
        </w:rPr>
      </w:pPr>
    </w:p>
    <w:p w14:paraId="28B80FBF" w14:textId="57214F6E" w:rsidR="00372004" w:rsidRPr="004F115C" w:rsidRDefault="00FC3284" w:rsidP="00372004">
      <w:pPr>
        <w:pStyle w:val="ZADEVA"/>
        <w:numPr>
          <w:ilvl w:val="2"/>
          <w:numId w:val="4"/>
        </w:numPr>
        <w:tabs>
          <w:tab w:val="clear" w:pos="1701"/>
          <w:tab w:val="left" w:pos="0"/>
        </w:tabs>
        <w:jc w:val="both"/>
        <w:outlineLvl w:val="2"/>
        <w:rPr>
          <w:rFonts w:cs="Arial"/>
          <w:b w:val="0"/>
          <w:szCs w:val="20"/>
          <w:lang w:val="sl-SI"/>
        </w:rPr>
      </w:pPr>
      <w:r>
        <w:rPr>
          <w:rFonts w:cs="Arial"/>
          <w:b w:val="0"/>
          <w:szCs w:val="20"/>
          <w:lang w:val="sl-SI"/>
        </w:rPr>
        <w:t>█</w:t>
      </w:r>
    </w:p>
    <w:p w14:paraId="3840E6FB" w14:textId="77777777" w:rsidR="00372004" w:rsidRDefault="00372004" w:rsidP="00372004">
      <w:pPr>
        <w:pStyle w:val="ZADEVA"/>
        <w:tabs>
          <w:tab w:val="clear" w:pos="1701"/>
          <w:tab w:val="left" w:pos="0"/>
        </w:tabs>
        <w:ind w:left="0" w:firstLine="0"/>
        <w:jc w:val="both"/>
        <w:rPr>
          <w:rFonts w:cs="Arial"/>
          <w:b w:val="0"/>
          <w:szCs w:val="20"/>
          <w:lang w:val="sl-SI"/>
        </w:rPr>
      </w:pPr>
    </w:p>
    <w:p w14:paraId="2CEA07CC" w14:textId="77777777" w:rsidR="00372004" w:rsidRDefault="00372004" w:rsidP="00372004">
      <w:pPr>
        <w:pStyle w:val="ZADEVA"/>
        <w:tabs>
          <w:tab w:val="clear" w:pos="1701"/>
          <w:tab w:val="left" w:pos="0"/>
        </w:tabs>
        <w:ind w:left="0" w:firstLine="0"/>
        <w:jc w:val="both"/>
        <w:rPr>
          <w:rFonts w:cs="Arial"/>
          <w:b w:val="0"/>
          <w:szCs w:val="20"/>
          <w:lang w:val="sl-SI"/>
        </w:rPr>
      </w:pPr>
    </w:p>
    <w:p w14:paraId="2939E411" w14:textId="3FAF405F" w:rsidR="00372004" w:rsidRDefault="00372004" w:rsidP="00372004">
      <w:pPr>
        <w:pStyle w:val="ZADEVA"/>
        <w:tabs>
          <w:tab w:val="clear" w:pos="1701"/>
          <w:tab w:val="left" w:pos="0"/>
        </w:tabs>
        <w:ind w:left="0" w:firstLine="0"/>
        <w:jc w:val="both"/>
        <w:rPr>
          <w:rFonts w:cs="Arial"/>
          <w:b w:val="0"/>
          <w:szCs w:val="20"/>
          <w:lang w:val="sl-SI"/>
        </w:rPr>
      </w:pPr>
      <w:r w:rsidRPr="006F02BF">
        <w:rPr>
          <w:rFonts w:cs="Arial"/>
          <w:b w:val="0"/>
          <w:szCs w:val="20"/>
          <w:lang w:val="sl-SI"/>
        </w:rPr>
        <w:t xml:space="preserve">Javni uslužbenec </w:t>
      </w:r>
      <w:r w:rsidR="00FC3284">
        <w:rPr>
          <w:rFonts w:cs="Arial"/>
          <w:b w:val="0"/>
          <w:szCs w:val="20"/>
          <w:lang w:val="sl-SI"/>
        </w:rPr>
        <w:t>█</w:t>
      </w:r>
      <w:r>
        <w:rPr>
          <w:rFonts w:cs="Arial"/>
          <w:b w:val="0"/>
          <w:szCs w:val="20"/>
          <w:lang w:val="sl-SI"/>
        </w:rPr>
        <w:t xml:space="preserve"> </w:t>
      </w:r>
      <w:r w:rsidRPr="006F02BF">
        <w:rPr>
          <w:rFonts w:cs="Arial"/>
          <w:b w:val="0"/>
          <w:szCs w:val="20"/>
          <w:lang w:val="sl-SI"/>
        </w:rPr>
        <w:t xml:space="preserve">in predstojnik </w:t>
      </w:r>
      <w:r w:rsidR="00C34F77">
        <w:rPr>
          <w:rFonts w:cs="Arial"/>
          <w:b w:val="0"/>
          <w:szCs w:val="20"/>
          <w:lang w:val="sl-SI"/>
        </w:rPr>
        <w:t>ARNES</w:t>
      </w:r>
      <w:r w:rsidRPr="006F02BF">
        <w:rPr>
          <w:rFonts w:cs="Arial"/>
          <w:b w:val="0"/>
          <w:szCs w:val="20"/>
          <w:lang w:val="sl-SI"/>
        </w:rPr>
        <w:t xml:space="preserve"> sta </w:t>
      </w:r>
      <w:r>
        <w:rPr>
          <w:rFonts w:cs="Arial"/>
          <w:b w:val="0"/>
          <w:szCs w:val="20"/>
          <w:lang w:val="sl-SI"/>
        </w:rPr>
        <w:t>dne 27. 12. 2016</w:t>
      </w:r>
      <w:r w:rsidRPr="006F02BF">
        <w:rPr>
          <w:rFonts w:cs="Arial"/>
          <w:b w:val="0"/>
          <w:szCs w:val="20"/>
          <w:lang w:val="sl-SI"/>
        </w:rPr>
        <w:t xml:space="preserve"> </w:t>
      </w:r>
      <w:r>
        <w:rPr>
          <w:rFonts w:cs="Arial"/>
          <w:b w:val="0"/>
          <w:szCs w:val="20"/>
          <w:lang w:val="sl-SI"/>
        </w:rPr>
        <w:t>sklenila Pogodbo o zaposlitvi</w:t>
      </w:r>
      <w:r w:rsidR="005E561E">
        <w:rPr>
          <w:rFonts w:cs="Arial"/>
          <w:b w:val="0"/>
          <w:szCs w:val="20"/>
          <w:lang w:val="sl-SI"/>
        </w:rPr>
        <w:t xml:space="preserve"> za določen čas</w:t>
      </w:r>
      <w:r>
        <w:rPr>
          <w:rFonts w:cs="Arial"/>
          <w:b w:val="0"/>
          <w:szCs w:val="20"/>
          <w:lang w:val="sl-SI"/>
        </w:rPr>
        <w:t xml:space="preserve">, št. 67-NČ-03, na podlagi katere je bil javni uslužbenec </w:t>
      </w:r>
      <w:r w:rsidR="00976F83">
        <w:rPr>
          <w:rFonts w:cs="Arial"/>
          <w:b w:val="0"/>
          <w:szCs w:val="20"/>
          <w:lang w:val="sl-SI"/>
        </w:rPr>
        <w:t xml:space="preserve">od 1. 1. 2017 dalje </w:t>
      </w:r>
      <w:r>
        <w:rPr>
          <w:rFonts w:cs="Arial"/>
          <w:b w:val="0"/>
          <w:szCs w:val="20"/>
          <w:lang w:val="sl-SI"/>
        </w:rPr>
        <w:t>na delovnem metu J015027 Projektni sodelavec V uvrščen v 21. plačni razred</w:t>
      </w:r>
      <w:r w:rsidRPr="00976F83">
        <w:rPr>
          <w:rFonts w:cs="Arial"/>
          <w:b w:val="0"/>
          <w:szCs w:val="20"/>
          <w:lang w:val="sl-SI"/>
        </w:rPr>
        <w:t xml:space="preserve">. Dne </w:t>
      </w:r>
      <w:r w:rsidR="005E561E" w:rsidRPr="00976F83">
        <w:rPr>
          <w:rFonts w:cs="Arial"/>
          <w:b w:val="0"/>
          <w:szCs w:val="20"/>
          <w:lang w:val="sl-SI"/>
        </w:rPr>
        <w:t>30</w:t>
      </w:r>
      <w:r w:rsidRPr="00976F83">
        <w:rPr>
          <w:rFonts w:cs="Arial"/>
          <w:b w:val="0"/>
          <w:szCs w:val="20"/>
          <w:lang w:val="sl-SI"/>
        </w:rPr>
        <w:t xml:space="preserve">. </w:t>
      </w:r>
      <w:r w:rsidR="005E561E" w:rsidRPr="00976F83">
        <w:rPr>
          <w:rFonts w:cs="Arial"/>
          <w:b w:val="0"/>
          <w:szCs w:val="20"/>
          <w:lang w:val="sl-SI"/>
        </w:rPr>
        <w:t>3</w:t>
      </w:r>
      <w:r w:rsidRPr="00976F83">
        <w:rPr>
          <w:rFonts w:cs="Arial"/>
          <w:b w:val="0"/>
          <w:szCs w:val="20"/>
          <w:lang w:val="sl-SI"/>
        </w:rPr>
        <w:t xml:space="preserve">. 2018 sta zaradi </w:t>
      </w:r>
      <w:r w:rsidR="005E561E" w:rsidRPr="00976F83">
        <w:rPr>
          <w:rFonts w:cs="Arial"/>
          <w:b w:val="0"/>
          <w:szCs w:val="20"/>
          <w:lang w:val="sl-SI"/>
        </w:rPr>
        <w:t>napredovanja javnega uslužbenca v plačne razrede sklenila Aneks, št. 2 k Pogodbi o zaposlitvi, št. 67-NČ-03 z dne 27. 12. 2016, na podlagi katerega je bil javni uslužbenec na delovnem mestu od 1. 4. 2018 dalje uvrščen v 23. plačni razred, s pravico do izplačila osnovne plače v višini 23. plačnega razreda s 1. 12. 2018.</w:t>
      </w:r>
      <w:r w:rsidR="005E561E">
        <w:rPr>
          <w:rFonts w:cs="Arial"/>
          <w:b w:val="0"/>
          <w:szCs w:val="20"/>
          <w:lang w:val="sl-SI"/>
        </w:rPr>
        <w:t xml:space="preserve"> </w:t>
      </w:r>
      <w:r w:rsidR="0008200B">
        <w:rPr>
          <w:rFonts w:cs="Arial"/>
          <w:b w:val="0"/>
          <w:szCs w:val="20"/>
          <w:lang w:val="sl-SI"/>
        </w:rPr>
        <w:t xml:space="preserve">S 1. 6 2018 je bil javni uslužbenec na podlagi nove Pogodbe o zaposlitvi za nedoločen čas, št. 67-NČ-04 </w:t>
      </w:r>
      <w:r w:rsidR="00F0115B">
        <w:rPr>
          <w:rFonts w:cs="Arial"/>
          <w:b w:val="0"/>
          <w:szCs w:val="20"/>
          <w:lang w:val="sl-SI"/>
        </w:rPr>
        <w:t>z dne 31. 5. 2018,</w:t>
      </w:r>
      <w:r w:rsidR="0008200B">
        <w:rPr>
          <w:rFonts w:cs="Arial"/>
          <w:b w:val="0"/>
          <w:szCs w:val="20"/>
          <w:lang w:val="sl-SI"/>
        </w:rPr>
        <w:t xml:space="preserve"> na delovnem mestu J015026 Programer aplikacij V</w:t>
      </w:r>
      <w:r w:rsidR="0008200B">
        <w:rPr>
          <w:rStyle w:val="Sprotnaopomba-sklic"/>
          <w:rFonts w:cs="Arial"/>
          <w:b w:val="0"/>
          <w:szCs w:val="20"/>
          <w:lang w:val="sl-SI"/>
        </w:rPr>
        <w:footnoteReference w:id="27"/>
      </w:r>
      <w:r w:rsidR="0008200B">
        <w:rPr>
          <w:rFonts w:cs="Arial"/>
          <w:b w:val="0"/>
          <w:szCs w:val="20"/>
          <w:lang w:val="sl-SI"/>
        </w:rPr>
        <w:t xml:space="preserve"> </w:t>
      </w:r>
      <w:r w:rsidR="0008200B" w:rsidRPr="00976F83">
        <w:rPr>
          <w:rFonts w:cs="Arial"/>
          <w:b w:val="0"/>
          <w:szCs w:val="20"/>
          <w:lang w:val="sl-SI"/>
        </w:rPr>
        <w:t>uvrščen v 24. plačni razred (prenos 2. plačnih razredov napredovanj in 1 plači razred na podlagi soglasja Ministrstva za izobraževanje, znanost in šport (št. 1007-86/2018/5 z dne 23. 5. 2018).</w:t>
      </w:r>
      <w:r w:rsidR="0008200B">
        <w:rPr>
          <w:rFonts w:cs="Arial"/>
          <w:b w:val="0"/>
          <w:szCs w:val="20"/>
          <w:lang w:val="sl-SI"/>
        </w:rPr>
        <w:t xml:space="preserve"> Zaradi </w:t>
      </w:r>
      <w:r>
        <w:rPr>
          <w:rFonts w:cs="Arial"/>
          <w:b w:val="0"/>
          <w:szCs w:val="20"/>
          <w:lang w:val="sl-SI"/>
        </w:rPr>
        <w:t xml:space="preserve">spremembe </w:t>
      </w:r>
      <w:r w:rsidR="0008200B">
        <w:rPr>
          <w:rFonts w:cs="Arial"/>
          <w:b w:val="0"/>
          <w:szCs w:val="20"/>
          <w:lang w:val="sl-SI"/>
        </w:rPr>
        <w:t xml:space="preserve">KPND sta dne 20. 12. 2018 javni uslužbenec </w:t>
      </w:r>
      <w:r w:rsidR="0008200B" w:rsidRPr="0008200B">
        <w:rPr>
          <w:rFonts w:cs="Arial"/>
          <w:b w:val="0"/>
          <w:szCs w:val="20"/>
          <w:lang w:val="sl-SI"/>
        </w:rPr>
        <w:t xml:space="preserve">in predstojnik </w:t>
      </w:r>
      <w:r w:rsidR="00C34F77">
        <w:rPr>
          <w:rFonts w:cs="Arial"/>
          <w:b w:val="0"/>
          <w:szCs w:val="20"/>
          <w:lang w:val="sl-SI"/>
        </w:rPr>
        <w:t>ARNES</w:t>
      </w:r>
      <w:r w:rsidR="0008200B" w:rsidRPr="0008200B">
        <w:rPr>
          <w:rFonts w:cs="Arial"/>
          <w:b w:val="0"/>
          <w:szCs w:val="20"/>
          <w:lang w:val="sl-SI"/>
        </w:rPr>
        <w:t xml:space="preserve"> </w:t>
      </w:r>
      <w:r>
        <w:rPr>
          <w:rFonts w:cs="Arial"/>
          <w:b w:val="0"/>
          <w:szCs w:val="20"/>
          <w:lang w:val="sl-SI"/>
        </w:rPr>
        <w:t>sklenila</w:t>
      </w:r>
      <w:r w:rsidR="0008200B">
        <w:rPr>
          <w:rFonts w:cs="Arial"/>
          <w:b w:val="0"/>
          <w:szCs w:val="20"/>
          <w:lang w:val="sl-SI"/>
        </w:rPr>
        <w:t xml:space="preserve"> še </w:t>
      </w:r>
      <w:r>
        <w:rPr>
          <w:rFonts w:cs="Arial"/>
          <w:b w:val="0"/>
          <w:szCs w:val="20"/>
          <w:lang w:val="sl-SI"/>
        </w:rPr>
        <w:t xml:space="preserve"> </w:t>
      </w:r>
      <w:r w:rsidRPr="00AD43D2">
        <w:rPr>
          <w:rFonts w:cs="Arial"/>
          <w:b w:val="0"/>
          <w:szCs w:val="20"/>
          <w:lang w:val="sl-SI"/>
        </w:rPr>
        <w:t xml:space="preserve">Aneks, št. </w:t>
      </w:r>
      <w:r>
        <w:rPr>
          <w:rFonts w:cs="Arial"/>
          <w:b w:val="0"/>
          <w:szCs w:val="20"/>
          <w:lang w:val="sl-SI"/>
        </w:rPr>
        <w:t>1</w:t>
      </w:r>
      <w:r w:rsidRPr="00AD43D2">
        <w:rPr>
          <w:rFonts w:cs="Arial"/>
          <w:b w:val="0"/>
          <w:szCs w:val="20"/>
          <w:lang w:val="sl-SI"/>
        </w:rPr>
        <w:t xml:space="preserve"> k Pogodbi o zaposlitvi, št. </w:t>
      </w:r>
      <w:r w:rsidR="0008200B" w:rsidRPr="0008200B">
        <w:rPr>
          <w:rFonts w:cs="Arial"/>
          <w:b w:val="0"/>
          <w:szCs w:val="20"/>
          <w:lang w:val="sl-SI"/>
        </w:rPr>
        <w:t>67-NČ-04</w:t>
      </w:r>
      <w:r w:rsidR="0008200B">
        <w:rPr>
          <w:rFonts w:cs="Arial"/>
          <w:b w:val="0"/>
          <w:szCs w:val="20"/>
          <w:lang w:val="sl-SI"/>
        </w:rPr>
        <w:t xml:space="preserve"> z dne 31. 5. 2018</w:t>
      </w:r>
      <w:r w:rsidRPr="00AD43D2">
        <w:rPr>
          <w:rFonts w:cs="Arial"/>
          <w:b w:val="0"/>
          <w:szCs w:val="20"/>
          <w:lang w:val="sl-SI"/>
        </w:rPr>
        <w:t>, na podlagi katere</w:t>
      </w:r>
      <w:r>
        <w:rPr>
          <w:rFonts w:cs="Arial"/>
          <w:b w:val="0"/>
          <w:szCs w:val="20"/>
          <w:lang w:val="sl-SI"/>
        </w:rPr>
        <w:t>ga</w:t>
      </w:r>
      <w:r w:rsidRPr="00AD43D2">
        <w:rPr>
          <w:rFonts w:cs="Arial"/>
          <w:b w:val="0"/>
          <w:szCs w:val="20"/>
          <w:lang w:val="sl-SI"/>
        </w:rPr>
        <w:t xml:space="preserve"> je bil javni uslužbenec na delovnem mestu</w:t>
      </w:r>
      <w:r w:rsidR="0008200B">
        <w:rPr>
          <w:rStyle w:val="Sprotnaopomba-sklic"/>
          <w:rFonts w:cs="Arial"/>
          <w:b w:val="0"/>
          <w:szCs w:val="20"/>
          <w:lang w:val="sl-SI"/>
        </w:rPr>
        <w:footnoteReference w:id="28"/>
      </w:r>
      <w:r w:rsidRPr="00AD43D2">
        <w:rPr>
          <w:rFonts w:cs="Arial"/>
          <w:b w:val="0"/>
          <w:szCs w:val="20"/>
          <w:lang w:val="sl-SI"/>
        </w:rPr>
        <w:t xml:space="preserve"> uvrščen v </w:t>
      </w:r>
      <w:r w:rsidR="0008200B">
        <w:rPr>
          <w:rFonts w:cs="Arial"/>
          <w:b w:val="0"/>
          <w:szCs w:val="20"/>
          <w:lang w:val="sl-SI"/>
        </w:rPr>
        <w:t>25</w:t>
      </w:r>
      <w:r w:rsidRPr="00AD43D2">
        <w:rPr>
          <w:rFonts w:cs="Arial"/>
          <w:b w:val="0"/>
          <w:szCs w:val="20"/>
          <w:lang w:val="sl-SI"/>
        </w:rPr>
        <w:t>. plačni razred</w:t>
      </w:r>
      <w:r w:rsidR="0008200B">
        <w:rPr>
          <w:rFonts w:cs="Arial"/>
          <w:b w:val="0"/>
          <w:szCs w:val="20"/>
          <w:lang w:val="sl-SI"/>
        </w:rPr>
        <w:t xml:space="preserve">. Dne 22. 10. 2019 je bil javni uslužbenec odjavljen </w:t>
      </w:r>
      <w:r w:rsidR="00CB23D4">
        <w:rPr>
          <w:rFonts w:cs="Arial"/>
          <w:b w:val="0"/>
          <w:szCs w:val="20"/>
          <w:lang w:val="sl-SI"/>
        </w:rPr>
        <w:t>iz pokojninskega in invalidskega ter zdravstvenega zavarovanja za starševsko varstvo in zavarovanja za primer brezposelnosti</w:t>
      </w:r>
      <w:r w:rsidR="00CB23D4">
        <w:rPr>
          <w:rStyle w:val="Sprotnaopomba-sklic"/>
          <w:rFonts w:cs="Arial"/>
          <w:b w:val="0"/>
          <w:szCs w:val="20"/>
          <w:lang w:val="sl-SI"/>
        </w:rPr>
        <w:footnoteReference w:id="29"/>
      </w:r>
      <w:r w:rsidR="00CB23D4">
        <w:rPr>
          <w:rFonts w:cs="Arial"/>
          <w:b w:val="0"/>
          <w:szCs w:val="20"/>
          <w:lang w:val="sl-SI"/>
        </w:rPr>
        <w:t xml:space="preserve">. </w:t>
      </w:r>
    </w:p>
    <w:p w14:paraId="2CEF3A8A" w14:textId="77777777" w:rsidR="0008200B" w:rsidRPr="002713D7" w:rsidRDefault="0008200B" w:rsidP="00372004">
      <w:pPr>
        <w:pStyle w:val="ZADEVA"/>
        <w:tabs>
          <w:tab w:val="clear" w:pos="1701"/>
          <w:tab w:val="left" w:pos="0"/>
        </w:tabs>
        <w:ind w:left="0" w:firstLine="0"/>
        <w:jc w:val="both"/>
        <w:rPr>
          <w:rFonts w:cs="Arial"/>
          <w:b w:val="0"/>
          <w:szCs w:val="20"/>
          <w:highlight w:val="yellow"/>
          <w:lang w:val="sl-SI"/>
        </w:rPr>
      </w:pPr>
    </w:p>
    <w:p w14:paraId="70A59C38" w14:textId="77777777" w:rsidR="00372004" w:rsidRPr="00A342D4" w:rsidRDefault="00372004" w:rsidP="00372004">
      <w:pPr>
        <w:pStyle w:val="ZADEVA"/>
        <w:tabs>
          <w:tab w:val="clear" w:pos="1701"/>
          <w:tab w:val="left" w:pos="0"/>
        </w:tabs>
        <w:ind w:left="0" w:firstLine="0"/>
        <w:jc w:val="both"/>
        <w:outlineLvl w:val="2"/>
        <w:rPr>
          <w:b w:val="0"/>
          <w:lang w:val="sl-SI"/>
        </w:rPr>
      </w:pPr>
      <w:bookmarkStart w:id="74" w:name="_Toc59539502"/>
      <w:bookmarkStart w:id="75" w:name="_Toc68104175"/>
      <w:r w:rsidRPr="00A342D4">
        <w:rPr>
          <w:b w:val="0"/>
          <w:lang w:val="sl-SI"/>
        </w:rPr>
        <w:t>Javni uslužbenec je po posameznih mesecih prejel delovno uspešnost iz naslova prodaje blaga in storitev na trgu:</w:t>
      </w:r>
      <w:bookmarkEnd w:id="74"/>
      <w:bookmarkEnd w:id="75"/>
    </w:p>
    <w:p w14:paraId="1C66F340" w14:textId="77777777" w:rsidR="00372004" w:rsidRDefault="00372004" w:rsidP="00372004">
      <w:pPr>
        <w:pStyle w:val="ZADEVA"/>
        <w:tabs>
          <w:tab w:val="clear" w:pos="1701"/>
          <w:tab w:val="left" w:pos="0"/>
        </w:tabs>
        <w:ind w:left="0" w:firstLine="0"/>
        <w:jc w:val="both"/>
        <w:rPr>
          <w:rFonts w:cs="Arial"/>
          <w:b w:val="0"/>
          <w:szCs w:val="20"/>
          <w:lang w:val="sl-SI"/>
        </w:rPr>
      </w:pPr>
    </w:p>
    <w:p w14:paraId="348EAF19" w14:textId="77777777" w:rsidR="00372004" w:rsidRPr="006F02BF" w:rsidRDefault="00372004" w:rsidP="00372004">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372004" w:rsidRPr="006F02BF" w14:paraId="6DA7C582" w14:textId="77777777" w:rsidTr="00CB3584">
        <w:tc>
          <w:tcPr>
            <w:tcW w:w="784" w:type="dxa"/>
          </w:tcPr>
          <w:p w14:paraId="60E02B8B"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12F36F0E"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1FF833B8"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0FE4E633"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5B5FE986"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098E9FF6" w14:textId="77777777" w:rsidR="00372004" w:rsidRPr="006F02BF" w:rsidRDefault="00372004"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3F9B5185"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44933B26"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5F5106DB" w14:textId="77777777" w:rsidR="00372004" w:rsidRPr="006F02BF" w:rsidRDefault="00372004"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4280E889"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6665959A"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622919DF"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5DD2738D"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372004" w:rsidRPr="006F02BF" w14:paraId="2B5F0721" w14:textId="77777777" w:rsidTr="00CB3584">
        <w:tc>
          <w:tcPr>
            <w:tcW w:w="784" w:type="dxa"/>
          </w:tcPr>
          <w:p w14:paraId="5850EB89" w14:textId="77777777" w:rsidR="00372004" w:rsidRPr="006F02BF" w:rsidRDefault="00850921"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383,00</w:t>
            </w:r>
          </w:p>
        </w:tc>
        <w:tc>
          <w:tcPr>
            <w:tcW w:w="645" w:type="dxa"/>
          </w:tcPr>
          <w:p w14:paraId="3368C268" w14:textId="77777777" w:rsidR="00372004" w:rsidRPr="006F02BF" w:rsidRDefault="00850921"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311,00</w:t>
            </w:r>
          </w:p>
        </w:tc>
        <w:tc>
          <w:tcPr>
            <w:tcW w:w="645" w:type="dxa"/>
          </w:tcPr>
          <w:p w14:paraId="54F6EF3D" w14:textId="77777777" w:rsidR="00372004" w:rsidRPr="006F02BF" w:rsidRDefault="00850921"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311,00</w:t>
            </w:r>
          </w:p>
        </w:tc>
        <w:tc>
          <w:tcPr>
            <w:tcW w:w="645" w:type="dxa"/>
          </w:tcPr>
          <w:p w14:paraId="2044E0BD" w14:textId="77777777" w:rsidR="00372004" w:rsidRPr="006F02BF" w:rsidRDefault="00850921"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311,00</w:t>
            </w:r>
          </w:p>
        </w:tc>
        <w:tc>
          <w:tcPr>
            <w:tcW w:w="645" w:type="dxa"/>
          </w:tcPr>
          <w:p w14:paraId="0D6E6384" w14:textId="77777777" w:rsidR="00372004" w:rsidRPr="006F02BF" w:rsidRDefault="00850921"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455,00</w:t>
            </w:r>
          </w:p>
        </w:tc>
        <w:tc>
          <w:tcPr>
            <w:tcW w:w="645" w:type="dxa"/>
          </w:tcPr>
          <w:p w14:paraId="5EEC82E9" w14:textId="77777777" w:rsidR="00372004" w:rsidRPr="006F02BF" w:rsidRDefault="00850921"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648,00</w:t>
            </w:r>
          </w:p>
        </w:tc>
        <w:tc>
          <w:tcPr>
            <w:tcW w:w="645" w:type="dxa"/>
          </w:tcPr>
          <w:p w14:paraId="32671B2F" w14:textId="77777777" w:rsidR="00372004" w:rsidRPr="006F02BF" w:rsidRDefault="00850921"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648,00</w:t>
            </w:r>
          </w:p>
        </w:tc>
        <w:tc>
          <w:tcPr>
            <w:tcW w:w="645" w:type="dxa"/>
          </w:tcPr>
          <w:p w14:paraId="388A9B30" w14:textId="77777777" w:rsidR="00372004" w:rsidRPr="006F02BF" w:rsidRDefault="00850921"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648,00</w:t>
            </w:r>
          </w:p>
        </w:tc>
        <w:tc>
          <w:tcPr>
            <w:tcW w:w="645" w:type="dxa"/>
          </w:tcPr>
          <w:p w14:paraId="3870545C" w14:textId="77777777" w:rsidR="00372004" w:rsidRPr="006F02BF" w:rsidRDefault="00850921"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648,00</w:t>
            </w:r>
          </w:p>
        </w:tc>
        <w:tc>
          <w:tcPr>
            <w:tcW w:w="645" w:type="dxa"/>
          </w:tcPr>
          <w:p w14:paraId="486111AE" w14:textId="77777777" w:rsidR="00372004" w:rsidRPr="006F02BF" w:rsidRDefault="00850921"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648,00</w:t>
            </w:r>
          </w:p>
        </w:tc>
        <w:tc>
          <w:tcPr>
            <w:tcW w:w="695" w:type="dxa"/>
          </w:tcPr>
          <w:p w14:paraId="4EF02C42" w14:textId="77777777" w:rsidR="00372004" w:rsidRPr="006F02BF" w:rsidRDefault="00850921"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648,00</w:t>
            </w:r>
          </w:p>
        </w:tc>
        <w:tc>
          <w:tcPr>
            <w:tcW w:w="745" w:type="dxa"/>
          </w:tcPr>
          <w:p w14:paraId="6EDEB6F7" w14:textId="77777777" w:rsidR="00372004" w:rsidRPr="006F02BF" w:rsidRDefault="00850921"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297,00</w:t>
            </w:r>
          </w:p>
        </w:tc>
        <w:tc>
          <w:tcPr>
            <w:tcW w:w="868" w:type="dxa"/>
          </w:tcPr>
          <w:p w14:paraId="711E1D82" w14:textId="77777777" w:rsidR="00372004" w:rsidRPr="000718AC" w:rsidRDefault="00850921" w:rsidP="00850921">
            <w:pPr>
              <w:pStyle w:val="ZADEVA"/>
              <w:tabs>
                <w:tab w:val="clear" w:pos="1701"/>
                <w:tab w:val="left" w:pos="0"/>
              </w:tabs>
              <w:ind w:left="0" w:firstLine="0"/>
              <w:jc w:val="both"/>
              <w:rPr>
                <w:rFonts w:cs="Arial"/>
                <w:bCs/>
                <w:sz w:val="14"/>
                <w:szCs w:val="14"/>
                <w:lang w:val="sl-SI"/>
              </w:rPr>
            </w:pPr>
            <w:r w:rsidRPr="00850921">
              <w:rPr>
                <w:rFonts w:cs="Arial"/>
                <w:bCs/>
                <w:sz w:val="14"/>
                <w:szCs w:val="14"/>
                <w:lang w:val="sl-SI"/>
              </w:rPr>
              <w:t>5.956,00</w:t>
            </w:r>
          </w:p>
        </w:tc>
      </w:tr>
    </w:tbl>
    <w:p w14:paraId="77A13D0D" w14:textId="77777777" w:rsidR="00372004" w:rsidRDefault="00372004" w:rsidP="00372004">
      <w:pPr>
        <w:pStyle w:val="ZADEVA"/>
        <w:tabs>
          <w:tab w:val="clear" w:pos="1701"/>
          <w:tab w:val="left" w:pos="0"/>
        </w:tabs>
        <w:ind w:left="0" w:firstLine="0"/>
        <w:jc w:val="both"/>
        <w:rPr>
          <w:rFonts w:cs="Arial"/>
          <w:b w:val="0"/>
          <w:szCs w:val="20"/>
          <w:highlight w:val="yellow"/>
          <w:lang w:val="sl-SI"/>
        </w:rPr>
      </w:pPr>
    </w:p>
    <w:p w14:paraId="2AB43A80" w14:textId="77777777" w:rsidR="000D096A" w:rsidRDefault="000D096A">
      <w:pPr>
        <w:spacing w:line="240" w:lineRule="auto"/>
        <w:rPr>
          <w:rFonts w:cs="Arial"/>
          <w:szCs w:val="20"/>
        </w:rPr>
      </w:pPr>
      <w:r>
        <w:rPr>
          <w:rFonts w:cs="Arial"/>
          <w:b/>
          <w:szCs w:val="20"/>
        </w:rPr>
        <w:br w:type="page"/>
      </w:r>
    </w:p>
    <w:p w14:paraId="7FB0012C" w14:textId="7CDFA46F" w:rsidR="00372004" w:rsidRPr="006F02BF" w:rsidRDefault="00372004" w:rsidP="00372004">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w:t>
      </w:r>
      <w:r>
        <w:rPr>
          <w:rFonts w:cs="Arial"/>
          <w:b w:val="0"/>
          <w:szCs w:val="20"/>
          <w:lang w:val="sl-SI"/>
        </w:rPr>
        <w:t>9</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372004" w:rsidRPr="006F02BF" w14:paraId="01E81A82" w14:textId="77777777" w:rsidTr="00CB3584">
        <w:tc>
          <w:tcPr>
            <w:tcW w:w="784" w:type="dxa"/>
          </w:tcPr>
          <w:p w14:paraId="1E29F317"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4A5F87CE"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4DE9CA7E"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1D0A29C1"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29F08CC2"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0C54B86F" w14:textId="77777777" w:rsidR="00372004" w:rsidRPr="006F02BF" w:rsidRDefault="00372004"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29343884"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5368F0A6"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7BE50231" w14:textId="77777777" w:rsidR="00372004" w:rsidRPr="006F02BF" w:rsidRDefault="00372004"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1B92159A"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4E537BE7"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73C52747"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6D80D13E" w14:textId="77777777" w:rsidR="00372004" w:rsidRPr="006F02BF" w:rsidRDefault="00372004"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372004" w:rsidRPr="006F02BF" w14:paraId="173820BA" w14:textId="77777777" w:rsidTr="00CB3584">
        <w:tc>
          <w:tcPr>
            <w:tcW w:w="784" w:type="dxa"/>
          </w:tcPr>
          <w:p w14:paraId="404D9EC1" w14:textId="77777777" w:rsidR="00372004" w:rsidRPr="000718AC" w:rsidRDefault="00850921"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540,00</w:t>
            </w:r>
          </w:p>
        </w:tc>
        <w:tc>
          <w:tcPr>
            <w:tcW w:w="645" w:type="dxa"/>
          </w:tcPr>
          <w:p w14:paraId="7CD02E6D" w14:textId="77777777" w:rsidR="00372004" w:rsidRPr="000718AC" w:rsidRDefault="00850921"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540,00</w:t>
            </w:r>
          </w:p>
        </w:tc>
        <w:tc>
          <w:tcPr>
            <w:tcW w:w="645" w:type="dxa"/>
          </w:tcPr>
          <w:p w14:paraId="5991F40C" w14:textId="77777777" w:rsidR="00372004" w:rsidRPr="000718AC" w:rsidRDefault="00850921"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540,00</w:t>
            </w:r>
          </w:p>
        </w:tc>
        <w:tc>
          <w:tcPr>
            <w:tcW w:w="645" w:type="dxa"/>
          </w:tcPr>
          <w:p w14:paraId="4F4C524A" w14:textId="77777777" w:rsidR="00372004" w:rsidRPr="000718AC" w:rsidRDefault="00850921"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540,00</w:t>
            </w:r>
          </w:p>
        </w:tc>
        <w:tc>
          <w:tcPr>
            <w:tcW w:w="645" w:type="dxa"/>
          </w:tcPr>
          <w:p w14:paraId="3DFDCA3C" w14:textId="77777777" w:rsidR="00372004" w:rsidRPr="000718AC" w:rsidRDefault="00850921"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540,00</w:t>
            </w:r>
          </w:p>
        </w:tc>
        <w:tc>
          <w:tcPr>
            <w:tcW w:w="645" w:type="dxa"/>
          </w:tcPr>
          <w:p w14:paraId="4C44221C" w14:textId="77777777" w:rsidR="00372004" w:rsidRPr="000718AC" w:rsidRDefault="00850921"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540,00</w:t>
            </w:r>
          </w:p>
        </w:tc>
        <w:tc>
          <w:tcPr>
            <w:tcW w:w="645" w:type="dxa"/>
          </w:tcPr>
          <w:p w14:paraId="6CDD5C7E" w14:textId="77777777" w:rsidR="00372004" w:rsidRPr="000718AC" w:rsidRDefault="00850921"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600,00</w:t>
            </w:r>
          </w:p>
        </w:tc>
        <w:tc>
          <w:tcPr>
            <w:tcW w:w="645" w:type="dxa"/>
          </w:tcPr>
          <w:p w14:paraId="03324331" w14:textId="77777777" w:rsidR="00372004" w:rsidRPr="000718AC" w:rsidRDefault="00850921"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600,00</w:t>
            </w:r>
          </w:p>
        </w:tc>
        <w:tc>
          <w:tcPr>
            <w:tcW w:w="645" w:type="dxa"/>
          </w:tcPr>
          <w:p w14:paraId="3A485431" w14:textId="77777777" w:rsidR="00372004" w:rsidRPr="000718AC" w:rsidRDefault="00850921"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600,00</w:t>
            </w:r>
          </w:p>
        </w:tc>
        <w:tc>
          <w:tcPr>
            <w:tcW w:w="645" w:type="dxa"/>
          </w:tcPr>
          <w:p w14:paraId="03D2A7C9" w14:textId="77777777" w:rsidR="00372004" w:rsidRPr="000718AC" w:rsidRDefault="00850921"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106,73</w:t>
            </w:r>
          </w:p>
        </w:tc>
        <w:tc>
          <w:tcPr>
            <w:tcW w:w="695" w:type="dxa"/>
          </w:tcPr>
          <w:p w14:paraId="437B752E" w14:textId="77777777" w:rsidR="00372004" w:rsidRPr="000718AC" w:rsidRDefault="00850921"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0,00</w:t>
            </w:r>
          </w:p>
        </w:tc>
        <w:tc>
          <w:tcPr>
            <w:tcW w:w="745" w:type="dxa"/>
          </w:tcPr>
          <w:p w14:paraId="724B3129" w14:textId="77777777" w:rsidR="00372004" w:rsidRPr="000718AC" w:rsidRDefault="00850921"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0,00</w:t>
            </w:r>
          </w:p>
        </w:tc>
        <w:tc>
          <w:tcPr>
            <w:tcW w:w="868" w:type="dxa"/>
          </w:tcPr>
          <w:p w14:paraId="49A9EEBA" w14:textId="77777777" w:rsidR="00372004" w:rsidRPr="000718AC" w:rsidRDefault="00850921" w:rsidP="00850921">
            <w:pPr>
              <w:pStyle w:val="ZADEVA"/>
              <w:tabs>
                <w:tab w:val="clear" w:pos="1701"/>
                <w:tab w:val="left" w:pos="0"/>
              </w:tabs>
              <w:ind w:left="0" w:firstLine="0"/>
              <w:rPr>
                <w:rFonts w:cs="Arial"/>
                <w:sz w:val="14"/>
                <w:szCs w:val="14"/>
                <w:lang w:val="sl-SI"/>
              </w:rPr>
            </w:pPr>
            <w:r w:rsidRPr="00850921">
              <w:rPr>
                <w:rFonts w:cs="Arial"/>
                <w:sz w:val="14"/>
                <w:szCs w:val="14"/>
                <w:lang w:val="sl-SI"/>
              </w:rPr>
              <w:t>5.146,73</w:t>
            </w:r>
          </w:p>
        </w:tc>
      </w:tr>
    </w:tbl>
    <w:p w14:paraId="5F4C3A2A" w14:textId="77777777" w:rsidR="00372004" w:rsidRDefault="00372004" w:rsidP="00372004">
      <w:pPr>
        <w:pStyle w:val="ZADEVA"/>
        <w:tabs>
          <w:tab w:val="clear" w:pos="1701"/>
          <w:tab w:val="left" w:pos="0"/>
        </w:tabs>
        <w:ind w:left="720" w:firstLine="0"/>
        <w:jc w:val="both"/>
        <w:outlineLvl w:val="2"/>
        <w:rPr>
          <w:rFonts w:cs="Arial"/>
          <w:b w:val="0"/>
          <w:szCs w:val="20"/>
          <w:lang w:val="sl-SI"/>
        </w:rPr>
      </w:pPr>
    </w:p>
    <w:p w14:paraId="0A6038C0" w14:textId="77777777" w:rsidR="00850921" w:rsidRPr="00757839" w:rsidRDefault="00850921" w:rsidP="00372004">
      <w:pPr>
        <w:pStyle w:val="ZADEVA"/>
        <w:tabs>
          <w:tab w:val="clear" w:pos="1701"/>
          <w:tab w:val="left" w:pos="0"/>
        </w:tabs>
        <w:ind w:left="720" w:firstLine="0"/>
        <w:jc w:val="both"/>
        <w:outlineLvl w:val="2"/>
        <w:rPr>
          <w:rFonts w:cs="Arial"/>
          <w:b w:val="0"/>
          <w:szCs w:val="20"/>
          <w:lang w:val="sl-SI"/>
        </w:rPr>
      </w:pPr>
    </w:p>
    <w:p w14:paraId="286DC8E9" w14:textId="1AEF194D" w:rsidR="00850921" w:rsidRPr="000801ED" w:rsidRDefault="00FC3284" w:rsidP="00850921">
      <w:pPr>
        <w:pStyle w:val="ZADEVA"/>
        <w:numPr>
          <w:ilvl w:val="2"/>
          <w:numId w:val="4"/>
        </w:numPr>
        <w:tabs>
          <w:tab w:val="clear" w:pos="1701"/>
          <w:tab w:val="left" w:pos="0"/>
        </w:tabs>
        <w:jc w:val="both"/>
        <w:outlineLvl w:val="2"/>
        <w:rPr>
          <w:rFonts w:cs="Arial"/>
          <w:b w:val="0"/>
          <w:szCs w:val="20"/>
          <w:lang w:val="sl-SI"/>
        </w:rPr>
      </w:pPr>
      <w:r>
        <w:rPr>
          <w:rFonts w:cs="Arial"/>
          <w:b w:val="0"/>
          <w:szCs w:val="20"/>
          <w:lang w:val="sl-SI"/>
        </w:rPr>
        <w:t>█</w:t>
      </w:r>
    </w:p>
    <w:p w14:paraId="16C15E1A" w14:textId="77777777" w:rsidR="00850921" w:rsidRDefault="00850921" w:rsidP="00850921">
      <w:pPr>
        <w:pStyle w:val="ZADEVA"/>
        <w:tabs>
          <w:tab w:val="clear" w:pos="1701"/>
          <w:tab w:val="left" w:pos="0"/>
        </w:tabs>
        <w:ind w:left="0" w:firstLine="0"/>
        <w:jc w:val="both"/>
        <w:rPr>
          <w:rFonts w:cs="Arial"/>
          <w:b w:val="0"/>
          <w:szCs w:val="20"/>
          <w:lang w:val="sl-SI"/>
        </w:rPr>
      </w:pPr>
    </w:p>
    <w:p w14:paraId="1343BB8D" w14:textId="77777777" w:rsidR="00850921" w:rsidRDefault="00850921" w:rsidP="00850921">
      <w:pPr>
        <w:pStyle w:val="ZADEVA"/>
        <w:tabs>
          <w:tab w:val="clear" w:pos="1701"/>
          <w:tab w:val="left" w:pos="0"/>
        </w:tabs>
        <w:ind w:left="0" w:firstLine="0"/>
        <w:jc w:val="both"/>
        <w:rPr>
          <w:rFonts w:cs="Arial"/>
          <w:b w:val="0"/>
          <w:szCs w:val="20"/>
          <w:lang w:val="sl-SI"/>
        </w:rPr>
      </w:pPr>
    </w:p>
    <w:p w14:paraId="287EDB3A" w14:textId="5F3503DC" w:rsidR="00850921" w:rsidRDefault="00850921" w:rsidP="00850921">
      <w:pPr>
        <w:pStyle w:val="ZADEVA"/>
        <w:tabs>
          <w:tab w:val="clear" w:pos="1701"/>
          <w:tab w:val="left" w:pos="0"/>
        </w:tabs>
        <w:ind w:left="0" w:firstLine="0"/>
        <w:jc w:val="both"/>
        <w:rPr>
          <w:rFonts w:cs="Arial"/>
          <w:b w:val="0"/>
          <w:szCs w:val="20"/>
          <w:lang w:val="sl-SI"/>
        </w:rPr>
      </w:pPr>
      <w:r w:rsidRPr="006F02BF">
        <w:rPr>
          <w:rFonts w:cs="Arial"/>
          <w:b w:val="0"/>
          <w:szCs w:val="20"/>
          <w:lang w:val="sl-SI"/>
        </w:rPr>
        <w:t>Javn</w:t>
      </w:r>
      <w:r>
        <w:rPr>
          <w:rFonts w:cs="Arial"/>
          <w:b w:val="0"/>
          <w:szCs w:val="20"/>
          <w:lang w:val="sl-SI"/>
        </w:rPr>
        <w:t>a</w:t>
      </w:r>
      <w:r w:rsidRPr="006F02BF">
        <w:rPr>
          <w:rFonts w:cs="Arial"/>
          <w:b w:val="0"/>
          <w:szCs w:val="20"/>
          <w:lang w:val="sl-SI"/>
        </w:rPr>
        <w:t xml:space="preserve"> uslužben</w:t>
      </w:r>
      <w:r>
        <w:rPr>
          <w:rFonts w:cs="Arial"/>
          <w:b w:val="0"/>
          <w:szCs w:val="20"/>
          <w:lang w:val="sl-SI"/>
        </w:rPr>
        <w:t>ka</w:t>
      </w:r>
      <w:r w:rsidRPr="006F02BF">
        <w:rPr>
          <w:rFonts w:cs="Arial"/>
          <w:b w:val="0"/>
          <w:szCs w:val="20"/>
          <w:lang w:val="sl-SI"/>
        </w:rPr>
        <w:t xml:space="preserve"> </w:t>
      </w:r>
      <w:r w:rsidR="00FC3284">
        <w:rPr>
          <w:rFonts w:cs="Arial"/>
          <w:b w:val="0"/>
          <w:szCs w:val="20"/>
          <w:lang w:val="sl-SI"/>
        </w:rPr>
        <w:t>█</w:t>
      </w:r>
      <w:r>
        <w:rPr>
          <w:rFonts w:cs="Arial"/>
          <w:b w:val="0"/>
          <w:szCs w:val="20"/>
          <w:lang w:val="sl-SI"/>
        </w:rPr>
        <w:t xml:space="preserve"> in</w:t>
      </w:r>
      <w:r w:rsidRPr="006F02BF">
        <w:rPr>
          <w:rFonts w:cs="Arial"/>
          <w:b w:val="0"/>
          <w:szCs w:val="20"/>
          <w:lang w:val="sl-SI"/>
        </w:rPr>
        <w:t xml:space="preserve"> predstojnik </w:t>
      </w:r>
      <w:r w:rsidR="00C34F77">
        <w:rPr>
          <w:rFonts w:cs="Arial"/>
          <w:b w:val="0"/>
          <w:szCs w:val="20"/>
          <w:lang w:val="sl-SI"/>
        </w:rPr>
        <w:t>ARNES</w:t>
      </w:r>
      <w:r w:rsidRPr="006F02BF">
        <w:rPr>
          <w:rFonts w:cs="Arial"/>
          <w:b w:val="0"/>
          <w:szCs w:val="20"/>
          <w:lang w:val="sl-SI"/>
        </w:rPr>
        <w:t xml:space="preserve"> sta </w:t>
      </w:r>
      <w:r>
        <w:rPr>
          <w:rFonts w:cs="Arial"/>
          <w:b w:val="0"/>
          <w:szCs w:val="20"/>
          <w:lang w:val="sl-SI"/>
        </w:rPr>
        <w:t xml:space="preserve">dne </w:t>
      </w:r>
      <w:r w:rsidR="00FA6E24">
        <w:rPr>
          <w:rFonts w:cs="Arial"/>
          <w:b w:val="0"/>
          <w:szCs w:val="20"/>
          <w:lang w:val="sl-SI"/>
        </w:rPr>
        <w:t>23</w:t>
      </w:r>
      <w:r>
        <w:rPr>
          <w:rFonts w:cs="Arial"/>
          <w:b w:val="0"/>
          <w:szCs w:val="20"/>
          <w:lang w:val="sl-SI"/>
        </w:rPr>
        <w:t>. 12. 2016</w:t>
      </w:r>
      <w:r w:rsidRPr="006F02BF">
        <w:rPr>
          <w:rFonts w:cs="Arial"/>
          <w:b w:val="0"/>
          <w:szCs w:val="20"/>
          <w:lang w:val="sl-SI"/>
        </w:rPr>
        <w:t xml:space="preserve"> </w:t>
      </w:r>
      <w:r>
        <w:rPr>
          <w:rFonts w:cs="Arial"/>
          <w:b w:val="0"/>
          <w:szCs w:val="20"/>
          <w:lang w:val="sl-SI"/>
        </w:rPr>
        <w:t xml:space="preserve">sklenila Pogodbo o zaposlitvi za </w:t>
      </w:r>
      <w:r w:rsidR="00FA6E24">
        <w:rPr>
          <w:rFonts w:cs="Arial"/>
          <w:b w:val="0"/>
          <w:szCs w:val="20"/>
          <w:lang w:val="sl-SI"/>
        </w:rPr>
        <w:t>ne</w:t>
      </w:r>
      <w:r>
        <w:rPr>
          <w:rFonts w:cs="Arial"/>
          <w:b w:val="0"/>
          <w:szCs w:val="20"/>
          <w:lang w:val="sl-SI"/>
        </w:rPr>
        <w:t xml:space="preserve">določen čas, št. </w:t>
      </w:r>
      <w:r w:rsidR="00FA6E24">
        <w:rPr>
          <w:rFonts w:cs="Arial"/>
          <w:b w:val="0"/>
          <w:szCs w:val="20"/>
          <w:lang w:val="sl-SI"/>
        </w:rPr>
        <w:t>38-IG-05</w:t>
      </w:r>
      <w:r>
        <w:rPr>
          <w:rFonts w:cs="Arial"/>
          <w:b w:val="0"/>
          <w:szCs w:val="20"/>
          <w:lang w:val="sl-SI"/>
        </w:rPr>
        <w:t>, na podlagi katere je bil</w:t>
      </w:r>
      <w:r w:rsidR="00FA6E24">
        <w:rPr>
          <w:rFonts w:cs="Arial"/>
          <w:b w:val="0"/>
          <w:szCs w:val="20"/>
          <w:lang w:val="sl-SI"/>
        </w:rPr>
        <w:t>a</w:t>
      </w:r>
      <w:r>
        <w:rPr>
          <w:rFonts w:cs="Arial"/>
          <w:b w:val="0"/>
          <w:szCs w:val="20"/>
          <w:lang w:val="sl-SI"/>
        </w:rPr>
        <w:t xml:space="preserve"> javn</w:t>
      </w:r>
      <w:r w:rsidR="00FA6E24">
        <w:rPr>
          <w:rFonts w:cs="Arial"/>
          <w:b w:val="0"/>
          <w:szCs w:val="20"/>
          <w:lang w:val="sl-SI"/>
        </w:rPr>
        <w:t>a</w:t>
      </w:r>
      <w:r>
        <w:rPr>
          <w:rFonts w:cs="Arial"/>
          <w:b w:val="0"/>
          <w:szCs w:val="20"/>
          <w:lang w:val="sl-SI"/>
        </w:rPr>
        <w:t xml:space="preserve"> uslužben</w:t>
      </w:r>
      <w:r w:rsidR="00FA6E24">
        <w:rPr>
          <w:rFonts w:cs="Arial"/>
          <w:b w:val="0"/>
          <w:szCs w:val="20"/>
          <w:lang w:val="sl-SI"/>
        </w:rPr>
        <w:t>ka</w:t>
      </w:r>
      <w:r>
        <w:rPr>
          <w:rFonts w:cs="Arial"/>
          <w:b w:val="0"/>
          <w:szCs w:val="20"/>
          <w:lang w:val="sl-SI"/>
        </w:rPr>
        <w:t xml:space="preserve"> na delovnem me</w:t>
      </w:r>
      <w:r w:rsidR="000D096A">
        <w:rPr>
          <w:rFonts w:cs="Arial"/>
          <w:b w:val="0"/>
          <w:szCs w:val="20"/>
          <w:lang w:val="sl-SI"/>
        </w:rPr>
        <w:t>s</w:t>
      </w:r>
      <w:r>
        <w:rPr>
          <w:rFonts w:cs="Arial"/>
          <w:b w:val="0"/>
          <w:szCs w:val="20"/>
          <w:lang w:val="sl-SI"/>
        </w:rPr>
        <w:t xml:space="preserve">tu J015027 Projektni sodelavec V </w:t>
      </w:r>
      <w:r w:rsidRPr="000801ED">
        <w:rPr>
          <w:rFonts w:cs="Arial"/>
          <w:b w:val="0"/>
          <w:szCs w:val="20"/>
          <w:lang w:val="sl-SI"/>
        </w:rPr>
        <w:t>uvrščen</w:t>
      </w:r>
      <w:r w:rsidR="00FA6E24" w:rsidRPr="000801ED">
        <w:rPr>
          <w:rFonts w:cs="Arial"/>
          <w:b w:val="0"/>
          <w:szCs w:val="20"/>
          <w:lang w:val="sl-SI"/>
        </w:rPr>
        <w:t>a</w:t>
      </w:r>
      <w:r w:rsidRPr="000801ED">
        <w:rPr>
          <w:rFonts w:cs="Arial"/>
          <w:b w:val="0"/>
          <w:szCs w:val="20"/>
          <w:lang w:val="sl-SI"/>
        </w:rPr>
        <w:t xml:space="preserve"> v 2</w:t>
      </w:r>
      <w:r w:rsidR="00FA6E24" w:rsidRPr="000801ED">
        <w:rPr>
          <w:rFonts w:cs="Arial"/>
          <w:b w:val="0"/>
          <w:szCs w:val="20"/>
          <w:lang w:val="sl-SI"/>
        </w:rPr>
        <w:t>3</w:t>
      </w:r>
      <w:r w:rsidRPr="000801ED">
        <w:rPr>
          <w:rFonts w:cs="Arial"/>
          <w:b w:val="0"/>
          <w:szCs w:val="20"/>
          <w:lang w:val="sl-SI"/>
        </w:rPr>
        <w:t>. plačni razred. Dne 30. 3. 2018 sta zaradi napredovanja javne uslužben</w:t>
      </w:r>
      <w:r w:rsidR="00FA6E24" w:rsidRPr="000801ED">
        <w:rPr>
          <w:rFonts w:cs="Arial"/>
          <w:b w:val="0"/>
          <w:szCs w:val="20"/>
          <w:lang w:val="sl-SI"/>
        </w:rPr>
        <w:t>ke</w:t>
      </w:r>
      <w:r w:rsidRPr="000801ED">
        <w:rPr>
          <w:rFonts w:cs="Arial"/>
          <w:b w:val="0"/>
          <w:szCs w:val="20"/>
          <w:lang w:val="sl-SI"/>
        </w:rPr>
        <w:t xml:space="preserve"> v plačne razrede sklenila Aneks, št. </w:t>
      </w:r>
      <w:r w:rsidR="00FA6E24" w:rsidRPr="000801ED">
        <w:rPr>
          <w:rFonts w:cs="Arial"/>
          <w:b w:val="0"/>
          <w:szCs w:val="20"/>
          <w:lang w:val="sl-SI"/>
        </w:rPr>
        <w:t>1</w:t>
      </w:r>
      <w:r w:rsidRPr="000801ED">
        <w:rPr>
          <w:rFonts w:cs="Arial"/>
          <w:b w:val="0"/>
          <w:szCs w:val="20"/>
          <w:lang w:val="sl-SI"/>
        </w:rPr>
        <w:t xml:space="preserve"> k Pogodbi o zaposlitvi, št. </w:t>
      </w:r>
      <w:r w:rsidR="00FA6E24" w:rsidRPr="000801ED">
        <w:rPr>
          <w:rFonts w:cs="Arial"/>
          <w:b w:val="0"/>
          <w:szCs w:val="20"/>
          <w:lang w:val="sl-SI"/>
        </w:rPr>
        <w:t>38-IG-05</w:t>
      </w:r>
      <w:r w:rsidRPr="000801ED">
        <w:rPr>
          <w:rFonts w:cs="Arial"/>
          <w:b w:val="0"/>
          <w:szCs w:val="20"/>
          <w:lang w:val="sl-SI"/>
        </w:rPr>
        <w:t xml:space="preserve"> z dne </w:t>
      </w:r>
      <w:r w:rsidR="00FA6E24" w:rsidRPr="000801ED">
        <w:rPr>
          <w:rFonts w:cs="Arial"/>
          <w:b w:val="0"/>
          <w:szCs w:val="20"/>
          <w:lang w:val="sl-SI"/>
        </w:rPr>
        <w:t>23. 12</w:t>
      </w:r>
      <w:r w:rsidRPr="000801ED">
        <w:rPr>
          <w:rFonts w:cs="Arial"/>
          <w:b w:val="0"/>
          <w:szCs w:val="20"/>
          <w:lang w:val="sl-SI"/>
        </w:rPr>
        <w:t>. 2016, na podlagi katerega je bil</w:t>
      </w:r>
      <w:r w:rsidR="00FA6E24" w:rsidRPr="000801ED">
        <w:rPr>
          <w:rFonts w:cs="Arial"/>
          <w:b w:val="0"/>
          <w:szCs w:val="20"/>
          <w:lang w:val="sl-SI"/>
        </w:rPr>
        <w:t xml:space="preserve">a </w:t>
      </w:r>
      <w:r w:rsidRPr="000801ED">
        <w:rPr>
          <w:rFonts w:cs="Arial"/>
          <w:b w:val="0"/>
          <w:szCs w:val="20"/>
          <w:lang w:val="sl-SI"/>
        </w:rPr>
        <w:t>javn</w:t>
      </w:r>
      <w:r w:rsidR="00FA6E24" w:rsidRPr="000801ED">
        <w:rPr>
          <w:rFonts w:cs="Arial"/>
          <w:b w:val="0"/>
          <w:szCs w:val="20"/>
          <w:lang w:val="sl-SI"/>
        </w:rPr>
        <w:t>a</w:t>
      </w:r>
      <w:r w:rsidRPr="000801ED">
        <w:rPr>
          <w:rFonts w:cs="Arial"/>
          <w:b w:val="0"/>
          <w:szCs w:val="20"/>
          <w:lang w:val="sl-SI"/>
        </w:rPr>
        <w:t xml:space="preserve"> uslužben</w:t>
      </w:r>
      <w:r w:rsidR="00FA6E24" w:rsidRPr="000801ED">
        <w:rPr>
          <w:rFonts w:cs="Arial"/>
          <w:b w:val="0"/>
          <w:szCs w:val="20"/>
          <w:lang w:val="sl-SI"/>
        </w:rPr>
        <w:t>ka</w:t>
      </w:r>
      <w:r w:rsidRPr="000801ED">
        <w:rPr>
          <w:rFonts w:cs="Arial"/>
          <w:b w:val="0"/>
          <w:szCs w:val="20"/>
          <w:lang w:val="sl-SI"/>
        </w:rPr>
        <w:t xml:space="preserve"> na delovnem mestu od 1. 4. 2018 dalje uvrščen</w:t>
      </w:r>
      <w:r w:rsidR="00FA6E24" w:rsidRPr="000801ED">
        <w:rPr>
          <w:rFonts w:cs="Arial"/>
          <w:b w:val="0"/>
          <w:szCs w:val="20"/>
          <w:lang w:val="sl-SI"/>
        </w:rPr>
        <w:t>a</w:t>
      </w:r>
      <w:r w:rsidRPr="000801ED">
        <w:rPr>
          <w:rFonts w:cs="Arial"/>
          <w:b w:val="0"/>
          <w:szCs w:val="20"/>
          <w:lang w:val="sl-SI"/>
        </w:rPr>
        <w:t xml:space="preserve"> v 2</w:t>
      </w:r>
      <w:r w:rsidR="00FA6E24" w:rsidRPr="000801ED">
        <w:rPr>
          <w:rFonts w:cs="Arial"/>
          <w:b w:val="0"/>
          <w:szCs w:val="20"/>
          <w:lang w:val="sl-SI"/>
        </w:rPr>
        <w:t>5</w:t>
      </w:r>
      <w:r w:rsidRPr="000801ED">
        <w:rPr>
          <w:rFonts w:cs="Arial"/>
          <w:b w:val="0"/>
          <w:szCs w:val="20"/>
          <w:lang w:val="sl-SI"/>
        </w:rPr>
        <w:t>. plačni razred, s pravico do izplačila osnovne plače v višini 2</w:t>
      </w:r>
      <w:r w:rsidR="00FA6E24" w:rsidRPr="000801ED">
        <w:rPr>
          <w:rFonts w:cs="Arial"/>
          <w:b w:val="0"/>
          <w:szCs w:val="20"/>
          <w:lang w:val="sl-SI"/>
        </w:rPr>
        <w:t>5</w:t>
      </w:r>
      <w:r w:rsidRPr="000801ED">
        <w:rPr>
          <w:rFonts w:cs="Arial"/>
          <w:b w:val="0"/>
          <w:szCs w:val="20"/>
          <w:lang w:val="sl-SI"/>
        </w:rPr>
        <w:t>. plačnega razreda s 1. 12. 2018. Zaradi spremem</w:t>
      </w:r>
      <w:r>
        <w:rPr>
          <w:rFonts w:cs="Arial"/>
          <w:b w:val="0"/>
          <w:szCs w:val="20"/>
          <w:lang w:val="sl-SI"/>
        </w:rPr>
        <w:t>be KPND sta dne 20. 12. 2018 javn</w:t>
      </w:r>
      <w:r w:rsidR="00FA6E24">
        <w:rPr>
          <w:rFonts w:cs="Arial"/>
          <w:b w:val="0"/>
          <w:szCs w:val="20"/>
          <w:lang w:val="sl-SI"/>
        </w:rPr>
        <w:t>a</w:t>
      </w:r>
      <w:r>
        <w:rPr>
          <w:rFonts w:cs="Arial"/>
          <w:b w:val="0"/>
          <w:szCs w:val="20"/>
          <w:lang w:val="sl-SI"/>
        </w:rPr>
        <w:t xml:space="preserve"> uslužben</w:t>
      </w:r>
      <w:r w:rsidR="00FA6E24">
        <w:rPr>
          <w:rFonts w:cs="Arial"/>
          <w:b w:val="0"/>
          <w:szCs w:val="20"/>
          <w:lang w:val="sl-SI"/>
        </w:rPr>
        <w:t>ka</w:t>
      </w:r>
      <w:r>
        <w:rPr>
          <w:rFonts w:cs="Arial"/>
          <w:b w:val="0"/>
          <w:szCs w:val="20"/>
          <w:lang w:val="sl-SI"/>
        </w:rPr>
        <w:t xml:space="preserve"> </w:t>
      </w:r>
      <w:r w:rsidRPr="0008200B">
        <w:rPr>
          <w:rFonts w:cs="Arial"/>
          <w:b w:val="0"/>
          <w:szCs w:val="20"/>
          <w:lang w:val="sl-SI"/>
        </w:rPr>
        <w:t xml:space="preserve">in predstojnik </w:t>
      </w:r>
      <w:r w:rsidR="00C34F77">
        <w:rPr>
          <w:rFonts w:cs="Arial"/>
          <w:b w:val="0"/>
          <w:szCs w:val="20"/>
          <w:lang w:val="sl-SI"/>
        </w:rPr>
        <w:t>ARNES</w:t>
      </w:r>
      <w:r w:rsidRPr="0008200B">
        <w:rPr>
          <w:rFonts w:cs="Arial"/>
          <w:b w:val="0"/>
          <w:szCs w:val="20"/>
          <w:lang w:val="sl-SI"/>
        </w:rPr>
        <w:t xml:space="preserve"> </w:t>
      </w:r>
      <w:r>
        <w:rPr>
          <w:rFonts w:cs="Arial"/>
          <w:b w:val="0"/>
          <w:szCs w:val="20"/>
          <w:lang w:val="sl-SI"/>
        </w:rPr>
        <w:t xml:space="preserve">sklenila še  </w:t>
      </w:r>
      <w:r w:rsidRPr="00AD43D2">
        <w:rPr>
          <w:rFonts w:cs="Arial"/>
          <w:b w:val="0"/>
          <w:szCs w:val="20"/>
          <w:lang w:val="sl-SI"/>
        </w:rPr>
        <w:t xml:space="preserve">Aneks, št. </w:t>
      </w:r>
      <w:r w:rsidR="00FA6E24">
        <w:rPr>
          <w:rFonts w:cs="Arial"/>
          <w:b w:val="0"/>
          <w:szCs w:val="20"/>
          <w:lang w:val="sl-SI"/>
        </w:rPr>
        <w:t>2</w:t>
      </w:r>
      <w:r w:rsidRPr="00AD43D2">
        <w:rPr>
          <w:rFonts w:cs="Arial"/>
          <w:b w:val="0"/>
          <w:szCs w:val="20"/>
          <w:lang w:val="sl-SI"/>
        </w:rPr>
        <w:t xml:space="preserve"> k Pogodbi o zaposlitvi, št. </w:t>
      </w:r>
      <w:r w:rsidR="00FA6E24">
        <w:rPr>
          <w:rFonts w:cs="Arial"/>
          <w:b w:val="0"/>
          <w:szCs w:val="20"/>
          <w:lang w:val="sl-SI"/>
        </w:rPr>
        <w:t>38-IG-05</w:t>
      </w:r>
      <w:r>
        <w:rPr>
          <w:rFonts w:cs="Arial"/>
          <w:b w:val="0"/>
          <w:szCs w:val="20"/>
          <w:lang w:val="sl-SI"/>
        </w:rPr>
        <w:t xml:space="preserve"> z dne </w:t>
      </w:r>
      <w:r w:rsidR="00FA6E24">
        <w:rPr>
          <w:rFonts w:cs="Arial"/>
          <w:b w:val="0"/>
          <w:szCs w:val="20"/>
          <w:lang w:val="sl-SI"/>
        </w:rPr>
        <w:t>23</w:t>
      </w:r>
      <w:r>
        <w:rPr>
          <w:rFonts w:cs="Arial"/>
          <w:b w:val="0"/>
          <w:szCs w:val="20"/>
          <w:lang w:val="sl-SI"/>
        </w:rPr>
        <w:t xml:space="preserve">. </w:t>
      </w:r>
      <w:r w:rsidR="00FA6E24">
        <w:rPr>
          <w:rFonts w:cs="Arial"/>
          <w:b w:val="0"/>
          <w:szCs w:val="20"/>
          <w:lang w:val="sl-SI"/>
        </w:rPr>
        <w:t>12.</w:t>
      </w:r>
      <w:r>
        <w:rPr>
          <w:rFonts w:cs="Arial"/>
          <w:b w:val="0"/>
          <w:szCs w:val="20"/>
          <w:lang w:val="sl-SI"/>
        </w:rPr>
        <w:t xml:space="preserve"> 201</w:t>
      </w:r>
      <w:r w:rsidR="00FA6E24">
        <w:rPr>
          <w:rFonts w:cs="Arial"/>
          <w:b w:val="0"/>
          <w:szCs w:val="20"/>
          <w:lang w:val="sl-SI"/>
        </w:rPr>
        <w:t>6</w:t>
      </w:r>
      <w:r w:rsidRPr="00AD43D2">
        <w:rPr>
          <w:rFonts w:cs="Arial"/>
          <w:b w:val="0"/>
          <w:szCs w:val="20"/>
          <w:lang w:val="sl-SI"/>
        </w:rPr>
        <w:t>, na podlagi katere</w:t>
      </w:r>
      <w:r>
        <w:rPr>
          <w:rFonts w:cs="Arial"/>
          <w:b w:val="0"/>
          <w:szCs w:val="20"/>
          <w:lang w:val="sl-SI"/>
        </w:rPr>
        <w:t>ga</w:t>
      </w:r>
      <w:r w:rsidRPr="00AD43D2">
        <w:rPr>
          <w:rFonts w:cs="Arial"/>
          <w:b w:val="0"/>
          <w:szCs w:val="20"/>
          <w:lang w:val="sl-SI"/>
        </w:rPr>
        <w:t xml:space="preserve"> je bil</w:t>
      </w:r>
      <w:r w:rsidR="00FA6E24">
        <w:rPr>
          <w:rFonts w:cs="Arial"/>
          <w:b w:val="0"/>
          <w:szCs w:val="20"/>
          <w:lang w:val="sl-SI"/>
        </w:rPr>
        <w:t xml:space="preserve">a </w:t>
      </w:r>
      <w:r w:rsidRPr="00AD43D2">
        <w:rPr>
          <w:rFonts w:cs="Arial"/>
          <w:b w:val="0"/>
          <w:szCs w:val="20"/>
          <w:lang w:val="sl-SI"/>
        </w:rPr>
        <w:t>javn</w:t>
      </w:r>
      <w:r w:rsidR="00FA6E24">
        <w:rPr>
          <w:rFonts w:cs="Arial"/>
          <w:b w:val="0"/>
          <w:szCs w:val="20"/>
          <w:lang w:val="sl-SI"/>
        </w:rPr>
        <w:t>a</w:t>
      </w:r>
      <w:r w:rsidRPr="00AD43D2">
        <w:rPr>
          <w:rFonts w:cs="Arial"/>
          <w:b w:val="0"/>
          <w:szCs w:val="20"/>
          <w:lang w:val="sl-SI"/>
        </w:rPr>
        <w:t xml:space="preserve"> uslužben</w:t>
      </w:r>
      <w:r w:rsidR="00FA6E24">
        <w:rPr>
          <w:rFonts w:cs="Arial"/>
          <w:b w:val="0"/>
          <w:szCs w:val="20"/>
          <w:lang w:val="sl-SI"/>
        </w:rPr>
        <w:t>ka</w:t>
      </w:r>
      <w:r w:rsidRPr="00AD43D2">
        <w:rPr>
          <w:rFonts w:cs="Arial"/>
          <w:b w:val="0"/>
          <w:szCs w:val="20"/>
          <w:lang w:val="sl-SI"/>
        </w:rPr>
        <w:t xml:space="preserve"> na delovnem mestu uvrščen</w:t>
      </w:r>
      <w:r w:rsidR="00FA6E24">
        <w:rPr>
          <w:rFonts w:cs="Arial"/>
          <w:b w:val="0"/>
          <w:szCs w:val="20"/>
          <w:lang w:val="sl-SI"/>
        </w:rPr>
        <w:t>a</w:t>
      </w:r>
      <w:r w:rsidRPr="00AD43D2">
        <w:rPr>
          <w:rFonts w:cs="Arial"/>
          <w:b w:val="0"/>
          <w:szCs w:val="20"/>
          <w:lang w:val="sl-SI"/>
        </w:rPr>
        <w:t xml:space="preserve"> v </w:t>
      </w:r>
      <w:r>
        <w:rPr>
          <w:rFonts w:cs="Arial"/>
          <w:b w:val="0"/>
          <w:szCs w:val="20"/>
          <w:lang w:val="sl-SI"/>
        </w:rPr>
        <w:t>2</w:t>
      </w:r>
      <w:r w:rsidR="00FA6E24">
        <w:rPr>
          <w:rFonts w:cs="Arial"/>
          <w:b w:val="0"/>
          <w:szCs w:val="20"/>
          <w:lang w:val="sl-SI"/>
        </w:rPr>
        <w:t>7</w:t>
      </w:r>
      <w:r w:rsidRPr="00AD43D2">
        <w:rPr>
          <w:rFonts w:cs="Arial"/>
          <w:b w:val="0"/>
          <w:szCs w:val="20"/>
          <w:lang w:val="sl-SI"/>
        </w:rPr>
        <w:t>. plačni razred</w:t>
      </w:r>
      <w:r w:rsidR="00FA6E24">
        <w:rPr>
          <w:rFonts w:cs="Arial"/>
          <w:b w:val="0"/>
          <w:szCs w:val="20"/>
          <w:lang w:val="sl-SI"/>
        </w:rPr>
        <w:t xml:space="preserve">, </w:t>
      </w:r>
      <w:r w:rsidR="00FA6E24" w:rsidRPr="00FA6E24">
        <w:rPr>
          <w:rFonts w:cs="Arial"/>
          <w:b w:val="0"/>
          <w:szCs w:val="20"/>
          <w:lang w:val="sl-SI"/>
        </w:rPr>
        <w:t>s pravico do izplačila osnovne plače v višini 2</w:t>
      </w:r>
      <w:r w:rsidR="00FA6E24">
        <w:rPr>
          <w:rFonts w:cs="Arial"/>
          <w:b w:val="0"/>
          <w:szCs w:val="20"/>
          <w:lang w:val="sl-SI"/>
        </w:rPr>
        <w:t>6</w:t>
      </w:r>
      <w:r w:rsidR="00FA6E24" w:rsidRPr="00FA6E24">
        <w:rPr>
          <w:rFonts w:cs="Arial"/>
          <w:b w:val="0"/>
          <w:szCs w:val="20"/>
          <w:lang w:val="sl-SI"/>
        </w:rPr>
        <w:t>. plačnega razreda od 1. 1. 2019 dalje ter v višini 2</w:t>
      </w:r>
      <w:r w:rsidR="00FA6E24">
        <w:rPr>
          <w:rFonts w:cs="Arial"/>
          <w:b w:val="0"/>
          <w:szCs w:val="20"/>
          <w:lang w:val="sl-SI"/>
        </w:rPr>
        <w:t>7</w:t>
      </w:r>
      <w:r w:rsidR="00FA6E24" w:rsidRPr="00FA6E24">
        <w:rPr>
          <w:rFonts w:cs="Arial"/>
          <w:b w:val="0"/>
          <w:szCs w:val="20"/>
          <w:lang w:val="sl-SI"/>
        </w:rPr>
        <w:t>. plačnega razreda od 1. 11. 2019 dalje.</w:t>
      </w:r>
    </w:p>
    <w:p w14:paraId="25AD1318" w14:textId="77777777" w:rsidR="00FA6E24" w:rsidRPr="002713D7" w:rsidRDefault="00FA6E24" w:rsidP="00850921">
      <w:pPr>
        <w:pStyle w:val="ZADEVA"/>
        <w:tabs>
          <w:tab w:val="clear" w:pos="1701"/>
          <w:tab w:val="left" w:pos="0"/>
        </w:tabs>
        <w:ind w:left="0" w:firstLine="0"/>
        <w:jc w:val="both"/>
        <w:rPr>
          <w:rFonts w:cs="Arial"/>
          <w:b w:val="0"/>
          <w:szCs w:val="20"/>
          <w:highlight w:val="yellow"/>
          <w:lang w:val="sl-SI"/>
        </w:rPr>
      </w:pPr>
    </w:p>
    <w:p w14:paraId="7BC23D15" w14:textId="77777777" w:rsidR="00850921" w:rsidRPr="00A342D4" w:rsidRDefault="00850921" w:rsidP="00850921">
      <w:pPr>
        <w:pStyle w:val="ZADEVA"/>
        <w:tabs>
          <w:tab w:val="clear" w:pos="1701"/>
          <w:tab w:val="left" w:pos="0"/>
        </w:tabs>
        <w:ind w:left="0" w:firstLine="0"/>
        <w:jc w:val="both"/>
        <w:outlineLvl w:val="2"/>
        <w:rPr>
          <w:b w:val="0"/>
          <w:lang w:val="sl-SI"/>
        </w:rPr>
      </w:pPr>
      <w:bookmarkStart w:id="76" w:name="_Toc59539504"/>
      <w:bookmarkStart w:id="77" w:name="_Toc68104177"/>
      <w:r w:rsidRPr="00A342D4">
        <w:rPr>
          <w:b w:val="0"/>
          <w:lang w:val="sl-SI"/>
        </w:rPr>
        <w:t>Javn</w:t>
      </w:r>
      <w:r w:rsidR="00FA6E24">
        <w:rPr>
          <w:b w:val="0"/>
          <w:lang w:val="sl-SI"/>
        </w:rPr>
        <w:t>a</w:t>
      </w:r>
      <w:r w:rsidRPr="00A342D4">
        <w:rPr>
          <w:b w:val="0"/>
          <w:lang w:val="sl-SI"/>
        </w:rPr>
        <w:t xml:space="preserve"> uslužben</w:t>
      </w:r>
      <w:r w:rsidR="00FA6E24">
        <w:rPr>
          <w:b w:val="0"/>
          <w:lang w:val="sl-SI"/>
        </w:rPr>
        <w:t>ka</w:t>
      </w:r>
      <w:r w:rsidRPr="00A342D4">
        <w:rPr>
          <w:b w:val="0"/>
          <w:lang w:val="sl-SI"/>
        </w:rPr>
        <w:t xml:space="preserve"> je po posameznih mesecih prejel</w:t>
      </w:r>
      <w:r w:rsidR="00FA6E24">
        <w:rPr>
          <w:b w:val="0"/>
          <w:lang w:val="sl-SI"/>
        </w:rPr>
        <w:t>a</w:t>
      </w:r>
      <w:r w:rsidRPr="00A342D4">
        <w:rPr>
          <w:b w:val="0"/>
          <w:lang w:val="sl-SI"/>
        </w:rPr>
        <w:t xml:space="preserve"> delovno uspešnost iz naslova prodaje blaga in storitev na trgu:</w:t>
      </w:r>
      <w:bookmarkEnd w:id="76"/>
      <w:bookmarkEnd w:id="77"/>
    </w:p>
    <w:p w14:paraId="65AE45C3" w14:textId="77777777" w:rsidR="00850921" w:rsidRPr="006F02BF" w:rsidRDefault="00850921" w:rsidP="00850921">
      <w:pPr>
        <w:pStyle w:val="ZADEVA"/>
        <w:tabs>
          <w:tab w:val="clear" w:pos="1701"/>
          <w:tab w:val="left" w:pos="0"/>
        </w:tabs>
        <w:ind w:left="0" w:firstLine="0"/>
        <w:jc w:val="both"/>
        <w:rPr>
          <w:rFonts w:cs="Arial"/>
          <w:b w:val="0"/>
          <w:szCs w:val="20"/>
          <w:lang w:val="sl-SI"/>
        </w:rPr>
      </w:pPr>
    </w:p>
    <w:p w14:paraId="69B742D9" w14:textId="77777777" w:rsidR="00850921" w:rsidRPr="006F02BF" w:rsidRDefault="00850921" w:rsidP="00850921">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850921" w:rsidRPr="006F02BF" w14:paraId="64FBFDD9" w14:textId="77777777" w:rsidTr="00CB3584">
        <w:tc>
          <w:tcPr>
            <w:tcW w:w="784" w:type="dxa"/>
          </w:tcPr>
          <w:p w14:paraId="368C6616"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43351902"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670D3259"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00516B42"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4E8C7E2B"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7ED1247D" w14:textId="77777777" w:rsidR="00850921" w:rsidRPr="006F02BF" w:rsidRDefault="00850921"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3871DB14"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02EE57ED"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0CAFC16B" w14:textId="77777777" w:rsidR="00850921" w:rsidRPr="006F02BF" w:rsidRDefault="00850921"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4D9BE0B1"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7007C752"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75768E52"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603ED19A"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850921" w:rsidRPr="006F02BF" w14:paraId="6A3DA7DF" w14:textId="77777777" w:rsidTr="00CB3584">
        <w:tc>
          <w:tcPr>
            <w:tcW w:w="784" w:type="dxa"/>
          </w:tcPr>
          <w:p w14:paraId="3246662B" w14:textId="77777777" w:rsidR="00850921" w:rsidRPr="006F02BF" w:rsidRDefault="001C5285"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240,00</w:t>
            </w:r>
          </w:p>
        </w:tc>
        <w:tc>
          <w:tcPr>
            <w:tcW w:w="645" w:type="dxa"/>
          </w:tcPr>
          <w:p w14:paraId="51CA4E85" w14:textId="77777777" w:rsidR="00850921" w:rsidRPr="006F02BF" w:rsidRDefault="001C5285"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264,00</w:t>
            </w:r>
          </w:p>
        </w:tc>
        <w:tc>
          <w:tcPr>
            <w:tcW w:w="645" w:type="dxa"/>
          </w:tcPr>
          <w:p w14:paraId="5933286B" w14:textId="77777777" w:rsidR="00850921" w:rsidRPr="006F02BF" w:rsidRDefault="001C5285"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264,00</w:t>
            </w:r>
          </w:p>
        </w:tc>
        <w:tc>
          <w:tcPr>
            <w:tcW w:w="645" w:type="dxa"/>
          </w:tcPr>
          <w:p w14:paraId="1AA2847D" w14:textId="77777777" w:rsidR="00850921" w:rsidRPr="006F02BF" w:rsidRDefault="001C5285"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264,00</w:t>
            </w:r>
          </w:p>
        </w:tc>
        <w:tc>
          <w:tcPr>
            <w:tcW w:w="645" w:type="dxa"/>
          </w:tcPr>
          <w:p w14:paraId="67C16D4C" w14:textId="77777777" w:rsidR="00850921" w:rsidRPr="006F02BF" w:rsidRDefault="001C5285"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216,00</w:t>
            </w:r>
          </w:p>
        </w:tc>
        <w:tc>
          <w:tcPr>
            <w:tcW w:w="645" w:type="dxa"/>
          </w:tcPr>
          <w:p w14:paraId="028AFE2A" w14:textId="77777777" w:rsidR="00850921" w:rsidRPr="006F02BF" w:rsidRDefault="001C5285"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264,00</w:t>
            </w:r>
          </w:p>
        </w:tc>
        <w:tc>
          <w:tcPr>
            <w:tcW w:w="645" w:type="dxa"/>
          </w:tcPr>
          <w:p w14:paraId="294546E8" w14:textId="77777777" w:rsidR="00850921" w:rsidRPr="006F02BF" w:rsidRDefault="001C5285"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240,00</w:t>
            </w:r>
          </w:p>
        </w:tc>
        <w:tc>
          <w:tcPr>
            <w:tcW w:w="645" w:type="dxa"/>
          </w:tcPr>
          <w:p w14:paraId="61BE0E38" w14:textId="77777777" w:rsidR="00850921" w:rsidRPr="006F02BF" w:rsidRDefault="001C5285"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204,00</w:t>
            </w:r>
          </w:p>
        </w:tc>
        <w:tc>
          <w:tcPr>
            <w:tcW w:w="645" w:type="dxa"/>
          </w:tcPr>
          <w:p w14:paraId="53346651" w14:textId="77777777" w:rsidR="00850921" w:rsidRPr="006F02BF" w:rsidRDefault="001C5285"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192,00</w:t>
            </w:r>
          </w:p>
        </w:tc>
        <w:tc>
          <w:tcPr>
            <w:tcW w:w="645" w:type="dxa"/>
          </w:tcPr>
          <w:p w14:paraId="1C460174" w14:textId="77777777" w:rsidR="00850921" w:rsidRPr="006F02BF" w:rsidRDefault="001C5285"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240,00</w:t>
            </w:r>
          </w:p>
        </w:tc>
        <w:tc>
          <w:tcPr>
            <w:tcW w:w="695" w:type="dxa"/>
          </w:tcPr>
          <w:p w14:paraId="44B27251" w14:textId="77777777" w:rsidR="00850921" w:rsidRPr="006F02BF" w:rsidRDefault="001C5285"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240,00</w:t>
            </w:r>
          </w:p>
        </w:tc>
        <w:tc>
          <w:tcPr>
            <w:tcW w:w="745" w:type="dxa"/>
          </w:tcPr>
          <w:p w14:paraId="0CD86997" w14:textId="77777777" w:rsidR="00850921" w:rsidRPr="006F02BF" w:rsidRDefault="001C5285" w:rsidP="00850921">
            <w:pPr>
              <w:pStyle w:val="ZADEVA"/>
              <w:tabs>
                <w:tab w:val="clear" w:pos="1701"/>
                <w:tab w:val="left" w:pos="0"/>
              </w:tabs>
              <w:ind w:left="0" w:firstLine="0"/>
              <w:jc w:val="both"/>
              <w:rPr>
                <w:rFonts w:cs="Arial"/>
                <w:b w:val="0"/>
                <w:sz w:val="14"/>
                <w:szCs w:val="14"/>
                <w:lang w:val="sl-SI"/>
              </w:rPr>
            </w:pPr>
            <w:r>
              <w:rPr>
                <w:rFonts w:cs="Arial"/>
                <w:b w:val="0"/>
                <w:sz w:val="14"/>
                <w:szCs w:val="14"/>
                <w:lang w:val="sl-SI"/>
              </w:rPr>
              <w:t>110,00</w:t>
            </w:r>
          </w:p>
        </w:tc>
        <w:tc>
          <w:tcPr>
            <w:tcW w:w="868" w:type="dxa"/>
          </w:tcPr>
          <w:p w14:paraId="6557895D" w14:textId="77777777" w:rsidR="00850921" w:rsidRPr="000718AC" w:rsidRDefault="001C5285" w:rsidP="00850921">
            <w:pPr>
              <w:pStyle w:val="ZADEVA"/>
              <w:tabs>
                <w:tab w:val="clear" w:pos="1701"/>
                <w:tab w:val="left" w:pos="0"/>
              </w:tabs>
              <w:ind w:left="0" w:firstLine="0"/>
              <w:jc w:val="both"/>
              <w:rPr>
                <w:rFonts w:cs="Arial"/>
                <w:bCs/>
                <w:sz w:val="14"/>
                <w:szCs w:val="14"/>
                <w:lang w:val="sl-SI"/>
              </w:rPr>
            </w:pPr>
            <w:r w:rsidRPr="001C5285">
              <w:rPr>
                <w:rFonts w:cs="Arial"/>
                <w:bCs/>
                <w:sz w:val="14"/>
                <w:szCs w:val="14"/>
                <w:lang w:val="sl-SI"/>
              </w:rPr>
              <w:t>2.738,00</w:t>
            </w:r>
          </w:p>
        </w:tc>
      </w:tr>
    </w:tbl>
    <w:p w14:paraId="5A5E1636" w14:textId="77777777" w:rsidR="00850921" w:rsidRDefault="00850921" w:rsidP="00850921">
      <w:pPr>
        <w:pStyle w:val="ZADEVA"/>
        <w:tabs>
          <w:tab w:val="clear" w:pos="1701"/>
          <w:tab w:val="left" w:pos="0"/>
        </w:tabs>
        <w:ind w:left="0" w:firstLine="0"/>
        <w:jc w:val="both"/>
        <w:rPr>
          <w:rFonts w:cs="Arial"/>
          <w:b w:val="0"/>
          <w:szCs w:val="20"/>
          <w:highlight w:val="yellow"/>
          <w:lang w:val="sl-SI"/>
        </w:rPr>
      </w:pPr>
    </w:p>
    <w:p w14:paraId="66870DA6" w14:textId="77777777" w:rsidR="00850921" w:rsidRPr="006F02BF" w:rsidRDefault="00850921" w:rsidP="00850921">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w:t>
      </w:r>
      <w:r>
        <w:rPr>
          <w:rFonts w:cs="Arial"/>
          <w:b w:val="0"/>
          <w:szCs w:val="20"/>
          <w:lang w:val="sl-SI"/>
        </w:rPr>
        <w:t>9</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850921" w:rsidRPr="006F02BF" w14:paraId="3AD24A1A" w14:textId="77777777" w:rsidTr="00CB3584">
        <w:tc>
          <w:tcPr>
            <w:tcW w:w="784" w:type="dxa"/>
          </w:tcPr>
          <w:p w14:paraId="6623990E"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7EB3A2AC"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4C74929A"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2F28EA00"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4FA5C37D"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254962CF" w14:textId="77777777" w:rsidR="00850921" w:rsidRPr="006F02BF" w:rsidRDefault="00850921"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0B607538"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0E7DACE7"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065EDF4E" w14:textId="77777777" w:rsidR="00850921" w:rsidRPr="006F02BF" w:rsidRDefault="00850921" w:rsidP="00850921">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00A96E75"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7EFF3E0A"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20FC070A"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7FA6BDF5" w14:textId="77777777" w:rsidR="00850921" w:rsidRPr="006F02BF" w:rsidRDefault="00850921" w:rsidP="00850921">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850921" w:rsidRPr="006F02BF" w14:paraId="1042A979" w14:textId="77777777" w:rsidTr="00CB3584">
        <w:tc>
          <w:tcPr>
            <w:tcW w:w="784" w:type="dxa"/>
          </w:tcPr>
          <w:p w14:paraId="3071A914" w14:textId="77777777" w:rsidR="00850921" w:rsidRPr="000718AC" w:rsidRDefault="001C5285"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200,00</w:t>
            </w:r>
          </w:p>
        </w:tc>
        <w:tc>
          <w:tcPr>
            <w:tcW w:w="645" w:type="dxa"/>
          </w:tcPr>
          <w:p w14:paraId="137031BF" w14:textId="77777777" w:rsidR="00850921" w:rsidRPr="000718AC" w:rsidRDefault="001C5285"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200,00</w:t>
            </w:r>
          </w:p>
        </w:tc>
        <w:tc>
          <w:tcPr>
            <w:tcW w:w="645" w:type="dxa"/>
          </w:tcPr>
          <w:p w14:paraId="523118D2" w14:textId="77777777" w:rsidR="00850921" w:rsidRPr="000718AC" w:rsidRDefault="001C5285"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200,00</w:t>
            </w:r>
          </w:p>
        </w:tc>
        <w:tc>
          <w:tcPr>
            <w:tcW w:w="645" w:type="dxa"/>
          </w:tcPr>
          <w:p w14:paraId="4091FF1D" w14:textId="77777777" w:rsidR="00850921" w:rsidRPr="000718AC" w:rsidRDefault="001C5285"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200,00</w:t>
            </w:r>
          </w:p>
        </w:tc>
        <w:tc>
          <w:tcPr>
            <w:tcW w:w="645" w:type="dxa"/>
          </w:tcPr>
          <w:p w14:paraId="3BF4D8AC" w14:textId="77777777" w:rsidR="00850921" w:rsidRPr="000718AC" w:rsidRDefault="001C5285"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200,00</w:t>
            </w:r>
          </w:p>
        </w:tc>
        <w:tc>
          <w:tcPr>
            <w:tcW w:w="645" w:type="dxa"/>
          </w:tcPr>
          <w:p w14:paraId="3B290FDB" w14:textId="77777777" w:rsidR="00850921" w:rsidRPr="000718AC" w:rsidRDefault="001C5285"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200,00</w:t>
            </w:r>
          </w:p>
        </w:tc>
        <w:tc>
          <w:tcPr>
            <w:tcW w:w="645" w:type="dxa"/>
          </w:tcPr>
          <w:p w14:paraId="31522870" w14:textId="77777777" w:rsidR="00850921" w:rsidRPr="000718AC" w:rsidRDefault="001C5285"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550,00</w:t>
            </w:r>
          </w:p>
        </w:tc>
        <w:tc>
          <w:tcPr>
            <w:tcW w:w="645" w:type="dxa"/>
          </w:tcPr>
          <w:p w14:paraId="37E62F66" w14:textId="77777777" w:rsidR="00850921" w:rsidRPr="000718AC" w:rsidRDefault="001C5285"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550,00</w:t>
            </w:r>
          </w:p>
        </w:tc>
        <w:tc>
          <w:tcPr>
            <w:tcW w:w="645" w:type="dxa"/>
          </w:tcPr>
          <w:p w14:paraId="14B52650" w14:textId="77777777" w:rsidR="00850921" w:rsidRPr="000718AC" w:rsidRDefault="001C5285"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550,00</w:t>
            </w:r>
          </w:p>
        </w:tc>
        <w:tc>
          <w:tcPr>
            <w:tcW w:w="645" w:type="dxa"/>
          </w:tcPr>
          <w:p w14:paraId="048B7EC4" w14:textId="77777777" w:rsidR="00850921" w:rsidRPr="000718AC" w:rsidRDefault="001C5285"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357,16</w:t>
            </w:r>
          </w:p>
        </w:tc>
        <w:tc>
          <w:tcPr>
            <w:tcW w:w="695" w:type="dxa"/>
          </w:tcPr>
          <w:p w14:paraId="768AE56A" w14:textId="77777777" w:rsidR="00850921" w:rsidRPr="000718AC" w:rsidRDefault="001C5285"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309,74</w:t>
            </w:r>
          </w:p>
        </w:tc>
        <w:tc>
          <w:tcPr>
            <w:tcW w:w="745" w:type="dxa"/>
          </w:tcPr>
          <w:p w14:paraId="499006E6" w14:textId="77777777" w:rsidR="00850921" w:rsidRPr="000718AC" w:rsidRDefault="001C5285" w:rsidP="00850921">
            <w:pPr>
              <w:pStyle w:val="ZADEVA"/>
              <w:tabs>
                <w:tab w:val="clear" w:pos="1701"/>
                <w:tab w:val="left" w:pos="0"/>
              </w:tabs>
              <w:ind w:left="0" w:firstLine="0"/>
              <w:rPr>
                <w:rFonts w:cs="Arial"/>
                <w:b w:val="0"/>
                <w:bCs/>
                <w:sz w:val="14"/>
                <w:szCs w:val="14"/>
                <w:lang w:val="sl-SI"/>
              </w:rPr>
            </w:pPr>
            <w:r>
              <w:rPr>
                <w:rFonts w:cs="Arial"/>
                <w:b w:val="0"/>
                <w:bCs/>
                <w:sz w:val="14"/>
                <w:szCs w:val="14"/>
                <w:lang w:val="sl-SI"/>
              </w:rPr>
              <w:t>309,74</w:t>
            </w:r>
          </w:p>
        </w:tc>
        <w:tc>
          <w:tcPr>
            <w:tcW w:w="868" w:type="dxa"/>
          </w:tcPr>
          <w:p w14:paraId="356574E8" w14:textId="77777777" w:rsidR="00850921" w:rsidRPr="000718AC" w:rsidRDefault="001C5285" w:rsidP="00850921">
            <w:pPr>
              <w:pStyle w:val="ZADEVA"/>
              <w:tabs>
                <w:tab w:val="clear" w:pos="1701"/>
                <w:tab w:val="left" w:pos="0"/>
              </w:tabs>
              <w:ind w:left="0" w:firstLine="0"/>
              <w:rPr>
                <w:rFonts w:cs="Arial"/>
                <w:sz w:val="14"/>
                <w:szCs w:val="14"/>
                <w:lang w:val="sl-SI"/>
              </w:rPr>
            </w:pPr>
            <w:r w:rsidRPr="001C5285">
              <w:rPr>
                <w:rFonts w:cs="Arial"/>
                <w:sz w:val="14"/>
                <w:szCs w:val="14"/>
                <w:lang w:val="sl-SI"/>
              </w:rPr>
              <w:t>3.826,64</w:t>
            </w:r>
          </w:p>
        </w:tc>
      </w:tr>
    </w:tbl>
    <w:p w14:paraId="686C3B7B" w14:textId="77777777" w:rsidR="002C50B5" w:rsidRDefault="002C50B5" w:rsidP="00835B5F">
      <w:pPr>
        <w:pStyle w:val="ZADEVA"/>
        <w:tabs>
          <w:tab w:val="clear" w:pos="1701"/>
          <w:tab w:val="left" w:pos="0"/>
        </w:tabs>
        <w:ind w:left="720" w:firstLine="0"/>
        <w:jc w:val="both"/>
        <w:outlineLvl w:val="2"/>
        <w:rPr>
          <w:rFonts w:cs="Arial"/>
          <w:b w:val="0"/>
          <w:szCs w:val="20"/>
          <w:lang w:val="sl-SI"/>
        </w:rPr>
      </w:pPr>
    </w:p>
    <w:p w14:paraId="1B32C430" w14:textId="77777777" w:rsidR="00641BDE" w:rsidRPr="00757839" w:rsidRDefault="00641BDE" w:rsidP="00835B5F">
      <w:pPr>
        <w:pStyle w:val="ZADEVA"/>
        <w:tabs>
          <w:tab w:val="clear" w:pos="1701"/>
          <w:tab w:val="left" w:pos="0"/>
        </w:tabs>
        <w:ind w:left="720" w:firstLine="0"/>
        <w:jc w:val="both"/>
        <w:outlineLvl w:val="2"/>
        <w:rPr>
          <w:rFonts w:cs="Arial"/>
          <w:b w:val="0"/>
          <w:szCs w:val="20"/>
          <w:lang w:val="sl-SI"/>
        </w:rPr>
      </w:pPr>
    </w:p>
    <w:p w14:paraId="059D2B80" w14:textId="7930DBAD" w:rsidR="00D93D5A" w:rsidRPr="004F115C" w:rsidRDefault="00FC3284" w:rsidP="00D93D5A">
      <w:pPr>
        <w:pStyle w:val="ZADEVA"/>
        <w:numPr>
          <w:ilvl w:val="2"/>
          <w:numId w:val="4"/>
        </w:numPr>
        <w:tabs>
          <w:tab w:val="clear" w:pos="1701"/>
          <w:tab w:val="left" w:pos="0"/>
        </w:tabs>
        <w:jc w:val="both"/>
        <w:outlineLvl w:val="2"/>
        <w:rPr>
          <w:rFonts w:cs="Arial"/>
          <w:b w:val="0"/>
          <w:szCs w:val="20"/>
          <w:lang w:val="sl-SI"/>
        </w:rPr>
      </w:pPr>
      <w:bookmarkStart w:id="78" w:name="_Hlk25070991"/>
      <w:bookmarkStart w:id="79" w:name="_Toc341250881"/>
      <w:r>
        <w:rPr>
          <w:rFonts w:cs="Arial"/>
          <w:b w:val="0"/>
          <w:szCs w:val="20"/>
          <w:lang w:val="sl-SI"/>
        </w:rPr>
        <w:t>█</w:t>
      </w:r>
    </w:p>
    <w:p w14:paraId="799A7A9B" w14:textId="77777777" w:rsidR="00D93D5A" w:rsidRDefault="00D93D5A" w:rsidP="00D93D5A">
      <w:pPr>
        <w:pStyle w:val="ZADEVA"/>
        <w:tabs>
          <w:tab w:val="clear" w:pos="1701"/>
          <w:tab w:val="left" w:pos="0"/>
        </w:tabs>
        <w:ind w:left="0" w:firstLine="0"/>
        <w:jc w:val="both"/>
        <w:rPr>
          <w:rFonts w:cs="Arial"/>
          <w:b w:val="0"/>
          <w:szCs w:val="20"/>
          <w:lang w:val="sl-SI"/>
        </w:rPr>
      </w:pPr>
    </w:p>
    <w:p w14:paraId="365E737C" w14:textId="77777777" w:rsidR="00D93D5A" w:rsidRDefault="00D93D5A" w:rsidP="00D93D5A">
      <w:pPr>
        <w:pStyle w:val="ZADEVA"/>
        <w:tabs>
          <w:tab w:val="clear" w:pos="1701"/>
          <w:tab w:val="left" w:pos="0"/>
        </w:tabs>
        <w:ind w:left="0" w:firstLine="0"/>
        <w:jc w:val="both"/>
        <w:rPr>
          <w:rFonts w:cs="Arial"/>
          <w:b w:val="0"/>
          <w:szCs w:val="20"/>
          <w:lang w:val="sl-SI"/>
        </w:rPr>
      </w:pPr>
    </w:p>
    <w:p w14:paraId="60813A88" w14:textId="5F267C8D" w:rsidR="00D93D5A" w:rsidRPr="006F02BF" w:rsidRDefault="00D93D5A" w:rsidP="00D93D5A">
      <w:pPr>
        <w:pStyle w:val="ZADEVA"/>
        <w:tabs>
          <w:tab w:val="clear" w:pos="1701"/>
          <w:tab w:val="left" w:pos="0"/>
        </w:tabs>
        <w:ind w:left="0" w:firstLine="0"/>
        <w:jc w:val="both"/>
        <w:rPr>
          <w:rFonts w:cs="Arial"/>
          <w:b w:val="0"/>
          <w:szCs w:val="20"/>
          <w:lang w:val="sl-SI"/>
        </w:rPr>
      </w:pPr>
      <w:r w:rsidRPr="006F02BF">
        <w:rPr>
          <w:rFonts w:cs="Arial"/>
          <w:b w:val="0"/>
          <w:szCs w:val="20"/>
          <w:lang w:val="sl-SI"/>
        </w:rPr>
        <w:t xml:space="preserve">Javni uslužbenec </w:t>
      </w:r>
      <w:r w:rsidR="00FC3284">
        <w:rPr>
          <w:rFonts w:cs="Arial"/>
          <w:b w:val="0"/>
          <w:szCs w:val="20"/>
          <w:lang w:val="sl-SI"/>
        </w:rPr>
        <w:t>█</w:t>
      </w:r>
      <w:r>
        <w:rPr>
          <w:rFonts w:cs="Arial"/>
          <w:b w:val="0"/>
          <w:szCs w:val="20"/>
          <w:lang w:val="sl-SI"/>
        </w:rPr>
        <w:t xml:space="preserve"> </w:t>
      </w:r>
      <w:r w:rsidRPr="006F02BF">
        <w:rPr>
          <w:rFonts w:cs="Arial"/>
          <w:b w:val="0"/>
          <w:szCs w:val="20"/>
          <w:lang w:val="sl-SI"/>
        </w:rPr>
        <w:t xml:space="preserve">in predstojnik </w:t>
      </w:r>
      <w:r w:rsidR="00C34F77">
        <w:rPr>
          <w:rFonts w:cs="Arial"/>
          <w:b w:val="0"/>
          <w:szCs w:val="20"/>
          <w:lang w:val="sl-SI"/>
        </w:rPr>
        <w:t>ARNES</w:t>
      </w:r>
      <w:r w:rsidRPr="006F02BF">
        <w:rPr>
          <w:rFonts w:cs="Arial"/>
          <w:b w:val="0"/>
          <w:szCs w:val="20"/>
          <w:lang w:val="sl-SI"/>
        </w:rPr>
        <w:t xml:space="preserve"> sta </w:t>
      </w:r>
      <w:r>
        <w:rPr>
          <w:rFonts w:cs="Arial"/>
          <w:b w:val="0"/>
          <w:szCs w:val="20"/>
          <w:lang w:val="sl-SI"/>
        </w:rPr>
        <w:t>dne 5. 3. 2015</w:t>
      </w:r>
      <w:r w:rsidRPr="006F02BF">
        <w:rPr>
          <w:rFonts w:cs="Arial"/>
          <w:b w:val="0"/>
          <w:szCs w:val="20"/>
          <w:lang w:val="sl-SI"/>
        </w:rPr>
        <w:t xml:space="preserve"> </w:t>
      </w:r>
      <w:r w:rsidRPr="00AD43D2">
        <w:rPr>
          <w:rFonts w:cs="Arial"/>
          <w:b w:val="0"/>
          <w:szCs w:val="20"/>
          <w:lang w:val="sl-SI"/>
        </w:rPr>
        <w:t xml:space="preserve">sklenila </w:t>
      </w:r>
      <w:r>
        <w:rPr>
          <w:rFonts w:cs="Arial"/>
          <w:b w:val="0"/>
          <w:szCs w:val="20"/>
          <w:lang w:val="sl-SI"/>
        </w:rPr>
        <w:t xml:space="preserve">Pogodbo o zaposlitvi, št. 57-PK-02, </w:t>
      </w:r>
      <w:r w:rsidRPr="00AD43D2">
        <w:rPr>
          <w:rFonts w:cs="Arial"/>
          <w:b w:val="0"/>
          <w:szCs w:val="20"/>
          <w:lang w:val="sl-SI"/>
        </w:rPr>
        <w:t xml:space="preserve">na podlagi katere je bil javni uslužbenec na delovnem mestu </w:t>
      </w:r>
      <w:r>
        <w:rPr>
          <w:rFonts w:cs="Arial"/>
          <w:b w:val="0"/>
          <w:szCs w:val="20"/>
          <w:lang w:val="sl-SI"/>
        </w:rPr>
        <w:t xml:space="preserve">I017111 Področni svetovalec I </w:t>
      </w:r>
      <w:r w:rsidRPr="00AD43D2">
        <w:rPr>
          <w:rFonts w:cs="Arial"/>
          <w:b w:val="0"/>
          <w:szCs w:val="20"/>
          <w:lang w:val="sl-SI"/>
        </w:rPr>
        <w:t xml:space="preserve">v </w:t>
      </w:r>
      <w:r>
        <w:rPr>
          <w:rFonts w:cs="Arial"/>
          <w:b w:val="0"/>
          <w:szCs w:val="20"/>
          <w:lang w:val="sl-SI"/>
        </w:rPr>
        <w:t>31</w:t>
      </w:r>
      <w:r w:rsidRPr="00AD43D2">
        <w:rPr>
          <w:rFonts w:cs="Arial"/>
          <w:b w:val="0"/>
          <w:szCs w:val="20"/>
          <w:lang w:val="sl-SI"/>
        </w:rPr>
        <w:t xml:space="preserve">. plačni razred. </w:t>
      </w:r>
      <w:r>
        <w:rPr>
          <w:rFonts w:cs="Arial"/>
          <w:b w:val="0"/>
          <w:szCs w:val="20"/>
          <w:lang w:val="sl-SI"/>
        </w:rPr>
        <w:t xml:space="preserve">Dne 20. 12. 2018 sta zaradi spremembe </w:t>
      </w:r>
      <w:r w:rsidRPr="00891DDD">
        <w:rPr>
          <w:rFonts w:cs="Arial"/>
          <w:b w:val="0"/>
          <w:szCs w:val="20"/>
          <w:lang w:val="sl-SI"/>
        </w:rPr>
        <w:t>Uredb</w:t>
      </w:r>
      <w:r>
        <w:rPr>
          <w:rFonts w:cs="Arial"/>
          <w:b w:val="0"/>
          <w:szCs w:val="20"/>
          <w:lang w:val="sl-SI"/>
        </w:rPr>
        <w:t>e</w:t>
      </w:r>
      <w:r w:rsidRPr="00891DDD">
        <w:rPr>
          <w:rFonts w:cs="Arial"/>
          <w:b w:val="0"/>
          <w:szCs w:val="20"/>
          <w:lang w:val="sl-SI"/>
        </w:rPr>
        <w:t xml:space="preserve"> </w:t>
      </w:r>
      <w:r>
        <w:rPr>
          <w:rFonts w:cs="Arial"/>
          <w:b w:val="0"/>
          <w:szCs w:val="20"/>
          <w:lang w:val="sl-SI"/>
        </w:rPr>
        <w:t xml:space="preserve">sklenila </w:t>
      </w:r>
      <w:r w:rsidRPr="00AD43D2">
        <w:rPr>
          <w:rFonts w:cs="Arial"/>
          <w:b w:val="0"/>
          <w:szCs w:val="20"/>
          <w:lang w:val="sl-SI"/>
        </w:rPr>
        <w:t xml:space="preserve">Aneks, št. </w:t>
      </w:r>
      <w:r>
        <w:rPr>
          <w:rFonts w:cs="Arial"/>
          <w:b w:val="0"/>
          <w:szCs w:val="20"/>
          <w:lang w:val="sl-SI"/>
        </w:rPr>
        <w:t>2</w:t>
      </w:r>
      <w:r w:rsidRPr="00AD43D2">
        <w:rPr>
          <w:rFonts w:cs="Arial"/>
          <w:b w:val="0"/>
          <w:szCs w:val="20"/>
          <w:lang w:val="sl-SI"/>
        </w:rPr>
        <w:t xml:space="preserve"> k Pogodbi o zaposlitvi, št. </w:t>
      </w:r>
      <w:r w:rsidRPr="00D93D5A">
        <w:rPr>
          <w:rFonts w:cs="Arial"/>
          <w:b w:val="0"/>
          <w:szCs w:val="20"/>
          <w:lang w:val="sl-SI"/>
        </w:rPr>
        <w:t>57-PK-02</w:t>
      </w:r>
      <w:r>
        <w:rPr>
          <w:rFonts w:cs="Arial"/>
          <w:b w:val="0"/>
          <w:szCs w:val="20"/>
          <w:lang w:val="sl-SI"/>
        </w:rPr>
        <w:t xml:space="preserve"> </w:t>
      </w:r>
      <w:r w:rsidRPr="00AD43D2">
        <w:rPr>
          <w:rFonts w:cs="Arial"/>
          <w:b w:val="0"/>
          <w:szCs w:val="20"/>
          <w:lang w:val="sl-SI"/>
        </w:rPr>
        <w:t xml:space="preserve">z dne </w:t>
      </w:r>
      <w:r>
        <w:rPr>
          <w:rFonts w:cs="Arial"/>
          <w:b w:val="0"/>
          <w:szCs w:val="20"/>
          <w:lang w:val="sl-SI"/>
        </w:rPr>
        <w:t>5</w:t>
      </w:r>
      <w:r w:rsidRPr="00AD43D2">
        <w:rPr>
          <w:rFonts w:cs="Arial"/>
          <w:b w:val="0"/>
          <w:szCs w:val="20"/>
          <w:lang w:val="sl-SI"/>
        </w:rPr>
        <w:t xml:space="preserve">. </w:t>
      </w:r>
      <w:r>
        <w:rPr>
          <w:rFonts w:cs="Arial"/>
          <w:b w:val="0"/>
          <w:szCs w:val="20"/>
          <w:lang w:val="sl-SI"/>
        </w:rPr>
        <w:t>3</w:t>
      </w:r>
      <w:r w:rsidRPr="00AD43D2">
        <w:rPr>
          <w:rFonts w:cs="Arial"/>
          <w:b w:val="0"/>
          <w:szCs w:val="20"/>
          <w:lang w:val="sl-SI"/>
        </w:rPr>
        <w:t>. 20</w:t>
      </w:r>
      <w:r>
        <w:rPr>
          <w:rFonts w:cs="Arial"/>
          <w:b w:val="0"/>
          <w:szCs w:val="20"/>
          <w:lang w:val="sl-SI"/>
        </w:rPr>
        <w:t>15</w:t>
      </w:r>
      <w:r w:rsidRPr="00AD43D2">
        <w:rPr>
          <w:rFonts w:cs="Arial"/>
          <w:b w:val="0"/>
          <w:szCs w:val="20"/>
          <w:lang w:val="sl-SI"/>
        </w:rPr>
        <w:t xml:space="preserve">, na podlagi </w:t>
      </w:r>
      <w:r>
        <w:rPr>
          <w:rFonts w:cs="Arial"/>
          <w:b w:val="0"/>
          <w:szCs w:val="20"/>
          <w:lang w:val="sl-SI"/>
        </w:rPr>
        <w:t>k</w:t>
      </w:r>
      <w:r w:rsidRPr="00AD43D2">
        <w:rPr>
          <w:rFonts w:cs="Arial"/>
          <w:b w:val="0"/>
          <w:szCs w:val="20"/>
          <w:lang w:val="sl-SI"/>
        </w:rPr>
        <w:t>atere</w:t>
      </w:r>
      <w:r>
        <w:rPr>
          <w:rFonts w:cs="Arial"/>
          <w:b w:val="0"/>
          <w:szCs w:val="20"/>
          <w:lang w:val="sl-SI"/>
        </w:rPr>
        <w:t>ga</w:t>
      </w:r>
      <w:r w:rsidRPr="00AD43D2">
        <w:rPr>
          <w:rFonts w:cs="Arial"/>
          <w:b w:val="0"/>
          <w:szCs w:val="20"/>
          <w:lang w:val="sl-SI"/>
        </w:rPr>
        <w:t xml:space="preserve"> je bil javni uslužbenec na delovnem mestu uvrščen v </w:t>
      </w:r>
      <w:r>
        <w:rPr>
          <w:rFonts w:cs="Arial"/>
          <w:b w:val="0"/>
          <w:szCs w:val="20"/>
          <w:lang w:val="sl-SI"/>
        </w:rPr>
        <w:t>33</w:t>
      </w:r>
      <w:r w:rsidRPr="00AD43D2">
        <w:rPr>
          <w:rFonts w:cs="Arial"/>
          <w:b w:val="0"/>
          <w:szCs w:val="20"/>
          <w:lang w:val="sl-SI"/>
        </w:rPr>
        <w:t>. plačni razred</w:t>
      </w:r>
      <w:r>
        <w:rPr>
          <w:rFonts w:cs="Arial"/>
          <w:b w:val="0"/>
          <w:szCs w:val="20"/>
          <w:lang w:val="sl-SI"/>
        </w:rPr>
        <w:t>, s pravico do izplačila osnovne plače v višini 32. plačnega razreda od 1. 1. 2019 dalje ter v višini 33. plačnega razreda od 1. 11. 2019 dalje. Dne</w:t>
      </w:r>
      <w:r w:rsidRPr="00C57789">
        <w:rPr>
          <w:rFonts w:cs="Arial"/>
          <w:b w:val="0"/>
          <w:szCs w:val="20"/>
          <w:lang w:val="sl-SI"/>
        </w:rPr>
        <w:t xml:space="preserve"> 30. 3. 201</w:t>
      </w:r>
      <w:r>
        <w:rPr>
          <w:rFonts w:cs="Arial"/>
          <w:b w:val="0"/>
          <w:szCs w:val="20"/>
          <w:lang w:val="sl-SI"/>
        </w:rPr>
        <w:t>9</w:t>
      </w:r>
      <w:r w:rsidRPr="00C57789">
        <w:rPr>
          <w:rFonts w:cs="Arial"/>
          <w:b w:val="0"/>
          <w:szCs w:val="20"/>
          <w:lang w:val="sl-SI"/>
        </w:rPr>
        <w:t xml:space="preserve"> sta zaradi napredovanja javnega uslužbenca v plačne razrede sklenila </w:t>
      </w:r>
      <w:r>
        <w:rPr>
          <w:rFonts w:cs="Arial"/>
          <w:b w:val="0"/>
          <w:szCs w:val="20"/>
          <w:lang w:val="sl-SI"/>
        </w:rPr>
        <w:t xml:space="preserve">še </w:t>
      </w:r>
      <w:r w:rsidRPr="00C57789">
        <w:rPr>
          <w:rFonts w:cs="Arial"/>
          <w:b w:val="0"/>
          <w:szCs w:val="20"/>
          <w:lang w:val="sl-SI"/>
        </w:rPr>
        <w:t xml:space="preserve">Aneks, št. </w:t>
      </w:r>
      <w:r>
        <w:rPr>
          <w:rFonts w:cs="Arial"/>
          <w:b w:val="0"/>
          <w:szCs w:val="20"/>
          <w:lang w:val="sl-SI"/>
        </w:rPr>
        <w:t>3</w:t>
      </w:r>
      <w:r w:rsidRPr="00C57789">
        <w:rPr>
          <w:rFonts w:cs="Arial"/>
          <w:b w:val="0"/>
          <w:szCs w:val="20"/>
          <w:lang w:val="sl-SI"/>
        </w:rPr>
        <w:t xml:space="preserve"> k Pogodbi o zaposlitvi, št. </w:t>
      </w:r>
      <w:r w:rsidRPr="00D93D5A">
        <w:rPr>
          <w:rFonts w:cs="Arial"/>
          <w:b w:val="0"/>
          <w:szCs w:val="20"/>
          <w:lang w:val="sl-SI"/>
        </w:rPr>
        <w:t>57-PK-02</w:t>
      </w:r>
      <w:r>
        <w:rPr>
          <w:rFonts w:cs="Arial"/>
          <w:b w:val="0"/>
          <w:szCs w:val="20"/>
          <w:lang w:val="sl-SI"/>
        </w:rPr>
        <w:t xml:space="preserve"> </w:t>
      </w:r>
      <w:r w:rsidRPr="00C57789">
        <w:rPr>
          <w:rFonts w:cs="Arial"/>
          <w:b w:val="0"/>
          <w:szCs w:val="20"/>
          <w:lang w:val="sl-SI"/>
        </w:rPr>
        <w:t xml:space="preserve">z dne </w:t>
      </w:r>
      <w:r>
        <w:rPr>
          <w:rFonts w:cs="Arial"/>
          <w:b w:val="0"/>
          <w:szCs w:val="20"/>
          <w:lang w:val="sl-SI"/>
        </w:rPr>
        <w:t>5</w:t>
      </w:r>
      <w:r w:rsidRPr="00C57789">
        <w:rPr>
          <w:rFonts w:cs="Arial"/>
          <w:b w:val="0"/>
          <w:szCs w:val="20"/>
          <w:lang w:val="sl-SI"/>
        </w:rPr>
        <w:t xml:space="preserve">. </w:t>
      </w:r>
      <w:r>
        <w:rPr>
          <w:rFonts w:cs="Arial"/>
          <w:b w:val="0"/>
          <w:szCs w:val="20"/>
          <w:lang w:val="sl-SI"/>
        </w:rPr>
        <w:t>3</w:t>
      </w:r>
      <w:r w:rsidRPr="00C57789">
        <w:rPr>
          <w:rFonts w:cs="Arial"/>
          <w:b w:val="0"/>
          <w:szCs w:val="20"/>
          <w:lang w:val="sl-SI"/>
        </w:rPr>
        <w:t>. 20</w:t>
      </w:r>
      <w:r>
        <w:rPr>
          <w:rFonts w:cs="Arial"/>
          <w:b w:val="0"/>
          <w:szCs w:val="20"/>
          <w:lang w:val="sl-SI"/>
        </w:rPr>
        <w:t>15</w:t>
      </w:r>
      <w:r w:rsidRPr="00C57789">
        <w:rPr>
          <w:rFonts w:cs="Arial"/>
          <w:b w:val="0"/>
          <w:szCs w:val="20"/>
          <w:lang w:val="sl-SI"/>
        </w:rPr>
        <w:t>, na podlagi katerega je bil javni uslužbenec na delovnem mestu od 1. 4. 201</w:t>
      </w:r>
      <w:r>
        <w:rPr>
          <w:rFonts w:cs="Arial"/>
          <w:b w:val="0"/>
          <w:szCs w:val="20"/>
          <w:lang w:val="sl-SI"/>
        </w:rPr>
        <w:t>9</w:t>
      </w:r>
      <w:r w:rsidRPr="00C57789">
        <w:rPr>
          <w:rFonts w:cs="Arial"/>
          <w:b w:val="0"/>
          <w:szCs w:val="20"/>
          <w:lang w:val="sl-SI"/>
        </w:rPr>
        <w:t xml:space="preserve"> dalje uvrščen v </w:t>
      </w:r>
      <w:r>
        <w:rPr>
          <w:rFonts w:cs="Arial"/>
          <w:b w:val="0"/>
          <w:szCs w:val="20"/>
          <w:lang w:val="sl-SI"/>
        </w:rPr>
        <w:t>35</w:t>
      </w:r>
      <w:r w:rsidRPr="00C57789">
        <w:rPr>
          <w:rFonts w:cs="Arial"/>
          <w:b w:val="0"/>
          <w:szCs w:val="20"/>
          <w:lang w:val="sl-SI"/>
        </w:rPr>
        <w:t>. plačni razred</w:t>
      </w:r>
      <w:r>
        <w:rPr>
          <w:rFonts w:cs="Arial"/>
          <w:b w:val="0"/>
          <w:szCs w:val="20"/>
          <w:lang w:val="sl-SI"/>
        </w:rPr>
        <w:t>,</w:t>
      </w:r>
      <w:r w:rsidRPr="00B26551">
        <w:rPr>
          <w:lang w:val="sl-SI"/>
        </w:rPr>
        <w:t xml:space="preserve"> </w:t>
      </w:r>
      <w:r w:rsidRPr="00B26551">
        <w:rPr>
          <w:rFonts w:cs="Arial"/>
          <w:b w:val="0"/>
          <w:szCs w:val="20"/>
          <w:lang w:val="sl-SI"/>
        </w:rPr>
        <w:t xml:space="preserve">s pravico do izplačila osnovne plače v višini </w:t>
      </w:r>
      <w:r>
        <w:rPr>
          <w:rFonts w:cs="Arial"/>
          <w:b w:val="0"/>
          <w:szCs w:val="20"/>
          <w:lang w:val="sl-SI"/>
        </w:rPr>
        <w:t>35</w:t>
      </w:r>
      <w:r w:rsidRPr="00B26551">
        <w:rPr>
          <w:rFonts w:cs="Arial"/>
          <w:b w:val="0"/>
          <w:szCs w:val="20"/>
          <w:lang w:val="sl-SI"/>
        </w:rPr>
        <w:t xml:space="preserve">. plačnega razreda </w:t>
      </w:r>
      <w:r>
        <w:rPr>
          <w:rFonts w:cs="Arial"/>
          <w:b w:val="0"/>
          <w:szCs w:val="20"/>
          <w:lang w:val="sl-SI"/>
        </w:rPr>
        <w:t>s 1. 12. 2019.</w:t>
      </w:r>
    </w:p>
    <w:p w14:paraId="58AF4F1E" w14:textId="77777777" w:rsidR="00D93D5A" w:rsidRPr="002713D7" w:rsidRDefault="00D93D5A" w:rsidP="00D93D5A">
      <w:pPr>
        <w:pStyle w:val="ZADEVA"/>
        <w:tabs>
          <w:tab w:val="clear" w:pos="1701"/>
          <w:tab w:val="left" w:pos="0"/>
        </w:tabs>
        <w:ind w:left="0" w:firstLine="0"/>
        <w:jc w:val="both"/>
        <w:rPr>
          <w:rFonts w:cs="Arial"/>
          <w:b w:val="0"/>
          <w:szCs w:val="20"/>
          <w:highlight w:val="yellow"/>
          <w:lang w:val="sl-SI"/>
        </w:rPr>
      </w:pPr>
    </w:p>
    <w:p w14:paraId="587B1853" w14:textId="77777777" w:rsidR="00D93D5A" w:rsidRPr="00A342D4" w:rsidRDefault="00D93D5A" w:rsidP="00D93D5A">
      <w:pPr>
        <w:pStyle w:val="ZADEVA"/>
        <w:tabs>
          <w:tab w:val="clear" w:pos="1701"/>
          <w:tab w:val="left" w:pos="0"/>
        </w:tabs>
        <w:ind w:left="0" w:firstLine="0"/>
        <w:jc w:val="both"/>
        <w:outlineLvl w:val="2"/>
        <w:rPr>
          <w:b w:val="0"/>
          <w:lang w:val="sl-SI"/>
        </w:rPr>
      </w:pPr>
      <w:bookmarkStart w:id="80" w:name="_Toc59539506"/>
      <w:bookmarkStart w:id="81" w:name="_Toc68104179"/>
      <w:r w:rsidRPr="00A342D4">
        <w:rPr>
          <w:b w:val="0"/>
          <w:lang w:val="sl-SI"/>
        </w:rPr>
        <w:t>Javni uslužbenec je po posameznih mesecih prejel delovno uspešnost iz naslova prodaje blaga in storitev na trgu</w:t>
      </w:r>
      <w:r w:rsidR="00B81B0D">
        <w:rPr>
          <w:b w:val="0"/>
          <w:lang w:val="sl-SI"/>
        </w:rPr>
        <w:t xml:space="preserve">  (bruto znesek)</w:t>
      </w:r>
      <w:r w:rsidRPr="00A342D4">
        <w:rPr>
          <w:b w:val="0"/>
          <w:lang w:val="sl-SI"/>
        </w:rPr>
        <w:t>:</w:t>
      </w:r>
      <w:bookmarkEnd w:id="80"/>
      <w:bookmarkEnd w:id="81"/>
    </w:p>
    <w:p w14:paraId="05610D9C" w14:textId="77777777" w:rsidR="00D93D5A" w:rsidRPr="006F02BF" w:rsidRDefault="00D93D5A" w:rsidP="00D93D5A">
      <w:pPr>
        <w:pStyle w:val="ZADEVA"/>
        <w:tabs>
          <w:tab w:val="clear" w:pos="1701"/>
          <w:tab w:val="left" w:pos="0"/>
        </w:tabs>
        <w:ind w:left="0" w:firstLine="0"/>
        <w:jc w:val="both"/>
        <w:rPr>
          <w:rFonts w:cs="Arial"/>
          <w:b w:val="0"/>
          <w:szCs w:val="20"/>
          <w:lang w:val="sl-SI"/>
        </w:rPr>
      </w:pPr>
    </w:p>
    <w:p w14:paraId="7753CAE6" w14:textId="77777777" w:rsidR="00D93D5A" w:rsidRPr="006F02BF" w:rsidRDefault="00D93D5A" w:rsidP="00D93D5A">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D93D5A" w:rsidRPr="006F02BF" w14:paraId="6FB98FB2" w14:textId="77777777" w:rsidTr="00CB3584">
        <w:tc>
          <w:tcPr>
            <w:tcW w:w="784" w:type="dxa"/>
          </w:tcPr>
          <w:p w14:paraId="649BC05B"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462F44FD"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1E768743"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442FD7A7"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7A70F1FD"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5A006C52" w14:textId="77777777" w:rsidR="00D93D5A" w:rsidRPr="006F02BF" w:rsidRDefault="00D93D5A"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5D4877E7"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402CCB42"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117E83DD" w14:textId="77777777" w:rsidR="00D93D5A" w:rsidRPr="006F02BF" w:rsidRDefault="00D93D5A"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3D956371"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2714BBB2"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617166BE"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567F6103"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D93D5A" w:rsidRPr="006F02BF" w14:paraId="4B4E2C7C" w14:textId="77777777" w:rsidTr="00CB3584">
        <w:tc>
          <w:tcPr>
            <w:tcW w:w="784" w:type="dxa"/>
          </w:tcPr>
          <w:p w14:paraId="3CCA972D" w14:textId="77777777" w:rsidR="00D93D5A" w:rsidRPr="006F02BF" w:rsidRDefault="00D93D5A"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204,00</w:t>
            </w:r>
          </w:p>
        </w:tc>
        <w:tc>
          <w:tcPr>
            <w:tcW w:w="645" w:type="dxa"/>
          </w:tcPr>
          <w:p w14:paraId="43166866" w14:textId="77777777" w:rsidR="00D93D5A" w:rsidRPr="006F02BF" w:rsidRDefault="00D93D5A"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480,00</w:t>
            </w:r>
          </w:p>
        </w:tc>
        <w:tc>
          <w:tcPr>
            <w:tcW w:w="645" w:type="dxa"/>
          </w:tcPr>
          <w:p w14:paraId="4DAFDCBB" w14:textId="77777777" w:rsidR="00D93D5A" w:rsidRPr="006F02BF" w:rsidRDefault="00D93D5A"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312,00</w:t>
            </w:r>
          </w:p>
        </w:tc>
        <w:tc>
          <w:tcPr>
            <w:tcW w:w="645" w:type="dxa"/>
          </w:tcPr>
          <w:p w14:paraId="6EB3DD4E" w14:textId="77777777" w:rsidR="00D93D5A" w:rsidRPr="006F02BF" w:rsidRDefault="00D93D5A"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312,00</w:t>
            </w:r>
          </w:p>
        </w:tc>
        <w:tc>
          <w:tcPr>
            <w:tcW w:w="645" w:type="dxa"/>
          </w:tcPr>
          <w:p w14:paraId="053DDE58" w14:textId="77777777" w:rsidR="00D93D5A" w:rsidRPr="006F02BF" w:rsidRDefault="00D93D5A"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288,00</w:t>
            </w:r>
          </w:p>
        </w:tc>
        <w:tc>
          <w:tcPr>
            <w:tcW w:w="645" w:type="dxa"/>
          </w:tcPr>
          <w:p w14:paraId="318783C0" w14:textId="77777777" w:rsidR="00D93D5A" w:rsidRPr="006F02BF" w:rsidRDefault="00D93D5A"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288,00</w:t>
            </w:r>
          </w:p>
        </w:tc>
        <w:tc>
          <w:tcPr>
            <w:tcW w:w="645" w:type="dxa"/>
          </w:tcPr>
          <w:p w14:paraId="36D635EA" w14:textId="77777777" w:rsidR="00D93D5A" w:rsidRPr="006F02BF" w:rsidRDefault="00D93D5A"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360,00</w:t>
            </w:r>
          </w:p>
        </w:tc>
        <w:tc>
          <w:tcPr>
            <w:tcW w:w="645" w:type="dxa"/>
          </w:tcPr>
          <w:p w14:paraId="52DF31B1" w14:textId="77777777" w:rsidR="00D93D5A" w:rsidRPr="006F02BF" w:rsidRDefault="00D93D5A"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348,00</w:t>
            </w:r>
          </w:p>
        </w:tc>
        <w:tc>
          <w:tcPr>
            <w:tcW w:w="645" w:type="dxa"/>
          </w:tcPr>
          <w:p w14:paraId="57822B6A" w14:textId="77777777" w:rsidR="00D93D5A" w:rsidRPr="006F02BF" w:rsidRDefault="00D93D5A"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348,00</w:t>
            </w:r>
          </w:p>
        </w:tc>
        <w:tc>
          <w:tcPr>
            <w:tcW w:w="645" w:type="dxa"/>
          </w:tcPr>
          <w:p w14:paraId="37C872BA" w14:textId="77777777" w:rsidR="00D93D5A" w:rsidRPr="006F02BF" w:rsidRDefault="00D93D5A"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348,00</w:t>
            </w:r>
          </w:p>
        </w:tc>
        <w:tc>
          <w:tcPr>
            <w:tcW w:w="695" w:type="dxa"/>
          </w:tcPr>
          <w:p w14:paraId="1FE60EA8" w14:textId="77777777" w:rsidR="00D93D5A" w:rsidRPr="006F02BF" w:rsidRDefault="00D93D5A"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348,00</w:t>
            </w:r>
          </w:p>
        </w:tc>
        <w:tc>
          <w:tcPr>
            <w:tcW w:w="745" w:type="dxa"/>
          </w:tcPr>
          <w:p w14:paraId="57CD08A3" w14:textId="77777777" w:rsidR="00D93D5A" w:rsidRPr="006F02BF" w:rsidRDefault="00B81B0D"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160,00</w:t>
            </w:r>
          </w:p>
        </w:tc>
        <w:tc>
          <w:tcPr>
            <w:tcW w:w="868" w:type="dxa"/>
          </w:tcPr>
          <w:p w14:paraId="6FD14B99" w14:textId="77777777" w:rsidR="00D93D5A" w:rsidRPr="000718AC" w:rsidRDefault="00B81B0D" w:rsidP="001E01E0">
            <w:pPr>
              <w:pStyle w:val="ZADEVA"/>
              <w:tabs>
                <w:tab w:val="clear" w:pos="1701"/>
                <w:tab w:val="left" w:pos="0"/>
              </w:tabs>
              <w:ind w:left="0" w:firstLine="0"/>
              <w:jc w:val="both"/>
              <w:rPr>
                <w:rFonts w:cs="Arial"/>
                <w:bCs/>
                <w:sz w:val="14"/>
                <w:szCs w:val="14"/>
                <w:lang w:val="sl-SI"/>
              </w:rPr>
            </w:pPr>
            <w:r w:rsidRPr="00B81B0D">
              <w:rPr>
                <w:rFonts w:cs="Arial"/>
                <w:bCs/>
                <w:sz w:val="14"/>
                <w:szCs w:val="14"/>
                <w:lang w:val="sl-SI"/>
              </w:rPr>
              <w:t>3.796,00</w:t>
            </w:r>
          </w:p>
        </w:tc>
      </w:tr>
    </w:tbl>
    <w:p w14:paraId="110D6D49" w14:textId="77777777" w:rsidR="00D93D5A" w:rsidRDefault="00D93D5A" w:rsidP="00D93D5A">
      <w:pPr>
        <w:pStyle w:val="ZADEVA"/>
        <w:tabs>
          <w:tab w:val="clear" w:pos="1701"/>
          <w:tab w:val="left" w:pos="0"/>
        </w:tabs>
        <w:ind w:left="0" w:firstLine="0"/>
        <w:jc w:val="both"/>
        <w:rPr>
          <w:rFonts w:cs="Arial"/>
          <w:b w:val="0"/>
          <w:szCs w:val="20"/>
          <w:highlight w:val="yellow"/>
          <w:lang w:val="sl-SI"/>
        </w:rPr>
      </w:pPr>
    </w:p>
    <w:p w14:paraId="4B2653FF" w14:textId="77777777" w:rsidR="00D93D5A" w:rsidRPr="006F02BF" w:rsidRDefault="00D93D5A" w:rsidP="00D93D5A">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w:t>
      </w:r>
      <w:r>
        <w:rPr>
          <w:rFonts w:cs="Arial"/>
          <w:b w:val="0"/>
          <w:szCs w:val="20"/>
          <w:lang w:val="sl-SI"/>
        </w:rPr>
        <w:t>9</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D93D5A" w:rsidRPr="006F02BF" w14:paraId="31C667F9" w14:textId="77777777" w:rsidTr="00CB3584">
        <w:tc>
          <w:tcPr>
            <w:tcW w:w="784" w:type="dxa"/>
          </w:tcPr>
          <w:p w14:paraId="18714C9C"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4D94B086"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5C44D2D4"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5758FA29"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0B81ED5C"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127B9C92" w14:textId="77777777" w:rsidR="00D93D5A" w:rsidRPr="006F02BF" w:rsidRDefault="00D93D5A"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2B323EB8"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419CDCBB"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39CCBB24" w14:textId="77777777" w:rsidR="00D93D5A" w:rsidRPr="006F02BF" w:rsidRDefault="00D93D5A"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7E34194F"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2FBBE59C"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56645987"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62CB714C" w14:textId="77777777" w:rsidR="00D93D5A" w:rsidRPr="006F02BF" w:rsidRDefault="00D93D5A"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D93D5A" w:rsidRPr="006F02BF" w14:paraId="15517AA8" w14:textId="77777777" w:rsidTr="00CB3584">
        <w:tc>
          <w:tcPr>
            <w:tcW w:w="784" w:type="dxa"/>
          </w:tcPr>
          <w:p w14:paraId="238F7C7F" w14:textId="77777777" w:rsidR="00D93D5A" w:rsidRPr="000718AC" w:rsidRDefault="00B81B0D"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290,00</w:t>
            </w:r>
          </w:p>
        </w:tc>
        <w:tc>
          <w:tcPr>
            <w:tcW w:w="645" w:type="dxa"/>
          </w:tcPr>
          <w:p w14:paraId="52A7E116" w14:textId="77777777" w:rsidR="00D93D5A" w:rsidRPr="000718AC" w:rsidRDefault="00B81B0D"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280,00</w:t>
            </w:r>
          </w:p>
        </w:tc>
        <w:tc>
          <w:tcPr>
            <w:tcW w:w="645" w:type="dxa"/>
          </w:tcPr>
          <w:p w14:paraId="0D72F7BD" w14:textId="77777777" w:rsidR="00D93D5A" w:rsidRPr="000718AC" w:rsidRDefault="00B81B0D"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280,00</w:t>
            </w:r>
          </w:p>
        </w:tc>
        <w:tc>
          <w:tcPr>
            <w:tcW w:w="645" w:type="dxa"/>
          </w:tcPr>
          <w:p w14:paraId="0E96D2F9" w14:textId="77777777" w:rsidR="00D93D5A" w:rsidRPr="000718AC" w:rsidRDefault="00B81B0D"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280,00</w:t>
            </w:r>
          </w:p>
        </w:tc>
        <w:tc>
          <w:tcPr>
            <w:tcW w:w="645" w:type="dxa"/>
          </w:tcPr>
          <w:p w14:paraId="4B284E9B" w14:textId="77777777" w:rsidR="00D93D5A" w:rsidRPr="000718AC" w:rsidRDefault="00B81B0D"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270,00</w:t>
            </w:r>
          </w:p>
        </w:tc>
        <w:tc>
          <w:tcPr>
            <w:tcW w:w="645" w:type="dxa"/>
          </w:tcPr>
          <w:p w14:paraId="645C7A55" w14:textId="77777777" w:rsidR="00D93D5A" w:rsidRPr="000718AC" w:rsidRDefault="00B81B0D"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270,00</w:t>
            </w:r>
          </w:p>
        </w:tc>
        <w:tc>
          <w:tcPr>
            <w:tcW w:w="645" w:type="dxa"/>
          </w:tcPr>
          <w:p w14:paraId="4ACDE98B" w14:textId="77777777" w:rsidR="00D93D5A" w:rsidRPr="000718AC" w:rsidRDefault="00B81B0D"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310,00</w:t>
            </w:r>
          </w:p>
        </w:tc>
        <w:tc>
          <w:tcPr>
            <w:tcW w:w="645" w:type="dxa"/>
          </w:tcPr>
          <w:p w14:paraId="58854B18" w14:textId="77777777" w:rsidR="00D93D5A" w:rsidRPr="000718AC" w:rsidRDefault="00B81B0D"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300,00</w:t>
            </w:r>
          </w:p>
        </w:tc>
        <w:tc>
          <w:tcPr>
            <w:tcW w:w="645" w:type="dxa"/>
          </w:tcPr>
          <w:p w14:paraId="0C9EAA25" w14:textId="77777777" w:rsidR="00D93D5A" w:rsidRPr="000718AC" w:rsidRDefault="00B81B0D"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300,00</w:t>
            </w:r>
          </w:p>
        </w:tc>
        <w:tc>
          <w:tcPr>
            <w:tcW w:w="645" w:type="dxa"/>
          </w:tcPr>
          <w:p w14:paraId="3DF1F96D" w14:textId="77777777" w:rsidR="00D93D5A" w:rsidRPr="000718AC" w:rsidRDefault="00B81B0D"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695" w:type="dxa"/>
          </w:tcPr>
          <w:p w14:paraId="06FA95FB" w14:textId="77777777" w:rsidR="00D93D5A" w:rsidRPr="000718AC" w:rsidRDefault="00B81B0D"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745" w:type="dxa"/>
          </w:tcPr>
          <w:p w14:paraId="56586751" w14:textId="77777777" w:rsidR="00D93D5A" w:rsidRPr="000718AC" w:rsidRDefault="00B81B0D"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500,00</w:t>
            </w:r>
          </w:p>
        </w:tc>
        <w:tc>
          <w:tcPr>
            <w:tcW w:w="868" w:type="dxa"/>
          </w:tcPr>
          <w:p w14:paraId="188083EB" w14:textId="77777777" w:rsidR="00D93D5A" w:rsidRPr="000718AC" w:rsidRDefault="00B81B0D" w:rsidP="001E01E0">
            <w:pPr>
              <w:pStyle w:val="ZADEVA"/>
              <w:tabs>
                <w:tab w:val="clear" w:pos="1701"/>
                <w:tab w:val="left" w:pos="0"/>
              </w:tabs>
              <w:ind w:left="0" w:firstLine="0"/>
              <w:rPr>
                <w:rFonts w:cs="Arial"/>
                <w:sz w:val="14"/>
                <w:szCs w:val="14"/>
                <w:lang w:val="sl-SI"/>
              </w:rPr>
            </w:pPr>
            <w:r w:rsidRPr="00B81B0D">
              <w:rPr>
                <w:rFonts w:cs="Arial"/>
                <w:sz w:val="14"/>
                <w:szCs w:val="14"/>
                <w:lang w:val="sl-SI"/>
              </w:rPr>
              <w:t>4.080,00</w:t>
            </w:r>
          </w:p>
        </w:tc>
      </w:tr>
    </w:tbl>
    <w:p w14:paraId="71DB3FEB" w14:textId="77777777" w:rsidR="00D93D5A" w:rsidRDefault="00D93D5A" w:rsidP="00D93D5A">
      <w:pPr>
        <w:pStyle w:val="ZADEVA"/>
        <w:tabs>
          <w:tab w:val="clear" w:pos="1701"/>
          <w:tab w:val="left" w:pos="0"/>
        </w:tabs>
        <w:ind w:left="0" w:firstLine="0"/>
        <w:jc w:val="both"/>
        <w:rPr>
          <w:rFonts w:cs="Arial"/>
          <w:b w:val="0"/>
          <w:szCs w:val="20"/>
          <w:highlight w:val="yellow"/>
          <w:lang w:val="sl-SI"/>
        </w:rPr>
      </w:pPr>
    </w:p>
    <w:p w14:paraId="032FFFC1" w14:textId="77777777" w:rsidR="00776FAD" w:rsidRDefault="00776FAD" w:rsidP="00D93D5A">
      <w:pPr>
        <w:pStyle w:val="ZADEVA"/>
        <w:tabs>
          <w:tab w:val="clear" w:pos="1701"/>
          <w:tab w:val="left" w:pos="0"/>
        </w:tabs>
        <w:ind w:left="0" w:firstLine="0"/>
        <w:jc w:val="both"/>
        <w:rPr>
          <w:rFonts w:cs="Arial"/>
          <w:b w:val="0"/>
          <w:szCs w:val="20"/>
          <w:highlight w:val="yellow"/>
          <w:lang w:val="sl-SI"/>
        </w:rPr>
      </w:pPr>
    </w:p>
    <w:p w14:paraId="63733972" w14:textId="280778F9" w:rsidR="00776FAD" w:rsidRPr="004F115C" w:rsidRDefault="00FC3284" w:rsidP="00776FAD">
      <w:pPr>
        <w:pStyle w:val="ZADEVA"/>
        <w:numPr>
          <w:ilvl w:val="2"/>
          <w:numId w:val="4"/>
        </w:numPr>
        <w:tabs>
          <w:tab w:val="clear" w:pos="1701"/>
          <w:tab w:val="left" w:pos="0"/>
        </w:tabs>
        <w:jc w:val="both"/>
        <w:outlineLvl w:val="2"/>
        <w:rPr>
          <w:rFonts w:cs="Arial"/>
          <w:b w:val="0"/>
          <w:szCs w:val="20"/>
          <w:lang w:val="sl-SI"/>
        </w:rPr>
      </w:pPr>
      <w:r>
        <w:rPr>
          <w:rFonts w:cs="Arial"/>
          <w:b w:val="0"/>
          <w:szCs w:val="20"/>
          <w:lang w:val="sl-SI"/>
        </w:rPr>
        <w:t>█</w:t>
      </w:r>
    </w:p>
    <w:p w14:paraId="566FBC4E" w14:textId="77777777" w:rsidR="00776FAD" w:rsidRDefault="00776FAD" w:rsidP="00776FAD">
      <w:pPr>
        <w:pStyle w:val="ZADEVA"/>
        <w:tabs>
          <w:tab w:val="clear" w:pos="1701"/>
          <w:tab w:val="left" w:pos="0"/>
        </w:tabs>
        <w:ind w:left="0" w:firstLine="0"/>
        <w:jc w:val="both"/>
        <w:rPr>
          <w:rFonts w:cs="Arial"/>
          <w:b w:val="0"/>
          <w:szCs w:val="20"/>
          <w:lang w:val="sl-SI"/>
        </w:rPr>
      </w:pPr>
    </w:p>
    <w:p w14:paraId="1797F0C7" w14:textId="77777777" w:rsidR="00776FAD" w:rsidRDefault="00776FAD" w:rsidP="00776FAD">
      <w:pPr>
        <w:pStyle w:val="ZADEVA"/>
        <w:tabs>
          <w:tab w:val="clear" w:pos="1701"/>
          <w:tab w:val="left" w:pos="0"/>
        </w:tabs>
        <w:ind w:left="0" w:firstLine="0"/>
        <w:jc w:val="both"/>
        <w:rPr>
          <w:rFonts w:cs="Arial"/>
          <w:b w:val="0"/>
          <w:szCs w:val="20"/>
          <w:lang w:val="sl-SI"/>
        </w:rPr>
      </w:pPr>
    </w:p>
    <w:p w14:paraId="3AFCC01C" w14:textId="652B7000" w:rsidR="00776FAD" w:rsidRDefault="00776FAD" w:rsidP="00776FAD">
      <w:pPr>
        <w:pStyle w:val="ZADEVA"/>
        <w:tabs>
          <w:tab w:val="clear" w:pos="1701"/>
          <w:tab w:val="left" w:pos="0"/>
        </w:tabs>
        <w:ind w:left="0" w:firstLine="0"/>
        <w:jc w:val="both"/>
        <w:rPr>
          <w:rFonts w:cs="Arial"/>
          <w:b w:val="0"/>
          <w:szCs w:val="20"/>
          <w:lang w:val="sl-SI"/>
        </w:rPr>
      </w:pPr>
      <w:r w:rsidRPr="006F02BF">
        <w:rPr>
          <w:rFonts w:cs="Arial"/>
          <w:b w:val="0"/>
          <w:szCs w:val="20"/>
          <w:lang w:val="sl-SI"/>
        </w:rPr>
        <w:t xml:space="preserve">Javni uslužbenec </w:t>
      </w:r>
      <w:r w:rsidR="00FC3284">
        <w:rPr>
          <w:rFonts w:cs="Arial"/>
          <w:b w:val="0"/>
          <w:szCs w:val="20"/>
          <w:lang w:val="sl-SI"/>
        </w:rPr>
        <w:t>█</w:t>
      </w:r>
      <w:r>
        <w:rPr>
          <w:rFonts w:cs="Arial"/>
          <w:b w:val="0"/>
          <w:szCs w:val="20"/>
          <w:lang w:val="sl-SI"/>
        </w:rPr>
        <w:t xml:space="preserve"> </w:t>
      </w:r>
      <w:r w:rsidRPr="006F02BF">
        <w:rPr>
          <w:rFonts w:cs="Arial"/>
          <w:b w:val="0"/>
          <w:szCs w:val="20"/>
          <w:lang w:val="sl-SI"/>
        </w:rPr>
        <w:t xml:space="preserve">in predstojnik </w:t>
      </w:r>
      <w:r w:rsidR="00C34F77">
        <w:rPr>
          <w:rFonts w:cs="Arial"/>
          <w:b w:val="0"/>
          <w:szCs w:val="20"/>
          <w:lang w:val="sl-SI"/>
        </w:rPr>
        <w:t>ARNES</w:t>
      </w:r>
      <w:r w:rsidRPr="006F02BF">
        <w:rPr>
          <w:rFonts w:cs="Arial"/>
          <w:b w:val="0"/>
          <w:szCs w:val="20"/>
          <w:lang w:val="sl-SI"/>
        </w:rPr>
        <w:t xml:space="preserve"> sta </w:t>
      </w:r>
      <w:r>
        <w:rPr>
          <w:rFonts w:cs="Arial"/>
          <w:b w:val="0"/>
          <w:szCs w:val="20"/>
          <w:lang w:val="sl-SI"/>
        </w:rPr>
        <w:t>dne 20. 7. 2015</w:t>
      </w:r>
      <w:r w:rsidRPr="006F02BF">
        <w:rPr>
          <w:rFonts w:cs="Arial"/>
          <w:b w:val="0"/>
          <w:szCs w:val="20"/>
          <w:lang w:val="sl-SI"/>
        </w:rPr>
        <w:t xml:space="preserve"> </w:t>
      </w:r>
      <w:r w:rsidRPr="00AD43D2">
        <w:rPr>
          <w:rFonts w:cs="Arial"/>
          <w:b w:val="0"/>
          <w:szCs w:val="20"/>
          <w:lang w:val="sl-SI"/>
        </w:rPr>
        <w:t xml:space="preserve">sklenila </w:t>
      </w:r>
      <w:r>
        <w:rPr>
          <w:rFonts w:cs="Arial"/>
          <w:b w:val="0"/>
          <w:szCs w:val="20"/>
          <w:lang w:val="sl-SI"/>
        </w:rPr>
        <w:t xml:space="preserve">Pogodbo o zaposlitvi za določen čas, št. 63-GM-01, </w:t>
      </w:r>
      <w:r w:rsidRPr="00AD43D2">
        <w:rPr>
          <w:rFonts w:cs="Arial"/>
          <w:b w:val="0"/>
          <w:szCs w:val="20"/>
          <w:lang w:val="sl-SI"/>
        </w:rPr>
        <w:t xml:space="preserve">na podlagi katere je bil javni uslužbenec na delovnem mestu </w:t>
      </w:r>
      <w:r>
        <w:rPr>
          <w:rFonts w:cs="Arial"/>
          <w:b w:val="0"/>
          <w:szCs w:val="20"/>
          <w:lang w:val="sl-SI"/>
        </w:rPr>
        <w:t>I017161 Višji področni svetovalec III</w:t>
      </w:r>
      <w:r>
        <w:rPr>
          <w:rStyle w:val="Sprotnaopomba-sklic"/>
          <w:rFonts w:cs="Arial"/>
          <w:b w:val="0"/>
          <w:szCs w:val="20"/>
          <w:lang w:val="sl-SI"/>
        </w:rPr>
        <w:footnoteReference w:id="30"/>
      </w:r>
      <w:r>
        <w:rPr>
          <w:rFonts w:cs="Arial"/>
          <w:b w:val="0"/>
          <w:szCs w:val="20"/>
          <w:lang w:val="sl-SI"/>
        </w:rPr>
        <w:t xml:space="preserve"> uvrščen </w:t>
      </w:r>
      <w:r w:rsidRPr="00AD43D2">
        <w:rPr>
          <w:rFonts w:cs="Arial"/>
          <w:b w:val="0"/>
          <w:szCs w:val="20"/>
          <w:lang w:val="sl-SI"/>
        </w:rPr>
        <w:t xml:space="preserve">v </w:t>
      </w:r>
      <w:r>
        <w:rPr>
          <w:rFonts w:cs="Arial"/>
          <w:b w:val="0"/>
          <w:szCs w:val="20"/>
          <w:lang w:val="sl-SI"/>
        </w:rPr>
        <w:t>33</w:t>
      </w:r>
      <w:r w:rsidRPr="00AD43D2">
        <w:rPr>
          <w:rFonts w:cs="Arial"/>
          <w:b w:val="0"/>
          <w:szCs w:val="20"/>
          <w:lang w:val="sl-SI"/>
        </w:rPr>
        <w:t xml:space="preserve">. plačni razred. </w:t>
      </w:r>
      <w:r>
        <w:rPr>
          <w:rFonts w:cs="Arial"/>
          <w:b w:val="0"/>
          <w:szCs w:val="20"/>
          <w:lang w:val="sl-SI"/>
        </w:rPr>
        <w:t>D</w:t>
      </w:r>
      <w:r w:rsidRPr="00776FAD">
        <w:rPr>
          <w:rFonts w:cs="Arial"/>
          <w:b w:val="0"/>
          <w:szCs w:val="20"/>
          <w:lang w:val="sl-SI"/>
        </w:rPr>
        <w:t xml:space="preserve">ne </w:t>
      </w:r>
      <w:r>
        <w:rPr>
          <w:rFonts w:cs="Arial"/>
          <w:b w:val="0"/>
          <w:szCs w:val="20"/>
          <w:lang w:val="sl-SI"/>
        </w:rPr>
        <w:t>30</w:t>
      </w:r>
      <w:r w:rsidRPr="00776FAD">
        <w:rPr>
          <w:rFonts w:cs="Arial"/>
          <w:b w:val="0"/>
          <w:szCs w:val="20"/>
          <w:lang w:val="sl-SI"/>
        </w:rPr>
        <w:t xml:space="preserve">. </w:t>
      </w:r>
      <w:r>
        <w:rPr>
          <w:rFonts w:cs="Arial"/>
          <w:b w:val="0"/>
          <w:szCs w:val="20"/>
          <w:lang w:val="sl-SI"/>
        </w:rPr>
        <w:t>3</w:t>
      </w:r>
      <w:r w:rsidRPr="00776FAD">
        <w:rPr>
          <w:rFonts w:cs="Arial"/>
          <w:b w:val="0"/>
          <w:szCs w:val="20"/>
          <w:lang w:val="sl-SI"/>
        </w:rPr>
        <w:t>. 201</w:t>
      </w:r>
      <w:r>
        <w:rPr>
          <w:rFonts w:cs="Arial"/>
          <w:b w:val="0"/>
          <w:szCs w:val="20"/>
          <w:lang w:val="sl-SI"/>
        </w:rPr>
        <w:t xml:space="preserve">8 sta </w:t>
      </w:r>
      <w:r w:rsidRPr="00776FAD">
        <w:rPr>
          <w:rFonts w:cs="Arial"/>
          <w:b w:val="0"/>
          <w:szCs w:val="20"/>
          <w:lang w:val="sl-SI"/>
        </w:rPr>
        <w:t>sklenila Pogodbo o zaposlitvi za določen čas, št. 63-GM-0</w:t>
      </w:r>
      <w:r>
        <w:rPr>
          <w:rFonts w:cs="Arial"/>
          <w:b w:val="0"/>
          <w:szCs w:val="20"/>
          <w:lang w:val="sl-SI"/>
        </w:rPr>
        <w:t>2</w:t>
      </w:r>
      <w:r w:rsidRPr="00776FAD">
        <w:rPr>
          <w:rFonts w:cs="Arial"/>
          <w:b w:val="0"/>
          <w:szCs w:val="20"/>
          <w:lang w:val="sl-SI"/>
        </w:rPr>
        <w:t xml:space="preserve">, na podlagi katere je bil javni uslužbenec </w:t>
      </w:r>
      <w:r>
        <w:rPr>
          <w:rFonts w:cs="Arial"/>
          <w:b w:val="0"/>
          <w:szCs w:val="20"/>
          <w:lang w:val="sl-SI"/>
        </w:rPr>
        <w:t xml:space="preserve">od 1. 4. 2018 </w:t>
      </w:r>
      <w:r w:rsidRPr="00776FAD">
        <w:rPr>
          <w:rFonts w:cs="Arial"/>
          <w:b w:val="0"/>
          <w:szCs w:val="20"/>
          <w:lang w:val="sl-SI"/>
        </w:rPr>
        <w:t>na delovnem mestu I01716</w:t>
      </w:r>
      <w:r>
        <w:rPr>
          <w:rFonts w:cs="Arial"/>
          <w:b w:val="0"/>
          <w:szCs w:val="20"/>
          <w:lang w:val="sl-SI"/>
        </w:rPr>
        <w:t>0</w:t>
      </w:r>
      <w:r w:rsidRPr="00776FAD">
        <w:rPr>
          <w:rFonts w:cs="Arial"/>
          <w:b w:val="0"/>
          <w:szCs w:val="20"/>
          <w:lang w:val="sl-SI"/>
        </w:rPr>
        <w:t xml:space="preserve"> Višji področni svetovalec II</w:t>
      </w:r>
      <w:r>
        <w:rPr>
          <w:rStyle w:val="Sprotnaopomba-sklic"/>
          <w:rFonts w:cs="Arial"/>
          <w:b w:val="0"/>
          <w:szCs w:val="20"/>
          <w:lang w:val="sl-SI"/>
        </w:rPr>
        <w:footnoteReference w:id="31"/>
      </w:r>
      <w:r w:rsidRPr="00776FAD">
        <w:rPr>
          <w:rFonts w:cs="Arial"/>
          <w:b w:val="0"/>
          <w:szCs w:val="20"/>
          <w:lang w:val="sl-SI"/>
        </w:rPr>
        <w:t xml:space="preserve">  uvrščen v 3</w:t>
      </w:r>
      <w:r>
        <w:rPr>
          <w:rFonts w:cs="Arial"/>
          <w:b w:val="0"/>
          <w:szCs w:val="20"/>
          <w:lang w:val="sl-SI"/>
        </w:rPr>
        <w:t>5</w:t>
      </w:r>
      <w:r w:rsidRPr="00776FAD">
        <w:rPr>
          <w:rFonts w:cs="Arial"/>
          <w:b w:val="0"/>
          <w:szCs w:val="20"/>
          <w:lang w:val="sl-SI"/>
        </w:rPr>
        <w:t>. plačni razred</w:t>
      </w:r>
      <w:r>
        <w:rPr>
          <w:rFonts w:cs="Arial"/>
          <w:b w:val="0"/>
          <w:szCs w:val="20"/>
          <w:lang w:val="sl-SI"/>
        </w:rPr>
        <w:t xml:space="preserve">. </w:t>
      </w:r>
      <w:r w:rsidRPr="00776FAD">
        <w:rPr>
          <w:rFonts w:cs="Arial"/>
          <w:b w:val="0"/>
          <w:szCs w:val="20"/>
          <w:lang w:val="sl-SI"/>
        </w:rPr>
        <w:t xml:space="preserve">Dne </w:t>
      </w:r>
      <w:r>
        <w:rPr>
          <w:rFonts w:cs="Arial"/>
          <w:b w:val="0"/>
          <w:szCs w:val="20"/>
          <w:lang w:val="sl-SI"/>
        </w:rPr>
        <w:t>16</w:t>
      </w:r>
      <w:r w:rsidRPr="00776FAD">
        <w:rPr>
          <w:rFonts w:cs="Arial"/>
          <w:b w:val="0"/>
          <w:szCs w:val="20"/>
          <w:lang w:val="sl-SI"/>
        </w:rPr>
        <w:t xml:space="preserve">. </w:t>
      </w:r>
      <w:r>
        <w:rPr>
          <w:rFonts w:cs="Arial"/>
          <w:b w:val="0"/>
          <w:szCs w:val="20"/>
          <w:lang w:val="sl-SI"/>
        </w:rPr>
        <w:t>5</w:t>
      </w:r>
      <w:r w:rsidRPr="00776FAD">
        <w:rPr>
          <w:rFonts w:cs="Arial"/>
          <w:b w:val="0"/>
          <w:szCs w:val="20"/>
          <w:lang w:val="sl-SI"/>
        </w:rPr>
        <w:t xml:space="preserve">. 2018 sta sklenila Pogodbo o zaposlitvi za </w:t>
      </w:r>
      <w:r w:rsidR="00CB4482">
        <w:rPr>
          <w:rFonts w:cs="Arial"/>
          <w:b w:val="0"/>
          <w:szCs w:val="20"/>
          <w:lang w:val="sl-SI"/>
        </w:rPr>
        <w:t>ne</w:t>
      </w:r>
      <w:r w:rsidRPr="00776FAD">
        <w:rPr>
          <w:rFonts w:cs="Arial"/>
          <w:b w:val="0"/>
          <w:szCs w:val="20"/>
          <w:lang w:val="sl-SI"/>
        </w:rPr>
        <w:t>določen čas, št. 63-GM-0</w:t>
      </w:r>
      <w:r w:rsidR="00CB4482">
        <w:rPr>
          <w:rFonts w:cs="Arial"/>
          <w:b w:val="0"/>
          <w:szCs w:val="20"/>
          <w:lang w:val="sl-SI"/>
        </w:rPr>
        <w:t>3</w:t>
      </w:r>
      <w:r w:rsidRPr="00776FAD">
        <w:rPr>
          <w:rFonts w:cs="Arial"/>
          <w:b w:val="0"/>
          <w:szCs w:val="20"/>
          <w:lang w:val="sl-SI"/>
        </w:rPr>
        <w:t xml:space="preserve">, na podlagi katere je bil javni uslužbenec od </w:t>
      </w:r>
      <w:r w:rsidR="00CB4482">
        <w:rPr>
          <w:rFonts w:cs="Arial"/>
          <w:b w:val="0"/>
          <w:szCs w:val="20"/>
          <w:lang w:val="sl-SI"/>
        </w:rPr>
        <w:t>21</w:t>
      </w:r>
      <w:r w:rsidRPr="00776FAD">
        <w:rPr>
          <w:rFonts w:cs="Arial"/>
          <w:b w:val="0"/>
          <w:szCs w:val="20"/>
          <w:lang w:val="sl-SI"/>
        </w:rPr>
        <w:t xml:space="preserve">. </w:t>
      </w:r>
      <w:r w:rsidR="00CB4482">
        <w:rPr>
          <w:rFonts w:cs="Arial"/>
          <w:b w:val="0"/>
          <w:szCs w:val="20"/>
          <w:lang w:val="sl-SI"/>
        </w:rPr>
        <w:t>5</w:t>
      </w:r>
      <w:r w:rsidRPr="00776FAD">
        <w:rPr>
          <w:rFonts w:cs="Arial"/>
          <w:b w:val="0"/>
          <w:szCs w:val="20"/>
          <w:lang w:val="sl-SI"/>
        </w:rPr>
        <w:t xml:space="preserve">. 2018 na delovnem mestu I017160 Višji področni svetovalec II uvrščen v 35. plačni razred. </w:t>
      </w:r>
      <w:r>
        <w:rPr>
          <w:rFonts w:cs="Arial"/>
          <w:b w:val="0"/>
          <w:szCs w:val="20"/>
          <w:lang w:val="sl-SI"/>
        </w:rPr>
        <w:t xml:space="preserve">Dne 20. 12. 2018 sta zaradi spremembe </w:t>
      </w:r>
      <w:r w:rsidRPr="00891DDD">
        <w:rPr>
          <w:rFonts w:cs="Arial"/>
          <w:b w:val="0"/>
          <w:szCs w:val="20"/>
          <w:lang w:val="sl-SI"/>
        </w:rPr>
        <w:t>Uredb</w:t>
      </w:r>
      <w:r>
        <w:rPr>
          <w:rFonts w:cs="Arial"/>
          <w:b w:val="0"/>
          <w:szCs w:val="20"/>
          <w:lang w:val="sl-SI"/>
        </w:rPr>
        <w:t>e</w:t>
      </w:r>
      <w:r w:rsidRPr="00891DDD">
        <w:rPr>
          <w:rFonts w:cs="Arial"/>
          <w:b w:val="0"/>
          <w:szCs w:val="20"/>
          <w:lang w:val="sl-SI"/>
        </w:rPr>
        <w:t xml:space="preserve"> </w:t>
      </w:r>
      <w:r>
        <w:rPr>
          <w:rFonts w:cs="Arial"/>
          <w:b w:val="0"/>
          <w:szCs w:val="20"/>
          <w:lang w:val="sl-SI"/>
        </w:rPr>
        <w:t xml:space="preserve">sklenila </w:t>
      </w:r>
      <w:r w:rsidRPr="00AD43D2">
        <w:rPr>
          <w:rFonts w:cs="Arial"/>
          <w:b w:val="0"/>
          <w:szCs w:val="20"/>
          <w:lang w:val="sl-SI"/>
        </w:rPr>
        <w:t xml:space="preserve">Aneks, št. </w:t>
      </w:r>
      <w:r w:rsidR="00CB4482">
        <w:rPr>
          <w:rFonts w:cs="Arial"/>
          <w:b w:val="0"/>
          <w:szCs w:val="20"/>
          <w:lang w:val="sl-SI"/>
        </w:rPr>
        <w:t>1</w:t>
      </w:r>
      <w:r w:rsidRPr="00AD43D2">
        <w:rPr>
          <w:rFonts w:cs="Arial"/>
          <w:b w:val="0"/>
          <w:szCs w:val="20"/>
          <w:lang w:val="sl-SI"/>
        </w:rPr>
        <w:t xml:space="preserve"> k Pogodbi o zaposlitvi, št. </w:t>
      </w:r>
      <w:r w:rsidR="00CB4482" w:rsidRPr="00CB4482">
        <w:rPr>
          <w:rFonts w:cs="Arial"/>
          <w:b w:val="0"/>
          <w:szCs w:val="20"/>
          <w:lang w:val="sl-SI"/>
        </w:rPr>
        <w:t>63-GM-03</w:t>
      </w:r>
      <w:r>
        <w:rPr>
          <w:rFonts w:cs="Arial"/>
          <w:b w:val="0"/>
          <w:szCs w:val="20"/>
          <w:lang w:val="sl-SI"/>
        </w:rPr>
        <w:t xml:space="preserve"> </w:t>
      </w:r>
      <w:r w:rsidRPr="00AD43D2">
        <w:rPr>
          <w:rFonts w:cs="Arial"/>
          <w:b w:val="0"/>
          <w:szCs w:val="20"/>
          <w:lang w:val="sl-SI"/>
        </w:rPr>
        <w:t xml:space="preserve">z dne </w:t>
      </w:r>
      <w:r w:rsidR="00CB4482">
        <w:rPr>
          <w:rFonts w:cs="Arial"/>
          <w:b w:val="0"/>
          <w:szCs w:val="20"/>
          <w:lang w:val="sl-SI"/>
        </w:rPr>
        <w:t>16</w:t>
      </w:r>
      <w:r w:rsidRPr="00AD43D2">
        <w:rPr>
          <w:rFonts w:cs="Arial"/>
          <w:b w:val="0"/>
          <w:szCs w:val="20"/>
          <w:lang w:val="sl-SI"/>
        </w:rPr>
        <w:t xml:space="preserve">. </w:t>
      </w:r>
      <w:r w:rsidR="00CB4482">
        <w:rPr>
          <w:rFonts w:cs="Arial"/>
          <w:b w:val="0"/>
          <w:szCs w:val="20"/>
          <w:lang w:val="sl-SI"/>
        </w:rPr>
        <w:t>5</w:t>
      </w:r>
      <w:r w:rsidRPr="00AD43D2">
        <w:rPr>
          <w:rFonts w:cs="Arial"/>
          <w:b w:val="0"/>
          <w:szCs w:val="20"/>
          <w:lang w:val="sl-SI"/>
        </w:rPr>
        <w:t>. 20</w:t>
      </w:r>
      <w:r>
        <w:rPr>
          <w:rFonts w:cs="Arial"/>
          <w:b w:val="0"/>
          <w:szCs w:val="20"/>
          <w:lang w:val="sl-SI"/>
        </w:rPr>
        <w:t>1</w:t>
      </w:r>
      <w:r w:rsidR="00CB4482">
        <w:rPr>
          <w:rFonts w:cs="Arial"/>
          <w:b w:val="0"/>
          <w:szCs w:val="20"/>
          <w:lang w:val="sl-SI"/>
        </w:rPr>
        <w:t>8</w:t>
      </w:r>
      <w:r w:rsidRPr="00AD43D2">
        <w:rPr>
          <w:rFonts w:cs="Arial"/>
          <w:b w:val="0"/>
          <w:szCs w:val="20"/>
          <w:lang w:val="sl-SI"/>
        </w:rPr>
        <w:t xml:space="preserve">, na podlagi </w:t>
      </w:r>
      <w:r>
        <w:rPr>
          <w:rFonts w:cs="Arial"/>
          <w:b w:val="0"/>
          <w:szCs w:val="20"/>
          <w:lang w:val="sl-SI"/>
        </w:rPr>
        <w:t>k</w:t>
      </w:r>
      <w:r w:rsidRPr="00AD43D2">
        <w:rPr>
          <w:rFonts w:cs="Arial"/>
          <w:b w:val="0"/>
          <w:szCs w:val="20"/>
          <w:lang w:val="sl-SI"/>
        </w:rPr>
        <w:t>atere</w:t>
      </w:r>
      <w:r>
        <w:rPr>
          <w:rFonts w:cs="Arial"/>
          <w:b w:val="0"/>
          <w:szCs w:val="20"/>
          <w:lang w:val="sl-SI"/>
        </w:rPr>
        <w:t>ga</w:t>
      </w:r>
      <w:r w:rsidRPr="00AD43D2">
        <w:rPr>
          <w:rFonts w:cs="Arial"/>
          <w:b w:val="0"/>
          <w:szCs w:val="20"/>
          <w:lang w:val="sl-SI"/>
        </w:rPr>
        <w:t xml:space="preserve"> je bil javni uslužbenec na delovnem mestu uvrščen v </w:t>
      </w:r>
      <w:r>
        <w:rPr>
          <w:rFonts w:cs="Arial"/>
          <w:b w:val="0"/>
          <w:szCs w:val="20"/>
          <w:lang w:val="sl-SI"/>
        </w:rPr>
        <w:t>3</w:t>
      </w:r>
      <w:r w:rsidR="00CB4482">
        <w:rPr>
          <w:rFonts w:cs="Arial"/>
          <w:b w:val="0"/>
          <w:szCs w:val="20"/>
          <w:lang w:val="sl-SI"/>
        </w:rPr>
        <w:t>7</w:t>
      </w:r>
      <w:r w:rsidRPr="00AD43D2">
        <w:rPr>
          <w:rFonts w:cs="Arial"/>
          <w:b w:val="0"/>
          <w:szCs w:val="20"/>
          <w:lang w:val="sl-SI"/>
        </w:rPr>
        <w:t>. plačni razred</w:t>
      </w:r>
      <w:r>
        <w:rPr>
          <w:rFonts w:cs="Arial"/>
          <w:b w:val="0"/>
          <w:szCs w:val="20"/>
          <w:lang w:val="sl-SI"/>
        </w:rPr>
        <w:t>, s pravico do izplačila osnovne plače v višini 3</w:t>
      </w:r>
      <w:r w:rsidR="00CB4482">
        <w:rPr>
          <w:rFonts w:cs="Arial"/>
          <w:b w:val="0"/>
          <w:szCs w:val="20"/>
          <w:lang w:val="sl-SI"/>
        </w:rPr>
        <w:t>6</w:t>
      </w:r>
      <w:r>
        <w:rPr>
          <w:rFonts w:cs="Arial"/>
          <w:b w:val="0"/>
          <w:szCs w:val="20"/>
          <w:lang w:val="sl-SI"/>
        </w:rPr>
        <w:t>. plačnega razreda od 1. 1. 2019 dalje ter v višini 3</w:t>
      </w:r>
      <w:r w:rsidR="00CB4482">
        <w:rPr>
          <w:rFonts w:cs="Arial"/>
          <w:b w:val="0"/>
          <w:szCs w:val="20"/>
          <w:lang w:val="sl-SI"/>
        </w:rPr>
        <w:t>7</w:t>
      </w:r>
      <w:r>
        <w:rPr>
          <w:rFonts w:cs="Arial"/>
          <w:b w:val="0"/>
          <w:szCs w:val="20"/>
          <w:lang w:val="sl-SI"/>
        </w:rPr>
        <w:t xml:space="preserve">. plačnega razreda od 1. 11. 2019 dalje. </w:t>
      </w:r>
      <w:r w:rsidR="00CB4482" w:rsidRPr="00CB4482">
        <w:rPr>
          <w:rFonts w:cs="Arial"/>
          <w:b w:val="0"/>
          <w:szCs w:val="20"/>
          <w:lang w:val="sl-SI"/>
        </w:rPr>
        <w:t xml:space="preserve">Dne 30. 3. 2019 sta zaradi napredovanja javnega uslužbenca v plačne razrede sklenila še Aneks, št. </w:t>
      </w:r>
      <w:r w:rsidR="00CB4482">
        <w:rPr>
          <w:rFonts w:cs="Arial"/>
          <w:b w:val="0"/>
          <w:szCs w:val="20"/>
          <w:lang w:val="sl-SI"/>
        </w:rPr>
        <w:t>2</w:t>
      </w:r>
      <w:r w:rsidR="00CB4482" w:rsidRPr="00CB4482">
        <w:rPr>
          <w:rFonts w:cs="Arial"/>
          <w:b w:val="0"/>
          <w:szCs w:val="20"/>
          <w:lang w:val="sl-SI"/>
        </w:rPr>
        <w:t xml:space="preserve"> k Pogodbi o zaposlitvi, št. 63-GM-03 z dne 16. 5. 201</w:t>
      </w:r>
      <w:r w:rsidR="00CB4482">
        <w:rPr>
          <w:rFonts w:cs="Arial"/>
          <w:b w:val="0"/>
          <w:szCs w:val="20"/>
          <w:lang w:val="sl-SI"/>
        </w:rPr>
        <w:t>8</w:t>
      </w:r>
      <w:r w:rsidR="00CB4482" w:rsidRPr="00CB4482">
        <w:rPr>
          <w:rFonts w:cs="Arial"/>
          <w:b w:val="0"/>
          <w:szCs w:val="20"/>
          <w:lang w:val="sl-SI"/>
        </w:rPr>
        <w:t>, na podlagi katerega je bil javni uslužbenec na delovnem mestu od 1. 4. 2019 dalje uvrščen v 3</w:t>
      </w:r>
      <w:r w:rsidR="00CB4482">
        <w:rPr>
          <w:rFonts w:cs="Arial"/>
          <w:b w:val="0"/>
          <w:szCs w:val="20"/>
          <w:lang w:val="sl-SI"/>
        </w:rPr>
        <w:t>9</w:t>
      </w:r>
      <w:r w:rsidR="00CB4482" w:rsidRPr="00CB4482">
        <w:rPr>
          <w:rFonts w:cs="Arial"/>
          <w:b w:val="0"/>
          <w:szCs w:val="20"/>
          <w:lang w:val="sl-SI"/>
        </w:rPr>
        <w:t>. plačni razred, s pravico do izplačila osnovne plače v višini 3</w:t>
      </w:r>
      <w:r w:rsidR="00CB4482">
        <w:rPr>
          <w:rFonts w:cs="Arial"/>
          <w:b w:val="0"/>
          <w:szCs w:val="20"/>
          <w:lang w:val="sl-SI"/>
        </w:rPr>
        <w:t>9</w:t>
      </w:r>
      <w:r w:rsidR="00CB4482" w:rsidRPr="00CB4482">
        <w:rPr>
          <w:rFonts w:cs="Arial"/>
          <w:b w:val="0"/>
          <w:szCs w:val="20"/>
          <w:lang w:val="sl-SI"/>
        </w:rPr>
        <w:t>. plačnega razreda s 1. 12. 2019.</w:t>
      </w:r>
      <w:r w:rsidR="00035BA4" w:rsidRPr="00035BA4">
        <w:rPr>
          <w:lang w:val="sl-SI"/>
        </w:rPr>
        <w:t xml:space="preserve"> </w:t>
      </w:r>
      <w:r w:rsidR="00035BA4" w:rsidRPr="00035BA4">
        <w:rPr>
          <w:rFonts w:cs="Arial"/>
          <w:b w:val="0"/>
          <w:szCs w:val="20"/>
          <w:lang w:val="sl-SI"/>
        </w:rPr>
        <w:t xml:space="preserve">Dne </w:t>
      </w:r>
      <w:r w:rsidR="00035BA4">
        <w:rPr>
          <w:rFonts w:cs="Arial"/>
          <w:b w:val="0"/>
          <w:szCs w:val="20"/>
          <w:lang w:val="sl-SI"/>
        </w:rPr>
        <w:t>1</w:t>
      </w:r>
      <w:r w:rsidR="00035BA4" w:rsidRPr="00035BA4">
        <w:rPr>
          <w:rFonts w:cs="Arial"/>
          <w:b w:val="0"/>
          <w:szCs w:val="20"/>
          <w:lang w:val="sl-SI"/>
        </w:rPr>
        <w:t xml:space="preserve">. </w:t>
      </w:r>
      <w:r w:rsidR="00035BA4">
        <w:rPr>
          <w:rFonts w:cs="Arial"/>
          <w:b w:val="0"/>
          <w:szCs w:val="20"/>
          <w:lang w:val="sl-SI"/>
        </w:rPr>
        <w:t>7</w:t>
      </w:r>
      <w:r w:rsidR="00035BA4" w:rsidRPr="00035BA4">
        <w:rPr>
          <w:rFonts w:cs="Arial"/>
          <w:b w:val="0"/>
          <w:szCs w:val="20"/>
          <w:lang w:val="sl-SI"/>
        </w:rPr>
        <w:t>. 201</w:t>
      </w:r>
      <w:r w:rsidR="00035BA4">
        <w:rPr>
          <w:rFonts w:cs="Arial"/>
          <w:b w:val="0"/>
          <w:szCs w:val="20"/>
          <w:lang w:val="sl-SI"/>
        </w:rPr>
        <w:t>9</w:t>
      </w:r>
      <w:r w:rsidR="00035BA4" w:rsidRPr="00035BA4">
        <w:rPr>
          <w:rFonts w:cs="Arial"/>
          <w:b w:val="0"/>
          <w:szCs w:val="20"/>
          <w:lang w:val="sl-SI"/>
        </w:rPr>
        <w:t xml:space="preserve"> sta sklenila Pogodbo o zaposlitvi za </w:t>
      </w:r>
      <w:r w:rsidR="00035BA4">
        <w:rPr>
          <w:rFonts w:cs="Arial"/>
          <w:b w:val="0"/>
          <w:szCs w:val="20"/>
          <w:lang w:val="sl-SI"/>
        </w:rPr>
        <w:t>ne</w:t>
      </w:r>
      <w:r w:rsidR="00035BA4" w:rsidRPr="00035BA4">
        <w:rPr>
          <w:rFonts w:cs="Arial"/>
          <w:b w:val="0"/>
          <w:szCs w:val="20"/>
          <w:lang w:val="sl-SI"/>
        </w:rPr>
        <w:t>določen čas, št. 63-GM-0</w:t>
      </w:r>
      <w:r w:rsidR="00035BA4">
        <w:rPr>
          <w:rFonts w:cs="Arial"/>
          <w:b w:val="0"/>
          <w:szCs w:val="20"/>
          <w:lang w:val="sl-SI"/>
        </w:rPr>
        <w:t>4</w:t>
      </w:r>
      <w:r w:rsidR="00035BA4" w:rsidRPr="00035BA4">
        <w:rPr>
          <w:rFonts w:cs="Arial"/>
          <w:b w:val="0"/>
          <w:szCs w:val="20"/>
          <w:lang w:val="sl-SI"/>
        </w:rPr>
        <w:t xml:space="preserve">, na podlagi katere je bil javni uslužbenec od 1. </w:t>
      </w:r>
      <w:r w:rsidR="00035BA4">
        <w:rPr>
          <w:rFonts w:cs="Arial"/>
          <w:b w:val="0"/>
          <w:szCs w:val="20"/>
          <w:lang w:val="sl-SI"/>
        </w:rPr>
        <w:t>7</w:t>
      </w:r>
      <w:r w:rsidR="00035BA4" w:rsidRPr="00035BA4">
        <w:rPr>
          <w:rFonts w:cs="Arial"/>
          <w:b w:val="0"/>
          <w:szCs w:val="20"/>
          <w:lang w:val="sl-SI"/>
        </w:rPr>
        <w:t>. 201</w:t>
      </w:r>
      <w:r w:rsidR="00035BA4">
        <w:rPr>
          <w:rFonts w:cs="Arial"/>
          <w:b w:val="0"/>
          <w:szCs w:val="20"/>
          <w:lang w:val="sl-SI"/>
        </w:rPr>
        <w:t>9 dalje</w:t>
      </w:r>
      <w:r w:rsidR="00035BA4" w:rsidRPr="00035BA4">
        <w:rPr>
          <w:rFonts w:cs="Arial"/>
          <w:b w:val="0"/>
          <w:szCs w:val="20"/>
          <w:lang w:val="sl-SI"/>
        </w:rPr>
        <w:t xml:space="preserve"> na delovnem mestu I017</w:t>
      </w:r>
      <w:r w:rsidR="00035BA4">
        <w:rPr>
          <w:rFonts w:cs="Arial"/>
          <w:b w:val="0"/>
          <w:szCs w:val="20"/>
          <w:lang w:val="sl-SI"/>
        </w:rPr>
        <w:t>054</w:t>
      </w:r>
      <w:r w:rsidR="00035BA4" w:rsidRPr="00035BA4">
        <w:rPr>
          <w:rFonts w:cs="Arial"/>
          <w:b w:val="0"/>
          <w:szCs w:val="20"/>
          <w:lang w:val="sl-SI"/>
        </w:rPr>
        <w:t xml:space="preserve"> </w:t>
      </w:r>
      <w:r w:rsidR="00035BA4">
        <w:rPr>
          <w:rFonts w:cs="Arial"/>
          <w:b w:val="0"/>
          <w:szCs w:val="20"/>
          <w:lang w:val="sl-SI"/>
        </w:rPr>
        <w:t>Področni podsekretar</w:t>
      </w:r>
      <w:r w:rsidR="00035BA4">
        <w:rPr>
          <w:rStyle w:val="Sprotnaopomba-sklic"/>
          <w:rFonts w:cs="Arial"/>
          <w:b w:val="0"/>
          <w:szCs w:val="20"/>
          <w:lang w:val="sl-SI"/>
        </w:rPr>
        <w:footnoteReference w:id="32"/>
      </w:r>
      <w:r w:rsidR="00035BA4">
        <w:rPr>
          <w:rFonts w:cs="Arial"/>
          <w:b w:val="0"/>
          <w:szCs w:val="20"/>
          <w:lang w:val="sl-SI"/>
        </w:rPr>
        <w:t xml:space="preserve"> </w:t>
      </w:r>
      <w:r w:rsidR="00035BA4" w:rsidRPr="00035BA4">
        <w:rPr>
          <w:rFonts w:cs="Arial"/>
          <w:b w:val="0"/>
          <w:szCs w:val="20"/>
          <w:lang w:val="sl-SI"/>
        </w:rPr>
        <w:t xml:space="preserve">uvrščen v </w:t>
      </w:r>
      <w:r w:rsidR="00575473">
        <w:rPr>
          <w:rFonts w:cs="Arial"/>
          <w:b w:val="0"/>
          <w:szCs w:val="20"/>
          <w:lang w:val="sl-SI"/>
        </w:rPr>
        <w:t>44</w:t>
      </w:r>
      <w:r w:rsidR="00035BA4" w:rsidRPr="00035BA4">
        <w:rPr>
          <w:rFonts w:cs="Arial"/>
          <w:b w:val="0"/>
          <w:szCs w:val="20"/>
          <w:lang w:val="sl-SI"/>
        </w:rPr>
        <w:t>. plačni razred.</w:t>
      </w:r>
    </w:p>
    <w:p w14:paraId="0D62C665" w14:textId="77777777" w:rsidR="00CB4482" w:rsidRPr="002713D7" w:rsidRDefault="00CB4482" w:rsidP="00776FAD">
      <w:pPr>
        <w:pStyle w:val="ZADEVA"/>
        <w:tabs>
          <w:tab w:val="clear" w:pos="1701"/>
          <w:tab w:val="left" w:pos="0"/>
        </w:tabs>
        <w:ind w:left="0" w:firstLine="0"/>
        <w:jc w:val="both"/>
        <w:rPr>
          <w:rFonts w:cs="Arial"/>
          <w:b w:val="0"/>
          <w:szCs w:val="20"/>
          <w:highlight w:val="yellow"/>
          <w:lang w:val="sl-SI"/>
        </w:rPr>
      </w:pPr>
    </w:p>
    <w:p w14:paraId="2161CA77" w14:textId="77777777" w:rsidR="00776FAD" w:rsidRPr="00A342D4" w:rsidRDefault="00776FAD" w:rsidP="00776FAD">
      <w:pPr>
        <w:pStyle w:val="ZADEVA"/>
        <w:tabs>
          <w:tab w:val="clear" w:pos="1701"/>
          <w:tab w:val="left" w:pos="0"/>
        </w:tabs>
        <w:ind w:left="0" w:firstLine="0"/>
        <w:jc w:val="both"/>
        <w:outlineLvl w:val="2"/>
        <w:rPr>
          <w:b w:val="0"/>
          <w:lang w:val="sl-SI"/>
        </w:rPr>
      </w:pPr>
      <w:bookmarkStart w:id="82" w:name="_Toc59539508"/>
      <w:bookmarkStart w:id="83" w:name="_Toc68104181"/>
      <w:r w:rsidRPr="00A342D4">
        <w:rPr>
          <w:b w:val="0"/>
          <w:lang w:val="sl-SI"/>
        </w:rPr>
        <w:t>Javni uslužbenec je po posameznih mesecih prejel delovno uspešnost iz naslova prodaje blaga in storitev na trgu</w:t>
      </w:r>
      <w:r>
        <w:rPr>
          <w:b w:val="0"/>
          <w:lang w:val="sl-SI"/>
        </w:rPr>
        <w:t xml:space="preserve">  (bruto znesek)</w:t>
      </w:r>
      <w:r w:rsidRPr="00A342D4">
        <w:rPr>
          <w:b w:val="0"/>
          <w:lang w:val="sl-SI"/>
        </w:rPr>
        <w:t>:</w:t>
      </w:r>
      <w:bookmarkEnd w:id="82"/>
      <w:bookmarkEnd w:id="83"/>
    </w:p>
    <w:p w14:paraId="3FA0EC6E" w14:textId="77777777" w:rsidR="00776FAD" w:rsidRPr="006F02BF" w:rsidRDefault="00776FAD" w:rsidP="00776FAD">
      <w:pPr>
        <w:pStyle w:val="ZADEVA"/>
        <w:tabs>
          <w:tab w:val="clear" w:pos="1701"/>
          <w:tab w:val="left" w:pos="0"/>
        </w:tabs>
        <w:ind w:left="0" w:firstLine="0"/>
        <w:jc w:val="both"/>
        <w:rPr>
          <w:rFonts w:cs="Arial"/>
          <w:b w:val="0"/>
          <w:szCs w:val="20"/>
          <w:lang w:val="sl-SI"/>
        </w:rPr>
      </w:pPr>
    </w:p>
    <w:p w14:paraId="1B9B1074" w14:textId="77777777" w:rsidR="00776FAD" w:rsidRPr="006F02BF" w:rsidRDefault="00776FAD" w:rsidP="00776FAD">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776FAD" w:rsidRPr="006F02BF" w14:paraId="46385DA9" w14:textId="77777777" w:rsidTr="00CB3584">
        <w:tc>
          <w:tcPr>
            <w:tcW w:w="784" w:type="dxa"/>
          </w:tcPr>
          <w:p w14:paraId="26D2F979"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06B96DCE"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12B618F5"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6EE82D6B"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5C234779"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5079D27C" w14:textId="77777777" w:rsidR="00776FAD" w:rsidRPr="006F02BF" w:rsidRDefault="00776FAD"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6C8CBD9B"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6E52C5FD"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78825D4A" w14:textId="77777777" w:rsidR="00776FAD" w:rsidRPr="006F02BF" w:rsidRDefault="00776FAD"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3C41CCC1"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4358DF1B"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4373E43A"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5007619B"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776FAD" w:rsidRPr="006F02BF" w14:paraId="28D27F3B" w14:textId="77777777" w:rsidTr="00CB3584">
        <w:tc>
          <w:tcPr>
            <w:tcW w:w="784" w:type="dxa"/>
          </w:tcPr>
          <w:p w14:paraId="7B6DFAE0" w14:textId="77777777" w:rsidR="00776FAD" w:rsidRPr="006F02BF" w:rsidRDefault="00CB4482"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720,00</w:t>
            </w:r>
          </w:p>
        </w:tc>
        <w:tc>
          <w:tcPr>
            <w:tcW w:w="645" w:type="dxa"/>
          </w:tcPr>
          <w:p w14:paraId="453E6573" w14:textId="77777777" w:rsidR="00776FAD" w:rsidRPr="006F02BF" w:rsidRDefault="00CB4482"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720,00</w:t>
            </w:r>
          </w:p>
        </w:tc>
        <w:tc>
          <w:tcPr>
            <w:tcW w:w="645" w:type="dxa"/>
          </w:tcPr>
          <w:p w14:paraId="05C6D335" w14:textId="77777777" w:rsidR="00776FAD" w:rsidRPr="006F02BF" w:rsidRDefault="00CB4482"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720,00</w:t>
            </w:r>
          </w:p>
        </w:tc>
        <w:tc>
          <w:tcPr>
            <w:tcW w:w="645" w:type="dxa"/>
          </w:tcPr>
          <w:p w14:paraId="37A15758" w14:textId="77777777" w:rsidR="00776FAD" w:rsidRPr="006F02BF" w:rsidRDefault="00CB4482"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360,00</w:t>
            </w:r>
          </w:p>
        </w:tc>
        <w:tc>
          <w:tcPr>
            <w:tcW w:w="645" w:type="dxa"/>
          </w:tcPr>
          <w:p w14:paraId="43A0A28F" w14:textId="77777777" w:rsidR="00776FAD" w:rsidRPr="006F02BF" w:rsidRDefault="00CB4482"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360,00</w:t>
            </w:r>
          </w:p>
        </w:tc>
        <w:tc>
          <w:tcPr>
            <w:tcW w:w="645" w:type="dxa"/>
          </w:tcPr>
          <w:p w14:paraId="04892EC1" w14:textId="77777777" w:rsidR="00776FAD" w:rsidRPr="006F02BF" w:rsidRDefault="00CB4482"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360,00</w:t>
            </w:r>
          </w:p>
        </w:tc>
        <w:tc>
          <w:tcPr>
            <w:tcW w:w="645" w:type="dxa"/>
          </w:tcPr>
          <w:p w14:paraId="1DD35DAF" w14:textId="77777777" w:rsidR="00776FAD" w:rsidRPr="006F02BF" w:rsidRDefault="00CB4482"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360,00</w:t>
            </w:r>
          </w:p>
        </w:tc>
        <w:tc>
          <w:tcPr>
            <w:tcW w:w="645" w:type="dxa"/>
          </w:tcPr>
          <w:p w14:paraId="50BDC58F" w14:textId="77777777" w:rsidR="00776FAD" w:rsidRPr="006F02BF" w:rsidRDefault="00CB4482"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360,00</w:t>
            </w:r>
          </w:p>
        </w:tc>
        <w:tc>
          <w:tcPr>
            <w:tcW w:w="645" w:type="dxa"/>
          </w:tcPr>
          <w:p w14:paraId="1B50E7A0" w14:textId="77777777" w:rsidR="00776FAD" w:rsidRPr="006F02BF" w:rsidRDefault="00CB4482"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360,00</w:t>
            </w:r>
          </w:p>
        </w:tc>
        <w:tc>
          <w:tcPr>
            <w:tcW w:w="645" w:type="dxa"/>
          </w:tcPr>
          <w:p w14:paraId="09D2B574" w14:textId="77777777" w:rsidR="00776FAD" w:rsidRPr="006F02BF" w:rsidRDefault="00CB4482"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360,00</w:t>
            </w:r>
          </w:p>
        </w:tc>
        <w:tc>
          <w:tcPr>
            <w:tcW w:w="695" w:type="dxa"/>
          </w:tcPr>
          <w:p w14:paraId="7387CBD3" w14:textId="77777777" w:rsidR="00776FAD" w:rsidRPr="006F02BF" w:rsidRDefault="00CB4482"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360,00</w:t>
            </w:r>
          </w:p>
        </w:tc>
        <w:tc>
          <w:tcPr>
            <w:tcW w:w="745" w:type="dxa"/>
          </w:tcPr>
          <w:p w14:paraId="3BA34FB2" w14:textId="77777777" w:rsidR="00776FAD" w:rsidRPr="006F02BF" w:rsidRDefault="00CB4482"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165,00</w:t>
            </w:r>
          </w:p>
        </w:tc>
        <w:tc>
          <w:tcPr>
            <w:tcW w:w="868" w:type="dxa"/>
          </w:tcPr>
          <w:p w14:paraId="033524D4" w14:textId="77777777" w:rsidR="00776FAD" w:rsidRPr="000718AC" w:rsidRDefault="00CB4482" w:rsidP="001E01E0">
            <w:pPr>
              <w:pStyle w:val="ZADEVA"/>
              <w:tabs>
                <w:tab w:val="clear" w:pos="1701"/>
                <w:tab w:val="left" w:pos="0"/>
              </w:tabs>
              <w:ind w:left="0" w:firstLine="0"/>
              <w:jc w:val="both"/>
              <w:rPr>
                <w:rFonts w:cs="Arial"/>
                <w:bCs/>
                <w:sz w:val="14"/>
                <w:szCs w:val="14"/>
                <w:lang w:val="sl-SI"/>
              </w:rPr>
            </w:pPr>
            <w:r w:rsidRPr="00CB4482">
              <w:rPr>
                <w:rFonts w:cs="Arial"/>
                <w:bCs/>
                <w:sz w:val="14"/>
                <w:szCs w:val="14"/>
                <w:lang w:val="sl-SI"/>
              </w:rPr>
              <w:t>5.205,00</w:t>
            </w:r>
          </w:p>
        </w:tc>
      </w:tr>
    </w:tbl>
    <w:p w14:paraId="2E67C657" w14:textId="77777777" w:rsidR="00377B24" w:rsidRDefault="00377B24" w:rsidP="00776FAD">
      <w:pPr>
        <w:pStyle w:val="ZADEVA"/>
        <w:tabs>
          <w:tab w:val="clear" w:pos="1701"/>
          <w:tab w:val="left" w:pos="0"/>
        </w:tabs>
        <w:ind w:left="0" w:firstLine="0"/>
        <w:jc w:val="both"/>
        <w:rPr>
          <w:rFonts w:cs="Arial"/>
          <w:b w:val="0"/>
          <w:szCs w:val="20"/>
          <w:highlight w:val="yellow"/>
          <w:lang w:val="sl-SI"/>
        </w:rPr>
      </w:pPr>
    </w:p>
    <w:p w14:paraId="5E30C228" w14:textId="77777777" w:rsidR="00776FAD" w:rsidRPr="006F02BF" w:rsidRDefault="00776FAD" w:rsidP="00776FAD">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w:t>
      </w:r>
      <w:r>
        <w:rPr>
          <w:rFonts w:cs="Arial"/>
          <w:b w:val="0"/>
          <w:szCs w:val="20"/>
          <w:lang w:val="sl-SI"/>
        </w:rPr>
        <w:t>9</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776FAD" w:rsidRPr="006F02BF" w14:paraId="05984196" w14:textId="77777777" w:rsidTr="00CB3584">
        <w:tc>
          <w:tcPr>
            <w:tcW w:w="784" w:type="dxa"/>
          </w:tcPr>
          <w:p w14:paraId="0F956E79"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72BBC7AF"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28E87977"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79888B7D"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065C42A2"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1C74FD05" w14:textId="77777777" w:rsidR="00776FAD" w:rsidRPr="006F02BF" w:rsidRDefault="00776FAD"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4F1B7D2F"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6C9E6224"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1327F8C4" w14:textId="77777777" w:rsidR="00776FAD" w:rsidRPr="006F02BF" w:rsidRDefault="00776FAD"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7F7F2A13"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4C7E27EB"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1ECE3685"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680E3F1E" w14:textId="77777777" w:rsidR="00776FAD" w:rsidRPr="006F02BF" w:rsidRDefault="00776FAD"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776FAD" w:rsidRPr="006F02BF" w14:paraId="7439A9A1" w14:textId="77777777" w:rsidTr="00CB3584">
        <w:tc>
          <w:tcPr>
            <w:tcW w:w="784" w:type="dxa"/>
          </w:tcPr>
          <w:p w14:paraId="3D18C93F" w14:textId="77777777" w:rsidR="00776FAD" w:rsidRPr="000718AC" w:rsidRDefault="00CB4482"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300,00</w:t>
            </w:r>
          </w:p>
        </w:tc>
        <w:tc>
          <w:tcPr>
            <w:tcW w:w="645" w:type="dxa"/>
          </w:tcPr>
          <w:p w14:paraId="7AED40BD" w14:textId="77777777" w:rsidR="005C43D4" w:rsidRPr="000718AC" w:rsidRDefault="00CB4482"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300,00</w:t>
            </w:r>
          </w:p>
        </w:tc>
        <w:tc>
          <w:tcPr>
            <w:tcW w:w="645" w:type="dxa"/>
          </w:tcPr>
          <w:p w14:paraId="7AD97E1B" w14:textId="77777777" w:rsidR="00776FAD" w:rsidRPr="000718AC" w:rsidRDefault="00CB4482"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300,00</w:t>
            </w:r>
          </w:p>
        </w:tc>
        <w:tc>
          <w:tcPr>
            <w:tcW w:w="645" w:type="dxa"/>
          </w:tcPr>
          <w:p w14:paraId="04C7BDEF" w14:textId="77777777" w:rsidR="00776FAD" w:rsidRPr="000718AC" w:rsidRDefault="00CB4482"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300,00</w:t>
            </w:r>
          </w:p>
        </w:tc>
        <w:tc>
          <w:tcPr>
            <w:tcW w:w="645" w:type="dxa"/>
          </w:tcPr>
          <w:p w14:paraId="7DCE317E" w14:textId="77777777" w:rsidR="00776FAD" w:rsidRPr="000718AC" w:rsidRDefault="00CB4482"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300,00</w:t>
            </w:r>
          </w:p>
        </w:tc>
        <w:tc>
          <w:tcPr>
            <w:tcW w:w="645" w:type="dxa"/>
          </w:tcPr>
          <w:p w14:paraId="6A4DAD66" w14:textId="77777777" w:rsidR="00776FAD" w:rsidRPr="000718AC" w:rsidRDefault="00CB4482"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300,00</w:t>
            </w:r>
          </w:p>
        </w:tc>
        <w:tc>
          <w:tcPr>
            <w:tcW w:w="645" w:type="dxa"/>
          </w:tcPr>
          <w:p w14:paraId="4102215C" w14:textId="77777777" w:rsidR="00776FAD" w:rsidRPr="000718AC" w:rsidRDefault="00CB4482"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300,00</w:t>
            </w:r>
          </w:p>
        </w:tc>
        <w:tc>
          <w:tcPr>
            <w:tcW w:w="645" w:type="dxa"/>
          </w:tcPr>
          <w:p w14:paraId="09C69134" w14:textId="77777777" w:rsidR="00776FAD" w:rsidRPr="000718AC" w:rsidRDefault="00CB4482"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160,00</w:t>
            </w:r>
          </w:p>
        </w:tc>
        <w:tc>
          <w:tcPr>
            <w:tcW w:w="645" w:type="dxa"/>
          </w:tcPr>
          <w:p w14:paraId="21BD3602" w14:textId="77777777" w:rsidR="00776FAD" w:rsidRPr="000718AC" w:rsidRDefault="00CB4482"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160,00</w:t>
            </w:r>
          </w:p>
        </w:tc>
        <w:tc>
          <w:tcPr>
            <w:tcW w:w="645" w:type="dxa"/>
          </w:tcPr>
          <w:p w14:paraId="72CDB474" w14:textId="77777777" w:rsidR="00776FAD" w:rsidRPr="000718AC" w:rsidRDefault="00CB4482"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80,00</w:t>
            </w:r>
          </w:p>
        </w:tc>
        <w:tc>
          <w:tcPr>
            <w:tcW w:w="695" w:type="dxa"/>
          </w:tcPr>
          <w:p w14:paraId="5890BC27" w14:textId="77777777" w:rsidR="00776FAD" w:rsidRPr="000718AC" w:rsidRDefault="00CB4482"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80,00</w:t>
            </w:r>
          </w:p>
        </w:tc>
        <w:tc>
          <w:tcPr>
            <w:tcW w:w="745" w:type="dxa"/>
          </w:tcPr>
          <w:p w14:paraId="438F014E" w14:textId="77777777" w:rsidR="00776FAD" w:rsidRPr="000718AC" w:rsidRDefault="00CB4482"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80,00</w:t>
            </w:r>
          </w:p>
        </w:tc>
        <w:tc>
          <w:tcPr>
            <w:tcW w:w="868" w:type="dxa"/>
          </w:tcPr>
          <w:p w14:paraId="6031DEB5" w14:textId="77777777" w:rsidR="00776FAD" w:rsidRPr="000718AC" w:rsidRDefault="00CB4482" w:rsidP="001E01E0">
            <w:pPr>
              <w:pStyle w:val="ZADEVA"/>
              <w:tabs>
                <w:tab w:val="clear" w:pos="1701"/>
                <w:tab w:val="left" w:pos="0"/>
              </w:tabs>
              <w:ind w:left="0" w:firstLine="0"/>
              <w:rPr>
                <w:rFonts w:cs="Arial"/>
                <w:sz w:val="14"/>
                <w:szCs w:val="14"/>
                <w:lang w:val="sl-SI"/>
              </w:rPr>
            </w:pPr>
            <w:r w:rsidRPr="00CB4482">
              <w:rPr>
                <w:rFonts w:cs="Arial"/>
                <w:sz w:val="14"/>
                <w:szCs w:val="14"/>
                <w:lang w:val="sl-SI"/>
              </w:rPr>
              <w:t>2.660,00</w:t>
            </w:r>
          </w:p>
        </w:tc>
      </w:tr>
    </w:tbl>
    <w:p w14:paraId="632D8A8F" w14:textId="77777777" w:rsidR="005C43D4" w:rsidRDefault="005C43D4" w:rsidP="005C43D4">
      <w:pPr>
        <w:pStyle w:val="ZADEVA"/>
        <w:tabs>
          <w:tab w:val="clear" w:pos="1701"/>
          <w:tab w:val="left" w:pos="0"/>
        </w:tabs>
        <w:ind w:left="720" w:firstLine="0"/>
        <w:jc w:val="both"/>
        <w:outlineLvl w:val="2"/>
        <w:rPr>
          <w:rFonts w:cs="Arial"/>
          <w:b w:val="0"/>
          <w:szCs w:val="20"/>
          <w:lang w:val="sl-SI"/>
        </w:rPr>
      </w:pPr>
      <w:bookmarkStart w:id="84" w:name="_Toc68104182"/>
    </w:p>
    <w:p w14:paraId="65298091" w14:textId="77777777" w:rsidR="005C43D4" w:rsidRDefault="005C43D4" w:rsidP="005C43D4">
      <w:pPr>
        <w:pStyle w:val="ZADEVA"/>
        <w:tabs>
          <w:tab w:val="clear" w:pos="1701"/>
          <w:tab w:val="left" w:pos="0"/>
        </w:tabs>
        <w:ind w:left="720" w:firstLine="0"/>
        <w:jc w:val="both"/>
        <w:outlineLvl w:val="2"/>
        <w:rPr>
          <w:rFonts w:cs="Arial"/>
          <w:b w:val="0"/>
          <w:szCs w:val="20"/>
          <w:lang w:val="sl-SI"/>
        </w:rPr>
      </w:pPr>
    </w:p>
    <w:bookmarkEnd w:id="84"/>
    <w:p w14:paraId="043614BE" w14:textId="68CD23C8" w:rsidR="00FF7BBF" w:rsidRPr="004F115C" w:rsidRDefault="00FC3284" w:rsidP="00FF7BBF">
      <w:pPr>
        <w:pStyle w:val="ZADEVA"/>
        <w:numPr>
          <w:ilvl w:val="2"/>
          <w:numId w:val="4"/>
        </w:numPr>
        <w:tabs>
          <w:tab w:val="clear" w:pos="1701"/>
          <w:tab w:val="left" w:pos="0"/>
        </w:tabs>
        <w:jc w:val="both"/>
        <w:outlineLvl w:val="2"/>
        <w:rPr>
          <w:rFonts w:cs="Arial"/>
          <w:b w:val="0"/>
          <w:szCs w:val="20"/>
          <w:lang w:val="sl-SI"/>
        </w:rPr>
      </w:pPr>
      <w:r>
        <w:rPr>
          <w:rFonts w:cs="Arial"/>
          <w:b w:val="0"/>
          <w:szCs w:val="20"/>
          <w:lang w:val="sl-SI"/>
        </w:rPr>
        <w:t>█</w:t>
      </w:r>
    </w:p>
    <w:p w14:paraId="29C67D3D" w14:textId="77777777" w:rsidR="00FF7BBF" w:rsidRDefault="00FF7BBF" w:rsidP="00FF7BBF">
      <w:pPr>
        <w:pStyle w:val="ZADEVA"/>
        <w:tabs>
          <w:tab w:val="clear" w:pos="1701"/>
          <w:tab w:val="left" w:pos="0"/>
        </w:tabs>
        <w:ind w:left="0" w:firstLine="0"/>
        <w:jc w:val="both"/>
        <w:rPr>
          <w:rFonts w:cs="Arial"/>
          <w:b w:val="0"/>
          <w:szCs w:val="20"/>
          <w:lang w:val="sl-SI"/>
        </w:rPr>
      </w:pPr>
    </w:p>
    <w:p w14:paraId="3EBF5A30" w14:textId="77777777" w:rsidR="00FF7BBF" w:rsidRDefault="00FF7BBF" w:rsidP="00FF7BBF">
      <w:pPr>
        <w:pStyle w:val="ZADEVA"/>
        <w:tabs>
          <w:tab w:val="clear" w:pos="1701"/>
          <w:tab w:val="left" w:pos="0"/>
        </w:tabs>
        <w:ind w:left="0" w:firstLine="0"/>
        <w:jc w:val="both"/>
        <w:rPr>
          <w:rFonts w:cs="Arial"/>
          <w:b w:val="0"/>
          <w:szCs w:val="20"/>
          <w:lang w:val="sl-SI"/>
        </w:rPr>
      </w:pPr>
    </w:p>
    <w:p w14:paraId="4DF3B2C9" w14:textId="32AF8609" w:rsidR="00FF7BBF" w:rsidRDefault="00FF7BBF" w:rsidP="00FF7BBF">
      <w:pPr>
        <w:pStyle w:val="ZADEVA"/>
        <w:tabs>
          <w:tab w:val="clear" w:pos="1701"/>
          <w:tab w:val="left" w:pos="0"/>
        </w:tabs>
        <w:ind w:left="0" w:firstLine="0"/>
        <w:jc w:val="both"/>
        <w:rPr>
          <w:rFonts w:cs="Arial"/>
          <w:b w:val="0"/>
          <w:szCs w:val="20"/>
          <w:lang w:val="sl-SI"/>
        </w:rPr>
      </w:pPr>
      <w:r w:rsidRPr="006F02BF">
        <w:rPr>
          <w:rFonts w:cs="Arial"/>
          <w:b w:val="0"/>
          <w:szCs w:val="20"/>
          <w:lang w:val="sl-SI"/>
        </w:rPr>
        <w:t xml:space="preserve">Javni uslužbenec </w:t>
      </w:r>
      <w:r w:rsidR="00FC3284">
        <w:rPr>
          <w:rFonts w:cs="Arial"/>
          <w:b w:val="0"/>
          <w:szCs w:val="20"/>
          <w:lang w:val="sl-SI"/>
        </w:rPr>
        <w:t>█</w:t>
      </w:r>
      <w:r>
        <w:rPr>
          <w:rFonts w:cs="Arial"/>
          <w:b w:val="0"/>
          <w:szCs w:val="20"/>
          <w:lang w:val="sl-SI"/>
        </w:rPr>
        <w:t xml:space="preserve"> </w:t>
      </w:r>
      <w:r w:rsidRPr="006F02BF">
        <w:rPr>
          <w:rFonts w:cs="Arial"/>
          <w:b w:val="0"/>
          <w:szCs w:val="20"/>
          <w:lang w:val="sl-SI"/>
        </w:rPr>
        <w:t xml:space="preserve">in predstojnik </w:t>
      </w:r>
      <w:r w:rsidR="00C34F77">
        <w:rPr>
          <w:rFonts w:cs="Arial"/>
          <w:b w:val="0"/>
          <w:szCs w:val="20"/>
          <w:lang w:val="sl-SI"/>
        </w:rPr>
        <w:t>ARNES</w:t>
      </w:r>
      <w:r w:rsidRPr="006F02BF">
        <w:rPr>
          <w:rFonts w:cs="Arial"/>
          <w:b w:val="0"/>
          <w:szCs w:val="20"/>
          <w:lang w:val="sl-SI"/>
        </w:rPr>
        <w:t xml:space="preserve"> sta </w:t>
      </w:r>
      <w:r>
        <w:rPr>
          <w:rFonts w:cs="Arial"/>
          <w:b w:val="0"/>
          <w:szCs w:val="20"/>
          <w:lang w:val="sl-SI"/>
        </w:rPr>
        <w:t xml:space="preserve">dne </w:t>
      </w:r>
      <w:r w:rsidR="003F5BA8">
        <w:rPr>
          <w:rFonts w:cs="Arial"/>
          <w:b w:val="0"/>
          <w:szCs w:val="20"/>
          <w:lang w:val="sl-SI"/>
        </w:rPr>
        <w:t>28</w:t>
      </w:r>
      <w:r>
        <w:rPr>
          <w:rFonts w:cs="Arial"/>
          <w:b w:val="0"/>
          <w:szCs w:val="20"/>
          <w:lang w:val="sl-SI"/>
        </w:rPr>
        <w:t xml:space="preserve">. </w:t>
      </w:r>
      <w:r w:rsidR="003F5BA8">
        <w:rPr>
          <w:rFonts w:cs="Arial"/>
          <w:b w:val="0"/>
          <w:szCs w:val="20"/>
          <w:lang w:val="sl-SI"/>
        </w:rPr>
        <w:t>11</w:t>
      </w:r>
      <w:r>
        <w:rPr>
          <w:rFonts w:cs="Arial"/>
          <w:b w:val="0"/>
          <w:szCs w:val="20"/>
          <w:lang w:val="sl-SI"/>
        </w:rPr>
        <w:t>. 201</w:t>
      </w:r>
      <w:r w:rsidR="003F5BA8">
        <w:rPr>
          <w:rFonts w:cs="Arial"/>
          <w:b w:val="0"/>
          <w:szCs w:val="20"/>
          <w:lang w:val="sl-SI"/>
        </w:rPr>
        <w:t>7</w:t>
      </w:r>
      <w:r w:rsidRPr="006F02BF">
        <w:rPr>
          <w:rFonts w:cs="Arial"/>
          <w:b w:val="0"/>
          <w:szCs w:val="20"/>
          <w:lang w:val="sl-SI"/>
        </w:rPr>
        <w:t xml:space="preserve"> </w:t>
      </w:r>
      <w:r w:rsidRPr="00AD43D2">
        <w:rPr>
          <w:rFonts w:cs="Arial"/>
          <w:b w:val="0"/>
          <w:szCs w:val="20"/>
          <w:lang w:val="sl-SI"/>
        </w:rPr>
        <w:t xml:space="preserve">sklenila </w:t>
      </w:r>
      <w:r>
        <w:rPr>
          <w:rFonts w:cs="Arial"/>
          <w:b w:val="0"/>
          <w:szCs w:val="20"/>
          <w:lang w:val="sl-SI"/>
        </w:rPr>
        <w:t xml:space="preserve">Pogodbo o zaposlitvi za </w:t>
      </w:r>
      <w:r w:rsidR="003F5BA8">
        <w:rPr>
          <w:rFonts w:cs="Arial"/>
          <w:b w:val="0"/>
          <w:szCs w:val="20"/>
          <w:lang w:val="sl-SI"/>
        </w:rPr>
        <w:t>ne</w:t>
      </w:r>
      <w:r>
        <w:rPr>
          <w:rFonts w:cs="Arial"/>
          <w:b w:val="0"/>
          <w:szCs w:val="20"/>
          <w:lang w:val="sl-SI"/>
        </w:rPr>
        <w:t xml:space="preserve">določen čas, št. </w:t>
      </w:r>
      <w:r w:rsidR="003F5BA8">
        <w:rPr>
          <w:rFonts w:cs="Arial"/>
          <w:b w:val="0"/>
          <w:szCs w:val="20"/>
          <w:lang w:val="sl-SI"/>
        </w:rPr>
        <w:t>41-MV-05</w:t>
      </w:r>
      <w:r>
        <w:rPr>
          <w:rFonts w:cs="Arial"/>
          <w:b w:val="0"/>
          <w:szCs w:val="20"/>
          <w:lang w:val="sl-SI"/>
        </w:rPr>
        <w:t xml:space="preserve">, </w:t>
      </w:r>
      <w:r w:rsidRPr="00AD43D2">
        <w:rPr>
          <w:rFonts w:cs="Arial"/>
          <w:b w:val="0"/>
          <w:szCs w:val="20"/>
          <w:lang w:val="sl-SI"/>
        </w:rPr>
        <w:t xml:space="preserve">na podlagi katere je bil javni uslužbenec na delovnem mestu </w:t>
      </w:r>
      <w:r w:rsidR="003F5BA8">
        <w:rPr>
          <w:rFonts w:cs="Arial"/>
          <w:b w:val="0"/>
          <w:szCs w:val="20"/>
          <w:lang w:val="sl-SI"/>
        </w:rPr>
        <w:t>J015026</w:t>
      </w:r>
      <w:r>
        <w:rPr>
          <w:rFonts w:cs="Arial"/>
          <w:b w:val="0"/>
          <w:szCs w:val="20"/>
          <w:lang w:val="sl-SI"/>
        </w:rPr>
        <w:t xml:space="preserve"> uvrščen </w:t>
      </w:r>
      <w:r w:rsidRPr="00AD43D2">
        <w:rPr>
          <w:rFonts w:cs="Arial"/>
          <w:b w:val="0"/>
          <w:szCs w:val="20"/>
          <w:lang w:val="sl-SI"/>
        </w:rPr>
        <w:t xml:space="preserve">v </w:t>
      </w:r>
      <w:r w:rsidR="003F5BA8">
        <w:rPr>
          <w:rFonts w:cs="Arial"/>
          <w:b w:val="0"/>
          <w:szCs w:val="20"/>
          <w:lang w:val="sl-SI"/>
        </w:rPr>
        <w:t>26</w:t>
      </w:r>
      <w:r w:rsidRPr="00AD43D2">
        <w:rPr>
          <w:rFonts w:cs="Arial"/>
          <w:b w:val="0"/>
          <w:szCs w:val="20"/>
          <w:lang w:val="sl-SI"/>
        </w:rPr>
        <w:t xml:space="preserve">. plačni razred. </w:t>
      </w:r>
      <w:r>
        <w:rPr>
          <w:rFonts w:cs="Arial"/>
          <w:b w:val="0"/>
          <w:szCs w:val="20"/>
          <w:lang w:val="sl-SI"/>
        </w:rPr>
        <w:t>D</w:t>
      </w:r>
      <w:r w:rsidRPr="00776FAD">
        <w:rPr>
          <w:rFonts w:cs="Arial"/>
          <w:b w:val="0"/>
          <w:szCs w:val="20"/>
          <w:lang w:val="sl-SI"/>
        </w:rPr>
        <w:t xml:space="preserve">ne </w:t>
      </w:r>
      <w:r>
        <w:rPr>
          <w:rFonts w:cs="Arial"/>
          <w:b w:val="0"/>
          <w:szCs w:val="20"/>
          <w:lang w:val="sl-SI"/>
        </w:rPr>
        <w:t>30</w:t>
      </w:r>
      <w:r w:rsidRPr="00776FAD">
        <w:rPr>
          <w:rFonts w:cs="Arial"/>
          <w:b w:val="0"/>
          <w:szCs w:val="20"/>
          <w:lang w:val="sl-SI"/>
        </w:rPr>
        <w:t xml:space="preserve">. </w:t>
      </w:r>
      <w:r>
        <w:rPr>
          <w:rFonts w:cs="Arial"/>
          <w:b w:val="0"/>
          <w:szCs w:val="20"/>
          <w:lang w:val="sl-SI"/>
        </w:rPr>
        <w:t>3</w:t>
      </w:r>
      <w:r w:rsidRPr="00776FAD">
        <w:rPr>
          <w:rFonts w:cs="Arial"/>
          <w:b w:val="0"/>
          <w:szCs w:val="20"/>
          <w:lang w:val="sl-SI"/>
        </w:rPr>
        <w:t>. 201</w:t>
      </w:r>
      <w:r>
        <w:rPr>
          <w:rFonts w:cs="Arial"/>
          <w:b w:val="0"/>
          <w:szCs w:val="20"/>
          <w:lang w:val="sl-SI"/>
        </w:rPr>
        <w:t xml:space="preserve">8 </w:t>
      </w:r>
      <w:r w:rsidR="003F5BA8" w:rsidRPr="003F5BA8">
        <w:rPr>
          <w:rFonts w:cs="Arial"/>
          <w:b w:val="0"/>
          <w:szCs w:val="20"/>
          <w:lang w:val="sl-SI"/>
        </w:rPr>
        <w:t xml:space="preserve">sta zaradi napredovanja javnega uslužbenca v plačne razrede sklenila Aneks, št. </w:t>
      </w:r>
      <w:r w:rsidR="003F5BA8">
        <w:rPr>
          <w:rFonts w:cs="Arial"/>
          <w:b w:val="0"/>
          <w:szCs w:val="20"/>
          <w:lang w:val="sl-SI"/>
        </w:rPr>
        <w:t>1</w:t>
      </w:r>
      <w:r w:rsidR="003F5BA8" w:rsidRPr="003F5BA8">
        <w:rPr>
          <w:rFonts w:cs="Arial"/>
          <w:b w:val="0"/>
          <w:szCs w:val="20"/>
          <w:lang w:val="sl-SI"/>
        </w:rPr>
        <w:t xml:space="preserve"> k Pogodbi o zaposlitvi, št. 41-MV-05</w:t>
      </w:r>
      <w:r w:rsidR="003F5BA8">
        <w:rPr>
          <w:rFonts w:cs="Arial"/>
          <w:b w:val="0"/>
          <w:szCs w:val="20"/>
          <w:lang w:val="sl-SI"/>
        </w:rPr>
        <w:t xml:space="preserve"> </w:t>
      </w:r>
      <w:r w:rsidR="003F5BA8" w:rsidRPr="003F5BA8">
        <w:rPr>
          <w:rFonts w:cs="Arial"/>
          <w:b w:val="0"/>
          <w:szCs w:val="20"/>
          <w:lang w:val="sl-SI"/>
        </w:rPr>
        <w:t xml:space="preserve">z dne </w:t>
      </w:r>
      <w:r w:rsidR="003F5BA8">
        <w:rPr>
          <w:rFonts w:cs="Arial"/>
          <w:b w:val="0"/>
          <w:szCs w:val="20"/>
          <w:lang w:val="sl-SI"/>
        </w:rPr>
        <w:t>28</w:t>
      </w:r>
      <w:r w:rsidR="003F5BA8" w:rsidRPr="003F5BA8">
        <w:rPr>
          <w:rFonts w:cs="Arial"/>
          <w:b w:val="0"/>
          <w:szCs w:val="20"/>
          <w:lang w:val="sl-SI"/>
        </w:rPr>
        <w:t xml:space="preserve">. </w:t>
      </w:r>
      <w:r w:rsidR="003F5BA8">
        <w:rPr>
          <w:rFonts w:cs="Arial"/>
          <w:b w:val="0"/>
          <w:szCs w:val="20"/>
          <w:lang w:val="sl-SI"/>
        </w:rPr>
        <w:t>11</w:t>
      </w:r>
      <w:r w:rsidR="003F5BA8" w:rsidRPr="003F5BA8">
        <w:rPr>
          <w:rFonts w:cs="Arial"/>
          <w:b w:val="0"/>
          <w:szCs w:val="20"/>
          <w:lang w:val="sl-SI"/>
        </w:rPr>
        <w:t>. 201</w:t>
      </w:r>
      <w:r w:rsidR="003F5BA8">
        <w:rPr>
          <w:rFonts w:cs="Arial"/>
          <w:b w:val="0"/>
          <w:szCs w:val="20"/>
          <w:lang w:val="sl-SI"/>
        </w:rPr>
        <w:t>7</w:t>
      </w:r>
      <w:r w:rsidR="003F5BA8" w:rsidRPr="003F5BA8">
        <w:rPr>
          <w:rFonts w:cs="Arial"/>
          <w:b w:val="0"/>
          <w:szCs w:val="20"/>
          <w:lang w:val="sl-SI"/>
        </w:rPr>
        <w:t>, na podlagi katerega je bil javni uslužbenec na delovnem mestu od 1. 4. 201</w:t>
      </w:r>
      <w:r w:rsidR="003F5BA8">
        <w:rPr>
          <w:rFonts w:cs="Arial"/>
          <w:b w:val="0"/>
          <w:szCs w:val="20"/>
          <w:lang w:val="sl-SI"/>
        </w:rPr>
        <w:t>8</w:t>
      </w:r>
      <w:r w:rsidR="003F5BA8" w:rsidRPr="003F5BA8">
        <w:rPr>
          <w:rFonts w:cs="Arial"/>
          <w:b w:val="0"/>
          <w:szCs w:val="20"/>
          <w:lang w:val="sl-SI"/>
        </w:rPr>
        <w:t xml:space="preserve"> dalje uvrščen v </w:t>
      </w:r>
      <w:r w:rsidR="003F5BA8">
        <w:rPr>
          <w:rFonts w:cs="Arial"/>
          <w:b w:val="0"/>
          <w:szCs w:val="20"/>
          <w:lang w:val="sl-SI"/>
        </w:rPr>
        <w:t>28</w:t>
      </w:r>
      <w:r w:rsidR="003F5BA8" w:rsidRPr="003F5BA8">
        <w:rPr>
          <w:rFonts w:cs="Arial"/>
          <w:b w:val="0"/>
          <w:szCs w:val="20"/>
          <w:lang w:val="sl-SI"/>
        </w:rPr>
        <w:t xml:space="preserve">. plačni razred, s pravico do izplačila osnovne plače v višini </w:t>
      </w:r>
      <w:r w:rsidR="003F5BA8">
        <w:rPr>
          <w:rFonts w:cs="Arial"/>
          <w:b w:val="0"/>
          <w:szCs w:val="20"/>
          <w:lang w:val="sl-SI"/>
        </w:rPr>
        <w:t>28</w:t>
      </w:r>
      <w:r w:rsidR="003F5BA8" w:rsidRPr="003F5BA8">
        <w:rPr>
          <w:rFonts w:cs="Arial"/>
          <w:b w:val="0"/>
          <w:szCs w:val="20"/>
          <w:lang w:val="sl-SI"/>
        </w:rPr>
        <w:t>. plačnega razreda s 1. 12. 201</w:t>
      </w:r>
      <w:r w:rsidR="003F5BA8">
        <w:rPr>
          <w:rFonts w:cs="Arial"/>
          <w:b w:val="0"/>
          <w:szCs w:val="20"/>
          <w:lang w:val="sl-SI"/>
        </w:rPr>
        <w:t xml:space="preserve">8. </w:t>
      </w:r>
      <w:r>
        <w:rPr>
          <w:rFonts w:cs="Arial"/>
          <w:b w:val="0"/>
          <w:szCs w:val="20"/>
          <w:lang w:val="sl-SI"/>
        </w:rPr>
        <w:t xml:space="preserve">Dne 20. 12. 2018 sta zaradi spremembe </w:t>
      </w:r>
      <w:r w:rsidR="003F5BA8">
        <w:rPr>
          <w:rFonts w:cs="Arial"/>
          <w:b w:val="0"/>
          <w:szCs w:val="20"/>
          <w:lang w:val="sl-SI"/>
        </w:rPr>
        <w:t xml:space="preserve">KPND </w:t>
      </w:r>
      <w:r>
        <w:rPr>
          <w:rFonts w:cs="Arial"/>
          <w:b w:val="0"/>
          <w:szCs w:val="20"/>
          <w:lang w:val="sl-SI"/>
        </w:rPr>
        <w:t xml:space="preserve">sklenila </w:t>
      </w:r>
      <w:r w:rsidRPr="00AD43D2">
        <w:rPr>
          <w:rFonts w:cs="Arial"/>
          <w:b w:val="0"/>
          <w:szCs w:val="20"/>
          <w:lang w:val="sl-SI"/>
        </w:rPr>
        <w:t xml:space="preserve">Aneks, št. </w:t>
      </w:r>
      <w:r w:rsidR="003F5BA8">
        <w:rPr>
          <w:rFonts w:cs="Arial"/>
          <w:b w:val="0"/>
          <w:szCs w:val="20"/>
          <w:lang w:val="sl-SI"/>
        </w:rPr>
        <w:t>2</w:t>
      </w:r>
      <w:r w:rsidRPr="00AD43D2">
        <w:rPr>
          <w:rFonts w:cs="Arial"/>
          <w:b w:val="0"/>
          <w:szCs w:val="20"/>
          <w:lang w:val="sl-SI"/>
        </w:rPr>
        <w:t xml:space="preserve"> k Pogodbi o zaposlitvi, št. </w:t>
      </w:r>
      <w:r w:rsidR="003F5BA8" w:rsidRPr="003F5BA8">
        <w:rPr>
          <w:rFonts w:cs="Arial"/>
          <w:b w:val="0"/>
          <w:szCs w:val="20"/>
          <w:lang w:val="sl-SI"/>
        </w:rPr>
        <w:t>41-MV-05</w:t>
      </w:r>
      <w:r w:rsidR="003F5BA8">
        <w:rPr>
          <w:rFonts w:cs="Arial"/>
          <w:b w:val="0"/>
          <w:szCs w:val="20"/>
          <w:lang w:val="sl-SI"/>
        </w:rPr>
        <w:t xml:space="preserve"> </w:t>
      </w:r>
      <w:r w:rsidRPr="00AD43D2">
        <w:rPr>
          <w:rFonts w:cs="Arial"/>
          <w:b w:val="0"/>
          <w:szCs w:val="20"/>
          <w:lang w:val="sl-SI"/>
        </w:rPr>
        <w:t xml:space="preserve">z dne </w:t>
      </w:r>
      <w:r w:rsidR="003F5BA8">
        <w:rPr>
          <w:rFonts w:cs="Arial"/>
          <w:b w:val="0"/>
          <w:szCs w:val="20"/>
          <w:lang w:val="sl-SI"/>
        </w:rPr>
        <w:t>28. 11. 2017</w:t>
      </w:r>
      <w:r w:rsidRPr="00AD43D2">
        <w:rPr>
          <w:rFonts w:cs="Arial"/>
          <w:b w:val="0"/>
          <w:szCs w:val="20"/>
          <w:lang w:val="sl-SI"/>
        </w:rPr>
        <w:t xml:space="preserve">, na podlagi </w:t>
      </w:r>
      <w:r>
        <w:rPr>
          <w:rFonts w:cs="Arial"/>
          <w:b w:val="0"/>
          <w:szCs w:val="20"/>
          <w:lang w:val="sl-SI"/>
        </w:rPr>
        <w:t>k</w:t>
      </w:r>
      <w:r w:rsidRPr="00AD43D2">
        <w:rPr>
          <w:rFonts w:cs="Arial"/>
          <w:b w:val="0"/>
          <w:szCs w:val="20"/>
          <w:lang w:val="sl-SI"/>
        </w:rPr>
        <w:t>atere</w:t>
      </w:r>
      <w:r>
        <w:rPr>
          <w:rFonts w:cs="Arial"/>
          <w:b w:val="0"/>
          <w:szCs w:val="20"/>
          <w:lang w:val="sl-SI"/>
        </w:rPr>
        <w:t>ga</w:t>
      </w:r>
      <w:r w:rsidRPr="00AD43D2">
        <w:rPr>
          <w:rFonts w:cs="Arial"/>
          <w:b w:val="0"/>
          <w:szCs w:val="20"/>
          <w:lang w:val="sl-SI"/>
        </w:rPr>
        <w:t xml:space="preserve"> je bil javni uslužbenec na delovnem mestu uvrščen v </w:t>
      </w:r>
      <w:r w:rsidR="003F5BA8">
        <w:rPr>
          <w:rFonts w:cs="Arial"/>
          <w:b w:val="0"/>
          <w:szCs w:val="20"/>
          <w:lang w:val="sl-SI"/>
        </w:rPr>
        <w:t>29</w:t>
      </w:r>
      <w:r w:rsidRPr="00AD43D2">
        <w:rPr>
          <w:rFonts w:cs="Arial"/>
          <w:b w:val="0"/>
          <w:szCs w:val="20"/>
          <w:lang w:val="sl-SI"/>
        </w:rPr>
        <w:t>. plačni razred</w:t>
      </w:r>
      <w:r>
        <w:rPr>
          <w:rFonts w:cs="Arial"/>
          <w:b w:val="0"/>
          <w:szCs w:val="20"/>
          <w:lang w:val="sl-SI"/>
        </w:rPr>
        <w:t xml:space="preserve">, s pravico do izplačila osnovne plače v višini </w:t>
      </w:r>
      <w:r w:rsidR="003F5BA8">
        <w:rPr>
          <w:rFonts w:cs="Arial"/>
          <w:b w:val="0"/>
          <w:szCs w:val="20"/>
          <w:lang w:val="sl-SI"/>
        </w:rPr>
        <w:t>29</w:t>
      </w:r>
      <w:r>
        <w:rPr>
          <w:rFonts w:cs="Arial"/>
          <w:b w:val="0"/>
          <w:szCs w:val="20"/>
          <w:lang w:val="sl-SI"/>
        </w:rPr>
        <w:t>. plačnega razreda od 1. 1. 2019 dalje</w:t>
      </w:r>
      <w:r w:rsidR="003F5BA8">
        <w:rPr>
          <w:rFonts w:cs="Arial"/>
          <w:b w:val="0"/>
          <w:szCs w:val="20"/>
          <w:lang w:val="sl-SI"/>
        </w:rPr>
        <w:t>.</w:t>
      </w:r>
    </w:p>
    <w:p w14:paraId="191EB093" w14:textId="77777777" w:rsidR="003F5BA8" w:rsidRPr="002713D7" w:rsidRDefault="003F5BA8" w:rsidP="00FF7BBF">
      <w:pPr>
        <w:pStyle w:val="ZADEVA"/>
        <w:tabs>
          <w:tab w:val="clear" w:pos="1701"/>
          <w:tab w:val="left" w:pos="0"/>
        </w:tabs>
        <w:ind w:left="0" w:firstLine="0"/>
        <w:jc w:val="both"/>
        <w:rPr>
          <w:rFonts w:cs="Arial"/>
          <w:b w:val="0"/>
          <w:szCs w:val="20"/>
          <w:highlight w:val="yellow"/>
          <w:lang w:val="sl-SI"/>
        </w:rPr>
      </w:pPr>
    </w:p>
    <w:p w14:paraId="4968ABED" w14:textId="77777777" w:rsidR="00FF7BBF" w:rsidRPr="00A342D4" w:rsidRDefault="00FF7BBF" w:rsidP="00FF7BBF">
      <w:pPr>
        <w:pStyle w:val="ZADEVA"/>
        <w:tabs>
          <w:tab w:val="clear" w:pos="1701"/>
          <w:tab w:val="left" w:pos="0"/>
        </w:tabs>
        <w:ind w:left="0" w:firstLine="0"/>
        <w:jc w:val="both"/>
        <w:outlineLvl w:val="2"/>
        <w:rPr>
          <w:b w:val="0"/>
          <w:lang w:val="sl-SI"/>
        </w:rPr>
      </w:pPr>
      <w:bookmarkStart w:id="85" w:name="_Toc59539510"/>
      <w:bookmarkStart w:id="86" w:name="_Toc68104183"/>
      <w:r w:rsidRPr="00A342D4">
        <w:rPr>
          <w:b w:val="0"/>
          <w:lang w:val="sl-SI"/>
        </w:rPr>
        <w:t>Javni uslužbenec je po posameznih mesecih prejel delovno uspešnost iz naslova prodaje blaga in storitev na trgu</w:t>
      </w:r>
      <w:r>
        <w:rPr>
          <w:b w:val="0"/>
          <w:lang w:val="sl-SI"/>
        </w:rPr>
        <w:t xml:space="preserve">  (bruto znesek)</w:t>
      </w:r>
      <w:r w:rsidRPr="00A342D4">
        <w:rPr>
          <w:b w:val="0"/>
          <w:lang w:val="sl-SI"/>
        </w:rPr>
        <w:t>:</w:t>
      </w:r>
      <w:bookmarkEnd w:id="85"/>
      <w:bookmarkEnd w:id="86"/>
    </w:p>
    <w:p w14:paraId="4F988999" w14:textId="77777777" w:rsidR="00FF7BBF" w:rsidRPr="006F02BF" w:rsidRDefault="00FF7BBF" w:rsidP="00FF7BBF">
      <w:pPr>
        <w:pStyle w:val="ZADEVA"/>
        <w:tabs>
          <w:tab w:val="clear" w:pos="1701"/>
          <w:tab w:val="left" w:pos="0"/>
        </w:tabs>
        <w:ind w:left="0" w:firstLine="0"/>
        <w:jc w:val="both"/>
        <w:rPr>
          <w:rFonts w:cs="Arial"/>
          <w:b w:val="0"/>
          <w:szCs w:val="20"/>
          <w:lang w:val="sl-SI"/>
        </w:rPr>
      </w:pPr>
    </w:p>
    <w:p w14:paraId="29E39F01" w14:textId="77777777" w:rsidR="00FF7BBF" w:rsidRPr="006F02BF" w:rsidRDefault="00FF7BBF" w:rsidP="00FF7BBF">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FF7BBF" w:rsidRPr="006F02BF" w14:paraId="50FC99EF" w14:textId="77777777" w:rsidTr="00CB3584">
        <w:tc>
          <w:tcPr>
            <w:tcW w:w="784" w:type="dxa"/>
          </w:tcPr>
          <w:p w14:paraId="1C57BCD6"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6CF41E8E"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6C450BFE"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2FEA0A62"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409D15DD"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655C84F7" w14:textId="77777777" w:rsidR="00FF7BBF" w:rsidRPr="006F02BF" w:rsidRDefault="00FF7BBF"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2965F516"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47782269"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66CCF2AE" w14:textId="77777777" w:rsidR="00FF7BBF" w:rsidRPr="006F02BF" w:rsidRDefault="00FF7BBF"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5F86E390"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54D4E9CC"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071A12D3"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0E50E8B8"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FF7BBF" w:rsidRPr="006F02BF" w14:paraId="49FBCDF6" w14:textId="77777777" w:rsidTr="00CB3584">
        <w:tc>
          <w:tcPr>
            <w:tcW w:w="784" w:type="dxa"/>
          </w:tcPr>
          <w:p w14:paraId="05AA3D6B" w14:textId="77777777" w:rsidR="00FF7BBF" w:rsidRPr="006F02BF" w:rsidRDefault="003F5BA8"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768,00</w:t>
            </w:r>
          </w:p>
        </w:tc>
        <w:tc>
          <w:tcPr>
            <w:tcW w:w="645" w:type="dxa"/>
          </w:tcPr>
          <w:p w14:paraId="6F02F24F" w14:textId="77777777" w:rsidR="00FF7BBF" w:rsidRPr="006F02BF" w:rsidRDefault="003F5BA8"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768,00</w:t>
            </w:r>
          </w:p>
        </w:tc>
        <w:tc>
          <w:tcPr>
            <w:tcW w:w="645" w:type="dxa"/>
          </w:tcPr>
          <w:p w14:paraId="5F16A2A1" w14:textId="77777777" w:rsidR="00FF7BBF" w:rsidRPr="006F02BF" w:rsidRDefault="003F5BA8"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768,00</w:t>
            </w:r>
          </w:p>
        </w:tc>
        <w:tc>
          <w:tcPr>
            <w:tcW w:w="645" w:type="dxa"/>
          </w:tcPr>
          <w:p w14:paraId="0269E3EB" w14:textId="77777777" w:rsidR="00FF7BBF" w:rsidRPr="006F02BF" w:rsidRDefault="003F5BA8"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768,00</w:t>
            </w:r>
          </w:p>
        </w:tc>
        <w:tc>
          <w:tcPr>
            <w:tcW w:w="645" w:type="dxa"/>
          </w:tcPr>
          <w:p w14:paraId="3359514A" w14:textId="77777777" w:rsidR="00FF7BBF" w:rsidRPr="006F02BF" w:rsidRDefault="003F5BA8"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768,00</w:t>
            </w:r>
          </w:p>
        </w:tc>
        <w:tc>
          <w:tcPr>
            <w:tcW w:w="645" w:type="dxa"/>
          </w:tcPr>
          <w:p w14:paraId="04905017" w14:textId="77777777" w:rsidR="00FF7BBF" w:rsidRPr="006F02BF" w:rsidRDefault="003F5BA8"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768,00</w:t>
            </w:r>
          </w:p>
        </w:tc>
        <w:tc>
          <w:tcPr>
            <w:tcW w:w="645" w:type="dxa"/>
          </w:tcPr>
          <w:p w14:paraId="2F5D426C" w14:textId="77777777" w:rsidR="00FF7BBF" w:rsidRPr="006F02BF" w:rsidRDefault="003F5BA8"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768,00</w:t>
            </w:r>
          </w:p>
        </w:tc>
        <w:tc>
          <w:tcPr>
            <w:tcW w:w="645" w:type="dxa"/>
          </w:tcPr>
          <w:p w14:paraId="27C9E853" w14:textId="77777777" w:rsidR="00FF7BBF" w:rsidRPr="006F02BF" w:rsidRDefault="003F5BA8"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768,00</w:t>
            </w:r>
          </w:p>
        </w:tc>
        <w:tc>
          <w:tcPr>
            <w:tcW w:w="645" w:type="dxa"/>
          </w:tcPr>
          <w:p w14:paraId="07E28FBF" w14:textId="77777777" w:rsidR="00FF7BBF" w:rsidRPr="006F02BF" w:rsidRDefault="003F5BA8"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768,00</w:t>
            </w:r>
          </w:p>
        </w:tc>
        <w:tc>
          <w:tcPr>
            <w:tcW w:w="645" w:type="dxa"/>
          </w:tcPr>
          <w:p w14:paraId="19B152D4" w14:textId="77777777" w:rsidR="00FF7BBF" w:rsidRPr="006F02BF" w:rsidRDefault="003F5BA8"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768,00</w:t>
            </w:r>
          </w:p>
        </w:tc>
        <w:tc>
          <w:tcPr>
            <w:tcW w:w="695" w:type="dxa"/>
          </w:tcPr>
          <w:p w14:paraId="42C34A95" w14:textId="77777777" w:rsidR="00FF7BBF" w:rsidRPr="006F02BF" w:rsidRDefault="003F5BA8"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768,00</w:t>
            </w:r>
          </w:p>
        </w:tc>
        <w:tc>
          <w:tcPr>
            <w:tcW w:w="745" w:type="dxa"/>
          </w:tcPr>
          <w:p w14:paraId="59111F7A" w14:textId="77777777" w:rsidR="00FF7BBF" w:rsidRPr="006F02BF" w:rsidRDefault="003F5BA8"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352,00</w:t>
            </w:r>
          </w:p>
        </w:tc>
        <w:tc>
          <w:tcPr>
            <w:tcW w:w="868" w:type="dxa"/>
          </w:tcPr>
          <w:p w14:paraId="00F17400" w14:textId="77777777" w:rsidR="00FF7BBF" w:rsidRPr="000718AC" w:rsidRDefault="003F5BA8" w:rsidP="001E01E0">
            <w:pPr>
              <w:pStyle w:val="ZADEVA"/>
              <w:tabs>
                <w:tab w:val="clear" w:pos="1701"/>
                <w:tab w:val="left" w:pos="0"/>
              </w:tabs>
              <w:ind w:left="0" w:firstLine="0"/>
              <w:jc w:val="both"/>
              <w:rPr>
                <w:rFonts w:cs="Arial"/>
                <w:bCs/>
                <w:sz w:val="14"/>
                <w:szCs w:val="14"/>
                <w:lang w:val="sl-SI"/>
              </w:rPr>
            </w:pPr>
            <w:r w:rsidRPr="003F5BA8">
              <w:rPr>
                <w:rFonts w:cs="Arial"/>
                <w:bCs/>
                <w:sz w:val="14"/>
                <w:szCs w:val="14"/>
                <w:lang w:val="sl-SI"/>
              </w:rPr>
              <w:t>8.800,00</w:t>
            </w:r>
          </w:p>
        </w:tc>
      </w:tr>
    </w:tbl>
    <w:p w14:paraId="5C19256B" w14:textId="77777777" w:rsidR="00FF7BBF" w:rsidRDefault="00FF7BBF" w:rsidP="00FF7BBF">
      <w:pPr>
        <w:pStyle w:val="ZADEVA"/>
        <w:tabs>
          <w:tab w:val="clear" w:pos="1701"/>
          <w:tab w:val="left" w:pos="0"/>
        </w:tabs>
        <w:ind w:left="0" w:firstLine="0"/>
        <w:jc w:val="both"/>
        <w:rPr>
          <w:rFonts w:cs="Arial"/>
          <w:b w:val="0"/>
          <w:szCs w:val="20"/>
          <w:highlight w:val="yellow"/>
          <w:lang w:val="sl-SI"/>
        </w:rPr>
      </w:pPr>
    </w:p>
    <w:p w14:paraId="4BBD5103" w14:textId="77777777" w:rsidR="00FF7BBF" w:rsidRPr="006F02BF" w:rsidRDefault="00FF7BBF" w:rsidP="00FF7BBF">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w:t>
      </w:r>
      <w:r>
        <w:rPr>
          <w:rFonts w:cs="Arial"/>
          <w:b w:val="0"/>
          <w:szCs w:val="20"/>
          <w:lang w:val="sl-SI"/>
        </w:rPr>
        <w:t>9</w:t>
      </w:r>
    </w:p>
    <w:tbl>
      <w:tblPr>
        <w:tblStyle w:val="Tabelamrea"/>
        <w:tblW w:w="8897" w:type="dxa"/>
        <w:tblLook w:val="01E0" w:firstRow="1" w:lastRow="1" w:firstColumn="1" w:lastColumn="1" w:noHBand="0" w:noVBand="0"/>
      </w:tblPr>
      <w:tblGrid>
        <w:gridCol w:w="645"/>
        <w:gridCol w:w="645"/>
        <w:gridCol w:w="645"/>
        <w:gridCol w:w="645"/>
        <w:gridCol w:w="645"/>
        <w:gridCol w:w="645"/>
        <w:gridCol w:w="761"/>
        <w:gridCol w:w="761"/>
        <w:gridCol w:w="761"/>
        <w:gridCol w:w="761"/>
        <w:gridCol w:w="761"/>
        <w:gridCol w:w="761"/>
        <w:gridCol w:w="761"/>
      </w:tblGrid>
      <w:tr w:rsidR="003F5BA8" w:rsidRPr="006F02BF" w14:paraId="7635FE49" w14:textId="77777777" w:rsidTr="00CB3584">
        <w:tc>
          <w:tcPr>
            <w:tcW w:w="784" w:type="dxa"/>
          </w:tcPr>
          <w:p w14:paraId="38D9C372"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152BC0B6"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4A8CC6DB"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15B59701"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726EB3DD"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1BF70F76" w14:textId="77777777" w:rsidR="00FF7BBF" w:rsidRPr="006F02BF" w:rsidRDefault="00FF7BBF"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7018E42D"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05F6890A"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5DF3ED51" w14:textId="77777777" w:rsidR="00FF7BBF" w:rsidRPr="006F02BF" w:rsidRDefault="00FF7BBF"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71E42E77"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59D7769A"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39EDD706"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745EDC4A" w14:textId="77777777" w:rsidR="00FF7BBF" w:rsidRPr="006F02BF" w:rsidRDefault="00FF7BBF"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3F5BA8" w:rsidRPr="006F02BF" w14:paraId="579FBD5F" w14:textId="77777777" w:rsidTr="00CB3584">
        <w:tc>
          <w:tcPr>
            <w:tcW w:w="784" w:type="dxa"/>
          </w:tcPr>
          <w:p w14:paraId="10693D05" w14:textId="77777777" w:rsidR="00FF7BBF" w:rsidRPr="000718AC" w:rsidRDefault="003F5BA8"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640,00</w:t>
            </w:r>
          </w:p>
        </w:tc>
        <w:tc>
          <w:tcPr>
            <w:tcW w:w="645" w:type="dxa"/>
          </w:tcPr>
          <w:p w14:paraId="30569E17" w14:textId="77777777" w:rsidR="00FF7BBF" w:rsidRPr="000718AC" w:rsidRDefault="003F5BA8"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640,00</w:t>
            </w:r>
          </w:p>
        </w:tc>
        <w:tc>
          <w:tcPr>
            <w:tcW w:w="645" w:type="dxa"/>
          </w:tcPr>
          <w:p w14:paraId="05FBB7D1" w14:textId="77777777" w:rsidR="00FF7BBF" w:rsidRPr="000718AC" w:rsidRDefault="003F5BA8"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640,00</w:t>
            </w:r>
          </w:p>
        </w:tc>
        <w:tc>
          <w:tcPr>
            <w:tcW w:w="645" w:type="dxa"/>
          </w:tcPr>
          <w:p w14:paraId="24C79023" w14:textId="77777777" w:rsidR="00FF7BBF" w:rsidRPr="000718AC" w:rsidRDefault="003F5BA8"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640,00</w:t>
            </w:r>
          </w:p>
        </w:tc>
        <w:tc>
          <w:tcPr>
            <w:tcW w:w="645" w:type="dxa"/>
          </w:tcPr>
          <w:p w14:paraId="16F165EF" w14:textId="77777777" w:rsidR="00FF7BBF" w:rsidRPr="000718AC" w:rsidRDefault="003F5BA8"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640,00</w:t>
            </w:r>
          </w:p>
        </w:tc>
        <w:tc>
          <w:tcPr>
            <w:tcW w:w="645" w:type="dxa"/>
          </w:tcPr>
          <w:p w14:paraId="45E045C9" w14:textId="77777777" w:rsidR="00FF7BBF" w:rsidRPr="000718AC" w:rsidRDefault="003F5BA8"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640,00</w:t>
            </w:r>
          </w:p>
        </w:tc>
        <w:tc>
          <w:tcPr>
            <w:tcW w:w="645" w:type="dxa"/>
          </w:tcPr>
          <w:p w14:paraId="47E20031" w14:textId="77777777" w:rsidR="00FF7BBF" w:rsidRPr="000718AC" w:rsidRDefault="003F5BA8"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1.000,00</w:t>
            </w:r>
          </w:p>
        </w:tc>
        <w:tc>
          <w:tcPr>
            <w:tcW w:w="645" w:type="dxa"/>
          </w:tcPr>
          <w:p w14:paraId="442E3F47" w14:textId="77777777" w:rsidR="00FF7BBF" w:rsidRPr="000718AC" w:rsidRDefault="003F5BA8"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1.000,00</w:t>
            </w:r>
          </w:p>
        </w:tc>
        <w:tc>
          <w:tcPr>
            <w:tcW w:w="645" w:type="dxa"/>
          </w:tcPr>
          <w:p w14:paraId="3D3E5AB7" w14:textId="77777777" w:rsidR="00FF7BBF" w:rsidRPr="000718AC" w:rsidRDefault="003F5BA8"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1.000,00</w:t>
            </w:r>
          </w:p>
        </w:tc>
        <w:tc>
          <w:tcPr>
            <w:tcW w:w="645" w:type="dxa"/>
          </w:tcPr>
          <w:p w14:paraId="1C2AE2BE" w14:textId="77777777" w:rsidR="00FF7BBF" w:rsidRPr="000718AC" w:rsidRDefault="003F5BA8"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1.000,00</w:t>
            </w:r>
          </w:p>
        </w:tc>
        <w:tc>
          <w:tcPr>
            <w:tcW w:w="695" w:type="dxa"/>
          </w:tcPr>
          <w:p w14:paraId="344958B5" w14:textId="77777777" w:rsidR="00FF7BBF" w:rsidRPr="000718AC" w:rsidRDefault="003F5BA8"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1.000,00</w:t>
            </w:r>
          </w:p>
        </w:tc>
        <w:tc>
          <w:tcPr>
            <w:tcW w:w="745" w:type="dxa"/>
          </w:tcPr>
          <w:p w14:paraId="7CDCEEBE" w14:textId="77777777" w:rsidR="00FF7BBF" w:rsidRPr="000718AC" w:rsidRDefault="003F5BA8"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1.000,00</w:t>
            </w:r>
          </w:p>
        </w:tc>
        <w:tc>
          <w:tcPr>
            <w:tcW w:w="868" w:type="dxa"/>
          </w:tcPr>
          <w:p w14:paraId="42BFEACE" w14:textId="77777777" w:rsidR="00FF7BBF" w:rsidRPr="000718AC" w:rsidRDefault="003F5BA8" w:rsidP="001E01E0">
            <w:pPr>
              <w:pStyle w:val="ZADEVA"/>
              <w:tabs>
                <w:tab w:val="clear" w:pos="1701"/>
                <w:tab w:val="left" w:pos="0"/>
              </w:tabs>
              <w:ind w:left="0" w:firstLine="0"/>
              <w:rPr>
                <w:rFonts w:cs="Arial"/>
                <w:sz w:val="14"/>
                <w:szCs w:val="14"/>
                <w:lang w:val="sl-SI"/>
              </w:rPr>
            </w:pPr>
            <w:r w:rsidRPr="003F5BA8">
              <w:rPr>
                <w:rFonts w:cs="Arial"/>
                <w:sz w:val="14"/>
                <w:szCs w:val="14"/>
                <w:lang w:val="sl-SI"/>
              </w:rPr>
              <w:t>9.840,00</w:t>
            </w:r>
          </w:p>
        </w:tc>
      </w:tr>
    </w:tbl>
    <w:p w14:paraId="2630CBDE" w14:textId="77777777" w:rsidR="00FF7BBF" w:rsidRDefault="00FF7BBF" w:rsidP="00FF7BBF">
      <w:pPr>
        <w:pStyle w:val="ZADEVA"/>
        <w:tabs>
          <w:tab w:val="clear" w:pos="1701"/>
          <w:tab w:val="left" w:pos="0"/>
        </w:tabs>
        <w:ind w:left="0" w:firstLine="0"/>
        <w:jc w:val="both"/>
        <w:rPr>
          <w:rFonts w:cs="Arial"/>
          <w:b w:val="0"/>
          <w:szCs w:val="20"/>
          <w:highlight w:val="yellow"/>
          <w:lang w:val="sl-SI"/>
        </w:rPr>
      </w:pPr>
    </w:p>
    <w:p w14:paraId="3909BBC5" w14:textId="77777777" w:rsidR="00FC1E75" w:rsidRDefault="00FC1E75" w:rsidP="00FF7BBF">
      <w:pPr>
        <w:pStyle w:val="ZADEVA"/>
        <w:tabs>
          <w:tab w:val="clear" w:pos="1701"/>
          <w:tab w:val="left" w:pos="0"/>
        </w:tabs>
        <w:ind w:left="0" w:firstLine="0"/>
        <w:jc w:val="both"/>
        <w:rPr>
          <w:rFonts w:cs="Arial"/>
          <w:b w:val="0"/>
          <w:szCs w:val="20"/>
          <w:highlight w:val="yellow"/>
          <w:lang w:val="sl-SI"/>
        </w:rPr>
      </w:pPr>
    </w:p>
    <w:p w14:paraId="45755047" w14:textId="658FAC18" w:rsidR="00FC1E75" w:rsidRPr="004F115C" w:rsidRDefault="00FC3284" w:rsidP="00FC1E75">
      <w:pPr>
        <w:pStyle w:val="ZADEVA"/>
        <w:numPr>
          <w:ilvl w:val="2"/>
          <w:numId w:val="4"/>
        </w:numPr>
        <w:tabs>
          <w:tab w:val="clear" w:pos="1701"/>
          <w:tab w:val="left" w:pos="0"/>
        </w:tabs>
        <w:jc w:val="both"/>
        <w:outlineLvl w:val="2"/>
        <w:rPr>
          <w:rFonts w:cs="Arial"/>
          <w:b w:val="0"/>
          <w:szCs w:val="20"/>
          <w:lang w:val="sl-SI"/>
        </w:rPr>
      </w:pPr>
      <w:r>
        <w:rPr>
          <w:rFonts w:cs="Arial"/>
          <w:b w:val="0"/>
          <w:szCs w:val="20"/>
          <w:lang w:val="sl-SI"/>
        </w:rPr>
        <w:t>█</w:t>
      </w:r>
    </w:p>
    <w:p w14:paraId="40959A38" w14:textId="77777777" w:rsidR="00FC1E75" w:rsidRDefault="00FC1E75" w:rsidP="00FC1E75">
      <w:pPr>
        <w:pStyle w:val="ZADEVA"/>
        <w:tabs>
          <w:tab w:val="clear" w:pos="1701"/>
          <w:tab w:val="left" w:pos="0"/>
        </w:tabs>
        <w:ind w:left="0" w:firstLine="0"/>
        <w:jc w:val="both"/>
        <w:rPr>
          <w:rFonts w:cs="Arial"/>
          <w:b w:val="0"/>
          <w:szCs w:val="20"/>
          <w:lang w:val="sl-SI"/>
        </w:rPr>
      </w:pPr>
    </w:p>
    <w:p w14:paraId="464A3BCC" w14:textId="77777777" w:rsidR="00FC1E75" w:rsidRDefault="00FC1E75" w:rsidP="00FC1E75">
      <w:pPr>
        <w:pStyle w:val="ZADEVA"/>
        <w:tabs>
          <w:tab w:val="clear" w:pos="1701"/>
          <w:tab w:val="left" w:pos="0"/>
        </w:tabs>
        <w:ind w:left="0" w:firstLine="0"/>
        <w:jc w:val="both"/>
        <w:rPr>
          <w:rFonts w:cs="Arial"/>
          <w:b w:val="0"/>
          <w:szCs w:val="20"/>
          <w:lang w:val="sl-SI"/>
        </w:rPr>
      </w:pPr>
    </w:p>
    <w:p w14:paraId="28E4D8B4" w14:textId="06BD3F83" w:rsidR="00FC1E75" w:rsidRDefault="00FC1E75" w:rsidP="00FC1E75">
      <w:pPr>
        <w:pStyle w:val="ZADEVA"/>
        <w:tabs>
          <w:tab w:val="clear" w:pos="1701"/>
          <w:tab w:val="left" w:pos="0"/>
        </w:tabs>
        <w:ind w:left="0" w:firstLine="0"/>
        <w:jc w:val="both"/>
        <w:rPr>
          <w:lang w:val="sl-SI"/>
        </w:rPr>
      </w:pPr>
      <w:r w:rsidRPr="006F02BF">
        <w:rPr>
          <w:rFonts w:cs="Arial"/>
          <w:b w:val="0"/>
          <w:szCs w:val="20"/>
          <w:lang w:val="sl-SI"/>
        </w:rPr>
        <w:t xml:space="preserve">Javni uslužbenec </w:t>
      </w:r>
      <w:r w:rsidR="00FC3284">
        <w:rPr>
          <w:rFonts w:cs="Arial"/>
          <w:b w:val="0"/>
          <w:szCs w:val="20"/>
          <w:lang w:val="sl-SI"/>
        </w:rPr>
        <w:t>█</w:t>
      </w:r>
      <w:r>
        <w:rPr>
          <w:rFonts w:cs="Arial"/>
          <w:b w:val="0"/>
          <w:szCs w:val="20"/>
          <w:lang w:val="sl-SI"/>
        </w:rPr>
        <w:t xml:space="preserve"> </w:t>
      </w:r>
      <w:r w:rsidRPr="006F02BF">
        <w:rPr>
          <w:rFonts w:cs="Arial"/>
          <w:b w:val="0"/>
          <w:szCs w:val="20"/>
          <w:lang w:val="sl-SI"/>
        </w:rPr>
        <w:t xml:space="preserve">in predstojnik </w:t>
      </w:r>
      <w:r w:rsidR="00C34F77">
        <w:rPr>
          <w:rFonts w:cs="Arial"/>
          <w:b w:val="0"/>
          <w:szCs w:val="20"/>
          <w:lang w:val="sl-SI"/>
        </w:rPr>
        <w:t>ARNES</w:t>
      </w:r>
      <w:r w:rsidRPr="006F02BF">
        <w:rPr>
          <w:rFonts w:cs="Arial"/>
          <w:b w:val="0"/>
          <w:szCs w:val="20"/>
          <w:lang w:val="sl-SI"/>
        </w:rPr>
        <w:t xml:space="preserve"> sta </w:t>
      </w:r>
      <w:r>
        <w:rPr>
          <w:rFonts w:cs="Arial"/>
          <w:b w:val="0"/>
          <w:szCs w:val="20"/>
          <w:lang w:val="sl-SI"/>
        </w:rPr>
        <w:t>dne 1. 7. 2019</w:t>
      </w:r>
      <w:r w:rsidRPr="006F02BF">
        <w:rPr>
          <w:rFonts w:cs="Arial"/>
          <w:b w:val="0"/>
          <w:szCs w:val="20"/>
          <w:lang w:val="sl-SI"/>
        </w:rPr>
        <w:t xml:space="preserve"> </w:t>
      </w:r>
      <w:r w:rsidRPr="00AD43D2">
        <w:rPr>
          <w:rFonts w:cs="Arial"/>
          <w:b w:val="0"/>
          <w:szCs w:val="20"/>
          <w:lang w:val="sl-SI"/>
        </w:rPr>
        <w:t xml:space="preserve">sklenila </w:t>
      </w:r>
      <w:r>
        <w:rPr>
          <w:rFonts w:cs="Arial"/>
          <w:b w:val="0"/>
          <w:szCs w:val="20"/>
          <w:lang w:val="sl-SI"/>
        </w:rPr>
        <w:t xml:space="preserve">Pogodbo o zaposlitvi za nedoločen čas, št. 60-MŽ-06, </w:t>
      </w:r>
      <w:r w:rsidRPr="00AD43D2">
        <w:rPr>
          <w:rFonts w:cs="Arial"/>
          <w:b w:val="0"/>
          <w:szCs w:val="20"/>
          <w:lang w:val="sl-SI"/>
        </w:rPr>
        <w:t xml:space="preserve">na podlagi katere je bil javni uslužbenec na delovnem mestu </w:t>
      </w:r>
      <w:r>
        <w:rPr>
          <w:rFonts w:cs="Arial"/>
          <w:b w:val="0"/>
          <w:szCs w:val="20"/>
          <w:lang w:val="sl-SI"/>
        </w:rPr>
        <w:t xml:space="preserve">I017080 Področni sekretar uvrščen </w:t>
      </w:r>
      <w:r w:rsidRPr="00AD43D2">
        <w:rPr>
          <w:rFonts w:cs="Arial"/>
          <w:b w:val="0"/>
          <w:szCs w:val="20"/>
          <w:lang w:val="sl-SI"/>
        </w:rPr>
        <w:t xml:space="preserve">v </w:t>
      </w:r>
      <w:r>
        <w:rPr>
          <w:rFonts w:cs="Arial"/>
          <w:b w:val="0"/>
          <w:szCs w:val="20"/>
          <w:lang w:val="sl-SI"/>
        </w:rPr>
        <w:t>45</w:t>
      </w:r>
      <w:r w:rsidRPr="00AD43D2">
        <w:rPr>
          <w:rFonts w:cs="Arial"/>
          <w:b w:val="0"/>
          <w:szCs w:val="20"/>
          <w:lang w:val="sl-SI"/>
        </w:rPr>
        <w:t xml:space="preserve">. plačni razred. </w:t>
      </w:r>
      <w:r>
        <w:rPr>
          <w:rFonts w:cs="Arial"/>
          <w:b w:val="0"/>
          <w:szCs w:val="20"/>
          <w:lang w:val="sl-SI"/>
        </w:rPr>
        <w:t>D</w:t>
      </w:r>
      <w:r w:rsidRPr="00776FAD">
        <w:rPr>
          <w:rFonts w:cs="Arial"/>
          <w:b w:val="0"/>
          <w:szCs w:val="20"/>
          <w:lang w:val="sl-SI"/>
        </w:rPr>
        <w:t xml:space="preserve">ne </w:t>
      </w:r>
      <w:r>
        <w:rPr>
          <w:rFonts w:cs="Arial"/>
          <w:b w:val="0"/>
          <w:szCs w:val="20"/>
          <w:lang w:val="sl-SI"/>
        </w:rPr>
        <w:t>30</w:t>
      </w:r>
      <w:r w:rsidRPr="00776FAD">
        <w:rPr>
          <w:rFonts w:cs="Arial"/>
          <w:b w:val="0"/>
          <w:szCs w:val="20"/>
          <w:lang w:val="sl-SI"/>
        </w:rPr>
        <w:t xml:space="preserve">. </w:t>
      </w:r>
      <w:r>
        <w:rPr>
          <w:rFonts w:cs="Arial"/>
          <w:b w:val="0"/>
          <w:szCs w:val="20"/>
          <w:lang w:val="sl-SI"/>
        </w:rPr>
        <w:t>3</w:t>
      </w:r>
      <w:r w:rsidRPr="00776FAD">
        <w:rPr>
          <w:rFonts w:cs="Arial"/>
          <w:b w:val="0"/>
          <w:szCs w:val="20"/>
          <w:lang w:val="sl-SI"/>
        </w:rPr>
        <w:t>. 20</w:t>
      </w:r>
      <w:r>
        <w:rPr>
          <w:rFonts w:cs="Arial"/>
          <w:b w:val="0"/>
          <w:szCs w:val="20"/>
          <w:lang w:val="sl-SI"/>
        </w:rPr>
        <w:t xml:space="preserve">20 sta </w:t>
      </w:r>
      <w:r w:rsidRPr="00CB4482">
        <w:rPr>
          <w:rFonts w:cs="Arial"/>
          <w:b w:val="0"/>
          <w:szCs w:val="20"/>
          <w:lang w:val="sl-SI"/>
        </w:rPr>
        <w:t xml:space="preserve">zaradi napredovanja javnega uslužbenca v plačne razrede sklenila Aneks, št. </w:t>
      </w:r>
      <w:r>
        <w:rPr>
          <w:rFonts w:cs="Arial"/>
          <w:b w:val="0"/>
          <w:szCs w:val="20"/>
          <w:lang w:val="sl-SI"/>
        </w:rPr>
        <w:t>1</w:t>
      </w:r>
      <w:r w:rsidRPr="00CB4482">
        <w:rPr>
          <w:rFonts w:cs="Arial"/>
          <w:b w:val="0"/>
          <w:szCs w:val="20"/>
          <w:lang w:val="sl-SI"/>
        </w:rPr>
        <w:t xml:space="preserve"> k Pogodbi o zaposlitvi, št. </w:t>
      </w:r>
      <w:r w:rsidRPr="00FC1E75">
        <w:rPr>
          <w:rFonts w:cs="Arial"/>
          <w:b w:val="0"/>
          <w:szCs w:val="20"/>
          <w:lang w:val="sl-SI"/>
        </w:rPr>
        <w:t>60-MŽ-06</w:t>
      </w:r>
      <w:r>
        <w:rPr>
          <w:rFonts w:cs="Arial"/>
          <w:b w:val="0"/>
          <w:szCs w:val="20"/>
          <w:lang w:val="sl-SI"/>
        </w:rPr>
        <w:t xml:space="preserve"> </w:t>
      </w:r>
      <w:r w:rsidRPr="00CB4482">
        <w:rPr>
          <w:rFonts w:cs="Arial"/>
          <w:b w:val="0"/>
          <w:szCs w:val="20"/>
          <w:lang w:val="sl-SI"/>
        </w:rPr>
        <w:t xml:space="preserve">z dne </w:t>
      </w:r>
      <w:r>
        <w:rPr>
          <w:rFonts w:cs="Arial"/>
          <w:b w:val="0"/>
          <w:szCs w:val="20"/>
          <w:lang w:val="sl-SI"/>
        </w:rPr>
        <w:t>1. 7. 2019</w:t>
      </w:r>
      <w:r w:rsidRPr="00CB4482">
        <w:rPr>
          <w:rFonts w:cs="Arial"/>
          <w:b w:val="0"/>
          <w:szCs w:val="20"/>
          <w:lang w:val="sl-SI"/>
        </w:rPr>
        <w:t>, na podlagi katerega je bil javni uslužbenec na delovnem mestu od 1. 4. 20</w:t>
      </w:r>
      <w:r>
        <w:rPr>
          <w:rFonts w:cs="Arial"/>
          <w:b w:val="0"/>
          <w:szCs w:val="20"/>
          <w:lang w:val="sl-SI"/>
        </w:rPr>
        <w:t>20</w:t>
      </w:r>
      <w:r w:rsidRPr="00CB4482">
        <w:rPr>
          <w:rFonts w:cs="Arial"/>
          <w:b w:val="0"/>
          <w:szCs w:val="20"/>
          <w:lang w:val="sl-SI"/>
        </w:rPr>
        <w:t xml:space="preserve"> dalje uvrščen v </w:t>
      </w:r>
      <w:r>
        <w:rPr>
          <w:rFonts w:cs="Arial"/>
          <w:b w:val="0"/>
          <w:szCs w:val="20"/>
          <w:lang w:val="sl-SI"/>
        </w:rPr>
        <w:t>47</w:t>
      </w:r>
      <w:r w:rsidRPr="00CB4482">
        <w:rPr>
          <w:rFonts w:cs="Arial"/>
          <w:b w:val="0"/>
          <w:szCs w:val="20"/>
          <w:lang w:val="sl-SI"/>
        </w:rPr>
        <w:t xml:space="preserve">. plačni razred, s pravico do izplačila osnovne plače v višini </w:t>
      </w:r>
      <w:r>
        <w:rPr>
          <w:rFonts w:cs="Arial"/>
          <w:b w:val="0"/>
          <w:szCs w:val="20"/>
          <w:lang w:val="sl-SI"/>
        </w:rPr>
        <w:t>47</w:t>
      </w:r>
      <w:r w:rsidRPr="00CB4482">
        <w:rPr>
          <w:rFonts w:cs="Arial"/>
          <w:b w:val="0"/>
          <w:szCs w:val="20"/>
          <w:lang w:val="sl-SI"/>
        </w:rPr>
        <w:t>. plačnega razreda s 1. 12. 20</w:t>
      </w:r>
      <w:r>
        <w:rPr>
          <w:rFonts w:cs="Arial"/>
          <w:b w:val="0"/>
          <w:szCs w:val="20"/>
          <w:lang w:val="sl-SI"/>
        </w:rPr>
        <w:t>20</w:t>
      </w:r>
      <w:r w:rsidRPr="00CB4482">
        <w:rPr>
          <w:rFonts w:cs="Arial"/>
          <w:b w:val="0"/>
          <w:szCs w:val="20"/>
          <w:lang w:val="sl-SI"/>
        </w:rPr>
        <w:t>.</w:t>
      </w:r>
      <w:r w:rsidRPr="00035BA4">
        <w:rPr>
          <w:lang w:val="sl-SI"/>
        </w:rPr>
        <w:t xml:space="preserve"> </w:t>
      </w:r>
    </w:p>
    <w:p w14:paraId="6E5A31D4" w14:textId="77777777" w:rsidR="00FC1E75" w:rsidRPr="002713D7" w:rsidRDefault="00FC1E75" w:rsidP="00FC1E75">
      <w:pPr>
        <w:pStyle w:val="ZADEVA"/>
        <w:tabs>
          <w:tab w:val="clear" w:pos="1701"/>
          <w:tab w:val="left" w:pos="0"/>
        </w:tabs>
        <w:ind w:left="0" w:firstLine="0"/>
        <w:jc w:val="both"/>
        <w:rPr>
          <w:rFonts w:cs="Arial"/>
          <w:b w:val="0"/>
          <w:szCs w:val="20"/>
          <w:highlight w:val="yellow"/>
          <w:lang w:val="sl-SI"/>
        </w:rPr>
      </w:pPr>
    </w:p>
    <w:p w14:paraId="153673F3" w14:textId="77777777" w:rsidR="00FC1E75" w:rsidRPr="00A342D4" w:rsidRDefault="00FC1E75" w:rsidP="00FC1E75">
      <w:pPr>
        <w:pStyle w:val="ZADEVA"/>
        <w:tabs>
          <w:tab w:val="clear" w:pos="1701"/>
          <w:tab w:val="left" w:pos="0"/>
        </w:tabs>
        <w:ind w:left="0" w:firstLine="0"/>
        <w:jc w:val="both"/>
        <w:outlineLvl w:val="2"/>
        <w:rPr>
          <w:b w:val="0"/>
          <w:lang w:val="sl-SI"/>
        </w:rPr>
      </w:pPr>
      <w:bookmarkStart w:id="87" w:name="_Toc59539512"/>
      <w:bookmarkStart w:id="88" w:name="_Toc68104185"/>
      <w:r w:rsidRPr="00A342D4">
        <w:rPr>
          <w:b w:val="0"/>
          <w:lang w:val="sl-SI"/>
        </w:rPr>
        <w:t>Javni uslužbenec je po posameznih mesecih prejel delovno uspešnost iz naslova prodaje blaga in storitev na trgu</w:t>
      </w:r>
      <w:r>
        <w:rPr>
          <w:b w:val="0"/>
          <w:lang w:val="sl-SI"/>
        </w:rPr>
        <w:t xml:space="preserve">  (bruto znesek)</w:t>
      </w:r>
      <w:r w:rsidRPr="00A342D4">
        <w:rPr>
          <w:b w:val="0"/>
          <w:lang w:val="sl-SI"/>
        </w:rPr>
        <w:t>:</w:t>
      </w:r>
      <w:bookmarkEnd w:id="87"/>
      <w:bookmarkEnd w:id="88"/>
    </w:p>
    <w:p w14:paraId="650AF456" w14:textId="77777777" w:rsidR="00641BDE" w:rsidRDefault="00641BDE" w:rsidP="00FC1E75">
      <w:pPr>
        <w:pStyle w:val="ZADEVA"/>
        <w:tabs>
          <w:tab w:val="clear" w:pos="1701"/>
          <w:tab w:val="left" w:pos="0"/>
        </w:tabs>
        <w:ind w:left="0" w:firstLine="0"/>
        <w:jc w:val="both"/>
        <w:rPr>
          <w:rFonts w:cs="Arial"/>
          <w:b w:val="0"/>
          <w:szCs w:val="20"/>
          <w:lang w:val="sl-SI"/>
        </w:rPr>
      </w:pPr>
    </w:p>
    <w:p w14:paraId="704C76E2" w14:textId="77777777" w:rsidR="006F75C1" w:rsidRPr="006F02BF" w:rsidRDefault="006F75C1" w:rsidP="00FC1E75">
      <w:pPr>
        <w:pStyle w:val="ZADEVA"/>
        <w:tabs>
          <w:tab w:val="clear" w:pos="1701"/>
          <w:tab w:val="left" w:pos="0"/>
        </w:tabs>
        <w:ind w:left="0" w:firstLine="0"/>
        <w:jc w:val="both"/>
        <w:rPr>
          <w:rFonts w:cs="Arial"/>
          <w:b w:val="0"/>
          <w:szCs w:val="20"/>
          <w:lang w:val="sl-SI"/>
        </w:rPr>
      </w:pPr>
    </w:p>
    <w:p w14:paraId="4079AEAB" w14:textId="77777777" w:rsidR="00FC1E75" w:rsidRPr="006F02BF" w:rsidRDefault="00FC1E75" w:rsidP="00FC1E75">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FC1E75" w:rsidRPr="006F02BF" w14:paraId="4C35DF14" w14:textId="77777777" w:rsidTr="00CB3584">
        <w:tc>
          <w:tcPr>
            <w:tcW w:w="784" w:type="dxa"/>
          </w:tcPr>
          <w:p w14:paraId="172EA59F"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739493E2"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25FA3E1D"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0C2D9F80"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4D4CB77C"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1327DC8D" w14:textId="77777777" w:rsidR="00FC1E75" w:rsidRPr="006F02BF" w:rsidRDefault="00FC1E75"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7B44D227"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1A3F2692"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03B76105" w14:textId="77777777" w:rsidR="00FC1E75" w:rsidRPr="006F02BF" w:rsidRDefault="00FC1E75"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2D11B637"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1B8814B4"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4E8F041F"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5F9E0515"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FC1E75" w:rsidRPr="006F02BF" w14:paraId="3A4FF61A" w14:textId="77777777" w:rsidTr="00CB3584">
        <w:tc>
          <w:tcPr>
            <w:tcW w:w="784" w:type="dxa"/>
          </w:tcPr>
          <w:p w14:paraId="49BBE40C" w14:textId="77777777" w:rsidR="00FC1E75" w:rsidRPr="006F02BF" w:rsidRDefault="00FC1E75"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420,00</w:t>
            </w:r>
          </w:p>
        </w:tc>
        <w:tc>
          <w:tcPr>
            <w:tcW w:w="645" w:type="dxa"/>
          </w:tcPr>
          <w:p w14:paraId="48287BC6" w14:textId="77777777" w:rsidR="00FC1E75" w:rsidRPr="006F02BF" w:rsidRDefault="00FC1E75"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360,00</w:t>
            </w:r>
          </w:p>
        </w:tc>
        <w:tc>
          <w:tcPr>
            <w:tcW w:w="645" w:type="dxa"/>
          </w:tcPr>
          <w:p w14:paraId="5421257C" w14:textId="77777777" w:rsidR="00FC1E75" w:rsidRPr="006F02BF" w:rsidRDefault="00FC1E75"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372,00</w:t>
            </w:r>
          </w:p>
        </w:tc>
        <w:tc>
          <w:tcPr>
            <w:tcW w:w="645" w:type="dxa"/>
          </w:tcPr>
          <w:p w14:paraId="16A7D5A0" w14:textId="77777777" w:rsidR="00FC1E75" w:rsidRPr="006F02BF" w:rsidRDefault="00FC1E75"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372,00</w:t>
            </w:r>
          </w:p>
        </w:tc>
        <w:tc>
          <w:tcPr>
            <w:tcW w:w="645" w:type="dxa"/>
          </w:tcPr>
          <w:p w14:paraId="3FBB0ADB" w14:textId="77777777" w:rsidR="00FC1E75" w:rsidRPr="006F02BF" w:rsidRDefault="00FC1E75"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336,00</w:t>
            </w:r>
          </w:p>
        </w:tc>
        <w:tc>
          <w:tcPr>
            <w:tcW w:w="645" w:type="dxa"/>
          </w:tcPr>
          <w:p w14:paraId="059C4216" w14:textId="77777777" w:rsidR="00FC1E75" w:rsidRPr="006F02BF" w:rsidRDefault="00FC1E75"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336,00</w:t>
            </w:r>
          </w:p>
        </w:tc>
        <w:tc>
          <w:tcPr>
            <w:tcW w:w="645" w:type="dxa"/>
          </w:tcPr>
          <w:p w14:paraId="56A00741" w14:textId="77777777" w:rsidR="00FC1E75" w:rsidRPr="006F02BF" w:rsidRDefault="00FC1E75"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384,00</w:t>
            </w:r>
          </w:p>
        </w:tc>
        <w:tc>
          <w:tcPr>
            <w:tcW w:w="645" w:type="dxa"/>
          </w:tcPr>
          <w:p w14:paraId="54432A78" w14:textId="77777777" w:rsidR="00FC1E75" w:rsidRPr="006F02BF" w:rsidRDefault="00FC1E75"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372,00</w:t>
            </w:r>
          </w:p>
        </w:tc>
        <w:tc>
          <w:tcPr>
            <w:tcW w:w="645" w:type="dxa"/>
          </w:tcPr>
          <w:p w14:paraId="2FC11FFA" w14:textId="77777777" w:rsidR="00FC1E75" w:rsidRPr="006F02BF" w:rsidRDefault="00FC1E75"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396,00</w:t>
            </w:r>
          </w:p>
        </w:tc>
        <w:tc>
          <w:tcPr>
            <w:tcW w:w="645" w:type="dxa"/>
          </w:tcPr>
          <w:p w14:paraId="1EF48041" w14:textId="77777777" w:rsidR="00FC1E75" w:rsidRPr="006F02BF" w:rsidRDefault="00FC1E75"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480,00</w:t>
            </w:r>
          </w:p>
        </w:tc>
        <w:tc>
          <w:tcPr>
            <w:tcW w:w="695" w:type="dxa"/>
          </w:tcPr>
          <w:p w14:paraId="24E90D90" w14:textId="77777777" w:rsidR="00FC1E75" w:rsidRPr="006F02BF" w:rsidRDefault="00FC1E75"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480,00</w:t>
            </w:r>
          </w:p>
        </w:tc>
        <w:tc>
          <w:tcPr>
            <w:tcW w:w="745" w:type="dxa"/>
          </w:tcPr>
          <w:p w14:paraId="1BBA1FE3" w14:textId="77777777" w:rsidR="00FC1E75" w:rsidRPr="006F02BF" w:rsidRDefault="00FC1E75" w:rsidP="001E01E0">
            <w:pPr>
              <w:pStyle w:val="ZADEVA"/>
              <w:tabs>
                <w:tab w:val="clear" w:pos="1701"/>
                <w:tab w:val="left" w:pos="0"/>
              </w:tabs>
              <w:ind w:left="0" w:firstLine="0"/>
              <w:jc w:val="both"/>
              <w:rPr>
                <w:rFonts w:cs="Arial"/>
                <w:b w:val="0"/>
                <w:sz w:val="14"/>
                <w:szCs w:val="14"/>
                <w:lang w:val="sl-SI"/>
              </w:rPr>
            </w:pPr>
            <w:r>
              <w:rPr>
                <w:rFonts w:cs="Arial"/>
                <w:b w:val="0"/>
                <w:sz w:val="14"/>
                <w:szCs w:val="14"/>
                <w:lang w:val="sl-SI"/>
              </w:rPr>
              <w:t>204,00</w:t>
            </w:r>
          </w:p>
        </w:tc>
        <w:tc>
          <w:tcPr>
            <w:tcW w:w="868" w:type="dxa"/>
          </w:tcPr>
          <w:p w14:paraId="4E660162" w14:textId="77777777" w:rsidR="00FC1E75" w:rsidRPr="000718AC" w:rsidRDefault="00FC1E75" w:rsidP="001E01E0">
            <w:pPr>
              <w:pStyle w:val="ZADEVA"/>
              <w:tabs>
                <w:tab w:val="clear" w:pos="1701"/>
                <w:tab w:val="left" w:pos="0"/>
              </w:tabs>
              <w:ind w:left="0" w:firstLine="0"/>
              <w:jc w:val="both"/>
              <w:rPr>
                <w:rFonts w:cs="Arial"/>
                <w:bCs/>
                <w:sz w:val="14"/>
                <w:szCs w:val="14"/>
                <w:lang w:val="sl-SI"/>
              </w:rPr>
            </w:pPr>
            <w:r w:rsidRPr="00FC1E75">
              <w:rPr>
                <w:rFonts w:cs="Arial"/>
                <w:bCs/>
                <w:sz w:val="14"/>
                <w:szCs w:val="14"/>
                <w:lang w:val="sl-SI"/>
              </w:rPr>
              <w:t>4.512,00</w:t>
            </w:r>
          </w:p>
        </w:tc>
      </w:tr>
    </w:tbl>
    <w:p w14:paraId="28A113B2" w14:textId="77777777" w:rsidR="00FC1E75" w:rsidRDefault="00FC1E75" w:rsidP="00FC1E75">
      <w:pPr>
        <w:pStyle w:val="ZADEVA"/>
        <w:tabs>
          <w:tab w:val="clear" w:pos="1701"/>
          <w:tab w:val="left" w:pos="0"/>
        </w:tabs>
        <w:ind w:left="0" w:firstLine="0"/>
        <w:jc w:val="both"/>
        <w:rPr>
          <w:rFonts w:cs="Arial"/>
          <w:b w:val="0"/>
          <w:szCs w:val="20"/>
          <w:highlight w:val="yellow"/>
          <w:lang w:val="sl-SI"/>
        </w:rPr>
      </w:pPr>
    </w:p>
    <w:p w14:paraId="467D5BBF" w14:textId="77777777" w:rsidR="00FC1E75" w:rsidRPr="006F02BF" w:rsidRDefault="00FC1E75" w:rsidP="00FC1E75">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w:t>
      </w:r>
      <w:r>
        <w:rPr>
          <w:rFonts w:cs="Arial"/>
          <w:b w:val="0"/>
          <w:szCs w:val="20"/>
          <w:lang w:val="sl-SI"/>
        </w:rPr>
        <w:t>9</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FC1E75" w:rsidRPr="006F02BF" w14:paraId="4CE5B7E9" w14:textId="77777777" w:rsidTr="00CB3584">
        <w:tc>
          <w:tcPr>
            <w:tcW w:w="784" w:type="dxa"/>
          </w:tcPr>
          <w:p w14:paraId="52357E2F"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6936BC12"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73D9E710"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09823991"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63E720C0"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34E064FB" w14:textId="77777777" w:rsidR="00FC1E75" w:rsidRPr="006F02BF" w:rsidRDefault="00FC1E75"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1F8EB4FF"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40C25CE0"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7B71C6BA" w14:textId="77777777" w:rsidR="00FC1E75" w:rsidRPr="006F02BF" w:rsidRDefault="00FC1E75" w:rsidP="001E01E0">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56E1C71A"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2EA02243"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504F3ACE"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0A8FE235" w14:textId="77777777" w:rsidR="00FC1E75" w:rsidRPr="006F02BF" w:rsidRDefault="00FC1E75" w:rsidP="001E01E0">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FC1E75" w:rsidRPr="006F02BF" w14:paraId="4B3B4BB4" w14:textId="77777777" w:rsidTr="00CB3584">
        <w:tc>
          <w:tcPr>
            <w:tcW w:w="784" w:type="dxa"/>
          </w:tcPr>
          <w:p w14:paraId="23CD4960" w14:textId="77777777" w:rsidR="00FC1E75" w:rsidRPr="000718AC" w:rsidRDefault="00FC1E75"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360,00</w:t>
            </w:r>
          </w:p>
        </w:tc>
        <w:tc>
          <w:tcPr>
            <w:tcW w:w="645" w:type="dxa"/>
          </w:tcPr>
          <w:p w14:paraId="1584B8A7" w14:textId="77777777" w:rsidR="00FC1E75" w:rsidRPr="000718AC" w:rsidRDefault="00FC1E75"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380,00</w:t>
            </w:r>
          </w:p>
        </w:tc>
        <w:tc>
          <w:tcPr>
            <w:tcW w:w="645" w:type="dxa"/>
          </w:tcPr>
          <w:p w14:paraId="1FAC8ACE" w14:textId="77777777" w:rsidR="00FC1E75" w:rsidRPr="000718AC" w:rsidRDefault="00FC1E75"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330,00</w:t>
            </w:r>
          </w:p>
        </w:tc>
        <w:tc>
          <w:tcPr>
            <w:tcW w:w="645" w:type="dxa"/>
          </w:tcPr>
          <w:p w14:paraId="3955B3CA" w14:textId="77777777" w:rsidR="00FC1E75" w:rsidRPr="000718AC" w:rsidRDefault="00FC1E75"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340,00</w:t>
            </w:r>
          </w:p>
        </w:tc>
        <w:tc>
          <w:tcPr>
            <w:tcW w:w="645" w:type="dxa"/>
          </w:tcPr>
          <w:p w14:paraId="27DF13A4" w14:textId="77777777" w:rsidR="00FC1E75" w:rsidRPr="000718AC" w:rsidRDefault="00FC1E75"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350,00</w:t>
            </w:r>
          </w:p>
        </w:tc>
        <w:tc>
          <w:tcPr>
            <w:tcW w:w="645" w:type="dxa"/>
          </w:tcPr>
          <w:p w14:paraId="34014A74" w14:textId="77777777" w:rsidR="00FC1E75" w:rsidRPr="000718AC" w:rsidRDefault="00CE6477"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360,00</w:t>
            </w:r>
          </w:p>
        </w:tc>
        <w:tc>
          <w:tcPr>
            <w:tcW w:w="645" w:type="dxa"/>
          </w:tcPr>
          <w:p w14:paraId="30920FBF" w14:textId="77777777" w:rsidR="00FC1E75" w:rsidRPr="000718AC" w:rsidRDefault="00FC1E75"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200,00</w:t>
            </w:r>
          </w:p>
        </w:tc>
        <w:tc>
          <w:tcPr>
            <w:tcW w:w="645" w:type="dxa"/>
          </w:tcPr>
          <w:p w14:paraId="6E72D06D" w14:textId="77777777" w:rsidR="00FC1E75" w:rsidRPr="000718AC" w:rsidRDefault="00FC1E75"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200,00</w:t>
            </w:r>
          </w:p>
        </w:tc>
        <w:tc>
          <w:tcPr>
            <w:tcW w:w="645" w:type="dxa"/>
          </w:tcPr>
          <w:p w14:paraId="45B2CEB9" w14:textId="77777777" w:rsidR="00FC1E75" w:rsidRPr="000718AC" w:rsidRDefault="00CE6477"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200,00</w:t>
            </w:r>
          </w:p>
        </w:tc>
        <w:tc>
          <w:tcPr>
            <w:tcW w:w="645" w:type="dxa"/>
          </w:tcPr>
          <w:p w14:paraId="77B1630C" w14:textId="77777777" w:rsidR="00FC1E75" w:rsidRPr="000718AC" w:rsidRDefault="00CE6477"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120,00</w:t>
            </w:r>
          </w:p>
        </w:tc>
        <w:tc>
          <w:tcPr>
            <w:tcW w:w="695" w:type="dxa"/>
          </w:tcPr>
          <w:p w14:paraId="6B31CD60" w14:textId="77777777" w:rsidR="00FC1E75" w:rsidRPr="000718AC" w:rsidRDefault="00CE6477"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160,00</w:t>
            </w:r>
          </w:p>
        </w:tc>
        <w:tc>
          <w:tcPr>
            <w:tcW w:w="745" w:type="dxa"/>
          </w:tcPr>
          <w:p w14:paraId="70A0CC31" w14:textId="77777777" w:rsidR="00FC1E75" w:rsidRPr="000718AC" w:rsidRDefault="00CE6477" w:rsidP="001E01E0">
            <w:pPr>
              <w:pStyle w:val="ZADEVA"/>
              <w:tabs>
                <w:tab w:val="clear" w:pos="1701"/>
                <w:tab w:val="left" w:pos="0"/>
              </w:tabs>
              <w:ind w:left="0" w:firstLine="0"/>
              <w:rPr>
                <w:rFonts w:cs="Arial"/>
                <w:b w:val="0"/>
                <w:bCs/>
                <w:sz w:val="14"/>
                <w:szCs w:val="14"/>
                <w:lang w:val="sl-SI"/>
              </w:rPr>
            </w:pPr>
            <w:r>
              <w:rPr>
                <w:rFonts w:cs="Arial"/>
                <w:b w:val="0"/>
                <w:bCs/>
                <w:sz w:val="14"/>
                <w:szCs w:val="14"/>
                <w:lang w:val="sl-SI"/>
              </w:rPr>
              <w:t>180,00</w:t>
            </w:r>
          </w:p>
        </w:tc>
        <w:tc>
          <w:tcPr>
            <w:tcW w:w="868" w:type="dxa"/>
          </w:tcPr>
          <w:p w14:paraId="63C6586D" w14:textId="77777777" w:rsidR="00FC1E75" w:rsidRPr="000718AC" w:rsidRDefault="00CE6477" w:rsidP="001E01E0">
            <w:pPr>
              <w:pStyle w:val="ZADEVA"/>
              <w:tabs>
                <w:tab w:val="clear" w:pos="1701"/>
                <w:tab w:val="left" w:pos="0"/>
              </w:tabs>
              <w:ind w:left="0" w:firstLine="0"/>
              <w:rPr>
                <w:rFonts w:cs="Arial"/>
                <w:sz w:val="14"/>
                <w:szCs w:val="14"/>
                <w:lang w:val="sl-SI"/>
              </w:rPr>
            </w:pPr>
            <w:r w:rsidRPr="00CE6477">
              <w:rPr>
                <w:rFonts w:cs="Arial"/>
                <w:sz w:val="14"/>
                <w:szCs w:val="14"/>
                <w:lang w:val="sl-SI"/>
              </w:rPr>
              <w:t>3.</w:t>
            </w:r>
            <w:r>
              <w:rPr>
                <w:rFonts w:cs="Arial"/>
                <w:sz w:val="14"/>
                <w:szCs w:val="14"/>
                <w:lang w:val="sl-SI"/>
              </w:rPr>
              <w:t>180,00</w:t>
            </w:r>
          </w:p>
        </w:tc>
      </w:tr>
    </w:tbl>
    <w:p w14:paraId="3CD406C4" w14:textId="77777777" w:rsidR="00281F1F" w:rsidRDefault="00281F1F" w:rsidP="000B0F99">
      <w:pPr>
        <w:pStyle w:val="ZADEVA"/>
        <w:tabs>
          <w:tab w:val="clear" w:pos="1701"/>
          <w:tab w:val="left" w:pos="0"/>
        </w:tabs>
        <w:ind w:left="851" w:firstLine="0"/>
        <w:jc w:val="both"/>
        <w:rPr>
          <w:rFonts w:ascii="Arial Narrow" w:hAnsi="Arial Narrow" w:cs="Arial"/>
          <w:b w:val="0"/>
          <w:szCs w:val="20"/>
          <w:lang w:val="sl-SI"/>
        </w:rPr>
      </w:pPr>
    </w:p>
    <w:p w14:paraId="2D1466E5" w14:textId="77777777" w:rsidR="00377B24" w:rsidRDefault="00377B24" w:rsidP="000B0F99">
      <w:pPr>
        <w:pStyle w:val="ZADEVA"/>
        <w:tabs>
          <w:tab w:val="clear" w:pos="1701"/>
          <w:tab w:val="left" w:pos="0"/>
        </w:tabs>
        <w:ind w:left="851" w:firstLine="0"/>
        <w:jc w:val="both"/>
        <w:rPr>
          <w:rFonts w:ascii="Arial Narrow" w:hAnsi="Arial Narrow" w:cs="Arial"/>
          <w:b w:val="0"/>
          <w:szCs w:val="20"/>
          <w:lang w:val="sl-SI"/>
        </w:rPr>
      </w:pPr>
    </w:p>
    <w:p w14:paraId="02BC22EE" w14:textId="77777777" w:rsidR="000B0F99" w:rsidRPr="000919B2" w:rsidRDefault="000B0F99" w:rsidP="000B0F99">
      <w:pPr>
        <w:pStyle w:val="ZADEVA"/>
        <w:numPr>
          <w:ilvl w:val="1"/>
          <w:numId w:val="4"/>
        </w:numPr>
        <w:tabs>
          <w:tab w:val="clear" w:pos="1701"/>
          <w:tab w:val="left" w:pos="0"/>
        </w:tabs>
        <w:jc w:val="both"/>
        <w:outlineLvl w:val="1"/>
        <w:rPr>
          <w:rFonts w:cs="Arial"/>
          <w:szCs w:val="20"/>
          <w:lang w:val="sl-SI"/>
        </w:rPr>
      </w:pPr>
      <w:bookmarkStart w:id="89" w:name="_Toc68104186"/>
      <w:r w:rsidRPr="000919B2">
        <w:rPr>
          <w:rFonts w:cs="Arial"/>
          <w:szCs w:val="20"/>
          <w:lang w:val="sl-SI"/>
        </w:rPr>
        <w:t>Ugotovitve inšpektorice</w:t>
      </w:r>
      <w:bookmarkEnd w:id="89"/>
    </w:p>
    <w:p w14:paraId="0694BFBC" w14:textId="77777777" w:rsidR="000B0F99" w:rsidRDefault="000B0F99" w:rsidP="000B0F99">
      <w:pPr>
        <w:pStyle w:val="ZADEVA"/>
        <w:tabs>
          <w:tab w:val="clear" w:pos="1701"/>
          <w:tab w:val="left" w:pos="0"/>
        </w:tabs>
        <w:ind w:left="851" w:firstLine="0"/>
        <w:jc w:val="both"/>
        <w:rPr>
          <w:rFonts w:ascii="Arial Narrow" w:hAnsi="Arial Narrow" w:cs="Arial"/>
          <w:b w:val="0"/>
          <w:szCs w:val="20"/>
          <w:lang w:val="sl-SI"/>
        </w:rPr>
      </w:pPr>
    </w:p>
    <w:p w14:paraId="138C366A" w14:textId="77777777" w:rsidR="006F75C1" w:rsidRDefault="006F75C1" w:rsidP="000B0F99">
      <w:pPr>
        <w:pStyle w:val="ZADEVA"/>
        <w:tabs>
          <w:tab w:val="clear" w:pos="1701"/>
          <w:tab w:val="left" w:pos="0"/>
        </w:tabs>
        <w:ind w:left="851" w:firstLine="0"/>
        <w:jc w:val="both"/>
        <w:rPr>
          <w:rFonts w:ascii="Arial Narrow" w:hAnsi="Arial Narrow" w:cs="Arial"/>
          <w:b w:val="0"/>
          <w:szCs w:val="20"/>
          <w:lang w:val="sl-SI"/>
        </w:rPr>
      </w:pPr>
    </w:p>
    <w:p w14:paraId="051043F0" w14:textId="77777777" w:rsidR="009E6781" w:rsidRPr="0000417D" w:rsidRDefault="009E6781" w:rsidP="00281F1F">
      <w:pPr>
        <w:pStyle w:val="ZADEVA"/>
        <w:tabs>
          <w:tab w:val="clear" w:pos="1701"/>
          <w:tab w:val="left" w:pos="0"/>
        </w:tabs>
        <w:ind w:left="0" w:firstLine="0"/>
        <w:jc w:val="both"/>
        <w:rPr>
          <w:rFonts w:cs="Arial"/>
          <w:b w:val="0"/>
          <w:i/>
          <w:iCs/>
          <w:szCs w:val="20"/>
          <w:lang w:val="sl-SI"/>
        </w:rPr>
      </w:pPr>
      <w:r w:rsidRPr="0000417D">
        <w:rPr>
          <w:rFonts w:cs="Arial"/>
          <w:b w:val="0"/>
          <w:i/>
          <w:iCs/>
          <w:szCs w:val="20"/>
          <w:lang w:val="sl-SI"/>
        </w:rPr>
        <w:t>Inšpektorica ugotavlja:</w:t>
      </w:r>
    </w:p>
    <w:p w14:paraId="5C0B04B2" w14:textId="77777777" w:rsidR="009A33EB" w:rsidRPr="00281F1F" w:rsidRDefault="009A33EB" w:rsidP="00FC50EF">
      <w:pPr>
        <w:numPr>
          <w:ilvl w:val="0"/>
          <w:numId w:val="12"/>
        </w:numPr>
        <w:tabs>
          <w:tab w:val="left" w:pos="709"/>
        </w:tabs>
        <w:spacing w:before="240"/>
        <w:ind w:left="709" w:hanging="283"/>
        <w:jc w:val="both"/>
        <w:rPr>
          <w:rFonts w:cs="Arial"/>
          <w:szCs w:val="20"/>
        </w:rPr>
      </w:pPr>
      <w:bookmarkStart w:id="90" w:name="_Hlk58488037"/>
      <w:bookmarkEnd w:id="78"/>
      <w:r w:rsidRPr="00281F1F">
        <w:rPr>
          <w:rFonts w:cs="Arial"/>
          <w:i/>
          <w:iCs/>
          <w:szCs w:val="20"/>
        </w:rPr>
        <w:t xml:space="preserve">da je </w:t>
      </w:r>
      <w:r w:rsidR="00C34F77">
        <w:rPr>
          <w:rFonts w:cs="Arial"/>
          <w:i/>
          <w:iCs/>
          <w:szCs w:val="20"/>
        </w:rPr>
        <w:t>ARNES</w:t>
      </w:r>
      <w:r w:rsidRPr="00281F1F">
        <w:rPr>
          <w:rFonts w:cs="Arial"/>
          <w:i/>
          <w:iCs/>
          <w:szCs w:val="20"/>
        </w:rPr>
        <w:t xml:space="preserve"> presežek prihodkov nad odhodki iz naslova prodaje blaga in storitev na trgu ustrezno prikazal v ločenem izkazu, </w:t>
      </w:r>
    </w:p>
    <w:p w14:paraId="2DC01332" w14:textId="77777777" w:rsidR="009B7E65" w:rsidRPr="00281F1F" w:rsidRDefault="009A33EB" w:rsidP="00FC50EF">
      <w:pPr>
        <w:numPr>
          <w:ilvl w:val="0"/>
          <w:numId w:val="12"/>
        </w:numPr>
        <w:tabs>
          <w:tab w:val="left" w:pos="709"/>
        </w:tabs>
        <w:spacing w:before="240"/>
        <w:ind w:left="709" w:hanging="283"/>
        <w:jc w:val="both"/>
        <w:rPr>
          <w:rFonts w:cs="Arial"/>
          <w:szCs w:val="20"/>
        </w:rPr>
      </w:pPr>
      <w:r w:rsidRPr="00281F1F">
        <w:rPr>
          <w:rFonts w:cs="Arial"/>
          <w:i/>
          <w:iCs/>
          <w:szCs w:val="20"/>
        </w:rPr>
        <w:t xml:space="preserve">da je </w:t>
      </w:r>
      <w:r w:rsidR="00C34F77">
        <w:rPr>
          <w:rFonts w:cs="Arial"/>
          <w:i/>
          <w:iCs/>
          <w:szCs w:val="20"/>
        </w:rPr>
        <w:t>ARNES</w:t>
      </w:r>
      <w:r w:rsidRPr="00281F1F">
        <w:rPr>
          <w:rFonts w:cs="Arial"/>
          <w:i/>
          <w:iCs/>
          <w:szCs w:val="20"/>
        </w:rPr>
        <w:t xml:space="preserve"> v Pravilniku o računovodstvu, ki ga je sprejel Svet </w:t>
      </w:r>
      <w:r w:rsidR="00C34F77">
        <w:rPr>
          <w:rFonts w:cs="Arial"/>
          <w:i/>
          <w:iCs/>
          <w:szCs w:val="20"/>
        </w:rPr>
        <w:t>ARNES</w:t>
      </w:r>
      <w:r w:rsidRPr="00281F1F">
        <w:rPr>
          <w:rFonts w:cs="Arial"/>
          <w:i/>
          <w:iCs/>
          <w:szCs w:val="20"/>
        </w:rPr>
        <w:t xml:space="preserve"> določil razmejevanje prihodkov in odhodkov iz naslova tržne dejavnosti</w:t>
      </w:r>
      <w:r w:rsidR="009B7E65" w:rsidRPr="00281F1F">
        <w:rPr>
          <w:rFonts w:cs="Arial"/>
          <w:i/>
          <w:iCs/>
          <w:szCs w:val="20"/>
        </w:rPr>
        <w:t>,</w:t>
      </w:r>
    </w:p>
    <w:p w14:paraId="3CAD1DF6" w14:textId="77777777" w:rsidR="00FC04D4" w:rsidRPr="00281F1F" w:rsidRDefault="00FC04D4" w:rsidP="00FC50EF">
      <w:pPr>
        <w:numPr>
          <w:ilvl w:val="0"/>
          <w:numId w:val="12"/>
        </w:numPr>
        <w:tabs>
          <w:tab w:val="left" w:pos="709"/>
        </w:tabs>
        <w:spacing w:before="240"/>
        <w:ind w:left="709" w:hanging="283"/>
        <w:jc w:val="both"/>
        <w:rPr>
          <w:rFonts w:cs="Arial"/>
          <w:szCs w:val="20"/>
        </w:rPr>
      </w:pPr>
      <w:r w:rsidRPr="00281F1F">
        <w:rPr>
          <w:rFonts w:cs="Arial"/>
          <w:i/>
          <w:iCs/>
          <w:szCs w:val="20"/>
        </w:rPr>
        <w:t xml:space="preserve">da </w:t>
      </w:r>
      <w:r w:rsidR="009A33EB" w:rsidRPr="00281F1F">
        <w:rPr>
          <w:rFonts w:cs="Arial"/>
          <w:i/>
          <w:iCs/>
          <w:szCs w:val="20"/>
        </w:rPr>
        <w:t xml:space="preserve">je </w:t>
      </w:r>
      <w:r w:rsidR="00C34F77">
        <w:rPr>
          <w:rFonts w:cs="Arial"/>
          <w:i/>
          <w:iCs/>
          <w:szCs w:val="20"/>
        </w:rPr>
        <w:t>ARNES</w:t>
      </w:r>
      <w:r w:rsidR="009A33EB" w:rsidRPr="00281F1F">
        <w:rPr>
          <w:rFonts w:cs="Arial"/>
          <w:i/>
          <w:iCs/>
          <w:szCs w:val="20"/>
        </w:rPr>
        <w:t xml:space="preserve"> delovno uspešnost iz naslova </w:t>
      </w:r>
      <w:r w:rsidR="00DF6C3B">
        <w:rPr>
          <w:rFonts w:cs="Arial"/>
          <w:i/>
          <w:iCs/>
          <w:szCs w:val="20"/>
        </w:rPr>
        <w:t>TDU</w:t>
      </w:r>
      <w:r w:rsidR="009A33EB" w:rsidRPr="00281F1F">
        <w:rPr>
          <w:rFonts w:cs="Arial"/>
          <w:i/>
          <w:iCs/>
          <w:szCs w:val="20"/>
        </w:rPr>
        <w:t xml:space="preserve"> v letu 2018 in 2019 izplačeval na podlagi sprejetega Pravilnika </w:t>
      </w:r>
      <w:r w:rsidR="008C4167">
        <w:rPr>
          <w:rFonts w:cs="Arial"/>
          <w:i/>
          <w:iCs/>
          <w:szCs w:val="20"/>
        </w:rPr>
        <w:t xml:space="preserve">o tržni delovni uspešnosti zaposlenih na </w:t>
      </w:r>
      <w:r w:rsidR="00C34F77">
        <w:rPr>
          <w:rFonts w:cs="Arial"/>
          <w:i/>
          <w:iCs/>
          <w:szCs w:val="20"/>
        </w:rPr>
        <w:t>ARNES</w:t>
      </w:r>
      <w:r w:rsidR="008C4167">
        <w:rPr>
          <w:rFonts w:cs="Arial"/>
          <w:i/>
          <w:iCs/>
          <w:szCs w:val="20"/>
        </w:rPr>
        <w:t>U z dne 27. 12. 2011</w:t>
      </w:r>
      <w:r w:rsidR="00D75798" w:rsidRPr="00281F1F">
        <w:rPr>
          <w:rFonts w:cs="Arial"/>
          <w:i/>
          <w:iCs/>
          <w:szCs w:val="20"/>
        </w:rPr>
        <w:t xml:space="preserve">, </w:t>
      </w:r>
    </w:p>
    <w:p w14:paraId="58633411" w14:textId="77777777" w:rsidR="00FC04D4" w:rsidRPr="002F0291" w:rsidRDefault="009B7E65" w:rsidP="00FC50EF">
      <w:pPr>
        <w:numPr>
          <w:ilvl w:val="0"/>
          <w:numId w:val="13"/>
        </w:numPr>
        <w:tabs>
          <w:tab w:val="left" w:pos="709"/>
        </w:tabs>
        <w:spacing w:before="240"/>
        <w:ind w:left="709" w:hanging="283"/>
        <w:jc w:val="both"/>
        <w:rPr>
          <w:rFonts w:cs="Arial"/>
          <w:szCs w:val="20"/>
        </w:rPr>
      </w:pPr>
      <w:r w:rsidRPr="002F0291">
        <w:rPr>
          <w:rFonts w:cs="Arial"/>
          <w:i/>
          <w:iCs/>
          <w:szCs w:val="20"/>
        </w:rPr>
        <w:t>da je o višini izplačil odločil direktor</w:t>
      </w:r>
      <w:r w:rsidR="008C4167" w:rsidRPr="002F0291">
        <w:rPr>
          <w:rFonts w:cs="Arial"/>
          <w:i/>
          <w:iCs/>
          <w:szCs w:val="20"/>
        </w:rPr>
        <w:t xml:space="preserve"> </w:t>
      </w:r>
      <w:r w:rsidR="00C34F77">
        <w:rPr>
          <w:rFonts w:cs="Arial"/>
          <w:i/>
          <w:iCs/>
          <w:szCs w:val="20"/>
        </w:rPr>
        <w:t>ARNES</w:t>
      </w:r>
      <w:r w:rsidR="00FC04D4" w:rsidRPr="002F0291">
        <w:rPr>
          <w:rFonts w:cs="Arial"/>
          <w:i/>
          <w:iCs/>
          <w:szCs w:val="20"/>
        </w:rPr>
        <w:t>,</w:t>
      </w:r>
    </w:p>
    <w:p w14:paraId="70D157E0" w14:textId="77777777" w:rsidR="00FC04D4" w:rsidRPr="00DF6C3B" w:rsidRDefault="00D75798" w:rsidP="00FC50EF">
      <w:pPr>
        <w:numPr>
          <w:ilvl w:val="0"/>
          <w:numId w:val="13"/>
        </w:numPr>
        <w:tabs>
          <w:tab w:val="left" w:pos="709"/>
        </w:tabs>
        <w:spacing w:before="240"/>
        <w:ind w:left="709" w:hanging="283"/>
        <w:jc w:val="both"/>
        <w:rPr>
          <w:rFonts w:cs="Arial"/>
          <w:szCs w:val="20"/>
        </w:rPr>
      </w:pPr>
      <w:r w:rsidRPr="00281F1F">
        <w:rPr>
          <w:rFonts w:cs="Arial"/>
          <w:i/>
          <w:iCs/>
          <w:szCs w:val="20"/>
        </w:rPr>
        <w:t xml:space="preserve">da obseg razpoložljivih sredstev za izplačilo </w:t>
      </w:r>
      <w:r w:rsidR="00DF6C3B">
        <w:rPr>
          <w:rFonts w:cs="Arial"/>
          <w:i/>
          <w:iCs/>
          <w:szCs w:val="20"/>
        </w:rPr>
        <w:t>TDU</w:t>
      </w:r>
      <w:r w:rsidRPr="00281F1F">
        <w:rPr>
          <w:rFonts w:cs="Arial"/>
          <w:i/>
          <w:iCs/>
          <w:szCs w:val="20"/>
        </w:rPr>
        <w:t xml:space="preserve"> ni bil prekoračen</w:t>
      </w:r>
      <w:r w:rsidR="00DF6C3B">
        <w:rPr>
          <w:rFonts w:cs="Arial"/>
          <w:i/>
          <w:iCs/>
          <w:szCs w:val="20"/>
        </w:rPr>
        <w:t xml:space="preserve"> v letu 2018</w:t>
      </w:r>
      <w:r w:rsidRPr="00281F1F">
        <w:rPr>
          <w:rFonts w:cs="Arial"/>
          <w:i/>
          <w:iCs/>
          <w:szCs w:val="20"/>
        </w:rPr>
        <w:t xml:space="preserve"> na podlagi izplačil</w:t>
      </w:r>
      <w:r w:rsidR="00DF6C3B">
        <w:rPr>
          <w:rFonts w:cs="Arial"/>
          <w:i/>
          <w:iCs/>
          <w:szCs w:val="20"/>
        </w:rPr>
        <w:t xml:space="preserve">, ki so bila </w:t>
      </w:r>
      <w:r w:rsidRPr="00281F1F">
        <w:rPr>
          <w:rFonts w:cs="Arial"/>
          <w:i/>
          <w:iCs/>
          <w:szCs w:val="20"/>
        </w:rPr>
        <w:t>v skladu s</w:t>
      </w:r>
      <w:r w:rsidR="008C4167">
        <w:rPr>
          <w:rFonts w:cs="Arial"/>
          <w:i/>
          <w:iCs/>
          <w:szCs w:val="20"/>
        </w:rPr>
        <w:t xml:space="preserve"> sprejetim </w:t>
      </w:r>
      <w:r w:rsidRPr="00281F1F">
        <w:rPr>
          <w:rFonts w:cs="Arial"/>
          <w:i/>
          <w:iCs/>
          <w:szCs w:val="20"/>
        </w:rPr>
        <w:t xml:space="preserve"> </w:t>
      </w:r>
      <w:r w:rsidR="008C4167" w:rsidRPr="008C4167">
        <w:rPr>
          <w:rFonts w:cs="Arial"/>
          <w:i/>
          <w:iCs/>
          <w:szCs w:val="20"/>
        </w:rPr>
        <w:t>Pravilnik</w:t>
      </w:r>
      <w:r w:rsidR="008C4167">
        <w:rPr>
          <w:rFonts w:cs="Arial"/>
          <w:i/>
          <w:iCs/>
          <w:szCs w:val="20"/>
        </w:rPr>
        <w:t>om</w:t>
      </w:r>
      <w:r w:rsidR="008C4167" w:rsidRPr="008C4167">
        <w:rPr>
          <w:rFonts w:cs="Arial"/>
          <w:i/>
          <w:iCs/>
          <w:szCs w:val="20"/>
        </w:rPr>
        <w:t xml:space="preserve"> o tržni delovni uspešnosti zaposlenih na </w:t>
      </w:r>
      <w:r w:rsidR="00C34F77">
        <w:rPr>
          <w:rFonts w:cs="Arial"/>
          <w:i/>
          <w:iCs/>
          <w:szCs w:val="20"/>
        </w:rPr>
        <w:t>ARNES</w:t>
      </w:r>
      <w:r w:rsidR="008C4167" w:rsidRPr="008C4167">
        <w:rPr>
          <w:rFonts w:cs="Arial"/>
          <w:i/>
          <w:iCs/>
          <w:szCs w:val="20"/>
        </w:rPr>
        <w:t xml:space="preserve">U z dne 27. 12. </w:t>
      </w:r>
      <w:r w:rsidR="008C4167">
        <w:rPr>
          <w:rFonts w:cs="Arial"/>
          <w:i/>
          <w:iCs/>
          <w:szCs w:val="20"/>
        </w:rPr>
        <w:t>2011</w:t>
      </w:r>
      <w:r w:rsidR="00DF6C3B">
        <w:rPr>
          <w:rFonts w:cs="Arial"/>
          <w:i/>
          <w:iCs/>
          <w:szCs w:val="20"/>
        </w:rPr>
        <w:t>,</w:t>
      </w:r>
    </w:p>
    <w:p w14:paraId="2A251534" w14:textId="06B0E689" w:rsidR="008C4167" w:rsidRPr="007D6134" w:rsidRDefault="00DF6C3B" w:rsidP="00FC50EF">
      <w:pPr>
        <w:numPr>
          <w:ilvl w:val="0"/>
          <w:numId w:val="13"/>
        </w:numPr>
        <w:tabs>
          <w:tab w:val="left" w:pos="709"/>
        </w:tabs>
        <w:spacing w:before="240"/>
        <w:ind w:left="709" w:hanging="283"/>
        <w:jc w:val="both"/>
        <w:rPr>
          <w:rFonts w:cs="Arial"/>
          <w:szCs w:val="20"/>
        </w:rPr>
      </w:pPr>
      <w:r w:rsidRPr="00DF6C3B">
        <w:rPr>
          <w:rFonts w:cs="Arial"/>
          <w:i/>
          <w:iCs/>
          <w:szCs w:val="20"/>
        </w:rPr>
        <w:t xml:space="preserve">da je bil dovoljen obseg razpoložljivih sredstev za izplačilo TDU v letu 2019 prekoračen, in sicer v višini 2.932,52 </w:t>
      </w:r>
      <w:r>
        <w:rPr>
          <w:rFonts w:cs="Arial"/>
          <w:i/>
          <w:iCs/>
          <w:szCs w:val="20"/>
        </w:rPr>
        <w:t>EUR, kot izhaja iz ugotovitev inšpektorice v točki 2.1.1 tega zapisnika o inšpekcijskem nadzoru</w:t>
      </w:r>
      <w:r w:rsidR="007D6134">
        <w:rPr>
          <w:rFonts w:cs="Arial"/>
          <w:i/>
          <w:iCs/>
          <w:szCs w:val="20"/>
        </w:rPr>
        <w:t xml:space="preserve"> ter da </w:t>
      </w:r>
    </w:p>
    <w:p w14:paraId="13D5B3BB" w14:textId="18928317" w:rsidR="00D05A84" w:rsidRPr="00705FAF" w:rsidRDefault="007D6134" w:rsidP="00FC50EF">
      <w:pPr>
        <w:numPr>
          <w:ilvl w:val="0"/>
          <w:numId w:val="13"/>
        </w:numPr>
        <w:tabs>
          <w:tab w:val="left" w:pos="709"/>
        </w:tabs>
        <w:spacing w:before="240"/>
        <w:ind w:left="709" w:hanging="283"/>
        <w:jc w:val="both"/>
        <w:rPr>
          <w:rFonts w:cs="Arial"/>
          <w:szCs w:val="20"/>
        </w:rPr>
      </w:pPr>
      <w:r w:rsidRPr="00705FAF">
        <w:rPr>
          <w:rFonts w:cs="Arial"/>
          <w:i/>
          <w:iCs/>
          <w:szCs w:val="20"/>
        </w:rPr>
        <w:t>da obseg razpoložljivih sredstev za izplačilo TDU (z upoštevanim zmanjšanjem v višini</w:t>
      </w:r>
      <w:r w:rsidR="00D05A84" w:rsidRPr="00705FAF">
        <w:rPr>
          <w:rFonts w:cs="Arial"/>
          <w:i/>
          <w:iCs/>
          <w:szCs w:val="20"/>
        </w:rPr>
        <w:t xml:space="preserve"> 2.932,52 EUR, s katerimi </w:t>
      </w:r>
      <w:r w:rsidR="00947AA7" w:rsidRPr="00705FAF">
        <w:rPr>
          <w:rFonts w:cs="Arial"/>
          <w:i/>
          <w:iCs/>
          <w:szCs w:val="20"/>
        </w:rPr>
        <w:t xml:space="preserve">je ARNES </w:t>
      </w:r>
      <w:r w:rsidR="00D05A84" w:rsidRPr="00705FAF">
        <w:rPr>
          <w:rFonts w:cs="Arial"/>
          <w:i/>
          <w:iCs/>
          <w:szCs w:val="20"/>
        </w:rPr>
        <w:t>prekoračil dovoljen obseg sredstev TDU v letu 2019)</w:t>
      </w:r>
      <w:r w:rsidRPr="00705FAF">
        <w:rPr>
          <w:rFonts w:cs="Arial"/>
          <w:i/>
          <w:iCs/>
          <w:szCs w:val="20"/>
        </w:rPr>
        <w:t xml:space="preserve"> </w:t>
      </w:r>
      <w:r w:rsidR="00947AA7" w:rsidRPr="00705FAF">
        <w:rPr>
          <w:rFonts w:cs="Arial"/>
          <w:i/>
          <w:iCs/>
          <w:szCs w:val="20"/>
        </w:rPr>
        <w:t xml:space="preserve">v letu 2020 </w:t>
      </w:r>
      <w:r w:rsidRPr="00705FAF">
        <w:rPr>
          <w:rFonts w:cs="Arial"/>
          <w:i/>
          <w:iCs/>
          <w:szCs w:val="20"/>
        </w:rPr>
        <w:t>ni bil prekoračen</w:t>
      </w:r>
      <w:r w:rsidR="00FC50EF" w:rsidRPr="00705FAF">
        <w:rPr>
          <w:rFonts w:cs="Arial"/>
          <w:i/>
          <w:iCs/>
          <w:szCs w:val="20"/>
        </w:rPr>
        <w:t>.</w:t>
      </w:r>
    </w:p>
    <w:p w14:paraId="47BBC48C" w14:textId="77777777" w:rsidR="00FC50EF" w:rsidRPr="00FC50EF" w:rsidRDefault="00FC50EF" w:rsidP="00FC50EF">
      <w:pPr>
        <w:tabs>
          <w:tab w:val="left" w:pos="709"/>
        </w:tabs>
        <w:spacing w:before="240"/>
        <w:ind w:left="709"/>
        <w:jc w:val="both"/>
        <w:rPr>
          <w:rFonts w:cs="Arial"/>
          <w:szCs w:val="20"/>
        </w:rPr>
      </w:pPr>
    </w:p>
    <w:p w14:paraId="4AFB6545" w14:textId="77777777" w:rsidR="009F51AA" w:rsidRPr="00020103" w:rsidRDefault="00C17BFB" w:rsidP="00C17BFB">
      <w:pPr>
        <w:autoSpaceDE w:val="0"/>
        <w:autoSpaceDN w:val="0"/>
        <w:adjustRightInd w:val="0"/>
        <w:spacing w:line="240" w:lineRule="auto"/>
        <w:outlineLvl w:val="0"/>
        <w:rPr>
          <w:rFonts w:cs="Arial"/>
          <w:b/>
          <w:bCs/>
          <w:sz w:val="22"/>
          <w:szCs w:val="22"/>
          <w:lang w:eastAsia="sl-SI"/>
        </w:rPr>
      </w:pPr>
      <w:bookmarkStart w:id="91" w:name="_Toc55554671"/>
      <w:bookmarkStart w:id="92" w:name="_Toc68104187"/>
      <w:bookmarkEnd w:id="90"/>
      <w:r w:rsidRPr="00020103">
        <w:rPr>
          <w:rFonts w:cs="Arial"/>
          <w:b/>
          <w:bCs/>
          <w:sz w:val="22"/>
          <w:szCs w:val="22"/>
          <w:lang w:eastAsia="sl-SI"/>
        </w:rPr>
        <w:t xml:space="preserve">III  </w:t>
      </w:r>
      <w:r w:rsidR="009F51AA" w:rsidRPr="00020103">
        <w:rPr>
          <w:rFonts w:cs="Arial"/>
          <w:b/>
          <w:bCs/>
          <w:sz w:val="22"/>
          <w:szCs w:val="22"/>
          <w:lang w:eastAsia="sl-SI"/>
        </w:rPr>
        <w:t>Odrejeni ukrepi inšpektor</w:t>
      </w:r>
      <w:r w:rsidR="00256508" w:rsidRPr="00020103">
        <w:rPr>
          <w:rFonts w:cs="Arial"/>
          <w:b/>
          <w:bCs/>
          <w:sz w:val="22"/>
          <w:szCs w:val="22"/>
          <w:lang w:eastAsia="sl-SI"/>
        </w:rPr>
        <w:t>ice</w:t>
      </w:r>
      <w:bookmarkEnd w:id="79"/>
      <w:bookmarkEnd w:id="91"/>
      <w:bookmarkEnd w:id="92"/>
    </w:p>
    <w:p w14:paraId="2968D458" w14:textId="77777777" w:rsidR="009F51AA" w:rsidRPr="002713D7" w:rsidRDefault="009F51AA" w:rsidP="009F51AA">
      <w:pPr>
        <w:autoSpaceDE w:val="0"/>
        <w:autoSpaceDN w:val="0"/>
        <w:adjustRightInd w:val="0"/>
        <w:spacing w:line="240" w:lineRule="auto"/>
        <w:rPr>
          <w:rFonts w:cs="Arial"/>
          <w:b/>
          <w:bCs/>
          <w:sz w:val="22"/>
          <w:szCs w:val="22"/>
          <w:highlight w:val="yellow"/>
          <w:lang w:eastAsia="sl-SI"/>
        </w:rPr>
      </w:pPr>
    </w:p>
    <w:p w14:paraId="35A70A5D" w14:textId="77777777" w:rsidR="00EF5FB6" w:rsidRDefault="00EF5FB6" w:rsidP="00022496">
      <w:pPr>
        <w:jc w:val="both"/>
        <w:rPr>
          <w:lang w:eastAsia="sl-SI"/>
        </w:rPr>
      </w:pPr>
    </w:p>
    <w:p w14:paraId="52FA306E" w14:textId="0DE136C2" w:rsidR="00DF6C3B" w:rsidRPr="00705FAF" w:rsidRDefault="00B7545F" w:rsidP="00D05A84">
      <w:pPr>
        <w:jc w:val="both"/>
        <w:rPr>
          <w:rFonts w:cs="Arial"/>
          <w:szCs w:val="20"/>
        </w:rPr>
      </w:pPr>
      <w:r w:rsidRPr="00705FAF">
        <w:rPr>
          <w:rFonts w:cs="Arial"/>
          <w:szCs w:val="20"/>
        </w:rPr>
        <w:t xml:space="preserve">Inšpektorica </w:t>
      </w:r>
      <w:r w:rsidR="00DF6C3B" w:rsidRPr="00705FAF">
        <w:rPr>
          <w:rFonts w:cs="Arial"/>
          <w:szCs w:val="20"/>
        </w:rPr>
        <w:t xml:space="preserve">je ugotovila </w:t>
      </w:r>
      <w:r w:rsidRPr="00705FAF">
        <w:rPr>
          <w:rFonts w:cs="Arial"/>
          <w:szCs w:val="20"/>
        </w:rPr>
        <w:t xml:space="preserve">nepravilnosti v zvezi z </w:t>
      </w:r>
      <w:r w:rsidR="00EB6507" w:rsidRPr="00705FAF">
        <w:rPr>
          <w:rFonts w:cs="Arial"/>
          <w:szCs w:val="20"/>
        </w:rPr>
        <w:t>določitvijo in izplačili delovne uspešnosti</w:t>
      </w:r>
      <w:r w:rsidR="00FC04D4" w:rsidRPr="00705FAF">
        <w:rPr>
          <w:rFonts w:cs="Arial"/>
          <w:szCs w:val="20"/>
        </w:rPr>
        <w:t xml:space="preserve"> javnim uslužbencem</w:t>
      </w:r>
      <w:r w:rsidR="00EB6507" w:rsidRPr="00705FAF">
        <w:rPr>
          <w:rFonts w:cs="Arial"/>
          <w:szCs w:val="20"/>
        </w:rPr>
        <w:t xml:space="preserve"> </w:t>
      </w:r>
      <w:r w:rsidR="00C34F77" w:rsidRPr="00705FAF">
        <w:rPr>
          <w:rFonts w:cs="Arial"/>
          <w:szCs w:val="20"/>
        </w:rPr>
        <w:t>ARNES</w:t>
      </w:r>
      <w:r w:rsidR="00FC04D4" w:rsidRPr="00705FAF">
        <w:rPr>
          <w:rFonts w:cs="Arial"/>
          <w:szCs w:val="20"/>
        </w:rPr>
        <w:t xml:space="preserve"> </w:t>
      </w:r>
      <w:r w:rsidR="00EB6507" w:rsidRPr="00705FAF">
        <w:rPr>
          <w:rFonts w:cs="Arial"/>
          <w:szCs w:val="20"/>
        </w:rPr>
        <w:t xml:space="preserve">iz naslova prodaje blaga in storitev na trgu (D030) v </w:t>
      </w:r>
      <w:r w:rsidRPr="00705FAF">
        <w:rPr>
          <w:rFonts w:cs="Arial"/>
          <w:szCs w:val="20"/>
        </w:rPr>
        <w:t>letu 2018 in 2019</w:t>
      </w:r>
      <w:r w:rsidR="00D05A84" w:rsidRPr="00705FAF">
        <w:rPr>
          <w:rFonts w:cs="Arial"/>
          <w:szCs w:val="20"/>
        </w:rPr>
        <w:t xml:space="preserve">, vendar je </w:t>
      </w:r>
      <w:r w:rsidR="00EB6507" w:rsidRPr="00705FAF">
        <w:rPr>
          <w:rFonts w:cs="Arial"/>
          <w:szCs w:val="20"/>
        </w:rPr>
        <w:t>direktor</w:t>
      </w:r>
      <w:r w:rsidR="008C4167" w:rsidRPr="00705FAF">
        <w:rPr>
          <w:rFonts w:cs="Arial"/>
          <w:szCs w:val="20"/>
        </w:rPr>
        <w:t xml:space="preserve"> </w:t>
      </w:r>
      <w:r w:rsidR="00C34F77" w:rsidRPr="00705FAF">
        <w:rPr>
          <w:rFonts w:cs="Arial"/>
          <w:szCs w:val="20"/>
        </w:rPr>
        <w:t>ARNES</w:t>
      </w:r>
      <w:r w:rsidR="00697EF2" w:rsidRPr="00705FAF">
        <w:rPr>
          <w:rFonts w:cs="Arial"/>
          <w:szCs w:val="20"/>
        </w:rPr>
        <w:t>,</w:t>
      </w:r>
      <w:r w:rsidR="00EB6507" w:rsidRPr="00705FAF">
        <w:rPr>
          <w:rFonts w:cs="Arial"/>
          <w:szCs w:val="20"/>
        </w:rPr>
        <w:t xml:space="preserve"> </w:t>
      </w:r>
      <w:r w:rsidR="00FC04D4" w:rsidRPr="00705FAF">
        <w:rPr>
          <w:rFonts w:cs="Arial"/>
          <w:szCs w:val="20"/>
        </w:rPr>
        <w:t>v zvezi</w:t>
      </w:r>
      <w:r w:rsidR="00D05A84" w:rsidRPr="00705FAF">
        <w:rPr>
          <w:rFonts w:cs="Arial"/>
          <w:szCs w:val="20"/>
        </w:rPr>
        <w:t xml:space="preserve"> z odpravo ugotovljenih nepravilnosti že predložil listinska dokazila iz kater</w:t>
      </w:r>
      <w:r w:rsidR="00697EF2" w:rsidRPr="00705FAF">
        <w:rPr>
          <w:rFonts w:cs="Arial"/>
          <w:szCs w:val="20"/>
        </w:rPr>
        <w:t>ih</w:t>
      </w:r>
      <w:r w:rsidR="00D05A84" w:rsidRPr="00705FAF">
        <w:rPr>
          <w:rFonts w:cs="Arial"/>
          <w:szCs w:val="20"/>
        </w:rPr>
        <w:t xml:space="preserve"> izhaja, da ARNES v letu 2020 ni prekoračil dovoljenega obsega sredstev za izplačilo TDU ter se</w:t>
      </w:r>
      <w:r w:rsidR="00FC50EF" w:rsidRPr="00705FAF">
        <w:rPr>
          <w:rFonts w:cs="Arial"/>
          <w:szCs w:val="20"/>
        </w:rPr>
        <w:t xml:space="preserve"> z izjavo</w:t>
      </w:r>
      <w:r w:rsidR="00D05A84" w:rsidRPr="00705FAF">
        <w:rPr>
          <w:rFonts w:cs="Arial"/>
          <w:szCs w:val="20"/>
        </w:rPr>
        <w:t xml:space="preserve"> zavezal k </w:t>
      </w:r>
      <w:r w:rsidR="001125D0" w:rsidRPr="00705FAF">
        <w:rPr>
          <w:rFonts w:cs="Arial"/>
          <w:szCs w:val="20"/>
        </w:rPr>
        <w:t>dosledn</w:t>
      </w:r>
      <w:r w:rsidR="00D05A84" w:rsidRPr="00705FAF">
        <w:rPr>
          <w:rFonts w:cs="Arial"/>
          <w:szCs w:val="20"/>
        </w:rPr>
        <w:t xml:space="preserve">emu </w:t>
      </w:r>
      <w:r w:rsidR="001125D0" w:rsidRPr="00705FAF">
        <w:rPr>
          <w:rFonts w:cs="Arial"/>
          <w:szCs w:val="20"/>
        </w:rPr>
        <w:t>in praviln</w:t>
      </w:r>
      <w:r w:rsidR="00D05A84" w:rsidRPr="00705FAF">
        <w:rPr>
          <w:rFonts w:cs="Arial"/>
          <w:szCs w:val="20"/>
        </w:rPr>
        <w:t>emu</w:t>
      </w:r>
      <w:r w:rsidR="001125D0" w:rsidRPr="00705FAF">
        <w:rPr>
          <w:rFonts w:cs="Arial"/>
          <w:szCs w:val="20"/>
        </w:rPr>
        <w:t xml:space="preserve"> izvajanj</w:t>
      </w:r>
      <w:r w:rsidR="00D05A84" w:rsidRPr="00705FAF">
        <w:rPr>
          <w:rFonts w:cs="Arial"/>
          <w:szCs w:val="20"/>
        </w:rPr>
        <w:t>u</w:t>
      </w:r>
      <w:r w:rsidR="001125D0" w:rsidRPr="00705FAF">
        <w:rPr>
          <w:rFonts w:cs="Arial"/>
          <w:szCs w:val="20"/>
        </w:rPr>
        <w:t xml:space="preserve"> določb 5. člena uredbe (upoštevajoč ugotovitve inšpektorice v tem inšpekcijskem nadzoru glede obrazcev EOSDU in s tem povezane nepravilnosti pri izkazovanju oziroma ugotavljanju dovoljenega obsega sredstev za TDU</w:t>
      </w:r>
      <w:r w:rsidR="00966C5E" w:rsidRPr="00705FAF">
        <w:rPr>
          <w:rFonts w:cs="Arial"/>
          <w:szCs w:val="20"/>
        </w:rPr>
        <w:t>)</w:t>
      </w:r>
      <w:r w:rsidR="00D05A84" w:rsidRPr="00705FAF">
        <w:rPr>
          <w:rFonts w:cs="Arial"/>
          <w:szCs w:val="20"/>
        </w:rPr>
        <w:t xml:space="preserve">, zato </w:t>
      </w:r>
      <w:r w:rsidR="00697EF2" w:rsidRPr="00705FAF">
        <w:rPr>
          <w:rFonts w:cs="Arial"/>
          <w:szCs w:val="20"/>
        </w:rPr>
        <w:t>ne odreja popravljalnih ukrepov.</w:t>
      </w:r>
    </w:p>
    <w:p w14:paraId="272C0A5B" w14:textId="25E88D77" w:rsidR="00E311F7" w:rsidRPr="00705FAF" w:rsidRDefault="00E311F7" w:rsidP="00C97AE0">
      <w:pPr>
        <w:rPr>
          <w:szCs w:val="20"/>
        </w:rPr>
      </w:pPr>
    </w:p>
    <w:p w14:paraId="6587DFD3" w14:textId="77777777" w:rsidR="00D05A84" w:rsidRPr="00705FAF" w:rsidRDefault="00D05A84" w:rsidP="00C97AE0">
      <w:pPr>
        <w:rPr>
          <w:szCs w:val="20"/>
        </w:rPr>
      </w:pPr>
    </w:p>
    <w:p w14:paraId="5F961DEC" w14:textId="77777777" w:rsidR="000345AA" w:rsidRPr="00705FAF" w:rsidRDefault="000345AA" w:rsidP="000345AA">
      <w:pPr>
        <w:jc w:val="both"/>
        <w:rPr>
          <w:rFonts w:cs="Arial"/>
          <w:szCs w:val="20"/>
        </w:rPr>
      </w:pPr>
      <w:r w:rsidRPr="00705FAF">
        <w:rPr>
          <w:rFonts w:cs="Arial"/>
          <w:b/>
          <w:szCs w:val="20"/>
        </w:rPr>
        <w:t xml:space="preserve">Pouk o pravnem sredstvu: </w:t>
      </w:r>
      <w:r w:rsidRPr="00705FAF">
        <w:rPr>
          <w:rFonts w:cs="Arial"/>
          <w:szCs w:val="20"/>
        </w:rPr>
        <w:t>Preds</w:t>
      </w:r>
      <w:r w:rsidR="001A4D4C" w:rsidRPr="00705FAF">
        <w:rPr>
          <w:rFonts w:cs="Arial"/>
          <w:szCs w:val="20"/>
        </w:rPr>
        <w:t xml:space="preserve">tojnik </w:t>
      </w:r>
      <w:r w:rsidR="00C34F77" w:rsidRPr="00705FAF">
        <w:rPr>
          <w:rFonts w:cs="Arial"/>
          <w:szCs w:val="20"/>
        </w:rPr>
        <w:t>ARNES</w:t>
      </w:r>
      <w:r w:rsidRPr="00705FAF">
        <w:rPr>
          <w:rFonts w:cs="Arial"/>
          <w:szCs w:val="20"/>
        </w:rPr>
        <w:t xml:space="preserve"> lahko poda ugovor zoper ta zapisnik v roku osmih dni po vročitvi zapisnika. </w:t>
      </w:r>
      <w:r w:rsidRPr="00705FAF">
        <w:rPr>
          <w:rFonts w:cs="Arial"/>
          <w:color w:val="000000"/>
          <w:szCs w:val="20"/>
        </w:rPr>
        <w:t>Pisni ugovor se lahko vloži neposredno pri Inšpektoratu za javni sektor, Tržaška 21, 1000 Ljubljana ali pošlje priporočeno po pošti, lahko se poda tudi ustno na zapisnik.</w:t>
      </w:r>
    </w:p>
    <w:p w14:paraId="1D06D0E9" w14:textId="77777777" w:rsidR="000345AA" w:rsidRPr="00705FAF" w:rsidRDefault="000345AA" w:rsidP="000345AA">
      <w:pPr>
        <w:jc w:val="both"/>
        <w:rPr>
          <w:rFonts w:cs="Arial"/>
          <w:color w:val="000000"/>
          <w:szCs w:val="20"/>
        </w:rPr>
      </w:pPr>
    </w:p>
    <w:p w14:paraId="29893CE2" w14:textId="77777777" w:rsidR="000345AA" w:rsidRPr="00705FAF" w:rsidRDefault="000345AA" w:rsidP="000345AA">
      <w:pPr>
        <w:jc w:val="both"/>
        <w:rPr>
          <w:rFonts w:cs="Arial"/>
          <w:szCs w:val="20"/>
        </w:rPr>
      </w:pPr>
      <w:r w:rsidRPr="00705FAF">
        <w:rPr>
          <w:rFonts w:cs="Arial"/>
          <w:szCs w:val="20"/>
        </w:rPr>
        <w:t xml:space="preserve">Na podlagi 23. člena Zakona o upravnih taksah </w:t>
      </w:r>
      <w:r w:rsidRPr="00705FAF">
        <w:rPr>
          <w:rFonts w:cs="Arial"/>
          <w:color w:val="000000"/>
          <w:szCs w:val="20"/>
        </w:rPr>
        <w:t>(Ur. list RS, št. 106/10 – ZUT-UPB5)</w:t>
      </w:r>
      <w:r w:rsidRPr="00705FAF">
        <w:rPr>
          <w:rFonts w:cs="Arial"/>
          <w:szCs w:val="20"/>
        </w:rPr>
        <w:t xml:space="preserve"> za ugovor zoper ta zapisnik ni potrebno plačati upravne takse. </w:t>
      </w:r>
    </w:p>
    <w:p w14:paraId="10F17376" w14:textId="77777777" w:rsidR="0035421B" w:rsidRPr="00705FAF" w:rsidRDefault="0035421B" w:rsidP="000345AA">
      <w:pPr>
        <w:jc w:val="both"/>
        <w:rPr>
          <w:rFonts w:cs="Arial"/>
          <w:szCs w:val="20"/>
        </w:rPr>
      </w:pPr>
    </w:p>
    <w:p w14:paraId="19E722AD" w14:textId="77777777" w:rsidR="0095235B" w:rsidRPr="00705FAF" w:rsidRDefault="0095235B" w:rsidP="000345AA">
      <w:pPr>
        <w:jc w:val="both"/>
        <w:rPr>
          <w:rFonts w:cs="Arial"/>
          <w:szCs w:val="20"/>
        </w:rPr>
      </w:pPr>
    </w:p>
    <w:tbl>
      <w:tblPr>
        <w:tblStyle w:val="Navadnatabela4"/>
        <w:tblW w:w="9153" w:type="dxa"/>
        <w:tblLayout w:type="fixed"/>
        <w:tblLook w:val="04A0" w:firstRow="1" w:lastRow="0" w:firstColumn="1" w:lastColumn="0" w:noHBand="0" w:noVBand="1"/>
      </w:tblPr>
      <w:tblGrid>
        <w:gridCol w:w="4522"/>
        <w:gridCol w:w="4631"/>
      </w:tblGrid>
      <w:tr w:rsidR="00700387" w:rsidRPr="00705FAF" w14:paraId="558483D5" w14:textId="77777777" w:rsidTr="00CB3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532A1226" w14:textId="77777777" w:rsidR="00700387" w:rsidRPr="00705FAF" w:rsidRDefault="00700387" w:rsidP="004313FB">
            <w:pPr>
              <w:jc w:val="both"/>
              <w:rPr>
                <w:szCs w:val="20"/>
              </w:rPr>
            </w:pPr>
          </w:p>
        </w:tc>
        <w:tc>
          <w:tcPr>
            <w:tcW w:w="4631" w:type="dxa"/>
          </w:tcPr>
          <w:p w14:paraId="10072AB4" w14:textId="77777777" w:rsidR="00CE2E43" w:rsidRPr="00705FAF" w:rsidRDefault="00CE2E43" w:rsidP="00CE2E43">
            <w:pPr>
              <w:tabs>
                <w:tab w:val="left" w:pos="0"/>
                <w:tab w:val="left" w:pos="1701"/>
              </w:tabs>
              <w:ind w:left="1701" w:hanging="1701"/>
              <w:jc w:val="center"/>
              <w:cnfStyle w:val="100000000000" w:firstRow="1" w:lastRow="0" w:firstColumn="0" w:lastColumn="0" w:oddVBand="0" w:evenVBand="0" w:oddHBand="0" w:evenHBand="0" w:firstRowFirstColumn="0" w:firstRowLastColumn="0" w:lastRowFirstColumn="0" w:lastRowLastColumn="0"/>
              <w:rPr>
                <w:rFonts w:cs="Arial"/>
                <w:noProof/>
                <w:szCs w:val="20"/>
              </w:rPr>
            </w:pPr>
            <w:r w:rsidRPr="00705FAF">
              <w:rPr>
                <w:rFonts w:cs="Arial"/>
                <w:noProof/>
                <w:szCs w:val="20"/>
              </w:rPr>
              <w:t>Martina Zajc</w:t>
            </w:r>
          </w:p>
          <w:p w14:paraId="7DFDE845" w14:textId="77777777" w:rsidR="00CE2E43" w:rsidRPr="00705FAF" w:rsidRDefault="00CE2E43" w:rsidP="00CE2E43">
            <w:pPr>
              <w:tabs>
                <w:tab w:val="left" w:pos="0"/>
                <w:tab w:val="left" w:pos="1701"/>
              </w:tabs>
              <w:ind w:left="1701" w:hanging="1701"/>
              <w:jc w:val="center"/>
              <w:cnfStyle w:val="100000000000" w:firstRow="1" w:lastRow="0" w:firstColumn="0" w:lastColumn="0" w:oddVBand="0" w:evenVBand="0" w:oddHBand="0" w:evenHBand="0" w:firstRowFirstColumn="0" w:firstRowLastColumn="0" w:lastRowFirstColumn="0" w:lastRowLastColumn="0"/>
              <w:rPr>
                <w:rFonts w:cs="Arial"/>
                <w:noProof/>
                <w:szCs w:val="20"/>
              </w:rPr>
            </w:pPr>
            <w:r w:rsidRPr="00705FAF">
              <w:rPr>
                <w:rFonts w:cs="Arial"/>
                <w:noProof/>
                <w:szCs w:val="20"/>
              </w:rPr>
              <w:t>INŠPEKTOR II</w:t>
            </w:r>
          </w:p>
          <w:p w14:paraId="10C497B4" w14:textId="5619C7B9" w:rsidR="00CE2E43" w:rsidRPr="00705FAF" w:rsidRDefault="00705FAF" w:rsidP="00CE2E43">
            <w:pPr>
              <w:tabs>
                <w:tab w:val="left" w:pos="0"/>
                <w:tab w:val="left" w:pos="1701"/>
              </w:tabs>
              <w:ind w:left="1701" w:hanging="1701"/>
              <w:jc w:val="center"/>
              <w:cnfStyle w:val="100000000000" w:firstRow="1" w:lastRow="0" w:firstColumn="0" w:lastColumn="0" w:oddVBand="0" w:evenVBand="0" w:oddHBand="0" w:evenHBand="0" w:firstRowFirstColumn="0" w:firstRowLastColumn="0" w:lastRowFirstColumn="0" w:lastRowLastColumn="0"/>
              <w:rPr>
                <w:rFonts w:cs="Arial"/>
                <w:noProof/>
                <w:szCs w:val="20"/>
              </w:rPr>
            </w:pPr>
            <w:r>
              <w:rPr>
                <w:rFonts w:cs="Arial"/>
                <w:noProof/>
                <w:szCs w:val="20"/>
              </w:rPr>
              <w:t>i</w:t>
            </w:r>
            <w:r w:rsidR="00CE2E43" w:rsidRPr="00705FAF">
              <w:rPr>
                <w:rFonts w:cs="Arial"/>
                <w:noProof/>
                <w:szCs w:val="20"/>
              </w:rPr>
              <w:t>nšpektorica</w:t>
            </w:r>
            <w:r w:rsidR="00E311F7" w:rsidRPr="00705FAF">
              <w:rPr>
                <w:rFonts w:cs="Arial"/>
                <w:noProof/>
                <w:szCs w:val="20"/>
              </w:rPr>
              <w:t xml:space="preserve"> za sistem javnih uslužbencev</w:t>
            </w:r>
          </w:p>
          <w:p w14:paraId="60FC98F3" w14:textId="77777777" w:rsidR="00C97AE0" w:rsidRPr="00705FAF" w:rsidRDefault="00C97AE0" w:rsidP="004313FB">
            <w:pPr>
              <w:jc w:val="center"/>
              <w:cnfStyle w:val="100000000000" w:firstRow="1" w:lastRow="0" w:firstColumn="0" w:lastColumn="0" w:oddVBand="0" w:evenVBand="0" w:oddHBand="0" w:evenHBand="0" w:firstRowFirstColumn="0" w:firstRowLastColumn="0" w:lastRowFirstColumn="0" w:lastRowLastColumn="0"/>
              <w:rPr>
                <w:szCs w:val="20"/>
              </w:rPr>
            </w:pPr>
          </w:p>
        </w:tc>
      </w:tr>
    </w:tbl>
    <w:p w14:paraId="57C26F40" w14:textId="77777777" w:rsidR="005F6AD6" w:rsidRPr="00705FAF" w:rsidRDefault="005F6AD6" w:rsidP="00A5696A">
      <w:pPr>
        <w:pStyle w:val="ZADEVA"/>
        <w:tabs>
          <w:tab w:val="clear" w:pos="1701"/>
          <w:tab w:val="left" w:pos="0"/>
        </w:tabs>
        <w:ind w:left="0" w:firstLine="0"/>
        <w:jc w:val="both"/>
        <w:rPr>
          <w:rFonts w:cs="Arial"/>
          <w:b w:val="0"/>
          <w:szCs w:val="20"/>
          <w:lang w:val="sl-SI"/>
        </w:rPr>
      </w:pPr>
    </w:p>
    <w:p w14:paraId="5932C12A" w14:textId="760ECA51" w:rsidR="00641BDE" w:rsidRPr="00705FAF" w:rsidRDefault="00641BDE" w:rsidP="00A5696A">
      <w:pPr>
        <w:pStyle w:val="ZADEVA"/>
        <w:tabs>
          <w:tab w:val="clear" w:pos="1701"/>
          <w:tab w:val="left" w:pos="0"/>
        </w:tabs>
        <w:ind w:left="0" w:firstLine="0"/>
        <w:jc w:val="both"/>
        <w:rPr>
          <w:rFonts w:cs="Arial"/>
          <w:b w:val="0"/>
          <w:szCs w:val="20"/>
          <w:lang w:val="sl-SI"/>
        </w:rPr>
      </w:pPr>
    </w:p>
    <w:p w14:paraId="307483AE" w14:textId="5789DFD1" w:rsidR="005C2162" w:rsidRPr="00705FAF" w:rsidRDefault="005C2162" w:rsidP="00A5696A">
      <w:pPr>
        <w:pStyle w:val="ZADEVA"/>
        <w:tabs>
          <w:tab w:val="clear" w:pos="1701"/>
          <w:tab w:val="left" w:pos="0"/>
        </w:tabs>
        <w:ind w:left="0" w:firstLine="0"/>
        <w:jc w:val="both"/>
        <w:rPr>
          <w:rFonts w:cs="Arial"/>
          <w:b w:val="0"/>
          <w:szCs w:val="20"/>
          <w:lang w:val="sl-SI"/>
        </w:rPr>
      </w:pPr>
      <w:r w:rsidRPr="00705FAF">
        <w:rPr>
          <w:rFonts w:cs="Arial"/>
          <w:b w:val="0"/>
          <w:szCs w:val="20"/>
          <w:lang w:val="sl-SI"/>
        </w:rPr>
        <w:t>Priloga:</w:t>
      </w:r>
    </w:p>
    <w:p w14:paraId="5F5C446B" w14:textId="59B64922" w:rsidR="005C2162" w:rsidRPr="00705FAF" w:rsidRDefault="005C2162" w:rsidP="00FC50EF">
      <w:pPr>
        <w:pStyle w:val="ZADEVA"/>
        <w:numPr>
          <w:ilvl w:val="0"/>
          <w:numId w:val="19"/>
        </w:numPr>
        <w:tabs>
          <w:tab w:val="clear" w:pos="1701"/>
          <w:tab w:val="left" w:pos="0"/>
        </w:tabs>
        <w:ind w:left="426" w:hanging="426"/>
        <w:jc w:val="both"/>
        <w:rPr>
          <w:rFonts w:cs="Arial"/>
          <w:b w:val="0"/>
          <w:szCs w:val="20"/>
          <w:lang w:val="sl-SI"/>
        </w:rPr>
      </w:pPr>
      <w:r w:rsidRPr="00705FAF">
        <w:rPr>
          <w:rFonts w:cs="Arial"/>
          <w:b w:val="0"/>
          <w:szCs w:val="20"/>
          <w:lang w:val="sl-SI"/>
        </w:rPr>
        <w:t>Tabela št. 1 – priloga k zapisniku.</w:t>
      </w:r>
    </w:p>
    <w:p w14:paraId="074DB8FB" w14:textId="77777777" w:rsidR="005C2162" w:rsidRDefault="005C2162" w:rsidP="00A5696A">
      <w:pPr>
        <w:pStyle w:val="ZADEVA"/>
        <w:tabs>
          <w:tab w:val="clear" w:pos="1701"/>
          <w:tab w:val="left" w:pos="0"/>
        </w:tabs>
        <w:ind w:left="0" w:firstLine="0"/>
        <w:jc w:val="both"/>
        <w:rPr>
          <w:rFonts w:cs="Arial"/>
          <w:b w:val="0"/>
          <w:szCs w:val="20"/>
          <w:lang w:val="sl-SI"/>
        </w:rPr>
      </w:pPr>
    </w:p>
    <w:p w14:paraId="0B295D13" w14:textId="77777777" w:rsidR="00641BDE" w:rsidRDefault="00641BDE" w:rsidP="00A5696A">
      <w:pPr>
        <w:pStyle w:val="ZADEVA"/>
        <w:tabs>
          <w:tab w:val="clear" w:pos="1701"/>
          <w:tab w:val="left" w:pos="0"/>
        </w:tabs>
        <w:ind w:left="0" w:firstLine="0"/>
        <w:jc w:val="both"/>
        <w:rPr>
          <w:rFonts w:cs="Arial"/>
          <w:b w:val="0"/>
          <w:szCs w:val="20"/>
          <w:lang w:val="sl-SI"/>
        </w:rPr>
      </w:pPr>
    </w:p>
    <w:p w14:paraId="4CE45C32" w14:textId="77777777" w:rsidR="00A5696A" w:rsidRPr="0058174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14:paraId="6FB1D024" w14:textId="43552F11" w:rsidR="005F7388" w:rsidRDefault="00FC3284" w:rsidP="005F7388">
      <w:pPr>
        <w:pStyle w:val="ZADEVA"/>
        <w:numPr>
          <w:ilvl w:val="0"/>
          <w:numId w:val="1"/>
        </w:numPr>
        <w:tabs>
          <w:tab w:val="clear" w:pos="1701"/>
          <w:tab w:val="left" w:pos="0"/>
        </w:tabs>
        <w:jc w:val="both"/>
        <w:rPr>
          <w:rFonts w:cs="Arial"/>
          <w:b w:val="0"/>
          <w:szCs w:val="20"/>
          <w:lang w:val="sl-SI"/>
        </w:rPr>
      </w:pPr>
      <w:r>
        <w:rPr>
          <w:rFonts w:cs="Arial"/>
          <w:b w:val="0"/>
          <w:szCs w:val="20"/>
          <w:lang w:val="sl-SI"/>
        </w:rPr>
        <w:t>█</w:t>
      </w:r>
      <w:r w:rsidR="008C4167">
        <w:rPr>
          <w:rFonts w:cs="Arial"/>
          <w:b w:val="0"/>
          <w:szCs w:val="20"/>
          <w:lang w:val="sl-SI"/>
        </w:rPr>
        <w:t xml:space="preserve">, direktor, Akademska in raziskovalna mreža Slovenije, Tehnološki park 18, </w:t>
      </w:r>
      <w:r w:rsidR="002713D7">
        <w:rPr>
          <w:rFonts w:cs="Arial"/>
          <w:b w:val="0"/>
          <w:szCs w:val="20"/>
          <w:lang w:val="sl-SI"/>
        </w:rPr>
        <w:t xml:space="preserve">1000 </w:t>
      </w:r>
      <w:r w:rsidR="002713D7" w:rsidRPr="002713D7">
        <w:rPr>
          <w:rFonts w:cs="Arial"/>
          <w:b w:val="0"/>
          <w:szCs w:val="20"/>
          <w:lang w:val="sl-SI"/>
        </w:rPr>
        <w:t>Ljubljana</w:t>
      </w:r>
      <w:r w:rsidR="008D41DD">
        <w:rPr>
          <w:rFonts w:cs="Arial"/>
          <w:b w:val="0"/>
          <w:szCs w:val="20"/>
          <w:lang w:val="sl-SI"/>
        </w:rPr>
        <w:t xml:space="preserve"> </w:t>
      </w:r>
      <w:r w:rsidR="00BC2694" w:rsidRPr="00BC2694">
        <w:rPr>
          <w:rFonts w:cs="Arial"/>
          <w:b w:val="0"/>
          <w:szCs w:val="20"/>
          <w:lang w:val="sl-SI"/>
        </w:rPr>
        <w:t>–</w:t>
      </w:r>
      <w:r w:rsidR="008D41DD">
        <w:rPr>
          <w:rFonts w:cs="Arial"/>
          <w:b w:val="0"/>
          <w:szCs w:val="20"/>
          <w:lang w:val="sl-SI"/>
        </w:rPr>
        <w:t xml:space="preserve"> </w:t>
      </w:r>
      <w:r w:rsidR="003C0267">
        <w:rPr>
          <w:rFonts w:cs="Arial"/>
          <w:b w:val="0"/>
          <w:szCs w:val="20"/>
          <w:lang w:val="sl-SI"/>
        </w:rPr>
        <w:t>osebno po ZUP-u</w:t>
      </w:r>
      <w:r w:rsidR="00B8269E" w:rsidRPr="008420BD">
        <w:rPr>
          <w:rFonts w:cs="Arial"/>
          <w:b w:val="0"/>
          <w:szCs w:val="20"/>
          <w:lang w:val="sl-SI"/>
        </w:rPr>
        <w:t>,</w:t>
      </w:r>
    </w:p>
    <w:p w14:paraId="138AD716" w14:textId="77777777" w:rsidR="00A5696A" w:rsidRPr="00454C98" w:rsidRDefault="00D8650F" w:rsidP="005F7388">
      <w:pPr>
        <w:pStyle w:val="ZADEVA"/>
        <w:numPr>
          <w:ilvl w:val="0"/>
          <w:numId w:val="1"/>
        </w:numPr>
        <w:tabs>
          <w:tab w:val="clear" w:pos="1701"/>
          <w:tab w:val="left" w:pos="0"/>
        </w:tabs>
        <w:jc w:val="both"/>
        <w:rPr>
          <w:rFonts w:cs="Arial"/>
          <w:b w:val="0"/>
          <w:szCs w:val="20"/>
          <w:lang w:val="sl-SI"/>
        </w:rPr>
      </w:pPr>
      <w:r w:rsidRPr="00454C98">
        <w:rPr>
          <w:rFonts w:cs="Arial"/>
          <w:b w:val="0"/>
          <w:szCs w:val="20"/>
          <w:lang w:val="sl-SI"/>
        </w:rPr>
        <w:t>Ministrstvo za javno upravo</w:t>
      </w:r>
      <w:r w:rsidR="000B42C0" w:rsidRPr="00454C98">
        <w:rPr>
          <w:rFonts w:cs="Arial"/>
          <w:b w:val="0"/>
          <w:szCs w:val="20"/>
          <w:lang w:val="sl-SI"/>
        </w:rPr>
        <w:t>, minister</w:t>
      </w:r>
      <w:r w:rsidR="008D41DD" w:rsidRPr="00454C98">
        <w:rPr>
          <w:rFonts w:cs="Arial"/>
          <w:b w:val="0"/>
          <w:szCs w:val="20"/>
          <w:lang w:val="sl-SI"/>
        </w:rPr>
        <w:t xml:space="preserve"> </w:t>
      </w:r>
      <w:r w:rsidR="00BC2694" w:rsidRPr="00BC2694">
        <w:rPr>
          <w:rFonts w:cs="Arial"/>
          <w:b w:val="0"/>
          <w:szCs w:val="20"/>
          <w:lang w:val="sl-SI"/>
        </w:rPr>
        <w:t>–</w:t>
      </w:r>
      <w:r w:rsidR="00BC2694">
        <w:rPr>
          <w:rFonts w:cs="Arial"/>
          <w:b w:val="0"/>
          <w:szCs w:val="20"/>
          <w:lang w:val="sl-SI"/>
        </w:rPr>
        <w:t xml:space="preserve"> </w:t>
      </w:r>
      <w:r w:rsidR="00FD2AAE" w:rsidRPr="00454C98">
        <w:rPr>
          <w:rFonts w:cs="Arial"/>
          <w:b w:val="0"/>
          <w:szCs w:val="20"/>
          <w:lang w:val="sl-SI"/>
        </w:rPr>
        <w:t>po e-pošti</w:t>
      </w:r>
      <w:r w:rsidR="008D41DD" w:rsidRPr="00454C98">
        <w:rPr>
          <w:rFonts w:cs="Arial"/>
          <w:b w:val="0"/>
          <w:szCs w:val="20"/>
          <w:lang w:val="sl-SI"/>
        </w:rPr>
        <w:t xml:space="preserve"> (gp.mju@gov.si),</w:t>
      </w:r>
    </w:p>
    <w:p w14:paraId="506A30F2" w14:textId="08BF5DF7" w:rsidR="00BC2694" w:rsidRDefault="00D20B8F" w:rsidP="00366AA6">
      <w:pPr>
        <w:pStyle w:val="ZADEVA"/>
        <w:numPr>
          <w:ilvl w:val="0"/>
          <w:numId w:val="1"/>
        </w:numPr>
        <w:tabs>
          <w:tab w:val="clear" w:pos="1701"/>
          <w:tab w:val="left" w:pos="0"/>
        </w:tabs>
        <w:jc w:val="both"/>
        <w:rPr>
          <w:rFonts w:cs="Arial"/>
          <w:b w:val="0"/>
          <w:bCs/>
          <w:szCs w:val="20"/>
          <w:lang w:val="sl-SI"/>
        </w:rPr>
      </w:pPr>
      <w:r w:rsidRPr="00D20B8F">
        <w:rPr>
          <w:rFonts w:cs="Arial"/>
          <w:b w:val="0"/>
          <w:bCs/>
          <w:szCs w:val="20"/>
          <w:lang w:val="sl-SI"/>
        </w:rPr>
        <w:t>Ministrstvo za izobraževanje, znanost in šport</w:t>
      </w:r>
      <w:r>
        <w:rPr>
          <w:rFonts w:cs="Arial"/>
          <w:b w:val="0"/>
          <w:bCs/>
          <w:szCs w:val="20"/>
          <w:lang w:val="sl-SI"/>
        </w:rPr>
        <w:t xml:space="preserve"> </w:t>
      </w:r>
      <w:r w:rsidR="00BC2694" w:rsidRPr="00BC2694">
        <w:rPr>
          <w:rFonts w:cs="Arial"/>
          <w:b w:val="0"/>
          <w:bCs/>
          <w:szCs w:val="20"/>
          <w:lang w:val="sl-SI"/>
        </w:rPr>
        <w:t>– po e-pošti (</w:t>
      </w:r>
      <w:hyperlink r:id="rId9" w:history="1">
        <w:r w:rsidR="00145467" w:rsidRPr="008B3052">
          <w:rPr>
            <w:rStyle w:val="Hiperpovezava"/>
            <w:rFonts w:cs="Arial"/>
            <w:b w:val="0"/>
            <w:bCs/>
            <w:szCs w:val="20"/>
            <w:lang w:val="sl-SI"/>
          </w:rPr>
          <w:t>gp.mizs@gov.si</w:t>
        </w:r>
      </w:hyperlink>
      <w:r w:rsidR="00BC2694" w:rsidRPr="00BC2694">
        <w:rPr>
          <w:rFonts w:cs="Arial"/>
          <w:b w:val="0"/>
          <w:bCs/>
          <w:szCs w:val="20"/>
          <w:lang w:val="sl-SI"/>
        </w:rPr>
        <w:t>).</w:t>
      </w:r>
    </w:p>
    <w:p w14:paraId="589CE1B5" w14:textId="31A77B51" w:rsidR="00145467" w:rsidRDefault="00145467" w:rsidP="00145467">
      <w:pPr>
        <w:pStyle w:val="ZADEVA"/>
        <w:tabs>
          <w:tab w:val="clear" w:pos="1701"/>
          <w:tab w:val="left" w:pos="0"/>
        </w:tabs>
        <w:jc w:val="both"/>
        <w:rPr>
          <w:rFonts w:cs="Arial"/>
          <w:b w:val="0"/>
          <w:bCs/>
          <w:szCs w:val="20"/>
          <w:lang w:val="sl-SI"/>
        </w:rPr>
      </w:pPr>
    </w:p>
    <w:p w14:paraId="01329EEF" w14:textId="0E07D566" w:rsidR="00145467" w:rsidRDefault="00145467" w:rsidP="00145467">
      <w:pPr>
        <w:pStyle w:val="ZADEVA"/>
        <w:tabs>
          <w:tab w:val="clear" w:pos="1701"/>
          <w:tab w:val="left" w:pos="0"/>
        </w:tabs>
        <w:jc w:val="both"/>
        <w:rPr>
          <w:rFonts w:cs="Arial"/>
          <w:b w:val="0"/>
          <w:bCs/>
          <w:szCs w:val="20"/>
          <w:lang w:val="sl-SI"/>
        </w:rPr>
      </w:pPr>
    </w:p>
    <w:p w14:paraId="4F42D485" w14:textId="77777777" w:rsidR="00145467" w:rsidRDefault="00145467" w:rsidP="00145467">
      <w:pPr>
        <w:pStyle w:val="ZADEVA"/>
        <w:tabs>
          <w:tab w:val="clear" w:pos="1701"/>
          <w:tab w:val="left" w:pos="0"/>
        </w:tabs>
        <w:jc w:val="both"/>
        <w:rPr>
          <w:rFonts w:cs="Arial"/>
          <w:b w:val="0"/>
          <w:bCs/>
          <w:szCs w:val="20"/>
          <w:lang w:val="sl-SI"/>
        </w:rPr>
        <w:sectPr w:rsidR="00145467" w:rsidSect="008F655E">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pPr>
    </w:p>
    <w:tbl>
      <w:tblPr>
        <w:tblW w:w="9062" w:type="dxa"/>
        <w:tblCellMar>
          <w:left w:w="70" w:type="dxa"/>
          <w:right w:w="70" w:type="dxa"/>
        </w:tblCellMar>
        <w:tblLook w:val="04A0" w:firstRow="1" w:lastRow="0" w:firstColumn="1" w:lastColumn="0" w:noHBand="0" w:noVBand="1"/>
      </w:tblPr>
      <w:tblGrid>
        <w:gridCol w:w="475"/>
        <w:gridCol w:w="1050"/>
        <w:gridCol w:w="951"/>
        <w:gridCol w:w="861"/>
        <w:gridCol w:w="789"/>
        <w:gridCol w:w="860"/>
        <w:gridCol w:w="788"/>
        <w:gridCol w:w="860"/>
        <w:gridCol w:w="788"/>
        <w:gridCol w:w="860"/>
        <w:gridCol w:w="788"/>
        <w:gridCol w:w="860"/>
        <w:gridCol w:w="788"/>
        <w:gridCol w:w="860"/>
        <w:gridCol w:w="788"/>
        <w:gridCol w:w="860"/>
        <w:gridCol w:w="860"/>
        <w:gridCol w:w="860"/>
        <w:gridCol w:w="860"/>
        <w:gridCol w:w="860"/>
        <w:gridCol w:w="860"/>
        <w:gridCol w:w="860"/>
        <w:gridCol w:w="860"/>
        <w:gridCol w:w="860"/>
        <w:gridCol w:w="860"/>
      </w:tblGrid>
      <w:tr w:rsidR="00145467" w:rsidRPr="00145467" w14:paraId="1CC6C2D9" w14:textId="77777777" w:rsidTr="00145467">
        <w:trPr>
          <w:trHeight w:val="1695"/>
        </w:trPr>
        <w:tc>
          <w:tcPr>
            <w:tcW w:w="293" w:type="dxa"/>
            <w:tcBorders>
              <w:top w:val="nil"/>
              <w:left w:val="nil"/>
              <w:bottom w:val="nil"/>
              <w:right w:val="nil"/>
            </w:tcBorders>
            <w:shd w:val="clear" w:color="auto" w:fill="auto"/>
            <w:noWrap/>
            <w:vAlign w:val="bottom"/>
            <w:hideMark/>
          </w:tcPr>
          <w:p w14:paraId="5DB5D285" w14:textId="77777777" w:rsidR="00145467" w:rsidRPr="00145467" w:rsidRDefault="00145467" w:rsidP="00145467">
            <w:pPr>
              <w:spacing w:line="240" w:lineRule="auto"/>
              <w:rPr>
                <w:rFonts w:ascii="Times New Roman" w:hAnsi="Times New Roman"/>
                <w:sz w:val="24"/>
                <w:szCs w:val="20"/>
                <w:lang w:eastAsia="sl-SI"/>
              </w:rPr>
            </w:pPr>
          </w:p>
        </w:tc>
        <w:tc>
          <w:tcPr>
            <w:tcW w:w="821" w:type="dxa"/>
            <w:tcBorders>
              <w:top w:val="nil"/>
              <w:left w:val="nil"/>
              <w:bottom w:val="nil"/>
              <w:right w:val="nil"/>
            </w:tcBorders>
            <w:shd w:val="clear" w:color="auto" w:fill="auto"/>
            <w:noWrap/>
            <w:vAlign w:val="bottom"/>
            <w:hideMark/>
          </w:tcPr>
          <w:p w14:paraId="235A1ED2" w14:textId="77777777" w:rsidR="00145467" w:rsidRPr="00145467" w:rsidRDefault="00145467" w:rsidP="00145467">
            <w:pPr>
              <w:spacing w:line="240" w:lineRule="auto"/>
              <w:rPr>
                <w:rFonts w:ascii="Times New Roman" w:hAnsi="Times New Roman"/>
                <w:szCs w:val="20"/>
                <w:lang w:eastAsia="sl-SI"/>
              </w:rPr>
            </w:pPr>
          </w:p>
        </w:tc>
        <w:tc>
          <w:tcPr>
            <w:tcW w:w="722" w:type="dxa"/>
            <w:tcBorders>
              <w:top w:val="nil"/>
              <w:left w:val="nil"/>
              <w:bottom w:val="nil"/>
              <w:right w:val="nil"/>
            </w:tcBorders>
            <w:shd w:val="clear" w:color="auto" w:fill="auto"/>
            <w:noWrap/>
            <w:vAlign w:val="bottom"/>
            <w:hideMark/>
          </w:tcPr>
          <w:p w14:paraId="535D2459" w14:textId="77777777" w:rsidR="00145467" w:rsidRPr="00145467" w:rsidRDefault="00145467" w:rsidP="00145467">
            <w:pPr>
              <w:spacing w:line="240" w:lineRule="auto"/>
              <w:rPr>
                <w:rFonts w:ascii="Times New Roman" w:hAnsi="Times New Roman"/>
                <w:szCs w:val="20"/>
                <w:lang w:eastAsia="sl-SI"/>
              </w:rPr>
            </w:pPr>
          </w:p>
        </w:tc>
        <w:tc>
          <w:tcPr>
            <w:tcW w:w="33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7483DCE"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za izvajanje javne službe v letu 2010</w:t>
            </w:r>
          </w:p>
        </w:tc>
        <w:tc>
          <w:tcPr>
            <w:tcW w:w="305" w:type="dxa"/>
            <w:tcBorders>
              <w:top w:val="single" w:sz="8" w:space="0" w:color="auto"/>
              <w:left w:val="nil"/>
              <w:bottom w:val="single" w:sz="8" w:space="0" w:color="auto"/>
              <w:right w:val="single" w:sz="8" w:space="0" w:color="auto"/>
            </w:tcBorders>
            <w:shd w:val="clear" w:color="auto" w:fill="auto"/>
            <w:vAlign w:val="center"/>
            <w:hideMark/>
          </w:tcPr>
          <w:p w14:paraId="6977C8A6"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od prodaje blaga in storitev na trgu v letu 2010</w:t>
            </w:r>
          </w:p>
        </w:tc>
        <w:tc>
          <w:tcPr>
            <w:tcW w:w="337" w:type="dxa"/>
            <w:tcBorders>
              <w:top w:val="single" w:sz="8" w:space="0" w:color="auto"/>
              <w:left w:val="nil"/>
              <w:bottom w:val="single" w:sz="8" w:space="0" w:color="auto"/>
              <w:right w:val="nil"/>
            </w:tcBorders>
            <w:shd w:val="clear" w:color="auto" w:fill="auto"/>
            <w:vAlign w:val="center"/>
            <w:hideMark/>
          </w:tcPr>
          <w:p w14:paraId="335966B7"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za izvajanje javne službe v letu 2011</w:t>
            </w:r>
          </w:p>
        </w:tc>
        <w:tc>
          <w:tcPr>
            <w:tcW w:w="30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7C64F3A"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od prodaje blaga in storitev na trgu v letu 2011</w:t>
            </w:r>
          </w:p>
        </w:tc>
        <w:tc>
          <w:tcPr>
            <w:tcW w:w="337" w:type="dxa"/>
            <w:tcBorders>
              <w:top w:val="single" w:sz="8" w:space="0" w:color="auto"/>
              <w:left w:val="nil"/>
              <w:bottom w:val="single" w:sz="8" w:space="0" w:color="auto"/>
              <w:right w:val="nil"/>
            </w:tcBorders>
            <w:shd w:val="clear" w:color="auto" w:fill="auto"/>
            <w:vAlign w:val="center"/>
            <w:hideMark/>
          </w:tcPr>
          <w:p w14:paraId="5DDA2841"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za izvajanje javne službe v letu 2012</w:t>
            </w:r>
          </w:p>
        </w:tc>
        <w:tc>
          <w:tcPr>
            <w:tcW w:w="30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5472AB2"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od prodaje blaga in storitev na trgu v letu 2012</w:t>
            </w:r>
          </w:p>
        </w:tc>
        <w:tc>
          <w:tcPr>
            <w:tcW w:w="337" w:type="dxa"/>
            <w:tcBorders>
              <w:top w:val="single" w:sz="8" w:space="0" w:color="auto"/>
              <w:left w:val="nil"/>
              <w:bottom w:val="single" w:sz="8" w:space="0" w:color="auto"/>
              <w:right w:val="nil"/>
            </w:tcBorders>
            <w:shd w:val="clear" w:color="auto" w:fill="auto"/>
            <w:vAlign w:val="center"/>
            <w:hideMark/>
          </w:tcPr>
          <w:p w14:paraId="663DA369"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za izvajanje javne službe v letu 2013</w:t>
            </w:r>
          </w:p>
        </w:tc>
        <w:tc>
          <w:tcPr>
            <w:tcW w:w="30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5B2EE8D"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od prodaje blaga in storitev na trgu v letu 2013</w:t>
            </w:r>
          </w:p>
        </w:tc>
        <w:tc>
          <w:tcPr>
            <w:tcW w:w="337" w:type="dxa"/>
            <w:tcBorders>
              <w:top w:val="single" w:sz="8" w:space="0" w:color="auto"/>
              <w:left w:val="nil"/>
              <w:bottom w:val="single" w:sz="8" w:space="0" w:color="auto"/>
              <w:right w:val="nil"/>
            </w:tcBorders>
            <w:shd w:val="clear" w:color="auto" w:fill="auto"/>
            <w:vAlign w:val="center"/>
            <w:hideMark/>
          </w:tcPr>
          <w:p w14:paraId="1C767749"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za izvajanje javne službe v letu 2014</w:t>
            </w:r>
          </w:p>
        </w:tc>
        <w:tc>
          <w:tcPr>
            <w:tcW w:w="30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7CAD9C1"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od prodaje blaga in storitev na trgu v letu 2014</w:t>
            </w:r>
          </w:p>
        </w:tc>
        <w:tc>
          <w:tcPr>
            <w:tcW w:w="337" w:type="dxa"/>
            <w:tcBorders>
              <w:top w:val="single" w:sz="8" w:space="0" w:color="auto"/>
              <w:left w:val="nil"/>
              <w:bottom w:val="single" w:sz="8" w:space="0" w:color="auto"/>
              <w:right w:val="nil"/>
            </w:tcBorders>
            <w:shd w:val="clear" w:color="auto" w:fill="auto"/>
            <w:vAlign w:val="center"/>
            <w:hideMark/>
          </w:tcPr>
          <w:p w14:paraId="0C10775D"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za izvajanje javne službe v letu 2015</w:t>
            </w:r>
          </w:p>
        </w:tc>
        <w:tc>
          <w:tcPr>
            <w:tcW w:w="30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EBFF1BD"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od prodaje blaga in storitev na trgu v letu 2015</w:t>
            </w:r>
          </w:p>
        </w:tc>
        <w:tc>
          <w:tcPr>
            <w:tcW w:w="337" w:type="dxa"/>
            <w:tcBorders>
              <w:top w:val="single" w:sz="8" w:space="0" w:color="auto"/>
              <w:left w:val="nil"/>
              <w:bottom w:val="single" w:sz="8" w:space="0" w:color="auto"/>
              <w:right w:val="nil"/>
            </w:tcBorders>
            <w:shd w:val="clear" w:color="auto" w:fill="auto"/>
            <w:vAlign w:val="center"/>
            <w:hideMark/>
          </w:tcPr>
          <w:p w14:paraId="54A9E063"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za izvajanje javne službe v letu 2016</w:t>
            </w:r>
          </w:p>
        </w:tc>
        <w:tc>
          <w:tcPr>
            <w:tcW w:w="33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4121234"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od prodaje blaga in storitev na trgu v letu 2016</w:t>
            </w:r>
          </w:p>
        </w:tc>
        <w:tc>
          <w:tcPr>
            <w:tcW w:w="337" w:type="dxa"/>
            <w:tcBorders>
              <w:top w:val="single" w:sz="8" w:space="0" w:color="auto"/>
              <w:left w:val="nil"/>
              <w:bottom w:val="single" w:sz="8" w:space="0" w:color="auto"/>
              <w:right w:val="nil"/>
            </w:tcBorders>
            <w:shd w:val="clear" w:color="auto" w:fill="auto"/>
            <w:vAlign w:val="center"/>
            <w:hideMark/>
          </w:tcPr>
          <w:p w14:paraId="14511F5F"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za izvajanje javne službe v letu 2017</w:t>
            </w:r>
          </w:p>
        </w:tc>
        <w:tc>
          <w:tcPr>
            <w:tcW w:w="33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72D481F"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od prodaje blaga in storitev na trgu v letu 2017</w:t>
            </w:r>
          </w:p>
        </w:tc>
        <w:tc>
          <w:tcPr>
            <w:tcW w:w="337" w:type="dxa"/>
            <w:tcBorders>
              <w:top w:val="single" w:sz="8" w:space="0" w:color="auto"/>
              <w:left w:val="nil"/>
              <w:bottom w:val="single" w:sz="8" w:space="0" w:color="auto"/>
              <w:right w:val="nil"/>
            </w:tcBorders>
            <w:shd w:val="clear" w:color="auto" w:fill="auto"/>
            <w:vAlign w:val="center"/>
            <w:hideMark/>
          </w:tcPr>
          <w:p w14:paraId="6F34811C"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za izvajanje javne službe v letu 2018</w:t>
            </w:r>
          </w:p>
        </w:tc>
        <w:tc>
          <w:tcPr>
            <w:tcW w:w="33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C4A03AF"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od prodaje blaga in storitev na trgu v letu 2018</w:t>
            </w:r>
          </w:p>
        </w:tc>
        <w:tc>
          <w:tcPr>
            <w:tcW w:w="337" w:type="dxa"/>
            <w:tcBorders>
              <w:top w:val="single" w:sz="8" w:space="0" w:color="auto"/>
              <w:left w:val="nil"/>
              <w:bottom w:val="single" w:sz="8" w:space="0" w:color="auto"/>
              <w:right w:val="nil"/>
            </w:tcBorders>
            <w:shd w:val="clear" w:color="auto" w:fill="auto"/>
            <w:vAlign w:val="center"/>
            <w:hideMark/>
          </w:tcPr>
          <w:p w14:paraId="4E7C3BCC"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za izvajanje javne službe v letu 2019</w:t>
            </w:r>
          </w:p>
        </w:tc>
        <w:tc>
          <w:tcPr>
            <w:tcW w:w="33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F0ED82E"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od prodaje blaga in storitev na trgu v letu 2019</w:t>
            </w:r>
          </w:p>
        </w:tc>
        <w:tc>
          <w:tcPr>
            <w:tcW w:w="337" w:type="dxa"/>
            <w:tcBorders>
              <w:top w:val="single" w:sz="8" w:space="0" w:color="auto"/>
              <w:left w:val="nil"/>
              <w:bottom w:val="single" w:sz="8" w:space="0" w:color="auto"/>
              <w:right w:val="nil"/>
            </w:tcBorders>
            <w:shd w:val="clear" w:color="auto" w:fill="auto"/>
            <w:vAlign w:val="center"/>
            <w:hideMark/>
          </w:tcPr>
          <w:p w14:paraId="478812BC"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za izvajanje javne službe v letu 2019</w:t>
            </w:r>
          </w:p>
        </w:tc>
        <w:tc>
          <w:tcPr>
            <w:tcW w:w="33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A438EB6"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Prihodki in odhodki od prodaje blaga in storitev na trgu v letu 2019</w:t>
            </w:r>
          </w:p>
        </w:tc>
      </w:tr>
      <w:tr w:rsidR="00145467" w:rsidRPr="00145467" w14:paraId="6FE3EB65" w14:textId="77777777" w:rsidTr="00145467">
        <w:trPr>
          <w:trHeight w:val="255"/>
        </w:trPr>
        <w:tc>
          <w:tcPr>
            <w:tcW w:w="293" w:type="dxa"/>
            <w:tcBorders>
              <w:top w:val="nil"/>
              <w:left w:val="nil"/>
              <w:bottom w:val="nil"/>
              <w:right w:val="nil"/>
            </w:tcBorders>
            <w:shd w:val="clear" w:color="auto" w:fill="auto"/>
            <w:noWrap/>
            <w:vAlign w:val="bottom"/>
            <w:hideMark/>
          </w:tcPr>
          <w:p w14:paraId="102DB36F" w14:textId="77777777" w:rsidR="00145467" w:rsidRPr="00145467" w:rsidRDefault="00145467" w:rsidP="00145467">
            <w:pPr>
              <w:spacing w:line="240" w:lineRule="auto"/>
              <w:rPr>
                <w:rFonts w:cs="Arial"/>
                <w:b/>
                <w:bCs/>
                <w:color w:val="000000"/>
                <w:sz w:val="18"/>
                <w:szCs w:val="18"/>
                <w:lang w:eastAsia="sl-SI"/>
              </w:rPr>
            </w:pPr>
          </w:p>
        </w:tc>
        <w:tc>
          <w:tcPr>
            <w:tcW w:w="821" w:type="dxa"/>
            <w:tcBorders>
              <w:top w:val="nil"/>
              <w:left w:val="nil"/>
              <w:bottom w:val="nil"/>
              <w:right w:val="nil"/>
            </w:tcBorders>
            <w:shd w:val="clear" w:color="auto" w:fill="auto"/>
            <w:noWrap/>
            <w:vAlign w:val="bottom"/>
            <w:hideMark/>
          </w:tcPr>
          <w:p w14:paraId="4449706E" w14:textId="77777777" w:rsidR="00145467" w:rsidRPr="00145467" w:rsidRDefault="00145467" w:rsidP="00145467">
            <w:pPr>
              <w:spacing w:line="240" w:lineRule="auto"/>
              <w:rPr>
                <w:rFonts w:ascii="Times New Roman" w:hAnsi="Times New Roman"/>
                <w:szCs w:val="20"/>
                <w:lang w:eastAsia="sl-SI"/>
              </w:rPr>
            </w:pPr>
          </w:p>
        </w:tc>
        <w:tc>
          <w:tcPr>
            <w:tcW w:w="722" w:type="dxa"/>
            <w:tcBorders>
              <w:top w:val="nil"/>
              <w:left w:val="nil"/>
              <w:bottom w:val="nil"/>
              <w:right w:val="nil"/>
            </w:tcBorders>
            <w:shd w:val="clear" w:color="auto" w:fill="auto"/>
            <w:noWrap/>
            <w:vAlign w:val="bottom"/>
            <w:hideMark/>
          </w:tcPr>
          <w:p w14:paraId="506B1443" w14:textId="77777777" w:rsidR="00145467" w:rsidRPr="00145467" w:rsidRDefault="00145467" w:rsidP="00145467">
            <w:pPr>
              <w:spacing w:line="240" w:lineRule="auto"/>
              <w:rPr>
                <w:rFonts w:ascii="Times New Roman" w:hAnsi="Times New Roman"/>
                <w:szCs w:val="20"/>
                <w:lang w:eastAsia="sl-SI"/>
              </w:rPr>
            </w:pPr>
          </w:p>
        </w:tc>
        <w:tc>
          <w:tcPr>
            <w:tcW w:w="6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6F5222F"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2010</w:t>
            </w:r>
          </w:p>
        </w:tc>
        <w:tc>
          <w:tcPr>
            <w:tcW w:w="643" w:type="dxa"/>
            <w:gridSpan w:val="2"/>
            <w:tcBorders>
              <w:top w:val="single" w:sz="8" w:space="0" w:color="auto"/>
              <w:left w:val="nil"/>
              <w:bottom w:val="single" w:sz="8" w:space="0" w:color="auto"/>
              <w:right w:val="single" w:sz="8" w:space="0" w:color="000000"/>
            </w:tcBorders>
            <w:shd w:val="clear" w:color="auto" w:fill="auto"/>
            <w:vAlign w:val="center"/>
            <w:hideMark/>
          </w:tcPr>
          <w:p w14:paraId="752D48BA"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2011</w:t>
            </w:r>
          </w:p>
        </w:tc>
        <w:tc>
          <w:tcPr>
            <w:tcW w:w="643" w:type="dxa"/>
            <w:gridSpan w:val="2"/>
            <w:tcBorders>
              <w:top w:val="single" w:sz="8" w:space="0" w:color="auto"/>
              <w:left w:val="nil"/>
              <w:bottom w:val="single" w:sz="8" w:space="0" w:color="auto"/>
              <w:right w:val="single" w:sz="8" w:space="0" w:color="000000"/>
            </w:tcBorders>
            <w:shd w:val="clear" w:color="auto" w:fill="auto"/>
            <w:vAlign w:val="center"/>
            <w:hideMark/>
          </w:tcPr>
          <w:p w14:paraId="654BF7BC"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2012</w:t>
            </w:r>
          </w:p>
        </w:tc>
        <w:tc>
          <w:tcPr>
            <w:tcW w:w="643" w:type="dxa"/>
            <w:gridSpan w:val="2"/>
            <w:tcBorders>
              <w:top w:val="single" w:sz="8" w:space="0" w:color="auto"/>
              <w:left w:val="nil"/>
              <w:bottom w:val="single" w:sz="8" w:space="0" w:color="auto"/>
              <w:right w:val="single" w:sz="8" w:space="0" w:color="000000"/>
            </w:tcBorders>
            <w:shd w:val="clear" w:color="auto" w:fill="auto"/>
            <w:vAlign w:val="center"/>
            <w:hideMark/>
          </w:tcPr>
          <w:p w14:paraId="2E6BE45B"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2013</w:t>
            </w:r>
          </w:p>
        </w:tc>
        <w:tc>
          <w:tcPr>
            <w:tcW w:w="643" w:type="dxa"/>
            <w:gridSpan w:val="2"/>
            <w:tcBorders>
              <w:top w:val="single" w:sz="8" w:space="0" w:color="auto"/>
              <w:left w:val="nil"/>
              <w:bottom w:val="single" w:sz="8" w:space="0" w:color="auto"/>
              <w:right w:val="single" w:sz="8" w:space="0" w:color="000000"/>
            </w:tcBorders>
            <w:shd w:val="clear" w:color="auto" w:fill="auto"/>
            <w:vAlign w:val="center"/>
            <w:hideMark/>
          </w:tcPr>
          <w:p w14:paraId="7C24309A"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2014</w:t>
            </w:r>
          </w:p>
        </w:tc>
        <w:tc>
          <w:tcPr>
            <w:tcW w:w="643" w:type="dxa"/>
            <w:gridSpan w:val="2"/>
            <w:tcBorders>
              <w:top w:val="single" w:sz="8" w:space="0" w:color="auto"/>
              <w:left w:val="nil"/>
              <w:bottom w:val="single" w:sz="8" w:space="0" w:color="auto"/>
              <w:right w:val="single" w:sz="8" w:space="0" w:color="000000"/>
            </w:tcBorders>
            <w:shd w:val="clear" w:color="auto" w:fill="auto"/>
            <w:vAlign w:val="center"/>
            <w:hideMark/>
          </w:tcPr>
          <w:p w14:paraId="136970F8"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2015</w:t>
            </w:r>
          </w:p>
        </w:tc>
        <w:tc>
          <w:tcPr>
            <w:tcW w:w="674" w:type="dxa"/>
            <w:gridSpan w:val="2"/>
            <w:tcBorders>
              <w:top w:val="single" w:sz="8" w:space="0" w:color="auto"/>
              <w:left w:val="nil"/>
              <w:bottom w:val="single" w:sz="8" w:space="0" w:color="auto"/>
              <w:right w:val="single" w:sz="8" w:space="0" w:color="000000"/>
            </w:tcBorders>
            <w:shd w:val="clear" w:color="auto" w:fill="auto"/>
            <w:vAlign w:val="center"/>
            <w:hideMark/>
          </w:tcPr>
          <w:p w14:paraId="4F1F98A9"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2016</w:t>
            </w:r>
          </w:p>
        </w:tc>
        <w:tc>
          <w:tcPr>
            <w:tcW w:w="674" w:type="dxa"/>
            <w:gridSpan w:val="2"/>
            <w:tcBorders>
              <w:top w:val="single" w:sz="8" w:space="0" w:color="auto"/>
              <w:left w:val="nil"/>
              <w:bottom w:val="single" w:sz="8" w:space="0" w:color="auto"/>
              <w:right w:val="single" w:sz="8" w:space="0" w:color="000000"/>
            </w:tcBorders>
            <w:shd w:val="clear" w:color="auto" w:fill="auto"/>
            <w:vAlign w:val="center"/>
            <w:hideMark/>
          </w:tcPr>
          <w:p w14:paraId="0A305893"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2017</w:t>
            </w:r>
          </w:p>
        </w:tc>
        <w:tc>
          <w:tcPr>
            <w:tcW w:w="674" w:type="dxa"/>
            <w:gridSpan w:val="2"/>
            <w:tcBorders>
              <w:top w:val="single" w:sz="8" w:space="0" w:color="auto"/>
              <w:left w:val="nil"/>
              <w:bottom w:val="single" w:sz="8" w:space="0" w:color="auto"/>
              <w:right w:val="single" w:sz="8" w:space="0" w:color="000000"/>
            </w:tcBorders>
            <w:shd w:val="clear" w:color="auto" w:fill="auto"/>
            <w:vAlign w:val="center"/>
            <w:hideMark/>
          </w:tcPr>
          <w:p w14:paraId="7BC2B652"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2018</w:t>
            </w:r>
          </w:p>
        </w:tc>
        <w:tc>
          <w:tcPr>
            <w:tcW w:w="674" w:type="dxa"/>
            <w:gridSpan w:val="2"/>
            <w:tcBorders>
              <w:top w:val="single" w:sz="8" w:space="0" w:color="auto"/>
              <w:left w:val="nil"/>
              <w:bottom w:val="single" w:sz="8" w:space="0" w:color="auto"/>
              <w:right w:val="single" w:sz="8" w:space="0" w:color="000000"/>
            </w:tcBorders>
            <w:shd w:val="clear" w:color="auto" w:fill="auto"/>
            <w:vAlign w:val="center"/>
            <w:hideMark/>
          </w:tcPr>
          <w:p w14:paraId="77D96D75"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2019</w:t>
            </w:r>
          </w:p>
        </w:tc>
        <w:tc>
          <w:tcPr>
            <w:tcW w:w="674" w:type="dxa"/>
            <w:gridSpan w:val="2"/>
            <w:tcBorders>
              <w:top w:val="single" w:sz="8" w:space="0" w:color="auto"/>
              <w:left w:val="nil"/>
              <w:bottom w:val="single" w:sz="8" w:space="0" w:color="auto"/>
              <w:right w:val="single" w:sz="8" w:space="0" w:color="000000"/>
            </w:tcBorders>
            <w:shd w:val="clear" w:color="auto" w:fill="auto"/>
            <w:vAlign w:val="center"/>
            <w:hideMark/>
          </w:tcPr>
          <w:p w14:paraId="6B492381"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2020</w:t>
            </w:r>
          </w:p>
        </w:tc>
      </w:tr>
      <w:tr w:rsidR="00145467" w:rsidRPr="00145467" w14:paraId="046EE975" w14:textId="77777777" w:rsidTr="00145467">
        <w:trPr>
          <w:trHeight w:val="255"/>
        </w:trPr>
        <w:tc>
          <w:tcPr>
            <w:tcW w:w="293" w:type="dxa"/>
            <w:tcBorders>
              <w:top w:val="nil"/>
              <w:left w:val="nil"/>
              <w:bottom w:val="nil"/>
              <w:right w:val="nil"/>
            </w:tcBorders>
            <w:shd w:val="clear" w:color="auto" w:fill="auto"/>
            <w:noWrap/>
            <w:vAlign w:val="bottom"/>
            <w:hideMark/>
          </w:tcPr>
          <w:p w14:paraId="15CA7250" w14:textId="77777777" w:rsidR="00145467" w:rsidRPr="00145467" w:rsidRDefault="00145467" w:rsidP="00145467">
            <w:pPr>
              <w:spacing w:line="240" w:lineRule="auto"/>
              <w:jc w:val="center"/>
              <w:rPr>
                <w:rFonts w:cs="Arial"/>
                <w:b/>
                <w:bCs/>
                <w:color w:val="000000"/>
                <w:sz w:val="18"/>
                <w:szCs w:val="18"/>
                <w:lang w:eastAsia="sl-SI"/>
              </w:rPr>
            </w:pPr>
          </w:p>
        </w:tc>
        <w:tc>
          <w:tcPr>
            <w:tcW w:w="821" w:type="dxa"/>
            <w:tcBorders>
              <w:top w:val="nil"/>
              <w:left w:val="nil"/>
              <w:bottom w:val="nil"/>
              <w:right w:val="nil"/>
            </w:tcBorders>
            <w:shd w:val="clear" w:color="auto" w:fill="auto"/>
            <w:noWrap/>
            <w:vAlign w:val="bottom"/>
            <w:hideMark/>
          </w:tcPr>
          <w:p w14:paraId="12901AD7" w14:textId="77777777" w:rsidR="00145467" w:rsidRPr="00145467" w:rsidRDefault="00145467" w:rsidP="00145467">
            <w:pPr>
              <w:spacing w:line="240" w:lineRule="auto"/>
              <w:rPr>
                <w:rFonts w:ascii="Times New Roman" w:hAnsi="Times New Roman"/>
                <w:szCs w:val="20"/>
                <w:lang w:eastAsia="sl-SI"/>
              </w:rPr>
            </w:pP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62714A"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Celotni prihodki</w:t>
            </w:r>
          </w:p>
        </w:tc>
        <w:tc>
          <w:tcPr>
            <w:tcW w:w="336" w:type="dxa"/>
            <w:tcBorders>
              <w:top w:val="nil"/>
              <w:left w:val="nil"/>
              <w:bottom w:val="single" w:sz="8" w:space="0" w:color="auto"/>
              <w:right w:val="nil"/>
            </w:tcBorders>
            <w:shd w:val="clear" w:color="auto" w:fill="auto"/>
            <w:vAlign w:val="center"/>
            <w:hideMark/>
          </w:tcPr>
          <w:p w14:paraId="04A0ECCB"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5.130.611</w:t>
            </w:r>
          </w:p>
        </w:tc>
        <w:tc>
          <w:tcPr>
            <w:tcW w:w="305" w:type="dxa"/>
            <w:tcBorders>
              <w:top w:val="nil"/>
              <w:left w:val="single" w:sz="4" w:space="0" w:color="auto"/>
              <w:bottom w:val="single" w:sz="8" w:space="0" w:color="auto"/>
              <w:right w:val="single" w:sz="8" w:space="0" w:color="auto"/>
            </w:tcBorders>
            <w:shd w:val="clear" w:color="auto" w:fill="auto"/>
            <w:vAlign w:val="center"/>
            <w:hideMark/>
          </w:tcPr>
          <w:p w14:paraId="2CA8D11C"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851.854</w:t>
            </w:r>
          </w:p>
        </w:tc>
        <w:tc>
          <w:tcPr>
            <w:tcW w:w="337" w:type="dxa"/>
            <w:tcBorders>
              <w:top w:val="nil"/>
              <w:left w:val="nil"/>
              <w:bottom w:val="single" w:sz="8" w:space="0" w:color="auto"/>
              <w:right w:val="nil"/>
            </w:tcBorders>
            <w:shd w:val="clear" w:color="auto" w:fill="auto"/>
            <w:vAlign w:val="center"/>
            <w:hideMark/>
          </w:tcPr>
          <w:p w14:paraId="636ADCD6"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4.936.748</w:t>
            </w:r>
          </w:p>
        </w:tc>
        <w:tc>
          <w:tcPr>
            <w:tcW w:w="306" w:type="dxa"/>
            <w:tcBorders>
              <w:top w:val="nil"/>
              <w:left w:val="single" w:sz="4" w:space="0" w:color="auto"/>
              <w:bottom w:val="single" w:sz="8" w:space="0" w:color="auto"/>
              <w:right w:val="single" w:sz="8" w:space="0" w:color="auto"/>
            </w:tcBorders>
            <w:shd w:val="clear" w:color="auto" w:fill="auto"/>
            <w:vAlign w:val="center"/>
            <w:hideMark/>
          </w:tcPr>
          <w:p w14:paraId="15A6EA64"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961.856</w:t>
            </w:r>
          </w:p>
        </w:tc>
        <w:tc>
          <w:tcPr>
            <w:tcW w:w="337" w:type="dxa"/>
            <w:tcBorders>
              <w:top w:val="nil"/>
              <w:left w:val="nil"/>
              <w:bottom w:val="single" w:sz="8" w:space="0" w:color="auto"/>
              <w:right w:val="nil"/>
            </w:tcBorders>
            <w:shd w:val="clear" w:color="auto" w:fill="auto"/>
            <w:vAlign w:val="center"/>
            <w:hideMark/>
          </w:tcPr>
          <w:p w14:paraId="3F7AC057"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4.438.761</w:t>
            </w:r>
          </w:p>
        </w:tc>
        <w:tc>
          <w:tcPr>
            <w:tcW w:w="306" w:type="dxa"/>
            <w:tcBorders>
              <w:top w:val="nil"/>
              <w:left w:val="single" w:sz="4" w:space="0" w:color="auto"/>
              <w:bottom w:val="single" w:sz="8" w:space="0" w:color="auto"/>
              <w:right w:val="single" w:sz="8" w:space="0" w:color="auto"/>
            </w:tcBorders>
            <w:shd w:val="clear" w:color="auto" w:fill="auto"/>
            <w:vAlign w:val="center"/>
            <w:hideMark/>
          </w:tcPr>
          <w:p w14:paraId="6331A46B"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936.502</w:t>
            </w:r>
          </w:p>
        </w:tc>
        <w:tc>
          <w:tcPr>
            <w:tcW w:w="337" w:type="dxa"/>
            <w:tcBorders>
              <w:top w:val="nil"/>
              <w:left w:val="nil"/>
              <w:bottom w:val="single" w:sz="8" w:space="0" w:color="auto"/>
              <w:right w:val="nil"/>
            </w:tcBorders>
            <w:shd w:val="clear" w:color="auto" w:fill="auto"/>
            <w:vAlign w:val="center"/>
            <w:hideMark/>
          </w:tcPr>
          <w:p w14:paraId="027D7C69"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4.600.280</w:t>
            </w:r>
          </w:p>
        </w:tc>
        <w:tc>
          <w:tcPr>
            <w:tcW w:w="306" w:type="dxa"/>
            <w:tcBorders>
              <w:top w:val="nil"/>
              <w:left w:val="single" w:sz="4" w:space="0" w:color="auto"/>
              <w:bottom w:val="single" w:sz="8" w:space="0" w:color="auto"/>
              <w:right w:val="single" w:sz="8" w:space="0" w:color="auto"/>
            </w:tcBorders>
            <w:shd w:val="clear" w:color="auto" w:fill="auto"/>
            <w:vAlign w:val="center"/>
            <w:hideMark/>
          </w:tcPr>
          <w:p w14:paraId="231A6BF6"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874.389</w:t>
            </w:r>
          </w:p>
        </w:tc>
        <w:tc>
          <w:tcPr>
            <w:tcW w:w="337" w:type="dxa"/>
            <w:tcBorders>
              <w:top w:val="nil"/>
              <w:left w:val="nil"/>
              <w:bottom w:val="single" w:sz="8" w:space="0" w:color="auto"/>
              <w:right w:val="nil"/>
            </w:tcBorders>
            <w:shd w:val="clear" w:color="auto" w:fill="auto"/>
            <w:vAlign w:val="center"/>
            <w:hideMark/>
          </w:tcPr>
          <w:p w14:paraId="47AC8F77"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4.846.447</w:t>
            </w:r>
          </w:p>
        </w:tc>
        <w:tc>
          <w:tcPr>
            <w:tcW w:w="306" w:type="dxa"/>
            <w:tcBorders>
              <w:top w:val="nil"/>
              <w:left w:val="single" w:sz="4" w:space="0" w:color="auto"/>
              <w:bottom w:val="single" w:sz="8" w:space="0" w:color="auto"/>
              <w:right w:val="single" w:sz="8" w:space="0" w:color="auto"/>
            </w:tcBorders>
            <w:shd w:val="clear" w:color="auto" w:fill="auto"/>
            <w:vAlign w:val="center"/>
            <w:hideMark/>
          </w:tcPr>
          <w:p w14:paraId="4208A391"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778.601</w:t>
            </w:r>
          </w:p>
        </w:tc>
        <w:tc>
          <w:tcPr>
            <w:tcW w:w="337" w:type="dxa"/>
            <w:tcBorders>
              <w:top w:val="nil"/>
              <w:left w:val="nil"/>
              <w:bottom w:val="single" w:sz="8" w:space="0" w:color="auto"/>
              <w:right w:val="nil"/>
            </w:tcBorders>
            <w:shd w:val="clear" w:color="auto" w:fill="auto"/>
            <w:vAlign w:val="center"/>
            <w:hideMark/>
          </w:tcPr>
          <w:p w14:paraId="6077DB9F"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5.115.591</w:t>
            </w:r>
          </w:p>
        </w:tc>
        <w:tc>
          <w:tcPr>
            <w:tcW w:w="306" w:type="dxa"/>
            <w:tcBorders>
              <w:top w:val="nil"/>
              <w:left w:val="single" w:sz="4" w:space="0" w:color="auto"/>
              <w:bottom w:val="single" w:sz="8" w:space="0" w:color="auto"/>
              <w:right w:val="single" w:sz="8" w:space="0" w:color="auto"/>
            </w:tcBorders>
            <w:shd w:val="clear" w:color="auto" w:fill="auto"/>
            <w:vAlign w:val="center"/>
            <w:hideMark/>
          </w:tcPr>
          <w:p w14:paraId="71315CD1"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857.310</w:t>
            </w:r>
          </w:p>
        </w:tc>
        <w:tc>
          <w:tcPr>
            <w:tcW w:w="337" w:type="dxa"/>
            <w:tcBorders>
              <w:top w:val="nil"/>
              <w:left w:val="nil"/>
              <w:bottom w:val="single" w:sz="8" w:space="0" w:color="auto"/>
              <w:right w:val="nil"/>
            </w:tcBorders>
            <w:shd w:val="clear" w:color="auto" w:fill="auto"/>
            <w:vAlign w:val="center"/>
            <w:hideMark/>
          </w:tcPr>
          <w:p w14:paraId="0DC2BA03"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4.894.727</w:t>
            </w:r>
          </w:p>
        </w:tc>
        <w:tc>
          <w:tcPr>
            <w:tcW w:w="337" w:type="dxa"/>
            <w:tcBorders>
              <w:top w:val="nil"/>
              <w:left w:val="single" w:sz="4" w:space="0" w:color="auto"/>
              <w:bottom w:val="single" w:sz="8" w:space="0" w:color="auto"/>
              <w:right w:val="single" w:sz="8" w:space="0" w:color="auto"/>
            </w:tcBorders>
            <w:shd w:val="clear" w:color="auto" w:fill="auto"/>
            <w:vAlign w:val="center"/>
            <w:hideMark/>
          </w:tcPr>
          <w:p w14:paraId="0266B0C7"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1.114.028</w:t>
            </w:r>
          </w:p>
        </w:tc>
        <w:tc>
          <w:tcPr>
            <w:tcW w:w="337" w:type="dxa"/>
            <w:tcBorders>
              <w:top w:val="nil"/>
              <w:left w:val="nil"/>
              <w:bottom w:val="single" w:sz="8" w:space="0" w:color="auto"/>
              <w:right w:val="nil"/>
            </w:tcBorders>
            <w:shd w:val="clear" w:color="auto" w:fill="auto"/>
            <w:vAlign w:val="center"/>
            <w:hideMark/>
          </w:tcPr>
          <w:p w14:paraId="389871CC"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5.366.730</w:t>
            </w:r>
          </w:p>
        </w:tc>
        <w:tc>
          <w:tcPr>
            <w:tcW w:w="337" w:type="dxa"/>
            <w:tcBorders>
              <w:top w:val="nil"/>
              <w:left w:val="single" w:sz="4" w:space="0" w:color="auto"/>
              <w:bottom w:val="single" w:sz="8" w:space="0" w:color="auto"/>
              <w:right w:val="single" w:sz="8" w:space="0" w:color="auto"/>
            </w:tcBorders>
            <w:shd w:val="clear" w:color="auto" w:fill="auto"/>
            <w:vAlign w:val="center"/>
            <w:hideMark/>
          </w:tcPr>
          <w:p w14:paraId="4B527F18"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1.065.180</w:t>
            </w:r>
          </w:p>
        </w:tc>
        <w:tc>
          <w:tcPr>
            <w:tcW w:w="337" w:type="dxa"/>
            <w:tcBorders>
              <w:top w:val="nil"/>
              <w:left w:val="nil"/>
              <w:bottom w:val="single" w:sz="8" w:space="0" w:color="auto"/>
              <w:right w:val="nil"/>
            </w:tcBorders>
            <w:shd w:val="clear" w:color="auto" w:fill="auto"/>
            <w:vAlign w:val="center"/>
            <w:hideMark/>
          </w:tcPr>
          <w:p w14:paraId="36E2A059"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5.868.780</w:t>
            </w:r>
          </w:p>
        </w:tc>
        <w:tc>
          <w:tcPr>
            <w:tcW w:w="337" w:type="dxa"/>
            <w:tcBorders>
              <w:top w:val="nil"/>
              <w:left w:val="single" w:sz="4" w:space="0" w:color="auto"/>
              <w:bottom w:val="single" w:sz="8" w:space="0" w:color="auto"/>
              <w:right w:val="single" w:sz="8" w:space="0" w:color="auto"/>
            </w:tcBorders>
            <w:shd w:val="clear" w:color="auto" w:fill="auto"/>
            <w:vAlign w:val="center"/>
            <w:hideMark/>
          </w:tcPr>
          <w:p w14:paraId="2F2E4E00"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1.015.302</w:t>
            </w:r>
          </w:p>
        </w:tc>
        <w:tc>
          <w:tcPr>
            <w:tcW w:w="337" w:type="dxa"/>
            <w:tcBorders>
              <w:top w:val="nil"/>
              <w:left w:val="nil"/>
              <w:bottom w:val="single" w:sz="8" w:space="0" w:color="auto"/>
              <w:right w:val="nil"/>
            </w:tcBorders>
            <w:shd w:val="clear" w:color="auto" w:fill="auto"/>
            <w:vAlign w:val="center"/>
            <w:hideMark/>
          </w:tcPr>
          <w:p w14:paraId="1E731D69"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6.297.892</w:t>
            </w:r>
          </w:p>
        </w:tc>
        <w:tc>
          <w:tcPr>
            <w:tcW w:w="337" w:type="dxa"/>
            <w:tcBorders>
              <w:top w:val="nil"/>
              <w:left w:val="single" w:sz="4" w:space="0" w:color="auto"/>
              <w:bottom w:val="single" w:sz="8" w:space="0" w:color="auto"/>
              <w:right w:val="single" w:sz="8" w:space="0" w:color="auto"/>
            </w:tcBorders>
            <w:shd w:val="clear" w:color="auto" w:fill="auto"/>
            <w:vAlign w:val="center"/>
            <w:hideMark/>
          </w:tcPr>
          <w:p w14:paraId="413BFC97"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1.049.023</w:t>
            </w:r>
          </w:p>
        </w:tc>
        <w:tc>
          <w:tcPr>
            <w:tcW w:w="337" w:type="dxa"/>
            <w:tcBorders>
              <w:top w:val="nil"/>
              <w:left w:val="nil"/>
              <w:bottom w:val="single" w:sz="8" w:space="0" w:color="auto"/>
              <w:right w:val="nil"/>
            </w:tcBorders>
            <w:shd w:val="clear" w:color="auto" w:fill="auto"/>
            <w:vAlign w:val="center"/>
            <w:hideMark/>
          </w:tcPr>
          <w:p w14:paraId="35561695"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6.644.399</w:t>
            </w:r>
          </w:p>
        </w:tc>
        <w:tc>
          <w:tcPr>
            <w:tcW w:w="337" w:type="dxa"/>
            <w:tcBorders>
              <w:top w:val="nil"/>
              <w:left w:val="single" w:sz="4" w:space="0" w:color="auto"/>
              <w:bottom w:val="single" w:sz="8" w:space="0" w:color="auto"/>
              <w:right w:val="single" w:sz="8" w:space="0" w:color="auto"/>
            </w:tcBorders>
            <w:shd w:val="clear" w:color="auto" w:fill="auto"/>
            <w:vAlign w:val="center"/>
            <w:hideMark/>
          </w:tcPr>
          <w:p w14:paraId="42AD10EB"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1.120.641</w:t>
            </w:r>
          </w:p>
        </w:tc>
      </w:tr>
      <w:tr w:rsidR="00145467" w:rsidRPr="00145467" w14:paraId="0F9CF395" w14:textId="77777777" w:rsidTr="00145467">
        <w:trPr>
          <w:trHeight w:val="255"/>
        </w:trPr>
        <w:tc>
          <w:tcPr>
            <w:tcW w:w="293" w:type="dxa"/>
            <w:tcBorders>
              <w:top w:val="nil"/>
              <w:left w:val="nil"/>
              <w:bottom w:val="nil"/>
              <w:right w:val="nil"/>
            </w:tcBorders>
            <w:shd w:val="clear" w:color="auto" w:fill="auto"/>
            <w:noWrap/>
            <w:vAlign w:val="bottom"/>
            <w:hideMark/>
          </w:tcPr>
          <w:p w14:paraId="2DFED811" w14:textId="77777777" w:rsidR="00145467" w:rsidRPr="00145467" w:rsidRDefault="00145467" w:rsidP="00145467">
            <w:pPr>
              <w:spacing w:line="240" w:lineRule="auto"/>
              <w:jc w:val="right"/>
              <w:rPr>
                <w:rFonts w:cs="Arial"/>
                <w:b/>
                <w:bCs/>
                <w:color w:val="000000"/>
                <w:sz w:val="18"/>
                <w:szCs w:val="18"/>
                <w:lang w:eastAsia="sl-SI"/>
              </w:rPr>
            </w:pPr>
          </w:p>
        </w:tc>
        <w:tc>
          <w:tcPr>
            <w:tcW w:w="821" w:type="dxa"/>
            <w:tcBorders>
              <w:top w:val="nil"/>
              <w:left w:val="nil"/>
              <w:bottom w:val="nil"/>
              <w:right w:val="nil"/>
            </w:tcBorders>
            <w:shd w:val="clear" w:color="auto" w:fill="auto"/>
            <w:noWrap/>
            <w:vAlign w:val="bottom"/>
            <w:hideMark/>
          </w:tcPr>
          <w:p w14:paraId="24B3BE3F" w14:textId="77777777" w:rsidR="00145467" w:rsidRPr="00145467" w:rsidRDefault="00145467" w:rsidP="00145467">
            <w:pPr>
              <w:spacing w:line="240" w:lineRule="auto"/>
              <w:rPr>
                <w:rFonts w:ascii="Times New Roman" w:hAnsi="Times New Roman"/>
                <w:szCs w:val="20"/>
                <w:lang w:eastAsia="sl-SI"/>
              </w:rPr>
            </w:pPr>
          </w:p>
        </w:tc>
        <w:tc>
          <w:tcPr>
            <w:tcW w:w="722" w:type="dxa"/>
            <w:tcBorders>
              <w:top w:val="nil"/>
              <w:left w:val="single" w:sz="8" w:space="0" w:color="auto"/>
              <w:bottom w:val="nil"/>
              <w:right w:val="single" w:sz="8" w:space="0" w:color="auto"/>
            </w:tcBorders>
            <w:shd w:val="clear" w:color="auto" w:fill="auto"/>
            <w:vAlign w:val="center"/>
            <w:hideMark/>
          </w:tcPr>
          <w:p w14:paraId="1E9647F6"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Stroški dela</w:t>
            </w:r>
          </w:p>
        </w:tc>
        <w:tc>
          <w:tcPr>
            <w:tcW w:w="336" w:type="dxa"/>
            <w:tcBorders>
              <w:top w:val="nil"/>
              <w:left w:val="nil"/>
              <w:bottom w:val="nil"/>
              <w:right w:val="nil"/>
            </w:tcBorders>
            <w:shd w:val="clear" w:color="auto" w:fill="auto"/>
            <w:vAlign w:val="center"/>
            <w:hideMark/>
          </w:tcPr>
          <w:p w14:paraId="06537061"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1.174.517</w:t>
            </w:r>
          </w:p>
        </w:tc>
        <w:tc>
          <w:tcPr>
            <w:tcW w:w="305" w:type="dxa"/>
            <w:tcBorders>
              <w:top w:val="nil"/>
              <w:left w:val="single" w:sz="4" w:space="0" w:color="auto"/>
              <w:bottom w:val="nil"/>
              <w:right w:val="single" w:sz="8" w:space="0" w:color="auto"/>
            </w:tcBorders>
            <w:shd w:val="clear" w:color="auto" w:fill="auto"/>
            <w:vAlign w:val="center"/>
            <w:hideMark/>
          </w:tcPr>
          <w:p w14:paraId="4A0ADBB4"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286.133</w:t>
            </w:r>
          </w:p>
        </w:tc>
        <w:tc>
          <w:tcPr>
            <w:tcW w:w="337" w:type="dxa"/>
            <w:tcBorders>
              <w:top w:val="nil"/>
              <w:left w:val="nil"/>
              <w:bottom w:val="nil"/>
              <w:right w:val="nil"/>
            </w:tcBorders>
            <w:shd w:val="clear" w:color="auto" w:fill="auto"/>
            <w:vAlign w:val="center"/>
            <w:hideMark/>
          </w:tcPr>
          <w:p w14:paraId="1D9B7783"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1.215.449</w:t>
            </w:r>
          </w:p>
        </w:tc>
        <w:tc>
          <w:tcPr>
            <w:tcW w:w="306" w:type="dxa"/>
            <w:tcBorders>
              <w:top w:val="nil"/>
              <w:left w:val="single" w:sz="4" w:space="0" w:color="auto"/>
              <w:bottom w:val="nil"/>
              <w:right w:val="single" w:sz="8" w:space="0" w:color="auto"/>
            </w:tcBorders>
            <w:shd w:val="clear" w:color="auto" w:fill="auto"/>
            <w:vAlign w:val="center"/>
            <w:hideMark/>
          </w:tcPr>
          <w:p w14:paraId="70449E60"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339.129</w:t>
            </w:r>
          </w:p>
        </w:tc>
        <w:tc>
          <w:tcPr>
            <w:tcW w:w="337" w:type="dxa"/>
            <w:tcBorders>
              <w:top w:val="nil"/>
              <w:left w:val="nil"/>
              <w:bottom w:val="nil"/>
              <w:right w:val="nil"/>
            </w:tcBorders>
            <w:shd w:val="clear" w:color="auto" w:fill="auto"/>
            <w:vAlign w:val="center"/>
            <w:hideMark/>
          </w:tcPr>
          <w:p w14:paraId="137CB526"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1.239.777</w:t>
            </w:r>
          </w:p>
        </w:tc>
        <w:tc>
          <w:tcPr>
            <w:tcW w:w="306" w:type="dxa"/>
            <w:tcBorders>
              <w:top w:val="nil"/>
              <w:left w:val="single" w:sz="4" w:space="0" w:color="auto"/>
              <w:bottom w:val="nil"/>
              <w:right w:val="single" w:sz="8" w:space="0" w:color="auto"/>
            </w:tcBorders>
            <w:shd w:val="clear" w:color="auto" w:fill="auto"/>
            <w:vAlign w:val="center"/>
            <w:hideMark/>
          </w:tcPr>
          <w:p w14:paraId="323E386A"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307.272</w:t>
            </w:r>
          </w:p>
        </w:tc>
        <w:tc>
          <w:tcPr>
            <w:tcW w:w="337" w:type="dxa"/>
            <w:tcBorders>
              <w:top w:val="nil"/>
              <w:left w:val="nil"/>
              <w:bottom w:val="nil"/>
              <w:right w:val="nil"/>
            </w:tcBorders>
            <w:shd w:val="clear" w:color="auto" w:fill="auto"/>
            <w:vAlign w:val="center"/>
            <w:hideMark/>
          </w:tcPr>
          <w:p w14:paraId="18070A89"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1.287.453</w:t>
            </w:r>
          </w:p>
        </w:tc>
        <w:tc>
          <w:tcPr>
            <w:tcW w:w="306" w:type="dxa"/>
            <w:tcBorders>
              <w:top w:val="nil"/>
              <w:left w:val="single" w:sz="4" w:space="0" w:color="auto"/>
              <w:bottom w:val="nil"/>
              <w:right w:val="single" w:sz="8" w:space="0" w:color="auto"/>
            </w:tcBorders>
            <w:shd w:val="clear" w:color="auto" w:fill="auto"/>
            <w:vAlign w:val="center"/>
            <w:hideMark/>
          </w:tcPr>
          <w:p w14:paraId="612BDCF2"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302.871</w:t>
            </w:r>
          </w:p>
        </w:tc>
        <w:tc>
          <w:tcPr>
            <w:tcW w:w="337" w:type="dxa"/>
            <w:tcBorders>
              <w:top w:val="nil"/>
              <w:left w:val="nil"/>
              <w:bottom w:val="nil"/>
              <w:right w:val="nil"/>
            </w:tcBorders>
            <w:shd w:val="clear" w:color="auto" w:fill="auto"/>
            <w:vAlign w:val="center"/>
            <w:hideMark/>
          </w:tcPr>
          <w:p w14:paraId="6AC80C13"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1.346.248</w:t>
            </w:r>
          </w:p>
        </w:tc>
        <w:tc>
          <w:tcPr>
            <w:tcW w:w="306" w:type="dxa"/>
            <w:tcBorders>
              <w:top w:val="nil"/>
              <w:left w:val="single" w:sz="4" w:space="0" w:color="auto"/>
              <w:bottom w:val="nil"/>
              <w:right w:val="single" w:sz="8" w:space="0" w:color="auto"/>
            </w:tcBorders>
            <w:shd w:val="clear" w:color="auto" w:fill="auto"/>
            <w:vAlign w:val="center"/>
            <w:hideMark/>
          </w:tcPr>
          <w:p w14:paraId="17841EC7"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323.516</w:t>
            </w:r>
          </w:p>
        </w:tc>
        <w:tc>
          <w:tcPr>
            <w:tcW w:w="337" w:type="dxa"/>
            <w:tcBorders>
              <w:top w:val="nil"/>
              <w:left w:val="nil"/>
              <w:bottom w:val="nil"/>
              <w:right w:val="nil"/>
            </w:tcBorders>
            <w:shd w:val="clear" w:color="auto" w:fill="auto"/>
            <w:vAlign w:val="center"/>
            <w:hideMark/>
          </w:tcPr>
          <w:p w14:paraId="429D8518"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1.432.330</w:t>
            </w:r>
          </w:p>
        </w:tc>
        <w:tc>
          <w:tcPr>
            <w:tcW w:w="306" w:type="dxa"/>
            <w:tcBorders>
              <w:top w:val="nil"/>
              <w:left w:val="single" w:sz="4" w:space="0" w:color="auto"/>
              <w:bottom w:val="nil"/>
              <w:right w:val="single" w:sz="8" w:space="0" w:color="auto"/>
            </w:tcBorders>
            <w:shd w:val="clear" w:color="auto" w:fill="auto"/>
            <w:vAlign w:val="center"/>
            <w:hideMark/>
          </w:tcPr>
          <w:p w14:paraId="3007CA87"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401.784</w:t>
            </w:r>
          </w:p>
        </w:tc>
        <w:tc>
          <w:tcPr>
            <w:tcW w:w="337" w:type="dxa"/>
            <w:tcBorders>
              <w:top w:val="nil"/>
              <w:left w:val="nil"/>
              <w:bottom w:val="nil"/>
              <w:right w:val="nil"/>
            </w:tcBorders>
            <w:shd w:val="clear" w:color="auto" w:fill="auto"/>
            <w:vAlign w:val="center"/>
            <w:hideMark/>
          </w:tcPr>
          <w:p w14:paraId="35F16A98"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1.518.243</w:t>
            </w:r>
          </w:p>
        </w:tc>
        <w:tc>
          <w:tcPr>
            <w:tcW w:w="337" w:type="dxa"/>
            <w:tcBorders>
              <w:top w:val="nil"/>
              <w:left w:val="single" w:sz="4" w:space="0" w:color="auto"/>
              <w:bottom w:val="nil"/>
              <w:right w:val="single" w:sz="8" w:space="0" w:color="auto"/>
            </w:tcBorders>
            <w:shd w:val="clear" w:color="auto" w:fill="auto"/>
            <w:vAlign w:val="center"/>
            <w:hideMark/>
          </w:tcPr>
          <w:p w14:paraId="099322FD"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441.051</w:t>
            </w:r>
          </w:p>
        </w:tc>
        <w:tc>
          <w:tcPr>
            <w:tcW w:w="337" w:type="dxa"/>
            <w:tcBorders>
              <w:top w:val="nil"/>
              <w:left w:val="nil"/>
              <w:bottom w:val="nil"/>
              <w:right w:val="nil"/>
            </w:tcBorders>
            <w:shd w:val="clear" w:color="auto" w:fill="auto"/>
            <w:vAlign w:val="center"/>
            <w:hideMark/>
          </w:tcPr>
          <w:p w14:paraId="6CB1E83F"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1.727.857</w:t>
            </w:r>
          </w:p>
        </w:tc>
        <w:tc>
          <w:tcPr>
            <w:tcW w:w="337" w:type="dxa"/>
            <w:tcBorders>
              <w:top w:val="nil"/>
              <w:left w:val="single" w:sz="4" w:space="0" w:color="auto"/>
              <w:bottom w:val="nil"/>
              <w:right w:val="single" w:sz="8" w:space="0" w:color="auto"/>
            </w:tcBorders>
            <w:shd w:val="clear" w:color="auto" w:fill="auto"/>
            <w:vAlign w:val="center"/>
            <w:hideMark/>
          </w:tcPr>
          <w:p w14:paraId="0027BCC4"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453.357</w:t>
            </w:r>
          </w:p>
        </w:tc>
        <w:tc>
          <w:tcPr>
            <w:tcW w:w="337" w:type="dxa"/>
            <w:tcBorders>
              <w:top w:val="nil"/>
              <w:left w:val="nil"/>
              <w:bottom w:val="nil"/>
              <w:right w:val="nil"/>
            </w:tcBorders>
            <w:shd w:val="clear" w:color="auto" w:fill="auto"/>
            <w:vAlign w:val="center"/>
            <w:hideMark/>
          </w:tcPr>
          <w:p w14:paraId="0F8152B2"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1.948.686</w:t>
            </w:r>
          </w:p>
        </w:tc>
        <w:tc>
          <w:tcPr>
            <w:tcW w:w="337" w:type="dxa"/>
            <w:tcBorders>
              <w:top w:val="nil"/>
              <w:left w:val="single" w:sz="4" w:space="0" w:color="auto"/>
              <w:bottom w:val="nil"/>
              <w:right w:val="single" w:sz="8" w:space="0" w:color="auto"/>
            </w:tcBorders>
            <w:shd w:val="clear" w:color="auto" w:fill="auto"/>
            <w:vAlign w:val="center"/>
            <w:hideMark/>
          </w:tcPr>
          <w:p w14:paraId="6F4E1F93"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488.693</w:t>
            </w:r>
          </w:p>
        </w:tc>
        <w:tc>
          <w:tcPr>
            <w:tcW w:w="337" w:type="dxa"/>
            <w:tcBorders>
              <w:top w:val="nil"/>
              <w:left w:val="nil"/>
              <w:bottom w:val="nil"/>
              <w:right w:val="nil"/>
            </w:tcBorders>
            <w:shd w:val="clear" w:color="auto" w:fill="auto"/>
            <w:vAlign w:val="center"/>
            <w:hideMark/>
          </w:tcPr>
          <w:p w14:paraId="231E395B"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2.283.951</w:t>
            </w:r>
          </w:p>
        </w:tc>
        <w:tc>
          <w:tcPr>
            <w:tcW w:w="337" w:type="dxa"/>
            <w:tcBorders>
              <w:top w:val="nil"/>
              <w:left w:val="single" w:sz="4" w:space="0" w:color="auto"/>
              <w:bottom w:val="nil"/>
              <w:right w:val="single" w:sz="8" w:space="0" w:color="auto"/>
            </w:tcBorders>
            <w:shd w:val="clear" w:color="auto" w:fill="auto"/>
            <w:vAlign w:val="center"/>
            <w:hideMark/>
          </w:tcPr>
          <w:p w14:paraId="598B13C6"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537.908</w:t>
            </w:r>
          </w:p>
        </w:tc>
        <w:tc>
          <w:tcPr>
            <w:tcW w:w="337" w:type="dxa"/>
            <w:tcBorders>
              <w:top w:val="nil"/>
              <w:left w:val="nil"/>
              <w:bottom w:val="nil"/>
              <w:right w:val="nil"/>
            </w:tcBorders>
            <w:shd w:val="clear" w:color="auto" w:fill="auto"/>
            <w:vAlign w:val="center"/>
            <w:hideMark/>
          </w:tcPr>
          <w:p w14:paraId="47828A37"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2.440.347</w:t>
            </w:r>
          </w:p>
        </w:tc>
        <w:tc>
          <w:tcPr>
            <w:tcW w:w="337" w:type="dxa"/>
            <w:tcBorders>
              <w:top w:val="nil"/>
              <w:left w:val="single" w:sz="4" w:space="0" w:color="auto"/>
              <w:bottom w:val="nil"/>
              <w:right w:val="single" w:sz="8" w:space="0" w:color="auto"/>
            </w:tcBorders>
            <w:shd w:val="clear" w:color="auto" w:fill="auto"/>
            <w:vAlign w:val="center"/>
            <w:hideMark/>
          </w:tcPr>
          <w:p w14:paraId="75FD4069"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608.155</w:t>
            </w:r>
          </w:p>
        </w:tc>
      </w:tr>
      <w:tr w:rsidR="00145467" w:rsidRPr="00145467" w14:paraId="41F21401" w14:textId="77777777" w:rsidTr="00145467">
        <w:trPr>
          <w:trHeight w:val="255"/>
        </w:trPr>
        <w:tc>
          <w:tcPr>
            <w:tcW w:w="293" w:type="dxa"/>
            <w:tcBorders>
              <w:top w:val="nil"/>
              <w:left w:val="nil"/>
              <w:bottom w:val="nil"/>
              <w:right w:val="nil"/>
            </w:tcBorders>
            <w:shd w:val="clear" w:color="auto" w:fill="auto"/>
            <w:noWrap/>
            <w:vAlign w:val="bottom"/>
            <w:hideMark/>
          </w:tcPr>
          <w:p w14:paraId="1339634A" w14:textId="77777777" w:rsidR="00145467" w:rsidRPr="00145467" w:rsidRDefault="00145467" w:rsidP="00145467">
            <w:pPr>
              <w:spacing w:line="240" w:lineRule="auto"/>
              <w:jc w:val="right"/>
              <w:rPr>
                <w:rFonts w:cs="Arial"/>
                <w:color w:val="000000"/>
                <w:sz w:val="18"/>
                <w:szCs w:val="18"/>
                <w:lang w:eastAsia="sl-SI"/>
              </w:rPr>
            </w:pPr>
          </w:p>
        </w:tc>
        <w:tc>
          <w:tcPr>
            <w:tcW w:w="821" w:type="dxa"/>
            <w:tcBorders>
              <w:top w:val="nil"/>
              <w:left w:val="nil"/>
              <w:bottom w:val="nil"/>
              <w:right w:val="nil"/>
            </w:tcBorders>
            <w:shd w:val="clear" w:color="auto" w:fill="auto"/>
            <w:noWrap/>
            <w:vAlign w:val="bottom"/>
            <w:hideMark/>
          </w:tcPr>
          <w:p w14:paraId="1BA2BE4A" w14:textId="77777777" w:rsidR="00145467" w:rsidRPr="00145467" w:rsidRDefault="00145467" w:rsidP="00145467">
            <w:pPr>
              <w:spacing w:line="240" w:lineRule="auto"/>
              <w:rPr>
                <w:rFonts w:ascii="Times New Roman" w:hAnsi="Times New Roman"/>
                <w:szCs w:val="20"/>
                <w:lang w:eastAsia="sl-SI"/>
              </w:rPr>
            </w:pP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6ADD65"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Celotni odhodki</w:t>
            </w:r>
          </w:p>
        </w:tc>
        <w:tc>
          <w:tcPr>
            <w:tcW w:w="336" w:type="dxa"/>
            <w:tcBorders>
              <w:top w:val="single" w:sz="8" w:space="0" w:color="auto"/>
              <w:left w:val="nil"/>
              <w:bottom w:val="single" w:sz="8" w:space="0" w:color="auto"/>
              <w:right w:val="nil"/>
            </w:tcBorders>
            <w:shd w:val="clear" w:color="auto" w:fill="auto"/>
            <w:vAlign w:val="center"/>
            <w:hideMark/>
          </w:tcPr>
          <w:p w14:paraId="17BC5498"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5.274.657</w:t>
            </w:r>
          </w:p>
        </w:tc>
        <w:tc>
          <w:tcPr>
            <w:tcW w:w="30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F060A16"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697.268</w:t>
            </w:r>
          </w:p>
        </w:tc>
        <w:tc>
          <w:tcPr>
            <w:tcW w:w="337" w:type="dxa"/>
            <w:tcBorders>
              <w:top w:val="single" w:sz="8" w:space="0" w:color="auto"/>
              <w:left w:val="nil"/>
              <w:bottom w:val="single" w:sz="8" w:space="0" w:color="auto"/>
              <w:right w:val="nil"/>
            </w:tcBorders>
            <w:shd w:val="clear" w:color="auto" w:fill="auto"/>
            <w:vAlign w:val="center"/>
            <w:hideMark/>
          </w:tcPr>
          <w:p w14:paraId="15BDB0AE"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4.806.648</w:t>
            </w:r>
          </w:p>
        </w:tc>
        <w:tc>
          <w:tcPr>
            <w:tcW w:w="30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92FD004"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715.153</w:t>
            </w:r>
          </w:p>
        </w:tc>
        <w:tc>
          <w:tcPr>
            <w:tcW w:w="337" w:type="dxa"/>
            <w:tcBorders>
              <w:top w:val="single" w:sz="8" w:space="0" w:color="auto"/>
              <w:left w:val="nil"/>
              <w:bottom w:val="single" w:sz="8" w:space="0" w:color="auto"/>
              <w:right w:val="nil"/>
            </w:tcBorders>
            <w:shd w:val="clear" w:color="auto" w:fill="auto"/>
            <w:vAlign w:val="center"/>
            <w:hideMark/>
          </w:tcPr>
          <w:p w14:paraId="2A4BE3E6"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4.649.029</w:t>
            </w:r>
          </w:p>
        </w:tc>
        <w:tc>
          <w:tcPr>
            <w:tcW w:w="30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C72BC1B"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560.390</w:t>
            </w:r>
          </w:p>
        </w:tc>
        <w:tc>
          <w:tcPr>
            <w:tcW w:w="337" w:type="dxa"/>
            <w:tcBorders>
              <w:top w:val="single" w:sz="8" w:space="0" w:color="auto"/>
              <w:left w:val="nil"/>
              <w:bottom w:val="single" w:sz="8" w:space="0" w:color="auto"/>
              <w:right w:val="nil"/>
            </w:tcBorders>
            <w:shd w:val="clear" w:color="auto" w:fill="auto"/>
            <w:vAlign w:val="center"/>
            <w:hideMark/>
          </w:tcPr>
          <w:p w14:paraId="18A73193"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4.529.127</w:t>
            </w:r>
          </w:p>
        </w:tc>
        <w:tc>
          <w:tcPr>
            <w:tcW w:w="30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1259F1B"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708.755</w:t>
            </w:r>
          </w:p>
        </w:tc>
        <w:tc>
          <w:tcPr>
            <w:tcW w:w="337" w:type="dxa"/>
            <w:tcBorders>
              <w:top w:val="single" w:sz="8" w:space="0" w:color="auto"/>
              <w:left w:val="nil"/>
              <w:bottom w:val="single" w:sz="8" w:space="0" w:color="auto"/>
              <w:right w:val="nil"/>
            </w:tcBorders>
            <w:shd w:val="clear" w:color="auto" w:fill="auto"/>
            <w:vAlign w:val="center"/>
            <w:hideMark/>
          </w:tcPr>
          <w:p w14:paraId="7B55AC51"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4.744.293</w:t>
            </w:r>
          </w:p>
        </w:tc>
        <w:tc>
          <w:tcPr>
            <w:tcW w:w="30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0C093A4"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624.943</w:t>
            </w:r>
          </w:p>
        </w:tc>
        <w:tc>
          <w:tcPr>
            <w:tcW w:w="337" w:type="dxa"/>
            <w:tcBorders>
              <w:top w:val="single" w:sz="8" w:space="0" w:color="auto"/>
              <w:left w:val="nil"/>
              <w:bottom w:val="single" w:sz="8" w:space="0" w:color="auto"/>
              <w:right w:val="nil"/>
            </w:tcBorders>
            <w:shd w:val="clear" w:color="auto" w:fill="auto"/>
            <w:vAlign w:val="center"/>
            <w:hideMark/>
          </w:tcPr>
          <w:p w14:paraId="16ECC9EE"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5.086.676</w:t>
            </w:r>
          </w:p>
        </w:tc>
        <w:tc>
          <w:tcPr>
            <w:tcW w:w="30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50B70A7"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679.484</w:t>
            </w:r>
          </w:p>
        </w:tc>
        <w:tc>
          <w:tcPr>
            <w:tcW w:w="337" w:type="dxa"/>
            <w:tcBorders>
              <w:top w:val="single" w:sz="8" w:space="0" w:color="auto"/>
              <w:left w:val="nil"/>
              <w:bottom w:val="single" w:sz="8" w:space="0" w:color="auto"/>
              <w:right w:val="nil"/>
            </w:tcBorders>
            <w:shd w:val="clear" w:color="auto" w:fill="auto"/>
            <w:vAlign w:val="center"/>
            <w:hideMark/>
          </w:tcPr>
          <w:p w14:paraId="72ED6B31"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4.894.332</w:t>
            </w:r>
          </w:p>
        </w:tc>
        <w:tc>
          <w:tcPr>
            <w:tcW w:w="33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9361D4E"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916.647</w:t>
            </w:r>
          </w:p>
        </w:tc>
        <w:tc>
          <w:tcPr>
            <w:tcW w:w="337" w:type="dxa"/>
            <w:tcBorders>
              <w:top w:val="single" w:sz="8" w:space="0" w:color="auto"/>
              <w:left w:val="nil"/>
              <w:bottom w:val="single" w:sz="8" w:space="0" w:color="auto"/>
              <w:right w:val="nil"/>
            </w:tcBorders>
            <w:shd w:val="clear" w:color="auto" w:fill="auto"/>
            <w:vAlign w:val="center"/>
            <w:hideMark/>
          </w:tcPr>
          <w:p w14:paraId="4C0EFF65"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5.319.038</w:t>
            </w:r>
          </w:p>
        </w:tc>
        <w:tc>
          <w:tcPr>
            <w:tcW w:w="33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6689929"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854.581</w:t>
            </w:r>
          </w:p>
        </w:tc>
        <w:tc>
          <w:tcPr>
            <w:tcW w:w="337" w:type="dxa"/>
            <w:tcBorders>
              <w:top w:val="single" w:sz="8" w:space="0" w:color="auto"/>
              <w:left w:val="nil"/>
              <w:bottom w:val="single" w:sz="8" w:space="0" w:color="auto"/>
              <w:right w:val="nil"/>
            </w:tcBorders>
            <w:shd w:val="clear" w:color="auto" w:fill="auto"/>
            <w:vAlign w:val="center"/>
            <w:hideMark/>
          </w:tcPr>
          <w:p w14:paraId="25C8A113"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5.862.685</w:t>
            </w:r>
          </w:p>
        </w:tc>
        <w:tc>
          <w:tcPr>
            <w:tcW w:w="33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CD80E07"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813.828</w:t>
            </w:r>
          </w:p>
        </w:tc>
        <w:tc>
          <w:tcPr>
            <w:tcW w:w="337" w:type="dxa"/>
            <w:tcBorders>
              <w:top w:val="single" w:sz="8" w:space="0" w:color="auto"/>
              <w:left w:val="nil"/>
              <w:bottom w:val="single" w:sz="8" w:space="0" w:color="auto"/>
              <w:right w:val="nil"/>
            </w:tcBorders>
            <w:shd w:val="clear" w:color="auto" w:fill="auto"/>
            <w:vAlign w:val="center"/>
            <w:hideMark/>
          </w:tcPr>
          <w:p w14:paraId="279ED7E5"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6.296.744</w:t>
            </w:r>
          </w:p>
        </w:tc>
        <w:tc>
          <w:tcPr>
            <w:tcW w:w="33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3CD2C42"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886.379</w:t>
            </w:r>
          </w:p>
        </w:tc>
        <w:tc>
          <w:tcPr>
            <w:tcW w:w="337" w:type="dxa"/>
            <w:tcBorders>
              <w:top w:val="single" w:sz="8" w:space="0" w:color="auto"/>
              <w:left w:val="nil"/>
              <w:bottom w:val="single" w:sz="8" w:space="0" w:color="auto"/>
              <w:right w:val="nil"/>
            </w:tcBorders>
            <w:shd w:val="clear" w:color="auto" w:fill="auto"/>
            <w:vAlign w:val="center"/>
            <w:hideMark/>
          </w:tcPr>
          <w:p w14:paraId="41279F11"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6.637.870</w:t>
            </w:r>
          </w:p>
        </w:tc>
        <w:tc>
          <w:tcPr>
            <w:tcW w:w="33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80E26C5"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942.824</w:t>
            </w:r>
          </w:p>
        </w:tc>
      </w:tr>
      <w:tr w:rsidR="00145467" w:rsidRPr="00145467" w14:paraId="0D60C14E" w14:textId="77777777" w:rsidTr="00145467">
        <w:trPr>
          <w:trHeight w:val="240"/>
        </w:trPr>
        <w:tc>
          <w:tcPr>
            <w:tcW w:w="293" w:type="dxa"/>
            <w:tcBorders>
              <w:top w:val="nil"/>
              <w:left w:val="nil"/>
              <w:bottom w:val="nil"/>
              <w:right w:val="nil"/>
            </w:tcBorders>
            <w:shd w:val="clear" w:color="auto" w:fill="auto"/>
            <w:noWrap/>
            <w:vAlign w:val="bottom"/>
            <w:hideMark/>
          </w:tcPr>
          <w:p w14:paraId="7EF64C4B" w14:textId="77777777" w:rsidR="00145467" w:rsidRPr="00145467" w:rsidRDefault="00145467" w:rsidP="00145467">
            <w:pPr>
              <w:spacing w:line="240" w:lineRule="auto"/>
              <w:jc w:val="right"/>
              <w:rPr>
                <w:rFonts w:cs="Arial"/>
                <w:b/>
                <w:bCs/>
                <w:color w:val="000000"/>
                <w:sz w:val="18"/>
                <w:szCs w:val="18"/>
                <w:lang w:eastAsia="sl-SI"/>
              </w:rPr>
            </w:pPr>
          </w:p>
        </w:tc>
        <w:tc>
          <w:tcPr>
            <w:tcW w:w="821" w:type="dxa"/>
            <w:tcBorders>
              <w:top w:val="nil"/>
              <w:left w:val="nil"/>
              <w:bottom w:val="nil"/>
              <w:right w:val="nil"/>
            </w:tcBorders>
            <w:shd w:val="clear" w:color="auto" w:fill="auto"/>
            <w:noWrap/>
            <w:vAlign w:val="bottom"/>
            <w:hideMark/>
          </w:tcPr>
          <w:p w14:paraId="49D9C298" w14:textId="77777777" w:rsidR="00145467" w:rsidRPr="00145467" w:rsidRDefault="00145467" w:rsidP="00145467">
            <w:pPr>
              <w:spacing w:line="240" w:lineRule="auto"/>
              <w:rPr>
                <w:rFonts w:ascii="Times New Roman" w:hAnsi="Times New Roman"/>
                <w:szCs w:val="20"/>
                <w:lang w:eastAsia="sl-SI"/>
              </w:rPr>
            </w:pPr>
          </w:p>
        </w:tc>
        <w:tc>
          <w:tcPr>
            <w:tcW w:w="722" w:type="dxa"/>
            <w:tcBorders>
              <w:top w:val="nil"/>
              <w:left w:val="single" w:sz="8" w:space="0" w:color="auto"/>
              <w:bottom w:val="nil"/>
              <w:right w:val="single" w:sz="8" w:space="0" w:color="auto"/>
            </w:tcBorders>
            <w:shd w:val="clear" w:color="auto" w:fill="auto"/>
            <w:vAlign w:val="center"/>
            <w:hideMark/>
          </w:tcPr>
          <w:p w14:paraId="420B2A0B"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Presežek prihodkov</w:t>
            </w:r>
          </w:p>
        </w:tc>
        <w:tc>
          <w:tcPr>
            <w:tcW w:w="336" w:type="dxa"/>
            <w:tcBorders>
              <w:top w:val="nil"/>
              <w:left w:val="nil"/>
              <w:bottom w:val="nil"/>
              <w:right w:val="nil"/>
            </w:tcBorders>
            <w:shd w:val="clear" w:color="auto" w:fill="auto"/>
            <w:vAlign w:val="center"/>
            <w:hideMark/>
          </w:tcPr>
          <w:p w14:paraId="4158C642"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05" w:type="dxa"/>
            <w:tcBorders>
              <w:top w:val="nil"/>
              <w:left w:val="single" w:sz="4" w:space="0" w:color="auto"/>
              <w:bottom w:val="nil"/>
              <w:right w:val="single" w:sz="8" w:space="0" w:color="auto"/>
            </w:tcBorders>
            <w:shd w:val="clear" w:color="auto" w:fill="auto"/>
            <w:vAlign w:val="center"/>
            <w:hideMark/>
          </w:tcPr>
          <w:p w14:paraId="05BA98CA"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154.586</w:t>
            </w:r>
          </w:p>
        </w:tc>
        <w:tc>
          <w:tcPr>
            <w:tcW w:w="337" w:type="dxa"/>
            <w:tcBorders>
              <w:top w:val="nil"/>
              <w:left w:val="nil"/>
              <w:bottom w:val="nil"/>
              <w:right w:val="nil"/>
            </w:tcBorders>
            <w:shd w:val="clear" w:color="auto" w:fill="auto"/>
            <w:vAlign w:val="center"/>
            <w:hideMark/>
          </w:tcPr>
          <w:p w14:paraId="62842372"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130.100</w:t>
            </w:r>
          </w:p>
        </w:tc>
        <w:tc>
          <w:tcPr>
            <w:tcW w:w="306" w:type="dxa"/>
            <w:tcBorders>
              <w:top w:val="nil"/>
              <w:left w:val="single" w:sz="4" w:space="0" w:color="auto"/>
              <w:bottom w:val="nil"/>
              <w:right w:val="single" w:sz="8" w:space="0" w:color="auto"/>
            </w:tcBorders>
            <w:shd w:val="clear" w:color="auto" w:fill="auto"/>
            <w:vAlign w:val="center"/>
            <w:hideMark/>
          </w:tcPr>
          <w:p w14:paraId="0250B0BF"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246.703</w:t>
            </w:r>
          </w:p>
        </w:tc>
        <w:tc>
          <w:tcPr>
            <w:tcW w:w="337" w:type="dxa"/>
            <w:tcBorders>
              <w:top w:val="nil"/>
              <w:left w:val="nil"/>
              <w:bottom w:val="nil"/>
              <w:right w:val="nil"/>
            </w:tcBorders>
            <w:shd w:val="clear" w:color="auto" w:fill="auto"/>
            <w:vAlign w:val="center"/>
            <w:hideMark/>
          </w:tcPr>
          <w:p w14:paraId="6C994B2D"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06" w:type="dxa"/>
            <w:tcBorders>
              <w:top w:val="nil"/>
              <w:left w:val="single" w:sz="4" w:space="0" w:color="auto"/>
              <w:bottom w:val="nil"/>
              <w:right w:val="single" w:sz="8" w:space="0" w:color="auto"/>
            </w:tcBorders>
            <w:shd w:val="clear" w:color="auto" w:fill="auto"/>
            <w:vAlign w:val="center"/>
            <w:hideMark/>
          </w:tcPr>
          <w:p w14:paraId="4FE5FB9B"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376.112</w:t>
            </w:r>
          </w:p>
        </w:tc>
        <w:tc>
          <w:tcPr>
            <w:tcW w:w="337" w:type="dxa"/>
            <w:tcBorders>
              <w:top w:val="nil"/>
              <w:left w:val="nil"/>
              <w:bottom w:val="nil"/>
              <w:right w:val="nil"/>
            </w:tcBorders>
            <w:shd w:val="clear" w:color="auto" w:fill="auto"/>
            <w:vAlign w:val="center"/>
            <w:hideMark/>
          </w:tcPr>
          <w:p w14:paraId="44F23643"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71.154</w:t>
            </w:r>
          </w:p>
        </w:tc>
        <w:tc>
          <w:tcPr>
            <w:tcW w:w="306" w:type="dxa"/>
            <w:tcBorders>
              <w:top w:val="nil"/>
              <w:left w:val="single" w:sz="4" w:space="0" w:color="auto"/>
              <w:bottom w:val="nil"/>
              <w:right w:val="single" w:sz="8" w:space="0" w:color="auto"/>
            </w:tcBorders>
            <w:shd w:val="clear" w:color="auto" w:fill="auto"/>
            <w:vAlign w:val="center"/>
            <w:hideMark/>
          </w:tcPr>
          <w:p w14:paraId="1B1870B9"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165.634</w:t>
            </w:r>
          </w:p>
        </w:tc>
        <w:tc>
          <w:tcPr>
            <w:tcW w:w="337" w:type="dxa"/>
            <w:tcBorders>
              <w:top w:val="nil"/>
              <w:left w:val="nil"/>
              <w:bottom w:val="nil"/>
              <w:right w:val="nil"/>
            </w:tcBorders>
            <w:shd w:val="clear" w:color="auto" w:fill="auto"/>
            <w:vAlign w:val="center"/>
            <w:hideMark/>
          </w:tcPr>
          <w:p w14:paraId="13A92E85"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102.154</w:t>
            </w:r>
          </w:p>
        </w:tc>
        <w:tc>
          <w:tcPr>
            <w:tcW w:w="306" w:type="dxa"/>
            <w:tcBorders>
              <w:top w:val="nil"/>
              <w:left w:val="single" w:sz="4" w:space="0" w:color="auto"/>
              <w:bottom w:val="nil"/>
              <w:right w:val="single" w:sz="8" w:space="0" w:color="auto"/>
            </w:tcBorders>
            <w:shd w:val="clear" w:color="auto" w:fill="auto"/>
            <w:vAlign w:val="center"/>
            <w:hideMark/>
          </w:tcPr>
          <w:p w14:paraId="5C6A5877"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153.658</w:t>
            </w:r>
          </w:p>
        </w:tc>
        <w:tc>
          <w:tcPr>
            <w:tcW w:w="337" w:type="dxa"/>
            <w:tcBorders>
              <w:top w:val="nil"/>
              <w:left w:val="nil"/>
              <w:bottom w:val="nil"/>
              <w:right w:val="nil"/>
            </w:tcBorders>
            <w:shd w:val="clear" w:color="auto" w:fill="auto"/>
            <w:vAlign w:val="center"/>
            <w:hideMark/>
          </w:tcPr>
          <w:p w14:paraId="76D0B740"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28.915</w:t>
            </w:r>
          </w:p>
        </w:tc>
        <w:tc>
          <w:tcPr>
            <w:tcW w:w="306" w:type="dxa"/>
            <w:tcBorders>
              <w:top w:val="nil"/>
              <w:left w:val="single" w:sz="4" w:space="0" w:color="auto"/>
              <w:bottom w:val="nil"/>
              <w:right w:val="single" w:sz="8" w:space="0" w:color="auto"/>
            </w:tcBorders>
            <w:shd w:val="clear" w:color="auto" w:fill="auto"/>
            <w:vAlign w:val="center"/>
            <w:hideMark/>
          </w:tcPr>
          <w:p w14:paraId="40131347"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177.826</w:t>
            </w:r>
          </w:p>
        </w:tc>
        <w:tc>
          <w:tcPr>
            <w:tcW w:w="337" w:type="dxa"/>
            <w:tcBorders>
              <w:top w:val="nil"/>
              <w:left w:val="nil"/>
              <w:bottom w:val="nil"/>
              <w:right w:val="nil"/>
            </w:tcBorders>
            <w:shd w:val="clear" w:color="auto" w:fill="auto"/>
            <w:vAlign w:val="center"/>
            <w:hideMark/>
          </w:tcPr>
          <w:p w14:paraId="36D75C8A"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395</w:t>
            </w:r>
          </w:p>
        </w:tc>
        <w:tc>
          <w:tcPr>
            <w:tcW w:w="337" w:type="dxa"/>
            <w:tcBorders>
              <w:top w:val="nil"/>
              <w:left w:val="single" w:sz="4" w:space="0" w:color="auto"/>
              <w:bottom w:val="nil"/>
              <w:right w:val="single" w:sz="8" w:space="0" w:color="auto"/>
            </w:tcBorders>
            <w:shd w:val="clear" w:color="auto" w:fill="auto"/>
            <w:vAlign w:val="center"/>
            <w:hideMark/>
          </w:tcPr>
          <w:p w14:paraId="7F05FA7D"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197.381</w:t>
            </w:r>
          </w:p>
        </w:tc>
        <w:tc>
          <w:tcPr>
            <w:tcW w:w="337" w:type="dxa"/>
            <w:tcBorders>
              <w:top w:val="nil"/>
              <w:left w:val="nil"/>
              <w:bottom w:val="nil"/>
              <w:right w:val="nil"/>
            </w:tcBorders>
            <w:shd w:val="clear" w:color="auto" w:fill="auto"/>
            <w:vAlign w:val="center"/>
            <w:hideMark/>
          </w:tcPr>
          <w:p w14:paraId="23677DE1"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47.692</w:t>
            </w:r>
          </w:p>
        </w:tc>
        <w:tc>
          <w:tcPr>
            <w:tcW w:w="337" w:type="dxa"/>
            <w:tcBorders>
              <w:top w:val="nil"/>
              <w:left w:val="single" w:sz="4" w:space="0" w:color="auto"/>
              <w:bottom w:val="nil"/>
              <w:right w:val="single" w:sz="8" w:space="0" w:color="auto"/>
            </w:tcBorders>
            <w:shd w:val="clear" w:color="auto" w:fill="auto"/>
            <w:vAlign w:val="center"/>
            <w:hideMark/>
          </w:tcPr>
          <w:p w14:paraId="5454ECF0"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210.599</w:t>
            </w:r>
          </w:p>
        </w:tc>
        <w:tc>
          <w:tcPr>
            <w:tcW w:w="337" w:type="dxa"/>
            <w:tcBorders>
              <w:top w:val="nil"/>
              <w:left w:val="nil"/>
              <w:bottom w:val="nil"/>
              <w:right w:val="nil"/>
            </w:tcBorders>
            <w:shd w:val="clear" w:color="auto" w:fill="auto"/>
            <w:vAlign w:val="center"/>
            <w:hideMark/>
          </w:tcPr>
          <w:p w14:paraId="5912A8F9"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6.095</w:t>
            </w:r>
          </w:p>
        </w:tc>
        <w:tc>
          <w:tcPr>
            <w:tcW w:w="337" w:type="dxa"/>
            <w:tcBorders>
              <w:top w:val="nil"/>
              <w:left w:val="single" w:sz="4" w:space="0" w:color="auto"/>
              <w:bottom w:val="nil"/>
              <w:right w:val="single" w:sz="8" w:space="0" w:color="auto"/>
            </w:tcBorders>
            <w:shd w:val="clear" w:color="auto" w:fill="auto"/>
            <w:vAlign w:val="center"/>
            <w:hideMark/>
          </w:tcPr>
          <w:p w14:paraId="3BE946FA"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201.474</w:t>
            </w:r>
          </w:p>
        </w:tc>
        <w:tc>
          <w:tcPr>
            <w:tcW w:w="337" w:type="dxa"/>
            <w:tcBorders>
              <w:top w:val="nil"/>
              <w:left w:val="nil"/>
              <w:bottom w:val="nil"/>
              <w:right w:val="nil"/>
            </w:tcBorders>
            <w:shd w:val="clear" w:color="auto" w:fill="auto"/>
            <w:vAlign w:val="center"/>
            <w:hideMark/>
          </w:tcPr>
          <w:p w14:paraId="7F54BB95"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1.148</w:t>
            </w:r>
          </w:p>
        </w:tc>
        <w:tc>
          <w:tcPr>
            <w:tcW w:w="337" w:type="dxa"/>
            <w:tcBorders>
              <w:top w:val="nil"/>
              <w:left w:val="single" w:sz="4" w:space="0" w:color="auto"/>
              <w:bottom w:val="nil"/>
              <w:right w:val="single" w:sz="8" w:space="0" w:color="auto"/>
            </w:tcBorders>
            <w:shd w:val="clear" w:color="auto" w:fill="auto"/>
            <w:vAlign w:val="center"/>
            <w:hideMark/>
          </w:tcPr>
          <w:p w14:paraId="70AD505E"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162.644</w:t>
            </w:r>
          </w:p>
        </w:tc>
        <w:tc>
          <w:tcPr>
            <w:tcW w:w="337" w:type="dxa"/>
            <w:tcBorders>
              <w:top w:val="nil"/>
              <w:left w:val="nil"/>
              <w:bottom w:val="nil"/>
              <w:right w:val="nil"/>
            </w:tcBorders>
            <w:shd w:val="clear" w:color="auto" w:fill="auto"/>
            <w:vAlign w:val="center"/>
            <w:hideMark/>
          </w:tcPr>
          <w:p w14:paraId="43F10F20"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6.529</w:t>
            </w:r>
          </w:p>
        </w:tc>
        <w:tc>
          <w:tcPr>
            <w:tcW w:w="337" w:type="dxa"/>
            <w:tcBorders>
              <w:top w:val="nil"/>
              <w:left w:val="single" w:sz="4" w:space="0" w:color="auto"/>
              <w:bottom w:val="nil"/>
              <w:right w:val="single" w:sz="8" w:space="0" w:color="auto"/>
            </w:tcBorders>
            <w:shd w:val="clear" w:color="auto" w:fill="auto"/>
            <w:vAlign w:val="center"/>
            <w:hideMark/>
          </w:tcPr>
          <w:p w14:paraId="11DE0489"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177.817</w:t>
            </w:r>
          </w:p>
        </w:tc>
      </w:tr>
      <w:tr w:rsidR="00145467" w:rsidRPr="00145467" w14:paraId="6DD32993" w14:textId="77777777" w:rsidTr="00145467">
        <w:trPr>
          <w:trHeight w:val="255"/>
        </w:trPr>
        <w:tc>
          <w:tcPr>
            <w:tcW w:w="293" w:type="dxa"/>
            <w:tcBorders>
              <w:top w:val="nil"/>
              <w:left w:val="nil"/>
              <w:bottom w:val="nil"/>
              <w:right w:val="nil"/>
            </w:tcBorders>
            <w:shd w:val="clear" w:color="auto" w:fill="auto"/>
            <w:noWrap/>
            <w:vAlign w:val="bottom"/>
            <w:hideMark/>
          </w:tcPr>
          <w:p w14:paraId="53E49664" w14:textId="77777777" w:rsidR="00145467" w:rsidRPr="00145467" w:rsidRDefault="00145467" w:rsidP="00145467">
            <w:pPr>
              <w:spacing w:line="240" w:lineRule="auto"/>
              <w:jc w:val="right"/>
              <w:rPr>
                <w:rFonts w:cs="Arial"/>
                <w:color w:val="000000"/>
                <w:sz w:val="18"/>
                <w:szCs w:val="18"/>
                <w:lang w:eastAsia="sl-SI"/>
              </w:rPr>
            </w:pPr>
          </w:p>
        </w:tc>
        <w:tc>
          <w:tcPr>
            <w:tcW w:w="821" w:type="dxa"/>
            <w:tcBorders>
              <w:top w:val="nil"/>
              <w:left w:val="nil"/>
              <w:bottom w:val="nil"/>
              <w:right w:val="nil"/>
            </w:tcBorders>
            <w:shd w:val="clear" w:color="auto" w:fill="auto"/>
            <w:noWrap/>
            <w:vAlign w:val="bottom"/>
            <w:hideMark/>
          </w:tcPr>
          <w:p w14:paraId="036A57FE" w14:textId="77777777" w:rsidR="00145467" w:rsidRPr="00145467" w:rsidRDefault="00145467" w:rsidP="00145467">
            <w:pPr>
              <w:spacing w:line="240" w:lineRule="auto"/>
              <w:rPr>
                <w:rFonts w:ascii="Times New Roman" w:hAnsi="Times New Roman"/>
                <w:szCs w:val="20"/>
                <w:lang w:eastAsia="sl-SI"/>
              </w:rPr>
            </w:pPr>
          </w:p>
        </w:tc>
        <w:tc>
          <w:tcPr>
            <w:tcW w:w="72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1BE60B3"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Presežek odhodkov</w:t>
            </w:r>
          </w:p>
        </w:tc>
        <w:tc>
          <w:tcPr>
            <w:tcW w:w="336" w:type="dxa"/>
            <w:tcBorders>
              <w:top w:val="single" w:sz="4" w:space="0" w:color="auto"/>
              <w:left w:val="nil"/>
              <w:bottom w:val="single" w:sz="8" w:space="0" w:color="auto"/>
              <w:right w:val="nil"/>
            </w:tcBorders>
            <w:shd w:val="clear" w:color="000000" w:fill="FFFF00"/>
            <w:vAlign w:val="center"/>
            <w:hideMark/>
          </w:tcPr>
          <w:p w14:paraId="1F907A10"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144.046</w:t>
            </w:r>
          </w:p>
        </w:tc>
        <w:tc>
          <w:tcPr>
            <w:tcW w:w="305"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4A772C9"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37" w:type="dxa"/>
            <w:tcBorders>
              <w:top w:val="single" w:sz="4" w:space="0" w:color="auto"/>
              <w:left w:val="nil"/>
              <w:bottom w:val="single" w:sz="8" w:space="0" w:color="auto"/>
              <w:right w:val="nil"/>
            </w:tcBorders>
            <w:shd w:val="clear" w:color="auto" w:fill="auto"/>
            <w:vAlign w:val="center"/>
            <w:hideMark/>
          </w:tcPr>
          <w:p w14:paraId="26EB3AA0"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06"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934C90B"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37" w:type="dxa"/>
            <w:tcBorders>
              <w:top w:val="single" w:sz="4" w:space="0" w:color="auto"/>
              <w:left w:val="nil"/>
              <w:bottom w:val="single" w:sz="8" w:space="0" w:color="auto"/>
              <w:right w:val="nil"/>
            </w:tcBorders>
            <w:shd w:val="clear" w:color="auto" w:fill="auto"/>
            <w:vAlign w:val="center"/>
            <w:hideMark/>
          </w:tcPr>
          <w:p w14:paraId="69117852"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06"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E41CD03"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37" w:type="dxa"/>
            <w:tcBorders>
              <w:top w:val="single" w:sz="4" w:space="0" w:color="auto"/>
              <w:left w:val="nil"/>
              <w:bottom w:val="single" w:sz="8" w:space="0" w:color="auto"/>
              <w:right w:val="nil"/>
            </w:tcBorders>
            <w:shd w:val="clear" w:color="auto" w:fill="auto"/>
            <w:vAlign w:val="center"/>
            <w:hideMark/>
          </w:tcPr>
          <w:p w14:paraId="1D62C329"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06"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0E5B1EA"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37" w:type="dxa"/>
            <w:tcBorders>
              <w:top w:val="single" w:sz="4" w:space="0" w:color="auto"/>
              <w:left w:val="nil"/>
              <w:bottom w:val="single" w:sz="8" w:space="0" w:color="auto"/>
              <w:right w:val="nil"/>
            </w:tcBorders>
            <w:shd w:val="clear" w:color="auto" w:fill="auto"/>
            <w:vAlign w:val="center"/>
            <w:hideMark/>
          </w:tcPr>
          <w:p w14:paraId="36E75CCA"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06"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4DF71BF"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37" w:type="dxa"/>
            <w:tcBorders>
              <w:top w:val="single" w:sz="4" w:space="0" w:color="auto"/>
              <w:left w:val="nil"/>
              <w:bottom w:val="single" w:sz="8" w:space="0" w:color="auto"/>
              <w:right w:val="nil"/>
            </w:tcBorders>
            <w:shd w:val="clear" w:color="auto" w:fill="auto"/>
            <w:vAlign w:val="center"/>
            <w:hideMark/>
          </w:tcPr>
          <w:p w14:paraId="6B1B8759"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06"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A244ECE"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37" w:type="dxa"/>
            <w:tcBorders>
              <w:top w:val="single" w:sz="4" w:space="0" w:color="auto"/>
              <w:left w:val="nil"/>
              <w:bottom w:val="single" w:sz="8" w:space="0" w:color="auto"/>
              <w:right w:val="nil"/>
            </w:tcBorders>
            <w:shd w:val="clear" w:color="auto" w:fill="auto"/>
            <w:vAlign w:val="center"/>
            <w:hideMark/>
          </w:tcPr>
          <w:p w14:paraId="7DEFF6D8"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3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9DDBDA4"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37" w:type="dxa"/>
            <w:tcBorders>
              <w:top w:val="single" w:sz="4" w:space="0" w:color="auto"/>
              <w:left w:val="nil"/>
              <w:bottom w:val="single" w:sz="8" w:space="0" w:color="auto"/>
              <w:right w:val="nil"/>
            </w:tcBorders>
            <w:shd w:val="clear" w:color="auto" w:fill="auto"/>
            <w:vAlign w:val="center"/>
            <w:hideMark/>
          </w:tcPr>
          <w:p w14:paraId="4AC1427A"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3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3200C92"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37" w:type="dxa"/>
            <w:tcBorders>
              <w:top w:val="single" w:sz="4" w:space="0" w:color="auto"/>
              <w:left w:val="nil"/>
              <w:bottom w:val="single" w:sz="8" w:space="0" w:color="auto"/>
              <w:right w:val="nil"/>
            </w:tcBorders>
            <w:shd w:val="clear" w:color="auto" w:fill="auto"/>
            <w:vAlign w:val="center"/>
            <w:hideMark/>
          </w:tcPr>
          <w:p w14:paraId="2F8F3D78"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3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535E4F6"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37" w:type="dxa"/>
            <w:tcBorders>
              <w:top w:val="single" w:sz="4" w:space="0" w:color="auto"/>
              <w:left w:val="nil"/>
              <w:bottom w:val="single" w:sz="8" w:space="0" w:color="auto"/>
              <w:right w:val="nil"/>
            </w:tcBorders>
            <w:shd w:val="clear" w:color="auto" w:fill="auto"/>
            <w:vAlign w:val="center"/>
            <w:hideMark/>
          </w:tcPr>
          <w:p w14:paraId="1F9D65F8"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3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45DA233"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37" w:type="dxa"/>
            <w:tcBorders>
              <w:top w:val="single" w:sz="4" w:space="0" w:color="auto"/>
              <w:left w:val="nil"/>
              <w:bottom w:val="single" w:sz="8" w:space="0" w:color="auto"/>
              <w:right w:val="nil"/>
            </w:tcBorders>
            <w:shd w:val="clear" w:color="auto" w:fill="auto"/>
            <w:vAlign w:val="center"/>
            <w:hideMark/>
          </w:tcPr>
          <w:p w14:paraId="472466D4"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c>
          <w:tcPr>
            <w:tcW w:w="33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A89A6DC" w14:textId="77777777" w:rsidR="00145467" w:rsidRPr="00145467" w:rsidRDefault="00145467" w:rsidP="00145467">
            <w:pPr>
              <w:spacing w:line="240" w:lineRule="auto"/>
              <w:jc w:val="right"/>
              <w:rPr>
                <w:rFonts w:cs="Arial"/>
                <w:color w:val="000000"/>
                <w:sz w:val="18"/>
                <w:szCs w:val="18"/>
                <w:lang w:eastAsia="sl-SI"/>
              </w:rPr>
            </w:pPr>
            <w:r w:rsidRPr="00145467">
              <w:rPr>
                <w:rFonts w:cs="Arial"/>
                <w:color w:val="000000"/>
                <w:sz w:val="18"/>
                <w:szCs w:val="18"/>
                <w:lang w:eastAsia="sl-SI"/>
              </w:rPr>
              <w:t>0</w:t>
            </w:r>
          </w:p>
        </w:tc>
      </w:tr>
      <w:tr w:rsidR="00145467" w:rsidRPr="00145467" w14:paraId="7913BB22" w14:textId="77777777" w:rsidTr="00145467">
        <w:trPr>
          <w:trHeight w:val="255"/>
        </w:trPr>
        <w:tc>
          <w:tcPr>
            <w:tcW w:w="293" w:type="dxa"/>
            <w:tcBorders>
              <w:top w:val="nil"/>
              <w:left w:val="nil"/>
              <w:bottom w:val="nil"/>
              <w:right w:val="nil"/>
            </w:tcBorders>
            <w:shd w:val="clear" w:color="auto" w:fill="auto"/>
            <w:noWrap/>
            <w:vAlign w:val="bottom"/>
            <w:hideMark/>
          </w:tcPr>
          <w:p w14:paraId="58EEDC92" w14:textId="77777777" w:rsidR="00145467" w:rsidRPr="00145467" w:rsidRDefault="00145467" w:rsidP="00145467">
            <w:pPr>
              <w:spacing w:line="240" w:lineRule="auto"/>
              <w:jc w:val="right"/>
              <w:rPr>
                <w:rFonts w:cs="Arial"/>
                <w:color w:val="000000"/>
                <w:sz w:val="18"/>
                <w:szCs w:val="18"/>
                <w:lang w:eastAsia="sl-SI"/>
              </w:rPr>
            </w:pPr>
          </w:p>
        </w:tc>
        <w:tc>
          <w:tcPr>
            <w:tcW w:w="821" w:type="dxa"/>
            <w:tcBorders>
              <w:top w:val="nil"/>
              <w:left w:val="nil"/>
              <w:bottom w:val="nil"/>
              <w:right w:val="nil"/>
            </w:tcBorders>
            <w:shd w:val="clear" w:color="auto" w:fill="auto"/>
            <w:noWrap/>
            <w:vAlign w:val="bottom"/>
            <w:hideMark/>
          </w:tcPr>
          <w:p w14:paraId="5E90A3BB" w14:textId="77777777" w:rsidR="00145467" w:rsidRPr="00145467" w:rsidRDefault="00145467" w:rsidP="00145467">
            <w:pPr>
              <w:spacing w:line="240" w:lineRule="auto"/>
              <w:rPr>
                <w:rFonts w:ascii="Times New Roman" w:hAnsi="Times New Roman"/>
                <w:szCs w:val="20"/>
                <w:lang w:eastAsia="sl-SI"/>
              </w:rPr>
            </w:pPr>
          </w:p>
        </w:tc>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6DE61CD7" w14:textId="77777777" w:rsidR="00145467" w:rsidRPr="00145467" w:rsidRDefault="00145467" w:rsidP="00145467">
            <w:pPr>
              <w:spacing w:line="240" w:lineRule="auto"/>
              <w:rPr>
                <w:rFonts w:cs="Arial"/>
                <w:b/>
                <w:bCs/>
                <w:color w:val="000000"/>
                <w:sz w:val="18"/>
                <w:szCs w:val="18"/>
                <w:lang w:eastAsia="sl-SI"/>
              </w:rPr>
            </w:pPr>
            <w:r w:rsidRPr="00145467">
              <w:rPr>
                <w:rFonts w:cs="Arial"/>
                <w:b/>
                <w:bCs/>
                <w:color w:val="000000"/>
                <w:sz w:val="18"/>
                <w:szCs w:val="18"/>
                <w:lang w:eastAsia="sl-SI"/>
              </w:rPr>
              <w:t>Presežek prihodkov</w:t>
            </w:r>
          </w:p>
        </w:tc>
        <w:tc>
          <w:tcPr>
            <w:tcW w:w="336" w:type="dxa"/>
            <w:tcBorders>
              <w:top w:val="nil"/>
              <w:left w:val="nil"/>
              <w:bottom w:val="single" w:sz="8" w:space="0" w:color="auto"/>
              <w:right w:val="nil"/>
            </w:tcBorders>
            <w:shd w:val="clear" w:color="auto" w:fill="auto"/>
            <w:vAlign w:val="center"/>
            <w:hideMark/>
          </w:tcPr>
          <w:p w14:paraId="2FED5121"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 </w:t>
            </w:r>
          </w:p>
        </w:tc>
        <w:tc>
          <w:tcPr>
            <w:tcW w:w="305" w:type="dxa"/>
            <w:tcBorders>
              <w:top w:val="nil"/>
              <w:left w:val="single" w:sz="4" w:space="0" w:color="auto"/>
              <w:bottom w:val="single" w:sz="8" w:space="0" w:color="auto"/>
              <w:right w:val="single" w:sz="8" w:space="0" w:color="auto"/>
            </w:tcBorders>
            <w:shd w:val="clear" w:color="auto" w:fill="auto"/>
            <w:vAlign w:val="center"/>
            <w:hideMark/>
          </w:tcPr>
          <w:p w14:paraId="3E4E1D8E"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125.485</w:t>
            </w:r>
          </w:p>
        </w:tc>
        <w:tc>
          <w:tcPr>
            <w:tcW w:w="337" w:type="dxa"/>
            <w:tcBorders>
              <w:top w:val="nil"/>
              <w:left w:val="nil"/>
              <w:bottom w:val="single" w:sz="8" w:space="0" w:color="auto"/>
              <w:right w:val="nil"/>
            </w:tcBorders>
            <w:shd w:val="clear" w:color="auto" w:fill="auto"/>
            <w:vAlign w:val="center"/>
            <w:hideMark/>
          </w:tcPr>
          <w:p w14:paraId="55D09DC3"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130.100</w:t>
            </w:r>
          </w:p>
        </w:tc>
        <w:tc>
          <w:tcPr>
            <w:tcW w:w="306" w:type="dxa"/>
            <w:tcBorders>
              <w:top w:val="nil"/>
              <w:left w:val="single" w:sz="4" w:space="0" w:color="auto"/>
              <w:bottom w:val="single" w:sz="8" w:space="0" w:color="auto"/>
              <w:right w:val="single" w:sz="8" w:space="0" w:color="auto"/>
            </w:tcBorders>
            <w:shd w:val="clear" w:color="auto" w:fill="auto"/>
            <w:vAlign w:val="center"/>
            <w:hideMark/>
          </w:tcPr>
          <w:p w14:paraId="3F411F20"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197.480</w:t>
            </w:r>
          </w:p>
        </w:tc>
        <w:tc>
          <w:tcPr>
            <w:tcW w:w="337" w:type="dxa"/>
            <w:tcBorders>
              <w:top w:val="nil"/>
              <w:left w:val="nil"/>
              <w:bottom w:val="single" w:sz="8" w:space="0" w:color="auto"/>
              <w:right w:val="nil"/>
            </w:tcBorders>
            <w:shd w:val="clear" w:color="auto" w:fill="auto"/>
            <w:vAlign w:val="center"/>
            <w:hideMark/>
          </w:tcPr>
          <w:p w14:paraId="4053EDEF"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0</w:t>
            </w:r>
          </w:p>
        </w:tc>
        <w:tc>
          <w:tcPr>
            <w:tcW w:w="306" w:type="dxa"/>
            <w:tcBorders>
              <w:top w:val="nil"/>
              <w:left w:val="single" w:sz="4" w:space="0" w:color="auto"/>
              <w:bottom w:val="single" w:sz="8" w:space="0" w:color="auto"/>
              <w:right w:val="single" w:sz="8" w:space="0" w:color="auto"/>
            </w:tcBorders>
            <w:shd w:val="clear" w:color="auto" w:fill="auto"/>
            <w:vAlign w:val="center"/>
            <w:hideMark/>
          </w:tcPr>
          <w:p w14:paraId="6EDBC576"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321.862</w:t>
            </w:r>
          </w:p>
        </w:tc>
        <w:tc>
          <w:tcPr>
            <w:tcW w:w="337" w:type="dxa"/>
            <w:tcBorders>
              <w:top w:val="nil"/>
              <w:left w:val="nil"/>
              <w:bottom w:val="single" w:sz="8" w:space="0" w:color="auto"/>
              <w:right w:val="nil"/>
            </w:tcBorders>
            <w:shd w:val="clear" w:color="auto" w:fill="auto"/>
            <w:vAlign w:val="center"/>
            <w:hideMark/>
          </w:tcPr>
          <w:p w14:paraId="00331F54"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71.154</w:t>
            </w:r>
          </w:p>
        </w:tc>
        <w:tc>
          <w:tcPr>
            <w:tcW w:w="306" w:type="dxa"/>
            <w:tcBorders>
              <w:top w:val="nil"/>
              <w:left w:val="single" w:sz="4" w:space="0" w:color="auto"/>
              <w:bottom w:val="single" w:sz="8" w:space="0" w:color="auto"/>
              <w:right w:val="single" w:sz="8" w:space="0" w:color="auto"/>
            </w:tcBorders>
            <w:shd w:val="clear" w:color="auto" w:fill="auto"/>
            <w:vAlign w:val="center"/>
            <w:hideMark/>
          </w:tcPr>
          <w:p w14:paraId="44459CE0"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140.359</w:t>
            </w:r>
          </w:p>
        </w:tc>
        <w:tc>
          <w:tcPr>
            <w:tcW w:w="337" w:type="dxa"/>
            <w:tcBorders>
              <w:top w:val="nil"/>
              <w:left w:val="nil"/>
              <w:bottom w:val="single" w:sz="8" w:space="0" w:color="auto"/>
              <w:right w:val="nil"/>
            </w:tcBorders>
            <w:shd w:val="clear" w:color="auto" w:fill="auto"/>
            <w:vAlign w:val="center"/>
            <w:hideMark/>
          </w:tcPr>
          <w:p w14:paraId="3DA02288"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102.154</w:t>
            </w:r>
          </w:p>
        </w:tc>
        <w:tc>
          <w:tcPr>
            <w:tcW w:w="306" w:type="dxa"/>
            <w:tcBorders>
              <w:top w:val="nil"/>
              <w:left w:val="single" w:sz="4" w:space="0" w:color="auto"/>
              <w:bottom w:val="single" w:sz="8" w:space="0" w:color="auto"/>
              <w:right w:val="single" w:sz="8" w:space="0" w:color="auto"/>
            </w:tcBorders>
            <w:shd w:val="clear" w:color="auto" w:fill="auto"/>
            <w:vAlign w:val="center"/>
            <w:hideMark/>
          </w:tcPr>
          <w:p w14:paraId="43598583"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130.301</w:t>
            </w:r>
          </w:p>
        </w:tc>
        <w:tc>
          <w:tcPr>
            <w:tcW w:w="337" w:type="dxa"/>
            <w:tcBorders>
              <w:top w:val="nil"/>
              <w:left w:val="nil"/>
              <w:bottom w:val="single" w:sz="8" w:space="0" w:color="auto"/>
              <w:right w:val="nil"/>
            </w:tcBorders>
            <w:shd w:val="clear" w:color="auto" w:fill="auto"/>
            <w:vAlign w:val="center"/>
            <w:hideMark/>
          </w:tcPr>
          <w:p w14:paraId="5C63BEB7"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28.915</w:t>
            </w:r>
          </w:p>
        </w:tc>
        <w:tc>
          <w:tcPr>
            <w:tcW w:w="306" w:type="dxa"/>
            <w:tcBorders>
              <w:top w:val="nil"/>
              <w:left w:val="single" w:sz="4" w:space="0" w:color="auto"/>
              <w:bottom w:val="single" w:sz="8" w:space="0" w:color="auto"/>
              <w:right w:val="single" w:sz="8" w:space="0" w:color="auto"/>
            </w:tcBorders>
            <w:shd w:val="clear" w:color="auto" w:fill="auto"/>
            <w:vAlign w:val="center"/>
            <w:hideMark/>
          </w:tcPr>
          <w:p w14:paraId="7998614C"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150.790</w:t>
            </w:r>
          </w:p>
        </w:tc>
        <w:tc>
          <w:tcPr>
            <w:tcW w:w="337" w:type="dxa"/>
            <w:tcBorders>
              <w:top w:val="nil"/>
              <w:left w:val="nil"/>
              <w:bottom w:val="single" w:sz="8" w:space="0" w:color="auto"/>
              <w:right w:val="nil"/>
            </w:tcBorders>
            <w:shd w:val="clear" w:color="auto" w:fill="auto"/>
            <w:vAlign w:val="center"/>
            <w:hideMark/>
          </w:tcPr>
          <w:p w14:paraId="65D9933F"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395</w:t>
            </w:r>
          </w:p>
        </w:tc>
        <w:tc>
          <w:tcPr>
            <w:tcW w:w="337" w:type="dxa"/>
            <w:tcBorders>
              <w:top w:val="nil"/>
              <w:left w:val="single" w:sz="4" w:space="0" w:color="auto"/>
              <w:bottom w:val="single" w:sz="8" w:space="0" w:color="auto"/>
              <w:right w:val="single" w:sz="8" w:space="0" w:color="auto"/>
            </w:tcBorders>
            <w:shd w:val="clear" w:color="auto" w:fill="auto"/>
            <w:vAlign w:val="center"/>
            <w:hideMark/>
          </w:tcPr>
          <w:p w14:paraId="66F2D4CA"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163.231</w:t>
            </w:r>
          </w:p>
        </w:tc>
        <w:tc>
          <w:tcPr>
            <w:tcW w:w="337" w:type="dxa"/>
            <w:tcBorders>
              <w:top w:val="nil"/>
              <w:left w:val="nil"/>
              <w:bottom w:val="single" w:sz="8" w:space="0" w:color="auto"/>
              <w:right w:val="nil"/>
            </w:tcBorders>
            <w:shd w:val="clear" w:color="auto" w:fill="auto"/>
            <w:vAlign w:val="center"/>
            <w:hideMark/>
          </w:tcPr>
          <w:p w14:paraId="0CDA41B9"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47.692</w:t>
            </w:r>
          </w:p>
        </w:tc>
        <w:tc>
          <w:tcPr>
            <w:tcW w:w="337" w:type="dxa"/>
            <w:tcBorders>
              <w:top w:val="nil"/>
              <w:left w:val="single" w:sz="4" w:space="0" w:color="auto"/>
              <w:bottom w:val="single" w:sz="8" w:space="0" w:color="auto"/>
              <w:right w:val="single" w:sz="8" w:space="0" w:color="auto"/>
            </w:tcBorders>
            <w:shd w:val="clear" w:color="auto" w:fill="auto"/>
            <w:vAlign w:val="center"/>
            <w:hideMark/>
          </w:tcPr>
          <w:p w14:paraId="2C17FEBF"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173.027</w:t>
            </w:r>
          </w:p>
        </w:tc>
        <w:tc>
          <w:tcPr>
            <w:tcW w:w="337" w:type="dxa"/>
            <w:tcBorders>
              <w:top w:val="nil"/>
              <w:left w:val="nil"/>
              <w:bottom w:val="single" w:sz="8" w:space="0" w:color="auto"/>
              <w:right w:val="nil"/>
            </w:tcBorders>
            <w:shd w:val="clear" w:color="auto" w:fill="auto"/>
            <w:vAlign w:val="center"/>
            <w:hideMark/>
          </w:tcPr>
          <w:p w14:paraId="2F94A321"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6.095</w:t>
            </w:r>
          </w:p>
        </w:tc>
        <w:tc>
          <w:tcPr>
            <w:tcW w:w="337" w:type="dxa"/>
            <w:tcBorders>
              <w:top w:val="nil"/>
              <w:left w:val="single" w:sz="4" w:space="0" w:color="auto"/>
              <w:bottom w:val="single" w:sz="8" w:space="0" w:color="auto"/>
              <w:right w:val="single" w:sz="8" w:space="0" w:color="auto"/>
            </w:tcBorders>
            <w:shd w:val="clear" w:color="auto" w:fill="auto"/>
            <w:vAlign w:val="center"/>
            <w:hideMark/>
          </w:tcPr>
          <w:p w14:paraId="7442F63D"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178.787</w:t>
            </w:r>
          </w:p>
        </w:tc>
        <w:tc>
          <w:tcPr>
            <w:tcW w:w="337" w:type="dxa"/>
            <w:tcBorders>
              <w:top w:val="nil"/>
              <w:left w:val="nil"/>
              <w:bottom w:val="single" w:sz="8" w:space="0" w:color="auto"/>
              <w:right w:val="nil"/>
            </w:tcBorders>
            <w:shd w:val="clear" w:color="auto" w:fill="auto"/>
            <w:vAlign w:val="center"/>
            <w:hideMark/>
          </w:tcPr>
          <w:p w14:paraId="47ED666A"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1.148</w:t>
            </w:r>
          </w:p>
        </w:tc>
        <w:tc>
          <w:tcPr>
            <w:tcW w:w="337" w:type="dxa"/>
            <w:tcBorders>
              <w:top w:val="nil"/>
              <w:left w:val="single" w:sz="4" w:space="0" w:color="auto"/>
              <w:bottom w:val="single" w:sz="8" w:space="0" w:color="auto"/>
              <w:right w:val="single" w:sz="8" w:space="0" w:color="auto"/>
            </w:tcBorders>
            <w:shd w:val="clear" w:color="auto" w:fill="auto"/>
            <w:vAlign w:val="center"/>
            <w:hideMark/>
          </w:tcPr>
          <w:p w14:paraId="797ECBD8"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128.832</w:t>
            </w:r>
          </w:p>
        </w:tc>
        <w:tc>
          <w:tcPr>
            <w:tcW w:w="337" w:type="dxa"/>
            <w:tcBorders>
              <w:top w:val="nil"/>
              <w:left w:val="nil"/>
              <w:bottom w:val="single" w:sz="8" w:space="0" w:color="auto"/>
              <w:right w:val="nil"/>
            </w:tcBorders>
            <w:shd w:val="clear" w:color="auto" w:fill="auto"/>
            <w:vAlign w:val="center"/>
            <w:hideMark/>
          </w:tcPr>
          <w:p w14:paraId="105F076C"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6.529</w:t>
            </w:r>
          </w:p>
        </w:tc>
        <w:tc>
          <w:tcPr>
            <w:tcW w:w="337" w:type="dxa"/>
            <w:tcBorders>
              <w:top w:val="nil"/>
              <w:left w:val="single" w:sz="4" w:space="0" w:color="auto"/>
              <w:bottom w:val="single" w:sz="8" w:space="0" w:color="auto"/>
              <w:right w:val="single" w:sz="8" w:space="0" w:color="auto"/>
            </w:tcBorders>
            <w:shd w:val="clear" w:color="auto" w:fill="auto"/>
            <w:vAlign w:val="center"/>
            <w:hideMark/>
          </w:tcPr>
          <w:p w14:paraId="28AC67B8" w14:textId="77777777" w:rsidR="00145467" w:rsidRPr="00145467" w:rsidRDefault="00145467" w:rsidP="00145467">
            <w:pPr>
              <w:spacing w:line="240" w:lineRule="auto"/>
              <w:jc w:val="right"/>
              <w:rPr>
                <w:rFonts w:cs="Arial"/>
                <w:b/>
                <w:bCs/>
                <w:color w:val="000000"/>
                <w:sz w:val="18"/>
                <w:szCs w:val="18"/>
                <w:lang w:eastAsia="sl-SI"/>
              </w:rPr>
            </w:pPr>
            <w:r w:rsidRPr="00145467">
              <w:rPr>
                <w:rFonts w:cs="Arial"/>
                <w:b/>
                <w:bCs/>
                <w:color w:val="000000"/>
                <w:sz w:val="18"/>
                <w:szCs w:val="18"/>
                <w:lang w:eastAsia="sl-SI"/>
              </w:rPr>
              <w:t>142.742</w:t>
            </w:r>
          </w:p>
        </w:tc>
      </w:tr>
      <w:tr w:rsidR="00145467" w:rsidRPr="00145467" w14:paraId="10C6AC65" w14:textId="77777777" w:rsidTr="00145467">
        <w:trPr>
          <w:trHeight w:val="240"/>
        </w:trPr>
        <w:tc>
          <w:tcPr>
            <w:tcW w:w="293" w:type="dxa"/>
            <w:tcBorders>
              <w:top w:val="nil"/>
              <w:left w:val="nil"/>
              <w:bottom w:val="nil"/>
              <w:right w:val="nil"/>
            </w:tcBorders>
            <w:shd w:val="clear" w:color="auto" w:fill="auto"/>
            <w:noWrap/>
            <w:vAlign w:val="bottom"/>
            <w:hideMark/>
          </w:tcPr>
          <w:p w14:paraId="04FEF786" w14:textId="77777777" w:rsidR="00145467" w:rsidRPr="00145467" w:rsidRDefault="00145467" w:rsidP="00145467">
            <w:pPr>
              <w:spacing w:line="240" w:lineRule="auto"/>
              <w:jc w:val="right"/>
              <w:rPr>
                <w:rFonts w:cs="Arial"/>
                <w:b/>
                <w:bCs/>
                <w:color w:val="000000"/>
                <w:sz w:val="18"/>
                <w:szCs w:val="18"/>
                <w:lang w:eastAsia="sl-SI"/>
              </w:rPr>
            </w:pPr>
          </w:p>
        </w:tc>
        <w:tc>
          <w:tcPr>
            <w:tcW w:w="821" w:type="dxa"/>
            <w:tcBorders>
              <w:top w:val="nil"/>
              <w:left w:val="nil"/>
              <w:bottom w:val="nil"/>
              <w:right w:val="nil"/>
            </w:tcBorders>
            <w:shd w:val="clear" w:color="auto" w:fill="auto"/>
            <w:noWrap/>
            <w:vAlign w:val="bottom"/>
            <w:hideMark/>
          </w:tcPr>
          <w:p w14:paraId="446A8002" w14:textId="77777777" w:rsidR="00145467" w:rsidRPr="00145467" w:rsidRDefault="00145467" w:rsidP="00145467">
            <w:pPr>
              <w:spacing w:line="240" w:lineRule="auto"/>
              <w:rPr>
                <w:rFonts w:ascii="Times New Roman" w:hAnsi="Times New Roman"/>
                <w:szCs w:val="20"/>
                <w:lang w:eastAsia="sl-SI"/>
              </w:rPr>
            </w:pPr>
          </w:p>
        </w:tc>
        <w:tc>
          <w:tcPr>
            <w:tcW w:w="722" w:type="dxa"/>
            <w:tcBorders>
              <w:top w:val="nil"/>
              <w:left w:val="nil"/>
              <w:bottom w:val="nil"/>
              <w:right w:val="nil"/>
            </w:tcBorders>
            <w:shd w:val="clear" w:color="auto" w:fill="auto"/>
            <w:noWrap/>
            <w:vAlign w:val="bottom"/>
            <w:hideMark/>
          </w:tcPr>
          <w:p w14:paraId="44BDACA3" w14:textId="77777777" w:rsidR="00145467" w:rsidRPr="00145467" w:rsidRDefault="00145467" w:rsidP="00145467">
            <w:pPr>
              <w:spacing w:line="240" w:lineRule="auto"/>
              <w:rPr>
                <w:rFonts w:ascii="Times New Roman" w:hAnsi="Times New Roman"/>
                <w:szCs w:val="20"/>
                <w:lang w:eastAsia="sl-SI"/>
              </w:rPr>
            </w:pPr>
          </w:p>
        </w:tc>
        <w:tc>
          <w:tcPr>
            <w:tcW w:w="336" w:type="dxa"/>
            <w:tcBorders>
              <w:top w:val="nil"/>
              <w:left w:val="nil"/>
              <w:bottom w:val="nil"/>
              <w:right w:val="nil"/>
            </w:tcBorders>
            <w:shd w:val="clear" w:color="auto" w:fill="auto"/>
            <w:noWrap/>
            <w:vAlign w:val="bottom"/>
            <w:hideMark/>
          </w:tcPr>
          <w:p w14:paraId="3B94AFDF" w14:textId="77777777" w:rsidR="00145467" w:rsidRPr="00145467" w:rsidRDefault="00145467" w:rsidP="00145467">
            <w:pPr>
              <w:spacing w:line="240" w:lineRule="auto"/>
              <w:rPr>
                <w:rFonts w:ascii="Times New Roman" w:hAnsi="Times New Roman"/>
                <w:szCs w:val="20"/>
                <w:lang w:eastAsia="sl-SI"/>
              </w:rPr>
            </w:pPr>
          </w:p>
        </w:tc>
        <w:tc>
          <w:tcPr>
            <w:tcW w:w="305" w:type="dxa"/>
            <w:tcBorders>
              <w:top w:val="nil"/>
              <w:left w:val="nil"/>
              <w:bottom w:val="nil"/>
              <w:right w:val="nil"/>
            </w:tcBorders>
            <w:shd w:val="clear" w:color="auto" w:fill="auto"/>
            <w:noWrap/>
            <w:vAlign w:val="bottom"/>
            <w:hideMark/>
          </w:tcPr>
          <w:p w14:paraId="522BE2DD"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78AB24DA"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58B1C6F7"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372AD0AA"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0093E8EC"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455B4D12"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5AA8933D"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10257F74"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09973506"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08D9DD48"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290ACC2E"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1E47BCF5"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4128B7FA"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5226DBC5"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37C9E843"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57E0280F"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4D6D997F"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00A67302"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0C96CD5A"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10509CF6"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7FA24F3C" w14:textId="77777777" w:rsidR="00145467" w:rsidRPr="00145467" w:rsidRDefault="00145467" w:rsidP="00145467">
            <w:pPr>
              <w:spacing w:line="240" w:lineRule="auto"/>
              <w:rPr>
                <w:rFonts w:ascii="Times New Roman" w:hAnsi="Times New Roman"/>
                <w:szCs w:val="20"/>
                <w:lang w:eastAsia="sl-SI"/>
              </w:rPr>
            </w:pPr>
          </w:p>
        </w:tc>
      </w:tr>
      <w:tr w:rsidR="00145467" w:rsidRPr="00145467" w14:paraId="76059C6D" w14:textId="77777777" w:rsidTr="00145467">
        <w:trPr>
          <w:trHeight w:val="255"/>
        </w:trPr>
        <w:tc>
          <w:tcPr>
            <w:tcW w:w="293" w:type="dxa"/>
            <w:tcBorders>
              <w:top w:val="nil"/>
              <w:left w:val="nil"/>
              <w:bottom w:val="nil"/>
              <w:right w:val="nil"/>
            </w:tcBorders>
            <w:shd w:val="clear" w:color="auto" w:fill="auto"/>
            <w:noWrap/>
            <w:vAlign w:val="bottom"/>
            <w:hideMark/>
          </w:tcPr>
          <w:p w14:paraId="30D056AA" w14:textId="77777777" w:rsidR="00145467" w:rsidRPr="00145467" w:rsidRDefault="00145467" w:rsidP="00145467">
            <w:pPr>
              <w:spacing w:line="240" w:lineRule="auto"/>
              <w:rPr>
                <w:rFonts w:ascii="Times New Roman" w:hAnsi="Times New Roman"/>
                <w:szCs w:val="20"/>
                <w:lang w:eastAsia="sl-SI"/>
              </w:rPr>
            </w:pPr>
          </w:p>
        </w:tc>
        <w:tc>
          <w:tcPr>
            <w:tcW w:w="821" w:type="dxa"/>
            <w:tcBorders>
              <w:top w:val="nil"/>
              <w:left w:val="nil"/>
              <w:bottom w:val="nil"/>
              <w:right w:val="nil"/>
            </w:tcBorders>
            <w:shd w:val="clear" w:color="auto" w:fill="auto"/>
            <w:noWrap/>
            <w:vAlign w:val="bottom"/>
            <w:hideMark/>
          </w:tcPr>
          <w:p w14:paraId="43998589" w14:textId="77777777" w:rsidR="00145467" w:rsidRPr="00145467" w:rsidRDefault="00145467" w:rsidP="00145467">
            <w:pPr>
              <w:spacing w:line="240" w:lineRule="auto"/>
              <w:rPr>
                <w:rFonts w:ascii="Times New Roman" w:hAnsi="Times New Roman"/>
                <w:szCs w:val="20"/>
                <w:lang w:eastAsia="sl-SI"/>
              </w:rPr>
            </w:pPr>
          </w:p>
        </w:tc>
        <w:tc>
          <w:tcPr>
            <w:tcW w:w="722" w:type="dxa"/>
            <w:tcBorders>
              <w:top w:val="nil"/>
              <w:left w:val="nil"/>
              <w:bottom w:val="nil"/>
              <w:right w:val="nil"/>
            </w:tcBorders>
            <w:shd w:val="clear" w:color="auto" w:fill="auto"/>
            <w:noWrap/>
            <w:vAlign w:val="bottom"/>
            <w:hideMark/>
          </w:tcPr>
          <w:p w14:paraId="73A4A113" w14:textId="77777777" w:rsidR="00145467" w:rsidRPr="00145467" w:rsidRDefault="00145467" w:rsidP="00145467">
            <w:pPr>
              <w:spacing w:line="240" w:lineRule="auto"/>
              <w:rPr>
                <w:rFonts w:ascii="Times New Roman" w:hAnsi="Times New Roman"/>
                <w:szCs w:val="20"/>
                <w:lang w:eastAsia="sl-SI"/>
              </w:rPr>
            </w:pPr>
          </w:p>
        </w:tc>
        <w:tc>
          <w:tcPr>
            <w:tcW w:w="336" w:type="dxa"/>
            <w:tcBorders>
              <w:top w:val="nil"/>
              <w:left w:val="nil"/>
              <w:bottom w:val="nil"/>
              <w:right w:val="nil"/>
            </w:tcBorders>
            <w:shd w:val="clear" w:color="auto" w:fill="auto"/>
            <w:noWrap/>
            <w:vAlign w:val="bottom"/>
            <w:hideMark/>
          </w:tcPr>
          <w:p w14:paraId="0DC43A9C" w14:textId="77777777" w:rsidR="00145467" w:rsidRPr="00145467" w:rsidRDefault="00145467" w:rsidP="00145467">
            <w:pPr>
              <w:spacing w:line="240" w:lineRule="auto"/>
              <w:rPr>
                <w:rFonts w:ascii="Times New Roman" w:hAnsi="Times New Roman"/>
                <w:szCs w:val="20"/>
                <w:lang w:eastAsia="sl-SI"/>
              </w:rPr>
            </w:pPr>
          </w:p>
        </w:tc>
        <w:tc>
          <w:tcPr>
            <w:tcW w:w="305" w:type="dxa"/>
            <w:tcBorders>
              <w:top w:val="nil"/>
              <w:left w:val="nil"/>
              <w:bottom w:val="nil"/>
              <w:right w:val="nil"/>
            </w:tcBorders>
            <w:shd w:val="clear" w:color="auto" w:fill="auto"/>
            <w:noWrap/>
            <w:vAlign w:val="bottom"/>
            <w:hideMark/>
          </w:tcPr>
          <w:p w14:paraId="3C092AF2"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46C14933"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002207B7"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348EB752"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621B9556"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573CF695"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58CC9303"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3B30AE9C"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55A76C50"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12F32A82"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15B270DB"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79A03ACD"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12FCC1FD"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05AAAF9A"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001F4C44"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4BBD6B59"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3CCC1A56"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7D1B37C5"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18377B4D"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238200D5"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4D66A646" w14:textId="77777777" w:rsidR="00145467" w:rsidRPr="00145467" w:rsidRDefault="00145467" w:rsidP="00145467">
            <w:pPr>
              <w:spacing w:line="240" w:lineRule="auto"/>
              <w:rPr>
                <w:rFonts w:ascii="Times New Roman" w:hAnsi="Times New Roman"/>
                <w:szCs w:val="20"/>
                <w:lang w:eastAsia="sl-SI"/>
              </w:rPr>
            </w:pPr>
          </w:p>
        </w:tc>
      </w:tr>
      <w:tr w:rsidR="00145467" w:rsidRPr="00145467" w14:paraId="18986843" w14:textId="77777777" w:rsidTr="00145467">
        <w:trPr>
          <w:trHeight w:val="240"/>
        </w:trPr>
        <w:tc>
          <w:tcPr>
            <w:tcW w:w="29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04EE8FF" w14:textId="77777777" w:rsidR="00145467" w:rsidRPr="00145467" w:rsidRDefault="00145467" w:rsidP="00145467">
            <w:pPr>
              <w:spacing w:line="240" w:lineRule="auto"/>
              <w:jc w:val="both"/>
              <w:rPr>
                <w:rFonts w:cs="Arial"/>
                <w:b/>
                <w:bCs/>
                <w:color w:val="000000"/>
                <w:sz w:val="18"/>
                <w:szCs w:val="18"/>
                <w:lang w:eastAsia="sl-SI"/>
              </w:rPr>
            </w:pPr>
            <w:proofErr w:type="spellStart"/>
            <w:r w:rsidRPr="00145467">
              <w:rPr>
                <w:rFonts w:cs="Arial"/>
                <w:b/>
                <w:bCs/>
                <w:color w:val="000000"/>
                <w:sz w:val="18"/>
                <w:szCs w:val="18"/>
                <w:lang w:eastAsia="sl-SI"/>
              </w:rPr>
              <w:t>Zap</w:t>
            </w:r>
            <w:proofErr w:type="spellEnd"/>
            <w:r w:rsidRPr="00145467">
              <w:rPr>
                <w:rFonts w:cs="Arial"/>
                <w:b/>
                <w:bCs/>
                <w:color w:val="000000"/>
                <w:sz w:val="18"/>
                <w:szCs w:val="18"/>
                <w:lang w:eastAsia="sl-SI"/>
              </w:rPr>
              <w:t xml:space="preserve">. št. </w:t>
            </w:r>
          </w:p>
        </w:tc>
        <w:tc>
          <w:tcPr>
            <w:tcW w:w="821" w:type="dxa"/>
            <w:tcBorders>
              <w:top w:val="single" w:sz="8" w:space="0" w:color="auto"/>
              <w:left w:val="nil"/>
              <w:bottom w:val="single" w:sz="4" w:space="0" w:color="auto"/>
              <w:right w:val="single" w:sz="4" w:space="0" w:color="auto"/>
            </w:tcBorders>
            <w:shd w:val="clear" w:color="auto" w:fill="auto"/>
            <w:vAlign w:val="center"/>
            <w:hideMark/>
          </w:tcPr>
          <w:p w14:paraId="7E4D71F3"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Naziv</w:t>
            </w:r>
          </w:p>
        </w:tc>
        <w:tc>
          <w:tcPr>
            <w:tcW w:w="722" w:type="dxa"/>
            <w:vMerge w:val="restart"/>
            <w:tcBorders>
              <w:top w:val="single" w:sz="8" w:space="0" w:color="auto"/>
              <w:left w:val="single" w:sz="4" w:space="0" w:color="auto"/>
              <w:bottom w:val="single" w:sz="8" w:space="0" w:color="000000"/>
              <w:right w:val="nil"/>
            </w:tcBorders>
            <w:shd w:val="clear" w:color="auto" w:fill="auto"/>
            <w:vAlign w:val="center"/>
            <w:hideMark/>
          </w:tcPr>
          <w:p w14:paraId="7C196605"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2009 (60%)</w:t>
            </w:r>
          </w:p>
        </w:tc>
        <w:tc>
          <w:tcPr>
            <w:tcW w:w="64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56BB9A3"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2010 EOSDU (60%)</w:t>
            </w:r>
          </w:p>
        </w:tc>
        <w:tc>
          <w:tcPr>
            <w:tcW w:w="6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0BD8ABD"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2011 EOSDU (60%)</w:t>
            </w:r>
          </w:p>
        </w:tc>
        <w:tc>
          <w:tcPr>
            <w:tcW w:w="6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2805D7C"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2012 EOSDU (50%)</w:t>
            </w:r>
          </w:p>
        </w:tc>
        <w:tc>
          <w:tcPr>
            <w:tcW w:w="6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18F3C4E"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2013 EOSDU</w:t>
            </w:r>
          </w:p>
        </w:tc>
        <w:tc>
          <w:tcPr>
            <w:tcW w:w="6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F096981"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2014 EOSDU</w:t>
            </w:r>
          </w:p>
        </w:tc>
        <w:tc>
          <w:tcPr>
            <w:tcW w:w="6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7216CA8"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2015 EOSDU</w:t>
            </w:r>
          </w:p>
        </w:tc>
        <w:tc>
          <w:tcPr>
            <w:tcW w:w="67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85226FF"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2016 EOSDU</w:t>
            </w:r>
          </w:p>
        </w:tc>
        <w:tc>
          <w:tcPr>
            <w:tcW w:w="67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2AEE6CC"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2017 EOSDU</w:t>
            </w:r>
          </w:p>
        </w:tc>
        <w:tc>
          <w:tcPr>
            <w:tcW w:w="67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AD8D1A3"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 xml:space="preserve"> Leto 2018 EOSDU</w:t>
            </w:r>
          </w:p>
        </w:tc>
        <w:tc>
          <w:tcPr>
            <w:tcW w:w="67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AEF3687"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2019</w:t>
            </w:r>
          </w:p>
        </w:tc>
        <w:tc>
          <w:tcPr>
            <w:tcW w:w="67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60BAA7D"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2020</w:t>
            </w:r>
          </w:p>
        </w:tc>
      </w:tr>
      <w:tr w:rsidR="00145467" w:rsidRPr="00145467" w14:paraId="1B2DBC6E" w14:textId="77777777" w:rsidTr="00145467">
        <w:trPr>
          <w:trHeight w:val="495"/>
        </w:trPr>
        <w:tc>
          <w:tcPr>
            <w:tcW w:w="293" w:type="dxa"/>
            <w:vMerge/>
            <w:tcBorders>
              <w:top w:val="single" w:sz="8" w:space="0" w:color="auto"/>
              <w:left w:val="single" w:sz="4" w:space="0" w:color="auto"/>
              <w:bottom w:val="single" w:sz="8" w:space="0" w:color="000000"/>
              <w:right w:val="single" w:sz="8" w:space="0" w:color="auto"/>
            </w:tcBorders>
            <w:vAlign w:val="center"/>
            <w:hideMark/>
          </w:tcPr>
          <w:p w14:paraId="29E48691" w14:textId="77777777" w:rsidR="00145467" w:rsidRPr="00145467" w:rsidRDefault="00145467" w:rsidP="00145467">
            <w:pPr>
              <w:spacing w:line="240" w:lineRule="auto"/>
              <w:rPr>
                <w:rFonts w:cs="Arial"/>
                <w:b/>
                <w:bCs/>
                <w:color w:val="000000"/>
                <w:sz w:val="18"/>
                <w:szCs w:val="18"/>
                <w:lang w:eastAsia="sl-SI"/>
              </w:rPr>
            </w:pPr>
          </w:p>
        </w:tc>
        <w:tc>
          <w:tcPr>
            <w:tcW w:w="821" w:type="dxa"/>
            <w:tcBorders>
              <w:top w:val="nil"/>
              <w:left w:val="nil"/>
              <w:bottom w:val="single" w:sz="8" w:space="0" w:color="auto"/>
              <w:right w:val="single" w:sz="4" w:space="0" w:color="auto"/>
            </w:tcBorders>
            <w:shd w:val="clear" w:color="auto" w:fill="auto"/>
            <w:vAlign w:val="center"/>
            <w:hideMark/>
          </w:tcPr>
          <w:p w14:paraId="3F0B334E" w14:textId="77777777" w:rsidR="00145467" w:rsidRPr="00145467" w:rsidRDefault="00145467" w:rsidP="00145467">
            <w:pPr>
              <w:spacing w:line="240" w:lineRule="auto"/>
              <w:jc w:val="both"/>
              <w:rPr>
                <w:rFonts w:cs="Arial"/>
                <w:b/>
                <w:bCs/>
                <w:color w:val="000000"/>
                <w:sz w:val="18"/>
                <w:szCs w:val="18"/>
                <w:lang w:eastAsia="sl-SI"/>
              </w:rPr>
            </w:pPr>
            <w:r w:rsidRPr="00145467">
              <w:rPr>
                <w:rFonts w:cs="Arial"/>
                <w:b/>
                <w:bCs/>
                <w:color w:val="000000"/>
                <w:sz w:val="18"/>
                <w:szCs w:val="18"/>
                <w:lang w:eastAsia="sl-SI"/>
              </w:rPr>
              <w:t>PRODAJA BLAGA IN STORITEV NA TRGU</w:t>
            </w:r>
          </w:p>
        </w:tc>
        <w:tc>
          <w:tcPr>
            <w:tcW w:w="722" w:type="dxa"/>
            <w:vMerge/>
            <w:tcBorders>
              <w:top w:val="single" w:sz="8" w:space="0" w:color="auto"/>
              <w:left w:val="single" w:sz="4" w:space="0" w:color="auto"/>
              <w:bottom w:val="single" w:sz="8" w:space="0" w:color="000000"/>
              <w:right w:val="nil"/>
            </w:tcBorders>
            <w:vAlign w:val="center"/>
            <w:hideMark/>
          </w:tcPr>
          <w:p w14:paraId="2BBC0DE1" w14:textId="77777777" w:rsidR="00145467" w:rsidRPr="00145467" w:rsidRDefault="00145467" w:rsidP="00145467">
            <w:pPr>
              <w:spacing w:line="240" w:lineRule="auto"/>
              <w:rPr>
                <w:rFonts w:cs="Arial"/>
                <w:b/>
                <w:bCs/>
                <w:color w:val="000000"/>
                <w:sz w:val="18"/>
                <w:szCs w:val="18"/>
                <w:lang w:eastAsia="sl-SI"/>
              </w:rPr>
            </w:pPr>
          </w:p>
        </w:tc>
        <w:tc>
          <w:tcPr>
            <w:tcW w:w="641" w:type="dxa"/>
            <w:gridSpan w:val="2"/>
            <w:vMerge/>
            <w:tcBorders>
              <w:top w:val="single" w:sz="8" w:space="0" w:color="auto"/>
              <w:left w:val="single" w:sz="8" w:space="0" w:color="auto"/>
              <w:bottom w:val="single" w:sz="8" w:space="0" w:color="000000"/>
              <w:right w:val="single" w:sz="8" w:space="0" w:color="000000"/>
            </w:tcBorders>
            <w:vAlign w:val="center"/>
            <w:hideMark/>
          </w:tcPr>
          <w:p w14:paraId="686D42B5" w14:textId="77777777" w:rsidR="00145467" w:rsidRPr="00145467" w:rsidRDefault="00145467" w:rsidP="00145467">
            <w:pPr>
              <w:spacing w:line="240" w:lineRule="auto"/>
              <w:rPr>
                <w:rFonts w:cs="Arial"/>
                <w:b/>
                <w:bCs/>
                <w:color w:val="000000"/>
                <w:sz w:val="18"/>
                <w:szCs w:val="18"/>
                <w:lang w:eastAsia="sl-SI"/>
              </w:rPr>
            </w:pPr>
          </w:p>
        </w:tc>
        <w:tc>
          <w:tcPr>
            <w:tcW w:w="643" w:type="dxa"/>
            <w:gridSpan w:val="2"/>
            <w:vMerge/>
            <w:tcBorders>
              <w:top w:val="single" w:sz="8" w:space="0" w:color="auto"/>
              <w:left w:val="single" w:sz="8" w:space="0" w:color="auto"/>
              <w:bottom w:val="single" w:sz="8" w:space="0" w:color="000000"/>
              <w:right w:val="single" w:sz="8" w:space="0" w:color="000000"/>
            </w:tcBorders>
            <w:vAlign w:val="center"/>
            <w:hideMark/>
          </w:tcPr>
          <w:p w14:paraId="42A50F04" w14:textId="77777777" w:rsidR="00145467" w:rsidRPr="00145467" w:rsidRDefault="00145467" w:rsidP="00145467">
            <w:pPr>
              <w:spacing w:line="240" w:lineRule="auto"/>
              <w:rPr>
                <w:rFonts w:cs="Arial"/>
                <w:b/>
                <w:bCs/>
                <w:color w:val="000000"/>
                <w:sz w:val="18"/>
                <w:szCs w:val="18"/>
                <w:lang w:eastAsia="sl-SI"/>
              </w:rPr>
            </w:pPr>
          </w:p>
        </w:tc>
        <w:tc>
          <w:tcPr>
            <w:tcW w:w="643" w:type="dxa"/>
            <w:gridSpan w:val="2"/>
            <w:vMerge/>
            <w:tcBorders>
              <w:top w:val="single" w:sz="8" w:space="0" w:color="auto"/>
              <w:left w:val="single" w:sz="8" w:space="0" w:color="auto"/>
              <w:bottom w:val="single" w:sz="8" w:space="0" w:color="000000"/>
              <w:right w:val="single" w:sz="8" w:space="0" w:color="000000"/>
            </w:tcBorders>
            <w:vAlign w:val="center"/>
            <w:hideMark/>
          </w:tcPr>
          <w:p w14:paraId="513DF08E" w14:textId="77777777" w:rsidR="00145467" w:rsidRPr="00145467" w:rsidRDefault="00145467" w:rsidP="00145467">
            <w:pPr>
              <w:spacing w:line="240" w:lineRule="auto"/>
              <w:rPr>
                <w:rFonts w:cs="Arial"/>
                <w:b/>
                <w:bCs/>
                <w:color w:val="000000"/>
                <w:sz w:val="18"/>
                <w:szCs w:val="18"/>
                <w:lang w:eastAsia="sl-SI"/>
              </w:rPr>
            </w:pPr>
          </w:p>
        </w:tc>
        <w:tc>
          <w:tcPr>
            <w:tcW w:w="643" w:type="dxa"/>
            <w:gridSpan w:val="2"/>
            <w:vMerge/>
            <w:tcBorders>
              <w:top w:val="single" w:sz="8" w:space="0" w:color="auto"/>
              <w:left w:val="single" w:sz="8" w:space="0" w:color="auto"/>
              <w:bottom w:val="single" w:sz="8" w:space="0" w:color="000000"/>
              <w:right w:val="single" w:sz="8" w:space="0" w:color="000000"/>
            </w:tcBorders>
            <w:vAlign w:val="center"/>
            <w:hideMark/>
          </w:tcPr>
          <w:p w14:paraId="50426B33" w14:textId="77777777" w:rsidR="00145467" w:rsidRPr="00145467" w:rsidRDefault="00145467" w:rsidP="00145467">
            <w:pPr>
              <w:spacing w:line="240" w:lineRule="auto"/>
              <w:rPr>
                <w:rFonts w:cs="Arial"/>
                <w:b/>
                <w:bCs/>
                <w:color w:val="000000"/>
                <w:sz w:val="18"/>
                <w:szCs w:val="18"/>
                <w:lang w:eastAsia="sl-SI"/>
              </w:rPr>
            </w:pPr>
          </w:p>
        </w:tc>
        <w:tc>
          <w:tcPr>
            <w:tcW w:w="643" w:type="dxa"/>
            <w:gridSpan w:val="2"/>
            <w:vMerge/>
            <w:tcBorders>
              <w:top w:val="single" w:sz="8" w:space="0" w:color="auto"/>
              <w:left w:val="single" w:sz="8" w:space="0" w:color="auto"/>
              <w:bottom w:val="single" w:sz="8" w:space="0" w:color="000000"/>
              <w:right w:val="single" w:sz="8" w:space="0" w:color="000000"/>
            </w:tcBorders>
            <w:vAlign w:val="center"/>
            <w:hideMark/>
          </w:tcPr>
          <w:p w14:paraId="1F1767C9" w14:textId="77777777" w:rsidR="00145467" w:rsidRPr="00145467" w:rsidRDefault="00145467" w:rsidP="00145467">
            <w:pPr>
              <w:spacing w:line="240" w:lineRule="auto"/>
              <w:rPr>
                <w:rFonts w:cs="Arial"/>
                <w:b/>
                <w:bCs/>
                <w:color w:val="000000"/>
                <w:sz w:val="18"/>
                <w:szCs w:val="18"/>
                <w:lang w:eastAsia="sl-SI"/>
              </w:rPr>
            </w:pPr>
          </w:p>
        </w:tc>
        <w:tc>
          <w:tcPr>
            <w:tcW w:w="643" w:type="dxa"/>
            <w:gridSpan w:val="2"/>
            <w:vMerge/>
            <w:tcBorders>
              <w:top w:val="single" w:sz="8" w:space="0" w:color="auto"/>
              <w:left w:val="single" w:sz="8" w:space="0" w:color="auto"/>
              <w:bottom w:val="single" w:sz="8" w:space="0" w:color="000000"/>
              <w:right w:val="single" w:sz="8" w:space="0" w:color="000000"/>
            </w:tcBorders>
            <w:vAlign w:val="center"/>
            <w:hideMark/>
          </w:tcPr>
          <w:p w14:paraId="5FF53ED8" w14:textId="77777777" w:rsidR="00145467" w:rsidRPr="00145467" w:rsidRDefault="00145467" w:rsidP="00145467">
            <w:pPr>
              <w:spacing w:line="240" w:lineRule="auto"/>
              <w:rPr>
                <w:rFonts w:cs="Arial"/>
                <w:b/>
                <w:bCs/>
                <w:color w:val="000000"/>
                <w:sz w:val="18"/>
                <w:szCs w:val="18"/>
                <w:lang w:eastAsia="sl-SI"/>
              </w:rPr>
            </w:pPr>
          </w:p>
        </w:tc>
        <w:tc>
          <w:tcPr>
            <w:tcW w:w="674" w:type="dxa"/>
            <w:gridSpan w:val="2"/>
            <w:vMerge/>
            <w:tcBorders>
              <w:top w:val="single" w:sz="8" w:space="0" w:color="auto"/>
              <w:left w:val="single" w:sz="8" w:space="0" w:color="auto"/>
              <w:bottom w:val="single" w:sz="8" w:space="0" w:color="000000"/>
              <w:right w:val="single" w:sz="8" w:space="0" w:color="000000"/>
            </w:tcBorders>
            <w:vAlign w:val="center"/>
            <w:hideMark/>
          </w:tcPr>
          <w:p w14:paraId="5E78C07B" w14:textId="77777777" w:rsidR="00145467" w:rsidRPr="00145467" w:rsidRDefault="00145467" w:rsidP="00145467">
            <w:pPr>
              <w:spacing w:line="240" w:lineRule="auto"/>
              <w:rPr>
                <w:rFonts w:cs="Arial"/>
                <w:b/>
                <w:bCs/>
                <w:color w:val="000000"/>
                <w:sz w:val="18"/>
                <w:szCs w:val="18"/>
                <w:lang w:eastAsia="sl-SI"/>
              </w:rPr>
            </w:pPr>
          </w:p>
        </w:tc>
        <w:tc>
          <w:tcPr>
            <w:tcW w:w="674" w:type="dxa"/>
            <w:gridSpan w:val="2"/>
            <w:vMerge/>
            <w:tcBorders>
              <w:top w:val="single" w:sz="8" w:space="0" w:color="auto"/>
              <w:left w:val="single" w:sz="8" w:space="0" w:color="auto"/>
              <w:bottom w:val="single" w:sz="8" w:space="0" w:color="000000"/>
              <w:right w:val="single" w:sz="8" w:space="0" w:color="000000"/>
            </w:tcBorders>
            <w:vAlign w:val="center"/>
            <w:hideMark/>
          </w:tcPr>
          <w:p w14:paraId="597D0A9F" w14:textId="77777777" w:rsidR="00145467" w:rsidRPr="00145467" w:rsidRDefault="00145467" w:rsidP="00145467">
            <w:pPr>
              <w:spacing w:line="240" w:lineRule="auto"/>
              <w:rPr>
                <w:rFonts w:cs="Arial"/>
                <w:b/>
                <w:bCs/>
                <w:color w:val="000000"/>
                <w:sz w:val="18"/>
                <w:szCs w:val="18"/>
                <w:lang w:eastAsia="sl-SI"/>
              </w:rPr>
            </w:pPr>
          </w:p>
        </w:tc>
        <w:tc>
          <w:tcPr>
            <w:tcW w:w="674" w:type="dxa"/>
            <w:gridSpan w:val="2"/>
            <w:vMerge/>
            <w:tcBorders>
              <w:top w:val="single" w:sz="8" w:space="0" w:color="auto"/>
              <w:left w:val="single" w:sz="8" w:space="0" w:color="auto"/>
              <w:bottom w:val="single" w:sz="8" w:space="0" w:color="000000"/>
              <w:right w:val="single" w:sz="8" w:space="0" w:color="000000"/>
            </w:tcBorders>
            <w:vAlign w:val="center"/>
            <w:hideMark/>
          </w:tcPr>
          <w:p w14:paraId="2D0D4ABB" w14:textId="77777777" w:rsidR="00145467" w:rsidRPr="00145467" w:rsidRDefault="00145467" w:rsidP="00145467">
            <w:pPr>
              <w:spacing w:line="240" w:lineRule="auto"/>
              <w:rPr>
                <w:rFonts w:cs="Arial"/>
                <w:b/>
                <w:bCs/>
                <w:color w:val="000000"/>
                <w:sz w:val="18"/>
                <w:szCs w:val="18"/>
                <w:lang w:eastAsia="sl-SI"/>
              </w:rPr>
            </w:pPr>
          </w:p>
        </w:tc>
        <w:tc>
          <w:tcPr>
            <w:tcW w:w="674" w:type="dxa"/>
            <w:gridSpan w:val="2"/>
            <w:vMerge/>
            <w:tcBorders>
              <w:top w:val="single" w:sz="8" w:space="0" w:color="auto"/>
              <w:left w:val="single" w:sz="8" w:space="0" w:color="auto"/>
              <w:bottom w:val="single" w:sz="8" w:space="0" w:color="000000"/>
              <w:right w:val="single" w:sz="8" w:space="0" w:color="000000"/>
            </w:tcBorders>
            <w:vAlign w:val="center"/>
            <w:hideMark/>
          </w:tcPr>
          <w:p w14:paraId="71F8C105" w14:textId="77777777" w:rsidR="00145467" w:rsidRPr="00145467" w:rsidRDefault="00145467" w:rsidP="00145467">
            <w:pPr>
              <w:spacing w:line="240" w:lineRule="auto"/>
              <w:rPr>
                <w:rFonts w:cs="Arial"/>
                <w:b/>
                <w:bCs/>
                <w:color w:val="000000"/>
                <w:sz w:val="18"/>
                <w:szCs w:val="18"/>
                <w:lang w:eastAsia="sl-SI"/>
              </w:rPr>
            </w:pPr>
          </w:p>
        </w:tc>
        <w:tc>
          <w:tcPr>
            <w:tcW w:w="674" w:type="dxa"/>
            <w:gridSpan w:val="2"/>
            <w:vMerge/>
            <w:tcBorders>
              <w:top w:val="single" w:sz="8" w:space="0" w:color="auto"/>
              <w:left w:val="single" w:sz="8" w:space="0" w:color="auto"/>
              <w:bottom w:val="single" w:sz="8" w:space="0" w:color="000000"/>
              <w:right w:val="single" w:sz="8" w:space="0" w:color="000000"/>
            </w:tcBorders>
            <w:vAlign w:val="center"/>
            <w:hideMark/>
          </w:tcPr>
          <w:p w14:paraId="6F11DBE4" w14:textId="77777777" w:rsidR="00145467" w:rsidRPr="00145467" w:rsidRDefault="00145467" w:rsidP="00145467">
            <w:pPr>
              <w:spacing w:line="240" w:lineRule="auto"/>
              <w:rPr>
                <w:rFonts w:cs="Arial"/>
                <w:b/>
                <w:bCs/>
                <w:color w:val="000000"/>
                <w:sz w:val="18"/>
                <w:szCs w:val="18"/>
                <w:lang w:eastAsia="sl-SI"/>
              </w:rPr>
            </w:pPr>
          </w:p>
        </w:tc>
      </w:tr>
      <w:tr w:rsidR="00145467" w:rsidRPr="00145467" w14:paraId="3199BB2B" w14:textId="77777777" w:rsidTr="00145467">
        <w:trPr>
          <w:trHeight w:val="255"/>
        </w:trPr>
        <w:tc>
          <w:tcPr>
            <w:tcW w:w="293" w:type="dxa"/>
            <w:tcBorders>
              <w:top w:val="nil"/>
              <w:left w:val="nil"/>
              <w:bottom w:val="nil"/>
              <w:right w:val="nil"/>
            </w:tcBorders>
            <w:shd w:val="clear" w:color="auto" w:fill="auto"/>
            <w:vAlign w:val="center"/>
            <w:hideMark/>
          </w:tcPr>
          <w:p w14:paraId="44A29284" w14:textId="77777777" w:rsidR="00145467" w:rsidRPr="00145467" w:rsidRDefault="00145467" w:rsidP="00145467">
            <w:pPr>
              <w:spacing w:line="240" w:lineRule="auto"/>
              <w:jc w:val="both"/>
              <w:rPr>
                <w:rFonts w:cs="Arial"/>
                <w:b/>
                <w:bCs/>
                <w:color w:val="000000"/>
                <w:sz w:val="18"/>
                <w:szCs w:val="18"/>
                <w:lang w:eastAsia="sl-SI"/>
              </w:rPr>
            </w:pPr>
          </w:p>
        </w:tc>
        <w:tc>
          <w:tcPr>
            <w:tcW w:w="821" w:type="dxa"/>
            <w:tcBorders>
              <w:top w:val="nil"/>
              <w:left w:val="single" w:sz="8" w:space="0" w:color="auto"/>
              <w:bottom w:val="single" w:sz="8" w:space="0" w:color="auto"/>
              <w:right w:val="single" w:sz="4" w:space="0" w:color="auto"/>
            </w:tcBorders>
            <w:shd w:val="clear" w:color="auto" w:fill="auto"/>
            <w:vAlign w:val="center"/>
            <w:hideMark/>
          </w:tcPr>
          <w:p w14:paraId="2BDBA187" w14:textId="77777777" w:rsidR="00145467" w:rsidRPr="00145467" w:rsidRDefault="00145467" w:rsidP="00145467">
            <w:pPr>
              <w:spacing w:line="240" w:lineRule="auto"/>
              <w:jc w:val="both"/>
              <w:rPr>
                <w:rFonts w:cs="Arial"/>
                <w:b/>
                <w:bCs/>
                <w:color w:val="000000"/>
                <w:sz w:val="18"/>
                <w:szCs w:val="18"/>
                <w:lang w:eastAsia="sl-SI"/>
              </w:rPr>
            </w:pPr>
            <w:r w:rsidRPr="00145467">
              <w:rPr>
                <w:rFonts w:cs="Arial"/>
                <w:b/>
                <w:bCs/>
                <w:color w:val="000000"/>
                <w:sz w:val="18"/>
                <w:szCs w:val="18"/>
                <w:lang w:eastAsia="sl-SI"/>
              </w:rPr>
              <w:t> </w:t>
            </w:r>
          </w:p>
        </w:tc>
        <w:tc>
          <w:tcPr>
            <w:tcW w:w="722" w:type="dxa"/>
            <w:tcBorders>
              <w:top w:val="nil"/>
              <w:left w:val="nil"/>
              <w:bottom w:val="single" w:sz="8" w:space="0" w:color="auto"/>
              <w:right w:val="nil"/>
            </w:tcBorders>
            <w:shd w:val="clear" w:color="auto" w:fill="auto"/>
            <w:vAlign w:val="center"/>
            <w:hideMark/>
          </w:tcPr>
          <w:p w14:paraId="23D08E23"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2009</w:t>
            </w:r>
          </w:p>
        </w:tc>
        <w:tc>
          <w:tcPr>
            <w:tcW w:w="6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2E9A33E"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2010</w:t>
            </w:r>
          </w:p>
        </w:tc>
        <w:tc>
          <w:tcPr>
            <w:tcW w:w="643" w:type="dxa"/>
            <w:gridSpan w:val="2"/>
            <w:tcBorders>
              <w:top w:val="single" w:sz="8" w:space="0" w:color="auto"/>
              <w:left w:val="nil"/>
              <w:bottom w:val="single" w:sz="8" w:space="0" w:color="auto"/>
              <w:right w:val="single" w:sz="8" w:space="0" w:color="000000"/>
            </w:tcBorders>
            <w:shd w:val="clear" w:color="auto" w:fill="auto"/>
            <w:vAlign w:val="center"/>
            <w:hideMark/>
          </w:tcPr>
          <w:p w14:paraId="282842CA"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2011</w:t>
            </w:r>
          </w:p>
        </w:tc>
        <w:tc>
          <w:tcPr>
            <w:tcW w:w="643" w:type="dxa"/>
            <w:gridSpan w:val="2"/>
            <w:tcBorders>
              <w:top w:val="single" w:sz="8" w:space="0" w:color="auto"/>
              <w:left w:val="nil"/>
              <w:bottom w:val="single" w:sz="8" w:space="0" w:color="auto"/>
              <w:right w:val="single" w:sz="8" w:space="0" w:color="000000"/>
            </w:tcBorders>
            <w:shd w:val="clear" w:color="auto" w:fill="auto"/>
            <w:vAlign w:val="center"/>
            <w:hideMark/>
          </w:tcPr>
          <w:p w14:paraId="2B96FAE1"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2012</w:t>
            </w:r>
          </w:p>
        </w:tc>
        <w:tc>
          <w:tcPr>
            <w:tcW w:w="643" w:type="dxa"/>
            <w:gridSpan w:val="2"/>
            <w:tcBorders>
              <w:top w:val="single" w:sz="8" w:space="0" w:color="auto"/>
              <w:left w:val="nil"/>
              <w:bottom w:val="single" w:sz="8" w:space="0" w:color="auto"/>
              <w:right w:val="single" w:sz="8" w:space="0" w:color="000000"/>
            </w:tcBorders>
            <w:shd w:val="clear" w:color="auto" w:fill="auto"/>
            <w:vAlign w:val="center"/>
            <w:hideMark/>
          </w:tcPr>
          <w:p w14:paraId="5A2345C1"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2013</w:t>
            </w:r>
          </w:p>
        </w:tc>
        <w:tc>
          <w:tcPr>
            <w:tcW w:w="643" w:type="dxa"/>
            <w:gridSpan w:val="2"/>
            <w:tcBorders>
              <w:top w:val="single" w:sz="8" w:space="0" w:color="auto"/>
              <w:left w:val="nil"/>
              <w:bottom w:val="single" w:sz="8" w:space="0" w:color="auto"/>
              <w:right w:val="single" w:sz="8" w:space="0" w:color="000000"/>
            </w:tcBorders>
            <w:shd w:val="clear" w:color="auto" w:fill="auto"/>
            <w:vAlign w:val="center"/>
            <w:hideMark/>
          </w:tcPr>
          <w:p w14:paraId="1637E9E9"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2014</w:t>
            </w:r>
          </w:p>
        </w:tc>
        <w:tc>
          <w:tcPr>
            <w:tcW w:w="643" w:type="dxa"/>
            <w:gridSpan w:val="2"/>
            <w:tcBorders>
              <w:top w:val="single" w:sz="8" w:space="0" w:color="auto"/>
              <w:left w:val="nil"/>
              <w:bottom w:val="single" w:sz="8" w:space="0" w:color="auto"/>
              <w:right w:val="single" w:sz="8" w:space="0" w:color="000000"/>
            </w:tcBorders>
            <w:shd w:val="clear" w:color="auto" w:fill="auto"/>
            <w:vAlign w:val="center"/>
            <w:hideMark/>
          </w:tcPr>
          <w:p w14:paraId="7A155F97"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2015</w:t>
            </w:r>
          </w:p>
        </w:tc>
        <w:tc>
          <w:tcPr>
            <w:tcW w:w="674" w:type="dxa"/>
            <w:gridSpan w:val="2"/>
            <w:tcBorders>
              <w:top w:val="single" w:sz="8" w:space="0" w:color="auto"/>
              <w:left w:val="nil"/>
              <w:bottom w:val="single" w:sz="8" w:space="0" w:color="auto"/>
              <w:right w:val="single" w:sz="8" w:space="0" w:color="000000"/>
            </w:tcBorders>
            <w:shd w:val="clear" w:color="auto" w:fill="auto"/>
            <w:vAlign w:val="center"/>
            <w:hideMark/>
          </w:tcPr>
          <w:p w14:paraId="21011CCB"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2016</w:t>
            </w:r>
          </w:p>
        </w:tc>
        <w:tc>
          <w:tcPr>
            <w:tcW w:w="674" w:type="dxa"/>
            <w:gridSpan w:val="2"/>
            <w:tcBorders>
              <w:top w:val="single" w:sz="8" w:space="0" w:color="auto"/>
              <w:left w:val="nil"/>
              <w:bottom w:val="single" w:sz="8" w:space="0" w:color="auto"/>
              <w:right w:val="single" w:sz="8" w:space="0" w:color="000000"/>
            </w:tcBorders>
            <w:shd w:val="clear" w:color="auto" w:fill="auto"/>
            <w:vAlign w:val="center"/>
            <w:hideMark/>
          </w:tcPr>
          <w:p w14:paraId="42BA51D1"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2017</w:t>
            </w:r>
          </w:p>
        </w:tc>
        <w:tc>
          <w:tcPr>
            <w:tcW w:w="674" w:type="dxa"/>
            <w:gridSpan w:val="2"/>
            <w:tcBorders>
              <w:top w:val="single" w:sz="8" w:space="0" w:color="auto"/>
              <w:left w:val="nil"/>
              <w:bottom w:val="single" w:sz="8" w:space="0" w:color="auto"/>
              <w:right w:val="single" w:sz="8" w:space="0" w:color="000000"/>
            </w:tcBorders>
            <w:shd w:val="clear" w:color="auto" w:fill="auto"/>
            <w:vAlign w:val="center"/>
            <w:hideMark/>
          </w:tcPr>
          <w:p w14:paraId="00E19001"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2018</w:t>
            </w:r>
          </w:p>
        </w:tc>
        <w:tc>
          <w:tcPr>
            <w:tcW w:w="674" w:type="dxa"/>
            <w:gridSpan w:val="2"/>
            <w:tcBorders>
              <w:top w:val="single" w:sz="8" w:space="0" w:color="auto"/>
              <w:left w:val="nil"/>
              <w:bottom w:val="single" w:sz="8" w:space="0" w:color="auto"/>
              <w:right w:val="single" w:sz="8" w:space="0" w:color="000000"/>
            </w:tcBorders>
            <w:shd w:val="clear" w:color="auto" w:fill="auto"/>
            <w:vAlign w:val="center"/>
            <w:hideMark/>
          </w:tcPr>
          <w:p w14:paraId="685E1801"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2019</w:t>
            </w:r>
          </w:p>
        </w:tc>
        <w:tc>
          <w:tcPr>
            <w:tcW w:w="674" w:type="dxa"/>
            <w:gridSpan w:val="2"/>
            <w:tcBorders>
              <w:top w:val="single" w:sz="8" w:space="0" w:color="auto"/>
              <w:left w:val="nil"/>
              <w:bottom w:val="single" w:sz="8" w:space="0" w:color="auto"/>
              <w:right w:val="single" w:sz="8" w:space="0" w:color="000000"/>
            </w:tcBorders>
            <w:shd w:val="clear" w:color="auto" w:fill="auto"/>
            <w:vAlign w:val="center"/>
            <w:hideMark/>
          </w:tcPr>
          <w:p w14:paraId="7CCBCD8E"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2020</w:t>
            </w:r>
          </w:p>
        </w:tc>
      </w:tr>
      <w:tr w:rsidR="00145467" w:rsidRPr="00145467" w14:paraId="02B0CFFA" w14:textId="77777777" w:rsidTr="00145467">
        <w:trPr>
          <w:trHeight w:val="960"/>
        </w:trPr>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E40C0"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1.</w:t>
            </w:r>
          </w:p>
        </w:tc>
        <w:tc>
          <w:tcPr>
            <w:tcW w:w="821" w:type="dxa"/>
            <w:tcBorders>
              <w:top w:val="nil"/>
              <w:left w:val="nil"/>
              <w:bottom w:val="single" w:sz="4" w:space="0" w:color="auto"/>
              <w:right w:val="single" w:sz="4" w:space="0" w:color="auto"/>
            </w:tcBorders>
            <w:shd w:val="clear" w:color="auto" w:fill="auto"/>
            <w:vAlign w:val="center"/>
            <w:hideMark/>
          </w:tcPr>
          <w:p w14:paraId="44F707AD"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Presežek prihodkov nad odhodki iz naslova prodaje blaga in storitev na trgu</w:t>
            </w:r>
          </w:p>
        </w:tc>
        <w:tc>
          <w:tcPr>
            <w:tcW w:w="722" w:type="dxa"/>
            <w:tcBorders>
              <w:top w:val="nil"/>
              <w:left w:val="nil"/>
              <w:bottom w:val="single" w:sz="4" w:space="0" w:color="auto"/>
              <w:right w:val="nil"/>
            </w:tcBorders>
            <w:shd w:val="clear" w:color="auto" w:fill="auto"/>
            <w:vAlign w:val="center"/>
            <w:hideMark/>
          </w:tcPr>
          <w:p w14:paraId="53EE507D"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67.460,00</w:t>
            </w:r>
          </w:p>
        </w:tc>
        <w:tc>
          <w:tcPr>
            <w:tcW w:w="641"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7892A0AD"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125.485,00</w:t>
            </w:r>
          </w:p>
        </w:tc>
        <w:tc>
          <w:tcPr>
            <w:tcW w:w="643" w:type="dxa"/>
            <w:gridSpan w:val="2"/>
            <w:tcBorders>
              <w:top w:val="single" w:sz="8" w:space="0" w:color="auto"/>
              <w:left w:val="nil"/>
              <w:bottom w:val="single" w:sz="4" w:space="0" w:color="auto"/>
              <w:right w:val="single" w:sz="8" w:space="0" w:color="000000"/>
            </w:tcBorders>
            <w:shd w:val="clear" w:color="auto" w:fill="auto"/>
            <w:vAlign w:val="center"/>
            <w:hideMark/>
          </w:tcPr>
          <w:p w14:paraId="2C2B01D0"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197.480,00</w:t>
            </w:r>
          </w:p>
        </w:tc>
        <w:tc>
          <w:tcPr>
            <w:tcW w:w="643" w:type="dxa"/>
            <w:gridSpan w:val="2"/>
            <w:tcBorders>
              <w:top w:val="single" w:sz="8" w:space="0" w:color="auto"/>
              <w:left w:val="nil"/>
              <w:bottom w:val="single" w:sz="4" w:space="0" w:color="auto"/>
              <w:right w:val="single" w:sz="8" w:space="0" w:color="000000"/>
            </w:tcBorders>
            <w:shd w:val="clear" w:color="auto" w:fill="auto"/>
            <w:vAlign w:val="center"/>
            <w:hideMark/>
          </w:tcPr>
          <w:p w14:paraId="08F150DF"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321.862,00</w:t>
            </w:r>
          </w:p>
        </w:tc>
        <w:tc>
          <w:tcPr>
            <w:tcW w:w="643" w:type="dxa"/>
            <w:gridSpan w:val="2"/>
            <w:tcBorders>
              <w:top w:val="single" w:sz="8" w:space="0" w:color="auto"/>
              <w:left w:val="nil"/>
              <w:bottom w:val="single" w:sz="4" w:space="0" w:color="auto"/>
              <w:right w:val="single" w:sz="8" w:space="0" w:color="000000"/>
            </w:tcBorders>
            <w:shd w:val="clear" w:color="auto" w:fill="auto"/>
            <w:vAlign w:val="center"/>
            <w:hideMark/>
          </w:tcPr>
          <w:p w14:paraId="2CB8395B"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140.359,00</w:t>
            </w:r>
          </w:p>
        </w:tc>
        <w:tc>
          <w:tcPr>
            <w:tcW w:w="643" w:type="dxa"/>
            <w:gridSpan w:val="2"/>
            <w:tcBorders>
              <w:top w:val="single" w:sz="8" w:space="0" w:color="auto"/>
              <w:left w:val="nil"/>
              <w:bottom w:val="single" w:sz="4" w:space="0" w:color="auto"/>
              <w:right w:val="single" w:sz="8" w:space="0" w:color="000000"/>
            </w:tcBorders>
            <w:shd w:val="clear" w:color="auto" w:fill="auto"/>
            <w:vAlign w:val="center"/>
            <w:hideMark/>
          </w:tcPr>
          <w:p w14:paraId="327D1055"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130.301,00</w:t>
            </w:r>
          </w:p>
        </w:tc>
        <w:tc>
          <w:tcPr>
            <w:tcW w:w="643" w:type="dxa"/>
            <w:gridSpan w:val="2"/>
            <w:tcBorders>
              <w:top w:val="single" w:sz="8" w:space="0" w:color="auto"/>
              <w:left w:val="nil"/>
              <w:bottom w:val="single" w:sz="4" w:space="0" w:color="auto"/>
              <w:right w:val="single" w:sz="8" w:space="0" w:color="000000"/>
            </w:tcBorders>
            <w:shd w:val="clear" w:color="auto" w:fill="auto"/>
            <w:vAlign w:val="center"/>
            <w:hideMark/>
          </w:tcPr>
          <w:p w14:paraId="02E8502B"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150.790,00</w:t>
            </w:r>
          </w:p>
        </w:tc>
        <w:tc>
          <w:tcPr>
            <w:tcW w:w="674" w:type="dxa"/>
            <w:gridSpan w:val="2"/>
            <w:tcBorders>
              <w:top w:val="single" w:sz="8" w:space="0" w:color="auto"/>
              <w:left w:val="nil"/>
              <w:bottom w:val="single" w:sz="4" w:space="0" w:color="auto"/>
              <w:right w:val="single" w:sz="8" w:space="0" w:color="000000"/>
            </w:tcBorders>
            <w:shd w:val="clear" w:color="auto" w:fill="auto"/>
            <w:vAlign w:val="center"/>
            <w:hideMark/>
          </w:tcPr>
          <w:p w14:paraId="25583972"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163.231,00</w:t>
            </w:r>
          </w:p>
        </w:tc>
        <w:tc>
          <w:tcPr>
            <w:tcW w:w="674" w:type="dxa"/>
            <w:gridSpan w:val="2"/>
            <w:tcBorders>
              <w:top w:val="single" w:sz="8" w:space="0" w:color="auto"/>
              <w:left w:val="nil"/>
              <w:bottom w:val="single" w:sz="4" w:space="0" w:color="auto"/>
              <w:right w:val="single" w:sz="8" w:space="0" w:color="000000"/>
            </w:tcBorders>
            <w:shd w:val="clear" w:color="auto" w:fill="auto"/>
            <w:vAlign w:val="center"/>
            <w:hideMark/>
          </w:tcPr>
          <w:p w14:paraId="44A08A41"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173.027,00</w:t>
            </w:r>
          </w:p>
        </w:tc>
        <w:tc>
          <w:tcPr>
            <w:tcW w:w="674" w:type="dxa"/>
            <w:gridSpan w:val="2"/>
            <w:tcBorders>
              <w:top w:val="single" w:sz="8" w:space="0" w:color="auto"/>
              <w:left w:val="nil"/>
              <w:bottom w:val="single" w:sz="4" w:space="0" w:color="auto"/>
              <w:right w:val="single" w:sz="8" w:space="0" w:color="000000"/>
            </w:tcBorders>
            <w:shd w:val="clear" w:color="auto" w:fill="auto"/>
            <w:vAlign w:val="center"/>
            <w:hideMark/>
          </w:tcPr>
          <w:p w14:paraId="5DE4C72A"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178.786,00</w:t>
            </w:r>
          </w:p>
        </w:tc>
        <w:tc>
          <w:tcPr>
            <w:tcW w:w="674" w:type="dxa"/>
            <w:gridSpan w:val="2"/>
            <w:tcBorders>
              <w:top w:val="single" w:sz="8" w:space="0" w:color="auto"/>
              <w:left w:val="nil"/>
              <w:bottom w:val="single" w:sz="4" w:space="0" w:color="auto"/>
              <w:right w:val="single" w:sz="8" w:space="0" w:color="000000"/>
            </w:tcBorders>
            <w:shd w:val="clear" w:color="auto" w:fill="auto"/>
            <w:vAlign w:val="center"/>
            <w:hideMark/>
          </w:tcPr>
          <w:p w14:paraId="2CB97126"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128.832,00</w:t>
            </w:r>
          </w:p>
        </w:tc>
        <w:tc>
          <w:tcPr>
            <w:tcW w:w="674" w:type="dxa"/>
            <w:gridSpan w:val="2"/>
            <w:tcBorders>
              <w:top w:val="single" w:sz="8" w:space="0" w:color="auto"/>
              <w:left w:val="nil"/>
              <w:bottom w:val="single" w:sz="4" w:space="0" w:color="auto"/>
              <w:right w:val="single" w:sz="8" w:space="0" w:color="000000"/>
            </w:tcBorders>
            <w:shd w:val="clear" w:color="auto" w:fill="auto"/>
            <w:vAlign w:val="center"/>
            <w:hideMark/>
          </w:tcPr>
          <w:p w14:paraId="61367EF1"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142.743,00</w:t>
            </w:r>
          </w:p>
        </w:tc>
      </w:tr>
      <w:tr w:rsidR="00145467" w:rsidRPr="00145467" w14:paraId="06CA33D2" w14:textId="77777777" w:rsidTr="00145467">
        <w:trPr>
          <w:trHeight w:val="1200"/>
        </w:trPr>
        <w:tc>
          <w:tcPr>
            <w:tcW w:w="293" w:type="dxa"/>
            <w:tcBorders>
              <w:top w:val="nil"/>
              <w:left w:val="single" w:sz="4" w:space="0" w:color="auto"/>
              <w:bottom w:val="single" w:sz="4" w:space="0" w:color="auto"/>
              <w:right w:val="single" w:sz="4" w:space="0" w:color="auto"/>
            </w:tcBorders>
            <w:shd w:val="clear" w:color="auto" w:fill="auto"/>
            <w:vAlign w:val="center"/>
            <w:hideMark/>
          </w:tcPr>
          <w:p w14:paraId="542756ED"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2.</w:t>
            </w:r>
          </w:p>
        </w:tc>
        <w:tc>
          <w:tcPr>
            <w:tcW w:w="821" w:type="dxa"/>
            <w:tcBorders>
              <w:top w:val="nil"/>
              <w:left w:val="nil"/>
              <w:bottom w:val="single" w:sz="4" w:space="0" w:color="auto"/>
              <w:right w:val="single" w:sz="4" w:space="0" w:color="auto"/>
            </w:tcBorders>
            <w:shd w:val="clear" w:color="auto" w:fill="auto"/>
            <w:vAlign w:val="center"/>
            <w:hideMark/>
          </w:tcPr>
          <w:p w14:paraId="043EA948"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 xml:space="preserve">Izplačan </w:t>
            </w:r>
            <w:proofErr w:type="spellStart"/>
            <w:r w:rsidRPr="00145467">
              <w:rPr>
                <w:rFonts w:cs="Arial"/>
                <w:color w:val="000000"/>
                <w:sz w:val="18"/>
                <w:szCs w:val="18"/>
                <w:lang w:eastAsia="sl-SI"/>
              </w:rPr>
              <w:t>akontativni</w:t>
            </w:r>
            <w:proofErr w:type="spellEnd"/>
            <w:r w:rsidRPr="00145467">
              <w:rPr>
                <w:rFonts w:cs="Arial"/>
                <w:color w:val="000000"/>
                <w:sz w:val="18"/>
                <w:szCs w:val="18"/>
                <w:lang w:eastAsia="sl-SI"/>
              </w:rPr>
              <w:t xml:space="preserve"> obseg sredstev za delovno uspešnost iz naslova prodaje blaga in storitev na trgu</w:t>
            </w:r>
          </w:p>
        </w:tc>
        <w:tc>
          <w:tcPr>
            <w:tcW w:w="722" w:type="dxa"/>
            <w:tcBorders>
              <w:top w:val="nil"/>
              <w:left w:val="nil"/>
              <w:bottom w:val="single" w:sz="4" w:space="0" w:color="auto"/>
              <w:right w:val="nil"/>
            </w:tcBorders>
            <w:shd w:val="clear" w:color="auto" w:fill="auto"/>
            <w:vAlign w:val="center"/>
            <w:hideMark/>
          </w:tcPr>
          <w:p w14:paraId="72F0D7D7"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98.990,00</w:t>
            </w:r>
          </w:p>
        </w:tc>
        <w:tc>
          <w:tcPr>
            <w:tcW w:w="64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C954526"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135.000,00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258A87F7"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133.000,00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4E8EDB4E"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135.000,00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5980319A"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140.000,00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25FBBADC"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130.000,00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453C6290"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150.000,00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389E0395"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162.500,00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20FC39BB"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173.000,00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073F832B"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178.770,00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2A97BFFF"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128.832,00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1AAD5608"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142.743,00</w:t>
            </w:r>
          </w:p>
        </w:tc>
      </w:tr>
      <w:tr w:rsidR="00145467" w:rsidRPr="00145467" w14:paraId="44CB202D" w14:textId="77777777" w:rsidTr="00145467">
        <w:trPr>
          <w:trHeight w:val="1200"/>
        </w:trPr>
        <w:tc>
          <w:tcPr>
            <w:tcW w:w="293" w:type="dxa"/>
            <w:tcBorders>
              <w:top w:val="nil"/>
              <w:left w:val="single" w:sz="4" w:space="0" w:color="auto"/>
              <w:bottom w:val="single" w:sz="4" w:space="0" w:color="auto"/>
              <w:right w:val="single" w:sz="4" w:space="0" w:color="auto"/>
            </w:tcBorders>
            <w:shd w:val="clear" w:color="auto" w:fill="auto"/>
            <w:vAlign w:val="center"/>
            <w:hideMark/>
          </w:tcPr>
          <w:p w14:paraId="1632BAA3"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3.</w:t>
            </w:r>
          </w:p>
        </w:tc>
        <w:tc>
          <w:tcPr>
            <w:tcW w:w="821" w:type="dxa"/>
            <w:tcBorders>
              <w:top w:val="nil"/>
              <w:left w:val="nil"/>
              <w:bottom w:val="single" w:sz="4" w:space="0" w:color="auto"/>
              <w:right w:val="single" w:sz="4" w:space="0" w:color="auto"/>
            </w:tcBorders>
            <w:shd w:val="clear" w:color="auto" w:fill="auto"/>
            <w:vAlign w:val="center"/>
            <w:hideMark/>
          </w:tcPr>
          <w:p w14:paraId="332EAD4C"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Osnova za določitev obsega sredstev za delovno uspešnost iz naslova prodaje blaga in storitev na trgu (1 + 2)</w:t>
            </w:r>
          </w:p>
        </w:tc>
        <w:tc>
          <w:tcPr>
            <w:tcW w:w="722" w:type="dxa"/>
            <w:tcBorders>
              <w:top w:val="nil"/>
              <w:left w:val="nil"/>
              <w:bottom w:val="single" w:sz="4" w:space="0" w:color="auto"/>
              <w:right w:val="nil"/>
            </w:tcBorders>
            <w:shd w:val="clear" w:color="auto" w:fill="auto"/>
            <w:vAlign w:val="center"/>
            <w:hideMark/>
          </w:tcPr>
          <w:p w14:paraId="20BB0B49"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166.450,00</w:t>
            </w:r>
          </w:p>
        </w:tc>
        <w:tc>
          <w:tcPr>
            <w:tcW w:w="64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2ACBEB8"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260.485,00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781D7274"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330.480,00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1CBCD5A3"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456.862,00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135C8DAF"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280.359,00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60B42047"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260.301,00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79473C59"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300.790,00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3CE32C80"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325.731,00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722F023D"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346.027,00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1075D2E7"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357.556,00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13289B66"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257.664,00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17DE435E"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285.486,00</w:t>
            </w:r>
          </w:p>
        </w:tc>
      </w:tr>
      <w:tr w:rsidR="00145467" w:rsidRPr="00145467" w14:paraId="7FC3B479" w14:textId="77777777" w:rsidTr="00145467">
        <w:trPr>
          <w:trHeight w:val="1200"/>
        </w:trPr>
        <w:tc>
          <w:tcPr>
            <w:tcW w:w="293" w:type="dxa"/>
            <w:tcBorders>
              <w:top w:val="nil"/>
              <w:left w:val="single" w:sz="4" w:space="0" w:color="auto"/>
              <w:bottom w:val="single" w:sz="4" w:space="0" w:color="auto"/>
              <w:right w:val="single" w:sz="4" w:space="0" w:color="auto"/>
            </w:tcBorders>
            <w:shd w:val="clear" w:color="auto" w:fill="auto"/>
            <w:vAlign w:val="center"/>
            <w:hideMark/>
          </w:tcPr>
          <w:p w14:paraId="3F9E2C93" w14:textId="77777777" w:rsidR="00145467" w:rsidRPr="00145467" w:rsidRDefault="00145467" w:rsidP="00145467">
            <w:pPr>
              <w:spacing w:line="240" w:lineRule="auto"/>
              <w:jc w:val="both"/>
              <w:rPr>
                <w:rFonts w:cs="Arial"/>
                <w:b/>
                <w:bCs/>
                <w:color w:val="000000"/>
                <w:sz w:val="18"/>
                <w:szCs w:val="18"/>
                <w:lang w:eastAsia="sl-SI"/>
              </w:rPr>
            </w:pPr>
            <w:r w:rsidRPr="00145467">
              <w:rPr>
                <w:rFonts w:cs="Arial"/>
                <w:b/>
                <w:bCs/>
                <w:color w:val="000000"/>
                <w:sz w:val="18"/>
                <w:szCs w:val="18"/>
                <w:lang w:eastAsia="sl-SI"/>
              </w:rPr>
              <w:t>4.</w:t>
            </w:r>
          </w:p>
        </w:tc>
        <w:tc>
          <w:tcPr>
            <w:tcW w:w="821" w:type="dxa"/>
            <w:tcBorders>
              <w:top w:val="nil"/>
              <w:left w:val="nil"/>
              <w:bottom w:val="single" w:sz="4" w:space="0" w:color="auto"/>
              <w:right w:val="single" w:sz="4" w:space="0" w:color="auto"/>
            </w:tcBorders>
            <w:shd w:val="clear" w:color="auto" w:fill="auto"/>
            <w:vAlign w:val="center"/>
            <w:hideMark/>
          </w:tcPr>
          <w:p w14:paraId="3220CF28" w14:textId="77777777" w:rsidR="00145467" w:rsidRPr="00145467" w:rsidRDefault="00145467" w:rsidP="00145467">
            <w:pPr>
              <w:spacing w:line="240" w:lineRule="auto"/>
              <w:jc w:val="both"/>
              <w:rPr>
                <w:rFonts w:cs="Arial"/>
                <w:b/>
                <w:bCs/>
                <w:color w:val="000000"/>
                <w:sz w:val="18"/>
                <w:szCs w:val="18"/>
                <w:lang w:eastAsia="sl-SI"/>
              </w:rPr>
            </w:pPr>
            <w:r w:rsidRPr="00145467">
              <w:rPr>
                <w:rFonts w:cs="Arial"/>
                <w:b/>
                <w:bCs/>
                <w:color w:val="000000"/>
                <w:sz w:val="18"/>
                <w:szCs w:val="18"/>
                <w:lang w:eastAsia="sl-SI"/>
              </w:rPr>
              <w:t>Dovoljen obseg sredstev za plačilo delovne uspešnosti iz naslova prodaje blaga in storitev na trgu</w:t>
            </w:r>
          </w:p>
        </w:tc>
        <w:tc>
          <w:tcPr>
            <w:tcW w:w="722" w:type="dxa"/>
            <w:tcBorders>
              <w:top w:val="nil"/>
              <w:left w:val="nil"/>
              <w:bottom w:val="single" w:sz="4" w:space="0" w:color="auto"/>
              <w:right w:val="nil"/>
            </w:tcBorders>
            <w:shd w:val="clear" w:color="auto" w:fill="auto"/>
            <w:vAlign w:val="center"/>
            <w:hideMark/>
          </w:tcPr>
          <w:p w14:paraId="2FB7FD83"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99.870,00</w:t>
            </w:r>
          </w:p>
        </w:tc>
        <w:tc>
          <w:tcPr>
            <w:tcW w:w="64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085451C"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156.291,00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53B917B1"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198.288,00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7ECEB6F1"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228.431,00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5B4D2CFE"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140.179,50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3AC3E66A"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130.150,50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086B37B2"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150.395,00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14444A36"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162.865,50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1ADFA2FB"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173.013,50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107C34DA"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178.778,00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0804557B"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128.832,00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295011B2"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142.743,00</w:t>
            </w:r>
          </w:p>
        </w:tc>
      </w:tr>
      <w:tr w:rsidR="00145467" w:rsidRPr="00145467" w14:paraId="10BE9334" w14:textId="77777777" w:rsidTr="00145467">
        <w:trPr>
          <w:trHeight w:val="1695"/>
        </w:trPr>
        <w:tc>
          <w:tcPr>
            <w:tcW w:w="293" w:type="dxa"/>
            <w:tcBorders>
              <w:top w:val="nil"/>
              <w:left w:val="single" w:sz="4" w:space="0" w:color="auto"/>
              <w:bottom w:val="single" w:sz="4" w:space="0" w:color="auto"/>
              <w:right w:val="single" w:sz="4" w:space="0" w:color="auto"/>
            </w:tcBorders>
            <w:shd w:val="clear" w:color="auto" w:fill="auto"/>
            <w:vAlign w:val="center"/>
            <w:hideMark/>
          </w:tcPr>
          <w:p w14:paraId="11EF8BDB"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5.</w:t>
            </w:r>
          </w:p>
        </w:tc>
        <w:tc>
          <w:tcPr>
            <w:tcW w:w="821" w:type="dxa"/>
            <w:tcBorders>
              <w:top w:val="nil"/>
              <w:left w:val="nil"/>
              <w:bottom w:val="single" w:sz="4" w:space="0" w:color="auto"/>
              <w:right w:val="single" w:sz="4" w:space="0" w:color="auto"/>
            </w:tcBorders>
            <w:shd w:val="clear" w:color="auto" w:fill="auto"/>
            <w:vAlign w:val="center"/>
            <w:hideMark/>
          </w:tcPr>
          <w:p w14:paraId="2DD51AD0"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 xml:space="preserve">Razlika med dovoljenim in izplačanim </w:t>
            </w:r>
            <w:proofErr w:type="spellStart"/>
            <w:r w:rsidRPr="00145467">
              <w:rPr>
                <w:rFonts w:cs="Arial"/>
                <w:color w:val="000000"/>
                <w:sz w:val="18"/>
                <w:szCs w:val="18"/>
                <w:lang w:eastAsia="sl-SI"/>
              </w:rPr>
              <w:t>akontativnim</w:t>
            </w:r>
            <w:proofErr w:type="spellEnd"/>
            <w:r w:rsidRPr="00145467">
              <w:rPr>
                <w:rFonts w:cs="Arial"/>
                <w:color w:val="000000"/>
                <w:sz w:val="18"/>
                <w:szCs w:val="18"/>
                <w:lang w:eastAsia="sl-SI"/>
              </w:rPr>
              <w:t xml:space="preserve"> obsegom sredstev za delovno uspešnost iz naslova prodaje blaga in storitev na trgu (4 – 2)</w:t>
            </w:r>
          </w:p>
        </w:tc>
        <w:tc>
          <w:tcPr>
            <w:tcW w:w="722" w:type="dxa"/>
            <w:tcBorders>
              <w:top w:val="nil"/>
              <w:left w:val="nil"/>
              <w:bottom w:val="single" w:sz="4" w:space="0" w:color="auto"/>
              <w:right w:val="nil"/>
            </w:tcBorders>
            <w:shd w:val="clear" w:color="auto" w:fill="auto"/>
            <w:vAlign w:val="center"/>
            <w:hideMark/>
          </w:tcPr>
          <w:p w14:paraId="637277A0"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880,00</w:t>
            </w:r>
          </w:p>
        </w:tc>
        <w:tc>
          <w:tcPr>
            <w:tcW w:w="641"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39641BB4"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21.291,00</w:t>
            </w:r>
          </w:p>
        </w:tc>
        <w:tc>
          <w:tcPr>
            <w:tcW w:w="643" w:type="dxa"/>
            <w:gridSpan w:val="2"/>
            <w:tcBorders>
              <w:top w:val="single" w:sz="4" w:space="0" w:color="auto"/>
              <w:left w:val="nil"/>
              <w:bottom w:val="single" w:sz="8" w:space="0" w:color="auto"/>
              <w:right w:val="single" w:sz="8" w:space="0" w:color="000000"/>
            </w:tcBorders>
            <w:shd w:val="clear" w:color="auto" w:fill="auto"/>
            <w:vAlign w:val="center"/>
            <w:hideMark/>
          </w:tcPr>
          <w:p w14:paraId="5087956B"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65.288,00</w:t>
            </w:r>
          </w:p>
        </w:tc>
        <w:tc>
          <w:tcPr>
            <w:tcW w:w="643" w:type="dxa"/>
            <w:gridSpan w:val="2"/>
            <w:tcBorders>
              <w:top w:val="single" w:sz="4" w:space="0" w:color="auto"/>
              <w:left w:val="nil"/>
              <w:bottom w:val="single" w:sz="8" w:space="0" w:color="auto"/>
              <w:right w:val="single" w:sz="8" w:space="0" w:color="000000"/>
            </w:tcBorders>
            <w:shd w:val="clear" w:color="auto" w:fill="auto"/>
            <w:vAlign w:val="center"/>
            <w:hideMark/>
          </w:tcPr>
          <w:p w14:paraId="7C7BF937"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93.431,00</w:t>
            </w:r>
          </w:p>
        </w:tc>
        <w:tc>
          <w:tcPr>
            <w:tcW w:w="643" w:type="dxa"/>
            <w:gridSpan w:val="2"/>
            <w:tcBorders>
              <w:top w:val="single" w:sz="4" w:space="0" w:color="auto"/>
              <w:left w:val="nil"/>
              <w:bottom w:val="single" w:sz="8" w:space="0" w:color="auto"/>
              <w:right w:val="single" w:sz="8" w:space="0" w:color="000000"/>
            </w:tcBorders>
            <w:shd w:val="clear" w:color="auto" w:fill="auto"/>
            <w:vAlign w:val="center"/>
            <w:hideMark/>
          </w:tcPr>
          <w:p w14:paraId="3B14C0E5"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179,50</w:t>
            </w:r>
          </w:p>
        </w:tc>
        <w:tc>
          <w:tcPr>
            <w:tcW w:w="643" w:type="dxa"/>
            <w:gridSpan w:val="2"/>
            <w:tcBorders>
              <w:top w:val="single" w:sz="4" w:space="0" w:color="auto"/>
              <w:left w:val="nil"/>
              <w:bottom w:val="single" w:sz="8" w:space="0" w:color="auto"/>
              <w:right w:val="single" w:sz="8" w:space="0" w:color="000000"/>
            </w:tcBorders>
            <w:shd w:val="clear" w:color="auto" w:fill="auto"/>
            <w:vAlign w:val="center"/>
            <w:hideMark/>
          </w:tcPr>
          <w:p w14:paraId="2638EC3B"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150,50</w:t>
            </w:r>
          </w:p>
        </w:tc>
        <w:tc>
          <w:tcPr>
            <w:tcW w:w="643" w:type="dxa"/>
            <w:gridSpan w:val="2"/>
            <w:tcBorders>
              <w:top w:val="single" w:sz="4" w:space="0" w:color="auto"/>
              <w:left w:val="nil"/>
              <w:bottom w:val="single" w:sz="8" w:space="0" w:color="auto"/>
              <w:right w:val="single" w:sz="8" w:space="0" w:color="000000"/>
            </w:tcBorders>
            <w:shd w:val="clear" w:color="auto" w:fill="auto"/>
            <w:vAlign w:val="center"/>
            <w:hideMark/>
          </w:tcPr>
          <w:p w14:paraId="70CB6182"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395,00</w:t>
            </w:r>
          </w:p>
        </w:tc>
        <w:tc>
          <w:tcPr>
            <w:tcW w:w="674" w:type="dxa"/>
            <w:gridSpan w:val="2"/>
            <w:tcBorders>
              <w:top w:val="single" w:sz="4" w:space="0" w:color="auto"/>
              <w:left w:val="nil"/>
              <w:bottom w:val="single" w:sz="8" w:space="0" w:color="auto"/>
              <w:right w:val="single" w:sz="8" w:space="0" w:color="000000"/>
            </w:tcBorders>
            <w:shd w:val="clear" w:color="auto" w:fill="auto"/>
            <w:vAlign w:val="center"/>
            <w:hideMark/>
          </w:tcPr>
          <w:p w14:paraId="45689C68"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365,50</w:t>
            </w:r>
          </w:p>
        </w:tc>
        <w:tc>
          <w:tcPr>
            <w:tcW w:w="674" w:type="dxa"/>
            <w:gridSpan w:val="2"/>
            <w:tcBorders>
              <w:top w:val="single" w:sz="4" w:space="0" w:color="auto"/>
              <w:left w:val="nil"/>
              <w:bottom w:val="single" w:sz="8" w:space="0" w:color="auto"/>
              <w:right w:val="single" w:sz="8" w:space="0" w:color="000000"/>
            </w:tcBorders>
            <w:shd w:val="clear" w:color="auto" w:fill="auto"/>
            <w:vAlign w:val="center"/>
            <w:hideMark/>
          </w:tcPr>
          <w:p w14:paraId="59451613"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13,50</w:t>
            </w:r>
          </w:p>
        </w:tc>
        <w:tc>
          <w:tcPr>
            <w:tcW w:w="674" w:type="dxa"/>
            <w:gridSpan w:val="2"/>
            <w:tcBorders>
              <w:top w:val="single" w:sz="4" w:space="0" w:color="auto"/>
              <w:left w:val="nil"/>
              <w:bottom w:val="single" w:sz="8" w:space="0" w:color="auto"/>
              <w:right w:val="single" w:sz="8" w:space="0" w:color="000000"/>
            </w:tcBorders>
            <w:shd w:val="clear" w:color="auto" w:fill="auto"/>
            <w:vAlign w:val="center"/>
            <w:hideMark/>
          </w:tcPr>
          <w:p w14:paraId="4A6CBE01"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8,00</w:t>
            </w:r>
          </w:p>
        </w:tc>
        <w:tc>
          <w:tcPr>
            <w:tcW w:w="674" w:type="dxa"/>
            <w:gridSpan w:val="2"/>
            <w:tcBorders>
              <w:top w:val="single" w:sz="4" w:space="0" w:color="auto"/>
              <w:left w:val="nil"/>
              <w:bottom w:val="single" w:sz="8" w:space="0" w:color="auto"/>
              <w:right w:val="single" w:sz="8" w:space="0" w:color="000000"/>
            </w:tcBorders>
            <w:shd w:val="clear" w:color="auto" w:fill="auto"/>
            <w:vAlign w:val="center"/>
            <w:hideMark/>
          </w:tcPr>
          <w:p w14:paraId="48C203CE"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0,00</w:t>
            </w:r>
          </w:p>
        </w:tc>
        <w:tc>
          <w:tcPr>
            <w:tcW w:w="674" w:type="dxa"/>
            <w:gridSpan w:val="2"/>
            <w:tcBorders>
              <w:top w:val="single" w:sz="4" w:space="0" w:color="auto"/>
              <w:left w:val="nil"/>
              <w:bottom w:val="single" w:sz="8" w:space="0" w:color="auto"/>
              <w:right w:val="single" w:sz="8" w:space="0" w:color="000000"/>
            </w:tcBorders>
            <w:shd w:val="clear" w:color="auto" w:fill="auto"/>
            <w:vAlign w:val="center"/>
            <w:hideMark/>
          </w:tcPr>
          <w:p w14:paraId="5618CEB3"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0,00</w:t>
            </w:r>
          </w:p>
        </w:tc>
      </w:tr>
      <w:tr w:rsidR="00145467" w:rsidRPr="00145467" w14:paraId="2D0AABC1" w14:textId="77777777" w:rsidTr="00145467">
        <w:trPr>
          <w:trHeight w:val="255"/>
        </w:trPr>
        <w:tc>
          <w:tcPr>
            <w:tcW w:w="293" w:type="dxa"/>
            <w:tcBorders>
              <w:top w:val="nil"/>
              <w:left w:val="nil"/>
              <w:bottom w:val="nil"/>
              <w:right w:val="nil"/>
            </w:tcBorders>
            <w:shd w:val="clear" w:color="auto" w:fill="auto"/>
            <w:noWrap/>
            <w:vAlign w:val="bottom"/>
            <w:hideMark/>
          </w:tcPr>
          <w:p w14:paraId="7A21F420" w14:textId="77777777" w:rsidR="00145467" w:rsidRPr="00145467" w:rsidRDefault="00145467" w:rsidP="00145467">
            <w:pPr>
              <w:spacing w:line="240" w:lineRule="auto"/>
              <w:jc w:val="center"/>
              <w:rPr>
                <w:rFonts w:cs="Arial"/>
                <w:color w:val="000000"/>
                <w:sz w:val="18"/>
                <w:szCs w:val="18"/>
                <w:lang w:eastAsia="sl-SI"/>
              </w:rPr>
            </w:pPr>
          </w:p>
        </w:tc>
        <w:tc>
          <w:tcPr>
            <w:tcW w:w="821" w:type="dxa"/>
            <w:tcBorders>
              <w:top w:val="nil"/>
              <w:left w:val="nil"/>
              <w:bottom w:val="nil"/>
              <w:right w:val="nil"/>
            </w:tcBorders>
            <w:shd w:val="clear" w:color="auto" w:fill="auto"/>
            <w:noWrap/>
            <w:vAlign w:val="bottom"/>
            <w:hideMark/>
          </w:tcPr>
          <w:p w14:paraId="039F5F59" w14:textId="77777777" w:rsidR="00145467" w:rsidRPr="00145467" w:rsidRDefault="00145467" w:rsidP="00145467">
            <w:pPr>
              <w:spacing w:line="240" w:lineRule="auto"/>
              <w:rPr>
                <w:rFonts w:ascii="Times New Roman" w:hAnsi="Times New Roman"/>
                <w:szCs w:val="20"/>
                <w:lang w:eastAsia="sl-SI"/>
              </w:rPr>
            </w:pPr>
          </w:p>
        </w:tc>
        <w:tc>
          <w:tcPr>
            <w:tcW w:w="722" w:type="dxa"/>
            <w:tcBorders>
              <w:top w:val="nil"/>
              <w:left w:val="nil"/>
              <w:bottom w:val="nil"/>
              <w:right w:val="nil"/>
            </w:tcBorders>
            <w:shd w:val="clear" w:color="auto" w:fill="auto"/>
            <w:noWrap/>
            <w:vAlign w:val="bottom"/>
            <w:hideMark/>
          </w:tcPr>
          <w:p w14:paraId="14198638" w14:textId="77777777" w:rsidR="00145467" w:rsidRPr="00145467" w:rsidRDefault="00145467" w:rsidP="00145467">
            <w:pPr>
              <w:spacing w:line="240" w:lineRule="auto"/>
              <w:rPr>
                <w:rFonts w:ascii="Times New Roman" w:hAnsi="Times New Roman"/>
                <w:szCs w:val="20"/>
                <w:lang w:eastAsia="sl-SI"/>
              </w:rPr>
            </w:pPr>
          </w:p>
        </w:tc>
        <w:tc>
          <w:tcPr>
            <w:tcW w:w="641" w:type="dxa"/>
            <w:gridSpan w:val="2"/>
            <w:vMerge w:val="restart"/>
            <w:tcBorders>
              <w:top w:val="single" w:sz="8" w:space="0" w:color="auto"/>
              <w:left w:val="single" w:sz="8" w:space="0" w:color="auto"/>
              <w:bottom w:val="single" w:sz="8" w:space="0" w:color="000000"/>
              <w:right w:val="single" w:sz="8" w:space="0" w:color="000000"/>
            </w:tcBorders>
            <w:shd w:val="clear" w:color="000000" w:fill="F4B084"/>
            <w:vAlign w:val="center"/>
            <w:hideMark/>
          </w:tcPr>
          <w:p w14:paraId="323EBE41"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v LETU 2010 imajo na javni službi prikazan presežek odhodkov.</w:t>
            </w:r>
          </w:p>
        </w:tc>
        <w:tc>
          <w:tcPr>
            <w:tcW w:w="337" w:type="dxa"/>
            <w:tcBorders>
              <w:top w:val="nil"/>
              <w:left w:val="nil"/>
              <w:bottom w:val="nil"/>
              <w:right w:val="nil"/>
            </w:tcBorders>
            <w:shd w:val="clear" w:color="auto" w:fill="auto"/>
            <w:noWrap/>
            <w:vAlign w:val="bottom"/>
            <w:hideMark/>
          </w:tcPr>
          <w:p w14:paraId="2C158806" w14:textId="77777777" w:rsidR="00145467" w:rsidRPr="00145467" w:rsidRDefault="00145467" w:rsidP="00145467">
            <w:pPr>
              <w:spacing w:line="240" w:lineRule="auto"/>
              <w:jc w:val="center"/>
              <w:rPr>
                <w:rFonts w:cs="Arial"/>
                <w:color w:val="000000"/>
                <w:sz w:val="18"/>
                <w:szCs w:val="18"/>
                <w:lang w:eastAsia="sl-SI"/>
              </w:rPr>
            </w:pPr>
          </w:p>
        </w:tc>
        <w:tc>
          <w:tcPr>
            <w:tcW w:w="306" w:type="dxa"/>
            <w:tcBorders>
              <w:top w:val="nil"/>
              <w:left w:val="nil"/>
              <w:bottom w:val="nil"/>
              <w:right w:val="nil"/>
            </w:tcBorders>
            <w:shd w:val="clear" w:color="auto" w:fill="auto"/>
            <w:noWrap/>
            <w:vAlign w:val="bottom"/>
            <w:hideMark/>
          </w:tcPr>
          <w:p w14:paraId="511021CD" w14:textId="77777777" w:rsidR="00145467" w:rsidRPr="00145467" w:rsidRDefault="00145467" w:rsidP="00145467">
            <w:pPr>
              <w:spacing w:line="240" w:lineRule="auto"/>
              <w:rPr>
                <w:rFonts w:ascii="Times New Roman" w:hAnsi="Times New Roman"/>
                <w:szCs w:val="20"/>
                <w:lang w:eastAsia="sl-SI"/>
              </w:rPr>
            </w:pPr>
          </w:p>
        </w:tc>
        <w:tc>
          <w:tcPr>
            <w:tcW w:w="643" w:type="dxa"/>
            <w:gridSpan w:val="2"/>
            <w:tcBorders>
              <w:top w:val="nil"/>
              <w:left w:val="nil"/>
              <w:bottom w:val="nil"/>
              <w:right w:val="nil"/>
            </w:tcBorders>
            <w:shd w:val="clear" w:color="auto" w:fill="auto"/>
            <w:vAlign w:val="center"/>
            <w:hideMark/>
          </w:tcPr>
          <w:p w14:paraId="72ED8438"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1CF654E1" w14:textId="77777777" w:rsidR="00145467" w:rsidRPr="00145467" w:rsidRDefault="00145467" w:rsidP="00145467">
            <w:pPr>
              <w:spacing w:line="240" w:lineRule="auto"/>
              <w:jc w:val="center"/>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3122EB05"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239EE9E6"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227FD02F"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1C625452"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03499EF1"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3A632C2A"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09A20BF9"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28B2093A"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5118D1A2"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402F0C58"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67F9534C"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62FD87D0"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33502469"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24918E90"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7F16E98C" w14:textId="77777777" w:rsidR="00145467" w:rsidRPr="00145467" w:rsidRDefault="00145467" w:rsidP="00145467">
            <w:pPr>
              <w:spacing w:line="240" w:lineRule="auto"/>
              <w:rPr>
                <w:rFonts w:ascii="Times New Roman" w:hAnsi="Times New Roman"/>
                <w:szCs w:val="20"/>
                <w:lang w:eastAsia="sl-SI"/>
              </w:rPr>
            </w:pPr>
          </w:p>
        </w:tc>
      </w:tr>
      <w:tr w:rsidR="00145467" w:rsidRPr="00145467" w14:paraId="6F5BAFCB" w14:textId="77777777" w:rsidTr="00145467">
        <w:trPr>
          <w:trHeight w:val="300"/>
        </w:trPr>
        <w:tc>
          <w:tcPr>
            <w:tcW w:w="1114" w:type="dxa"/>
            <w:gridSpan w:val="2"/>
            <w:tcBorders>
              <w:top w:val="nil"/>
              <w:left w:val="nil"/>
              <w:bottom w:val="nil"/>
              <w:right w:val="nil"/>
            </w:tcBorders>
            <w:shd w:val="clear" w:color="000000" w:fill="FFFF00"/>
            <w:noWrap/>
            <w:vAlign w:val="bottom"/>
            <w:hideMark/>
          </w:tcPr>
          <w:p w14:paraId="0D6BC363"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PRAVILNO</w:t>
            </w:r>
          </w:p>
        </w:tc>
        <w:tc>
          <w:tcPr>
            <w:tcW w:w="722" w:type="dxa"/>
            <w:tcBorders>
              <w:top w:val="nil"/>
              <w:left w:val="nil"/>
              <w:bottom w:val="nil"/>
              <w:right w:val="nil"/>
            </w:tcBorders>
            <w:shd w:val="clear" w:color="auto" w:fill="auto"/>
            <w:noWrap/>
            <w:vAlign w:val="bottom"/>
            <w:hideMark/>
          </w:tcPr>
          <w:p w14:paraId="7A33703F" w14:textId="77777777" w:rsidR="00145467" w:rsidRPr="00145467" w:rsidRDefault="00145467" w:rsidP="00145467">
            <w:pPr>
              <w:spacing w:line="240" w:lineRule="auto"/>
              <w:jc w:val="center"/>
              <w:rPr>
                <w:rFonts w:cs="Arial"/>
                <w:b/>
                <w:bCs/>
                <w:color w:val="000000"/>
                <w:sz w:val="18"/>
                <w:szCs w:val="18"/>
                <w:lang w:eastAsia="sl-SI"/>
              </w:rPr>
            </w:pPr>
          </w:p>
        </w:tc>
        <w:tc>
          <w:tcPr>
            <w:tcW w:w="641" w:type="dxa"/>
            <w:gridSpan w:val="2"/>
            <w:vMerge/>
            <w:tcBorders>
              <w:top w:val="nil"/>
              <w:left w:val="nil"/>
              <w:bottom w:val="nil"/>
              <w:right w:val="nil"/>
            </w:tcBorders>
            <w:vAlign w:val="center"/>
            <w:hideMark/>
          </w:tcPr>
          <w:p w14:paraId="22662570" w14:textId="77777777" w:rsidR="00145467" w:rsidRPr="00145467" w:rsidRDefault="00145467" w:rsidP="00145467">
            <w:pPr>
              <w:spacing w:line="240" w:lineRule="auto"/>
              <w:rPr>
                <w:rFonts w:cs="Arial"/>
                <w:color w:val="000000"/>
                <w:sz w:val="18"/>
                <w:szCs w:val="18"/>
                <w:lang w:eastAsia="sl-SI"/>
              </w:rPr>
            </w:pPr>
          </w:p>
        </w:tc>
        <w:tc>
          <w:tcPr>
            <w:tcW w:w="337" w:type="dxa"/>
            <w:tcBorders>
              <w:top w:val="nil"/>
              <w:left w:val="nil"/>
              <w:bottom w:val="nil"/>
              <w:right w:val="nil"/>
            </w:tcBorders>
            <w:shd w:val="clear" w:color="auto" w:fill="auto"/>
            <w:noWrap/>
            <w:vAlign w:val="bottom"/>
            <w:hideMark/>
          </w:tcPr>
          <w:p w14:paraId="43B6F99A"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5D926076"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538B6EB3"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2722AF15"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78A37B3D"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32BBBF5C"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67A8EAFC"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564BB916"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32085E47"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0615A91B"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08052616"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4892D316"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43B8DC91"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25F27DE5"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62D47E26"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0CF86E58"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31ADE715"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7786E48C"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0CFAB97C"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09AA8FCF" w14:textId="77777777" w:rsidR="00145467" w:rsidRPr="00145467" w:rsidRDefault="00145467" w:rsidP="00145467">
            <w:pPr>
              <w:spacing w:line="240" w:lineRule="auto"/>
              <w:rPr>
                <w:rFonts w:ascii="Times New Roman" w:hAnsi="Times New Roman"/>
                <w:szCs w:val="20"/>
                <w:lang w:eastAsia="sl-SI"/>
              </w:rPr>
            </w:pPr>
          </w:p>
        </w:tc>
      </w:tr>
      <w:tr w:rsidR="00145467" w:rsidRPr="00145467" w14:paraId="0E4FF080" w14:textId="77777777" w:rsidTr="00145467">
        <w:trPr>
          <w:trHeight w:val="255"/>
        </w:trPr>
        <w:tc>
          <w:tcPr>
            <w:tcW w:w="293" w:type="dxa"/>
            <w:tcBorders>
              <w:top w:val="nil"/>
              <w:left w:val="nil"/>
              <w:bottom w:val="nil"/>
              <w:right w:val="nil"/>
            </w:tcBorders>
            <w:shd w:val="clear" w:color="auto" w:fill="auto"/>
            <w:noWrap/>
            <w:vAlign w:val="bottom"/>
            <w:hideMark/>
          </w:tcPr>
          <w:p w14:paraId="2B73F668" w14:textId="77777777" w:rsidR="00145467" w:rsidRPr="00145467" w:rsidRDefault="00145467" w:rsidP="00145467">
            <w:pPr>
              <w:spacing w:line="240" w:lineRule="auto"/>
              <w:rPr>
                <w:rFonts w:ascii="Times New Roman" w:hAnsi="Times New Roman"/>
                <w:szCs w:val="20"/>
                <w:lang w:eastAsia="sl-SI"/>
              </w:rPr>
            </w:pPr>
          </w:p>
        </w:tc>
        <w:tc>
          <w:tcPr>
            <w:tcW w:w="821" w:type="dxa"/>
            <w:tcBorders>
              <w:top w:val="nil"/>
              <w:left w:val="nil"/>
              <w:bottom w:val="nil"/>
              <w:right w:val="nil"/>
            </w:tcBorders>
            <w:shd w:val="clear" w:color="auto" w:fill="auto"/>
            <w:noWrap/>
            <w:vAlign w:val="bottom"/>
            <w:hideMark/>
          </w:tcPr>
          <w:p w14:paraId="1AC0D0C5" w14:textId="77777777" w:rsidR="00145467" w:rsidRPr="00145467" w:rsidRDefault="00145467" w:rsidP="00145467">
            <w:pPr>
              <w:spacing w:line="240" w:lineRule="auto"/>
              <w:rPr>
                <w:rFonts w:ascii="Times New Roman" w:hAnsi="Times New Roman"/>
                <w:szCs w:val="20"/>
                <w:lang w:eastAsia="sl-SI"/>
              </w:rPr>
            </w:pPr>
          </w:p>
        </w:tc>
        <w:tc>
          <w:tcPr>
            <w:tcW w:w="722" w:type="dxa"/>
            <w:tcBorders>
              <w:top w:val="nil"/>
              <w:left w:val="nil"/>
              <w:bottom w:val="nil"/>
              <w:right w:val="nil"/>
            </w:tcBorders>
            <w:shd w:val="clear" w:color="auto" w:fill="auto"/>
            <w:noWrap/>
            <w:vAlign w:val="bottom"/>
            <w:hideMark/>
          </w:tcPr>
          <w:p w14:paraId="7215D900" w14:textId="77777777" w:rsidR="00145467" w:rsidRPr="00145467" w:rsidRDefault="00145467" w:rsidP="00145467">
            <w:pPr>
              <w:spacing w:line="240" w:lineRule="auto"/>
              <w:rPr>
                <w:rFonts w:ascii="Times New Roman" w:hAnsi="Times New Roman"/>
                <w:szCs w:val="20"/>
                <w:lang w:eastAsia="sl-SI"/>
              </w:rPr>
            </w:pPr>
          </w:p>
        </w:tc>
        <w:tc>
          <w:tcPr>
            <w:tcW w:w="336" w:type="dxa"/>
            <w:tcBorders>
              <w:top w:val="nil"/>
              <w:left w:val="nil"/>
              <w:bottom w:val="nil"/>
              <w:right w:val="nil"/>
            </w:tcBorders>
            <w:shd w:val="clear" w:color="auto" w:fill="auto"/>
            <w:noWrap/>
            <w:vAlign w:val="bottom"/>
            <w:hideMark/>
          </w:tcPr>
          <w:p w14:paraId="4B32C11F" w14:textId="77777777" w:rsidR="00145467" w:rsidRPr="00145467" w:rsidRDefault="00145467" w:rsidP="00145467">
            <w:pPr>
              <w:spacing w:line="240" w:lineRule="auto"/>
              <w:rPr>
                <w:rFonts w:ascii="Times New Roman" w:hAnsi="Times New Roman"/>
                <w:szCs w:val="20"/>
                <w:lang w:eastAsia="sl-SI"/>
              </w:rPr>
            </w:pPr>
          </w:p>
        </w:tc>
        <w:tc>
          <w:tcPr>
            <w:tcW w:w="305" w:type="dxa"/>
            <w:tcBorders>
              <w:top w:val="nil"/>
              <w:left w:val="nil"/>
              <w:bottom w:val="nil"/>
              <w:right w:val="nil"/>
            </w:tcBorders>
            <w:shd w:val="clear" w:color="auto" w:fill="auto"/>
            <w:noWrap/>
            <w:vAlign w:val="bottom"/>
            <w:hideMark/>
          </w:tcPr>
          <w:p w14:paraId="7527A04B"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0C3D5BE1"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28FA7951"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2C0CE335"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05752660"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7A4DD43D"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16D41E2D"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62965B1E"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3D3285A2"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563D7BBB" w14:textId="77777777" w:rsidR="00145467" w:rsidRPr="00145467" w:rsidRDefault="00145467" w:rsidP="00145467">
            <w:pPr>
              <w:spacing w:line="240" w:lineRule="auto"/>
              <w:rPr>
                <w:rFonts w:ascii="Times New Roman" w:hAnsi="Times New Roman"/>
                <w:szCs w:val="20"/>
                <w:lang w:eastAsia="sl-SI"/>
              </w:rPr>
            </w:pPr>
          </w:p>
        </w:tc>
        <w:tc>
          <w:tcPr>
            <w:tcW w:w="306" w:type="dxa"/>
            <w:tcBorders>
              <w:top w:val="nil"/>
              <w:left w:val="nil"/>
              <w:bottom w:val="nil"/>
              <w:right w:val="nil"/>
            </w:tcBorders>
            <w:shd w:val="clear" w:color="auto" w:fill="auto"/>
            <w:noWrap/>
            <w:vAlign w:val="bottom"/>
            <w:hideMark/>
          </w:tcPr>
          <w:p w14:paraId="0FC093A5"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69ECEB31"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4107B73A"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600D12A5"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70913754"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0E04873B"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5EC4A3B2"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38C8C585"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094E61B3"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1F06D676" w14:textId="77777777" w:rsidR="00145467" w:rsidRPr="00145467" w:rsidRDefault="00145467" w:rsidP="00145467">
            <w:pPr>
              <w:spacing w:line="240" w:lineRule="auto"/>
              <w:rPr>
                <w:rFonts w:ascii="Times New Roman" w:hAnsi="Times New Roman"/>
                <w:szCs w:val="20"/>
                <w:lang w:eastAsia="sl-SI"/>
              </w:rPr>
            </w:pPr>
          </w:p>
        </w:tc>
        <w:tc>
          <w:tcPr>
            <w:tcW w:w="337" w:type="dxa"/>
            <w:tcBorders>
              <w:top w:val="nil"/>
              <w:left w:val="nil"/>
              <w:bottom w:val="nil"/>
              <w:right w:val="nil"/>
            </w:tcBorders>
            <w:shd w:val="clear" w:color="auto" w:fill="auto"/>
            <w:noWrap/>
            <w:vAlign w:val="bottom"/>
            <w:hideMark/>
          </w:tcPr>
          <w:p w14:paraId="645E3CD0" w14:textId="77777777" w:rsidR="00145467" w:rsidRPr="00145467" w:rsidRDefault="00145467" w:rsidP="00145467">
            <w:pPr>
              <w:spacing w:line="240" w:lineRule="auto"/>
              <w:rPr>
                <w:rFonts w:ascii="Times New Roman" w:hAnsi="Times New Roman"/>
                <w:szCs w:val="20"/>
                <w:lang w:eastAsia="sl-SI"/>
              </w:rPr>
            </w:pPr>
          </w:p>
        </w:tc>
      </w:tr>
      <w:tr w:rsidR="00145467" w:rsidRPr="00145467" w14:paraId="386DB331" w14:textId="77777777" w:rsidTr="00145467">
        <w:trPr>
          <w:trHeight w:val="240"/>
        </w:trPr>
        <w:tc>
          <w:tcPr>
            <w:tcW w:w="29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BCA186C" w14:textId="77777777" w:rsidR="00145467" w:rsidRPr="00145467" w:rsidRDefault="00145467" w:rsidP="00145467">
            <w:pPr>
              <w:spacing w:line="240" w:lineRule="auto"/>
              <w:jc w:val="both"/>
              <w:rPr>
                <w:rFonts w:cs="Arial"/>
                <w:b/>
                <w:bCs/>
                <w:color w:val="000000"/>
                <w:sz w:val="18"/>
                <w:szCs w:val="18"/>
                <w:lang w:eastAsia="sl-SI"/>
              </w:rPr>
            </w:pPr>
            <w:proofErr w:type="spellStart"/>
            <w:r w:rsidRPr="00145467">
              <w:rPr>
                <w:rFonts w:cs="Arial"/>
                <w:b/>
                <w:bCs/>
                <w:color w:val="000000"/>
                <w:sz w:val="18"/>
                <w:szCs w:val="18"/>
                <w:lang w:eastAsia="sl-SI"/>
              </w:rPr>
              <w:t>Zap</w:t>
            </w:r>
            <w:proofErr w:type="spellEnd"/>
            <w:r w:rsidRPr="00145467">
              <w:rPr>
                <w:rFonts w:cs="Arial"/>
                <w:b/>
                <w:bCs/>
                <w:color w:val="000000"/>
                <w:sz w:val="18"/>
                <w:szCs w:val="18"/>
                <w:lang w:eastAsia="sl-SI"/>
              </w:rPr>
              <w:t xml:space="preserve">. št. </w:t>
            </w:r>
          </w:p>
        </w:tc>
        <w:tc>
          <w:tcPr>
            <w:tcW w:w="821" w:type="dxa"/>
            <w:tcBorders>
              <w:top w:val="single" w:sz="8" w:space="0" w:color="auto"/>
              <w:left w:val="nil"/>
              <w:bottom w:val="single" w:sz="4" w:space="0" w:color="auto"/>
              <w:right w:val="single" w:sz="4" w:space="0" w:color="auto"/>
            </w:tcBorders>
            <w:shd w:val="clear" w:color="auto" w:fill="auto"/>
            <w:vAlign w:val="center"/>
            <w:hideMark/>
          </w:tcPr>
          <w:p w14:paraId="0317AA60"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Naziv</w:t>
            </w:r>
          </w:p>
        </w:tc>
        <w:tc>
          <w:tcPr>
            <w:tcW w:w="722" w:type="dxa"/>
            <w:vMerge w:val="restart"/>
            <w:tcBorders>
              <w:top w:val="single" w:sz="8" w:space="0" w:color="auto"/>
              <w:left w:val="single" w:sz="4" w:space="0" w:color="auto"/>
              <w:bottom w:val="single" w:sz="8" w:space="0" w:color="000000"/>
              <w:right w:val="nil"/>
            </w:tcBorders>
            <w:shd w:val="clear" w:color="auto" w:fill="auto"/>
            <w:vAlign w:val="center"/>
            <w:hideMark/>
          </w:tcPr>
          <w:p w14:paraId="3DEFCEC3"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2009 (60%)</w:t>
            </w:r>
          </w:p>
        </w:tc>
        <w:tc>
          <w:tcPr>
            <w:tcW w:w="64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3DBD6ED"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2010 EOSDU</w:t>
            </w:r>
          </w:p>
        </w:tc>
        <w:tc>
          <w:tcPr>
            <w:tcW w:w="6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3D1028A"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2011 EOSDU</w:t>
            </w:r>
          </w:p>
        </w:tc>
        <w:tc>
          <w:tcPr>
            <w:tcW w:w="6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45B23B3"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2012 EOSDU</w:t>
            </w:r>
          </w:p>
        </w:tc>
        <w:tc>
          <w:tcPr>
            <w:tcW w:w="6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7757360"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2013 EOSDU</w:t>
            </w:r>
          </w:p>
        </w:tc>
        <w:tc>
          <w:tcPr>
            <w:tcW w:w="6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FD8128C"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2014 EOSDU</w:t>
            </w:r>
          </w:p>
        </w:tc>
        <w:tc>
          <w:tcPr>
            <w:tcW w:w="6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F4C7B8C"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2015 EOSDU</w:t>
            </w:r>
          </w:p>
        </w:tc>
        <w:tc>
          <w:tcPr>
            <w:tcW w:w="67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42C78E8"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2016 EOSDU</w:t>
            </w:r>
          </w:p>
        </w:tc>
        <w:tc>
          <w:tcPr>
            <w:tcW w:w="67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9274E52"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2017 EOSDU</w:t>
            </w:r>
          </w:p>
        </w:tc>
        <w:tc>
          <w:tcPr>
            <w:tcW w:w="67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3F48B2A"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 xml:space="preserve"> Leto 2018 EOSDU</w:t>
            </w:r>
          </w:p>
        </w:tc>
        <w:tc>
          <w:tcPr>
            <w:tcW w:w="67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8B88E6"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2019</w:t>
            </w:r>
          </w:p>
        </w:tc>
        <w:tc>
          <w:tcPr>
            <w:tcW w:w="67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F0FB3B4"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Leto 2020</w:t>
            </w:r>
          </w:p>
        </w:tc>
      </w:tr>
      <w:tr w:rsidR="00145467" w:rsidRPr="00145467" w14:paraId="4E950B57" w14:textId="77777777" w:rsidTr="00145467">
        <w:trPr>
          <w:trHeight w:val="495"/>
        </w:trPr>
        <w:tc>
          <w:tcPr>
            <w:tcW w:w="293" w:type="dxa"/>
            <w:vMerge/>
            <w:tcBorders>
              <w:top w:val="single" w:sz="8" w:space="0" w:color="auto"/>
              <w:left w:val="single" w:sz="4" w:space="0" w:color="auto"/>
              <w:bottom w:val="single" w:sz="8" w:space="0" w:color="000000"/>
              <w:right w:val="single" w:sz="8" w:space="0" w:color="auto"/>
            </w:tcBorders>
            <w:vAlign w:val="center"/>
            <w:hideMark/>
          </w:tcPr>
          <w:p w14:paraId="63803E7B" w14:textId="77777777" w:rsidR="00145467" w:rsidRPr="00145467" w:rsidRDefault="00145467" w:rsidP="00145467">
            <w:pPr>
              <w:spacing w:line="240" w:lineRule="auto"/>
              <w:rPr>
                <w:rFonts w:cs="Arial"/>
                <w:b/>
                <w:bCs/>
                <w:color w:val="000000"/>
                <w:sz w:val="18"/>
                <w:szCs w:val="18"/>
                <w:lang w:eastAsia="sl-SI"/>
              </w:rPr>
            </w:pPr>
          </w:p>
        </w:tc>
        <w:tc>
          <w:tcPr>
            <w:tcW w:w="821" w:type="dxa"/>
            <w:tcBorders>
              <w:top w:val="nil"/>
              <w:left w:val="nil"/>
              <w:bottom w:val="single" w:sz="8" w:space="0" w:color="auto"/>
              <w:right w:val="single" w:sz="4" w:space="0" w:color="auto"/>
            </w:tcBorders>
            <w:shd w:val="clear" w:color="auto" w:fill="auto"/>
            <w:vAlign w:val="center"/>
            <w:hideMark/>
          </w:tcPr>
          <w:p w14:paraId="49E9F32A" w14:textId="77777777" w:rsidR="00145467" w:rsidRPr="00145467" w:rsidRDefault="00145467" w:rsidP="00145467">
            <w:pPr>
              <w:spacing w:line="240" w:lineRule="auto"/>
              <w:jc w:val="both"/>
              <w:rPr>
                <w:rFonts w:cs="Arial"/>
                <w:b/>
                <w:bCs/>
                <w:color w:val="000000"/>
                <w:sz w:val="18"/>
                <w:szCs w:val="18"/>
                <w:lang w:eastAsia="sl-SI"/>
              </w:rPr>
            </w:pPr>
            <w:r w:rsidRPr="00145467">
              <w:rPr>
                <w:rFonts w:cs="Arial"/>
                <w:b/>
                <w:bCs/>
                <w:color w:val="000000"/>
                <w:sz w:val="18"/>
                <w:szCs w:val="18"/>
                <w:lang w:eastAsia="sl-SI"/>
              </w:rPr>
              <w:t>PRODAJA BLAGA IN STORITEV NA TRGU</w:t>
            </w:r>
          </w:p>
        </w:tc>
        <w:tc>
          <w:tcPr>
            <w:tcW w:w="722" w:type="dxa"/>
            <w:vMerge/>
            <w:tcBorders>
              <w:top w:val="single" w:sz="8" w:space="0" w:color="auto"/>
              <w:left w:val="single" w:sz="4" w:space="0" w:color="auto"/>
              <w:bottom w:val="single" w:sz="8" w:space="0" w:color="000000"/>
              <w:right w:val="nil"/>
            </w:tcBorders>
            <w:vAlign w:val="center"/>
            <w:hideMark/>
          </w:tcPr>
          <w:p w14:paraId="2F225D1D" w14:textId="77777777" w:rsidR="00145467" w:rsidRPr="00145467" w:rsidRDefault="00145467" w:rsidP="00145467">
            <w:pPr>
              <w:spacing w:line="240" w:lineRule="auto"/>
              <w:rPr>
                <w:rFonts w:cs="Arial"/>
                <w:b/>
                <w:bCs/>
                <w:color w:val="000000"/>
                <w:sz w:val="18"/>
                <w:szCs w:val="18"/>
                <w:lang w:eastAsia="sl-SI"/>
              </w:rPr>
            </w:pPr>
          </w:p>
        </w:tc>
        <w:tc>
          <w:tcPr>
            <w:tcW w:w="641" w:type="dxa"/>
            <w:gridSpan w:val="2"/>
            <w:vMerge/>
            <w:tcBorders>
              <w:top w:val="single" w:sz="8" w:space="0" w:color="auto"/>
              <w:left w:val="single" w:sz="8" w:space="0" w:color="auto"/>
              <w:bottom w:val="single" w:sz="8" w:space="0" w:color="000000"/>
              <w:right w:val="single" w:sz="8" w:space="0" w:color="000000"/>
            </w:tcBorders>
            <w:vAlign w:val="center"/>
            <w:hideMark/>
          </w:tcPr>
          <w:p w14:paraId="545AE69E" w14:textId="77777777" w:rsidR="00145467" w:rsidRPr="00145467" w:rsidRDefault="00145467" w:rsidP="00145467">
            <w:pPr>
              <w:spacing w:line="240" w:lineRule="auto"/>
              <w:rPr>
                <w:rFonts w:cs="Arial"/>
                <w:b/>
                <w:bCs/>
                <w:color w:val="000000"/>
                <w:sz w:val="18"/>
                <w:szCs w:val="18"/>
                <w:lang w:eastAsia="sl-SI"/>
              </w:rPr>
            </w:pPr>
          </w:p>
        </w:tc>
        <w:tc>
          <w:tcPr>
            <w:tcW w:w="643" w:type="dxa"/>
            <w:gridSpan w:val="2"/>
            <w:vMerge/>
            <w:tcBorders>
              <w:top w:val="single" w:sz="8" w:space="0" w:color="auto"/>
              <w:left w:val="single" w:sz="8" w:space="0" w:color="auto"/>
              <w:bottom w:val="single" w:sz="8" w:space="0" w:color="000000"/>
              <w:right w:val="single" w:sz="8" w:space="0" w:color="000000"/>
            </w:tcBorders>
            <w:vAlign w:val="center"/>
            <w:hideMark/>
          </w:tcPr>
          <w:p w14:paraId="3E4E275F" w14:textId="77777777" w:rsidR="00145467" w:rsidRPr="00145467" w:rsidRDefault="00145467" w:rsidP="00145467">
            <w:pPr>
              <w:spacing w:line="240" w:lineRule="auto"/>
              <w:rPr>
                <w:rFonts w:cs="Arial"/>
                <w:b/>
                <w:bCs/>
                <w:color w:val="000000"/>
                <w:sz w:val="18"/>
                <w:szCs w:val="18"/>
                <w:lang w:eastAsia="sl-SI"/>
              </w:rPr>
            </w:pPr>
          </w:p>
        </w:tc>
        <w:tc>
          <w:tcPr>
            <w:tcW w:w="643" w:type="dxa"/>
            <w:gridSpan w:val="2"/>
            <w:vMerge/>
            <w:tcBorders>
              <w:top w:val="single" w:sz="8" w:space="0" w:color="auto"/>
              <w:left w:val="single" w:sz="8" w:space="0" w:color="auto"/>
              <w:bottom w:val="single" w:sz="8" w:space="0" w:color="000000"/>
              <w:right w:val="single" w:sz="8" w:space="0" w:color="000000"/>
            </w:tcBorders>
            <w:vAlign w:val="center"/>
            <w:hideMark/>
          </w:tcPr>
          <w:p w14:paraId="57493789" w14:textId="77777777" w:rsidR="00145467" w:rsidRPr="00145467" w:rsidRDefault="00145467" w:rsidP="00145467">
            <w:pPr>
              <w:spacing w:line="240" w:lineRule="auto"/>
              <w:rPr>
                <w:rFonts w:cs="Arial"/>
                <w:b/>
                <w:bCs/>
                <w:color w:val="000000"/>
                <w:sz w:val="18"/>
                <w:szCs w:val="18"/>
                <w:lang w:eastAsia="sl-SI"/>
              </w:rPr>
            </w:pPr>
          </w:p>
        </w:tc>
        <w:tc>
          <w:tcPr>
            <w:tcW w:w="643" w:type="dxa"/>
            <w:gridSpan w:val="2"/>
            <w:vMerge/>
            <w:tcBorders>
              <w:top w:val="single" w:sz="8" w:space="0" w:color="auto"/>
              <w:left w:val="single" w:sz="8" w:space="0" w:color="auto"/>
              <w:bottom w:val="single" w:sz="8" w:space="0" w:color="000000"/>
              <w:right w:val="single" w:sz="8" w:space="0" w:color="000000"/>
            </w:tcBorders>
            <w:vAlign w:val="center"/>
            <w:hideMark/>
          </w:tcPr>
          <w:p w14:paraId="2EE45C4F" w14:textId="77777777" w:rsidR="00145467" w:rsidRPr="00145467" w:rsidRDefault="00145467" w:rsidP="00145467">
            <w:pPr>
              <w:spacing w:line="240" w:lineRule="auto"/>
              <w:rPr>
                <w:rFonts w:cs="Arial"/>
                <w:b/>
                <w:bCs/>
                <w:color w:val="000000"/>
                <w:sz w:val="18"/>
                <w:szCs w:val="18"/>
                <w:lang w:eastAsia="sl-SI"/>
              </w:rPr>
            </w:pPr>
          </w:p>
        </w:tc>
        <w:tc>
          <w:tcPr>
            <w:tcW w:w="643" w:type="dxa"/>
            <w:gridSpan w:val="2"/>
            <w:vMerge/>
            <w:tcBorders>
              <w:top w:val="single" w:sz="8" w:space="0" w:color="auto"/>
              <w:left w:val="single" w:sz="8" w:space="0" w:color="auto"/>
              <w:bottom w:val="single" w:sz="8" w:space="0" w:color="000000"/>
              <w:right w:val="single" w:sz="8" w:space="0" w:color="000000"/>
            </w:tcBorders>
            <w:vAlign w:val="center"/>
            <w:hideMark/>
          </w:tcPr>
          <w:p w14:paraId="09B61EDD" w14:textId="77777777" w:rsidR="00145467" w:rsidRPr="00145467" w:rsidRDefault="00145467" w:rsidP="00145467">
            <w:pPr>
              <w:spacing w:line="240" w:lineRule="auto"/>
              <w:rPr>
                <w:rFonts w:cs="Arial"/>
                <w:b/>
                <w:bCs/>
                <w:color w:val="000000"/>
                <w:sz w:val="18"/>
                <w:szCs w:val="18"/>
                <w:lang w:eastAsia="sl-SI"/>
              </w:rPr>
            </w:pPr>
          </w:p>
        </w:tc>
        <w:tc>
          <w:tcPr>
            <w:tcW w:w="643" w:type="dxa"/>
            <w:gridSpan w:val="2"/>
            <w:vMerge/>
            <w:tcBorders>
              <w:top w:val="single" w:sz="8" w:space="0" w:color="auto"/>
              <w:left w:val="single" w:sz="8" w:space="0" w:color="auto"/>
              <w:bottom w:val="single" w:sz="8" w:space="0" w:color="000000"/>
              <w:right w:val="single" w:sz="8" w:space="0" w:color="000000"/>
            </w:tcBorders>
            <w:vAlign w:val="center"/>
            <w:hideMark/>
          </w:tcPr>
          <w:p w14:paraId="2ACAC7CC" w14:textId="77777777" w:rsidR="00145467" w:rsidRPr="00145467" w:rsidRDefault="00145467" w:rsidP="00145467">
            <w:pPr>
              <w:spacing w:line="240" w:lineRule="auto"/>
              <w:rPr>
                <w:rFonts w:cs="Arial"/>
                <w:b/>
                <w:bCs/>
                <w:color w:val="000000"/>
                <w:sz w:val="18"/>
                <w:szCs w:val="18"/>
                <w:lang w:eastAsia="sl-SI"/>
              </w:rPr>
            </w:pPr>
          </w:p>
        </w:tc>
        <w:tc>
          <w:tcPr>
            <w:tcW w:w="674" w:type="dxa"/>
            <w:gridSpan w:val="2"/>
            <w:vMerge/>
            <w:tcBorders>
              <w:top w:val="single" w:sz="8" w:space="0" w:color="auto"/>
              <w:left w:val="single" w:sz="8" w:space="0" w:color="auto"/>
              <w:bottom w:val="single" w:sz="8" w:space="0" w:color="000000"/>
              <w:right w:val="single" w:sz="8" w:space="0" w:color="000000"/>
            </w:tcBorders>
            <w:vAlign w:val="center"/>
            <w:hideMark/>
          </w:tcPr>
          <w:p w14:paraId="405FA9D6" w14:textId="77777777" w:rsidR="00145467" w:rsidRPr="00145467" w:rsidRDefault="00145467" w:rsidP="00145467">
            <w:pPr>
              <w:spacing w:line="240" w:lineRule="auto"/>
              <w:rPr>
                <w:rFonts w:cs="Arial"/>
                <w:b/>
                <w:bCs/>
                <w:color w:val="000000"/>
                <w:sz w:val="18"/>
                <w:szCs w:val="18"/>
                <w:lang w:eastAsia="sl-SI"/>
              </w:rPr>
            </w:pPr>
          </w:p>
        </w:tc>
        <w:tc>
          <w:tcPr>
            <w:tcW w:w="674" w:type="dxa"/>
            <w:gridSpan w:val="2"/>
            <w:vMerge/>
            <w:tcBorders>
              <w:top w:val="single" w:sz="8" w:space="0" w:color="auto"/>
              <w:left w:val="single" w:sz="8" w:space="0" w:color="auto"/>
              <w:bottom w:val="single" w:sz="8" w:space="0" w:color="000000"/>
              <w:right w:val="single" w:sz="8" w:space="0" w:color="000000"/>
            </w:tcBorders>
            <w:vAlign w:val="center"/>
            <w:hideMark/>
          </w:tcPr>
          <w:p w14:paraId="31035095" w14:textId="77777777" w:rsidR="00145467" w:rsidRPr="00145467" w:rsidRDefault="00145467" w:rsidP="00145467">
            <w:pPr>
              <w:spacing w:line="240" w:lineRule="auto"/>
              <w:rPr>
                <w:rFonts w:cs="Arial"/>
                <w:b/>
                <w:bCs/>
                <w:color w:val="000000"/>
                <w:sz w:val="18"/>
                <w:szCs w:val="18"/>
                <w:lang w:eastAsia="sl-SI"/>
              </w:rPr>
            </w:pPr>
          </w:p>
        </w:tc>
        <w:tc>
          <w:tcPr>
            <w:tcW w:w="674" w:type="dxa"/>
            <w:gridSpan w:val="2"/>
            <w:vMerge/>
            <w:tcBorders>
              <w:top w:val="single" w:sz="8" w:space="0" w:color="auto"/>
              <w:left w:val="single" w:sz="8" w:space="0" w:color="auto"/>
              <w:bottom w:val="single" w:sz="8" w:space="0" w:color="000000"/>
              <w:right w:val="single" w:sz="8" w:space="0" w:color="000000"/>
            </w:tcBorders>
            <w:vAlign w:val="center"/>
            <w:hideMark/>
          </w:tcPr>
          <w:p w14:paraId="673735CC" w14:textId="77777777" w:rsidR="00145467" w:rsidRPr="00145467" w:rsidRDefault="00145467" w:rsidP="00145467">
            <w:pPr>
              <w:spacing w:line="240" w:lineRule="auto"/>
              <w:rPr>
                <w:rFonts w:cs="Arial"/>
                <w:b/>
                <w:bCs/>
                <w:color w:val="000000"/>
                <w:sz w:val="18"/>
                <w:szCs w:val="18"/>
                <w:lang w:eastAsia="sl-SI"/>
              </w:rPr>
            </w:pPr>
          </w:p>
        </w:tc>
        <w:tc>
          <w:tcPr>
            <w:tcW w:w="674" w:type="dxa"/>
            <w:gridSpan w:val="2"/>
            <w:vMerge/>
            <w:tcBorders>
              <w:top w:val="single" w:sz="8" w:space="0" w:color="auto"/>
              <w:left w:val="single" w:sz="8" w:space="0" w:color="auto"/>
              <w:bottom w:val="single" w:sz="8" w:space="0" w:color="000000"/>
              <w:right w:val="single" w:sz="8" w:space="0" w:color="000000"/>
            </w:tcBorders>
            <w:vAlign w:val="center"/>
            <w:hideMark/>
          </w:tcPr>
          <w:p w14:paraId="4C17D2DD" w14:textId="77777777" w:rsidR="00145467" w:rsidRPr="00145467" w:rsidRDefault="00145467" w:rsidP="00145467">
            <w:pPr>
              <w:spacing w:line="240" w:lineRule="auto"/>
              <w:rPr>
                <w:rFonts w:cs="Arial"/>
                <w:b/>
                <w:bCs/>
                <w:color w:val="000000"/>
                <w:sz w:val="18"/>
                <w:szCs w:val="18"/>
                <w:lang w:eastAsia="sl-SI"/>
              </w:rPr>
            </w:pPr>
          </w:p>
        </w:tc>
        <w:tc>
          <w:tcPr>
            <w:tcW w:w="674" w:type="dxa"/>
            <w:gridSpan w:val="2"/>
            <w:vMerge/>
            <w:tcBorders>
              <w:top w:val="single" w:sz="8" w:space="0" w:color="auto"/>
              <w:left w:val="single" w:sz="8" w:space="0" w:color="auto"/>
              <w:bottom w:val="single" w:sz="8" w:space="0" w:color="000000"/>
              <w:right w:val="single" w:sz="8" w:space="0" w:color="000000"/>
            </w:tcBorders>
            <w:vAlign w:val="center"/>
            <w:hideMark/>
          </w:tcPr>
          <w:p w14:paraId="49013683" w14:textId="77777777" w:rsidR="00145467" w:rsidRPr="00145467" w:rsidRDefault="00145467" w:rsidP="00145467">
            <w:pPr>
              <w:spacing w:line="240" w:lineRule="auto"/>
              <w:rPr>
                <w:rFonts w:cs="Arial"/>
                <w:b/>
                <w:bCs/>
                <w:color w:val="000000"/>
                <w:sz w:val="18"/>
                <w:szCs w:val="18"/>
                <w:lang w:eastAsia="sl-SI"/>
              </w:rPr>
            </w:pPr>
          </w:p>
        </w:tc>
      </w:tr>
      <w:tr w:rsidR="00145467" w:rsidRPr="00145467" w14:paraId="38C03D8A" w14:textId="77777777" w:rsidTr="00145467">
        <w:trPr>
          <w:trHeight w:val="255"/>
        </w:trPr>
        <w:tc>
          <w:tcPr>
            <w:tcW w:w="293" w:type="dxa"/>
            <w:tcBorders>
              <w:top w:val="nil"/>
              <w:left w:val="nil"/>
              <w:bottom w:val="nil"/>
              <w:right w:val="nil"/>
            </w:tcBorders>
            <w:shd w:val="clear" w:color="auto" w:fill="auto"/>
            <w:vAlign w:val="center"/>
            <w:hideMark/>
          </w:tcPr>
          <w:p w14:paraId="46E0FAF2" w14:textId="77777777" w:rsidR="00145467" w:rsidRPr="00145467" w:rsidRDefault="00145467" w:rsidP="00145467">
            <w:pPr>
              <w:spacing w:line="240" w:lineRule="auto"/>
              <w:jc w:val="both"/>
              <w:rPr>
                <w:rFonts w:cs="Arial"/>
                <w:b/>
                <w:bCs/>
                <w:color w:val="000000"/>
                <w:sz w:val="18"/>
                <w:szCs w:val="18"/>
                <w:lang w:eastAsia="sl-SI"/>
              </w:rPr>
            </w:pPr>
          </w:p>
        </w:tc>
        <w:tc>
          <w:tcPr>
            <w:tcW w:w="821" w:type="dxa"/>
            <w:tcBorders>
              <w:top w:val="nil"/>
              <w:left w:val="single" w:sz="8" w:space="0" w:color="auto"/>
              <w:bottom w:val="single" w:sz="8" w:space="0" w:color="auto"/>
              <w:right w:val="single" w:sz="4" w:space="0" w:color="auto"/>
            </w:tcBorders>
            <w:shd w:val="clear" w:color="auto" w:fill="auto"/>
            <w:vAlign w:val="center"/>
            <w:hideMark/>
          </w:tcPr>
          <w:p w14:paraId="4007F6CC" w14:textId="77777777" w:rsidR="00145467" w:rsidRPr="00145467" w:rsidRDefault="00145467" w:rsidP="00145467">
            <w:pPr>
              <w:spacing w:line="240" w:lineRule="auto"/>
              <w:jc w:val="both"/>
              <w:rPr>
                <w:rFonts w:cs="Arial"/>
                <w:b/>
                <w:bCs/>
                <w:color w:val="000000"/>
                <w:sz w:val="18"/>
                <w:szCs w:val="18"/>
                <w:lang w:eastAsia="sl-SI"/>
              </w:rPr>
            </w:pPr>
            <w:r w:rsidRPr="00145467">
              <w:rPr>
                <w:rFonts w:cs="Arial"/>
                <w:b/>
                <w:bCs/>
                <w:color w:val="000000"/>
                <w:sz w:val="18"/>
                <w:szCs w:val="18"/>
                <w:lang w:eastAsia="sl-SI"/>
              </w:rPr>
              <w:t> </w:t>
            </w:r>
          </w:p>
        </w:tc>
        <w:tc>
          <w:tcPr>
            <w:tcW w:w="722" w:type="dxa"/>
            <w:tcBorders>
              <w:top w:val="nil"/>
              <w:left w:val="nil"/>
              <w:bottom w:val="single" w:sz="8" w:space="0" w:color="auto"/>
              <w:right w:val="nil"/>
            </w:tcBorders>
            <w:shd w:val="clear" w:color="auto" w:fill="auto"/>
            <w:vAlign w:val="center"/>
            <w:hideMark/>
          </w:tcPr>
          <w:p w14:paraId="0C93C4A2"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2009</w:t>
            </w:r>
          </w:p>
        </w:tc>
        <w:tc>
          <w:tcPr>
            <w:tcW w:w="6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EB2A22"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2010</w:t>
            </w:r>
          </w:p>
        </w:tc>
        <w:tc>
          <w:tcPr>
            <w:tcW w:w="643" w:type="dxa"/>
            <w:gridSpan w:val="2"/>
            <w:tcBorders>
              <w:top w:val="single" w:sz="8" w:space="0" w:color="auto"/>
              <w:left w:val="nil"/>
              <w:bottom w:val="single" w:sz="8" w:space="0" w:color="auto"/>
              <w:right w:val="single" w:sz="8" w:space="0" w:color="000000"/>
            </w:tcBorders>
            <w:shd w:val="clear" w:color="auto" w:fill="auto"/>
            <w:vAlign w:val="center"/>
            <w:hideMark/>
          </w:tcPr>
          <w:p w14:paraId="27BC256E"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2011</w:t>
            </w:r>
          </w:p>
        </w:tc>
        <w:tc>
          <w:tcPr>
            <w:tcW w:w="643" w:type="dxa"/>
            <w:gridSpan w:val="2"/>
            <w:tcBorders>
              <w:top w:val="single" w:sz="8" w:space="0" w:color="auto"/>
              <w:left w:val="nil"/>
              <w:bottom w:val="single" w:sz="8" w:space="0" w:color="auto"/>
              <w:right w:val="single" w:sz="8" w:space="0" w:color="000000"/>
            </w:tcBorders>
            <w:shd w:val="clear" w:color="auto" w:fill="auto"/>
            <w:vAlign w:val="center"/>
            <w:hideMark/>
          </w:tcPr>
          <w:p w14:paraId="77F4C6F2"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2012</w:t>
            </w:r>
          </w:p>
        </w:tc>
        <w:tc>
          <w:tcPr>
            <w:tcW w:w="643" w:type="dxa"/>
            <w:gridSpan w:val="2"/>
            <w:tcBorders>
              <w:top w:val="single" w:sz="8" w:space="0" w:color="auto"/>
              <w:left w:val="nil"/>
              <w:bottom w:val="single" w:sz="8" w:space="0" w:color="auto"/>
              <w:right w:val="single" w:sz="8" w:space="0" w:color="000000"/>
            </w:tcBorders>
            <w:shd w:val="clear" w:color="auto" w:fill="auto"/>
            <w:vAlign w:val="center"/>
            <w:hideMark/>
          </w:tcPr>
          <w:p w14:paraId="048137E4"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2013</w:t>
            </w:r>
          </w:p>
        </w:tc>
        <w:tc>
          <w:tcPr>
            <w:tcW w:w="643" w:type="dxa"/>
            <w:gridSpan w:val="2"/>
            <w:tcBorders>
              <w:top w:val="single" w:sz="8" w:space="0" w:color="auto"/>
              <w:left w:val="nil"/>
              <w:bottom w:val="single" w:sz="8" w:space="0" w:color="auto"/>
              <w:right w:val="single" w:sz="8" w:space="0" w:color="000000"/>
            </w:tcBorders>
            <w:shd w:val="clear" w:color="auto" w:fill="auto"/>
            <w:vAlign w:val="center"/>
            <w:hideMark/>
          </w:tcPr>
          <w:p w14:paraId="6C49D09C"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2014</w:t>
            </w:r>
          </w:p>
        </w:tc>
        <w:tc>
          <w:tcPr>
            <w:tcW w:w="643" w:type="dxa"/>
            <w:gridSpan w:val="2"/>
            <w:tcBorders>
              <w:top w:val="single" w:sz="8" w:space="0" w:color="auto"/>
              <w:left w:val="nil"/>
              <w:bottom w:val="single" w:sz="8" w:space="0" w:color="auto"/>
              <w:right w:val="single" w:sz="8" w:space="0" w:color="000000"/>
            </w:tcBorders>
            <w:shd w:val="clear" w:color="auto" w:fill="auto"/>
            <w:vAlign w:val="center"/>
            <w:hideMark/>
          </w:tcPr>
          <w:p w14:paraId="66D4E602"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2015</w:t>
            </w:r>
          </w:p>
        </w:tc>
        <w:tc>
          <w:tcPr>
            <w:tcW w:w="674" w:type="dxa"/>
            <w:gridSpan w:val="2"/>
            <w:tcBorders>
              <w:top w:val="single" w:sz="8" w:space="0" w:color="auto"/>
              <w:left w:val="nil"/>
              <w:bottom w:val="single" w:sz="8" w:space="0" w:color="auto"/>
              <w:right w:val="single" w:sz="8" w:space="0" w:color="000000"/>
            </w:tcBorders>
            <w:shd w:val="clear" w:color="auto" w:fill="auto"/>
            <w:vAlign w:val="center"/>
            <w:hideMark/>
          </w:tcPr>
          <w:p w14:paraId="1088C5F4"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2016</w:t>
            </w:r>
          </w:p>
        </w:tc>
        <w:tc>
          <w:tcPr>
            <w:tcW w:w="674" w:type="dxa"/>
            <w:gridSpan w:val="2"/>
            <w:tcBorders>
              <w:top w:val="single" w:sz="8" w:space="0" w:color="auto"/>
              <w:left w:val="nil"/>
              <w:bottom w:val="single" w:sz="8" w:space="0" w:color="auto"/>
              <w:right w:val="single" w:sz="8" w:space="0" w:color="000000"/>
            </w:tcBorders>
            <w:shd w:val="clear" w:color="auto" w:fill="auto"/>
            <w:vAlign w:val="center"/>
            <w:hideMark/>
          </w:tcPr>
          <w:p w14:paraId="6A1ED257"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2017</w:t>
            </w:r>
          </w:p>
        </w:tc>
        <w:tc>
          <w:tcPr>
            <w:tcW w:w="674" w:type="dxa"/>
            <w:gridSpan w:val="2"/>
            <w:tcBorders>
              <w:top w:val="single" w:sz="8" w:space="0" w:color="auto"/>
              <w:left w:val="nil"/>
              <w:bottom w:val="single" w:sz="8" w:space="0" w:color="auto"/>
              <w:right w:val="single" w:sz="8" w:space="0" w:color="000000"/>
            </w:tcBorders>
            <w:shd w:val="clear" w:color="auto" w:fill="auto"/>
            <w:vAlign w:val="center"/>
            <w:hideMark/>
          </w:tcPr>
          <w:p w14:paraId="3B78565B"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2018</w:t>
            </w:r>
          </w:p>
        </w:tc>
        <w:tc>
          <w:tcPr>
            <w:tcW w:w="674" w:type="dxa"/>
            <w:gridSpan w:val="2"/>
            <w:tcBorders>
              <w:top w:val="single" w:sz="8" w:space="0" w:color="auto"/>
              <w:left w:val="nil"/>
              <w:bottom w:val="single" w:sz="8" w:space="0" w:color="auto"/>
              <w:right w:val="single" w:sz="8" w:space="0" w:color="000000"/>
            </w:tcBorders>
            <w:shd w:val="clear" w:color="auto" w:fill="auto"/>
            <w:vAlign w:val="center"/>
            <w:hideMark/>
          </w:tcPr>
          <w:p w14:paraId="1295B97A"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2019</w:t>
            </w:r>
          </w:p>
        </w:tc>
        <w:tc>
          <w:tcPr>
            <w:tcW w:w="674" w:type="dxa"/>
            <w:gridSpan w:val="2"/>
            <w:tcBorders>
              <w:top w:val="single" w:sz="8" w:space="0" w:color="auto"/>
              <w:left w:val="nil"/>
              <w:bottom w:val="single" w:sz="8" w:space="0" w:color="auto"/>
              <w:right w:val="single" w:sz="8" w:space="0" w:color="000000"/>
            </w:tcBorders>
            <w:shd w:val="clear" w:color="auto" w:fill="auto"/>
            <w:vAlign w:val="center"/>
            <w:hideMark/>
          </w:tcPr>
          <w:p w14:paraId="14F93DB0"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2020</w:t>
            </w:r>
          </w:p>
        </w:tc>
      </w:tr>
      <w:tr w:rsidR="00145467" w:rsidRPr="00145467" w14:paraId="135DD98A" w14:textId="77777777" w:rsidTr="00145467">
        <w:trPr>
          <w:trHeight w:val="960"/>
        </w:trPr>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59E3D"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1.</w:t>
            </w:r>
          </w:p>
        </w:tc>
        <w:tc>
          <w:tcPr>
            <w:tcW w:w="821" w:type="dxa"/>
            <w:tcBorders>
              <w:top w:val="nil"/>
              <w:left w:val="nil"/>
              <w:bottom w:val="single" w:sz="4" w:space="0" w:color="auto"/>
              <w:right w:val="single" w:sz="4" w:space="0" w:color="auto"/>
            </w:tcBorders>
            <w:shd w:val="clear" w:color="auto" w:fill="auto"/>
            <w:vAlign w:val="center"/>
            <w:hideMark/>
          </w:tcPr>
          <w:p w14:paraId="6C947275"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Presežek prihodkov nad odhodki iz naslova prodaje blaga in storitev na trgu</w:t>
            </w:r>
          </w:p>
        </w:tc>
        <w:tc>
          <w:tcPr>
            <w:tcW w:w="722" w:type="dxa"/>
            <w:tcBorders>
              <w:top w:val="nil"/>
              <w:left w:val="nil"/>
              <w:bottom w:val="single" w:sz="4" w:space="0" w:color="auto"/>
              <w:right w:val="nil"/>
            </w:tcBorders>
            <w:shd w:val="clear" w:color="auto" w:fill="auto"/>
            <w:vAlign w:val="center"/>
            <w:hideMark/>
          </w:tcPr>
          <w:p w14:paraId="15F7ECB7"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67.460,00</w:t>
            </w:r>
          </w:p>
        </w:tc>
        <w:tc>
          <w:tcPr>
            <w:tcW w:w="641"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6340E5D8"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125.485,00</w:t>
            </w:r>
          </w:p>
        </w:tc>
        <w:tc>
          <w:tcPr>
            <w:tcW w:w="643" w:type="dxa"/>
            <w:gridSpan w:val="2"/>
            <w:tcBorders>
              <w:top w:val="single" w:sz="8" w:space="0" w:color="auto"/>
              <w:left w:val="nil"/>
              <w:bottom w:val="single" w:sz="4" w:space="0" w:color="auto"/>
              <w:right w:val="single" w:sz="8" w:space="0" w:color="000000"/>
            </w:tcBorders>
            <w:shd w:val="clear" w:color="auto" w:fill="auto"/>
            <w:vAlign w:val="center"/>
            <w:hideMark/>
          </w:tcPr>
          <w:p w14:paraId="4BBE869B"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197.480,00</w:t>
            </w:r>
          </w:p>
        </w:tc>
        <w:tc>
          <w:tcPr>
            <w:tcW w:w="643" w:type="dxa"/>
            <w:gridSpan w:val="2"/>
            <w:tcBorders>
              <w:top w:val="single" w:sz="8" w:space="0" w:color="auto"/>
              <w:left w:val="nil"/>
              <w:bottom w:val="single" w:sz="4" w:space="0" w:color="auto"/>
              <w:right w:val="single" w:sz="8" w:space="0" w:color="000000"/>
            </w:tcBorders>
            <w:shd w:val="clear" w:color="auto" w:fill="auto"/>
            <w:vAlign w:val="center"/>
            <w:hideMark/>
          </w:tcPr>
          <w:p w14:paraId="673EBACD"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321.862,00</w:t>
            </w:r>
          </w:p>
        </w:tc>
        <w:tc>
          <w:tcPr>
            <w:tcW w:w="643" w:type="dxa"/>
            <w:gridSpan w:val="2"/>
            <w:tcBorders>
              <w:top w:val="single" w:sz="8" w:space="0" w:color="auto"/>
              <w:left w:val="nil"/>
              <w:bottom w:val="single" w:sz="4" w:space="0" w:color="auto"/>
              <w:right w:val="single" w:sz="8" w:space="0" w:color="000000"/>
            </w:tcBorders>
            <w:shd w:val="clear" w:color="auto" w:fill="auto"/>
            <w:vAlign w:val="center"/>
            <w:hideMark/>
          </w:tcPr>
          <w:p w14:paraId="6C914A26"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140.359,00</w:t>
            </w:r>
          </w:p>
        </w:tc>
        <w:tc>
          <w:tcPr>
            <w:tcW w:w="643" w:type="dxa"/>
            <w:gridSpan w:val="2"/>
            <w:tcBorders>
              <w:top w:val="single" w:sz="8" w:space="0" w:color="auto"/>
              <w:left w:val="nil"/>
              <w:bottom w:val="single" w:sz="4" w:space="0" w:color="auto"/>
              <w:right w:val="single" w:sz="8" w:space="0" w:color="000000"/>
            </w:tcBorders>
            <w:shd w:val="clear" w:color="auto" w:fill="auto"/>
            <w:vAlign w:val="center"/>
            <w:hideMark/>
          </w:tcPr>
          <w:p w14:paraId="1CD6816D"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130.301,00</w:t>
            </w:r>
          </w:p>
        </w:tc>
        <w:tc>
          <w:tcPr>
            <w:tcW w:w="643" w:type="dxa"/>
            <w:gridSpan w:val="2"/>
            <w:tcBorders>
              <w:top w:val="single" w:sz="8" w:space="0" w:color="auto"/>
              <w:left w:val="nil"/>
              <w:bottom w:val="single" w:sz="4" w:space="0" w:color="auto"/>
              <w:right w:val="single" w:sz="8" w:space="0" w:color="000000"/>
            </w:tcBorders>
            <w:shd w:val="clear" w:color="auto" w:fill="auto"/>
            <w:vAlign w:val="center"/>
            <w:hideMark/>
          </w:tcPr>
          <w:p w14:paraId="6C30028B"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150.790,00</w:t>
            </w:r>
          </w:p>
        </w:tc>
        <w:tc>
          <w:tcPr>
            <w:tcW w:w="674" w:type="dxa"/>
            <w:gridSpan w:val="2"/>
            <w:tcBorders>
              <w:top w:val="single" w:sz="8" w:space="0" w:color="auto"/>
              <w:left w:val="nil"/>
              <w:bottom w:val="single" w:sz="4" w:space="0" w:color="auto"/>
              <w:right w:val="single" w:sz="8" w:space="0" w:color="000000"/>
            </w:tcBorders>
            <w:shd w:val="clear" w:color="auto" w:fill="auto"/>
            <w:vAlign w:val="center"/>
            <w:hideMark/>
          </w:tcPr>
          <w:p w14:paraId="08DE876F"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163.231,00</w:t>
            </w:r>
          </w:p>
        </w:tc>
        <w:tc>
          <w:tcPr>
            <w:tcW w:w="674" w:type="dxa"/>
            <w:gridSpan w:val="2"/>
            <w:tcBorders>
              <w:top w:val="single" w:sz="8" w:space="0" w:color="auto"/>
              <w:left w:val="nil"/>
              <w:bottom w:val="single" w:sz="4" w:space="0" w:color="auto"/>
              <w:right w:val="single" w:sz="8" w:space="0" w:color="000000"/>
            </w:tcBorders>
            <w:shd w:val="clear" w:color="auto" w:fill="auto"/>
            <w:vAlign w:val="center"/>
            <w:hideMark/>
          </w:tcPr>
          <w:p w14:paraId="5BFE6764"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173.027,00</w:t>
            </w:r>
          </w:p>
        </w:tc>
        <w:tc>
          <w:tcPr>
            <w:tcW w:w="674" w:type="dxa"/>
            <w:gridSpan w:val="2"/>
            <w:tcBorders>
              <w:top w:val="single" w:sz="8" w:space="0" w:color="auto"/>
              <w:left w:val="nil"/>
              <w:bottom w:val="single" w:sz="4" w:space="0" w:color="auto"/>
              <w:right w:val="single" w:sz="8" w:space="0" w:color="000000"/>
            </w:tcBorders>
            <w:shd w:val="clear" w:color="auto" w:fill="auto"/>
            <w:vAlign w:val="center"/>
            <w:hideMark/>
          </w:tcPr>
          <w:p w14:paraId="49D15EC3"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178.786,00</w:t>
            </w:r>
          </w:p>
        </w:tc>
        <w:tc>
          <w:tcPr>
            <w:tcW w:w="674" w:type="dxa"/>
            <w:gridSpan w:val="2"/>
            <w:tcBorders>
              <w:top w:val="single" w:sz="8" w:space="0" w:color="auto"/>
              <w:left w:val="nil"/>
              <w:bottom w:val="single" w:sz="4" w:space="0" w:color="auto"/>
              <w:right w:val="single" w:sz="8" w:space="0" w:color="000000"/>
            </w:tcBorders>
            <w:shd w:val="clear" w:color="auto" w:fill="auto"/>
            <w:vAlign w:val="center"/>
            <w:hideMark/>
          </w:tcPr>
          <w:p w14:paraId="002D4D37"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128.832,00</w:t>
            </w:r>
          </w:p>
        </w:tc>
        <w:tc>
          <w:tcPr>
            <w:tcW w:w="674" w:type="dxa"/>
            <w:gridSpan w:val="2"/>
            <w:tcBorders>
              <w:top w:val="single" w:sz="8" w:space="0" w:color="auto"/>
              <w:left w:val="nil"/>
              <w:bottom w:val="single" w:sz="4" w:space="0" w:color="auto"/>
              <w:right w:val="single" w:sz="8" w:space="0" w:color="000000"/>
            </w:tcBorders>
            <w:shd w:val="clear" w:color="auto" w:fill="auto"/>
            <w:vAlign w:val="center"/>
            <w:hideMark/>
          </w:tcPr>
          <w:p w14:paraId="64F7D972"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142.743,00</w:t>
            </w:r>
          </w:p>
        </w:tc>
      </w:tr>
      <w:tr w:rsidR="00145467" w:rsidRPr="00145467" w14:paraId="5AA33778" w14:textId="77777777" w:rsidTr="00145467">
        <w:trPr>
          <w:trHeight w:val="1200"/>
        </w:trPr>
        <w:tc>
          <w:tcPr>
            <w:tcW w:w="293" w:type="dxa"/>
            <w:tcBorders>
              <w:top w:val="nil"/>
              <w:left w:val="single" w:sz="4" w:space="0" w:color="auto"/>
              <w:bottom w:val="single" w:sz="4" w:space="0" w:color="auto"/>
              <w:right w:val="single" w:sz="4" w:space="0" w:color="auto"/>
            </w:tcBorders>
            <w:shd w:val="clear" w:color="auto" w:fill="auto"/>
            <w:vAlign w:val="center"/>
            <w:hideMark/>
          </w:tcPr>
          <w:p w14:paraId="126F2CF2"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2.</w:t>
            </w:r>
          </w:p>
        </w:tc>
        <w:tc>
          <w:tcPr>
            <w:tcW w:w="821" w:type="dxa"/>
            <w:tcBorders>
              <w:top w:val="nil"/>
              <w:left w:val="nil"/>
              <w:bottom w:val="single" w:sz="4" w:space="0" w:color="auto"/>
              <w:right w:val="single" w:sz="4" w:space="0" w:color="auto"/>
            </w:tcBorders>
            <w:shd w:val="clear" w:color="auto" w:fill="auto"/>
            <w:vAlign w:val="center"/>
            <w:hideMark/>
          </w:tcPr>
          <w:p w14:paraId="4E1C0107"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 xml:space="preserve">Izplačan </w:t>
            </w:r>
            <w:proofErr w:type="spellStart"/>
            <w:r w:rsidRPr="00145467">
              <w:rPr>
                <w:rFonts w:cs="Arial"/>
                <w:color w:val="000000"/>
                <w:sz w:val="18"/>
                <w:szCs w:val="18"/>
                <w:lang w:eastAsia="sl-SI"/>
              </w:rPr>
              <w:t>akontativni</w:t>
            </w:r>
            <w:proofErr w:type="spellEnd"/>
            <w:r w:rsidRPr="00145467">
              <w:rPr>
                <w:rFonts w:cs="Arial"/>
                <w:color w:val="000000"/>
                <w:sz w:val="18"/>
                <w:szCs w:val="18"/>
                <w:lang w:eastAsia="sl-SI"/>
              </w:rPr>
              <w:t xml:space="preserve"> obseg sredstev za delovno uspešnost iz naslova prodaje blaga in storitev na trgu</w:t>
            </w:r>
          </w:p>
        </w:tc>
        <w:tc>
          <w:tcPr>
            <w:tcW w:w="722" w:type="dxa"/>
            <w:tcBorders>
              <w:top w:val="nil"/>
              <w:left w:val="nil"/>
              <w:bottom w:val="single" w:sz="4" w:space="0" w:color="auto"/>
              <w:right w:val="nil"/>
            </w:tcBorders>
            <w:shd w:val="clear" w:color="auto" w:fill="auto"/>
            <w:vAlign w:val="center"/>
            <w:hideMark/>
          </w:tcPr>
          <w:p w14:paraId="23603D77"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0,00</w:t>
            </w:r>
          </w:p>
        </w:tc>
        <w:tc>
          <w:tcPr>
            <w:tcW w:w="64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E22C27E"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87.000,47                                 (86.132,66 akontacije v letu 2010 in 867,81 preveč izplačanega TDU za leto 2009 v letu 2010)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568C2175"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83.168,75</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58EC5C7F"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58.324,71</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7EA5498D"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0 ,00                                              (39.000,00)*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2603A920"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0,00                                             (96.988,13)</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757BF0B0"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12.927,47                                  (129.330,53)</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2ECD7564"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69.223,53                                      (81.858,74)</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1B1D5512"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120.763,75                            (47.003,74)</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4F5561EA"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146.794,61                                 (26.131,63)</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199A27B3"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134.697,04                 (15.995,70)</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49F1C1C3"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113.167,54</w:t>
            </w:r>
          </w:p>
        </w:tc>
      </w:tr>
      <w:tr w:rsidR="00145467" w:rsidRPr="00145467" w14:paraId="0433DA78" w14:textId="77777777" w:rsidTr="00145467">
        <w:trPr>
          <w:trHeight w:val="1200"/>
        </w:trPr>
        <w:tc>
          <w:tcPr>
            <w:tcW w:w="293" w:type="dxa"/>
            <w:tcBorders>
              <w:top w:val="nil"/>
              <w:left w:val="single" w:sz="4" w:space="0" w:color="auto"/>
              <w:bottom w:val="single" w:sz="4" w:space="0" w:color="auto"/>
              <w:right w:val="single" w:sz="4" w:space="0" w:color="auto"/>
            </w:tcBorders>
            <w:shd w:val="clear" w:color="auto" w:fill="auto"/>
            <w:vAlign w:val="center"/>
            <w:hideMark/>
          </w:tcPr>
          <w:p w14:paraId="4293EA6F"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3.</w:t>
            </w:r>
          </w:p>
        </w:tc>
        <w:tc>
          <w:tcPr>
            <w:tcW w:w="821" w:type="dxa"/>
            <w:tcBorders>
              <w:top w:val="nil"/>
              <w:left w:val="nil"/>
              <w:bottom w:val="single" w:sz="4" w:space="0" w:color="auto"/>
              <w:right w:val="single" w:sz="4" w:space="0" w:color="auto"/>
            </w:tcBorders>
            <w:shd w:val="clear" w:color="auto" w:fill="auto"/>
            <w:vAlign w:val="center"/>
            <w:hideMark/>
          </w:tcPr>
          <w:p w14:paraId="3F95771F"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Osnova za določitev obsega sredstev za delovno uspešnost iz naslova prodaje blaga in storitev na trgu (1 + 2)</w:t>
            </w:r>
          </w:p>
        </w:tc>
        <w:tc>
          <w:tcPr>
            <w:tcW w:w="722" w:type="dxa"/>
            <w:tcBorders>
              <w:top w:val="nil"/>
              <w:left w:val="nil"/>
              <w:bottom w:val="single" w:sz="4" w:space="0" w:color="auto"/>
              <w:right w:val="nil"/>
            </w:tcBorders>
            <w:shd w:val="clear" w:color="auto" w:fill="auto"/>
            <w:vAlign w:val="center"/>
            <w:hideMark/>
          </w:tcPr>
          <w:p w14:paraId="6407AF16"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67.460,00</w:t>
            </w:r>
          </w:p>
        </w:tc>
        <w:tc>
          <w:tcPr>
            <w:tcW w:w="64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5D4BC22"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125.485,00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1D420F5D"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280.648,75</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0A54204E"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380.186,71</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586808AE"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140.359,00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2A21EBD4"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130.301,00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7260FE14"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163,717,47</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0E002BD9"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232.454,53</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379ECA92"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293.790,75</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61CE195B"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325.580,61</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3AAF9B7D"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263.529,04</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7DECE5AB"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255.910,54</w:t>
            </w:r>
          </w:p>
        </w:tc>
      </w:tr>
      <w:tr w:rsidR="00145467" w:rsidRPr="00145467" w14:paraId="180D6D3C" w14:textId="77777777" w:rsidTr="00145467">
        <w:trPr>
          <w:trHeight w:val="1200"/>
        </w:trPr>
        <w:tc>
          <w:tcPr>
            <w:tcW w:w="293" w:type="dxa"/>
            <w:tcBorders>
              <w:top w:val="nil"/>
              <w:left w:val="single" w:sz="4" w:space="0" w:color="auto"/>
              <w:bottom w:val="single" w:sz="4" w:space="0" w:color="auto"/>
              <w:right w:val="single" w:sz="4" w:space="0" w:color="auto"/>
            </w:tcBorders>
            <w:shd w:val="clear" w:color="auto" w:fill="auto"/>
            <w:vAlign w:val="center"/>
            <w:hideMark/>
          </w:tcPr>
          <w:p w14:paraId="5450DF1F" w14:textId="77777777" w:rsidR="00145467" w:rsidRPr="00145467" w:rsidRDefault="00145467" w:rsidP="00145467">
            <w:pPr>
              <w:spacing w:line="240" w:lineRule="auto"/>
              <w:jc w:val="both"/>
              <w:rPr>
                <w:rFonts w:cs="Arial"/>
                <w:b/>
                <w:bCs/>
                <w:color w:val="000000"/>
                <w:sz w:val="18"/>
                <w:szCs w:val="18"/>
                <w:lang w:eastAsia="sl-SI"/>
              </w:rPr>
            </w:pPr>
            <w:r w:rsidRPr="00145467">
              <w:rPr>
                <w:rFonts w:cs="Arial"/>
                <w:b/>
                <w:bCs/>
                <w:color w:val="000000"/>
                <w:sz w:val="18"/>
                <w:szCs w:val="18"/>
                <w:lang w:eastAsia="sl-SI"/>
              </w:rPr>
              <w:t>4.</w:t>
            </w:r>
          </w:p>
        </w:tc>
        <w:tc>
          <w:tcPr>
            <w:tcW w:w="821" w:type="dxa"/>
            <w:tcBorders>
              <w:top w:val="nil"/>
              <w:left w:val="nil"/>
              <w:bottom w:val="single" w:sz="4" w:space="0" w:color="auto"/>
              <w:right w:val="single" w:sz="4" w:space="0" w:color="auto"/>
            </w:tcBorders>
            <w:shd w:val="clear" w:color="auto" w:fill="auto"/>
            <w:vAlign w:val="center"/>
            <w:hideMark/>
          </w:tcPr>
          <w:p w14:paraId="3D8C8493" w14:textId="77777777" w:rsidR="00145467" w:rsidRPr="00145467" w:rsidRDefault="00145467" w:rsidP="00145467">
            <w:pPr>
              <w:spacing w:line="240" w:lineRule="auto"/>
              <w:jc w:val="both"/>
              <w:rPr>
                <w:rFonts w:cs="Arial"/>
                <w:b/>
                <w:bCs/>
                <w:color w:val="000000"/>
                <w:sz w:val="18"/>
                <w:szCs w:val="18"/>
                <w:lang w:eastAsia="sl-SI"/>
              </w:rPr>
            </w:pPr>
            <w:r w:rsidRPr="00145467">
              <w:rPr>
                <w:rFonts w:cs="Arial"/>
                <w:b/>
                <w:bCs/>
                <w:color w:val="000000"/>
                <w:sz w:val="18"/>
                <w:szCs w:val="18"/>
                <w:lang w:eastAsia="sl-SI"/>
              </w:rPr>
              <w:t>Dovoljen obseg sredstev za plačilo delovne uspešnosti iz naslova prodaje blaga in storitev na trgu</w:t>
            </w:r>
          </w:p>
        </w:tc>
        <w:tc>
          <w:tcPr>
            <w:tcW w:w="722" w:type="dxa"/>
            <w:tcBorders>
              <w:top w:val="nil"/>
              <w:left w:val="nil"/>
              <w:bottom w:val="single" w:sz="4" w:space="0" w:color="auto"/>
              <w:right w:val="nil"/>
            </w:tcBorders>
            <w:shd w:val="clear" w:color="auto" w:fill="auto"/>
            <w:vAlign w:val="center"/>
            <w:hideMark/>
          </w:tcPr>
          <w:p w14:paraId="52C6CCD9" w14:textId="77777777" w:rsidR="00145467" w:rsidRPr="00145467" w:rsidRDefault="00145467" w:rsidP="00145467">
            <w:pPr>
              <w:spacing w:line="240" w:lineRule="auto"/>
              <w:jc w:val="center"/>
              <w:rPr>
                <w:rFonts w:cs="Arial"/>
                <w:b/>
                <w:bCs/>
                <w:color w:val="000000"/>
                <w:sz w:val="18"/>
                <w:szCs w:val="18"/>
                <w:lang w:eastAsia="sl-SI"/>
              </w:rPr>
            </w:pPr>
            <w:r w:rsidRPr="00145467">
              <w:rPr>
                <w:rFonts w:cs="Arial"/>
                <w:b/>
                <w:bCs/>
                <w:color w:val="000000"/>
                <w:sz w:val="18"/>
                <w:szCs w:val="18"/>
                <w:lang w:eastAsia="sl-SI"/>
              </w:rPr>
              <w:t>40.476,00</w:t>
            </w:r>
          </w:p>
        </w:tc>
        <w:tc>
          <w:tcPr>
            <w:tcW w:w="64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FAD8BAE"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0,00                                                          (v letu 2010 imajo na javni službi prikazan presežek odhodkov)</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2FD46CCD"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 xml:space="preserve">81.388,78                                 (168.389,25 (60%) - 87.000,47) </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035EBF1B"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188.313,37                                     (190.093,35 (50%) - 1.779,998)</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64D61EFC"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70.179,50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056FA1E3"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65.150,50</w:t>
            </w:r>
          </w:p>
        </w:tc>
        <w:tc>
          <w:tcPr>
            <w:tcW w:w="643" w:type="dxa"/>
            <w:gridSpan w:val="2"/>
            <w:tcBorders>
              <w:top w:val="single" w:sz="4" w:space="0" w:color="auto"/>
              <w:left w:val="nil"/>
              <w:bottom w:val="single" w:sz="4" w:space="0" w:color="auto"/>
              <w:right w:val="single" w:sz="8" w:space="0" w:color="000000"/>
            </w:tcBorders>
            <w:shd w:val="clear" w:color="auto" w:fill="auto"/>
            <w:vAlign w:val="center"/>
            <w:hideMark/>
          </w:tcPr>
          <w:p w14:paraId="26A22A01"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81.858,74</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3632261B"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116.227,27</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3CECA70F"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146.895,38</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5DD1CEB4"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162.790,31</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54F3AA94"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131.764,52</w:t>
            </w:r>
          </w:p>
        </w:tc>
        <w:tc>
          <w:tcPr>
            <w:tcW w:w="674" w:type="dxa"/>
            <w:gridSpan w:val="2"/>
            <w:tcBorders>
              <w:top w:val="single" w:sz="4" w:space="0" w:color="auto"/>
              <w:left w:val="nil"/>
              <w:bottom w:val="single" w:sz="4" w:space="0" w:color="auto"/>
              <w:right w:val="single" w:sz="8" w:space="0" w:color="000000"/>
            </w:tcBorders>
            <w:shd w:val="clear" w:color="auto" w:fill="auto"/>
            <w:vAlign w:val="center"/>
            <w:hideMark/>
          </w:tcPr>
          <w:p w14:paraId="22E3CBC8"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125.022,75                          (127.955,27 (50%) - 2.932,52)</w:t>
            </w:r>
          </w:p>
        </w:tc>
      </w:tr>
      <w:tr w:rsidR="00145467" w:rsidRPr="00145467" w14:paraId="683A1307" w14:textId="77777777" w:rsidTr="00145467">
        <w:trPr>
          <w:trHeight w:val="1695"/>
        </w:trPr>
        <w:tc>
          <w:tcPr>
            <w:tcW w:w="293" w:type="dxa"/>
            <w:tcBorders>
              <w:top w:val="nil"/>
              <w:left w:val="single" w:sz="4" w:space="0" w:color="auto"/>
              <w:bottom w:val="single" w:sz="4" w:space="0" w:color="auto"/>
              <w:right w:val="single" w:sz="4" w:space="0" w:color="auto"/>
            </w:tcBorders>
            <w:shd w:val="clear" w:color="auto" w:fill="auto"/>
            <w:vAlign w:val="center"/>
            <w:hideMark/>
          </w:tcPr>
          <w:p w14:paraId="56244567"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5.</w:t>
            </w:r>
          </w:p>
        </w:tc>
        <w:tc>
          <w:tcPr>
            <w:tcW w:w="821" w:type="dxa"/>
            <w:tcBorders>
              <w:top w:val="nil"/>
              <w:left w:val="nil"/>
              <w:bottom w:val="single" w:sz="4" w:space="0" w:color="auto"/>
              <w:right w:val="single" w:sz="4" w:space="0" w:color="auto"/>
            </w:tcBorders>
            <w:shd w:val="clear" w:color="auto" w:fill="auto"/>
            <w:vAlign w:val="center"/>
            <w:hideMark/>
          </w:tcPr>
          <w:p w14:paraId="48875982" w14:textId="77777777" w:rsidR="00145467" w:rsidRPr="00145467" w:rsidRDefault="00145467" w:rsidP="00145467">
            <w:pPr>
              <w:spacing w:line="240" w:lineRule="auto"/>
              <w:jc w:val="both"/>
              <w:rPr>
                <w:rFonts w:cs="Arial"/>
                <w:color w:val="000000"/>
                <w:sz w:val="18"/>
                <w:szCs w:val="18"/>
                <w:lang w:eastAsia="sl-SI"/>
              </w:rPr>
            </w:pPr>
            <w:r w:rsidRPr="00145467">
              <w:rPr>
                <w:rFonts w:cs="Arial"/>
                <w:color w:val="000000"/>
                <w:sz w:val="18"/>
                <w:szCs w:val="18"/>
                <w:lang w:eastAsia="sl-SI"/>
              </w:rPr>
              <w:t xml:space="preserve">Razlika med dovoljenim in izplačanim </w:t>
            </w:r>
            <w:proofErr w:type="spellStart"/>
            <w:r w:rsidRPr="00145467">
              <w:rPr>
                <w:rFonts w:cs="Arial"/>
                <w:color w:val="000000"/>
                <w:sz w:val="18"/>
                <w:szCs w:val="18"/>
                <w:lang w:eastAsia="sl-SI"/>
              </w:rPr>
              <w:t>akontativnim</w:t>
            </w:r>
            <w:proofErr w:type="spellEnd"/>
            <w:r w:rsidRPr="00145467">
              <w:rPr>
                <w:rFonts w:cs="Arial"/>
                <w:color w:val="000000"/>
                <w:sz w:val="18"/>
                <w:szCs w:val="18"/>
                <w:lang w:eastAsia="sl-SI"/>
              </w:rPr>
              <w:t xml:space="preserve"> obsegom sredstev za delovno uspešnost iz naslova prodaje blaga in storitev na trgu (4 – 2)</w:t>
            </w:r>
          </w:p>
        </w:tc>
        <w:tc>
          <w:tcPr>
            <w:tcW w:w="722" w:type="dxa"/>
            <w:tcBorders>
              <w:top w:val="nil"/>
              <w:left w:val="nil"/>
              <w:bottom w:val="single" w:sz="4" w:space="0" w:color="auto"/>
              <w:right w:val="nil"/>
            </w:tcBorders>
            <w:shd w:val="clear" w:color="auto" w:fill="auto"/>
            <w:vAlign w:val="center"/>
            <w:hideMark/>
          </w:tcPr>
          <w:p w14:paraId="0B81A8F2"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40.476,00</w:t>
            </w:r>
          </w:p>
        </w:tc>
        <w:tc>
          <w:tcPr>
            <w:tcW w:w="641"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083B01CB" w14:textId="77777777" w:rsidR="00145467" w:rsidRPr="00145467" w:rsidRDefault="00145467" w:rsidP="00145467">
            <w:pPr>
              <w:spacing w:line="240" w:lineRule="auto"/>
              <w:jc w:val="center"/>
              <w:rPr>
                <w:rFonts w:cs="Arial"/>
                <w:color w:val="FF0000"/>
                <w:sz w:val="18"/>
                <w:szCs w:val="18"/>
                <w:lang w:eastAsia="sl-SI"/>
              </w:rPr>
            </w:pPr>
            <w:r w:rsidRPr="00CB3584">
              <w:rPr>
                <w:rFonts w:cs="Arial"/>
                <w:color w:val="7030A0"/>
                <w:sz w:val="18"/>
                <w:szCs w:val="18"/>
                <w:lang w:eastAsia="sl-SI"/>
              </w:rPr>
              <w:t xml:space="preserve">"-" 87.000,47      </w:t>
            </w:r>
          </w:p>
        </w:tc>
        <w:tc>
          <w:tcPr>
            <w:tcW w:w="643" w:type="dxa"/>
            <w:gridSpan w:val="2"/>
            <w:tcBorders>
              <w:top w:val="single" w:sz="4" w:space="0" w:color="auto"/>
              <w:left w:val="nil"/>
              <w:bottom w:val="single" w:sz="8" w:space="0" w:color="auto"/>
              <w:right w:val="single" w:sz="8" w:space="0" w:color="000000"/>
            </w:tcBorders>
            <w:shd w:val="clear" w:color="auto" w:fill="auto"/>
            <w:vAlign w:val="center"/>
            <w:hideMark/>
          </w:tcPr>
          <w:p w14:paraId="5AC06CDC" w14:textId="77777777" w:rsidR="00145467" w:rsidRPr="00145467" w:rsidRDefault="00145467" w:rsidP="00145467">
            <w:pPr>
              <w:spacing w:line="240" w:lineRule="auto"/>
              <w:jc w:val="center"/>
              <w:rPr>
                <w:rFonts w:cs="Arial"/>
                <w:color w:val="FF0000"/>
                <w:sz w:val="18"/>
                <w:szCs w:val="18"/>
                <w:lang w:eastAsia="sl-SI"/>
              </w:rPr>
            </w:pPr>
            <w:r w:rsidRPr="00CB3584">
              <w:rPr>
                <w:rFonts w:cs="Arial"/>
                <w:color w:val="7030A0"/>
                <w:sz w:val="18"/>
                <w:szCs w:val="18"/>
                <w:lang w:eastAsia="sl-SI"/>
              </w:rPr>
              <w:t xml:space="preserve">"-" 1.779,98                                  </w:t>
            </w:r>
            <w:r w:rsidRPr="00145467">
              <w:rPr>
                <w:rFonts w:cs="Arial"/>
                <w:sz w:val="18"/>
                <w:szCs w:val="18"/>
                <w:lang w:eastAsia="sl-SI"/>
              </w:rPr>
              <w:t>(81.388,78 - 83.168,75)</w:t>
            </w:r>
          </w:p>
        </w:tc>
        <w:tc>
          <w:tcPr>
            <w:tcW w:w="643" w:type="dxa"/>
            <w:gridSpan w:val="2"/>
            <w:tcBorders>
              <w:top w:val="single" w:sz="4" w:space="0" w:color="auto"/>
              <w:left w:val="nil"/>
              <w:bottom w:val="single" w:sz="8" w:space="0" w:color="auto"/>
              <w:right w:val="single" w:sz="8" w:space="0" w:color="000000"/>
            </w:tcBorders>
            <w:shd w:val="clear" w:color="auto" w:fill="auto"/>
            <w:vAlign w:val="center"/>
            <w:hideMark/>
          </w:tcPr>
          <w:p w14:paraId="231D22E5"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129.988,66</w:t>
            </w:r>
          </w:p>
        </w:tc>
        <w:tc>
          <w:tcPr>
            <w:tcW w:w="643" w:type="dxa"/>
            <w:gridSpan w:val="2"/>
            <w:tcBorders>
              <w:top w:val="single" w:sz="4" w:space="0" w:color="auto"/>
              <w:left w:val="nil"/>
              <w:bottom w:val="single" w:sz="8" w:space="0" w:color="auto"/>
              <w:right w:val="single" w:sz="8" w:space="0" w:color="000000"/>
            </w:tcBorders>
            <w:shd w:val="clear" w:color="auto" w:fill="auto"/>
            <w:vAlign w:val="center"/>
            <w:hideMark/>
          </w:tcPr>
          <w:p w14:paraId="2FD05F0B"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70.179,50                                      (90.988,66)</w:t>
            </w:r>
          </w:p>
        </w:tc>
        <w:tc>
          <w:tcPr>
            <w:tcW w:w="643" w:type="dxa"/>
            <w:gridSpan w:val="2"/>
            <w:tcBorders>
              <w:top w:val="single" w:sz="4" w:space="0" w:color="auto"/>
              <w:left w:val="nil"/>
              <w:bottom w:val="single" w:sz="8" w:space="0" w:color="auto"/>
              <w:right w:val="single" w:sz="8" w:space="0" w:color="000000"/>
            </w:tcBorders>
            <w:shd w:val="clear" w:color="auto" w:fill="auto"/>
            <w:vAlign w:val="center"/>
            <w:hideMark/>
          </w:tcPr>
          <w:p w14:paraId="67DAF725"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65.150,50                                   (64.180,03)</w:t>
            </w:r>
          </w:p>
        </w:tc>
        <w:tc>
          <w:tcPr>
            <w:tcW w:w="643" w:type="dxa"/>
            <w:gridSpan w:val="2"/>
            <w:tcBorders>
              <w:top w:val="single" w:sz="4" w:space="0" w:color="auto"/>
              <w:left w:val="nil"/>
              <w:bottom w:val="single" w:sz="8" w:space="0" w:color="auto"/>
              <w:right w:val="single" w:sz="8" w:space="0" w:color="000000"/>
            </w:tcBorders>
            <w:shd w:val="clear" w:color="auto" w:fill="auto"/>
            <w:vAlign w:val="center"/>
            <w:hideMark/>
          </w:tcPr>
          <w:p w14:paraId="56483196"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81.858,74</w:t>
            </w:r>
          </w:p>
        </w:tc>
        <w:tc>
          <w:tcPr>
            <w:tcW w:w="674" w:type="dxa"/>
            <w:gridSpan w:val="2"/>
            <w:tcBorders>
              <w:top w:val="single" w:sz="4" w:space="0" w:color="auto"/>
              <w:left w:val="nil"/>
              <w:bottom w:val="single" w:sz="8" w:space="0" w:color="auto"/>
              <w:right w:val="single" w:sz="8" w:space="0" w:color="000000"/>
            </w:tcBorders>
            <w:shd w:val="clear" w:color="auto" w:fill="auto"/>
            <w:vAlign w:val="center"/>
            <w:hideMark/>
          </w:tcPr>
          <w:p w14:paraId="2AA33DF5"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47.003,74</w:t>
            </w:r>
          </w:p>
        </w:tc>
        <w:tc>
          <w:tcPr>
            <w:tcW w:w="674" w:type="dxa"/>
            <w:gridSpan w:val="2"/>
            <w:tcBorders>
              <w:top w:val="single" w:sz="4" w:space="0" w:color="auto"/>
              <w:left w:val="nil"/>
              <w:bottom w:val="single" w:sz="8" w:space="0" w:color="auto"/>
              <w:right w:val="single" w:sz="8" w:space="0" w:color="000000"/>
            </w:tcBorders>
            <w:shd w:val="clear" w:color="auto" w:fill="auto"/>
            <w:vAlign w:val="center"/>
            <w:hideMark/>
          </w:tcPr>
          <w:p w14:paraId="538C9A26"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26.131,63</w:t>
            </w:r>
          </w:p>
        </w:tc>
        <w:tc>
          <w:tcPr>
            <w:tcW w:w="674" w:type="dxa"/>
            <w:gridSpan w:val="2"/>
            <w:tcBorders>
              <w:top w:val="single" w:sz="4" w:space="0" w:color="auto"/>
              <w:left w:val="nil"/>
              <w:bottom w:val="single" w:sz="8" w:space="0" w:color="auto"/>
              <w:right w:val="single" w:sz="8" w:space="0" w:color="000000"/>
            </w:tcBorders>
            <w:shd w:val="clear" w:color="auto" w:fill="auto"/>
            <w:vAlign w:val="center"/>
            <w:hideMark/>
          </w:tcPr>
          <w:p w14:paraId="54027BD8" w14:textId="77777777" w:rsidR="00145467" w:rsidRPr="00145467" w:rsidRDefault="00145467" w:rsidP="00145467">
            <w:pPr>
              <w:spacing w:line="240" w:lineRule="auto"/>
              <w:jc w:val="center"/>
              <w:rPr>
                <w:rFonts w:cs="Arial"/>
                <w:color w:val="000000"/>
                <w:sz w:val="18"/>
                <w:szCs w:val="18"/>
                <w:lang w:eastAsia="sl-SI"/>
              </w:rPr>
            </w:pPr>
            <w:r w:rsidRPr="00145467">
              <w:rPr>
                <w:rFonts w:cs="Arial"/>
                <w:color w:val="000000"/>
                <w:sz w:val="18"/>
                <w:szCs w:val="18"/>
                <w:lang w:eastAsia="sl-SI"/>
              </w:rPr>
              <w:t>15.995,70</w:t>
            </w:r>
          </w:p>
        </w:tc>
        <w:tc>
          <w:tcPr>
            <w:tcW w:w="674" w:type="dxa"/>
            <w:gridSpan w:val="2"/>
            <w:tcBorders>
              <w:top w:val="single" w:sz="4" w:space="0" w:color="auto"/>
              <w:left w:val="nil"/>
              <w:bottom w:val="single" w:sz="8" w:space="0" w:color="auto"/>
              <w:right w:val="single" w:sz="8" w:space="0" w:color="000000"/>
            </w:tcBorders>
            <w:shd w:val="clear" w:color="auto" w:fill="auto"/>
            <w:vAlign w:val="center"/>
            <w:hideMark/>
          </w:tcPr>
          <w:p w14:paraId="7E55F7B7" w14:textId="77777777" w:rsidR="00145467" w:rsidRPr="00145467" w:rsidRDefault="00145467" w:rsidP="00145467">
            <w:pPr>
              <w:spacing w:line="240" w:lineRule="auto"/>
              <w:jc w:val="center"/>
              <w:rPr>
                <w:rFonts w:cs="Arial"/>
                <w:color w:val="FF0000"/>
                <w:sz w:val="18"/>
                <w:szCs w:val="18"/>
                <w:lang w:eastAsia="sl-SI"/>
              </w:rPr>
            </w:pPr>
            <w:r w:rsidRPr="00CB3584">
              <w:rPr>
                <w:rFonts w:cs="Arial"/>
                <w:color w:val="7030A0"/>
                <w:sz w:val="18"/>
                <w:szCs w:val="18"/>
                <w:lang w:eastAsia="sl-SI"/>
              </w:rPr>
              <w:t>"-" 2.932,52</w:t>
            </w:r>
          </w:p>
        </w:tc>
        <w:tc>
          <w:tcPr>
            <w:tcW w:w="674" w:type="dxa"/>
            <w:gridSpan w:val="2"/>
            <w:tcBorders>
              <w:top w:val="single" w:sz="4" w:space="0" w:color="auto"/>
              <w:left w:val="nil"/>
              <w:bottom w:val="single" w:sz="8" w:space="0" w:color="auto"/>
              <w:right w:val="single" w:sz="8" w:space="0" w:color="000000"/>
            </w:tcBorders>
            <w:shd w:val="clear" w:color="auto" w:fill="auto"/>
            <w:vAlign w:val="center"/>
            <w:hideMark/>
          </w:tcPr>
          <w:p w14:paraId="430D170D" w14:textId="77777777" w:rsidR="00145467" w:rsidRPr="00145467" w:rsidRDefault="00145467" w:rsidP="00145467">
            <w:pPr>
              <w:spacing w:line="240" w:lineRule="auto"/>
              <w:jc w:val="center"/>
              <w:rPr>
                <w:rFonts w:cs="Arial"/>
                <w:sz w:val="18"/>
                <w:szCs w:val="18"/>
                <w:lang w:eastAsia="sl-SI"/>
              </w:rPr>
            </w:pPr>
            <w:r w:rsidRPr="00145467">
              <w:rPr>
                <w:rFonts w:cs="Arial"/>
                <w:sz w:val="18"/>
                <w:szCs w:val="18"/>
                <w:lang w:eastAsia="sl-SI"/>
              </w:rPr>
              <w:t>11.855,21</w:t>
            </w:r>
          </w:p>
        </w:tc>
      </w:tr>
    </w:tbl>
    <w:p w14:paraId="5D9261BA" w14:textId="0BA4E070" w:rsidR="00145467" w:rsidRPr="00BC2694" w:rsidRDefault="00145467" w:rsidP="00145467">
      <w:pPr>
        <w:pStyle w:val="ZADEVA"/>
        <w:tabs>
          <w:tab w:val="clear" w:pos="1701"/>
          <w:tab w:val="left" w:pos="0"/>
        </w:tabs>
        <w:jc w:val="both"/>
        <w:rPr>
          <w:rFonts w:cs="Arial"/>
          <w:b w:val="0"/>
          <w:bCs/>
          <w:szCs w:val="20"/>
          <w:lang w:val="sl-SI"/>
        </w:rPr>
      </w:pPr>
    </w:p>
    <w:sectPr w:rsidR="00145467" w:rsidRPr="00BC2694" w:rsidSect="00145467">
      <w:pgSz w:w="23811" w:h="16838" w:orient="landscape" w:code="8"/>
      <w:pgMar w:top="1701" w:right="1701" w:bottom="1701" w:left="1134"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93951" w14:textId="77777777" w:rsidR="00DC2855" w:rsidRDefault="00DC2855">
      <w:r>
        <w:separator/>
      </w:r>
    </w:p>
  </w:endnote>
  <w:endnote w:type="continuationSeparator" w:id="0">
    <w:p w14:paraId="65AADD4D" w14:textId="77777777" w:rsidR="00DC2855" w:rsidRDefault="00DC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2A1A6" w14:textId="77777777" w:rsidR="009F14AD" w:rsidRDefault="009F14AD"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3E034AC" w14:textId="77777777" w:rsidR="009F14AD" w:rsidRDefault="009F14AD"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D8388" w14:textId="77777777" w:rsidR="009F14AD" w:rsidRDefault="009F14AD"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noProof/>
      </w:rPr>
      <w:t>0</w:t>
    </w:r>
    <w:r>
      <w:rPr>
        <w:rStyle w:val="tevilkastrani"/>
      </w:rPr>
      <w:fldChar w:fldCharType="end"/>
    </w:r>
  </w:p>
  <w:p w14:paraId="174BE0A2" w14:textId="77777777" w:rsidR="009F14AD" w:rsidRDefault="009F14AD" w:rsidP="00296D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A0E79" w14:textId="77777777" w:rsidR="00DC2855" w:rsidRDefault="00DC2855">
      <w:r>
        <w:separator/>
      </w:r>
    </w:p>
  </w:footnote>
  <w:footnote w:type="continuationSeparator" w:id="0">
    <w:p w14:paraId="12F8F533" w14:textId="77777777" w:rsidR="00DC2855" w:rsidRDefault="00DC2855">
      <w:r>
        <w:continuationSeparator/>
      </w:r>
    </w:p>
  </w:footnote>
  <w:footnote w:id="1">
    <w:p w14:paraId="2341963B" w14:textId="77777777" w:rsidR="009F14AD" w:rsidRPr="009E6F74" w:rsidRDefault="009F14AD" w:rsidP="009E6F74">
      <w:pPr>
        <w:pStyle w:val="Sprotnaopomba-besedilo"/>
        <w:jc w:val="both"/>
        <w:rPr>
          <w:rFonts w:ascii="Arial" w:hAnsi="Arial" w:cs="Arial"/>
          <w:sz w:val="16"/>
          <w:szCs w:val="16"/>
        </w:rPr>
      </w:pPr>
      <w:r w:rsidRPr="009E6F74">
        <w:rPr>
          <w:rStyle w:val="Sprotnaopomba-sklic"/>
          <w:rFonts w:ascii="Arial" w:hAnsi="Arial" w:cs="Arial"/>
          <w:sz w:val="16"/>
          <w:szCs w:val="16"/>
        </w:rPr>
        <w:footnoteRef/>
      </w:r>
      <w:r w:rsidRPr="009E6F74">
        <w:rPr>
          <w:rFonts w:ascii="Arial" w:hAnsi="Arial" w:cs="Arial"/>
          <w:sz w:val="16"/>
          <w:szCs w:val="16"/>
        </w:rPr>
        <w:t xml:space="preserve"> Ur. l. RS, št. 108/09-UPB13, s spremembami in dopolnitvami; v nadaljevanju ZSPJS.</w:t>
      </w:r>
    </w:p>
  </w:footnote>
  <w:footnote w:id="2">
    <w:p w14:paraId="262D2DDA" w14:textId="77777777" w:rsidR="009F14AD" w:rsidRPr="009E6F74" w:rsidRDefault="009F14AD" w:rsidP="009E6F74">
      <w:pPr>
        <w:pStyle w:val="Sprotnaopomba-besedilo"/>
        <w:jc w:val="both"/>
        <w:rPr>
          <w:rFonts w:ascii="Arial" w:hAnsi="Arial" w:cs="Arial"/>
          <w:sz w:val="16"/>
          <w:szCs w:val="16"/>
        </w:rPr>
      </w:pPr>
      <w:r w:rsidRPr="009E6F74">
        <w:rPr>
          <w:rStyle w:val="Sprotnaopomba-sklic"/>
          <w:rFonts w:ascii="Arial" w:hAnsi="Arial" w:cs="Arial"/>
          <w:sz w:val="16"/>
          <w:szCs w:val="16"/>
        </w:rPr>
        <w:footnoteRef/>
      </w:r>
      <w:r w:rsidRPr="009E6F74">
        <w:rPr>
          <w:rFonts w:ascii="Arial" w:hAnsi="Arial" w:cs="Arial"/>
          <w:sz w:val="16"/>
          <w:szCs w:val="16"/>
        </w:rPr>
        <w:t xml:space="preserve"> </w:t>
      </w:r>
      <w:r w:rsidRPr="009E6F74">
        <w:rPr>
          <w:rFonts w:ascii="Arial" w:hAnsi="Arial" w:cs="Arial"/>
          <w:sz w:val="16"/>
          <w:szCs w:val="16"/>
        </w:rPr>
        <w:t xml:space="preserve">Ur. l. RS, št. </w:t>
      </w:r>
      <w:r>
        <w:rPr>
          <w:rFonts w:ascii="Arial" w:hAnsi="Arial" w:cs="Arial"/>
          <w:sz w:val="16"/>
          <w:szCs w:val="16"/>
        </w:rPr>
        <w:t>24</w:t>
      </w:r>
      <w:r w:rsidRPr="009E6F74">
        <w:rPr>
          <w:rFonts w:ascii="Arial" w:hAnsi="Arial" w:cs="Arial"/>
          <w:sz w:val="16"/>
          <w:szCs w:val="16"/>
        </w:rPr>
        <w:t>/</w:t>
      </w:r>
      <w:r>
        <w:rPr>
          <w:rFonts w:ascii="Arial" w:hAnsi="Arial" w:cs="Arial"/>
          <w:sz w:val="16"/>
          <w:szCs w:val="16"/>
        </w:rPr>
        <w:t>14, 61/16</w:t>
      </w:r>
      <w:r w:rsidRPr="009E6F74">
        <w:rPr>
          <w:rFonts w:ascii="Arial" w:hAnsi="Arial" w:cs="Arial"/>
          <w:sz w:val="16"/>
          <w:szCs w:val="16"/>
        </w:rPr>
        <w:t xml:space="preserve"> in </w:t>
      </w:r>
      <w:r>
        <w:rPr>
          <w:rFonts w:ascii="Arial" w:hAnsi="Arial" w:cs="Arial"/>
          <w:sz w:val="16"/>
          <w:szCs w:val="16"/>
        </w:rPr>
        <w:t>4</w:t>
      </w:r>
      <w:r w:rsidRPr="009E6F74">
        <w:rPr>
          <w:rFonts w:ascii="Arial" w:hAnsi="Arial" w:cs="Arial"/>
          <w:sz w:val="16"/>
          <w:szCs w:val="16"/>
        </w:rPr>
        <w:t>/17.</w:t>
      </w:r>
    </w:p>
  </w:footnote>
  <w:footnote w:id="3">
    <w:p w14:paraId="2E44C48F" w14:textId="77777777" w:rsidR="009F14AD" w:rsidRPr="001B11DF" w:rsidRDefault="009F14AD" w:rsidP="00231CFA">
      <w:pPr>
        <w:pStyle w:val="Sprotnaopomba-besedilo"/>
        <w:jc w:val="both"/>
        <w:rPr>
          <w:rFonts w:ascii="Arial" w:hAnsi="Arial" w:cs="Arial"/>
          <w:sz w:val="16"/>
          <w:szCs w:val="16"/>
        </w:rPr>
      </w:pPr>
      <w:r w:rsidRPr="001B11DF">
        <w:rPr>
          <w:rStyle w:val="Sprotnaopomba-sklic"/>
          <w:rFonts w:ascii="Arial" w:hAnsi="Arial" w:cs="Arial"/>
          <w:sz w:val="16"/>
          <w:szCs w:val="16"/>
        </w:rPr>
        <w:footnoteRef/>
      </w:r>
      <w:r w:rsidRPr="001B11DF">
        <w:rPr>
          <w:rFonts w:ascii="Arial" w:hAnsi="Arial" w:cs="Arial"/>
          <w:sz w:val="16"/>
          <w:szCs w:val="16"/>
        </w:rPr>
        <w:t xml:space="preserve"> </w:t>
      </w:r>
      <w:r w:rsidRPr="001B11DF">
        <w:rPr>
          <w:rFonts w:ascii="Arial" w:hAnsi="Arial" w:cs="Arial"/>
          <w:sz w:val="16"/>
          <w:szCs w:val="16"/>
        </w:rPr>
        <w:t xml:space="preserve">Obrazec je priloga </w:t>
      </w:r>
      <w:r w:rsidRPr="00B13053">
        <w:rPr>
          <w:rFonts w:ascii="Arial" w:hAnsi="Arial" w:cs="Arial"/>
          <w:sz w:val="16"/>
          <w:szCs w:val="16"/>
        </w:rPr>
        <w:t>Uredb</w:t>
      </w:r>
      <w:r>
        <w:rPr>
          <w:rFonts w:ascii="Arial" w:hAnsi="Arial" w:cs="Arial"/>
          <w:sz w:val="16"/>
          <w:szCs w:val="16"/>
        </w:rPr>
        <w:t>e</w:t>
      </w:r>
      <w:r w:rsidRPr="00B13053">
        <w:rPr>
          <w:rFonts w:ascii="Arial" w:hAnsi="Arial" w:cs="Arial"/>
          <w:sz w:val="16"/>
          <w:szCs w:val="16"/>
        </w:rPr>
        <w:t xml:space="preserve"> o delovni uspešnosti iz naslova prodaje blaga in storitev na trgu</w:t>
      </w:r>
      <w:r>
        <w:rPr>
          <w:rFonts w:ascii="Arial" w:hAnsi="Arial" w:cs="Arial"/>
          <w:sz w:val="16"/>
          <w:szCs w:val="16"/>
        </w:rPr>
        <w:t xml:space="preserve">, </w:t>
      </w:r>
      <w:r w:rsidRPr="00B13053">
        <w:rPr>
          <w:rFonts w:ascii="Arial" w:hAnsi="Arial" w:cs="Arial"/>
          <w:sz w:val="16"/>
          <w:szCs w:val="16"/>
        </w:rPr>
        <w:t>Ur</w:t>
      </w:r>
      <w:r>
        <w:rPr>
          <w:rFonts w:ascii="Arial" w:hAnsi="Arial" w:cs="Arial"/>
          <w:sz w:val="16"/>
          <w:szCs w:val="16"/>
        </w:rPr>
        <w:t>.</w:t>
      </w:r>
      <w:r w:rsidRPr="00B13053">
        <w:rPr>
          <w:rFonts w:ascii="Arial" w:hAnsi="Arial" w:cs="Arial"/>
          <w:sz w:val="16"/>
          <w:szCs w:val="16"/>
        </w:rPr>
        <w:t xml:space="preserve"> l</w:t>
      </w:r>
      <w:r>
        <w:rPr>
          <w:rFonts w:ascii="Arial" w:hAnsi="Arial" w:cs="Arial"/>
          <w:sz w:val="16"/>
          <w:szCs w:val="16"/>
        </w:rPr>
        <w:t>. RS, št. 97/09 in 41/12.</w:t>
      </w:r>
    </w:p>
  </w:footnote>
  <w:footnote w:id="4">
    <w:p w14:paraId="1F357CEA" w14:textId="77777777" w:rsidR="009F14AD" w:rsidRPr="00CC3653" w:rsidRDefault="009F14AD" w:rsidP="00CC3653">
      <w:pPr>
        <w:pStyle w:val="Sprotnaopomba-besedilo"/>
        <w:jc w:val="both"/>
        <w:rPr>
          <w:rFonts w:ascii="Arial" w:hAnsi="Arial" w:cs="Arial"/>
          <w:sz w:val="16"/>
          <w:szCs w:val="16"/>
        </w:rPr>
      </w:pPr>
      <w:r w:rsidRPr="00CC3653">
        <w:rPr>
          <w:rStyle w:val="Sprotnaopomba-sklic"/>
          <w:rFonts w:ascii="Arial" w:hAnsi="Arial" w:cs="Arial"/>
          <w:sz w:val="16"/>
          <w:szCs w:val="16"/>
        </w:rPr>
        <w:footnoteRef/>
      </w:r>
      <w:r w:rsidRPr="00CC3653">
        <w:rPr>
          <w:rFonts w:ascii="Arial" w:hAnsi="Arial" w:cs="Arial"/>
          <w:sz w:val="16"/>
          <w:szCs w:val="16"/>
        </w:rPr>
        <w:t xml:space="preserve"> </w:t>
      </w:r>
      <w:r w:rsidRPr="00CC3653">
        <w:rPr>
          <w:rFonts w:ascii="Arial" w:hAnsi="Arial" w:cs="Arial"/>
          <w:sz w:val="16"/>
          <w:szCs w:val="16"/>
          <w:lang w:eastAsia="en-US"/>
        </w:rPr>
        <w:t xml:space="preserve">Uradni list RS, št. </w:t>
      </w:r>
      <w:hyperlink r:id="rId1" w:tgtFrame="_blank" w:tooltip="Pravilnik o sestavljanju letnih poročil za proračun, proračunske uporabnike in druge osebe javnega prava" w:history="1">
        <w:r w:rsidRPr="00CC3653">
          <w:rPr>
            <w:rFonts w:ascii="Arial" w:hAnsi="Arial" w:cs="Arial"/>
            <w:sz w:val="16"/>
            <w:szCs w:val="16"/>
            <w:lang w:eastAsia="en-US"/>
          </w:rPr>
          <w:t>115/02</w:t>
        </w:r>
      </w:hyperlink>
      <w:r w:rsidRPr="00CC3653">
        <w:rPr>
          <w:rFonts w:ascii="Arial" w:hAnsi="Arial" w:cs="Arial"/>
          <w:sz w:val="16"/>
          <w:szCs w:val="16"/>
          <w:lang w:eastAsia="en-US"/>
        </w:rPr>
        <w:t xml:space="preserve">, </w:t>
      </w:r>
      <w:hyperlink r:id="rId2" w:tgtFrame="_blank" w:tooltip="Pravilnik o dopolnitvah pravilnika o sestavljanju letnih poročil za proračun, proračunske uporabnike in druge osebe javnega prava" w:history="1">
        <w:r w:rsidRPr="00CC3653">
          <w:rPr>
            <w:rFonts w:ascii="Arial" w:hAnsi="Arial" w:cs="Arial"/>
            <w:sz w:val="16"/>
            <w:szCs w:val="16"/>
            <w:lang w:eastAsia="en-US"/>
          </w:rPr>
          <w:t>21/03</w:t>
        </w:r>
      </w:hyperlink>
      <w:r w:rsidRPr="00CC3653">
        <w:rPr>
          <w:rFonts w:ascii="Arial" w:hAnsi="Arial" w:cs="Arial"/>
          <w:sz w:val="16"/>
          <w:szCs w:val="16"/>
          <w:lang w:eastAsia="en-US"/>
        </w:rPr>
        <w:t xml:space="preserve">, </w:t>
      </w:r>
      <w:hyperlink r:id="rId3" w:tgtFrame="_blank" w:tooltip="Pravilnik o spremembi pravilnika o sestavljanju letnih poročil za proračun, proračunske uporabnike in druge osebe javnega prava" w:history="1">
        <w:r w:rsidRPr="00CC3653">
          <w:rPr>
            <w:rFonts w:ascii="Arial" w:hAnsi="Arial" w:cs="Arial"/>
            <w:sz w:val="16"/>
            <w:szCs w:val="16"/>
            <w:lang w:eastAsia="en-US"/>
          </w:rPr>
          <w:t>134/03</w:t>
        </w:r>
      </w:hyperlink>
      <w:r w:rsidRPr="00CC3653">
        <w:rPr>
          <w:rFonts w:ascii="Arial" w:hAnsi="Arial" w:cs="Arial"/>
          <w:sz w:val="16"/>
          <w:szCs w:val="16"/>
          <w:lang w:eastAsia="en-US"/>
        </w:rPr>
        <w:t xml:space="preserve">, </w:t>
      </w:r>
      <w:hyperlink r:id="rId4" w:tgtFrame="_blank" w:tooltip="Pravilnik o spremembah in dopolnitvah Pravilnika o sestavljanju letnih poročil za proračun, proračunske uporabnike in druge osebe javnega prava" w:history="1">
        <w:r w:rsidRPr="00CC3653">
          <w:rPr>
            <w:rFonts w:ascii="Arial" w:hAnsi="Arial" w:cs="Arial"/>
            <w:sz w:val="16"/>
            <w:szCs w:val="16"/>
            <w:lang w:eastAsia="en-US"/>
          </w:rPr>
          <w:t>126/04</w:t>
        </w:r>
      </w:hyperlink>
      <w:r w:rsidRPr="00CC3653">
        <w:rPr>
          <w:rFonts w:ascii="Arial" w:hAnsi="Arial" w:cs="Arial"/>
          <w:sz w:val="16"/>
          <w:szCs w:val="16"/>
          <w:lang w:eastAsia="en-US"/>
        </w:rPr>
        <w:t xml:space="preserve">, </w:t>
      </w:r>
      <w:hyperlink r:id="rId5" w:tgtFrame="_blank" w:tooltip="Pravilnik o spremembah in dopolnitvah Pravilnika o sestavljanju letnih poročil za proračun, proračunske uporabnike in druge osebe javnega prava" w:history="1">
        <w:r w:rsidRPr="00CC3653">
          <w:rPr>
            <w:rFonts w:ascii="Arial" w:hAnsi="Arial" w:cs="Arial"/>
            <w:sz w:val="16"/>
            <w:szCs w:val="16"/>
            <w:lang w:eastAsia="en-US"/>
          </w:rPr>
          <w:t>120/07</w:t>
        </w:r>
      </w:hyperlink>
      <w:r w:rsidRPr="00CC3653">
        <w:rPr>
          <w:rFonts w:ascii="Arial" w:hAnsi="Arial" w:cs="Arial"/>
          <w:sz w:val="16"/>
          <w:szCs w:val="16"/>
          <w:lang w:eastAsia="en-US"/>
        </w:rPr>
        <w:t xml:space="preserve">, </w:t>
      </w:r>
      <w:hyperlink r:id="rId6" w:tgtFrame="_blank" w:tooltip="Pravilnik o spremembah Pravilnika o sestavljanju letnih poročil za proračun, proračunske uporabnike in druge osebe javnega prava" w:history="1">
        <w:r w:rsidRPr="00CC3653">
          <w:rPr>
            <w:rFonts w:ascii="Arial" w:hAnsi="Arial" w:cs="Arial"/>
            <w:sz w:val="16"/>
            <w:szCs w:val="16"/>
            <w:lang w:eastAsia="en-US"/>
          </w:rPr>
          <w:t>124/08</w:t>
        </w:r>
      </w:hyperlink>
      <w:r w:rsidRPr="00CC3653">
        <w:rPr>
          <w:rFonts w:ascii="Arial" w:hAnsi="Arial" w:cs="Arial"/>
          <w:sz w:val="16"/>
          <w:szCs w:val="16"/>
          <w:lang w:eastAsia="en-US"/>
        </w:rPr>
        <w:t xml:space="preserve">, </w:t>
      </w:r>
      <w:hyperlink r:id="rId7" w:tgtFrame="_blank" w:tooltip="Pravilnik o spremembi Pravilnika o sestavljanju letnih poročil za proračun, proračunske uporabnike in druge osebe javnega prava" w:history="1">
        <w:r w:rsidRPr="00CC3653">
          <w:rPr>
            <w:rFonts w:ascii="Arial" w:hAnsi="Arial" w:cs="Arial"/>
            <w:sz w:val="16"/>
            <w:szCs w:val="16"/>
            <w:lang w:eastAsia="en-US"/>
          </w:rPr>
          <w:t>58/10</w:t>
        </w:r>
      </w:hyperlink>
      <w:r w:rsidRPr="00CC3653">
        <w:rPr>
          <w:rFonts w:ascii="Arial" w:hAnsi="Arial" w:cs="Arial"/>
          <w:sz w:val="16"/>
          <w:szCs w:val="16"/>
          <w:lang w:eastAsia="en-US"/>
        </w:rPr>
        <w:t xml:space="preserve">, </w:t>
      </w:r>
      <w:hyperlink r:id="rId8" w:tgtFrame="_blank" w:tooltip="Popravek Pravilnika o spremembi Pravilnika o sestavljanju letnih poročil za proračun, proračunske uporabnike in druge osebe javnega prava" w:history="1">
        <w:r w:rsidRPr="00CC3653">
          <w:rPr>
            <w:rFonts w:ascii="Arial" w:hAnsi="Arial" w:cs="Arial"/>
            <w:sz w:val="16"/>
            <w:szCs w:val="16"/>
            <w:lang w:eastAsia="en-US"/>
          </w:rPr>
          <w:t xml:space="preserve">60/10 – </w:t>
        </w:r>
        <w:proofErr w:type="spellStart"/>
        <w:r w:rsidRPr="00CC3653">
          <w:rPr>
            <w:rFonts w:ascii="Arial" w:hAnsi="Arial" w:cs="Arial"/>
            <w:sz w:val="16"/>
            <w:szCs w:val="16"/>
            <w:lang w:eastAsia="en-US"/>
          </w:rPr>
          <w:t>popr</w:t>
        </w:r>
        <w:proofErr w:type="spellEnd"/>
        <w:r w:rsidRPr="00CC3653">
          <w:rPr>
            <w:rFonts w:ascii="Arial" w:hAnsi="Arial" w:cs="Arial"/>
            <w:sz w:val="16"/>
            <w:szCs w:val="16"/>
            <w:lang w:eastAsia="en-US"/>
          </w:rPr>
          <w:t>.</w:t>
        </w:r>
      </w:hyperlink>
      <w:r w:rsidRPr="00CC3653">
        <w:rPr>
          <w:rFonts w:ascii="Arial" w:hAnsi="Arial" w:cs="Arial"/>
          <w:sz w:val="16"/>
          <w:szCs w:val="16"/>
          <w:lang w:eastAsia="en-US"/>
        </w:rPr>
        <w:t xml:space="preserve">, </w:t>
      </w:r>
      <w:hyperlink r:id="rId9" w:tgtFrame="_blank" w:tooltip="Pravilnik o spremembah Pravilnika o sestavljanju letnih poročil za proračun, proračunske uporabnike in druge osebe javnega prava" w:history="1">
        <w:r w:rsidRPr="00CC3653">
          <w:rPr>
            <w:rFonts w:ascii="Arial" w:hAnsi="Arial" w:cs="Arial"/>
            <w:sz w:val="16"/>
            <w:szCs w:val="16"/>
            <w:lang w:eastAsia="en-US"/>
          </w:rPr>
          <w:t>104/10</w:t>
        </w:r>
      </w:hyperlink>
      <w:r w:rsidRPr="00CC3653">
        <w:rPr>
          <w:rFonts w:ascii="Arial" w:hAnsi="Arial" w:cs="Arial"/>
          <w:sz w:val="16"/>
          <w:szCs w:val="16"/>
          <w:lang w:eastAsia="en-US"/>
        </w:rPr>
        <w:t xml:space="preserve">, </w:t>
      </w:r>
      <w:hyperlink r:id="rId10" w:tgtFrame="_blank" w:tooltip="Pravilnik o spremembah Pravilnika o sestavljanju letnih poročil za proračun, proračunske uporabnike in druge osebe javnega prava" w:history="1">
        <w:r w:rsidRPr="00CC3653">
          <w:rPr>
            <w:rFonts w:ascii="Arial" w:hAnsi="Arial" w:cs="Arial"/>
            <w:sz w:val="16"/>
            <w:szCs w:val="16"/>
            <w:lang w:eastAsia="en-US"/>
          </w:rPr>
          <w:t>104/11</w:t>
        </w:r>
      </w:hyperlink>
      <w:r w:rsidRPr="00CC3653">
        <w:rPr>
          <w:rFonts w:ascii="Arial" w:hAnsi="Arial" w:cs="Arial"/>
          <w:sz w:val="16"/>
          <w:szCs w:val="16"/>
          <w:lang w:eastAsia="en-US"/>
        </w:rPr>
        <w:t xml:space="preserve">, </w:t>
      </w:r>
      <w:hyperlink r:id="rId11" w:tgtFrame="_blank" w:tooltip="Pravilnik o spremembi Pravilnika o sestavljanju letnih poročil za proračun, proračunske uporabnike in druge osebe javnega prava" w:history="1">
        <w:r w:rsidRPr="00CC3653">
          <w:rPr>
            <w:rFonts w:ascii="Arial" w:hAnsi="Arial" w:cs="Arial"/>
            <w:sz w:val="16"/>
            <w:szCs w:val="16"/>
            <w:lang w:eastAsia="en-US"/>
          </w:rPr>
          <w:t>86/16</w:t>
        </w:r>
      </w:hyperlink>
      <w:r w:rsidRPr="00CC3653">
        <w:rPr>
          <w:rFonts w:ascii="Arial" w:hAnsi="Arial" w:cs="Arial"/>
          <w:sz w:val="16"/>
          <w:szCs w:val="16"/>
          <w:lang w:eastAsia="en-US"/>
        </w:rPr>
        <w:t xml:space="preserve"> in </w:t>
      </w:r>
      <w:hyperlink r:id="rId12" w:tgtFrame="_blank" w:tooltip="Pravilnik o spremembi Pravilnika o sestavljanju letnih poročil za proračun, proračunske uporabnike in druge osebe javnega prava" w:history="1">
        <w:r w:rsidRPr="00CC3653">
          <w:rPr>
            <w:rFonts w:ascii="Arial" w:hAnsi="Arial" w:cs="Arial"/>
            <w:sz w:val="16"/>
            <w:szCs w:val="16"/>
            <w:lang w:eastAsia="en-US"/>
          </w:rPr>
          <w:t>80/19</w:t>
        </w:r>
      </w:hyperlink>
      <w:r w:rsidRPr="00CC3653">
        <w:rPr>
          <w:rFonts w:ascii="Arial" w:hAnsi="Arial" w:cs="Arial"/>
          <w:sz w:val="16"/>
          <w:szCs w:val="16"/>
          <w:lang w:eastAsia="en-US"/>
        </w:rPr>
        <w:t>.</w:t>
      </w:r>
    </w:p>
  </w:footnote>
  <w:footnote w:id="5">
    <w:p w14:paraId="6205E41D" w14:textId="77777777" w:rsidR="009F14AD" w:rsidRPr="00CC3653" w:rsidRDefault="009F14AD" w:rsidP="00CC3653">
      <w:pPr>
        <w:pStyle w:val="Sprotnaopomba-besedilo"/>
        <w:jc w:val="both"/>
        <w:rPr>
          <w:rFonts w:ascii="Arial" w:hAnsi="Arial" w:cs="Arial"/>
          <w:sz w:val="16"/>
          <w:szCs w:val="16"/>
        </w:rPr>
      </w:pPr>
      <w:r w:rsidRPr="00CC3653">
        <w:rPr>
          <w:rStyle w:val="Sprotnaopomba-sklic"/>
          <w:rFonts w:ascii="Arial" w:hAnsi="Arial" w:cs="Arial"/>
          <w:sz w:val="16"/>
          <w:szCs w:val="16"/>
        </w:rPr>
        <w:footnoteRef/>
      </w:r>
      <w:r w:rsidRPr="00CC3653">
        <w:rPr>
          <w:rFonts w:ascii="Arial" w:hAnsi="Arial" w:cs="Arial"/>
          <w:sz w:val="16"/>
          <w:szCs w:val="16"/>
        </w:rPr>
        <w:t xml:space="preserve"> </w:t>
      </w:r>
      <w:r w:rsidRPr="00CC3653">
        <w:rPr>
          <w:rFonts w:ascii="Arial" w:hAnsi="Arial" w:cs="Arial"/>
          <w:sz w:val="16"/>
          <w:szCs w:val="16"/>
        </w:rPr>
        <w:t xml:space="preserve">Sprejel ga je direktor </w:t>
      </w:r>
      <w:r>
        <w:rPr>
          <w:rFonts w:ascii="Arial" w:hAnsi="Arial" w:cs="Arial"/>
          <w:sz w:val="16"/>
          <w:szCs w:val="16"/>
        </w:rPr>
        <w:t>ARNES</w:t>
      </w:r>
      <w:r w:rsidRPr="00CC3653">
        <w:rPr>
          <w:rFonts w:ascii="Arial" w:hAnsi="Arial" w:cs="Arial"/>
          <w:sz w:val="16"/>
          <w:szCs w:val="16"/>
        </w:rPr>
        <w:t xml:space="preserve"> dne 26. 3. 2018. </w:t>
      </w:r>
    </w:p>
  </w:footnote>
  <w:footnote w:id="6">
    <w:p w14:paraId="170D14D7" w14:textId="77777777" w:rsidR="009F14AD" w:rsidRPr="00CC3653" w:rsidRDefault="009F14AD" w:rsidP="00CC3653">
      <w:pPr>
        <w:pStyle w:val="Sprotnaopomba-besedilo"/>
        <w:jc w:val="both"/>
        <w:rPr>
          <w:rFonts w:ascii="Arial" w:hAnsi="Arial" w:cs="Arial"/>
          <w:sz w:val="16"/>
          <w:szCs w:val="16"/>
        </w:rPr>
      </w:pPr>
      <w:r w:rsidRPr="00CC3653">
        <w:rPr>
          <w:rStyle w:val="Sprotnaopomba-sklic"/>
          <w:rFonts w:ascii="Arial" w:hAnsi="Arial" w:cs="Arial"/>
          <w:sz w:val="16"/>
          <w:szCs w:val="16"/>
        </w:rPr>
        <w:footnoteRef/>
      </w:r>
      <w:r w:rsidRPr="00CC3653">
        <w:rPr>
          <w:rFonts w:ascii="Arial" w:hAnsi="Arial" w:cs="Arial"/>
          <w:sz w:val="16"/>
          <w:szCs w:val="16"/>
        </w:rPr>
        <w:t xml:space="preserve"> </w:t>
      </w:r>
      <w:r w:rsidRPr="00CC3653">
        <w:rPr>
          <w:rFonts w:ascii="Arial" w:hAnsi="Arial" w:cs="Arial"/>
          <w:sz w:val="16"/>
          <w:szCs w:val="16"/>
        </w:rPr>
        <w:t>Organizira in opravlja podporne, izobraževalne in svetovalne dejavnosti na strokovnih področjih delovanja.</w:t>
      </w:r>
    </w:p>
  </w:footnote>
  <w:footnote w:id="7">
    <w:p w14:paraId="6BE52996" w14:textId="77777777" w:rsidR="009F14AD" w:rsidRPr="00CC3653" w:rsidRDefault="009F14AD" w:rsidP="00CC3653">
      <w:pPr>
        <w:pStyle w:val="Sprotnaopomba-besedilo"/>
        <w:jc w:val="both"/>
        <w:rPr>
          <w:rFonts w:ascii="Arial" w:hAnsi="Arial" w:cs="Arial"/>
          <w:sz w:val="16"/>
          <w:szCs w:val="16"/>
        </w:rPr>
      </w:pPr>
      <w:r w:rsidRPr="00CC3653">
        <w:rPr>
          <w:rStyle w:val="Sprotnaopomba-sklic"/>
          <w:rFonts w:ascii="Arial" w:hAnsi="Arial" w:cs="Arial"/>
          <w:sz w:val="16"/>
          <w:szCs w:val="16"/>
        </w:rPr>
        <w:footnoteRef/>
      </w:r>
      <w:r w:rsidRPr="00CC3653">
        <w:rPr>
          <w:rFonts w:ascii="Arial" w:hAnsi="Arial" w:cs="Arial"/>
          <w:sz w:val="16"/>
          <w:szCs w:val="16"/>
        </w:rPr>
        <w:t xml:space="preserve"> </w:t>
      </w:r>
      <w:r w:rsidRPr="00CC3653">
        <w:rPr>
          <w:rFonts w:ascii="Arial" w:hAnsi="Arial" w:cs="Arial"/>
          <w:sz w:val="16"/>
          <w:szCs w:val="16"/>
        </w:rPr>
        <w:t xml:space="preserve">V 5. členu so </w:t>
      </w:r>
      <w:proofErr w:type="spellStart"/>
      <w:r w:rsidRPr="00CC3653">
        <w:rPr>
          <w:rFonts w:ascii="Arial" w:hAnsi="Arial" w:cs="Arial"/>
          <w:sz w:val="16"/>
          <w:szCs w:val="16"/>
        </w:rPr>
        <w:t>navedni</w:t>
      </w:r>
      <w:proofErr w:type="spellEnd"/>
      <w:r w:rsidRPr="00CC3653">
        <w:rPr>
          <w:rFonts w:ascii="Arial" w:hAnsi="Arial" w:cs="Arial"/>
          <w:sz w:val="16"/>
          <w:szCs w:val="16"/>
        </w:rPr>
        <w:t xml:space="preserve"> naslednji uporabniki: pravne in fizične osebe iz raziskovalne in visokošolske sfere; pravne in fizične osebe iz predšolske in šolske sfere; pravne in fizične osebe iz športne in kulturne sfere; državni organi, povezani prek skupnega zaprtega omrežja elektronskih komunikacij; organizacije, ki se pretežno financirajo iz javnih sredstev; humanitarne in druge nepridobitne organizacije; druge organizacije, določene s splošnim pravnim aktom o podrobnejših kriterijih upravičenosti in pogojev uporabe storitev.</w:t>
      </w:r>
    </w:p>
  </w:footnote>
  <w:footnote w:id="8">
    <w:p w14:paraId="51794325" w14:textId="77777777" w:rsidR="009F14AD" w:rsidRPr="00CC3653" w:rsidRDefault="009F14AD" w:rsidP="00CC3653">
      <w:pPr>
        <w:pStyle w:val="Sprotnaopomba-besedilo"/>
        <w:jc w:val="both"/>
        <w:rPr>
          <w:rFonts w:ascii="Arial" w:hAnsi="Arial" w:cs="Arial"/>
          <w:sz w:val="16"/>
          <w:szCs w:val="16"/>
        </w:rPr>
      </w:pPr>
      <w:r w:rsidRPr="00CC3653">
        <w:rPr>
          <w:rStyle w:val="Sprotnaopomba-sklic"/>
          <w:rFonts w:ascii="Arial" w:hAnsi="Arial" w:cs="Arial"/>
          <w:sz w:val="16"/>
          <w:szCs w:val="16"/>
        </w:rPr>
        <w:footnoteRef/>
      </w:r>
      <w:r w:rsidRPr="00CC3653">
        <w:rPr>
          <w:rFonts w:ascii="Arial" w:hAnsi="Arial" w:cs="Arial"/>
          <w:sz w:val="16"/>
          <w:szCs w:val="16"/>
        </w:rPr>
        <w:t xml:space="preserve"> </w:t>
      </w:r>
      <w:r w:rsidRPr="00CC3653">
        <w:rPr>
          <w:rFonts w:ascii="Arial" w:hAnsi="Arial" w:cs="Arial"/>
          <w:sz w:val="16"/>
          <w:szCs w:val="16"/>
        </w:rPr>
        <w:t>Zagotavlja članstvo in sodelovanje v mednarodnih organizacijah in projektih na strokovnih področjih delovanja.</w:t>
      </w:r>
    </w:p>
  </w:footnote>
  <w:footnote w:id="9">
    <w:p w14:paraId="3411D2C3" w14:textId="77777777" w:rsidR="009F14AD" w:rsidRPr="00CC3653" w:rsidRDefault="009F14AD" w:rsidP="00CC3653">
      <w:pPr>
        <w:pStyle w:val="Sprotnaopomba-besedilo"/>
        <w:jc w:val="both"/>
        <w:rPr>
          <w:rFonts w:ascii="Arial" w:hAnsi="Arial" w:cs="Arial"/>
          <w:sz w:val="16"/>
          <w:szCs w:val="16"/>
        </w:rPr>
      </w:pPr>
      <w:r w:rsidRPr="00CC3653">
        <w:rPr>
          <w:rStyle w:val="Sprotnaopomba-sklic"/>
          <w:rFonts w:ascii="Arial" w:hAnsi="Arial" w:cs="Arial"/>
          <w:sz w:val="16"/>
          <w:szCs w:val="16"/>
        </w:rPr>
        <w:footnoteRef/>
      </w:r>
      <w:r w:rsidRPr="00CC3653">
        <w:rPr>
          <w:rFonts w:ascii="Arial" w:hAnsi="Arial" w:cs="Arial"/>
          <w:sz w:val="16"/>
          <w:szCs w:val="16"/>
        </w:rPr>
        <w:t xml:space="preserve"> </w:t>
      </w:r>
      <w:r w:rsidRPr="00CC3653">
        <w:rPr>
          <w:rFonts w:ascii="Arial" w:hAnsi="Arial" w:cs="Arial"/>
          <w:sz w:val="16"/>
          <w:szCs w:val="16"/>
        </w:rPr>
        <w:t>Opravlja funkcijo nacionalnega registra za vrhnjo domeno.si.</w:t>
      </w:r>
    </w:p>
  </w:footnote>
  <w:footnote w:id="10">
    <w:p w14:paraId="2ACF4108" w14:textId="77777777" w:rsidR="009F14AD" w:rsidRPr="006F75C1" w:rsidRDefault="009F14AD" w:rsidP="00740145">
      <w:pPr>
        <w:pStyle w:val="Sprotnaopomba-besedilo"/>
        <w:jc w:val="both"/>
        <w:rPr>
          <w:rFonts w:ascii="Arial" w:hAnsi="Arial" w:cs="Arial"/>
          <w:sz w:val="16"/>
          <w:szCs w:val="16"/>
        </w:rPr>
      </w:pPr>
      <w:r w:rsidRPr="006F75C1">
        <w:rPr>
          <w:rStyle w:val="Sprotnaopomba-sklic"/>
          <w:rFonts w:ascii="Arial" w:hAnsi="Arial" w:cs="Arial"/>
          <w:sz w:val="16"/>
          <w:szCs w:val="16"/>
        </w:rPr>
        <w:footnoteRef/>
      </w:r>
      <w:r w:rsidRPr="006F75C1">
        <w:rPr>
          <w:rFonts w:ascii="Arial" w:hAnsi="Arial" w:cs="Arial"/>
          <w:sz w:val="16"/>
          <w:szCs w:val="16"/>
        </w:rPr>
        <w:t xml:space="preserve"> </w:t>
      </w:r>
      <w:r w:rsidRPr="006F75C1">
        <w:rPr>
          <w:rFonts w:ascii="Arial" w:hAnsi="Arial" w:cs="Arial"/>
          <w:sz w:val="16"/>
          <w:szCs w:val="16"/>
        </w:rPr>
        <w:t xml:space="preserve">Navedeno izhaja iz predloženih obračunov plač za javne uslužbence, ki so predmet tega inšpekcijskega nadzora in evidence o izvedenih izplačilih TDU v letu 2018.  </w:t>
      </w:r>
    </w:p>
  </w:footnote>
  <w:footnote w:id="11">
    <w:p w14:paraId="6BFEA09A" w14:textId="77777777" w:rsidR="009F14AD" w:rsidRPr="00D4487C" w:rsidRDefault="009F14AD" w:rsidP="00D4487C">
      <w:pPr>
        <w:pStyle w:val="Sprotnaopomba-besedilo"/>
        <w:jc w:val="both"/>
        <w:rPr>
          <w:rFonts w:ascii="Arial" w:hAnsi="Arial" w:cs="Arial"/>
          <w:sz w:val="16"/>
          <w:szCs w:val="16"/>
        </w:rPr>
      </w:pPr>
      <w:r w:rsidRPr="006F75C1">
        <w:rPr>
          <w:rStyle w:val="Sprotnaopomba-sklic"/>
          <w:rFonts w:ascii="Arial" w:hAnsi="Arial" w:cs="Arial"/>
          <w:sz w:val="16"/>
          <w:szCs w:val="16"/>
        </w:rPr>
        <w:footnoteRef/>
      </w:r>
      <w:r w:rsidRPr="006F75C1">
        <w:rPr>
          <w:rFonts w:ascii="Arial" w:hAnsi="Arial" w:cs="Arial"/>
          <w:sz w:val="16"/>
          <w:szCs w:val="16"/>
        </w:rPr>
        <w:t xml:space="preserve"> </w:t>
      </w:r>
      <w:r w:rsidRPr="006F75C1">
        <w:rPr>
          <w:rFonts w:ascii="Arial" w:hAnsi="Arial" w:cs="Arial"/>
          <w:sz w:val="16"/>
          <w:szCs w:val="16"/>
        </w:rPr>
        <w:t>Tako tudi Direktorat za organizacijo in kadre Ministrstva za javno upravo v dokumentu, št. 0100-739/2020/2 z dne 22. 2. 2011, »Uredba o delovni uspešnosti iz naslova prodaje blaga in storitev na trgu  - pogosta vprašanja uporabnikov proračuna«, odg. št. 10, str. 4/4.</w:t>
      </w:r>
    </w:p>
  </w:footnote>
  <w:footnote w:id="12">
    <w:p w14:paraId="226425D7" w14:textId="77777777" w:rsidR="009F14AD" w:rsidRPr="006F75C1" w:rsidRDefault="009F14AD" w:rsidP="0044646A">
      <w:pPr>
        <w:pStyle w:val="Sprotnaopomba-besedilo"/>
        <w:jc w:val="both"/>
        <w:rPr>
          <w:rFonts w:ascii="Arial" w:hAnsi="Arial" w:cs="Arial"/>
          <w:sz w:val="16"/>
          <w:szCs w:val="16"/>
        </w:rPr>
      </w:pPr>
      <w:r w:rsidRPr="006F75C1">
        <w:rPr>
          <w:rStyle w:val="Sprotnaopomba-sklic"/>
          <w:rFonts w:ascii="Arial" w:hAnsi="Arial" w:cs="Arial"/>
          <w:sz w:val="16"/>
          <w:szCs w:val="16"/>
        </w:rPr>
        <w:footnoteRef/>
      </w:r>
      <w:r w:rsidRPr="006F75C1">
        <w:rPr>
          <w:rFonts w:ascii="Arial" w:hAnsi="Arial" w:cs="Arial"/>
          <w:sz w:val="16"/>
          <w:szCs w:val="16"/>
        </w:rPr>
        <w:t xml:space="preserve"> </w:t>
      </w:r>
      <w:r w:rsidRPr="006F75C1">
        <w:rPr>
          <w:rFonts w:ascii="Arial" w:hAnsi="Arial" w:cs="Arial"/>
          <w:sz w:val="16"/>
          <w:szCs w:val="16"/>
        </w:rPr>
        <w:t xml:space="preserve">Navedeno izhaja iz predloženih obračunov plač za javne uslužbence, ki so predmet tega inšpekcijskega nadzora in evidence o izvedenih izplačilih TDU v letu 2019.  </w:t>
      </w:r>
    </w:p>
  </w:footnote>
  <w:footnote w:id="13">
    <w:p w14:paraId="770C602D" w14:textId="77777777" w:rsidR="009F14AD" w:rsidRPr="006F75C1" w:rsidRDefault="009F14AD" w:rsidP="00F93691">
      <w:pPr>
        <w:pStyle w:val="Sprotnaopomba-besedilo"/>
        <w:jc w:val="both"/>
        <w:rPr>
          <w:rFonts w:ascii="Arial" w:hAnsi="Arial" w:cs="Arial"/>
          <w:sz w:val="16"/>
          <w:szCs w:val="16"/>
        </w:rPr>
      </w:pPr>
      <w:r w:rsidRPr="006F75C1">
        <w:rPr>
          <w:rStyle w:val="Sprotnaopomba-sklic"/>
          <w:rFonts w:ascii="Arial" w:hAnsi="Arial" w:cs="Arial"/>
          <w:sz w:val="16"/>
          <w:szCs w:val="16"/>
        </w:rPr>
        <w:footnoteRef/>
      </w:r>
      <w:r w:rsidRPr="006F75C1">
        <w:rPr>
          <w:rFonts w:ascii="Arial" w:hAnsi="Arial" w:cs="Arial"/>
          <w:sz w:val="16"/>
          <w:szCs w:val="16"/>
        </w:rPr>
        <w:t xml:space="preserve"> </w:t>
      </w:r>
      <w:r w:rsidRPr="006F75C1">
        <w:rPr>
          <w:rFonts w:ascii="Arial" w:hAnsi="Arial" w:cs="Arial"/>
          <w:sz w:val="16"/>
          <w:szCs w:val="16"/>
        </w:rPr>
        <w:t>Ur. l. RS, št. 97/09.</w:t>
      </w:r>
    </w:p>
  </w:footnote>
  <w:footnote w:id="14">
    <w:p w14:paraId="30D28B98" w14:textId="77777777" w:rsidR="009F14AD" w:rsidRPr="00EB4FC1" w:rsidRDefault="009F14AD" w:rsidP="00EB4FC1">
      <w:pPr>
        <w:pStyle w:val="Sprotnaopomba-besedilo"/>
        <w:rPr>
          <w:rFonts w:ascii="Arial" w:hAnsi="Arial" w:cs="Arial"/>
          <w:sz w:val="16"/>
          <w:szCs w:val="16"/>
        </w:rPr>
      </w:pPr>
      <w:r w:rsidRPr="006F75C1">
        <w:rPr>
          <w:rStyle w:val="Sprotnaopomba-sklic"/>
          <w:rFonts w:ascii="Arial" w:hAnsi="Arial" w:cs="Arial"/>
          <w:sz w:val="16"/>
          <w:szCs w:val="16"/>
        </w:rPr>
        <w:footnoteRef/>
      </w:r>
      <w:r w:rsidRPr="006F75C1">
        <w:rPr>
          <w:rFonts w:ascii="Arial" w:hAnsi="Arial" w:cs="Arial"/>
          <w:sz w:val="16"/>
          <w:szCs w:val="16"/>
        </w:rPr>
        <w:t xml:space="preserve"> </w:t>
      </w:r>
      <w:r w:rsidRPr="006F75C1">
        <w:rPr>
          <w:rFonts w:ascii="Arial" w:hAnsi="Arial" w:cs="Arial"/>
          <w:sz w:val="16"/>
          <w:szCs w:val="16"/>
        </w:rPr>
        <w:t>Uredba o delovni uspešnosti iz naslova prodaje blaga in storitev na trgu - (PIS) Predpis z obrazložitvijo; dosegljivo na: http://vrs-3.vlada.si/MANDAT08/VLADNAGRADIVA.NSF/18a6b9887c33a0bdc12570e50034eb54/F73F8B35D60D4A6DC1257C220055505B?OpenDocument, 6. 4. 2021.</w:t>
      </w:r>
    </w:p>
  </w:footnote>
  <w:footnote w:id="15">
    <w:p w14:paraId="184219C4" w14:textId="77777777" w:rsidR="009F14AD" w:rsidRPr="00A56BCF" w:rsidRDefault="009F14AD" w:rsidP="00A56BCF">
      <w:pPr>
        <w:pStyle w:val="Sprotnaopomba-besedilo"/>
        <w:jc w:val="both"/>
        <w:rPr>
          <w:rFonts w:ascii="Arial" w:hAnsi="Arial" w:cs="Arial"/>
          <w:sz w:val="16"/>
          <w:szCs w:val="16"/>
        </w:rPr>
      </w:pPr>
      <w:r w:rsidRPr="00A56BCF">
        <w:rPr>
          <w:rStyle w:val="Sprotnaopomba-sklic"/>
          <w:rFonts w:ascii="Arial" w:hAnsi="Arial" w:cs="Arial"/>
          <w:sz w:val="16"/>
          <w:szCs w:val="16"/>
        </w:rPr>
        <w:footnoteRef/>
      </w:r>
      <w:r w:rsidRPr="00A56BCF">
        <w:rPr>
          <w:rFonts w:ascii="Arial" w:hAnsi="Arial" w:cs="Arial"/>
          <w:sz w:val="16"/>
          <w:szCs w:val="16"/>
        </w:rPr>
        <w:t xml:space="preserve"> </w:t>
      </w:r>
      <w:r w:rsidRPr="00A56BCF">
        <w:rPr>
          <w:rFonts w:ascii="Arial" w:hAnsi="Arial" w:cs="Arial"/>
          <w:sz w:val="16"/>
          <w:szCs w:val="16"/>
        </w:rPr>
        <w:t>V prilogi dopisa ARNES z dne 25. 10. 2020.</w:t>
      </w:r>
    </w:p>
  </w:footnote>
  <w:footnote w:id="16">
    <w:p w14:paraId="3AE33BFC" w14:textId="77777777" w:rsidR="009F14AD" w:rsidRPr="00C478E4" w:rsidRDefault="009F14AD" w:rsidP="00C478E4">
      <w:pPr>
        <w:pStyle w:val="Sprotnaopomba-besedilo"/>
        <w:jc w:val="both"/>
        <w:rPr>
          <w:rFonts w:ascii="Arial" w:hAnsi="Arial" w:cs="Arial"/>
          <w:sz w:val="16"/>
          <w:szCs w:val="16"/>
        </w:rPr>
      </w:pPr>
      <w:r w:rsidRPr="00C478E4">
        <w:rPr>
          <w:rStyle w:val="Sprotnaopomba-sklic"/>
          <w:rFonts w:ascii="Arial" w:hAnsi="Arial" w:cs="Arial"/>
          <w:sz w:val="16"/>
          <w:szCs w:val="16"/>
        </w:rPr>
        <w:footnoteRef/>
      </w:r>
      <w:r w:rsidRPr="00C478E4">
        <w:rPr>
          <w:rFonts w:ascii="Arial" w:hAnsi="Arial" w:cs="Arial"/>
          <w:sz w:val="16"/>
          <w:szCs w:val="16"/>
        </w:rPr>
        <w:t xml:space="preserve"> </w:t>
      </w:r>
      <w:r w:rsidRPr="00C478E4">
        <w:rPr>
          <w:rFonts w:ascii="Arial" w:hAnsi="Arial" w:cs="Arial"/>
          <w:sz w:val="16"/>
          <w:szCs w:val="16"/>
        </w:rPr>
        <w:t>Ur. l. RS, št. 69/08</w:t>
      </w:r>
      <w:r>
        <w:rPr>
          <w:rFonts w:ascii="Arial" w:hAnsi="Arial" w:cs="Arial"/>
          <w:sz w:val="16"/>
          <w:szCs w:val="16"/>
        </w:rPr>
        <w:t xml:space="preserve"> z dne 8. 7. 2008</w:t>
      </w:r>
      <w:r w:rsidRPr="00C478E4">
        <w:rPr>
          <w:rFonts w:ascii="Arial" w:hAnsi="Arial" w:cs="Arial"/>
          <w:sz w:val="16"/>
          <w:szCs w:val="16"/>
        </w:rPr>
        <w:t>.</w:t>
      </w:r>
    </w:p>
  </w:footnote>
  <w:footnote w:id="17">
    <w:p w14:paraId="3A810CD6" w14:textId="77777777" w:rsidR="009F14AD" w:rsidRPr="00C478E4" w:rsidRDefault="009F14AD" w:rsidP="00C478E4">
      <w:pPr>
        <w:pStyle w:val="Sprotnaopomba-besedilo"/>
        <w:jc w:val="both"/>
        <w:rPr>
          <w:rFonts w:ascii="Arial" w:hAnsi="Arial" w:cs="Arial"/>
          <w:sz w:val="16"/>
          <w:szCs w:val="16"/>
        </w:rPr>
      </w:pPr>
      <w:r w:rsidRPr="00C478E4">
        <w:rPr>
          <w:rStyle w:val="Sprotnaopomba-sklic"/>
          <w:rFonts w:ascii="Arial" w:hAnsi="Arial" w:cs="Arial"/>
          <w:sz w:val="16"/>
          <w:szCs w:val="16"/>
        </w:rPr>
        <w:footnoteRef/>
      </w:r>
      <w:r w:rsidRPr="00C478E4">
        <w:rPr>
          <w:rFonts w:ascii="Arial" w:hAnsi="Arial" w:cs="Arial"/>
          <w:sz w:val="16"/>
          <w:szCs w:val="16"/>
        </w:rPr>
        <w:t xml:space="preserve"> </w:t>
      </w:r>
      <w:r w:rsidRPr="00C478E4">
        <w:rPr>
          <w:rFonts w:ascii="Arial" w:hAnsi="Arial" w:cs="Arial"/>
          <w:sz w:val="16"/>
          <w:szCs w:val="16"/>
        </w:rPr>
        <w:t>1. odstavek Uredbe o delovni uspešnosti iz naslova prodaje blaga in storitev na trgu je določal, da obseg sredstev za plačilo delovne uspešnosti iz naslova prodaje blaga in storitev na trgu iz prvega odstavka 4. člena te uredbe določi minister s pravilnikom, vendar sme znašati največ 60 odstotkov razlike med prihodkov in odhodki preteklega leta od prodaje blaga in storitev na trgu, na področju kulturnih dejavnosti pa dodatno največ 25% vseh nejavnih prihodkov preteklega leta iz izvajanja javne službe.</w:t>
      </w:r>
    </w:p>
  </w:footnote>
  <w:footnote w:id="18">
    <w:p w14:paraId="03D642DD" w14:textId="77777777" w:rsidR="009F14AD" w:rsidRPr="00335377" w:rsidRDefault="009F14AD" w:rsidP="00335377">
      <w:pPr>
        <w:pStyle w:val="Sprotnaopomba-besedilo"/>
        <w:jc w:val="both"/>
        <w:rPr>
          <w:rFonts w:ascii="Arial" w:hAnsi="Arial" w:cs="Arial"/>
          <w:sz w:val="16"/>
          <w:szCs w:val="16"/>
        </w:rPr>
      </w:pPr>
      <w:r w:rsidRPr="00335377">
        <w:rPr>
          <w:rStyle w:val="Sprotnaopomba-sklic"/>
          <w:rFonts w:ascii="Arial" w:hAnsi="Arial" w:cs="Arial"/>
          <w:sz w:val="16"/>
          <w:szCs w:val="16"/>
        </w:rPr>
        <w:footnoteRef/>
      </w:r>
      <w:r w:rsidRPr="00335377">
        <w:rPr>
          <w:rFonts w:ascii="Arial" w:hAnsi="Arial" w:cs="Arial"/>
          <w:sz w:val="16"/>
          <w:szCs w:val="16"/>
        </w:rPr>
        <w:t xml:space="preserve"> </w:t>
      </w:r>
      <w:r w:rsidRPr="00335377">
        <w:rPr>
          <w:rFonts w:ascii="Arial" w:hAnsi="Arial" w:cs="Arial"/>
          <w:sz w:val="16"/>
          <w:szCs w:val="16"/>
        </w:rPr>
        <w:t xml:space="preserve">Elektronsko sporočilo. </w:t>
      </w:r>
    </w:p>
  </w:footnote>
  <w:footnote w:id="19">
    <w:p w14:paraId="4DCFD8F3" w14:textId="77777777" w:rsidR="009F14AD" w:rsidRPr="00C776D2" w:rsidRDefault="009F14AD" w:rsidP="00C776D2">
      <w:pPr>
        <w:pStyle w:val="Sprotnaopomba-besedilo"/>
        <w:jc w:val="both"/>
        <w:rPr>
          <w:rFonts w:ascii="Arial" w:hAnsi="Arial" w:cs="Arial"/>
          <w:sz w:val="16"/>
          <w:szCs w:val="16"/>
        </w:rPr>
      </w:pPr>
      <w:r w:rsidRPr="00C776D2">
        <w:rPr>
          <w:rStyle w:val="Sprotnaopomba-sklic"/>
          <w:rFonts w:ascii="Arial" w:hAnsi="Arial" w:cs="Arial"/>
          <w:sz w:val="16"/>
          <w:szCs w:val="16"/>
        </w:rPr>
        <w:footnoteRef/>
      </w:r>
      <w:r w:rsidRPr="00C776D2">
        <w:rPr>
          <w:rFonts w:ascii="Arial" w:hAnsi="Arial" w:cs="Arial"/>
          <w:sz w:val="16"/>
          <w:szCs w:val="16"/>
        </w:rPr>
        <w:t xml:space="preserve"> </w:t>
      </w:r>
      <w:r w:rsidRPr="00C776D2">
        <w:rPr>
          <w:rFonts w:ascii="Arial" w:hAnsi="Arial" w:cs="Arial"/>
          <w:sz w:val="16"/>
          <w:szCs w:val="16"/>
        </w:rPr>
        <w:t>Ur. l. RS 97/2009 z dne 30.11.2009.</w:t>
      </w:r>
    </w:p>
  </w:footnote>
  <w:footnote w:id="20">
    <w:p w14:paraId="39C2B2C0" w14:textId="77777777" w:rsidR="009F14AD" w:rsidRPr="0060721D" w:rsidRDefault="009F14AD">
      <w:pPr>
        <w:pStyle w:val="Sprotnaopomba-besedilo"/>
        <w:rPr>
          <w:rFonts w:ascii="Arial" w:hAnsi="Arial" w:cs="Arial"/>
          <w:sz w:val="16"/>
          <w:szCs w:val="16"/>
        </w:rPr>
      </w:pPr>
      <w:r w:rsidRPr="0060721D">
        <w:rPr>
          <w:rStyle w:val="Sprotnaopomba-sklic"/>
          <w:rFonts w:ascii="Arial" w:hAnsi="Arial" w:cs="Arial"/>
          <w:sz w:val="16"/>
          <w:szCs w:val="16"/>
        </w:rPr>
        <w:footnoteRef/>
      </w:r>
      <w:r w:rsidRPr="0060721D">
        <w:rPr>
          <w:rFonts w:ascii="Arial" w:hAnsi="Arial" w:cs="Arial"/>
          <w:sz w:val="16"/>
          <w:szCs w:val="16"/>
        </w:rPr>
        <w:t xml:space="preserve"> </w:t>
      </w:r>
      <w:r w:rsidRPr="0060721D">
        <w:rPr>
          <w:rFonts w:ascii="Arial" w:hAnsi="Arial" w:cs="Arial"/>
          <w:sz w:val="16"/>
          <w:szCs w:val="16"/>
        </w:rPr>
        <w:t>Ur. l. RS 69/08.</w:t>
      </w:r>
    </w:p>
  </w:footnote>
  <w:footnote w:id="21">
    <w:p w14:paraId="7D504CBC" w14:textId="77777777" w:rsidR="009F14AD" w:rsidRPr="00913293" w:rsidRDefault="009F14AD" w:rsidP="00913293">
      <w:pPr>
        <w:pStyle w:val="Sprotnaopomba-besedilo"/>
        <w:jc w:val="both"/>
        <w:rPr>
          <w:rFonts w:ascii="Arial" w:hAnsi="Arial" w:cs="Arial"/>
          <w:sz w:val="16"/>
          <w:szCs w:val="16"/>
        </w:rPr>
      </w:pPr>
      <w:r w:rsidRPr="00913293">
        <w:rPr>
          <w:rStyle w:val="Sprotnaopomba-sklic"/>
          <w:rFonts w:ascii="Arial" w:hAnsi="Arial" w:cs="Arial"/>
          <w:sz w:val="16"/>
          <w:szCs w:val="16"/>
        </w:rPr>
        <w:footnoteRef/>
      </w:r>
      <w:r w:rsidRPr="00913293">
        <w:rPr>
          <w:rFonts w:ascii="Arial" w:hAnsi="Arial" w:cs="Arial"/>
          <w:sz w:val="16"/>
          <w:szCs w:val="16"/>
        </w:rPr>
        <w:t xml:space="preserve"> </w:t>
      </w:r>
      <w:r w:rsidRPr="00913293">
        <w:rPr>
          <w:rFonts w:ascii="Arial" w:hAnsi="Arial" w:cs="Arial"/>
          <w:sz w:val="16"/>
          <w:szCs w:val="16"/>
        </w:rPr>
        <w:t>Elektronsko sporočilo.</w:t>
      </w:r>
    </w:p>
  </w:footnote>
  <w:footnote w:id="22">
    <w:p w14:paraId="0C9CB219" w14:textId="77777777" w:rsidR="009F14AD" w:rsidRPr="00FB1D7D" w:rsidRDefault="009F14AD" w:rsidP="00FB1D7D">
      <w:pPr>
        <w:pStyle w:val="Sprotnaopomba-besedilo"/>
        <w:jc w:val="both"/>
        <w:rPr>
          <w:rFonts w:ascii="Arial" w:hAnsi="Arial" w:cs="Arial"/>
          <w:sz w:val="16"/>
          <w:szCs w:val="16"/>
        </w:rPr>
      </w:pPr>
      <w:r w:rsidRPr="006F75C1">
        <w:rPr>
          <w:rStyle w:val="Sprotnaopomba-sklic"/>
          <w:rFonts w:ascii="Arial" w:hAnsi="Arial" w:cs="Arial"/>
          <w:sz w:val="16"/>
          <w:szCs w:val="16"/>
        </w:rPr>
        <w:footnoteRef/>
      </w:r>
      <w:r w:rsidRPr="006F75C1">
        <w:rPr>
          <w:rFonts w:ascii="Arial" w:hAnsi="Arial" w:cs="Arial"/>
          <w:sz w:val="16"/>
          <w:szCs w:val="16"/>
        </w:rPr>
        <w:t xml:space="preserve"> </w:t>
      </w:r>
      <w:r w:rsidRPr="006F75C1">
        <w:rPr>
          <w:rFonts w:ascii="Arial" w:hAnsi="Arial" w:cs="Arial"/>
          <w:sz w:val="16"/>
          <w:szCs w:val="16"/>
        </w:rPr>
        <w:t>Ur. l. RS, št. 41/12.</w:t>
      </w:r>
    </w:p>
  </w:footnote>
  <w:footnote w:id="23">
    <w:p w14:paraId="72692ED6" w14:textId="77777777" w:rsidR="009F14AD" w:rsidRPr="00AD43D2" w:rsidRDefault="009F14AD" w:rsidP="00AD43D2">
      <w:pPr>
        <w:pStyle w:val="Sprotnaopomba-besedilo"/>
        <w:jc w:val="both"/>
        <w:rPr>
          <w:rFonts w:ascii="Arial" w:hAnsi="Arial" w:cs="Arial"/>
          <w:sz w:val="16"/>
          <w:szCs w:val="16"/>
        </w:rPr>
      </w:pPr>
      <w:r w:rsidRPr="00AD43D2">
        <w:rPr>
          <w:rStyle w:val="Sprotnaopomba-sklic"/>
          <w:rFonts w:ascii="Arial" w:hAnsi="Arial" w:cs="Arial"/>
          <w:sz w:val="16"/>
          <w:szCs w:val="16"/>
        </w:rPr>
        <w:footnoteRef/>
      </w:r>
      <w:r w:rsidRPr="00AD43D2">
        <w:rPr>
          <w:rFonts w:ascii="Arial" w:hAnsi="Arial" w:cs="Arial"/>
          <w:sz w:val="16"/>
          <w:szCs w:val="16"/>
        </w:rPr>
        <w:t xml:space="preserve"> </w:t>
      </w:r>
      <w:r w:rsidRPr="00AD43D2">
        <w:rPr>
          <w:rFonts w:ascii="Arial" w:hAnsi="Arial" w:cs="Arial"/>
          <w:sz w:val="16"/>
          <w:szCs w:val="16"/>
        </w:rPr>
        <w:t xml:space="preserve">Delovno mesto I017111 Področni svetovalec I je bilo uvrščeno v 31. plačni razred z možnostjo napredovanja do 41. plačnega razreda. </w:t>
      </w:r>
    </w:p>
  </w:footnote>
  <w:footnote w:id="24">
    <w:p w14:paraId="4836CC11" w14:textId="77777777" w:rsidR="009F14AD" w:rsidRPr="00891DDD" w:rsidRDefault="009F14AD" w:rsidP="00891DDD">
      <w:pPr>
        <w:pStyle w:val="Sprotnaopomba-besedilo"/>
        <w:jc w:val="both"/>
        <w:rPr>
          <w:rFonts w:ascii="Arial" w:hAnsi="Arial" w:cs="Arial"/>
          <w:sz w:val="16"/>
          <w:szCs w:val="16"/>
        </w:rPr>
      </w:pPr>
      <w:r w:rsidRPr="00891DDD">
        <w:rPr>
          <w:rStyle w:val="Sprotnaopomba-sklic"/>
          <w:rFonts w:ascii="Arial" w:hAnsi="Arial" w:cs="Arial"/>
          <w:sz w:val="16"/>
          <w:szCs w:val="16"/>
        </w:rPr>
        <w:footnoteRef/>
      </w:r>
      <w:r w:rsidRPr="00891DDD">
        <w:rPr>
          <w:rFonts w:ascii="Arial" w:hAnsi="Arial" w:cs="Arial"/>
          <w:sz w:val="16"/>
          <w:szCs w:val="16"/>
        </w:rPr>
        <w:t xml:space="preserve"> </w:t>
      </w:r>
      <w:r w:rsidRPr="00891DDD">
        <w:rPr>
          <w:rFonts w:ascii="Arial" w:hAnsi="Arial" w:cs="Arial"/>
          <w:sz w:val="16"/>
          <w:szCs w:val="16"/>
        </w:rPr>
        <w:t>Ur. l. RS, št. 69/08, 73/08, 6/11, 46/17 in 80/18</w:t>
      </w:r>
      <w:r>
        <w:rPr>
          <w:rFonts w:ascii="Arial" w:hAnsi="Arial" w:cs="Arial"/>
          <w:sz w:val="16"/>
          <w:szCs w:val="16"/>
        </w:rPr>
        <w:t>; v nadaljevanju: Uredba.</w:t>
      </w:r>
    </w:p>
  </w:footnote>
  <w:footnote w:id="25">
    <w:p w14:paraId="793F799F" w14:textId="77777777" w:rsidR="009F14AD" w:rsidRPr="00593BD2" w:rsidRDefault="009F14AD" w:rsidP="00593BD2">
      <w:pPr>
        <w:pStyle w:val="Sprotnaopomba-besedilo"/>
        <w:jc w:val="both"/>
        <w:rPr>
          <w:rFonts w:ascii="Arial" w:hAnsi="Arial" w:cs="Arial"/>
          <w:sz w:val="16"/>
          <w:szCs w:val="16"/>
        </w:rPr>
      </w:pPr>
      <w:r w:rsidRPr="00593BD2">
        <w:rPr>
          <w:rStyle w:val="Sprotnaopomba-sklic"/>
          <w:rFonts w:ascii="Arial" w:hAnsi="Arial" w:cs="Arial"/>
          <w:sz w:val="16"/>
          <w:szCs w:val="16"/>
        </w:rPr>
        <w:footnoteRef/>
      </w:r>
      <w:r w:rsidRPr="00593BD2">
        <w:rPr>
          <w:rFonts w:ascii="Arial" w:hAnsi="Arial" w:cs="Arial"/>
          <w:sz w:val="16"/>
          <w:szCs w:val="16"/>
        </w:rPr>
        <w:t xml:space="preserve"> </w:t>
      </w:r>
      <w:r w:rsidRPr="00593BD2">
        <w:rPr>
          <w:rFonts w:ascii="Arial" w:hAnsi="Arial" w:cs="Arial"/>
          <w:sz w:val="16"/>
          <w:szCs w:val="16"/>
        </w:rPr>
        <w:t xml:space="preserve">Delovno mesto J015027 Projektni sodelavec V je bilo uvrščeno v 21. plačni razred z možnostjo napredovanja do 31. plačnega razreda. </w:t>
      </w:r>
    </w:p>
  </w:footnote>
  <w:footnote w:id="26">
    <w:p w14:paraId="1329B39D" w14:textId="77777777" w:rsidR="009F14AD" w:rsidRPr="00593BD2" w:rsidRDefault="009F14AD" w:rsidP="00593BD2">
      <w:pPr>
        <w:pStyle w:val="Sprotnaopomba-besedilo"/>
        <w:jc w:val="both"/>
        <w:rPr>
          <w:rFonts w:ascii="Arial" w:hAnsi="Arial" w:cs="Arial"/>
          <w:sz w:val="16"/>
          <w:szCs w:val="16"/>
        </w:rPr>
      </w:pPr>
      <w:r w:rsidRPr="00593BD2">
        <w:rPr>
          <w:rStyle w:val="Sprotnaopomba-sklic"/>
          <w:rFonts w:ascii="Arial" w:hAnsi="Arial" w:cs="Arial"/>
          <w:sz w:val="16"/>
          <w:szCs w:val="16"/>
        </w:rPr>
        <w:footnoteRef/>
      </w:r>
      <w:r w:rsidRPr="00593BD2">
        <w:rPr>
          <w:rFonts w:ascii="Arial" w:hAnsi="Arial" w:cs="Arial"/>
          <w:sz w:val="16"/>
          <w:szCs w:val="16"/>
        </w:rPr>
        <w:t xml:space="preserve"> </w:t>
      </w:r>
      <w:r w:rsidRPr="00593BD2">
        <w:rPr>
          <w:rFonts w:ascii="Arial" w:hAnsi="Arial" w:cs="Arial"/>
          <w:sz w:val="16"/>
          <w:szCs w:val="16"/>
        </w:rPr>
        <w:t xml:space="preserve">Ur. l.  RS, št. 45/92, 50/92 – </w:t>
      </w:r>
      <w:proofErr w:type="spellStart"/>
      <w:r w:rsidRPr="00593BD2">
        <w:rPr>
          <w:rFonts w:ascii="Arial" w:hAnsi="Arial" w:cs="Arial"/>
          <w:sz w:val="16"/>
          <w:szCs w:val="16"/>
        </w:rPr>
        <w:t>popr</w:t>
      </w:r>
      <w:proofErr w:type="spellEnd"/>
      <w:r w:rsidRPr="00593BD2">
        <w:rPr>
          <w:rFonts w:ascii="Arial" w:hAnsi="Arial" w:cs="Arial"/>
          <w:sz w:val="16"/>
          <w:szCs w:val="16"/>
        </w:rPr>
        <w:t xml:space="preserve">., 5/93, 18/94 – ZRPJZ, 50/94, 45/96, 51/98, 73/98 – </w:t>
      </w:r>
      <w:proofErr w:type="spellStart"/>
      <w:r w:rsidRPr="00593BD2">
        <w:rPr>
          <w:rFonts w:ascii="Arial" w:hAnsi="Arial" w:cs="Arial"/>
          <w:sz w:val="16"/>
          <w:szCs w:val="16"/>
        </w:rPr>
        <w:t>popr</w:t>
      </w:r>
      <w:proofErr w:type="spellEnd"/>
      <w:r w:rsidRPr="00593BD2">
        <w:rPr>
          <w:rFonts w:ascii="Arial" w:hAnsi="Arial" w:cs="Arial"/>
          <w:sz w:val="16"/>
          <w:szCs w:val="16"/>
        </w:rPr>
        <w:t xml:space="preserve">., 39/99 – ZMPUPR, 106/99, 107/00, 64/01, 84/01, 85/01 – </w:t>
      </w:r>
      <w:proofErr w:type="spellStart"/>
      <w:r w:rsidRPr="00593BD2">
        <w:rPr>
          <w:rFonts w:ascii="Arial" w:hAnsi="Arial" w:cs="Arial"/>
          <w:sz w:val="16"/>
          <w:szCs w:val="16"/>
        </w:rPr>
        <w:t>popr</w:t>
      </w:r>
      <w:proofErr w:type="spellEnd"/>
      <w:r w:rsidRPr="00593BD2">
        <w:rPr>
          <w:rFonts w:ascii="Arial" w:hAnsi="Arial" w:cs="Arial"/>
          <w:sz w:val="16"/>
          <w:szCs w:val="16"/>
        </w:rPr>
        <w:t>., 43/06 – ZKolP, 61/08, 67/08, 40/12, 46/13, 106/15, 46/17, 80/18 in 160/20</w:t>
      </w:r>
      <w:r>
        <w:rPr>
          <w:rFonts w:ascii="Arial" w:hAnsi="Arial" w:cs="Arial"/>
          <w:sz w:val="16"/>
          <w:szCs w:val="16"/>
        </w:rPr>
        <w:t>; v nadaljevanju: KPRD.</w:t>
      </w:r>
    </w:p>
  </w:footnote>
  <w:footnote w:id="27">
    <w:p w14:paraId="41DC4269" w14:textId="77777777" w:rsidR="009F14AD" w:rsidRPr="0008200B" w:rsidRDefault="009F14AD" w:rsidP="0008200B">
      <w:pPr>
        <w:pStyle w:val="Sprotnaopomba-besedilo"/>
        <w:jc w:val="both"/>
        <w:rPr>
          <w:rFonts w:ascii="Arial" w:hAnsi="Arial" w:cs="Arial"/>
          <w:sz w:val="16"/>
          <w:szCs w:val="16"/>
        </w:rPr>
      </w:pPr>
      <w:r w:rsidRPr="0008200B">
        <w:rPr>
          <w:rStyle w:val="Sprotnaopomba-sklic"/>
          <w:rFonts w:ascii="Arial" w:hAnsi="Arial" w:cs="Arial"/>
          <w:sz w:val="16"/>
          <w:szCs w:val="16"/>
        </w:rPr>
        <w:footnoteRef/>
      </w:r>
      <w:r w:rsidRPr="0008200B">
        <w:rPr>
          <w:rFonts w:ascii="Arial" w:hAnsi="Arial" w:cs="Arial"/>
          <w:sz w:val="16"/>
          <w:szCs w:val="16"/>
        </w:rPr>
        <w:t xml:space="preserve"> </w:t>
      </w:r>
      <w:r w:rsidRPr="0008200B">
        <w:rPr>
          <w:rFonts w:ascii="Arial" w:hAnsi="Arial" w:cs="Arial"/>
          <w:sz w:val="16"/>
          <w:szCs w:val="16"/>
        </w:rPr>
        <w:t xml:space="preserve">Delovno mesto J015026 Programer aplikacij V je bilo uvrščeno v 21. plačni razred z možnostjo napredovanja do 31. plačnega razreda. </w:t>
      </w:r>
    </w:p>
  </w:footnote>
  <w:footnote w:id="28">
    <w:p w14:paraId="39EC8EB6" w14:textId="77777777" w:rsidR="009F14AD" w:rsidRPr="0008200B" w:rsidRDefault="009F14AD" w:rsidP="0008200B">
      <w:pPr>
        <w:pStyle w:val="Sprotnaopomba-besedilo"/>
        <w:jc w:val="both"/>
        <w:rPr>
          <w:rFonts w:ascii="Arial" w:hAnsi="Arial" w:cs="Arial"/>
          <w:sz w:val="16"/>
          <w:szCs w:val="16"/>
        </w:rPr>
      </w:pPr>
      <w:r w:rsidRPr="0008200B">
        <w:rPr>
          <w:rStyle w:val="Sprotnaopomba-sklic"/>
          <w:rFonts w:ascii="Arial" w:hAnsi="Arial" w:cs="Arial"/>
          <w:sz w:val="16"/>
          <w:szCs w:val="16"/>
        </w:rPr>
        <w:footnoteRef/>
      </w:r>
      <w:r w:rsidRPr="0008200B">
        <w:rPr>
          <w:rFonts w:ascii="Arial" w:hAnsi="Arial" w:cs="Arial"/>
          <w:sz w:val="16"/>
          <w:szCs w:val="16"/>
        </w:rPr>
        <w:t xml:space="preserve"> </w:t>
      </w:r>
      <w:r w:rsidRPr="0008200B">
        <w:rPr>
          <w:rFonts w:ascii="Arial" w:hAnsi="Arial" w:cs="Arial"/>
          <w:sz w:val="16"/>
          <w:szCs w:val="16"/>
        </w:rPr>
        <w:t>S spremembo KPND je bilo delovno mesto J015026 Programer aplikacij V je bilo uvrščeno v 22. plačni razred z možnostjo napredovanja do 32. plačnega razreda.</w:t>
      </w:r>
    </w:p>
  </w:footnote>
  <w:footnote w:id="29">
    <w:p w14:paraId="432BAA6B" w14:textId="77777777" w:rsidR="009F14AD" w:rsidRPr="00CB23D4" w:rsidRDefault="009F14AD" w:rsidP="00CB23D4">
      <w:pPr>
        <w:pStyle w:val="Sprotnaopomba-besedilo"/>
        <w:jc w:val="both"/>
        <w:rPr>
          <w:rFonts w:ascii="Arial" w:hAnsi="Arial" w:cs="Arial"/>
          <w:sz w:val="16"/>
          <w:szCs w:val="16"/>
        </w:rPr>
      </w:pPr>
      <w:r w:rsidRPr="00CB23D4">
        <w:rPr>
          <w:rStyle w:val="Sprotnaopomba-sklic"/>
          <w:rFonts w:ascii="Arial" w:hAnsi="Arial" w:cs="Arial"/>
          <w:sz w:val="16"/>
          <w:szCs w:val="16"/>
        </w:rPr>
        <w:footnoteRef/>
      </w:r>
      <w:r w:rsidRPr="00CB23D4">
        <w:rPr>
          <w:rFonts w:ascii="Arial" w:hAnsi="Arial" w:cs="Arial"/>
          <w:sz w:val="16"/>
          <w:szCs w:val="16"/>
        </w:rPr>
        <w:t xml:space="preserve"> </w:t>
      </w:r>
      <w:r w:rsidRPr="00CB23D4">
        <w:rPr>
          <w:rFonts w:ascii="Arial" w:hAnsi="Arial" w:cs="Arial"/>
          <w:sz w:val="16"/>
          <w:szCs w:val="16"/>
        </w:rPr>
        <w:t>Potrdilo o vpisu v evidenco z dne 23. 10. 2019.</w:t>
      </w:r>
    </w:p>
  </w:footnote>
  <w:footnote w:id="30">
    <w:p w14:paraId="7D359D97" w14:textId="77777777" w:rsidR="009F14AD" w:rsidRPr="00776FAD" w:rsidRDefault="009F14AD" w:rsidP="00776FAD">
      <w:pPr>
        <w:pStyle w:val="Sprotnaopomba-besedilo"/>
        <w:jc w:val="both"/>
        <w:rPr>
          <w:rFonts w:ascii="Arial" w:hAnsi="Arial" w:cs="Arial"/>
          <w:sz w:val="16"/>
          <w:szCs w:val="16"/>
        </w:rPr>
      </w:pPr>
      <w:r w:rsidRPr="00776FAD">
        <w:rPr>
          <w:rStyle w:val="Sprotnaopomba-sklic"/>
          <w:rFonts w:ascii="Arial" w:hAnsi="Arial" w:cs="Arial"/>
          <w:sz w:val="16"/>
          <w:szCs w:val="16"/>
        </w:rPr>
        <w:footnoteRef/>
      </w:r>
      <w:r w:rsidRPr="00776FAD">
        <w:rPr>
          <w:rFonts w:ascii="Arial" w:hAnsi="Arial" w:cs="Arial"/>
          <w:sz w:val="16"/>
          <w:szCs w:val="16"/>
        </w:rPr>
        <w:t xml:space="preserve"> </w:t>
      </w:r>
      <w:r w:rsidRPr="00776FAD">
        <w:rPr>
          <w:rFonts w:ascii="Arial" w:hAnsi="Arial" w:cs="Arial"/>
          <w:sz w:val="16"/>
          <w:szCs w:val="16"/>
        </w:rPr>
        <w:t xml:space="preserve">Delovno mesto I017161 Višji svetovalec področja III je bilo uvrščeno v 33. plačni razred z možnostjo napredovanja do 43. plačnega razreda. </w:t>
      </w:r>
    </w:p>
  </w:footnote>
  <w:footnote w:id="31">
    <w:p w14:paraId="0CEB9814" w14:textId="77777777" w:rsidR="009F14AD" w:rsidRPr="00776FAD" w:rsidRDefault="009F14AD" w:rsidP="00776FAD">
      <w:pPr>
        <w:pStyle w:val="Sprotnaopomba-besedilo"/>
        <w:jc w:val="both"/>
        <w:rPr>
          <w:rFonts w:ascii="Arial" w:hAnsi="Arial" w:cs="Arial"/>
          <w:sz w:val="16"/>
          <w:szCs w:val="16"/>
        </w:rPr>
      </w:pPr>
      <w:r w:rsidRPr="00776FAD">
        <w:rPr>
          <w:rStyle w:val="Sprotnaopomba-sklic"/>
          <w:rFonts w:ascii="Arial" w:hAnsi="Arial" w:cs="Arial"/>
          <w:sz w:val="16"/>
          <w:szCs w:val="16"/>
        </w:rPr>
        <w:footnoteRef/>
      </w:r>
      <w:r w:rsidRPr="00776FAD">
        <w:rPr>
          <w:rFonts w:ascii="Arial" w:hAnsi="Arial" w:cs="Arial"/>
          <w:sz w:val="16"/>
          <w:szCs w:val="16"/>
        </w:rPr>
        <w:t xml:space="preserve"> </w:t>
      </w:r>
      <w:r w:rsidRPr="00776FAD">
        <w:rPr>
          <w:rFonts w:ascii="Arial" w:hAnsi="Arial" w:cs="Arial"/>
          <w:sz w:val="16"/>
          <w:szCs w:val="16"/>
        </w:rPr>
        <w:t>Delovno mesto I017160 Višji svetovalec področja II je bilo uvrščeno v 35. plačni razred z možnostjo napredovanja do 45. plačnega razreda.</w:t>
      </w:r>
    </w:p>
  </w:footnote>
  <w:footnote w:id="32">
    <w:p w14:paraId="4535F23C" w14:textId="77777777" w:rsidR="009F14AD" w:rsidRPr="00035BA4" w:rsidRDefault="009F14AD" w:rsidP="00035BA4">
      <w:pPr>
        <w:pStyle w:val="Sprotnaopomba-besedilo"/>
        <w:jc w:val="both"/>
        <w:rPr>
          <w:rFonts w:ascii="Arial" w:hAnsi="Arial" w:cs="Arial"/>
          <w:sz w:val="16"/>
          <w:szCs w:val="16"/>
        </w:rPr>
      </w:pPr>
      <w:r w:rsidRPr="00035BA4">
        <w:rPr>
          <w:rStyle w:val="Sprotnaopomba-sklic"/>
          <w:rFonts w:ascii="Arial" w:hAnsi="Arial" w:cs="Arial"/>
          <w:sz w:val="16"/>
          <w:szCs w:val="16"/>
        </w:rPr>
        <w:footnoteRef/>
      </w:r>
      <w:r w:rsidRPr="00035BA4">
        <w:rPr>
          <w:rFonts w:ascii="Arial" w:hAnsi="Arial" w:cs="Arial"/>
          <w:sz w:val="16"/>
          <w:szCs w:val="16"/>
        </w:rPr>
        <w:t xml:space="preserve"> </w:t>
      </w:r>
      <w:r w:rsidRPr="00035BA4">
        <w:rPr>
          <w:rFonts w:ascii="Arial" w:hAnsi="Arial" w:cs="Arial"/>
          <w:sz w:val="16"/>
          <w:szCs w:val="16"/>
        </w:rPr>
        <w:t xml:space="preserve">Delovno mesto I017054 Področni podsekretar je uvrščeno 42. plačni razred z možnostjo napredovanja do 52. plačnega razreda.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DD0B0" w14:textId="7CC23756" w:rsidR="009F14AD" w:rsidRDefault="009F14AD" w:rsidP="00705FAF">
    <w:pPr>
      <w:pStyle w:val="Glava"/>
      <w:jc w:val="center"/>
    </w:pPr>
    <w:r>
      <w:t>ZAPISNIK O INŠPEKCIJSKEM NADZORU V ARNES</w:t>
    </w:r>
  </w:p>
  <w:p w14:paraId="6ADBC3EE" w14:textId="22EF4902" w:rsidR="009F14AD" w:rsidRPr="00110CBD" w:rsidRDefault="009F14AD"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8E58" w14:textId="7B00B7A7" w:rsidR="009F14AD" w:rsidRPr="00DD76C4" w:rsidRDefault="009F14AD" w:rsidP="007D38FA">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Pr="00DD76C4">
      <w:rPr>
        <w:noProof/>
        <w:sz w:val="22"/>
        <w:szCs w:val="22"/>
      </w:rPr>
      <mc:AlternateContent>
        <mc:Choice Requires="wps">
          <w:drawing>
            <wp:anchor distT="0" distB="0" distL="114300" distR="114300" simplePos="0" relativeHeight="251656192" behindDoc="1" locked="0" layoutInCell="0" allowOverlap="1" wp14:anchorId="3DBD53B8" wp14:editId="551A79C6">
              <wp:simplePos x="0" y="0"/>
              <wp:positionH relativeFrom="column">
                <wp:posOffset>-431800</wp:posOffset>
              </wp:positionH>
              <wp:positionV relativeFrom="page">
                <wp:posOffset>3600450</wp:posOffset>
              </wp:positionV>
              <wp:extent cx="252095" cy="0"/>
              <wp:effectExtent l="10160" t="9525" r="13970"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6F6C1" id="Line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DD76C4">
      <w:rPr>
        <w:rFonts w:ascii="Republika" w:hAnsi="Republika"/>
        <w:sz w:val="22"/>
        <w:szCs w:val="22"/>
      </w:rPr>
      <w:t>REPUBLIKA SLOVENIJA</w:t>
    </w:r>
  </w:p>
  <w:p w14:paraId="3E12B5C3" w14:textId="77777777" w:rsidR="009F14AD" w:rsidRPr="00DD76C4" w:rsidRDefault="009F14AD" w:rsidP="007D38FA">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Pr>
        <w:rFonts w:ascii="Republika Bold" w:hAnsi="Republika Bold"/>
        <w:b/>
        <w:caps/>
        <w:szCs w:val="20"/>
      </w:rPr>
      <w:t>Ministrstvo za JAVNO UPRAVO</w:t>
    </w:r>
  </w:p>
  <w:p w14:paraId="6ED3D3FA" w14:textId="77777777" w:rsidR="009F14AD" w:rsidRPr="00DD76C4" w:rsidRDefault="009F14AD" w:rsidP="007D38FA">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4F780B5D" w14:textId="77777777" w:rsidR="009F14AD" w:rsidRPr="00DD76C4" w:rsidRDefault="009F14AD" w:rsidP="007D38FA">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www.mju</w:t>
    </w:r>
    <w:r w:rsidRPr="00DD76C4">
      <w:rPr>
        <w:rFonts w:cs="Arial"/>
        <w:sz w:val="18"/>
        <w:szCs w:val="18"/>
      </w:rPr>
      <w:t xml:space="preserve">.gov.si </w:t>
    </w:r>
  </w:p>
  <w:p w14:paraId="4B58DE34" w14:textId="77777777" w:rsidR="009F14AD" w:rsidRPr="00DD76C4" w:rsidRDefault="009F14AD"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2B514E8D" w14:textId="77777777" w:rsidR="009F14AD" w:rsidRPr="00DD76C4" w:rsidRDefault="009F14AD"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693F5302" w14:textId="77777777" w:rsidR="009F14AD" w:rsidRPr="00DD76C4" w:rsidRDefault="009F14AD"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3D60611F" w14:textId="77777777" w:rsidR="009F14AD" w:rsidRPr="008F3500" w:rsidRDefault="009F14AD"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770D"/>
    <w:multiLevelType w:val="hybridMultilevel"/>
    <w:tmpl w:val="0BF4ED8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3F0D39"/>
    <w:multiLevelType w:val="hybridMultilevel"/>
    <w:tmpl w:val="C668F9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84C99"/>
    <w:multiLevelType w:val="hybridMultilevel"/>
    <w:tmpl w:val="B224822E"/>
    <w:lvl w:ilvl="0" w:tplc="F7ECCA2C">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 w15:restartNumberingAfterBreak="0">
    <w:nsid w:val="18BE78A8"/>
    <w:multiLevelType w:val="hybridMultilevel"/>
    <w:tmpl w:val="1C3C6A08"/>
    <w:lvl w:ilvl="0" w:tplc="F7ECCA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017D48"/>
    <w:multiLevelType w:val="hybridMultilevel"/>
    <w:tmpl w:val="0F00B4C2"/>
    <w:lvl w:ilvl="0" w:tplc="0424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D1820CB"/>
    <w:multiLevelType w:val="hybridMultilevel"/>
    <w:tmpl w:val="8A182498"/>
    <w:lvl w:ilvl="0" w:tplc="F7ECCA2C">
      <w:start w:val="1"/>
      <w:numFmt w:val="bullet"/>
      <w:lvlText w:val=""/>
      <w:lvlJc w:val="left"/>
      <w:pPr>
        <w:ind w:left="26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7" w15:restartNumberingAfterBreak="0">
    <w:nsid w:val="339C3756"/>
    <w:multiLevelType w:val="hybridMultilevel"/>
    <w:tmpl w:val="2C10BF56"/>
    <w:lvl w:ilvl="0" w:tplc="F7ECCA2C">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8"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2E47D0"/>
    <w:multiLevelType w:val="hybridMultilevel"/>
    <w:tmpl w:val="E4CE73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3096A87"/>
    <w:multiLevelType w:val="hybridMultilevel"/>
    <w:tmpl w:val="0A6E5C36"/>
    <w:lvl w:ilvl="0" w:tplc="B3B6E1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A061A43"/>
    <w:multiLevelType w:val="hybridMultilevel"/>
    <w:tmpl w:val="65F600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BA64E7"/>
    <w:multiLevelType w:val="hybridMultilevel"/>
    <w:tmpl w:val="9DFE9E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FAD3F59"/>
    <w:multiLevelType w:val="hybridMultilevel"/>
    <w:tmpl w:val="5914ADCC"/>
    <w:lvl w:ilvl="0" w:tplc="0424000F">
      <w:start w:val="1"/>
      <w:numFmt w:val="decimal"/>
      <w:lvlText w:val="%1."/>
      <w:lvlJc w:val="left"/>
      <w:pPr>
        <w:tabs>
          <w:tab w:val="num" w:pos="720"/>
        </w:tabs>
        <w:ind w:left="72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8654EF"/>
    <w:multiLevelType w:val="hybridMultilevel"/>
    <w:tmpl w:val="45A0843C"/>
    <w:lvl w:ilvl="0" w:tplc="F7ECCA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9A2BCF"/>
    <w:multiLevelType w:val="hybridMultilevel"/>
    <w:tmpl w:val="AF0CCB4E"/>
    <w:lvl w:ilvl="0" w:tplc="04240001">
      <w:start w:val="1"/>
      <w:numFmt w:val="bullet"/>
      <w:lvlText w:val=""/>
      <w:lvlJc w:val="left"/>
      <w:pPr>
        <w:tabs>
          <w:tab w:val="num" w:pos="781"/>
        </w:tabs>
        <w:ind w:left="781" w:hanging="360"/>
      </w:pPr>
      <w:rPr>
        <w:rFonts w:ascii="Symbol" w:hAnsi="Symbol" w:hint="default"/>
      </w:rPr>
    </w:lvl>
    <w:lvl w:ilvl="1" w:tplc="04240003" w:tentative="1">
      <w:start w:val="1"/>
      <w:numFmt w:val="bullet"/>
      <w:lvlText w:val="o"/>
      <w:lvlJc w:val="left"/>
      <w:pPr>
        <w:tabs>
          <w:tab w:val="num" w:pos="1501"/>
        </w:tabs>
        <w:ind w:left="1501" w:hanging="360"/>
      </w:pPr>
      <w:rPr>
        <w:rFonts w:ascii="Courier New" w:hAnsi="Courier New" w:cs="Courier New" w:hint="default"/>
      </w:rPr>
    </w:lvl>
    <w:lvl w:ilvl="2" w:tplc="04240005" w:tentative="1">
      <w:start w:val="1"/>
      <w:numFmt w:val="bullet"/>
      <w:lvlText w:val=""/>
      <w:lvlJc w:val="left"/>
      <w:pPr>
        <w:tabs>
          <w:tab w:val="num" w:pos="2221"/>
        </w:tabs>
        <w:ind w:left="2221" w:hanging="360"/>
      </w:pPr>
      <w:rPr>
        <w:rFonts w:ascii="Wingdings" w:hAnsi="Wingdings" w:hint="default"/>
      </w:rPr>
    </w:lvl>
    <w:lvl w:ilvl="3" w:tplc="04240001" w:tentative="1">
      <w:start w:val="1"/>
      <w:numFmt w:val="bullet"/>
      <w:lvlText w:val=""/>
      <w:lvlJc w:val="left"/>
      <w:pPr>
        <w:tabs>
          <w:tab w:val="num" w:pos="2941"/>
        </w:tabs>
        <w:ind w:left="2941" w:hanging="360"/>
      </w:pPr>
      <w:rPr>
        <w:rFonts w:ascii="Symbol" w:hAnsi="Symbol" w:hint="default"/>
      </w:rPr>
    </w:lvl>
    <w:lvl w:ilvl="4" w:tplc="04240003" w:tentative="1">
      <w:start w:val="1"/>
      <w:numFmt w:val="bullet"/>
      <w:lvlText w:val="o"/>
      <w:lvlJc w:val="left"/>
      <w:pPr>
        <w:tabs>
          <w:tab w:val="num" w:pos="3661"/>
        </w:tabs>
        <w:ind w:left="3661" w:hanging="360"/>
      </w:pPr>
      <w:rPr>
        <w:rFonts w:ascii="Courier New" w:hAnsi="Courier New" w:cs="Courier New" w:hint="default"/>
      </w:rPr>
    </w:lvl>
    <w:lvl w:ilvl="5" w:tplc="04240005" w:tentative="1">
      <w:start w:val="1"/>
      <w:numFmt w:val="bullet"/>
      <w:lvlText w:val=""/>
      <w:lvlJc w:val="left"/>
      <w:pPr>
        <w:tabs>
          <w:tab w:val="num" w:pos="4381"/>
        </w:tabs>
        <w:ind w:left="4381" w:hanging="360"/>
      </w:pPr>
      <w:rPr>
        <w:rFonts w:ascii="Wingdings" w:hAnsi="Wingdings" w:hint="default"/>
      </w:rPr>
    </w:lvl>
    <w:lvl w:ilvl="6" w:tplc="04240001" w:tentative="1">
      <w:start w:val="1"/>
      <w:numFmt w:val="bullet"/>
      <w:lvlText w:val=""/>
      <w:lvlJc w:val="left"/>
      <w:pPr>
        <w:tabs>
          <w:tab w:val="num" w:pos="5101"/>
        </w:tabs>
        <w:ind w:left="5101" w:hanging="360"/>
      </w:pPr>
      <w:rPr>
        <w:rFonts w:ascii="Symbol" w:hAnsi="Symbol" w:hint="default"/>
      </w:rPr>
    </w:lvl>
    <w:lvl w:ilvl="7" w:tplc="04240003" w:tentative="1">
      <w:start w:val="1"/>
      <w:numFmt w:val="bullet"/>
      <w:lvlText w:val="o"/>
      <w:lvlJc w:val="left"/>
      <w:pPr>
        <w:tabs>
          <w:tab w:val="num" w:pos="5821"/>
        </w:tabs>
        <w:ind w:left="5821" w:hanging="360"/>
      </w:pPr>
      <w:rPr>
        <w:rFonts w:ascii="Courier New" w:hAnsi="Courier New" w:cs="Courier New" w:hint="default"/>
      </w:rPr>
    </w:lvl>
    <w:lvl w:ilvl="8" w:tplc="04240005" w:tentative="1">
      <w:start w:val="1"/>
      <w:numFmt w:val="bullet"/>
      <w:lvlText w:val=""/>
      <w:lvlJc w:val="left"/>
      <w:pPr>
        <w:tabs>
          <w:tab w:val="num" w:pos="6541"/>
        </w:tabs>
        <w:ind w:left="6541" w:hanging="360"/>
      </w:pPr>
      <w:rPr>
        <w:rFonts w:ascii="Wingdings" w:hAnsi="Wingdings" w:hint="default"/>
      </w:rPr>
    </w:lvl>
  </w:abstractNum>
  <w:num w:numId="1">
    <w:abstractNumId w:val="8"/>
  </w:num>
  <w:num w:numId="2">
    <w:abstractNumId w:val="17"/>
  </w:num>
  <w:num w:numId="3">
    <w:abstractNumId w:val="11"/>
  </w:num>
  <w:num w:numId="4">
    <w:abstractNumId w:val="14"/>
  </w:num>
  <w:num w:numId="5">
    <w:abstractNumId w:val="18"/>
  </w:num>
  <w:num w:numId="6">
    <w:abstractNumId w:val="0"/>
  </w:num>
  <w:num w:numId="7">
    <w:abstractNumId w:val="15"/>
  </w:num>
  <w:num w:numId="8">
    <w:abstractNumId w:val="5"/>
  </w:num>
  <w:num w:numId="9">
    <w:abstractNumId w:val="9"/>
  </w:num>
  <w:num w:numId="10">
    <w:abstractNumId w:val="1"/>
  </w:num>
  <w:num w:numId="11">
    <w:abstractNumId w:val="3"/>
  </w:num>
  <w:num w:numId="12">
    <w:abstractNumId w:val="7"/>
  </w:num>
  <w:num w:numId="13">
    <w:abstractNumId w:val="6"/>
  </w:num>
  <w:num w:numId="14">
    <w:abstractNumId w:val="4"/>
  </w:num>
  <w:num w:numId="15">
    <w:abstractNumId w:val="10"/>
  </w:num>
  <w:num w:numId="16">
    <w:abstractNumId w:val="2"/>
  </w:num>
  <w:num w:numId="17">
    <w:abstractNumId w:val="16"/>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43E"/>
    <w:rsid w:val="00000E52"/>
    <w:rsid w:val="000013A6"/>
    <w:rsid w:val="00001438"/>
    <w:rsid w:val="0000162A"/>
    <w:rsid w:val="00001859"/>
    <w:rsid w:val="00002A4F"/>
    <w:rsid w:val="000035B0"/>
    <w:rsid w:val="000039D1"/>
    <w:rsid w:val="00003BBD"/>
    <w:rsid w:val="0000417D"/>
    <w:rsid w:val="000045ED"/>
    <w:rsid w:val="00006264"/>
    <w:rsid w:val="000063A3"/>
    <w:rsid w:val="000071E1"/>
    <w:rsid w:val="00007546"/>
    <w:rsid w:val="00007DE2"/>
    <w:rsid w:val="00010929"/>
    <w:rsid w:val="00010AC3"/>
    <w:rsid w:val="000116FA"/>
    <w:rsid w:val="00011748"/>
    <w:rsid w:val="00011CB6"/>
    <w:rsid w:val="0001340F"/>
    <w:rsid w:val="00013C78"/>
    <w:rsid w:val="00014B2B"/>
    <w:rsid w:val="00014D93"/>
    <w:rsid w:val="00014EDF"/>
    <w:rsid w:val="000157B0"/>
    <w:rsid w:val="000159E8"/>
    <w:rsid w:val="00015F35"/>
    <w:rsid w:val="00015FE6"/>
    <w:rsid w:val="000161EF"/>
    <w:rsid w:val="0001680E"/>
    <w:rsid w:val="00017154"/>
    <w:rsid w:val="000179BE"/>
    <w:rsid w:val="00017E81"/>
    <w:rsid w:val="00020103"/>
    <w:rsid w:val="00022159"/>
    <w:rsid w:val="00022283"/>
    <w:rsid w:val="00022496"/>
    <w:rsid w:val="000228A9"/>
    <w:rsid w:val="00022DD5"/>
    <w:rsid w:val="000240D6"/>
    <w:rsid w:val="00024CFC"/>
    <w:rsid w:val="00025908"/>
    <w:rsid w:val="00025A19"/>
    <w:rsid w:val="00025A8C"/>
    <w:rsid w:val="00027BCF"/>
    <w:rsid w:val="000314C1"/>
    <w:rsid w:val="0003180E"/>
    <w:rsid w:val="00032994"/>
    <w:rsid w:val="00032AAB"/>
    <w:rsid w:val="00032AB5"/>
    <w:rsid w:val="00032E03"/>
    <w:rsid w:val="0003321B"/>
    <w:rsid w:val="00033C92"/>
    <w:rsid w:val="00033DF6"/>
    <w:rsid w:val="000345AA"/>
    <w:rsid w:val="00034E84"/>
    <w:rsid w:val="000350A3"/>
    <w:rsid w:val="000356DA"/>
    <w:rsid w:val="00035820"/>
    <w:rsid w:val="00035AAC"/>
    <w:rsid w:val="00035BA4"/>
    <w:rsid w:val="00035EFF"/>
    <w:rsid w:val="00036126"/>
    <w:rsid w:val="00036AD9"/>
    <w:rsid w:val="00036CB6"/>
    <w:rsid w:val="00037321"/>
    <w:rsid w:val="000379B9"/>
    <w:rsid w:val="00037A50"/>
    <w:rsid w:val="00037E72"/>
    <w:rsid w:val="00040569"/>
    <w:rsid w:val="000413B4"/>
    <w:rsid w:val="00041649"/>
    <w:rsid w:val="000416E1"/>
    <w:rsid w:val="00042254"/>
    <w:rsid w:val="0004356D"/>
    <w:rsid w:val="00043CC4"/>
    <w:rsid w:val="00044AD2"/>
    <w:rsid w:val="00046579"/>
    <w:rsid w:val="0004679A"/>
    <w:rsid w:val="000512D7"/>
    <w:rsid w:val="00051672"/>
    <w:rsid w:val="00051878"/>
    <w:rsid w:val="0005346F"/>
    <w:rsid w:val="0005398B"/>
    <w:rsid w:val="0005452E"/>
    <w:rsid w:val="00055C95"/>
    <w:rsid w:val="0005640D"/>
    <w:rsid w:val="000567A9"/>
    <w:rsid w:val="00060148"/>
    <w:rsid w:val="00060EAB"/>
    <w:rsid w:val="00060F23"/>
    <w:rsid w:val="000613C4"/>
    <w:rsid w:val="00061688"/>
    <w:rsid w:val="00061D2D"/>
    <w:rsid w:val="000635E2"/>
    <w:rsid w:val="000643FF"/>
    <w:rsid w:val="00064909"/>
    <w:rsid w:val="00064F93"/>
    <w:rsid w:val="00064FE6"/>
    <w:rsid w:val="000655FF"/>
    <w:rsid w:val="00066462"/>
    <w:rsid w:val="000701F3"/>
    <w:rsid w:val="0007084A"/>
    <w:rsid w:val="00070B21"/>
    <w:rsid w:val="000718AC"/>
    <w:rsid w:val="000718D8"/>
    <w:rsid w:val="0007190A"/>
    <w:rsid w:val="00071B26"/>
    <w:rsid w:val="00071D4D"/>
    <w:rsid w:val="00071E84"/>
    <w:rsid w:val="00072961"/>
    <w:rsid w:val="000739F8"/>
    <w:rsid w:val="00075C02"/>
    <w:rsid w:val="00076056"/>
    <w:rsid w:val="00076863"/>
    <w:rsid w:val="00077164"/>
    <w:rsid w:val="000801ED"/>
    <w:rsid w:val="000811E2"/>
    <w:rsid w:val="00081EB6"/>
    <w:rsid w:val="0008200B"/>
    <w:rsid w:val="0008301C"/>
    <w:rsid w:val="00083222"/>
    <w:rsid w:val="000846D8"/>
    <w:rsid w:val="00086486"/>
    <w:rsid w:val="00086670"/>
    <w:rsid w:val="00086881"/>
    <w:rsid w:val="0008729E"/>
    <w:rsid w:val="0008799F"/>
    <w:rsid w:val="00087CBE"/>
    <w:rsid w:val="00090A49"/>
    <w:rsid w:val="00091207"/>
    <w:rsid w:val="000919B2"/>
    <w:rsid w:val="00092FC8"/>
    <w:rsid w:val="0009423D"/>
    <w:rsid w:val="00095977"/>
    <w:rsid w:val="0009653B"/>
    <w:rsid w:val="0009711C"/>
    <w:rsid w:val="00097517"/>
    <w:rsid w:val="00097911"/>
    <w:rsid w:val="000A003E"/>
    <w:rsid w:val="000A04C4"/>
    <w:rsid w:val="000A12C3"/>
    <w:rsid w:val="000A156C"/>
    <w:rsid w:val="000A1B38"/>
    <w:rsid w:val="000A1BAF"/>
    <w:rsid w:val="000A1F68"/>
    <w:rsid w:val="000A262D"/>
    <w:rsid w:val="000A27D5"/>
    <w:rsid w:val="000A3F04"/>
    <w:rsid w:val="000A52B7"/>
    <w:rsid w:val="000A5405"/>
    <w:rsid w:val="000A56A9"/>
    <w:rsid w:val="000A5C02"/>
    <w:rsid w:val="000A6088"/>
    <w:rsid w:val="000A6662"/>
    <w:rsid w:val="000A7BBA"/>
    <w:rsid w:val="000B0F13"/>
    <w:rsid w:val="000B0F99"/>
    <w:rsid w:val="000B21F8"/>
    <w:rsid w:val="000B42C0"/>
    <w:rsid w:val="000B4641"/>
    <w:rsid w:val="000B46EA"/>
    <w:rsid w:val="000B4EF2"/>
    <w:rsid w:val="000B4FFE"/>
    <w:rsid w:val="000B6355"/>
    <w:rsid w:val="000B7E89"/>
    <w:rsid w:val="000B7FEB"/>
    <w:rsid w:val="000C0BD9"/>
    <w:rsid w:val="000C1098"/>
    <w:rsid w:val="000C1AF7"/>
    <w:rsid w:val="000C29E5"/>
    <w:rsid w:val="000C2F3A"/>
    <w:rsid w:val="000C45BD"/>
    <w:rsid w:val="000C4810"/>
    <w:rsid w:val="000C58F6"/>
    <w:rsid w:val="000C5BA6"/>
    <w:rsid w:val="000C5EE7"/>
    <w:rsid w:val="000C62B0"/>
    <w:rsid w:val="000C6316"/>
    <w:rsid w:val="000C647C"/>
    <w:rsid w:val="000C77A9"/>
    <w:rsid w:val="000D01AE"/>
    <w:rsid w:val="000D096A"/>
    <w:rsid w:val="000D24BF"/>
    <w:rsid w:val="000D3C26"/>
    <w:rsid w:val="000D521B"/>
    <w:rsid w:val="000D5839"/>
    <w:rsid w:val="000D64A0"/>
    <w:rsid w:val="000E038D"/>
    <w:rsid w:val="000E06F1"/>
    <w:rsid w:val="000E0B47"/>
    <w:rsid w:val="000E0C05"/>
    <w:rsid w:val="000E0D85"/>
    <w:rsid w:val="000E13CC"/>
    <w:rsid w:val="000E159F"/>
    <w:rsid w:val="000E1B7A"/>
    <w:rsid w:val="000E2AB3"/>
    <w:rsid w:val="000E2D56"/>
    <w:rsid w:val="000E3A3D"/>
    <w:rsid w:val="000E4D68"/>
    <w:rsid w:val="000E5424"/>
    <w:rsid w:val="000E6D5C"/>
    <w:rsid w:val="000E6E06"/>
    <w:rsid w:val="000E76E2"/>
    <w:rsid w:val="000F1166"/>
    <w:rsid w:val="000F160A"/>
    <w:rsid w:val="000F1C31"/>
    <w:rsid w:val="000F2128"/>
    <w:rsid w:val="000F23D1"/>
    <w:rsid w:val="000F2416"/>
    <w:rsid w:val="000F25A7"/>
    <w:rsid w:val="000F32C0"/>
    <w:rsid w:val="000F4653"/>
    <w:rsid w:val="000F5A8F"/>
    <w:rsid w:val="00101404"/>
    <w:rsid w:val="00101C2A"/>
    <w:rsid w:val="00105A22"/>
    <w:rsid w:val="00105D30"/>
    <w:rsid w:val="0010629B"/>
    <w:rsid w:val="00106377"/>
    <w:rsid w:val="00106C3E"/>
    <w:rsid w:val="0011192D"/>
    <w:rsid w:val="00111F96"/>
    <w:rsid w:val="00112406"/>
    <w:rsid w:val="00112465"/>
    <w:rsid w:val="001125CC"/>
    <w:rsid w:val="001125D0"/>
    <w:rsid w:val="00112CD9"/>
    <w:rsid w:val="00112F84"/>
    <w:rsid w:val="00114248"/>
    <w:rsid w:val="0011428E"/>
    <w:rsid w:val="00114D54"/>
    <w:rsid w:val="001153C8"/>
    <w:rsid w:val="00115D36"/>
    <w:rsid w:val="001164F5"/>
    <w:rsid w:val="00116920"/>
    <w:rsid w:val="00117629"/>
    <w:rsid w:val="001178AF"/>
    <w:rsid w:val="00117F43"/>
    <w:rsid w:val="001210A7"/>
    <w:rsid w:val="001225B5"/>
    <w:rsid w:val="00123046"/>
    <w:rsid w:val="00123FA9"/>
    <w:rsid w:val="0012473C"/>
    <w:rsid w:val="00125670"/>
    <w:rsid w:val="00125C96"/>
    <w:rsid w:val="00126AAD"/>
    <w:rsid w:val="00130214"/>
    <w:rsid w:val="00131D8B"/>
    <w:rsid w:val="00132EC9"/>
    <w:rsid w:val="00133A53"/>
    <w:rsid w:val="00133C6C"/>
    <w:rsid w:val="0013553D"/>
    <w:rsid w:val="0013569B"/>
    <w:rsid w:val="00135D2F"/>
    <w:rsid w:val="00137487"/>
    <w:rsid w:val="00137B1A"/>
    <w:rsid w:val="0014101D"/>
    <w:rsid w:val="0014199C"/>
    <w:rsid w:val="00142694"/>
    <w:rsid w:val="001428C4"/>
    <w:rsid w:val="001429DA"/>
    <w:rsid w:val="0014327F"/>
    <w:rsid w:val="00143885"/>
    <w:rsid w:val="00144F95"/>
    <w:rsid w:val="00145467"/>
    <w:rsid w:val="00145AC5"/>
    <w:rsid w:val="00147169"/>
    <w:rsid w:val="00151A1E"/>
    <w:rsid w:val="00151A21"/>
    <w:rsid w:val="00152A30"/>
    <w:rsid w:val="00152DB3"/>
    <w:rsid w:val="00152EF5"/>
    <w:rsid w:val="00153899"/>
    <w:rsid w:val="00155A59"/>
    <w:rsid w:val="00156CB2"/>
    <w:rsid w:val="00157B2B"/>
    <w:rsid w:val="0016024A"/>
    <w:rsid w:val="001603F9"/>
    <w:rsid w:val="00160BAE"/>
    <w:rsid w:val="00161177"/>
    <w:rsid w:val="00161983"/>
    <w:rsid w:val="00162385"/>
    <w:rsid w:val="00164A29"/>
    <w:rsid w:val="0016535F"/>
    <w:rsid w:val="00166BF7"/>
    <w:rsid w:val="00166FE4"/>
    <w:rsid w:val="001671D4"/>
    <w:rsid w:val="00167502"/>
    <w:rsid w:val="00170F2B"/>
    <w:rsid w:val="00170F39"/>
    <w:rsid w:val="0017222F"/>
    <w:rsid w:val="001723BB"/>
    <w:rsid w:val="00173B0A"/>
    <w:rsid w:val="00175514"/>
    <w:rsid w:val="001755C2"/>
    <w:rsid w:val="0017591F"/>
    <w:rsid w:val="00175ECA"/>
    <w:rsid w:val="00176DF8"/>
    <w:rsid w:val="001809F8"/>
    <w:rsid w:val="00181044"/>
    <w:rsid w:val="00183368"/>
    <w:rsid w:val="001833EC"/>
    <w:rsid w:val="0018409B"/>
    <w:rsid w:val="00184CDD"/>
    <w:rsid w:val="0018528C"/>
    <w:rsid w:val="001863F4"/>
    <w:rsid w:val="00190582"/>
    <w:rsid w:val="001906F5"/>
    <w:rsid w:val="001908A1"/>
    <w:rsid w:val="00192444"/>
    <w:rsid w:val="0019377B"/>
    <w:rsid w:val="00193FEF"/>
    <w:rsid w:val="00195507"/>
    <w:rsid w:val="00195A3F"/>
    <w:rsid w:val="00196CCC"/>
    <w:rsid w:val="00197177"/>
    <w:rsid w:val="001A1A8B"/>
    <w:rsid w:val="001A24D7"/>
    <w:rsid w:val="001A3311"/>
    <w:rsid w:val="001A41F0"/>
    <w:rsid w:val="001A454D"/>
    <w:rsid w:val="001A4608"/>
    <w:rsid w:val="001A47C6"/>
    <w:rsid w:val="001A4D4C"/>
    <w:rsid w:val="001A4F3F"/>
    <w:rsid w:val="001A552A"/>
    <w:rsid w:val="001A627A"/>
    <w:rsid w:val="001A7A4B"/>
    <w:rsid w:val="001A7B37"/>
    <w:rsid w:val="001A7FD9"/>
    <w:rsid w:val="001B029F"/>
    <w:rsid w:val="001B035B"/>
    <w:rsid w:val="001B0DE6"/>
    <w:rsid w:val="001B11DF"/>
    <w:rsid w:val="001B120F"/>
    <w:rsid w:val="001B154F"/>
    <w:rsid w:val="001B1ABD"/>
    <w:rsid w:val="001B2878"/>
    <w:rsid w:val="001B35D7"/>
    <w:rsid w:val="001B367F"/>
    <w:rsid w:val="001B38D4"/>
    <w:rsid w:val="001B3A54"/>
    <w:rsid w:val="001B4D89"/>
    <w:rsid w:val="001B4EC5"/>
    <w:rsid w:val="001B5437"/>
    <w:rsid w:val="001B577F"/>
    <w:rsid w:val="001B7C63"/>
    <w:rsid w:val="001C11CC"/>
    <w:rsid w:val="001C25D8"/>
    <w:rsid w:val="001C2ADC"/>
    <w:rsid w:val="001C2F32"/>
    <w:rsid w:val="001C5285"/>
    <w:rsid w:val="001C584F"/>
    <w:rsid w:val="001C5988"/>
    <w:rsid w:val="001C73A3"/>
    <w:rsid w:val="001C7634"/>
    <w:rsid w:val="001D010F"/>
    <w:rsid w:val="001D0837"/>
    <w:rsid w:val="001D1B5F"/>
    <w:rsid w:val="001D1C8B"/>
    <w:rsid w:val="001D1EEE"/>
    <w:rsid w:val="001D2084"/>
    <w:rsid w:val="001D3C47"/>
    <w:rsid w:val="001D4810"/>
    <w:rsid w:val="001D48BC"/>
    <w:rsid w:val="001D609C"/>
    <w:rsid w:val="001D62FA"/>
    <w:rsid w:val="001D6DB6"/>
    <w:rsid w:val="001D75FE"/>
    <w:rsid w:val="001D775E"/>
    <w:rsid w:val="001D79C6"/>
    <w:rsid w:val="001D7AAA"/>
    <w:rsid w:val="001D7D3E"/>
    <w:rsid w:val="001E01E0"/>
    <w:rsid w:val="001E2CE6"/>
    <w:rsid w:val="001E482B"/>
    <w:rsid w:val="001E49A1"/>
    <w:rsid w:val="001E4C5D"/>
    <w:rsid w:val="001E4CA8"/>
    <w:rsid w:val="001E5C94"/>
    <w:rsid w:val="001E7DEE"/>
    <w:rsid w:val="001F0883"/>
    <w:rsid w:val="001F1582"/>
    <w:rsid w:val="001F18E6"/>
    <w:rsid w:val="001F348D"/>
    <w:rsid w:val="001F3BD8"/>
    <w:rsid w:val="001F4DA9"/>
    <w:rsid w:val="001F5C9C"/>
    <w:rsid w:val="001F663C"/>
    <w:rsid w:val="001F701A"/>
    <w:rsid w:val="00200546"/>
    <w:rsid w:val="002017D3"/>
    <w:rsid w:val="00201A2E"/>
    <w:rsid w:val="00201CC3"/>
    <w:rsid w:val="00203F41"/>
    <w:rsid w:val="00205875"/>
    <w:rsid w:val="00205BFF"/>
    <w:rsid w:val="00205F16"/>
    <w:rsid w:val="00206311"/>
    <w:rsid w:val="00206FDF"/>
    <w:rsid w:val="0020720E"/>
    <w:rsid w:val="00207A00"/>
    <w:rsid w:val="00207A70"/>
    <w:rsid w:val="00210473"/>
    <w:rsid w:val="002109CE"/>
    <w:rsid w:val="00210D6F"/>
    <w:rsid w:val="00210D8F"/>
    <w:rsid w:val="00213394"/>
    <w:rsid w:val="00213553"/>
    <w:rsid w:val="00214334"/>
    <w:rsid w:val="0021479E"/>
    <w:rsid w:val="00215451"/>
    <w:rsid w:val="0021552B"/>
    <w:rsid w:val="00215D51"/>
    <w:rsid w:val="00216782"/>
    <w:rsid w:val="00216B02"/>
    <w:rsid w:val="002170C1"/>
    <w:rsid w:val="00217795"/>
    <w:rsid w:val="002207AA"/>
    <w:rsid w:val="00220AC4"/>
    <w:rsid w:val="002216D4"/>
    <w:rsid w:val="0022285D"/>
    <w:rsid w:val="00223572"/>
    <w:rsid w:val="002258F6"/>
    <w:rsid w:val="00225916"/>
    <w:rsid w:val="00225C04"/>
    <w:rsid w:val="0022658F"/>
    <w:rsid w:val="00226E28"/>
    <w:rsid w:val="00227552"/>
    <w:rsid w:val="0023111B"/>
    <w:rsid w:val="0023147D"/>
    <w:rsid w:val="0023189F"/>
    <w:rsid w:val="00231CFA"/>
    <w:rsid w:val="0023284B"/>
    <w:rsid w:val="00232C45"/>
    <w:rsid w:val="00232D0C"/>
    <w:rsid w:val="002337E4"/>
    <w:rsid w:val="00233D8F"/>
    <w:rsid w:val="00234571"/>
    <w:rsid w:val="00234917"/>
    <w:rsid w:val="00234AE1"/>
    <w:rsid w:val="00234BC3"/>
    <w:rsid w:val="00234BF5"/>
    <w:rsid w:val="00234E76"/>
    <w:rsid w:val="00235C0C"/>
    <w:rsid w:val="00235FBE"/>
    <w:rsid w:val="00237577"/>
    <w:rsid w:val="0023769C"/>
    <w:rsid w:val="002406DC"/>
    <w:rsid w:val="002440BB"/>
    <w:rsid w:val="0024549F"/>
    <w:rsid w:val="00245919"/>
    <w:rsid w:val="00246D2C"/>
    <w:rsid w:val="00246FAC"/>
    <w:rsid w:val="00246FED"/>
    <w:rsid w:val="002476F5"/>
    <w:rsid w:val="002507F5"/>
    <w:rsid w:val="0025139E"/>
    <w:rsid w:val="002516B3"/>
    <w:rsid w:val="00252200"/>
    <w:rsid w:val="0025379F"/>
    <w:rsid w:val="002537D0"/>
    <w:rsid w:val="00253AA9"/>
    <w:rsid w:val="00253FBB"/>
    <w:rsid w:val="0025437A"/>
    <w:rsid w:val="002560C2"/>
    <w:rsid w:val="00256508"/>
    <w:rsid w:val="0025655D"/>
    <w:rsid w:val="00256838"/>
    <w:rsid w:val="0025772A"/>
    <w:rsid w:val="00260415"/>
    <w:rsid w:val="00260577"/>
    <w:rsid w:val="00261053"/>
    <w:rsid w:val="002614D6"/>
    <w:rsid w:val="00263142"/>
    <w:rsid w:val="002632D4"/>
    <w:rsid w:val="00263885"/>
    <w:rsid w:val="002644E6"/>
    <w:rsid w:val="00265452"/>
    <w:rsid w:val="00265B5F"/>
    <w:rsid w:val="002713D7"/>
    <w:rsid w:val="00272270"/>
    <w:rsid w:val="00272A1F"/>
    <w:rsid w:val="00272B38"/>
    <w:rsid w:val="002734EC"/>
    <w:rsid w:val="00275314"/>
    <w:rsid w:val="00275AB9"/>
    <w:rsid w:val="00276967"/>
    <w:rsid w:val="00276A68"/>
    <w:rsid w:val="0027725D"/>
    <w:rsid w:val="0028066E"/>
    <w:rsid w:val="002806F2"/>
    <w:rsid w:val="00280C6C"/>
    <w:rsid w:val="00281420"/>
    <w:rsid w:val="00281A10"/>
    <w:rsid w:val="00281D6C"/>
    <w:rsid w:val="00281F1F"/>
    <w:rsid w:val="00282BA6"/>
    <w:rsid w:val="00283D02"/>
    <w:rsid w:val="00284199"/>
    <w:rsid w:val="00284407"/>
    <w:rsid w:val="00284D96"/>
    <w:rsid w:val="002863C4"/>
    <w:rsid w:val="00291E38"/>
    <w:rsid w:val="0029258A"/>
    <w:rsid w:val="00293012"/>
    <w:rsid w:val="00294463"/>
    <w:rsid w:val="002946E7"/>
    <w:rsid w:val="00294AF8"/>
    <w:rsid w:val="00294F48"/>
    <w:rsid w:val="00296544"/>
    <w:rsid w:val="00296578"/>
    <w:rsid w:val="00296701"/>
    <w:rsid w:val="00296B3C"/>
    <w:rsid w:val="00296DBF"/>
    <w:rsid w:val="00297BAA"/>
    <w:rsid w:val="002A0177"/>
    <w:rsid w:val="002A05BE"/>
    <w:rsid w:val="002A07C9"/>
    <w:rsid w:val="002A1578"/>
    <w:rsid w:val="002A2B10"/>
    <w:rsid w:val="002A2C9E"/>
    <w:rsid w:val="002A58F4"/>
    <w:rsid w:val="002A6584"/>
    <w:rsid w:val="002A6D18"/>
    <w:rsid w:val="002A6D23"/>
    <w:rsid w:val="002A6F26"/>
    <w:rsid w:val="002A77AA"/>
    <w:rsid w:val="002B0722"/>
    <w:rsid w:val="002B17E0"/>
    <w:rsid w:val="002B44D5"/>
    <w:rsid w:val="002B6954"/>
    <w:rsid w:val="002B730E"/>
    <w:rsid w:val="002B75DE"/>
    <w:rsid w:val="002B7C76"/>
    <w:rsid w:val="002C0853"/>
    <w:rsid w:val="002C1E01"/>
    <w:rsid w:val="002C1E83"/>
    <w:rsid w:val="002C2669"/>
    <w:rsid w:val="002C3704"/>
    <w:rsid w:val="002C38CC"/>
    <w:rsid w:val="002C4ACC"/>
    <w:rsid w:val="002C4B86"/>
    <w:rsid w:val="002C50B5"/>
    <w:rsid w:val="002C51AD"/>
    <w:rsid w:val="002C570B"/>
    <w:rsid w:val="002C5937"/>
    <w:rsid w:val="002C740D"/>
    <w:rsid w:val="002C7AD3"/>
    <w:rsid w:val="002C7F1B"/>
    <w:rsid w:val="002D0927"/>
    <w:rsid w:val="002D12AE"/>
    <w:rsid w:val="002D1393"/>
    <w:rsid w:val="002D184F"/>
    <w:rsid w:val="002D1C07"/>
    <w:rsid w:val="002D21AB"/>
    <w:rsid w:val="002D2424"/>
    <w:rsid w:val="002D2499"/>
    <w:rsid w:val="002D3823"/>
    <w:rsid w:val="002D3C44"/>
    <w:rsid w:val="002D3D82"/>
    <w:rsid w:val="002D5DE0"/>
    <w:rsid w:val="002D6EC2"/>
    <w:rsid w:val="002D70DE"/>
    <w:rsid w:val="002E0326"/>
    <w:rsid w:val="002E1731"/>
    <w:rsid w:val="002E29AD"/>
    <w:rsid w:val="002E4C59"/>
    <w:rsid w:val="002E4D34"/>
    <w:rsid w:val="002E7137"/>
    <w:rsid w:val="002E7FB5"/>
    <w:rsid w:val="002F0291"/>
    <w:rsid w:val="002F0B88"/>
    <w:rsid w:val="002F2746"/>
    <w:rsid w:val="002F3B7F"/>
    <w:rsid w:val="002F5F38"/>
    <w:rsid w:val="002F6234"/>
    <w:rsid w:val="003000F8"/>
    <w:rsid w:val="003003F8"/>
    <w:rsid w:val="00302AA7"/>
    <w:rsid w:val="00302C8C"/>
    <w:rsid w:val="003030E2"/>
    <w:rsid w:val="00303697"/>
    <w:rsid w:val="00303DE1"/>
    <w:rsid w:val="00303F34"/>
    <w:rsid w:val="00304AE9"/>
    <w:rsid w:val="00304CE0"/>
    <w:rsid w:val="0030557B"/>
    <w:rsid w:val="00305897"/>
    <w:rsid w:val="0030619D"/>
    <w:rsid w:val="0030687D"/>
    <w:rsid w:val="003069D5"/>
    <w:rsid w:val="0030733F"/>
    <w:rsid w:val="00307EE8"/>
    <w:rsid w:val="0031030F"/>
    <w:rsid w:val="00310B23"/>
    <w:rsid w:val="00310C38"/>
    <w:rsid w:val="00311274"/>
    <w:rsid w:val="00311A33"/>
    <w:rsid w:val="00311A41"/>
    <w:rsid w:val="00312012"/>
    <w:rsid w:val="00312155"/>
    <w:rsid w:val="00312267"/>
    <w:rsid w:val="00312AF5"/>
    <w:rsid w:val="0031365F"/>
    <w:rsid w:val="00315986"/>
    <w:rsid w:val="00315ADA"/>
    <w:rsid w:val="003168BA"/>
    <w:rsid w:val="0031731B"/>
    <w:rsid w:val="0031761D"/>
    <w:rsid w:val="00317B63"/>
    <w:rsid w:val="003208D3"/>
    <w:rsid w:val="00320CFA"/>
    <w:rsid w:val="00320D7C"/>
    <w:rsid w:val="0032105B"/>
    <w:rsid w:val="0032324B"/>
    <w:rsid w:val="0032362E"/>
    <w:rsid w:val="00323F65"/>
    <w:rsid w:val="00324145"/>
    <w:rsid w:val="00324778"/>
    <w:rsid w:val="0032580A"/>
    <w:rsid w:val="00326C54"/>
    <w:rsid w:val="00326DA6"/>
    <w:rsid w:val="00327DC9"/>
    <w:rsid w:val="00331750"/>
    <w:rsid w:val="003333B0"/>
    <w:rsid w:val="003336FD"/>
    <w:rsid w:val="00333981"/>
    <w:rsid w:val="00333D45"/>
    <w:rsid w:val="0033401F"/>
    <w:rsid w:val="00335377"/>
    <w:rsid w:val="00335989"/>
    <w:rsid w:val="00336744"/>
    <w:rsid w:val="003374B0"/>
    <w:rsid w:val="00341C2E"/>
    <w:rsid w:val="003431FB"/>
    <w:rsid w:val="0034402C"/>
    <w:rsid w:val="003454E4"/>
    <w:rsid w:val="003456FF"/>
    <w:rsid w:val="00346666"/>
    <w:rsid w:val="00346E30"/>
    <w:rsid w:val="00346EB9"/>
    <w:rsid w:val="00347178"/>
    <w:rsid w:val="00347F28"/>
    <w:rsid w:val="003501E4"/>
    <w:rsid w:val="00350241"/>
    <w:rsid w:val="00350B4D"/>
    <w:rsid w:val="00350B7E"/>
    <w:rsid w:val="003518E7"/>
    <w:rsid w:val="003521C0"/>
    <w:rsid w:val="00353D91"/>
    <w:rsid w:val="00353DBB"/>
    <w:rsid w:val="003540FC"/>
    <w:rsid w:val="0035421B"/>
    <w:rsid w:val="00354A13"/>
    <w:rsid w:val="00354CA8"/>
    <w:rsid w:val="00355850"/>
    <w:rsid w:val="00355873"/>
    <w:rsid w:val="00355EAF"/>
    <w:rsid w:val="00356014"/>
    <w:rsid w:val="00356072"/>
    <w:rsid w:val="00356117"/>
    <w:rsid w:val="00356284"/>
    <w:rsid w:val="00356501"/>
    <w:rsid w:val="00356D77"/>
    <w:rsid w:val="00357341"/>
    <w:rsid w:val="0035792D"/>
    <w:rsid w:val="00361517"/>
    <w:rsid w:val="003619B6"/>
    <w:rsid w:val="00361E59"/>
    <w:rsid w:val="00362982"/>
    <w:rsid w:val="003639F0"/>
    <w:rsid w:val="00363AB3"/>
    <w:rsid w:val="00363F32"/>
    <w:rsid w:val="00364444"/>
    <w:rsid w:val="003645D1"/>
    <w:rsid w:val="00364C3C"/>
    <w:rsid w:val="00365DB0"/>
    <w:rsid w:val="00366AA6"/>
    <w:rsid w:val="00371E09"/>
    <w:rsid w:val="00372004"/>
    <w:rsid w:val="003726E8"/>
    <w:rsid w:val="003762E5"/>
    <w:rsid w:val="003763F3"/>
    <w:rsid w:val="00376685"/>
    <w:rsid w:val="00376B35"/>
    <w:rsid w:val="00376DC2"/>
    <w:rsid w:val="00377B24"/>
    <w:rsid w:val="003813B9"/>
    <w:rsid w:val="00382402"/>
    <w:rsid w:val="00383136"/>
    <w:rsid w:val="0038347F"/>
    <w:rsid w:val="00383A5A"/>
    <w:rsid w:val="00383E3B"/>
    <w:rsid w:val="00383E67"/>
    <w:rsid w:val="00383F6D"/>
    <w:rsid w:val="00384687"/>
    <w:rsid w:val="00386313"/>
    <w:rsid w:val="003875C9"/>
    <w:rsid w:val="00387BF8"/>
    <w:rsid w:val="00387E9E"/>
    <w:rsid w:val="00387F1B"/>
    <w:rsid w:val="00390BBB"/>
    <w:rsid w:val="00391093"/>
    <w:rsid w:val="00391735"/>
    <w:rsid w:val="003931FB"/>
    <w:rsid w:val="00393705"/>
    <w:rsid w:val="00393940"/>
    <w:rsid w:val="003A0921"/>
    <w:rsid w:val="003A09F0"/>
    <w:rsid w:val="003A16E9"/>
    <w:rsid w:val="003A211F"/>
    <w:rsid w:val="003A23E4"/>
    <w:rsid w:val="003A2AC9"/>
    <w:rsid w:val="003A2F2D"/>
    <w:rsid w:val="003A4252"/>
    <w:rsid w:val="003A49A4"/>
    <w:rsid w:val="003A4FC4"/>
    <w:rsid w:val="003A59D9"/>
    <w:rsid w:val="003A5B6C"/>
    <w:rsid w:val="003A5F19"/>
    <w:rsid w:val="003A702A"/>
    <w:rsid w:val="003A76B1"/>
    <w:rsid w:val="003B076A"/>
    <w:rsid w:val="003B0E5D"/>
    <w:rsid w:val="003B1DD9"/>
    <w:rsid w:val="003B3BF0"/>
    <w:rsid w:val="003B4A21"/>
    <w:rsid w:val="003B4C0A"/>
    <w:rsid w:val="003B658E"/>
    <w:rsid w:val="003B713E"/>
    <w:rsid w:val="003B754D"/>
    <w:rsid w:val="003B75C9"/>
    <w:rsid w:val="003C0267"/>
    <w:rsid w:val="003C064E"/>
    <w:rsid w:val="003C08F7"/>
    <w:rsid w:val="003C16EA"/>
    <w:rsid w:val="003C1887"/>
    <w:rsid w:val="003C1BB8"/>
    <w:rsid w:val="003C1C8E"/>
    <w:rsid w:val="003C1EE0"/>
    <w:rsid w:val="003C245C"/>
    <w:rsid w:val="003C28FD"/>
    <w:rsid w:val="003C333F"/>
    <w:rsid w:val="003C3B05"/>
    <w:rsid w:val="003C4749"/>
    <w:rsid w:val="003C5040"/>
    <w:rsid w:val="003C5D03"/>
    <w:rsid w:val="003C62B5"/>
    <w:rsid w:val="003C75E1"/>
    <w:rsid w:val="003C7B22"/>
    <w:rsid w:val="003C7FB0"/>
    <w:rsid w:val="003D10D2"/>
    <w:rsid w:val="003D2D01"/>
    <w:rsid w:val="003D4B36"/>
    <w:rsid w:val="003D4F8D"/>
    <w:rsid w:val="003D5698"/>
    <w:rsid w:val="003D7335"/>
    <w:rsid w:val="003D74E3"/>
    <w:rsid w:val="003E0CAB"/>
    <w:rsid w:val="003E1A5E"/>
    <w:rsid w:val="003E20CE"/>
    <w:rsid w:val="003E2925"/>
    <w:rsid w:val="003E42F0"/>
    <w:rsid w:val="003E4936"/>
    <w:rsid w:val="003E4D8E"/>
    <w:rsid w:val="003E541A"/>
    <w:rsid w:val="003E5476"/>
    <w:rsid w:val="003E5845"/>
    <w:rsid w:val="003E61BA"/>
    <w:rsid w:val="003E699D"/>
    <w:rsid w:val="003F0C55"/>
    <w:rsid w:val="003F1012"/>
    <w:rsid w:val="003F1379"/>
    <w:rsid w:val="003F20CF"/>
    <w:rsid w:val="003F2CCA"/>
    <w:rsid w:val="003F4302"/>
    <w:rsid w:val="003F4FFF"/>
    <w:rsid w:val="003F5AF1"/>
    <w:rsid w:val="003F5BA8"/>
    <w:rsid w:val="003F60A7"/>
    <w:rsid w:val="003F6289"/>
    <w:rsid w:val="004004C6"/>
    <w:rsid w:val="004022E6"/>
    <w:rsid w:val="0040252E"/>
    <w:rsid w:val="00402E78"/>
    <w:rsid w:val="00403A13"/>
    <w:rsid w:val="004059F9"/>
    <w:rsid w:val="00405E83"/>
    <w:rsid w:val="00406D37"/>
    <w:rsid w:val="00406F08"/>
    <w:rsid w:val="00407CD1"/>
    <w:rsid w:val="00410352"/>
    <w:rsid w:val="00410D62"/>
    <w:rsid w:val="0041135D"/>
    <w:rsid w:val="00412730"/>
    <w:rsid w:val="00412C31"/>
    <w:rsid w:val="00414A72"/>
    <w:rsid w:val="00415943"/>
    <w:rsid w:val="00415C7F"/>
    <w:rsid w:val="00417207"/>
    <w:rsid w:val="00417791"/>
    <w:rsid w:val="0042027B"/>
    <w:rsid w:val="00420C94"/>
    <w:rsid w:val="00422C65"/>
    <w:rsid w:val="00422DDE"/>
    <w:rsid w:val="004240A0"/>
    <w:rsid w:val="0042538E"/>
    <w:rsid w:val="0042559C"/>
    <w:rsid w:val="00425643"/>
    <w:rsid w:val="00425648"/>
    <w:rsid w:val="00425947"/>
    <w:rsid w:val="00425FA5"/>
    <w:rsid w:val="004265D1"/>
    <w:rsid w:val="00426D05"/>
    <w:rsid w:val="00427C19"/>
    <w:rsid w:val="004313FB"/>
    <w:rsid w:val="0043278F"/>
    <w:rsid w:val="00432940"/>
    <w:rsid w:val="004330C5"/>
    <w:rsid w:val="00434383"/>
    <w:rsid w:val="00434D22"/>
    <w:rsid w:val="0043519A"/>
    <w:rsid w:val="00437166"/>
    <w:rsid w:val="00437B33"/>
    <w:rsid w:val="00440128"/>
    <w:rsid w:val="0044124C"/>
    <w:rsid w:val="0044139E"/>
    <w:rsid w:val="004416C3"/>
    <w:rsid w:val="00441757"/>
    <w:rsid w:val="00441E19"/>
    <w:rsid w:val="00441FF7"/>
    <w:rsid w:val="00442E23"/>
    <w:rsid w:val="00443798"/>
    <w:rsid w:val="00443C4D"/>
    <w:rsid w:val="00444B1A"/>
    <w:rsid w:val="00445A91"/>
    <w:rsid w:val="0044646A"/>
    <w:rsid w:val="00446ADE"/>
    <w:rsid w:val="00447C31"/>
    <w:rsid w:val="004502E7"/>
    <w:rsid w:val="004505D6"/>
    <w:rsid w:val="0045125A"/>
    <w:rsid w:val="00452245"/>
    <w:rsid w:val="00453468"/>
    <w:rsid w:val="00454C98"/>
    <w:rsid w:val="004553E5"/>
    <w:rsid w:val="0045564B"/>
    <w:rsid w:val="0045663B"/>
    <w:rsid w:val="00456D97"/>
    <w:rsid w:val="004575B0"/>
    <w:rsid w:val="004602B4"/>
    <w:rsid w:val="00460C2B"/>
    <w:rsid w:val="004631A9"/>
    <w:rsid w:val="00463262"/>
    <w:rsid w:val="004635F2"/>
    <w:rsid w:val="00464C86"/>
    <w:rsid w:val="00465788"/>
    <w:rsid w:val="00467B51"/>
    <w:rsid w:val="00467D75"/>
    <w:rsid w:val="00470658"/>
    <w:rsid w:val="004708B5"/>
    <w:rsid w:val="00471646"/>
    <w:rsid w:val="004717A4"/>
    <w:rsid w:val="0047283C"/>
    <w:rsid w:val="00472D8E"/>
    <w:rsid w:val="00472E97"/>
    <w:rsid w:val="00473384"/>
    <w:rsid w:val="00475CCB"/>
    <w:rsid w:val="0048041D"/>
    <w:rsid w:val="00480CD5"/>
    <w:rsid w:val="00480D7B"/>
    <w:rsid w:val="00481A15"/>
    <w:rsid w:val="0048206A"/>
    <w:rsid w:val="00482C54"/>
    <w:rsid w:val="00483A70"/>
    <w:rsid w:val="00483E35"/>
    <w:rsid w:val="00483E47"/>
    <w:rsid w:val="004848F5"/>
    <w:rsid w:val="00484999"/>
    <w:rsid w:val="00487071"/>
    <w:rsid w:val="00487443"/>
    <w:rsid w:val="00487F13"/>
    <w:rsid w:val="004908B4"/>
    <w:rsid w:val="00492699"/>
    <w:rsid w:val="00492868"/>
    <w:rsid w:val="00492B10"/>
    <w:rsid w:val="004933C0"/>
    <w:rsid w:val="0049459B"/>
    <w:rsid w:val="00494814"/>
    <w:rsid w:val="00494829"/>
    <w:rsid w:val="00495199"/>
    <w:rsid w:val="0049521B"/>
    <w:rsid w:val="004959D6"/>
    <w:rsid w:val="00497018"/>
    <w:rsid w:val="004A26D1"/>
    <w:rsid w:val="004A2901"/>
    <w:rsid w:val="004A4158"/>
    <w:rsid w:val="004A49AF"/>
    <w:rsid w:val="004A5097"/>
    <w:rsid w:val="004A5843"/>
    <w:rsid w:val="004A7868"/>
    <w:rsid w:val="004B0C43"/>
    <w:rsid w:val="004B27C1"/>
    <w:rsid w:val="004B2E3F"/>
    <w:rsid w:val="004B2F67"/>
    <w:rsid w:val="004B41E3"/>
    <w:rsid w:val="004B48D7"/>
    <w:rsid w:val="004B5C51"/>
    <w:rsid w:val="004B5F26"/>
    <w:rsid w:val="004B62A4"/>
    <w:rsid w:val="004B673E"/>
    <w:rsid w:val="004C028C"/>
    <w:rsid w:val="004C1713"/>
    <w:rsid w:val="004C2EBD"/>
    <w:rsid w:val="004C30A2"/>
    <w:rsid w:val="004C37E8"/>
    <w:rsid w:val="004C37EA"/>
    <w:rsid w:val="004C3B44"/>
    <w:rsid w:val="004C48E7"/>
    <w:rsid w:val="004C5949"/>
    <w:rsid w:val="004C61EB"/>
    <w:rsid w:val="004C678C"/>
    <w:rsid w:val="004C7D5B"/>
    <w:rsid w:val="004C7EDA"/>
    <w:rsid w:val="004D0691"/>
    <w:rsid w:val="004D187B"/>
    <w:rsid w:val="004D22E5"/>
    <w:rsid w:val="004D3BA4"/>
    <w:rsid w:val="004D503C"/>
    <w:rsid w:val="004D510F"/>
    <w:rsid w:val="004D6F0A"/>
    <w:rsid w:val="004D73FD"/>
    <w:rsid w:val="004E07FA"/>
    <w:rsid w:val="004E1319"/>
    <w:rsid w:val="004E3905"/>
    <w:rsid w:val="004E3966"/>
    <w:rsid w:val="004E4D3B"/>
    <w:rsid w:val="004E4DF0"/>
    <w:rsid w:val="004E58FE"/>
    <w:rsid w:val="004E6701"/>
    <w:rsid w:val="004E78D8"/>
    <w:rsid w:val="004E7ADF"/>
    <w:rsid w:val="004F0256"/>
    <w:rsid w:val="004F075B"/>
    <w:rsid w:val="004F085D"/>
    <w:rsid w:val="004F0F54"/>
    <w:rsid w:val="004F115C"/>
    <w:rsid w:val="004F267E"/>
    <w:rsid w:val="004F39EF"/>
    <w:rsid w:val="004F5335"/>
    <w:rsid w:val="004F6512"/>
    <w:rsid w:val="004F6588"/>
    <w:rsid w:val="004F6BC8"/>
    <w:rsid w:val="004F7594"/>
    <w:rsid w:val="00500066"/>
    <w:rsid w:val="00500D24"/>
    <w:rsid w:val="0050174E"/>
    <w:rsid w:val="00501B83"/>
    <w:rsid w:val="00501F65"/>
    <w:rsid w:val="00502E58"/>
    <w:rsid w:val="005036F7"/>
    <w:rsid w:val="005055A3"/>
    <w:rsid w:val="005057E3"/>
    <w:rsid w:val="00505BFB"/>
    <w:rsid w:val="00506B39"/>
    <w:rsid w:val="0051035F"/>
    <w:rsid w:val="005109B5"/>
    <w:rsid w:val="00510E1F"/>
    <w:rsid w:val="00510F92"/>
    <w:rsid w:val="0051128B"/>
    <w:rsid w:val="00512092"/>
    <w:rsid w:val="0051231F"/>
    <w:rsid w:val="00513AC7"/>
    <w:rsid w:val="00513F6A"/>
    <w:rsid w:val="005142B2"/>
    <w:rsid w:val="00514C01"/>
    <w:rsid w:val="00514FCB"/>
    <w:rsid w:val="005150FA"/>
    <w:rsid w:val="00515682"/>
    <w:rsid w:val="0051681F"/>
    <w:rsid w:val="0052072E"/>
    <w:rsid w:val="0052097B"/>
    <w:rsid w:val="00521018"/>
    <w:rsid w:val="005215EE"/>
    <w:rsid w:val="005220A1"/>
    <w:rsid w:val="00522633"/>
    <w:rsid w:val="005229FA"/>
    <w:rsid w:val="00522AA8"/>
    <w:rsid w:val="00523210"/>
    <w:rsid w:val="0052409B"/>
    <w:rsid w:val="005258D8"/>
    <w:rsid w:val="00526572"/>
    <w:rsid w:val="0052684E"/>
    <w:rsid w:val="00526B40"/>
    <w:rsid w:val="00526DC9"/>
    <w:rsid w:val="00526EEC"/>
    <w:rsid w:val="00527F33"/>
    <w:rsid w:val="0053049C"/>
    <w:rsid w:val="00530501"/>
    <w:rsid w:val="00530D07"/>
    <w:rsid w:val="00531320"/>
    <w:rsid w:val="00532AB6"/>
    <w:rsid w:val="005353CD"/>
    <w:rsid w:val="00535EF6"/>
    <w:rsid w:val="00535F76"/>
    <w:rsid w:val="00536CF0"/>
    <w:rsid w:val="005377CE"/>
    <w:rsid w:val="00540212"/>
    <w:rsid w:val="00541098"/>
    <w:rsid w:val="005432E8"/>
    <w:rsid w:val="00543F2D"/>
    <w:rsid w:val="005449D4"/>
    <w:rsid w:val="005459E6"/>
    <w:rsid w:val="00545B53"/>
    <w:rsid w:val="0054675E"/>
    <w:rsid w:val="00546E75"/>
    <w:rsid w:val="0054712A"/>
    <w:rsid w:val="00547617"/>
    <w:rsid w:val="00547699"/>
    <w:rsid w:val="005479C0"/>
    <w:rsid w:val="0055020E"/>
    <w:rsid w:val="0055179C"/>
    <w:rsid w:val="00552041"/>
    <w:rsid w:val="00553A95"/>
    <w:rsid w:val="00554476"/>
    <w:rsid w:val="005604BB"/>
    <w:rsid w:val="00563D79"/>
    <w:rsid w:val="00564180"/>
    <w:rsid w:val="00564424"/>
    <w:rsid w:val="00564AFE"/>
    <w:rsid w:val="005665BA"/>
    <w:rsid w:val="005667D7"/>
    <w:rsid w:val="005707FD"/>
    <w:rsid w:val="0057390F"/>
    <w:rsid w:val="0057392B"/>
    <w:rsid w:val="00573D1B"/>
    <w:rsid w:val="00573EA9"/>
    <w:rsid w:val="00575473"/>
    <w:rsid w:val="0057557E"/>
    <w:rsid w:val="00577C0A"/>
    <w:rsid w:val="00580F1C"/>
    <w:rsid w:val="005819F0"/>
    <w:rsid w:val="005821B9"/>
    <w:rsid w:val="00582282"/>
    <w:rsid w:val="005822A3"/>
    <w:rsid w:val="00583364"/>
    <w:rsid w:val="005840F8"/>
    <w:rsid w:val="0058418D"/>
    <w:rsid w:val="00584CD8"/>
    <w:rsid w:val="00584E23"/>
    <w:rsid w:val="00584F1D"/>
    <w:rsid w:val="00585F33"/>
    <w:rsid w:val="005871DF"/>
    <w:rsid w:val="0059076F"/>
    <w:rsid w:val="00590D05"/>
    <w:rsid w:val="0059141A"/>
    <w:rsid w:val="0059150E"/>
    <w:rsid w:val="00591EF9"/>
    <w:rsid w:val="005920B7"/>
    <w:rsid w:val="00592448"/>
    <w:rsid w:val="005925A6"/>
    <w:rsid w:val="00593A6B"/>
    <w:rsid w:val="00593BD2"/>
    <w:rsid w:val="00595CDC"/>
    <w:rsid w:val="00595E80"/>
    <w:rsid w:val="0059615B"/>
    <w:rsid w:val="00596D1D"/>
    <w:rsid w:val="00597236"/>
    <w:rsid w:val="005976CE"/>
    <w:rsid w:val="005A0F74"/>
    <w:rsid w:val="005A1111"/>
    <w:rsid w:val="005A35E8"/>
    <w:rsid w:val="005A63C0"/>
    <w:rsid w:val="005A668F"/>
    <w:rsid w:val="005A7CDE"/>
    <w:rsid w:val="005B064B"/>
    <w:rsid w:val="005B09C3"/>
    <w:rsid w:val="005B13EE"/>
    <w:rsid w:val="005B2933"/>
    <w:rsid w:val="005B2B2C"/>
    <w:rsid w:val="005B3BB5"/>
    <w:rsid w:val="005B4025"/>
    <w:rsid w:val="005B54F8"/>
    <w:rsid w:val="005B5954"/>
    <w:rsid w:val="005B5B83"/>
    <w:rsid w:val="005B6156"/>
    <w:rsid w:val="005B7638"/>
    <w:rsid w:val="005B789C"/>
    <w:rsid w:val="005C0EB9"/>
    <w:rsid w:val="005C0ED8"/>
    <w:rsid w:val="005C2162"/>
    <w:rsid w:val="005C3912"/>
    <w:rsid w:val="005C43D4"/>
    <w:rsid w:val="005C4D74"/>
    <w:rsid w:val="005C5305"/>
    <w:rsid w:val="005C58EA"/>
    <w:rsid w:val="005C5D2E"/>
    <w:rsid w:val="005C6446"/>
    <w:rsid w:val="005C67E3"/>
    <w:rsid w:val="005C698F"/>
    <w:rsid w:val="005D0775"/>
    <w:rsid w:val="005D322B"/>
    <w:rsid w:val="005D4BBF"/>
    <w:rsid w:val="005D4FDD"/>
    <w:rsid w:val="005D5C07"/>
    <w:rsid w:val="005D6DE8"/>
    <w:rsid w:val="005D70E1"/>
    <w:rsid w:val="005D7596"/>
    <w:rsid w:val="005D7B9A"/>
    <w:rsid w:val="005E062C"/>
    <w:rsid w:val="005E0DCF"/>
    <w:rsid w:val="005E1364"/>
    <w:rsid w:val="005E1555"/>
    <w:rsid w:val="005E1EEC"/>
    <w:rsid w:val="005E21B0"/>
    <w:rsid w:val="005E2584"/>
    <w:rsid w:val="005E258E"/>
    <w:rsid w:val="005E38D9"/>
    <w:rsid w:val="005E3AF3"/>
    <w:rsid w:val="005E3FD1"/>
    <w:rsid w:val="005E4229"/>
    <w:rsid w:val="005E449E"/>
    <w:rsid w:val="005E46D6"/>
    <w:rsid w:val="005E4DC7"/>
    <w:rsid w:val="005E4F4A"/>
    <w:rsid w:val="005E561E"/>
    <w:rsid w:val="005E5FC1"/>
    <w:rsid w:val="005E638D"/>
    <w:rsid w:val="005E7207"/>
    <w:rsid w:val="005E7AFA"/>
    <w:rsid w:val="005E7F05"/>
    <w:rsid w:val="005E7F5F"/>
    <w:rsid w:val="005F01E0"/>
    <w:rsid w:val="005F0DA2"/>
    <w:rsid w:val="005F1085"/>
    <w:rsid w:val="005F1C9D"/>
    <w:rsid w:val="005F34F6"/>
    <w:rsid w:val="005F45F6"/>
    <w:rsid w:val="005F6291"/>
    <w:rsid w:val="005F6AD6"/>
    <w:rsid w:val="005F7331"/>
    <w:rsid w:val="005F7388"/>
    <w:rsid w:val="005F7FB1"/>
    <w:rsid w:val="0060152C"/>
    <w:rsid w:val="00601AFA"/>
    <w:rsid w:val="0060389C"/>
    <w:rsid w:val="00604DD4"/>
    <w:rsid w:val="0060526B"/>
    <w:rsid w:val="00605342"/>
    <w:rsid w:val="00605392"/>
    <w:rsid w:val="0060577F"/>
    <w:rsid w:val="00605A2B"/>
    <w:rsid w:val="00605BD0"/>
    <w:rsid w:val="00606E8B"/>
    <w:rsid w:val="0060721D"/>
    <w:rsid w:val="0061063F"/>
    <w:rsid w:val="00611F30"/>
    <w:rsid w:val="00612266"/>
    <w:rsid w:val="00612C80"/>
    <w:rsid w:val="00612DCD"/>
    <w:rsid w:val="006133C4"/>
    <w:rsid w:val="00613721"/>
    <w:rsid w:val="00613855"/>
    <w:rsid w:val="00613B99"/>
    <w:rsid w:val="0061473B"/>
    <w:rsid w:val="0061584B"/>
    <w:rsid w:val="00616132"/>
    <w:rsid w:val="00616543"/>
    <w:rsid w:val="006166B5"/>
    <w:rsid w:val="00620052"/>
    <w:rsid w:val="00620246"/>
    <w:rsid w:val="0062099C"/>
    <w:rsid w:val="00620DA5"/>
    <w:rsid w:val="00621A3A"/>
    <w:rsid w:val="00621A80"/>
    <w:rsid w:val="0062281C"/>
    <w:rsid w:val="00622ACA"/>
    <w:rsid w:val="00622D52"/>
    <w:rsid w:val="006243A4"/>
    <w:rsid w:val="00624B5C"/>
    <w:rsid w:val="00625E48"/>
    <w:rsid w:val="0062618C"/>
    <w:rsid w:val="006262AD"/>
    <w:rsid w:val="006279F8"/>
    <w:rsid w:val="00627AD8"/>
    <w:rsid w:val="00630189"/>
    <w:rsid w:val="006309DF"/>
    <w:rsid w:val="00631BA6"/>
    <w:rsid w:val="00631E70"/>
    <w:rsid w:val="00632609"/>
    <w:rsid w:val="0063464F"/>
    <w:rsid w:val="00636A2D"/>
    <w:rsid w:val="00636C16"/>
    <w:rsid w:val="0064068B"/>
    <w:rsid w:val="0064177E"/>
    <w:rsid w:val="00641BDE"/>
    <w:rsid w:val="00642317"/>
    <w:rsid w:val="006425F7"/>
    <w:rsid w:val="0064278C"/>
    <w:rsid w:val="00643E8D"/>
    <w:rsid w:val="00644878"/>
    <w:rsid w:val="00644D72"/>
    <w:rsid w:val="006451A8"/>
    <w:rsid w:val="0064526E"/>
    <w:rsid w:val="006476FD"/>
    <w:rsid w:val="006508B1"/>
    <w:rsid w:val="00650FBF"/>
    <w:rsid w:val="00652311"/>
    <w:rsid w:val="00652FE8"/>
    <w:rsid w:val="006530EA"/>
    <w:rsid w:val="00653CAF"/>
    <w:rsid w:val="00654527"/>
    <w:rsid w:val="00654E74"/>
    <w:rsid w:val="0065509E"/>
    <w:rsid w:val="00656C52"/>
    <w:rsid w:val="006575B9"/>
    <w:rsid w:val="00657CC0"/>
    <w:rsid w:val="00661074"/>
    <w:rsid w:val="00662D4C"/>
    <w:rsid w:val="00662FEE"/>
    <w:rsid w:val="00663A00"/>
    <w:rsid w:val="00664532"/>
    <w:rsid w:val="00664677"/>
    <w:rsid w:val="00664DA9"/>
    <w:rsid w:val="00664FA8"/>
    <w:rsid w:val="006652EB"/>
    <w:rsid w:val="00666587"/>
    <w:rsid w:val="00667E0D"/>
    <w:rsid w:val="00670AF2"/>
    <w:rsid w:val="00670E04"/>
    <w:rsid w:val="006720AC"/>
    <w:rsid w:val="00672775"/>
    <w:rsid w:val="006729D1"/>
    <w:rsid w:val="00672EE4"/>
    <w:rsid w:val="006735DF"/>
    <w:rsid w:val="00673FBC"/>
    <w:rsid w:val="00674244"/>
    <w:rsid w:val="00674CD3"/>
    <w:rsid w:val="00674F42"/>
    <w:rsid w:val="00674F73"/>
    <w:rsid w:val="00675983"/>
    <w:rsid w:val="00676E09"/>
    <w:rsid w:val="00676F16"/>
    <w:rsid w:val="00677008"/>
    <w:rsid w:val="006771D0"/>
    <w:rsid w:val="00677DF8"/>
    <w:rsid w:val="00680335"/>
    <w:rsid w:val="006821EA"/>
    <w:rsid w:val="006822E9"/>
    <w:rsid w:val="00684AE8"/>
    <w:rsid w:val="00685DD1"/>
    <w:rsid w:val="00685E93"/>
    <w:rsid w:val="00686064"/>
    <w:rsid w:val="00686871"/>
    <w:rsid w:val="006875A9"/>
    <w:rsid w:val="00687E9D"/>
    <w:rsid w:val="006908C2"/>
    <w:rsid w:val="00690A20"/>
    <w:rsid w:val="00691512"/>
    <w:rsid w:val="00691848"/>
    <w:rsid w:val="00691D93"/>
    <w:rsid w:val="00692557"/>
    <w:rsid w:val="00692FF6"/>
    <w:rsid w:val="00693EE4"/>
    <w:rsid w:val="006943EE"/>
    <w:rsid w:val="00695AF1"/>
    <w:rsid w:val="00695C96"/>
    <w:rsid w:val="00696004"/>
    <w:rsid w:val="00696C7A"/>
    <w:rsid w:val="00696E16"/>
    <w:rsid w:val="00697952"/>
    <w:rsid w:val="00697E13"/>
    <w:rsid w:val="00697EF2"/>
    <w:rsid w:val="006A320A"/>
    <w:rsid w:val="006A3400"/>
    <w:rsid w:val="006A43E3"/>
    <w:rsid w:val="006A6324"/>
    <w:rsid w:val="006A64B0"/>
    <w:rsid w:val="006A721F"/>
    <w:rsid w:val="006B1771"/>
    <w:rsid w:val="006B1CEE"/>
    <w:rsid w:val="006B274D"/>
    <w:rsid w:val="006B365F"/>
    <w:rsid w:val="006B38A7"/>
    <w:rsid w:val="006B3ADC"/>
    <w:rsid w:val="006B40AF"/>
    <w:rsid w:val="006B47B5"/>
    <w:rsid w:val="006B4A56"/>
    <w:rsid w:val="006B4C2F"/>
    <w:rsid w:val="006B4DE3"/>
    <w:rsid w:val="006B4E7D"/>
    <w:rsid w:val="006B52AD"/>
    <w:rsid w:val="006B5CE5"/>
    <w:rsid w:val="006B5D55"/>
    <w:rsid w:val="006B64C4"/>
    <w:rsid w:val="006B74D3"/>
    <w:rsid w:val="006B7A44"/>
    <w:rsid w:val="006B7B93"/>
    <w:rsid w:val="006C24AB"/>
    <w:rsid w:val="006C3C62"/>
    <w:rsid w:val="006C4EE4"/>
    <w:rsid w:val="006C5DF6"/>
    <w:rsid w:val="006C5F81"/>
    <w:rsid w:val="006C729C"/>
    <w:rsid w:val="006D080A"/>
    <w:rsid w:val="006D09CB"/>
    <w:rsid w:val="006D14A8"/>
    <w:rsid w:val="006D1F47"/>
    <w:rsid w:val="006D21AE"/>
    <w:rsid w:val="006D2243"/>
    <w:rsid w:val="006D2628"/>
    <w:rsid w:val="006D283A"/>
    <w:rsid w:val="006D2993"/>
    <w:rsid w:val="006D2E96"/>
    <w:rsid w:val="006D2F61"/>
    <w:rsid w:val="006D4034"/>
    <w:rsid w:val="006D51CA"/>
    <w:rsid w:val="006D5DBE"/>
    <w:rsid w:val="006D7745"/>
    <w:rsid w:val="006D7EBF"/>
    <w:rsid w:val="006E10B2"/>
    <w:rsid w:val="006E16EC"/>
    <w:rsid w:val="006E1E72"/>
    <w:rsid w:val="006E2245"/>
    <w:rsid w:val="006E251B"/>
    <w:rsid w:val="006E40A9"/>
    <w:rsid w:val="006E48EC"/>
    <w:rsid w:val="006E5177"/>
    <w:rsid w:val="006E52C0"/>
    <w:rsid w:val="006E601C"/>
    <w:rsid w:val="006E6236"/>
    <w:rsid w:val="006E6B22"/>
    <w:rsid w:val="006E7E51"/>
    <w:rsid w:val="006F02BF"/>
    <w:rsid w:val="006F0820"/>
    <w:rsid w:val="006F1B0D"/>
    <w:rsid w:val="006F1CA3"/>
    <w:rsid w:val="006F30B6"/>
    <w:rsid w:val="006F3164"/>
    <w:rsid w:val="006F347E"/>
    <w:rsid w:val="006F4F67"/>
    <w:rsid w:val="006F5F6C"/>
    <w:rsid w:val="006F75C1"/>
    <w:rsid w:val="00700210"/>
    <w:rsid w:val="00700387"/>
    <w:rsid w:val="00700E06"/>
    <w:rsid w:val="0070213E"/>
    <w:rsid w:val="0070238A"/>
    <w:rsid w:val="00702DEA"/>
    <w:rsid w:val="007031C6"/>
    <w:rsid w:val="007036CB"/>
    <w:rsid w:val="0070399E"/>
    <w:rsid w:val="00703ADF"/>
    <w:rsid w:val="00703E8D"/>
    <w:rsid w:val="00705797"/>
    <w:rsid w:val="00705FAF"/>
    <w:rsid w:val="00706399"/>
    <w:rsid w:val="0070679A"/>
    <w:rsid w:val="007069D2"/>
    <w:rsid w:val="007070E4"/>
    <w:rsid w:val="00707C0B"/>
    <w:rsid w:val="00710D3C"/>
    <w:rsid w:val="00710DD0"/>
    <w:rsid w:val="00712B42"/>
    <w:rsid w:val="00713C2C"/>
    <w:rsid w:val="00713D6A"/>
    <w:rsid w:val="0071469B"/>
    <w:rsid w:val="007160EA"/>
    <w:rsid w:val="0071620A"/>
    <w:rsid w:val="00717B67"/>
    <w:rsid w:val="0072101A"/>
    <w:rsid w:val="0072151B"/>
    <w:rsid w:val="007215F7"/>
    <w:rsid w:val="00721FA8"/>
    <w:rsid w:val="00723128"/>
    <w:rsid w:val="00723489"/>
    <w:rsid w:val="0072474C"/>
    <w:rsid w:val="0072493D"/>
    <w:rsid w:val="00724C29"/>
    <w:rsid w:val="00725966"/>
    <w:rsid w:val="00725C45"/>
    <w:rsid w:val="00725F79"/>
    <w:rsid w:val="00727889"/>
    <w:rsid w:val="00727C7A"/>
    <w:rsid w:val="007319EC"/>
    <w:rsid w:val="007323B1"/>
    <w:rsid w:val="0073247C"/>
    <w:rsid w:val="00733329"/>
    <w:rsid w:val="00734154"/>
    <w:rsid w:val="00734B76"/>
    <w:rsid w:val="00734E1B"/>
    <w:rsid w:val="00735227"/>
    <w:rsid w:val="007370F8"/>
    <w:rsid w:val="007378ED"/>
    <w:rsid w:val="00740145"/>
    <w:rsid w:val="007407EA"/>
    <w:rsid w:val="00742187"/>
    <w:rsid w:val="0074282D"/>
    <w:rsid w:val="00742C6C"/>
    <w:rsid w:val="007448D4"/>
    <w:rsid w:val="00744FED"/>
    <w:rsid w:val="007451DE"/>
    <w:rsid w:val="00746246"/>
    <w:rsid w:val="007470E0"/>
    <w:rsid w:val="00747AAD"/>
    <w:rsid w:val="00747C47"/>
    <w:rsid w:val="00747DD0"/>
    <w:rsid w:val="0075014E"/>
    <w:rsid w:val="00751255"/>
    <w:rsid w:val="00751362"/>
    <w:rsid w:val="00751BE6"/>
    <w:rsid w:val="00752978"/>
    <w:rsid w:val="00753CC4"/>
    <w:rsid w:val="00755770"/>
    <w:rsid w:val="00755A13"/>
    <w:rsid w:val="00756C33"/>
    <w:rsid w:val="00757839"/>
    <w:rsid w:val="00757E53"/>
    <w:rsid w:val="007606FD"/>
    <w:rsid w:val="00760867"/>
    <w:rsid w:val="00760F0A"/>
    <w:rsid w:val="007615F2"/>
    <w:rsid w:val="00762EA0"/>
    <w:rsid w:val="00764181"/>
    <w:rsid w:val="00764F21"/>
    <w:rsid w:val="007659E3"/>
    <w:rsid w:val="00765B3E"/>
    <w:rsid w:val="00766354"/>
    <w:rsid w:val="00767386"/>
    <w:rsid w:val="007679C8"/>
    <w:rsid w:val="00770265"/>
    <w:rsid w:val="00770426"/>
    <w:rsid w:val="00771076"/>
    <w:rsid w:val="00772660"/>
    <w:rsid w:val="00772875"/>
    <w:rsid w:val="007728B1"/>
    <w:rsid w:val="00772974"/>
    <w:rsid w:val="0077315B"/>
    <w:rsid w:val="0077497E"/>
    <w:rsid w:val="00775BBA"/>
    <w:rsid w:val="0077611D"/>
    <w:rsid w:val="00776183"/>
    <w:rsid w:val="0077667F"/>
    <w:rsid w:val="007767E1"/>
    <w:rsid w:val="00776E69"/>
    <w:rsid w:val="00776FAD"/>
    <w:rsid w:val="007772C1"/>
    <w:rsid w:val="00780217"/>
    <w:rsid w:val="00780394"/>
    <w:rsid w:val="00781235"/>
    <w:rsid w:val="0078245A"/>
    <w:rsid w:val="00782C44"/>
    <w:rsid w:val="0078367A"/>
    <w:rsid w:val="007845FF"/>
    <w:rsid w:val="0078488C"/>
    <w:rsid w:val="0078549E"/>
    <w:rsid w:val="00785903"/>
    <w:rsid w:val="00786056"/>
    <w:rsid w:val="00786288"/>
    <w:rsid w:val="00786406"/>
    <w:rsid w:val="00786B80"/>
    <w:rsid w:val="007873E2"/>
    <w:rsid w:val="00787A95"/>
    <w:rsid w:val="00787C98"/>
    <w:rsid w:val="0079069D"/>
    <w:rsid w:val="0079109A"/>
    <w:rsid w:val="00793471"/>
    <w:rsid w:val="007935C0"/>
    <w:rsid w:val="00793FAF"/>
    <w:rsid w:val="007966B5"/>
    <w:rsid w:val="00797804"/>
    <w:rsid w:val="007A35E7"/>
    <w:rsid w:val="007A4348"/>
    <w:rsid w:val="007A4D54"/>
    <w:rsid w:val="007A509A"/>
    <w:rsid w:val="007A6DE0"/>
    <w:rsid w:val="007B0841"/>
    <w:rsid w:val="007B0EC7"/>
    <w:rsid w:val="007B1152"/>
    <w:rsid w:val="007B1397"/>
    <w:rsid w:val="007B22B0"/>
    <w:rsid w:val="007B2EB1"/>
    <w:rsid w:val="007B33E9"/>
    <w:rsid w:val="007B3CFD"/>
    <w:rsid w:val="007B4158"/>
    <w:rsid w:val="007B45C6"/>
    <w:rsid w:val="007B4BB5"/>
    <w:rsid w:val="007B53A8"/>
    <w:rsid w:val="007B5DFA"/>
    <w:rsid w:val="007B5E3B"/>
    <w:rsid w:val="007B7074"/>
    <w:rsid w:val="007C0F5E"/>
    <w:rsid w:val="007C11FB"/>
    <w:rsid w:val="007C2553"/>
    <w:rsid w:val="007C278B"/>
    <w:rsid w:val="007C2E76"/>
    <w:rsid w:val="007C2E8A"/>
    <w:rsid w:val="007C3592"/>
    <w:rsid w:val="007C3BD0"/>
    <w:rsid w:val="007C3EA3"/>
    <w:rsid w:val="007C5833"/>
    <w:rsid w:val="007C5CBD"/>
    <w:rsid w:val="007C7355"/>
    <w:rsid w:val="007C78C5"/>
    <w:rsid w:val="007C7FE1"/>
    <w:rsid w:val="007D3450"/>
    <w:rsid w:val="007D38FA"/>
    <w:rsid w:val="007D50A0"/>
    <w:rsid w:val="007D5A53"/>
    <w:rsid w:val="007D5EF0"/>
    <w:rsid w:val="007D600C"/>
    <w:rsid w:val="007D6134"/>
    <w:rsid w:val="007D7092"/>
    <w:rsid w:val="007D7406"/>
    <w:rsid w:val="007D7FF1"/>
    <w:rsid w:val="007E0DB8"/>
    <w:rsid w:val="007E120F"/>
    <w:rsid w:val="007E1CA5"/>
    <w:rsid w:val="007E26EE"/>
    <w:rsid w:val="007E270A"/>
    <w:rsid w:val="007E2A33"/>
    <w:rsid w:val="007E2A6A"/>
    <w:rsid w:val="007E2EE5"/>
    <w:rsid w:val="007E41E8"/>
    <w:rsid w:val="007E5BA9"/>
    <w:rsid w:val="007E6070"/>
    <w:rsid w:val="007E7AA8"/>
    <w:rsid w:val="007F055D"/>
    <w:rsid w:val="007F197E"/>
    <w:rsid w:val="007F1FAD"/>
    <w:rsid w:val="007F2371"/>
    <w:rsid w:val="007F30FC"/>
    <w:rsid w:val="007F3571"/>
    <w:rsid w:val="007F375B"/>
    <w:rsid w:val="007F3A7D"/>
    <w:rsid w:val="007F4CCA"/>
    <w:rsid w:val="007F5EBA"/>
    <w:rsid w:val="007F5F76"/>
    <w:rsid w:val="007F72D3"/>
    <w:rsid w:val="008001B4"/>
    <w:rsid w:val="00800645"/>
    <w:rsid w:val="00800917"/>
    <w:rsid w:val="00800A25"/>
    <w:rsid w:val="00801EF5"/>
    <w:rsid w:val="008036DD"/>
    <w:rsid w:val="00803781"/>
    <w:rsid w:val="00803DDD"/>
    <w:rsid w:val="008042D8"/>
    <w:rsid w:val="00804ADE"/>
    <w:rsid w:val="00805243"/>
    <w:rsid w:val="00805291"/>
    <w:rsid w:val="0080668F"/>
    <w:rsid w:val="008069A7"/>
    <w:rsid w:val="00807442"/>
    <w:rsid w:val="00807AE4"/>
    <w:rsid w:val="00807AE6"/>
    <w:rsid w:val="00810F39"/>
    <w:rsid w:val="00811805"/>
    <w:rsid w:val="00812A78"/>
    <w:rsid w:val="00812DB5"/>
    <w:rsid w:val="00813C41"/>
    <w:rsid w:val="00814057"/>
    <w:rsid w:val="008140C0"/>
    <w:rsid w:val="00814DFA"/>
    <w:rsid w:val="008153D7"/>
    <w:rsid w:val="00815C8B"/>
    <w:rsid w:val="00815D70"/>
    <w:rsid w:val="00815F1D"/>
    <w:rsid w:val="008161FD"/>
    <w:rsid w:val="00816EE2"/>
    <w:rsid w:val="00817848"/>
    <w:rsid w:val="00821524"/>
    <w:rsid w:val="00821809"/>
    <w:rsid w:val="00821967"/>
    <w:rsid w:val="00821C99"/>
    <w:rsid w:val="00822285"/>
    <w:rsid w:val="00822B36"/>
    <w:rsid w:val="00824418"/>
    <w:rsid w:val="00824B86"/>
    <w:rsid w:val="00824BD3"/>
    <w:rsid w:val="008266AC"/>
    <w:rsid w:val="00826751"/>
    <w:rsid w:val="00826A25"/>
    <w:rsid w:val="00826D03"/>
    <w:rsid w:val="00826E70"/>
    <w:rsid w:val="008306CA"/>
    <w:rsid w:val="00830AF9"/>
    <w:rsid w:val="008317A2"/>
    <w:rsid w:val="0083196F"/>
    <w:rsid w:val="00833AFD"/>
    <w:rsid w:val="0083575C"/>
    <w:rsid w:val="00835B5F"/>
    <w:rsid w:val="00835C60"/>
    <w:rsid w:val="00836284"/>
    <w:rsid w:val="00836659"/>
    <w:rsid w:val="00841C6C"/>
    <w:rsid w:val="008420BD"/>
    <w:rsid w:val="0084318A"/>
    <w:rsid w:val="00843C00"/>
    <w:rsid w:val="00843E73"/>
    <w:rsid w:val="00843EA8"/>
    <w:rsid w:val="008448C1"/>
    <w:rsid w:val="008452EB"/>
    <w:rsid w:val="00845F19"/>
    <w:rsid w:val="00846618"/>
    <w:rsid w:val="00846CB0"/>
    <w:rsid w:val="00846EF9"/>
    <w:rsid w:val="008472D2"/>
    <w:rsid w:val="0084739F"/>
    <w:rsid w:val="00847C7B"/>
    <w:rsid w:val="0085051A"/>
    <w:rsid w:val="00850921"/>
    <w:rsid w:val="0085144C"/>
    <w:rsid w:val="008514A3"/>
    <w:rsid w:val="00851AAF"/>
    <w:rsid w:val="008523E1"/>
    <w:rsid w:val="00853626"/>
    <w:rsid w:val="0085461C"/>
    <w:rsid w:val="0085619A"/>
    <w:rsid w:val="00856B9F"/>
    <w:rsid w:val="00856EEF"/>
    <w:rsid w:val="00860FA0"/>
    <w:rsid w:val="00861478"/>
    <w:rsid w:val="008619EA"/>
    <w:rsid w:val="008621DD"/>
    <w:rsid w:val="0086264E"/>
    <w:rsid w:val="00862741"/>
    <w:rsid w:val="00862840"/>
    <w:rsid w:val="00863665"/>
    <w:rsid w:val="00864A0E"/>
    <w:rsid w:val="00865E4F"/>
    <w:rsid w:val="008711E6"/>
    <w:rsid w:val="008717E4"/>
    <w:rsid w:val="00871A3C"/>
    <w:rsid w:val="00871D3A"/>
    <w:rsid w:val="00871E49"/>
    <w:rsid w:val="0087228B"/>
    <w:rsid w:val="008723D0"/>
    <w:rsid w:val="00872FE0"/>
    <w:rsid w:val="008739A5"/>
    <w:rsid w:val="00873FB0"/>
    <w:rsid w:val="008761CE"/>
    <w:rsid w:val="008767B1"/>
    <w:rsid w:val="00877202"/>
    <w:rsid w:val="00877B27"/>
    <w:rsid w:val="00877F6B"/>
    <w:rsid w:val="0088069F"/>
    <w:rsid w:val="00881E9E"/>
    <w:rsid w:val="00883A32"/>
    <w:rsid w:val="00885B9A"/>
    <w:rsid w:val="00885C7B"/>
    <w:rsid w:val="008876B4"/>
    <w:rsid w:val="008911C1"/>
    <w:rsid w:val="00891DDD"/>
    <w:rsid w:val="008924BA"/>
    <w:rsid w:val="0089373E"/>
    <w:rsid w:val="00893A58"/>
    <w:rsid w:val="008945DA"/>
    <w:rsid w:val="0089527E"/>
    <w:rsid w:val="00895710"/>
    <w:rsid w:val="008A0A15"/>
    <w:rsid w:val="008A20DB"/>
    <w:rsid w:val="008A69A0"/>
    <w:rsid w:val="008A7B0A"/>
    <w:rsid w:val="008B0A0F"/>
    <w:rsid w:val="008B0FE8"/>
    <w:rsid w:val="008B12F0"/>
    <w:rsid w:val="008B2989"/>
    <w:rsid w:val="008B3A9E"/>
    <w:rsid w:val="008B418A"/>
    <w:rsid w:val="008B5145"/>
    <w:rsid w:val="008B51DB"/>
    <w:rsid w:val="008B5671"/>
    <w:rsid w:val="008B6009"/>
    <w:rsid w:val="008B6431"/>
    <w:rsid w:val="008B6629"/>
    <w:rsid w:val="008B67D7"/>
    <w:rsid w:val="008B729C"/>
    <w:rsid w:val="008B77BA"/>
    <w:rsid w:val="008C08B4"/>
    <w:rsid w:val="008C163A"/>
    <w:rsid w:val="008C18DD"/>
    <w:rsid w:val="008C21B1"/>
    <w:rsid w:val="008C2E05"/>
    <w:rsid w:val="008C2FB9"/>
    <w:rsid w:val="008C32DA"/>
    <w:rsid w:val="008C3805"/>
    <w:rsid w:val="008C3A18"/>
    <w:rsid w:val="008C4167"/>
    <w:rsid w:val="008C49F4"/>
    <w:rsid w:val="008C5D3A"/>
    <w:rsid w:val="008C77BA"/>
    <w:rsid w:val="008D08CD"/>
    <w:rsid w:val="008D1091"/>
    <w:rsid w:val="008D12DE"/>
    <w:rsid w:val="008D1DD0"/>
    <w:rsid w:val="008D3BB6"/>
    <w:rsid w:val="008D41DD"/>
    <w:rsid w:val="008D4AA2"/>
    <w:rsid w:val="008D615F"/>
    <w:rsid w:val="008D73CD"/>
    <w:rsid w:val="008E194B"/>
    <w:rsid w:val="008E1CEB"/>
    <w:rsid w:val="008E1DE8"/>
    <w:rsid w:val="008E357F"/>
    <w:rsid w:val="008E3889"/>
    <w:rsid w:val="008E38CA"/>
    <w:rsid w:val="008E4E65"/>
    <w:rsid w:val="008E5D4B"/>
    <w:rsid w:val="008E73E6"/>
    <w:rsid w:val="008F0AE4"/>
    <w:rsid w:val="008F0BB1"/>
    <w:rsid w:val="008F19BE"/>
    <w:rsid w:val="008F25D0"/>
    <w:rsid w:val="008F28D8"/>
    <w:rsid w:val="008F47DC"/>
    <w:rsid w:val="008F4931"/>
    <w:rsid w:val="008F4A04"/>
    <w:rsid w:val="008F4CA2"/>
    <w:rsid w:val="008F5EFB"/>
    <w:rsid w:val="008F631F"/>
    <w:rsid w:val="008F655E"/>
    <w:rsid w:val="008F7306"/>
    <w:rsid w:val="008F7D21"/>
    <w:rsid w:val="00900166"/>
    <w:rsid w:val="009001D3"/>
    <w:rsid w:val="00900386"/>
    <w:rsid w:val="00900471"/>
    <w:rsid w:val="00901B82"/>
    <w:rsid w:val="00902A3C"/>
    <w:rsid w:val="00902FF4"/>
    <w:rsid w:val="00903242"/>
    <w:rsid w:val="009039F9"/>
    <w:rsid w:val="00904329"/>
    <w:rsid w:val="00904BF0"/>
    <w:rsid w:val="00904CEE"/>
    <w:rsid w:val="00904F5A"/>
    <w:rsid w:val="00905FBA"/>
    <w:rsid w:val="00906059"/>
    <w:rsid w:val="00907121"/>
    <w:rsid w:val="00911831"/>
    <w:rsid w:val="00911F67"/>
    <w:rsid w:val="0091242E"/>
    <w:rsid w:val="00912ECC"/>
    <w:rsid w:val="00913293"/>
    <w:rsid w:val="0091440C"/>
    <w:rsid w:val="009147E8"/>
    <w:rsid w:val="009159E3"/>
    <w:rsid w:val="0091613C"/>
    <w:rsid w:val="00916F5E"/>
    <w:rsid w:val="00920318"/>
    <w:rsid w:val="00920A76"/>
    <w:rsid w:val="009211ED"/>
    <w:rsid w:val="0092173A"/>
    <w:rsid w:val="0092176A"/>
    <w:rsid w:val="00922372"/>
    <w:rsid w:val="00924188"/>
    <w:rsid w:val="00924609"/>
    <w:rsid w:val="00926604"/>
    <w:rsid w:val="0093015B"/>
    <w:rsid w:val="009310C0"/>
    <w:rsid w:val="009319A2"/>
    <w:rsid w:val="00932906"/>
    <w:rsid w:val="00932A9E"/>
    <w:rsid w:val="0093335A"/>
    <w:rsid w:val="009333F8"/>
    <w:rsid w:val="00933715"/>
    <w:rsid w:val="009337ED"/>
    <w:rsid w:val="00933BB7"/>
    <w:rsid w:val="009350FE"/>
    <w:rsid w:val="009353A6"/>
    <w:rsid w:val="0093568F"/>
    <w:rsid w:val="0093600E"/>
    <w:rsid w:val="009362CF"/>
    <w:rsid w:val="009363DE"/>
    <w:rsid w:val="0093665F"/>
    <w:rsid w:val="00936A0D"/>
    <w:rsid w:val="00936EC9"/>
    <w:rsid w:val="00937178"/>
    <w:rsid w:val="009374A5"/>
    <w:rsid w:val="00937B71"/>
    <w:rsid w:val="00937BAC"/>
    <w:rsid w:val="00940A88"/>
    <w:rsid w:val="009432D8"/>
    <w:rsid w:val="00945F68"/>
    <w:rsid w:val="00946D43"/>
    <w:rsid w:val="00946E83"/>
    <w:rsid w:val="00947AA7"/>
    <w:rsid w:val="00947EEE"/>
    <w:rsid w:val="00950CCE"/>
    <w:rsid w:val="009515B8"/>
    <w:rsid w:val="0095235B"/>
    <w:rsid w:val="0095284C"/>
    <w:rsid w:val="00954D73"/>
    <w:rsid w:val="009550A1"/>
    <w:rsid w:val="009560C9"/>
    <w:rsid w:val="009576D9"/>
    <w:rsid w:val="00960935"/>
    <w:rsid w:val="009634E6"/>
    <w:rsid w:val="00963AC4"/>
    <w:rsid w:val="0096400B"/>
    <w:rsid w:val="00964DAB"/>
    <w:rsid w:val="00964E1A"/>
    <w:rsid w:val="009650CD"/>
    <w:rsid w:val="009656A6"/>
    <w:rsid w:val="00965E4C"/>
    <w:rsid w:val="00966754"/>
    <w:rsid w:val="009667A4"/>
    <w:rsid w:val="00966C5E"/>
    <w:rsid w:val="00966EA4"/>
    <w:rsid w:val="00971FBD"/>
    <w:rsid w:val="0097244E"/>
    <w:rsid w:val="0097641A"/>
    <w:rsid w:val="00976F83"/>
    <w:rsid w:val="009806BE"/>
    <w:rsid w:val="009816C1"/>
    <w:rsid w:val="00983B67"/>
    <w:rsid w:val="009850AB"/>
    <w:rsid w:val="009857ED"/>
    <w:rsid w:val="009864B6"/>
    <w:rsid w:val="00986771"/>
    <w:rsid w:val="0098724F"/>
    <w:rsid w:val="00987EC0"/>
    <w:rsid w:val="00990B29"/>
    <w:rsid w:val="00990E53"/>
    <w:rsid w:val="009913ED"/>
    <w:rsid w:val="0099370E"/>
    <w:rsid w:val="00993F26"/>
    <w:rsid w:val="0099404C"/>
    <w:rsid w:val="0099448E"/>
    <w:rsid w:val="009948C2"/>
    <w:rsid w:val="00994DB1"/>
    <w:rsid w:val="00994F7E"/>
    <w:rsid w:val="00996095"/>
    <w:rsid w:val="00996E56"/>
    <w:rsid w:val="00997E33"/>
    <w:rsid w:val="009A0E66"/>
    <w:rsid w:val="009A1654"/>
    <w:rsid w:val="009A1CE9"/>
    <w:rsid w:val="009A1E70"/>
    <w:rsid w:val="009A2AC0"/>
    <w:rsid w:val="009A3061"/>
    <w:rsid w:val="009A3275"/>
    <w:rsid w:val="009A33EB"/>
    <w:rsid w:val="009A36F6"/>
    <w:rsid w:val="009A48E5"/>
    <w:rsid w:val="009A522D"/>
    <w:rsid w:val="009A537E"/>
    <w:rsid w:val="009A5F08"/>
    <w:rsid w:val="009A61C1"/>
    <w:rsid w:val="009A750A"/>
    <w:rsid w:val="009B0870"/>
    <w:rsid w:val="009B0D02"/>
    <w:rsid w:val="009B184B"/>
    <w:rsid w:val="009B1E1D"/>
    <w:rsid w:val="009B39B5"/>
    <w:rsid w:val="009B39D2"/>
    <w:rsid w:val="009B3D72"/>
    <w:rsid w:val="009B448F"/>
    <w:rsid w:val="009B4BB8"/>
    <w:rsid w:val="009B504E"/>
    <w:rsid w:val="009B5138"/>
    <w:rsid w:val="009B5395"/>
    <w:rsid w:val="009B5641"/>
    <w:rsid w:val="009B5B52"/>
    <w:rsid w:val="009B6A45"/>
    <w:rsid w:val="009B7E65"/>
    <w:rsid w:val="009C0C80"/>
    <w:rsid w:val="009C2800"/>
    <w:rsid w:val="009C2EC6"/>
    <w:rsid w:val="009C2F6B"/>
    <w:rsid w:val="009C3366"/>
    <w:rsid w:val="009C3774"/>
    <w:rsid w:val="009C3C0F"/>
    <w:rsid w:val="009C459F"/>
    <w:rsid w:val="009C49DD"/>
    <w:rsid w:val="009C58E8"/>
    <w:rsid w:val="009C5C09"/>
    <w:rsid w:val="009C6043"/>
    <w:rsid w:val="009C61DD"/>
    <w:rsid w:val="009C77D4"/>
    <w:rsid w:val="009D0B4F"/>
    <w:rsid w:val="009D11CC"/>
    <w:rsid w:val="009D1898"/>
    <w:rsid w:val="009D203A"/>
    <w:rsid w:val="009D2862"/>
    <w:rsid w:val="009D2FFE"/>
    <w:rsid w:val="009D35F0"/>
    <w:rsid w:val="009D38DB"/>
    <w:rsid w:val="009D3C31"/>
    <w:rsid w:val="009D3FBE"/>
    <w:rsid w:val="009D5961"/>
    <w:rsid w:val="009D632C"/>
    <w:rsid w:val="009E00AF"/>
    <w:rsid w:val="009E040B"/>
    <w:rsid w:val="009E0B86"/>
    <w:rsid w:val="009E3846"/>
    <w:rsid w:val="009E4027"/>
    <w:rsid w:val="009E4871"/>
    <w:rsid w:val="009E4928"/>
    <w:rsid w:val="009E56F0"/>
    <w:rsid w:val="009E5982"/>
    <w:rsid w:val="009E6781"/>
    <w:rsid w:val="009E6792"/>
    <w:rsid w:val="009E6F74"/>
    <w:rsid w:val="009E6FB2"/>
    <w:rsid w:val="009E7314"/>
    <w:rsid w:val="009E7CB1"/>
    <w:rsid w:val="009F1018"/>
    <w:rsid w:val="009F14AD"/>
    <w:rsid w:val="009F1FCB"/>
    <w:rsid w:val="009F215F"/>
    <w:rsid w:val="009F2501"/>
    <w:rsid w:val="009F2F5B"/>
    <w:rsid w:val="009F385F"/>
    <w:rsid w:val="009F3AEB"/>
    <w:rsid w:val="009F46FA"/>
    <w:rsid w:val="009F51AA"/>
    <w:rsid w:val="009F5BAD"/>
    <w:rsid w:val="00A008A7"/>
    <w:rsid w:val="00A00E65"/>
    <w:rsid w:val="00A01140"/>
    <w:rsid w:val="00A02AB5"/>
    <w:rsid w:val="00A0458C"/>
    <w:rsid w:val="00A0512B"/>
    <w:rsid w:val="00A0667E"/>
    <w:rsid w:val="00A068A9"/>
    <w:rsid w:val="00A071BB"/>
    <w:rsid w:val="00A10BDC"/>
    <w:rsid w:val="00A111CB"/>
    <w:rsid w:val="00A11DE3"/>
    <w:rsid w:val="00A11FA1"/>
    <w:rsid w:val="00A128DD"/>
    <w:rsid w:val="00A135A4"/>
    <w:rsid w:val="00A13F99"/>
    <w:rsid w:val="00A140FD"/>
    <w:rsid w:val="00A15B5D"/>
    <w:rsid w:val="00A166E0"/>
    <w:rsid w:val="00A16748"/>
    <w:rsid w:val="00A16A22"/>
    <w:rsid w:val="00A17B4C"/>
    <w:rsid w:val="00A17D76"/>
    <w:rsid w:val="00A203BC"/>
    <w:rsid w:val="00A204FE"/>
    <w:rsid w:val="00A206DF"/>
    <w:rsid w:val="00A20E28"/>
    <w:rsid w:val="00A20F38"/>
    <w:rsid w:val="00A21166"/>
    <w:rsid w:val="00A2187B"/>
    <w:rsid w:val="00A218CA"/>
    <w:rsid w:val="00A22A42"/>
    <w:rsid w:val="00A22DDC"/>
    <w:rsid w:val="00A238A7"/>
    <w:rsid w:val="00A25634"/>
    <w:rsid w:val="00A26442"/>
    <w:rsid w:val="00A265F7"/>
    <w:rsid w:val="00A267FE"/>
    <w:rsid w:val="00A30A68"/>
    <w:rsid w:val="00A32529"/>
    <w:rsid w:val="00A342D4"/>
    <w:rsid w:val="00A35F7C"/>
    <w:rsid w:val="00A405B2"/>
    <w:rsid w:val="00A40B0A"/>
    <w:rsid w:val="00A416EC"/>
    <w:rsid w:val="00A4213B"/>
    <w:rsid w:val="00A42895"/>
    <w:rsid w:val="00A42CC5"/>
    <w:rsid w:val="00A42DA5"/>
    <w:rsid w:val="00A43317"/>
    <w:rsid w:val="00A43A55"/>
    <w:rsid w:val="00A445A1"/>
    <w:rsid w:val="00A44F6C"/>
    <w:rsid w:val="00A462A7"/>
    <w:rsid w:val="00A466DE"/>
    <w:rsid w:val="00A469A8"/>
    <w:rsid w:val="00A47636"/>
    <w:rsid w:val="00A50627"/>
    <w:rsid w:val="00A50C2C"/>
    <w:rsid w:val="00A5215C"/>
    <w:rsid w:val="00A522D6"/>
    <w:rsid w:val="00A524CA"/>
    <w:rsid w:val="00A52706"/>
    <w:rsid w:val="00A52BE9"/>
    <w:rsid w:val="00A53493"/>
    <w:rsid w:val="00A54D91"/>
    <w:rsid w:val="00A562CD"/>
    <w:rsid w:val="00A5696A"/>
    <w:rsid w:val="00A56BCF"/>
    <w:rsid w:val="00A57BD4"/>
    <w:rsid w:val="00A60955"/>
    <w:rsid w:val="00A620ED"/>
    <w:rsid w:val="00A62882"/>
    <w:rsid w:val="00A62B44"/>
    <w:rsid w:val="00A63CA1"/>
    <w:rsid w:val="00A64C1F"/>
    <w:rsid w:val="00A64CCC"/>
    <w:rsid w:val="00A64FEE"/>
    <w:rsid w:val="00A66B41"/>
    <w:rsid w:val="00A66BFE"/>
    <w:rsid w:val="00A672DD"/>
    <w:rsid w:val="00A6731A"/>
    <w:rsid w:val="00A67742"/>
    <w:rsid w:val="00A707C3"/>
    <w:rsid w:val="00A726C9"/>
    <w:rsid w:val="00A73106"/>
    <w:rsid w:val="00A73BF4"/>
    <w:rsid w:val="00A77DA9"/>
    <w:rsid w:val="00A806F8"/>
    <w:rsid w:val="00A80700"/>
    <w:rsid w:val="00A81345"/>
    <w:rsid w:val="00A81925"/>
    <w:rsid w:val="00A82A90"/>
    <w:rsid w:val="00A8307C"/>
    <w:rsid w:val="00A83A53"/>
    <w:rsid w:val="00A83DC2"/>
    <w:rsid w:val="00A84848"/>
    <w:rsid w:val="00A84F03"/>
    <w:rsid w:val="00A85D7C"/>
    <w:rsid w:val="00A866E7"/>
    <w:rsid w:val="00A87C49"/>
    <w:rsid w:val="00A90DAE"/>
    <w:rsid w:val="00A90E5F"/>
    <w:rsid w:val="00A9243C"/>
    <w:rsid w:val="00A92F77"/>
    <w:rsid w:val="00A92FB1"/>
    <w:rsid w:val="00A9303E"/>
    <w:rsid w:val="00A93283"/>
    <w:rsid w:val="00A941CA"/>
    <w:rsid w:val="00A94A9B"/>
    <w:rsid w:val="00A95A7D"/>
    <w:rsid w:val="00A96A1C"/>
    <w:rsid w:val="00A970EF"/>
    <w:rsid w:val="00A97787"/>
    <w:rsid w:val="00A97F2E"/>
    <w:rsid w:val="00AA0C25"/>
    <w:rsid w:val="00AA1197"/>
    <w:rsid w:val="00AA1367"/>
    <w:rsid w:val="00AA175B"/>
    <w:rsid w:val="00AA1C12"/>
    <w:rsid w:val="00AA1D13"/>
    <w:rsid w:val="00AA4889"/>
    <w:rsid w:val="00AA4BD3"/>
    <w:rsid w:val="00AA6790"/>
    <w:rsid w:val="00AA72B6"/>
    <w:rsid w:val="00AA7532"/>
    <w:rsid w:val="00AA7E03"/>
    <w:rsid w:val="00AB005D"/>
    <w:rsid w:val="00AB1541"/>
    <w:rsid w:val="00AB1C62"/>
    <w:rsid w:val="00AB1D40"/>
    <w:rsid w:val="00AB2814"/>
    <w:rsid w:val="00AB3079"/>
    <w:rsid w:val="00AB4B35"/>
    <w:rsid w:val="00AB54DC"/>
    <w:rsid w:val="00AB5934"/>
    <w:rsid w:val="00AB5BDE"/>
    <w:rsid w:val="00AB5D03"/>
    <w:rsid w:val="00AB7238"/>
    <w:rsid w:val="00AB7739"/>
    <w:rsid w:val="00AB7AB9"/>
    <w:rsid w:val="00AC032F"/>
    <w:rsid w:val="00AC0DF3"/>
    <w:rsid w:val="00AC13B0"/>
    <w:rsid w:val="00AC13F5"/>
    <w:rsid w:val="00AC173F"/>
    <w:rsid w:val="00AC2E9E"/>
    <w:rsid w:val="00AC5312"/>
    <w:rsid w:val="00AC5388"/>
    <w:rsid w:val="00AC5595"/>
    <w:rsid w:val="00AC625C"/>
    <w:rsid w:val="00AC69B9"/>
    <w:rsid w:val="00AC6DEB"/>
    <w:rsid w:val="00AC716B"/>
    <w:rsid w:val="00AC7C55"/>
    <w:rsid w:val="00AD0D8A"/>
    <w:rsid w:val="00AD117D"/>
    <w:rsid w:val="00AD1412"/>
    <w:rsid w:val="00AD176E"/>
    <w:rsid w:val="00AD1E40"/>
    <w:rsid w:val="00AD28F8"/>
    <w:rsid w:val="00AD2D2E"/>
    <w:rsid w:val="00AD2D3E"/>
    <w:rsid w:val="00AD2F7E"/>
    <w:rsid w:val="00AD341E"/>
    <w:rsid w:val="00AD39C9"/>
    <w:rsid w:val="00AD3E9F"/>
    <w:rsid w:val="00AD4064"/>
    <w:rsid w:val="00AD43D2"/>
    <w:rsid w:val="00AD4C60"/>
    <w:rsid w:val="00AD501D"/>
    <w:rsid w:val="00AD5A9E"/>
    <w:rsid w:val="00AD6F52"/>
    <w:rsid w:val="00AD6FD3"/>
    <w:rsid w:val="00AE08A5"/>
    <w:rsid w:val="00AE0F8E"/>
    <w:rsid w:val="00AE182B"/>
    <w:rsid w:val="00AE1E10"/>
    <w:rsid w:val="00AE26C2"/>
    <w:rsid w:val="00AE299E"/>
    <w:rsid w:val="00AE3848"/>
    <w:rsid w:val="00AE3E9F"/>
    <w:rsid w:val="00AE4B11"/>
    <w:rsid w:val="00AE5A8E"/>
    <w:rsid w:val="00AE6221"/>
    <w:rsid w:val="00AF03AF"/>
    <w:rsid w:val="00AF1FC7"/>
    <w:rsid w:val="00AF2E25"/>
    <w:rsid w:val="00AF3067"/>
    <w:rsid w:val="00AF3D4F"/>
    <w:rsid w:val="00AF4434"/>
    <w:rsid w:val="00AF5482"/>
    <w:rsid w:val="00AF6032"/>
    <w:rsid w:val="00AF61C6"/>
    <w:rsid w:val="00B00069"/>
    <w:rsid w:val="00B0165C"/>
    <w:rsid w:val="00B0179B"/>
    <w:rsid w:val="00B018ED"/>
    <w:rsid w:val="00B029B1"/>
    <w:rsid w:val="00B02EDE"/>
    <w:rsid w:val="00B04C19"/>
    <w:rsid w:val="00B05449"/>
    <w:rsid w:val="00B06742"/>
    <w:rsid w:val="00B067D9"/>
    <w:rsid w:val="00B07505"/>
    <w:rsid w:val="00B105A7"/>
    <w:rsid w:val="00B10D15"/>
    <w:rsid w:val="00B11179"/>
    <w:rsid w:val="00B11A6B"/>
    <w:rsid w:val="00B13053"/>
    <w:rsid w:val="00B16351"/>
    <w:rsid w:val="00B16E89"/>
    <w:rsid w:val="00B17962"/>
    <w:rsid w:val="00B20432"/>
    <w:rsid w:val="00B21181"/>
    <w:rsid w:val="00B21B2F"/>
    <w:rsid w:val="00B21BEE"/>
    <w:rsid w:val="00B225BE"/>
    <w:rsid w:val="00B22FE0"/>
    <w:rsid w:val="00B23442"/>
    <w:rsid w:val="00B24AFE"/>
    <w:rsid w:val="00B2605F"/>
    <w:rsid w:val="00B26551"/>
    <w:rsid w:val="00B267B6"/>
    <w:rsid w:val="00B26F91"/>
    <w:rsid w:val="00B2701B"/>
    <w:rsid w:val="00B270B2"/>
    <w:rsid w:val="00B274B0"/>
    <w:rsid w:val="00B30760"/>
    <w:rsid w:val="00B30810"/>
    <w:rsid w:val="00B30A38"/>
    <w:rsid w:val="00B31F9C"/>
    <w:rsid w:val="00B32711"/>
    <w:rsid w:val="00B3351B"/>
    <w:rsid w:val="00B33752"/>
    <w:rsid w:val="00B33AAE"/>
    <w:rsid w:val="00B36372"/>
    <w:rsid w:val="00B403B6"/>
    <w:rsid w:val="00B40A0B"/>
    <w:rsid w:val="00B40EEA"/>
    <w:rsid w:val="00B41B2C"/>
    <w:rsid w:val="00B4228A"/>
    <w:rsid w:val="00B446A9"/>
    <w:rsid w:val="00B44ADF"/>
    <w:rsid w:val="00B4562B"/>
    <w:rsid w:val="00B45C46"/>
    <w:rsid w:val="00B45FD5"/>
    <w:rsid w:val="00B463F8"/>
    <w:rsid w:val="00B47CA9"/>
    <w:rsid w:val="00B47D09"/>
    <w:rsid w:val="00B5073D"/>
    <w:rsid w:val="00B50ACD"/>
    <w:rsid w:val="00B51360"/>
    <w:rsid w:val="00B51714"/>
    <w:rsid w:val="00B51962"/>
    <w:rsid w:val="00B51F38"/>
    <w:rsid w:val="00B52DCA"/>
    <w:rsid w:val="00B53B4E"/>
    <w:rsid w:val="00B53C05"/>
    <w:rsid w:val="00B552A2"/>
    <w:rsid w:val="00B55A14"/>
    <w:rsid w:val="00B56016"/>
    <w:rsid w:val="00B56728"/>
    <w:rsid w:val="00B5694D"/>
    <w:rsid w:val="00B57CDD"/>
    <w:rsid w:val="00B6015E"/>
    <w:rsid w:val="00B61BA5"/>
    <w:rsid w:val="00B6217B"/>
    <w:rsid w:val="00B62AF8"/>
    <w:rsid w:val="00B6312D"/>
    <w:rsid w:val="00B63AA8"/>
    <w:rsid w:val="00B66307"/>
    <w:rsid w:val="00B700F9"/>
    <w:rsid w:val="00B71070"/>
    <w:rsid w:val="00B72224"/>
    <w:rsid w:val="00B727FE"/>
    <w:rsid w:val="00B73097"/>
    <w:rsid w:val="00B7318A"/>
    <w:rsid w:val="00B73220"/>
    <w:rsid w:val="00B7340E"/>
    <w:rsid w:val="00B73C96"/>
    <w:rsid w:val="00B74B79"/>
    <w:rsid w:val="00B7505E"/>
    <w:rsid w:val="00B7545F"/>
    <w:rsid w:val="00B76CF7"/>
    <w:rsid w:val="00B804ED"/>
    <w:rsid w:val="00B814D3"/>
    <w:rsid w:val="00B81B0D"/>
    <w:rsid w:val="00B8216D"/>
    <w:rsid w:val="00B8269E"/>
    <w:rsid w:val="00B8357B"/>
    <w:rsid w:val="00B83FCA"/>
    <w:rsid w:val="00B84758"/>
    <w:rsid w:val="00B84983"/>
    <w:rsid w:val="00B84E0F"/>
    <w:rsid w:val="00B8538E"/>
    <w:rsid w:val="00B8578B"/>
    <w:rsid w:val="00B859DD"/>
    <w:rsid w:val="00B86D69"/>
    <w:rsid w:val="00B8765C"/>
    <w:rsid w:val="00B87BCD"/>
    <w:rsid w:val="00B9066C"/>
    <w:rsid w:val="00B9123B"/>
    <w:rsid w:val="00B9142D"/>
    <w:rsid w:val="00B91530"/>
    <w:rsid w:val="00B9475F"/>
    <w:rsid w:val="00B95964"/>
    <w:rsid w:val="00B95A93"/>
    <w:rsid w:val="00B95F14"/>
    <w:rsid w:val="00B96709"/>
    <w:rsid w:val="00B96A36"/>
    <w:rsid w:val="00B97BB7"/>
    <w:rsid w:val="00B97EB2"/>
    <w:rsid w:val="00BA0226"/>
    <w:rsid w:val="00BA134E"/>
    <w:rsid w:val="00BA1889"/>
    <w:rsid w:val="00BA291F"/>
    <w:rsid w:val="00BA2CD5"/>
    <w:rsid w:val="00BA2FB2"/>
    <w:rsid w:val="00BA3F55"/>
    <w:rsid w:val="00BA49FA"/>
    <w:rsid w:val="00BA4E1A"/>
    <w:rsid w:val="00BA5E99"/>
    <w:rsid w:val="00BA6414"/>
    <w:rsid w:val="00BA7132"/>
    <w:rsid w:val="00BA7768"/>
    <w:rsid w:val="00BB0EBC"/>
    <w:rsid w:val="00BB100A"/>
    <w:rsid w:val="00BB1492"/>
    <w:rsid w:val="00BB220C"/>
    <w:rsid w:val="00BB2C99"/>
    <w:rsid w:val="00BB3EC0"/>
    <w:rsid w:val="00BB6867"/>
    <w:rsid w:val="00BB69D1"/>
    <w:rsid w:val="00BB751A"/>
    <w:rsid w:val="00BB7C66"/>
    <w:rsid w:val="00BB7E7B"/>
    <w:rsid w:val="00BC1009"/>
    <w:rsid w:val="00BC201A"/>
    <w:rsid w:val="00BC2515"/>
    <w:rsid w:val="00BC2694"/>
    <w:rsid w:val="00BC359E"/>
    <w:rsid w:val="00BC5606"/>
    <w:rsid w:val="00BC5ED6"/>
    <w:rsid w:val="00BC6174"/>
    <w:rsid w:val="00BC7FEC"/>
    <w:rsid w:val="00BD08F1"/>
    <w:rsid w:val="00BD2DDB"/>
    <w:rsid w:val="00BD2E84"/>
    <w:rsid w:val="00BD3022"/>
    <w:rsid w:val="00BD3506"/>
    <w:rsid w:val="00BD4B42"/>
    <w:rsid w:val="00BD4E56"/>
    <w:rsid w:val="00BD59A3"/>
    <w:rsid w:val="00BD648E"/>
    <w:rsid w:val="00BD7A4E"/>
    <w:rsid w:val="00BD7ABA"/>
    <w:rsid w:val="00BE2DD2"/>
    <w:rsid w:val="00BE3B77"/>
    <w:rsid w:val="00BE507B"/>
    <w:rsid w:val="00BE563B"/>
    <w:rsid w:val="00BE5791"/>
    <w:rsid w:val="00BE61B4"/>
    <w:rsid w:val="00BE6E19"/>
    <w:rsid w:val="00BE75D7"/>
    <w:rsid w:val="00BE7C1C"/>
    <w:rsid w:val="00BF028A"/>
    <w:rsid w:val="00BF0878"/>
    <w:rsid w:val="00BF0CF5"/>
    <w:rsid w:val="00BF31E5"/>
    <w:rsid w:val="00BF3CFA"/>
    <w:rsid w:val="00BF6BF6"/>
    <w:rsid w:val="00BF751C"/>
    <w:rsid w:val="00C01B7B"/>
    <w:rsid w:val="00C0207B"/>
    <w:rsid w:val="00C029D4"/>
    <w:rsid w:val="00C055A2"/>
    <w:rsid w:val="00C06CB9"/>
    <w:rsid w:val="00C12A2C"/>
    <w:rsid w:val="00C15599"/>
    <w:rsid w:val="00C159B9"/>
    <w:rsid w:val="00C15A2A"/>
    <w:rsid w:val="00C16134"/>
    <w:rsid w:val="00C1667D"/>
    <w:rsid w:val="00C17BFB"/>
    <w:rsid w:val="00C208DD"/>
    <w:rsid w:val="00C21202"/>
    <w:rsid w:val="00C22C55"/>
    <w:rsid w:val="00C23300"/>
    <w:rsid w:val="00C2435E"/>
    <w:rsid w:val="00C2484B"/>
    <w:rsid w:val="00C25C2B"/>
    <w:rsid w:val="00C269A2"/>
    <w:rsid w:val="00C27531"/>
    <w:rsid w:val="00C31066"/>
    <w:rsid w:val="00C327DC"/>
    <w:rsid w:val="00C32E7E"/>
    <w:rsid w:val="00C32F16"/>
    <w:rsid w:val="00C33117"/>
    <w:rsid w:val="00C331F3"/>
    <w:rsid w:val="00C34BC3"/>
    <w:rsid w:val="00C34F14"/>
    <w:rsid w:val="00C34F77"/>
    <w:rsid w:val="00C35F2C"/>
    <w:rsid w:val="00C35FE3"/>
    <w:rsid w:val="00C3783F"/>
    <w:rsid w:val="00C41878"/>
    <w:rsid w:val="00C41CFB"/>
    <w:rsid w:val="00C43EAC"/>
    <w:rsid w:val="00C43F31"/>
    <w:rsid w:val="00C4409C"/>
    <w:rsid w:val="00C441B0"/>
    <w:rsid w:val="00C44B6A"/>
    <w:rsid w:val="00C44D1D"/>
    <w:rsid w:val="00C454A0"/>
    <w:rsid w:val="00C45837"/>
    <w:rsid w:val="00C4744F"/>
    <w:rsid w:val="00C478E4"/>
    <w:rsid w:val="00C50A61"/>
    <w:rsid w:val="00C522CD"/>
    <w:rsid w:val="00C522EE"/>
    <w:rsid w:val="00C52BDD"/>
    <w:rsid w:val="00C52E2A"/>
    <w:rsid w:val="00C53258"/>
    <w:rsid w:val="00C539EC"/>
    <w:rsid w:val="00C53AB9"/>
    <w:rsid w:val="00C541B6"/>
    <w:rsid w:val="00C542C0"/>
    <w:rsid w:val="00C5466F"/>
    <w:rsid w:val="00C5553A"/>
    <w:rsid w:val="00C55FBC"/>
    <w:rsid w:val="00C55FFC"/>
    <w:rsid w:val="00C56A59"/>
    <w:rsid w:val="00C57789"/>
    <w:rsid w:val="00C64694"/>
    <w:rsid w:val="00C647F5"/>
    <w:rsid w:val="00C65781"/>
    <w:rsid w:val="00C65C69"/>
    <w:rsid w:val="00C65D77"/>
    <w:rsid w:val="00C662F3"/>
    <w:rsid w:val="00C66AA4"/>
    <w:rsid w:val="00C674A3"/>
    <w:rsid w:val="00C728C6"/>
    <w:rsid w:val="00C72AC6"/>
    <w:rsid w:val="00C72E7D"/>
    <w:rsid w:val="00C734FC"/>
    <w:rsid w:val="00C73C49"/>
    <w:rsid w:val="00C75202"/>
    <w:rsid w:val="00C7534A"/>
    <w:rsid w:val="00C77524"/>
    <w:rsid w:val="00C776D2"/>
    <w:rsid w:val="00C77CBD"/>
    <w:rsid w:val="00C77D05"/>
    <w:rsid w:val="00C81D9B"/>
    <w:rsid w:val="00C81FB2"/>
    <w:rsid w:val="00C82165"/>
    <w:rsid w:val="00C83AF8"/>
    <w:rsid w:val="00C850FB"/>
    <w:rsid w:val="00C8599F"/>
    <w:rsid w:val="00C85F2F"/>
    <w:rsid w:val="00C8726B"/>
    <w:rsid w:val="00C872CD"/>
    <w:rsid w:val="00C87745"/>
    <w:rsid w:val="00C9075D"/>
    <w:rsid w:val="00C91726"/>
    <w:rsid w:val="00C924D4"/>
    <w:rsid w:val="00C92C68"/>
    <w:rsid w:val="00C931A7"/>
    <w:rsid w:val="00C9409D"/>
    <w:rsid w:val="00C940FA"/>
    <w:rsid w:val="00C9539C"/>
    <w:rsid w:val="00C95980"/>
    <w:rsid w:val="00C96CD0"/>
    <w:rsid w:val="00C96D5A"/>
    <w:rsid w:val="00C97219"/>
    <w:rsid w:val="00C97AE0"/>
    <w:rsid w:val="00C97D29"/>
    <w:rsid w:val="00C97F89"/>
    <w:rsid w:val="00CA0652"/>
    <w:rsid w:val="00CA06D0"/>
    <w:rsid w:val="00CA41AB"/>
    <w:rsid w:val="00CA4AAD"/>
    <w:rsid w:val="00CA647F"/>
    <w:rsid w:val="00CA654A"/>
    <w:rsid w:val="00CA78A5"/>
    <w:rsid w:val="00CB0743"/>
    <w:rsid w:val="00CB09D9"/>
    <w:rsid w:val="00CB16C6"/>
    <w:rsid w:val="00CB1925"/>
    <w:rsid w:val="00CB23D4"/>
    <w:rsid w:val="00CB2794"/>
    <w:rsid w:val="00CB27B2"/>
    <w:rsid w:val="00CB3584"/>
    <w:rsid w:val="00CB4482"/>
    <w:rsid w:val="00CB4714"/>
    <w:rsid w:val="00CB47D6"/>
    <w:rsid w:val="00CB5550"/>
    <w:rsid w:val="00CB5E3A"/>
    <w:rsid w:val="00CB617C"/>
    <w:rsid w:val="00CB691E"/>
    <w:rsid w:val="00CB7224"/>
    <w:rsid w:val="00CB74C6"/>
    <w:rsid w:val="00CC02CD"/>
    <w:rsid w:val="00CC1288"/>
    <w:rsid w:val="00CC137E"/>
    <w:rsid w:val="00CC15CB"/>
    <w:rsid w:val="00CC1CB7"/>
    <w:rsid w:val="00CC2340"/>
    <w:rsid w:val="00CC293F"/>
    <w:rsid w:val="00CC35EE"/>
    <w:rsid w:val="00CC3653"/>
    <w:rsid w:val="00CC4421"/>
    <w:rsid w:val="00CC450F"/>
    <w:rsid w:val="00CC4B1D"/>
    <w:rsid w:val="00CC66A0"/>
    <w:rsid w:val="00CC6B49"/>
    <w:rsid w:val="00CC7E0F"/>
    <w:rsid w:val="00CD06F7"/>
    <w:rsid w:val="00CD08A4"/>
    <w:rsid w:val="00CD3A79"/>
    <w:rsid w:val="00CD3DB0"/>
    <w:rsid w:val="00CD4E0F"/>
    <w:rsid w:val="00CD6088"/>
    <w:rsid w:val="00CD6B78"/>
    <w:rsid w:val="00CD6CCA"/>
    <w:rsid w:val="00CD6D82"/>
    <w:rsid w:val="00CD79FF"/>
    <w:rsid w:val="00CD7C55"/>
    <w:rsid w:val="00CD7CFF"/>
    <w:rsid w:val="00CD7D16"/>
    <w:rsid w:val="00CD7FB2"/>
    <w:rsid w:val="00CE01C6"/>
    <w:rsid w:val="00CE0857"/>
    <w:rsid w:val="00CE17F9"/>
    <w:rsid w:val="00CE1869"/>
    <w:rsid w:val="00CE2E43"/>
    <w:rsid w:val="00CE3919"/>
    <w:rsid w:val="00CE49EB"/>
    <w:rsid w:val="00CE57D3"/>
    <w:rsid w:val="00CE5B20"/>
    <w:rsid w:val="00CE6477"/>
    <w:rsid w:val="00CE653B"/>
    <w:rsid w:val="00CE6FFE"/>
    <w:rsid w:val="00CF003B"/>
    <w:rsid w:val="00CF1237"/>
    <w:rsid w:val="00CF1352"/>
    <w:rsid w:val="00CF186E"/>
    <w:rsid w:val="00CF2327"/>
    <w:rsid w:val="00CF3393"/>
    <w:rsid w:val="00CF38E2"/>
    <w:rsid w:val="00CF3F7F"/>
    <w:rsid w:val="00CF4525"/>
    <w:rsid w:val="00CF5080"/>
    <w:rsid w:val="00CF5714"/>
    <w:rsid w:val="00CF66B4"/>
    <w:rsid w:val="00CF70F7"/>
    <w:rsid w:val="00D0055A"/>
    <w:rsid w:val="00D01447"/>
    <w:rsid w:val="00D03F22"/>
    <w:rsid w:val="00D059A7"/>
    <w:rsid w:val="00D05A84"/>
    <w:rsid w:val="00D07160"/>
    <w:rsid w:val="00D07A23"/>
    <w:rsid w:val="00D107C4"/>
    <w:rsid w:val="00D10962"/>
    <w:rsid w:val="00D126E0"/>
    <w:rsid w:val="00D133DA"/>
    <w:rsid w:val="00D146EB"/>
    <w:rsid w:val="00D1476B"/>
    <w:rsid w:val="00D14AA3"/>
    <w:rsid w:val="00D157DC"/>
    <w:rsid w:val="00D1630B"/>
    <w:rsid w:val="00D203B7"/>
    <w:rsid w:val="00D20B8F"/>
    <w:rsid w:val="00D20FC2"/>
    <w:rsid w:val="00D2126D"/>
    <w:rsid w:val="00D21479"/>
    <w:rsid w:val="00D214ED"/>
    <w:rsid w:val="00D21CC2"/>
    <w:rsid w:val="00D223BA"/>
    <w:rsid w:val="00D22AE5"/>
    <w:rsid w:val="00D262E8"/>
    <w:rsid w:val="00D26D0D"/>
    <w:rsid w:val="00D273BF"/>
    <w:rsid w:val="00D27546"/>
    <w:rsid w:val="00D27CB3"/>
    <w:rsid w:val="00D313C5"/>
    <w:rsid w:val="00D315DC"/>
    <w:rsid w:val="00D33191"/>
    <w:rsid w:val="00D331C1"/>
    <w:rsid w:val="00D33B6F"/>
    <w:rsid w:val="00D3504A"/>
    <w:rsid w:val="00D35A05"/>
    <w:rsid w:val="00D36190"/>
    <w:rsid w:val="00D37ED7"/>
    <w:rsid w:val="00D40458"/>
    <w:rsid w:val="00D42837"/>
    <w:rsid w:val="00D42FFE"/>
    <w:rsid w:val="00D43772"/>
    <w:rsid w:val="00D43DAD"/>
    <w:rsid w:val="00D44308"/>
    <w:rsid w:val="00D4487C"/>
    <w:rsid w:val="00D44988"/>
    <w:rsid w:val="00D44D38"/>
    <w:rsid w:val="00D45013"/>
    <w:rsid w:val="00D45F50"/>
    <w:rsid w:val="00D46D8E"/>
    <w:rsid w:val="00D46EC9"/>
    <w:rsid w:val="00D507E6"/>
    <w:rsid w:val="00D51A48"/>
    <w:rsid w:val="00D51B81"/>
    <w:rsid w:val="00D53608"/>
    <w:rsid w:val="00D537D8"/>
    <w:rsid w:val="00D54A0E"/>
    <w:rsid w:val="00D5518E"/>
    <w:rsid w:val="00D55758"/>
    <w:rsid w:val="00D55765"/>
    <w:rsid w:val="00D5596F"/>
    <w:rsid w:val="00D5623A"/>
    <w:rsid w:val="00D56B0E"/>
    <w:rsid w:val="00D5703F"/>
    <w:rsid w:val="00D601B1"/>
    <w:rsid w:val="00D60605"/>
    <w:rsid w:val="00D60C03"/>
    <w:rsid w:val="00D60C80"/>
    <w:rsid w:val="00D6156D"/>
    <w:rsid w:val="00D624CD"/>
    <w:rsid w:val="00D640E5"/>
    <w:rsid w:val="00D64114"/>
    <w:rsid w:val="00D64AFC"/>
    <w:rsid w:val="00D66805"/>
    <w:rsid w:val="00D66BC7"/>
    <w:rsid w:val="00D67101"/>
    <w:rsid w:val="00D67200"/>
    <w:rsid w:val="00D67EFA"/>
    <w:rsid w:val="00D7026B"/>
    <w:rsid w:val="00D70A89"/>
    <w:rsid w:val="00D70B8C"/>
    <w:rsid w:val="00D71416"/>
    <w:rsid w:val="00D717B1"/>
    <w:rsid w:val="00D71902"/>
    <w:rsid w:val="00D71FC0"/>
    <w:rsid w:val="00D71FCE"/>
    <w:rsid w:val="00D72079"/>
    <w:rsid w:val="00D7225C"/>
    <w:rsid w:val="00D7266E"/>
    <w:rsid w:val="00D733F2"/>
    <w:rsid w:val="00D73633"/>
    <w:rsid w:val="00D73A45"/>
    <w:rsid w:val="00D740BF"/>
    <w:rsid w:val="00D75798"/>
    <w:rsid w:val="00D7679B"/>
    <w:rsid w:val="00D76AB4"/>
    <w:rsid w:val="00D773FA"/>
    <w:rsid w:val="00D805D6"/>
    <w:rsid w:val="00D8062A"/>
    <w:rsid w:val="00D809C5"/>
    <w:rsid w:val="00D8145E"/>
    <w:rsid w:val="00D815C0"/>
    <w:rsid w:val="00D82DC9"/>
    <w:rsid w:val="00D82FFB"/>
    <w:rsid w:val="00D837BC"/>
    <w:rsid w:val="00D83F84"/>
    <w:rsid w:val="00D8650F"/>
    <w:rsid w:val="00D86BE2"/>
    <w:rsid w:val="00D86E20"/>
    <w:rsid w:val="00D87CA0"/>
    <w:rsid w:val="00D87CEE"/>
    <w:rsid w:val="00D90C40"/>
    <w:rsid w:val="00D90D55"/>
    <w:rsid w:val="00D91CE8"/>
    <w:rsid w:val="00D91EE4"/>
    <w:rsid w:val="00D92135"/>
    <w:rsid w:val="00D92322"/>
    <w:rsid w:val="00D928F5"/>
    <w:rsid w:val="00D93355"/>
    <w:rsid w:val="00D9342C"/>
    <w:rsid w:val="00D9377B"/>
    <w:rsid w:val="00D93D5A"/>
    <w:rsid w:val="00D94023"/>
    <w:rsid w:val="00D943E0"/>
    <w:rsid w:val="00D94ECB"/>
    <w:rsid w:val="00D952B2"/>
    <w:rsid w:val="00D95D9E"/>
    <w:rsid w:val="00D97D00"/>
    <w:rsid w:val="00DA059A"/>
    <w:rsid w:val="00DA138E"/>
    <w:rsid w:val="00DA4ABC"/>
    <w:rsid w:val="00DA4AF7"/>
    <w:rsid w:val="00DA4BAD"/>
    <w:rsid w:val="00DA54E8"/>
    <w:rsid w:val="00DA5575"/>
    <w:rsid w:val="00DA592F"/>
    <w:rsid w:val="00DA62AD"/>
    <w:rsid w:val="00DA7620"/>
    <w:rsid w:val="00DA76E6"/>
    <w:rsid w:val="00DB062A"/>
    <w:rsid w:val="00DB2A82"/>
    <w:rsid w:val="00DB3047"/>
    <w:rsid w:val="00DB34C8"/>
    <w:rsid w:val="00DB441B"/>
    <w:rsid w:val="00DB46D7"/>
    <w:rsid w:val="00DB5141"/>
    <w:rsid w:val="00DB5376"/>
    <w:rsid w:val="00DB566A"/>
    <w:rsid w:val="00DB5AD6"/>
    <w:rsid w:val="00DB7FF5"/>
    <w:rsid w:val="00DC0847"/>
    <w:rsid w:val="00DC0D2D"/>
    <w:rsid w:val="00DC21AF"/>
    <w:rsid w:val="00DC242D"/>
    <w:rsid w:val="00DC2855"/>
    <w:rsid w:val="00DC37E2"/>
    <w:rsid w:val="00DC3A99"/>
    <w:rsid w:val="00DC40ED"/>
    <w:rsid w:val="00DC4AA5"/>
    <w:rsid w:val="00DC4AC7"/>
    <w:rsid w:val="00DC4DA7"/>
    <w:rsid w:val="00DC4E7D"/>
    <w:rsid w:val="00DC4FC6"/>
    <w:rsid w:val="00DC608D"/>
    <w:rsid w:val="00DC78DB"/>
    <w:rsid w:val="00DC78F8"/>
    <w:rsid w:val="00DC7986"/>
    <w:rsid w:val="00DD076E"/>
    <w:rsid w:val="00DD0DC6"/>
    <w:rsid w:val="00DD159C"/>
    <w:rsid w:val="00DD1778"/>
    <w:rsid w:val="00DD1805"/>
    <w:rsid w:val="00DD1C29"/>
    <w:rsid w:val="00DD2642"/>
    <w:rsid w:val="00DD2DC2"/>
    <w:rsid w:val="00DD31A9"/>
    <w:rsid w:val="00DD3AE5"/>
    <w:rsid w:val="00DD3DD1"/>
    <w:rsid w:val="00DD54AB"/>
    <w:rsid w:val="00DD5A89"/>
    <w:rsid w:val="00DE1561"/>
    <w:rsid w:val="00DE1676"/>
    <w:rsid w:val="00DE1B2C"/>
    <w:rsid w:val="00DE2762"/>
    <w:rsid w:val="00DE3F89"/>
    <w:rsid w:val="00DE4E56"/>
    <w:rsid w:val="00DE58CF"/>
    <w:rsid w:val="00DE5B16"/>
    <w:rsid w:val="00DE7104"/>
    <w:rsid w:val="00DE751A"/>
    <w:rsid w:val="00DE79A2"/>
    <w:rsid w:val="00DE7D31"/>
    <w:rsid w:val="00DF00EF"/>
    <w:rsid w:val="00DF0C57"/>
    <w:rsid w:val="00DF0EA3"/>
    <w:rsid w:val="00DF24D8"/>
    <w:rsid w:val="00DF27BE"/>
    <w:rsid w:val="00DF28DB"/>
    <w:rsid w:val="00DF3E49"/>
    <w:rsid w:val="00DF3E95"/>
    <w:rsid w:val="00DF3EE4"/>
    <w:rsid w:val="00DF43A3"/>
    <w:rsid w:val="00DF4DDB"/>
    <w:rsid w:val="00DF5D75"/>
    <w:rsid w:val="00DF67AB"/>
    <w:rsid w:val="00DF6BA5"/>
    <w:rsid w:val="00DF6C3B"/>
    <w:rsid w:val="00DF6D3A"/>
    <w:rsid w:val="00DF7240"/>
    <w:rsid w:val="00DF7928"/>
    <w:rsid w:val="00E0094A"/>
    <w:rsid w:val="00E00C24"/>
    <w:rsid w:val="00E00F89"/>
    <w:rsid w:val="00E0134B"/>
    <w:rsid w:val="00E019F2"/>
    <w:rsid w:val="00E019F6"/>
    <w:rsid w:val="00E021C9"/>
    <w:rsid w:val="00E02760"/>
    <w:rsid w:val="00E02B3F"/>
    <w:rsid w:val="00E02E03"/>
    <w:rsid w:val="00E030FA"/>
    <w:rsid w:val="00E06E24"/>
    <w:rsid w:val="00E0781B"/>
    <w:rsid w:val="00E07925"/>
    <w:rsid w:val="00E103B8"/>
    <w:rsid w:val="00E106ED"/>
    <w:rsid w:val="00E1099D"/>
    <w:rsid w:val="00E10ADF"/>
    <w:rsid w:val="00E13AA6"/>
    <w:rsid w:val="00E156F6"/>
    <w:rsid w:val="00E15D54"/>
    <w:rsid w:val="00E21419"/>
    <w:rsid w:val="00E2172A"/>
    <w:rsid w:val="00E24090"/>
    <w:rsid w:val="00E244C1"/>
    <w:rsid w:val="00E2455B"/>
    <w:rsid w:val="00E25F8D"/>
    <w:rsid w:val="00E26AEA"/>
    <w:rsid w:val="00E26B0D"/>
    <w:rsid w:val="00E305F3"/>
    <w:rsid w:val="00E30A7A"/>
    <w:rsid w:val="00E30DEE"/>
    <w:rsid w:val="00E311F7"/>
    <w:rsid w:val="00E31493"/>
    <w:rsid w:val="00E31E4E"/>
    <w:rsid w:val="00E323FD"/>
    <w:rsid w:val="00E324A2"/>
    <w:rsid w:val="00E3307D"/>
    <w:rsid w:val="00E337B5"/>
    <w:rsid w:val="00E33A03"/>
    <w:rsid w:val="00E353D4"/>
    <w:rsid w:val="00E35452"/>
    <w:rsid w:val="00E3621D"/>
    <w:rsid w:val="00E36DAE"/>
    <w:rsid w:val="00E41147"/>
    <w:rsid w:val="00E41441"/>
    <w:rsid w:val="00E42249"/>
    <w:rsid w:val="00E42958"/>
    <w:rsid w:val="00E43844"/>
    <w:rsid w:val="00E438D6"/>
    <w:rsid w:val="00E4401A"/>
    <w:rsid w:val="00E4447F"/>
    <w:rsid w:val="00E44654"/>
    <w:rsid w:val="00E46D7A"/>
    <w:rsid w:val="00E46DCF"/>
    <w:rsid w:val="00E47057"/>
    <w:rsid w:val="00E470E3"/>
    <w:rsid w:val="00E4727A"/>
    <w:rsid w:val="00E47471"/>
    <w:rsid w:val="00E47C85"/>
    <w:rsid w:val="00E50BD2"/>
    <w:rsid w:val="00E51BAC"/>
    <w:rsid w:val="00E5246E"/>
    <w:rsid w:val="00E52864"/>
    <w:rsid w:val="00E540A9"/>
    <w:rsid w:val="00E560FC"/>
    <w:rsid w:val="00E5733E"/>
    <w:rsid w:val="00E573AB"/>
    <w:rsid w:val="00E57607"/>
    <w:rsid w:val="00E60323"/>
    <w:rsid w:val="00E60A92"/>
    <w:rsid w:val="00E61153"/>
    <w:rsid w:val="00E61512"/>
    <w:rsid w:val="00E62468"/>
    <w:rsid w:val="00E624C0"/>
    <w:rsid w:val="00E62C03"/>
    <w:rsid w:val="00E64190"/>
    <w:rsid w:val="00E64261"/>
    <w:rsid w:val="00E6542E"/>
    <w:rsid w:val="00E65A60"/>
    <w:rsid w:val="00E66309"/>
    <w:rsid w:val="00E66FA1"/>
    <w:rsid w:val="00E70481"/>
    <w:rsid w:val="00E70C97"/>
    <w:rsid w:val="00E70EFE"/>
    <w:rsid w:val="00E71068"/>
    <w:rsid w:val="00E71786"/>
    <w:rsid w:val="00E73F1D"/>
    <w:rsid w:val="00E74786"/>
    <w:rsid w:val="00E74A74"/>
    <w:rsid w:val="00E75861"/>
    <w:rsid w:val="00E7611C"/>
    <w:rsid w:val="00E7689E"/>
    <w:rsid w:val="00E77FC2"/>
    <w:rsid w:val="00E80829"/>
    <w:rsid w:val="00E80B4E"/>
    <w:rsid w:val="00E8274C"/>
    <w:rsid w:val="00E8309F"/>
    <w:rsid w:val="00E83F17"/>
    <w:rsid w:val="00E85421"/>
    <w:rsid w:val="00E86A72"/>
    <w:rsid w:val="00E86F4F"/>
    <w:rsid w:val="00E8765A"/>
    <w:rsid w:val="00E87B6E"/>
    <w:rsid w:val="00E9070C"/>
    <w:rsid w:val="00E90D40"/>
    <w:rsid w:val="00E913C2"/>
    <w:rsid w:val="00E959CC"/>
    <w:rsid w:val="00EA090B"/>
    <w:rsid w:val="00EA28E0"/>
    <w:rsid w:val="00EA32A7"/>
    <w:rsid w:val="00EA3772"/>
    <w:rsid w:val="00EA377D"/>
    <w:rsid w:val="00EA38E2"/>
    <w:rsid w:val="00EA3C64"/>
    <w:rsid w:val="00EA3CBE"/>
    <w:rsid w:val="00EA597C"/>
    <w:rsid w:val="00EA66CB"/>
    <w:rsid w:val="00EA7936"/>
    <w:rsid w:val="00EA7AED"/>
    <w:rsid w:val="00EB00CD"/>
    <w:rsid w:val="00EB0F9E"/>
    <w:rsid w:val="00EB11C2"/>
    <w:rsid w:val="00EB31AF"/>
    <w:rsid w:val="00EB38DF"/>
    <w:rsid w:val="00EB3D59"/>
    <w:rsid w:val="00EB4FC1"/>
    <w:rsid w:val="00EB5E0E"/>
    <w:rsid w:val="00EB60FD"/>
    <w:rsid w:val="00EB62B7"/>
    <w:rsid w:val="00EB6507"/>
    <w:rsid w:val="00EB6836"/>
    <w:rsid w:val="00EB7786"/>
    <w:rsid w:val="00EC0349"/>
    <w:rsid w:val="00EC05A2"/>
    <w:rsid w:val="00EC135E"/>
    <w:rsid w:val="00EC2B36"/>
    <w:rsid w:val="00EC4C33"/>
    <w:rsid w:val="00EC7006"/>
    <w:rsid w:val="00EC7688"/>
    <w:rsid w:val="00ED0550"/>
    <w:rsid w:val="00ED0D99"/>
    <w:rsid w:val="00ED23BF"/>
    <w:rsid w:val="00ED2EF9"/>
    <w:rsid w:val="00ED4784"/>
    <w:rsid w:val="00ED4AF3"/>
    <w:rsid w:val="00ED53A5"/>
    <w:rsid w:val="00ED5624"/>
    <w:rsid w:val="00ED5E94"/>
    <w:rsid w:val="00ED68E9"/>
    <w:rsid w:val="00ED79CF"/>
    <w:rsid w:val="00EE098D"/>
    <w:rsid w:val="00EE0AB5"/>
    <w:rsid w:val="00EE28F1"/>
    <w:rsid w:val="00EE2C14"/>
    <w:rsid w:val="00EE2C85"/>
    <w:rsid w:val="00EE40A5"/>
    <w:rsid w:val="00EE42C0"/>
    <w:rsid w:val="00EE6CA3"/>
    <w:rsid w:val="00EE7000"/>
    <w:rsid w:val="00EE71C0"/>
    <w:rsid w:val="00EE77A4"/>
    <w:rsid w:val="00EE7DC6"/>
    <w:rsid w:val="00EF1472"/>
    <w:rsid w:val="00EF2DDD"/>
    <w:rsid w:val="00EF30C5"/>
    <w:rsid w:val="00EF40E3"/>
    <w:rsid w:val="00EF413B"/>
    <w:rsid w:val="00EF47CA"/>
    <w:rsid w:val="00EF496A"/>
    <w:rsid w:val="00EF4997"/>
    <w:rsid w:val="00EF4BD7"/>
    <w:rsid w:val="00EF4D31"/>
    <w:rsid w:val="00EF5FB6"/>
    <w:rsid w:val="00EF6036"/>
    <w:rsid w:val="00EF6255"/>
    <w:rsid w:val="00EF6834"/>
    <w:rsid w:val="00EF6C92"/>
    <w:rsid w:val="00EF704B"/>
    <w:rsid w:val="00F00134"/>
    <w:rsid w:val="00F00C14"/>
    <w:rsid w:val="00F01028"/>
    <w:rsid w:val="00F010FA"/>
    <w:rsid w:val="00F0115B"/>
    <w:rsid w:val="00F01976"/>
    <w:rsid w:val="00F019BC"/>
    <w:rsid w:val="00F03DD7"/>
    <w:rsid w:val="00F04685"/>
    <w:rsid w:val="00F05659"/>
    <w:rsid w:val="00F05CB9"/>
    <w:rsid w:val="00F05E3C"/>
    <w:rsid w:val="00F06105"/>
    <w:rsid w:val="00F06177"/>
    <w:rsid w:val="00F062DF"/>
    <w:rsid w:val="00F07D87"/>
    <w:rsid w:val="00F1224C"/>
    <w:rsid w:val="00F1673F"/>
    <w:rsid w:val="00F16D9F"/>
    <w:rsid w:val="00F17266"/>
    <w:rsid w:val="00F1747B"/>
    <w:rsid w:val="00F20918"/>
    <w:rsid w:val="00F209DB"/>
    <w:rsid w:val="00F21073"/>
    <w:rsid w:val="00F210B8"/>
    <w:rsid w:val="00F22429"/>
    <w:rsid w:val="00F2259F"/>
    <w:rsid w:val="00F23FC1"/>
    <w:rsid w:val="00F24B5A"/>
    <w:rsid w:val="00F25DF9"/>
    <w:rsid w:val="00F2629E"/>
    <w:rsid w:val="00F26758"/>
    <w:rsid w:val="00F273DC"/>
    <w:rsid w:val="00F27511"/>
    <w:rsid w:val="00F30CAB"/>
    <w:rsid w:val="00F30D8A"/>
    <w:rsid w:val="00F31D36"/>
    <w:rsid w:val="00F32B0C"/>
    <w:rsid w:val="00F331E0"/>
    <w:rsid w:val="00F33AB4"/>
    <w:rsid w:val="00F34ABB"/>
    <w:rsid w:val="00F35622"/>
    <w:rsid w:val="00F35763"/>
    <w:rsid w:val="00F35779"/>
    <w:rsid w:val="00F358CC"/>
    <w:rsid w:val="00F36344"/>
    <w:rsid w:val="00F365C5"/>
    <w:rsid w:val="00F379B6"/>
    <w:rsid w:val="00F40ACF"/>
    <w:rsid w:val="00F4131B"/>
    <w:rsid w:val="00F4161E"/>
    <w:rsid w:val="00F41A8B"/>
    <w:rsid w:val="00F441A7"/>
    <w:rsid w:val="00F44752"/>
    <w:rsid w:val="00F4497B"/>
    <w:rsid w:val="00F44A5A"/>
    <w:rsid w:val="00F45544"/>
    <w:rsid w:val="00F47965"/>
    <w:rsid w:val="00F47C5C"/>
    <w:rsid w:val="00F47C8B"/>
    <w:rsid w:val="00F50034"/>
    <w:rsid w:val="00F51205"/>
    <w:rsid w:val="00F51A24"/>
    <w:rsid w:val="00F51D24"/>
    <w:rsid w:val="00F524B8"/>
    <w:rsid w:val="00F5423F"/>
    <w:rsid w:val="00F54503"/>
    <w:rsid w:val="00F54EEE"/>
    <w:rsid w:val="00F55380"/>
    <w:rsid w:val="00F5639C"/>
    <w:rsid w:val="00F56473"/>
    <w:rsid w:val="00F56A28"/>
    <w:rsid w:val="00F56A4B"/>
    <w:rsid w:val="00F57EDD"/>
    <w:rsid w:val="00F6075A"/>
    <w:rsid w:val="00F60788"/>
    <w:rsid w:val="00F60941"/>
    <w:rsid w:val="00F61479"/>
    <w:rsid w:val="00F61D6F"/>
    <w:rsid w:val="00F61EC6"/>
    <w:rsid w:val="00F62147"/>
    <w:rsid w:val="00F62C9D"/>
    <w:rsid w:val="00F63229"/>
    <w:rsid w:val="00F63587"/>
    <w:rsid w:val="00F63B2D"/>
    <w:rsid w:val="00F65021"/>
    <w:rsid w:val="00F66065"/>
    <w:rsid w:val="00F70135"/>
    <w:rsid w:val="00F70171"/>
    <w:rsid w:val="00F70391"/>
    <w:rsid w:val="00F707BF"/>
    <w:rsid w:val="00F7112B"/>
    <w:rsid w:val="00F71F5D"/>
    <w:rsid w:val="00F721B3"/>
    <w:rsid w:val="00F73400"/>
    <w:rsid w:val="00F737EE"/>
    <w:rsid w:val="00F7437D"/>
    <w:rsid w:val="00F75547"/>
    <w:rsid w:val="00F75CA1"/>
    <w:rsid w:val="00F75FA1"/>
    <w:rsid w:val="00F763B6"/>
    <w:rsid w:val="00F76610"/>
    <w:rsid w:val="00F76CD5"/>
    <w:rsid w:val="00F76D30"/>
    <w:rsid w:val="00F77232"/>
    <w:rsid w:val="00F805C1"/>
    <w:rsid w:val="00F810D5"/>
    <w:rsid w:val="00F813A2"/>
    <w:rsid w:val="00F81806"/>
    <w:rsid w:val="00F81CC5"/>
    <w:rsid w:val="00F82030"/>
    <w:rsid w:val="00F82127"/>
    <w:rsid w:val="00F823A1"/>
    <w:rsid w:val="00F82ACC"/>
    <w:rsid w:val="00F8494F"/>
    <w:rsid w:val="00F8541E"/>
    <w:rsid w:val="00F85742"/>
    <w:rsid w:val="00F86074"/>
    <w:rsid w:val="00F869B2"/>
    <w:rsid w:val="00F87731"/>
    <w:rsid w:val="00F90E62"/>
    <w:rsid w:val="00F910BA"/>
    <w:rsid w:val="00F926F1"/>
    <w:rsid w:val="00F92ADA"/>
    <w:rsid w:val="00F93343"/>
    <w:rsid w:val="00F93691"/>
    <w:rsid w:val="00F93B18"/>
    <w:rsid w:val="00F95780"/>
    <w:rsid w:val="00F95D53"/>
    <w:rsid w:val="00F96422"/>
    <w:rsid w:val="00F96AB2"/>
    <w:rsid w:val="00F96F74"/>
    <w:rsid w:val="00FA147A"/>
    <w:rsid w:val="00FA155C"/>
    <w:rsid w:val="00FA216B"/>
    <w:rsid w:val="00FA2E2F"/>
    <w:rsid w:val="00FA33B3"/>
    <w:rsid w:val="00FA33F3"/>
    <w:rsid w:val="00FA5E47"/>
    <w:rsid w:val="00FA6167"/>
    <w:rsid w:val="00FA6E24"/>
    <w:rsid w:val="00FB0967"/>
    <w:rsid w:val="00FB1AB8"/>
    <w:rsid w:val="00FB1D7D"/>
    <w:rsid w:val="00FB277D"/>
    <w:rsid w:val="00FB338B"/>
    <w:rsid w:val="00FB3B9B"/>
    <w:rsid w:val="00FB40F1"/>
    <w:rsid w:val="00FB4234"/>
    <w:rsid w:val="00FB4CA9"/>
    <w:rsid w:val="00FB4FA4"/>
    <w:rsid w:val="00FB504F"/>
    <w:rsid w:val="00FB5A1F"/>
    <w:rsid w:val="00FB68B5"/>
    <w:rsid w:val="00FB7E14"/>
    <w:rsid w:val="00FC03C0"/>
    <w:rsid w:val="00FC04D4"/>
    <w:rsid w:val="00FC071C"/>
    <w:rsid w:val="00FC1CB3"/>
    <w:rsid w:val="00FC1E75"/>
    <w:rsid w:val="00FC2C91"/>
    <w:rsid w:val="00FC3284"/>
    <w:rsid w:val="00FC3E76"/>
    <w:rsid w:val="00FC4807"/>
    <w:rsid w:val="00FC50EF"/>
    <w:rsid w:val="00FC5476"/>
    <w:rsid w:val="00FC5988"/>
    <w:rsid w:val="00FC5CC3"/>
    <w:rsid w:val="00FC5EF2"/>
    <w:rsid w:val="00FC63CB"/>
    <w:rsid w:val="00FC666D"/>
    <w:rsid w:val="00FD0FE9"/>
    <w:rsid w:val="00FD1435"/>
    <w:rsid w:val="00FD1B8C"/>
    <w:rsid w:val="00FD2AAE"/>
    <w:rsid w:val="00FD4198"/>
    <w:rsid w:val="00FD448B"/>
    <w:rsid w:val="00FD4B68"/>
    <w:rsid w:val="00FD5437"/>
    <w:rsid w:val="00FD5800"/>
    <w:rsid w:val="00FD6B03"/>
    <w:rsid w:val="00FE03FC"/>
    <w:rsid w:val="00FE0FC3"/>
    <w:rsid w:val="00FE1D3F"/>
    <w:rsid w:val="00FE1E07"/>
    <w:rsid w:val="00FE20B6"/>
    <w:rsid w:val="00FE263A"/>
    <w:rsid w:val="00FE31AA"/>
    <w:rsid w:val="00FE326A"/>
    <w:rsid w:val="00FE46F4"/>
    <w:rsid w:val="00FE49D0"/>
    <w:rsid w:val="00FE4C43"/>
    <w:rsid w:val="00FE50B0"/>
    <w:rsid w:val="00FE559D"/>
    <w:rsid w:val="00FE5690"/>
    <w:rsid w:val="00FE6074"/>
    <w:rsid w:val="00FE6165"/>
    <w:rsid w:val="00FE6E22"/>
    <w:rsid w:val="00FE7283"/>
    <w:rsid w:val="00FF046A"/>
    <w:rsid w:val="00FF33AC"/>
    <w:rsid w:val="00FF4930"/>
    <w:rsid w:val="00FF4A31"/>
    <w:rsid w:val="00FF536C"/>
    <w:rsid w:val="00FF5E5C"/>
    <w:rsid w:val="00FF6C07"/>
    <w:rsid w:val="00FF7BBF"/>
    <w:rsid w:val="00FF7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89596"/>
  <w15:chartTrackingRefBased/>
  <w15:docId w15:val="{11D47345-FB44-490F-81B3-5AEDE4C0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C0ED8"/>
    <w:pPr>
      <w:spacing w:line="260" w:lineRule="exact"/>
    </w:pPr>
    <w:rPr>
      <w:rFonts w:ascii="Arial" w:hAnsi="Arial"/>
      <w:szCs w:val="24"/>
      <w:lang w:eastAsia="en-US"/>
    </w:rPr>
  </w:style>
  <w:style w:type="paragraph" w:styleId="Naslov1">
    <w:name w:val="heading 1"/>
    <w:basedOn w:val="Navaden"/>
    <w:next w:val="Navaden"/>
    <w:qFormat/>
    <w:rsid w:val="001B11DF"/>
    <w:pPr>
      <w:keepNext/>
      <w:spacing w:before="240" w:after="60"/>
      <w:outlineLvl w:val="0"/>
    </w:pPr>
    <w:rPr>
      <w:rFonts w:cs="Arial"/>
      <w:b/>
      <w:bCs/>
      <w:kern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1B11DF"/>
    <w:pPr>
      <w:keepNext/>
      <w:spacing w:before="240" w:after="60"/>
      <w:outlineLvl w:val="2"/>
    </w:pPr>
    <w:rPr>
      <w:rFonts w:cs="Arial"/>
      <w:bCs/>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uiPriority w:val="39"/>
    <w:rsid w:val="00D73633"/>
    <w:pPr>
      <w:ind w:left="600"/>
    </w:pPr>
    <w:rPr>
      <w:rFonts w:ascii="Times New Roman" w:hAnsi="Times New Roman"/>
      <w:sz w:val="18"/>
      <w:szCs w:val="18"/>
    </w:rPr>
  </w:style>
  <w:style w:type="paragraph" w:styleId="Kazalovsebine5">
    <w:name w:val="toc 5"/>
    <w:basedOn w:val="Navaden"/>
    <w:next w:val="Navaden"/>
    <w:autoRedefine/>
    <w:uiPriority w:val="39"/>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uiPriority w:val="39"/>
    <w:rsid w:val="00C85F2F"/>
    <w:pPr>
      <w:ind w:left="1000"/>
    </w:pPr>
    <w:rPr>
      <w:rFonts w:ascii="Times New Roman" w:hAnsi="Times New Roman"/>
      <w:sz w:val="18"/>
      <w:szCs w:val="18"/>
    </w:rPr>
  </w:style>
  <w:style w:type="paragraph" w:styleId="Kazalovsebine7">
    <w:name w:val="toc 7"/>
    <w:basedOn w:val="Navaden"/>
    <w:next w:val="Navaden"/>
    <w:autoRedefine/>
    <w:uiPriority w:val="39"/>
    <w:rsid w:val="00C85F2F"/>
    <w:pPr>
      <w:ind w:left="1200"/>
    </w:pPr>
    <w:rPr>
      <w:rFonts w:ascii="Times New Roman" w:hAnsi="Times New Roman"/>
      <w:sz w:val="18"/>
      <w:szCs w:val="18"/>
    </w:rPr>
  </w:style>
  <w:style w:type="paragraph" w:styleId="Kazalovsebine8">
    <w:name w:val="toc 8"/>
    <w:basedOn w:val="Navaden"/>
    <w:next w:val="Navaden"/>
    <w:autoRedefine/>
    <w:uiPriority w:val="39"/>
    <w:rsid w:val="00C85F2F"/>
    <w:pPr>
      <w:ind w:left="1400"/>
    </w:pPr>
    <w:rPr>
      <w:rFonts w:ascii="Times New Roman" w:hAnsi="Times New Roman"/>
      <w:sz w:val="18"/>
      <w:szCs w:val="18"/>
    </w:rPr>
  </w:style>
  <w:style w:type="paragraph" w:styleId="Kazalovsebine9">
    <w:name w:val="toc 9"/>
    <w:basedOn w:val="Navaden"/>
    <w:next w:val="Navaden"/>
    <w:autoRedefine/>
    <w:uiPriority w:val="39"/>
    <w:rsid w:val="00C85F2F"/>
    <w:pPr>
      <w:ind w:left="1600"/>
    </w:pPr>
    <w:rPr>
      <w:rFonts w:ascii="Times New Roman" w:hAnsi="Times New Roman"/>
      <w:sz w:val="18"/>
      <w:szCs w:val="18"/>
    </w:rPr>
  </w:style>
  <w:style w:type="paragraph" w:styleId="Navadensplet">
    <w:name w:val="Normal (Web)"/>
    <w:basedOn w:val="Navaden"/>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basedOn w:val="Navaden"/>
    <w:link w:val="Sprotnaopomba-besediloZnak"/>
    <w:rsid w:val="00C85F2F"/>
    <w:pPr>
      <w:spacing w:line="240" w:lineRule="auto"/>
    </w:pPr>
    <w:rPr>
      <w:rFonts w:ascii="Times New Roman" w:hAnsi="Times New Roman"/>
      <w:szCs w:val="20"/>
      <w:lang w:eastAsia="sl-SI"/>
    </w:rPr>
  </w:style>
  <w:style w:type="character" w:styleId="Sprotnaopomba-sklic">
    <w:name w:val="footnote reference"/>
    <w:rsid w:val="00C85F2F"/>
    <w:rPr>
      <w:vertAlign w:val="superscript"/>
    </w:rPr>
  </w:style>
  <w:style w:type="paragraph" w:customStyle="1" w:styleId="BodyText31">
    <w:name w:val="Body Text 31"/>
    <w:basedOn w:val="Navaden"/>
    <w:rsid w:val="00C85F2F"/>
    <w:pPr>
      <w:spacing w:line="240" w:lineRule="auto"/>
      <w:jc w:val="both"/>
    </w:pPr>
    <w:rPr>
      <w:sz w:val="22"/>
      <w:szCs w:val="20"/>
      <w:lang w:eastAsia="sl-SI"/>
    </w:rPr>
  </w:style>
  <w:style w:type="paragraph" w:styleId="Naslov">
    <w:name w:val="Title"/>
    <w:basedOn w:val="Navaden"/>
    <w:qFormat/>
    <w:rsid w:val="009E6F74"/>
    <w:pPr>
      <w:spacing w:line="240" w:lineRule="auto"/>
    </w:pPr>
    <w:rPr>
      <w:b/>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paragraph" w:customStyle="1" w:styleId="odstavek1">
    <w:name w:val="odstavek1"/>
    <w:basedOn w:val="Navaden"/>
    <w:rsid w:val="009D1898"/>
    <w:pPr>
      <w:spacing w:before="240" w:line="240" w:lineRule="auto"/>
      <w:ind w:firstLine="1021"/>
      <w:jc w:val="both"/>
    </w:pPr>
    <w:rPr>
      <w:rFonts w:cs="Arial"/>
      <w:sz w:val="22"/>
      <w:szCs w:val="22"/>
      <w:lang w:eastAsia="sl-SI"/>
    </w:rPr>
  </w:style>
  <w:style w:type="paragraph" w:customStyle="1" w:styleId="tevilnatoka1">
    <w:name w:val="tevilnatoka1"/>
    <w:basedOn w:val="Navaden"/>
    <w:rsid w:val="009D1898"/>
    <w:pPr>
      <w:spacing w:line="240" w:lineRule="auto"/>
      <w:ind w:left="425" w:hanging="425"/>
      <w:jc w:val="both"/>
    </w:pPr>
    <w:rPr>
      <w:rFonts w:cs="Arial"/>
      <w:sz w:val="22"/>
      <w:szCs w:val="22"/>
      <w:lang w:eastAsia="sl-SI"/>
    </w:rPr>
  </w:style>
  <w:style w:type="paragraph" w:customStyle="1" w:styleId="Vrstapredpisa">
    <w:name w:val="Vrsta predpisa"/>
    <w:basedOn w:val="Navaden"/>
    <w:link w:val="VrstapredpisaZnak"/>
    <w:qFormat/>
    <w:rsid w:val="009147E8"/>
    <w:pPr>
      <w:suppressAutoHyphens/>
      <w:overflowPunct w:val="0"/>
      <w:autoSpaceDE w:val="0"/>
      <w:autoSpaceDN w:val="0"/>
      <w:adjustRightInd w:val="0"/>
      <w:spacing w:before="480" w:line="240" w:lineRule="auto"/>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9147E8"/>
    <w:rPr>
      <w:rFonts w:ascii="Arial" w:hAnsi="Arial"/>
      <w:b/>
      <w:bCs/>
      <w:color w:val="000000"/>
      <w:spacing w:val="40"/>
      <w:sz w:val="22"/>
      <w:szCs w:val="22"/>
      <w:lang w:val="x-none" w:eastAsia="x-none" w:bidi="ar-SA"/>
    </w:rPr>
  </w:style>
  <w:style w:type="paragraph" w:customStyle="1" w:styleId="tevilnatoka">
    <w:name w:val="Številčna točka"/>
    <w:basedOn w:val="Navaden"/>
    <w:link w:val="tevilnatokaZnak"/>
    <w:qFormat/>
    <w:rsid w:val="009147E8"/>
    <w:pPr>
      <w:numPr>
        <w:numId w:val="8"/>
      </w:numPr>
      <w:tabs>
        <w:tab w:val="left" w:pos="540"/>
        <w:tab w:val="left" w:pos="900"/>
      </w:tabs>
      <w:spacing w:line="240" w:lineRule="auto"/>
      <w:jc w:val="both"/>
    </w:pPr>
    <w:rPr>
      <w:rFonts w:cs="Arial"/>
      <w:sz w:val="22"/>
      <w:szCs w:val="22"/>
      <w:lang w:eastAsia="sl-SI"/>
    </w:rPr>
  </w:style>
  <w:style w:type="character" w:customStyle="1" w:styleId="tevilnatokaZnak">
    <w:name w:val="Številčna točka Znak"/>
    <w:link w:val="tevilnatoka"/>
    <w:rsid w:val="009147E8"/>
    <w:rPr>
      <w:rFonts w:ascii="Arial" w:hAnsi="Arial" w:cs="Arial"/>
      <w:sz w:val="22"/>
      <w:szCs w:val="22"/>
    </w:rPr>
  </w:style>
  <w:style w:type="character" w:styleId="Nerazreenaomemba">
    <w:name w:val="Unresolved Mention"/>
    <w:uiPriority w:val="99"/>
    <w:semiHidden/>
    <w:unhideWhenUsed/>
    <w:rsid w:val="00CE2E43"/>
    <w:rPr>
      <w:color w:val="605E5C"/>
      <w:shd w:val="clear" w:color="auto" w:fill="E1DFDD"/>
    </w:rPr>
  </w:style>
  <w:style w:type="paragraph" w:customStyle="1" w:styleId="Default">
    <w:name w:val="Default"/>
    <w:rsid w:val="00133A53"/>
    <w:pPr>
      <w:autoSpaceDE w:val="0"/>
      <w:autoSpaceDN w:val="0"/>
      <w:adjustRightInd w:val="0"/>
    </w:pPr>
    <w:rPr>
      <w:rFonts w:ascii="Arial" w:hAnsi="Arial" w:cs="Arial"/>
      <w:color w:val="000000"/>
      <w:sz w:val="24"/>
      <w:szCs w:val="24"/>
    </w:rPr>
  </w:style>
  <w:style w:type="character" w:customStyle="1" w:styleId="Sprotnaopomba-besediloZnak">
    <w:name w:val="Sprotna opomba - besedilo Znak"/>
    <w:link w:val="Sprotnaopomba-besedilo"/>
    <w:rsid w:val="00F76CD5"/>
  </w:style>
  <w:style w:type="paragraph" w:customStyle="1" w:styleId="odstavek0">
    <w:name w:val="odstavek"/>
    <w:basedOn w:val="Navaden"/>
    <w:rsid w:val="00481A15"/>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728C6"/>
    <w:pPr>
      <w:ind w:left="708"/>
    </w:pPr>
  </w:style>
  <w:style w:type="paragraph" w:customStyle="1" w:styleId="tevilnatoka0">
    <w:name w:val="tevilnatoka"/>
    <w:basedOn w:val="Navaden"/>
    <w:rsid w:val="00CC3653"/>
    <w:pPr>
      <w:spacing w:before="100" w:beforeAutospacing="1" w:after="100" w:afterAutospacing="1" w:line="240" w:lineRule="auto"/>
    </w:pPr>
    <w:rPr>
      <w:rFonts w:ascii="Times New Roman" w:hAnsi="Times New Roman"/>
      <w:sz w:val="24"/>
      <w:lang w:val="en-US"/>
    </w:rPr>
  </w:style>
  <w:style w:type="character" w:customStyle="1" w:styleId="GlavaZnak">
    <w:name w:val="Glava Znak"/>
    <w:link w:val="Glava"/>
    <w:uiPriority w:val="99"/>
    <w:rsid w:val="00BD2DDB"/>
    <w:rPr>
      <w:rFonts w:ascii="Arial" w:hAnsi="Arial"/>
      <w:szCs w:val="24"/>
      <w:lang w:eastAsia="en-US"/>
    </w:rPr>
  </w:style>
  <w:style w:type="paragraph" w:customStyle="1" w:styleId="len">
    <w:name w:val="len"/>
    <w:basedOn w:val="Navaden"/>
    <w:rsid w:val="00B23442"/>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B23442"/>
    <w:pPr>
      <w:spacing w:before="100" w:beforeAutospacing="1" w:after="100" w:afterAutospacing="1" w:line="240" w:lineRule="auto"/>
    </w:pPr>
    <w:rPr>
      <w:rFonts w:ascii="Times New Roman" w:hAnsi="Times New Roman"/>
      <w:sz w:val="24"/>
      <w:lang w:eastAsia="sl-SI"/>
    </w:rPr>
  </w:style>
  <w:style w:type="table" w:styleId="Navadnatabela4">
    <w:name w:val="Plain Table 4"/>
    <w:basedOn w:val="Navadnatabela"/>
    <w:uiPriority w:val="44"/>
    <w:rsid w:val="00CB35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91247811">
      <w:bodyDiv w:val="1"/>
      <w:marLeft w:val="0"/>
      <w:marRight w:val="0"/>
      <w:marTop w:val="0"/>
      <w:marBottom w:val="0"/>
      <w:divBdr>
        <w:top w:val="none" w:sz="0" w:space="0" w:color="auto"/>
        <w:left w:val="none" w:sz="0" w:space="0" w:color="auto"/>
        <w:bottom w:val="none" w:sz="0" w:space="0" w:color="auto"/>
        <w:right w:val="none" w:sz="0" w:space="0" w:color="auto"/>
      </w:divBdr>
    </w:div>
    <w:div w:id="100147227">
      <w:bodyDiv w:val="1"/>
      <w:marLeft w:val="0"/>
      <w:marRight w:val="0"/>
      <w:marTop w:val="0"/>
      <w:marBottom w:val="0"/>
      <w:divBdr>
        <w:top w:val="none" w:sz="0" w:space="0" w:color="auto"/>
        <w:left w:val="none" w:sz="0" w:space="0" w:color="auto"/>
        <w:bottom w:val="none" w:sz="0" w:space="0" w:color="auto"/>
        <w:right w:val="none" w:sz="0" w:space="0" w:color="auto"/>
      </w:divBdr>
    </w:div>
    <w:div w:id="155418597">
      <w:bodyDiv w:val="1"/>
      <w:marLeft w:val="0"/>
      <w:marRight w:val="0"/>
      <w:marTop w:val="0"/>
      <w:marBottom w:val="0"/>
      <w:divBdr>
        <w:top w:val="none" w:sz="0" w:space="0" w:color="auto"/>
        <w:left w:val="none" w:sz="0" w:space="0" w:color="auto"/>
        <w:bottom w:val="none" w:sz="0" w:space="0" w:color="auto"/>
        <w:right w:val="none" w:sz="0" w:space="0" w:color="auto"/>
      </w:divBdr>
    </w:div>
    <w:div w:id="265501520">
      <w:bodyDiv w:val="1"/>
      <w:marLeft w:val="0"/>
      <w:marRight w:val="0"/>
      <w:marTop w:val="0"/>
      <w:marBottom w:val="0"/>
      <w:divBdr>
        <w:top w:val="none" w:sz="0" w:space="0" w:color="auto"/>
        <w:left w:val="none" w:sz="0" w:space="0" w:color="auto"/>
        <w:bottom w:val="none" w:sz="0" w:space="0" w:color="auto"/>
        <w:right w:val="none" w:sz="0" w:space="0" w:color="auto"/>
      </w:divBdr>
    </w:div>
    <w:div w:id="332032683">
      <w:bodyDiv w:val="1"/>
      <w:marLeft w:val="0"/>
      <w:marRight w:val="0"/>
      <w:marTop w:val="0"/>
      <w:marBottom w:val="0"/>
      <w:divBdr>
        <w:top w:val="none" w:sz="0" w:space="0" w:color="auto"/>
        <w:left w:val="none" w:sz="0" w:space="0" w:color="auto"/>
        <w:bottom w:val="none" w:sz="0" w:space="0" w:color="auto"/>
        <w:right w:val="none" w:sz="0" w:space="0" w:color="auto"/>
      </w:divBdr>
      <w:divsChild>
        <w:div w:id="852570566">
          <w:marLeft w:val="0"/>
          <w:marRight w:val="0"/>
          <w:marTop w:val="0"/>
          <w:marBottom w:val="0"/>
          <w:divBdr>
            <w:top w:val="none" w:sz="0" w:space="0" w:color="auto"/>
            <w:left w:val="none" w:sz="0" w:space="0" w:color="auto"/>
            <w:bottom w:val="none" w:sz="0" w:space="0" w:color="auto"/>
            <w:right w:val="none" w:sz="0" w:space="0" w:color="auto"/>
          </w:divBdr>
          <w:divsChild>
            <w:div w:id="1696074727">
              <w:marLeft w:val="0"/>
              <w:marRight w:val="0"/>
              <w:marTop w:val="100"/>
              <w:marBottom w:val="100"/>
              <w:divBdr>
                <w:top w:val="none" w:sz="0" w:space="0" w:color="auto"/>
                <w:left w:val="none" w:sz="0" w:space="0" w:color="auto"/>
                <w:bottom w:val="none" w:sz="0" w:space="0" w:color="auto"/>
                <w:right w:val="none" w:sz="0" w:space="0" w:color="auto"/>
              </w:divBdr>
              <w:divsChild>
                <w:div w:id="1081684641">
                  <w:marLeft w:val="0"/>
                  <w:marRight w:val="0"/>
                  <w:marTop w:val="0"/>
                  <w:marBottom w:val="0"/>
                  <w:divBdr>
                    <w:top w:val="none" w:sz="0" w:space="0" w:color="auto"/>
                    <w:left w:val="none" w:sz="0" w:space="0" w:color="auto"/>
                    <w:bottom w:val="none" w:sz="0" w:space="0" w:color="auto"/>
                    <w:right w:val="none" w:sz="0" w:space="0" w:color="auto"/>
                  </w:divBdr>
                  <w:divsChild>
                    <w:div w:id="2143036640">
                      <w:marLeft w:val="0"/>
                      <w:marRight w:val="0"/>
                      <w:marTop w:val="0"/>
                      <w:marBottom w:val="0"/>
                      <w:divBdr>
                        <w:top w:val="none" w:sz="0" w:space="0" w:color="auto"/>
                        <w:left w:val="none" w:sz="0" w:space="0" w:color="auto"/>
                        <w:bottom w:val="none" w:sz="0" w:space="0" w:color="auto"/>
                        <w:right w:val="none" w:sz="0" w:space="0" w:color="auto"/>
                      </w:divBdr>
                      <w:divsChild>
                        <w:div w:id="757870302">
                          <w:marLeft w:val="0"/>
                          <w:marRight w:val="0"/>
                          <w:marTop w:val="0"/>
                          <w:marBottom w:val="0"/>
                          <w:divBdr>
                            <w:top w:val="none" w:sz="0" w:space="0" w:color="auto"/>
                            <w:left w:val="none" w:sz="0" w:space="0" w:color="auto"/>
                            <w:bottom w:val="none" w:sz="0" w:space="0" w:color="auto"/>
                            <w:right w:val="none" w:sz="0" w:space="0" w:color="auto"/>
                          </w:divBdr>
                          <w:divsChild>
                            <w:div w:id="1023946029">
                              <w:marLeft w:val="0"/>
                              <w:marRight w:val="0"/>
                              <w:marTop w:val="0"/>
                              <w:marBottom w:val="0"/>
                              <w:divBdr>
                                <w:top w:val="none" w:sz="0" w:space="0" w:color="auto"/>
                                <w:left w:val="none" w:sz="0" w:space="0" w:color="auto"/>
                                <w:bottom w:val="none" w:sz="0" w:space="0" w:color="auto"/>
                                <w:right w:val="none" w:sz="0" w:space="0" w:color="auto"/>
                              </w:divBdr>
                              <w:divsChild>
                                <w:div w:id="258027211">
                                  <w:marLeft w:val="0"/>
                                  <w:marRight w:val="0"/>
                                  <w:marTop w:val="0"/>
                                  <w:marBottom w:val="0"/>
                                  <w:divBdr>
                                    <w:top w:val="none" w:sz="0" w:space="0" w:color="auto"/>
                                    <w:left w:val="none" w:sz="0" w:space="0" w:color="auto"/>
                                    <w:bottom w:val="none" w:sz="0" w:space="0" w:color="auto"/>
                                    <w:right w:val="none" w:sz="0" w:space="0" w:color="auto"/>
                                  </w:divBdr>
                                  <w:divsChild>
                                    <w:div w:id="703096386">
                                      <w:marLeft w:val="0"/>
                                      <w:marRight w:val="0"/>
                                      <w:marTop w:val="0"/>
                                      <w:marBottom w:val="0"/>
                                      <w:divBdr>
                                        <w:top w:val="none" w:sz="0" w:space="0" w:color="auto"/>
                                        <w:left w:val="none" w:sz="0" w:space="0" w:color="auto"/>
                                        <w:bottom w:val="none" w:sz="0" w:space="0" w:color="auto"/>
                                        <w:right w:val="none" w:sz="0" w:space="0" w:color="auto"/>
                                      </w:divBdr>
                                      <w:divsChild>
                                        <w:div w:id="6684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711268">
      <w:bodyDiv w:val="1"/>
      <w:marLeft w:val="0"/>
      <w:marRight w:val="0"/>
      <w:marTop w:val="0"/>
      <w:marBottom w:val="0"/>
      <w:divBdr>
        <w:top w:val="none" w:sz="0" w:space="0" w:color="auto"/>
        <w:left w:val="none" w:sz="0" w:space="0" w:color="auto"/>
        <w:bottom w:val="none" w:sz="0" w:space="0" w:color="auto"/>
        <w:right w:val="none" w:sz="0" w:space="0" w:color="auto"/>
      </w:divBdr>
    </w:div>
    <w:div w:id="472022336">
      <w:bodyDiv w:val="1"/>
      <w:marLeft w:val="0"/>
      <w:marRight w:val="0"/>
      <w:marTop w:val="0"/>
      <w:marBottom w:val="0"/>
      <w:divBdr>
        <w:top w:val="none" w:sz="0" w:space="0" w:color="auto"/>
        <w:left w:val="none" w:sz="0" w:space="0" w:color="auto"/>
        <w:bottom w:val="none" w:sz="0" w:space="0" w:color="auto"/>
        <w:right w:val="none" w:sz="0" w:space="0" w:color="auto"/>
      </w:divBdr>
    </w:div>
    <w:div w:id="690373156">
      <w:bodyDiv w:val="1"/>
      <w:marLeft w:val="0"/>
      <w:marRight w:val="0"/>
      <w:marTop w:val="0"/>
      <w:marBottom w:val="0"/>
      <w:divBdr>
        <w:top w:val="none" w:sz="0" w:space="0" w:color="auto"/>
        <w:left w:val="none" w:sz="0" w:space="0" w:color="auto"/>
        <w:bottom w:val="none" w:sz="0" w:space="0" w:color="auto"/>
        <w:right w:val="none" w:sz="0" w:space="0" w:color="auto"/>
      </w:divBdr>
    </w:div>
    <w:div w:id="716513782">
      <w:bodyDiv w:val="1"/>
      <w:marLeft w:val="0"/>
      <w:marRight w:val="0"/>
      <w:marTop w:val="0"/>
      <w:marBottom w:val="0"/>
      <w:divBdr>
        <w:top w:val="none" w:sz="0" w:space="0" w:color="auto"/>
        <w:left w:val="none" w:sz="0" w:space="0" w:color="auto"/>
        <w:bottom w:val="none" w:sz="0" w:space="0" w:color="auto"/>
        <w:right w:val="none" w:sz="0" w:space="0" w:color="auto"/>
      </w:divBdr>
    </w:div>
    <w:div w:id="807744594">
      <w:bodyDiv w:val="1"/>
      <w:marLeft w:val="0"/>
      <w:marRight w:val="0"/>
      <w:marTop w:val="0"/>
      <w:marBottom w:val="0"/>
      <w:divBdr>
        <w:top w:val="none" w:sz="0" w:space="0" w:color="auto"/>
        <w:left w:val="none" w:sz="0" w:space="0" w:color="auto"/>
        <w:bottom w:val="none" w:sz="0" w:space="0" w:color="auto"/>
        <w:right w:val="none" w:sz="0" w:space="0" w:color="auto"/>
      </w:divBdr>
    </w:div>
    <w:div w:id="873660960">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154495703">
      <w:bodyDiv w:val="1"/>
      <w:marLeft w:val="0"/>
      <w:marRight w:val="0"/>
      <w:marTop w:val="0"/>
      <w:marBottom w:val="0"/>
      <w:divBdr>
        <w:top w:val="none" w:sz="0" w:space="0" w:color="auto"/>
        <w:left w:val="none" w:sz="0" w:space="0" w:color="auto"/>
        <w:bottom w:val="none" w:sz="0" w:space="0" w:color="auto"/>
        <w:right w:val="none" w:sz="0" w:space="0" w:color="auto"/>
      </w:divBdr>
    </w:div>
    <w:div w:id="1186166009">
      <w:bodyDiv w:val="1"/>
      <w:marLeft w:val="0"/>
      <w:marRight w:val="0"/>
      <w:marTop w:val="0"/>
      <w:marBottom w:val="0"/>
      <w:divBdr>
        <w:top w:val="none" w:sz="0" w:space="0" w:color="auto"/>
        <w:left w:val="none" w:sz="0" w:space="0" w:color="auto"/>
        <w:bottom w:val="none" w:sz="0" w:space="0" w:color="auto"/>
        <w:right w:val="none" w:sz="0" w:space="0" w:color="auto"/>
      </w:divBdr>
    </w:div>
    <w:div w:id="1207841191">
      <w:bodyDiv w:val="1"/>
      <w:marLeft w:val="0"/>
      <w:marRight w:val="0"/>
      <w:marTop w:val="0"/>
      <w:marBottom w:val="0"/>
      <w:divBdr>
        <w:top w:val="none" w:sz="0" w:space="0" w:color="auto"/>
        <w:left w:val="none" w:sz="0" w:space="0" w:color="auto"/>
        <w:bottom w:val="none" w:sz="0" w:space="0" w:color="auto"/>
        <w:right w:val="none" w:sz="0" w:space="0" w:color="auto"/>
      </w:divBdr>
    </w:div>
    <w:div w:id="1232541222">
      <w:bodyDiv w:val="1"/>
      <w:marLeft w:val="0"/>
      <w:marRight w:val="0"/>
      <w:marTop w:val="0"/>
      <w:marBottom w:val="0"/>
      <w:divBdr>
        <w:top w:val="none" w:sz="0" w:space="0" w:color="auto"/>
        <w:left w:val="none" w:sz="0" w:space="0" w:color="auto"/>
        <w:bottom w:val="none" w:sz="0" w:space="0" w:color="auto"/>
        <w:right w:val="none" w:sz="0" w:space="0" w:color="auto"/>
      </w:divBdr>
    </w:div>
    <w:div w:id="1236475381">
      <w:bodyDiv w:val="1"/>
      <w:marLeft w:val="0"/>
      <w:marRight w:val="0"/>
      <w:marTop w:val="0"/>
      <w:marBottom w:val="0"/>
      <w:divBdr>
        <w:top w:val="none" w:sz="0" w:space="0" w:color="auto"/>
        <w:left w:val="none" w:sz="0" w:space="0" w:color="auto"/>
        <w:bottom w:val="none" w:sz="0" w:space="0" w:color="auto"/>
        <w:right w:val="none" w:sz="0" w:space="0" w:color="auto"/>
      </w:divBdr>
      <w:divsChild>
        <w:div w:id="16665224">
          <w:marLeft w:val="0"/>
          <w:marRight w:val="0"/>
          <w:marTop w:val="0"/>
          <w:marBottom w:val="0"/>
          <w:divBdr>
            <w:top w:val="none" w:sz="0" w:space="0" w:color="auto"/>
            <w:left w:val="none" w:sz="0" w:space="0" w:color="auto"/>
            <w:bottom w:val="none" w:sz="0" w:space="0" w:color="auto"/>
            <w:right w:val="none" w:sz="0" w:space="0" w:color="auto"/>
          </w:divBdr>
          <w:divsChild>
            <w:div w:id="440301126">
              <w:marLeft w:val="0"/>
              <w:marRight w:val="0"/>
              <w:marTop w:val="0"/>
              <w:marBottom w:val="0"/>
              <w:divBdr>
                <w:top w:val="none" w:sz="0" w:space="0" w:color="auto"/>
                <w:left w:val="none" w:sz="0" w:space="0" w:color="auto"/>
                <w:bottom w:val="none" w:sz="0" w:space="0" w:color="auto"/>
                <w:right w:val="none" w:sz="0" w:space="0" w:color="auto"/>
              </w:divBdr>
            </w:div>
            <w:div w:id="949895870">
              <w:marLeft w:val="0"/>
              <w:marRight w:val="0"/>
              <w:marTop w:val="0"/>
              <w:marBottom w:val="0"/>
              <w:divBdr>
                <w:top w:val="none" w:sz="0" w:space="0" w:color="auto"/>
                <w:left w:val="none" w:sz="0" w:space="0" w:color="auto"/>
                <w:bottom w:val="none" w:sz="0" w:space="0" w:color="auto"/>
                <w:right w:val="none" w:sz="0" w:space="0" w:color="auto"/>
              </w:divBdr>
            </w:div>
            <w:div w:id="995377381">
              <w:marLeft w:val="0"/>
              <w:marRight w:val="0"/>
              <w:marTop w:val="0"/>
              <w:marBottom w:val="0"/>
              <w:divBdr>
                <w:top w:val="none" w:sz="0" w:space="0" w:color="auto"/>
                <w:left w:val="none" w:sz="0" w:space="0" w:color="auto"/>
                <w:bottom w:val="none" w:sz="0" w:space="0" w:color="auto"/>
                <w:right w:val="none" w:sz="0" w:space="0" w:color="auto"/>
              </w:divBdr>
            </w:div>
            <w:div w:id="1983269701">
              <w:marLeft w:val="0"/>
              <w:marRight w:val="0"/>
              <w:marTop w:val="0"/>
              <w:marBottom w:val="0"/>
              <w:divBdr>
                <w:top w:val="none" w:sz="0" w:space="0" w:color="auto"/>
                <w:left w:val="none" w:sz="0" w:space="0" w:color="auto"/>
                <w:bottom w:val="none" w:sz="0" w:space="0" w:color="auto"/>
                <w:right w:val="none" w:sz="0" w:space="0" w:color="auto"/>
              </w:divBdr>
            </w:div>
          </w:divsChild>
        </w:div>
        <w:div w:id="24789671">
          <w:marLeft w:val="0"/>
          <w:marRight w:val="0"/>
          <w:marTop w:val="0"/>
          <w:marBottom w:val="0"/>
          <w:divBdr>
            <w:top w:val="none" w:sz="0" w:space="0" w:color="auto"/>
            <w:left w:val="none" w:sz="0" w:space="0" w:color="auto"/>
            <w:bottom w:val="none" w:sz="0" w:space="0" w:color="auto"/>
            <w:right w:val="none" w:sz="0" w:space="0" w:color="auto"/>
          </w:divBdr>
          <w:divsChild>
            <w:div w:id="244460637">
              <w:marLeft w:val="0"/>
              <w:marRight w:val="0"/>
              <w:marTop w:val="0"/>
              <w:marBottom w:val="0"/>
              <w:divBdr>
                <w:top w:val="none" w:sz="0" w:space="0" w:color="auto"/>
                <w:left w:val="none" w:sz="0" w:space="0" w:color="auto"/>
                <w:bottom w:val="none" w:sz="0" w:space="0" w:color="auto"/>
                <w:right w:val="none" w:sz="0" w:space="0" w:color="auto"/>
              </w:divBdr>
            </w:div>
            <w:div w:id="326401295">
              <w:marLeft w:val="0"/>
              <w:marRight w:val="0"/>
              <w:marTop w:val="0"/>
              <w:marBottom w:val="0"/>
              <w:divBdr>
                <w:top w:val="none" w:sz="0" w:space="0" w:color="auto"/>
                <w:left w:val="none" w:sz="0" w:space="0" w:color="auto"/>
                <w:bottom w:val="none" w:sz="0" w:space="0" w:color="auto"/>
                <w:right w:val="none" w:sz="0" w:space="0" w:color="auto"/>
              </w:divBdr>
            </w:div>
            <w:div w:id="1023170353">
              <w:marLeft w:val="0"/>
              <w:marRight w:val="0"/>
              <w:marTop w:val="0"/>
              <w:marBottom w:val="0"/>
              <w:divBdr>
                <w:top w:val="none" w:sz="0" w:space="0" w:color="auto"/>
                <w:left w:val="none" w:sz="0" w:space="0" w:color="auto"/>
                <w:bottom w:val="none" w:sz="0" w:space="0" w:color="auto"/>
                <w:right w:val="none" w:sz="0" w:space="0" w:color="auto"/>
              </w:divBdr>
            </w:div>
            <w:div w:id="1320159126">
              <w:marLeft w:val="0"/>
              <w:marRight w:val="0"/>
              <w:marTop w:val="0"/>
              <w:marBottom w:val="0"/>
              <w:divBdr>
                <w:top w:val="none" w:sz="0" w:space="0" w:color="auto"/>
                <w:left w:val="none" w:sz="0" w:space="0" w:color="auto"/>
                <w:bottom w:val="none" w:sz="0" w:space="0" w:color="auto"/>
                <w:right w:val="none" w:sz="0" w:space="0" w:color="auto"/>
              </w:divBdr>
            </w:div>
          </w:divsChild>
        </w:div>
        <w:div w:id="66806522">
          <w:marLeft w:val="0"/>
          <w:marRight w:val="0"/>
          <w:marTop w:val="0"/>
          <w:marBottom w:val="0"/>
          <w:divBdr>
            <w:top w:val="none" w:sz="0" w:space="0" w:color="auto"/>
            <w:left w:val="none" w:sz="0" w:space="0" w:color="auto"/>
            <w:bottom w:val="none" w:sz="0" w:space="0" w:color="auto"/>
            <w:right w:val="none" w:sz="0" w:space="0" w:color="auto"/>
          </w:divBdr>
          <w:divsChild>
            <w:div w:id="143861029">
              <w:marLeft w:val="0"/>
              <w:marRight w:val="0"/>
              <w:marTop w:val="0"/>
              <w:marBottom w:val="0"/>
              <w:divBdr>
                <w:top w:val="none" w:sz="0" w:space="0" w:color="auto"/>
                <w:left w:val="none" w:sz="0" w:space="0" w:color="auto"/>
                <w:bottom w:val="none" w:sz="0" w:space="0" w:color="auto"/>
                <w:right w:val="none" w:sz="0" w:space="0" w:color="auto"/>
              </w:divBdr>
            </w:div>
            <w:div w:id="1459453751">
              <w:marLeft w:val="0"/>
              <w:marRight w:val="0"/>
              <w:marTop w:val="0"/>
              <w:marBottom w:val="0"/>
              <w:divBdr>
                <w:top w:val="none" w:sz="0" w:space="0" w:color="auto"/>
                <w:left w:val="none" w:sz="0" w:space="0" w:color="auto"/>
                <w:bottom w:val="none" w:sz="0" w:space="0" w:color="auto"/>
                <w:right w:val="none" w:sz="0" w:space="0" w:color="auto"/>
              </w:divBdr>
            </w:div>
            <w:div w:id="1801267992">
              <w:marLeft w:val="0"/>
              <w:marRight w:val="0"/>
              <w:marTop w:val="0"/>
              <w:marBottom w:val="0"/>
              <w:divBdr>
                <w:top w:val="none" w:sz="0" w:space="0" w:color="auto"/>
                <w:left w:val="none" w:sz="0" w:space="0" w:color="auto"/>
                <w:bottom w:val="none" w:sz="0" w:space="0" w:color="auto"/>
                <w:right w:val="none" w:sz="0" w:space="0" w:color="auto"/>
              </w:divBdr>
            </w:div>
            <w:div w:id="1954897406">
              <w:marLeft w:val="0"/>
              <w:marRight w:val="0"/>
              <w:marTop w:val="0"/>
              <w:marBottom w:val="0"/>
              <w:divBdr>
                <w:top w:val="none" w:sz="0" w:space="0" w:color="auto"/>
                <w:left w:val="none" w:sz="0" w:space="0" w:color="auto"/>
                <w:bottom w:val="none" w:sz="0" w:space="0" w:color="auto"/>
                <w:right w:val="none" w:sz="0" w:space="0" w:color="auto"/>
              </w:divBdr>
            </w:div>
          </w:divsChild>
        </w:div>
        <w:div w:id="95829486">
          <w:marLeft w:val="0"/>
          <w:marRight w:val="0"/>
          <w:marTop w:val="0"/>
          <w:marBottom w:val="0"/>
          <w:divBdr>
            <w:top w:val="none" w:sz="0" w:space="0" w:color="auto"/>
            <w:left w:val="none" w:sz="0" w:space="0" w:color="auto"/>
            <w:bottom w:val="none" w:sz="0" w:space="0" w:color="auto"/>
            <w:right w:val="none" w:sz="0" w:space="0" w:color="auto"/>
          </w:divBdr>
          <w:divsChild>
            <w:div w:id="737704638">
              <w:marLeft w:val="0"/>
              <w:marRight w:val="0"/>
              <w:marTop w:val="0"/>
              <w:marBottom w:val="0"/>
              <w:divBdr>
                <w:top w:val="none" w:sz="0" w:space="0" w:color="auto"/>
                <w:left w:val="none" w:sz="0" w:space="0" w:color="auto"/>
                <w:bottom w:val="none" w:sz="0" w:space="0" w:color="auto"/>
                <w:right w:val="none" w:sz="0" w:space="0" w:color="auto"/>
              </w:divBdr>
            </w:div>
          </w:divsChild>
        </w:div>
        <w:div w:id="206840935">
          <w:marLeft w:val="0"/>
          <w:marRight w:val="0"/>
          <w:marTop w:val="0"/>
          <w:marBottom w:val="0"/>
          <w:divBdr>
            <w:top w:val="none" w:sz="0" w:space="0" w:color="auto"/>
            <w:left w:val="none" w:sz="0" w:space="0" w:color="auto"/>
            <w:bottom w:val="none" w:sz="0" w:space="0" w:color="auto"/>
            <w:right w:val="none" w:sz="0" w:space="0" w:color="auto"/>
          </w:divBdr>
          <w:divsChild>
            <w:div w:id="33310127">
              <w:marLeft w:val="0"/>
              <w:marRight w:val="0"/>
              <w:marTop w:val="0"/>
              <w:marBottom w:val="0"/>
              <w:divBdr>
                <w:top w:val="none" w:sz="0" w:space="0" w:color="auto"/>
                <w:left w:val="none" w:sz="0" w:space="0" w:color="auto"/>
                <w:bottom w:val="none" w:sz="0" w:space="0" w:color="auto"/>
                <w:right w:val="none" w:sz="0" w:space="0" w:color="auto"/>
              </w:divBdr>
            </w:div>
            <w:div w:id="672219941">
              <w:marLeft w:val="0"/>
              <w:marRight w:val="0"/>
              <w:marTop w:val="0"/>
              <w:marBottom w:val="0"/>
              <w:divBdr>
                <w:top w:val="none" w:sz="0" w:space="0" w:color="auto"/>
                <w:left w:val="none" w:sz="0" w:space="0" w:color="auto"/>
                <w:bottom w:val="none" w:sz="0" w:space="0" w:color="auto"/>
                <w:right w:val="none" w:sz="0" w:space="0" w:color="auto"/>
              </w:divBdr>
            </w:div>
            <w:div w:id="755130758">
              <w:marLeft w:val="0"/>
              <w:marRight w:val="0"/>
              <w:marTop w:val="0"/>
              <w:marBottom w:val="0"/>
              <w:divBdr>
                <w:top w:val="none" w:sz="0" w:space="0" w:color="auto"/>
                <w:left w:val="none" w:sz="0" w:space="0" w:color="auto"/>
                <w:bottom w:val="none" w:sz="0" w:space="0" w:color="auto"/>
                <w:right w:val="none" w:sz="0" w:space="0" w:color="auto"/>
              </w:divBdr>
            </w:div>
            <w:div w:id="1556039606">
              <w:marLeft w:val="0"/>
              <w:marRight w:val="0"/>
              <w:marTop w:val="0"/>
              <w:marBottom w:val="0"/>
              <w:divBdr>
                <w:top w:val="none" w:sz="0" w:space="0" w:color="auto"/>
                <w:left w:val="none" w:sz="0" w:space="0" w:color="auto"/>
                <w:bottom w:val="none" w:sz="0" w:space="0" w:color="auto"/>
                <w:right w:val="none" w:sz="0" w:space="0" w:color="auto"/>
              </w:divBdr>
            </w:div>
          </w:divsChild>
        </w:div>
        <w:div w:id="252520329">
          <w:marLeft w:val="0"/>
          <w:marRight w:val="0"/>
          <w:marTop w:val="0"/>
          <w:marBottom w:val="0"/>
          <w:divBdr>
            <w:top w:val="none" w:sz="0" w:space="0" w:color="auto"/>
            <w:left w:val="none" w:sz="0" w:space="0" w:color="auto"/>
            <w:bottom w:val="none" w:sz="0" w:space="0" w:color="auto"/>
            <w:right w:val="none" w:sz="0" w:space="0" w:color="auto"/>
          </w:divBdr>
          <w:divsChild>
            <w:div w:id="1323001653">
              <w:marLeft w:val="0"/>
              <w:marRight w:val="0"/>
              <w:marTop w:val="0"/>
              <w:marBottom w:val="0"/>
              <w:divBdr>
                <w:top w:val="none" w:sz="0" w:space="0" w:color="auto"/>
                <w:left w:val="none" w:sz="0" w:space="0" w:color="auto"/>
                <w:bottom w:val="none" w:sz="0" w:space="0" w:color="auto"/>
                <w:right w:val="none" w:sz="0" w:space="0" w:color="auto"/>
              </w:divBdr>
            </w:div>
            <w:div w:id="1772432936">
              <w:marLeft w:val="0"/>
              <w:marRight w:val="0"/>
              <w:marTop w:val="0"/>
              <w:marBottom w:val="0"/>
              <w:divBdr>
                <w:top w:val="none" w:sz="0" w:space="0" w:color="auto"/>
                <w:left w:val="none" w:sz="0" w:space="0" w:color="auto"/>
                <w:bottom w:val="none" w:sz="0" w:space="0" w:color="auto"/>
                <w:right w:val="none" w:sz="0" w:space="0" w:color="auto"/>
              </w:divBdr>
            </w:div>
            <w:div w:id="1922055886">
              <w:marLeft w:val="0"/>
              <w:marRight w:val="0"/>
              <w:marTop w:val="0"/>
              <w:marBottom w:val="0"/>
              <w:divBdr>
                <w:top w:val="none" w:sz="0" w:space="0" w:color="auto"/>
                <w:left w:val="none" w:sz="0" w:space="0" w:color="auto"/>
                <w:bottom w:val="none" w:sz="0" w:space="0" w:color="auto"/>
                <w:right w:val="none" w:sz="0" w:space="0" w:color="auto"/>
              </w:divBdr>
            </w:div>
            <w:div w:id="2088652752">
              <w:marLeft w:val="0"/>
              <w:marRight w:val="0"/>
              <w:marTop w:val="0"/>
              <w:marBottom w:val="0"/>
              <w:divBdr>
                <w:top w:val="none" w:sz="0" w:space="0" w:color="auto"/>
                <w:left w:val="none" w:sz="0" w:space="0" w:color="auto"/>
                <w:bottom w:val="none" w:sz="0" w:space="0" w:color="auto"/>
                <w:right w:val="none" w:sz="0" w:space="0" w:color="auto"/>
              </w:divBdr>
            </w:div>
          </w:divsChild>
        </w:div>
        <w:div w:id="332803574">
          <w:marLeft w:val="0"/>
          <w:marRight w:val="0"/>
          <w:marTop w:val="0"/>
          <w:marBottom w:val="0"/>
          <w:divBdr>
            <w:top w:val="none" w:sz="0" w:space="0" w:color="auto"/>
            <w:left w:val="none" w:sz="0" w:space="0" w:color="auto"/>
            <w:bottom w:val="none" w:sz="0" w:space="0" w:color="auto"/>
            <w:right w:val="none" w:sz="0" w:space="0" w:color="auto"/>
          </w:divBdr>
          <w:divsChild>
            <w:div w:id="186064822">
              <w:marLeft w:val="0"/>
              <w:marRight w:val="0"/>
              <w:marTop w:val="0"/>
              <w:marBottom w:val="0"/>
              <w:divBdr>
                <w:top w:val="none" w:sz="0" w:space="0" w:color="auto"/>
                <w:left w:val="none" w:sz="0" w:space="0" w:color="auto"/>
                <w:bottom w:val="none" w:sz="0" w:space="0" w:color="auto"/>
                <w:right w:val="none" w:sz="0" w:space="0" w:color="auto"/>
              </w:divBdr>
            </w:div>
            <w:div w:id="201135485">
              <w:marLeft w:val="0"/>
              <w:marRight w:val="0"/>
              <w:marTop w:val="0"/>
              <w:marBottom w:val="0"/>
              <w:divBdr>
                <w:top w:val="none" w:sz="0" w:space="0" w:color="auto"/>
                <w:left w:val="none" w:sz="0" w:space="0" w:color="auto"/>
                <w:bottom w:val="none" w:sz="0" w:space="0" w:color="auto"/>
                <w:right w:val="none" w:sz="0" w:space="0" w:color="auto"/>
              </w:divBdr>
            </w:div>
            <w:div w:id="584848012">
              <w:marLeft w:val="0"/>
              <w:marRight w:val="0"/>
              <w:marTop w:val="0"/>
              <w:marBottom w:val="0"/>
              <w:divBdr>
                <w:top w:val="none" w:sz="0" w:space="0" w:color="auto"/>
                <w:left w:val="none" w:sz="0" w:space="0" w:color="auto"/>
                <w:bottom w:val="none" w:sz="0" w:space="0" w:color="auto"/>
                <w:right w:val="none" w:sz="0" w:space="0" w:color="auto"/>
              </w:divBdr>
            </w:div>
            <w:div w:id="1672950208">
              <w:marLeft w:val="0"/>
              <w:marRight w:val="0"/>
              <w:marTop w:val="0"/>
              <w:marBottom w:val="0"/>
              <w:divBdr>
                <w:top w:val="none" w:sz="0" w:space="0" w:color="auto"/>
                <w:left w:val="none" w:sz="0" w:space="0" w:color="auto"/>
                <w:bottom w:val="none" w:sz="0" w:space="0" w:color="auto"/>
                <w:right w:val="none" w:sz="0" w:space="0" w:color="auto"/>
              </w:divBdr>
            </w:div>
          </w:divsChild>
        </w:div>
        <w:div w:id="420878521">
          <w:marLeft w:val="0"/>
          <w:marRight w:val="0"/>
          <w:marTop w:val="0"/>
          <w:marBottom w:val="0"/>
          <w:divBdr>
            <w:top w:val="none" w:sz="0" w:space="0" w:color="auto"/>
            <w:left w:val="none" w:sz="0" w:space="0" w:color="auto"/>
            <w:bottom w:val="none" w:sz="0" w:space="0" w:color="auto"/>
            <w:right w:val="none" w:sz="0" w:space="0" w:color="auto"/>
          </w:divBdr>
          <w:divsChild>
            <w:div w:id="209653378">
              <w:marLeft w:val="0"/>
              <w:marRight w:val="0"/>
              <w:marTop w:val="0"/>
              <w:marBottom w:val="0"/>
              <w:divBdr>
                <w:top w:val="none" w:sz="0" w:space="0" w:color="auto"/>
                <w:left w:val="none" w:sz="0" w:space="0" w:color="auto"/>
                <w:bottom w:val="none" w:sz="0" w:space="0" w:color="auto"/>
                <w:right w:val="none" w:sz="0" w:space="0" w:color="auto"/>
              </w:divBdr>
            </w:div>
            <w:div w:id="1052461100">
              <w:marLeft w:val="0"/>
              <w:marRight w:val="0"/>
              <w:marTop w:val="0"/>
              <w:marBottom w:val="0"/>
              <w:divBdr>
                <w:top w:val="none" w:sz="0" w:space="0" w:color="auto"/>
                <w:left w:val="none" w:sz="0" w:space="0" w:color="auto"/>
                <w:bottom w:val="none" w:sz="0" w:space="0" w:color="auto"/>
                <w:right w:val="none" w:sz="0" w:space="0" w:color="auto"/>
              </w:divBdr>
            </w:div>
            <w:div w:id="1778018094">
              <w:marLeft w:val="0"/>
              <w:marRight w:val="0"/>
              <w:marTop w:val="0"/>
              <w:marBottom w:val="0"/>
              <w:divBdr>
                <w:top w:val="none" w:sz="0" w:space="0" w:color="auto"/>
                <w:left w:val="none" w:sz="0" w:space="0" w:color="auto"/>
                <w:bottom w:val="none" w:sz="0" w:space="0" w:color="auto"/>
                <w:right w:val="none" w:sz="0" w:space="0" w:color="auto"/>
              </w:divBdr>
            </w:div>
            <w:div w:id="1795829026">
              <w:marLeft w:val="0"/>
              <w:marRight w:val="0"/>
              <w:marTop w:val="0"/>
              <w:marBottom w:val="0"/>
              <w:divBdr>
                <w:top w:val="none" w:sz="0" w:space="0" w:color="auto"/>
                <w:left w:val="none" w:sz="0" w:space="0" w:color="auto"/>
                <w:bottom w:val="none" w:sz="0" w:space="0" w:color="auto"/>
                <w:right w:val="none" w:sz="0" w:space="0" w:color="auto"/>
              </w:divBdr>
            </w:div>
          </w:divsChild>
        </w:div>
        <w:div w:id="520749924">
          <w:marLeft w:val="0"/>
          <w:marRight w:val="0"/>
          <w:marTop w:val="0"/>
          <w:marBottom w:val="0"/>
          <w:divBdr>
            <w:top w:val="none" w:sz="0" w:space="0" w:color="auto"/>
            <w:left w:val="none" w:sz="0" w:space="0" w:color="auto"/>
            <w:bottom w:val="none" w:sz="0" w:space="0" w:color="auto"/>
            <w:right w:val="none" w:sz="0" w:space="0" w:color="auto"/>
          </w:divBdr>
          <w:divsChild>
            <w:div w:id="379744477">
              <w:marLeft w:val="0"/>
              <w:marRight w:val="0"/>
              <w:marTop w:val="0"/>
              <w:marBottom w:val="0"/>
              <w:divBdr>
                <w:top w:val="none" w:sz="0" w:space="0" w:color="auto"/>
                <w:left w:val="none" w:sz="0" w:space="0" w:color="auto"/>
                <w:bottom w:val="none" w:sz="0" w:space="0" w:color="auto"/>
                <w:right w:val="none" w:sz="0" w:space="0" w:color="auto"/>
              </w:divBdr>
            </w:div>
            <w:div w:id="1224366312">
              <w:marLeft w:val="0"/>
              <w:marRight w:val="0"/>
              <w:marTop w:val="0"/>
              <w:marBottom w:val="0"/>
              <w:divBdr>
                <w:top w:val="none" w:sz="0" w:space="0" w:color="auto"/>
                <w:left w:val="none" w:sz="0" w:space="0" w:color="auto"/>
                <w:bottom w:val="none" w:sz="0" w:space="0" w:color="auto"/>
                <w:right w:val="none" w:sz="0" w:space="0" w:color="auto"/>
              </w:divBdr>
            </w:div>
            <w:div w:id="1828669049">
              <w:marLeft w:val="0"/>
              <w:marRight w:val="0"/>
              <w:marTop w:val="0"/>
              <w:marBottom w:val="0"/>
              <w:divBdr>
                <w:top w:val="none" w:sz="0" w:space="0" w:color="auto"/>
                <w:left w:val="none" w:sz="0" w:space="0" w:color="auto"/>
                <w:bottom w:val="none" w:sz="0" w:space="0" w:color="auto"/>
                <w:right w:val="none" w:sz="0" w:space="0" w:color="auto"/>
              </w:divBdr>
            </w:div>
            <w:div w:id="1893032035">
              <w:marLeft w:val="0"/>
              <w:marRight w:val="0"/>
              <w:marTop w:val="0"/>
              <w:marBottom w:val="0"/>
              <w:divBdr>
                <w:top w:val="none" w:sz="0" w:space="0" w:color="auto"/>
                <w:left w:val="none" w:sz="0" w:space="0" w:color="auto"/>
                <w:bottom w:val="none" w:sz="0" w:space="0" w:color="auto"/>
                <w:right w:val="none" w:sz="0" w:space="0" w:color="auto"/>
              </w:divBdr>
            </w:div>
          </w:divsChild>
        </w:div>
        <w:div w:id="649331025">
          <w:marLeft w:val="0"/>
          <w:marRight w:val="0"/>
          <w:marTop w:val="0"/>
          <w:marBottom w:val="0"/>
          <w:divBdr>
            <w:top w:val="none" w:sz="0" w:space="0" w:color="auto"/>
            <w:left w:val="none" w:sz="0" w:space="0" w:color="auto"/>
            <w:bottom w:val="none" w:sz="0" w:space="0" w:color="auto"/>
            <w:right w:val="none" w:sz="0" w:space="0" w:color="auto"/>
          </w:divBdr>
          <w:divsChild>
            <w:div w:id="68574389">
              <w:marLeft w:val="0"/>
              <w:marRight w:val="0"/>
              <w:marTop w:val="0"/>
              <w:marBottom w:val="0"/>
              <w:divBdr>
                <w:top w:val="none" w:sz="0" w:space="0" w:color="auto"/>
                <w:left w:val="none" w:sz="0" w:space="0" w:color="auto"/>
                <w:bottom w:val="none" w:sz="0" w:space="0" w:color="auto"/>
                <w:right w:val="none" w:sz="0" w:space="0" w:color="auto"/>
              </w:divBdr>
            </w:div>
            <w:div w:id="311907390">
              <w:marLeft w:val="0"/>
              <w:marRight w:val="0"/>
              <w:marTop w:val="0"/>
              <w:marBottom w:val="0"/>
              <w:divBdr>
                <w:top w:val="none" w:sz="0" w:space="0" w:color="auto"/>
                <w:left w:val="none" w:sz="0" w:space="0" w:color="auto"/>
                <w:bottom w:val="none" w:sz="0" w:space="0" w:color="auto"/>
                <w:right w:val="none" w:sz="0" w:space="0" w:color="auto"/>
              </w:divBdr>
            </w:div>
            <w:div w:id="638729481">
              <w:marLeft w:val="0"/>
              <w:marRight w:val="0"/>
              <w:marTop w:val="0"/>
              <w:marBottom w:val="0"/>
              <w:divBdr>
                <w:top w:val="none" w:sz="0" w:space="0" w:color="auto"/>
                <w:left w:val="none" w:sz="0" w:space="0" w:color="auto"/>
                <w:bottom w:val="none" w:sz="0" w:space="0" w:color="auto"/>
                <w:right w:val="none" w:sz="0" w:space="0" w:color="auto"/>
              </w:divBdr>
            </w:div>
            <w:div w:id="1869021652">
              <w:marLeft w:val="0"/>
              <w:marRight w:val="0"/>
              <w:marTop w:val="0"/>
              <w:marBottom w:val="0"/>
              <w:divBdr>
                <w:top w:val="none" w:sz="0" w:space="0" w:color="auto"/>
                <w:left w:val="none" w:sz="0" w:space="0" w:color="auto"/>
                <w:bottom w:val="none" w:sz="0" w:space="0" w:color="auto"/>
                <w:right w:val="none" w:sz="0" w:space="0" w:color="auto"/>
              </w:divBdr>
            </w:div>
          </w:divsChild>
        </w:div>
        <w:div w:id="707023991">
          <w:marLeft w:val="0"/>
          <w:marRight w:val="0"/>
          <w:marTop w:val="0"/>
          <w:marBottom w:val="0"/>
          <w:divBdr>
            <w:top w:val="none" w:sz="0" w:space="0" w:color="auto"/>
            <w:left w:val="none" w:sz="0" w:space="0" w:color="auto"/>
            <w:bottom w:val="none" w:sz="0" w:space="0" w:color="auto"/>
            <w:right w:val="none" w:sz="0" w:space="0" w:color="auto"/>
          </w:divBdr>
          <w:divsChild>
            <w:div w:id="317421571">
              <w:marLeft w:val="0"/>
              <w:marRight w:val="0"/>
              <w:marTop w:val="0"/>
              <w:marBottom w:val="0"/>
              <w:divBdr>
                <w:top w:val="none" w:sz="0" w:space="0" w:color="auto"/>
                <w:left w:val="none" w:sz="0" w:space="0" w:color="auto"/>
                <w:bottom w:val="none" w:sz="0" w:space="0" w:color="auto"/>
                <w:right w:val="none" w:sz="0" w:space="0" w:color="auto"/>
              </w:divBdr>
            </w:div>
            <w:div w:id="336467526">
              <w:marLeft w:val="0"/>
              <w:marRight w:val="0"/>
              <w:marTop w:val="0"/>
              <w:marBottom w:val="0"/>
              <w:divBdr>
                <w:top w:val="none" w:sz="0" w:space="0" w:color="auto"/>
                <w:left w:val="none" w:sz="0" w:space="0" w:color="auto"/>
                <w:bottom w:val="none" w:sz="0" w:space="0" w:color="auto"/>
                <w:right w:val="none" w:sz="0" w:space="0" w:color="auto"/>
              </w:divBdr>
            </w:div>
            <w:div w:id="1272931529">
              <w:marLeft w:val="0"/>
              <w:marRight w:val="0"/>
              <w:marTop w:val="0"/>
              <w:marBottom w:val="0"/>
              <w:divBdr>
                <w:top w:val="none" w:sz="0" w:space="0" w:color="auto"/>
                <w:left w:val="none" w:sz="0" w:space="0" w:color="auto"/>
                <w:bottom w:val="none" w:sz="0" w:space="0" w:color="auto"/>
                <w:right w:val="none" w:sz="0" w:space="0" w:color="auto"/>
              </w:divBdr>
            </w:div>
            <w:div w:id="1467040978">
              <w:marLeft w:val="0"/>
              <w:marRight w:val="0"/>
              <w:marTop w:val="0"/>
              <w:marBottom w:val="0"/>
              <w:divBdr>
                <w:top w:val="none" w:sz="0" w:space="0" w:color="auto"/>
                <w:left w:val="none" w:sz="0" w:space="0" w:color="auto"/>
                <w:bottom w:val="none" w:sz="0" w:space="0" w:color="auto"/>
                <w:right w:val="none" w:sz="0" w:space="0" w:color="auto"/>
              </w:divBdr>
            </w:div>
          </w:divsChild>
        </w:div>
        <w:div w:id="842672441">
          <w:marLeft w:val="0"/>
          <w:marRight w:val="0"/>
          <w:marTop w:val="0"/>
          <w:marBottom w:val="0"/>
          <w:divBdr>
            <w:top w:val="none" w:sz="0" w:space="0" w:color="auto"/>
            <w:left w:val="none" w:sz="0" w:space="0" w:color="auto"/>
            <w:bottom w:val="none" w:sz="0" w:space="0" w:color="auto"/>
            <w:right w:val="none" w:sz="0" w:space="0" w:color="auto"/>
          </w:divBdr>
          <w:divsChild>
            <w:div w:id="366830151">
              <w:marLeft w:val="0"/>
              <w:marRight w:val="0"/>
              <w:marTop w:val="0"/>
              <w:marBottom w:val="0"/>
              <w:divBdr>
                <w:top w:val="none" w:sz="0" w:space="0" w:color="auto"/>
                <w:left w:val="none" w:sz="0" w:space="0" w:color="auto"/>
                <w:bottom w:val="none" w:sz="0" w:space="0" w:color="auto"/>
                <w:right w:val="none" w:sz="0" w:space="0" w:color="auto"/>
              </w:divBdr>
            </w:div>
            <w:div w:id="831332999">
              <w:marLeft w:val="0"/>
              <w:marRight w:val="0"/>
              <w:marTop w:val="0"/>
              <w:marBottom w:val="0"/>
              <w:divBdr>
                <w:top w:val="none" w:sz="0" w:space="0" w:color="auto"/>
                <w:left w:val="none" w:sz="0" w:space="0" w:color="auto"/>
                <w:bottom w:val="none" w:sz="0" w:space="0" w:color="auto"/>
                <w:right w:val="none" w:sz="0" w:space="0" w:color="auto"/>
              </w:divBdr>
            </w:div>
            <w:div w:id="1348674637">
              <w:marLeft w:val="0"/>
              <w:marRight w:val="0"/>
              <w:marTop w:val="0"/>
              <w:marBottom w:val="0"/>
              <w:divBdr>
                <w:top w:val="none" w:sz="0" w:space="0" w:color="auto"/>
                <w:left w:val="none" w:sz="0" w:space="0" w:color="auto"/>
                <w:bottom w:val="none" w:sz="0" w:space="0" w:color="auto"/>
                <w:right w:val="none" w:sz="0" w:space="0" w:color="auto"/>
              </w:divBdr>
            </w:div>
            <w:div w:id="2070228986">
              <w:marLeft w:val="0"/>
              <w:marRight w:val="0"/>
              <w:marTop w:val="0"/>
              <w:marBottom w:val="0"/>
              <w:divBdr>
                <w:top w:val="none" w:sz="0" w:space="0" w:color="auto"/>
                <w:left w:val="none" w:sz="0" w:space="0" w:color="auto"/>
                <w:bottom w:val="none" w:sz="0" w:space="0" w:color="auto"/>
                <w:right w:val="none" w:sz="0" w:space="0" w:color="auto"/>
              </w:divBdr>
            </w:div>
          </w:divsChild>
        </w:div>
        <w:div w:id="957293430">
          <w:marLeft w:val="0"/>
          <w:marRight w:val="0"/>
          <w:marTop w:val="0"/>
          <w:marBottom w:val="0"/>
          <w:divBdr>
            <w:top w:val="none" w:sz="0" w:space="0" w:color="auto"/>
            <w:left w:val="none" w:sz="0" w:space="0" w:color="auto"/>
            <w:bottom w:val="none" w:sz="0" w:space="0" w:color="auto"/>
            <w:right w:val="none" w:sz="0" w:space="0" w:color="auto"/>
          </w:divBdr>
          <w:divsChild>
            <w:div w:id="498889521">
              <w:marLeft w:val="0"/>
              <w:marRight w:val="0"/>
              <w:marTop w:val="0"/>
              <w:marBottom w:val="0"/>
              <w:divBdr>
                <w:top w:val="none" w:sz="0" w:space="0" w:color="auto"/>
                <w:left w:val="none" w:sz="0" w:space="0" w:color="auto"/>
                <w:bottom w:val="none" w:sz="0" w:space="0" w:color="auto"/>
                <w:right w:val="none" w:sz="0" w:space="0" w:color="auto"/>
              </w:divBdr>
            </w:div>
            <w:div w:id="1209995289">
              <w:marLeft w:val="0"/>
              <w:marRight w:val="0"/>
              <w:marTop w:val="0"/>
              <w:marBottom w:val="0"/>
              <w:divBdr>
                <w:top w:val="none" w:sz="0" w:space="0" w:color="auto"/>
                <w:left w:val="none" w:sz="0" w:space="0" w:color="auto"/>
                <w:bottom w:val="none" w:sz="0" w:space="0" w:color="auto"/>
                <w:right w:val="none" w:sz="0" w:space="0" w:color="auto"/>
              </w:divBdr>
            </w:div>
            <w:div w:id="1785885939">
              <w:marLeft w:val="0"/>
              <w:marRight w:val="0"/>
              <w:marTop w:val="0"/>
              <w:marBottom w:val="0"/>
              <w:divBdr>
                <w:top w:val="none" w:sz="0" w:space="0" w:color="auto"/>
                <w:left w:val="none" w:sz="0" w:space="0" w:color="auto"/>
                <w:bottom w:val="none" w:sz="0" w:space="0" w:color="auto"/>
                <w:right w:val="none" w:sz="0" w:space="0" w:color="auto"/>
              </w:divBdr>
            </w:div>
          </w:divsChild>
        </w:div>
        <w:div w:id="1087533220">
          <w:marLeft w:val="0"/>
          <w:marRight w:val="0"/>
          <w:marTop w:val="0"/>
          <w:marBottom w:val="0"/>
          <w:divBdr>
            <w:top w:val="none" w:sz="0" w:space="0" w:color="auto"/>
            <w:left w:val="none" w:sz="0" w:space="0" w:color="auto"/>
            <w:bottom w:val="none" w:sz="0" w:space="0" w:color="auto"/>
            <w:right w:val="none" w:sz="0" w:space="0" w:color="auto"/>
          </w:divBdr>
          <w:divsChild>
            <w:div w:id="1035884333">
              <w:marLeft w:val="0"/>
              <w:marRight w:val="0"/>
              <w:marTop w:val="0"/>
              <w:marBottom w:val="0"/>
              <w:divBdr>
                <w:top w:val="none" w:sz="0" w:space="0" w:color="auto"/>
                <w:left w:val="none" w:sz="0" w:space="0" w:color="auto"/>
                <w:bottom w:val="none" w:sz="0" w:space="0" w:color="auto"/>
                <w:right w:val="none" w:sz="0" w:space="0" w:color="auto"/>
              </w:divBdr>
            </w:div>
            <w:div w:id="1970092099">
              <w:marLeft w:val="0"/>
              <w:marRight w:val="0"/>
              <w:marTop w:val="0"/>
              <w:marBottom w:val="0"/>
              <w:divBdr>
                <w:top w:val="none" w:sz="0" w:space="0" w:color="auto"/>
                <w:left w:val="none" w:sz="0" w:space="0" w:color="auto"/>
                <w:bottom w:val="none" w:sz="0" w:space="0" w:color="auto"/>
                <w:right w:val="none" w:sz="0" w:space="0" w:color="auto"/>
              </w:divBdr>
            </w:div>
            <w:div w:id="2103069312">
              <w:marLeft w:val="0"/>
              <w:marRight w:val="0"/>
              <w:marTop w:val="0"/>
              <w:marBottom w:val="0"/>
              <w:divBdr>
                <w:top w:val="none" w:sz="0" w:space="0" w:color="auto"/>
                <w:left w:val="none" w:sz="0" w:space="0" w:color="auto"/>
                <w:bottom w:val="none" w:sz="0" w:space="0" w:color="auto"/>
                <w:right w:val="none" w:sz="0" w:space="0" w:color="auto"/>
              </w:divBdr>
            </w:div>
          </w:divsChild>
        </w:div>
        <w:div w:id="1142187948">
          <w:marLeft w:val="0"/>
          <w:marRight w:val="0"/>
          <w:marTop w:val="0"/>
          <w:marBottom w:val="0"/>
          <w:divBdr>
            <w:top w:val="none" w:sz="0" w:space="0" w:color="auto"/>
            <w:left w:val="none" w:sz="0" w:space="0" w:color="auto"/>
            <w:bottom w:val="none" w:sz="0" w:space="0" w:color="auto"/>
            <w:right w:val="none" w:sz="0" w:space="0" w:color="auto"/>
          </w:divBdr>
          <w:divsChild>
            <w:div w:id="1298678531">
              <w:marLeft w:val="0"/>
              <w:marRight w:val="0"/>
              <w:marTop w:val="0"/>
              <w:marBottom w:val="0"/>
              <w:divBdr>
                <w:top w:val="none" w:sz="0" w:space="0" w:color="auto"/>
                <w:left w:val="none" w:sz="0" w:space="0" w:color="auto"/>
                <w:bottom w:val="none" w:sz="0" w:space="0" w:color="auto"/>
                <w:right w:val="none" w:sz="0" w:space="0" w:color="auto"/>
              </w:divBdr>
            </w:div>
            <w:div w:id="1485701659">
              <w:marLeft w:val="0"/>
              <w:marRight w:val="0"/>
              <w:marTop w:val="0"/>
              <w:marBottom w:val="0"/>
              <w:divBdr>
                <w:top w:val="none" w:sz="0" w:space="0" w:color="auto"/>
                <w:left w:val="none" w:sz="0" w:space="0" w:color="auto"/>
                <w:bottom w:val="none" w:sz="0" w:space="0" w:color="auto"/>
                <w:right w:val="none" w:sz="0" w:space="0" w:color="auto"/>
              </w:divBdr>
            </w:div>
            <w:div w:id="1495217669">
              <w:marLeft w:val="0"/>
              <w:marRight w:val="0"/>
              <w:marTop w:val="0"/>
              <w:marBottom w:val="0"/>
              <w:divBdr>
                <w:top w:val="none" w:sz="0" w:space="0" w:color="auto"/>
                <w:left w:val="none" w:sz="0" w:space="0" w:color="auto"/>
                <w:bottom w:val="none" w:sz="0" w:space="0" w:color="auto"/>
                <w:right w:val="none" w:sz="0" w:space="0" w:color="auto"/>
              </w:divBdr>
            </w:div>
            <w:div w:id="2126776009">
              <w:marLeft w:val="0"/>
              <w:marRight w:val="0"/>
              <w:marTop w:val="0"/>
              <w:marBottom w:val="0"/>
              <w:divBdr>
                <w:top w:val="none" w:sz="0" w:space="0" w:color="auto"/>
                <w:left w:val="none" w:sz="0" w:space="0" w:color="auto"/>
                <w:bottom w:val="none" w:sz="0" w:space="0" w:color="auto"/>
                <w:right w:val="none" w:sz="0" w:space="0" w:color="auto"/>
              </w:divBdr>
            </w:div>
          </w:divsChild>
        </w:div>
        <w:div w:id="1161853977">
          <w:marLeft w:val="0"/>
          <w:marRight w:val="0"/>
          <w:marTop w:val="0"/>
          <w:marBottom w:val="0"/>
          <w:divBdr>
            <w:top w:val="none" w:sz="0" w:space="0" w:color="auto"/>
            <w:left w:val="none" w:sz="0" w:space="0" w:color="auto"/>
            <w:bottom w:val="none" w:sz="0" w:space="0" w:color="auto"/>
            <w:right w:val="none" w:sz="0" w:space="0" w:color="auto"/>
          </w:divBdr>
          <w:divsChild>
            <w:div w:id="291445757">
              <w:marLeft w:val="0"/>
              <w:marRight w:val="0"/>
              <w:marTop w:val="0"/>
              <w:marBottom w:val="0"/>
              <w:divBdr>
                <w:top w:val="none" w:sz="0" w:space="0" w:color="auto"/>
                <w:left w:val="none" w:sz="0" w:space="0" w:color="auto"/>
                <w:bottom w:val="none" w:sz="0" w:space="0" w:color="auto"/>
                <w:right w:val="none" w:sz="0" w:space="0" w:color="auto"/>
              </w:divBdr>
            </w:div>
            <w:div w:id="1473477618">
              <w:marLeft w:val="0"/>
              <w:marRight w:val="0"/>
              <w:marTop w:val="0"/>
              <w:marBottom w:val="0"/>
              <w:divBdr>
                <w:top w:val="none" w:sz="0" w:space="0" w:color="auto"/>
                <w:left w:val="none" w:sz="0" w:space="0" w:color="auto"/>
                <w:bottom w:val="none" w:sz="0" w:space="0" w:color="auto"/>
                <w:right w:val="none" w:sz="0" w:space="0" w:color="auto"/>
              </w:divBdr>
            </w:div>
            <w:div w:id="1489899260">
              <w:marLeft w:val="0"/>
              <w:marRight w:val="0"/>
              <w:marTop w:val="0"/>
              <w:marBottom w:val="0"/>
              <w:divBdr>
                <w:top w:val="none" w:sz="0" w:space="0" w:color="auto"/>
                <w:left w:val="none" w:sz="0" w:space="0" w:color="auto"/>
                <w:bottom w:val="none" w:sz="0" w:space="0" w:color="auto"/>
                <w:right w:val="none" w:sz="0" w:space="0" w:color="auto"/>
              </w:divBdr>
            </w:div>
            <w:div w:id="1629554043">
              <w:marLeft w:val="0"/>
              <w:marRight w:val="0"/>
              <w:marTop w:val="0"/>
              <w:marBottom w:val="0"/>
              <w:divBdr>
                <w:top w:val="none" w:sz="0" w:space="0" w:color="auto"/>
                <w:left w:val="none" w:sz="0" w:space="0" w:color="auto"/>
                <w:bottom w:val="none" w:sz="0" w:space="0" w:color="auto"/>
                <w:right w:val="none" w:sz="0" w:space="0" w:color="auto"/>
              </w:divBdr>
            </w:div>
          </w:divsChild>
        </w:div>
        <w:div w:id="1308820268">
          <w:marLeft w:val="0"/>
          <w:marRight w:val="0"/>
          <w:marTop w:val="0"/>
          <w:marBottom w:val="0"/>
          <w:divBdr>
            <w:top w:val="none" w:sz="0" w:space="0" w:color="auto"/>
            <w:left w:val="none" w:sz="0" w:space="0" w:color="auto"/>
            <w:bottom w:val="none" w:sz="0" w:space="0" w:color="auto"/>
            <w:right w:val="none" w:sz="0" w:space="0" w:color="auto"/>
          </w:divBdr>
          <w:divsChild>
            <w:div w:id="449669448">
              <w:marLeft w:val="0"/>
              <w:marRight w:val="0"/>
              <w:marTop w:val="0"/>
              <w:marBottom w:val="0"/>
              <w:divBdr>
                <w:top w:val="none" w:sz="0" w:space="0" w:color="auto"/>
                <w:left w:val="none" w:sz="0" w:space="0" w:color="auto"/>
                <w:bottom w:val="none" w:sz="0" w:space="0" w:color="auto"/>
                <w:right w:val="none" w:sz="0" w:space="0" w:color="auto"/>
              </w:divBdr>
            </w:div>
            <w:div w:id="618804360">
              <w:marLeft w:val="0"/>
              <w:marRight w:val="0"/>
              <w:marTop w:val="0"/>
              <w:marBottom w:val="0"/>
              <w:divBdr>
                <w:top w:val="none" w:sz="0" w:space="0" w:color="auto"/>
                <w:left w:val="none" w:sz="0" w:space="0" w:color="auto"/>
                <w:bottom w:val="none" w:sz="0" w:space="0" w:color="auto"/>
                <w:right w:val="none" w:sz="0" w:space="0" w:color="auto"/>
              </w:divBdr>
            </w:div>
            <w:div w:id="1172841935">
              <w:marLeft w:val="0"/>
              <w:marRight w:val="0"/>
              <w:marTop w:val="0"/>
              <w:marBottom w:val="0"/>
              <w:divBdr>
                <w:top w:val="none" w:sz="0" w:space="0" w:color="auto"/>
                <w:left w:val="none" w:sz="0" w:space="0" w:color="auto"/>
                <w:bottom w:val="none" w:sz="0" w:space="0" w:color="auto"/>
                <w:right w:val="none" w:sz="0" w:space="0" w:color="auto"/>
              </w:divBdr>
            </w:div>
            <w:div w:id="1472551470">
              <w:marLeft w:val="0"/>
              <w:marRight w:val="0"/>
              <w:marTop w:val="0"/>
              <w:marBottom w:val="0"/>
              <w:divBdr>
                <w:top w:val="none" w:sz="0" w:space="0" w:color="auto"/>
                <w:left w:val="none" w:sz="0" w:space="0" w:color="auto"/>
                <w:bottom w:val="none" w:sz="0" w:space="0" w:color="auto"/>
                <w:right w:val="none" w:sz="0" w:space="0" w:color="auto"/>
              </w:divBdr>
            </w:div>
          </w:divsChild>
        </w:div>
        <w:div w:id="1405760894">
          <w:marLeft w:val="0"/>
          <w:marRight w:val="0"/>
          <w:marTop w:val="0"/>
          <w:marBottom w:val="0"/>
          <w:divBdr>
            <w:top w:val="none" w:sz="0" w:space="0" w:color="auto"/>
            <w:left w:val="none" w:sz="0" w:space="0" w:color="auto"/>
            <w:bottom w:val="none" w:sz="0" w:space="0" w:color="auto"/>
            <w:right w:val="none" w:sz="0" w:space="0" w:color="auto"/>
          </w:divBdr>
          <w:divsChild>
            <w:div w:id="201867811">
              <w:marLeft w:val="0"/>
              <w:marRight w:val="0"/>
              <w:marTop w:val="0"/>
              <w:marBottom w:val="0"/>
              <w:divBdr>
                <w:top w:val="none" w:sz="0" w:space="0" w:color="auto"/>
                <w:left w:val="none" w:sz="0" w:space="0" w:color="auto"/>
                <w:bottom w:val="none" w:sz="0" w:space="0" w:color="auto"/>
                <w:right w:val="none" w:sz="0" w:space="0" w:color="auto"/>
              </w:divBdr>
            </w:div>
            <w:div w:id="401417686">
              <w:marLeft w:val="0"/>
              <w:marRight w:val="0"/>
              <w:marTop w:val="0"/>
              <w:marBottom w:val="0"/>
              <w:divBdr>
                <w:top w:val="none" w:sz="0" w:space="0" w:color="auto"/>
                <w:left w:val="none" w:sz="0" w:space="0" w:color="auto"/>
                <w:bottom w:val="none" w:sz="0" w:space="0" w:color="auto"/>
                <w:right w:val="none" w:sz="0" w:space="0" w:color="auto"/>
              </w:divBdr>
            </w:div>
            <w:div w:id="910653042">
              <w:marLeft w:val="0"/>
              <w:marRight w:val="0"/>
              <w:marTop w:val="0"/>
              <w:marBottom w:val="0"/>
              <w:divBdr>
                <w:top w:val="none" w:sz="0" w:space="0" w:color="auto"/>
                <w:left w:val="none" w:sz="0" w:space="0" w:color="auto"/>
                <w:bottom w:val="none" w:sz="0" w:space="0" w:color="auto"/>
                <w:right w:val="none" w:sz="0" w:space="0" w:color="auto"/>
              </w:divBdr>
            </w:div>
            <w:div w:id="1524633349">
              <w:marLeft w:val="0"/>
              <w:marRight w:val="0"/>
              <w:marTop w:val="0"/>
              <w:marBottom w:val="0"/>
              <w:divBdr>
                <w:top w:val="none" w:sz="0" w:space="0" w:color="auto"/>
                <w:left w:val="none" w:sz="0" w:space="0" w:color="auto"/>
                <w:bottom w:val="none" w:sz="0" w:space="0" w:color="auto"/>
                <w:right w:val="none" w:sz="0" w:space="0" w:color="auto"/>
              </w:divBdr>
            </w:div>
          </w:divsChild>
        </w:div>
        <w:div w:id="1420562716">
          <w:marLeft w:val="0"/>
          <w:marRight w:val="0"/>
          <w:marTop w:val="0"/>
          <w:marBottom w:val="0"/>
          <w:divBdr>
            <w:top w:val="none" w:sz="0" w:space="0" w:color="auto"/>
            <w:left w:val="none" w:sz="0" w:space="0" w:color="auto"/>
            <w:bottom w:val="none" w:sz="0" w:space="0" w:color="auto"/>
            <w:right w:val="none" w:sz="0" w:space="0" w:color="auto"/>
          </w:divBdr>
          <w:divsChild>
            <w:div w:id="510534310">
              <w:marLeft w:val="0"/>
              <w:marRight w:val="0"/>
              <w:marTop w:val="0"/>
              <w:marBottom w:val="0"/>
              <w:divBdr>
                <w:top w:val="none" w:sz="0" w:space="0" w:color="auto"/>
                <w:left w:val="none" w:sz="0" w:space="0" w:color="auto"/>
                <w:bottom w:val="none" w:sz="0" w:space="0" w:color="auto"/>
                <w:right w:val="none" w:sz="0" w:space="0" w:color="auto"/>
              </w:divBdr>
            </w:div>
            <w:div w:id="1026715611">
              <w:marLeft w:val="0"/>
              <w:marRight w:val="0"/>
              <w:marTop w:val="0"/>
              <w:marBottom w:val="0"/>
              <w:divBdr>
                <w:top w:val="none" w:sz="0" w:space="0" w:color="auto"/>
                <w:left w:val="none" w:sz="0" w:space="0" w:color="auto"/>
                <w:bottom w:val="none" w:sz="0" w:space="0" w:color="auto"/>
                <w:right w:val="none" w:sz="0" w:space="0" w:color="auto"/>
              </w:divBdr>
            </w:div>
            <w:div w:id="1328436806">
              <w:marLeft w:val="0"/>
              <w:marRight w:val="0"/>
              <w:marTop w:val="0"/>
              <w:marBottom w:val="0"/>
              <w:divBdr>
                <w:top w:val="none" w:sz="0" w:space="0" w:color="auto"/>
                <w:left w:val="none" w:sz="0" w:space="0" w:color="auto"/>
                <w:bottom w:val="none" w:sz="0" w:space="0" w:color="auto"/>
                <w:right w:val="none" w:sz="0" w:space="0" w:color="auto"/>
              </w:divBdr>
            </w:div>
            <w:div w:id="1733194518">
              <w:marLeft w:val="0"/>
              <w:marRight w:val="0"/>
              <w:marTop w:val="0"/>
              <w:marBottom w:val="0"/>
              <w:divBdr>
                <w:top w:val="none" w:sz="0" w:space="0" w:color="auto"/>
                <w:left w:val="none" w:sz="0" w:space="0" w:color="auto"/>
                <w:bottom w:val="none" w:sz="0" w:space="0" w:color="auto"/>
                <w:right w:val="none" w:sz="0" w:space="0" w:color="auto"/>
              </w:divBdr>
            </w:div>
          </w:divsChild>
        </w:div>
        <w:div w:id="1465468365">
          <w:marLeft w:val="0"/>
          <w:marRight w:val="0"/>
          <w:marTop w:val="0"/>
          <w:marBottom w:val="0"/>
          <w:divBdr>
            <w:top w:val="none" w:sz="0" w:space="0" w:color="auto"/>
            <w:left w:val="none" w:sz="0" w:space="0" w:color="auto"/>
            <w:bottom w:val="none" w:sz="0" w:space="0" w:color="auto"/>
            <w:right w:val="none" w:sz="0" w:space="0" w:color="auto"/>
          </w:divBdr>
          <w:divsChild>
            <w:div w:id="173766908">
              <w:marLeft w:val="0"/>
              <w:marRight w:val="0"/>
              <w:marTop w:val="0"/>
              <w:marBottom w:val="0"/>
              <w:divBdr>
                <w:top w:val="none" w:sz="0" w:space="0" w:color="auto"/>
                <w:left w:val="none" w:sz="0" w:space="0" w:color="auto"/>
                <w:bottom w:val="none" w:sz="0" w:space="0" w:color="auto"/>
                <w:right w:val="none" w:sz="0" w:space="0" w:color="auto"/>
              </w:divBdr>
            </w:div>
            <w:div w:id="596409052">
              <w:marLeft w:val="0"/>
              <w:marRight w:val="0"/>
              <w:marTop w:val="0"/>
              <w:marBottom w:val="0"/>
              <w:divBdr>
                <w:top w:val="none" w:sz="0" w:space="0" w:color="auto"/>
                <w:left w:val="none" w:sz="0" w:space="0" w:color="auto"/>
                <w:bottom w:val="none" w:sz="0" w:space="0" w:color="auto"/>
                <w:right w:val="none" w:sz="0" w:space="0" w:color="auto"/>
              </w:divBdr>
            </w:div>
            <w:div w:id="1908684884">
              <w:marLeft w:val="0"/>
              <w:marRight w:val="0"/>
              <w:marTop w:val="0"/>
              <w:marBottom w:val="0"/>
              <w:divBdr>
                <w:top w:val="none" w:sz="0" w:space="0" w:color="auto"/>
                <w:left w:val="none" w:sz="0" w:space="0" w:color="auto"/>
                <w:bottom w:val="none" w:sz="0" w:space="0" w:color="auto"/>
                <w:right w:val="none" w:sz="0" w:space="0" w:color="auto"/>
              </w:divBdr>
            </w:div>
            <w:div w:id="2049330304">
              <w:marLeft w:val="0"/>
              <w:marRight w:val="0"/>
              <w:marTop w:val="0"/>
              <w:marBottom w:val="0"/>
              <w:divBdr>
                <w:top w:val="none" w:sz="0" w:space="0" w:color="auto"/>
                <w:left w:val="none" w:sz="0" w:space="0" w:color="auto"/>
                <w:bottom w:val="none" w:sz="0" w:space="0" w:color="auto"/>
                <w:right w:val="none" w:sz="0" w:space="0" w:color="auto"/>
              </w:divBdr>
            </w:div>
          </w:divsChild>
        </w:div>
        <w:div w:id="1509294914">
          <w:marLeft w:val="0"/>
          <w:marRight w:val="0"/>
          <w:marTop w:val="0"/>
          <w:marBottom w:val="0"/>
          <w:divBdr>
            <w:top w:val="none" w:sz="0" w:space="0" w:color="auto"/>
            <w:left w:val="none" w:sz="0" w:space="0" w:color="auto"/>
            <w:bottom w:val="none" w:sz="0" w:space="0" w:color="auto"/>
            <w:right w:val="none" w:sz="0" w:space="0" w:color="auto"/>
          </w:divBdr>
          <w:divsChild>
            <w:div w:id="330333017">
              <w:marLeft w:val="0"/>
              <w:marRight w:val="0"/>
              <w:marTop w:val="0"/>
              <w:marBottom w:val="0"/>
              <w:divBdr>
                <w:top w:val="none" w:sz="0" w:space="0" w:color="auto"/>
                <w:left w:val="none" w:sz="0" w:space="0" w:color="auto"/>
                <w:bottom w:val="none" w:sz="0" w:space="0" w:color="auto"/>
                <w:right w:val="none" w:sz="0" w:space="0" w:color="auto"/>
              </w:divBdr>
            </w:div>
            <w:div w:id="1014070230">
              <w:marLeft w:val="0"/>
              <w:marRight w:val="0"/>
              <w:marTop w:val="0"/>
              <w:marBottom w:val="0"/>
              <w:divBdr>
                <w:top w:val="none" w:sz="0" w:space="0" w:color="auto"/>
                <w:left w:val="none" w:sz="0" w:space="0" w:color="auto"/>
                <w:bottom w:val="none" w:sz="0" w:space="0" w:color="auto"/>
                <w:right w:val="none" w:sz="0" w:space="0" w:color="auto"/>
              </w:divBdr>
            </w:div>
            <w:div w:id="1601990059">
              <w:marLeft w:val="0"/>
              <w:marRight w:val="0"/>
              <w:marTop w:val="0"/>
              <w:marBottom w:val="0"/>
              <w:divBdr>
                <w:top w:val="none" w:sz="0" w:space="0" w:color="auto"/>
                <w:left w:val="none" w:sz="0" w:space="0" w:color="auto"/>
                <w:bottom w:val="none" w:sz="0" w:space="0" w:color="auto"/>
                <w:right w:val="none" w:sz="0" w:space="0" w:color="auto"/>
              </w:divBdr>
            </w:div>
            <w:div w:id="2040929448">
              <w:marLeft w:val="0"/>
              <w:marRight w:val="0"/>
              <w:marTop w:val="0"/>
              <w:marBottom w:val="0"/>
              <w:divBdr>
                <w:top w:val="none" w:sz="0" w:space="0" w:color="auto"/>
                <w:left w:val="none" w:sz="0" w:space="0" w:color="auto"/>
                <w:bottom w:val="none" w:sz="0" w:space="0" w:color="auto"/>
                <w:right w:val="none" w:sz="0" w:space="0" w:color="auto"/>
              </w:divBdr>
            </w:div>
          </w:divsChild>
        </w:div>
        <w:div w:id="1511138012">
          <w:marLeft w:val="0"/>
          <w:marRight w:val="0"/>
          <w:marTop w:val="0"/>
          <w:marBottom w:val="0"/>
          <w:divBdr>
            <w:top w:val="none" w:sz="0" w:space="0" w:color="auto"/>
            <w:left w:val="none" w:sz="0" w:space="0" w:color="auto"/>
            <w:bottom w:val="none" w:sz="0" w:space="0" w:color="auto"/>
            <w:right w:val="none" w:sz="0" w:space="0" w:color="auto"/>
          </w:divBdr>
          <w:divsChild>
            <w:div w:id="1264335495">
              <w:marLeft w:val="0"/>
              <w:marRight w:val="0"/>
              <w:marTop w:val="0"/>
              <w:marBottom w:val="0"/>
              <w:divBdr>
                <w:top w:val="none" w:sz="0" w:space="0" w:color="auto"/>
                <w:left w:val="none" w:sz="0" w:space="0" w:color="auto"/>
                <w:bottom w:val="none" w:sz="0" w:space="0" w:color="auto"/>
                <w:right w:val="none" w:sz="0" w:space="0" w:color="auto"/>
              </w:divBdr>
            </w:div>
            <w:div w:id="1864705273">
              <w:marLeft w:val="0"/>
              <w:marRight w:val="0"/>
              <w:marTop w:val="0"/>
              <w:marBottom w:val="0"/>
              <w:divBdr>
                <w:top w:val="none" w:sz="0" w:space="0" w:color="auto"/>
                <w:left w:val="none" w:sz="0" w:space="0" w:color="auto"/>
                <w:bottom w:val="none" w:sz="0" w:space="0" w:color="auto"/>
                <w:right w:val="none" w:sz="0" w:space="0" w:color="auto"/>
              </w:divBdr>
            </w:div>
            <w:div w:id="1948925165">
              <w:marLeft w:val="0"/>
              <w:marRight w:val="0"/>
              <w:marTop w:val="0"/>
              <w:marBottom w:val="0"/>
              <w:divBdr>
                <w:top w:val="none" w:sz="0" w:space="0" w:color="auto"/>
                <w:left w:val="none" w:sz="0" w:space="0" w:color="auto"/>
                <w:bottom w:val="none" w:sz="0" w:space="0" w:color="auto"/>
                <w:right w:val="none" w:sz="0" w:space="0" w:color="auto"/>
              </w:divBdr>
            </w:div>
            <w:div w:id="2039508208">
              <w:marLeft w:val="0"/>
              <w:marRight w:val="0"/>
              <w:marTop w:val="0"/>
              <w:marBottom w:val="0"/>
              <w:divBdr>
                <w:top w:val="none" w:sz="0" w:space="0" w:color="auto"/>
                <w:left w:val="none" w:sz="0" w:space="0" w:color="auto"/>
                <w:bottom w:val="none" w:sz="0" w:space="0" w:color="auto"/>
                <w:right w:val="none" w:sz="0" w:space="0" w:color="auto"/>
              </w:divBdr>
            </w:div>
          </w:divsChild>
        </w:div>
        <w:div w:id="1648391567">
          <w:marLeft w:val="0"/>
          <w:marRight w:val="0"/>
          <w:marTop w:val="0"/>
          <w:marBottom w:val="0"/>
          <w:divBdr>
            <w:top w:val="none" w:sz="0" w:space="0" w:color="auto"/>
            <w:left w:val="none" w:sz="0" w:space="0" w:color="auto"/>
            <w:bottom w:val="none" w:sz="0" w:space="0" w:color="auto"/>
            <w:right w:val="none" w:sz="0" w:space="0" w:color="auto"/>
          </w:divBdr>
          <w:divsChild>
            <w:div w:id="278146176">
              <w:marLeft w:val="0"/>
              <w:marRight w:val="0"/>
              <w:marTop w:val="0"/>
              <w:marBottom w:val="0"/>
              <w:divBdr>
                <w:top w:val="none" w:sz="0" w:space="0" w:color="auto"/>
                <w:left w:val="none" w:sz="0" w:space="0" w:color="auto"/>
                <w:bottom w:val="none" w:sz="0" w:space="0" w:color="auto"/>
                <w:right w:val="none" w:sz="0" w:space="0" w:color="auto"/>
              </w:divBdr>
            </w:div>
            <w:div w:id="944994710">
              <w:marLeft w:val="0"/>
              <w:marRight w:val="0"/>
              <w:marTop w:val="0"/>
              <w:marBottom w:val="0"/>
              <w:divBdr>
                <w:top w:val="none" w:sz="0" w:space="0" w:color="auto"/>
                <w:left w:val="none" w:sz="0" w:space="0" w:color="auto"/>
                <w:bottom w:val="none" w:sz="0" w:space="0" w:color="auto"/>
                <w:right w:val="none" w:sz="0" w:space="0" w:color="auto"/>
              </w:divBdr>
            </w:div>
            <w:div w:id="1369380474">
              <w:marLeft w:val="0"/>
              <w:marRight w:val="0"/>
              <w:marTop w:val="0"/>
              <w:marBottom w:val="0"/>
              <w:divBdr>
                <w:top w:val="none" w:sz="0" w:space="0" w:color="auto"/>
                <w:left w:val="none" w:sz="0" w:space="0" w:color="auto"/>
                <w:bottom w:val="none" w:sz="0" w:space="0" w:color="auto"/>
                <w:right w:val="none" w:sz="0" w:space="0" w:color="auto"/>
              </w:divBdr>
            </w:div>
            <w:div w:id="1575050251">
              <w:marLeft w:val="0"/>
              <w:marRight w:val="0"/>
              <w:marTop w:val="0"/>
              <w:marBottom w:val="0"/>
              <w:divBdr>
                <w:top w:val="none" w:sz="0" w:space="0" w:color="auto"/>
                <w:left w:val="none" w:sz="0" w:space="0" w:color="auto"/>
                <w:bottom w:val="none" w:sz="0" w:space="0" w:color="auto"/>
                <w:right w:val="none" w:sz="0" w:space="0" w:color="auto"/>
              </w:divBdr>
            </w:div>
          </w:divsChild>
        </w:div>
        <w:div w:id="1913268062">
          <w:marLeft w:val="0"/>
          <w:marRight w:val="0"/>
          <w:marTop w:val="0"/>
          <w:marBottom w:val="0"/>
          <w:divBdr>
            <w:top w:val="none" w:sz="0" w:space="0" w:color="auto"/>
            <w:left w:val="none" w:sz="0" w:space="0" w:color="auto"/>
            <w:bottom w:val="none" w:sz="0" w:space="0" w:color="auto"/>
            <w:right w:val="none" w:sz="0" w:space="0" w:color="auto"/>
          </w:divBdr>
          <w:divsChild>
            <w:div w:id="112333572">
              <w:marLeft w:val="0"/>
              <w:marRight w:val="0"/>
              <w:marTop w:val="0"/>
              <w:marBottom w:val="0"/>
              <w:divBdr>
                <w:top w:val="none" w:sz="0" w:space="0" w:color="auto"/>
                <w:left w:val="none" w:sz="0" w:space="0" w:color="auto"/>
                <w:bottom w:val="none" w:sz="0" w:space="0" w:color="auto"/>
                <w:right w:val="none" w:sz="0" w:space="0" w:color="auto"/>
              </w:divBdr>
            </w:div>
            <w:div w:id="189300022">
              <w:marLeft w:val="0"/>
              <w:marRight w:val="0"/>
              <w:marTop w:val="0"/>
              <w:marBottom w:val="0"/>
              <w:divBdr>
                <w:top w:val="none" w:sz="0" w:space="0" w:color="auto"/>
                <w:left w:val="none" w:sz="0" w:space="0" w:color="auto"/>
                <w:bottom w:val="none" w:sz="0" w:space="0" w:color="auto"/>
                <w:right w:val="none" w:sz="0" w:space="0" w:color="auto"/>
              </w:divBdr>
            </w:div>
            <w:div w:id="574514386">
              <w:marLeft w:val="0"/>
              <w:marRight w:val="0"/>
              <w:marTop w:val="0"/>
              <w:marBottom w:val="0"/>
              <w:divBdr>
                <w:top w:val="none" w:sz="0" w:space="0" w:color="auto"/>
                <w:left w:val="none" w:sz="0" w:space="0" w:color="auto"/>
                <w:bottom w:val="none" w:sz="0" w:space="0" w:color="auto"/>
                <w:right w:val="none" w:sz="0" w:space="0" w:color="auto"/>
              </w:divBdr>
            </w:div>
            <w:div w:id="2031055860">
              <w:marLeft w:val="0"/>
              <w:marRight w:val="0"/>
              <w:marTop w:val="0"/>
              <w:marBottom w:val="0"/>
              <w:divBdr>
                <w:top w:val="none" w:sz="0" w:space="0" w:color="auto"/>
                <w:left w:val="none" w:sz="0" w:space="0" w:color="auto"/>
                <w:bottom w:val="none" w:sz="0" w:space="0" w:color="auto"/>
                <w:right w:val="none" w:sz="0" w:space="0" w:color="auto"/>
              </w:divBdr>
            </w:div>
          </w:divsChild>
        </w:div>
        <w:div w:id="1926916209">
          <w:marLeft w:val="0"/>
          <w:marRight w:val="0"/>
          <w:marTop w:val="0"/>
          <w:marBottom w:val="0"/>
          <w:divBdr>
            <w:top w:val="none" w:sz="0" w:space="0" w:color="auto"/>
            <w:left w:val="none" w:sz="0" w:space="0" w:color="auto"/>
            <w:bottom w:val="none" w:sz="0" w:space="0" w:color="auto"/>
            <w:right w:val="none" w:sz="0" w:space="0" w:color="auto"/>
          </w:divBdr>
          <w:divsChild>
            <w:div w:id="528035338">
              <w:marLeft w:val="0"/>
              <w:marRight w:val="0"/>
              <w:marTop w:val="0"/>
              <w:marBottom w:val="0"/>
              <w:divBdr>
                <w:top w:val="none" w:sz="0" w:space="0" w:color="auto"/>
                <w:left w:val="none" w:sz="0" w:space="0" w:color="auto"/>
                <w:bottom w:val="none" w:sz="0" w:space="0" w:color="auto"/>
                <w:right w:val="none" w:sz="0" w:space="0" w:color="auto"/>
              </w:divBdr>
            </w:div>
            <w:div w:id="668943946">
              <w:marLeft w:val="0"/>
              <w:marRight w:val="0"/>
              <w:marTop w:val="0"/>
              <w:marBottom w:val="0"/>
              <w:divBdr>
                <w:top w:val="none" w:sz="0" w:space="0" w:color="auto"/>
                <w:left w:val="none" w:sz="0" w:space="0" w:color="auto"/>
                <w:bottom w:val="none" w:sz="0" w:space="0" w:color="auto"/>
                <w:right w:val="none" w:sz="0" w:space="0" w:color="auto"/>
              </w:divBdr>
            </w:div>
            <w:div w:id="691882017">
              <w:marLeft w:val="0"/>
              <w:marRight w:val="0"/>
              <w:marTop w:val="0"/>
              <w:marBottom w:val="0"/>
              <w:divBdr>
                <w:top w:val="none" w:sz="0" w:space="0" w:color="auto"/>
                <w:left w:val="none" w:sz="0" w:space="0" w:color="auto"/>
                <w:bottom w:val="none" w:sz="0" w:space="0" w:color="auto"/>
                <w:right w:val="none" w:sz="0" w:space="0" w:color="auto"/>
              </w:divBdr>
            </w:div>
            <w:div w:id="1327437558">
              <w:marLeft w:val="0"/>
              <w:marRight w:val="0"/>
              <w:marTop w:val="0"/>
              <w:marBottom w:val="0"/>
              <w:divBdr>
                <w:top w:val="none" w:sz="0" w:space="0" w:color="auto"/>
                <w:left w:val="none" w:sz="0" w:space="0" w:color="auto"/>
                <w:bottom w:val="none" w:sz="0" w:space="0" w:color="auto"/>
                <w:right w:val="none" w:sz="0" w:space="0" w:color="auto"/>
              </w:divBdr>
            </w:div>
          </w:divsChild>
        </w:div>
        <w:div w:id="2026593624">
          <w:marLeft w:val="0"/>
          <w:marRight w:val="0"/>
          <w:marTop w:val="0"/>
          <w:marBottom w:val="0"/>
          <w:divBdr>
            <w:top w:val="none" w:sz="0" w:space="0" w:color="auto"/>
            <w:left w:val="none" w:sz="0" w:space="0" w:color="auto"/>
            <w:bottom w:val="none" w:sz="0" w:space="0" w:color="auto"/>
            <w:right w:val="none" w:sz="0" w:space="0" w:color="auto"/>
          </w:divBdr>
          <w:divsChild>
            <w:div w:id="133261071">
              <w:marLeft w:val="0"/>
              <w:marRight w:val="0"/>
              <w:marTop w:val="0"/>
              <w:marBottom w:val="0"/>
              <w:divBdr>
                <w:top w:val="none" w:sz="0" w:space="0" w:color="auto"/>
                <w:left w:val="none" w:sz="0" w:space="0" w:color="auto"/>
                <w:bottom w:val="none" w:sz="0" w:space="0" w:color="auto"/>
                <w:right w:val="none" w:sz="0" w:space="0" w:color="auto"/>
              </w:divBdr>
            </w:div>
            <w:div w:id="719132091">
              <w:marLeft w:val="0"/>
              <w:marRight w:val="0"/>
              <w:marTop w:val="0"/>
              <w:marBottom w:val="0"/>
              <w:divBdr>
                <w:top w:val="none" w:sz="0" w:space="0" w:color="auto"/>
                <w:left w:val="none" w:sz="0" w:space="0" w:color="auto"/>
                <w:bottom w:val="none" w:sz="0" w:space="0" w:color="auto"/>
                <w:right w:val="none" w:sz="0" w:space="0" w:color="auto"/>
              </w:divBdr>
            </w:div>
            <w:div w:id="856239998">
              <w:marLeft w:val="0"/>
              <w:marRight w:val="0"/>
              <w:marTop w:val="0"/>
              <w:marBottom w:val="0"/>
              <w:divBdr>
                <w:top w:val="none" w:sz="0" w:space="0" w:color="auto"/>
                <w:left w:val="none" w:sz="0" w:space="0" w:color="auto"/>
                <w:bottom w:val="none" w:sz="0" w:space="0" w:color="auto"/>
                <w:right w:val="none" w:sz="0" w:space="0" w:color="auto"/>
              </w:divBdr>
            </w:div>
            <w:div w:id="1643734471">
              <w:marLeft w:val="0"/>
              <w:marRight w:val="0"/>
              <w:marTop w:val="0"/>
              <w:marBottom w:val="0"/>
              <w:divBdr>
                <w:top w:val="none" w:sz="0" w:space="0" w:color="auto"/>
                <w:left w:val="none" w:sz="0" w:space="0" w:color="auto"/>
                <w:bottom w:val="none" w:sz="0" w:space="0" w:color="auto"/>
                <w:right w:val="none" w:sz="0" w:space="0" w:color="auto"/>
              </w:divBdr>
            </w:div>
          </w:divsChild>
        </w:div>
        <w:div w:id="2091542576">
          <w:marLeft w:val="0"/>
          <w:marRight w:val="0"/>
          <w:marTop w:val="0"/>
          <w:marBottom w:val="0"/>
          <w:divBdr>
            <w:top w:val="none" w:sz="0" w:space="0" w:color="auto"/>
            <w:left w:val="none" w:sz="0" w:space="0" w:color="auto"/>
            <w:bottom w:val="none" w:sz="0" w:space="0" w:color="auto"/>
            <w:right w:val="none" w:sz="0" w:space="0" w:color="auto"/>
          </w:divBdr>
          <w:divsChild>
            <w:div w:id="1031035623">
              <w:marLeft w:val="0"/>
              <w:marRight w:val="0"/>
              <w:marTop w:val="0"/>
              <w:marBottom w:val="0"/>
              <w:divBdr>
                <w:top w:val="none" w:sz="0" w:space="0" w:color="auto"/>
                <w:left w:val="none" w:sz="0" w:space="0" w:color="auto"/>
                <w:bottom w:val="none" w:sz="0" w:space="0" w:color="auto"/>
                <w:right w:val="none" w:sz="0" w:space="0" w:color="auto"/>
              </w:divBdr>
            </w:div>
            <w:div w:id="1251282011">
              <w:marLeft w:val="0"/>
              <w:marRight w:val="0"/>
              <w:marTop w:val="0"/>
              <w:marBottom w:val="0"/>
              <w:divBdr>
                <w:top w:val="none" w:sz="0" w:space="0" w:color="auto"/>
                <w:left w:val="none" w:sz="0" w:space="0" w:color="auto"/>
                <w:bottom w:val="none" w:sz="0" w:space="0" w:color="auto"/>
                <w:right w:val="none" w:sz="0" w:space="0" w:color="auto"/>
              </w:divBdr>
            </w:div>
            <w:div w:id="1819761202">
              <w:marLeft w:val="0"/>
              <w:marRight w:val="0"/>
              <w:marTop w:val="0"/>
              <w:marBottom w:val="0"/>
              <w:divBdr>
                <w:top w:val="none" w:sz="0" w:space="0" w:color="auto"/>
                <w:left w:val="none" w:sz="0" w:space="0" w:color="auto"/>
                <w:bottom w:val="none" w:sz="0" w:space="0" w:color="auto"/>
                <w:right w:val="none" w:sz="0" w:space="0" w:color="auto"/>
              </w:divBdr>
            </w:div>
            <w:div w:id="21425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61842">
      <w:bodyDiv w:val="1"/>
      <w:marLeft w:val="0"/>
      <w:marRight w:val="0"/>
      <w:marTop w:val="0"/>
      <w:marBottom w:val="0"/>
      <w:divBdr>
        <w:top w:val="none" w:sz="0" w:space="0" w:color="auto"/>
        <w:left w:val="none" w:sz="0" w:space="0" w:color="auto"/>
        <w:bottom w:val="none" w:sz="0" w:space="0" w:color="auto"/>
        <w:right w:val="none" w:sz="0" w:space="0" w:color="auto"/>
      </w:divBdr>
    </w:div>
    <w:div w:id="1761827094">
      <w:bodyDiv w:val="1"/>
      <w:marLeft w:val="0"/>
      <w:marRight w:val="0"/>
      <w:marTop w:val="0"/>
      <w:marBottom w:val="0"/>
      <w:divBdr>
        <w:top w:val="none" w:sz="0" w:space="0" w:color="auto"/>
        <w:left w:val="none" w:sz="0" w:space="0" w:color="auto"/>
        <w:bottom w:val="none" w:sz="0" w:space="0" w:color="auto"/>
        <w:right w:val="none" w:sz="0" w:space="0" w:color="auto"/>
      </w:divBdr>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906260349">
      <w:bodyDiv w:val="1"/>
      <w:marLeft w:val="0"/>
      <w:marRight w:val="0"/>
      <w:marTop w:val="0"/>
      <w:marBottom w:val="0"/>
      <w:divBdr>
        <w:top w:val="none" w:sz="0" w:space="0" w:color="auto"/>
        <w:left w:val="none" w:sz="0" w:space="0" w:color="auto"/>
        <w:bottom w:val="none" w:sz="0" w:space="0" w:color="auto"/>
        <w:right w:val="none" w:sz="0" w:space="0" w:color="auto"/>
      </w:divBdr>
    </w:div>
    <w:div w:id="2049454030">
      <w:bodyDiv w:val="1"/>
      <w:marLeft w:val="0"/>
      <w:marRight w:val="0"/>
      <w:marTop w:val="0"/>
      <w:marBottom w:val="0"/>
      <w:divBdr>
        <w:top w:val="none" w:sz="0" w:space="0" w:color="auto"/>
        <w:left w:val="none" w:sz="0" w:space="0" w:color="auto"/>
        <w:bottom w:val="none" w:sz="0" w:space="0" w:color="auto"/>
        <w:right w:val="none" w:sz="0" w:space="0" w:color="auto"/>
      </w:divBdr>
      <w:divsChild>
        <w:div w:id="73548568">
          <w:marLeft w:val="0"/>
          <w:marRight w:val="0"/>
          <w:marTop w:val="0"/>
          <w:marBottom w:val="0"/>
          <w:divBdr>
            <w:top w:val="none" w:sz="0" w:space="0" w:color="auto"/>
            <w:left w:val="none" w:sz="0" w:space="0" w:color="auto"/>
            <w:bottom w:val="none" w:sz="0" w:space="0" w:color="auto"/>
            <w:right w:val="none" w:sz="0" w:space="0" w:color="auto"/>
          </w:divBdr>
          <w:divsChild>
            <w:div w:id="556555988">
              <w:marLeft w:val="0"/>
              <w:marRight w:val="0"/>
              <w:marTop w:val="100"/>
              <w:marBottom w:val="100"/>
              <w:divBdr>
                <w:top w:val="none" w:sz="0" w:space="0" w:color="auto"/>
                <w:left w:val="none" w:sz="0" w:space="0" w:color="auto"/>
                <w:bottom w:val="none" w:sz="0" w:space="0" w:color="auto"/>
                <w:right w:val="none" w:sz="0" w:space="0" w:color="auto"/>
              </w:divBdr>
              <w:divsChild>
                <w:div w:id="832725283">
                  <w:marLeft w:val="0"/>
                  <w:marRight w:val="0"/>
                  <w:marTop w:val="0"/>
                  <w:marBottom w:val="0"/>
                  <w:divBdr>
                    <w:top w:val="none" w:sz="0" w:space="0" w:color="auto"/>
                    <w:left w:val="none" w:sz="0" w:space="0" w:color="auto"/>
                    <w:bottom w:val="none" w:sz="0" w:space="0" w:color="auto"/>
                    <w:right w:val="none" w:sz="0" w:space="0" w:color="auto"/>
                  </w:divBdr>
                  <w:divsChild>
                    <w:div w:id="378937024">
                      <w:marLeft w:val="0"/>
                      <w:marRight w:val="0"/>
                      <w:marTop w:val="0"/>
                      <w:marBottom w:val="0"/>
                      <w:divBdr>
                        <w:top w:val="none" w:sz="0" w:space="0" w:color="auto"/>
                        <w:left w:val="none" w:sz="0" w:space="0" w:color="auto"/>
                        <w:bottom w:val="none" w:sz="0" w:space="0" w:color="auto"/>
                        <w:right w:val="none" w:sz="0" w:space="0" w:color="auto"/>
                      </w:divBdr>
                      <w:divsChild>
                        <w:div w:id="258951687">
                          <w:marLeft w:val="0"/>
                          <w:marRight w:val="0"/>
                          <w:marTop w:val="0"/>
                          <w:marBottom w:val="0"/>
                          <w:divBdr>
                            <w:top w:val="none" w:sz="0" w:space="0" w:color="auto"/>
                            <w:left w:val="none" w:sz="0" w:space="0" w:color="auto"/>
                            <w:bottom w:val="none" w:sz="0" w:space="0" w:color="auto"/>
                            <w:right w:val="none" w:sz="0" w:space="0" w:color="auto"/>
                          </w:divBdr>
                          <w:divsChild>
                            <w:div w:id="31542588">
                              <w:marLeft w:val="0"/>
                              <w:marRight w:val="0"/>
                              <w:marTop w:val="0"/>
                              <w:marBottom w:val="0"/>
                              <w:divBdr>
                                <w:top w:val="none" w:sz="0" w:space="0" w:color="auto"/>
                                <w:left w:val="none" w:sz="0" w:space="0" w:color="auto"/>
                                <w:bottom w:val="none" w:sz="0" w:space="0" w:color="auto"/>
                                <w:right w:val="none" w:sz="0" w:space="0" w:color="auto"/>
                              </w:divBdr>
                              <w:divsChild>
                                <w:div w:id="526720929">
                                  <w:marLeft w:val="0"/>
                                  <w:marRight w:val="0"/>
                                  <w:marTop w:val="0"/>
                                  <w:marBottom w:val="0"/>
                                  <w:divBdr>
                                    <w:top w:val="none" w:sz="0" w:space="0" w:color="auto"/>
                                    <w:left w:val="none" w:sz="0" w:space="0" w:color="auto"/>
                                    <w:bottom w:val="none" w:sz="0" w:space="0" w:color="auto"/>
                                    <w:right w:val="none" w:sz="0" w:space="0" w:color="auto"/>
                                  </w:divBdr>
                                  <w:divsChild>
                                    <w:div w:id="899243229">
                                      <w:marLeft w:val="0"/>
                                      <w:marRight w:val="0"/>
                                      <w:marTop w:val="0"/>
                                      <w:marBottom w:val="0"/>
                                      <w:divBdr>
                                        <w:top w:val="none" w:sz="0" w:space="0" w:color="auto"/>
                                        <w:left w:val="none" w:sz="0" w:space="0" w:color="auto"/>
                                        <w:bottom w:val="none" w:sz="0" w:space="0" w:color="auto"/>
                                        <w:right w:val="none" w:sz="0" w:space="0" w:color="auto"/>
                                      </w:divBdr>
                                      <w:divsChild>
                                        <w:div w:id="13650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1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izs@gov.s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0-21-3346" TargetMode="External"/><Relationship Id="rId3" Type="http://schemas.openxmlformats.org/officeDocument/2006/relationships/hyperlink" Target="http://www.uradni-list.si/1/objava.jsp?sop=2003-01-5843" TargetMode="External"/><Relationship Id="rId7" Type="http://schemas.openxmlformats.org/officeDocument/2006/relationships/hyperlink" Target="http://www.uradni-list.si/1/objava.jsp?sop=2010-01-3239" TargetMode="External"/><Relationship Id="rId12" Type="http://schemas.openxmlformats.org/officeDocument/2006/relationships/hyperlink" Target="http://www.uradni-list.si/1/objava.jsp?sop=2019-01-3657" TargetMode="External"/><Relationship Id="rId2" Type="http://schemas.openxmlformats.org/officeDocument/2006/relationships/hyperlink" Target="http://www.uradni-list.si/1/objava.jsp?sop=2003-01-0825" TargetMode="External"/><Relationship Id="rId1" Type="http://schemas.openxmlformats.org/officeDocument/2006/relationships/hyperlink" Target="http://www.uradni-list.si/1/objava.jsp?sop=2002-01-5618" TargetMode="External"/><Relationship Id="rId6" Type="http://schemas.openxmlformats.org/officeDocument/2006/relationships/hyperlink" Target="http://www.uradni-list.si/1/objava.jsp?sop=2008-01-5629" TargetMode="External"/><Relationship Id="rId11" Type="http://schemas.openxmlformats.org/officeDocument/2006/relationships/hyperlink" Target="http://www.uradni-list.si/1/objava.jsp?sop=2016-01-3780" TargetMode="External"/><Relationship Id="rId5" Type="http://schemas.openxmlformats.org/officeDocument/2006/relationships/hyperlink" Target="http://www.uradni-list.si/1/objava.jsp?sop=2007-01-6089" TargetMode="External"/><Relationship Id="rId10" Type="http://schemas.openxmlformats.org/officeDocument/2006/relationships/hyperlink" Target="http://www.uradni-list.si/1/objava.jsp?sop=2011-01-4531" TargetMode="External"/><Relationship Id="rId4" Type="http://schemas.openxmlformats.org/officeDocument/2006/relationships/hyperlink" Target="http://www.uradni-list.si/1/objava.jsp?sop=2004-01-5287" TargetMode="External"/><Relationship Id="rId9" Type="http://schemas.openxmlformats.org/officeDocument/2006/relationships/hyperlink" Target="http://www.uradni-list.si/1/objava.jsp?sop=2010-01-53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1CA728-0AD8-4D49-ACC6-64E28B68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84</TotalTime>
  <Pages>32</Pages>
  <Words>13554</Words>
  <Characters>77262</Characters>
  <Application>Microsoft Office Word</Application>
  <DocSecurity>0</DocSecurity>
  <Lines>643</Lines>
  <Paragraphs>181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90635</CharactersWithSpaces>
  <SharedDoc>false</SharedDoc>
  <HLinks>
    <vt:vector size="324" baseType="variant">
      <vt:variant>
        <vt:i4>1638459</vt:i4>
      </vt:variant>
      <vt:variant>
        <vt:i4>248</vt:i4>
      </vt:variant>
      <vt:variant>
        <vt:i4>0</vt:i4>
      </vt:variant>
      <vt:variant>
        <vt:i4>5</vt:i4>
      </vt:variant>
      <vt:variant>
        <vt:lpwstr/>
      </vt:variant>
      <vt:variant>
        <vt:lpwstr>_Toc68104187</vt:lpwstr>
      </vt:variant>
      <vt:variant>
        <vt:i4>1572923</vt:i4>
      </vt:variant>
      <vt:variant>
        <vt:i4>242</vt:i4>
      </vt:variant>
      <vt:variant>
        <vt:i4>0</vt:i4>
      </vt:variant>
      <vt:variant>
        <vt:i4>5</vt:i4>
      </vt:variant>
      <vt:variant>
        <vt:lpwstr/>
      </vt:variant>
      <vt:variant>
        <vt:lpwstr>_Toc68104186</vt:lpwstr>
      </vt:variant>
      <vt:variant>
        <vt:i4>1703995</vt:i4>
      </vt:variant>
      <vt:variant>
        <vt:i4>236</vt:i4>
      </vt:variant>
      <vt:variant>
        <vt:i4>0</vt:i4>
      </vt:variant>
      <vt:variant>
        <vt:i4>5</vt:i4>
      </vt:variant>
      <vt:variant>
        <vt:lpwstr/>
      </vt:variant>
      <vt:variant>
        <vt:lpwstr>_Toc68104184</vt:lpwstr>
      </vt:variant>
      <vt:variant>
        <vt:i4>1835067</vt:i4>
      </vt:variant>
      <vt:variant>
        <vt:i4>230</vt:i4>
      </vt:variant>
      <vt:variant>
        <vt:i4>0</vt:i4>
      </vt:variant>
      <vt:variant>
        <vt:i4>5</vt:i4>
      </vt:variant>
      <vt:variant>
        <vt:lpwstr/>
      </vt:variant>
      <vt:variant>
        <vt:lpwstr>_Toc68104182</vt:lpwstr>
      </vt:variant>
      <vt:variant>
        <vt:i4>1966139</vt:i4>
      </vt:variant>
      <vt:variant>
        <vt:i4>224</vt:i4>
      </vt:variant>
      <vt:variant>
        <vt:i4>0</vt:i4>
      </vt:variant>
      <vt:variant>
        <vt:i4>5</vt:i4>
      </vt:variant>
      <vt:variant>
        <vt:lpwstr/>
      </vt:variant>
      <vt:variant>
        <vt:lpwstr>_Toc68104180</vt:lpwstr>
      </vt:variant>
      <vt:variant>
        <vt:i4>1441844</vt:i4>
      </vt:variant>
      <vt:variant>
        <vt:i4>218</vt:i4>
      </vt:variant>
      <vt:variant>
        <vt:i4>0</vt:i4>
      </vt:variant>
      <vt:variant>
        <vt:i4>5</vt:i4>
      </vt:variant>
      <vt:variant>
        <vt:lpwstr/>
      </vt:variant>
      <vt:variant>
        <vt:lpwstr>_Toc68104178</vt:lpwstr>
      </vt:variant>
      <vt:variant>
        <vt:i4>1572916</vt:i4>
      </vt:variant>
      <vt:variant>
        <vt:i4>212</vt:i4>
      </vt:variant>
      <vt:variant>
        <vt:i4>0</vt:i4>
      </vt:variant>
      <vt:variant>
        <vt:i4>5</vt:i4>
      </vt:variant>
      <vt:variant>
        <vt:lpwstr/>
      </vt:variant>
      <vt:variant>
        <vt:lpwstr>_Toc68104176</vt:lpwstr>
      </vt:variant>
      <vt:variant>
        <vt:i4>1703988</vt:i4>
      </vt:variant>
      <vt:variant>
        <vt:i4>206</vt:i4>
      </vt:variant>
      <vt:variant>
        <vt:i4>0</vt:i4>
      </vt:variant>
      <vt:variant>
        <vt:i4>5</vt:i4>
      </vt:variant>
      <vt:variant>
        <vt:lpwstr/>
      </vt:variant>
      <vt:variant>
        <vt:lpwstr>_Toc68104174</vt:lpwstr>
      </vt:variant>
      <vt:variant>
        <vt:i4>1835060</vt:i4>
      </vt:variant>
      <vt:variant>
        <vt:i4>200</vt:i4>
      </vt:variant>
      <vt:variant>
        <vt:i4>0</vt:i4>
      </vt:variant>
      <vt:variant>
        <vt:i4>5</vt:i4>
      </vt:variant>
      <vt:variant>
        <vt:lpwstr/>
      </vt:variant>
      <vt:variant>
        <vt:lpwstr>_Toc68104172</vt:lpwstr>
      </vt:variant>
      <vt:variant>
        <vt:i4>1966132</vt:i4>
      </vt:variant>
      <vt:variant>
        <vt:i4>194</vt:i4>
      </vt:variant>
      <vt:variant>
        <vt:i4>0</vt:i4>
      </vt:variant>
      <vt:variant>
        <vt:i4>5</vt:i4>
      </vt:variant>
      <vt:variant>
        <vt:lpwstr/>
      </vt:variant>
      <vt:variant>
        <vt:lpwstr>_Toc68104170</vt:lpwstr>
      </vt:variant>
      <vt:variant>
        <vt:i4>1441845</vt:i4>
      </vt:variant>
      <vt:variant>
        <vt:i4>188</vt:i4>
      </vt:variant>
      <vt:variant>
        <vt:i4>0</vt:i4>
      </vt:variant>
      <vt:variant>
        <vt:i4>5</vt:i4>
      </vt:variant>
      <vt:variant>
        <vt:lpwstr/>
      </vt:variant>
      <vt:variant>
        <vt:lpwstr>_Toc68104168</vt:lpwstr>
      </vt:variant>
      <vt:variant>
        <vt:i4>1572917</vt:i4>
      </vt:variant>
      <vt:variant>
        <vt:i4>182</vt:i4>
      </vt:variant>
      <vt:variant>
        <vt:i4>0</vt:i4>
      </vt:variant>
      <vt:variant>
        <vt:i4>5</vt:i4>
      </vt:variant>
      <vt:variant>
        <vt:lpwstr/>
      </vt:variant>
      <vt:variant>
        <vt:lpwstr>_Toc68104166</vt:lpwstr>
      </vt:variant>
      <vt:variant>
        <vt:i4>1769525</vt:i4>
      </vt:variant>
      <vt:variant>
        <vt:i4>176</vt:i4>
      </vt:variant>
      <vt:variant>
        <vt:i4>0</vt:i4>
      </vt:variant>
      <vt:variant>
        <vt:i4>5</vt:i4>
      </vt:variant>
      <vt:variant>
        <vt:lpwstr/>
      </vt:variant>
      <vt:variant>
        <vt:lpwstr>_Toc68104165</vt:lpwstr>
      </vt:variant>
      <vt:variant>
        <vt:i4>2031669</vt:i4>
      </vt:variant>
      <vt:variant>
        <vt:i4>170</vt:i4>
      </vt:variant>
      <vt:variant>
        <vt:i4>0</vt:i4>
      </vt:variant>
      <vt:variant>
        <vt:i4>5</vt:i4>
      </vt:variant>
      <vt:variant>
        <vt:lpwstr/>
      </vt:variant>
      <vt:variant>
        <vt:lpwstr>_Toc68104161</vt:lpwstr>
      </vt:variant>
      <vt:variant>
        <vt:i4>1572918</vt:i4>
      </vt:variant>
      <vt:variant>
        <vt:i4>164</vt:i4>
      </vt:variant>
      <vt:variant>
        <vt:i4>0</vt:i4>
      </vt:variant>
      <vt:variant>
        <vt:i4>5</vt:i4>
      </vt:variant>
      <vt:variant>
        <vt:lpwstr/>
      </vt:variant>
      <vt:variant>
        <vt:lpwstr>_Toc68104156</vt:lpwstr>
      </vt:variant>
      <vt:variant>
        <vt:i4>1769526</vt:i4>
      </vt:variant>
      <vt:variant>
        <vt:i4>158</vt:i4>
      </vt:variant>
      <vt:variant>
        <vt:i4>0</vt:i4>
      </vt:variant>
      <vt:variant>
        <vt:i4>5</vt:i4>
      </vt:variant>
      <vt:variant>
        <vt:lpwstr/>
      </vt:variant>
      <vt:variant>
        <vt:lpwstr>_Toc68104155</vt:lpwstr>
      </vt:variant>
      <vt:variant>
        <vt:i4>1703990</vt:i4>
      </vt:variant>
      <vt:variant>
        <vt:i4>152</vt:i4>
      </vt:variant>
      <vt:variant>
        <vt:i4>0</vt:i4>
      </vt:variant>
      <vt:variant>
        <vt:i4>5</vt:i4>
      </vt:variant>
      <vt:variant>
        <vt:lpwstr/>
      </vt:variant>
      <vt:variant>
        <vt:lpwstr>_Toc68104154</vt:lpwstr>
      </vt:variant>
      <vt:variant>
        <vt:i4>1900598</vt:i4>
      </vt:variant>
      <vt:variant>
        <vt:i4>146</vt:i4>
      </vt:variant>
      <vt:variant>
        <vt:i4>0</vt:i4>
      </vt:variant>
      <vt:variant>
        <vt:i4>5</vt:i4>
      </vt:variant>
      <vt:variant>
        <vt:lpwstr/>
      </vt:variant>
      <vt:variant>
        <vt:lpwstr>_Toc68104153</vt:lpwstr>
      </vt:variant>
      <vt:variant>
        <vt:i4>1835062</vt:i4>
      </vt:variant>
      <vt:variant>
        <vt:i4>140</vt:i4>
      </vt:variant>
      <vt:variant>
        <vt:i4>0</vt:i4>
      </vt:variant>
      <vt:variant>
        <vt:i4>5</vt:i4>
      </vt:variant>
      <vt:variant>
        <vt:lpwstr/>
      </vt:variant>
      <vt:variant>
        <vt:lpwstr>_Toc68104152</vt:lpwstr>
      </vt:variant>
      <vt:variant>
        <vt:i4>2031670</vt:i4>
      </vt:variant>
      <vt:variant>
        <vt:i4>134</vt:i4>
      </vt:variant>
      <vt:variant>
        <vt:i4>0</vt:i4>
      </vt:variant>
      <vt:variant>
        <vt:i4>5</vt:i4>
      </vt:variant>
      <vt:variant>
        <vt:lpwstr/>
      </vt:variant>
      <vt:variant>
        <vt:lpwstr>_Toc68104151</vt:lpwstr>
      </vt:variant>
      <vt:variant>
        <vt:i4>1966134</vt:i4>
      </vt:variant>
      <vt:variant>
        <vt:i4>128</vt:i4>
      </vt:variant>
      <vt:variant>
        <vt:i4>0</vt:i4>
      </vt:variant>
      <vt:variant>
        <vt:i4>5</vt:i4>
      </vt:variant>
      <vt:variant>
        <vt:lpwstr/>
      </vt:variant>
      <vt:variant>
        <vt:lpwstr>_Toc68104150</vt:lpwstr>
      </vt:variant>
      <vt:variant>
        <vt:i4>1507383</vt:i4>
      </vt:variant>
      <vt:variant>
        <vt:i4>122</vt:i4>
      </vt:variant>
      <vt:variant>
        <vt:i4>0</vt:i4>
      </vt:variant>
      <vt:variant>
        <vt:i4>5</vt:i4>
      </vt:variant>
      <vt:variant>
        <vt:lpwstr/>
      </vt:variant>
      <vt:variant>
        <vt:lpwstr>_Toc68104149</vt:lpwstr>
      </vt:variant>
      <vt:variant>
        <vt:i4>1441847</vt:i4>
      </vt:variant>
      <vt:variant>
        <vt:i4>116</vt:i4>
      </vt:variant>
      <vt:variant>
        <vt:i4>0</vt:i4>
      </vt:variant>
      <vt:variant>
        <vt:i4>5</vt:i4>
      </vt:variant>
      <vt:variant>
        <vt:lpwstr/>
      </vt:variant>
      <vt:variant>
        <vt:lpwstr>_Toc68104148</vt:lpwstr>
      </vt:variant>
      <vt:variant>
        <vt:i4>1638455</vt:i4>
      </vt:variant>
      <vt:variant>
        <vt:i4>110</vt:i4>
      </vt:variant>
      <vt:variant>
        <vt:i4>0</vt:i4>
      </vt:variant>
      <vt:variant>
        <vt:i4>5</vt:i4>
      </vt:variant>
      <vt:variant>
        <vt:lpwstr/>
      </vt:variant>
      <vt:variant>
        <vt:lpwstr>_Toc68104147</vt:lpwstr>
      </vt:variant>
      <vt:variant>
        <vt:i4>1572919</vt:i4>
      </vt:variant>
      <vt:variant>
        <vt:i4>104</vt:i4>
      </vt:variant>
      <vt:variant>
        <vt:i4>0</vt:i4>
      </vt:variant>
      <vt:variant>
        <vt:i4>5</vt:i4>
      </vt:variant>
      <vt:variant>
        <vt:lpwstr/>
      </vt:variant>
      <vt:variant>
        <vt:lpwstr>_Toc68104146</vt:lpwstr>
      </vt:variant>
      <vt:variant>
        <vt:i4>1769527</vt:i4>
      </vt:variant>
      <vt:variant>
        <vt:i4>98</vt:i4>
      </vt:variant>
      <vt:variant>
        <vt:i4>0</vt:i4>
      </vt:variant>
      <vt:variant>
        <vt:i4>5</vt:i4>
      </vt:variant>
      <vt:variant>
        <vt:lpwstr/>
      </vt:variant>
      <vt:variant>
        <vt:lpwstr>_Toc68104145</vt:lpwstr>
      </vt:variant>
      <vt:variant>
        <vt:i4>1703991</vt:i4>
      </vt:variant>
      <vt:variant>
        <vt:i4>92</vt:i4>
      </vt:variant>
      <vt:variant>
        <vt:i4>0</vt:i4>
      </vt:variant>
      <vt:variant>
        <vt:i4>5</vt:i4>
      </vt:variant>
      <vt:variant>
        <vt:lpwstr/>
      </vt:variant>
      <vt:variant>
        <vt:lpwstr>_Toc68104144</vt:lpwstr>
      </vt:variant>
      <vt:variant>
        <vt:i4>1900599</vt:i4>
      </vt:variant>
      <vt:variant>
        <vt:i4>86</vt:i4>
      </vt:variant>
      <vt:variant>
        <vt:i4>0</vt:i4>
      </vt:variant>
      <vt:variant>
        <vt:i4>5</vt:i4>
      </vt:variant>
      <vt:variant>
        <vt:lpwstr/>
      </vt:variant>
      <vt:variant>
        <vt:lpwstr>_Toc68104143</vt:lpwstr>
      </vt:variant>
      <vt:variant>
        <vt:i4>1835063</vt:i4>
      </vt:variant>
      <vt:variant>
        <vt:i4>80</vt:i4>
      </vt:variant>
      <vt:variant>
        <vt:i4>0</vt:i4>
      </vt:variant>
      <vt:variant>
        <vt:i4>5</vt:i4>
      </vt:variant>
      <vt:variant>
        <vt:lpwstr/>
      </vt:variant>
      <vt:variant>
        <vt:lpwstr>_Toc68104142</vt:lpwstr>
      </vt:variant>
      <vt:variant>
        <vt:i4>2031671</vt:i4>
      </vt:variant>
      <vt:variant>
        <vt:i4>74</vt:i4>
      </vt:variant>
      <vt:variant>
        <vt:i4>0</vt:i4>
      </vt:variant>
      <vt:variant>
        <vt:i4>5</vt:i4>
      </vt:variant>
      <vt:variant>
        <vt:lpwstr/>
      </vt:variant>
      <vt:variant>
        <vt:lpwstr>_Toc68104141</vt:lpwstr>
      </vt:variant>
      <vt:variant>
        <vt:i4>1966135</vt:i4>
      </vt:variant>
      <vt:variant>
        <vt:i4>68</vt:i4>
      </vt:variant>
      <vt:variant>
        <vt:i4>0</vt:i4>
      </vt:variant>
      <vt:variant>
        <vt:i4>5</vt:i4>
      </vt:variant>
      <vt:variant>
        <vt:lpwstr/>
      </vt:variant>
      <vt:variant>
        <vt:lpwstr>_Toc68104140</vt:lpwstr>
      </vt:variant>
      <vt:variant>
        <vt:i4>1507376</vt:i4>
      </vt:variant>
      <vt:variant>
        <vt:i4>62</vt:i4>
      </vt:variant>
      <vt:variant>
        <vt:i4>0</vt:i4>
      </vt:variant>
      <vt:variant>
        <vt:i4>5</vt:i4>
      </vt:variant>
      <vt:variant>
        <vt:lpwstr/>
      </vt:variant>
      <vt:variant>
        <vt:lpwstr>_Toc68104139</vt:lpwstr>
      </vt:variant>
      <vt:variant>
        <vt:i4>1441840</vt:i4>
      </vt:variant>
      <vt:variant>
        <vt:i4>56</vt:i4>
      </vt:variant>
      <vt:variant>
        <vt:i4>0</vt:i4>
      </vt:variant>
      <vt:variant>
        <vt:i4>5</vt:i4>
      </vt:variant>
      <vt:variant>
        <vt:lpwstr/>
      </vt:variant>
      <vt:variant>
        <vt:lpwstr>_Toc68104138</vt:lpwstr>
      </vt:variant>
      <vt:variant>
        <vt:i4>1638448</vt:i4>
      </vt:variant>
      <vt:variant>
        <vt:i4>50</vt:i4>
      </vt:variant>
      <vt:variant>
        <vt:i4>0</vt:i4>
      </vt:variant>
      <vt:variant>
        <vt:i4>5</vt:i4>
      </vt:variant>
      <vt:variant>
        <vt:lpwstr/>
      </vt:variant>
      <vt:variant>
        <vt:lpwstr>_Toc68104137</vt:lpwstr>
      </vt:variant>
      <vt:variant>
        <vt:i4>1572912</vt:i4>
      </vt:variant>
      <vt:variant>
        <vt:i4>44</vt:i4>
      </vt:variant>
      <vt:variant>
        <vt:i4>0</vt:i4>
      </vt:variant>
      <vt:variant>
        <vt:i4>5</vt:i4>
      </vt:variant>
      <vt:variant>
        <vt:lpwstr/>
      </vt:variant>
      <vt:variant>
        <vt:lpwstr>_Toc68104136</vt:lpwstr>
      </vt:variant>
      <vt:variant>
        <vt:i4>1769520</vt:i4>
      </vt:variant>
      <vt:variant>
        <vt:i4>38</vt:i4>
      </vt:variant>
      <vt:variant>
        <vt:i4>0</vt:i4>
      </vt:variant>
      <vt:variant>
        <vt:i4>5</vt:i4>
      </vt:variant>
      <vt:variant>
        <vt:lpwstr/>
      </vt:variant>
      <vt:variant>
        <vt:lpwstr>_Toc68104135</vt:lpwstr>
      </vt:variant>
      <vt:variant>
        <vt:i4>1703984</vt:i4>
      </vt:variant>
      <vt:variant>
        <vt:i4>32</vt:i4>
      </vt:variant>
      <vt:variant>
        <vt:i4>0</vt:i4>
      </vt:variant>
      <vt:variant>
        <vt:i4>5</vt:i4>
      </vt:variant>
      <vt:variant>
        <vt:lpwstr/>
      </vt:variant>
      <vt:variant>
        <vt:lpwstr>_Toc68104134</vt:lpwstr>
      </vt:variant>
      <vt:variant>
        <vt:i4>1900592</vt:i4>
      </vt:variant>
      <vt:variant>
        <vt:i4>26</vt:i4>
      </vt:variant>
      <vt:variant>
        <vt:i4>0</vt:i4>
      </vt:variant>
      <vt:variant>
        <vt:i4>5</vt:i4>
      </vt:variant>
      <vt:variant>
        <vt:lpwstr/>
      </vt:variant>
      <vt:variant>
        <vt:lpwstr>_Toc68104133</vt:lpwstr>
      </vt:variant>
      <vt:variant>
        <vt:i4>1835056</vt:i4>
      </vt:variant>
      <vt:variant>
        <vt:i4>20</vt:i4>
      </vt:variant>
      <vt:variant>
        <vt:i4>0</vt:i4>
      </vt:variant>
      <vt:variant>
        <vt:i4>5</vt:i4>
      </vt:variant>
      <vt:variant>
        <vt:lpwstr/>
      </vt:variant>
      <vt:variant>
        <vt:lpwstr>_Toc68104132</vt:lpwstr>
      </vt:variant>
      <vt:variant>
        <vt:i4>2031664</vt:i4>
      </vt:variant>
      <vt:variant>
        <vt:i4>14</vt:i4>
      </vt:variant>
      <vt:variant>
        <vt:i4>0</vt:i4>
      </vt:variant>
      <vt:variant>
        <vt:i4>5</vt:i4>
      </vt:variant>
      <vt:variant>
        <vt:lpwstr/>
      </vt:variant>
      <vt:variant>
        <vt:lpwstr>_Toc68104131</vt:lpwstr>
      </vt:variant>
      <vt:variant>
        <vt:i4>1966128</vt:i4>
      </vt:variant>
      <vt:variant>
        <vt:i4>8</vt:i4>
      </vt:variant>
      <vt:variant>
        <vt:i4>0</vt:i4>
      </vt:variant>
      <vt:variant>
        <vt:i4>5</vt:i4>
      </vt:variant>
      <vt:variant>
        <vt:lpwstr/>
      </vt:variant>
      <vt:variant>
        <vt:lpwstr>_Toc68104130</vt:lpwstr>
      </vt:variant>
      <vt:variant>
        <vt:i4>1507377</vt:i4>
      </vt:variant>
      <vt:variant>
        <vt:i4>2</vt:i4>
      </vt:variant>
      <vt:variant>
        <vt:i4>0</vt:i4>
      </vt:variant>
      <vt:variant>
        <vt:i4>5</vt:i4>
      </vt:variant>
      <vt:variant>
        <vt:lpwstr/>
      </vt:variant>
      <vt:variant>
        <vt:lpwstr>_Toc68104129</vt:lpwstr>
      </vt:variant>
      <vt:variant>
        <vt:i4>7340071</vt:i4>
      </vt:variant>
      <vt:variant>
        <vt:i4>33</vt:i4>
      </vt:variant>
      <vt:variant>
        <vt:i4>0</vt:i4>
      </vt:variant>
      <vt:variant>
        <vt:i4>5</vt:i4>
      </vt:variant>
      <vt:variant>
        <vt:lpwstr>http://www.uradni-list.si/1/objava.jsp?sop=2019-01-3657</vt:lpwstr>
      </vt:variant>
      <vt:variant>
        <vt:lpwstr/>
      </vt:variant>
      <vt:variant>
        <vt:i4>8192041</vt:i4>
      </vt:variant>
      <vt:variant>
        <vt:i4>30</vt:i4>
      </vt:variant>
      <vt:variant>
        <vt:i4>0</vt:i4>
      </vt:variant>
      <vt:variant>
        <vt:i4>5</vt:i4>
      </vt:variant>
      <vt:variant>
        <vt:lpwstr>http://www.uradni-list.si/1/objava.jsp?sop=2016-01-3780</vt:lpwstr>
      </vt:variant>
      <vt:variant>
        <vt:lpwstr/>
      </vt:variant>
      <vt:variant>
        <vt:i4>7405612</vt:i4>
      </vt:variant>
      <vt:variant>
        <vt:i4>27</vt:i4>
      </vt:variant>
      <vt:variant>
        <vt:i4>0</vt:i4>
      </vt:variant>
      <vt:variant>
        <vt:i4>5</vt:i4>
      </vt:variant>
      <vt:variant>
        <vt:lpwstr>http://www.uradni-list.si/1/objava.jsp?sop=2011-01-4531</vt:lpwstr>
      </vt:variant>
      <vt:variant>
        <vt:lpwstr/>
      </vt:variant>
      <vt:variant>
        <vt:i4>7798827</vt:i4>
      </vt:variant>
      <vt:variant>
        <vt:i4>24</vt:i4>
      </vt:variant>
      <vt:variant>
        <vt:i4>0</vt:i4>
      </vt:variant>
      <vt:variant>
        <vt:i4>5</vt:i4>
      </vt:variant>
      <vt:variant>
        <vt:lpwstr>http://www.uradni-list.si/1/objava.jsp?sop=2010-01-5349</vt:lpwstr>
      </vt:variant>
      <vt:variant>
        <vt:lpwstr/>
      </vt:variant>
      <vt:variant>
        <vt:i4>7405609</vt:i4>
      </vt:variant>
      <vt:variant>
        <vt:i4>21</vt:i4>
      </vt:variant>
      <vt:variant>
        <vt:i4>0</vt:i4>
      </vt:variant>
      <vt:variant>
        <vt:i4>5</vt:i4>
      </vt:variant>
      <vt:variant>
        <vt:lpwstr>http://www.uradni-list.si/1/objava.jsp?sop=2010-21-3346</vt:lpwstr>
      </vt:variant>
      <vt:variant>
        <vt:lpwstr/>
      </vt:variant>
      <vt:variant>
        <vt:i4>7733290</vt:i4>
      </vt:variant>
      <vt:variant>
        <vt:i4>18</vt:i4>
      </vt:variant>
      <vt:variant>
        <vt:i4>0</vt:i4>
      </vt:variant>
      <vt:variant>
        <vt:i4>5</vt:i4>
      </vt:variant>
      <vt:variant>
        <vt:lpwstr>http://www.uradni-list.si/1/objava.jsp?sop=2010-01-3239</vt:lpwstr>
      </vt:variant>
      <vt:variant>
        <vt:lpwstr/>
      </vt:variant>
      <vt:variant>
        <vt:i4>7340070</vt:i4>
      </vt:variant>
      <vt:variant>
        <vt:i4>15</vt:i4>
      </vt:variant>
      <vt:variant>
        <vt:i4>0</vt:i4>
      </vt:variant>
      <vt:variant>
        <vt:i4>5</vt:i4>
      </vt:variant>
      <vt:variant>
        <vt:lpwstr>http://www.uradni-list.si/1/objava.jsp?sop=2008-01-5629</vt:lpwstr>
      </vt:variant>
      <vt:variant>
        <vt:lpwstr/>
      </vt:variant>
      <vt:variant>
        <vt:i4>7929903</vt:i4>
      </vt:variant>
      <vt:variant>
        <vt:i4>12</vt:i4>
      </vt:variant>
      <vt:variant>
        <vt:i4>0</vt:i4>
      </vt:variant>
      <vt:variant>
        <vt:i4>5</vt:i4>
      </vt:variant>
      <vt:variant>
        <vt:lpwstr>http://www.uradni-list.si/1/objava.jsp?sop=2007-01-6089</vt:lpwstr>
      </vt:variant>
      <vt:variant>
        <vt:lpwstr/>
      </vt:variant>
      <vt:variant>
        <vt:i4>7995438</vt:i4>
      </vt:variant>
      <vt:variant>
        <vt:i4>9</vt:i4>
      </vt:variant>
      <vt:variant>
        <vt:i4>0</vt:i4>
      </vt:variant>
      <vt:variant>
        <vt:i4>5</vt:i4>
      </vt:variant>
      <vt:variant>
        <vt:lpwstr>http://www.uradni-list.si/1/objava.jsp?sop=2004-01-5287</vt:lpwstr>
      </vt:variant>
      <vt:variant>
        <vt:lpwstr/>
      </vt:variant>
      <vt:variant>
        <vt:i4>7733283</vt:i4>
      </vt:variant>
      <vt:variant>
        <vt:i4>6</vt:i4>
      </vt:variant>
      <vt:variant>
        <vt:i4>0</vt:i4>
      </vt:variant>
      <vt:variant>
        <vt:i4>5</vt:i4>
      </vt:variant>
      <vt:variant>
        <vt:lpwstr>http://www.uradni-list.si/1/objava.jsp?sop=2003-01-5843</vt:lpwstr>
      </vt:variant>
      <vt:variant>
        <vt:lpwstr/>
      </vt:variant>
      <vt:variant>
        <vt:i4>7667747</vt:i4>
      </vt:variant>
      <vt:variant>
        <vt:i4>3</vt:i4>
      </vt:variant>
      <vt:variant>
        <vt:i4>0</vt:i4>
      </vt:variant>
      <vt:variant>
        <vt:i4>5</vt:i4>
      </vt:variant>
      <vt:variant>
        <vt:lpwstr>http://www.uradni-list.si/1/objava.jsp?sop=2003-01-0825</vt:lpwstr>
      </vt:variant>
      <vt:variant>
        <vt:lpwstr/>
      </vt:variant>
      <vt:variant>
        <vt:i4>7536684</vt:i4>
      </vt:variant>
      <vt:variant>
        <vt:i4>0</vt:i4>
      </vt:variant>
      <vt:variant>
        <vt:i4>0</vt:i4>
      </vt:variant>
      <vt:variant>
        <vt:i4>5</vt:i4>
      </vt:variant>
      <vt:variant>
        <vt:lpwstr>http://www.uradni-list.si/1/objava.jsp?sop=2002-01-5618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0611-11-2020-38</dc:title>
  <dc:subject/>
  <dc:creator>Martina Zajc</dc:creator>
  <cp:keywords/>
  <cp:lastModifiedBy>Tatjana Turnšek (IJS)</cp:lastModifiedBy>
  <cp:revision>5</cp:revision>
  <cp:lastPrinted>2021-05-12T07:30:00Z</cp:lastPrinted>
  <dcterms:created xsi:type="dcterms:W3CDTF">2021-05-28T11:34:00Z</dcterms:created>
  <dcterms:modified xsi:type="dcterms:W3CDTF">2021-05-31T08:43:00Z</dcterms:modified>
</cp:coreProperties>
</file>