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66914" w14:textId="77777777" w:rsidR="00A267FE" w:rsidRDefault="00A267FE" w:rsidP="008317A2">
      <w:pPr>
        <w:rPr>
          <w:rFonts w:cs="Arial"/>
          <w:szCs w:val="20"/>
        </w:rPr>
      </w:pPr>
    </w:p>
    <w:p w14:paraId="2DB9F4E4" w14:textId="77777777" w:rsidR="00C85F2F" w:rsidRDefault="00C85F2F" w:rsidP="008317A2">
      <w:pPr>
        <w:rPr>
          <w:rFonts w:cs="Arial"/>
          <w:szCs w:val="20"/>
        </w:rPr>
      </w:pPr>
    </w:p>
    <w:p w14:paraId="51F49363" w14:textId="77777777" w:rsidR="00C85F2F" w:rsidRDefault="00C85F2F" w:rsidP="008317A2">
      <w:pPr>
        <w:rPr>
          <w:rFonts w:cs="Arial"/>
          <w:szCs w:val="20"/>
        </w:rPr>
      </w:pPr>
    </w:p>
    <w:p w14:paraId="2EC71E86" w14:textId="77777777" w:rsidR="00C85F2F" w:rsidRDefault="00C85F2F" w:rsidP="008317A2">
      <w:pPr>
        <w:rPr>
          <w:rFonts w:cs="Arial"/>
          <w:szCs w:val="20"/>
        </w:rPr>
      </w:pPr>
    </w:p>
    <w:p w14:paraId="27EAC130" w14:textId="77777777" w:rsidR="00C85F2F" w:rsidRDefault="00C85F2F" w:rsidP="008317A2">
      <w:pPr>
        <w:rPr>
          <w:rFonts w:cs="Arial"/>
          <w:szCs w:val="20"/>
        </w:rPr>
      </w:pPr>
    </w:p>
    <w:p w14:paraId="7402255A" w14:textId="77777777" w:rsidR="00C85F2F" w:rsidRDefault="00C85F2F" w:rsidP="008317A2">
      <w:pPr>
        <w:rPr>
          <w:rFonts w:cs="Arial"/>
          <w:szCs w:val="20"/>
        </w:rPr>
      </w:pPr>
    </w:p>
    <w:p w14:paraId="115FE283" w14:textId="77777777" w:rsidR="00C85F2F" w:rsidRDefault="00C85F2F" w:rsidP="008317A2">
      <w:pPr>
        <w:rPr>
          <w:rFonts w:cs="Arial"/>
          <w:szCs w:val="20"/>
        </w:rPr>
      </w:pPr>
    </w:p>
    <w:p w14:paraId="268175F6" w14:textId="77777777" w:rsidR="00C85F2F" w:rsidRDefault="00C85F2F" w:rsidP="008317A2">
      <w:pPr>
        <w:rPr>
          <w:rFonts w:cs="Arial"/>
          <w:szCs w:val="20"/>
        </w:rPr>
      </w:pPr>
    </w:p>
    <w:p w14:paraId="4F9724F3" w14:textId="77777777" w:rsidR="00B50ACD" w:rsidRDefault="00C85F2F" w:rsidP="00C85F2F">
      <w:pPr>
        <w:jc w:val="center"/>
        <w:rPr>
          <w:rFonts w:cs="Arial"/>
          <w:b/>
          <w:sz w:val="28"/>
          <w:szCs w:val="28"/>
        </w:rPr>
      </w:pPr>
      <w:r w:rsidRPr="00450626">
        <w:rPr>
          <w:rFonts w:cs="Arial"/>
          <w:b/>
          <w:sz w:val="28"/>
          <w:szCs w:val="28"/>
        </w:rPr>
        <w:t xml:space="preserve">ZAPISNIK O </w:t>
      </w:r>
    </w:p>
    <w:p w14:paraId="74715C29" w14:textId="77777777" w:rsidR="00C85F2F" w:rsidRPr="00450626" w:rsidRDefault="00C85F2F" w:rsidP="00C85F2F">
      <w:pPr>
        <w:jc w:val="center"/>
        <w:rPr>
          <w:rFonts w:cs="Arial"/>
          <w:b/>
          <w:sz w:val="28"/>
          <w:szCs w:val="28"/>
        </w:rPr>
      </w:pPr>
      <w:r w:rsidRPr="00450626">
        <w:rPr>
          <w:rFonts w:cs="Arial"/>
          <w:b/>
          <w:sz w:val="28"/>
          <w:szCs w:val="28"/>
        </w:rPr>
        <w:t>IN</w:t>
      </w:r>
      <w:r>
        <w:rPr>
          <w:rFonts w:cs="Arial"/>
          <w:b/>
          <w:sz w:val="28"/>
          <w:szCs w:val="28"/>
        </w:rPr>
        <w:t>Š</w:t>
      </w:r>
      <w:r w:rsidRPr="00450626">
        <w:rPr>
          <w:rFonts w:cs="Arial"/>
          <w:b/>
          <w:sz w:val="28"/>
          <w:szCs w:val="28"/>
        </w:rPr>
        <w:t>PEKCIJSKEM NADZORU</w:t>
      </w:r>
    </w:p>
    <w:p w14:paraId="3BE98196" w14:textId="77777777" w:rsidR="00C85F2F" w:rsidRDefault="00C85F2F" w:rsidP="00C85F2F">
      <w:pPr>
        <w:jc w:val="center"/>
        <w:rPr>
          <w:rFonts w:cs="Arial"/>
          <w:szCs w:val="20"/>
        </w:rPr>
      </w:pPr>
    </w:p>
    <w:p w14:paraId="081D3887" w14:textId="77777777" w:rsidR="00C85F2F" w:rsidRDefault="00C85F2F" w:rsidP="00C85F2F">
      <w:pPr>
        <w:jc w:val="center"/>
        <w:rPr>
          <w:rFonts w:cs="Arial"/>
          <w:szCs w:val="20"/>
        </w:rPr>
      </w:pPr>
    </w:p>
    <w:p w14:paraId="640E4F22" w14:textId="77777777" w:rsidR="00C85F2F" w:rsidRDefault="00C85F2F" w:rsidP="00C85F2F">
      <w:pPr>
        <w:jc w:val="center"/>
        <w:rPr>
          <w:rFonts w:cs="Arial"/>
          <w:szCs w:val="20"/>
        </w:rPr>
      </w:pPr>
    </w:p>
    <w:p w14:paraId="13FEBF1E" w14:textId="77777777" w:rsidR="00C85F2F" w:rsidRDefault="00C85F2F" w:rsidP="00C85F2F">
      <w:pPr>
        <w:jc w:val="center"/>
        <w:rPr>
          <w:rFonts w:cs="Arial"/>
          <w:szCs w:val="20"/>
        </w:rPr>
      </w:pPr>
    </w:p>
    <w:p w14:paraId="2EF6ADBA" w14:textId="77777777" w:rsidR="00C85F2F" w:rsidRDefault="00C85F2F" w:rsidP="00C85F2F">
      <w:pPr>
        <w:jc w:val="center"/>
        <w:rPr>
          <w:rFonts w:cs="Arial"/>
          <w:szCs w:val="20"/>
        </w:rPr>
      </w:pPr>
    </w:p>
    <w:p w14:paraId="48738B84" w14:textId="77777777" w:rsidR="00C85F2F" w:rsidRDefault="00C85F2F" w:rsidP="00C85F2F">
      <w:pPr>
        <w:jc w:val="center"/>
        <w:rPr>
          <w:rFonts w:cs="Arial"/>
          <w:szCs w:val="20"/>
        </w:rPr>
      </w:pPr>
    </w:p>
    <w:p w14:paraId="13BC23B8" w14:textId="77777777" w:rsidR="00C85F2F" w:rsidRPr="009E6F74" w:rsidRDefault="009E6F74" w:rsidP="00C85F2F">
      <w:pPr>
        <w:jc w:val="center"/>
        <w:rPr>
          <w:rFonts w:cs="Arial"/>
          <w:sz w:val="28"/>
          <w:szCs w:val="28"/>
        </w:rPr>
      </w:pPr>
      <w:r w:rsidRPr="009E6F74">
        <w:rPr>
          <w:rFonts w:cs="Arial"/>
          <w:sz w:val="28"/>
          <w:szCs w:val="28"/>
        </w:rPr>
        <w:t>C A N K A R J E V   D O M</w:t>
      </w:r>
    </w:p>
    <w:p w14:paraId="33B2F860" w14:textId="77777777" w:rsidR="00C85F2F" w:rsidRDefault="00C85F2F" w:rsidP="00C85F2F">
      <w:pPr>
        <w:jc w:val="center"/>
        <w:rPr>
          <w:rFonts w:cs="Arial"/>
          <w:szCs w:val="20"/>
        </w:rPr>
      </w:pPr>
    </w:p>
    <w:p w14:paraId="73EF4CFE" w14:textId="77777777" w:rsidR="00C85F2F" w:rsidRDefault="00C85F2F" w:rsidP="00C85F2F">
      <w:pPr>
        <w:jc w:val="center"/>
        <w:rPr>
          <w:rFonts w:cs="Arial"/>
          <w:szCs w:val="20"/>
        </w:rPr>
      </w:pPr>
    </w:p>
    <w:p w14:paraId="3E69AF79" w14:textId="77777777" w:rsidR="00C85F2F" w:rsidRDefault="00C85F2F" w:rsidP="00C85F2F">
      <w:pPr>
        <w:jc w:val="center"/>
        <w:rPr>
          <w:rFonts w:cs="Arial"/>
          <w:szCs w:val="20"/>
        </w:rPr>
      </w:pPr>
    </w:p>
    <w:p w14:paraId="777D90E4" w14:textId="77777777" w:rsidR="00C85F2F" w:rsidRDefault="00C85F2F" w:rsidP="00C85F2F">
      <w:pPr>
        <w:jc w:val="center"/>
        <w:rPr>
          <w:rFonts w:cs="Arial"/>
          <w:szCs w:val="20"/>
        </w:rPr>
      </w:pPr>
    </w:p>
    <w:p w14:paraId="272C7629" w14:textId="77777777" w:rsidR="00C85F2F" w:rsidRDefault="00C85F2F" w:rsidP="00C85F2F">
      <w:pPr>
        <w:jc w:val="center"/>
        <w:rPr>
          <w:rFonts w:cs="Arial"/>
          <w:szCs w:val="20"/>
        </w:rPr>
      </w:pPr>
    </w:p>
    <w:p w14:paraId="6FBDDC22" w14:textId="77777777" w:rsidR="00C85F2F" w:rsidRDefault="00C85F2F" w:rsidP="00C85F2F">
      <w:pPr>
        <w:jc w:val="center"/>
        <w:rPr>
          <w:rFonts w:cs="Arial"/>
          <w:szCs w:val="20"/>
        </w:rPr>
      </w:pPr>
    </w:p>
    <w:p w14:paraId="61B2EB00" w14:textId="77777777" w:rsidR="00C85F2F" w:rsidRPr="00450626" w:rsidRDefault="00FE5690" w:rsidP="00C85F2F">
      <w:pPr>
        <w:jc w:val="center"/>
        <w:rPr>
          <w:rFonts w:cs="Arial"/>
          <w:sz w:val="24"/>
        </w:rPr>
      </w:pPr>
      <w:r>
        <w:rPr>
          <w:rFonts w:cs="Arial"/>
          <w:sz w:val="24"/>
        </w:rPr>
        <w:t>inšpektorica</w:t>
      </w:r>
    </w:p>
    <w:p w14:paraId="27EE5982" w14:textId="77777777" w:rsidR="00C85F2F" w:rsidRDefault="00FE5690" w:rsidP="00C85F2F">
      <w:pPr>
        <w:jc w:val="center"/>
        <w:rPr>
          <w:rFonts w:cs="Arial"/>
          <w:b/>
          <w:sz w:val="24"/>
        </w:rPr>
      </w:pPr>
      <w:r>
        <w:rPr>
          <w:rFonts w:cs="Arial"/>
          <w:b/>
          <w:sz w:val="24"/>
        </w:rPr>
        <w:t>Martina Zajc</w:t>
      </w:r>
    </w:p>
    <w:p w14:paraId="7DECA963" w14:textId="77777777" w:rsidR="00FE5690" w:rsidRDefault="005D7596" w:rsidP="00C85F2F">
      <w:pPr>
        <w:jc w:val="center"/>
        <w:rPr>
          <w:rFonts w:cs="Arial"/>
          <w:b/>
          <w:sz w:val="24"/>
        </w:rPr>
      </w:pPr>
      <w:r>
        <w:rPr>
          <w:rFonts w:cs="Arial"/>
          <w:b/>
          <w:sz w:val="24"/>
        </w:rPr>
        <w:t>I</w:t>
      </w:r>
      <w:r w:rsidR="001F3BD8">
        <w:rPr>
          <w:rFonts w:cs="Arial"/>
          <w:b/>
          <w:sz w:val="24"/>
        </w:rPr>
        <w:t>nšpektorica</w:t>
      </w:r>
      <w:r>
        <w:rPr>
          <w:rFonts w:cs="Arial"/>
          <w:b/>
          <w:sz w:val="24"/>
        </w:rPr>
        <w:t xml:space="preserve"> </w:t>
      </w:r>
      <w:r w:rsidR="00FE5690">
        <w:rPr>
          <w:rFonts w:cs="Arial"/>
          <w:b/>
          <w:sz w:val="24"/>
        </w:rPr>
        <w:t>II</w:t>
      </w:r>
    </w:p>
    <w:p w14:paraId="7B2B4102" w14:textId="77777777" w:rsidR="00FE5690" w:rsidRPr="00450626" w:rsidRDefault="00FE5690" w:rsidP="00FE5690">
      <w:pPr>
        <w:rPr>
          <w:rFonts w:cs="Arial"/>
          <w:b/>
          <w:sz w:val="24"/>
        </w:rPr>
      </w:pPr>
    </w:p>
    <w:p w14:paraId="4569E848" w14:textId="77777777" w:rsidR="00C85F2F" w:rsidRDefault="00C85F2F" w:rsidP="00C85F2F">
      <w:pPr>
        <w:jc w:val="center"/>
        <w:rPr>
          <w:rFonts w:cs="Arial"/>
          <w:szCs w:val="20"/>
        </w:rPr>
      </w:pPr>
    </w:p>
    <w:p w14:paraId="0B00E40E" w14:textId="77777777" w:rsidR="00C85F2F" w:rsidRDefault="00C85F2F" w:rsidP="00C85F2F">
      <w:pPr>
        <w:jc w:val="center"/>
        <w:rPr>
          <w:rFonts w:cs="Arial"/>
          <w:szCs w:val="20"/>
        </w:rPr>
      </w:pPr>
    </w:p>
    <w:p w14:paraId="3C39B505" w14:textId="77777777" w:rsidR="00C85F2F" w:rsidRDefault="00C85F2F" w:rsidP="00C85F2F">
      <w:pPr>
        <w:jc w:val="center"/>
        <w:rPr>
          <w:rFonts w:cs="Arial"/>
          <w:szCs w:val="20"/>
        </w:rPr>
      </w:pPr>
    </w:p>
    <w:p w14:paraId="0CE242AF" w14:textId="77777777" w:rsidR="00C85F2F" w:rsidRDefault="00C85F2F" w:rsidP="00C85F2F">
      <w:pPr>
        <w:jc w:val="center"/>
        <w:rPr>
          <w:rFonts w:cs="Arial"/>
          <w:szCs w:val="20"/>
        </w:rPr>
      </w:pPr>
    </w:p>
    <w:p w14:paraId="5F24DA16" w14:textId="77777777" w:rsidR="00C85F2F" w:rsidRDefault="00C85F2F" w:rsidP="00C85F2F">
      <w:pPr>
        <w:jc w:val="center"/>
        <w:rPr>
          <w:rFonts w:cs="Arial"/>
          <w:szCs w:val="20"/>
        </w:rPr>
      </w:pPr>
    </w:p>
    <w:p w14:paraId="23CF65C5" w14:textId="77777777" w:rsidR="00C85F2F" w:rsidRDefault="00C85F2F" w:rsidP="00C85F2F">
      <w:pPr>
        <w:jc w:val="center"/>
        <w:rPr>
          <w:rFonts w:cs="Arial"/>
          <w:szCs w:val="20"/>
        </w:rPr>
      </w:pPr>
    </w:p>
    <w:p w14:paraId="667FFFFE" w14:textId="77777777" w:rsidR="00C85F2F" w:rsidRDefault="00C85F2F" w:rsidP="00C85F2F">
      <w:pPr>
        <w:jc w:val="center"/>
        <w:rPr>
          <w:rFonts w:cs="Arial"/>
          <w:szCs w:val="20"/>
        </w:rPr>
      </w:pPr>
    </w:p>
    <w:p w14:paraId="578CB3C6" w14:textId="77777777" w:rsidR="00C85F2F" w:rsidRDefault="00C85F2F" w:rsidP="00C85F2F">
      <w:pPr>
        <w:jc w:val="center"/>
        <w:rPr>
          <w:rFonts w:cs="Arial"/>
          <w:szCs w:val="20"/>
        </w:rPr>
      </w:pPr>
    </w:p>
    <w:p w14:paraId="4BD9A079" w14:textId="77777777" w:rsidR="00C85F2F" w:rsidRDefault="00C85F2F" w:rsidP="00C85F2F">
      <w:pPr>
        <w:jc w:val="center"/>
        <w:rPr>
          <w:rFonts w:cs="Arial"/>
          <w:szCs w:val="20"/>
        </w:rPr>
      </w:pPr>
    </w:p>
    <w:p w14:paraId="76EE3139" w14:textId="77777777" w:rsidR="00C85F2F" w:rsidRDefault="00C85F2F" w:rsidP="00C85F2F">
      <w:pPr>
        <w:jc w:val="center"/>
        <w:rPr>
          <w:rFonts w:cs="Arial"/>
          <w:szCs w:val="20"/>
        </w:rPr>
      </w:pPr>
    </w:p>
    <w:p w14:paraId="2AE34DCC" w14:textId="77777777" w:rsidR="00C85F2F" w:rsidRDefault="00C85F2F" w:rsidP="00C85F2F">
      <w:pPr>
        <w:jc w:val="center"/>
        <w:rPr>
          <w:rFonts w:cs="Arial"/>
          <w:szCs w:val="20"/>
        </w:rPr>
      </w:pPr>
    </w:p>
    <w:p w14:paraId="6D2C48C6" w14:textId="77777777" w:rsidR="00C85F2F" w:rsidRDefault="00C85F2F" w:rsidP="00C85F2F">
      <w:pPr>
        <w:jc w:val="center"/>
        <w:rPr>
          <w:rFonts w:cs="Arial"/>
          <w:szCs w:val="20"/>
        </w:rPr>
      </w:pPr>
    </w:p>
    <w:p w14:paraId="56F0C093" w14:textId="77777777" w:rsidR="00C85F2F" w:rsidRPr="00835AD6" w:rsidRDefault="007679C8" w:rsidP="00C85F2F">
      <w:pPr>
        <w:jc w:val="center"/>
        <w:rPr>
          <w:rFonts w:cs="Arial"/>
          <w:sz w:val="24"/>
        </w:rPr>
      </w:pPr>
      <w:r>
        <w:rPr>
          <w:rFonts w:cs="Arial"/>
          <w:sz w:val="24"/>
        </w:rPr>
        <w:t>Ljubljana,</w:t>
      </w:r>
      <w:r w:rsidR="0045125A">
        <w:rPr>
          <w:rFonts w:cs="Arial"/>
          <w:sz w:val="24"/>
        </w:rPr>
        <w:t xml:space="preserve"> </w:t>
      </w:r>
      <w:r w:rsidR="00B50ACD">
        <w:rPr>
          <w:rFonts w:cs="Arial"/>
          <w:sz w:val="24"/>
        </w:rPr>
        <w:t>decemb</w:t>
      </w:r>
      <w:r w:rsidR="00755770">
        <w:rPr>
          <w:rFonts w:cs="Arial"/>
          <w:sz w:val="24"/>
        </w:rPr>
        <w:t>er</w:t>
      </w:r>
      <w:r w:rsidR="00FE5690">
        <w:rPr>
          <w:rFonts w:cs="Arial"/>
          <w:sz w:val="24"/>
        </w:rPr>
        <w:t xml:space="preserve"> </w:t>
      </w:r>
      <w:r w:rsidR="00417207">
        <w:rPr>
          <w:rFonts w:cs="Arial"/>
          <w:sz w:val="24"/>
        </w:rPr>
        <w:t>20</w:t>
      </w:r>
      <w:r w:rsidR="008D1DD0">
        <w:rPr>
          <w:rFonts w:cs="Arial"/>
          <w:sz w:val="24"/>
        </w:rPr>
        <w:t>20</w:t>
      </w:r>
    </w:p>
    <w:p w14:paraId="6D18AFED" w14:textId="77777777" w:rsidR="00C85F2F" w:rsidRDefault="00C85F2F" w:rsidP="008317A2">
      <w:pPr>
        <w:rPr>
          <w:rFonts w:cs="Arial"/>
          <w:szCs w:val="20"/>
        </w:rPr>
      </w:pPr>
    </w:p>
    <w:p w14:paraId="6721FFD8"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1E60FF47" w14:textId="77777777" w:rsidR="00C85F2F" w:rsidRPr="00420C94" w:rsidRDefault="00C85F2F" w:rsidP="00C85F2F">
      <w:pPr>
        <w:rPr>
          <w:rFonts w:cs="Arial"/>
          <w:szCs w:val="20"/>
        </w:rPr>
      </w:pPr>
    </w:p>
    <w:p w14:paraId="0A2DF94C" w14:textId="77777777" w:rsidR="00C85F2F" w:rsidRPr="003C0267" w:rsidRDefault="00C85F2F" w:rsidP="00C85F2F">
      <w:pPr>
        <w:rPr>
          <w:rFonts w:cs="Arial"/>
          <w:szCs w:val="20"/>
        </w:rPr>
      </w:pPr>
    </w:p>
    <w:p w14:paraId="20C19C6C" w14:textId="77777777" w:rsidR="0000417D" w:rsidRPr="00871D3A" w:rsidRDefault="00C17BFB">
      <w:pPr>
        <w:pStyle w:val="Kazalovsebine1"/>
        <w:tabs>
          <w:tab w:val="right" w:leader="dot" w:pos="8488"/>
        </w:tabs>
        <w:rPr>
          <w:rFonts w:ascii="Calibri" w:hAnsi="Calibri"/>
          <w:b w:val="0"/>
          <w:bCs w:val="0"/>
          <w:caps w:val="0"/>
          <w:noProof/>
          <w:sz w:val="22"/>
          <w:szCs w:val="22"/>
          <w:lang w:eastAsia="sl-SI"/>
        </w:rPr>
      </w:pPr>
      <w:r w:rsidRPr="00D64114">
        <w:rPr>
          <w:rFonts w:ascii="Arial" w:hAnsi="Arial" w:cs="Arial"/>
        </w:rPr>
        <w:fldChar w:fldCharType="begin"/>
      </w:r>
      <w:r w:rsidRPr="00D64114">
        <w:rPr>
          <w:rFonts w:ascii="Arial" w:hAnsi="Arial" w:cs="Arial"/>
        </w:rPr>
        <w:instrText xml:space="preserve"> TOC \o "1-3" \h \z \u </w:instrText>
      </w:r>
      <w:r w:rsidRPr="00D64114">
        <w:rPr>
          <w:rFonts w:ascii="Arial" w:hAnsi="Arial" w:cs="Arial"/>
        </w:rPr>
        <w:fldChar w:fldCharType="separate"/>
      </w:r>
      <w:hyperlink w:anchor="_Toc58837285" w:history="1">
        <w:r w:rsidR="0000417D" w:rsidRPr="00071D65">
          <w:rPr>
            <w:rStyle w:val="Hiperpovezava"/>
            <w:rFonts w:cs="Arial"/>
            <w:noProof/>
          </w:rPr>
          <w:t>I   Razlog inšpekcijskega nadzora</w:t>
        </w:r>
        <w:r w:rsidR="0000417D">
          <w:rPr>
            <w:noProof/>
            <w:webHidden/>
          </w:rPr>
          <w:tab/>
        </w:r>
        <w:r w:rsidR="0000417D">
          <w:rPr>
            <w:noProof/>
            <w:webHidden/>
          </w:rPr>
          <w:fldChar w:fldCharType="begin"/>
        </w:r>
        <w:r w:rsidR="0000417D">
          <w:rPr>
            <w:noProof/>
            <w:webHidden/>
          </w:rPr>
          <w:instrText xml:space="preserve"> PAGEREF _Toc58837285 \h </w:instrText>
        </w:r>
        <w:r w:rsidR="0000417D">
          <w:rPr>
            <w:noProof/>
            <w:webHidden/>
          </w:rPr>
        </w:r>
        <w:r w:rsidR="0000417D">
          <w:rPr>
            <w:noProof/>
            <w:webHidden/>
          </w:rPr>
          <w:fldChar w:fldCharType="separate"/>
        </w:r>
        <w:r w:rsidR="00BD5609">
          <w:rPr>
            <w:noProof/>
            <w:webHidden/>
          </w:rPr>
          <w:t>3</w:t>
        </w:r>
        <w:r w:rsidR="0000417D">
          <w:rPr>
            <w:noProof/>
            <w:webHidden/>
          </w:rPr>
          <w:fldChar w:fldCharType="end"/>
        </w:r>
      </w:hyperlink>
    </w:p>
    <w:p w14:paraId="3E9A9D79" w14:textId="77777777" w:rsidR="0000417D" w:rsidRPr="00871D3A" w:rsidRDefault="005A46CE">
      <w:pPr>
        <w:pStyle w:val="Kazalovsebine1"/>
        <w:tabs>
          <w:tab w:val="left" w:pos="400"/>
          <w:tab w:val="right" w:leader="dot" w:pos="8488"/>
        </w:tabs>
        <w:rPr>
          <w:rFonts w:ascii="Calibri" w:hAnsi="Calibri"/>
          <w:b w:val="0"/>
          <w:bCs w:val="0"/>
          <w:caps w:val="0"/>
          <w:noProof/>
          <w:sz w:val="22"/>
          <w:szCs w:val="22"/>
          <w:lang w:eastAsia="sl-SI"/>
        </w:rPr>
      </w:pPr>
      <w:hyperlink w:anchor="_Toc58837286" w:history="1">
        <w:r w:rsidR="0000417D" w:rsidRPr="00071D65">
          <w:rPr>
            <w:rStyle w:val="Hiperpovezava"/>
            <w:rFonts w:cs="Arial"/>
            <w:noProof/>
          </w:rPr>
          <w:t>1</w:t>
        </w:r>
        <w:r w:rsidR="0000417D" w:rsidRPr="00871D3A">
          <w:rPr>
            <w:rFonts w:ascii="Calibri" w:hAnsi="Calibri"/>
            <w:b w:val="0"/>
            <w:bCs w:val="0"/>
            <w:caps w:val="0"/>
            <w:noProof/>
            <w:sz w:val="22"/>
            <w:szCs w:val="22"/>
            <w:lang w:eastAsia="sl-SI"/>
          </w:rPr>
          <w:tab/>
        </w:r>
        <w:r w:rsidR="0000417D" w:rsidRPr="00071D65">
          <w:rPr>
            <w:rStyle w:val="Hiperpovezava"/>
            <w:rFonts w:cs="Arial"/>
            <w:noProof/>
          </w:rPr>
          <w:t>Nadzor nad določitvijo delovne uspešnosti iz naslova prodaje blaga in storitev na trgu</w:t>
        </w:r>
        <w:r w:rsidR="0000417D">
          <w:rPr>
            <w:noProof/>
            <w:webHidden/>
          </w:rPr>
          <w:tab/>
        </w:r>
        <w:r w:rsidR="0000417D">
          <w:rPr>
            <w:noProof/>
            <w:webHidden/>
          </w:rPr>
          <w:fldChar w:fldCharType="begin"/>
        </w:r>
        <w:r w:rsidR="0000417D">
          <w:rPr>
            <w:noProof/>
            <w:webHidden/>
          </w:rPr>
          <w:instrText xml:space="preserve"> PAGEREF _Toc58837286 \h </w:instrText>
        </w:r>
        <w:r w:rsidR="0000417D">
          <w:rPr>
            <w:noProof/>
            <w:webHidden/>
          </w:rPr>
        </w:r>
        <w:r w:rsidR="0000417D">
          <w:rPr>
            <w:noProof/>
            <w:webHidden/>
          </w:rPr>
          <w:fldChar w:fldCharType="separate"/>
        </w:r>
        <w:r w:rsidR="00BD5609">
          <w:rPr>
            <w:noProof/>
            <w:webHidden/>
          </w:rPr>
          <w:t>4</w:t>
        </w:r>
        <w:r w:rsidR="0000417D">
          <w:rPr>
            <w:noProof/>
            <w:webHidden/>
          </w:rPr>
          <w:fldChar w:fldCharType="end"/>
        </w:r>
      </w:hyperlink>
    </w:p>
    <w:p w14:paraId="4C97F450"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287" w:history="1">
        <w:r w:rsidR="0000417D" w:rsidRPr="00071D65">
          <w:rPr>
            <w:rStyle w:val="Hiperpovezava"/>
            <w:rFonts w:cs="Arial"/>
            <w:noProof/>
          </w:rPr>
          <w:t>1.1</w:t>
        </w:r>
        <w:r w:rsidR="0000417D" w:rsidRPr="00871D3A">
          <w:rPr>
            <w:rFonts w:ascii="Calibri" w:hAnsi="Calibri"/>
            <w:smallCaps w:val="0"/>
            <w:noProof/>
            <w:sz w:val="22"/>
            <w:szCs w:val="22"/>
            <w:lang w:eastAsia="sl-SI"/>
          </w:rPr>
          <w:tab/>
        </w:r>
        <w:r w:rsidR="0000417D" w:rsidRPr="00071D65">
          <w:rPr>
            <w:rStyle w:val="Hiperpovezava"/>
            <w:rFonts w:cs="Arial"/>
            <w:noProof/>
          </w:rPr>
          <w:t>Normativne podlage</w:t>
        </w:r>
        <w:r w:rsidR="0000417D">
          <w:rPr>
            <w:noProof/>
            <w:webHidden/>
          </w:rPr>
          <w:tab/>
        </w:r>
        <w:r w:rsidR="0000417D">
          <w:rPr>
            <w:noProof/>
            <w:webHidden/>
          </w:rPr>
          <w:fldChar w:fldCharType="begin"/>
        </w:r>
        <w:r w:rsidR="0000417D">
          <w:rPr>
            <w:noProof/>
            <w:webHidden/>
          </w:rPr>
          <w:instrText xml:space="preserve"> PAGEREF _Toc58837287 \h </w:instrText>
        </w:r>
        <w:r w:rsidR="0000417D">
          <w:rPr>
            <w:noProof/>
            <w:webHidden/>
          </w:rPr>
        </w:r>
        <w:r w:rsidR="0000417D">
          <w:rPr>
            <w:noProof/>
            <w:webHidden/>
          </w:rPr>
          <w:fldChar w:fldCharType="separate"/>
        </w:r>
        <w:r w:rsidR="00BD5609">
          <w:rPr>
            <w:noProof/>
            <w:webHidden/>
          </w:rPr>
          <w:t>4</w:t>
        </w:r>
        <w:r w:rsidR="0000417D">
          <w:rPr>
            <w:noProof/>
            <w:webHidden/>
          </w:rPr>
          <w:fldChar w:fldCharType="end"/>
        </w:r>
      </w:hyperlink>
    </w:p>
    <w:p w14:paraId="7C84743B" w14:textId="77777777"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288" w:history="1">
        <w:r w:rsidR="0000417D" w:rsidRPr="00071D65">
          <w:rPr>
            <w:rStyle w:val="Hiperpovezava"/>
            <w:rFonts w:cs="Arial"/>
            <w:noProof/>
          </w:rPr>
          <w:t>1.1.1</w:t>
        </w:r>
        <w:r w:rsidR="0000417D" w:rsidRPr="00871D3A">
          <w:rPr>
            <w:rFonts w:ascii="Calibri" w:hAnsi="Calibri"/>
            <w:i w:val="0"/>
            <w:iCs w:val="0"/>
            <w:noProof/>
            <w:sz w:val="22"/>
            <w:szCs w:val="22"/>
            <w:lang w:eastAsia="sl-SI"/>
          </w:rPr>
          <w:tab/>
        </w:r>
        <w:r w:rsidR="0000417D" w:rsidRPr="00071D65">
          <w:rPr>
            <w:rStyle w:val="Hiperpovezava"/>
            <w:noProof/>
          </w:rPr>
          <w:t>ZSPJS</w:t>
        </w:r>
        <w:r w:rsidR="0000417D">
          <w:rPr>
            <w:noProof/>
            <w:webHidden/>
          </w:rPr>
          <w:tab/>
        </w:r>
        <w:r w:rsidR="0000417D">
          <w:rPr>
            <w:noProof/>
            <w:webHidden/>
          </w:rPr>
          <w:fldChar w:fldCharType="begin"/>
        </w:r>
        <w:r w:rsidR="0000417D">
          <w:rPr>
            <w:noProof/>
            <w:webHidden/>
          </w:rPr>
          <w:instrText xml:space="preserve"> PAGEREF _Toc58837288 \h </w:instrText>
        </w:r>
        <w:r w:rsidR="0000417D">
          <w:rPr>
            <w:noProof/>
            <w:webHidden/>
          </w:rPr>
        </w:r>
        <w:r w:rsidR="0000417D">
          <w:rPr>
            <w:noProof/>
            <w:webHidden/>
          </w:rPr>
          <w:fldChar w:fldCharType="separate"/>
        </w:r>
        <w:r w:rsidR="00BD5609">
          <w:rPr>
            <w:noProof/>
            <w:webHidden/>
          </w:rPr>
          <w:t>4</w:t>
        </w:r>
        <w:r w:rsidR="0000417D">
          <w:rPr>
            <w:noProof/>
            <w:webHidden/>
          </w:rPr>
          <w:fldChar w:fldCharType="end"/>
        </w:r>
      </w:hyperlink>
    </w:p>
    <w:p w14:paraId="006BED1B" w14:textId="77777777"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289" w:history="1">
        <w:r w:rsidR="0000417D" w:rsidRPr="00071D65">
          <w:rPr>
            <w:rStyle w:val="Hiperpovezava"/>
            <w:rFonts w:cs="Arial"/>
            <w:noProof/>
          </w:rPr>
          <w:t>1.1.2</w:t>
        </w:r>
        <w:r w:rsidR="0000417D" w:rsidRPr="00871D3A">
          <w:rPr>
            <w:rFonts w:ascii="Calibri" w:hAnsi="Calibri"/>
            <w:i w:val="0"/>
            <w:iCs w:val="0"/>
            <w:noProof/>
            <w:sz w:val="22"/>
            <w:szCs w:val="22"/>
            <w:lang w:eastAsia="sl-SI"/>
          </w:rPr>
          <w:tab/>
        </w:r>
        <w:r w:rsidR="0000417D" w:rsidRPr="00071D65">
          <w:rPr>
            <w:rStyle w:val="Hiperpovezava"/>
            <w:noProof/>
          </w:rPr>
          <w:t>Uredba o delovni uspešnosti iz naslova prodaje blaga in storitev na trgu</w:t>
        </w:r>
        <w:r w:rsidR="0000417D">
          <w:rPr>
            <w:noProof/>
            <w:webHidden/>
          </w:rPr>
          <w:tab/>
        </w:r>
        <w:r w:rsidR="0000417D">
          <w:rPr>
            <w:noProof/>
            <w:webHidden/>
          </w:rPr>
          <w:fldChar w:fldCharType="begin"/>
        </w:r>
        <w:r w:rsidR="0000417D">
          <w:rPr>
            <w:noProof/>
            <w:webHidden/>
          </w:rPr>
          <w:instrText xml:space="preserve"> PAGEREF _Toc58837289 \h </w:instrText>
        </w:r>
        <w:r w:rsidR="0000417D">
          <w:rPr>
            <w:noProof/>
            <w:webHidden/>
          </w:rPr>
        </w:r>
        <w:r w:rsidR="0000417D">
          <w:rPr>
            <w:noProof/>
            <w:webHidden/>
          </w:rPr>
          <w:fldChar w:fldCharType="separate"/>
        </w:r>
        <w:r w:rsidR="00BD5609">
          <w:rPr>
            <w:noProof/>
            <w:webHidden/>
          </w:rPr>
          <w:t>5</w:t>
        </w:r>
        <w:r w:rsidR="0000417D">
          <w:rPr>
            <w:noProof/>
            <w:webHidden/>
          </w:rPr>
          <w:fldChar w:fldCharType="end"/>
        </w:r>
      </w:hyperlink>
    </w:p>
    <w:p w14:paraId="4773C70D" w14:textId="77777777"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290" w:history="1">
        <w:r w:rsidR="0000417D" w:rsidRPr="00071D65">
          <w:rPr>
            <w:rStyle w:val="Hiperpovezava"/>
            <w:noProof/>
          </w:rPr>
          <w:t>1.1.3</w:t>
        </w:r>
        <w:r w:rsidR="0000417D" w:rsidRPr="00871D3A">
          <w:rPr>
            <w:rFonts w:ascii="Calibri" w:hAnsi="Calibri"/>
            <w:i w:val="0"/>
            <w:iCs w:val="0"/>
            <w:noProof/>
            <w:sz w:val="22"/>
            <w:szCs w:val="22"/>
            <w:lang w:eastAsia="sl-SI"/>
          </w:rPr>
          <w:tab/>
        </w:r>
        <w:r w:rsidR="0000417D" w:rsidRPr="00071D65">
          <w:rPr>
            <w:rStyle w:val="Hiperpovezava"/>
            <w:noProof/>
          </w:rPr>
          <w:t>Pravilnik o določitvi obsega sredstev za plačilo delovne uspešnosti iz naslova prodaje blaga in storitev na trgu ter o določitvi nejavnih prihodkov pri izvajanju javne službe, ki se štejejo v prihodke iz prodaje blaga in storitev na trgu, v javnih zavodih, javnih skladih in agencijah na področju kulture ter medijev</w:t>
        </w:r>
        <w:r w:rsidR="0000417D">
          <w:rPr>
            <w:noProof/>
            <w:webHidden/>
          </w:rPr>
          <w:tab/>
        </w:r>
        <w:r w:rsidR="0000417D">
          <w:rPr>
            <w:noProof/>
            <w:webHidden/>
          </w:rPr>
          <w:fldChar w:fldCharType="begin"/>
        </w:r>
        <w:r w:rsidR="0000417D">
          <w:rPr>
            <w:noProof/>
            <w:webHidden/>
          </w:rPr>
          <w:instrText xml:space="preserve"> PAGEREF _Toc58837290 \h </w:instrText>
        </w:r>
        <w:r w:rsidR="0000417D">
          <w:rPr>
            <w:noProof/>
            <w:webHidden/>
          </w:rPr>
        </w:r>
        <w:r w:rsidR="0000417D">
          <w:rPr>
            <w:noProof/>
            <w:webHidden/>
          </w:rPr>
          <w:fldChar w:fldCharType="separate"/>
        </w:r>
        <w:r w:rsidR="00BD5609">
          <w:rPr>
            <w:noProof/>
            <w:webHidden/>
          </w:rPr>
          <w:t>6</w:t>
        </w:r>
        <w:r w:rsidR="0000417D">
          <w:rPr>
            <w:noProof/>
            <w:webHidden/>
          </w:rPr>
          <w:fldChar w:fldCharType="end"/>
        </w:r>
      </w:hyperlink>
    </w:p>
    <w:p w14:paraId="3FA817F0" w14:textId="77777777"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292" w:history="1">
        <w:r w:rsidR="0000417D" w:rsidRPr="00071D65">
          <w:rPr>
            <w:rStyle w:val="Hiperpovezava"/>
            <w:noProof/>
          </w:rPr>
          <w:t>1.1.4</w:t>
        </w:r>
        <w:r w:rsidR="0000417D" w:rsidRPr="00871D3A">
          <w:rPr>
            <w:rFonts w:ascii="Calibri" w:hAnsi="Calibri"/>
            <w:i w:val="0"/>
            <w:iCs w:val="0"/>
            <w:noProof/>
            <w:sz w:val="22"/>
            <w:szCs w:val="22"/>
            <w:lang w:eastAsia="sl-SI"/>
          </w:rPr>
          <w:tab/>
        </w:r>
        <w:r w:rsidR="0000417D" w:rsidRPr="00071D65">
          <w:rPr>
            <w:rStyle w:val="Hiperpovezava"/>
            <w:noProof/>
          </w:rPr>
          <w:t>Pravilnik o sestavljanju letnih poročil za proračun, proračunske uporabnike in druge osebe javnega prava</w:t>
        </w:r>
        <w:r w:rsidR="0000417D">
          <w:rPr>
            <w:noProof/>
            <w:webHidden/>
          </w:rPr>
          <w:tab/>
        </w:r>
        <w:r w:rsidR="0000417D">
          <w:rPr>
            <w:noProof/>
            <w:webHidden/>
          </w:rPr>
          <w:fldChar w:fldCharType="begin"/>
        </w:r>
        <w:r w:rsidR="0000417D">
          <w:rPr>
            <w:noProof/>
            <w:webHidden/>
          </w:rPr>
          <w:instrText xml:space="preserve"> PAGEREF _Toc58837292 \h </w:instrText>
        </w:r>
        <w:r w:rsidR="0000417D">
          <w:rPr>
            <w:noProof/>
            <w:webHidden/>
          </w:rPr>
        </w:r>
        <w:r w:rsidR="0000417D">
          <w:rPr>
            <w:noProof/>
            <w:webHidden/>
          </w:rPr>
          <w:fldChar w:fldCharType="separate"/>
        </w:r>
        <w:r w:rsidR="00BD5609">
          <w:rPr>
            <w:noProof/>
            <w:webHidden/>
          </w:rPr>
          <w:t>7</w:t>
        </w:r>
        <w:r w:rsidR="0000417D">
          <w:rPr>
            <w:noProof/>
            <w:webHidden/>
          </w:rPr>
          <w:fldChar w:fldCharType="end"/>
        </w:r>
      </w:hyperlink>
    </w:p>
    <w:p w14:paraId="2EAB2BCE"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293" w:history="1">
        <w:r w:rsidR="0000417D" w:rsidRPr="00071D65">
          <w:rPr>
            <w:rStyle w:val="Hiperpovezava"/>
            <w:rFonts w:cs="Arial"/>
            <w:noProof/>
          </w:rPr>
          <w:t>1.2</w:t>
        </w:r>
        <w:r w:rsidR="0000417D" w:rsidRPr="00871D3A">
          <w:rPr>
            <w:rFonts w:ascii="Calibri" w:hAnsi="Calibri"/>
            <w:smallCaps w:val="0"/>
            <w:noProof/>
            <w:sz w:val="22"/>
            <w:szCs w:val="22"/>
            <w:lang w:eastAsia="sl-SI"/>
          </w:rPr>
          <w:tab/>
        </w:r>
        <w:r w:rsidR="0000417D" w:rsidRPr="00071D65">
          <w:rPr>
            <w:rStyle w:val="Hiperpovezava"/>
            <w:rFonts w:cs="Arial"/>
            <w:noProof/>
          </w:rPr>
          <w:t>Razmejevanje med javno službo in tržno dejavnostjo</w:t>
        </w:r>
        <w:r w:rsidR="0000417D">
          <w:rPr>
            <w:noProof/>
            <w:webHidden/>
          </w:rPr>
          <w:tab/>
        </w:r>
        <w:r w:rsidR="0000417D">
          <w:rPr>
            <w:noProof/>
            <w:webHidden/>
          </w:rPr>
          <w:fldChar w:fldCharType="begin"/>
        </w:r>
        <w:r w:rsidR="0000417D">
          <w:rPr>
            <w:noProof/>
            <w:webHidden/>
          </w:rPr>
          <w:instrText xml:space="preserve"> PAGEREF _Toc58837293 \h </w:instrText>
        </w:r>
        <w:r w:rsidR="0000417D">
          <w:rPr>
            <w:noProof/>
            <w:webHidden/>
          </w:rPr>
        </w:r>
        <w:r w:rsidR="0000417D">
          <w:rPr>
            <w:noProof/>
            <w:webHidden/>
          </w:rPr>
          <w:fldChar w:fldCharType="separate"/>
        </w:r>
        <w:r w:rsidR="00BD5609">
          <w:rPr>
            <w:noProof/>
            <w:webHidden/>
          </w:rPr>
          <w:t>7</w:t>
        </w:r>
        <w:r w:rsidR="0000417D">
          <w:rPr>
            <w:noProof/>
            <w:webHidden/>
          </w:rPr>
          <w:fldChar w:fldCharType="end"/>
        </w:r>
      </w:hyperlink>
    </w:p>
    <w:p w14:paraId="77BC3A9A" w14:textId="77777777"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294" w:history="1">
        <w:r w:rsidR="0000417D" w:rsidRPr="00071D65">
          <w:rPr>
            <w:rStyle w:val="Hiperpovezava"/>
            <w:rFonts w:cs="Arial"/>
            <w:noProof/>
          </w:rPr>
          <w:t>1.2.1</w:t>
        </w:r>
        <w:r w:rsidR="0000417D" w:rsidRPr="00871D3A">
          <w:rPr>
            <w:rFonts w:ascii="Calibri" w:hAnsi="Calibri"/>
            <w:i w:val="0"/>
            <w:iCs w:val="0"/>
            <w:noProof/>
            <w:sz w:val="22"/>
            <w:szCs w:val="22"/>
            <w:lang w:eastAsia="sl-SI"/>
          </w:rPr>
          <w:tab/>
        </w:r>
        <w:r w:rsidR="0000417D" w:rsidRPr="00071D65">
          <w:rPr>
            <w:rStyle w:val="Hiperpovezava"/>
            <w:noProof/>
          </w:rPr>
          <w:t>Razmejevanje prihodkov</w:t>
        </w:r>
        <w:r w:rsidR="0000417D">
          <w:rPr>
            <w:noProof/>
            <w:webHidden/>
          </w:rPr>
          <w:tab/>
        </w:r>
        <w:r w:rsidR="0000417D">
          <w:rPr>
            <w:noProof/>
            <w:webHidden/>
          </w:rPr>
          <w:fldChar w:fldCharType="begin"/>
        </w:r>
        <w:r w:rsidR="0000417D">
          <w:rPr>
            <w:noProof/>
            <w:webHidden/>
          </w:rPr>
          <w:instrText xml:space="preserve"> PAGEREF _Toc58837294 \h </w:instrText>
        </w:r>
        <w:r w:rsidR="0000417D">
          <w:rPr>
            <w:noProof/>
            <w:webHidden/>
          </w:rPr>
        </w:r>
        <w:r w:rsidR="0000417D">
          <w:rPr>
            <w:noProof/>
            <w:webHidden/>
          </w:rPr>
          <w:fldChar w:fldCharType="separate"/>
        </w:r>
        <w:r w:rsidR="00BD5609">
          <w:rPr>
            <w:noProof/>
            <w:webHidden/>
          </w:rPr>
          <w:t>7</w:t>
        </w:r>
        <w:r w:rsidR="0000417D">
          <w:rPr>
            <w:noProof/>
            <w:webHidden/>
          </w:rPr>
          <w:fldChar w:fldCharType="end"/>
        </w:r>
      </w:hyperlink>
    </w:p>
    <w:p w14:paraId="0B210BB4" w14:textId="77777777"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295" w:history="1">
        <w:r w:rsidR="0000417D" w:rsidRPr="00071D65">
          <w:rPr>
            <w:rStyle w:val="Hiperpovezava"/>
            <w:rFonts w:cs="Arial"/>
            <w:noProof/>
          </w:rPr>
          <w:t>1.2.2</w:t>
        </w:r>
        <w:r w:rsidR="0000417D" w:rsidRPr="00871D3A">
          <w:rPr>
            <w:rFonts w:ascii="Calibri" w:hAnsi="Calibri"/>
            <w:i w:val="0"/>
            <w:iCs w:val="0"/>
            <w:noProof/>
            <w:sz w:val="22"/>
            <w:szCs w:val="22"/>
            <w:lang w:eastAsia="sl-SI"/>
          </w:rPr>
          <w:tab/>
        </w:r>
        <w:r w:rsidR="0000417D" w:rsidRPr="00071D65">
          <w:rPr>
            <w:rStyle w:val="Hiperpovezava"/>
            <w:noProof/>
          </w:rPr>
          <w:t>Razmejevanje odhodkov</w:t>
        </w:r>
        <w:r w:rsidR="0000417D">
          <w:rPr>
            <w:noProof/>
            <w:webHidden/>
          </w:rPr>
          <w:tab/>
        </w:r>
        <w:r w:rsidR="0000417D">
          <w:rPr>
            <w:noProof/>
            <w:webHidden/>
          </w:rPr>
          <w:fldChar w:fldCharType="begin"/>
        </w:r>
        <w:r w:rsidR="0000417D">
          <w:rPr>
            <w:noProof/>
            <w:webHidden/>
          </w:rPr>
          <w:instrText xml:space="preserve"> PAGEREF _Toc58837295 \h </w:instrText>
        </w:r>
        <w:r w:rsidR="0000417D">
          <w:rPr>
            <w:noProof/>
            <w:webHidden/>
          </w:rPr>
        </w:r>
        <w:r w:rsidR="0000417D">
          <w:rPr>
            <w:noProof/>
            <w:webHidden/>
          </w:rPr>
          <w:fldChar w:fldCharType="separate"/>
        </w:r>
        <w:r w:rsidR="00BD5609">
          <w:rPr>
            <w:noProof/>
            <w:webHidden/>
          </w:rPr>
          <w:t>8</w:t>
        </w:r>
        <w:r w:rsidR="0000417D">
          <w:rPr>
            <w:noProof/>
            <w:webHidden/>
          </w:rPr>
          <w:fldChar w:fldCharType="end"/>
        </w:r>
      </w:hyperlink>
    </w:p>
    <w:p w14:paraId="0DCA9F48"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296" w:history="1">
        <w:r w:rsidR="0000417D" w:rsidRPr="00071D65">
          <w:rPr>
            <w:rStyle w:val="Hiperpovezava"/>
            <w:rFonts w:cs="Arial"/>
            <w:noProof/>
          </w:rPr>
          <w:t>1.3</w:t>
        </w:r>
        <w:r w:rsidR="0000417D" w:rsidRPr="00871D3A">
          <w:rPr>
            <w:rFonts w:ascii="Calibri" w:hAnsi="Calibri"/>
            <w:smallCaps w:val="0"/>
            <w:noProof/>
            <w:sz w:val="22"/>
            <w:szCs w:val="22"/>
            <w:lang w:eastAsia="sl-SI"/>
          </w:rPr>
          <w:tab/>
        </w:r>
        <w:r w:rsidR="0000417D" w:rsidRPr="00071D65">
          <w:rPr>
            <w:rStyle w:val="Hiperpovezava"/>
            <w:rFonts w:cs="Arial"/>
            <w:noProof/>
          </w:rPr>
          <w:t>Izkaz prihodkov in odhodkov</w:t>
        </w:r>
        <w:r w:rsidR="0000417D">
          <w:rPr>
            <w:noProof/>
            <w:webHidden/>
          </w:rPr>
          <w:tab/>
        </w:r>
        <w:r w:rsidR="0000417D">
          <w:rPr>
            <w:noProof/>
            <w:webHidden/>
          </w:rPr>
          <w:fldChar w:fldCharType="begin"/>
        </w:r>
        <w:r w:rsidR="0000417D">
          <w:rPr>
            <w:noProof/>
            <w:webHidden/>
          </w:rPr>
          <w:instrText xml:space="preserve"> PAGEREF _Toc58837296 \h </w:instrText>
        </w:r>
        <w:r w:rsidR="0000417D">
          <w:rPr>
            <w:noProof/>
            <w:webHidden/>
          </w:rPr>
        </w:r>
        <w:r w:rsidR="0000417D">
          <w:rPr>
            <w:noProof/>
            <w:webHidden/>
          </w:rPr>
          <w:fldChar w:fldCharType="separate"/>
        </w:r>
        <w:r w:rsidR="00BD5609">
          <w:rPr>
            <w:noProof/>
            <w:webHidden/>
          </w:rPr>
          <w:t>10</w:t>
        </w:r>
        <w:r w:rsidR="0000417D">
          <w:rPr>
            <w:noProof/>
            <w:webHidden/>
          </w:rPr>
          <w:fldChar w:fldCharType="end"/>
        </w:r>
      </w:hyperlink>
    </w:p>
    <w:p w14:paraId="314D4B0C"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297" w:history="1">
        <w:r w:rsidR="0000417D" w:rsidRPr="00071D65">
          <w:rPr>
            <w:rStyle w:val="Hiperpovezava"/>
            <w:rFonts w:cs="Arial"/>
            <w:noProof/>
          </w:rPr>
          <w:t>1.4</w:t>
        </w:r>
        <w:r w:rsidR="0000417D" w:rsidRPr="00871D3A">
          <w:rPr>
            <w:rFonts w:ascii="Calibri" w:hAnsi="Calibri"/>
            <w:smallCaps w:val="0"/>
            <w:noProof/>
            <w:sz w:val="22"/>
            <w:szCs w:val="22"/>
            <w:lang w:eastAsia="sl-SI"/>
          </w:rPr>
          <w:tab/>
        </w:r>
        <w:r w:rsidR="0000417D" w:rsidRPr="00071D65">
          <w:rPr>
            <w:rStyle w:val="Hiperpovezava"/>
            <w:rFonts w:cs="Arial"/>
            <w:noProof/>
          </w:rPr>
          <w:t>Elementi za določitev dovoljenega obsega sredstev za delovno uspešnost iz naslova prodaje blaga in storite na trgu in iz naslova nejavnih prihodkov iz izvajanja javne službe (EOSDU)</w:t>
        </w:r>
        <w:r w:rsidR="0000417D">
          <w:rPr>
            <w:noProof/>
            <w:webHidden/>
          </w:rPr>
          <w:tab/>
        </w:r>
        <w:r w:rsidR="0000417D">
          <w:rPr>
            <w:noProof/>
            <w:webHidden/>
          </w:rPr>
          <w:fldChar w:fldCharType="begin"/>
        </w:r>
        <w:r w:rsidR="0000417D">
          <w:rPr>
            <w:noProof/>
            <w:webHidden/>
          </w:rPr>
          <w:instrText xml:space="preserve"> PAGEREF _Toc58837297 \h </w:instrText>
        </w:r>
        <w:r w:rsidR="0000417D">
          <w:rPr>
            <w:noProof/>
            <w:webHidden/>
          </w:rPr>
        </w:r>
        <w:r w:rsidR="0000417D">
          <w:rPr>
            <w:noProof/>
            <w:webHidden/>
          </w:rPr>
          <w:fldChar w:fldCharType="separate"/>
        </w:r>
        <w:r w:rsidR="00BD5609">
          <w:rPr>
            <w:noProof/>
            <w:webHidden/>
          </w:rPr>
          <w:t>10</w:t>
        </w:r>
        <w:r w:rsidR="0000417D">
          <w:rPr>
            <w:noProof/>
            <w:webHidden/>
          </w:rPr>
          <w:fldChar w:fldCharType="end"/>
        </w:r>
      </w:hyperlink>
    </w:p>
    <w:p w14:paraId="7D44E68B" w14:textId="77777777" w:rsidR="0000417D" w:rsidRPr="00871D3A" w:rsidRDefault="005A46CE">
      <w:pPr>
        <w:pStyle w:val="Kazalovsebine1"/>
        <w:tabs>
          <w:tab w:val="left" w:pos="400"/>
          <w:tab w:val="right" w:leader="dot" w:pos="8488"/>
        </w:tabs>
        <w:rPr>
          <w:rFonts w:ascii="Calibri" w:hAnsi="Calibri"/>
          <w:b w:val="0"/>
          <w:bCs w:val="0"/>
          <w:caps w:val="0"/>
          <w:noProof/>
          <w:sz w:val="22"/>
          <w:szCs w:val="22"/>
          <w:lang w:eastAsia="sl-SI"/>
        </w:rPr>
      </w:pPr>
      <w:hyperlink w:anchor="_Toc58837299" w:history="1">
        <w:r w:rsidR="0000417D" w:rsidRPr="00071D65">
          <w:rPr>
            <w:rStyle w:val="Hiperpovezava"/>
            <w:rFonts w:cs="Arial"/>
            <w:noProof/>
          </w:rPr>
          <w:t>2</w:t>
        </w:r>
        <w:r w:rsidR="0000417D" w:rsidRPr="00871D3A">
          <w:rPr>
            <w:rFonts w:ascii="Calibri" w:hAnsi="Calibri"/>
            <w:b w:val="0"/>
            <w:bCs w:val="0"/>
            <w:caps w:val="0"/>
            <w:noProof/>
            <w:sz w:val="22"/>
            <w:szCs w:val="22"/>
            <w:lang w:eastAsia="sl-SI"/>
          </w:rPr>
          <w:tab/>
        </w:r>
        <w:r w:rsidR="0000417D" w:rsidRPr="00071D65">
          <w:rPr>
            <w:rStyle w:val="Hiperpovezava"/>
            <w:rFonts w:cs="Arial"/>
            <w:noProof/>
          </w:rPr>
          <w:t>Nadzor nad izplačili delovne uspešnosti iz naslova prodaje blaga in storitev na trgu</w:t>
        </w:r>
        <w:r w:rsidR="0000417D">
          <w:rPr>
            <w:noProof/>
            <w:webHidden/>
          </w:rPr>
          <w:tab/>
        </w:r>
        <w:r w:rsidR="0000417D">
          <w:rPr>
            <w:noProof/>
            <w:webHidden/>
          </w:rPr>
          <w:fldChar w:fldCharType="begin"/>
        </w:r>
        <w:r w:rsidR="0000417D">
          <w:rPr>
            <w:noProof/>
            <w:webHidden/>
          </w:rPr>
          <w:instrText xml:space="preserve"> PAGEREF _Toc58837299 \h </w:instrText>
        </w:r>
        <w:r w:rsidR="0000417D">
          <w:rPr>
            <w:noProof/>
            <w:webHidden/>
          </w:rPr>
        </w:r>
        <w:r w:rsidR="0000417D">
          <w:rPr>
            <w:noProof/>
            <w:webHidden/>
          </w:rPr>
          <w:fldChar w:fldCharType="separate"/>
        </w:r>
        <w:r w:rsidR="00BD5609">
          <w:rPr>
            <w:noProof/>
            <w:webHidden/>
          </w:rPr>
          <w:t>12</w:t>
        </w:r>
        <w:r w:rsidR="0000417D">
          <w:rPr>
            <w:noProof/>
            <w:webHidden/>
          </w:rPr>
          <w:fldChar w:fldCharType="end"/>
        </w:r>
      </w:hyperlink>
    </w:p>
    <w:p w14:paraId="574D64DF"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300" w:history="1">
        <w:r w:rsidR="0000417D" w:rsidRPr="00071D65">
          <w:rPr>
            <w:rStyle w:val="Hiperpovezava"/>
            <w:rFonts w:cs="Arial"/>
            <w:noProof/>
          </w:rPr>
          <w:t>2.1</w:t>
        </w:r>
        <w:r w:rsidR="0000417D" w:rsidRPr="00871D3A">
          <w:rPr>
            <w:rFonts w:ascii="Calibri" w:hAnsi="Calibri"/>
            <w:smallCaps w:val="0"/>
            <w:noProof/>
            <w:sz w:val="22"/>
            <w:szCs w:val="22"/>
            <w:lang w:eastAsia="sl-SI"/>
          </w:rPr>
          <w:tab/>
        </w:r>
        <w:r w:rsidR="0000417D" w:rsidRPr="00071D65">
          <w:rPr>
            <w:rStyle w:val="Hiperpovezava"/>
            <w:rFonts w:cs="Arial"/>
            <w:noProof/>
          </w:rPr>
          <w:t>Izplačila delovne uspešnosti iz naslova prodaje blaga in storitev na trgu na ravni celotnega zavoda</w:t>
        </w:r>
        <w:r w:rsidR="0000417D">
          <w:rPr>
            <w:noProof/>
            <w:webHidden/>
          </w:rPr>
          <w:tab/>
        </w:r>
        <w:r w:rsidR="0000417D">
          <w:rPr>
            <w:noProof/>
            <w:webHidden/>
          </w:rPr>
          <w:fldChar w:fldCharType="begin"/>
        </w:r>
        <w:r w:rsidR="0000417D">
          <w:rPr>
            <w:noProof/>
            <w:webHidden/>
          </w:rPr>
          <w:instrText xml:space="preserve"> PAGEREF _Toc58837300 \h </w:instrText>
        </w:r>
        <w:r w:rsidR="0000417D">
          <w:rPr>
            <w:noProof/>
            <w:webHidden/>
          </w:rPr>
        </w:r>
        <w:r w:rsidR="0000417D">
          <w:rPr>
            <w:noProof/>
            <w:webHidden/>
          </w:rPr>
          <w:fldChar w:fldCharType="separate"/>
        </w:r>
        <w:r w:rsidR="00BD5609">
          <w:rPr>
            <w:noProof/>
            <w:webHidden/>
          </w:rPr>
          <w:t>12</w:t>
        </w:r>
        <w:r w:rsidR="0000417D">
          <w:rPr>
            <w:noProof/>
            <w:webHidden/>
          </w:rPr>
          <w:fldChar w:fldCharType="end"/>
        </w:r>
      </w:hyperlink>
    </w:p>
    <w:p w14:paraId="4F239AF3" w14:textId="77777777" w:rsidR="0000417D" w:rsidRPr="00871D3A" w:rsidRDefault="005A46CE">
      <w:pPr>
        <w:pStyle w:val="Kazalovsebine2"/>
        <w:tabs>
          <w:tab w:val="left" w:pos="1000"/>
          <w:tab w:val="right" w:leader="dot" w:pos="8488"/>
        </w:tabs>
        <w:rPr>
          <w:rFonts w:ascii="Calibri" w:hAnsi="Calibri"/>
          <w:smallCaps w:val="0"/>
          <w:noProof/>
          <w:sz w:val="22"/>
          <w:szCs w:val="22"/>
          <w:lang w:eastAsia="sl-SI"/>
        </w:rPr>
      </w:pPr>
      <w:hyperlink w:anchor="_Toc58837301" w:history="1">
        <w:r w:rsidR="0000417D" w:rsidRPr="00071D65">
          <w:rPr>
            <w:rStyle w:val="Hiperpovezava"/>
            <w:rFonts w:cs="Arial"/>
            <w:noProof/>
          </w:rPr>
          <w:t>2.1.1</w:t>
        </w:r>
        <w:r w:rsidR="0000417D" w:rsidRPr="00871D3A">
          <w:rPr>
            <w:rFonts w:ascii="Calibri" w:hAnsi="Calibri"/>
            <w:smallCaps w:val="0"/>
            <w:noProof/>
            <w:sz w:val="22"/>
            <w:szCs w:val="22"/>
            <w:lang w:eastAsia="sl-SI"/>
          </w:rPr>
          <w:tab/>
        </w:r>
        <w:r w:rsidR="0000417D" w:rsidRPr="00071D65">
          <w:rPr>
            <w:rStyle w:val="Hiperpovezava"/>
            <w:rFonts w:cs="Arial"/>
            <w:noProof/>
          </w:rPr>
          <w:t>Pravilnik o merilih za ugotavljanje delovne uspešnosti</w:t>
        </w:r>
        <w:r w:rsidR="0000417D">
          <w:rPr>
            <w:noProof/>
            <w:webHidden/>
          </w:rPr>
          <w:tab/>
        </w:r>
        <w:r w:rsidR="0000417D">
          <w:rPr>
            <w:noProof/>
            <w:webHidden/>
          </w:rPr>
          <w:fldChar w:fldCharType="begin"/>
        </w:r>
        <w:r w:rsidR="0000417D">
          <w:rPr>
            <w:noProof/>
            <w:webHidden/>
          </w:rPr>
          <w:instrText xml:space="preserve"> PAGEREF _Toc58837301 \h </w:instrText>
        </w:r>
        <w:r w:rsidR="0000417D">
          <w:rPr>
            <w:noProof/>
            <w:webHidden/>
          </w:rPr>
        </w:r>
        <w:r w:rsidR="0000417D">
          <w:rPr>
            <w:noProof/>
            <w:webHidden/>
          </w:rPr>
          <w:fldChar w:fldCharType="separate"/>
        </w:r>
        <w:r w:rsidR="00BD5609">
          <w:rPr>
            <w:noProof/>
            <w:webHidden/>
          </w:rPr>
          <w:t>13</w:t>
        </w:r>
        <w:r w:rsidR="0000417D">
          <w:rPr>
            <w:noProof/>
            <w:webHidden/>
          </w:rPr>
          <w:fldChar w:fldCharType="end"/>
        </w:r>
      </w:hyperlink>
    </w:p>
    <w:p w14:paraId="23FC3140"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306" w:history="1">
        <w:r w:rsidR="0000417D" w:rsidRPr="00071D65">
          <w:rPr>
            <w:rStyle w:val="Hiperpovezava"/>
            <w:rFonts w:cs="Arial"/>
            <w:noProof/>
          </w:rPr>
          <w:t>2.2</w:t>
        </w:r>
        <w:r w:rsidR="0000417D" w:rsidRPr="00871D3A">
          <w:rPr>
            <w:rFonts w:ascii="Calibri" w:hAnsi="Calibri"/>
            <w:smallCaps w:val="0"/>
            <w:noProof/>
            <w:sz w:val="22"/>
            <w:szCs w:val="22"/>
            <w:lang w:eastAsia="sl-SI"/>
          </w:rPr>
          <w:tab/>
        </w:r>
        <w:r w:rsidR="0000417D" w:rsidRPr="00071D65">
          <w:rPr>
            <w:rStyle w:val="Hiperpovezava"/>
            <w:rFonts w:cs="Arial"/>
            <w:noProof/>
          </w:rPr>
          <w:t>Izplačila delovne uspešnosti iz naslova prodaje blaga in storitev na trgu pri posameznih javnih uslužbencih</w:t>
        </w:r>
        <w:r w:rsidR="0000417D">
          <w:rPr>
            <w:noProof/>
            <w:webHidden/>
          </w:rPr>
          <w:tab/>
        </w:r>
        <w:r w:rsidR="0000417D">
          <w:rPr>
            <w:noProof/>
            <w:webHidden/>
          </w:rPr>
          <w:fldChar w:fldCharType="begin"/>
        </w:r>
        <w:r w:rsidR="0000417D">
          <w:rPr>
            <w:noProof/>
            <w:webHidden/>
          </w:rPr>
          <w:instrText xml:space="preserve"> PAGEREF _Toc58837306 \h </w:instrText>
        </w:r>
        <w:r w:rsidR="0000417D">
          <w:rPr>
            <w:noProof/>
            <w:webHidden/>
          </w:rPr>
        </w:r>
        <w:r w:rsidR="0000417D">
          <w:rPr>
            <w:noProof/>
            <w:webHidden/>
          </w:rPr>
          <w:fldChar w:fldCharType="separate"/>
        </w:r>
        <w:r w:rsidR="00BD5609">
          <w:rPr>
            <w:noProof/>
            <w:webHidden/>
          </w:rPr>
          <w:t>15</w:t>
        </w:r>
        <w:r w:rsidR="0000417D">
          <w:rPr>
            <w:noProof/>
            <w:webHidden/>
          </w:rPr>
          <w:fldChar w:fldCharType="end"/>
        </w:r>
      </w:hyperlink>
    </w:p>
    <w:p w14:paraId="1CFA16FB" w14:textId="54FECED4"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07" w:history="1">
        <w:r w:rsidR="0000417D" w:rsidRPr="00071D65">
          <w:rPr>
            <w:rStyle w:val="Hiperpovezava"/>
            <w:rFonts w:cs="Arial"/>
            <w:noProof/>
          </w:rPr>
          <w:t>2.2.1</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_Toc58837307 \h </w:instrText>
        </w:r>
        <w:r w:rsidR="0000417D">
          <w:rPr>
            <w:noProof/>
            <w:webHidden/>
          </w:rPr>
        </w:r>
        <w:r w:rsidR="0000417D">
          <w:rPr>
            <w:noProof/>
            <w:webHidden/>
          </w:rPr>
          <w:fldChar w:fldCharType="separate"/>
        </w:r>
        <w:r w:rsidR="00BD5609">
          <w:rPr>
            <w:noProof/>
            <w:webHidden/>
          </w:rPr>
          <w:t>15</w:t>
        </w:r>
        <w:r w:rsidR="0000417D">
          <w:rPr>
            <w:noProof/>
            <w:webHidden/>
          </w:rPr>
          <w:fldChar w:fldCharType="end"/>
        </w:r>
      </w:hyperlink>
    </w:p>
    <w:p w14:paraId="41504D89" w14:textId="2783B5A5"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09" w:history="1">
        <w:r w:rsidR="0000417D" w:rsidRPr="00071D65">
          <w:rPr>
            <w:rStyle w:val="Hiperpovezava"/>
            <w:rFonts w:cs="Arial"/>
            <w:noProof/>
          </w:rPr>
          <w:t>2.2.2</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_Toc58837309 \h </w:instrText>
        </w:r>
        <w:r w:rsidR="0000417D">
          <w:rPr>
            <w:noProof/>
            <w:webHidden/>
          </w:rPr>
        </w:r>
        <w:r w:rsidR="0000417D">
          <w:rPr>
            <w:noProof/>
            <w:webHidden/>
          </w:rPr>
          <w:fldChar w:fldCharType="separate"/>
        </w:r>
        <w:r w:rsidR="00BD5609">
          <w:rPr>
            <w:noProof/>
            <w:webHidden/>
          </w:rPr>
          <w:t>16</w:t>
        </w:r>
        <w:r w:rsidR="0000417D">
          <w:rPr>
            <w:noProof/>
            <w:webHidden/>
          </w:rPr>
          <w:fldChar w:fldCharType="end"/>
        </w:r>
      </w:hyperlink>
    </w:p>
    <w:p w14:paraId="40BB5D02" w14:textId="561B3774"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11" w:history="1">
        <w:r w:rsidR="0000417D" w:rsidRPr="00071D65">
          <w:rPr>
            <w:rStyle w:val="Hiperpovezava"/>
            <w:rFonts w:cs="Arial"/>
            <w:noProof/>
          </w:rPr>
          <w:t>2.2.3</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_Toc58837311 \h </w:instrText>
        </w:r>
        <w:r w:rsidR="0000417D">
          <w:rPr>
            <w:noProof/>
            <w:webHidden/>
          </w:rPr>
        </w:r>
        <w:r w:rsidR="0000417D">
          <w:rPr>
            <w:noProof/>
            <w:webHidden/>
          </w:rPr>
          <w:fldChar w:fldCharType="separate"/>
        </w:r>
        <w:r w:rsidR="00BD5609">
          <w:rPr>
            <w:noProof/>
            <w:webHidden/>
          </w:rPr>
          <w:t>18</w:t>
        </w:r>
        <w:r w:rsidR="0000417D">
          <w:rPr>
            <w:noProof/>
            <w:webHidden/>
          </w:rPr>
          <w:fldChar w:fldCharType="end"/>
        </w:r>
      </w:hyperlink>
    </w:p>
    <w:p w14:paraId="6EEBE034" w14:textId="2EC39A08"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13" w:history="1">
        <w:r w:rsidR="0000417D" w:rsidRPr="00071D65">
          <w:rPr>
            <w:rStyle w:val="Hiperpovezava"/>
            <w:rFonts w:cs="Arial"/>
            <w:noProof/>
          </w:rPr>
          <w:t>2.2.4</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_Toc58837313 \h </w:instrText>
        </w:r>
        <w:r w:rsidR="0000417D">
          <w:rPr>
            <w:noProof/>
            <w:webHidden/>
          </w:rPr>
        </w:r>
        <w:r w:rsidR="0000417D">
          <w:rPr>
            <w:noProof/>
            <w:webHidden/>
          </w:rPr>
          <w:fldChar w:fldCharType="separate"/>
        </w:r>
        <w:r w:rsidR="00BD5609">
          <w:rPr>
            <w:noProof/>
            <w:webHidden/>
          </w:rPr>
          <w:t>18</w:t>
        </w:r>
        <w:r w:rsidR="0000417D">
          <w:rPr>
            <w:noProof/>
            <w:webHidden/>
          </w:rPr>
          <w:fldChar w:fldCharType="end"/>
        </w:r>
      </w:hyperlink>
    </w:p>
    <w:p w14:paraId="6A0519DB" w14:textId="08F61238"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15" w:history="1">
        <w:r w:rsidR="0000417D" w:rsidRPr="00071D65">
          <w:rPr>
            <w:rStyle w:val="Hiperpovezava"/>
            <w:rFonts w:cs="Arial"/>
            <w:noProof/>
          </w:rPr>
          <w:t>2.2.5</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_Toc58837315 \h </w:instrText>
        </w:r>
        <w:r w:rsidR="0000417D">
          <w:rPr>
            <w:noProof/>
            <w:webHidden/>
          </w:rPr>
        </w:r>
        <w:r w:rsidR="0000417D">
          <w:rPr>
            <w:noProof/>
            <w:webHidden/>
          </w:rPr>
          <w:fldChar w:fldCharType="separate"/>
        </w:r>
        <w:r w:rsidR="00BD5609">
          <w:rPr>
            <w:noProof/>
            <w:webHidden/>
          </w:rPr>
          <w:t>18</w:t>
        </w:r>
        <w:r w:rsidR="0000417D">
          <w:rPr>
            <w:noProof/>
            <w:webHidden/>
          </w:rPr>
          <w:fldChar w:fldCharType="end"/>
        </w:r>
      </w:hyperlink>
    </w:p>
    <w:p w14:paraId="60BDE735" w14:textId="38E2A2C0"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17" w:history="1">
        <w:r w:rsidR="0000417D" w:rsidRPr="00071D65">
          <w:rPr>
            <w:rStyle w:val="Hiperpovezava"/>
            <w:rFonts w:cs="Arial"/>
            <w:noProof/>
          </w:rPr>
          <w:t>2.2.6</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_Toc58837317 \h </w:instrText>
        </w:r>
        <w:r w:rsidR="0000417D">
          <w:rPr>
            <w:noProof/>
            <w:webHidden/>
          </w:rPr>
        </w:r>
        <w:r w:rsidR="0000417D">
          <w:rPr>
            <w:noProof/>
            <w:webHidden/>
          </w:rPr>
          <w:fldChar w:fldCharType="separate"/>
        </w:r>
        <w:r w:rsidR="00BD5609">
          <w:rPr>
            <w:noProof/>
            <w:webHidden/>
          </w:rPr>
          <w:t>19</w:t>
        </w:r>
        <w:r w:rsidR="0000417D">
          <w:rPr>
            <w:noProof/>
            <w:webHidden/>
          </w:rPr>
          <w:fldChar w:fldCharType="end"/>
        </w:r>
      </w:hyperlink>
    </w:p>
    <w:p w14:paraId="705BD7BC" w14:textId="7FE32D79"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19" w:history="1">
        <w:r w:rsidR="0000417D" w:rsidRPr="00071D65">
          <w:rPr>
            <w:rStyle w:val="Hiperpovezava"/>
            <w:rFonts w:cs="Arial"/>
            <w:noProof/>
          </w:rPr>
          <w:t>2.2.7</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_Toc58837319 \h </w:instrText>
        </w:r>
        <w:r w:rsidR="0000417D">
          <w:rPr>
            <w:noProof/>
            <w:webHidden/>
          </w:rPr>
        </w:r>
        <w:r w:rsidR="0000417D">
          <w:rPr>
            <w:noProof/>
            <w:webHidden/>
          </w:rPr>
          <w:fldChar w:fldCharType="separate"/>
        </w:r>
        <w:r w:rsidR="00BD5609">
          <w:rPr>
            <w:noProof/>
            <w:webHidden/>
          </w:rPr>
          <w:t>20</w:t>
        </w:r>
        <w:r w:rsidR="0000417D">
          <w:rPr>
            <w:noProof/>
            <w:webHidden/>
          </w:rPr>
          <w:fldChar w:fldCharType="end"/>
        </w:r>
      </w:hyperlink>
    </w:p>
    <w:p w14:paraId="0E702E54" w14:textId="489E2A4C"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21" w:history="1">
        <w:r w:rsidR="0000417D" w:rsidRPr="00071D65">
          <w:rPr>
            <w:rStyle w:val="Hiperpovezava"/>
            <w:rFonts w:cs="Arial"/>
            <w:noProof/>
          </w:rPr>
          <w:t>2.2.8</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_Toc58837321 \h </w:instrText>
        </w:r>
        <w:r w:rsidR="0000417D">
          <w:rPr>
            <w:noProof/>
            <w:webHidden/>
          </w:rPr>
        </w:r>
        <w:r w:rsidR="0000417D">
          <w:rPr>
            <w:noProof/>
            <w:webHidden/>
          </w:rPr>
          <w:fldChar w:fldCharType="separate"/>
        </w:r>
        <w:r w:rsidR="00BD5609">
          <w:rPr>
            <w:noProof/>
            <w:webHidden/>
          </w:rPr>
          <w:t>20</w:t>
        </w:r>
        <w:r w:rsidR="0000417D">
          <w:rPr>
            <w:noProof/>
            <w:webHidden/>
          </w:rPr>
          <w:fldChar w:fldCharType="end"/>
        </w:r>
      </w:hyperlink>
    </w:p>
    <w:p w14:paraId="00ADF6B4" w14:textId="2B61CDFE"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23" w:history="1">
        <w:r w:rsidR="0000417D" w:rsidRPr="00071D65">
          <w:rPr>
            <w:rStyle w:val="Hiperpovezava"/>
            <w:rFonts w:cs="Arial"/>
            <w:noProof/>
          </w:rPr>
          <w:t>2.2.9</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_Toc58837323 \h </w:instrText>
        </w:r>
        <w:r w:rsidR="0000417D">
          <w:rPr>
            <w:noProof/>
            <w:webHidden/>
          </w:rPr>
        </w:r>
        <w:r w:rsidR="0000417D">
          <w:rPr>
            <w:noProof/>
            <w:webHidden/>
          </w:rPr>
          <w:fldChar w:fldCharType="separate"/>
        </w:r>
        <w:r w:rsidR="00BD5609">
          <w:rPr>
            <w:noProof/>
            <w:webHidden/>
          </w:rPr>
          <w:t>20</w:t>
        </w:r>
        <w:r w:rsidR="0000417D">
          <w:rPr>
            <w:noProof/>
            <w:webHidden/>
          </w:rPr>
          <w:fldChar w:fldCharType="end"/>
        </w:r>
      </w:hyperlink>
    </w:p>
    <w:p w14:paraId="2CDE14FC" w14:textId="42246492"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25" w:history="1">
        <w:r w:rsidR="0000417D" w:rsidRPr="00071D65">
          <w:rPr>
            <w:rStyle w:val="Hiperpovezava"/>
            <w:rFonts w:cs="Arial"/>
            <w:noProof/>
          </w:rPr>
          <w:t>2.2.10</w:t>
        </w:r>
        <w:r w:rsidR="0000417D" w:rsidRPr="00871D3A">
          <w:rPr>
            <w:rFonts w:ascii="Calibri" w:hAnsi="Calibri"/>
            <w:i w:val="0"/>
            <w:iCs w:val="0"/>
            <w:noProof/>
            <w:sz w:val="22"/>
            <w:szCs w:val="22"/>
            <w:lang w:eastAsia="sl-SI"/>
          </w:rPr>
          <w:tab/>
        </w:r>
        <w:r w:rsidR="00642B6F">
          <w:rPr>
            <w:rStyle w:val="Hiperpovezava"/>
            <w:noProof/>
          </w:rPr>
          <w:t>█</w:t>
        </w:r>
        <w:r w:rsidR="0000417D">
          <w:rPr>
            <w:noProof/>
            <w:webHidden/>
          </w:rPr>
          <w:tab/>
        </w:r>
        <w:r w:rsidR="0000417D">
          <w:rPr>
            <w:noProof/>
            <w:webHidden/>
          </w:rPr>
          <w:fldChar w:fldCharType="begin"/>
        </w:r>
        <w:r w:rsidR="0000417D">
          <w:rPr>
            <w:noProof/>
            <w:webHidden/>
          </w:rPr>
          <w:instrText xml:space="preserve"> PAGEREF _Toc58837325 \h </w:instrText>
        </w:r>
        <w:r w:rsidR="0000417D">
          <w:rPr>
            <w:noProof/>
            <w:webHidden/>
          </w:rPr>
        </w:r>
        <w:r w:rsidR="0000417D">
          <w:rPr>
            <w:noProof/>
            <w:webHidden/>
          </w:rPr>
          <w:fldChar w:fldCharType="separate"/>
        </w:r>
        <w:r w:rsidR="00BD5609">
          <w:rPr>
            <w:noProof/>
            <w:webHidden/>
          </w:rPr>
          <w:t>21</w:t>
        </w:r>
        <w:r w:rsidR="0000417D">
          <w:rPr>
            <w:noProof/>
            <w:webHidden/>
          </w:rPr>
          <w:fldChar w:fldCharType="end"/>
        </w:r>
      </w:hyperlink>
    </w:p>
    <w:p w14:paraId="5ED7C6DC" w14:textId="77777777" w:rsidR="0000417D" w:rsidRPr="00871D3A" w:rsidRDefault="005A46CE">
      <w:pPr>
        <w:pStyle w:val="Kazalovsebine3"/>
        <w:tabs>
          <w:tab w:val="left" w:pos="1200"/>
          <w:tab w:val="right" w:leader="dot" w:pos="8488"/>
        </w:tabs>
        <w:rPr>
          <w:rFonts w:ascii="Calibri" w:hAnsi="Calibri"/>
          <w:i w:val="0"/>
          <w:iCs w:val="0"/>
          <w:noProof/>
          <w:sz w:val="22"/>
          <w:szCs w:val="22"/>
          <w:lang w:eastAsia="sl-SI"/>
        </w:rPr>
      </w:pPr>
      <w:hyperlink w:anchor="_Toc58837327" w:history="1">
        <w:r w:rsidR="0000417D" w:rsidRPr="00071D65">
          <w:rPr>
            <w:rStyle w:val="Hiperpovezava"/>
            <w:noProof/>
          </w:rPr>
          <w:t>2.2.11</w:t>
        </w:r>
        <w:r w:rsidR="0000417D" w:rsidRPr="00871D3A">
          <w:rPr>
            <w:rFonts w:ascii="Calibri" w:hAnsi="Calibri"/>
            <w:i w:val="0"/>
            <w:iCs w:val="0"/>
            <w:noProof/>
            <w:sz w:val="22"/>
            <w:szCs w:val="22"/>
            <w:lang w:eastAsia="sl-SI"/>
          </w:rPr>
          <w:tab/>
        </w:r>
        <w:r w:rsidR="0000417D" w:rsidRPr="00071D65">
          <w:rPr>
            <w:rStyle w:val="Hiperpovezava"/>
            <w:noProof/>
          </w:rPr>
          <w:t>Ostalo</w:t>
        </w:r>
        <w:r w:rsidR="0000417D">
          <w:rPr>
            <w:noProof/>
            <w:webHidden/>
          </w:rPr>
          <w:tab/>
        </w:r>
        <w:r w:rsidR="0000417D">
          <w:rPr>
            <w:noProof/>
            <w:webHidden/>
          </w:rPr>
          <w:fldChar w:fldCharType="begin"/>
        </w:r>
        <w:r w:rsidR="0000417D">
          <w:rPr>
            <w:noProof/>
            <w:webHidden/>
          </w:rPr>
          <w:instrText xml:space="preserve"> PAGEREF _Toc58837327 \h </w:instrText>
        </w:r>
        <w:r w:rsidR="0000417D">
          <w:rPr>
            <w:noProof/>
            <w:webHidden/>
          </w:rPr>
        </w:r>
        <w:r w:rsidR="0000417D">
          <w:rPr>
            <w:noProof/>
            <w:webHidden/>
          </w:rPr>
          <w:fldChar w:fldCharType="separate"/>
        </w:r>
        <w:r w:rsidR="00BD5609">
          <w:rPr>
            <w:noProof/>
            <w:webHidden/>
          </w:rPr>
          <w:t>21</w:t>
        </w:r>
        <w:r w:rsidR="0000417D">
          <w:rPr>
            <w:noProof/>
            <w:webHidden/>
          </w:rPr>
          <w:fldChar w:fldCharType="end"/>
        </w:r>
      </w:hyperlink>
    </w:p>
    <w:p w14:paraId="16F4DDEC"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329" w:history="1">
        <w:r w:rsidR="0000417D" w:rsidRPr="00071D65">
          <w:rPr>
            <w:rStyle w:val="Hiperpovezava"/>
            <w:rFonts w:cs="Arial"/>
            <w:noProof/>
          </w:rPr>
          <w:t>2.3</w:t>
        </w:r>
        <w:r w:rsidR="0000417D" w:rsidRPr="00871D3A">
          <w:rPr>
            <w:rFonts w:ascii="Calibri" w:hAnsi="Calibri"/>
            <w:smallCaps w:val="0"/>
            <w:noProof/>
            <w:sz w:val="22"/>
            <w:szCs w:val="22"/>
            <w:lang w:eastAsia="sl-SI"/>
          </w:rPr>
          <w:tab/>
        </w:r>
        <w:r w:rsidR="0000417D" w:rsidRPr="00071D65">
          <w:rPr>
            <w:rStyle w:val="Hiperpovezava"/>
            <w:rFonts w:cs="Arial"/>
            <w:noProof/>
          </w:rPr>
          <w:t>Izplačilo za dosegljivost in pripravljenost na morebitno intervencijo</w:t>
        </w:r>
        <w:r w:rsidR="0000417D">
          <w:rPr>
            <w:noProof/>
            <w:webHidden/>
          </w:rPr>
          <w:tab/>
        </w:r>
        <w:r w:rsidR="0000417D">
          <w:rPr>
            <w:noProof/>
            <w:webHidden/>
          </w:rPr>
          <w:fldChar w:fldCharType="begin"/>
        </w:r>
        <w:r w:rsidR="0000417D">
          <w:rPr>
            <w:noProof/>
            <w:webHidden/>
          </w:rPr>
          <w:instrText xml:space="preserve"> PAGEREF _Toc58837329 \h </w:instrText>
        </w:r>
        <w:r w:rsidR="0000417D">
          <w:rPr>
            <w:noProof/>
            <w:webHidden/>
          </w:rPr>
        </w:r>
        <w:r w:rsidR="0000417D">
          <w:rPr>
            <w:noProof/>
            <w:webHidden/>
          </w:rPr>
          <w:fldChar w:fldCharType="separate"/>
        </w:r>
        <w:r w:rsidR="00BD5609">
          <w:rPr>
            <w:noProof/>
            <w:webHidden/>
          </w:rPr>
          <w:t>22</w:t>
        </w:r>
        <w:r w:rsidR="0000417D">
          <w:rPr>
            <w:noProof/>
            <w:webHidden/>
          </w:rPr>
          <w:fldChar w:fldCharType="end"/>
        </w:r>
      </w:hyperlink>
    </w:p>
    <w:p w14:paraId="4AF2696C" w14:textId="77777777" w:rsidR="0000417D" w:rsidRPr="00871D3A" w:rsidRDefault="005A46CE">
      <w:pPr>
        <w:pStyle w:val="Kazalovsebine2"/>
        <w:tabs>
          <w:tab w:val="left" w:pos="800"/>
          <w:tab w:val="right" w:leader="dot" w:pos="8488"/>
        </w:tabs>
        <w:rPr>
          <w:rFonts w:ascii="Calibri" w:hAnsi="Calibri"/>
          <w:smallCaps w:val="0"/>
          <w:noProof/>
          <w:sz w:val="22"/>
          <w:szCs w:val="22"/>
          <w:lang w:eastAsia="sl-SI"/>
        </w:rPr>
      </w:pPr>
      <w:hyperlink w:anchor="_Toc58837353" w:history="1">
        <w:r w:rsidR="0000417D" w:rsidRPr="00071D65">
          <w:rPr>
            <w:rStyle w:val="Hiperpovezava"/>
            <w:rFonts w:cs="Arial"/>
            <w:noProof/>
          </w:rPr>
          <w:t>2.4</w:t>
        </w:r>
        <w:r w:rsidR="0000417D" w:rsidRPr="00871D3A">
          <w:rPr>
            <w:rFonts w:ascii="Calibri" w:hAnsi="Calibri"/>
            <w:smallCaps w:val="0"/>
            <w:noProof/>
            <w:sz w:val="22"/>
            <w:szCs w:val="22"/>
            <w:lang w:eastAsia="sl-SI"/>
          </w:rPr>
          <w:tab/>
        </w:r>
        <w:r w:rsidR="0000417D" w:rsidRPr="00071D65">
          <w:rPr>
            <w:rStyle w:val="Hiperpovezava"/>
            <w:rFonts w:cs="Arial"/>
            <w:noProof/>
          </w:rPr>
          <w:t>Ugotovitve inšpektorice</w:t>
        </w:r>
        <w:r w:rsidR="0000417D">
          <w:rPr>
            <w:noProof/>
            <w:webHidden/>
          </w:rPr>
          <w:tab/>
        </w:r>
        <w:r w:rsidR="0000417D">
          <w:rPr>
            <w:noProof/>
            <w:webHidden/>
          </w:rPr>
          <w:fldChar w:fldCharType="begin"/>
        </w:r>
        <w:r w:rsidR="0000417D">
          <w:rPr>
            <w:noProof/>
            <w:webHidden/>
          </w:rPr>
          <w:instrText xml:space="preserve"> PAGEREF _Toc58837353 \h </w:instrText>
        </w:r>
        <w:r w:rsidR="0000417D">
          <w:rPr>
            <w:noProof/>
            <w:webHidden/>
          </w:rPr>
        </w:r>
        <w:r w:rsidR="0000417D">
          <w:rPr>
            <w:noProof/>
            <w:webHidden/>
          </w:rPr>
          <w:fldChar w:fldCharType="separate"/>
        </w:r>
        <w:r w:rsidR="00BD5609">
          <w:rPr>
            <w:noProof/>
            <w:webHidden/>
          </w:rPr>
          <w:t>24</w:t>
        </w:r>
        <w:r w:rsidR="0000417D">
          <w:rPr>
            <w:noProof/>
            <w:webHidden/>
          </w:rPr>
          <w:fldChar w:fldCharType="end"/>
        </w:r>
      </w:hyperlink>
    </w:p>
    <w:p w14:paraId="50C32109" w14:textId="77777777" w:rsidR="0000417D" w:rsidRPr="00871D3A" w:rsidRDefault="005A46CE">
      <w:pPr>
        <w:pStyle w:val="Kazalovsebine1"/>
        <w:tabs>
          <w:tab w:val="right" w:leader="dot" w:pos="8488"/>
        </w:tabs>
        <w:rPr>
          <w:rFonts w:ascii="Calibri" w:hAnsi="Calibri"/>
          <w:b w:val="0"/>
          <w:bCs w:val="0"/>
          <w:caps w:val="0"/>
          <w:noProof/>
          <w:sz w:val="22"/>
          <w:szCs w:val="22"/>
          <w:lang w:eastAsia="sl-SI"/>
        </w:rPr>
      </w:pPr>
      <w:hyperlink w:anchor="_Toc58837354" w:history="1">
        <w:r w:rsidR="0000417D" w:rsidRPr="00071D65">
          <w:rPr>
            <w:rStyle w:val="Hiperpovezava"/>
            <w:rFonts w:cs="Arial"/>
            <w:noProof/>
            <w:lang w:eastAsia="sl-SI"/>
          </w:rPr>
          <w:t>III  Odrejeni ukrepi inšpektorice</w:t>
        </w:r>
        <w:r w:rsidR="0000417D">
          <w:rPr>
            <w:noProof/>
            <w:webHidden/>
          </w:rPr>
          <w:tab/>
        </w:r>
        <w:r w:rsidR="0000417D">
          <w:rPr>
            <w:noProof/>
            <w:webHidden/>
          </w:rPr>
          <w:fldChar w:fldCharType="begin"/>
        </w:r>
        <w:r w:rsidR="0000417D">
          <w:rPr>
            <w:noProof/>
            <w:webHidden/>
          </w:rPr>
          <w:instrText xml:space="preserve"> PAGEREF _Toc58837354 \h </w:instrText>
        </w:r>
        <w:r w:rsidR="0000417D">
          <w:rPr>
            <w:noProof/>
            <w:webHidden/>
          </w:rPr>
        </w:r>
        <w:r w:rsidR="0000417D">
          <w:rPr>
            <w:noProof/>
            <w:webHidden/>
          </w:rPr>
          <w:fldChar w:fldCharType="separate"/>
        </w:r>
        <w:r w:rsidR="00BD5609">
          <w:rPr>
            <w:noProof/>
            <w:webHidden/>
          </w:rPr>
          <w:t>25</w:t>
        </w:r>
        <w:r w:rsidR="0000417D">
          <w:rPr>
            <w:noProof/>
            <w:webHidden/>
          </w:rPr>
          <w:fldChar w:fldCharType="end"/>
        </w:r>
      </w:hyperlink>
    </w:p>
    <w:p w14:paraId="68D73713" w14:textId="77777777" w:rsidR="00454C98" w:rsidRPr="00C159B9" w:rsidRDefault="00C17BFB" w:rsidP="00454C98">
      <w:pPr>
        <w:pStyle w:val="Kazalovsebine3"/>
        <w:tabs>
          <w:tab w:val="left" w:pos="1200"/>
          <w:tab w:val="right" w:leader="dot" w:pos="8488"/>
        </w:tabs>
        <w:rPr>
          <w:rFonts w:ascii="Calibri" w:hAnsi="Calibri"/>
          <w:i w:val="0"/>
          <w:iCs w:val="0"/>
          <w:noProof/>
          <w:sz w:val="22"/>
          <w:szCs w:val="22"/>
          <w:lang w:eastAsia="sl-SI"/>
        </w:rPr>
      </w:pPr>
      <w:r w:rsidRPr="00D64114">
        <w:rPr>
          <w:rFonts w:cs="Arial"/>
        </w:rPr>
        <w:fldChar w:fldCharType="end"/>
      </w:r>
    </w:p>
    <w:p w14:paraId="2368C7D2" w14:textId="77777777" w:rsidR="00454C98" w:rsidRPr="00C159B9" w:rsidRDefault="00454C98" w:rsidP="00454C98">
      <w:pPr>
        <w:pStyle w:val="Kazalovsebine3"/>
        <w:tabs>
          <w:tab w:val="left" w:pos="1200"/>
          <w:tab w:val="right" w:leader="dot" w:pos="8488"/>
        </w:tabs>
        <w:rPr>
          <w:rFonts w:ascii="Calibri" w:hAnsi="Calibri"/>
          <w:i w:val="0"/>
          <w:iCs w:val="0"/>
          <w:noProof/>
          <w:sz w:val="22"/>
          <w:szCs w:val="22"/>
          <w:lang w:eastAsia="sl-SI"/>
        </w:rPr>
      </w:pPr>
    </w:p>
    <w:p w14:paraId="05C676B2" w14:textId="77777777" w:rsidR="00C85F2F" w:rsidRPr="00D64114" w:rsidRDefault="00C85F2F" w:rsidP="00C17BFB">
      <w:pPr>
        <w:rPr>
          <w:rFonts w:cs="Arial"/>
          <w:szCs w:val="20"/>
        </w:rPr>
      </w:pPr>
    </w:p>
    <w:p w14:paraId="29C42F02" w14:textId="77777777" w:rsidR="008317A2" w:rsidRPr="00B04C19" w:rsidRDefault="00C85F2F" w:rsidP="00C85F2F">
      <w:pPr>
        <w:rPr>
          <w:rFonts w:cs="Arial"/>
          <w:szCs w:val="20"/>
        </w:rPr>
      </w:pPr>
      <w:r w:rsidRPr="00AC625C">
        <w:rPr>
          <w:rFonts w:cs="Arial"/>
          <w:szCs w:val="20"/>
        </w:rPr>
        <w:br w:type="page"/>
      </w:r>
      <w:r w:rsidR="008317A2" w:rsidRPr="00B04C19">
        <w:rPr>
          <w:rFonts w:cs="Arial"/>
          <w:szCs w:val="20"/>
        </w:rPr>
        <w:lastRenderedPageBreak/>
        <w:t>Številka: 061</w:t>
      </w:r>
      <w:r w:rsidR="00E46DCF">
        <w:rPr>
          <w:rFonts w:cs="Arial"/>
          <w:szCs w:val="20"/>
        </w:rPr>
        <w:t>1</w:t>
      </w:r>
      <w:r w:rsidR="008317A2" w:rsidRPr="00B04C19">
        <w:rPr>
          <w:rFonts w:cs="Arial"/>
          <w:szCs w:val="20"/>
        </w:rPr>
        <w:t>-</w:t>
      </w:r>
      <w:r w:rsidR="009E6F74">
        <w:rPr>
          <w:rFonts w:cs="Arial"/>
          <w:szCs w:val="20"/>
        </w:rPr>
        <w:t>10</w:t>
      </w:r>
      <w:r w:rsidR="002D6EC2">
        <w:rPr>
          <w:rFonts w:cs="Arial"/>
          <w:szCs w:val="20"/>
        </w:rPr>
        <w:t>/20</w:t>
      </w:r>
      <w:r w:rsidR="008D1DD0">
        <w:rPr>
          <w:rFonts w:cs="Arial"/>
          <w:szCs w:val="20"/>
        </w:rPr>
        <w:t>20</w:t>
      </w:r>
      <w:r w:rsidR="002D6EC2">
        <w:rPr>
          <w:rFonts w:cs="Arial"/>
          <w:szCs w:val="20"/>
        </w:rPr>
        <w:t>/</w:t>
      </w:r>
      <w:r w:rsidR="00A244CB">
        <w:rPr>
          <w:rFonts w:cs="Arial"/>
          <w:szCs w:val="20"/>
        </w:rPr>
        <w:t>22</w:t>
      </w:r>
    </w:p>
    <w:p w14:paraId="664C16DF" w14:textId="77777777" w:rsidR="008317A2" w:rsidRPr="00B04C19" w:rsidRDefault="008317A2" w:rsidP="008317A2">
      <w:pPr>
        <w:rPr>
          <w:rFonts w:cs="Arial"/>
          <w:b/>
          <w:szCs w:val="20"/>
        </w:rPr>
      </w:pPr>
      <w:r w:rsidRPr="00F55380">
        <w:rPr>
          <w:rFonts w:cs="Arial"/>
          <w:szCs w:val="20"/>
        </w:rPr>
        <w:t xml:space="preserve">Datum:  </w:t>
      </w:r>
      <w:r w:rsidR="00E46DCF" w:rsidRPr="00F55380">
        <w:rPr>
          <w:rFonts w:cs="Arial"/>
          <w:szCs w:val="20"/>
        </w:rPr>
        <w:t xml:space="preserve"> </w:t>
      </w:r>
      <w:r w:rsidR="002B40DA">
        <w:rPr>
          <w:rFonts w:cs="Arial"/>
          <w:szCs w:val="20"/>
        </w:rPr>
        <w:t>2</w:t>
      </w:r>
      <w:r w:rsidR="00BD5609">
        <w:rPr>
          <w:rFonts w:cs="Arial"/>
          <w:szCs w:val="20"/>
        </w:rPr>
        <w:t>3</w:t>
      </w:r>
      <w:r w:rsidR="007679C8" w:rsidRPr="00F55380">
        <w:rPr>
          <w:rFonts w:cs="Arial"/>
          <w:szCs w:val="20"/>
        </w:rPr>
        <w:t>.</w:t>
      </w:r>
      <w:r w:rsidR="00FE5690" w:rsidRPr="00F55380">
        <w:rPr>
          <w:rFonts w:cs="Arial"/>
          <w:szCs w:val="20"/>
        </w:rPr>
        <w:t xml:space="preserve"> </w:t>
      </w:r>
      <w:r w:rsidR="00C96CD0" w:rsidRPr="00F55380">
        <w:rPr>
          <w:rFonts w:cs="Arial"/>
          <w:szCs w:val="20"/>
        </w:rPr>
        <w:t>1</w:t>
      </w:r>
      <w:r w:rsidR="00F62C9D">
        <w:rPr>
          <w:rFonts w:cs="Arial"/>
          <w:szCs w:val="20"/>
        </w:rPr>
        <w:t>2</w:t>
      </w:r>
      <w:r w:rsidR="00417207" w:rsidRPr="00F55380">
        <w:rPr>
          <w:rFonts w:cs="Arial"/>
          <w:szCs w:val="20"/>
        </w:rPr>
        <w:t>.</w:t>
      </w:r>
      <w:r w:rsidR="00FE5690" w:rsidRPr="00F55380">
        <w:rPr>
          <w:rFonts w:cs="Arial"/>
          <w:szCs w:val="20"/>
        </w:rPr>
        <w:t xml:space="preserve"> </w:t>
      </w:r>
      <w:r w:rsidR="00417207" w:rsidRPr="00F55380">
        <w:rPr>
          <w:rFonts w:cs="Arial"/>
          <w:szCs w:val="20"/>
        </w:rPr>
        <w:t>20</w:t>
      </w:r>
      <w:r w:rsidR="008D1DD0" w:rsidRPr="00F55380">
        <w:rPr>
          <w:rFonts w:cs="Arial"/>
          <w:szCs w:val="20"/>
        </w:rPr>
        <w:t>20</w:t>
      </w:r>
    </w:p>
    <w:p w14:paraId="10165D3B" w14:textId="77777777" w:rsidR="00DD2DC2" w:rsidRDefault="00DD2DC2" w:rsidP="00DD2DC2">
      <w:pPr>
        <w:rPr>
          <w:rFonts w:cs="Arial"/>
          <w:b/>
          <w:bCs/>
          <w:szCs w:val="20"/>
        </w:rPr>
      </w:pPr>
    </w:p>
    <w:p w14:paraId="45034958" w14:textId="77777777" w:rsidR="00A267FE" w:rsidRPr="00B04C19" w:rsidRDefault="00A267FE" w:rsidP="00DD2DC2">
      <w:pPr>
        <w:rPr>
          <w:rFonts w:cs="Arial"/>
          <w:b/>
          <w:bCs/>
          <w:szCs w:val="20"/>
        </w:rPr>
      </w:pPr>
    </w:p>
    <w:p w14:paraId="2A21958E" w14:textId="058CADE6" w:rsidR="00582282" w:rsidRDefault="00582282" w:rsidP="00582282">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00535EF6" w:rsidRPr="00535EF6">
        <w:rPr>
          <w:rFonts w:cs="Arial"/>
          <w:b w:val="0"/>
          <w:bCs/>
          <w:szCs w:val="20"/>
          <w:lang w:val="sl-SI"/>
        </w:rPr>
        <w:t>Zakona o sistemu plač v javnem sektorju</w:t>
      </w:r>
      <w:r w:rsidR="00FE5690">
        <w:rPr>
          <w:rStyle w:val="Sprotnaopomba-sklic"/>
          <w:rFonts w:cs="Arial"/>
          <w:b w:val="0"/>
          <w:bCs/>
          <w:szCs w:val="20"/>
          <w:lang w:val="sl-SI"/>
        </w:rPr>
        <w:footnoteReference w:id="1"/>
      </w:r>
      <w:r w:rsidR="00535EF6" w:rsidRPr="00535EF6">
        <w:rPr>
          <w:rFonts w:cs="Arial"/>
          <w:b w:val="0"/>
          <w:bCs/>
          <w:szCs w:val="20"/>
          <w:lang w:val="sl-SI"/>
        </w:rPr>
        <w:t xml:space="preserve"> </w:t>
      </w:r>
      <w:r w:rsidR="008924BA" w:rsidRPr="000C5EE7">
        <w:rPr>
          <w:rFonts w:cs="Arial"/>
          <w:b w:val="0"/>
          <w:szCs w:val="20"/>
          <w:lang w:val="sl-SI"/>
        </w:rPr>
        <w:t>izdaja inšpektor</w:t>
      </w:r>
      <w:r w:rsidR="00FE5690">
        <w:rPr>
          <w:rFonts w:cs="Arial"/>
          <w:b w:val="0"/>
          <w:szCs w:val="20"/>
          <w:lang w:val="sl-SI"/>
        </w:rPr>
        <w:t>ica</w:t>
      </w:r>
      <w:r w:rsidRPr="000C5EE7">
        <w:rPr>
          <w:rFonts w:cs="Arial"/>
          <w:b w:val="0"/>
          <w:szCs w:val="20"/>
          <w:lang w:val="sl-SI"/>
        </w:rPr>
        <w:t xml:space="preserve"> v pos</w:t>
      </w:r>
      <w:r w:rsidR="008924BA" w:rsidRPr="000C5EE7">
        <w:rPr>
          <w:rFonts w:cs="Arial"/>
          <w:b w:val="0"/>
          <w:szCs w:val="20"/>
          <w:lang w:val="sl-SI"/>
        </w:rPr>
        <w:t>top</w:t>
      </w:r>
      <w:r w:rsidR="001428C4">
        <w:rPr>
          <w:rFonts w:cs="Arial"/>
          <w:b w:val="0"/>
          <w:szCs w:val="20"/>
          <w:lang w:val="sl-SI"/>
        </w:rPr>
        <w:t xml:space="preserve">ku inšpekcijskega nadzora </w:t>
      </w:r>
      <w:r w:rsidR="00AC5595">
        <w:rPr>
          <w:rFonts w:cs="Arial"/>
          <w:b w:val="0"/>
          <w:szCs w:val="20"/>
          <w:lang w:val="sl-SI"/>
        </w:rPr>
        <w:t xml:space="preserve">v </w:t>
      </w:r>
      <w:r w:rsidR="009E6F74">
        <w:rPr>
          <w:rFonts w:cs="Arial"/>
          <w:b w:val="0"/>
          <w:szCs w:val="20"/>
          <w:lang w:val="sl-SI"/>
        </w:rPr>
        <w:t>javnem zavodu</w:t>
      </w:r>
      <w:r w:rsidR="00FE5690">
        <w:rPr>
          <w:rFonts w:cs="Arial"/>
          <w:b w:val="0"/>
          <w:szCs w:val="20"/>
          <w:lang w:val="sl-SI"/>
        </w:rPr>
        <w:t xml:space="preserve"> </w:t>
      </w:r>
      <w:r w:rsidR="009E6F74">
        <w:rPr>
          <w:rFonts w:cs="Arial"/>
          <w:b w:val="0"/>
          <w:szCs w:val="20"/>
          <w:lang w:val="sl-SI"/>
        </w:rPr>
        <w:t>Cankarjev dom, kulturni in kongresni center</w:t>
      </w:r>
      <w:r w:rsidR="008911C1">
        <w:rPr>
          <w:rFonts w:cs="Arial"/>
          <w:b w:val="0"/>
          <w:szCs w:val="20"/>
          <w:lang w:val="sl-SI"/>
        </w:rPr>
        <w:t>,</w:t>
      </w:r>
      <w:r w:rsidR="002713D7">
        <w:rPr>
          <w:rFonts w:cs="Arial"/>
          <w:b w:val="0"/>
          <w:szCs w:val="20"/>
          <w:lang w:val="sl-SI"/>
        </w:rPr>
        <w:t xml:space="preserve"> </w:t>
      </w:r>
      <w:r w:rsidR="002713D7" w:rsidRPr="002713D7">
        <w:rPr>
          <w:rFonts w:cs="Arial"/>
          <w:b w:val="0"/>
          <w:szCs w:val="20"/>
          <w:lang w:val="sl-SI"/>
        </w:rPr>
        <w:t>Prešernova cesta 10, Ljubljana</w:t>
      </w:r>
      <w:r w:rsidR="002713D7">
        <w:rPr>
          <w:rFonts w:cs="Arial"/>
          <w:b w:val="0"/>
          <w:szCs w:val="20"/>
          <w:lang w:val="sl-SI"/>
        </w:rPr>
        <w:t>,</w:t>
      </w:r>
      <w:r w:rsidR="008911C1">
        <w:rPr>
          <w:rFonts w:cs="Arial"/>
          <w:b w:val="0"/>
          <w:szCs w:val="20"/>
          <w:lang w:val="sl-SI"/>
        </w:rPr>
        <w:t xml:space="preserve"> ki ga</w:t>
      </w:r>
      <w:r w:rsidRPr="000C5EE7">
        <w:rPr>
          <w:rFonts w:cs="Arial"/>
          <w:b w:val="0"/>
          <w:szCs w:val="20"/>
          <w:lang w:val="sl-SI"/>
        </w:rPr>
        <w:t xml:space="preserve"> z</w:t>
      </w:r>
      <w:r w:rsidR="008911C1">
        <w:rPr>
          <w:rFonts w:cs="Arial"/>
          <w:b w:val="0"/>
          <w:szCs w:val="20"/>
          <w:lang w:val="sl-SI"/>
        </w:rPr>
        <w:t xml:space="preserve">astopa </w:t>
      </w:r>
      <w:r w:rsidR="009E6F74">
        <w:rPr>
          <w:rFonts w:cs="Arial"/>
          <w:b w:val="0"/>
          <w:szCs w:val="20"/>
          <w:lang w:val="sl-SI"/>
        </w:rPr>
        <w:t xml:space="preserve">generalna direktorica </w:t>
      </w:r>
      <w:r w:rsidR="00642B6F">
        <w:rPr>
          <w:rFonts w:ascii="Times New Roman" w:hAnsi="Times New Roman"/>
          <w:b w:val="0"/>
          <w:szCs w:val="20"/>
          <w:lang w:val="sl-SI"/>
        </w:rPr>
        <w:t>█</w:t>
      </w:r>
      <w:r w:rsidRPr="000C5EE7">
        <w:rPr>
          <w:rFonts w:cs="Arial"/>
          <w:b w:val="0"/>
          <w:szCs w:val="20"/>
          <w:lang w:val="sl-SI"/>
        </w:rPr>
        <w:t>, naslednji</w:t>
      </w:r>
    </w:p>
    <w:p w14:paraId="6573213B" w14:textId="77777777" w:rsidR="00830AF9" w:rsidRPr="00C96CD0" w:rsidRDefault="00830AF9" w:rsidP="00582282">
      <w:pPr>
        <w:spacing w:line="240" w:lineRule="auto"/>
        <w:jc w:val="both"/>
        <w:rPr>
          <w:rFonts w:cs="Arial"/>
          <w:szCs w:val="20"/>
        </w:rPr>
      </w:pPr>
    </w:p>
    <w:p w14:paraId="0CCEBA90" w14:textId="77777777" w:rsidR="00C96CD0" w:rsidRPr="00C96CD0" w:rsidRDefault="00C96CD0" w:rsidP="00582282">
      <w:pPr>
        <w:spacing w:line="240" w:lineRule="auto"/>
        <w:jc w:val="both"/>
        <w:rPr>
          <w:rFonts w:cs="Arial"/>
          <w:szCs w:val="20"/>
        </w:rPr>
      </w:pPr>
    </w:p>
    <w:p w14:paraId="71D7EFE4" w14:textId="77777777" w:rsidR="00582282" w:rsidRPr="00043253" w:rsidRDefault="00B50ACD" w:rsidP="00582282">
      <w:pPr>
        <w:spacing w:line="240" w:lineRule="auto"/>
        <w:jc w:val="center"/>
        <w:rPr>
          <w:rFonts w:cs="Arial"/>
          <w:b/>
          <w:sz w:val="22"/>
          <w:szCs w:val="22"/>
        </w:rPr>
      </w:pPr>
      <w:r>
        <w:rPr>
          <w:rFonts w:cs="Arial"/>
          <w:b/>
          <w:sz w:val="22"/>
          <w:szCs w:val="22"/>
        </w:rPr>
        <w:t xml:space="preserve">Z </w:t>
      </w:r>
      <w:r w:rsidR="00582282" w:rsidRPr="00043253">
        <w:rPr>
          <w:rFonts w:cs="Arial"/>
          <w:b/>
          <w:sz w:val="22"/>
          <w:szCs w:val="22"/>
        </w:rPr>
        <w:t>A P I S N I K</w:t>
      </w:r>
    </w:p>
    <w:p w14:paraId="041AE5E8" w14:textId="77777777" w:rsidR="00582282" w:rsidRPr="00043253" w:rsidRDefault="00582282" w:rsidP="00582282">
      <w:pPr>
        <w:spacing w:line="240" w:lineRule="auto"/>
        <w:jc w:val="center"/>
        <w:rPr>
          <w:rFonts w:cs="Arial"/>
          <w:b/>
          <w:sz w:val="22"/>
          <w:szCs w:val="22"/>
        </w:rPr>
      </w:pPr>
      <w:r w:rsidRPr="00043253">
        <w:rPr>
          <w:rFonts w:cs="Arial"/>
          <w:b/>
          <w:sz w:val="22"/>
          <w:szCs w:val="22"/>
        </w:rPr>
        <w:t>o inšpekcijskem nadzoru</w:t>
      </w:r>
    </w:p>
    <w:p w14:paraId="16F2B44C" w14:textId="77777777" w:rsidR="00582282" w:rsidRDefault="00582282" w:rsidP="00582282">
      <w:pPr>
        <w:pStyle w:val="ZADEVA"/>
        <w:tabs>
          <w:tab w:val="clear" w:pos="1701"/>
          <w:tab w:val="left" w:pos="0"/>
        </w:tabs>
        <w:ind w:left="0" w:firstLine="0"/>
        <w:jc w:val="both"/>
        <w:rPr>
          <w:rFonts w:cs="Arial"/>
          <w:b w:val="0"/>
          <w:szCs w:val="20"/>
          <w:lang w:val="sl-SI"/>
        </w:rPr>
      </w:pPr>
    </w:p>
    <w:p w14:paraId="77FB983B" w14:textId="77777777" w:rsidR="00830AF9" w:rsidRDefault="00830AF9" w:rsidP="00582282">
      <w:pPr>
        <w:pStyle w:val="ZADEVA"/>
        <w:tabs>
          <w:tab w:val="clear" w:pos="1701"/>
          <w:tab w:val="left" w:pos="0"/>
        </w:tabs>
        <w:ind w:left="0" w:firstLine="0"/>
        <w:jc w:val="both"/>
        <w:rPr>
          <w:rFonts w:cs="Arial"/>
          <w:b w:val="0"/>
          <w:szCs w:val="20"/>
          <w:lang w:val="sl-SI"/>
        </w:rPr>
      </w:pPr>
    </w:p>
    <w:p w14:paraId="0A0BFA5C" w14:textId="77777777" w:rsidR="00582282" w:rsidRDefault="000C5EE7" w:rsidP="009E6F74">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FE5690">
        <w:rPr>
          <w:rFonts w:cs="Arial"/>
          <w:b w:val="0"/>
          <w:szCs w:val="20"/>
          <w:lang w:val="sl-SI"/>
        </w:rPr>
        <w:t>ica Martina Zajc</w:t>
      </w:r>
      <w:r>
        <w:rPr>
          <w:rFonts w:cs="Arial"/>
          <w:b w:val="0"/>
          <w:szCs w:val="20"/>
          <w:lang w:val="sl-SI"/>
        </w:rPr>
        <w:t xml:space="preserve">, </w:t>
      </w:r>
      <w:r w:rsidR="005D7596">
        <w:rPr>
          <w:rFonts w:cs="Arial"/>
          <w:b w:val="0"/>
          <w:szCs w:val="20"/>
          <w:lang w:val="sl-SI"/>
        </w:rPr>
        <w:t>I</w:t>
      </w:r>
      <w:r w:rsidR="001F3BD8">
        <w:rPr>
          <w:rFonts w:cs="Arial"/>
          <w:b w:val="0"/>
          <w:szCs w:val="20"/>
          <w:lang w:val="sl-SI"/>
        </w:rPr>
        <w:t>nšpektorica</w:t>
      </w:r>
      <w:r w:rsidR="005D7596">
        <w:rPr>
          <w:rFonts w:cs="Arial"/>
          <w:b w:val="0"/>
          <w:szCs w:val="20"/>
          <w:lang w:val="sl-SI"/>
        </w:rPr>
        <w:t xml:space="preserve"> </w:t>
      </w:r>
      <w:r w:rsidR="00FE5690">
        <w:rPr>
          <w:rFonts w:cs="Arial"/>
          <w:b w:val="0"/>
          <w:szCs w:val="20"/>
          <w:lang w:val="sl-SI"/>
        </w:rPr>
        <w:t>II</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or</w:t>
      </w:r>
      <w:r w:rsidR="00FE5690">
        <w:rPr>
          <w:rFonts w:cs="Arial"/>
          <w:b w:val="0"/>
          <w:szCs w:val="20"/>
          <w:lang w:val="sl-SI"/>
        </w:rPr>
        <w:t>ica</w:t>
      </w:r>
      <w:r w:rsidR="00245919">
        <w:rPr>
          <w:rFonts w:cs="Arial"/>
          <w:b w:val="0"/>
          <w:szCs w:val="20"/>
          <w:lang w:val="sl-SI"/>
        </w:rPr>
        <w:t xml:space="preserve">), je </w:t>
      </w:r>
      <w:r w:rsidR="00AC5595">
        <w:rPr>
          <w:rFonts w:cs="Arial"/>
          <w:b w:val="0"/>
          <w:szCs w:val="20"/>
          <w:lang w:val="sl-SI"/>
        </w:rPr>
        <w:t xml:space="preserve">v </w:t>
      </w:r>
      <w:r w:rsidR="009E6F74">
        <w:rPr>
          <w:rFonts w:cs="Arial"/>
          <w:b w:val="0"/>
          <w:szCs w:val="20"/>
          <w:lang w:val="sl-SI"/>
        </w:rPr>
        <w:t>j</w:t>
      </w:r>
      <w:r w:rsidR="00FE5690" w:rsidRPr="00FE5690">
        <w:rPr>
          <w:rFonts w:cs="Arial"/>
          <w:b w:val="0"/>
          <w:szCs w:val="20"/>
          <w:lang w:val="sl-SI"/>
        </w:rPr>
        <w:t xml:space="preserve">avnem </w:t>
      </w:r>
      <w:r w:rsidR="009E6F74">
        <w:rPr>
          <w:rFonts w:cs="Arial"/>
          <w:b w:val="0"/>
          <w:szCs w:val="20"/>
          <w:lang w:val="sl-SI"/>
        </w:rPr>
        <w:t>z</w:t>
      </w:r>
      <w:r w:rsidR="00FE5690" w:rsidRPr="00FE5690">
        <w:rPr>
          <w:rFonts w:cs="Arial"/>
          <w:b w:val="0"/>
          <w:szCs w:val="20"/>
          <w:lang w:val="sl-SI"/>
        </w:rPr>
        <w:t>avodu</w:t>
      </w:r>
      <w:r w:rsidR="009E6F74" w:rsidRPr="009E6F74">
        <w:rPr>
          <w:rFonts w:cs="Arial"/>
          <w:b w:val="0"/>
          <w:szCs w:val="20"/>
          <w:lang w:val="sl-SI"/>
        </w:rPr>
        <w:t>,</w:t>
      </w:r>
      <w:r w:rsidR="009E6F74">
        <w:rPr>
          <w:rFonts w:cs="Arial"/>
          <w:b w:val="0"/>
          <w:szCs w:val="20"/>
          <w:lang w:val="sl-SI"/>
        </w:rPr>
        <w:t xml:space="preserve"> </w:t>
      </w:r>
      <w:r w:rsidR="009E6F74" w:rsidRPr="009E6F74">
        <w:rPr>
          <w:rFonts w:cs="Arial"/>
          <w:b w:val="0"/>
          <w:szCs w:val="20"/>
          <w:lang w:val="sl-SI"/>
        </w:rPr>
        <w:t xml:space="preserve">Cankarjev dom, kulturni in kongresni center </w:t>
      </w:r>
      <w:r w:rsidR="00FE5690">
        <w:rPr>
          <w:rFonts w:cs="Arial"/>
          <w:b w:val="0"/>
          <w:szCs w:val="20"/>
          <w:lang w:val="sl-SI"/>
        </w:rPr>
        <w:t xml:space="preserve">(v nadaljevanju: </w:t>
      </w:r>
      <w:r w:rsidR="009E6F74">
        <w:rPr>
          <w:rFonts w:cs="Arial"/>
          <w:b w:val="0"/>
          <w:szCs w:val="20"/>
          <w:lang w:val="sl-SI"/>
        </w:rPr>
        <w:t>Cankarjev dom</w:t>
      </w:r>
      <w:r w:rsidR="00FE5690">
        <w:rPr>
          <w:rFonts w:cs="Arial"/>
          <w:b w:val="0"/>
          <w:szCs w:val="20"/>
          <w:lang w:val="sl-SI"/>
        </w:rPr>
        <w:t>)</w:t>
      </w:r>
      <w:r w:rsidR="00FE5690" w:rsidRPr="00FE5690">
        <w:rPr>
          <w:rFonts w:cs="Arial"/>
          <w:b w:val="0"/>
          <w:szCs w:val="20"/>
          <w:lang w:val="sl-SI"/>
        </w:rPr>
        <w:t xml:space="preserve"> </w:t>
      </w:r>
      <w:r>
        <w:rPr>
          <w:rFonts w:cs="Arial"/>
          <w:b w:val="0"/>
          <w:szCs w:val="20"/>
          <w:lang w:val="sl-SI"/>
        </w:rPr>
        <w:t>opravil</w:t>
      </w:r>
      <w:r w:rsidR="00FE5690">
        <w:rPr>
          <w:rFonts w:cs="Arial"/>
          <w:b w:val="0"/>
          <w:szCs w:val="20"/>
          <w:lang w:val="sl-SI"/>
        </w:rPr>
        <w:t>a</w:t>
      </w:r>
      <w:r w:rsidR="00582282">
        <w:rPr>
          <w:rFonts w:cs="Arial"/>
          <w:b w:val="0"/>
          <w:szCs w:val="20"/>
          <w:lang w:val="sl-SI"/>
        </w:rPr>
        <w:t xml:space="preserve"> inšpekcijski nadzor na podlagi določil ZSPJS. </w:t>
      </w:r>
    </w:p>
    <w:p w14:paraId="089056B2" w14:textId="77777777" w:rsidR="00582282" w:rsidRDefault="00582282" w:rsidP="009E6F74">
      <w:pPr>
        <w:pStyle w:val="ZADEVA"/>
        <w:tabs>
          <w:tab w:val="clear" w:pos="1701"/>
          <w:tab w:val="left" w:pos="0"/>
        </w:tabs>
        <w:ind w:left="0" w:firstLine="0"/>
        <w:jc w:val="both"/>
        <w:rPr>
          <w:rFonts w:cs="Arial"/>
          <w:b w:val="0"/>
          <w:szCs w:val="20"/>
          <w:lang w:val="sl-SI"/>
        </w:rPr>
      </w:pPr>
    </w:p>
    <w:p w14:paraId="245A91C7" w14:textId="5F84596C" w:rsidR="00582282" w:rsidRPr="00B32B6E"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A42895">
        <w:rPr>
          <w:rFonts w:cs="Arial"/>
          <w:b w:val="0"/>
          <w:szCs w:val="20"/>
          <w:lang w:val="sl-SI"/>
        </w:rPr>
        <w:t>i nadzor je inšpektor</w:t>
      </w:r>
      <w:r w:rsidR="00FE5690">
        <w:rPr>
          <w:rFonts w:cs="Arial"/>
          <w:b w:val="0"/>
          <w:szCs w:val="20"/>
          <w:lang w:val="sl-SI"/>
        </w:rPr>
        <w:t>ica</w:t>
      </w:r>
      <w:r w:rsidR="00A42895">
        <w:rPr>
          <w:rFonts w:cs="Arial"/>
          <w:b w:val="0"/>
          <w:szCs w:val="20"/>
          <w:lang w:val="sl-SI"/>
        </w:rPr>
        <w:t xml:space="preserve"> opravil</w:t>
      </w:r>
      <w:r w:rsidR="00FE5690">
        <w:rPr>
          <w:rFonts w:cs="Arial"/>
          <w:b w:val="0"/>
          <w:szCs w:val="20"/>
          <w:lang w:val="sl-SI"/>
        </w:rPr>
        <w:t>a</w:t>
      </w:r>
      <w:r w:rsidR="00A42895">
        <w:rPr>
          <w:rFonts w:cs="Arial"/>
          <w:b w:val="0"/>
          <w:szCs w:val="20"/>
          <w:lang w:val="sl-SI"/>
        </w:rPr>
        <w:t xml:space="preserve"> </w:t>
      </w:r>
      <w:r w:rsidR="005D7596">
        <w:rPr>
          <w:rFonts w:cs="Arial"/>
          <w:b w:val="0"/>
          <w:szCs w:val="20"/>
          <w:lang w:val="sl-SI"/>
        </w:rPr>
        <w:t xml:space="preserve">v dneh </w:t>
      </w:r>
      <w:r w:rsidR="005D7596" w:rsidRPr="007F2371">
        <w:rPr>
          <w:rFonts w:cs="Arial"/>
          <w:b w:val="0"/>
          <w:szCs w:val="20"/>
          <w:lang w:val="sl-SI"/>
        </w:rPr>
        <w:t xml:space="preserve">29. </w:t>
      </w:r>
      <w:r w:rsidR="009E6F74" w:rsidRPr="007F2371">
        <w:rPr>
          <w:rFonts w:cs="Arial"/>
          <w:b w:val="0"/>
          <w:szCs w:val="20"/>
          <w:lang w:val="sl-SI"/>
        </w:rPr>
        <w:t>7</w:t>
      </w:r>
      <w:r w:rsidR="005D7596" w:rsidRPr="007F2371">
        <w:rPr>
          <w:rFonts w:cs="Arial"/>
          <w:b w:val="0"/>
          <w:szCs w:val="20"/>
          <w:lang w:val="sl-SI"/>
        </w:rPr>
        <w:t>. 20</w:t>
      </w:r>
      <w:r w:rsidR="008D1DD0" w:rsidRPr="007F2371">
        <w:rPr>
          <w:rFonts w:cs="Arial"/>
          <w:b w:val="0"/>
          <w:szCs w:val="20"/>
          <w:lang w:val="sl-SI"/>
        </w:rPr>
        <w:t>20</w:t>
      </w:r>
      <w:r w:rsidR="005D7596" w:rsidRPr="007F2371">
        <w:rPr>
          <w:rFonts w:cs="Arial"/>
          <w:b w:val="0"/>
          <w:szCs w:val="20"/>
          <w:lang w:val="sl-SI"/>
        </w:rPr>
        <w:t xml:space="preserve">, </w:t>
      </w:r>
      <w:r w:rsidR="00C96CD0" w:rsidRPr="007F2371">
        <w:rPr>
          <w:rFonts w:cs="Arial"/>
          <w:b w:val="0"/>
          <w:szCs w:val="20"/>
          <w:lang w:val="sl-SI"/>
        </w:rPr>
        <w:t xml:space="preserve">7. 10. 2020, </w:t>
      </w:r>
      <w:r w:rsidR="007F2371" w:rsidRPr="007F2371">
        <w:rPr>
          <w:rFonts w:cs="Arial"/>
          <w:b w:val="0"/>
          <w:szCs w:val="20"/>
          <w:lang w:val="sl-SI"/>
        </w:rPr>
        <w:t>20</w:t>
      </w:r>
      <w:r w:rsidR="007F2371">
        <w:rPr>
          <w:rFonts w:cs="Arial"/>
          <w:b w:val="0"/>
          <w:szCs w:val="20"/>
          <w:lang w:val="sl-SI"/>
        </w:rPr>
        <w:t xml:space="preserve">. 10. 2020, 23. </w:t>
      </w:r>
      <w:r w:rsidR="007F2371" w:rsidRPr="00B32B6E">
        <w:rPr>
          <w:rFonts w:cs="Arial"/>
          <w:b w:val="0"/>
          <w:szCs w:val="20"/>
          <w:lang w:val="sl-SI"/>
        </w:rPr>
        <w:t>10. 2020</w:t>
      </w:r>
      <w:r w:rsidR="00DA54E8" w:rsidRPr="00B32B6E">
        <w:rPr>
          <w:rFonts w:cs="Arial"/>
          <w:b w:val="0"/>
          <w:szCs w:val="20"/>
          <w:lang w:val="sl-SI"/>
        </w:rPr>
        <w:t xml:space="preserve">, </w:t>
      </w:r>
      <w:r w:rsidR="007F2371" w:rsidRPr="00B32B6E">
        <w:rPr>
          <w:rFonts w:cs="Arial"/>
          <w:b w:val="0"/>
          <w:szCs w:val="20"/>
          <w:lang w:val="sl-SI"/>
        </w:rPr>
        <w:t>2. 11. 2020</w:t>
      </w:r>
      <w:r w:rsidR="00DA54E8" w:rsidRPr="00B32B6E">
        <w:rPr>
          <w:rFonts w:cs="Arial"/>
          <w:b w:val="0"/>
          <w:szCs w:val="20"/>
          <w:lang w:val="sl-SI"/>
        </w:rPr>
        <w:t>, 3. 11. 2020</w:t>
      </w:r>
      <w:r w:rsidR="00F62C9D" w:rsidRPr="00B32B6E">
        <w:rPr>
          <w:rFonts w:cs="Arial"/>
          <w:b w:val="0"/>
          <w:szCs w:val="20"/>
          <w:lang w:val="sl-SI"/>
        </w:rPr>
        <w:t xml:space="preserve">, </w:t>
      </w:r>
      <w:r w:rsidR="00DA54E8" w:rsidRPr="00B32B6E">
        <w:rPr>
          <w:rFonts w:cs="Arial"/>
          <w:b w:val="0"/>
          <w:szCs w:val="20"/>
          <w:lang w:val="sl-SI"/>
        </w:rPr>
        <w:t>4. 11. 2020</w:t>
      </w:r>
      <w:r w:rsidR="00F62C9D" w:rsidRPr="00B32B6E">
        <w:rPr>
          <w:rFonts w:cs="Arial"/>
          <w:b w:val="0"/>
          <w:szCs w:val="20"/>
          <w:lang w:val="sl-SI"/>
        </w:rPr>
        <w:t xml:space="preserve"> in 10. 12. 2020</w:t>
      </w:r>
      <w:r w:rsidR="00DA54E8" w:rsidRPr="00B32B6E">
        <w:rPr>
          <w:rFonts w:cs="Arial"/>
          <w:b w:val="0"/>
          <w:szCs w:val="20"/>
          <w:lang w:val="sl-SI"/>
        </w:rPr>
        <w:t xml:space="preserve"> </w:t>
      </w:r>
      <w:r w:rsidR="009E6F74" w:rsidRPr="00B32B6E">
        <w:rPr>
          <w:rFonts w:cs="Arial"/>
          <w:b w:val="0"/>
          <w:szCs w:val="20"/>
          <w:lang w:val="sl-SI"/>
        </w:rPr>
        <w:t>na</w:t>
      </w:r>
      <w:r w:rsidR="00A42895" w:rsidRPr="00B32B6E">
        <w:rPr>
          <w:rFonts w:cs="Arial"/>
          <w:b w:val="0"/>
          <w:szCs w:val="20"/>
          <w:lang w:val="sl-SI"/>
        </w:rPr>
        <w:t xml:space="preserve"> sedežu Inšpektorata za javni sektor</w:t>
      </w:r>
      <w:r w:rsidR="006720AC" w:rsidRPr="00B32B6E">
        <w:rPr>
          <w:rFonts w:cs="Arial"/>
          <w:b w:val="0"/>
          <w:szCs w:val="20"/>
          <w:lang w:val="sl-SI"/>
        </w:rPr>
        <w:t xml:space="preserve"> </w:t>
      </w:r>
      <w:r w:rsidR="00A244CB" w:rsidRPr="00B32B6E">
        <w:rPr>
          <w:rFonts w:cs="Arial"/>
          <w:b w:val="0"/>
          <w:szCs w:val="20"/>
          <w:lang w:val="sl-SI"/>
        </w:rPr>
        <w:t xml:space="preserve">ter dne 15. 12. 2020 izdelala Osnutek zapisnika o inšpekcijskem nadzoru (št. 0611-10/2020/19). Osnutek zapisnika o inšpekcijskem nadzoru je inšpektorica še istega dne poslala predstojnici Cankarjevega doma (v prilogi dopisa, št. 0611-10/2020/20, ki je bil posredovan na elektronski naslov: </w:t>
      </w:r>
      <w:r w:rsidR="00A61B35">
        <w:rPr>
          <w:rFonts w:cs="Arial"/>
          <w:b w:val="0"/>
          <w:szCs w:val="20"/>
          <w:lang w:val="sl-SI"/>
        </w:rPr>
        <w:t>█</w:t>
      </w:r>
      <w:r w:rsidR="00A244CB" w:rsidRPr="00B32B6E">
        <w:rPr>
          <w:rFonts w:cs="Arial"/>
          <w:b w:val="0"/>
          <w:szCs w:val="20"/>
          <w:lang w:val="sl-SI"/>
        </w:rPr>
        <w:t>).</w:t>
      </w:r>
    </w:p>
    <w:p w14:paraId="41975217" w14:textId="77777777" w:rsidR="00A244CB" w:rsidRPr="00B32B6E" w:rsidRDefault="00A244CB" w:rsidP="00582282">
      <w:pPr>
        <w:pStyle w:val="ZADEVA"/>
        <w:tabs>
          <w:tab w:val="clear" w:pos="1701"/>
          <w:tab w:val="left" w:pos="0"/>
        </w:tabs>
        <w:ind w:left="0" w:firstLine="0"/>
        <w:jc w:val="both"/>
        <w:rPr>
          <w:rFonts w:cs="Arial"/>
          <w:b w:val="0"/>
          <w:szCs w:val="20"/>
          <w:lang w:val="sl-SI"/>
        </w:rPr>
      </w:pPr>
    </w:p>
    <w:p w14:paraId="65350B2E" w14:textId="5F1DD5BF" w:rsidR="00A244CB" w:rsidRPr="00F21772" w:rsidRDefault="00A244CB" w:rsidP="00A244CB">
      <w:pPr>
        <w:spacing w:line="240" w:lineRule="auto"/>
        <w:jc w:val="both"/>
        <w:rPr>
          <w:szCs w:val="20"/>
        </w:rPr>
      </w:pPr>
      <w:r w:rsidRPr="00B32B6E">
        <w:rPr>
          <w:szCs w:val="20"/>
        </w:rPr>
        <w:t xml:space="preserve">Predstojnici Cankarjevega doma je bila s tem dana možnost podati pripombe na osnutek zapisnika oziroma podati pripombe na ugotovitve inšpektorice (in sicer v treh dneh od prejema osnutka zapisnika), kar je upoštevala in Inšpektoratu za javni sektor dne 17. 12. 2020 (elektronsko sporočilo direktorice poslovnega sektorja </w:t>
      </w:r>
      <w:r w:rsidR="00A61B35">
        <w:rPr>
          <w:rFonts w:cs="Arial"/>
          <w:szCs w:val="20"/>
        </w:rPr>
        <w:t>█</w:t>
      </w:r>
      <w:r w:rsidRPr="00B32B6E">
        <w:rPr>
          <w:szCs w:val="20"/>
        </w:rPr>
        <w:t xml:space="preserve">) posredovala pripombe na Osnutek zapisnika o inšpekcijskem nadzoru, št. 0611-10/2020/19 z dne 15. 12. 2020, ki jih je inšpektorica </w:t>
      </w:r>
      <w:r w:rsidR="006620A9" w:rsidRPr="00B32B6E">
        <w:rPr>
          <w:szCs w:val="20"/>
        </w:rPr>
        <w:t xml:space="preserve">v celoti </w:t>
      </w:r>
      <w:r w:rsidRPr="00B32B6E">
        <w:rPr>
          <w:szCs w:val="20"/>
        </w:rPr>
        <w:t>upoštevala, kot izha</w:t>
      </w:r>
      <w:r w:rsidR="006620A9" w:rsidRPr="00B32B6E">
        <w:rPr>
          <w:szCs w:val="20"/>
        </w:rPr>
        <w:t>ja iz nadaljevanja zapisnika.</w:t>
      </w:r>
    </w:p>
    <w:p w14:paraId="3EFAC0D9" w14:textId="77777777" w:rsidR="00383E67" w:rsidRDefault="00383E67" w:rsidP="00582282">
      <w:pPr>
        <w:pStyle w:val="ZADEVA"/>
        <w:tabs>
          <w:tab w:val="clear" w:pos="1701"/>
          <w:tab w:val="left" w:pos="0"/>
        </w:tabs>
        <w:ind w:left="0" w:firstLine="0"/>
        <w:jc w:val="both"/>
        <w:rPr>
          <w:rFonts w:cs="Arial"/>
          <w:b w:val="0"/>
          <w:szCs w:val="20"/>
          <w:lang w:val="sl-SI"/>
        </w:rPr>
      </w:pPr>
    </w:p>
    <w:p w14:paraId="34C51635" w14:textId="77777777" w:rsidR="007B5E3B" w:rsidRDefault="007B5E3B" w:rsidP="00582282">
      <w:pPr>
        <w:pStyle w:val="ZADEVA"/>
        <w:tabs>
          <w:tab w:val="clear" w:pos="1701"/>
          <w:tab w:val="left" w:pos="0"/>
        </w:tabs>
        <w:ind w:left="0" w:firstLine="0"/>
        <w:jc w:val="both"/>
        <w:rPr>
          <w:rFonts w:cs="Arial"/>
          <w:b w:val="0"/>
          <w:szCs w:val="20"/>
          <w:lang w:val="sl-SI"/>
        </w:rPr>
      </w:pPr>
    </w:p>
    <w:p w14:paraId="07F1ACC6"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58837285"/>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5D7DE046" w14:textId="77777777" w:rsidR="00582282" w:rsidRDefault="00582282" w:rsidP="00582282">
      <w:pPr>
        <w:pStyle w:val="ZADEVA"/>
        <w:tabs>
          <w:tab w:val="clear" w:pos="1701"/>
          <w:tab w:val="left" w:pos="0"/>
        </w:tabs>
        <w:ind w:left="0" w:firstLine="0"/>
        <w:jc w:val="both"/>
        <w:rPr>
          <w:rFonts w:cs="Arial"/>
          <w:b w:val="0"/>
          <w:szCs w:val="20"/>
          <w:lang w:val="sl-SI"/>
        </w:rPr>
      </w:pPr>
    </w:p>
    <w:p w14:paraId="4111CE0C" w14:textId="77777777" w:rsidR="00051878" w:rsidRDefault="00051878" w:rsidP="00582282">
      <w:pPr>
        <w:pStyle w:val="ZADEVA"/>
        <w:tabs>
          <w:tab w:val="clear" w:pos="1701"/>
          <w:tab w:val="left" w:pos="0"/>
        </w:tabs>
        <w:ind w:left="0" w:firstLine="0"/>
        <w:jc w:val="both"/>
        <w:rPr>
          <w:rFonts w:cs="Arial"/>
          <w:b w:val="0"/>
          <w:szCs w:val="20"/>
          <w:lang w:val="sl-SI"/>
        </w:rPr>
      </w:pPr>
    </w:p>
    <w:p w14:paraId="631A7C6C" w14:textId="77777777" w:rsidR="00AD28F8" w:rsidRPr="008911C1" w:rsidRDefault="0058228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w:t>
      </w:r>
      <w:r w:rsidR="00A469A8" w:rsidRPr="00354CA8">
        <w:rPr>
          <w:rFonts w:cs="Arial"/>
          <w:b w:val="0"/>
          <w:szCs w:val="20"/>
          <w:lang w:val="sl-SI"/>
        </w:rPr>
        <w:t>nšpektor</w:t>
      </w:r>
      <w:r w:rsidR="00092FC8" w:rsidRPr="00354CA8">
        <w:rPr>
          <w:rFonts w:cs="Arial"/>
          <w:b w:val="0"/>
          <w:szCs w:val="20"/>
          <w:lang w:val="sl-SI"/>
        </w:rPr>
        <w:t>at za</w:t>
      </w:r>
      <w:r w:rsidR="00245919">
        <w:rPr>
          <w:rFonts w:cs="Arial"/>
          <w:b w:val="0"/>
          <w:szCs w:val="20"/>
          <w:lang w:val="sl-SI"/>
        </w:rPr>
        <w:t xml:space="preserve"> javn</w:t>
      </w:r>
      <w:r w:rsidR="008911C1">
        <w:rPr>
          <w:rFonts w:cs="Arial"/>
          <w:b w:val="0"/>
          <w:szCs w:val="20"/>
          <w:lang w:val="sl-SI"/>
        </w:rPr>
        <w:t>i sektor je v Načrt dela za leto 20</w:t>
      </w:r>
      <w:r w:rsidR="008D1DD0">
        <w:rPr>
          <w:rFonts w:cs="Arial"/>
          <w:b w:val="0"/>
          <w:szCs w:val="20"/>
          <w:lang w:val="sl-SI"/>
        </w:rPr>
        <w:t>20</w:t>
      </w:r>
      <w:r w:rsidR="008911C1">
        <w:rPr>
          <w:rFonts w:cs="Arial"/>
          <w:b w:val="0"/>
          <w:szCs w:val="20"/>
          <w:lang w:val="sl-SI"/>
        </w:rPr>
        <w:t xml:space="preserve"> vključil tudi sistemske nadzore na podlagi izbranih vsebinskih področij, in sicer </w:t>
      </w:r>
      <w:bookmarkStart w:id="2" w:name="_Hlk58485688"/>
      <w:r w:rsidR="008911C1" w:rsidRPr="008911C1">
        <w:rPr>
          <w:rFonts w:cs="Arial"/>
          <w:b w:val="0"/>
          <w:szCs w:val="20"/>
          <w:lang w:val="sl-SI"/>
        </w:rPr>
        <w:t>izplačilo delovne uspešnosti iz naslova prodaje blaga in storitev na trgu (D030)</w:t>
      </w:r>
      <w:bookmarkEnd w:id="2"/>
      <w:r w:rsidR="00B30810">
        <w:rPr>
          <w:rFonts w:cs="Arial"/>
          <w:b w:val="0"/>
          <w:szCs w:val="20"/>
          <w:lang w:val="sl-SI"/>
        </w:rPr>
        <w:t xml:space="preserve">, med drugim tudi v </w:t>
      </w:r>
      <w:r w:rsidR="009E6F74">
        <w:rPr>
          <w:rFonts w:cs="Arial"/>
          <w:b w:val="0"/>
          <w:szCs w:val="20"/>
          <w:lang w:val="sl-SI"/>
        </w:rPr>
        <w:t>Cankarjevem domu</w:t>
      </w:r>
      <w:r w:rsidR="00B30810">
        <w:rPr>
          <w:rFonts w:cs="Arial"/>
          <w:b w:val="0"/>
          <w:szCs w:val="20"/>
          <w:lang w:val="sl-SI"/>
        </w:rPr>
        <w:t>.</w:t>
      </w:r>
    </w:p>
    <w:p w14:paraId="0A2421D1" w14:textId="77777777" w:rsidR="00582282" w:rsidRDefault="00582282" w:rsidP="00582282">
      <w:pPr>
        <w:pStyle w:val="ZADEVA"/>
        <w:tabs>
          <w:tab w:val="clear" w:pos="1701"/>
          <w:tab w:val="left" w:pos="0"/>
        </w:tabs>
        <w:ind w:left="0" w:firstLine="0"/>
        <w:jc w:val="both"/>
        <w:rPr>
          <w:rFonts w:cs="Arial"/>
          <w:b w:val="0"/>
          <w:szCs w:val="20"/>
          <w:lang w:val="sl-SI"/>
        </w:rPr>
      </w:pPr>
    </w:p>
    <w:p w14:paraId="2731F597"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42A77134" w14:textId="77777777" w:rsidR="00582282" w:rsidRPr="00190F2B" w:rsidRDefault="00582282" w:rsidP="009E6F74">
      <w:pPr>
        <w:pStyle w:val="Naslov"/>
      </w:pPr>
      <w:bookmarkStart w:id="3" w:name="_Toc327437673"/>
      <w:r>
        <w:t xml:space="preserve">II  </w:t>
      </w:r>
      <w:r w:rsidRPr="00190F2B">
        <w:t xml:space="preserve"> Ugotovitve inšpekt</w:t>
      </w:r>
      <w:bookmarkEnd w:id="3"/>
      <w:r w:rsidR="009E6F74">
        <w:t>orice</w:t>
      </w:r>
    </w:p>
    <w:p w14:paraId="2CAEBF71" w14:textId="77777777" w:rsidR="00582282" w:rsidRDefault="00582282" w:rsidP="00582282">
      <w:pPr>
        <w:pStyle w:val="ZADEVA"/>
        <w:tabs>
          <w:tab w:val="clear" w:pos="1701"/>
          <w:tab w:val="left" w:pos="0"/>
        </w:tabs>
        <w:ind w:left="0" w:firstLine="0"/>
        <w:jc w:val="both"/>
        <w:rPr>
          <w:rFonts w:cs="Arial"/>
          <w:b w:val="0"/>
          <w:szCs w:val="20"/>
          <w:lang w:val="sl-SI"/>
        </w:rPr>
      </w:pPr>
    </w:p>
    <w:p w14:paraId="46F32CF0" w14:textId="77777777" w:rsidR="007451DE" w:rsidRPr="00096168" w:rsidRDefault="007451DE" w:rsidP="00582282">
      <w:pPr>
        <w:pStyle w:val="ZADEVA"/>
        <w:tabs>
          <w:tab w:val="clear" w:pos="1701"/>
          <w:tab w:val="left" w:pos="0"/>
        </w:tabs>
        <w:ind w:left="0" w:firstLine="0"/>
        <w:jc w:val="both"/>
        <w:rPr>
          <w:rFonts w:cs="Arial"/>
          <w:b w:val="0"/>
          <w:szCs w:val="20"/>
          <w:lang w:val="sl-SI"/>
        </w:rPr>
      </w:pPr>
    </w:p>
    <w:p w14:paraId="7A0FD9B0" w14:textId="77777777" w:rsidR="00CF5080" w:rsidRPr="009B607B" w:rsidRDefault="009E6F74" w:rsidP="003003F8">
      <w:pPr>
        <w:autoSpaceDE w:val="0"/>
        <w:autoSpaceDN w:val="0"/>
        <w:adjustRightInd w:val="0"/>
        <w:jc w:val="both"/>
        <w:rPr>
          <w:rFonts w:cs="Arial"/>
          <w:szCs w:val="20"/>
          <w:lang w:eastAsia="sl-SI"/>
        </w:rPr>
      </w:pPr>
      <w:r>
        <w:rPr>
          <w:rFonts w:cs="Arial"/>
          <w:szCs w:val="20"/>
          <w:lang w:eastAsia="sl-SI"/>
        </w:rPr>
        <w:t xml:space="preserve">Cankarjev dom je bil </w:t>
      </w:r>
      <w:r w:rsidR="009C2EC6">
        <w:rPr>
          <w:rFonts w:cs="Arial"/>
          <w:szCs w:val="20"/>
          <w:lang w:eastAsia="sl-SI"/>
        </w:rPr>
        <w:t xml:space="preserve">ustanovljen z </w:t>
      </w:r>
      <w:r>
        <w:rPr>
          <w:rFonts w:cs="Arial"/>
          <w:szCs w:val="20"/>
          <w:lang w:eastAsia="sl-SI"/>
        </w:rPr>
        <w:t>Sklepom o ustanovitvi javnega zavoda Cankarjev dom, kulturni in kongresni center</w:t>
      </w:r>
      <w:r>
        <w:rPr>
          <w:rStyle w:val="Sprotnaopomba-sklic"/>
          <w:rFonts w:cs="Arial"/>
          <w:szCs w:val="20"/>
          <w:lang w:eastAsia="sl-SI"/>
        </w:rPr>
        <w:footnoteReference w:id="2"/>
      </w:r>
      <w:r w:rsidR="00AD28F8">
        <w:rPr>
          <w:rFonts w:cs="Arial"/>
          <w:szCs w:val="20"/>
          <w:lang w:eastAsia="sl-SI"/>
        </w:rPr>
        <w:t>.</w:t>
      </w:r>
      <w:r w:rsidR="009A61C1">
        <w:rPr>
          <w:rFonts w:cs="Arial"/>
          <w:szCs w:val="20"/>
          <w:lang w:eastAsia="sl-SI"/>
        </w:rPr>
        <w:t xml:space="preserve"> Ustanovitelji</w:t>
      </w:r>
      <w:r>
        <w:rPr>
          <w:rFonts w:cs="Arial"/>
          <w:szCs w:val="20"/>
          <w:lang w:eastAsia="sl-SI"/>
        </w:rPr>
        <w:t xml:space="preserve">ca Cankarjevega doma je </w:t>
      </w:r>
      <w:r w:rsidR="001B11DF">
        <w:rPr>
          <w:rFonts w:cs="Arial"/>
          <w:szCs w:val="20"/>
          <w:lang w:eastAsia="sl-SI"/>
        </w:rPr>
        <w:t>R</w:t>
      </w:r>
      <w:r>
        <w:rPr>
          <w:rFonts w:cs="Arial"/>
          <w:szCs w:val="20"/>
          <w:lang w:eastAsia="sl-SI"/>
        </w:rPr>
        <w:t>epublik</w:t>
      </w:r>
      <w:r w:rsidR="001B11DF">
        <w:rPr>
          <w:rFonts w:cs="Arial"/>
          <w:szCs w:val="20"/>
          <w:lang w:eastAsia="sl-SI"/>
        </w:rPr>
        <w:t>a</w:t>
      </w:r>
      <w:r>
        <w:rPr>
          <w:rFonts w:cs="Arial"/>
          <w:szCs w:val="20"/>
          <w:lang w:eastAsia="sl-SI"/>
        </w:rPr>
        <w:t xml:space="preserve"> Slovenij</w:t>
      </w:r>
      <w:r w:rsidR="001B11DF">
        <w:rPr>
          <w:rFonts w:cs="Arial"/>
          <w:szCs w:val="20"/>
          <w:lang w:eastAsia="sl-SI"/>
        </w:rPr>
        <w:t>a</w:t>
      </w:r>
      <w:r>
        <w:rPr>
          <w:rFonts w:cs="Arial"/>
          <w:szCs w:val="20"/>
          <w:lang w:eastAsia="sl-SI"/>
        </w:rPr>
        <w:t>.</w:t>
      </w:r>
      <w:r w:rsidR="003003F8">
        <w:t xml:space="preserve"> </w:t>
      </w:r>
      <w:r w:rsidR="003003F8" w:rsidRPr="00CF1352">
        <w:t>U</w:t>
      </w:r>
      <w:r w:rsidR="009C2EC6" w:rsidRPr="00CF1352">
        <w:rPr>
          <w:rFonts w:cs="Arial"/>
          <w:szCs w:val="20"/>
          <w:lang w:eastAsia="sl-SI"/>
        </w:rPr>
        <w:t>stanoviteljske pravice</w:t>
      </w:r>
      <w:r w:rsidR="001B11DF">
        <w:rPr>
          <w:rFonts w:cs="Arial"/>
          <w:szCs w:val="20"/>
          <w:lang w:eastAsia="sl-SI"/>
        </w:rPr>
        <w:t xml:space="preserve"> in obveznosti</w:t>
      </w:r>
      <w:r w:rsidR="009C2EC6" w:rsidRPr="00CF1352">
        <w:rPr>
          <w:rFonts w:cs="Arial"/>
          <w:szCs w:val="20"/>
          <w:lang w:eastAsia="sl-SI"/>
        </w:rPr>
        <w:t xml:space="preserve"> izvaja </w:t>
      </w:r>
      <w:r w:rsidR="001B11DF">
        <w:rPr>
          <w:rFonts w:cs="Arial"/>
          <w:szCs w:val="20"/>
          <w:lang w:eastAsia="sl-SI"/>
        </w:rPr>
        <w:t>Vlada republike Slovenije</w:t>
      </w:r>
      <w:r w:rsidR="003003F8" w:rsidRPr="00CF1352">
        <w:rPr>
          <w:rFonts w:cs="Arial"/>
          <w:szCs w:val="20"/>
          <w:lang w:eastAsia="sl-SI"/>
        </w:rPr>
        <w:t>.</w:t>
      </w:r>
      <w:r w:rsidR="003003F8">
        <w:rPr>
          <w:rFonts w:cs="Arial"/>
          <w:szCs w:val="20"/>
          <w:lang w:eastAsia="sl-SI"/>
        </w:rPr>
        <w:t xml:space="preserve"> </w:t>
      </w:r>
    </w:p>
    <w:p w14:paraId="4D1F215C" w14:textId="77777777" w:rsidR="00CF5080" w:rsidRDefault="00CF5080" w:rsidP="00CF5080">
      <w:pPr>
        <w:pStyle w:val="ZADEVA"/>
        <w:tabs>
          <w:tab w:val="clear" w:pos="1701"/>
          <w:tab w:val="left" w:pos="0"/>
        </w:tabs>
        <w:ind w:left="0" w:firstLine="0"/>
        <w:jc w:val="both"/>
        <w:rPr>
          <w:rFonts w:cs="Arial"/>
          <w:b w:val="0"/>
          <w:szCs w:val="20"/>
          <w:lang w:val="sl-SI"/>
        </w:rPr>
      </w:pPr>
    </w:p>
    <w:p w14:paraId="3E4F99F8" w14:textId="4273219A" w:rsidR="00CF5080" w:rsidRPr="00096168" w:rsidRDefault="00CF5080" w:rsidP="00CF5080">
      <w:pPr>
        <w:pStyle w:val="ZADEVA"/>
        <w:tabs>
          <w:tab w:val="clear" w:pos="1701"/>
          <w:tab w:val="left" w:pos="0"/>
        </w:tabs>
        <w:ind w:left="0" w:firstLine="0"/>
        <w:jc w:val="both"/>
        <w:rPr>
          <w:rFonts w:cs="Arial"/>
          <w:b w:val="0"/>
          <w:szCs w:val="20"/>
          <w:lang w:val="sl-SI"/>
        </w:rPr>
      </w:pPr>
      <w:r>
        <w:rPr>
          <w:rFonts w:cs="Arial"/>
          <w:b w:val="0"/>
          <w:szCs w:val="20"/>
          <w:lang w:val="sl-SI"/>
        </w:rPr>
        <w:t>Predstojnik</w:t>
      </w:r>
      <w:r w:rsidRPr="00584E23">
        <w:rPr>
          <w:rFonts w:cs="Arial"/>
          <w:b w:val="0"/>
          <w:szCs w:val="20"/>
          <w:lang w:val="sl-SI"/>
        </w:rPr>
        <w:t xml:space="preserve"> </w:t>
      </w:r>
      <w:r w:rsidR="001B11DF">
        <w:rPr>
          <w:rFonts w:cs="Arial"/>
          <w:b w:val="0"/>
          <w:szCs w:val="20"/>
          <w:lang w:val="sl-SI"/>
        </w:rPr>
        <w:t xml:space="preserve">Cankarjevega doma je generalna direktorica </w:t>
      </w:r>
      <w:r w:rsidR="00A61B35">
        <w:rPr>
          <w:rFonts w:cs="Arial"/>
          <w:b w:val="0"/>
          <w:szCs w:val="20"/>
          <w:lang w:val="sl-SI"/>
        </w:rPr>
        <w:t>█</w:t>
      </w:r>
      <w:r w:rsidR="001B11DF">
        <w:rPr>
          <w:rFonts w:cs="Arial"/>
          <w:b w:val="0"/>
          <w:szCs w:val="20"/>
          <w:lang w:val="sl-SI"/>
        </w:rPr>
        <w:t xml:space="preserve">. </w:t>
      </w:r>
    </w:p>
    <w:p w14:paraId="0ED286E1" w14:textId="77777777" w:rsidR="00CF5080" w:rsidRDefault="00CF5080" w:rsidP="00170F39">
      <w:pPr>
        <w:autoSpaceDE w:val="0"/>
        <w:autoSpaceDN w:val="0"/>
        <w:adjustRightInd w:val="0"/>
        <w:jc w:val="both"/>
      </w:pPr>
    </w:p>
    <w:p w14:paraId="3D8D19AA" w14:textId="77777777" w:rsidR="00BD08F1" w:rsidRDefault="001F3BD8" w:rsidP="00582282">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w:t>
      </w:r>
      <w:r w:rsidR="00582282">
        <w:rPr>
          <w:rFonts w:cs="Arial"/>
          <w:b w:val="0"/>
          <w:szCs w:val="20"/>
          <w:lang w:val="sl-SI"/>
        </w:rPr>
        <w:t>je v okvi</w:t>
      </w:r>
      <w:r w:rsidR="00584E23">
        <w:rPr>
          <w:rFonts w:cs="Arial"/>
          <w:b w:val="0"/>
          <w:szCs w:val="20"/>
          <w:lang w:val="sl-SI"/>
        </w:rPr>
        <w:t>ru inšpe</w:t>
      </w:r>
      <w:r w:rsidR="00CE17F9">
        <w:rPr>
          <w:rFonts w:cs="Arial"/>
          <w:b w:val="0"/>
          <w:szCs w:val="20"/>
          <w:lang w:val="sl-SI"/>
        </w:rPr>
        <w:t>kcijskega na</w:t>
      </w:r>
      <w:r w:rsidR="009A61C1">
        <w:rPr>
          <w:rFonts w:cs="Arial"/>
          <w:b w:val="0"/>
          <w:szCs w:val="20"/>
          <w:lang w:val="sl-SI"/>
        </w:rPr>
        <w:t xml:space="preserve">dzora v </w:t>
      </w:r>
      <w:r w:rsidR="001B11DF">
        <w:rPr>
          <w:rFonts w:cs="Arial"/>
          <w:b w:val="0"/>
          <w:szCs w:val="20"/>
          <w:lang w:val="sl-SI"/>
        </w:rPr>
        <w:t>Cankarjevem domu</w:t>
      </w:r>
      <w:r w:rsidR="00584E23">
        <w:rPr>
          <w:rFonts w:cs="Arial"/>
          <w:b w:val="0"/>
          <w:szCs w:val="20"/>
          <w:lang w:val="sl-SI"/>
        </w:rPr>
        <w:t xml:space="preserve"> opravil</w:t>
      </w:r>
      <w:r>
        <w:rPr>
          <w:rFonts w:cs="Arial"/>
          <w:b w:val="0"/>
          <w:szCs w:val="20"/>
          <w:lang w:val="sl-SI"/>
        </w:rPr>
        <w:t>a</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691E63E0" w14:textId="77777777" w:rsidR="0022658F" w:rsidRDefault="00201A2E" w:rsidP="008A20DB">
      <w:pPr>
        <w:pStyle w:val="ZADEVA"/>
        <w:numPr>
          <w:ilvl w:val="0"/>
          <w:numId w:val="4"/>
        </w:numPr>
        <w:tabs>
          <w:tab w:val="clear" w:pos="1701"/>
          <w:tab w:val="left" w:pos="0"/>
        </w:tabs>
        <w:jc w:val="both"/>
        <w:outlineLvl w:val="0"/>
        <w:rPr>
          <w:rFonts w:cs="Arial"/>
          <w:szCs w:val="20"/>
          <w:lang w:val="sl-SI"/>
        </w:rPr>
      </w:pPr>
      <w:bookmarkStart w:id="4" w:name="_Toc58837286"/>
      <w:r>
        <w:rPr>
          <w:rFonts w:cs="Arial"/>
          <w:szCs w:val="20"/>
          <w:lang w:val="sl-SI"/>
        </w:rPr>
        <w:lastRenderedPageBreak/>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4DEA6F67" w14:textId="77777777" w:rsidR="0022658F" w:rsidRDefault="0022658F" w:rsidP="0022658F">
      <w:pPr>
        <w:pStyle w:val="ZADEVA"/>
        <w:tabs>
          <w:tab w:val="clear" w:pos="1701"/>
          <w:tab w:val="left" w:pos="0"/>
        </w:tabs>
        <w:ind w:left="0" w:firstLine="0"/>
        <w:jc w:val="both"/>
        <w:rPr>
          <w:rFonts w:cs="Arial"/>
          <w:szCs w:val="20"/>
          <w:lang w:val="sl-SI"/>
        </w:rPr>
      </w:pPr>
    </w:p>
    <w:p w14:paraId="35C092E4" w14:textId="77777777" w:rsidR="007451DE" w:rsidRDefault="007451DE" w:rsidP="0022658F">
      <w:pPr>
        <w:pStyle w:val="ZADEVA"/>
        <w:tabs>
          <w:tab w:val="clear" w:pos="1701"/>
          <w:tab w:val="left" w:pos="0"/>
        </w:tabs>
        <w:ind w:left="0" w:firstLine="0"/>
        <w:jc w:val="both"/>
        <w:rPr>
          <w:rFonts w:cs="Arial"/>
          <w:szCs w:val="20"/>
          <w:lang w:val="sl-SI"/>
        </w:rPr>
      </w:pPr>
    </w:p>
    <w:p w14:paraId="37D011D1" w14:textId="77777777"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t>Za potrebe inšpek</w:t>
      </w:r>
      <w:r>
        <w:rPr>
          <w:rFonts w:cs="Arial"/>
          <w:b w:val="0"/>
          <w:szCs w:val="20"/>
          <w:lang w:val="sl-SI"/>
        </w:rPr>
        <w:t>c</w:t>
      </w:r>
      <w:r w:rsidR="00DA592F">
        <w:rPr>
          <w:rFonts w:cs="Arial"/>
          <w:b w:val="0"/>
          <w:szCs w:val="20"/>
          <w:lang w:val="sl-SI"/>
        </w:rPr>
        <w:t xml:space="preserve">ijskega nadzora </w:t>
      </w:r>
      <w:r w:rsidR="001B11DF">
        <w:rPr>
          <w:rFonts w:cs="Arial"/>
          <w:b w:val="0"/>
          <w:szCs w:val="20"/>
          <w:lang w:val="sl-SI"/>
        </w:rPr>
        <w:t>je Cankarjev dom</w:t>
      </w:r>
      <w:r w:rsidRPr="00FE6E22">
        <w:rPr>
          <w:rFonts w:cs="Arial"/>
          <w:b w:val="0"/>
          <w:szCs w:val="20"/>
          <w:lang w:val="sl-SI"/>
        </w:rPr>
        <w:t xml:space="preserve"> </w:t>
      </w:r>
      <w:r>
        <w:rPr>
          <w:rFonts w:cs="Arial"/>
          <w:b w:val="0"/>
          <w:szCs w:val="20"/>
          <w:lang w:val="sl-SI"/>
        </w:rPr>
        <w:t>Inšpektoratu za javni sektor</w:t>
      </w:r>
      <w:r w:rsidR="001B11DF">
        <w:rPr>
          <w:rFonts w:cs="Arial"/>
          <w:b w:val="0"/>
          <w:szCs w:val="20"/>
          <w:lang w:val="sl-SI"/>
        </w:rPr>
        <w:t xml:space="preserve"> posredoval</w:t>
      </w:r>
      <w:r>
        <w:rPr>
          <w:rFonts w:cs="Arial"/>
          <w:b w:val="0"/>
          <w:szCs w:val="20"/>
          <w:lang w:val="sl-SI"/>
        </w:rPr>
        <w:t>:</w:t>
      </w:r>
    </w:p>
    <w:p w14:paraId="4448425C" w14:textId="77777777" w:rsidR="00201A2E" w:rsidRPr="00201A2E" w:rsidRDefault="00201A2E" w:rsidP="008A20DB">
      <w:pPr>
        <w:pStyle w:val="ZADEVA"/>
        <w:numPr>
          <w:ilvl w:val="0"/>
          <w:numId w:val="5"/>
        </w:numPr>
        <w:tabs>
          <w:tab w:val="clear" w:pos="1701"/>
          <w:tab w:val="left" w:pos="0"/>
        </w:tabs>
        <w:jc w:val="both"/>
        <w:rPr>
          <w:rFonts w:cs="Arial"/>
          <w:b w:val="0"/>
          <w:szCs w:val="20"/>
          <w:lang w:val="sl-SI"/>
        </w:rPr>
      </w:pPr>
      <w:r w:rsidRPr="00201A2E">
        <w:rPr>
          <w:b w:val="0"/>
          <w:lang w:val="sl-SI"/>
        </w:rPr>
        <w:t>Izkaz prihodkov in odhodkov določenih uporabnikov 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2326AF8C" w14:textId="77777777" w:rsidR="00201A2E" w:rsidRPr="00DB5AD6" w:rsidRDefault="00201A2E" w:rsidP="008A20DB">
      <w:pPr>
        <w:pStyle w:val="ZADEVA"/>
        <w:numPr>
          <w:ilvl w:val="0"/>
          <w:numId w:val="5"/>
        </w:numPr>
        <w:tabs>
          <w:tab w:val="clear" w:pos="1701"/>
          <w:tab w:val="left" w:pos="0"/>
        </w:tabs>
        <w:jc w:val="both"/>
        <w:rPr>
          <w:rFonts w:cs="Arial"/>
          <w:b w:val="0"/>
          <w:szCs w:val="20"/>
          <w:lang w:val="sl-SI"/>
        </w:rPr>
      </w:pPr>
      <w:r w:rsidRPr="00201A2E">
        <w:rPr>
          <w:b w:val="0"/>
          <w:lang w:val="sl-SI"/>
        </w:rPr>
        <w:t>Izpolnjen obrazec Elementi za določitev dovoljenega obsega sredstev za delovno uspešnost iz naslova prodaje blaga in storitev</w:t>
      </w:r>
      <w:r w:rsidRPr="00201A2E">
        <w:rPr>
          <w:rStyle w:val="Sprotnaopomba-sklic"/>
          <w:b w:val="0"/>
          <w:lang w:val="sl-SI"/>
        </w:rPr>
        <w:footnoteReference w:id="3"/>
      </w:r>
      <w:r w:rsidRPr="00201A2E">
        <w:rPr>
          <w:b w:val="0"/>
          <w:lang w:val="sl-SI"/>
        </w:rPr>
        <w:t xml:space="preserve"> na trgu </w:t>
      </w:r>
      <w:r w:rsidR="00231CFA">
        <w:rPr>
          <w:b w:val="0"/>
          <w:lang w:val="sl-SI"/>
        </w:rPr>
        <w:t xml:space="preserve">in iz naslova nejavnih prihodkov iz izvajanja javne službe </w:t>
      </w:r>
      <w:r w:rsidRPr="00201A2E">
        <w:rPr>
          <w:b w:val="0"/>
          <w:lang w:val="sl-SI"/>
        </w:rPr>
        <w:t>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1E294575" w14:textId="77777777" w:rsidR="008153D7" w:rsidRDefault="001B11DF" w:rsidP="003518E7">
      <w:pPr>
        <w:pStyle w:val="ZADEVA"/>
        <w:numPr>
          <w:ilvl w:val="0"/>
          <w:numId w:val="5"/>
        </w:numPr>
        <w:tabs>
          <w:tab w:val="clear" w:pos="1701"/>
          <w:tab w:val="left" w:pos="0"/>
        </w:tabs>
        <w:jc w:val="both"/>
        <w:rPr>
          <w:rFonts w:cs="Arial"/>
          <w:b w:val="0"/>
          <w:szCs w:val="20"/>
          <w:lang w:val="sl-SI"/>
        </w:rPr>
      </w:pPr>
      <w:r>
        <w:rPr>
          <w:rFonts w:cs="Arial"/>
          <w:b w:val="0"/>
          <w:szCs w:val="20"/>
          <w:lang w:val="sl-SI"/>
        </w:rPr>
        <w:t>Pravilnik o računovodstvu z dne 15. 12. 2016,</w:t>
      </w:r>
    </w:p>
    <w:p w14:paraId="305A6ACD" w14:textId="77777777" w:rsidR="00201A2E" w:rsidRPr="008153D7" w:rsidRDefault="00201A2E" w:rsidP="003518E7">
      <w:pPr>
        <w:pStyle w:val="ZADEVA"/>
        <w:numPr>
          <w:ilvl w:val="0"/>
          <w:numId w:val="5"/>
        </w:numPr>
        <w:tabs>
          <w:tab w:val="clear" w:pos="1701"/>
          <w:tab w:val="left" w:pos="0"/>
        </w:tabs>
        <w:jc w:val="both"/>
        <w:rPr>
          <w:rFonts w:cs="Arial"/>
          <w:b w:val="0"/>
          <w:szCs w:val="20"/>
          <w:lang w:val="sl-SI"/>
        </w:rPr>
      </w:pPr>
      <w:r w:rsidRPr="008153D7">
        <w:rPr>
          <w:rFonts w:cs="Arial"/>
          <w:b w:val="0"/>
          <w:szCs w:val="20"/>
          <w:lang w:val="sl-SI"/>
        </w:rPr>
        <w:t>Kratek opis virov financiranja D030,</w:t>
      </w:r>
    </w:p>
    <w:p w14:paraId="17C01763" w14:textId="77777777" w:rsidR="00201A2E" w:rsidRPr="008D1DD0" w:rsidRDefault="00201A2E" w:rsidP="008A20DB">
      <w:pPr>
        <w:pStyle w:val="ZADEVA"/>
        <w:numPr>
          <w:ilvl w:val="0"/>
          <w:numId w:val="5"/>
        </w:numPr>
        <w:tabs>
          <w:tab w:val="clear" w:pos="1701"/>
          <w:tab w:val="left" w:pos="0"/>
        </w:tabs>
        <w:jc w:val="both"/>
        <w:rPr>
          <w:rFonts w:cs="Arial"/>
          <w:b w:val="0"/>
          <w:szCs w:val="20"/>
          <w:lang w:val="sl-SI"/>
        </w:rPr>
      </w:pPr>
      <w:r w:rsidRPr="00201A2E">
        <w:rPr>
          <w:rFonts w:cs="Arial"/>
          <w:b w:val="0"/>
          <w:szCs w:val="20"/>
          <w:lang w:val="sl-SI"/>
        </w:rPr>
        <w:t>Pregled izplačil D030 za leti 201</w:t>
      </w:r>
      <w:r w:rsidR="008D1DD0">
        <w:rPr>
          <w:rFonts w:cs="Arial"/>
          <w:b w:val="0"/>
          <w:szCs w:val="20"/>
          <w:lang w:val="sl-SI"/>
        </w:rPr>
        <w:t>8</w:t>
      </w:r>
      <w:r w:rsidRPr="00201A2E">
        <w:rPr>
          <w:rFonts w:cs="Arial"/>
          <w:b w:val="0"/>
          <w:szCs w:val="20"/>
          <w:lang w:val="sl-SI"/>
        </w:rPr>
        <w:t xml:space="preserve"> in 201</w:t>
      </w:r>
      <w:r w:rsidR="008D1DD0">
        <w:rPr>
          <w:rFonts w:cs="Arial"/>
          <w:b w:val="0"/>
          <w:szCs w:val="20"/>
          <w:lang w:val="sl-SI"/>
        </w:rPr>
        <w:t>9</w:t>
      </w:r>
      <w:r w:rsidRPr="00201A2E">
        <w:rPr>
          <w:rFonts w:cs="Arial"/>
          <w:b w:val="0"/>
          <w:szCs w:val="20"/>
          <w:lang w:val="sl-SI"/>
        </w:rPr>
        <w:t xml:space="preserve"> po javnih uslužbencih</w:t>
      </w:r>
      <w:r w:rsidR="008D1DD0">
        <w:rPr>
          <w:rFonts w:cs="Arial"/>
          <w:b w:val="0"/>
          <w:szCs w:val="20"/>
          <w:lang w:val="sl-SI"/>
        </w:rPr>
        <w:t>.</w:t>
      </w:r>
    </w:p>
    <w:p w14:paraId="3F4DED6F" w14:textId="77777777" w:rsidR="00201A2E" w:rsidRDefault="00201A2E" w:rsidP="0022658F">
      <w:pPr>
        <w:pStyle w:val="ZADEVA"/>
        <w:tabs>
          <w:tab w:val="clear" w:pos="1701"/>
          <w:tab w:val="left" w:pos="0"/>
        </w:tabs>
        <w:ind w:left="0" w:firstLine="0"/>
        <w:jc w:val="both"/>
        <w:rPr>
          <w:rFonts w:cs="Arial"/>
          <w:szCs w:val="20"/>
          <w:lang w:val="sl-SI"/>
        </w:rPr>
      </w:pPr>
    </w:p>
    <w:p w14:paraId="2B9A8535" w14:textId="3CB95B56" w:rsidR="008D1DD0" w:rsidRDefault="001F3BD8" w:rsidP="001B11DF">
      <w:pPr>
        <w:jc w:val="both"/>
        <w:rPr>
          <w:rFonts w:cs="Arial"/>
          <w:szCs w:val="20"/>
        </w:rPr>
      </w:pPr>
      <w:r>
        <w:t xml:space="preserve">Inšpektorica </w:t>
      </w:r>
      <w:r w:rsidR="00201A2E" w:rsidRPr="0019377B">
        <w:t>je preveril</w:t>
      </w:r>
      <w:r>
        <w:t>a</w:t>
      </w:r>
      <w:r w:rsidR="00201A2E" w:rsidRPr="0019377B">
        <w:t xml:space="preserve"> pravilnost določitve delovne uspešnosti iz naslova prodaje blaga in storitev na trgu (D030) na ravni celotnega </w:t>
      </w:r>
      <w:r w:rsidR="00DA592F">
        <w:t>zavoda</w:t>
      </w:r>
      <w:r w:rsidR="0019377B">
        <w:t>, pravilnost izplačil</w:t>
      </w:r>
      <w:r w:rsidR="00DA592F">
        <w:t xml:space="preserve"> pa pri </w:t>
      </w:r>
      <w:r w:rsidR="008D1DD0">
        <w:t>10</w:t>
      </w:r>
      <w:r w:rsidR="0019377B" w:rsidRPr="0019377B">
        <w:t xml:space="preserve"> javnih uslužben</w:t>
      </w:r>
      <w:r>
        <w:t>cih</w:t>
      </w:r>
      <w:r w:rsidR="00201A2E" w:rsidRPr="0019377B">
        <w:t>, i</w:t>
      </w:r>
      <w:r w:rsidR="0019377B" w:rsidRPr="0019377B">
        <w:t xml:space="preserve">n </w:t>
      </w:r>
      <w:r w:rsidR="0019377B" w:rsidRPr="003C333F">
        <w:t>sicer:</w:t>
      </w:r>
      <w:r w:rsidR="001B11DF">
        <w:t xml:space="preserve"> </w:t>
      </w:r>
      <w:r w:rsidR="00A61B35">
        <w:rPr>
          <w:rFonts w:cs="Arial"/>
        </w:rPr>
        <w:t>█</w:t>
      </w:r>
      <w:r w:rsidR="001B11DF">
        <w:t xml:space="preserve">, </w:t>
      </w:r>
      <w:r w:rsidR="00A61B35">
        <w:rPr>
          <w:rFonts w:cs="Arial"/>
        </w:rPr>
        <w:t>█</w:t>
      </w:r>
      <w:r w:rsidR="001B11DF">
        <w:t xml:space="preserve">, </w:t>
      </w:r>
      <w:r w:rsidR="00A61B35">
        <w:rPr>
          <w:rFonts w:cs="Arial"/>
        </w:rPr>
        <w:t>█</w:t>
      </w:r>
      <w:r w:rsidR="001B11DF">
        <w:t xml:space="preserve">, </w:t>
      </w:r>
      <w:r w:rsidR="00A61B35">
        <w:rPr>
          <w:rFonts w:cs="Arial"/>
        </w:rPr>
        <w:t>█</w:t>
      </w:r>
      <w:r w:rsidR="001B11DF">
        <w:t xml:space="preserve">, </w:t>
      </w:r>
      <w:r w:rsidR="00A61B35">
        <w:rPr>
          <w:rFonts w:cs="Arial"/>
        </w:rPr>
        <w:t>█</w:t>
      </w:r>
      <w:r w:rsidR="001B11DF">
        <w:t xml:space="preserve">, </w:t>
      </w:r>
      <w:r w:rsidR="00A61B35">
        <w:rPr>
          <w:rFonts w:cs="Arial"/>
        </w:rPr>
        <w:t>█</w:t>
      </w:r>
      <w:r w:rsidR="001B11DF">
        <w:t xml:space="preserve">, </w:t>
      </w:r>
      <w:r w:rsidR="00A61B35">
        <w:rPr>
          <w:rFonts w:cs="Arial"/>
        </w:rPr>
        <w:t>█</w:t>
      </w:r>
      <w:r w:rsidR="001B11DF">
        <w:t xml:space="preserve">, </w:t>
      </w:r>
      <w:r w:rsidR="00A61B35">
        <w:rPr>
          <w:rFonts w:cs="Arial"/>
        </w:rPr>
        <w:t>█</w:t>
      </w:r>
      <w:r w:rsidR="001B11DF">
        <w:t xml:space="preserve">, </w:t>
      </w:r>
      <w:r w:rsidR="00A61B35">
        <w:rPr>
          <w:rFonts w:cs="Arial"/>
        </w:rPr>
        <w:t>█</w:t>
      </w:r>
      <w:r w:rsidR="001B11DF">
        <w:t xml:space="preserve">in </w:t>
      </w:r>
      <w:r w:rsidR="00A61B35">
        <w:rPr>
          <w:rFonts w:cs="Arial"/>
        </w:rPr>
        <w:t>█</w:t>
      </w:r>
      <w:r>
        <w:t xml:space="preserve">. </w:t>
      </w:r>
    </w:p>
    <w:p w14:paraId="61F4F979" w14:textId="77777777" w:rsidR="002D6EC2" w:rsidRDefault="002D6EC2" w:rsidP="0022658F">
      <w:pPr>
        <w:pStyle w:val="ZADEVA"/>
        <w:tabs>
          <w:tab w:val="clear" w:pos="1701"/>
          <w:tab w:val="left" w:pos="0"/>
        </w:tabs>
        <w:ind w:left="0" w:firstLine="0"/>
        <w:jc w:val="both"/>
        <w:rPr>
          <w:rFonts w:cs="Arial"/>
          <w:szCs w:val="20"/>
          <w:lang w:val="sl-SI"/>
        </w:rPr>
      </w:pPr>
    </w:p>
    <w:p w14:paraId="0E139224" w14:textId="77777777" w:rsidR="009B504E" w:rsidRDefault="009B504E" w:rsidP="0022658F">
      <w:pPr>
        <w:pStyle w:val="ZADEVA"/>
        <w:tabs>
          <w:tab w:val="clear" w:pos="1701"/>
          <w:tab w:val="left" w:pos="0"/>
        </w:tabs>
        <w:ind w:left="0" w:firstLine="0"/>
        <w:jc w:val="both"/>
        <w:rPr>
          <w:rFonts w:cs="Arial"/>
          <w:szCs w:val="20"/>
          <w:lang w:val="sl-SI"/>
        </w:rPr>
      </w:pPr>
    </w:p>
    <w:p w14:paraId="1FDA3A3C" w14:textId="77777777" w:rsidR="009D1898" w:rsidRPr="008250DA" w:rsidRDefault="002B730E" w:rsidP="008A20DB">
      <w:pPr>
        <w:pStyle w:val="ZADEVA"/>
        <w:numPr>
          <w:ilvl w:val="1"/>
          <w:numId w:val="4"/>
        </w:numPr>
        <w:tabs>
          <w:tab w:val="clear" w:pos="1701"/>
          <w:tab w:val="left" w:pos="0"/>
        </w:tabs>
        <w:jc w:val="both"/>
        <w:outlineLvl w:val="1"/>
        <w:rPr>
          <w:rFonts w:cs="Arial"/>
          <w:szCs w:val="20"/>
          <w:lang w:val="sl-SI"/>
        </w:rPr>
      </w:pPr>
      <w:bookmarkStart w:id="5" w:name="_Toc58837287"/>
      <w:r>
        <w:rPr>
          <w:rFonts w:cs="Arial"/>
          <w:szCs w:val="20"/>
          <w:lang w:val="sl-SI"/>
        </w:rPr>
        <w:t>Normativne podlage</w:t>
      </w:r>
      <w:bookmarkEnd w:id="5"/>
    </w:p>
    <w:p w14:paraId="11F8CA65" w14:textId="77777777" w:rsidR="009D1898" w:rsidRDefault="009D1898" w:rsidP="0022658F">
      <w:pPr>
        <w:pStyle w:val="ZADEVA"/>
        <w:tabs>
          <w:tab w:val="clear" w:pos="1701"/>
          <w:tab w:val="left" w:pos="0"/>
        </w:tabs>
        <w:ind w:left="0" w:firstLine="0"/>
        <w:jc w:val="both"/>
        <w:rPr>
          <w:rFonts w:cs="Arial"/>
          <w:szCs w:val="20"/>
          <w:lang w:val="sl-SI"/>
        </w:rPr>
      </w:pPr>
    </w:p>
    <w:p w14:paraId="107939D2" w14:textId="77777777" w:rsidR="007451DE" w:rsidRDefault="007451DE" w:rsidP="0022658F">
      <w:pPr>
        <w:pStyle w:val="ZADEVA"/>
        <w:tabs>
          <w:tab w:val="clear" w:pos="1701"/>
          <w:tab w:val="left" w:pos="0"/>
        </w:tabs>
        <w:ind w:left="0" w:firstLine="0"/>
        <w:jc w:val="both"/>
        <w:rPr>
          <w:rFonts w:cs="Arial"/>
          <w:szCs w:val="20"/>
          <w:lang w:val="sl-SI"/>
        </w:rPr>
      </w:pPr>
    </w:p>
    <w:p w14:paraId="15ABD873" w14:textId="77777777" w:rsidR="00B8578B" w:rsidRPr="00B22CD8" w:rsidRDefault="00B8578B" w:rsidP="008A20DB">
      <w:pPr>
        <w:pStyle w:val="ZADEVA"/>
        <w:numPr>
          <w:ilvl w:val="2"/>
          <w:numId w:val="4"/>
        </w:numPr>
        <w:tabs>
          <w:tab w:val="clear" w:pos="1701"/>
          <w:tab w:val="left" w:pos="0"/>
        </w:tabs>
        <w:jc w:val="both"/>
        <w:outlineLvl w:val="2"/>
        <w:rPr>
          <w:rFonts w:cs="Arial"/>
          <w:b w:val="0"/>
          <w:szCs w:val="20"/>
          <w:lang w:val="sl-SI"/>
        </w:rPr>
      </w:pPr>
      <w:bookmarkStart w:id="6" w:name="_Toc58837288"/>
      <w:r>
        <w:rPr>
          <w:b w:val="0"/>
          <w:lang w:val="sl-SI"/>
        </w:rPr>
        <w:t>ZSPJS</w:t>
      </w:r>
      <w:bookmarkEnd w:id="6"/>
    </w:p>
    <w:p w14:paraId="7C9B7F3A" w14:textId="77777777" w:rsidR="00B8578B" w:rsidRDefault="00B8578B" w:rsidP="0022658F">
      <w:pPr>
        <w:pStyle w:val="ZADEVA"/>
        <w:tabs>
          <w:tab w:val="clear" w:pos="1701"/>
          <w:tab w:val="left" w:pos="0"/>
        </w:tabs>
        <w:ind w:left="0" w:firstLine="0"/>
        <w:jc w:val="both"/>
        <w:rPr>
          <w:rFonts w:cs="Arial"/>
          <w:szCs w:val="20"/>
          <w:lang w:val="sl-SI"/>
        </w:rPr>
      </w:pPr>
    </w:p>
    <w:p w14:paraId="746CD0E6" w14:textId="77777777" w:rsidR="00281420" w:rsidRDefault="00281420" w:rsidP="0022658F">
      <w:pPr>
        <w:pStyle w:val="ZADEVA"/>
        <w:tabs>
          <w:tab w:val="clear" w:pos="1701"/>
          <w:tab w:val="left" w:pos="0"/>
        </w:tabs>
        <w:ind w:left="0" w:firstLine="0"/>
        <w:jc w:val="both"/>
        <w:rPr>
          <w:rFonts w:cs="Arial"/>
          <w:szCs w:val="20"/>
          <w:lang w:val="sl-SI"/>
        </w:rPr>
      </w:pPr>
    </w:p>
    <w:p w14:paraId="0D96F913"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22.i členom ZSPJS lahko uporabniki proračuna, ki poleg sredstev za izvajanje javne službe pridobivajo sredstva s prodajo blaga in storitev na trgu, del tako pridobljenih sredstev uporabijo za plačilo delovne uspešnosti iz tega naslova in s tem povečajo obseg sredstev nad omejitvijo iz 22. člena zakona.</w:t>
      </w:r>
    </w:p>
    <w:p w14:paraId="73DE0892" w14:textId="77777777" w:rsidR="009D1898" w:rsidRPr="00FC4807" w:rsidRDefault="009D1898" w:rsidP="009D1898">
      <w:pPr>
        <w:pStyle w:val="ZADEVA"/>
        <w:tabs>
          <w:tab w:val="clear" w:pos="1701"/>
          <w:tab w:val="left" w:pos="0"/>
        </w:tabs>
        <w:ind w:left="0" w:firstLine="0"/>
        <w:jc w:val="both"/>
        <w:rPr>
          <w:b w:val="0"/>
          <w:lang w:val="sl-SI"/>
        </w:rPr>
      </w:pPr>
    </w:p>
    <w:p w14:paraId="27FBAB7F"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7CEEF4AF"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762DDDB3"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589F0D3E"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68CBEF0B"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ima sprejet celoten program dela in celoten finančni načrt za tekoče leto,</w:t>
      </w:r>
    </w:p>
    <w:p w14:paraId="729E6BEF" w14:textId="77777777" w:rsidR="009D1898"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429FA217"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011A2659" w14:textId="77777777" w:rsidR="00B8578B" w:rsidRDefault="00B8578B" w:rsidP="0022658F">
      <w:pPr>
        <w:pStyle w:val="ZADEVA"/>
        <w:tabs>
          <w:tab w:val="clear" w:pos="1701"/>
          <w:tab w:val="left" w:pos="0"/>
        </w:tabs>
        <w:ind w:left="0" w:firstLine="0"/>
        <w:jc w:val="both"/>
        <w:rPr>
          <w:rFonts w:cs="Arial"/>
          <w:szCs w:val="20"/>
          <w:lang w:val="sl-SI"/>
        </w:rPr>
      </w:pPr>
    </w:p>
    <w:p w14:paraId="633DDD93" w14:textId="77777777" w:rsidR="00B8578B" w:rsidRPr="00B22CD8" w:rsidRDefault="00B8578B" w:rsidP="008A20DB">
      <w:pPr>
        <w:pStyle w:val="ZADEVA"/>
        <w:numPr>
          <w:ilvl w:val="2"/>
          <w:numId w:val="4"/>
        </w:numPr>
        <w:tabs>
          <w:tab w:val="clear" w:pos="1701"/>
          <w:tab w:val="left" w:pos="0"/>
        </w:tabs>
        <w:jc w:val="both"/>
        <w:outlineLvl w:val="2"/>
        <w:rPr>
          <w:rFonts w:cs="Arial"/>
          <w:b w:val="0"/>
          <w:szCs w:val="20"/>
          <w:lang w:val="sl-SI"/>
        </w:rPr>
      </w:pPr>
      <w:bookmarkStart w:id="7" w:name="_Toc58837289"/>
      <w:r>
        <w:rPr>
          <w:b w:val="0"/>
          <w:lang w:val="sl-SI"/>
        </w:rPr>
        <w:t>Uredba o delovni uspešnosti iz naslova prodaje blaga in storitev na trgu</w:t>
      </w:r>
      <w:bookmarkEnd w:id="7"/>
    </w:p>
    <w:p w14:paraId="576A47EA" w14:textId="77777777" w:rsidR="00B8578B" w:rsidRDefault="00B8578B" w:rsidP="0022658F">
      <w:pPr>
        <w:pStyle w:val="ZADEVA"/>
        <w:tabs>
          <w:tab w:val="clear" w:pos="1701"/>
          <w:tab w:val="left" w:pos="0"/>
        </w:tabs>
        <w:ind w:left="0" w:firstLine="0"/>
        <w:jc w:val="both"/>
        <w:rPr>
          <w:rFonts w:cs="Arial"/>
          <w:szCs w:val="20"/>
          <w:lang w:val="sl-SI"/>
        </w:rPr>
      </w:pPr>
    </w:p>
    <w:p w14:paraId="2355B673" w14:textId="77777777" w:rsidR="00281420" w:rsidRDefault="00281420" w:rsidP="0022658F">
      <w:pPr>
        <w:pStyle w:val="ZADEVA"/>
        <w:tabs>
          <w:tab w:val="clear" w:pos="1701"/>
          <w:tab w:val="left" w:pos="0"/>
        </w:tabs>
        <w:ind w:left="0" w:firstLine="0"/>
        <w:jc w:val="both"/>
        <w:rPr>
          <w:rFonts w:cs="Arial"/>
          <w:szCs w:val="20"/>
          <w:lang w:val="sl-SI"/>
        </w:rPr>
      </w:pPr>
    </w:p>
    <w:p w14:paraId="2A451679"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v nadaljevanju: 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priloga 3/B) dokazujejo izpolnjevanje pogojev iz 22.j člena ZSPJS na podlagi obrazca Izkaz prihodkov in odhodkov določenih uporabnikov po vrstah dejavnosti, ki je priloga navedenega pravilnika.</w:t>
      </w:r>
    </w:p>
    <w:p w14:paraId="377BD861" w14:textId="77777777" w:rsidR="00FC4807" w:rsidRDefault="00FC4807" w:rsidP="0022658F">
      <w:pPr>
        <w:pStyle w:val="ZADEVA"/>
        <w:tabs>
          <w:tab w:val="clear" w:pos="1701"/>
          <w:tab w:val="left" w:pos="0"/>
        </w:tabs>
        <w:ind w:left="0" w:firstLine="0"/>
        <w:jc w:val="both"/>
        <w:rPr>
          <w:rFonts w:cs="Arial"/>
          <w:szCs w:val="20"/>
          <w:lang w:val="sl-SI"/>
        </w:rPr>
      </w:pPr>
    </w:p>
    <w:p w14:paraId="2528D276" w14:textId="77777777" w:rsidR="00A0458C" w:rsidRDefault="00A0458C" w:rsidP="0022658F">
      <w:pPr>
        <w:pStyle w:val="ZADEVA"/>
        <w:tabs>
          <w:tab w:val="clear" w:pos="1701"/>
          <w:tab w:val="left" w:pos="0"/>
        </w:tabs>
        <w:ind w:left="0" w:firstLine="0"/>
        <w:jc w:val="both"/>
        <w:rPr>
          <w:b w:val="0"/>
          <w:lang w:val="sl-SI"/>
        </w:rPr>
      </w:pPr>
      <w:r w:rsidRPr="00A0458C">
        <w:rPr>
          <w:b w:val="0"/>
          <w:lang w:val="sl-SI"/>
        </w:rPr>
        <w:t>V skladu s prvim odstavkom 3. člena uredbe obseg sredstev za plačilo delovne uspešnosti iz naslova prodaje blaga in storitev na trgu iz prvega in drugega odstavka 6. člena te uredbe določi minister s pravilnikom, vendar sme znašati največ 50 odstotkov dosežene razlike med prihodki in odhodki od prodaje blaga in storitev na trgu.</w:t>
      </w:r>
      <w:r w:rsidR="00A0667E" w:rsidRPr="00A0667E">
        <w:rPr>
          <w:b w:val="0"/>
          <w:lang w:val="sl-SI"/>
        </w:rPr>
        <w:t xml:space="preserve"> Obseg sredstev za plačilo delovne uspešnosti iz naslova prodaje blaga in storitev na trgu na področju kulture lahko znaša dodatno največ 25 odstotkov vseh nejavnih prihodkov iz izvajanja javne službe.</w:t>
      </w:r>
    </w:p>
    <w:p w14:paraId="2A1ECED0" w14:textId="77777777" w:rsidR="00A0667E" w:rsidRDefault="00A0667E" w:rsidP="0022658F">
      <w:pPr>
        <w:pStyle w:val="ZADEVA"/>
        <w:tabs>
          <w:tab w:val="clear" w:pos="1701"/>
          <w:tab w:val="left" w:pos="0"/>
        </w:tabs>
        <w:ind w:left="0" w:firstLine="0"/>
        <w:jc w:val="both"/>
        <w:rPr>
          <w:b w:val="0"/>
          <w:lang w:val="sl-SI"/>
        </w:rPr>
      </w:pPr>
    </w:p>
    <w:p w14:paraId="7AF0C226" w14:textId="77777777" w:rsidR="00A0667E" w:rsidRPr="00A0458C" w:rsidRDefault="00A0667E" w:rsidP="0022658F">
      <w:pPr>
        <w:pStyle w:val="ZADEVA"/>
        <w:tabs>
          <w:tab w:val="clear" w:pos="1701"/>
          <w:tab w:val="left" w:pos="0"/>
        </w:tabs>
        <w:ind w:left="0" w:firstLine="0"/>
        <w:jc w:val="both"/>
        <w:rPr>
          <w:rFonts w:cs="Arial"/>
          <w:b w:val="0"/>
          <w:szCs w:val="20"/>
          <w:lang w:val="sl-SI"/>
        </w:rPr>
      </w:pPr>
      <w:r>
        <w:rPr>
          <w:b w:val="0"/>
          <w:lang w:val="sl-SI"/>
        </w:rPr>
        <w:t xml:space="preserve">V skladu z drugim odstavkom 3. člena uredbe se za </w:t>
      </w:r>
      <w:r w:rsidRPr="00A0667E">
        <w:rPr>
          <w:b w:val="0"/>
          <w:lang w:val="sl-SI"/>
        </w:rPr>
        <w:t>določitev obsega sredstev v odhodke od prodaje blaga in storitev na trgu iz prvega stavka prejšnjega odstavka ne vštevajo sredstva za delovno uspešnost od prodaje blaga in storitev na trgu, ki so bila izplačana v skladu s 4. členom te uredbe.</w:t>
      </w:r>
    </w:p>
    <w:p w14:paraId="01551BAD" w14:textId="77777777" w:rsidR="00A0458C" w:rsidRDefault="00A0458C" w:rsidP="0022658F">
      <w:pPr>
        <w:pStyle w:val="ZADEVA"/>
        <w:tabs>
          <w:tab w:val="clear" w:pos="1701"/>
          <w:tab w:val="left" w:pos="0"/>
        </w:tabs>
        <w:ind w:left="0" w:firstLine="0"/>
        <w:jc w:val="both"/>
        <w:rPr>
          <w:rFonts w:cs="Arial"/>
          <w:szCs w:val="20"/>
          <w:lang w:val="sl-SI"/>
        </w:rPr>
      </w:pPr>
    </w:p>
    <w:p w14:paraId="391376AB" w14:textId="77777777" w:rsidR="001F4DA9" w:rsidRPr="009147E8" w:rsidRDefault="007C3BD0" w:rsidP="00B105A7">
      <w:pPr>
        <w:pStyle w:val="ZADEVA"/>
        <w:tabs>
          <w:tab w:val="clear" w:pos="1701"/>
          <w:tab w:val="left" w:pos="0"/>
        </w:tabs>
        <w:ind w:left="0" w:firstLine="0"/>
        <w:jc w:val="both"/>
        <w:rPr>
          <w:rFonts w:cs="Arial"/>
          <w:b w:val="0"/>
          <w:szCs w:val="20"/>
          <w:lang w:val="sl-SI"/>
        </w:rPr>
      </w:pPr>
      <w:r w:rsidRPr="009147E8">
        <w:rPr>
          <w:b w:val="0"/>
          <w:lang w:val="sl-SI"/>
        </w:rPr>
        <w:t>V skladu s 4. členom ure</w:t>
      </w:r>
      <w:r w:rsidR="009147E8">
        <w:rPr>
          <w:b w:val="0"/>
          <w:lang w:val="sl-SI"/>
        </w:rPr>
        <w:t>d</w:t>
      </w:r>
      <w:r w:rsidRPr="009147E8">
        <w:rPr>
          <w:b w:val="0"/>
          <w:lang w:val="sl-SI"/>
        </w:rPr>
        <w:t xml:space="preserve">be lahko uporabnik proračuna za tekoče leto v finančnem načrtu določi </w:t>
      </w:r>
      <w:proofErr w:type="spellStart"/>
      <w:r w:rsidRPr="009147E8">
        <w:rPr>
          <w:b w:val="0"/>
          <w:lang w:val="sl-SI"/>
        </w:rPr>
        <w:t>akontativni</w:t>
      </w:r>
      <w:proofErr w:type="spellEnd"/>
      <w:r w:rsidRPr="009147E8">
        <w:rPr>
          <w:b w:val="0"/>
          <w:lang w:val="sl-SI"/>
        </w:rPr>
        <w:t xml:space="preserve"> obseg sredstev delovne uspešnosti iz naslova prodaje blaga in storitev na trgu.</w:t>
      </w:r>
    </w:p>
    <w:p w14:paraId="3ABC4827" w14:textId="77777777" w:rsidR="00FA6167" w:rsidRDefault="00FA6167" w:rsidP="00B105A7">
      <w:pPr>
        <w:pStyle w:val="ZADEVA"/>
        <w:tabs>
          <w:tab w:val="clear" w:pos="1701"/>
          <w:tab w:val="left" w:pos="0"/>
        </w:tabs>
        <w:ind w:left="0" w:firstLine="0"/>
        <w:jc w:val="both"/>
        <w:rPr>
          <w:b w:val="0"/>
          <w:lang w:val="sl-SI"/>
        </w:rPr>
      </w:pPr>
    </w:p>
    <w:p w14:paraId="6428D0CA"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V skladu s prvim odstavkom 6. člena uredbe uporabnik proračuna ugotovi dovoljeni obseg sredstev za delovno uspešnost iz naslova prodaje blaga in storitev na trgu v letnem poročilu za preteklo leto. Ugotovitev dovoljenega obsega sredstev iz prvega in drugega odstavka 6. člena te uredbe uporabnik proračuna izkaže na obrazcu Elementi za določitev dovoljenega obsega sredstev za delovno uspešnost iz naslova prodaje blaga in storitev na trgu, ki je kot priloga sestavni del te uredbe.</w:t>
      </w:r>
    </w:p>
    <w:p w14:paraId="0CDEC04F" w14:textId="77777777" w:rsidR="009147E8" w:rsidRDefault="009147E8" w:rsidP="00B105A7">
      <w:pPr>
        <w:pStyle w:val="ZADEVA"/>
        <w:tabs>
          <w:tab w:val="clear" w:pos="1701"/>
          <w:tab w:val="left" w:pos="0"/>
        </w:tabs>
        <w:ind w:left="0" w:firstLine="0"/>
        <w:jc w:val="both"/>
        <w:rPr>
          <w:b w:val="0"/>
          <w:lang w:val="sl-SI"/>
        </w:rPr>
      </w:pPr>
    </w:p>
    <w:p w14:paraId="588451E4"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8B5671">
        <w:rPr>
          <w:b w:val="0"/>
          <w:lang w:val="sl-SI"/>
        </w:rPr>
        <w:t>t</w:t>
      </w:r>
      <w:r>
        <w:rPr>
          <w:b w:val="0"/>
          <w:lang w:val="sl-SI"/>
        </w:rPr>
        <w:t>ji</w:t>
      </w:r>
      <w:r w:rsidRPr="009147E8">
        <w:rPr>
          <w:b w:val="0"/>
          <w:lang w:val="sl-SI"/>
        </w:rPr>
        <w:t xml:space="preserve"> odstavek 6. člena uredbe določa</w:t>
      </w:r>
      <w:r>
        <w:rPr>
          <w:b w:val="0"/>
          <w:lang w:val="sl-SI"/>
        </w:rPr>
        <w:t>ta:</w:t>
      </w:r>
      <w:r w:rsidRPr="009147E8">
        <w:rPr>
          <w:b w:val="0"/>
          <w:lang w:val="sl-SI"/>
        </w:rPr>
        <w:t xml:space="preserve"> </w:t>
      </w:r>
    </w:p>
    <w:p w14:paraId="674684B2" w14:textId="77777777" w:rsidR="009147E8" w:rsidRDefault="009147E8" w:rsidP="008A20DB">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v preteklem letu ni </w:t>
      </w:r>
      <w:proofErr w:type="spellStart"/>
      <w:r w:rsidRPr="009147E8">
        <w:rPr>
          <w:b w:val="0"/>
          <w:lang w:val="sl-SI"/>
        </w:rPr>
        <w:t>akontativno</w:t>
      </w:r>
      <w:proofErr w:type="spellEnd"/>
      <w:r w:rsidRPr="009147E8">
        <w:rPr>
          <w:b w:val="0"/>
          <w:lang w:val="sl-SI"/>
        </w:rPr>
        <w:t xml:space="preserve"> izplačal celotnega obsega sredstev za delovno uspešnost iz naslova prodaje blaga in storitev na trgu, lahko v tekočem letu razdeli ostanek sredstev za ta namen</w:t>
      </w:r>
      <w:r>
        <w:rPr>
          <w:b w:val="0"/>
          <w:lang w:val="sl-SI"/>
        </w:rPr>
        <w:t>,</w:t>
      </w:r>
    </w:p>
    <w:p w14:paraId="175D9DF2" w14:textId="77777777" w:rsidR="009147E8" w:rsidRPr="009147E8" w:rsidRDefault="009147E8" w:rsidP="008A20DB">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je v preteklem letu </w:t>
      </w:r>
      <w:proofErr w:type="spellStart"/>
      <w:r w:rsidRPr="009147E8">
        <w:rPr>
          <w:b w:val="0"/>
          <w:lang w:val="sl-SI"/>
        </w:rPr>
        <w:t>akontativno</w:t>
      </w:r>
      <w:proofErr w:type="spellEnd"/>
      <w:r w:rsidRPr="009147E8">
        <w:rPr>
          <w:b w:val="0"/>
          <w:lang w:val="sl-SI"/>
        </w:rPr>
        <w:t xml:space="preserve">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7D811B5C" w14:textId="77777777" w:rsidR="009147E8" w:rsidRPr="002B730E" w:rsidRDefault="009147E8" w:rsidP="009147E8">
      <w:pPr>
        <w:pStyle w:val="Odstavek"/>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5D039F71" w14:textId="77777777" w:rsidR="009147E8" w:rsidRPr="002B730E" w:rsidRDefault="009147E8" w:rsidP="008A20DB">
      <w:pPr>
        <w:pStyle w:val="Odstavek"/>
        <w:numPr>
          <w:ilvl w:val="0"/>
          <w:numId w:val="9"/>
        </w:numPr>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6F08982D" w14:textId="77777777" w:rsidR="009147E8" w:rsidRPr="002B730E" w:rsidRDefault="009147E8" w:rsidP="008A20DB">
      <w:pPr>
        <w:pStyle w:val="Odstavek"/>
        <w:numPr>
          <w:ilvl w:val="0"/>
          <w:numId w:val="9"/>
        </w:numPr>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 xml:space="preserve">ruge </w:t>
      </w:r>
      <w:r w:rsidR="002B730E">
        <w:rPr>
          <w:sz w:val="20"/>
          <w:szCs w:val="20"/>
        </w:rPr>
        <w:lastRenderedPageBreak/>
        <w:t>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37C2E64B" w14:textId="77777777" w:rsidR="009D1898" w:rsidRDefault="009D1898" w:rsidP="00B105A7">
      <w:pPr>
        <w:pStyle w:val="ZADEVA"/>
        <w:tabs>
          <w:tab w:val="clear" w:pos="1701"/>
          <w:tab w:val="left" w:pos="0"/>
        </w:tabs>
        <w:ind w:left="0" w:firstLine="0"/>
        <w:jc w:val="both"/>
        <w:rPr>
          <w:rFonts w:cs="Arial"/>
          <w:b w:val="0"/>
          <w:szCs w:val="20"/>
          <w:lang w:val="sl-SI"/>
        </w:rPr>
      </w:pPr>
    </w:p>
    <w:p w14:paraId="4B098D1C" w14:textId="77777777" w:rsidR="009147E8" w:rsidRDefault="002B730E" w:rsidP="00B105A7">
      <w:pPr>
        <w:pStyle w:val="ZADEVA"/>
        <w:tabs>
          <w:tab w:val="clear" w:pos="1701"/>
          <w:tab w:val="left" w:pos="0"/>
        </w:tabs>
        <w:ind w:left="0" w:firstLine="0"/>
        <w:jc w:val="both"/>
        <w:rPr>
          <w:b w:val="0"/>
          <w:lang w:val="sl-SI"/>
        </w:rPr>
      </w:pPr>
      <w:r w:rsidRPr="002B730E">
        <w:rPr>
          <w:b w:val="0"/>
          <w:lang w:val="sl-SI"/>
        </w:rPr>
        <w:t xml:space="preserve">V skladu z 9. členom uredbe se del plače za delovno uspešnost iz naslova prodaje blaga in storitev na trgu ne izplačuje za delo, ki je bilo že plačano na podlagi </w:t>
      </w:r>
      <w:proofErr w:type="spellStart"/>
      <w:r w:rsidRPr="002B730E">
        <w:rPr>
          <w:b w:val="0"/>
          <w:lang w:val="sl-SI"/>
        </w:rPr>
        <w:t>podjemne</w:t>
      </w:r>
      <w:proofErr w:type="spellEnd"/>
      <w:r w:rsidRPr="002B730E">
        <w:rPr>
          <w:b w:val="0"/>
          <w:lang w:val="sl-SI"/>
        </w:rPr>
        <w:t xml:space="preserve"> ali avtorske pogodbe.</w:t>
      </w:r>
    </w:p>
    <w:p w14:paraId="4877380C" w14:textId="77777777" w:rsidR="00281420" w:rsidRDefault="00281420" w:rsidP="00281420">
      <w:pPr>
        <w:pStyle w:val="ZADEVA"/>
        <w:tabs>
          <w:tab w:val="left" w:pos="0"/>
        </w:tabs>
        <w:jc w:val="both"/>
        <w:outlineLvl w:val="2"/>
        <w:rPr>
          <w:b w:val="0"/>
          <w:lang w:val="sl-SI"/>
        </w:rPr>
      </w:pPr>
    </w:p>
    <w:p w14:paraId="20AE0C23" w14:textId="77777777" w:rsidR="00F62147" w:rsidRDefault="00F62147" w:rsidP="00281420">
      <w:pPr>
        <w:pStyle w:val="ZADEVA"/>
        <w:tabs>
          <w:tab w:val="left" w:pos="0"/>
        </w:tabs>
        <w:jc w:val="both"/>
        <w:outlineLvl w:val="2"/>
        <w:rPr>
          <w:b w:val="0"/>
          <w:lang w:val="sl-SI"/>
        </w:rPr>
      </w:pPr>
    </w:p>
    <w:p w14:paraId="50146425" w14:textId="77777777" w:rsidR="00281420" w:rsidRDefault="00356D77" w:rsidP="00356D77">
      <w:pPr>
        <w:pStyle w:val="ZADEVA"/>
        <w:numPr>
          <w:ilvl w:val="2"/>
          <w:numId w:val="4"/>
        </w:numPr>
        <w:tabs>
          <w:tab w:val="clear" w:pos="1701"/>
          <w:tab w:val="left" w:pos="0"/>
        </w:tabs>
        <w:jc w:val="both"/>
        <w:outlineLvl w:val="2"/>
        <w:rPr>
          <w:b w:val="0"/>
          <w:lang w:val="sl-SI"/>
        </w:rPr>
      </w:pPr>
      <w:bookmarkStart w:id="8" w:name="_Toc58837290"/>
      <w:r w:rsidRPr="00356D77">
        <w:rPr>
          <w:b w:val="0"/>
          <w:lang w:val="sl-SI"/>
        </w:rPr>
        <w:t xml:space="preserve">Pravilnik </w:t>
      </w:r>
      <w:r w:rsidR="00231CFA" w:rsidRPr="00231CFA">
        <w:rPr>
          <w:b w:val="0"/>
          <w:lang w:val="sl-SI"/>
        </w:rPr>
        <w:t>o določitvi obsega sredstev za plačilo delovne uspešnosti iz naslova prodaje blaga in storitev na trgu ter o določitvi nejavnih prihodkov pri izvajanju javne službe, ki se štejejo v prihodke iz prodaje blaga in storitev na trgu, v javnih zavodih, javnih skladih in agencijah na področju kulture ter medijev</w:t>
      </w:r>
      <w:r w:rsidR="00B71070">
        <w:rPr>
          <w:rStyle w:val="Sprotnaopomba-sklic"/>
          <w:b w:val="0"/>
          <w:lang w:val="sl-SI"/>
        </w:rPr>
        <w:footnoteReference w:id="4"/>
      </w:r>
      <w:bookmarkEnd w:id="8"/>
    </w:p>
    <w:p w14:paraId="3952B995" w14:textId="77777777" w:rsidR="00281420" w:rsidRDefault="00281420" w:rsidP="00281420">
      <w:pPr>
        <w:pStyle w:val="ZADEVA"/>
        <w:tabs>
          <w:tab w:val="clear" w:pos="1701"/>
          <w:tab w:val="left" w:pos="0"/>
        </w:tabs>
        <w:ind w:left="720" w:firstLine="0"/>
        <w:jc w:val="both"/>
        <w:outlineLvl w:val="2"/>
        <w:rPr>
          <w:b w:val="0"/>
          <w:lang w:val="sl-SI"/>
        </w:rPr>
      </w:pPr>
    </w:p>
    <w:p w14:paraId="35A65050" w14:textId="77777777" w:rsidR="00677008" w:rsidRPr="00281420" w:rsidRDefault="00677008" w:rsidP="00281420">
      <w:pPr>
        <w:pStyle w:val="ZADEVA"/>
        <w:tabs>
          <w:tab w:val="clear" w:pos="1701"/>
          <w:tab w:val="left" w:pos="0"/>
        </w:tabs>
        <w:ind w:left="720" w:firstLine="0"/>
        <w:jc w:val="both"/>
        <w:outlineLvl w:val="2"/>
        <w:rPr>
          <w:b w:val="0"/>
          <w:lang w:val="sl-SI"/>
        </w:rPr>
      </w:pPr>
    </w:p>
    <w:p w14:paraId="4863D5F8" w14:textId="77777777" w:rsidR="000A56A9" w:rsidRDefault="00356D77" w:rsidP="00133A53">
      <w:pPr>
        <w:pStyle w:val="ZADEVA"/>
        <w:tabs>
          <w:tab w:val="clear" w:pos="1701"/>
          <w:tab w:val="left" w:pos="0"/>
        </w:tabs>
        <w:ind w:left="0" w:firstLine="0"/>
        <w:jc w:val="both"/>
        <w:outlineLvl w:val="2"/>
        <w:rPr>
          <w:b w:val="0"/>
          <w:lang w:val="sl-SI"/>
        </w:rPr>
      </w:pPr>
      <w:bookmarkStart w:id="9" w:name="_Toc47003580"/>
      <w:bookmarkStart w:id="10" w:name="_Toc53125851"/>
      <w:bookmarkStart w:id="11" w:name="_Toc55397792"/>
      <w:bookmarkStart w:id="12" w:name="_Toc55553995"/>
      <w:bookmarkStart w:id="13" w:name="_Toc58573612"/>
      <w:bookmarkStart w:id="14" w:name="_Toc58837291"/>
      <w:r w:rsidRPr="00356D77">
        <w:rPr>
          <w:b w:val="0"/>
          <w:lang w:val="sl-SI"/>
        </w:rPr>
        <w:t>Ta pravilnik določa obseg sredstev, namenjen za plačilo delovne uspešnosti iz naslova razlike med prihodki in odhodki pri prodaji blaga in storitev na trgu ter nejavne prihodke iz opravljanja javne službe in njihov obseg, namenjen plačilu delovne uspešnosti zaposlenih javnih uslužbencev, v javnih zavodih, javnih skladih in javnih agencijah na področju kulture ter medijev</w:t>
      </w:r>
      <w:r>
        <w:rPr>
          <w:b w:val="0"/>
          <w:lang w:val="sl-SI"/>
        </w:rPr>
        <w:t xml:space="preserve"> (1. člen).</w:t>
      </w:r>
      <w:bookmarkEnd w:id="9"/>
      <w:bookmarkEnd w:id="10"/>
      <w:bookmarkEnd w:id="11"/>
      <w:bookmarkEnd w:id="12"/>
      <w:bookmarkEnd w:id="13"/>
      <w:bookmarkEnd w:id="14"/>
    </w:p>
    <w:p w14:paraId="39145AD1" w14:textId="77777777" w:rsidR="00356D77" w:rsidRDefault="00356D77" w:rsidP="00133A53">
      <w:pPr>
        <w:pStyle w:val="ZADEVA"/>
        <w:tabs>
          <w:tab w:val="clear" w:pos="1701"/>
          <w:tab w:val="left" w:pos="0"/>
        </w:tabs>
        <w:ind w:left="0" w:firstLine="0"/>
        <w:jc w:val="both"/>
        <w:outlineLvl w:val="2"/>
        <w:rPr>
          <w:b w:val="0"/>
          <w:lang w:val="sl-SI"/>
        </w:rPr>
      </w:pPr>
    </w:p>
    <w:p w14:paraId="5CECE7F4" w14:textId="77777777" w:rsidR="00356D77" w:rsidRPr="00356D77" w:rsidRDefault="00356D77" w:rsidP="00356D77">
      <w:pPr>
        <w:spacing w:line="240" w:lineRule="auto"/>
        <w:jc w:val="both"/>
        <w:rPr>
          <w:rFonts w:cs="Arial"/>
          <w:szCs w:val="20"/>
          <w:lang w:eastAsia="sl-SI"/>
        </w:rPr>
      </w:pPr>
      <w:r>
        <w:rPr>
          <w:rFonts w:cs="Arial"/>
          <w:szCs w:val="20"/>
          <w:lang w:eastAsia="sl-SI"/>
        </w:rPr>
        <w:t>Z</w:t>
      </w:r>
      <w:r w:rsidRPr="00356D77">
        <w:rPr>
          <w:rFonts w:cs="Arial"/>
          <w:szCs w:val="20"/>
          <w:lang w:eastAsia="sl-SI"/>
        </w:rPr>
        <w:t>a plačilo delovne uspešnosti iz naslova prodaje blaga in storitev na trgu se lahko nameni največ 50 odstotkov razlike med prihodki in odhodki preteklega leta, ki jih ima javni zavod, javni sklad oziroma javna agencija iz naslova prodaje blaga in storitev na trgu</w:t>
      </w:r>
      <w:r>
        <w:rPr>
          <w:rFonts w:cs="Arial"/>
          <w:szCs w:val="20"/>
          <w:lang w:eastAsia="sl-SI"/>
        </w:rPr>
        <w:t xml:space="preserve"> (1. odstavek 2. čle</w:t>
      </w:r>
      <w:r w:rsidR="00231CFA">
        <w:rPr>
          <w:rFonts w:cs="Arial"/>
          <w:szCs w:val="20"/>
          <w:lang w:eastAsia="sl-SI"/>
        </w:rPr>
        <w:t>n</w:t>
      </w:r>
      <w:r>
        <w:rPr>
          <w:rFonts w:cs="Arial"/>
          <w:szCs w:val="20"/>
          <w:lang w:eastAsia="sl-SI"/>
        </w:rPr>
        <w:t>a)</w:t>
      </w:r>
      <w:r w:rsidRPr="00356D77">
        <w:rPr>
          <w:rFonts w:cs="Arial"/>
          <w:szCs w:val="20"/>
          <w:lang w:eastAsia="sl-SI"/>
        </w:rPr>
        <w:t xml:space="preserve">. </w:t>
      </w:r>
    </w:p>
    <w:p w14:paraId="078B684A" w14:textId="77777777" w:rsidR="00356D77" w:rsidRPr="00356D77" w:rsidRDefault="00356D77" w:rsidP="00356D77">
      <w:pPr>
        <w:spacing w:line="240" w:lineRule="auto"/>
        <w:rPr>
          <w:rFonts w:cs="Arial"/>
          <w:szCs w:val="20"/>
          <w:lang w:eastAsia="sl-SI"/>
        </w:rPr>
      </w:pPr>
      <w:r w:rsidRPr="00356D77">
        <w:rPr>
          <w:rFonts w:cs="Arial"/>
          <w:szCs w:val="20"/>
          <w:lang w:eastAsia="sl-SI"/>
        </w:rPr>
        <w:t xml:space="preserve">  </w:t>
      </w:r>
    </w:p>
    <w:p w14:paraId="0A2CA0E6" w14:textId="77777777" w:rsidR="00356D77" w:rsidRPr="00356D77" w:rsidRDefault="00356D77" w:rsidP="00356D77">
      <w:pPr>
        <w:spacing w:line="240" w:lineRule="auto"/>
        <w:jc w:val="both"/>
        <w:rPr>
          <w:rFonts w:cs="Arial"/>
          <w:szCs w:val="20"/>
          <w:lang w:eastAsia="sl-SI"/>
        </w:rPr>
      </w:pPr>
      <w:r>
        <w:rPr>
          <w:rFonts w:cs="Arial"/>
          <w:szCs w:val="20"/>
          <w:lang w:eastAsia="sl-SI"/>
        </w:rPr>
        <w:t>V 2. odstavku 2. člena je določeno, da se z</w:t>
      </w:r>
      <w:r w:rsidRPr="00356D77">
        <w:rPr>
          <w:rFonts w:cs="Arial"/>
          <w:szCs w:val="20"/>
          <w:lang w:eastAsia="sl-SI"/>
        </w:rPr>
        <w:t xml:space="preserve">a plačilo delovne uspešnosti iz naslova prodaje blaga in storitev javnih zavodov, javnih skladov oziroma javnih agencij na vseh področjih kulturnih dejavnosti v javnem sektorju v Republiki Sloveniji na trgu, lahko nameni tudi nejavne prihodke iz izvajanja javne službe, in sicer v višini:  </w:t>
      </w:r>
    </w:p>
    <w:p w14:paraId="6D254C01" w14:textId="77777777" w:rsidR="00356D77" w:rsidRPr="00356D77" w:rsidRDefault="00356D77" w:rsidP="00356D77">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največ 25 odstotkov nejavnih prihodkov iz preteklega leta v knjižnicah in arhivih,  </w:t>
      </w:r>
    </w:p>
    <w:p w14:paraId="4AE1A1E6" w14:textId="77777777" w:rsidR="00356D77" w:rsidRPr="00356D77" w:rsidRDefault="00356D77" w:rsidP="00356D77">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največ 15 odstotkov nejavnih prihodkov iz preteklega leta v gledališčih, muzejih, galerijah, kulturnih domovih, v Slovenski filharmoniji, Narodni in univerzitetni knjižnici, Javnem skladu Republike Slovenije za kulturne dejavnosti, Filmskem skladu Republike Slovenije, Javni agenciji za knjigo Republike Slovenije in na Radio televiziji Slovenija, </w:t>
      </w:r>
    </w:p>
    <w:p w14:paraId="4D0CBECF" w14:textId="77777777" w:rsidR="00356D77" w:rsidRPr="00356D77" w:rsidRDefault="00356D77" w:rsidP="00356D77">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največ 10 odstotkov nejavnih prihodkov iz preteklega leta v zavodih za varstvo kulturne dediščine, Arboretumu Volčji potok, Filmskem studiu Viba film in v Kobilarni Lipica. </w:t>
      </w:r>
    </w:p>
    <w:p w14:paraId="7D00E542" w14:textId="77777777" w:rsidR="00356D77" w:rsidRPr="00356D77" w:rsidRDefault="00356D77" w:rsidP="00356D77">
      <w:pPr>
        <w:spacing w:line="240" w:lineRule="auto"/>
        <w:rPr>
          <w:rFonts w:cs="Arial"/>
          <w:szCs w:val="20"/>
          <w:lang w:eastAsia="sl-SI"/>
        </w:rPr>
      </w:pPr>
      <w:r w:rsidRPr="00356D77">
        <w:rPr>
          <w:rFonts w:cs="Arial"/>
          <w:szCs w:val="20"/>
          <w:lang w:eastAsia="sl-SI"/>
        </w:rPr>
        <w:t xml:space="preserve">  </w:t>
      </w:r>
    </w:p>
    <w:p w14:paraId="266821EB" w14:textId="77777777" w:rsidR="00356D77" w:rsidRPr="00356D77" w:rsidRDefault="00B71070" w:rsidP="00356D77">
      <w:pPr>
        <w:spacing w:line="240" w:lineRule="auto"/>
        <w:rPr>
          <w:rFonts w:cs="Arial"/>
          <w:szCs w:val="20"/>
          <w:lang w:eastAsia="sl-SI"/>
        </w:rPr>
      </w:pPr>
      <w:r>
        <w:rPr>
          <w:rFonts w:cs="Arial"/>
          <w:szCs w:val="20"/>
          <w:lang w:eastAsia="sl-SI"/>
        </w:rPr>
        <w:t xml:space="preserve">V 3. členu so našteti nejavni prihodki iz izvajanja javne službe, ki </w:t>
      </w:r>
      <w:r w:rsidR="00356D77" w:rsidRPr="00356D77">
        <w:rPr>
          <w:rFonts w:cs="Arial"/>
          <w:szCs w:val="20"/>
          <w:lang w:eastAsia="sl-SI"/>
        </w:rPr>
        <w:t>se jih lahko nameni za plačilo delovne uspešnosti iz drugega odstavka prejšnjega člena,</w:t>
      </w:r>
      <w:r>
        <w:rPr>
          <w:rFonts w:cs="Arial"/>
          <w:szCs w:val="20"/>
          <w:lang w:eastAsia="sl-SI"/>
        </w:rPr>
        <w:t xml:space="preserve"> in sicer nejavni prihodki od: </w:t>
      </w:r>
    </w:p>
    <w:p w14:paraId="03EA017A"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vstopnin in abonmajev, </w:t>
      </w:r>
    </w:p>
    <w:p w14:paraId="43475546"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plačil za odkupe predstav in razstav, </w:t>
      </w:r>
    </w:p>
    <w:p w14:paraId="229F41DD"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prodaje publikacij v okviru javne službe,  </w:t>
      </w:r>
    </w:p>
    <w:p w14:paraId="52AE702F"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prodaje replik in promocijskega materiala v okviru javne službe, </w:t>
      </w:r>
    </w:p>
    <w:p w14:paraId="09129E0F"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članarin in zamudnin v knjižnicah,  </w:t>
      </w:r>
    </w:p>
    <w:p w14:paraId="2A4656E7"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kotizacij za seminarje in strokovna srečanja v okviru javne službe, - </w:t>
      </w:r>
    </w:p>
    <w:p w14:paraId="6780B142"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plačil za uporabo blagovnih znamk, podob in drugih pravic iz intelektualne lastnine, vezane na javno službo v kulturi,  </w:t>
      </w:r>
    </w:p>
    <w:p w14:paraId="4F1D2CE8"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fotokopiranja, </w:t>
      </w:r>
      <w:proofErr w:type="spellStart"/>
      <w:r w:rsidRPr="00356D77">
        <w:rPr>
          <w:rFonts w:cs="Arial"/>
          <w:szCs w:val="20"/>
          <w:lang w:eastAsia="sl-SI"/>
        </w:rPr>
        <w:t>mikrofilmanja</w:t>
      </w:r>
      <w:proofErr w:type="spellEnd"/>
      <w:r w:rsidRPr="00356D77">
        <w:rPr>
          <w:rFonts w:cs="Arial"/>
          <w:szCs w:val="20"/>
          <w:lang w:eastAsia="sl-SI"/>
        </w:rPr>
        <w:t xml:space="preserve">, snemanja in digitaliziranja gradiva ter dostopa do zbirk,  </w:t>
      </w:r>
    </w:p>
    <w:p w14:paraId="2D50AAC1"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licenčnin, </w:t>
      </w:r>
    </w:p>
    <w:p w14:paraId="0AB38C3A"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odstopa pravic za predvajanje filmov,  </w:t>
      </w:r>
    </w:p>
    <w:p w14:paraId="251745F1" w14:textId="77777777" w:rsidR="00356D77" w:rsidRPr="00356D77" w:rsidRDefault="00356D77" w:rsidP="00605392">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izvajanja del iz drugega in četrtega odstavka 85. člena ter četrtega odstavka 91. člena Zakona o varstvu kulturne dediščine (Uradni list RS, št. 16/08), pri muzejih pa tudi izvajanja konservatorsko-restavratorskih del na premični kulturni dediščini, če se dela financirajo iz državnega proračuna, ki ni namenjen kulturi, </w:t>
      </w:r>
    </w:p>
    <w:p w14:paraId="08E30339"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sponzorjev in donatorjev iz Slovenije in tujine za javno službo,  </w:t>
      </w:r>
    </w:p>
    <w:p w14:paraId="07FF5EED"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lastRenderedPageBreak/>
        <w:t xml:space="preserve">gospodarskih družb, ki jih ustanovitelj ustanovi za prevzem gospodarskega dela dejavnosti javnih zavodov z namenom, da javnemu zavodu odvajajo sredstva za delovanje in razvoj javnega zavoda, </w:t>
      </w:r>
    </w:p>
    <w:p w14:paraId="6AE96CEE" w14:textId="77777777" w:rsidR="00B71070"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oglaševanja v okviru izvajanja javne službe in javnega medijskega programa, </w:t>
      </w:r>
    </w:p>
    <w:p w14:paraId="1804E791" w14:textId="77777777" w:rsidR="00356D77" w:rsidRPr="00356D77" w:rsidRDefault="00356D77" w:rsidP="00B71070">
      <w:pPr>
        <w:numPr>
          <w:ilvl w:val="0"/>
          <w:numId w:val="16"/>
        </w:numPr>
        <w:spacing w:line="240" w:lineRule="auto"/>
        <w:ind w:left="426" w:hanging="426"/>
        <w:jc w:val="both"/>
        <w:rPr>
          <w:rFonts w:cs="Arial"/>
          <w:szCs w:val="20"/>
          <w:lang w:eastAsia="sl-SI"/>
        </w:rPr>
      </w:pPr>
      <w:r w:rsidRPr="00356D77">
        <w:rPr>
          <w:rFonts w:cs="Arial"/>
          <w:szCs w:val="20"/>
          <w:lang w:eastAsia="sl-SI"/>
        </w:rPr>
        <w:t xml:space="preserve">televizijskega glasovanja. </w:t>
      </w:r>
    </w:p>
    <w:p w14:paraId="0F3457F5" w14:textId="77777777" w:rsidR="00356D77" w:rsidRPr="00356D77" w:rsidRDefault="00356D77" w:rsidP="00B71070">
      <w:pPr>
        <w:spacing w:line="240" w:lineRule="auto"/>
        <w:rPr>
          <w:rFonts w:cs="Arial"/>
          <w:szCs w:val="20"/>
          <w:lang w:eastAsia="sl-SI"/>
        </w:rPr>
      </w:pPr>
    </w:p>
    <w:p w14:paraId="661F00E8" w14:textId="77777777" w:rsidR="00356D77" w:rsidRPr="00356D77" w:rsidRDefault="00B71070" w:rsidP="00B71070">
      <w:pPr>
        <w:spacing w:line="240" w:lineRule="auto"/>
        <w:jc w:val="both"/>
        <w:rPr>
          <w:rFonts w:cs="Arial"/>
          <w:szCs w:val="20"/>
          <w:lang w:eastAsia="sl-SI"/>
        </w:rPr>
      </w:pPr>
      <w:r>
        <w:rPr>
          <w:rFonts w:cs="Arial"/>
          <w:szCs w:val="20"/>
          <w:lang w:eastAsia="sl-SI"/>
        </w:rPr>
        <w:t>4. člen v 1. odstavku določa, da se o</w:t>
      </w:r>
      <w:r w:rsidR="00356D77" w:rsidRPr="00356D77">
        <w:rPr>
          <w:rFonts w:cs="Arial"/>
          <w:szCs w:val="20"/>
          <w:lang w:eastAsia="sl-SI"/>
        </w:rPr>
        <w:t>bseg sredstev in viri financiranja za plačilo delovne uspešnosti iz naslova prodaje na trgu in iz naslova nejavnih prihodkov iz izvajanja javne službe za posamezno poslovno leto izkazujejo na obrazcu, ki je določen v prilogi 1, ki je sestavni del tega pravilnik</w:t>
      </w:r>
      <w:r>
        <w:rPr>
          <w:rFonts w:cs="Arial"/>
          <w:szCs w:val="20"/>
          <w:lang w:eastAsia="sl-SI"/>
        </w:rPr>
        <w:t>a, v 2. odstavku določa, da up</w:t>
      </w:r>
      <w:r w:rsidR="00356D77" w:rsidRPr="00356D77">
        <w:rPr>
          <w:rFonts w:cs="Arial"/>
          <w:szCs w:val="20"/>
          <w:lang w:eastAsia="sl-SI"/>
        </w:rPr>
        <w:t>orabnik proračuna predloži obrazec iz prejšnjega odstavka organu upravljanja skupaj z letnim poročilom</w:t>
      </w:r>
      <w:r>
        <w:rPr>
          <w:rFonts w:cs="Arial"/>
          <w:szCs w:val="20"/>
          <w:lang w:eastAsia="sl-SI"/>
        </w:rPr>
        <w:t xml:space="preserve"> ter v 3. odstavku določa, da le</w:t>
      </w:r>
      <w:r w:rsidR="00356D77" w:rsidRPr="00356D77">
        <w:rPr>
          <w:rFonts w:cs="Arial"/>
          <w:szCs w:val="20"/>
          <w:lang w:eastAsia="sl-SI"/>
        </w:rPr>
        <w:t xml:space="preserve">tno poročilo, ki ga je sprejel organ upravljanja, skupaj z obrazcem iz prvega odstavka uporabnik proračuna v 30 dneh od sprejetja pošlje ustanovitelju. </w:t>
      </w:r>
    </w:p>
    <w:p w14:paraId="4E72B93E" w14:textId="77777777" w:rsidR="00356D77" w:rsidRDefault="00356D77" w:rsidP="00133A53">
      <w:pPr>
        <w:pStyle w:val="ZADEVA"/>
        <w:tabs>
          <w:tab w:val="clear" w:pos="1701"/>
          <w:tab w:val="left" w:pos="0"/>
        </w:tabs>
        <w:ind w:left="0" w:firstLine="0"/>
        <w:jc w:val="both"/>
        <w:outlineLvl w:val="2"/>
        <w:rPr>
          <w:lang w:val="sl-SI"/>
        </w:rPr>
      </w:pPr>
    </w:p>
    <w:p w14:paraId="22396E1F" w14:textId="77777777" w:rsidR="007451DE" w:rsidRDefault="007451DE" w:rsidP="00133A53">
      <w:pPr>
        <w:pStyle w:val="ZADEVA"/>
        <w:tabs>
          <w:tab w:val="clear" w:pos="1701"/>
          <w:tab w:val="left" w:pos="0"/>
        </w:tabs>
        <w:ind w:left="0" w:firstLine="0"/>
        <w:jc w:val="both"/>
        <w:outlineLvl w:val="2"/>
        <w:rPr>
          <w:lang w:val="sl-SI"/>
        </w:rPr>
      </w:pPr>
    </w:p>
    <w:p w14:paraId="104252A3" w14:textId="77777777" w:rsidR="00133A53" w:rsidRDefault="000A56A9" w:rsidP="000A56A9">
      <w:pPr>
        <w:pStyle w:val="ZADEVA"/>
        <w:numPr>
          <w:ilvl w:val="2"/>
          <w:numId w:val="4"/>
        </w:numPr>
        <w:tabs>
          <w:tab w:val="clear" w:pos="1701"/>
          <w:tab w:val="left" w:pos="0"/>
        </w:tabs>
        <w:jc w:val="both"/>
        <w:outlineLvl w:val="2"/>
        <w:rPr>
          <w:b w:val="0"/>
          <w:lang w:val="sl-SI"/>
        </w:rPr>
      </w:pPr>
      <w:bookmarkStart w:id="15" w:name="_Toc58837292"/>
      <w:r w:rsidRPr="000A56A9">
        <w:rPr>
          <w:b w:val="0"/>
          <w:lang w:val="sl-SI"/>
        </w:rPr>
        <w:t>Pravilnik o sestavljanju letnih poročil za proračun, proračunske uporabnike in druge osebe javnega prava</w:t>
      </w:r>
      <w:r>
        <w:rPr>
          <w:rStyle w:val="Sprotnaopomba-sklic"/>
          <w:b w:val="0"/>
          <w:lang w:val="sl-SI"/>
        </w:rPr>
        <w:footnoteReference w:id="5"/>
      </w:r>
      <w:bookmarkEnd w:id="15"/>
    </w:p>
    <w:p w14:paraId="5B68F39B" w14:textId="77777777" w:rsidR="000A56A9" w:rsidRDefault="000A56A9" w:rsidP="000A56A9">
      <w:pPr>
        <w:pStyle w:val="ZADEVA"/>
        <w:tabs>
          <w:tab w:val="clear" w:pos="1701"/>
          <w:tab w:val="left" w:pos="0"/>
        </w:tabs>
        <w:ind w:left="720" w:firstLine="0"/>
        <w:jc w:val="both"/>
        <w:outlineLvl w:val="2"/>
        <w:rPr>
          <w:b w:val="0"/>
          <w:lang w:val="sl-SI"/>
        </w:rPr>
      </w:pPr>
    </w:p>
    <w:p w14:paraId="64566A95" w14:textId="77777777" w:rsidR="00677008" w:rsidRDefault="00677008" w:rsidP="000A56A9">
      <w:pPr>
        <w:pStyle w:val="ZADEVA"/>
        <w:tabs>
          <w:tab w:val="clear" w:pos="1701"/>
          <w:tab w:val="left" w:pos="0"/>
        </w:tabs>
        <w:ind w:left="720" w:firstLine="0"/>
        <w:jc w:val="both"/>
        <w:outlineLvl w:val="2"/>
        <w:rPr>
          <w:b w:val="0"/>
          <w:lang w:val="sl-SI"/>
        </w:rPr>
      </w:pPr>
    </w:p>
    <w:p w14:paraId="6243B7D5" w14:textId="77777777" w:rsidR="00133A53" w:rsidRPr="00D46D8E" w:rsidRDefault="00133A53" w:rsidP="005D7596">
      <w:pPr>
        <w:pStyle w:val="Default"/>
        <w:jc w:val="both"/>
        <w:rPr>
          <w:sz w:val="20"/>
          <w:szCs w:val="20"/>
        </w:rPr>
      </w:pPr>
      <w:r w:rsidRPr="00D46D8E">
        <w:rPr>
          <w:sz w:val="20"/>
          <w:szCs w:val="20"/>
        </w:rPr>
        <w:t xml:space="preserve">V 26. členu </w:t>
      </w:r>
      <w:r w:rsidR="000A56A9" w:rsidRPr="00D46D8E">
        <w:rPr>
          <w:sz w:val="20"/>
          <w:szCs w:val="20"/>
        </w:rPr>
        <w:t xml:space="preserve">(Druge računovodske informacije) so kot ena izmed informacij, ki jih je potrebno v </w:t>
      </w:r>
      <w:r w:rsidRPr="00D46D8E">
        <w:rPr>
          <w:sz w:val="20"/>
          <w:szCs w:val="20"/>
        </w:rPr>
        <w:t>računovodskih informacijah potrebno razkriti</w:t>
      </w:r>
      <w:r w:rsidR="000A56A9" w:rsidRPr="00D46D8E">
        <w:rPr>
          <w:sz w:val="20"/>
          <w:szCs w:val="20"/>
        </w:rPr>
        <w:t xml:space="preserve"> tudi </w:t>
      </w:r>
      <w:r w:rsidRPr="00D46D8E">
        <w:rPr>
          <w:sz w:val="20"/>
          <w:szCs w:val="20"/>
        </w:rPr>
        <w:t>sodila, če so bila ta uporabljena za razmejevanje prihodkov in odhodkov na dejavnost javne službe ter dejavnost prodaje blaga in storitev na trgu</w:t>
      </w:r>
      <w:r w:rsidR="000A56A9" w:rsidRPr="00D46D8E">
        <w:rPr>
          <w:sz w:val="20"/>
          <w:szCs w:val="20"/>
        </w:rPr>
        <w:t>.</w:t>
      </w:r>
    </w:p>
    <w:p w14:paraId="5AF0612F" w14:textId="77777777" w:rsidR="002D6EC2" w:rsidRDefault="002D6EC2" w:rsidP="00B105A7">
      <w:pPr>
        <w:pStyle w:val="ZADEVA"/>
        <w:tabs>
          <w:tab w:val="clear" w:pos="1701"/>
          <w:tab w:val="left" w:pos="0"/>
        </w:tabs>
        <w:ind w:left="0" w:firstLine="0"/>
        <w:jc w:val="both"/>
        <w:rPr>
          <w:rFonts w:cs="Arial"/>
          <w:b w:val="0"/>
          <w:szCs w:val="20"/>
          <w:lang w:val="sl-SI"/>
        </w:rPr>
      </w:pPr>
    </w:p>
    <w:p w14:paraId="52CD3D1D" w14:textId="77777777" w:rsidR="00B8578B" w:rsidRDefault="00B8578B" w:rsidP="00B105A7">
      <w:pPr>
        <w:pStyle w:val="ZADEVA"/>
        <w:tabs>
          <w:tab w:val="clear" w:pos="1701"/>
          <w:tab w:val="left" w:pos="0"/>
        </w:tabs>
        <w:ind w:left="0" w:firstLine="0"/>
        <w:jc w:val="both"/>
        <w:rPr>
          <w:rFonts w:cs="Arial"/>
          <w:b w:val="0"/>
          <w:szCs w:val="20"/>
          <w:lang w:val="sl-SI"/>
        </w:rPr>
      </w:pPr>
    </w:p>
    <w:p w14:paraId="26AE50BC" w14:textId="77777777" w:rsidR="00B96709" w:rsidRPr="008250DA" w:rsidRDefault="00B96709" w:rsidP="008A20DB">
      <w:pPr>
        <w:pStyle w:val="ZADEVA"/>
        <w:numPr>
          <w:ilvl w:val="1"/>
          <w:numId w:val="4"/>
        </w:numPr>
        <w:tabs>
          <w:tab w:val="clear" w:pos="1701"/>
          <w:tab w:val="left" w:pos="0"/>
        </w:tabs>
        <w:jc w:val="both"/>
        <w:outlineLvl w:val="1"/>
        <w:rPr>
          <w:rFonts w:cs="Arial"/>
          <w:szCs w:val="20"/>
          <w:lang w:val="sl-SI"/>
        </w:rPr>
      </w:pPr>
      <w:bookmarkStart w:id="16" w:name="_Toc58837293"/>
      <w:r>
        <w:rPr>
          <w:rFonts w:cs="Arial"/>
          <w:szCs w:val="20"/>
          <w:lang w:val="sl-SI"/>
        </w:rPr>
        <w:t>Razmejevanje med javno službo in tržno dejavnostjo</w:t>
      </w:r>
      <w:bookmarkEnd w:id="16"/>
    </w:p>
    <w:p w14:paraId="085C15EA" w14:textId="77777777" w:rsidR="00B96709" w:rsidRDefault="00B96709" w:rsidP="00B105A7">
      <w:pPr>
        <w:pStyle w:val="ZADEVA"/>
        <w:tabs>
          <w:tab w:val="clear" w:pos="1701"/>
          <w:tab w:val="left" w:pos="0"/>
        </w:tabs>
        <w:ind w:left="0" w:firstLine="0"/>
        <w:jc w:val="both"/>
        <w:rPr>
          <w:rFonts w:cs="Arial"/>
          <w:b w:val="0"/>
          <w:szCs w:val="20"/>
          <w:lang w:val="sl-SI"/>
        </w:rPr>
      </w:pPr>
    </w:p>
    <w:p w14:paraId="4FC16EC6" w14:textId="77777777" w:rsidR="007451DE" w:rsidRDefault="007451DE" w:rsidP="00B105A7">
      <w:pPr>
        <w:pStyle w:val="ZADEVA"/>
        <w:tabs>
          <w:tab w:val="clear" w:pos="1701"/>
          <w:tab w:val="left" w:pos="0"/>
        </w:tabs>
        <w:ind w:left="0" w:firstLine="0"/>
        <w:jc w:val="both"/>
        <w:rPr>
          <w:rFonts w:cs="Arial"/>
          <w:b w:val="0"/>
          <w:szCs w:val="20"/>
          <w:lang w:val="sl-SI"/>
        </w:rPr>
      </w:pPr>
    </w:p>
    <w:p w14:paraId="4AC387AF" w14:textId="77777777" w:rsidR="00DF3EE4" w:rsidRDefault="00543F2D"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Cankarjev dom je </w:t>
      </w:r>
      <w:r w:rsidR="00B96709">
        <w:rPr>
          <w:rFonts w:cs="Arial"/>
          <w:b w:val="0"/>
          <w:szCs w:val="20"/>
          <w:lang w:val="sl-SI"/>
        </w:rPr>
        <w:t xml:space="preserve">razmejevanje med javno službo in tržno dejavnostjo določil </w:t>
      </w:r>
      <w:r>
        <w:rPr>
          <w:rFonts w:cs="Arial"/>
          <w:b w:val="0"/>
          <w:szCs w:val="20"/>
          <w:lang w:val="sl-SI"/>
        </w:rPr>
        <w:t>v Pravilniku o računovodstvu</w:t>
      </w:r>
      <w:r>
        <w:rPr>
          <w:rStyle w:val="Sprotnaopomba-sklic"/>
          <w:rFonts w:cs="Arial"/>
          <w:b w:val="0"/>
          <w:szCs w:val="20"/>
          <w:lang w:val="sl-SI"/>
        </w:rPr>
        <w:footnoteReference w:id="6"/>
      </w:r>
      <w:r>
        <w:rPr>
          <w:rFonts w:cs="Arial"/>
          <w:b w:val="0"/>
          <w:szCs w:val="20"/>
          <w:lang w:val="sl-SI"/>
        </w:rPr>
        <w:t>.</w:t>
      </w:r>
    </w:p>
    <w:p w14:paraId="4A3911AD" w14:textId="77777777" w:rsidR="00DF3EE4" w:rsidRDefault="00DF3EE4" w:rsidP="00B105A7">
      <w:pPr>
        <w:pStyle w:val="ZADEVA"/>
        <w:tabs>
          <w:tab w:val="clear" w:pos="1701"/>
          <w:tab w:val="left" w:pos="0"/>
        </w:tabs>
        <w:ind w:left="0" w:firstLine="0"/>
        <w:jc w:val="both"/>
        <w:rPr>
          <w:rFonts w:cs="Arial"/>
          <w:b w:val="0"/>
          <w:szCs w:val="20"/>
          <w:lang w:val="sl-SI"/>
        </w:rPr>
      </w:pPr>
    </w:p>
    <w:p w14:paraId="0A67F02B" w14:textId="77777777" w:rsidR="007451DE" w:rsidRDefault="007451DE" w:rsidP="00B105A7">
      <w:pPr>
        <w:pStyle w:val="ZADEVA"/>
        <w:tabs>
          <w:tab w:val="clear" w:pos="1701"/>
          <w:tab w:val="left" w:pos="0"/>
        </w:tabs>
        <w:ind w:left="0" w:firstLine="0"/>
        <w:jc w:val="both"/>
        <w:rPr>
          <w:rFonts w:cs="Arial"/>
          <w:b w:val="0"/>
          <w:szCs w:val="20"/>
          <w:lang w:val="sl-SI"/>
        </w:rPr>
      </w:pPr>
    </w:p>
    <w:p w14:paraId="50755EB0" w14:textId="77777777" w:rsidR="0061584B" w:rsidRPr="00B22CD8" w:rsidRDefault="00543F2D" w:rsidP="008A20DB">
      <w:pPr>
        <w:pStyle w:val="ZADEVA"/>
        <w:numPr>
          <w:ilvl w:val="2"/>
          <w:numId w:val="4"/>
        </w:numPr>
        <w:tabs>
          <w:tab w:val="clear" w:pos="1701"/>
          <w:tab w:val="left" w:pos="0"/>
        </w:tabs>
        <w:jc w:val="both"/>
        <w:outlineLvl w:val="2"/>
        <w:rPr>
          <w:rFonts w:cs="Arial"/>
          <w:b w:val="0"/>
          <w:szCs w:val="20"/>
          <w:lang w:val="sl-SI"/>
        </w:rPr>
      </w:pPr>
      <w:bookmarkStart w:id="17" w:name="_Toc58837294"/>
      <w:r>
        <w:rPr>
          <w:b w:val="0"/>
          <w:lang w:val="sl-SI"/>
        </w:rPr>
        <w:t>R</w:t>
      </w:r>
      <w:r w:rsidR="0061584B">
        <w:rPr>
          <w:b w:val="0"/>
          <w:lang w:val="sl-SI"/>
        </w:rPr>
        <w:t>azmejevanje prihodkov</w:t>
      </w:r>
      <w:bookmarkEnd w:id="17"/>
    </w:p>
    <w:p w14:paraId="41BE6133" w14:textId="77777777" w:rsidR="0061584B" w:rsidRDefault="0061584B" w:rsidP="00B105A7">
      <w:pPr>
        <w:pStyle w:val="ZADEVA"/>
        <w:tabs>
          <w:tab w:val="clear" w:pos="1701"/>
          <w:tab w:val="left" w:pos="0"/>
        </w:tabs>
        <w:ind w:left="0" w:firstLine="0"/>
        <w:jc w:val="both"/>
        <w:rPr>
          <w:rFonts w:cs="Arial"/>
          <w:b w:val="0"/>
          <w:szCs w:val="20"/>
          <w:lang w:val="sl-SI"/>
        </w:rPr>
      </w:pPr>
    </w:p>
    <w:p w14:paraId="3FA3C482" w14:textId="77777777" w:rsidR="00677008" w:rsidRDefault="00677008" w:rsidP="00B105A7">
      <w:pPr>
        <w:pStyle w:val="ZADEVA"/>
        <w:tabs>
          <w:tab w:val="clear" w:pos="1701"/>
          <w:tab w:val="left" w:pos="0"/>
        </w:tabs>
        <w:ind w:left="0" w:firstLine="0"/>
        <w:jc w:val="both"/>
        <w:rPr>
          <w:rFonts w:cs="Arial"/>
          <w:b w:val="0"/>
          <w:szCs w:val="20"/>
          <w:lang w:val="sl-SI"/>
        </w:rPr>
      </w:pPr>
    </w:p>
    <w:p w14:paraId="08B6870C" w14:textId="77777777" w:rsidR="00543F2D" w:rsidRDefault="00543F2D"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Cankarjev dom prihodke zavoda deli na prihodke od poslovanja, prihodke od financiranja in izredne prihodke. </w:t>
      </w:r>
    </w:p>
    <w:p w14:paraId="5D678657" w14:textId="77777777" w:rsidR="00845F19" w:rsidRDefault="00845F19" w:rsidP="00B105A7">
      <w:pPr>
        <w:pStyle w:val="ZADEVA"/>
        <w:tabs>
          <w:tab w:val="clear" w:pos="1701"/>
          <w:tab w:val="left" w:pos="0"/>
        </w:tabs>
        <w:ind w:left="0" w:firstLine="0"/>
        <w:jc w:val="both"/>
        <w:rPr>
          <w:rFonts w:cs="Arial"/>
          <w:b w:val="0"/>
          <w:szCs w:val="20"/>
          <w:lang w:val="sl-SI"/>
        </w:rPr>
      </w:pPr>
    </w:p>
    <w:p w14:paraId="67998D2C" w14:textId="77777777" w:rsidR="00845F19" w:rsidRDefault="00845F19" w:rsidP="00B105A7">
      <w:pPr>
        <w:pStyle w:val="ZADEVA"/>
        <w:tabs>
          <w:tab w:val="clear" w:pos="1701"/>
          <w:tab w:val="left" w:pos="0"/>
        </w:tabs>
        <w:ind w:left="0" w:firstLine="0"/>
        <w:jc w:val="both"/>
        <w:rPr>
          <w:rFonts w:cs="Arial"/>
          <w:b w:val="0"/>
          <w:szCs w:val="20"/>
          <w:lang w:val="sl-SI"/>
        </w:rPr>
      </w:pPr>
      <w:r w:rsidRPr="005353CD">
        <w:rPr>
          <w:rFonts w:cs="Arial"/>
          <w:b w:val="0"/>
          <w:i/>
          <w:iCs/>
          <w:szCs w:val="20"/>
          <w:lang w:val="sl-SI"/>
        </w:rPr>
        <w:t>Prihodki od poslovanja</w:t>
      </w:r>
      <w:r>
        <w:rPr>
          <w:rFonts w:cs="Arial"/>
          <w:b w:val="0"/>
          <w:szCs w:val="20"/>
          <w:lang w:val="sl-SI"/>
        </w:rPr>
        <w:t xml:space="preserve"> so prihodki od opravljanja dejavnosti javne službe (prihodki iz sredstev javnih financ in drugi prihodki za opravljanje javne službe) in prihodki, ustvarjeni s prodajo opravljenih storitev na trgu ter drugi prihodki. </w:t>
      </w:r>
    </w:p>
    <w:p w14:paraId="08C9BB76" w14:textId="77777777" w:rsidR="00845F19" w:rsidRDefault="00845F19" w:rsidP="00B105A7">
      <w:pPr>
        <w:pStyle w:val="ZADEVA"/>
        <w:tabs>
          <w:tab w:val="clear" w:pos="1701"/>
          <w:tab w:val="left" w:pos="0"/>
        </w:tabs>
        <w:ind w:left="0" w:firstLine="0"/>
        <w:jc w:val="both"/>
        <w:rPr>
          <w:rFonts w:cs="Arial"/>
          <w:b w:val="0"/>
          <w:szCs w:val="20"/>
          <w:lang w:val="sl-SI"/>
        </w:rPr>
      </w:pPr>
    </w:p>
    <w:p w14:paraId="3E29559D" w14:textId="77777777" w:rsidR="00845F19" w:rsidRDefault="00845F19" w:rsidP="00B105A7">
      <w:pPr>
        <w:pStyle w:val="ZADEVA"/>
        <w:tabs>
          <w:tab w:val="clear" w:pos="1701"/>
          <w:tab w:val="left" w:pos="0"/>
        </w:tabs>
        <w:ind w:left="0" w:firstLine="0"/>
        <w:jc w:val="both"/>
        <w:rPr>
          <w:rFonts w:cs="Arial"/>
          <w:b w:val="0"/>
          <w:szCs w:val="20"/>
          <w:lang w:val="sl-SI"/>
        </w:rPr>
      </w:pPr>
      <w:r w:rsidRPr="005353CD">
        <w:rPr>
          <w:rFonts w:cs="Arial"/>
          <w:b w:val="0"/>
          <w:szCs w:val="20"/>
          <w:lang w:val="sl-SI"/>
        </w:rPr>
        <w:t>Prihodki od prodanih opravljenih storitev</w:t>
      </w:r>
      <w:r>
        <w:rPr>
          <w:rFonts w:cs="Arial"/>
          <w:b w:val="0"/>
          <w:szCs w:val="20"/>
          <w:lang w:val="sl-SI"/>
        </w:rPr>
        <w:t xml:space="preserve"> se merijo po prodajnih cenah dokončanih ali nedokončanih storitev. Pri oblikovanju cen se upoštevajo veljavni cenik Cankarjevega doma in vsi dejanski stroški. </w:t>
      </w:r>
    </w:p>
    <w:p w14:paraId="52C64745" w14:textId="77777777" w:rsidR="00845F19" w:rsidRDefault="00845F19" w:rsidP="00B105A7">
      <w:pPr>
        <w:pStyle w:val="ZADEVA"/>
        <w:tabs>
          <w:tab w:val="clear" w:pos="1701"/>
          <w:tab w:val="left" w:pos="0"/>
        </w:tabs>
        <w:ind w:left="0" w:firstLine="0"/>
        <w:jc w:val="both"/>
        <w:rPr>
          <w:rFonts w:cs="Arial"/>
          <w:b w:val="0"/>
          <w:szCs w:val="20"/>
          <w:lang w:val="sl-SI"/>
        </w:rPr>
      </w:pPr>
    </w:p>
    <w:p w14:paraId="1BA8F6BD" w14:textId="77777777" w:rsidR="00845F19" w:rsidRDefault="00845F19" w:rsidP="00B105A7">
      <w:pPr>
        <w:pStyle w:val="ZADEVA"/>
        <w:tabs>
          <w:tab w:val="clear" w:pos="1701"/>
          <w:tab w:val="left" w:pos="0"/>
        </w:tabs>
        <w:ind w:left="0" w:firstLine="0"/>
        <w:jc w:val="both"/>
        <w:rPr>
          <w:rFonts w:cs="Arial"/>
          <w:b w:val="0"/>
          <w:szCs w:val="20"/>
          <w:lang w:val="sl-SI"/>
        </w:rPr>
      </w:pPr>
      <w:r w:rsidRPr="005353CD">
        <w:rPr>
          <w:rFonts w:cs="Arial"/>
          <w:b w:val="0"/>
          <w:i/>
          <w:iCs/>
          <w:szCs w:val="20"/>
          <w:lang w:val="sl-SI"/>
        </w:rPr>
        <w:t>Prihodki od financiranja</w:t>
      </w:r>
      <w:r>
        <w:rPr>
          <w:rFonts w:cs="Arial"/>
          <w:b w:val="0"/>
          <w:szCs w:val="20"/>
          <w:lang w:val="sl-SI"/>
        </w:rPr>
        <w:t xml:space="preserve"> so prihodki od obresti, pozitivnih tečajnih razlik, iz naslova revalorizacije in drugi prihodki od financiranja. </w:t>
      </w:r>
      <w:r w:rsidRPr="005353CD">
        <w:rPr>
          <w:rFonts w:cs="Arial"/>
          <w:b w:val="0"/>
          <w:i/>
          <w:iCs/>
          <w:szCs w:val="20"/>
          <w:lang w:val="sl-SI"/>
        </w:rPr>
        <w:t>Izredni prihodki</w:t>
      </w:r>
      <w:r>
        <w:rPr>
          <w:rFonts w:cs="Arial"/>
          <w:b w:val="0"/>
          <w:szCs w:val="20"/>
          <w:lang w:val="sl-SI"/>
        </w:rPr>
        <w:t xml:space="preserve"> so prihodki iz lastne dejavnosti minulih let, prihodki od prodaje, izločitve osnovnih sredstev, izterjane odpisane terjatve, prejete kazni in odškodnine, popisni presežki, odprave rezervacij in drugi izredni prihodki. </w:t>
      </w:r>
    </w:p>
    <w:p w14:paraId="3C0E6DE1" w14:textId="77777777" w:rsidR="00845F19" w:rsidRDefault="00845F19"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Cankarjev dom pridobiva prihodke iz proračuna Republike Slovenije, s prodajo vstopnic, od sponzorjev in donatorjev ter s prodajo storitev na trgu. Prihodki zavoda se razvrščajo na neposredne in posredne prihodke in se delijo na dve skupini: </w:t>
      </w:r>
    </w:p>
    <w:p w14:paraId="109A1394" w14:textId="77777777" w:rsidR="00845F19" w:rsidRDefault="00845F19" w:rsidP="00845F19">
      <w:pPr>
        <w:pStyle w:val="ZADEVA"/>
        <w:numPr>
          <w:ilvl w:val="0"/>
          <w:numId w:val="17"/>
        </w:numPr>
        <w:tabs>
          <w:tab w:val="clear" w:pos="1701"/>
          <w:tab w:val="left" w:pos="0"/>
        </w:tabs>
        <w:jc w:val="both"/>
        <w:rPr>
          <w:rFonts w:cs="Arial"/>
          <w:b w:val="0"/>
          <w:szCs w:val="20"/>
          <w:lang w:val="sl-SI"/>
        </w:rPr>
      </w:pPr>
      <w:r>
        <w:rPr>
          <w:rFonts w:cs="Arial"/>
          <w:b w:val="0"/>
          <w:szCs w:val="20"/>
          <w:lang w:val="sl-SI"/>
        </w:rPr>
        <w:t xml:space="preserve">prihodki iz dejavnosti kulturno-umetniškega programa / javne službe in </w:t>
      </w:r>
    </w:p>
    <w:p w14:paraId="01EDC925" w14:textId="77777777" w:rsidR="00845F19" w:rsidRDefault="00845F19" w:rsidP="00845F19">
      <w:pPr>
        <w:pStyle w:val="ZADEVA"/>
        <w:numPr>
          <w:ilvl w:val="0"/>
          <w:numId w:val="17"/>
        </w:numPr>
        <w:tabs>
          <w:tab w:val="clear" w:pos="1701"/>
          <w:tab w:val="left" w:pos="0"/>
        </w:tabs>
        <w:jc w:val="both"/>
        <w:rPr>
          <w:rFonts w:cs="Arial"/>
          <w:b w:val="0"/>
          <w:szCs w:val="20"/>
          <w:lang w:val="sl-SI"/>
        </w:rPr>
      </w:pPr>
      <w:r>
        <w:rPr>
          <w:rFonts w:cs="Arial"/>
          <w:b w:val="0"/>
          <w:szCs w:val="20"/>
          <w:lang w:val="sl-SI"/>
        </w:rPr>
        <w:lastRenderedPageBreak/>
        <w:t>prihodki iz drugih dejavnosti zavoda na trgu.</w:t>
      </w:r>
    </w:p>
    <w:p w14:paraId="1A4A42A5" w14:textId="77777777" w:rsidR="00677008" w:rsidRDefault="00677008" w:rsidP="00677008">
      <w:pPr>
        <w:pStyle w:val="ZADEVA"/>
        <w:tabs>
          <w:tab w:val="clear" w:pos="1701"/>
          <w:tab w:val="left" w:pos="0"/>
        </w:tabs>
        <w:ind w:left="720" w:firstLine="0"/>
        <w:jc w:val="both"/>
        <w:rPr>
          <w:rFonts w:cs="Arial"/>
          <w:b w:val="0"/>
          <w:szCs w:val="20"/>
          <w:lang w:val="sl-SI"/>
        </w:rPr>
      </w:pPr>
    </w:p>
    <w:p w14:paraId="2DEB823F" w14:textId="77777777" w:rsidR="00845F19" w:rsidRDefault="00845F19" w:rsidP="00845F19">
      <w:pPr>
        <w:pStyle w:val="ZADEVA"/>
        <w:tabs>
          <w:tab w:val="clear" w:pos="1701"/>
          <w:tab w:val="left" w:pos="0"/>
        </w:tabs>
        <w:jc w:val="both"/>
        <w:rPr>
          <w:rFonts w:cs="Arial"/>
          <w:b w:val="0"/>
          <w:szCs w:val="20"/>
          <w:lang w:val="sl-SI"/>
        </w:rPr>
      </w:pPr>
      <w:r w:rsidRPr="00677008">
        <w:rPr>
          <w:rFonts w:cs="Arial"/>
          <w:b w:val="0"/>
          <w:szCs w:val="20"/>
          <w:u w:val="single"/>
          <w:lang w:val="sl-SI"/>
        </w:rPr>
        <w:t>Neposredni prihodki</w:t>
      </w:r>
      <w:r>
        <w:rPr>
          <w:rFonts w:cs="Arial"/>
          <w:b w:val="0"/>
          <w:szCs w:val="20"/>
          <w:lang w:val="sl-SI"/>
        </w:rPr>
        <w:t xml:space="preserve"> so tisti prihodki, za katere lahko nedvoumno določijo stroškovno mesto </w:t>
      </w:r>
    </w:p>
    <w:p w14:paraId="3EF06E3F" w14:textId="77777777" w:rsidR="00845F19" w:rsidRDefault="00845F19" w:rsidP="00845F19">
      <w:pPr>
        <w:pStyle w:val="ZADEVA"/>
        <w:tabs>
          <w:tab w:val="clear" w:pos="1701"/>
          <w:tab w:val="left" w:pos="0"/>
        </w:tabs>
        <w:jc w:val="both"/>
        <w:rPr>
          <w:rFonts w:cs="Arial"/>
          <w:b w:val="0"/>
          <w:szCs w:val="20"/>
          <w:lang w:val="sl-SI"/>
        </w:rPr>
      </w:pPr>
      <w:r>
        <w:rPr>
          <w:rFonts w:cs="Arial"/>
          <w:b w:val="0"/>
          <w:szCs w:val="20"/>
          <w:lang w:val="sl-SI"/>
        </w:rPr>
        <w:t>oziroma nosilca in jih ne morejo razdeliti na različna stroškovna mesta ali nosilce.</w:t>
      </w:r>
    </w:p>
    <w:p w14:paraId="28C24C0B" w14:textId="77777777" w:rsidR="00845F19" w:rsidRDefault="00845F19" w:rsidP="0051231F">
      <w:pPr>
        <w:pStyle w:val="ZADEVA"/>
        <w:tabs>
          <w:tab w:val="clear" w:pos="1701"/>
          <w:tab w:val="left" w:pos="0"/>
        </w:tabs>
        <w:ind w:left="0" w:firstLine="0"/>
        <w:jc w:val="both"/>
        <w:rPr>
          <w:rFonts w:cs="Arial"/>
          <w:b w:val="0"/>
          <w:szCs w:val="20"/>
          <w:lang w:val="sl-SI"/>
        </w:rPr>
      </w:pPr>
      <w:r w:rsidRPr="00677008">
        <w:rPr>
          <w:rFonts w:cs="Arial"/>
          <w:b w:val="0"/>
          <w:szCs w:val="20"/>
          <w:u w:val="single"/>
          <w:lang w:val="sl-SI"/>
        </w:rPr>
        <w:t>Posredni prihodki</w:t>
      </w:r>
      <w:r>
        <w:rPr>
          <w:rFonts w:cs="Arial"/>
          <w:b w:val="0"/>
          <w:szCs w:val="20"/>
          <w:lang w:val="sl-SI"/>
        </w:rPr>
        <w:t xml:space="preserve"> pa so tisti prihodki, ki jih ne morejo pripisati točno določenim stroškovnim mestom ali nosilcem in jih na različna stroškovna mesta ali nosilce deli</w:t>
      </w:r>
      <w:r w:rsidR="0051231F">
        <w:rPr>
          <w:rFonts w:cs="Arial"/>
          <w:b w:val="0"/>
          <w:szCs w:val="20"/>
          <w:lang w:val="sl-SI"/>
        </w:rPr>
        <w:t>jo</w:t>
      </w:r>
      <w:r>
        <w:rPr>
          <w:rFonts w:cs="Arial"/>
          <w:b w:val="0"/>
          <w:szCs w:val="20"/>
          <w:lang w:val="sl-SI"/>
        </w:rPr>
        <w:t xml:space="preserve"> na osnovni določenih sodil.</w:t>
      </w:r>
    </w:p>
    <w:p w14:paraId="40EBFDB7" w14:textId="77777777" w:rsidR="0051231F" w:rsidRDefault="0051231F" w:rsidP="0051231F">
      <w:pPr>
        <w:pStyle w:val="ZADEVA"/>
        <w:tabs>
          <w:tab w:val="clear" w:pos="1701"/>
          <w:tab w:val="left" w:pos="0"/>
        </w:tabs>
        <w:ind w:left="0" w:firstLine="0"/>
        <w:jc w:val="both"/>
        <w:rPr>
          <w:rFonts w:cs="Arial"/>
          <w:b w:val="0"/>
          <w:szCs w:val="20"/>
          <w:lang w:val="sl-SI"/>
        </w:rPr>
      </w:pPr>
    </w:p>
    <w:p w14:paraId="38712667" w14:textId="77777777" w:rsidR="0051231F" w:rsidRPr="0051231F" w:rsidRDefault="0051231F" w:rsidP="0051231F">
      <w:pPr>
        <w:pStyle w:val="ZADEVA"/>
        <w:tabs>
          <w:tab w:val="clear" w:pos="1701"/>
          <w:tab w:val="left" w:pos="0"/>
        </w:tabs>
        <w:ind w:left="0" w:firstLine="0"/>
        <w:jc w:val="both"/>
        <w:rPr>
          <w:rFonts w:cs="Arial"/>
          <w:b w:val="0"/>
          <w:i/>
          <w:iCs/>
          <w:szCs w:val="20"/>
          <w:lang w:val="sl-SI"/>
        </w:rPr>
      </w:pPr>
      <w:r w:rsidRPr="0051231F">
        <w:rPr>
          <w:rFonts w:cs="Arial"/>
          <w:b w:val="0"/>
          <w:i/>
          <w:iCs/>
          <w:szCs w:val="20"/>
          <w:lang w:val="sl-SI"/>
        </w:rPr>
        <w:t>Neposredni prihodki</w:t>
      </w:r>
    </w:p>
    <w:p w14:paraId="67DB1DD9" w14:textId="77777777" w:rsidR="0051231F" w:rsidRDefault="0051231F" w:rsidP="0051231F">
      <w:pPr>
        <w:pStyle w:val="ZADEVA"/>
        <w:tabs>
          <w:tab w:val="clear" w:pos="1701"/>
          <w:tab w:val="left" w:pos="0"/>
        </w:tabs>
        <w:ind w:left="0" w:firstLine="0"/>
        <w:jc w:val="both"/>
        <w:rPr>
          <w:rFonts w:cs="Arial"/>
          <w:b w:val="0"/>
          <w:szCs w:val="20"/>
          <w:lang w:val="sl-SI"/>
        </w:rPr>
      </w:pPr>
    </w:p>
    <w:p w14:paraId="5C150544" w14:textId="77777777" w:rsidR="0051231F" w:rsidRPr="0051231F" w:rsidRDefault="0051231F" w:rsidP="0051231F">
      <w:pPr>
        <w:pStyle w:val="ZADEVA"/>
        <w:tabs>
          <w:tab w:val="clear" w:pos="1701"/>
          <w:tab w:val="left" w:pos="0"/>
        </w:tabs>
        <w:jc w:val="both"/>
        <w:rPr>
          <w:rFonts w:cs="Arial"/>
          <w:b w:val="0"/>
          <w:szCs w:val="20"/>
          <w:u w:val="single"/>
          <w:lang w:val="sl-SI"/>
        </w:rPr>
      </w:pPr>
      <w:r w:rsidRPr="0051231F">
        <w:rPr>
          <w:rFonts w:cs="Arial"/>
          <w:b w:val="0"/>
          <w:szCs w:val="20"/>
          <w:u w:val="single"/>
          <w:lang w:val="sl-SI"/>
        </w:rPr>
        <w:t>Prihodki javne službe so:</w:t>
      </w:r>
    </w:p>
    <w:p w14:paraId="2D77F013"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prihodki iz proračuna RS – osnova za sofinanciranje je odločba MK ali sklenjene pogodbe za sofinanciranje projektov,</w:t>
      </w:r>
    </w:p>
    <w:p w14:paraId="6D41D1BB"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drugi proračunski prihodki,</w:t>
      </w:r>
    </w:p>
    <w:p w14:paraId="1117E20E"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prihodki od prodanih vstopnik – za prireditve po programu javne službe,</w:t>
      </w:r>
    </w:p>
    <w:p w14:paraId="5C47F4F2"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sponzorska sredstva – za prireditve, dejavnosti ali zvrsti glede na sklenjene pogodbe,</w:t>
      </w:r>
    </w:p>
    <w:p w14:paraId="4F8CDB27"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 xml:space="preserve">donacije – za dogovorjene projekte javne službe in </w:t>
      </w:r>
    </w:p>
    <w:p w14:paraId="69C04EF1"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drugi prihodki javne službe.</w:t>
      </w:r>
    </w:p>
    <w:p w14:paraId="11A16359" w14:textId="77777777" w:rsidR="0051231F" w:rsidRDefault="0051231F" w:rsidP="0051231F">
      <w:pPr>
        <w:pStyle w:val="ZADEVA"/>
        <w:tabs>
          <w:tab w:val="clear" w:pos="1701"/>
          <w:tab w:val="left" w:pos="0"/>
        </w:tabs>
        <w:ind w:left="0" w:firstLine="0"/>
        <w:jc w:val="both"/>
        <w:rPr>
          <w:rFonts w:cs="Arial"/>
          <w:b w:val="0"/>
          <w:szCs w:val="20"/>
          <w:lang w:val="sl-SI"/>
        </w:rPr>
      </w:pPr>
    </w:p>
    <w:p w14:paraId="776D011B" w14:textId="77777777" w:rsidR="0051231F" w:rsidRPr="0051231F" w:rsidRDefault="0051231F" w:rsidP="0051231F">
      <w:pPr>
        <w:pStyle w:val="ZADEVA"/>
        <w:tabs>
          <w:tab w:val="clear" w:pos="1701"/>
          <w:tab w:val="left" w:pos="0"/>
        </w:tabs>
        <w:ind w:left="0" w:firstLine="0"/>
        <w:jc w:val="both"/>
        <w:rPr>
          <w:rFonts w:cs="Arial"/>
          <w:b w:val="0"/>
          <w:szCs w:val="20"/>
          <w:u w:val="single"/>
          <w:lang w:val="sl-SI"/>
        </w:rPr>
      </w:pPr>
      <w:r w:rsidRPr="0051231F">
        <w:rPr>
          <w:rFonts w:cs="Arial"/>
          <w:b w:val="0"/>
          <w:szCs w:val="20"/>
          <w:u w:val="single"/>
          <w:lang w:val="sl-SI"/>
        </w:rPr>
        <w:t>Prihodki tržne dejavnosti so:</w:t>
      </w:r>
    </w:p>
    <w:p w14:paraId="2BD0565B"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plačila za opravljene storitve po pogodbah z naročniki,</w:t>
      </w:r>
    </w:p>
    <w:p w14:paraId="728DAA1C"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sredstva, pridobljena na javnih razpisih za izvedbo kongresno-komercialnih programov,</w:t>
      </w:r>
    </w:p>
    <w:p w14:paraId="3FC3F832"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prihodki od prodanih vstopnic – za prireditve, ki niso v programu javne službe,</w:t>
      </w:r>
    </w:p>
    <w:p w14:paraId="5C15721A"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sponzorski prihodki za projekte, ki niso v programu javne službe,</w:t>
      </w:r>
    </w:p>
    <w:p w14:paraId="3DC7246A" w14:textId="77777777" w:rsidR="0051231F" w:rsidRP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donacije za projekte ter</w:t>
      </w:r>
    </w:p>
    <w:p w14:paraId="1BCCCF9A" w14:textId="77777777" w:rsidR="0051231F" w:rsidRDefault="0051231F" w:rsidP="0051231F">
      <w:pPr>
        <w:numPr>
          <w:ilvl w:val="0"/>
          <w:numId w:val="16"/>
        </w:numPr>
        <w:spacing w:line="240" w:lineRule="auto"/>
        <w:ind w:left="426" w:hanging="426"/>
        <w:jc w:val="both"/>
        <w:rPr>
          <w:rFonts w:cs="Arial"/>
          <w:szCs w:val="20"/>
          <w:lang w:eastAsia="sl-SI"/>
        </w:rPr>
      </w:pPr>
      <w:r w:rsidRPr="0051231F">
        <w:rPr>
          <w:rFonts w:cs="Arial"/>
          <w:szCs w:val="20"/>
          <w:lang w:eastAsia="sl-SI"/>
        </w:rPr>
        <w:t xml:space="preserve"> drugi prihodki. </w:t>
      </w:r>
    </w:p>
    <w:p w14:paraId="1B44F94D" w14:textId="77777777" w:rsidR="0051231F" w:rsidRDefault="0051231F" w:rsidP="0051231F">
      <w:pPr>
        <w:spacing w:line="240" w:lineRule="auto"/>
        <w:jc w:val="both"/>
        <w:rPr>
          <w:rFonts w:cs="Arial"/>
          <w:szCs w:val="20"/>
          <w:lang w:eastAsia="sl-SI"/>
        </w:rPr>
      </w:pPr>
    </w:p>
    <w:p w14:paraId="401CB4D9" w14:textId="77777777" w:rsidR="0051231F" w:rsidRPr="0051231F" w:rsidRDefault="0051231F" w:rsidP="0051231F">
      <w:pPr>
        <w:spacing w:line="240" w:lineRule="auto"/>
        <w:jc w:val="both"/>
        <w:rPr>
          <w:rFonts w:cs="Arial"/>
          <w:i/>
          <w:iCs/>
          <w:szCs w:val="20"/>
          <w:lang w:eastAsia="sl-SI"/>
        </w:rPr>
      </w:pPr>
      <w:r w:rsidRPr="0051231F">
        <w:rPr>
          <w:rFonts w:cs="Arial"/>
          <w:i/>
          <w:iCs/>
          <w:szCs w:val="20"/>
          <w:lang w:eastAsia="sl-SI"/>
        </w:rPr>
        <w:t>Posredni prihodki</w:t>
      </w:r>
    </w:p>
    <w:p w14:paraId="2852B350" w14:textId="77777777" w:rsidR="0051231F" w:rsidRDefault="0051231F" w:rsidP="0051231F">
      <w:pPr>
        <w:spacing w:line="240" w:lineRule="auto"/>
        <w:jc w:val="both"/>
        <w:rPr>
          <w:rFonts w:cs="Arial"/>
          <w:szCs w:val="20"/>
          <w:lang w:eastAsia="sl-SI"/>
        </w:rPr>
      </w:pPr>
    </w:p>
    <w:p w14:paraId="07B5CCAC" w14:textId="77777777" w:rsidR="0051231F" w:rsidRDefault="0051231F" w:rsidP="0051231F">
      <w:pPr>
        <w:spacing w:line="240" w:lineRule="auto"/>
        <w:jc w:val="both"/>
        <w:rPr>
          <w:rFonts w:cs="Arial"/>
          <w:szCs w:val="20"/>
          <w:lang w:eastAsia="sl-SI"/>
        </w:rPr>
      </w:pPr>
      <w:r>
        <w:rPr>
          <w:rFonts w:cs="Arial"/>
          <w:szCs w:val="20"/>
          <w:lang w:eastAsia="sl-SI"/>
        </w:rPr>
        <w:t>Na posredni način se pri prihodkih na javno službo in tržno dejavnost razdelijo:</w:t>
      </w:r>
    </w:p>
    <w:p w14:paraId="64799655" w14:textId="77777777" w:rsidR="0051231F" w:rsidRDefault="0051231F" w:rsidP="0051231F">
      <w:pPr>
        <w:numPr>
          <w:ilvl w:val="0"/>
          <w:numId w:val="16"/>
        </w:numPr>
        <w:spacing w:line="240" w:lineRule="auto"/>
        <w:ind w:left="426" w:hanging="426"/>
        <w:jc w:val="both"/>
        <w:rPr>
          <w:rFonts w:cs="Arial"/>
          <w:szCs w:val="20"/>
          <w:lang w:eastAsia="sl-SI"/>
        </w:rPr>
      </w:pPr>
      <w:r>
        <w:rPr>
          <w:rFonts w:cs="Arial"/>
          <w:szCs w:val="20"/>
          <w:lang w:eastAsia="sl-SI"/>
        </w:rPr>
        <w:t>finančni prihodki,</w:t>
      </w:r>
    </w:p>
    <w:p w14:paraId="27892F65" w14:textId="77777777" w:rsidR="0051231F" w:rsidRDefault="0051231F" w:rsidP="0051231F">
      <w:pPr>
        <w:numPr>
          <w:ilvl w:val="0"/>
          <w:numId w:val="16"/>
        </w:numPr>
        <w:spacing w:line="240" w:lineRule="auto"/>
        <w:ind w:left="426" w:hanging="426"/>
        <w:jc w:val="both"/>
        <w:rPr>
          <w:rFonts w:cs="Arial"/>
          <w:szCs w:val="20"/>
          <w:lang w:eastAsia="sl-SI"/>
        </w:rPr>
      </w:pPr>
      <w:r>
        <w:rPr>
          <w:rFonts w:cs="Arial"/>
          <w:szCs w:val="20"/>
          <w:lang w:eastAsia="sl-SI"/>
        </w:rPr>
        <w:t>drugi prihodki in</w:t>
      </w:r>
    </w:p>
    <w:p w14:paraId="54EBFA7A" w14:textId="77777777" w:rsidR="0051231F" w:rsidRDefault="0051231F" w:rsidP="0051231F">
      <w:pPr>
        <w:numPr>
          <w:ilvl w:val="0"/>
          <w:numId w:val="16"/>
        </w:numPr>
        <w:spacing w:line="240" w:lineRule="auto"/>
        <w:ind w:left="426" w:hanging="426"/>
        <w:jc w:val="both"/>
        <w:rPr>
          <w:rFonts w:cs="Arial"/>
          <w:szCs w:val="20"/>
          <w:lang w:eastAsia="sl-SI"/>
        </w:rPr>
      </w:pPr>
      <w:proofErr w:type="spellStart"/>
      <w:r>
        <w:rPr>
          <w:rFonts w:cs="Arial"/>
          <w:szCs w:val="20"/>
          <w:lang w:eastAsia="sl-SI"/>
        </w:rPr>
        <w:t>prevrednotovalni</w:t>
      </w:r>
      <w:proofErr w:type="spellEnd"/>
      <w:r>
        <w:rPr>
          <w:rFonts w:cs="Arial"/>
          <w:szCs w:val="20"/>
          <w:lang w:eastAsia="sl-SI"/>
        </w:rPr>
        <w:t xml:space="preserve"> prihodki.</w:t>
      </w:r>
    </w:p>
    <w:p w14:paraId="7BF4EA6A" w14:textId="77777777" w:rsidR="0051231F" w:rsidRDefault="0051231F" w:rsidP="0051231F">
      <w:pPr>
        <w:spacing w:line="240" w:lineRule="auto"/>
        <w:jc w:val="both"/>
        <w:rPr>
          <w:rFonts w:cs="Arial"/>
          <w:szCs w:val="20"/>
          <w:lang w:eastAsia="sl-SI"/>
        </w:rPr>
      </w:pPr>
    </w:p>
    <w:p w14:paraId="7DD1EB60" w14:textId="77777777" w:rsidR="0051231F" w:rsidRDefault="0051231F" w:rsidP="0051231F">
      <w:pPr>
        <w:spacing w:line="240" w:lineRule="auto"/>
        <w:jc w:val="both"/>
        <w:rPr>
          <w:rFonts w:cs="Arial"/>
          <w:szCs w:val="20"/>
          <w:lang w:eastAsia="sl-SI"/>
        </w:rPr>
      </w:pPr>
      <w:r>
        <w:rPr>
          <w:rFonts w:cs="Arial"/>
          <w:szCs w:val="20"/>
          <w:lang w:eastAsia="sl-SI"/>
        </w:rPr>
        <w:t>Za delitev posrednih prihodkov uporabljajo sodilo za razporejanje stroškov (S1</w:t>
      </w:r>
      <w:r>
        <w:rPr>
          <w:rStyle w:val="Sprotnaopomba-sklic"/>
          <w:rFonts w:cs="Arial"/>
          <w:szCs w:val="20"/>
          <w:lang w:eastAsia="sl-SI"/>
        </w:rPr>
        <w:footnoteReference w:id="7"/>
      </w:r>
      <w:r>
        <w:rPr>
          <w:rFonts w:cs="Arial"/>
          <w:szCs w:val="20"/>
          <w:lang w:eastAsia="sl-SI"/>
        </w:rPr>
        <w:t>), razen v primerih, ko je razdelitev posameznih vrst prihodkov določena z zakonodajo</w:t>
      </w:r>
      <w:r w:rsidR="00DC0D2D">
        <w:rPr>
          <w:rFonts w:cs="Arial"/>
          <w:szCs w:val="20"/>
          <w:lang w:eastAsia="sl-SI"/>
        </w:rPr>
        <w:t xml:space="preserve">. Izjema so le </w:t>
      </w:r>
      <w:proofErr w:type="spellStart"/>
      <w:r w:rsidR="00DC0D2D">
        <w:rPr>
          <w:rFonts w:cs="Arial"/>
          <w:szCs w:val="20"/>
          <w:lang w:eastAsia="sl-SI"/>
        </w:rPr>
        <w:t>prevrednotovalni</w:t>
      </w:r>
      <w:proofErr w:type="spellEnd"/>
      <w:r w:rsidR="00DC0D2D">
        <w:rPr>
          <w:rFonts w:cs="Arial"/>
          <w:szCs w:val="20"/>
          <w:lang w:eastAsia="sl-SI"/>
        </w:rPr>
        <w:t xml:space="preserve"> prihodki, ki izvirajo iz poračuna odbitnega količnika z DDV. Tovrstni prihodki pripadajo v celoti tržni dejavnosti, ki je zaradi uporabe odbitnega količnika DDV pri poslovanju na trgu bistveno manj konkurenčna kot bi bila brez uporabe odbitnega količnika DDV. </w:t>
      </w:r>
    </w:p>
    <w:p w14:paraId="793FC047" w14:textId="77777777" w:rsidR="0051231F" w:rsidRPr="0051231F" w:rsidRDefault="0051231F" w:rsidP="0051231F">
      <w:pPr>
        <w:spacing w:line="240" w:lineRule="auto"/>
        <w:jc w:val="both"/>
        <w:rPr>
          <w:rFonts w:cs="Arial"/>
          <w:szCs w:val="20"/>
          <w:lang w:eastAsia="sl-SI"/>
        </w:rPr>
      </w:pPr>
    </w:p>
    <w:p w14:paraId="1DC04E1E" w14:textId="77777777" w:rsidR="007451DE" w:rsidRPr="00621A80" w:rsidRDefault="007451DE" w:rsidP="00621A80">
      <w:pPr>
        <w:pStyle w:val="ZADEVA"/>
        <w:tabs>
          <w:tab w:val="clear" w:pos="1701"/>
          <w:tab w:val="left" w:pos="0"/>
        </w:tabs>
        <w:jc w:val="both"/>
        <w:rPr>
          <w:rFonts w:cs="Arial"/>
          <w:b w:val="0"/>
          <w:szCs w:val="20"/>
          <w:lang w:val="sl-SI"/>
        </w:rPr>
      </w:pPr>
    </w:p>
    <w:p w14:paraId="7581A525" w14:textId="77777777" w:rsidR="0061584B" w:rsidRPr="00677008" w:rsidRDefault="00543F2D" w:rsidP="008A20DB">
      <w:pPr>
        <w:pStyle w:val="ZADEVA"/>
        <w:numPr>
          <w:ilvl w:val="2"/>
          <w:numId w:val="4"/>
        </w:numPr>
        <w:tabs>
          <w:tab w:val="clear" w:pos="1701"/>
          <w:tab w:val="left" w:pos="0"/>
        </w:tabs>
        <w:jc w:val="both"/>
        <w:outlineLvl w:val="2"/>
        <w:rPr>
          <w:rFonts w:cs="Arial"/>
          <w:b w:val="0"/>
          <w:szCs w:val="20"/>
          <w:lang w:val="sl-SI"/>
        </w:rPr>
      </w:pPr>
      <w:bookmarkStart w:id="18" w:name="_Toc58837295"/>
      <w:r w:rsidRPr="00677008">
        <w:rPr>
          <w:b w:val="0"/>
          <w:lang w:val="sl-SI"/>
        </w:rPr>
        <w:t>R</w:t>
      </w:r>
      <w:r w:rsidR="0061584B" w:rsidRPr="00677008">
        <w:rPr>
          <w:b w:val="0"/>
          <w:lang w:val="sl-SI"/>
        </w:rPr>
        <w:t>azmejevanje odhodko</w:t>
      </w:r>
      <w:r w:rsidR="007451DE" w:rsidRPr="00677008">
        <w:rPr>
          <w:b w:val="0"/>
          <w:lang w:val="sl-SI"/>
        </w:rPr>
        <w:t>v</w:t>
      </w:r>
      <w:bookmarkEnd w:id="18"/>
    </w:p>
    <w:p w14:paraId="09A96AE4" w14:textId="77777777" w:rsidR="00DC0D2D" w:rsidRDefault="00DC0D2D" w:rsidP="00B105A7">
      <w:pPr>
        <w:pStyle w:val="ZADEVA"/>
        <w:tabs>
          <w:tab w:val="clear" w:pos="1701"/>
          <w:tab w:val="left" w:pos="0"/>
        </w:tabs>
        <w:ind w:left="0" w:firstLine="0"/>
        <w:jc w:val="both"/>
        <w:rPr>
          <w:rFonts w:cs="Arial"/>
          <w:b w:val="0"/>
          <w:szCs w:val="20"/>
          <w:lang w:val="sl-SI"/>
        </w:rPr>
      </w:pPr>
    </w:p>
    <w:p w14:paraId="4376566A" w14:textId="77777777" w:rsidR="00677008" w:rsidRDefault="00677008" w:rsidP="00B105A7">
      <w:pPr>
        <w:pStyle w:val="ZADEVA"/>
        <w:tabs>
          <w:tab w:val="clear" w:pos="1701"/>
          <w:tab w:val="left" w:pos="0"/>
        </w:tabs>
        <w:ind w:left="0" w:firstLine="0"/>
        <w:jc w:val="both"/>
        <w:rPr>
          <w:rFonts w:cs="Arial"/>
          <w:b w:val="0"/>
          <w:szCs w:val="20"/>
          <w:lang w:val="sl-SI"/>
        </w:rPr>
      </w:pPr>
    </w:p>
    <w:p w14:paraId="2DDDF315" w14:textId="77777777" w:rsidR="00A203BC" w:rsidRDefault="00DC0D2D"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Cankarjev dom </w:t>
      </w:r>
      <w:r w:rsidR="0061584B">
        <w:rPr>
          <w:rFonts w:cs="Arial"/>
          <w:b w:val="0"/>
          <w:szCs w:val="20"/>
          <w:lang w:val="sl-SI"/>
        </w:rPr>
        <w:t xml:space="preserve">deli odhodke na </w:t>
      </w:r>
      <w:r>
        <w:rPr>
          <w:rFonts w:cs="Arial"/>
          <w:b w:val="0"/>
          <w:szCs w:val="20"/>
          <w:lang w:val="sl-SI"/>
        </w:rPr>
        <w:t xml:space="preserve">stroške blaga, materiala in storitev, amortizacijo, stroške dela, dolgoročne rezervacije, druge stroške, odhodke financiranja in izredne odhodke. </w:t>
      </w:r>
      <w:r w:rsidR="00A203BC">
        <w:rPr>
          <w:rFonts w:cs="Arial"/>
          <w:b w:val="0"/>
          <w:szCs w:val="20"/>
          <w:lang w:val="sl-SI"/>
        </w:rPr>
        <w:t xml:space="preserve"> </w:t>
      </w:r>
    </w:p>
    <w:p w14:paraId="36C3268D" w14:textId="77777777" w:rsidR="00A203BC" w:rsidRDefault="00A203BC" w:rsidP="00B105A7">
      <w:pPr>
        <w:pStyle w:val="ZADEVA"/>
        <w:tabs>
          <w:tab w:val="clear" w:pos="1701"/>
          <w:tab w:val="left" w:pos="0"/>
        </w:tabs>
        <w:ind w:left="0" w:firstLine="0"/>
        <w:jc w:val="both"/>
        <w:rPr>
          <w:rFonts w:cs="Arial"/>
          <w:b w:val="0"/>
          <w:szCs w:val="20"/>
          <w:lang w:val="sl-SI"/>
        </w:rPr>
      </w:pPr>
    </w:p>
    <w:p w14:paraId="77AAB25B" w14:textId="77777777" w:rsidR="006F1B0D" w:rsidRDefault="00DC0D2D" w:rsidP="005353CD">
      <w:pPr>
        <w:pStyle w:val="ZADEVA"/>
        <w:tabs>
          <w:tab w:val="clear" w:pos="1701"/>
          <w:tab w:val="left" w:pos="0"/>
        </w:tabs>
        <w:ind w:left="0" w:firstLine="0"/>
        <w:jc w:val="both"/>
        <w:rPr>
          <w:rFonts w:cs="Arial"/>
          <w:b w:val="0"/>
          <w:szCs w:val="20"/>
          <w:lang w:val="sl-SI"/>
        </w:rPr>
      </w:pPr>
      <w:r w:rsidRPr="005353CD">
        <w:rPr>
          <w:rFonts w:cs="Arial"/>
          <w:b w:val="0"/>
          <w:i/>
          <w:iCs/>
          <w:szCs w:val="20"/>
          <w:lang w:val="sl-SI"/>
        </w:rPr>
        <w:t xml:space="preserve">Stroški blaga, materiala in storitev </w:t>
      </w:r>
      <w:r>
        <w:rPr>
          <w:rFonts w:cs="Arial"/>
          <w:b w:val="0"/>
          <w:szCs w:val="20"/>
          <w:lang w:val="sl-SI"/>
        </w:rPr>
        <w:t xml:space="preserve">so izdatki za material, ki se neposredno porabi na prireditvah in strošek porabljenega materiala, izdanega iz zalog, obračunanega po tehtanih povprečnih cenah. Stroški materiala so tudi stroški porabljene energije in stroški odpisanega drobnega inventarja, katerega življenjska doba </w:t>
      </w:r>
      <w:r w:rsidR="005353CD">
        <w:rPr>
          <w:rFonts w:cs="Arial"/>
          <w:b w:val="0"/>
          <w:szCs w:val="20"/>
          <w:lang w:val="sl-SI"/>
        </w:rPr>
        <w:t xml:space="preserve">je krajša od leta dni. Stroški storitev so transportni stroški, stroški tekočega in investicijskega vzdrževanja, reklamnih, komunalnih, poštnih, telefonskih, hotelskih in gostinskih storite, izdelava scene, potni stroški delavcev, kulturnih storitev, študentskega dela, takse, zavarovalne premije, stroški reprezentance in podobno. </w:t>
      </w:r>
    </w:p>
    <w:p w14:paraId="6A8943AB" w14:textId="77777777" w:rsidR="005353CD" w:rsidRDefault="005353CD" w:rsidP="005353CD">
      <w:pPr>
        <w:pStyle w:val="ZADEVA"/>
        <w:tabs>
          <w:tab w:val="clear" w:pos="1701"/>
          <w:tab w:val="left" w:pos="0"/>
        </w:tabs>
        <w:ind w:left="0" w:firstLine="0"/>
        <w:jc w:val="both"/>
        <w:rPr>
          <w:rFonts w:cs="Arial"/>
          <w:b w:val="0"/>
          <w:szCs w:val="20"/>
          <w:lang w:val="sl-SI"/>
        </w:rPr>
      </w:pPr>
    </w:p>
    <w:p w14:paraId="2EF5E5A4" w14:textId="77777777" w:rsidR="005353CD" w:rsidRDefault="005353CD" w:rsidP="005353CD">
      <w:pPr>
        <w:pStyle w:val="ZADEVA"/>
        <w:tabs>
          <w:tab w:val="clear" w:pos="1701"/>
          <w:tab w:val="left" w:pos="0"/>
        </w:tabs>
        <w:ind w:left="0" w:firstLine="0"/>
        <w:jc w:val="both"/>
        <w:rPr>
          <w:rFonts w:cs="Arial"/>
          <w:b w:val="0"/>
          <w:szCs w:val="20"/>
          <w:lang w:val="sl-SI"/>
        </w:rPr>
      </w:pPr>
      <w:r w:rsidRPr="005353CD">
        <w:rPr>
          <w:rFonts w:cs="Arial"/>
          <w:b w:val="0"/>
          <w:i/>
          <w:iCs/>
          <w:szCs w:val="20"/>
          <w:lang w:val="sl-SI"/>
        </w:rPr>
        <w:t>Amortizacija</w:t>
      </w:r>
      <w:r>
        <w:rPr>
          <w:rFonts w:cs="Arial"/>
          <w:b w:val="0"/>
          <w:szCs w:val="20"/>
          <w:lang w:val="sl-SI"/>
        </w:rPr>
        <w:t>, obračunana za sredstva v upravljanju se nadomešča v breme obveznosti za sredstva v upravljanju oziroma vira, kjer se v dobro evidentirajo sredstva, ki jih Cankarjev dom prejme od ustanoviteljev za nabavo osnovnih sredstev v skladu s sprejetim finančnim načrtom. Del stroškov amortizacije lahko bremeni tudi lastne prihodke, ker se z istimi opredmetenimi osnovnimi sredstvi lahko opravlja dejavnost javne službe in dejavnost na trgu./…/.</w:t>
      </w:r>
    </w:p>
    <w:p w14:paraId="2A779B59" w14:textId="77777777" w:rsidR="005353CD" w:rsidRDefault="005353CD" w:rsidP="005353CD">
      <w:pPr>
        <w:pStyle w:val="ZADEVA"/>
        <w:tabs>
          <w:tab w:val="clear" w:pos="1701"/>
          <w:tab w:val="left" w:pos="0"/>
        </w:tabs>
        <w:ind w:left="0" w:firstLine="0"/>
        <w:jc w:val="both"/>
        <w:rPr>
          <w:rFonts w:cs="Arial"/>
          <w:b w:val="0"/>
          <w:szCs w:val="20"/>
          <w:lang w:val="sl-SI"/>
        </w:rPr>
      </w:pPr>
    </w:p>
    <w:p w14:paraId="498F65D8" w14:textId="77777777" w:rsidR="005353CD" w:rsidRDefault="005353CD" w:rsidP="005353CD">
      <w:pPr>
        <w:pStyle w:val="ZADEVA"/>
        <w:tabs>
          <w:tab w:val="clear" w:pos="1701"/>
          <w:tab w:val="left" w:pos="0"/>
        </w:tabs>
        <w:ind w:left="0" w:firstLine="0"/>
        <w:jc w:val="both"/>
        <w:rPr>
          <w:rFonts w:cs="Arial"/>
          <w:b w:val="0"/>
          <w:szCs w:val="20"/>
          <w:lang w:val="sl-SI"/>
        </w:rPr>
      </w:pPr>
      <w:r w:rsidRPr="00677008">
        <w:rPr>
          <w:rFonts w:cs="Arial"/>
          <w:b w:val="0"/>
          <w:i/>
          <w:iCs/>
          <w:szCs w:val="20"/>
          <w:lang w:val="sl-SI"/>
        </w:rPr>
        <w:t>Stroški dela</w:t>
      </w:r>
      <w:r>
        <w:rPr>
          <w:rFonts w:cs="Arial"/>
          <w:b w:val="0"/>
          <w:szCs w:val="20"/>
          <w:lang w:val="sl-SI"/>
        </w:rPr>
        <w:t xml:space="preserve"> so plače, nadomestila plač in drugi prejemki zaposlenih obračunani v skladu z zakoni, kolektivnimi pogodbami in drugimi predpisi, ki urejajo to področje. Drugi prejemki delavcev so regres za letni dopust, jubilejne nagrade, odpravnine, solidarnostne pomoči, povračila stroškov prehrane med delom, prevoza na delo in terenski dodatek. </w:t>
      </w:r>
    </w:p>
    <w:p w14:paraId="1D42F85F" w14:textId="77777777" w:rsidR="005353CD" w:rsidRDefault="005353CD" w:rsidP="005353CD">
      <w:pPr>
        <w:pStyle w:val="ZADEVA"/>
        <w:tabs>
          <w:tab w:val="clear" w:pos="1701"/>
          <w:tab w:val="left" w:pos="0"/>
        </w:tabs>
        <w:ind w:left="0" w:firstLine="0"/>
        <w:jc w:val="both"/>
        <w:rPr>
          <w:rFonts w:cs="Arial"/>
          <w:b w:val="0"/>
          <w:szCs w:val="20"/>
          <w:lang w:val="sl-SI"/>
        </w:rPr>
      </w:pPr>
    </w:p>
    <w:p w14:paraId="2D3F1361" w14:textId="77777777" w:rsidR="005353CD" w:rsidRDefault="005353CD" w:rsidP="005353CD">
      <w:pPr>
        <w:pStyle w:val="ZADEVA"/>
        <w:tabs>
          <w:tab w:val="clear" w:pos="1701"/>
          <w:tab w:val="left" w:pos="0"/>
        </w:tabs>
        <w:ind w:left="0" w:firstLine="0"/>
        <w:jc w:val="both"/>
        <w:rPr>
          <w:rFonts w:cs="Arial"/>
          <w:b w:val="0"/>
          <w:szCs w:val="20"/>
          <w:lang w:val="sl-SI"/>
        </w:rPr>
      </w:pPr>
      <w:r w:rsidRPr="005353CD">
        <w:rPr>
          <w:rFonts w:cs="Arial"/>
          <w:b w:val="0"/>
          <w:i/>
          <w:iCs/>
          <w:szCs w:val="20"/>
          <w:lang w:val="sl-SI"/>
        </w:rPr>
        <w:t>Odhodki financiranja</w:t>
      </w:r>
      <w:r>
        <w:rPr>
          <w:rFonts w:cs="Arial"/>
          <w:b w:val="0"/>
          <w:szCs w:val="20"/>
          <w:lang w:val="sl-SI"/>
        </w:rPr>
        <w:t xml:space="preserve"> so odhodki od obresti, negativne tečajne razlike in drugi odhodki od financiranja.</w:t>
      </w:r>
    </w:p>
    <w:p w14:paraId="67D732EC" w14:textId="77777777" w:rsidR="005353CD" w:rsidRDefault="005353CD" w:rsidP="005353CD">
      <w:pPr>
        <w:pStyle w:val="ZADEVA"/>
        <w:tabs>
          <w:tab w:val="clear" w:pos="1701"/>
          <w:tab w:val="left" w:pos="0"/>
        </w:tabs>
        <w:ind w:left="0" w:firstLine="0"/>
        <w:jc w:val="both"/>
        <w:rPr>
          <w:rFonts w:cs="Arial"/>
          <w:b w:val="0"/>
          <w:szCs w:val="20"/>
          <w:lang w:val="sl-SI"/>
        </w:rPr>
      </w:pPr>
    </w:p>
    <w:p w14:paraId="45C97AE6" w14:textId="77777777" w:rsidR="005353CD" w:rsidRDefault="005353CD" w:rsidP="005353CD">
      <w:pPr>
        <w:pStyle w:val="ZADEVA"/>
        <w:tabs>
          <w:tab w:val="clear" w:pos="1701"/>
          <w:tab w:val="left" w:pos="0"/>
        </w:tabs>
        <w:ind w:left="0" w:firstLine="0"/>
        <w:jc w:val="both"/>
        <w:rPr>
          <w:rFonts w:cs="Arial"/>
          <w:b w:val="0"/>
          <w:szCs w:val="20"/>
          <w:lang w:val="sl-SI"/>
        </w:rPr>
      </w:pPr>
      <w:r w:rsidRPr="005353CD">
        <w:rPr>
          <w:rFonts w:cs="Arial"/>
          <w:b w:val="0"/>
          <w:i/>
          <w:iCs/>
          <w:szCs w:val="20"/>
          <w:lang w:val="sl-SI"/>
        </w:rPr>
        <w:t>Izredni odhodki</w:t>
      </w:r>
      <w:r>
        <w:rPr>
          <w:rFonts w:cs="Arial"/>
          <w:b w:val="0"/>
          <w:i/>
          <w:iCs/>
          <w:szCs w:val="20"/>
          <w:lang w:val="sl-SI"/>
        </w:rPr>
        <w:t xml:space="preserve"> </w:t>
      </w:r>
      <w:r>
        <w:rPr>
          <w:rFonts w:cs="Arial"/>
          <w:b w:val="0"/>
          <w:szCs w:val="20"/>
          <w:lang w:val="sl-SI"/>
        </w:rPr>
        <w:t xml:space="preserve">se evidentirajo kot neodpisana </w:t>
      </w:r>
      <w:r w:rsidR="00060EAB">
        <w:rPr>
          <w:rFonts w:cs="Arial"/>
          <w:b w:val="0"/>
          <w:szCs w:val="20"/>
          <w:lang w:val="sl-SI"/>
        </w:rPr>
        <w:t xml:space="preserve">vrednost odtujenih in odpisanih osnovnih sredstev, pozneje ugotovljeni odhodki minulih let, izdatki za kazni in odškodnine, odpis in popravek vrednosti neizterjanih terjatev ter drugi izredni odhodki. </w:t>
      </w:r>
    </w:p>
    <w:p w14:paraId="5D7CAA5C" w14:textId="77777777" w:rsidR="00060EAB" w:rsidRDefault="00060EAB" w:rsidP="005353CD">
      <w:pPr>
        <w:pStyle w:val="ZADEVA"/>
        <w:tabs>
          <w:tab w:val="clear" w:pos="1701"/>
          <w:tab w:val="left" w:pos="0"/>
        </w:tabs>
        <w:ind w:left="0" w:firstLine="0"/>
        <w:jc w:val="both"/>
        <w:rPr>
          <w:rFonts w:cs="Arial"/>
          <w:b w:val="0"/>
          <w:szCs w:val="20"/>
          <w:lang w:val="sl-SI"/>
        </w:rPr>
      </w:pPr>
    </w:p>
    <w:p w14:paraId="12A07F57" w14:textId="77777777" w:rsidR="00060EAB" w:rsidRDefault="00060EAB" w:rsidP="005353CD">
      <w:pPr>
        <w:pStyle w:val="ZADEVA"/>
        <w:tabs>
          <w:tab w:val="clear" w:pos="1701"/>
          <w:tab w:val="left" w:pos="0"/>
        </w:tabs>
        <w:ind w:left="0" w:firstLine="0"/>
        <w:jc w:val="both"/>
        <w:rPr>
          <w:rFonts w:cs="Arial"/>
          <w:b w:val="0"/>
          <w:szCs w:val="20"/>
          <w:lang w:val="sl-SI"/>
        </w:rPr>
      </w:pPr>
      <w:r>
        <w:rPr>
          <w:rFonts w:cs="Arial"/>
          <w:b w:val="0"/>
          <w:szCs w:val="20"/>
          <w:lang w:val="sl-SI"/>
        </w:rPr>
        <w:t xml:space="preserve">Cankarjev dom opravlja dejavnost javne službe in tržno dejavnost zato v knjigovodskih evidencah ločeno izkazuje stroške dejavnosti javne službe in tržne dejavnosti v skladu s sprejetimi </w:t>
      </w:r>
      <w:r w:rsidR="00677008">
        <w:rPr>
          <w:rFonts w:cs="Arial"/>
          <w:b w:val="0"/>
          <w:szCs w:val="20"/>
          <w:lang w:val="sl-SI"/>
        </w:rPr>
        <w:t>merili za delitev stroškov med dejavnostjo javne službe in dejavnostjo na trgu,</w:t>
      </w:r>
      <w:r w:rsidR="009F215F">
        <w:rPr>
          <w:rFonts w:cs="Arial"/>
          <w:b w:val="0"/>
          <w:szCs w:val="20"/>
          <w:lang w:val="sl-SI"/>
        </w:rPr>
        <w:t xml:space="preserve"> ki izhajajo iz 6</w:t>
      </w:r>
      <w:r>
        <w:rPr>
          <w:rFonts w:cs="Arial"/>
          <w:b w:val="0"/>
          <w:szCs w:val="20"/>
          <w:lang w:val="sl-SI"/>
        </w:rPr>
        <w:t>.12. točk</w:t>
      </w:r>
      <w:r w:rsidR="009F215F">
        <w:rPr>
          <w:rFonts w:cs="Arial"/>
          <w:b w:val="0"/>
          <w:szCs w:val="20"/>
          <w:lang w:val="sl-SI"/>
        </w:rPr>
        <w:t>e</w:t>
      </w:r>
      <w:r>
        <w:rPr>
          <w:rFonts w:cs="Arial"/>
          <w:b w:val="0"/>
          <w:szCs w:val="20"/>
          <w:lang w:val="sl-SI"/>
        </w:rPr>
        <w:t xml:space="preserve"> Pravilnika o računovodstvu. </w:t>
      </w:r>
    </w:p>
    <w:p w14:paraId="3241E002" w14:textId="77777777" w:rsidR="00677008" w:rsidRDefault="00677008" w:rsidP="005353CD">
      <w:pPr>
        <w:pStyle w:val="ZADEVA"/>
        <w:tabs>
          <w:tab w:val="clear" w:pos="1701"/>
          <w:tab w:val="left" w:pos="0"/>
        </w:tabs>
        <w:ind w:left="0" w:firstLine="0"/>
        <w:jc w:val="both"/>
        <w:rPr>
          <w:rFonts w:cs="Arial"/>
          <w:b w:val="0"/>
          <w:szCs w:val="20"/>
          <w:lang w:val="sl-SI"/>
        </w:rPr>
      </w:pPr>
    </w:p>
    <w:p w14:paraId="243B776F" w14:textId="77777777" w:rsidR="00677008" w:rsidRDefault="00677008" w:rsidP="005353CD">
      <w:pPr>
        <w:pStyle w:val="ZADEVA"/>
        <w:tabs>
          <w:tab w:val="clear" w:pos="1701"/>
          <w:tab w:val="left" w:pos="0"/>
        </w:tabs>
        <w:ind w:left="0" w:firstLine="0"/>
        <w:jc w:val="both"/>
        <w:rPr>
          <w:rFonts w:cs="Arial"/>
          <w:b w:val="0"/>
          <w:szCs w:val="20"/>
          <w:lang w:val="sl-SI"/>
        </w:rPr>
      </w:pPr>
      <w:r>
        <w:rPr>
          <w:rFonts w:cs="Arial"/>
          <w:b w:val="0"/>
          <w:szCs w:val="20"/>
          <w:lang w:val="sl-SI"/>
        </w:rPr>
        <w:t>Iz točke 6.12 Pravilnika o računovodstvu med drugim izhaja:</w:t>
      </w:r>
    </w:p>
    <w:p w14:paraId="18619479" w14:textId="77777777" w:rsidR="00677008" w:rsidRPr="009F215F" w:rsidRDefault="00677008" w:rsidP="009F215F">
      <w:pPr>
        <w:numPr>
          <w:ilvl w:val="0"/>
          <w:numId w:val="16"/>
        </w:numPr>
        <w:spacing w:line="240" w:lineRule="auto"/>
        <w:ind w:left="426" w:hanging="426"/>
        <w:jc w:val="both"/>
        <w:rPr>
          <w:rFonts w:cs="Arial"/>
          <w:szCs w:val="20"/>
          <w:lang w:eastAsia="sl-SI"/>
        </w:rPr>
      </w:pPr>
      <w:r w:rsidRPr="009F215F">
        <w:rPr>
          <w:rFonts w:cs="Arial"/>
          <w:szCs w:val="20"/>
          <w:lang w:eastAsia="sl-SI"/>
        </w:rPr>
        <w:t xml:space="preserve">da Cankarjev dom </w:t>
      </w:r>
      <w:r w:rsidR="009F215F" w:rsidRPr="009F215F">
        <w:rPr>
          <w:rFonts w:cs="Arial"/>
          <w:szCs w:val="20"/>
          <w:lang w:eastAsia="sl-SI"/>
        </w:rPr>
        <w:t>opravlja dejavnost javne službe in tržno dejavnost (prodajo blaga in storitev na trgu), zaradi česar mora v knjigovodskih evidencah zavod ločeno izkazovati stroške dejavnosti javne službe in tržne dejavnosti,</w:t>
      </w:r>
    </w:p>
    <w:p w14:paraId="7289B3CE" w14:textId="77777777" w:rsidR="009F215F" w:rsidRPr="009F215F" w:rsidRDefault="009F215F" w:rsidP="009F215F">
      <w:pPr>
        <w:numPr>
          <w:ilvl w:val="0"/>
          <w:numId w:val="16"/>
        </w:numPr>
        <w:spacing w:line="240" w:lineRule="auto"/>
        <w:ind w:left="426" w:hanging="426"/>
        <w:jc w:val="both"/>
        <w:rPr>
          <w:rFonts w:cs="Arial"/>
          <w:szCs w:val="20"/>
          <w:lang w:eastAsia="sl-SI"/>
        </w:rPr>
      </w:pPr>
      <w:r w:rsidRPr="009F215F">
        <w:rPr>
          <w:rFonts w:cs="Arial"/>
          <w:szCs w:val="20"/>
          <w:lang w:eastAsia="sl-SI"/>
        </w:rPr>
        <w:t>da je dejavnost Cankarjeva doma organizirana v sektorjih s projektnim upravljanjem in vodenjem,</w:t>
      </w:r>
    </w:p>
    <w:p w14:paraId="27C3DB7A" w14:textId="77777777" w:rsidR="009F215F" w:rsidRPr="009F215F" w:rsidRDefault="009F215F" w:rsidP="009F215F">
      <w:pPr>
        <w:numPr>
          <w:ilvl w:val="0"/>
          <w:numId w:val="16"/>
        </w:numPr>
        <w:spacing w:line="240" w:lineRule="auto"/>
        <w:ind w:left="426" w:hanging="426"/>
        <w:jc w:val="both"/>
        <w:rPr>
          <w:rFonts w:cs="Arial"/>
          <w:szCs w:val="20"/>
          <w:lang w:eastAsia="sl-SI"/>
        </w:rPr>
      </w:pPr>
      <w:r w:rsidRPr="009F215F">
        <w:rPr>
          <w:rFonts w:cs="Arial"/>
          <w:szCs w:val="20"/>
          <w:lang w:eastAsia="sl-SI"/>
        </w:rPr>
        <w:t>da vsak poslovno upravičen strošek neposredno ali posredno bremeni ustvarjen poslovni izid in sicer preko stroškovnih nosilce</w:t>
      </w:r>
      <w:r w:rsidR="00CD6088">
        <w:rPr>
          <w:rFonts w:cs="Arial"/>
          <w:szCs w:val="20"/>
          <w:lang w:eastAsia="sl-SI"/>
        </w:rPr>
        <w:t>v</w:t>
      </w:r>
      <w:r w:rsidRPr="009F215F">
        <w:rPr>
          <w:rFonts w:cs="Arial"/>
          <w:szCs w:val="20"/>
          <w:lang w:eastAsia="sl-SI"/>
        </w:rPr>
        <w:t>, da se poleg stroškovnih nosilcev (prireditev, zvrsti, dejavnosti, programa) stroški evidentirajo po organizacijskih enotah, kjer nastajajo, oziroma stroškovnih mestih,</w:t>
      </w:r>
    </w:p>
    <w:p w14:paraId="1FC791B1" w14:textId="77777777" w:rsidR="009F215F" w:rsidRPr="009F215F" w:rsidRDefault="009F215F" w:rsidP="009F215F">
      <w:pPr>
        <w:numPr>
          <w:ilvl w:val="0"/>
          <w:numId w:val="16"/>
        </w:numPr>
        <w:spacing w:line="240" w:lineRule="auto"/>
        <w:ind w:left="426" w:hanging="426"/>
        <w:jc w:val="both"/>
        <w:rPr>
          <w:rFonts w:cs="Arial"/>
          <w:szCs w:val="20"/>
          <w:lang w:eastAsia="sl-SI"/>
        </w:rPr>
      </w:pPr>
      <w:r w:rsidRPr="009F215F">
        <w:rPr>
          <w:rFonts w:cs="Arial"/>
          <w:szCs w:val="20"/>
          <w:lang w:eastAsia="sl-SI"/>
        </w:rPr>
        <w:t>da je kulturno-umetniški program temeljeno stroškovno mesto za dejavnost javne službe, posebej pa so določena stroškovna mesta in nosilci za vsako od dejavnosti in zvrsti, ki se opravljajo v Cankarjevem domu,</w:t>
      </w:r>
    </w:p>
    <w:p w14:paraId="462CF9E2" w14:textId="77777777" w:rsidR="009F215F" w:rsidRPr="009F215F" w:rsidRDefault="009F215F" w:rsidP="009F215F">
      <w:pPr>
        <w:numPr>
          <w:ilvl w:val="0"/>
          <w:numId w:val="16"/>
        </w:numPr>
        <w:spacing w:line="240" w:lineRule="auto"/>
        <w:ind w:left="426" w:hanging="426"/>
        <w:jc w:val="both"/>
        <w:rPr>
          <w:rFonts w:cs="Arial"/>
          <w:szCs w:val="20"/>
          <w:lang w:eastAsia="sl-SI"/>
        </w:rPr>
      </w:pPr>
      <w:r w:rsidRPr="009F215F">
        <w:rPr>
          <w:rFonts w:cs="Arial"/>
          <w:szCs w:val="20"/>
          <w:lang w:eastAsia="sl-SI"/>
        </w:rPr>
        <w:t>da šifrant stroškovnih mest in nosilcev določi s finančnim načrtom oseba, odgovorna za načrtovanje, pred začetkom obračunskega leta, pri čemer upošteva razvrščanje stroškov in prihodkov po stroškovnih mestih in nosilcih glede na sprejet program in finančni načrt in glede na zahteve ustanoviteljev,</w:t>
      </w:r>
    </w:p>
    <w:p w14:paraId="467B30FD" w14:textId="77777777" w:rsidR="009F215F" w:rsidRDefault="009F215F" w:rsidP="009F215F">
      <w:pPr>
        <w:numPr>
          <w:ilvl w:val="0"/>
          <w:numId w:val="16"/>
        </w:numPr>
        <w:spacing w:line="240" w:lineRule="auto"/>
        <w:ind w:left="426" w:hanging="426"/>
        <w:jc w:val="both"/>
        <w:rPr>
          <w:rFonts w:cs="Arial"/>
          <w:szCs w:val="20"/>
          <w:lang w:eastAsia="sl-SI"/>
        </w:rPr>
      </w:pPr>
      <w:r w:rsidRPr="009F215F">
        <w:rPr>
          <w:rFonts w:cs="Arial"/>
          <w:szCs w:val="20"/>
          <w:lang w:eastAsia="sl-SI"/>
        </w:rPr>
        <w:t>da se stroški evidentirajo po naravnih vrstah, v okviru skupin: stroški materiala, stroški storitev, amortizacija, rezervacije, stroški dela in drugi stroški</w:t>
      </w:r>
      <w:r w:rsidR="00EE7000">
        <w:rPr>
          <w:rFonts w:cs="Arial"/>
          <w:szCs w:val="20"/>
          <w:lang w:eastAsia="sl-SI"/>
        </w:rPr>
        <w:t>,</w:t>
      </w:r>
    </w:p>
    <w:p w14:paraId="7F13243C" w14:textId="77777777" w:rsidR="00EE7000" w:rsidRDefault="00EE7000" w:rsidP="009F215F">
      <w:pPr>
        <w:numPr>
          <w:ilvl w:val="0"/>
          <w:numId w:val="16"/>
        </w:numPr>
        <w:spacing w:line="240" w:lineRule="auto"/>
        <w:ind w:left="426" w:hanging="426"/>
        <w:jc w:val="both"/>
        <w:rPr>
          <w:rFonts w:cs="Arial"/>
          <w:szCs w:val="20"/>
          <w:lang w:eastAsia="sl-SI"/>
        </w:rPr>
      </w:pPr>
      <w:r>
        <w:rPr>
          <w:rFonts w:cs="Arial"/>
          <w:szCs w:val="20"/>
          <w:lang w:eastAsia="sl-SI"/>
        </w:rPr>
        <w:t>da se v okviru skupin stroškov po naravnih vrstah posamezne vrste stroškov knjigovodsko evidentirajo na analitičnih kontih glavne knjige kot posredni neposredni ali splošni stroški ter</w:t>
      </w:r>
    </w:p>
    <w:p w14:paraId="1C621932" w14:textId="77777777" w:rsidR="00EE7000" w:rsidRPr="009F215F" w:rsidRDefault="00EE7000" w:rsidP="009F215F">
      <w:pPr>
        <w:numPr>
          <w:ilvl w:val="0"/>
          <w:numId w:val="16"/>
        </w:numPr>
        <w:spacing w:line="240" w:lineRule="auto"/>
        <w:ind w:left="426" w:hanging="426"/>
        <w:jc w:val="both"/>
        <w:rPr>
          <w:rFonts w:cs="Arial"/>
          <w:szCs w:val="20"/>
          <w:lang w:eastAsia="sl-SI"/>
        </w:rPr>
      </w:pPr>
      <w:r>
        <w:rPr>
          <w:rFonts w:cs="Arial"/>
          <w:szCs w:val="20"/>
          <w:lang w:eastAsia="sl-SI"/>
        </w:rPr>
        <w:t xml:space="preserve">da se na posamezne stroškovne nosilce evidentirajo vsi neposredni stroški, posredni in splošni stroški pa se evidentirajo po stroškovnih mestih na podlagi izvirnih knjigovodskih listin. </w:t>
      </w:r>
    </w:p>
    <w:p w14:paraId="7A6D4F54" w14:textId="77777777" w:rsidR="005353CD" w:rsidRDefault="005353CD" w:rsidP="006F1B0D">
      <w:pPr>
        <w:pStyle w:val="ZADEVA"/>
        <w:tabs>
          <w:tab w:val="clear" w:pos="1701"/>
          <w:tab w:val="left" w:pos="0"/>
        </w:tabs>
        <w:jc w:val="both"/>
        <w:rPr>
          <w:rFonts w:cs="Arial"/>
          <w:b w:val="0"/>
          <w:szCs w:val="20"/>
          <w:lang w:val="sl-SI"/>
        </w:rPr>
      </w:pPr>
    </w:p>
    <w:p w14:paraId="4E89443F" w14:textId="77777777" w:rsidR="00FA33F3" w:rsidRPr="00FA33F3" w:rsidRDefault="00FA33F3" w:rsidP="006F1B0D">
      <w:pPr>
        <w:pStyle w:val="ZADEVA"/>
        <w:tabs>
          <w:tab w:val="clear" w:pos="1701"/>
          <w:tab w:val="left" w:pos="0"/>
        </w:tabs>
        <w:jc w:val="both"/>
        <w:rPr>
          <w:rFonts w:ascii="Arial Narrow" w:hAnsi="Arial Narrow" w:cs="Arial"/>
          <w:b w:val="0"/>
          <w:szCs w:val="20"/>
          <w:u w:val="single"/>
          <w:lang w:val="sl-SI"/>
        </w:rPr>
      </w:pPr>
      <w:bookmarkStart w:id="19" w:name="_Hlk54006873"/>
      <w:r w:rsidRPr="00FA33F3">
        <w:rPr>
          <w:rFonts w:ascii="Arial Narrow" w:hAnsi="Arial Narrow" w:cs="Arial"/>
          <w:b w:val="0"/>
          <w:szCs w:val="20"/>
          <w:u w:val="single"/>
          <w:lang w:val="sl-SI"/>
        </w:rPr>
        <w:t xml:space="preserve">Pojasnilo </w:t>
      </w:r>
      <w:r w:rsidR="00060EAB">
        <w:rPr>
          <w:rFonts w:ascii="Arial Narrow" w:hAnsi="Arial Narrow" w:cs="Arial"/>
          <w:b w:val="0"/>
          <w:szCs w:val="20"/>
          <w:u w:val="single"/>
          <w:lang w:val="sl-SI"/>
        </w:rPr>
        <w:t>Cankarjevega doma:</w:t>
      </w:r>
    </w:p>
    <w:p w14:paraId="030C131C" w14:textId="77777777" w:rsidR="00FA33F3" w:rsidRDefault="00060EAB" w:rsidP="006F1B0D">
      <w:pPr>
        <w:pStyle w:val="ZADEVA"/>
        <w:tabs>
          <w:tab w:val="clear" w:pos="1701"/>
          <w:tab w:val="left" w:pos="0"/>
        </w:tabs>
        <w:ind w:left="0" w:firstLine="0"/>
        <w:jc w:val="both"/>
        <w:rPr>
          <w:rFonts w:ascii="Arial Narrow" w:hAnsi="Arial Narrow" w:cs="Arial"/>
          <w:b w:val="0"/>
          <w:szCs w:val="20"/>
          <w:lang w:val="sl-SI"/>
        </w:rPr>
      </w:pPr>
      <w:r>
        <w:rPr>
          <w:rFonts w:ascii="Arial Narrow" w:hAnsi="Arial Narrow" w:cs="Arial"/>
          <w:b w:val="0"/>
          <w:szCs w:val="20"/>
          <w:lang w:val="sl-SI"/>
        </w:rPr>
        <w:t xml:space="preserve">Cankarjev dom je </w:t>
      </w:r>
      <w:r w:rsidR="00F524B8" w:rsidRPr="00FA33F3">
        <w:rPr>
          <w:rFonts w:ascii="Arial Narrow" w:hAnsi="Arial Narrow" w:cs="Arial"/>
          <w:b w:val="0"/>
          <w:szCs w:val="20"/>
          <w:lang w:val="sl-SI"/>
        </w:rPr>
        <w:t>v dopisu</w:t>
      </w:r>
      <w:r>
        <w:rPr>
          <w:rFonts w:ascii="Arial Narrow" w:hAnsi="Arial Narrow" w:cs="Arial"/>
          <w:b w:val="0"/>
          <w:szCs w:val="20"/>
          <w:lang w:val="sl-SI"/>
        </w:rPr>
        <w:t xml:space="preserve"> z dne 27. 7. 2020</w:t>
      </w:r>
      <w:r w:rsidR="00FA33F3" w:rsidRPr="00FA33F3">
        <w:rPr>
          <w:rFonts w:ascii="Arial Narrow" w:hAnsi="Arial Narrow" w:cs="Arial"/>
          <w:b w:val="0"/>
          <w:szCs w:val="20"/>
          <w:lang w:val="sl-SI"/>
        </w:rPr>
        <w:t xml:space="preserve"> podal razlago virov financiranja D030, in sicer</w:t>
      </w:r>
      <w:bookmarkEnd w:id="19"/>
      <w:r w:rsidR="00FA33F3" w:rsidRPr="00FA33F3">
        <w:rPr>
          <w:rFonts w:ascii="Arial Narrow" w:hAnsi="Arial Narrow" w:cs="Arial"/>
          <w:b w:val="0"/>
          <w:szCs w:val="20"/>
          <w:lang w:val="sl-SI"/>
        </w:rPr>
        <w:t xml:space="preserve">: </w:t>
      </w:r>
    </w:p>
    <w:p w14:paraId="0145D412" w14:textId="77777777" w:rsidR="00F63B2D" w:rsidRPr="00470658" w:rsidRDefault="00060EAB" w:rsidP="00470658">
      <w:pPr>
        <w:numPr>
          <w:ilvl w:val="0"/>
          <w:numId w:val="16"/>
        </w:numPr>
        <w:spacing w:line="240" w:lineRule="auto"/>
        <w:ind w:left="426" w:hanging="426"/>
        <w:jc w:val="both"/>
        <w:rPr>
          <w:rFonts w:ascii="Arial Narrow" w:hAnsi="Arial Narrow" w:cs="Arial"/>
          <w:szCs w:val="20"/>
          <w:lang w:eastAsia="sl-SI"/>
        </w:rPr>
      </w:pPr>
      <w:r w:rsidRPr="00470658">
        <w:rPr>
          <w:rFonts w:ascii="Arial Narrow" w:hAnsi="Arial Narrow" w:cs="Arial"/>
          <w:szCs w:val="20"/>
          <w:lang w:eastAsia="sl-SI"/>
        </w:rPr>
        <w:t xml:space="preserve">da Cankarjev dom, skladno s sklepom o ustanovitvi, opravlja javno službo (JS), </w:t>
      </w:r>
      <w:proofErr w:type="spellStart"/>
      <w:r w:rsidRPr="00470658">
        <w:rPr>
          <w:rFonts w:ascii="Arial Narrow" w:hAnsi="Arial Narrow" w:cs="Arial"/>
          <w:szCs w:val="20"/>
          <w:lang w:eastAsia="sl-SI"/>
        </w:rPr>
        <w:t>t.i</w:t>
      </w:r>
      <w:proofErr w:type="spellEnd"/>
      <w:r w:rsidRPr="00470658">
        <w:rPr>
          <w:rFonts w:ascii="Arial Narrow" w:hAnsi="Arial Narrow" w:cs="Arial"/>
          <w:szCs w:val="20"/>
          <w:lang w:eastAsia="sl-SI"/>
        </w:rPr>
        <w:t xml:space="preserve">. kulturno-umetniški program, ki je financiran iz javnih sredstev in drugih nejavnih prihodkov javne službe,  ter dejavnost na trgu (DT), </w:t>
      </w:r>
      <w:proofErr w:type="spellStart"/>
      <w:r w:rsidRPr="00470658">
        <w:rPr>
          <w:rFonts w:ascii="Arial Narrow" w:hAnsi="Arial Narrow" w:cs="Arial"/>
          <w:szCs w:val="20"/>
          <w:lang w:eastAsia="sl-SI"/>
        </w:rPr>
        <w:t>t.i</w:t>
      </w:r>
      <w:proofErr w:type="spellEnd"/>
      <w:r w:rsidRPr="00470658">
        <w:rPr>
          <w:rFonts w:ascii="Arial Narrow" w:hAnsi="Arial Narrow" w:cs="Arial"/>
          <w:szCs w:val="20"/>
          <w:lang w:eastAsia="sl-SI"/>
        </w:rPr>
        <w:t>. kongresno-</w:t>
      </w:r>
      <w:r w:rsidR="00BE7C1C" w:rsidRPr="00470658">
        <w:rPr>
          <w:rFonts w:ascii="Arial Narrow" w:hAnsi="Arial Narrow" w:cs="Arial"/>
          <w:szCs w:val="20"/>
          <w:lang w:eastAsia="sl-SI"/>
        </w:rPr>
        <w:t xml:space="preserve">komercialni program, ki je v celoti financiran iz nejavnih sredstev; da glede na strateški načrt in vsakoletno odločbo o sofinanciranju javne službe Ministrstvo za kulturo (MK) iz državnega proračuna zagotavlja do 60% sredstev, preostala sredstva za realizacijo programa javne službe pa Cankarjev dom ustvari z nejavnimi </w:t>
      </w:r>
      <w:r w:rsidR="00BE7C1C" w:rsidRPr="00470658">
        <w:rPr>
          <w:rFonts w:ascii="Arial Narrow" w:hAnsi="Arial Narrow" w:cs="Arial"/>
          <w:szCs w:val="20"/>
          <w:lang w:eastAsia="sl-SI"/>
        </w:rPr>
        <w:lastRenderedPageBreak/>
        <w:t>in drugimi prihodki javne službe; da dejavnost na trgu skladno s strateškim načrtom ustvari vsaj 20% celotnih prihodkov Cankarjevega doma; da se z dejavnostjo na trgu zagotavlja polno izkoriščenost prostorskih zmogljivosti, ki so Cankarjevemu domu dane v upravljanje, v finančnem smislu pa pomeni razbremenitev izvajanja javnega kulturno-umetniškega programa s sofinanciranjem splošnih odhodkov ter z naložbami v investicijsko vzdrževanje in nabavo opreme, ki bi sicer v celoti bremenila ustanovitelja;</w:t>
      </w:r>
    </w:p>
    <w:p w14:paraId="6EE5612C" w14:textId="77777777" w:rsidR="00BE7C1C" w:rsidRPr="00470658" w:rsidRDefault="00BE7C1C" w:rsidP="00470658">
      <w:pPr>
        <w:numPr>
          <w:ilvl w:val="0"/>
          <w:numId w:val="16"/>
        </w:numPr>
        <w:spacing w:line="240" w:lineRule="auto"/>
        <w:ind w:left="426" w:hanging="426"/>
        <w:jc w:val="both"/>
        <w:rPr>
          <w:rFonts w:ascii="Arial Narrow" w:hAnsi="Arial Narrow" w:cs="Arial"/>
          <w:szCs w:val="20"/>
          <w:lang w:eastAsia="sl-SI"/>
        </w:rPr>
      </w:pPr>
      <w:r w:rsidRPr="00470658">
        <w:rPr>
          <w:rFonts w:ascii="Arial Narrow" w:hAnsi="Arial Narrow" w:cs="Arial"/>
          <w:szCs w:val="20"/>
          <w:lang w:eastAsia="sl-SI"/>
        </w:rPr>
        <w:t>da je dejavnost javne službe načrtovana po programskih sklopih;</w:t>
      </w:r>
    </w:p>
    <w:p w14:paraId="70CDD361" w14:textId="77777777" w:rsidR="00BE7C1C" w:rsidRPr="00470658" w:rsidRDefault="00BE7C1C" w:rsidP="00470658">
      <w:pPr>
        <w:numPr>
          <w:ilvl w:val="0"/>
          <w:numId w:val="16"/>
        </w:numPr>
        <w:spacing w:line="240" w:lineRule="auto"/>
        <w:ind w:left="426" w:hanging="426"/>
        <w:jc w:val="both"/>
        <w:rPr>
          <w:rFonts w:ascii="Arial Narrow" w:hAnsi="Arial Narrow" w:cs="Arial"/>
          <w:szCs w:val="20"/>
          <w:lang w:eastAsia="sl-SI"/>
        </w:rPr>
      </w:pPr>
      <w:r w:rsidRPr="00470658">
        <w:rPr>
          <w:rFonts w:ascii="Arial Narrow" w:hAnsi="Arial Narrow" w:cs="Arial"/>
          <w:szCs w:val="20"/>
          <w:lang w:eastAsia="sl-SI"/>
        </w:rPr>
        <w:t>da so najbolj značilni dogodki in storitve v okviru dejavnosti na trgu: mednarodni in domači kongresi, simpoziji, seminarji, konference, posvetovanja,…</w:t>
      </w:r>
      <w:r w:rsidR="00106C3E" w:rsidRPr="00470658">
        <w:rPr>
          <w:rFonts w:ascii="Arial Narrow" w:hAnsi="Arial Narrow" w:cs="Arial"/>
          <w:szCs w:val="20"/>
          <w:lang w:eastAsia="sl-SI"/>
        </w:rPr>
        <w:t>;</w:t>
      </w:r>
    </w:p>
    <w:p w14:paraId="23332DBF" w14:textId="77777777" w:rsidR="00BE7C1C" w:rsidRPr="00470658" w:rsidRDefault="00BE7C1C" w:rsidP="00470658">
      <w:pPr>
        <w:numPr>
          <w:ilvl w:val="0"/>
          <w:numId w:val="16"/>
        </w:numPr>
        <w:spacing w:line="240" w:lineRule="auto"/>
        <w:ind w:left="426" w:hanging="426"/>
        <w:jc w:val="both"/>
        <w:rPr>
          <w:rFonts w:ascii="Arial Narrow" w:hAnsi="Arial Narrow" w:cs="Arial"/>
          <w:szCs w:val="20"/>
          <w:lang w:eastAsia="sl-SI"/>
        </w:rPr>
      </w:pPr>
      <w:r w:rsidRPr="00470658">
        <w:rPr>
          <w:rFonts w:ascii="Arial Narrow" w:hAnsi="Arial Narrow" w:cs="Arial"/>
          <w:szCs w:val="20"/>
          <w:lang w:eastAsia="sl-SI"/>
        </w:rPr>
        <w:t>da so viri financiranja delovne uspešnosti iz naslova prodaje blaga in storitev na trgu</w:t>
      </w:r>
      <w:r w:rsidR="00106C3E" w:rsidRPr="00470658">
        <w:rPr>
          <w:rFonts w:ascii="Arial Narrow" w:hAnsi="Arial Narrow" w:cs="Arial"/>
          <w:szCs w:val="20"/>
          <w:lang w:eastAsia="sl-SI"/>
        </w:rPr>
        <w:t>, skladno z ZSPJS in na njegovi podlagi izdanih izvršilnih predpisov, določen delež prihodkov od dejavnosti na trgu (do 50%), poleg teh pa še določen delež nejavnih prihodkov pri izvajanju javne službe (do 15%), med katere sodijo tudi prihodki od vstopnic in abonmajev, prihodki od prodaje publikacij v okviru javne službe in prihodki sponzorjev in donatorjev iz Slovenije in tujine za javno službo;</w:t>
      </w:r>
    </w:p>
    <w:p w14:paraId="7D6EB573" w14:textId="77777777" w:rsidR="00106C3E" w:rsidRPr="00470658" w:rsidRDefault="00106C3E" w:rsidP="00470658">
      <w:pPr>
        <w:numPr>
          <w:ilvl w:val="0"/>
          <w:numId w:val="16"/>
        </w:numPr>
        <w:spacing w:line="240" w:lineRule="auto"/>
        <w:ind w:left="426" w:hanging="426"/>
        <w:jc w:val="both"/>
        <w:rPr>
          <w:rFonts w:ascii="Arial Narrow" w:hAnsi="Arial Narrow" w:cs="Arial"/>
          <w:szCs w:val="20"/>
          <w:lang w:eastAsia="sl-SI"/>
        </w:rPr>
      </w:pPr>
      <w:r w:rsidRPr="00470658">
        <w:rPr>
          <w:rFonts w:ascii="Arial Narrow" w:hAnsi="Arial Narrow" w:cs="Arial"/>
          <w:szCs w:val="20"/>
          <w:lang w:eastAsia="sl-SI"/>
        </w:rPr>
        <w:t xml:space="preserve">da so sredstva za izplačilo delovne uspešnosti iz prodaje blaga in storitev na trgu v finančnem načrtu načrtovana po virih financiranja; da je višina sredstev za javne uslužbence predhodno določena v pisnem dogovoru z reprezentativnim sindikatom, medtem ko višino za zaposlene, ki so razporejeni na delovna mesta v plačni skupini B, določi organ pristojen za njihovo imenovanje – za generalno direktorico je to Minister za kulturo po predhodnem mnenju Sveta Cankarjevega doma, za direktorice sektorjev/pomočnice generalne direktorice pa generalna direktorica po predhodnem mnenju Sveta Cankarjevega doma ter da dinamiko izplačil določi Svet Cankarjevega doma na predlog generalne direktorice. </w:t>
      </w:r>
    </w:p>
    <w:p w14:paraId="1B33FE68" w14:textId="77777777" w:rsidR="00FA155C" w:rsidRPr="00200546" w:rsidRDefault="00FA155C" w:rsidP="007451DE">
      <w:pPr>
        <w:pStyle w:val="ZADEVA"/>
        <w:tabs>
          <w:tab w:val="clear" w:pos="1701"/>
          <w:tab w:val="left" w:pos="0"/>
        </w:tabs>
        <w:ind w:left="0" w:firstLine="0"/>
        <w:jc w:val="both"/>
        <w:rPr>
          <w:rFonts w:ascii="Arial Narrow" w:hAnsi="Arial Narrow" w:cs="Arial"/>
          <w:b w:val="0"/>
          <w:szCs w:val="20"/>
          <w:lang w:val="sl-SI"/>
        </w:rPr>
      </w:pPr>
    </w:p>
    <w:p w14:paraId="34B3988D" w14:textId="77777777" w:rsidR="009B504E" w:rsidRDefault="009B504E" w:rsidP="00B105A7">
      <w:pPr>
        <w:pStyle w:val="ZADEVA"/>
        <w:tabs>
          <w:tab w:val="clear" w:pos="1701"/>
          <w:tab w:val="left" w:pos="0"/>
        </w:tabs>
        <w:ind w:left="0" w:firstLine="0"/>
        <w:jc w:val="both"/>
        <w:rPr>
          <w:rFonts w:cs="Arial"/>
          <w:b w:val="0"/>
          <w:szCs w:val="20"/>
          <w:lang w:val="sl-SI"/>
        </w:rPr>
      </w:pPr>
    </w:p>
    <w:p w14:paraId="68F0189C" w14:textId="77777777" w:rsidR="002B730E" w:rsidRPr="008250DA" w:rsidRDefault="002B730E" w:rsidP="008A20DB">
      <w:pPr>
        <w:pStyle w:val="ZADEVA"/>
        <w:numPr>
          <w:ilvl w:val="1"/>
          <w:numId w:val="4"/>
        </w:numPr>
        <w:tabs>
          <w:tab w:val="clear" w:pos="1701"/>
          <w:tab w:val="left" w:pos="0"/>
        </w:tabs>
        <w:jc w:val="both"/>
        <w:outlineLvl w:val="1"/>
        <w:rPr>
          <w:rFonts w:cs="Arial"/>
          <w:szCs w:val="20"/>
          <w:lang w:val="sl-SI"/>
        </w:rPr>
      </w:pPr>
      <w:bookmarkStart w:id="20" w:name="_Toc58837296"/>
      <w:r>
        <w:rPr>
          <w:rFonts w:cs="Arial"/>
          <w:szCs w:val="20"/>
          <w:lang w:val="sl-SI"/>
        </w:rPr>
        <w:t>Izkaz prihodkov in odhodkov</w:t>
      </w:r>
      <w:bookmarkEnd w:id="20"/>
    </w:p>
    <w:p w14:paraId="5DED0C23" w14:textId="77777777" w:rsidR="002B730E" w:rsidRDefault="002B730E" w:rsidP="00B105A7">
      <w:pPr>
        <w:pStyle w:val="ZADEVA"/>
        <w:tabs>
          <w:tab w:val="clear" w:pos="1701"/>
          <w:tab w:val="left" w:pos="0"/>
        </w:tabs>
        <w:ind w:left="0" w:firstLine="0"/>
        <w:jc w:val="both"/>
        <w:rPr>
          <w:rFonts w:cs="Arial"/>
          <w:b w:val="0"/>
          <w:szCs w:val="20"/>
          <w:lang w:val="sl-SI"/>
        </w:rPr>
      </w:pPr>
    </w:p>
    <w:p w14:paraId="69F77108" w14:textId="77777777" w:rsidR="00500066" w:rsidRDefault="00500066"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8"/>
        <w:gridCol w:w="1696"/>
        <w:gridCol w:w="1698"/>
        <w:gridCol w:w="1698"/>
        <w:gridCol w:w="1698"/>
      </w:tblGrid>
      <w:tr w:rsidR="002B730E" w:rsidRPr="003B1DD9" w14:paraId="30A782DB" w14:textId="77777777" w:rsidTr="005A46CE">
        <w:tc>
          <w:tcPr>
            <w:tcW w:w="1727" w:type="dxa"/>
          </w:tcPr>
          <w:p w14:paraId="54B82356"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37307581"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5918B8D8"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24780E49"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2CC8DBDD"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55FA7191" w14:textId="77777777" w:rsidTr="005A46CE">
        <w:tc>
          <w:tcPr>
            <w:tcW w:w="1727" w:type="dxa"/>
          </w:tcPr>
          <w:p w14:paraId="2553CFAC"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1B52B13C"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7.485.851</w:t>
            </w:r>
          </w:p>
        </w:tc>
        <w:tc>
          <w:tcPr>
            <w:tcW w:w="1728" w:type="dxa"/>
          </w:tcPr>
          <w:p w14:paraId="4E6603AB"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2.659.881</w:t>
            </w:r>
          </w:p>
        </w:tc>
        <w:tc>
          <w:tcPr>
            <w:tcW w:w="1728" w:type="dxa"/>
          </w:tcPr>
          <w:p w14:paraId="3AA78BCA"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7.868.149</w:t>
            </w:r>
          </w:p>
        </w:tc>
        <w:tc>
          <w:tcPr>
            <w:tcW w:w="1728" w:type="dxa"/>
          </w:tcPr>
          <w:p w14:paraId="48AAA7F6"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2.206.051</w:t>
            </w:r>
          </w:p>
        </w:tc>
      </w:tr>
      <w:tr w:rsidR="002B730E" w:rsidRPr="003B1DD9" w14:paraId="52388F16" w14:textId="77777777" w:rsidTr="005A46CE">
        <w:tc>
          <w:tcPr>
            <w:tcW w:w="1727" w:type="dxa"/>
          </w:tcPr>
          <w:p w14:paraId="03E3A26B"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4EDA9513"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3.305.924</w:t>
            </w:r>
          </w:p>
        </w:tc>
        <w:tc>
          <w:tcPr>
            <w:tcW w:w="1728" w:type="dxa"/>
          </w:tcPr>
          <w:p w14:paraId="3295C834"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1.175.037</w:t>
            </w:r>
          </w:p>
        </w:tc>
        <w:tc>
          <w:tcPr>
            <w:tcW w:w="1728" w:type="dxa"/>
          </w:tcPr>
          <w:p w14:paraId="372E459D"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3.785.973</w:t>
            </w:r>
          </w:p>
        </w:tc>
        <w:tc>
          <w:tcPr>
            <w:tcW w:w="1728" w:type="dxa"/>
          </w:tcPr>
          <w:p w14:paraId="05315FE5"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1.078.311</w:t>
            </w:r>
          </w:p>
        </w:tc>
      </w:tr>
      <w:tr w:rsidR="002B730E" w:rsidRPr="003B1DD9" w14:paraId="7A70873C" w14:textId="77777777" w:rsidTr="005A46CE">
        <w:tc>
          <w:tcPr>
            <w:tcW w:w="1727" w:type="dxa"/>
          </w:tcPr>
          <w:p w14:paraId="5ED60FFD"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5530444F"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7.430.347</w:t>
            </w:r>
          </w:p>
        </w:tc>
        <w:tc>
          <w:tcPr>
            <w:tcW w:w="1728" w:type="dxa"/>
          </w:tcPr>
          <w:p w14:paraId="37B97E04"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2.407.574</w:t>
            </w:r>
          </w:p>
        </w:tc>
        <w:tc>
          <w:tcPr>
            <w:tcW w:w="1728" w:type="dxa"/>
          </w:tcPr>
          <w:p w14:paraId="622427D5"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7.845.989</w:t>
            </w:r>
          </w:p>
        </w:tc>
        <w:tc>
          <w:tcPr>
            <w:tcW w:w="1728" w:type="dxa"/>
          </w:tcPr>
          <w:p w14:paraId="2019020E" w14:textId="77777777" w:rsidR="002B730E" w:rsidRPr="003B1DD9" w:rsidRDefault="00CD6B78" w:rsidP="003B1DD9">
            <w:pPr>
              <w:pStyle w:val="ZADEVA"/>
              <w:tabs>
                <w:tab w:val="clear" w:pos="1701"/>
                <w:tab w:val="left" w:pos="0"/>
              </w:tabs>
              <w:ind w:left="0" w:firstLine="0"/>
              <w:jc w:val="right"/>
              <w:rPr>
                <w:rFonts w:cs="Arial"/>
                <w:sz w:val="16"/>
                <w:szCs w:val="16"/>
                <w:lang w:val="sl-SI"/>
              </w:rPr>
            </w:pPr>
            <w:r>
              <w:rPr>
                <w:rFonts w:cs="Arial"/>
                <w:sz w:val="16"/>
                <w:szCs w:val="16"/>
                <w:lang w:val="sl-SI"/>
              </w:rPr>
              <w:t>2.100.637</w:t>
            </w:r>
          </w:p>
        </w:tc>
      </w:tr>
      <w:tr w:rsidR="002B730E" w:rsidRPr="003B1DD9" w14:paraId="1150C512" w14:textId="77777777" w:rsidTr="005A46CE">
        <w:tc>
          <w:tcPr>
            <w:tcW w:w="1727" w:type="dxa"/>
          </w:tcPr>
          <w:p w14:paraId="4A00F2D2"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21703D08"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55.504</w:t>
            </w:r>
          </w:p>
        </w:tc>
        <w:tc>
          <w:tcPr>
            <w:tcW w:w="1728" w:type="dxa"/>
          </w:tcPr>
          <w:p w14:paraId="69E20E1B"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252.307</w:t>
            </w:r>
          </w:p>
        </w:tc>
        <w:tc>
          <w:tcPr>
            <w:tcW w:w="1728" w:type="dxa"/>
          </w:tcPr>
          <w:p w14:paraId="20441679"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22.160</w:t>
            </w:r>
          </w:p>
        </w:tc>
        <w:tc>
          <w:tcPr>
            <w:tcW w:w="1728" w:type="dxa"/>
          </w:tcPr>
          <w:p w14:paraId="6F1EF2AD" w14:textId="77777777" w:rsidR="002B730E"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105.414</w:t>
            </w:r>
          </w:p>
        </w:tc>
      </w:tr>
      <w:tr w:rsidR="002B730E" w:rsidRPr="003B1DD9" w14:paraId="746C203D" w14:textId="77777777" w:rsidTr="005A46CE">
        <w:tc>
          <w:tcPr>
            <w:tcW w:w="1727" w:type="dxa"/>
          </w:tcPr>
          <w:p w14:paraId="62A4FE81"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6EC49931"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0735D016" w14:textId="77777777" w:rsidR="002B730E"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367C8308" w14:textId="77777777" w:rsidR="002B730E" w:rsidRPr="003B1DD9" w:rsidRDefault="002B730E" w:rsidP="003B1DD9">
            <w:pPr>
              <w:pStyle w:val="ZADEVA"/>
              <w:tabs>
                <w:tab w:val="clear" w:pos="1701"/>
                <w:tab w:val="left" w:pos="0"/>
              </w:tabs>
              <w:ind w:left="0" w:firstLine="0"/>
              <w:jc w:val="right"/>
              <w:rPr>
                <w:rFonts w:cs="Arial"/>
                <w:b w:val="0"/>
                <w:sz w:val="16"/>
                <w:szCs w:val="16"/>
                <w:lang w:val="sl-SI"/>
              </w:rPr>
            </w:pPr>
          </w:p>
        </w:tc>
        <w:tc>
          <w:tcPr>
            <w:tcW w:w="1728" w:type="dxa"/>
          </w:tcPr>
          <w:p w14:paraId="61BB95BB" w14:textId="77777777" w:rsidR="002B730E" w:rsidRPr="003B1DD9" w:rsidRDefault="002B730E" w:rsidP="003B1DD9">
            <w:pPr>
              <w:pStyle w:val="ZADEVA"/>
              <w:tabs>
                <w:tab w:val="clear" w:pos="1701"/>
                <w:tab w:val="left" w:pos="0"/>
              </w:tabs>
              <w:ind w:left="0" w:firstLine="0"/>
              <w:jc w:val="right"/>
              <w:rPr>
                <w:rFonts w:cs="Arial"/>
                <w:b w:val="0"/>
                <w:sz w:val="16"/>
                <w:szCs w:val="16"/>
                <w:lang w:val="sl-SI"/>
              </w:rPr>
            </w:pPr>
          </w:p>
        </w:tc>
      </w:tr>
      <w:tr w:rsidR="000F1C31" w:rsidRPr="003B1DD9" w14:paraId="78773B64" w14:textId="77777777" w:rsidTr="005A46CE">
        <w:tc>
          <w:tcPr>
            <w:tcW w:w="1727" w:type="dxa"/>
          </w:tcPr>
          <w:p w14:paraId="731DC748"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58731090" w14:textId="77777777" w:rsidR="000F1C31"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55.504</w:t>
            </w:r>
          </w:p>
        </w:tc>
        <w:tc>
          <w:tcPr>
            <w:tcW w:w="1728" w:type="dxa"/>
          </w:tcPr>
          <w:p w14:paraId="514F4472" w14:textId="77777777" w:rsidR="000F1C31"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252.307</w:t>
            </w:r>
          </w:p>
        </w:tc>
        <w:tc>
          <w:tcPr>
            <w:tcW w:w="1728" w:type="dxa"/>
          </w:tcPr>
          <w:p w14:paraId="6901A4F9" w14:textId="77777777" w:rsidR="000F1C31"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22.160</w:t>
            </w:r>
          </w:p>
        </w:tc>
        <w:tc>
          <w:tcPr>
            <w:tcW w:w="1728" w:type="dxa"/>
          </w:tcPr>
          <w:p w14:paraId="7F22E34F" w14:textId="77777777" w:rsidR="000F1C31"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105.414</w:t>
            </w:r>
          </w:p>
        </w:tc>
      </w:tr>
    </w:tbl>
    <w:p w14:paraId="112E6889" w14:textId="77777777" w:rsidR="002B730E" w:rsidRDefault="002B730E" w:rsidP="00B105A7">
      <w:pPr>
        <w:pStyle w:val="ZADEVA"/>
        <w:tabs>
          <w:tab w:val="clear" w:pos="1701"/>
          <w:tab w:val="left" w:pos="0"/>
        </w:tabs>
        <w:ind w:left="0" w:firstLine="0"/>
        <w:jc w:val="both"/>
        <w:rPr>
          <w:rFonts w:cs="Arial"/>
          <w:b w:val="0"/>
          <w:szCs w:val="20"/>
          <w:lang w:val="sl-SI"/>
        </w:rPr>
      </w:pPr>
    </w:p>
    <w:p w14:paraId="3C6D1754"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izkaza prihodkov in odhodkov </w:t>
      </w:r>
      <w:r w:rsidR="00425FA5">
        <w:rPr>
          <w:rFonts w:cs="Arial"/>
          <w:b w:val="0"/>
          <w:szCs w:val="20"/>
          <w:lang w:val="sl-SI"/>
        </w:rPr>
        <w:t xml:space="preserve">je razvidno, da </w:t>
      </w:r>
      <w:r w:rsidR="001B11DF">
        <w:rPr>
          <w:rFonts w:cs="Arial"/>
          <w:b w:val="0"/>
          <w:szCs w:val="20"/>
          <w:lang w:val="sl-SI"/>
        </w:rPr>
        <w:t>je Cankarjev dom</w:t>
      </w:r>
      <w:r w:rsidR="00425FA5">
        <w:rPr>
          <w:rFonts w:cs="Arial"/>
          <w:b w:val="0"/>
          <w:szCs w:val="20"/>
          <w:lang w:val="sl-SI"/>
        </w:rPr>
        <w:t xml:space="preserve"> v letih 201</w:t>
      </w:r>
      <w:r w:rsidR="005E21B0">
        <w:rPr>
          <w:rFonts w:cs="Arial"/>
          <w:b w:val="0"/>
          <w:szCs w:val="20"/>
          <w:lang w:val="sl-SI"/>
        </w:rPr>
        <w:t>8</w:t>
      </w:r>
      <w:r w:rsidR="00425FA5">
        <w:rPr>
          <w:rFonts w:cs="Arial"/>
          <w:b w:val="0"/>
          <w:szCs w:val="20"/>
          <w:lang w:val="sl-SI"/>
        </w:rPr>
        <w:t xml:space="preserve"> in</w:t>
      </w:r>
      <w:r>
        <w:rPr>
          <w:rFonts w:cs="Arial"/>
          <w:b w:val="0"/>
          <w:szCs w:val="20"/>
          <w:lang w:val="sl-SI"/>
        </w:rPr>
        <w:t xml:space="preserve"> 201</w:t>
      </w:r>
      <w:r w:rsidR="005E21B0">
        <w:rPr>
          <w:rFonts w:cs="Arial"/>
          <w:b w:val="0"/>
          <w:szCs w:val="20"/>
          <w:lang w:val="sl-SI"/>
        </w:rPr>
        <w:t>9</w:t>
      </w:r>
      <w:r>
        <w:rPr>
          <w:rFonts w:cs="Arial"/>
          <w:b w:val="0"/>
          <w:szCs w:val="20"/>
          <w:lang w:val="sl-SI"/>
        </w:rPr>
        <w:t xml:space="preserve"> pri izvajanju javne službe izkazal pr</w:t>
      </w:r>
      <w:r w:rsidR="00425FA5">
        <w:rPr>
          <w:rFonts w:cs="Arial"/>
          <w:b w:val="0"/>
          <w:szCs w:val="20"/>
          <w:lang w:val="sl-SI"/>
        </w:rPr>
        <w:t>esežek prihodkov nad odhodki.</w:t>
      </w:r>
    </w:p>
    <w:p w14:paraId="4024B6E6" w14:textId="77777777" w:rsidR="00305897" w:rsidRDefault="00305897" w:rsidP="00B105A7">
      <w:pPr>
        <w:pStyle w:val="ZADEVA"/>
        <w:tabs>
          <w:tab w:val="clear" w:pos="1701"/>
          <w:tab w:val="left" w:pos="0"/>
        </w:tabs>
        <w:ind w:left="0" w:firstLine="0"/>
        <w:jc w:val="both"/>
        <w:rPr>
          <w:rFonts w:cs="Arial"/>
          <w:b w:val="0"/>
          <w:szCs w:val="20"/>
          <w:lang w:val="sl-SI"/>
        </w:rPr>
      </w:pPr>
    </w:p>
    <w:p w14:paraId="5B897709" w14:textId="77777777" w:rsidR="002D6EC2" w:rsidRDefault="002D6EC2" w:rsidP="00B105A7">
      <w:pPr>
        <w:pStyle w:val="ZADEVA"/>
        <w:tabs>
          <w:tab w:val="clear" w:pos="1701"/>
          <w:tab w:val="left" w:pos="0"/>
        </w:tabs>
        <w:ind w:left="0" w:firstLine="0"/>
        <w:jc w:val="both"/>
        <w:rPr>
          <w:rFonts w:cs="Arial"/>
          <w:b w:val="0"/>
          <w:szCs w:val="20"/>
          <w:lang w:val="sl-SI"/>
        </w:rPr>
      </w:pPr>
    </w:p>
    <w:p w14:paraId="43A87A2C" w14:textId="77777777" w:rsidR="009B39D2" w:rsidRDefault="009B39D2" w:rsidP="008A20DB">
      <w:pPr>
        <w:pStyle w:val="ZADEVA"/>
        <w:numPr>
          <w:ilvl w:val="1"/>
          <w:numId w:val="4"/>
        </w:numPr>
        <w:tabs>
          <w:tab w:val="clear" w:pos="1701"/>
          <w:tab w:val="left" w:pos="0"/>
        </w:tabs>
        <w:jc w:val="both"/>
        <w:outlineLvl w:val="1"/>
        <w:rPr>
          <w:rFonts w:cs="Arial"/>
          <w:szCs w:val="20"/>
          <w:lang w:val="sl-SI"/>
        </w:rPr>
      </w:pPr>
      <w:bookmarkStart w:id="21" w:name="_Toc58837297"/>
      <w:r>
        <w:rPr>
          <w:rFonts w:cs="Arial"/>
          <w:szCs w:val="20"/>
          <w:lang w:val="sl-SI"/>
        </w:rPr>
        <w:t>Elementi za določitev dovoljenega obsega sredstev</w:t>
      </w:r>
      <w:r w:rsidR="00A0667E">
        <w:rPr>
          <w:rFonts w:cs="Arial"/>
          <w:szCs w:val="20"/>
          <w:lang w:val="sl-SI"/>
        </w:rPr>
        <w:t xml:space="preserve"> za delovno uspešnost iz naslova prodaje blaga in storite na trgu in iz naslova nejavnih prihodkov iz izvajanja javne službe</w:t>
      </w:r>
      <w:r w:rsidR="008F28D8">
        <w:rPr>
          <w:rFonts w:cs="Arial"/>
          <w:szCs w:val="20"/>
          <w:lang w:val="sl-SI"/>
        </w:rPr>
        <w:t xml:space="preserve"> (EOSDU)</w:t>
      </w:r>
      <w:bookmarkEnd w:id="21"/>
    </w:p>
    <w:p w14:paraId="3163C506" w14:textId="77777777" w:rsidR="00312012" w:rsidRDefault="00312012" w:rsidP="00312012">
      <w:pPr>
        <w:pStyle w:val="ZADEVA"/>
        <w:tabs>
          <w:tab w:val="clear" w:pos="1701"/>
          <w:tab w:val="left" w:pos="0"/>
        </w:tabs>
        <w:ind w:left="576" w:firstLine="0"/>
        <w:jc w:val="both"/>
        <w:outlineLvl w:val="1"/>
        <w:rPr>
          <w:rFonts w:cs="Arial"/>
          <w:szCs w:val="20"/>
          <w:lang w:val="sl-SI"/>
        </w:rPr>
      </w:pPr>
    </w:p>
    <w:p w14:paraId="5B8A4541" w14:textId="77777777" w:rsidR="00312012" w:rsidRDefault="00312012" w:rsidP="00312012">
      <w:pPr>
        <w:pStyle w:val="ZADEVA"/>
        <w:tabs>
          <w:tab w:val="clear" w:pos="1701"/>
          <w:tab w:val="left" w:pos="0"/>
        </w:tabs>
        <w:ind w:left="576" w:firstLine="0"/>
        <w:jc w:val="both"/>
        <w:outlineLvl w:val="1"/>
        <w:rPr>
          <w:rFonts w:cs="Arial"/>
          <w:szCs w:val="20"/>
          <w:lang w:val="sl-SI"/>
        </w:rPr>
      </w:pPr>
    </w:p>
    <w:p w14:paraId="628FB2CA" w14:textId="77777777" w:rsidR="00312012" w:rsidRDefault="00312012" w:rsidP="00312012">
      <w:pPr>
        <w:pStyle w:val="ZADEVA"/>
        <w:tabs>
          <w:tab w:val="clear" w:pos="1701"/>
          <w:tab w:val="left" w:pos="0"/>
        </w:tabs>
        <w:ind w:left="576" w:firstLine="0"/>
        <w:jc w:val="both"/>
        <w:outlineLvl w:val="1"/>
        <w:rPr>
          <w:rFonts w:cs="Arial"/>
          <w:szCs w:val="20"/>
          <w:lang w:val="sl-SI"/>
        </w:rPr>
      </w:pPr>
    </w:p>
    <w:p w14:paraId="3DCAE9F7" w14:textId="77777777" w:rsidR="00312012" w:rsidRDefault="00312012" w:rsidP="00312012">
      <w:pPr>
        <w:pStyle w:val="ZADEVA"/>
        <w:tabs>
          <w:tab w:val="clear" w:pos="1701"/>
          <w:tab w:val="left" w:pos="0"/>
        </w:tabs>
        <w:ind w:left="576" w:firstLine="0"/>
        <w:jc w:val="both"/>
        <w:outlineLvl w:val="1"/>
        <w:rPr>
          <w:rFonts w:cs="Arial"/>
          <w:szCs w:val="20"/>
          <w:lang w:val="sl-SI"/>
        </w:rPr>
      </w:pPr>
    </w:p>
    <w:p w14:paraId="2C7E88DD" w14:textId="3BDF7222" w:rsidR="00B3064E" w:rsidRDefault="00B3064E">
      <w:pPr>
        <w:spacing w:line="240" w:lineRule="auto"/>
        <w:rPr>
          <w:rFonts w:cs="Arial"/>
          <w:b/>
          <w:szCs w:val="20"/>
        </w:rPr>
      </w:pPr>
      <w:r>
        <w:rPr>
          <w:rFonts w:cs="Arial"/>
          <w:szCs w:val="20"/>
        </w:rPr>
        <w:br w:type="page"/>
      </w:r>
    </w:p>
    <w:p w14:paraId="0D5561DA" w14:textId="77777777" w:rsidR="00500066" w:rsidRDefault="00500066"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812"/>
        <w:gridCol w:w="1636"/>
        <w:gridCol w:w="1495"/>
      </w:tblGrid>
      <w:tr w:rsidR="009B39D2" w:rsidRPr="003B1DD9" w14:paraId="56C0AEEC" w14:textId="77777777" w:rsidTr="005A46CE">
        <w:tc>
          <w:tcPr>
            <w:tcW w:w="545" w:type="dxa"/>
          </w:tcPr>
          <w:p w14:paraId="1F979A53" w14:textId="77777777" w:rsidR="009B39D2" w:rsidRPr="003B1DD9" w:rsidRDefault="009B39D2" w:rsidP="003B1DD9">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1608297D" w14:textId="77777777" w:rsidR="009B39D2"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p>
          <w:p w14:paraId="522C50E3" w14:textId="77777777" w:rsidR="00A0667E" w:rsidRPr="003B1DD9" w:rsidRDefault="00A0667E" w:rsidP="003B1DD9">
            <w:pPr>
              <w:pStyle w:val="ZADEVA"/>
              <w:tabs>
                <w:tab w:val="clear" w:pos="1701"/>
                <w:tab w:val="left" w:pos="0"/>
              </w:tabs>
              <w:ind w:left="0" w:firstLine="0"/>
              <w:jc w:val="both"/>
              <w:rPr>
                <w:rFonts w:cs="Arial"/>
                <w:sz w:val="16"/>
                <w:szCs w:val="16"/>
                <w:lang w:val="sl-SI"/>
              </w:rPr>
            </w:pPr>
            <w:r>
              <w:rPr>
                <w:rFonts w:cs="Arial"/>
                <w:sz w:val="16"/>
                <w:szCs w:val="16"/>
                <w:lang w:val="sl-SI"/>
              </w:rPr>
              <w:t>PRODAJA BLAGA IN STORITEV NA TRGU</w:t>
            </w:r>
          </w:p>
        </w:tc>
        <w:tc>
          <w:tcPr>
            <w:tcW w:w="1636" w:type="dxa"/>
          </w:tcPr>
          <w:p w14:paraId="09280250"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8</w:t>
            </w:r>
          </w:p>
        </w:tc>
        <w:tc>
          <w:tcPr>
            <w:tcW w:w="1518" w:type="dxa"/>
          </w:tcPr>
          <w:p w14:paraId="5EED757A"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9</w:t>
            </w:r>
          </w:p>
        </w:tc>
      </w:tr>
      <w:tr w:rsidR="009B39D2" w:rsidRPr="003B1DD9" w14:paraId="5B1A2646" w14:textId="77777777" w:rsidTr="005A46CE">
        <w:tc>
          <w:tcPr>
            <w:tcW w:w="545" w:type="dxa"/>
          </w:tcPr>
          <w:p w14:paraId="39037943"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554FDDE6"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36" w:type="dxa"/>
          </w:tcPr>
          <w:p w14:paraId="7400A33B"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252.306</w:t>
            </w:r>
          </w:p>
        </w:tc>
        <w:tc>
          <w:tcPr>
            <w:tcW w:w="1518" w:type="dxa"/>
          </w:tcPr>
          <w:p w14:paraId="5783171A"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105.414</w:t>
            </w:r>
          </w:p>
        </w:tc>
      </w:tr>
      <w:tr w:rsidR="009B39D2" w:rsidRPr="003B1DD9" w14:paraId="065BB79F" w14:textId="77777777" w:rsidTr="005A46CE">
        <w:tc>
          <w:tcPr>
            <w:tcW w:w="545" w:type="dxa"/>
          </w:tcPr>
          <w:p w14:paraId="153B1F81"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183443B3" w14:textId="77777777" w:rsidR="009B39D2" w:rsidRPr="003B1DD9" w:rsidRDefault="005604BB"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Izplačan</w:t>
            </w:r>
            <w:r w:rsidR="009B39D2" w:rsidRPr="003B1DD9">
              <w:rPr>
                <w:rFonts w:cs="Arial"/>
                <w:b w:val="0"/>
                <w:sz w:val="16"/>
                <w:szCs w:val="16"/>
                <w:lang w:val="sl-SI"/>
              </w:rPr>
              <w:t xml:space="preserve"> </w:t>
            </w:r>
            <w:proofErr w:type="spellStart"/>
            <w:r w:rsidR="009B39D2" w:rsidRPr="003B1DD9">
              <w:rPr>
                <w:rFonts w:cs="Arial"/>
                <w:b w:val="0"/>
                <w:sz w:val="16"/>
                <w:szCs w:val="16"/>
                <w:lang w:val="sl-SI"/>
              </w:rPr>
              <w:t>akontativni</w:t>
            </w:r>
            <w:proofErr w:type="spellEnd"/>
            <w:r w:rsidR="009B39D2" w:rsidRPr="003B1DD9">
              <w:rPr>
                <w:rFonts w:cs="Arial"/>
                <w:b w:val="0"/>
                <w:sz w:val="16"/>
                <w:szCs w:val="16"/>
                <w:lang w:val="sl-SI"/>
              </w:rPr>
              <w:t xml:space="preserve"> obseg sredstev za delovno uspešnost iz naslova prodaje blaga in storitev na trgu</w:t>
            </w:r>
          </w:p>
        </w:tc>
        <w:tc>
          <w:tcPr>
            <w:tcW w:w="1636" w:type="dxa"/>
          </w:tcPr>
          <w:p w14:paraId="2815E778"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118.889</w:t>
            </w:r>
          </w:p>
        </w:tc>
        <w:tc>
          <w:tcPr>
            <w:tcW w:w="1518" w:type="dxa"/>
          </w:tcPr>
          <w:p w14:paraId="6B5DBE55"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102.455</w:t>
            </w:r>
          </w:p>
        </w:tc>
      </w:tr>
      <w:tr w:rsidR="009B39D2" w:rsidRPr="003B1DD9" w14:paraId="58FCAD7F" w14:textId="77777777" w:rsidTr="005A46CE">
        <w:tc>
          <w:tcPr>
            <w:tcW w:w="545" w:type="dxa"/>
          </w:tcPr>
          <w:p w14:paraId="07A0023E"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2082AFD6"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36" w:type="dxa"/>
          </w:tcPr>
          <w:p w14:paraId="50A057C5"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371.195</w:t>
            </w:r>
          </w:p>
        </w:tc>
        <w:tc>
          <w:tcPr>
            <w:tcW w:w="1518" w:type="dxa"/>
          </w:tcPr>
          <w:p w14:paraId="3253EECB"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207.869</w:t>
            </w:r>
          </w:p>
        </w:tc>
      </w:tr>
      <w:tr w:rsidR="009B39D2" w:rsidRPr="003B1DD9" w14:paraId="32390E5A" w14:textId="77777777" w:rsidTr="005A46CE">
        <w:tc>
          <w:tcPr>
            <w:tcW w:w="545" w:type="dxa"/>
          </w:tcPr>
          <w:p w14:paraId="7098D37A"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963" w:type="dxa"/>
          </w:tcPr>
          <w:p w14:paraId="31F5D034"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36" w:type="dxa"/>
          </w:tcPr>
          <w:p w14:paraId="3E412F7C"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185.598</w:t>
            </w:r>
          </w:p>
        </w:tc>
        <w:tc>
          <w:tcPr>
            <w:tcW w:w="1518" w:type="dxa"/>
          </w:tcPr>
          <w:p w14:paraId="65C784A8"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103.935</w:t>
            </w:r>
          </w:p>
        </w:tc>
      </w:tr>
      <w:tr w:rsidR="009B39D2" w:rsidRPr="003B1DD9" w14:paraId="5EC5ED20" w14:textId="77777777" w:rsidTr="005A46CE">
        <w:tc>
          <w:tcPr>
            <w:tcW w:w="545" w:type="dxa"/>
          </w:tcPr>
          <w:p w14:paraId="51E86D0F"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5.</w:t>
            </w:r>
          </w:p>
        </w:tc>
        <w:tc>
          <w:tcPr>
            <w:tcW w:w="4963" w:type="dxa"/>
          </w:tcPr>
          <w:p w14:paraId="5CACB489"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636" w:type="dxa"/>
          </w:tcPr>
          <w:p w14:paraId="6896CEAC"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66.709</w:t>
            </w:r>
          </w:p>
        </w:tc>
        <w:tc>
          <w:tcPr>
            <w:tcW w:w="1518" w:type="dxa"/>
          </w:tcPr>
          <w:p w14:paraId="7C8393B1" w14:textId="77777777" w:rsidR="009B39D2" w:rsidRPr="003B1DD9" w:rsidRDefault="00CD6B78"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1.480</w:t>
            </w:r>
          </w:p>
        </w:tc>
      </w:tr>
      <w:tr w:rsidR="00A0667E" w:rsidRPr="003B1DD9" w14:paraId="46F6D195" w14:textId="77777777" w:rsidTr="005A46CE">
        <w:tc>
          <w:tcPr>
            <w:tcW w:w="545" w:type="dxa"/>
          </w:tcPr>
          <w:p w14:paraId="6A26E054" w14:textId="77777777" w:rsidR="00A0667E" w:rsidRPr="00A0667E" w:rsidRDefault="00A0667E" w:rsidP="00C159B9">
            <w:pPr>
              <w:pStyle w:val="ZADEVA"/>
              <w:tabs>
                <w:tab w:val="clear" w:pos="1701"/>
                <w:tab w:val="left" w:pos="0"/>
              </w:tabs>
              <w:ind w:left="0" w:firstLine="0"/>
              <w:jc w:val="both"/>
              <w:rPr>
                <w:rFonts w:cs="Arial"/>
                <w:bCs/>
                <w:sz w:val="16"/>
                <w:szCs w:val="16"/>
                <w:lang w:val="sl-SI"/>
              </w:rPr>
            </w:pPr>
          </w:p>
        </w:tc>
        <w:tc>
          <w:tcPr>
            <w:tcW w:w="4963" w:type="dxa"/>
          </w:tcPr>
          <w:p w14:paraId="7078F272" w14:textId="77777777" w:rsidR="00A0667E" w:rsidRPr="00A0667E" w:rsidRDefault="00A0667E" w:rsidP="00C159B9">
            <w:pPr>
              <w:pStyle w:val="ZADEVA"/>
              <w:tabs>
                <w:tab w:val="clear" w:pos="1701"/>
                <w:tab w:val="left" w:pos="0"/>
              </w:tabs>
              <w:ind w:left="0" w:firstLine="0"/>
              <w:jc w:val="both"/>
              <w:rPr>
                <w:rFonts w:cs="Arial"/>
                <w:bCs/>
                <w:sz w:val="16"/>
                <w:szCs w:val="16"/>
                <w:lang w:val="sl-SI"/>
              </w:rPr>
            </w:pPr>
            <w:r w:rsidRPr="00A0667E">
              <w:rPr>
                <w:rFonts w:cs="Arial"/>
                <w:bCs/>
                <w:sz w:val="16"/>
                <w:szCs w:val="16"/>
                <w:lang w:val="sl-SI"/>
              </w:rPr>
              <w:t>JAVNA SLUŽBA</w:t>
            </w:r>
          </w:p>
        </w:tc>
        <w:tc>
          <w:tcPr>
            <w:tcW w:w="1636" w:type="dxa"/>
          </w:tcPr>
          <w:p w14:paraId="6AF9E9E3" w14:textId="77777777" w:rsidR="00A0667E" w:rsidRPr="00A0667E" w:rsidRDefault="00A0667E" w:rsidP="00A0667E">
            <w:pPr>
              <w:pStyle w:val="ZADEVA"/>
              <w:tabs>
                <w:tab w:val="clear" w:pos="1701"/>
                <w:tab w:val="left" w:pos="0"/>
              </w:tabs>
              <w:ind w:left="0" w:firstLine="0"/>
              <w:jc w:val="right"/>
              <w:rPr>
                <w:rFonts w:cs="Arial"/>
                <w:bCs/>
                <w:sz w:val="16"/>
                <w:szCs w:val="16"/>
                <w:lang w:val="sl-SI"/>
              </w:rPr>
            </w:pPr>
            <w:r w:rsidRPr="00A0667E">
              <w:rPr>
                <w:rFonts w:cs="Arial"/>
                <w:bCs/>
                <w:sz w:val="16"/>
                <w:szCs w:val="16"/>
                <w:lang w:val="sl-SI"/>
              </w:rPr>
              <w:t>Znesek za leto 2018</w:t>
            </w:r>
          </w:p>
        </w:tc>
        <w:tc>
          <w:tcPr>
            <w:tcW w:w="1518" w:type="dxa"/>
          </w:tcPr>
          <w:p w14:paraId="108E87A7" w14:textId="77777777" w:rsidR="00A0667E" w:rsidRPr="00A0667E" w:rsidRDefault="00A0667E" w:rsidP="00A0667E">
            <w:pPr>
              <w:pStyle w:val="ZADEVA"/>
              <w:tabs>
                <w:tab w:val="clear" w:pos="1701"/>
                <w:tab w:val="left" w:pos="0"/>
              </w:tabs>
              <w:ind w:left="0" w:firstLine="0"/>
              <w:jc w:val="right"/>
              <w:rPr>
                <w:rFonts w:cs="Arial"/>
                <w:bCs/>
                <w:sz w:val="16"/>
                <w:szCs w:val="16"/>
                <w:lang w:val="sl-SI"/>
              </w:rPr>
            </w:pPr>
            <w:r w:rsidRPr="00A0667E">
              <w:rPr>
                <w:rFonts w:cs="Arial"/>
                <w:bCs/>
                <w:sz w:val="16"/>
                <w:szCs w:val="16"/>
                <w:lang w:val="sl-SI"/>
              </w:rPr>
              <w:t>Znesek za leto 2019</w:t>
            </w:r>
          </w:p>
        </w:tc>
      </w:tr>
      <w:tr w:rsidR="00A0667E" w:rsidRPr="003B1DD9" w14:paraId="1F0D06BB" w14:textId="77777777" w:rsidTr="005A46CE">
        <w:tc>
          <w:tcPr>
            <w:tcW w:w="545" w:type="dxa"/>
          </w:tcPr>
          <w:p w14:paraId="05D318A6"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6</w:t>
            </w:r>
            <w:r w:rsidRPr="003B1DD9">
              <w:rPr>
                <w:rFonts w:cs="Arial"/>
                <w:b w:val="0"/>
                <w:sz w:val="16"/>
                <w:szCs w:val="16"/>
                <w:lang w:val="sl-SI"/>
              </w:rPr>
              <w:t>.</w:t>
            </w:r>
          </w:p>
        </w:tc>
        <w:tc>
          <w:tcPr>
            <w:tcW w:w="4963" w:type="dxa"/>
          </w:tcPr>
          <w:p w14:paraId="0E6551C7"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(6=7+8)</w:t>
            </w:r>
          </w:p>
        </w:tc>
        <w:tc>
          <w:tcPr>
            <w:tcW w:w="1636" w:type="dxa"/>
          </w:tcPr>
          <w:p w14:paraId="5FFEFEFB"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7.443.775</w:t>
            </w:r>
          </w:p>
        </w:tc>
        <w:tc>
          <w:tcPr>
            <w:tcW w:w="1518" w:type="dxa"/>
          </w:tcPr>
          <w:p w14:paraId="5488CC28"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7.846.575</w:t>
            </w:r>
          </w:p>
        </w:tc>
      </w:tr>
      <w:tr w:rsidR="00A0667E" w:rsidRPr="003B1DD9" w14:paraId="2142DCE8" w14:textId="77777777" w:rsidTr="005A46CE">
        <w:tc>
          <w:tcPr>
            <w:tcW w:w="545" w:type="dxa"/>
          </w:tcPr>
          <w:p w14:paraId="51C7F27F"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7.</w:t>
            </w:r>
          </w:p>
        </w:tc>
        <w:tc>
          <w:tcPr>
            <w:tcW w:w="4963" w:type="dxa"/>
          </w:tcPr>
          <w:p w14:paraId="7EAEE5AC"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iz sredstev javnih financ</w:t>
            </w:r>
          </w:p>
        </w:tc>
        <w:tc>
          <w:tcPr>
            <w:tcW w:w="1636" w:type="dxa"/>
          </w:tcPr>
          <w:p w14:paraId="16ADFB23"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5.446.958</w:t>
            </w:r>
          </w:p>
        </w:tc>
        <w:tc>
          <w:tcPr>
            <w:tcW w:w="1518" w:type="dxa"/>
          </w:tcPr>
          <w:p w14:paraId="2B8826BD"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5.633.473</w:t>
            </w:r>
          </w:p>
        </w:tc>
      </w:tr>
      <w:tr w:rsidR="00A0667E" w:rsidRPr="003B1DD9" w14:paraId="658AA175" w14:textId="77777777" w:rsidTr="005A46CE">
        <w:tc>
          <w:tcPr>
            <w:tcW w:w="545" w:type="dxa"/>
          </w:tcPr>
          <w:p w14:paraId="1D216542"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8.</w:t>
            </w:r>
          </w:p>
        </w:tc>
        <w:tc>
          <w:tcPr>
            <w:tcW w:w="4963" w:type="dxa"/>
          </w:tcPr>
          <w:p w14:paraId="25365890"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Prihodki od poslovanja - nejavni</w:t>
            </w:r>
          </w:p>
        </w:tc>
        <w:tc>
          <w:tcPr>
            <w:tcW w:w="1636" w:type="dxa"/>
          </w:tcPr>
          <w:p w14:paraId="30F06002"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1.996.817</w:t>
            </w:r>
          </w:p>
        </w:tc>
        <w:tc>
          <w:tcPr>
            <w:tcW w:w="1518" w:type="dxa"/>
          </w:tcPr>
          <w:p w14:paraId="10A00273"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2.213.102</w:t>
            </w:r>
          </w:p>
        </w:tc>
      </w:tr>
      <w:tr w:rsidR="00A0667E" w:rsidRPr="003B1DD9" w14:paraId="1088B8F3" w14:textId="77777777" w:rsidTr="005A46CE">
        <w:tc>
          <w:tcPr>
            <w:tcW w:w="545" w:type="dxa"/>
          </w:tcPr>
          <w:p w14:paraId="126101BD" w14:textId="77777777" w:rsidR="00A0667E" w:rsidRPr="00A0667E" w:rsidRDefault="00A0667E" w:rsidP="00C159B9">
            <w:pPr>
              <w:pStyle w:val="ZADEVA"/>
              <w:tabs>
                <w:tab w:val="clear" w:pos="1701"/>
                <w:tab w:val="left" w:pos="0"/>
              </w:tabs>
              <w:ind w:left="0" w:firstLine="0"/>
              <w:jc w:val="both"/>
              <w:rPr>
                <w:rFonts w:cs="Arial"/>
                <w:bCs/>
                <w:sz w:val="16"/>
                <w:szCs w:val="16"/>
                <w:lang w:val="sl-SI"/>
              </w:rPr>
            </w:pPr>
            <w:r w:rsidRPr="00A0667E">
              <w:rPr>
                <w:rFonts w:cs="Arial"/>
                <w:bCs/>
                <w:sz w:val="16"/>
                <w:szCs w:val="16"/>
                <w:lang w:val="sl-SI"/>
              </w:rPr>
              <w:t>8.a</w:t>
            </w:r>
          </w:p>
        </w:tc>
        <w:tc>
          <w:tcPr>
            <w:tcW w:w="4963" w:type="dxa"/>
          </w:tcPr>
          <w:p w14:paraId="2E8C6948" w14:textId="77777777" w:rsidR="00A0667E" w:rsidRDefault="00A0667E" w:rsidP="00C159B9">
            <w:pPr>
              <w:pStyle w:val="ZADEVA"/>
              <w:tabs>
                <w:tab w:val="clear" w:pos="1701"/>
                <w:tab w:val="left" w:pos="0"/>
              </w:tabs>
              <w:ind w:left="0" w:firstLine="0"/>
              <w:jc w:val="both"/>
              <w:rPr>
                <w:rFonts w:cs="Arial"/>
                <w:bCs/>
                <w:sz w:val="16"/>
                <w:szCs w:val="16"/>
                <w:lang w:val="sl-SI"/>
              </w:rPr>
            </w:pPr>
            <w:r w:rsidRPr="00A0667E">
              <w:rPr>
                <w:rFonts w:cs="Arial"/>
                <w:bCs/>
                <w:sz w:val="16"/>
                <w:szCs w:val="16"/>
                <w:lang w:val="sl-SI"/>
              </w:rPr>
              <w:t xml:space="preserve">Osnova za določitev obsega sredstev za delovno uspešnost: Prihodki od poslovanja </w:t>
            </w:r>
            <w:r>
              <w:rPr>
                <w:rFonts w:cs="Arial"/>
                <w:bCs/>
                <w:sz w:val="16"/>
                <w:szCs w:val="16"/>
                <w:lang w:val="sl-SI"/>
              </w:rPr>
              <w:t>–</w:t>
            </w:r>
            <w:r w:rsidRPr="00A0667E">
              <w:rPr>
                <w:rFonts w:cs="Arial"/>
                <w:bCs/>
                <w:sz w:val="16"/>
                <w:szCs w:val="16"/>
                <w:lang w:val="sl-SI"/>
              </w:rPr>
              <w:t xml:space="preserve"> nejavni</w:t>
            </w:r>
          </w:p>
          <w:p w14:paraId="5BAFBCC8" w14:textId="77777777" w:rsidR="00A0667E"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vstopnine in abonmaji</w:t>
            </w:r>
          </w:p>
          <w:p w14:paraId="7FEA2563" w14:textId="77777777" w:rsidR="00A0667E"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prodaja publikacij v okviru javne službe</w:t>
            </w:r>
          </w:p>
          <w:p w14:paraId="54A933E9" w14:textId="77777777" w:rsidR="00A0667E" w:rsidRPr="00A0667E"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sponzorji in donatorji iz  Slovenije in tujine za javno službo</w:t>
            </w:r>
          </w:p>
        </w:tc>
        <w:tc>
          <w:tcPr>
            <w:tcW w:w="1636" w:type="dxa"/>
          </w:tcPr>
          <w:p w14:paraId="7A394FAD" w14:textId="77777777" w:rsidR="00A0667E" w:rsidRDefault="00A0667E" w:rsidP="00C159B9">
            <w:pPr>
              <w:pStyle w:val="ZADEVA"/>
              <w:tabs>
                <w:tab w:val="clear" w:pos="1701"/>
                <w:tab w:val="left" w:pos="0"/>
              </w:tabs>
              <w:ind w:left="0" w:firstLine="0"/>
              <w:jc w:val="right"/>
              <w:rPr>
                <w:rFonts w:cs="Arial"/>
                <w:bCs/>
                <w:sz w:val="16"/>
                <w:szCs w:val="16"/>
                <w:lang w:val="sl-SI"/>
              </w:rPr>
            </w:pPr>
            <w:r w:rsidRPr="00A0667E">
              <w:rPr>
                <w:rFonts w:cs="Arial"/>
                <w:bCs/>
                <w:sz w:val="16"/>
                <w:szCs w:val="16"/>
                <w:lang w:val="sl-SI"/>
              </w:rPr>
              <w:t>1.840.487</w:t>
            </w:r>
          </w:p>
          <w:p w14:paraId="03B29E7B" w14:textId="77777777" w:rsidR="00A0667E" w:rsidRDefault="00A0667E" w:rsidP="00C159B9">
            <w:pPr>
              <w:pStyle w:val="ZADEVA"/>
              <w:tabs>
                <w:tab w:val="clear" w:pos="1701"/>
                <w:tab w:val="left" w:pos="0"/>
              </w:tabs>
              <w:ind w:left="0" w:firstLine="0"/>
              <w:jc w:val="right"/>
              <w:rPr>
                <w:rFonts w:cs="Arial"/>
                <w:bCs/>
                <w:sz w:val="16"/>
                <w:szCs w:val="16"/>
                <w:lang w:val="sl-SI"/>
              </w:rPr>
            </w:pPr>
          </w:p>
          <w:p w14:paraId="76768742" w14:textId="77777777" w:rsidR="00A0667E" w:rsidRDefault="00A0667E" w:rsidP="00C159B9">
            <w:pPr>
              <w:pStyle w:val="ZADEVA"/>
              <w:tabs>
                <w:tab w:val="clear" w:pos="1701"/>
                <w:tab w:val="left" w:pos="0"/>
              </w:tabs>
              <w:ind w:left="0" w:firstLine="0"/>
              <w:jc w:val="right"/>
              <w:rPr>
                <w:rFonts w:cs="Arial"/>
                <w:b w:val="0"/>
                <w:sz w:val="16"/>
                <w:szCs w:val="16"/>
                <w:lang w:val="sl-SI"/>
              </w:rPr>
            </w:pPr>
            <w:r w:rsidRPr="00A0667E">
              <w:rPr>
                <w:rFonts w:cs="Arial"/>
                <w:b w:val="0"/>
                <w:sz w:val="16"/>
                <w:szCs w:val="16"/>
                <w:lang w:val="sl-SI"/>
              </w:rPr>
              <w:t>1.547.119</w:t>
            </w:r>
          </w:p>
          <w:p w14:paraId="3C2FE01E" w14:textId="77777777" w:rsidR="00A0667E"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9.913</w:t>
            </w:r>
          </w:p>
          <w:p w14:paraId="13B5C388" w14:textId="77777777" w:rsidR="00A0667E" w:rsidRPr="00A0667E"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283.455</w:t>
            </w:r>
          </w:p>
        </w:tc>
        <w:tc>
          <w:tcPr>
            <w:tcW w:w="1518" w:type="dxa"/>
          </w:tcPr>
          <w:p w14:paraId="3F1AE9B6" w14:textId="77777777" w:rsidR="00A0667E" w:rsidRDefault="00A0667E" w:rsidP="00C159B9">
            <w:pPr>
              <w:pStyle w:val="ZADEVA"/>
              <w:tabs>
                <w:tab w:val="clear" w:pos="1701"/>
                <w:tab w:val="left" w:pos="0"/>
              </w:tabs>
              <w:ind w:left="0" w:firstLine="0"/>
              <w:jc w:val="right"/>
              <w:rPr>
                <w:rFonts w:cs="Arial"/>
                <w:bCs/>
                <w:sz w:val="16"/>
                <w:szCs w:val="16"/>
                <w:lang w:val="sl-SI"/>
              </w:rPr>
            </w:pPr>
            <w:r w:rsidRPr="00A0667E">
              <w:rPr>
                <w:rFonts w:cs="Arial"/>
                <w:bCs/>
                <w:sz w:val="16"/>
                <w:szCs w:val="16"/>
                <w:lang w:val="sl-SI"/>
              </w:rPr>
              <w:t>2.053.054</w:t>
            </w:r>
          </w:p>
          <w:p w14:paraId="0684B287" w14:textId="77777777" w:rsidR="00A0667E" w:rsidRDefault="00A0667E" w:rsidP="00C159B9">
            <w:pPr>
              <w:pStyle w:val="ZADEVA"/>
              <w:tabs>
                <w:tab w:val="clear" w:pos="1701"/>
                <w:tab w:val="left" w:pos="0"/>
              </w:tabs>
              <w:ind w:left="0" w:firstLine="0"/>
              <w:jc w:val="right"/>
              <w:rPr>
                <w:rFonts w:cs="Arial"/>
                <w:bCs/>
                <w:sz w:val="16"/>
                <w:szCs w:val="16"/>
                <w:lang w:val="sl-SI"/>
              </w:rPr>
            </w:pPr>
          </w:p>
          <w:p w14:paraId="2BC19C7E" w14:textId="77777777" w:rsidR="00A0667E" w:rsidRDefault="00A0667E" w:rsidP="00C159B9">
            <w:pPr>
              <w:pStyle w:val="ZADEVA"/>
              <w:tabs>
                <w:tab w:val="clear" w:pos="1701"/>
                <w:tab w:val="left" w:pos="0"/>
              </w:tabs>
              <w:ind w:left="0" w:firstLine="0"/>
              <w:jc w:val="right"/>
              <w:rPr>
                <w:rFonts w:cs="Arial"/>
                <w:b w:val="0"/>
                <w:sz w:val="16"/>
                <w:szCs w:val="16"/>
                <w:lang w:val="sl-SI"/>
              </w:rPr>
            </w:pPr>
            <w:r w:rsidRPr="00A0667E">
              <w:rPr>
                <w:rFonts w:cs="Arial"/>
                <w:b w:val="0"/>
                <w:sz w:val="16"/>
                <w:szCs w:val="16"/>
                <w:lang w:val="sl-SI"/>
              </w:rPr>
              <w:t>1.775.422</w:t>
            </w:r>
          </w:p>
          <w:p w14:paraId="3D9D5122" w14:textId="77777777" w:rsidR="00A0667E"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12.019</w:t>
            </w:r>
          </w:p>
          <w:p w14:paraId="573E6A81" w14:textId="77777777" w:rsidR="00A0667E" w:rsidRPr="00A0667E"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265.612</w:t>
            </w:r>
          </w:p>
        </w:tc>
      </w:tr>
      <w:tr w:rsidR="00A0667E" w:rsidRPr="003B1DD9" w14:paraId="77FA3B2B" w14:textId="77777777" w:rsidTr="005A46CE">
        <w:tc>
          <w:tcPr>
            <w:tcW w:w="545" w:type="dxa"/>
          </w:tcPr>
          <w:p w14:paraId="682BECD6"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9</w:t>
            </w:r>
          </w:p>
        </w:tc>
        <w:tc>
          <w:tcPr>
            <w:tcW w:w="4963" w:type="dxa"/>
          </w:tcPr>
          <w:p w14:paraId="7829AE2C"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Dovoljeni obseg sredstev za plačilo delovne uspešnosti</w:t>
            </w:r>
          </w:p>
        </w:tc>
        <w:tc>
          <w:tcPr>
            <w:tcW w:w="1636" w:type="dxa"/>
          </w:tcPr>
          <w:p w14:paraId="720BC56B"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276.073</w:t>
            </w:r>
          </w:p>
        </w:tc>
        <w:tc>
          <w:tcPr>
            <w:tcW w:w="1518" w:type="dxa"/>
          </w:tcPr>
          <w:p w14:paraId="48A18864" w14:textId="77777777" w:rsidR="00A0667E" w:rsidRPr="003B1DD9" w:rsidRDefault="00A0667E" w:rsidP="00A0667E">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307.958</w:t>
            </w:r>
          </w:p>
        </w:tc>
      </w:tr>
      <w:tr w:rsidR="00A0667E" w:rsidRPr="003B1DD9" w14:paraId="1887430A" w14:textId="77777777" w:rsidTr="005A46CE">
        <w:tc>
          <w:tcPr>
            <w:tcW w:w="545" w:type="dxa"/>
          </w:tcPr>
          <w:p w14:paraId="55BCCE77"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10.</w:t>
            </w:r>
          </w:p>
        </w:tc>
        <w:tc>
          <w:tcPr>
            <w:tcW w:w="4963" w:type="dxa"/>
          </w:tcPr>
          <w:p w14:paraId="47499029"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Celotni prihodki</w:t>
            </w:r>
          </w:p>
        </w:tc>
        <w:tc>
          <w:tcPr>
            <w:tcW w:w="1636" w:type="dxa"/>
          </w:tcPr>
          <w:p w14:paraId="6C2C4211" w14:textId="77777777" w:rsidR="00A0667E" w:rsidRPr="003B1DD9" w:rsidRDefault="00A0667E" w:rsidP="00A0667E">
            <w:pPr>
              <w:pStyle w:val="ZADEVA"/>
              <w:tabs>
                <w:tab w:val="clear" w:pos="1701"/>
                <w:tab w:val="left" w:pos="0"/>
              </w:tabs>
              <w:ind w:left="708" w:firstLine="0"/>
              <w:jc w:val="center"/>
              <w:rPr>
                <w:rFonts w:cs="Arial"/>
                <w:b w:val="0"/>
                <w:sz w:val="16"/>
                <w:szCs w:val="16"/>
                <w:lang w:val="sl-SI"/>
              </w:rPr>
            </w:pPr>
            <w:r>
              <w:rPr>
                <w:rFonts w:cs="Arial"/>
                <w:b w:val="0"/>
                <w:sz w:val="16"/>
                <w:szCs w:val="16"/>
                <w:lang w:val="sl-SI"/>
              </w:rPr>
              <w:t>7.485.851</w:t>
            </w:r>
          </w:p>
        </w:tc>
        <w:tc>
          <w:tcPr>
            <w:tcW w:w="1518" w:type="dxa"/>
          </w:tcPr>
          <w:p w14:paraId="78EF89D2"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7.868.149</w:t>
            </w:r>
          </w:p>
        </w:tc>
      </w:tr>
      <w:tr w:rsidR="00A0667E" w:rsidRPr="003B1DD9" w14:paraId="218C9940" w14:textId="77777777" w:rsidTr="005A46CE">
        <w:tc>
          <w:tcPr>
            <w:tcW w:w="545" w:type="dxa"/>
          </w:tcPr>
          <w:p w14:paraId="182392F4"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11.</w:t>
            </w:r>
          </w:p>
        </w:tc>
        <w:tc>
          <w:tcPr>
            <w:tcW w:w="4963" w:type="dxa"/>
          </w:tcPr>
          <w:p w14:paraId="27C95696"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 xml:space="preserve">Celotni odhodki (vključno z </w:t>
            </w:r>
            <w:proofErr w:type="spellStart"/>
            <w:r>
              <w:rPr>
                <w:rFonts w:cs="Arial"/>
                <w:b w:val="0"/>
                <w:sz w:val="16"/>
                <w:szCs w:val="16"/>
                <w:lang w:val="sl-SI"/>
              </w:rPr>
              <w:t>akontativno</w:t>
            </w:r>
            <w:proofErr w:type="spellEnd"/>
            <w:r>
              <w:rPr>
                <w:rFonts w:cs="Arial"/>
                <w:b w:val="0"/>
                <w:sz w:val="16"/>
                <w:szCs w:val="16"/>
                <w:lang w:val="sl-SI"/>
              </w:rPr>
              <w:t xml:space="preserve"> izplačano delovno uspešnostjo iz nejavnih virov)</w:t>
            </w:r>
          </w:p>
        </w:tc>
        <w:tc>
          <w:tcPr>
            <w:tcW w:w="1636" w:type="dxa"/>
          </w:tcPr>
          <w:p w14:paraId="720B77F4"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7.430.347</w:t>
            </w:r>
          </w:p>
        </w:tc>
        <w:tc>
          <w:tcPr>
            <w:tcW w:w="1518" w:type="dxa"/>
          </w:tcPr>
          <w:p w14:paraId="3D05C613"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7.845.989</w:t>
            </w:r>
          </w:p>
        </w:tc>
      </w:tr>
      <w:tr w:rsidR="00A0667E" w:rsidRPr="003B1DD9" w14:paraId="69CA2A55" w14:textId="77777777" w:rsidTr="005A46CE">
        <w:tc>
          <w:tcPr>
            <w:tcW w:w="545" w:type="dxa"/>
          </w:tcPr>
          <w:p w14:paraId="29DFF7A1"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12.</w:t>
            </w:r>
          </w:p>
        </w:tc>
        <w:tc>
          <w:tcPr>
            <w:tcW w:w="4963" w:type="dxa"/>
          </w:tcPr>
          <w:p w14:paraId="102BAAFE"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Presežek prihodkov</w:t>
            </w:r>
          </w:p>
        </w:tc>
        <w:tc>
          <w:tcPr>
            <w:tcW w:w="1636" w:type="dxa"/>
          </w:tcPr>
          <w:p w14:paraId="764B7B08"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55.504</w:t>
            </w:r>
          </w:p>
        </w:tc>
        <w:tc>
          <w:tcPr>
            <w:tcW w:w="1518" w:type="dxa"/>
          </w:tcPr>
          <w:p w14:paraId="48BBDAEA"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22.160</w:t>
            </w:r>
          </w:p>
        </w:tc>
      </w:tr>
      <w:tr w:rsidR="00A0667E" w:rsidRPr="003B1DD9" w14:paraId="570D110F" w14:textId="77777777" w:rsidTr="005A46CE">
        <w:tc>
          <w:tcPr>
            <w:tcW w:w="545" w:type="dxa"/>
          </w:tcPr>
          <w:p w14:paraId="0BC6EB3B" w14:textId="77777777" w:rsidR="00A0667E" w:rsidRPr="00A0667E"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13.</w:t>
            </w:r>
          </w:p>
        </w:tc>
        <w:tc>
          <w:tcPr>
            <w:tcW w:w="4963" w:type="dxa"/>
          </w:tcPr>
          <w:p w14:paraId="693ADC92" w14:textId="77777777" w:rsidR="00A0667E" w:rsidRPr="00A0667E"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Presežek odhodkov</w:t>
            </w:r>
          </w:p>
        </w:tc>
        <w:tc>
          <w:tcPr>
            <w:tcW w:w="1636" w:type="dxa"/>
          </w:tcPr>
          <w:p w14:paraId="122CB857" w14:textId="77777777" w:rsidR="00A0667E" w:rsidRPr="00A0667E"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w:t>
            </w:r>
          </w:p>
        </w:tc>
        <w:tc>
          <w:tcPr>
            <w:tcW w:w="1518" w:type="dxa"/>
          </w:tcPr>
          <w:p w14:paraId="58A89947" w14:textId="77777777" w:rsidR="00A0667E" w:rsidRPr="00A0667E"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w:t>
            </w:r>
          </w:p>
        </w:tc>
      </w:tr>
      <w:tr w:rsidR="00A0667E" w:rsidRPr="003B1DD9" w14:paraId="69DDB018" w14:textId="77777777" w:rsidTr="005A46CE">
        <w:tc>
          <w:tcPr>
            <w:tcW w:w="545" w:type="dxa"/>
          </w:tcPr>
          <w:p w14:paraId="2B54453E"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14.</w:t>
            </w:r>
          </w:p>
        </w:tc>
        <w:tc>
          <w:tcPr>
            <w:tcW w:w="4963" w:type="dxa"/>
          </w:tcPr>
          <w:p w14:paraId="5AF1185D"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 xml:space="preserve">Izplačan </w:t>
            </w:r>
            <w:proofErr w:type="spellStart"/>
            <w:r>
              <w:rPr>
                <w:rFonts w:cs="Arial"/>
                <w:b w:val="0"/>
                <w:sz w:val="16"/>
                <w:szCs w:val="16"/>
                <w:lang w:val="sl-SI"/>
              </w:rPr>
              <w:t>akontativni</w:t>
            </w:r>
            <w:proofErr w:type="spellEnd"/>
            <w:r>
              <w:rPr>
                <w:rFonts w:cs="Arial"/>
                <w:b w:val="0"/>
                <w:sz w:val="16"/>
                <w:szCs w:val="16"/>
                <w:lang w:val="sl-SI"/>
              </w:rPr>
              <w:t xml:space="preserve"> obseg sredstev za delovno uspešnost </w:t>
            </w:r>
          </w:p>
        </w:tc>
        <w:tc>
          <w:tcPr>
            <w:tcW w:w="1636" w:type="dxa"/>
          </w:tcPr>
          <w:p w14:paraId="6E409481" w14:textId="77777777" w:rsidR="00A0667E" w:rsidRPr="003B1DD9" w:rsidRDefault="00A0667E" w:rsidP="00A0667E">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262.792</w:t>
            </w:r>
          </w:p>
        </w:tc>
        <w:tc>
          <w:tcPr>
            <w:tcW w:w="1518" w:type="dxa"/>
          </w:tcPr>
          <w:p w14:paraId="3E8E0835"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234.410</w:t>
            </w:r>
          </w:p>
        </w:tc>
      </w:tr>
      <w:tr w:rsidR="00A0667E" w:rsidRPr="003B1DD9" w14:paraId="1FBF37BB" w14:textId="77777777" w:rsidTr="005A46CE">
        <w:tc>
          <w:tcPr>
            <w:tcW w:w="545" w:type="dxa"/>
          </w:tcPr>
          <w:p w14:paraId="78B9768F"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15.</w:t>
            </w:r>
          </w:p>
        </w:tc>
        <w:tc>
          <w:tcPr>
            <w:tcW w:w="4963" w:type="dxa"/>
          </w:tcPr>
          <w:p w14:paraId="7E065716" w14:textId="77777777" w:rsidR="00A0667E" w:rsidRPr="003B1DD9" w:rsidRDefault="00A0667E" w:rsidP="00C159B9">
            <w:pPr>
              <w:pStyle w:val="ZADEVA"/>
              <w:tabs>
                <w:tab w:val="clear" w:pos="1701"/>
                <w:tab w:val="left" w:pos="0"/>
              </w:tabs>
              <w:ind w:left="0" w:firstLine="0"/>
              <w:jc w:val="both"/>
              <w:rPr>
                <w:rFonts w:cs="Arial"/>
                <w:b w:val="0"/>
                <w:sz w:val="16"/>
                <w:szCs w:val="16"/>
                <w:lang w:val="sl-SI"/>
              </w:rPr>
            </w:pPr>
            <w:r>
              <w:rPr>
                <w:rFonts w:cs="Arial"/>
                <w:b w:val="0"/>
                <w:sz w:val="16"/>
                <w:szCs w:val="16"/>
                <w:lang w:val="sl-SI"/>
              </w:rPr>
              <w:t>Razlika med dovoljenim in izplačanim obsegom sredstev  za delovno uspešnost (9-14)</w:t>
            </w:r>
          </w:p>
        </w:tc>
        <w:tc>
          <w:tcPr>
            <w:tcW w:w="1636" w:type="dxa"/>
          </w:tcPr>
          <w:p w14:paraId="5447F308"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13.281</w:t>
            </w:r>
          </w:p>
        </w:tc>
        <w:tc>
          <w:tcPr>
            <w:tcW w:w="1518" w:type="dxa"/>
          </w:tcPr>
          <w:p w14:paraId="6743667A" w14:textId="77777777" w:rsidR="00A0667E" w:rsidRPr="003B1DD9" w:rsidRDefault="00A0667E" w:rsidP="00C159B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73.548</w:t>
            </w:r>
          </w:p>
        </w:tc>
      </w:tr>
      <w:tr w:rsidR="00A0667E" w:rsidRPr="00A0667E" w14:paraId="5DF00C83" w14:textId="77777777" w:rsidTr="005A46CE">
        <w:tc>
          <w:tcPr>
            <w:tcW w:w="545" w:type="dxa"/>
          </w:tcPr>
          <w:p w14:paraId="05C9B982" w14:textId="77777777" w:rsidR="00A0667E" w:rsidRPr="00772974" w:rsidRDefault="00A0667E" w:rsidP="00C159B9">
            <w:pPr>
              <w:pStyle w:val="ZADEVA"/>
              <w:tabs>
                <w:tab w:val="clear" w:pos="1701"/>
                <w:tab w:val="left" w:pos="0"/>
              </w:tabs>
              <w:ind w:left="0" w:firstLine="0"/>
              <w:jc w:val="both"/>
              <w:rPr>
                <w:rFonts w:cs="Arial"/>
                <w:bCs/>
                <w:sz w:val="16"/>
                <w:szCs w:val="16"/>
                <w:lang w:val="sl-SI"/>
              </w:rPr>
            </w:pPr>
            <w:r w:rsidRPr="00772974">
              <w:rPr>
                <w:rFonts w:cs="Arial"/>
                <w:bCs/>
                <w:sz w:val="16"/>
                <w:szCs w:val="16"/>
                <w:lang w:val="sl-SI"/>
              </w:rPr>
              <w:t>16.</w:t>
            </w:r>
          </w:p>
        </w:tc>
        <w:tc>
          <w:tcPr>
            <w:tcW w:w="4963" w:type="dxa"/>
          </w:tcPr>
          <w:p w14:paraId="26DE6906" w14:textId="77777777" w:rsidR="00A0667E" w:rsidRPr="00772974" w:rsidRDefault="00A0667E" w:rsidP="00C159B9">
            <w:pPr>
              <w:pStyle w:val="ZADEVA"/>
              <w:tabs>
                <w:tab w:val="clear" w:pos="1701"/>
                <w:tab w:val="left" w:pos="0"/>
              </w:tabs>
              <w:ind w:left="0" w:firstLine="0"/>
              <w:jc w:val="both"/>
              <w:rPr>
                <w:rFonts w:cs="Arial"/>
                <w:bCs/>
                <w:sz w:val="16"/>
                <w:szCs w:val="16"/>
                <w:lang w:val="sl-SI"/>
              </w:rPr>
            </w:pPr>
            <w:r w:rsidRPr="00772974">
              <w:rPr>
                <w:rFonts w:cs="Arial"/>
                <w:bCs/>
                <w:sz w:val="16"/>
                <w:szCs w:val="16"/>
                <w:lang w:val="sl-SI"/>
              </w:rPr>
              <w:t>Dovoljeni obseg sredstev za plačilo delovne uspešnosti (4+9)</w:t>
            </w:r>
          </w:p>
        </w:tc>
        <w:tc>
          <w:tcPr>
            <w:tcW w:w="1636" w:type="dxa"/>
          </w:tcPr>
          <w:p w14:paraId="3D6FD8E1" w14:textId="77777777" w:rsidR="00A0667E" w:rsidRPr="00772974" w:rsidRDefault="00A0667E" w:rsidP="00C159B9">
            <w:pPr>
              <w:pStyle w:val="ZADEVA"/>
              <w:tabs>
                <w:tab w:val="clear" w:pos="1701"/>
                <w:tab w:val="left" w:pos="0"/>
              </w:tabs>
              <w:ind w:left="0" w:firstLine="0"/>
              <w:jc w:val="right"/>
              <w:rPr>
                <w:rFonts w:cs="Arial"/>
                <w:bCs/>
                <w:sz w:val="16"/>
                <w:szCs w:val="16"/>
                <w:lang w:val="sl-SI"/>
              </w:rPr>
            </w:pPr>
            <w:r w:rsidRPr="00772974">
              <w:rPr>
                <w:rFonts w:cs="Arial"/>
                <w:bCs/>
                <w:sz w:val="16"/>
                <w:szCs w:val="16"/>
                <w:lang w:val="sl-SI"/>
              </w:rPr>
              <w:t>461.671</w:t>
            </w:r>
          </w:p>
        </w:tc>
        <w:tc>
          <w:tcPr>
            <w:tcW w:w="1518" w:type="dxa"/>
          </w:tcPr>
          <w:p w14:paraId="06E01771" w14:textId="77777777" w:rsidR="00A0667E" w:rsidRPr="00A0667E" w:rsidRDefault="00A0667E" w:rsidP="00C159B9">
            <w:pPr>
              <w:pStyle w:val="ZADEVA"/>
              <w:tabs>
                <w:tab w:val="clear" w:pos="1701"/>
                <w:tab w:val="left" w:pos="0"/>
              </w:tabs>
              <w:ind w:left="0" w:firstLine="0"/>
              <w:jc w:val="right"/>
              <w:rPr>
                <w:rFonts w:cs="Arial"/>
                <w:bCs/>
                <w:sz w:val="16"/>
                <w:szCs w:val="16"/>
                <w:lang w:val="sl-SI"/>
              </w:rPr>
            </w:pPr>
            <w:r w:rsidRPr="00772974">
              <w:rPr>
                <w:rFonts w:cs="Arial"/>
                <w:bCs/>
                <w:sz w:val="16"/>
                <w:szCs w:val="16"/>
                <w:lang w:val="sl-SI"/>
              </w:rPr>
              <w:t>411.893</w:t>
            </w:r>
          </w:p>
        </w:tc>
      </w:tr>
      <w:tr w:rsidR="00A0667E" w:rsidRPr="00A0667E" w14:paraId="3B5F1446" w14:textId="77777777" w:rsidTr="005A46CE">
        <w:tc>
          <w:tcPr>
            <w:tcW w:w="545" w:type="dxa"/>
          </w:tcPr>
          <w:p w14:paraId="5D1CDBD9" w14:textId="77777777" w:rsidR="00A0667E" w:rsidRPr="00A0667E" w:rsidRDefault="00A0667E" w:rsidP="00C159B9">
            <w:pPr>
              <w:pStyle w:val="ZADEVA"/>
              <w:tabs>
                <w:tab w:val="clear" w:pos="1701"/>
                <w:tab w:val="left" w:pos="0"/>
              </w:tabs>
              <w:ind w:left="0" w:firstLine="0"/>
              <w:jc w:val="both"/>
              <w:rPr>
                <w:rFonts w:cs="Arial"/>
                <w:bCs/>
                <w:sz w:val="16"/>
                <w:szCs w:val="16"/>
                <w:lang w:val="sl-SI"/>
              </w:rPr>
            </w:pPr>
            <w:r w:rsidRPr="00A0667E">
              <w:rPr>
                <w:rFonts w:cs="Arial"/>
                <w:bCs/>
                <w:sz w:val="16"/>
                <w:szCs w:val="16"/>
                <w:lang w:val="sl-SI"/>
              </w:rPr>
              <w:t>17.</w:t>
            </w:r>
          </w:p>
        </w:tc>
        <w:tc>
          <w:tcPr>
            <w:tcW w:w="4963" w:type="dxa"/>
          </w:tcPr>
          <w:p w14:paraId="372B0101" w14:textId="77777777" w:rsidR="00A0667E" w:rsidRPr="00A0667E" w:rsidRDefault="00A0667E" w:rsidP="00C159B9">
            <w:pPr>
              <w:pStyle w:val="ZADEVA"/>
              <w:tabs>
                <w:tab w:val="clear" w:pos="1701"/>
                <w:tab w:val="left" w:pos="0"/>
              </w:tabs>
              <w:ind w:left="0" w:firstLine="0"/>
              <w:jc w:val="both"/>
              <w:rPr>
                <w:rFonts w:cs="Arial"/>
                <w:bCs/>
                <w:sz w:val="16"/>
                <w:szCs w:val="16"/>
                <w:lang w:val="sl-SI"/>
              </w:rPr>
            </w:pPr>
            <w:r w:rsidRPr="00A0667E">
              <w:rPr>
                <w:rFonts w:cs="Arial"/>
                <w:bCs/>
                <w:sz w:val="16"/>
                <w:szCs w:val="16"/>
                <w:lang w:val="sl-SI"/>
              </w:rPr>
              <w:t xml:space="preserve">Izplačan </w:t>
            </w:r>
            <w:proofErr w:type="spellStart"/>
            <w:r w:rsidRPr="00A0667E">
              <w:rPr>
                <w:rFonts w:cs="Arial"/>
                <w:bCs/>
                <w:sz w:val="16"/>
                <w:szCs w:val="16"/>
                <w:lang w:val="sl-SI"/>
              </w:rPr>
              <w:t>akontativni</w:t>
            </w:r>
            <w:proofErr w:type="spellEnd"/>
            <w:r w:rsidRPr="00A0667E">
              <w:rPr>
                <w:rFonts w:cs="Arial"/>
                <w:bCs/>
                <w:sz w:val="16"/>
                <w:szCs w:val="16"/>
                <w:lang w:val="sl-SI"/>
              </w:rPr>
              <w:t xml:space="preserve"> obseg sredstev za delovno uspešnost (2+14)</w:t>
            </w:r>
          </w:p>
        </w:tc>
        <w:tc>
          <w:tcPr>
            <w:tcW w:w="1636" w:type="dxa"/>
          </w:tcPr>
          <w:p w14:paraId="07D24FCB" w14:textId="77777777" w:rsidR="00A0667E" w:rsidRPr="00A0667E" w:rsidRDefault="00A0667E" w:rsidP="00606E8B">
            <w:pPr>
              <w:pStyle w:val="ZADEVA"/>
              <w:tabs>
                <w:tab w:val="clear" w:pos="1701"/>
                <w:tab w:val="left" w:pos="0"/>
              </w:tabs>
              <w:ind w:left="0" w:firstLine="0"/>
              <w:jc w:val="right"/>
              <w:rPr>
                <w:rFonts w:cs="Arial"/>
                <w:bCs/>
                <w:sz w:val="16"/>
                <w:szCs w:val="16"/>
                <w:lang w:val="sl-SI"/>
              </w:rPr>
            </w:pPr>
            <w:r w:rsidRPr="00A0667E">
              <w:rPr>
                <w:rFonts w:cs="Arial"/>
                <w:bCs/>
                <w:sz w:val="16"/>
                <w:szCs w:val="16"/>
                <w:lang w:val="sl-SI"/>
              </w:rPr>
              <w:t>381.681</w:t>
            </w:r>
          </w:p>
        </w:tc>
        <w:tc>
          <w:tcPr>
            <w:tcW w:w="1518" w:type="dxa"/>
          </w:tcPr>
          <w:p w14:paraId="2A4BDCB7" w14:textId="77777777" w:rsidR="00A0667E" w:rsidRPr="00A0667E" w:rsidRDefault="00A0667E" w:rsidP="00C159B9">
            <w:pPr>
              <w:pStyle w:val="ZADEVA"/>
              <w:tabs>
                <w:tab w:val="clear" w:pos="1701"/>
                <w:tab w:val="left" w:pos="0"/>
              </w:tabs>
              <w:ind w:left="0" w:firstLine="0"/>
              <w:jc w:val="right"/>
              <w:rPr>
                <w:rFonts w:cs="Arial"/>
                <w:bCs/>
                <w:sz w:val="16"/>
                <w:szCs w:val="16"/>
                <w:lang w:val="sl-SI"/>
              </w:rPr>
            </w:pPr>
            <w:r w:rsidRPr="00A0667E">
              <w:rPr>
                <w:rFonts w:cs="Arial"/>
                <w:bCs/>
                <w:sz w:val="16"/>
                <w:szCs w:val="16"/>
                <w:lang w:val="sl-SI"/>
              </w:rPr>
              <w:t>336.865</w:t>
            </w:r>
          </w:p>
        </w:tc>
      </w:tr>
      <w:tr w:rsidR="00A0667E" w:rsidRPr="00A0667E" w14:paraId="5AFEF56F" w14:textId="77777777" w:rsidTr="005A46CE">
        <w:tc>
          <w:tcPr>
            <w:tcW w:w="545" w:type="dxa"/>
          </w:tcPr>
          <w:p w14:paraId="49999952" w14:textId="77777777" w:rsidR="00A0667E" w:rsidRPr="00A0667E" w:rsidRDefault="00A0667E" w:rsidP="00C159B9">
            <w:pPr>
              <w:pStyle w:val="ZADEVA"/>
              <w:tabs>
                <w:tab w:val="clear" w:pos="1701"/>
                <w:tab w:val="left" w:pos="0"/>
              </w:tabs>
              <w:ind w:left="0" w:firstLine="0"/>
              <w:jc w:val="both"/>
              <w:rPr>
                <w:rFonts w:cs="Arial"/>
                <w:bCs/>
                <w:sz w:val="16"/>
                <w:szCs w:val="16"/>
                <w:lang w:val="sl-SI"/>
              </w:rPr>
            </w:pPr>
            <w:r w:rsidRPr="00A0667E">
              <w:rPr>
                <w:rFonts w:cs="Arial"/>
                <w:bCs/>
                <w:sz w:val="16"/>
                <w:szCs w:val="16"/>
                <w:lang w:val="sl-SI"/>
              </w:rPr>
              <w:t>1</w:t>
            </w:r>
            <w:r>
              <w:rPr>
                <w:rFonts w:cs="Arial"/>
                <w:bCs/>
                <w:sz w:val="16"/>
                <w:szCs w:val="16"/>
                <w:lang w:val="sl-SI"/>
              </w:rPr>
              <w:t>8.</w:t>
            </w:r>
          </w:p>
        </w:tc>
        <w:tc>
          <w:tcPr>
            <w:tcW w:w="4963" w:type="dxa"/>
          </w:tcPr>
          <w:p w14:paraId="249BBB1A" w14:textId="77777777" w:rsidR="00A0667E" w:rsidRPr="00A0667E" w:rsidRDefault="00A0667E" w:rsidP="00C159B9">
            <w:pPr>
              <w:pStyle w:val="ZADEVA"/>
              <w:tabs>
                <w:tab w:val="clear" w:pos="1701"/>
                <w:tab w:val="left" w:pos="0"/>
              </w:tabs>
              <w:ind w:left="0" w:firstLine="0"/>
              <w:jc w:val="both"/>
              <w:rPr>
                <w:rFonts w:cs="Arial"/>
                <w:bCs/>
                <w:sz w:val="16"/>
                <w:szCs w:val="16"/>
                <w:lang w:val="sl-SI"/>
              </w:rPr>
            </w:pPr>
            <w:r>
              <w:rPr>
                <w:rFonts w:cs="Arial"/>
                <w:bCs/>
                <w:sz w:val="16"/>
                <w:szCs w:val="16"/>
                <w:lang w:val="sl-SI"/>
              </w:rPr>
              <w:t xml:space="preserve">Razlika med dovoljenim in izplačanim </w:t>
            </w:r>
            <w:r w:rsidRPr="00A0667E">
              <w:rPr>
                <w:rFonts w:cs="Arial"/>
                <w:bCs/>
                <w:sz w:val="16"/>
                <w:szCs w:val="16"/>
                <w:lang w:val="sl-SI"/>
              </w:rPr>
              <w:t>obseg</w:t>
            </w:r>
            <w:r>
              <w:rPr>
                <w:rFonts w:cs="Arial"/>
                <w:bCs/>
                <w:sz w:val="16"/>
                <w:szCs w:val="16"/>
                <w:lang w:val="sl-SI"/>
              </w:rPr>
              <w:t>om</w:t>
            </w:r>
            <w:r w:rsidRPr="00A0667E">
              <w:rPr>
                <w:rFonts w:cs="Arial"/>
                <w:bCs/>
                <w:sz w:val="16"/>
                <w:szCs w:val="16"/>
                <w:lang w:val="sl-SI"/>
              </w:rPr>
              <w:t xml:space="preserve"> sredstev za delovno uspešnost (</w:t>
            </w:r>
            <w:r>
              <w:rPr>
                <w:rFonts w:cs="Arial"/>
                <w:bCs/>
                <w:sz w:val="16"/>
                <w:szCs w:val="16"/>
                <w:lang w:val="sl-SI"/>
              </w:rPr>
              <w:t>16-17)</w:t>
            </w:r>
          </w:p>
        </w:tc>
        <w:tc>
          <w:tcPr>
            <w:tcW w:w="1636" w:type="dxa"/>
          </w:tcPr>
          <w:p w14:paraId="0565A5E5" w14:textId="77777777" w:rsidR="00A0667E" w:rsidRPr="00A0667E" w:rsidRDefault="00A0667E" w:rsidP="00C159B9">
            <w:pPr>
              <w:pStyle w:val="ZADEVA"/>
              <w:tabs>
                <w:tab w:val="clear" w:pos="1701"/>
                <w:tab w:val="left" w:pos="0"/>
              </w:tabs>
              <w:ind w:left="0" w:firstLine="0"/>
              <w:jc w:val="right"/>
              <w:rPr>
                <w:rFonts w:cs="Arial"/>
                <w:bCs/>
                <w:sz w:val="16"/>
                <w:szCs w:val="16"/>
                <w:lang w:val="sl-SI"/>
              </w:rPr>
            </w:pPr>
            <w:r>
              <w:rPr>
                <w:rFonts w:cs="Arial"/>
                <w:bCs/>
                <w:sz w:val="16"/>
                <w:szCs w:val="16"/>
                <w:lang w:val="sl-SI"/>
              </w:rPr>
              <w:t>79.990</w:t>
            </w:r>
          </w:p>
        </w:tc>
        <w:tc>
          <w:tcPr>
            <w:tcW w:w="1518" w:type="dxa"/>
          </w:tcPr>
          <w:p w14:paraId="279A06AD" w14:textId="77777777" w:rsidR="00A0667E" w:rsidRPr="00A0667E" w:rsidRDefault="00A0667E" w:rsidP="00C159B9">
            <w:pPr>
              <w:pStyle w:val="ZADEVA"/>
              <w:tabs>
                <w:tab w:val="clear" w:pos="1701"/>
                <w:tab w:val="left" w:pos="0"/>
              </w:tabs>
              <w:ind w:left="0" w:firstLine="0"/>
              <w:jc w:val="right"/>
              <w:rPr>
                <w:rFonts w:cs="Arial"/>
                <w:bCs/>
                <w:sz w:val="16"/>
                <w:szCs w:val="16"/>
                <w:lang w:val="sl-SI"/>
              </w:rPr>
            </w:pPr>
            <w:r>
              <w:rPr>
                <w:rFonts w:cs="Arial"/>
                <w:bCs/>
                <w:sz w:val="16"/>
                <w:szCs w:val="16"/>
                <w:lang w:val="sl-SI"/>
              </w:rPr>
              <w:t>75.028</w:t>
            </w:r>
          </w:p>
        </w:tc>
      </w:tr>
    </w:tbl>
    <w:p w14:paraId="021A9452" w14:textId="77777777" w:rsidR="00606E8B" w:rsidRDefault="00606E8B" w:rsidP="00606E8B">
      <w:pPr>
        <w:pStyle w:val="ZADEVA"/>
        <w:tabs>
          <w:tab w:val="clear" w:pos="1701"/>
          <w:tab w:val="left" w:pos="0"/>
        </w:tabs>
        <w:jc w:val="both"/>
        <w:outlineLvl w:val="0"/>
        <w:rPr>
          <w:rFonts w:cs="Arial"/>
          <w:szCs w:val="20"/>
          <w:lang w:val="sl-SI"/>
        </w:rPr>
      </w:pPr>
    </w:p>
    <w:p w14:paraId="50B8BDF8" w14:textId="77777777" w:rsidR="00606E8B" w:rsidRPr="00772974" w:rsidRDefault="00606E8B" w:rsidP="00606E8B">
      <w:pPr>
        <w:pStyle w:val="ZADEVA"/>
        <w:tabs>
          <w:tab w:val="clear" w:pos="1701"/>
          <w:tab w:val="left" w:pos="0"/>
        </w:tabs>
        <w:jc w:val="both"/>
        <w:rPr>
          <w:rFonts w:ascii="Arial Narrow" w:hAnsi="Arial Narrow" w:cs="Arial"/>
          <w:b w:val="0"/>
          <w:szCs w:val="20"/>
          <w:u w:val="single"/>
          <w:lang w:val="sl-SI"/>
        </w:rPr>
      </w:pPr>
      <w:r w:rsidRPr="00772974">
        <w:rPr>
          <w:rFonts w:ascii="Arial Narrow" w:hAnsi="Arial Narrow" w:cs="Arial"/>
          <w:b w:val="0"/>
          <w:szCs w:val="20"/>
          <w:u w:val="single"/>
          <w:lang w:val="sl-SI"/>
        </w:rPr>
        <w:t>Pojasnilo Cankarjevega doma:</w:t>
      </w:r>
    </w:p>
    <w:p w14:paraId="5A5CA511" w14:textId="77777777" w:rsidR="008F28D8" w:rsidRPr="00772974" w:rsidRDefault="00606E8B" w:rsidP="00606E8B">
      <w:pPr>
        <w:pStyle w:val="ZADEVA"/>
        <w:tabs>
          <w:tab w:val="clear" w:pos="1701"/>
          <w:tab w:val="left" w:pos="0"/>
        </w:tabs>
        <w:ind w:left="0" w:firstLine="0"/>
        <w:jc w:val="both"/>
        <w:rPr>
          <w:rFonts w:ascii="Arial Narrow" w:hAnsi="Arial Narrow" w:cs="Arial"/>
          <w:b w:val="0"/>
          <w:szCs w:val="20"/>
          <w:lang w:val="sl-SI"/>
        </w:rPr>
      </w:pPr>
      <w:r w:rsidRPr="00772974">
        <w:rPr>
          <w:rFonts w:ascii="Arial Narrow" w:hAnsi="Arial Narrow" w:cs="Arial"/>
          <w:b w:val="0"/>
          <w:szCs w:val="20"/>
          <w:lang w:val="sl-SI"/>
        </w:rPr>
        <w:t xml:space="preserve">Cankarjev dom je v dopisu z dne 10. 11. 2020 glede zneska pod zaporedno št. 17 </w:t>
      </w:r>
      <w:r w:rsidR="002D12AE" w:rsidRPr="00772974">
        <w:rPr>
          <w:rFonts w:ascii="Arial Narrow" w:hAnsi="Arial Narrow" w:cs="Arial"/>
          <w:b w:val="0"/>
          <w:szCs w:val="20"/>
          <w:lang w:val="sl-SI"/>
        </w:rPr>
        <w:t>»</w:t>
      </w:r>
      <w:r w:rsidRPr="00772974">
        <w:rPr>
          <w:rFonts w:ascii="Arial Narrow" w:hAnsi="Arial Narrow" w:cs="Arial"/>
          <w:b w:val="0"/>
          <w:szCs w:val="20"/>
          <w:lang w:val="sl-SI"/>
        </w:rPr>
        <w:t xml:space="preserve">Izplačan </w:t>
      </w:r>
      <w:proofErr w:type="spellStart"/>
      <w:r w:rsidRPr="00772974">
        <w:rPr>
          <w:rFonts w:ascii="Arial Narrow" w:hAnsi="Arial Narrow" w:cs="Arial"/>
          <w:b w:val="0"/>
          <w:szCs w:val="20"/>
          <w:lang w:val="sl-SI"/>
        </w:rPr>
        <w:t>akontativni</w:t>
      </w:r>
      <w:proofErr w:type="spellEnd"/>
      <w:r w:rsidRPr="00772974">
        <w:rPr>
          <w:rFonts w:ascii="Arial Narrow" w:hAnsi="Arial Narrow" w:cs="Arial"/>
          <w:b w:val="0"/>
          <w:szCs w:val="20"/>
          <w:lang w:val="sl-SI"/>
        </w:rPr>
        <w:t xml:space="preserve"> obseg sredstev za delovno uspešnost (2+14)</w:t>
      </w:r>
      <w:r w:rsidR="002D12AE" w:rsidRPr="00772974">
        <w:rPr>
          <w:rFonts w:ascii="Arial Narrow" w:hAnsi="Arial Narrow" w:cs="Arial"/>
          <w:b w:val="0"/>
          <w:szCs w:val="20"/>
          <w:lang w:val="sl-SI"/>
        </w:rPr>
        <w:t>«</w:t>
      </w:r>
      <w:r w:rsidRPr="00772974">
        <w:rPr>
          <w:rFonts w:ascii="Arial Narrow" w:hAnsi="Arial Narrow" w:cs="Arial"/>
          <w:b w:val="0"/>
          <w:szCs w:val="20"/>
          <w:lang w:val="sl-SI"/>
        </w:rPr>
        <w:t xml:space="preserve"> pojasnil</w:t>
      </w:r>
      <w:r w:rsidR="008F28D8" w:rsidRPr="00772974">
        <w:rPr>
          <w:rFonts w:ascii="Arial Narrow" w:hAnsi="Arial Narrow" w:cs="Arial"/>
          <w:b w:val="0"/>
          <w:szCs w:val="20"/>
          <w:lang w:val="sl-SI"/>
        </w:rPr>
        <w:t xml:space="preserve"> sestavo zneska </w:t>
      </w:r>
      <w:r w:rsidRPr="00772974">
        <w:rPr>
          <w:rFonts w:ascii="Arial Narrow" w:hAnsi="Arial Narrow" w:cs="Arial"/>
          <w:b w:val="0"/>
          <w:szCs w:val="20"/>
          <w:lang w:val="sl-SI"/>
        </w:rPr>
        <w:t>381. 681 EUR za leto 2018</w:t>
      </w:r>
      <w:r w:rsidR="008F28D8" w:rsidRPr="00772974">
        <w:rPr>
          <w:rFonts w:ascii="Arial Narrow" w:hAnsi="Arial Narrow" w:cs="Arial"/>
          <w:b w:val="0"/>
          <w:szCs w:val="20"/>
          <w:lang w:val="sl-SI"/>
        </w:rPr>
        <w:t xml:space="preserve"> ter 336.865 EUR za leto 2019, in sicer: </w:t>
      </w:r>
    </w:p>
    <w:p w14:paraId="2F356314" w14:textId="77777777" w:rsidR="00B9475F" w:rsidRPr="008F28D8" w:rsidRDefault="00B9475F" w:rsidP="00606E8B">
      <w:pPr>
        <w:pStyle w:val="ZADEVA"/>
        <w:tabs>
          <w:tab w:val="clear" w:pos="1701"/>
          <w:tab w:val="left" w:pos="0"/>
        </w:tabs>
        <w:ind w:left="0" w:firstLine="0"/>
        <w:jc w:val="both"/>
        <w:rPr>
          <w:rFonts w:ascii="Arial Narrow" w:hAnsi="Arial Narrow" w:cs="Arial"/>
          <w:b w:val="0"/>
          <w:szCs w:val="20"/>
          <w:highlight w:val="yellow"/>
          <w:lang w:val="sl-SI"/>
        </w:rPr>
      </w:pPr>
    </w:p>
    <w:tbl>
      <w:tblPr>
        <w:tblStyle w:val="Tabelamrea"/>
        <w:tblW w:w="8395" w:type="dxa"/>
        <w:tblLook w:val="04A0" w:firstRow="1" w:lastRow="0" w:firstColumn="1" w:lastColumn="0" w:noHBand="0" w:noVBand="1"/>
      </w:tblPr>
      <w:tblGrid>
        <w:gridCol w:w="2475"/>
        <w:gridCol w:w="1379"/>
        <w:gridCol w:w="1715"/>
        <w:gridCol w:w="1421"/>
        <w:gridCol w:w="1405"/>
      </w:tblGrid>
      <w:tr w:rsidR="00894CED" w:rsidRPr="00B9475F" w14:paraId="6EAC87A4" w14:textId="77777777" w:rsidTr="000C61AE">
        <w:trPr>
          <w:trHeight w:val="300"/>
        </w:trPr>
        <w:tc>
          <w:tcPr>
            <w:tcW w:w="2475" w:type="dxa"/>
            <w:vMerge w:val="restart"/>
            <w:noWrap/>
            <w:hideMark/>
          </w:tcPr>
          <w:p w14:paraId="2E26D14E" w14:textId="55BE3EBA" w:rsidR="00894CED" w:rsidRPr="00B9475F" w:rsidRDefault="00894CED" w:rsidP="00B9475F">
            <w:pPr>
              <w:spacing w:line="240" w:lineRule="auto"/>
              <w:jc w:val="center"/>
              <w:rPr>
                <w:rFonts w:cs="Arial"/>
                <w:color w:val="000000"/>
                <w:sz w:val="22"/>
                <w:szCs w:val="22"/>
                <w:lang w:val="en-US"/>
              </w:rPr>
            </w:pPr>
            <w:r w:rsidRPr="00B9475F">
              <w:rPr>
                <w:rFonts w:cs="Arial"/>
                <w:color w:val="000000"/>
                <w:sz w:val="22"/>
                <w:szCs w:val="22"/>
                <w:lang w:val="en-US"/>
              </w:rPr>
              <w:t>2018</w:t>
            </w:r>
          </w:p>
        </w:tc>
        <w:tc>
          <w:tcPr>
            <w:tcW w:w="3094" w:type="dxa"/>
            <w:gridSpan w:val="2"/>
            <w:noWrap/>
            <w:hideMark/>
          </w:tcPr>
          <w:p w14:paraId="22386B6A" w14:textId="77777777" w:rsidR="00894CED" w:rsidRPr="002D12AE" w:rsidRDefault="00894CED" w:rsidP="00B9475F">
            <w:pPr>
              <w:spacing w:line="240" w:lineRule="auto"/>
              <w:jc w:val="center"/>
              <w:rPr>
                <w:rFonts w:cs="Arial"/>
                <w:color w:val="000000"/>
                <w:sz w:val="22"/>
                <w:szCs w:val="22"/>
              </w:rPr>
            </w:pPr>
            <w:r w:rsidRPr="002D12AE">
              <w:rPr>
                <w:rFonts w:cs="Arial"/>
                <w:color w:val="000000"/>
                <w:sz w:val="22"/>
                <w:szCs w:val="22"/>
              </w:rPr>
              <w:t>Dejavnost na trgu</w:t>
            </w:r>
          </w:p>
        </w:tc>
        <w:tc>
          <w:tcPr>
            <w:tcW w:w="1421" w:type="dxa"/>
            <w:vMerge w:val="restart"/>
            <w:noWrap/>
            <w:hideMark/>
          </w:tcPr>
          <w:p w14:paraId="697D7F52" w14:textId="77777777" w:rsidR="00894CED" w:rsidRPr="002D12AE" w:rsidRDefault="00894CED" w:rsidP="00B9475F">
            <w:pPr>
              <w:spacing w:line="240" w:lineRule="auto"/>
              <w:jc w:val="center"/>
              <w:rPr>
                <w:rFonts w:cs="Arial"/>
                <w:color w:val="000000"/>
                <w:sz w:val="22"/>
                <w:szCs w:val="22"/>
              </w:rPr>
            </w:pPr>
            <w:r w:rsidRPr="002D12AE">
              <w:rPr>
                <w:rFonts w:cs="Arial"/>
                <w:color w:val="000000"/>
                <w:sz w:val="22"/>
                <w:szCs w:val="22"/>
                <w:vertAlign w:val="superscript"/>
              </w:rPr>
              <w:t>Javna služba</w:t>
            </w:r>
          </w:p>
        </w:tc>
        <w:tc>
          <w:tcPr>
            <w:tcW w:w="1405" w:type="dxa"/>
            <w:noWrap/>
            <w:hideMark/>
          </w:tcPr>
          <w:p w14:paraId="0E8A6760" w14:textId="77777777" w:rsidR="00894CED" w:rsidRPr="002D12AE" w:rsidRDefault="00894CED" w:rsidP="00B9475F">
            <w:pPr>
              <w:spacing w:line="240" w:lineRule="auto"/>
              <w:rPr>
                <w:rFonts w:cs="Arial"/>
                <w:color w:val="000000"/>
                <w:sz w:val="22"/>
                <w:szCs w:val="22"/>
              </w:rPr>
            </w:pPr>
            <w:r w:rsidRPr="002D12AE">
              <w:rPr>
                <w:rFonts w:cs="Arial"/>
                <w:color w:val="000000"/>
                <w:sz w:val="22"/>
                <w:szCs w:val="22"/>
              </w:rPr>
              <w:t>Skupaj</w:t>
            </w:r>
          </w:p>
        </w:tc>
      </w:tr>
      <w:tr w:rsidR="00894CED" w:rsidRPr="00B9475F" w14:paraId="02E3D5F4" w14:textId="77777777" w:rsidTr="000C61AE">
        <w:trPr>
          <w:trHeight w:val="345"/>
        </w:trPr>
        <w:tc>
          <w:tcPr>
            <w:tcW w:w="2475" w:type="dxa"/>
            <w:vMerge/>
            <w:hideMark/>
          </w:tcPr>
          <w:p w14:paraId="6BDCA080" w14:textId="60982A49" w:rsidR="00894CED" w:rsidRPr="00B9475F" w:rsidRDefault="00894CED" w:rsidP="00B9475F">
            <w:pPr>
              <w:spacing w:line="240" w:lineRule="auto"/>
              <w:rPr>
                <w:rFonts w:cs="Arial"/>
                <w:color w:val="000000"/>
                <w:sz w:val="22"/>
                <w:szCs w:val="22"/>
                <w:lang w:val="en-US"/>
              </w:rPr>
            </w:pPr>
          </w:p>
        </w:tc>
        <w:tc>
          <w:tcPr>
            <w:tcW w:w="1379" w:type="dxa"/>
            <w:noWrap/>
            <w:hideMark/>
          </w:tcPr>
          <w:p w14:paraId="0A064D82" w14:textId="77777777" w:rsidR="00894CED" w:rsidRPr="00B9475F" w:rsidRDefault="00894CED" w:rsidP="00B9475F">
            <w:pPr>
              <w:spacing w:line="240" w:lineRule="auto"/>
              <w:rPr>
                <w:rFonts w:cs="Arial"/>
                <w:color w:val="000000"/>
                <w:sz w:val="22"/>
                <w:szCs w:val="22"/>
                <w:lang w:val="en-US"/>
              </w:rPr>
            </w:pPr>
            <w:r w:rsidRPr="00B9475F">
              <w:rPr>
                <w:rFonts w:cs="Arial"/>
                <w:color w:val="000000"/>
                <w:sz w:val="22"/>
                <w:szCs w:val="22"/>
                <w:lang w:val="en-US"/>
              </w:rPr>
              <w:t> </w:t>
            </w:r>
          </w:p>
        </w:tc>
        <w:tc>
          <w:tcPr>
            <w:tcW w:w="1715" w:type="dxa"/>
            <w:noWrap/>
            <w:hideMark/>
          </w:tcPr>
          <w:p w14:paraId="2ED82335" w14:textId="77777777" w:rsidR="00894CED" w:rsidRPr="002D12AE" w:rsidRDefault="00894CED" w:rsidP="00B9475F">
            <w:pPr>
              <w:spacing w:line="240" w:lineRule="auto"/>
              <w:rPr>
                <w:rFonts w:cs="Arial"/>
                <w:color w:val="000000"/>
                <w:sz w:val="22"/>
                <w:szCs w:val="22"/>
              </w:rPr>
            </w:pPr>
            <w:r w:rsidRPr="002D12AE">
              <w:rPr>
                <w:rFonts w:cs="Arial"/>
                <w:color w:val="000000"/>
                <w:sz w:val="22"/>
                <w:szCs w:val="22"/>
                <w:vertAlign w:val="superscript"/>
              </w:rPr>
              <w:t>od tega stalna pripravljenost</w:t>
            </w:r>
          </w:p>
        </w:tc>
        <w:tc>
          <w:tcPr>
            <w:tcW w:w="1421" w:type="dxa"/>
            <w:vMerge/>
            <w:hideMark/>
          </w:tcPr>
          <w:p w14:paraId="34CB7DD3" w14:textId="77777777" w:rsidR="00894CED" w:rsidRPr="00B9475F" w:rsidRDefault="00894CED" w:rsidP="00B9475F">
            <w:pPr>
              <w:spacing w:line="240" w:lineRule="auto"/>
              <w:rPr>
                <w:rFonts w:cs="Arial"/>
                <w:color w:val="000000"/>
                <w:sz w:val="22"/>
                <w:szCs w:val="22"/>
                <w:lang w:val="en-US"/>
              </w:rPr>
            </w:pPr>
          </w:p>
        </w:tc>
        <w:tc>
          <w:tcPr>
            <w:tcW w:w="1405" w:type="dxa"/>
            <w:noWrap/>
            <w:hideMark/>
          </w:tcPr>
          <w:p w14:paraId="7DA6CBC2" w14:textId="77777777" w:rsidR="00894CED" w:rsidRPr="00B9475F" w:rsidRDefault="00894CED" w:rsidP="00B9475F">
            <w:pPr>
              <w:spacing w:line="240" w:lineRule="auto"/>
              <w:rPr>
                <w:rFonts w:cs="Arial"/>
                <w:color w:val="000000"/>
                <w:sz w:val="22"/>
                <w:szCs w:val="22"/>
                <w:lang w:val="en-US"/>
              </w:rPr>
            </w:pPr>
            <w:r w:rsidRPr="00B9475F">
              <w:rPr>
                <w:rFonts w:cs="Arial"/>
                <w:color w:val="000000"/>
                <w:sz w:val="22"/>
                <w:szCs w:val="22"/>
                <w:lang w:val="en-US"/>
              </w:rPr>
              <w:t> </w:t>
            </w:r>
          </w:p>
        </w:tc>
      </w:tr>
      <w:tr w:rsidR="00B9475F" w:rsidRPr="00B9475F" w14:paraId="05452993" w14:textId="77777777" w:rsidTr="000C61AE">
        <w:trPr>
          <w:trHeight w:val="300"/>
        </w:trPr>
        <w:tc>
          <w:tcPr>
            <w:tcW w:w="2475" w:type="dxa"/>
            <w:noWrap/>
            <w:hideMark/>
          </w:tcPr>
          <w:p w14:paraId="7993AA82" w14:textId="77777777" w:rsidR="00B9475F" w:rsidRPr="002D12AE" w:rsidRDefault="00B9475F" w:rsidP="00B9475F">
            <w:pPr>
              <w:spacing w:line="240" w:lineRule="auto"/>
              <w:rPr>
                <w:rFonts w:cs="Arial"/>
                <w:color w:val="000000"/>
                <w:sz w:val="22"/>
                <w:szCs w:val="22"/>
              </w:rPr>
            </w:pPr>
            <w:proofErr w:type="spellStart"/>
            <w:r w:rsidRPr="002D12AE">
              <w:rPr>
                <w:rFonts w:cs="Arial"/>
                <w:color w:val="000000"/>
                <w:sz w:val="22"/>
                <w:szCs w:val="22"/>
              </w:rPr>
              <w:t>Zap</w:t>
            </w:r>
            <w:proofErr w:type="spellEnd"/>
            <w:r w:rsidRPr="002D12AE">
              <w:rPr>
                <w:rFonts w:cs="Arial"/>
                <w:color w:val="000000"/>
                <w:sz w:val="22"/>
                <w:szCs w:val="22"/>
              </w:rPr>
              <w:t>. št. iz EOSDU</w:t>
            </w:r>
          </w:p>
        </w:tc>
        <w:tc>
          <w:tcPr>
            <w:tcW w:w="1379" w:type="dxa"/>
            <w:noWrap/>
            <w:hideMark/>
          </w:tcPr>
          <w:p w14:paraId="31013843" w14:textId="77777777" w:rsidR="00B9475F" w:rsidRPr="00B9475F" w:rsidRDefault="00B9475F" w:rsidP="00B9475F">
            <w:pPr>
              <w:spacing w:line="240" w:lineRule="auto"/>
              <w:jc w:val="center"/>
              <w:rPr>
                <w:rFonts w:cs="Arial"/>
                <w:color w:val="000000"/>
                <w:sz w:val="22"/>
                <w:szCs w:val="22"/>
                <w:lang w:val="en-US"/>
              </w:rPr>
            </w:pPr>
            <w:r w:rsidRPr="00B9475F">
              <w:rPr>
                <w:rFonts w:cs="Arial"/>
                <w:color w:val="000000"/>
                <w:sz w:val="22"/>
                <w:szCs w:val="22"/>
                <w:lang w:val="en-US"/>
              </w:rPr>
              <w:t>2</w:t>
            </w:r>
          </w:p>
        </w:tc>
        <w:tc>
          <w:tcPr>
            <w:tcW w:w="1715" w:type="dxa"/>
            <w:noWrap/>
            <w:hideMark/>
          </w:tcPr>
          <w:p w14:paraId="16D836A3" w14:textId="77777777" w:rsidR="00B9475F" w:rsidRPr="00B9475F" w:rsidRDefault="00B9475F" w:rsidP="00B9475F">
            <w:pPr>
              <w:spacing w:line="240" w:lineRule="auto"/>
              <w:jc w:val="center"/>
              <w:rPr>
                <w:rFonts w:cs="Arial"/>
                <w:color w:val="000000"/>
                <w:sz w:val="22"/>
                <w:szCs w:val="22"/>
                <w:lang w:val="en-US"/>
              </w:rPr>
            </w:pPr>
            <w:r w:rsidRPr="00B9475F">
              <w:rPr>
                <w:rFonts w:cs="Arial"/>
                <w:color w:val="000000"/>
                <w:sz w:val="22"/>
                <w:szCs w:val="22"/>
                <w:lang w:val="en-US"/>
              </w:rPr>
              <w:t> </w:t>
            </w:r>
          </w:p>
        </w:tc>
        <w:tc>
          <w:tcPr>
            <w:tcW w:w="1421" w:type="dxa"/>
            <w:noWrap/>
            <w:hideMark/>
          </w:tcPr>
          <w:p w14:paraId="7FB4CBF3" w14:textId="77777777" w:rsidR="00B9475F" w:rsidRPr="00B9475F" w:rsidRDefault="00B9475F" w:rsidP="00B9475F">
            <w:pPr>
              <w:spacing w:line="240" w:lineRule="auto"/>
              <w:jc w:val="center"/>
              <w:rPr>
                <w:rFonts w:cs="Arial"/>
                <w:color w:val="000000"/>
                <w:sz w:val="22"/>
                <w:szCs w:val="22"/>
                <w:lang w:val="en-US"/>
              </w:rPr>
            </w:pPr>
            <w:r w:rsidRPr="00B9475F">
              <w:rPr>
                <w:rFonts w:cs="Arial"/>
                <w:color w:val="000000"/>
                <w:sz w:val="22"/>
                <w:szCs w:val="22"/>
                <w:lang w:val="en-US"/>
              </w:rPr>
              <w:t>14</w:t>
            </w:r>
          </w:p>
        </w:tc>
        <w:tc>
          <w:tcPr>
            <w:tcW w:w="1405" w:type="dxa"/>
            <w:noWrap/>
            <w:hideMark/>
          </w:tcPr>
          <w:p w14:paraId="56012715" w14:textId="77777777" w:rsidR="00B9475F" w:rsidRPr="00B9475F" w:rsidRDefault="00B9475F" w:rsidP="00B9475F">
            <w:pPr>
              <w:spacing w:line="240" w:lineRule="auto"/>
              <w:jc w:val="center"/>
              <w:rPr>
                <w:rFonts w:cs="Arial"/>
                <w:color w:val="000000"/>
                <w:sz w:val="22"/>
                <w:szCs w:val="22"/>
                <w:lang w:val="en-US"/>
              </w:rPr>
            </w:pPr>
            <w:r w:rsidRPr="00B9475F">
              <w:rPr>
                <w:rFonts w:cs="Arial"/>
                <w:color w:val="000000"/>
                <w:sz w:val="22"/>
                <w:szCs w:val="22"/>
                <w:lang w:val="en-US"/>
              </w:rPr>
              <w:t>17=2+14</w:t>
            </w:r>
          </w:p>
        </w:tc>
      </w:tr>
      <w:tr w:rsidR="00B9475F" w:rsidRPr="00B9475F" w14:paraId="4D778BFB" w14:textId="77777777" w:rsidTr="000C61AE">
        <w:trPr>
          <w:trHeight w:val="300"/>
        </w:trPr>
        <w:tc>
          <w:tcPr>
            <w:tcW w:w="2475" w:type="dxa"/>
            <w:noWrap/>
            <w:hideMark/>
          </w:tcPr>
          <w:p w14:paraId="495890D1"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D</w:t>
            </w:r>
            <w:r w:rsidR="002D12AE">
              <w:rPr>
                <w:rFonts w:cs="Arial"/>
                <w:color w:val="000000"/>
                <w:sz w:val="22"/>
                <w:szCs w:val="22"/>
              </w:rPr>
              <w:t>U</w:t>
            </w:r>
            <w:r w:rsidRPr="002D12AE">
              <w:rPr>
                <w:rFonts w:cs="Arial"/>
                <w:color w:val="000000"/>
                <w:sz w:val="22"/>
                <w:szCs w:val="22"/>
              </w:rPr>
              <w:t xml:space="preserve"> za zaposlene - D030</w:t>
            </w:r>
          </w:p>
        </w:tc>
        <w:tc>
          <w:tcPr>
            <w:tcW w:w="1379" w:type="dxa"/>
            <w:noWrap/>
            <w:hideMark/>
          </w:tcPr>
          <w:p w14:paraId="65B88667"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41.212,69</w:t>
            </w:r>
          </w:p>
        </w:tc>
        <w:tc>
          <w:tcPr>
            <w:tcW w:w="1715" w:type="dxa"/>
            <w:noWrap/>
            <w:hideMark/>
          </w:tcPr>
          <w:p w14:paraId="73090D82"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17.266,60</w:t>
            </w:r>
          </w:p>
        </w:tc>
        <w:tc>
          <w:tcPr>
            <w:tcW w:w="1421" w:type="dxa"/>
            <w:noWrap/>
            <w:hideMark/>
          </w:tcPr>
          <w:p w14:paraId="3D582A3D"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197.175,57</w:t>
            </w:r>
          </w:p>
        </w:tc>
        <w:tc>
          <w:tcPr>
            <w:tcW w:w="1405" w:type="dxa"/>
            <w:noWrap/>
            <w:hideMark/>
          </w:tcPr>
          <w:p w14:paraId="7A59434B"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238.388,26</w:t>
            </w:r>
          </w:p>
        </w:tc>
      </w:tr>
      <w:tr w:rsidR="00B9475F" w:rsidRPr="00B9475F" w14:paraId="6C1F0BFB" w14:textId="77777777" w:rsidTr="000C61AE">
        <w:trPr>
          <w:trHeight w:val="300"/>
        </w:trPr>
        <w:tc>
          <w:tcPr>
            <w:tcW w:w="2475" w:type="dxa"/>
            <w:noWrap/>
            <w:hideMark/>
          </w:tcPr>
          <w:p w14:paraId="7E420036"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DU poračun - D900</w:t>
            </w:r>
          </w:p>
        </w:tc>
        <w:tc>
          <w:tcPr>
            <w:tcW w:w="1379" w:type="dxa"/>
            <w:noWrap/>
            <w:hideMark/>
          </w:tcPr>
          <w:p w14:paraId="450F0443"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77.676,63</w:t>
            </w:r>
          </w:p>
        </w:tc>
        <w:tc>
          <w:tcPr>
            <w:tcW w:w="1715" w:type="dxa"/>
            <w:noWrap/>
            <w:hideMark/>
          </w:tcPr>
          <w:p w14:paraId="6C2366DD" w14:textId="77777777" w:rsidR="00B9475F" w:rsidRPr="00B9475F" w:rsidRDefault="00B9475F" w:rsidP="00B9475F">
            <w:pPr>
              <w:spacing w:line="240" w:lineRule="auto"/>
              <w:rPr>
                <w:rFonts w:cs="Arial"/>
                <w:color w:val="000000"/>
                <w:sz w:val="22"/>
                <w:szCs w:val="22"/>
                <w:lang w:val="en-US"/>
              </w:rPr>
            </w:pPr>
            <w:r w:rsidRPr="00B9475F">
              <w:rPr>
                <w:rFonts w:cs="Arial"/>
                <w:color w:val="000000"/>
                <w:sz w:val="22"/>
                <w:szCs w:val="22"/>
                <w:lang w:val="en-US"/>
              </w:rPr>
              <w:t> </w:t>
            </w:r>
          </w:p>
        </w:tc>
        <w:tc>
          <w:tcPr>
            <w:tcW w:w="1421" w:type="dxa"/>
            <w:noWrap/>
            <w:hideMark/>
          </w:tcPr>
          <w:p w14:paraId="252E1509"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65.616,86</w:t>
            </w:r>
          </w:p>
        </w:tc>
        <w:tc>
          <w:tcPr>
            <w:tcW w:w="1405" w:type="dxa"/>
            <w:noWrap/>
            <w:hideMark/>
          </w:tcPr>
          <w:p w14:paraId="73E9D1B5"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143.293,49</w:t>
            </w:r>
          </w:p>
        </w:tc>
      </w:tr>
      <w:tr w:rsidR="00B9475F" w:rsidRPr="00B9475F" w14:paraId="491083B2" w14:textId="77777777" w:rsidTr="000C61AE">
        <w:trPr>
          <w:trHeight w:val="300"/>
        </w:trPr>
        <w:tc>
          <w:tcPr>
            <w:tcW w:w="2475" w:type="dxa"/>
            <w:noWrap/>
            <w:hideMark/>
          </w:tcPr>
          <w:p w14:paraId="7E1B8681"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 </w:t>
            </w:r>
          </w:p>
        </w:tc>
        <w:tc>
          <w:tcPr>
            <w:tcW w:w="1379" w:type="dxa"/>
            <w:noWrap/>
            <w:hideMark/>
          </w:tcPr>
          <w:p w14:paraId="0103F97B"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118.889,32</w:t>
            </w:r>
          </w:p>
        </w:tc>
        <w:tc>
          <w:tcPr>
            <w:tcW w:w="1715" w:type="dxa"/>
            <w:noWrap/>
            <w:hideMark/>
          </w:tcPr>
          <w:p w14:paraId="1086857B"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17.266,60</w:t>
            </w:r>
          </w:p>
        </w:tc>
        <w:tc>
          <w:tcPr>
            <w:tcW w:w="1421" w:type="dxa"/>
            <w:noWrap/>
            <w:hideMark/>
          </w:tcPr>
          <w:p w14:paraId="13BB7017"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262.792,43</w:t>
            </w:r>
          </w:p>
        </w:tc>
        <w:tc>
          <w:tcPr>
            <w:tcW w:w="1405" w:type="dxa"/>
            <w:noWrap/>
            <w:hideMark/>
          </w:tcPr>
          <w:p w14:paraId="18C7EE5F"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381.681,75</w:t>
            </w:r>
          </w:p>
        </w:tc>
      </w:tr>
      <w:tr w:rsidR="00B9475F" w:rsidRPr="00B9475F" w14:paraId="5EAF96E1" w14:textId="77777777" w:rsidTr="000C61AE">
        <w:trPr>
          <w:trHeight w:val="300"/>
        </w:trPr>
        <w:tc>
          <w:tcPr>
            <w:tcW w:w="2475" w:type="dxa"/>
            <w:noWrap/>
            <w:hideMark/>
          </w:tcPr>
          <w:p w14:paraId="1999294F" w14:textId="560EDF13" w:rsidR="00B9475F" w:rsidRPr="00B9475F" w:rsidRDefault="00B9475F" w:rsidP="00B9475F">
            <w:pPr>
              <w:spacing w:line="240" w:lineRule="auto"/>
              <w:rPr>
                <w:rFonts w:ascii="Calibri" w:hAnsi="Calibri"/>
                <w:color w:val="000000"/>
                <w:sz w:val="22"/>
                <w:szCs w:val="22"/>
                <w:lang w:val="en-US"/>
              </w:rPr>
            </w:pPr>
          </w:p>
        </w:tc>
        <w:tc>
          <w:tcPr>
            <w:tcW w:w="1379" w:type="dxa"/>
            <w:noWrap/>
            <w:hideMark/>
          </w:tcPr>
          <w:p w14:paraId="23D26B35" w14:textId="77777777" w:rsidR="00B9475F" w:rsidRPr="00B9475F" w:rsidRDefault="00B9475F" w:rsidP="00B9475F">
            <w:pPr>
              <w:spacing w:line="240" w:lineRule="auto"/>
              <w:rPr>
                <w:rFonts w:ascii="Calibri" w:hAnsi="Calibri"/>
                <w:color w:val="000000"/>
                <w:sz w:val="22"/>
                <w:szCs w:val="22"/>
                <w:lang w:val="en-US"/>
              </w:rPr>
            </w:pPr>
          </w:p>
        </w:tc>
        <w:tc>
          <w:tcPr>
            <w:tcW w:w="1715" w:type="dxa"/>
            <w:noWrap/>
            <w:hideMark/>
          </w:tcPr>
          <w:p w14:paraId="5A6789DF" w14:textId="77777777" w:rsidR="00B9475F" w:rsidRPr="00B9475F" w:rsidRDefault="00B9475F" w:rsidP="00B9475F">
            <w:pPr>
              <w:spacing w:line="240" w:lineRule="auto"/>
              <w:rPr>
                <w:rFonts w:ascii="Calibri" w:hAnsi="Calibri"/>
                <w:color w:val="000000"/>
                <w:sz w:val="22"/>
                <w:szCs w:val="22"/>
                <w:lang w:val="en-US"/>
              </w:rPr>
            </w:pPr>
          </w:p>
        </w:tc>
        <w:tc>
          <w:tcPr>
            <w:tcW w:w="1421" w:type="dxa"/>
            <w:noWrap/>
            <w:hideMark/>
          </w:tcPr>
          <w:p w14:paraId="51212400" w14:textId="77777777" w:rsidR="00B9475F" w:rsidRPr="00B9475F" w:rsidRDefault="00B9475F" w:rsidP="00B9475F">
            <w:pPr>
              <w:spacing w:line="240" w:lineRule="auto"/>
              <w:rPr>
                <w:rFonts w:ascii="Calibri" w:hAnsi="Calibri"/>
                <w:color w:val="000000"/>
                <w:sz w:val="22"/>
                <w:szCs w:val="22"/>
                <w:lang w:val="en-US"/>
              </w:rPr>
            </w:pPr>
          </w:p>
        </w:tc>
        <w:tc>
          <w:tcPr>
            <w:tcW w:w="1405" w:type="dxa"/>
            <w:noWrap/>
            <w:hideMark/>
          </w:tcPr>
          <w:p w14:paraId="7F6EF4BB" w14:textId="77777777" w:rsidR="00B9475F" w:rsidRPr="00B9475F" w:rsidRDefault="00B9475F" w:rsidP="00B9475F">
            <w:pPr>
              <w:spacing w:line="240" w:lineRule="auto"/>
              <w:rPr>
                <w:rFonts w:ascii="Calibri" w:hAnsi="Calibri"/>
                <w:color w:val="000000"/>
                <w:sz w:val="22"/>
                <w:szCs w:val="22"/>
                <w:lang w:val="en-US"/>
              </w:rPr>
            </w:pPr>
          </w:p>
        </w:tc>
      </w:tr>
      <w:tr w:rsidR="00B9475F" w:rsidRPr="00B9475F" w14:paraId="6C50AF30" w14:textId="77777777" w:rsidTr="000C61AE">
        <w:trPr>
          <w:trHeight w:val="300"/>
        </w:trPr>
        <w:tc>
          <w:tcPr>
            <w:tcW w:w="2475" w:type="dxa"/>
            <w:vMerge w:val="restart"/>
            <w:noWrap/>
            <w:hideMark/>
          </w:tcPr>
          <w:p w14:paraId="113C13C7" w14:textId="77777777" w:rsidR="00B9475F" w:rsidRPr="002D12AE" w:rsidRDefault="00B9475F" w:rsidP="00B9475F">
            <w:pPr>
              <w:spacing w:line="240" w:lineRule="auto"/>
              <w:jc w:val="center"/>
              <w:rPr>
                <w:rFonts w:cs="Arial"/>
                <w:color w:val="000000"/>
                <w:sz w:val="22"/>
                <w:szCs w:val="22"/>
              </w:rPr>
            </w:pPr>
            <w:r w:rsidRPr="002D12AE">
              <w:rPr>
                <w:rFonts w:cs="Arial"/>
                <w:color w:val="000000"/>
                <w:sz w:val="22"/>
                <w:szCs w:val="22"/>
              </w:rPr>
              <w:t>2019</w:t>
            </w:r>
          </w:p>
        </w:tc>
        <w:tc>
          <w:tcPr>
            <w:tcW w:w="3094" w:type="dxa"/>
            <w:gridSpan w:val="2"/>
            <w:noWrap/>
            <w:hideMark/>
          </w:tcPr>
          <w:p w14:paraId="48CF6B32" w14:textId="77777777" w:rsidR="00B9475F" w:rsidRPr="002D12AE" w:rsidRDefault="00B9475F" w:rsidP="00B9475F">
            <w:pPr>
              <w:spacing w:line="240" w:lineRule="auto"/>
              <w:jc w:val="center"/>
              <w:rPr>
                <w:rFonts w:cs="Arial"/>
                <w:color w:val="000000"/>
                <w:sz w:val="22"/>
                <w:szCs w:val="22"/>
              </w:rPr>
            </w:pPr>
            <w:r w:rsidRPr="002D12AE">
              <w:rPr>
                <w:rFonts w:cs="Arial"/>
                <w:color w:val="000000"/>
                <w:sz w:val="22"/>
                <w:szCs w:val="22"/>
              </w:rPr>
              <w:t>Dejavnost na trgu</w:t>
            </w:r>
          </w:p>
        </w:tc>
        <w:tc>
          <w:tcPr>
            <w:tcW w:w="1421" w:type="dxa"/>
            <w:vMerge w:val="restart"/>
            <w:noWrap/>
            <w:hideMark/>
          </w:tcPr>
          <w:p w14:paraId="585035F4" w14:textId="77777777" w:rsidR="00B9475F" w:rsidRPr="002D12AE" w:rsidRDefault="00B9475F" w:rsidP="00B9475F">
            <w:pPr>
              <w:spacing w:line="240" w:lineRule="auto"/>
              <w:jc w:val="center"/>
              <w:rPr>
                <w:rFonts w:cs="Arial"/>
                <w:color w:val="000000"/>
                <w:sz w:val="22"/>
                <w:szCs w:val="22"/>
              </w:rPr>
            </w:pPr>
            <w:r w:rsidRPr="002D12AE">
              <w:rPr>
                <w:rFonts w:cs="Arial"/>
                <w:color w:val="000000"/>
                <w:sz w:val="22"/>
                <w:szCs w:val="22"/>
                <w:vertAlign w:val="superscript"/>
              </w:rPr>
              <w:t>Javna služba</w:t>
            </w:r>
          </w:p>
        </w:tc>
        <w:tc>
          <w:tcPr>
            <w:tcW w:w="1405" w:type="dxa"/>
            <w:noWrap/>
            <w:hideMark/>
          </w:tcPr>
          <w:p w14:paraId="1832B4D9"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Skupaj</w:t>
            </w:r>
          </w:p>
        </w:tc>
      </w:tr>
      <w:tr w:rsidR="00B9475F" w:rsidRPr="00B9475F" w14:paraId="20B8A1E7" w14:textId="77777777" w:rsidTr="000C61AE">
        <w:trPr>
          <w:trHeight w:val="345"/>
        </w:trPr>
        <w:tc>
          <w:tcPr>
            <w:tcW w:w="2475" w:type="dxa"/>
            <w:vMerge/>
            <w:hideMark/>
          </w:tcPr>
          <w:p w14:paraId="6E5DB3C7" w14:textId="77777777" w:rsidR="00B9475F" w:rsidRPr="002D12AE" w:rsidRDefault="00B9475F" w:rsidP="00B9475F">
            <w:pPr>
              <w:spacing w:line="240" w:lineRule="auto"/>
              <w:rPr>
                <w:rFonts w:cs="Arial"/>
                <w:color w:val="000000"/>
                <w:sz w:val="22"/>
                <w:szCs w:val="22"/>
              </w:rPr>
            </w:pPr>
          </w:p>
        </w:tc>
        <w:tc>
          <w:tcPr>
            <w:tcW w:w="1379" w:type="dxa"/>
            <w:noWrap/>
            <w:hideMark/>
          </w:tcPr>
          <w:p w14:paraId="1BC6D680"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 </w:t>
            </w:r>
          </w:p>
        </w:tc>
        <w:tc>
          <w:tcPr>
            <w:tcW w:w="1715" w:type="dxa"/>
            <w:noWrap/>
            <w:hideMark/>
          </w:tcPr>
          <w:p w14:paraId="361FB40F"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vertAlign w:val="superscript"/>
              </w:rPr>
              <w:t>od tega stalna pripravljenost</w:t>
            </w:r>
          </w:p>
        </w:tc>
        <w:tc>
          <w:tcPr>
            <w:tcW w:w="1421" w:type="dxa"/>
            <w:vMerge/>
            <w:hideMark/>
          </w:tcPr>
          <w:p w14:paraId="794B68D4" w14:textId="77777777" w:rsidR="00B9475F" w:rsidRPr="002D12AE" w:rsidRDefault="00B9475F" w:rsidP="00B9475F">
            <w:pPr>
              <w:spacing w:line="240" w:lineRule="auto"/>
              <w:rPr>
                <w:rFonts w:cs="Arial"/>
                <w:color w:val="000000"/>
                <w:sz w:val="22"/>
                <w:szCs w:val="22"/>
              </w:rPr>
            </w:pPr>
          </w:p>
        </w:tc>
        <w:tc>
          <w:tcPr>
            <w:tcW w:w="1405" w:type="dxa"/>
            <w:noWrap/>
            <w:hideMark/>
          </w:tcPr>
          <w:p w14:paraId="5D0194DC"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 </w:t>
            </w:r>
          </w:p>
        </w:tc>
      </w:tr>
      <w:tr w:rsidR="00B9475F" w:rsidRPr="00B9475F" w14:paraId="6CF8B14F" w14:textId="77777777" w:rsidTr="000C61AE">
        <w:trPr>
          <w:trHeight w:val="300"/>
        </w:trPr>
        <w:tc>
          <w:tcPr>
            <w:tcW w:w="2475" w:type="dxa"/>
            <w:noWrap/>
            <w:hideMark/>
          </w:tcPr>
          <w:p w14:paraId="6627D68F" w14:textId="77777777" w:rsidR="00B9475F" w:rsidRPr="002D12AE" w:rsidRDefault="00B9475F" w:rsidP="00B9475F">
            <w:pPr>
              <w:spacing w:line="240" w:lineRule="auto"/>
              <w:rPr>
                <w:rFonts w:cs="Arial"/>
                <w:color w:val="000000"/>
                <w:sz w:val="22"/>
                <w:szCs w:val="22"/>
              </w:rPr>
            </w:pPr>
            <w:proofErr w:type="spellStart"/>
            <w:r w:rsidRPr="002D12AE">
              <w:rPr>
                <w:rFonts w:cs="Arial"/>
                <w:color w:val="000000"/>
                <w:sz w:val="22"/>
                <w:szCs w:val="22"/>
              </w:rPr>
              <w:t>Zap</w:t>
            </w:r>
            <w:proofErr w:type="spellEnd"/>
            <w:r w:rsidRPr="002D12AE">
              <w:rPr>
                <w:rFonts w:cs="Arial"/>
                <w:color w:val="000000"/>
                <w:sz w:val="22"/>
                <w:szCs w:val="22"/>
              </w:rPr>
              <w:t>. št. iz EOSDU</w:t>
            </w:r>
          </w:p>
        </w:tc>
        <w:tc>
          <w:tcPr>
            <w:tcW w:w="1379" w:type="dxa"/>
            <w:noWrap/>
            <w:hideMark/>
          </w:tcPr>
          <w:p w14:paraId="215F1C45" w14:textId="77777777" w:rsidR="00B9475F" w:rsidRPr="002D12AE" w:rsidRDefault="00B9475F" w:rsidP="00B9475F">
            <w:pPr>
              <w:spacing w:line="240" w:lineRule="auto"/>
              <w:jc w:val="center"/>
              <w:rPr>
                <w:rFonts w:cs="Arial"/>
                <w:color w:val="000000"/>
                <w:sz w:val="22"/>
                <w:szCs w:val="22"/>
              </w:rPr>
            </w:pPr>
            <w:r w:rsidRPr="002D12AE">
              <w:rPr>
                <w:rFonts w:cs="Arial"/>
                <w:color w:val="000000"/>
                <w:sz w:val="22"/>
                <w:szCs w:val="22"/>
              </w:rPr>
              <w:t>2</w:t>
            </w:r>
          </w:p>
        </w:tc>
        <w:tc>
          <w:tcPr>
            <w:tcW w:w="1715" w:type="dxa"/>
            <w:noWrap/>
            <w:hideMark/>
          </w:tcPr>
          <w:p w14:paraId="58CC4141" w14:textId="77777777" w:rsidR="00B9475F" w:rsidRPr="002D12AE" w:rsidRDefault="00B9475F" w:rsidP="00B9475F">
            <w:pPr>
              <w:spacing w:line="240" w:lineRule="auto"/>
              <w:jc w:val="center"/>
              <w:rPr>
                <w:rFonts w:cs="Arial"/>
                <w:color w:val="000000"/>
                <w:sz w:val="22"/>
                <w:szCs w:val="22"/>
              </w:rPr>
            </w:pPr>
            <w:r w:rsidRPr="002D12AE">
              <w:rPr>
                <w:rFonts w:cs="Arial"/>
                <w:color w:val="000000"/>
                <w:sz w:val="22"/>
                <w:szCs w:val="22"/>
              </w:rPr>
              <w:t> </w:t>
            </w:r>
          </w:p>
        </w:tc>
        <w:tc>
          <w:tcPr>
            <w:tcW w:w="1421" w:type="dxa"/>
            <w:noWrap/>
            <w:hideMark/>
          </w:tcPr>
          <w:p w14:paraId="2EF051AD" w14:textId="77777777" w:rsidR="00B9475F" w:rsidRPr="002D12AE" w:rsidRDefault="00B9475F" w:rsidP="00B9475F">
            <w:pPr>
              <w:spacing w:line="240" w:lineRule="auto"/>
              <w:jc w:val="center"/>
              <w:rPr>
                <w:rFonts w:cs="Arial"/>
                <w:color w:val="000000"/>
                <w:sz w:val="22"/>
                <w:szCs w:val="22"/>
              </w:rPr>
            </w:pPr>
            <w:r w:rsidRPr="002D12AE">
              <w:rPr>
                <w:rFonts w:cs="Arial"/>
                <w:color w:val="000000"/>
                <w:sz w:val="22"/>
                <w:szCs w:val="22"/>
              </w:rPr>
              <w:t>14</w:t>
            </w:r>
          </w:p>
        </w:tc>
        <w:tc>
          <w:tcPr>
            <w:tcW w:w="1405" w:type="dxa"/>
            <w:noWrap/>
            <w:hideMark/>
          </w:tcPr>
          <w:p w14:paraId="547A2560" w14:textId="77777777" w:rsidR="00B9475F" w:rsidRPr="002D12AE" w:rsidRDefault="00B9475F" w:rsidP="00B9475F">
            <w:pPr>
              <w:spacing w:line="240" w:lineRule="auto"/>
              <w:jc w:val="center"/>
              <w:rPr>
                <w:rFonts w:cs="Arial"/>
                <w:color w:val="000000"/>
                <w:sz w:val="22"/>
                <w:szCs w:val="22"/>
              </w:rPr>
            </w:pPr>
            <w:r w:rsidRPr="002D12AE">
              <w:rPr>
                <w:rFonts w:cs="Arial"/>
                <w:color w:val="000000"/>
                <w:sz w:val="22"/>
                <w:szCs w:val="22"/>
              </w:rPr>
              <w:t>17=2+14</w:t>
            </w:r>
          </w:p>
        </w:tc>
      </w:tr>
      <w:tr w:rsidR="00B9475F" w:rsidRPr="00B9475F" w14:paraId="12796546" w14:textId="77777777" w:rsidTr="000C61AE">
        <w:trPr>
          <w:trHeight w:val="300"/>
        </w:trPr>
        <w:tc>
          <w:tcPr>
            <w:tcW w:w="2475" w:type="dxa"/>
            <w:noWrap/>
            <w:hideMark/>
          </w:tcPr>
          <w:p w14:paraId="1BB710F2"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D</w:t>
            </w:r>
            <w:r w:rsidR="002D12AE" w:rsidRPr="002D12AE">
              <w:rPr>
                <w:rFonts w:cs="Arial"/>
                <w:color w:val="000000"/>
                <w:sz w:val="22"/>
                <w:szCs w:val="22"/>
              </w:rPr>
              <w:t>U</w:t>
            </w:r>
            <w:r w:rsidRPr="002D12AE">
              <w:rPr>
                <w:rFonts w:cs="Arial"/>
                <w:color w:val="000000"/>
                <w:sz w:val="22"/>
                <w:szCs w:val="22"/>
              </w:rPr>
              <w:t xml:space="preserve"> za zaposlene - D030</w:t>
            </w:r>
          </w:p>
        </w:tc>
        <w:tc>
          <w:tcPr>
            <w:tcW w:w="1379" w:type="dxa"/>
            <w:noWrap/>
            <w:hideMark/>
          </w:tcPr>
          <w:p w14:paraId="5911E775" w14:textId="77777777" w:rsidR="00B9475F" w:rsidRPr="002D12AE" w:rsidRDefault="00B9475F" w:rsidP="00B9475F">
            <w:pPr>
              <w:spacing w:line="240" w:lineRule="auto"/>
              <w:jc w:val="right"/>
              <w:rPr>
                <w:rFonts w:cs="Arial"/>
                <w:color w:val="000000"/>
                <w:sz w:val="22"/>
                <w:szCs w:val="22"/>
              </w:rPr>
            </w:pPr>
            <w:r w:rsidRPr="002D12AE">
              <w:rPr>
                <w:rFonts w:cs="Arial"/>
                <w:color w:val="000000"/>
                <w:sz w:val="22"/>
                <w:szCs w:val="22"/>
              </w:rPr>
              <w:t>70.215,29</w:t>
            </w:r>
          </w:p>
        </w:tc>
        <w:tc>
          <w:tcPr>
            <w:tcW w:w="1715" w:type="dxa"/>
            <w:noWrap/>
            <w:hideMark/>
          </w:tcPr>
          <w:p w14:paraId="1EE961A7" w14:textId="77777777" w:rsidR="00B9475F" w:rsidRPr="002D12AE" w:rsidRDefault="00B9475F" w:rsidP="00B9475F">
            <w:pPr>
              <w:spacing w:line="240" w:lineRule="auto"/>
              <w:jc w:val="right"/>
              <w:rPr>
                <w:rFonts w:cs="Arial"/>
                <w:color w:val="000000"/>
                <w:sz w:val="22"/>
                <w:szCs w:val="22"/>
              </w:rPr>
            </w:pPr>
            <w:r w:rsidRPr="002D12AE">
              <w:rPr>
                <w:rFonts w:cs="Arial"/>
                <w:color w:val="000000"/>
                <w:sz w:val="22"/>
                <w:szCs w:val="22"/>
              </w:rPr>
              <w:t>19.086,35</w:t>
            </w:r>
          </w:p>
        </w:tc>
        <w:tc>
          <w:tcPr>
            <w:tcW w:w="1421" w:type="dxa"/>
            <w:noWrap/>
            <w:hideMark/>
          </w:tcPr>
          <w:p w14:paraId="7A53F797" w14:textId="77777777" w:rsidR="00B9475F" w:rsidRPr="002D12AE" w:rsidRDefault="00B9475F" w:rsidP="00B9475F">
            <w:pPr>
              <w:spacing w:line="240" w:lineRule="auto"/>
              <w:jc w:val="right"/>
              <w:rPr>
                <w:rFonts w:cs="Arial"/>
                <w:color w:val="000000"/>
                <w:sz w:val="22"/>
                <w:szCs w:val="22"/>
              </w:rPr>
            </w:pPr>
            <w:r w:rsidRPr="002D12AE">
              <w:rPr>
                <w:rFonts w:cs="Arial"/>
                <w:color w:val="000000"/>
                <w:sz w:val="22"/>
                <w:szCs w:val="22"/>
              </w:rPr>
              <w:t>174.905,70</w:t>
            </w:r>
          </w:p>
        </w:tc>
        <w:tc>
          <w:tcPr>
            <w:tcW w:w="1405" w:type="dxa"/>
            <w:noWrap/>
            <w:hideMark/>
          </w:tcPr>
          <w:p w14:paraId="024E5757" w14:textId="77777777" w:rsidR="00B9475F" w:rsidRPr="002D12AE" w:rsidRDefault="00B9475F" w:rsidP="00B9475F">
            <w:pPr>
              <w:spacing w:line="240" w:lineRule="auto"/>
              <w:jc w:val="right"/>
              <w:rPr>
                <w:rFonts w:cs="Arial"/>
                <w:color w:val="000000"/>
                <w:sz w:val="22"/>
                <w:szCs w:val="22"/>
              </w:rPr>
            </w:pPr>
            <w:r w:rsidRPr="002D12AE">
              <w:rPr>
                <w:rFonts w:cs="Arial"/>
                <w:color w:val="000000"/>
                <w:sz w:val="22"/>
                <w:szCs w:val="22"/>
              </w:rPr>
              <w:t>245.120,99</w:t>
            </w:r>
          </w:p>
        </w:tc>
      </w:tr>
      <w:tr w:rsidR="00B9475F" w:rsidRPr="00B9475F" w14:paraId="214D13C4" w14:textId="77777777" w:rsidTr="000C61AE">
        <w:trPr>
          <w:trHeight w:val="300"/>
        </w:trPr>
        <w:tc>
          <w:tcPr>
            <w:tcW w:w="2475" w:type="dxa"/>
            <w:noWrap/>
            <w:hideMark/>
          </w:tcPr>
          <w:p w14:paraId="562ED88A" w14:textId="77777777" w:rsidR="00B9475F" w:rsidRPr="002D12AE" w:rsidRDefault="00B9475F" w:rsidP="00B9475F">
            <w:pPr>
              <w:spacing w:line="240" w:lineRule="auto"/>
              <w:rPr>
                <w:rFonts w:cs="Arial"/>
                <w:color w:val="000000"/>
                <w:sz w:val="22"/>
                <w:szCs w:val="22"/>
              </w:rPr>
            </w:pPr>
            <w:r w:rsidRPr="002D12AE">
              <w:rPr>
                <w:rFonts w:cs="Arial"/>
                <w:color w:val="000000"/>
                <w:sz w:val="22"/>
                <w:szCs w:val="22"/>
              </w:rPr>
              <w:t>DU poračun - D900</w:t>
            </w:r>
          </w:p>
        </w:tc>
        <w:tc>
          <w:tcPr>
            <w:tcW w:w="1379" w:type="dxa"/>
            <w:noWrap/>
            <w:hideMark/>
          </w:tcPr>
          <w:p w14:paraId="5E361A1F"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32.239,19</w:t>
            </w:r>
          </w:p>
        </w:tc>
        <w:tc>
          <w:tcPr>
            <w:tcW w:w="1715" w:type="dxa"/>
            <w:noWrap/>
            <w:hideMark/>
          </w:tcPr>
          <w:p w14:paraId="5C94F7FE" w14:textId="77777777" w:rsidR="00B9475F" w:rsidRPr="00B9475F" w:rsidRDefault="00B9475F" w:rsidP="00B9475F">
            <w:pPr>
              <w:spacing w:line="240" w:lineRule="auto"/>
              <w:rPr>
                <w:rFonts w:cs="Arial"/>
                <w:color w:val="000000"/>
                <w:sz w:val="22"/>
                <w:szCs w:val="22"/>
                <w:lang w:val="en-US"/>
              </w:rPr>
            </w:pPr>
            <w:r w:rsidRPr="00B9475F">
              <w:rPr>
                <w:rFonts w:cs="Arial"/>
                <w:color w:val="000000"/>
                <w:sz w:val="22"/>
                <w:szCs w:val="22"/>
                <w:lang w:val="en-US"/>
              </w:rPr>
              <w:t> </w:t>
            </w:r>
          </w:p>
        </w:tc>
        <w:tc>
          <w:tcPr>
            <w:tcW w:w="1421" w:type="dxa"/>
            <w:noWrap/>
            <w:hideMark/>
          </w:tcPr>
          <w:p w14:paraId="59FAB838"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59.504,21</w:t>
            </w:r>
          </w:p>
        </w:tc>
        <w:tc>
          <w:tcPr>
            <w:tcW w:w="1405" w:type="dxa"/>
            <w:noWrap/>
            <w:hideMark/>
          </w:tcPr>
          <w:p w14:paraId="027A1A3C" w14:textId="77777777" w:rsidR="00B9475F" w:rsidRPr="00B9475F" w:rsidRDefault="00B9475F" w:rsidP="00B9475F">
            <w:pPr>
              <w:spacing w:line="240" w:lineRule="auto"/>
              <w:jc w:val="right"/>
              <w:rPr>
                <w:rFonts w:cs="Arial"/>
                <w:color w:val="000000"/>
                <w:sz w:val="22"/>
                <w:szCs w:val="22"/>
                <w:lang w:val="en-US"/>
              </w:rPr>
            </w:pPr>
            <w:r w:rsidRPr="00B9475F">
              <w:rPr>
                <w:rFonts w:cs="Arial"/>
                <w:color w:val="000000"/>
                <w:sz w:val="22"/>
                <w:szCs w:val="22"/>
                <w:lang w:val="en-US"/>
              </w:rPr>
              <w:t>91.743,40</w:t>
            </w:r>
          </w:p>
        </w:tc>
      </w:tr>
      <w:tr w:rsidR="00B9475F" w:rsidRPr="00B9475F" w14:paraId="21802043" w14:textId="77777777" w:rsidTr="000C61AE">
        <w:trPr>
          <w:trHeight w:val="300"/>
        </w:trPr>
        <w:tc>
          <w:tcPr>
            <w:tcW w:w="2475" w:type="dxa"/>
            <w:noWrap/>
            <w:hideMark/>
          </w:tcPr>
          <w:p w14:paraId="24FC00E0" w14:textId="77777777" w:rsidR="00B9475F" w:rsidRPr="00B9475F" w:rsidRDefault="00B9475F" w:rsidP="00B9475F">
            <w:pPr>
              <w:spacing w:line="240" w:lineRule="auto"/>
              <w:rPr>
                <w:rFonts w:cs="Arial"/>
                <w:color w:val="000000"/>
                <w:sz w:val="22"/>
                <w:szCs w:val="22"/>
                <w:lang w:val="en-US"/>
              </w:rPr>
            </w:pPr>
            <w:r w:rsidRPr="00B9475F">
              <w:rPr>
                <w:rFonts w:cs="Arial"/>
                <w:color w:val="000000"/>
                <w:sz w:val="22"/>
                <w:szCs w:val="22"/>
                <w:lang w:val="en-US"/>
              </w:rPr>
              <w:t> </w:t>
            </w:r>
          </w:p>
        </w:tc>
        <w:tc>
          <w:tcPr>
            <w:tcW w:w="1379" w:type="dxa"/>
            <w:noWrap/>
            <w:hideMark/>
          </w:tcPr>
          <w:p w14:paraId="72BA6478"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102.454,48</w:t>
            </w:r>
          </w:p>
        </w:tc>
        <w:tc>
          <w:tcPr>
            <w:tcW w:w="1715" w:type="dxa"/>
            <w:noWrap/>
            <w:hideMark/>
          </w:tcPr>
          <w:p w14:paraId="73AD3A4A"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19.086,35</w:t>
            </w:r>
          </w:p>
        </w:tc>
        <w:tc>
          <w:tcPr>
            <w:tcW w:w="1421" w:type="dxa"/>
            <w:noWrap/>
            <w:hideMark/>
          </w:tcPr>
          <w:p w14:paraId="57A21BE6"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234.409,91</w:t>
            </w:r>
          </w:p>
        </w:tc>
        <w:tc>
          <w:tcPr>
            <w:tcW w:w="1405" w:type="dxa"/>
            <w:noWrap/>
            <w:hideMark/>
          </w:tcPr>
          <w:p w14:paraId="01151981" w14:textId="77777777" w:rsidR="00B9475F" w:rsidRPr="00B9475F" w:rsidRDefault="00B9475F" w:rsidP="00B9475F">
            <w:pPr>
              <w:spacing w:line="240" w:lineRule="auto"/>
              <w:jc w:val="right"/>
              <w:rPr>
                <w:rFonts w:cs="Arial"/>
                <w:b/>
                <w:bCs/>
                <w:color w:val="000000"/>
                <w:sz w:val="22"/>
                <w:szCs w:val="22"/>
                <w:lang w:val="en-US"/>
              </w:rPr>
            </w:pPr>
            <w:r w:rsidRPr="00B9475F">
              <w:rPr>
                <w:rFonts w:cs="Arial"/>
                <w:b/>
                <w:bCs/>
                <w:color w:val="000000"/>
                <w:sz w:val="22"/>
                <w:szCs w:val="22"/>
                <w:lang w:val="en-US"/>
              </w:rPr>
              <w:t>336.864,39</w:t>
            </w:r>
          </w:p>
        </w:tc>
      </w:tr>
    </w:tbl>
    <w:p w14:paraId="4B627F3C" w14:textId="77777777" w:rsidR="00606E8B" w:rsidRDefault="00606E8B" w:rsidP="00606E8B">
      <w:pPr>
        <w:pStyle w:val="ZADEVA"/>
        <w:tabs>
          <w:tab w:val="clear" w:pos="1701"/>
          <w:tab w:val="left" w:pos="0"/>
        </w:tabs>
        <w:ind w:left="0" w:firstLine="0"/>
        <w:jc w:val="both"/>
        <w:rPr>
          <w:rFonts w:cs="Arial"/>
          <w:szCs w:val="20"/>
          <w:lang w:val="sl-SI"/>
        </w:rPr>
      </w:pPr>
      <w:r>
        <w:rPr>
          <w:rFonts w:ascii="Arial Narrow" w:hAnsi="Arial Narrow" w:cs="Arial"/>
          <w:b w:val="0"/>
          <w:szCs w:val="20"/>
          <w:lang w:val="sl-SI"/>
        </w:rPr>
        <w:t xml:space="preserve"> </w:t>
      </w:r>
    </w:p>
    <w:p w14:paraId="1CB7FE6C" w14:textId="77777777" w:rsidR="008F28D8" w:rsidRPr="008F7306" w:rsidRDefault="008F28D8" w:rsidP="00135D2F">
      <w:pPr>
        <w:pStyle w:val="ZADEVA"/>
        <w:tabs>
          <w:tab w:val="clear" w:pos="1701"/>
          <w:tab w:val="left" w:pos="0"/>
        </w:tabs>
        <w:ind w:left="0" w:firstLine="0"/>
        <w:jc w:val="both"/>
        <w:outlineLvl w:val="0"/>
        <w:rPr>
          <w:rFonts w:cs="Arial"/>
          <w:b w:val="0"/>
          <w:bCs/>
          <w:i/>
          <w:color w:val="000000"/>
          <w:szCs w:val="20"/>
          <w:lang w:val="sl-SI"/>
        </w:rPr>
      </w:pPr>
      <w:bookmarkStart w:id="22" w:name="_Toc58573619"/>
      <w:bookmarkStart w:id="23" w:name="_Toc58837298"/>
      <w:r w:rsidRPr="00772974">
        <w:rPr>
          <w:rFonts w:cs="Arial"/>
          <w:b w:val="0"/>
          <w:i/>
          <w:szCs w:val="20"/>
          <w:lang w:val="sl-SI"/>
        </w:rPr>
        <w:t xml:space="preserve">Inšpektorica ugotavlja, da je v </w:t>
      </w:r>
      <w:proofErr w:type="spellStart"/>
      <w:r w:rsidRPr="00772974">
        <w:rPr>
          <w:rFonts w:cs="Arial"/>
          <w:b w:val="0"/>
          <w:i/>
          <w:szCs w:val="20"/>
          <w:lang w:val="sl-SI"/>
        </w:rPr>
        <w:t>zneseku</w:t>
      </w:r>
      <w:proofErr w:type="spellEnd"/>
      <w:r w:rsidRPr="00772974">
        <w:rPr>
          <w:rFonts w:cs="Arial"/>
          <w:b w:val="0"/>
          <w:i/>
          <w:szCs w:val="20"/>
          <w:lang w:val="sl-SI"/>
        </w:rPr>
        <w:t xml:space="preserve"> pod zaporedno št. 17 </w:t>
      </w:r>
      <w:r w:rsidR="00135D2F" w:rsidRPr="00772974">
        <w:rPr>
          <w:rFonts w:cs="Arial"/>
          <w:b w:val="0"/>
          <w:i/>
          <w:szCs w:val="20"/>
          <w:lang w:val="sl-SI"/>
        </w:rPr>
        <w:t>»</w:t>
      </w:r>
      <w:r w:rsidRPr="00772974">
        <w:rPr>
          <w:rFonts w:cs="Arial"/>
          <w:b w:val="0"/>
          <w:i/>
          <w:szCs w:val="20"/>
          <w:lang w:val="sl-SI"/>
        </w:rPr>
        <w:t xml:space="preserve">Izplačan </w:t>
      </w:r>
      <w:proofErr w:type="spellStart"/>
      <w:r w:rsidRPr="00772974">
        <w:rPr>
          <w:rFonts w:cs="Arial"/>
          <w:b w:val="0"/>
          <w:i/>
          <w:szCs w:val="20"/>
          <w:lang w:val="sl-SI"/>
        </w:rPr>
        <w:t>akontativni</w:t>
      </w:r>
      <w:proofErr w:type="spellEnd"/>
      <w:r w:rsidRPr="00772974">
        <w:rPr>
          <w:rFonts w:cs="Arial"/>
          <w:b w:val="0"/>
          <w:i/>
          <w:szCs w:val="20"/>
          <w:lang w:val="sl-SI"/>
        </w:rPr>
        <w:t xml:space="preserve"> obseg sredstev za delovno uspešnost (2+14)</w:t>
      </w:r>
      <w:r w:rsidR="00135D2F" w:rsidRPr="00772974">
        <w:rPr>
          <w:rFonts w:cs="Arial"/>
          <w:b w:val="0"/>
          <w:i/>
          <w:szCs w:val="20"/>
          <w:lang w:val="sl-SI"/>
        </w:rPr>
        <w:t>«</w:t>
      </w:r>
      <w:r w:rsidRPr="00772974">
        <w:rPr>
          <w:rFonts w:cs="Arial"/>
          <w:b w:val="0"/>
          <w:i/>
          <w:szCs w:val="20"/>
          <w:lang w:val="sl-SI"/>
        </w:rPr>
        <w:t xml:space="preserve"> za leto 2018 upoštevanih 17.266,60 EUR, </w:t>
      </w:r>
      <w:r w:rsidR="00B9475F" w:rsidRPr="00772974">
        <w:rPr>
          <w:rFonts w:cs="Arial"/>
          <w:b w:val="0"/>
          <w:i/>
          <w:szCs w:val="20"/>
          <w:lang w:val="sl-SI"/>
        </w:rPr>
        <w:t>za leto</w:t>
      </w:r>
      <w:r w:rsidRPr="00772974">
        <w:rPr>
          <w:rFonts w:cs="Arial"/>
          <w:b w:val="0"/>
          <w:i/>
          <w:szCs w:val="20"/>
          <w:lang w:val="sl-SI"/>
        </w:rPr>
        <w:t xml:space="preserve"> 2019 pa </w:t>
      </w:r>
      <w:r w:rsidRPr="00772974">
        <w:rPr>
          <w:rFonts w:cs="Arial"/>
          <w:b w:val="0"/>
          <w:bCs/>
          <w:i/>
          <w:color w:val="000000"/>
          <w:szCs w:val="20"/>
          <w:lang w:val="sl-SI"/>
        </w:rPr>
        <w:t>19.086,35 EUR</w:t>
      </w:r>
      <w:r w:rsidR="00135D2F" w:rsidRPr="00772974">
        <w:rPr>
          <w:rFonts w:cs="Arial"/>
          <w:b w:val="0"/>
          <w:bCs/>
          <w:i/>
          <w:color w:val="000000"/>
          <w:szCs w:val="20"/>
          <w:lang w:val="sl-SI"/>
        </w:rPr>
        <w:t>, ki predstavlja</w:t>
      </w:r>
      <w:r w:rsidR="00DE7D31">
        <w:rPr>
          <w:rFonts w:cs="Arial"/>
          <w:b w:val="0"/>
          <w:bCs/>
          <w:i/>
          <w:color w:val="000000"/>
          <w:szCs w:val="20"/>
          <w:lang w:val="sl-SI"/>
        </w:rPr>
        <w:t>jo</w:t>
      </w:r>
      <w:r w:rsidR="00135D2F" w:rsidRPr="00772974">
        <w:rPr>
          <w:rFonts w:cs="Arial"/>
          <w:b w:val="0"/>
          <w:bCs/>
          <w:i/>
          <w:color w:val="000000"/>
          <w:szCs w:val="20"/>
          <w:lang w:val="sl-SI"/>
        </w:rPr>
        <w:t xml:space="preserve"> </w:t>
      </w:r>
      <w:r w:rsidR="00135D2F" w:rsidRPr="00281F1F">
        <w:rPr>
          <w:rFonts w:cs="Arial"/>
          <w:b w:val="0"/>
          <w:bCs/>
          <w:i/>
          <w:color w:val="000000"/>
          <w:szCs w:val="20"/>
          <w:lang w:val="sl-SI"/>
        </w:rPr>
        <w:t>izplač</w:t>
      </w:r>
      <w:r w:rsidR="00B9475F" w:rsidRPr="00281F1F">
        <w:rPr>
          <w:rFonts w:cs="Arial"/>
          <w:b w:val="0"/>
          <w:bCs/>
          <w:i/>
          <w:color w:val="000000"/>
          <w:szCs w:val="20"/>
          <w:lang w:val="sl-SI"/>
        </w:rPr>
        <w:t>an</w:t>
      </w:r>
      <w:r w:rsidR="00DE7D31" w:rsidRPr="00281F1F">
        <w:rPr>
          <w:rFonts w:cs="Arial"/>
          <w:b w:val="0"/>
          <w:bCs/>
          <w:i/>
          <w:color w:val="000000"/>
          <w:szCs w:val="20"/>
          <w:lang w:val="sl-SI"/>
        </w:rPr>
        <w:t xml:space="preserve">o </w:t>
      </w:r>
      <w:r w:rsidR="004E3966" w:rsidRPr="00281F1F">
        <w:rPr>
          <w:rFonts w:cs="Arial"/>
          <w:b w:val="0"/>
          <w:bCs/>
          <w:i/>
          <w:color w:val="000000"/>
          <w:szCs w:val="20"/>
          <w:lang w:val="sl-SI"/>
        </w:rPr>
        <w:t xml:space="preserve">nagrado javnim uslužbencem za </w:t>
      </w:r>
      <w:proofErr w:type="spellStart"/>
      <w:r w:rsidR="004E3966" w:rsidRPr="00281F1F">
        <w:rPr>
          <w:rFonts w:cs="Arial"/>
          <w:b w:val="0"/>
          <w:bCs/>
          <w:i/>
          <w:color w:val="000000"/>
          <w:szCs w:val="20"/>
          <w:lang w:val="sl-SI"/>
        </w:rPr>
        <w:t>t.i</w:t>
      </w:r>
      <w:proofErr w:type="spellEnd"/>
      <w:r w:rsidR="004E3966" w:rsidRPr="00281F1F">
        <w:rPr>
          <w:rFonts w:cs="Arial"/>
          <w:b w:val="0"/>
          <w:bCs/>
          <w:i/>
          <w:color w:val="000000"/>
          <w:szCs w:val="20"/>
          <w:lang w:val="sl-SI"/>
        </w:rPr>
        <w:t xml:space="preserve">. dosegljivost in pripravljenost na morebitno intervencijo </w:t>
      </w:r>
      <w:r w:rsidR="008F7306" w:rsidRPr="00281F1F">
        <w:rPr>
          <w:rFonts w:cs="Arial"/>
          <w:b w:val="0"/>
          <w:bCs/>
          <w:i/>
          <w:color w:val="000000"/>
          <w:szCs w:val="20"/>
          <w:lang w:val="sl-SI"/>
        </w:rPr>
        <w:t xml:space="preserve">v letih 2018 in 2019 </w:t>
      </w:r>
      <w:r w:rsidR="00135D2F" w:rsidRPr="00281F1F">
        <w:rPr>
          <w:rFonts w:cs="Arial"/>
          <w:b w:val="0"/>
          <w:bCs/>
          <w:i/>
          <w:color w:val="000000"/>
          <w:szCs w:val="20"/>
          <w:lang w:val="sl-SI"/>
        </w:rPr>
        <w:t>v</w:t>
      </w:r>
      <w:r w:rsidR="00135D2F" w:rsidRPr="00772974">
        <w:rPr>
          <w:rFonts w:cs="Arial"/>
          <w:b w:val="0"/>
          <w:bCs/>
          <w:i/>
          <w:color w:val="000000"/>
          <w:szCs w:val="20"/>
          <w:lang w:val="sl-SI"/>
        </w:rPr>
        <w:t xml:space="preserve"> okviru vrste izplačila D030 </w:t>
      </w:r>
      <w:r w:rsidR="002D12AE" w:rsidRPr="00772974">
        <w:rPr>
          <w:rFonts w:cs="Arial"/>
          <w:b w:val="0"/>
          <w:bCs/>
          <w:i/>
          <w:color w:val="000000"/>
          <w:szCs w:val="20"/>
          <w:lang w:val="sl-SI"/>
        </w:rPr>
        <w:t>(</w:t>
      </w:r>
      <w:r w:rsidR="00135D2F" w:rsidRPr="00772974">
        <w:rPr>
          <w:rFonts w:cs="Arial"/>
          <w:b w:val="0"/>
          <w:bCs/>
          <w:i/>
          <w:color w:val="000000"/>
          <w:szCs w:val="20"/>
          <w:lang w:val="sl-SI"/>
        </w:rPr>
        <w:t>Delovna uspešnost iz naslova prodaje blaga in storitev na trgu</w:t>
      </w:r>
      <w:r w:rsidR="002D12AE" w:rsidRPr="00772974">
        <w:rPr>
          <w:rFonts w:cs="Arial"/>
          <w:b w:val="0"/>
          <w:bCs/>
          <w:i/>
          <w:color w:val="000000"/>
          <w:szCs w:val="20"/>
          <w:lang w:val="sl-SI"/>
        </w:rPr>
        <w:t>)</w:t>
      </w:r>
      <w:r w:rsidR="00135D2F" w:rsidRPr="00772974">
        <w:rPr>
          <w:rFonts w:cs="Arial"/>
          <w:b w:val="0"/>
          <w:bCs/>
          <w:i/>
          <w:color w:val="000000"/>
          <w:szCs w:val="20"/>
          <w:lang w:val="sl-SI"/>
        </w:rPr>
        <w:t>.</w:t>
      </w:r>
      <w:bookmarkEnd w:id="22"/>
      <w:bookmarkEnd w:id="23"/>
      <w:r w:rsidR="00135D2F" w:rsidRPr="008F7306">
        <w:rPr>
          <w:rFonts w:cs="Arial"/>
          <w:b w:val="0"/>
          <w:bCs/>
          <w:i/>
          <w:color w:val="000000"/>
          <w:szCs w:val="20"/>
          <w:lang w:val="sl-SI"/>
        </w:rPr>
        <w:t xml:space="preserve"> </w:t>
      </w:r>
    </w:p>
    <w:p w14:paraId="59A83A51" w14:textId="77777777" w:rsidR="00135D2F" w:rsidRDefault="00135D2F" w:rsidP="008F28D8">
      <w:pPr>
        <w:pStyle w:val="ZADEVA"/>
        <w:tabs>
          <w:tab w:val="clear" w:pos="1701"/>
          <w:tab w:val="left" w:pos="0"/>
        </w:tabs>
        <w:jc w:val="both"/>
        <w:outlineLvl w:val="0"/>
        <w:rPr>
          <w:rFonts w:cs="Arial"/>
          <w:szCs w:val="20"/>
          <w:lang w:val="sl-SI"/>
        </w:rPr>
      </w:pPr>
    </w:p>
    <w:p w14:paraId="25D22166" w14:textId="77777777" w:rsidR="00135D2F" w:rsidRDefault="00135D2F" w:rsidP="008F28D8">
      <w:pPr>
        <w:pStyle w:val="ZADEVA"/>
        <w:tabs>
          <w:tab w:val="clear" w:pos="1701"/>
          <w:tab w:val="left" w:pos="0"/>
        </w:tabs>
        <w:jc w:val="both"/>
        <w:outlineLvl w:val="0"/>
        <w:rPr>
          <w:rFonts w:cs="Arial"/>
          <w:szCs w:val="20"/>
          <w:lang w:val="sl-SI"/>
        </w:rPr>
      </w:pPr>
    </w:p>
    <w:p w14:paraId="09581615" w14:textId="77777777" w:rsidR="00376685" w:rsidRDefault="00376685" w:rsidP="008A20DB">
      <w:pPr>
        <w:pStyle w:val="ZADEVA"/>
        <w:numPr>
          <w:ilvl w:val="0"/>
          <w:numId w:val="4"/>
        </w:numPr>
        <w:tabs>
          <w:tab w:val="clear" w:pos="1701"/>
          <w:tab w:val="left" w:pos="0"/>
        </w:tabs>
        <w:jc w:val="both"/>
        <w:outlineLvl w:val="0"/>
        <w:rPr>
          <w:rFonts w:cs="Arial"/>
          <w:szCs w:val="20"/>
          <w:lang w:val="sl-SI"/>
        </w:rPr>
      </w:pPr>
      <w:bookmarkStart w:id="24" w:name="_Toc58837299"/>
      <w:r>
        <w:rPr>
          <w:rFonts w:cs="Arial"/>
          <w:szCs w:val="20"/>
          <w:lang w:val="sl-SI"/>
        </w:rPr>
        <w:t>Nadzor nad izplačili delovne uspešnosti iz naslova prodaje blaga in storitev na trgu</w:t>
      </w:r>
      <w:bookmarkEnd w:id="24"/>
    </w:p>
    <w:p w14:paraId="1353D6CF" w14:textId="77777777" w:rsidR="00376685" w:rsidRDefault="00376685" w:rsidP="00B105A7">
      <w:pPr>
        <w:pStyle w:val="ZADEVA"/>
        <w:tabs>
          <w:tab w:val="clear" w:pos="1701"/>
          <w:tab w:val="left" w:pos="0"/>
        </w:tabs>
        <w:ind w:left="0" w:firstLine="0"/>
        <w:jc w:val="both"/>
        <w:rPr>
          <w:rFonts w:cs="Arial"/>
          <w:b w:val="0"/>
          <w:szCs w:val="20"/>
          <w:lang w:val="sl-SI"/>
        </w:rPr>
      </w:pPr>
    </w:p>
    <w:p w14:paraId="12647900" w14:textId="77777777" w:rsidR="00AC173F" w:rsidRDefault="00AC173F" w:rsidP="00B105A7">
      <w:pPr>
        <w:pStyle w:val="ZADEVA"/>
        <w:tabs>
          <w:tab w:val="clear" w:pos="1701"/>
          <w:tab w:val="left" w:pos="0"/>
        </w:tabs>
        <w:ind w:left="0" w:firstLine="0"/>
        <w:jc w:val="both"/>
        <w:rPr>
          <w:rFonts w:cs="Arial"/>
          <w:b w:val="0"/>
          <w:szCs w:val="20"/>
          <w:lang w:val="sl-SI"/>
        </w:rPr>
      </w:pPr>
    </w:p>
    <w:p w14:paraId="3382B883" w14:textId="77777777" w:rsidR="009D1898" w:rsidRPr="008250DA" w:rsidRDefault="009D1898" w:rsidP="008A20DB">
      <w:pPr>
        <w:pStyle w:val="ZADEVA"/>
        <w:numPr>
          <w:ilvl w:val="1"/>
          <w:numId w:val="4"/>
        </w:numPr>
        <w:tabs>
          <w:tab w:val="clear" w:pos="1701"/>
          <w:tab w:val="left" w:pos="0"/>
        </w:tabs>
        <w:jc w:val="both"/>
        <w:outlineLvl w:val="1"/>
        <w:rPr>
          <w:rFonts w:cs="Arial"/>
          <w:szCs w:val="20"/>
          <w:lang w:val="sl-SI"/>
        </w:rPr>
      </w:pPr>
      <w:bookmarkStart w:id="25" w:name="_Toc58837300"/>
      <w:r>
        <w:rPr>
          <w:rFonts w:cs="Arial"/>
          <w:szCs w:val="20"/>
          <w:lang w:val="sl-SI"/>
        </w:rPr>
        <w:t>Izplačila delovne uspešnosti iz naslova prodaje blaga in storitev na trgu</w:t>
      </w:r>
      <w:r w:rsidR="00376685">
        <w:rPr>
          <w:rFonts w:cs="Arial"/>
          <w:szCs w:val="20"/>
          <w:lang w:val="sl-SI"/>
        </w:rPr>
        <w:t xml:space="preserve"> na ravni celotnega zavoda</w:t>
      </w:r>
      <w:bookmarkEnd w:id="25"/>
    </w:p>
    <w:p w14:paraId="38ED4651" w14:textId="77777777" w:rsidR="00FA6167" w:rsidRDefault="00FA6167" w:rsidP="00B105A7">
      <w:pPr>
        <w:pStyle w:val="ZADEVA"/>
        <w:tabs>
          <w:tab w:val="clear" w:pos="1701"/>
          <w:tab w:val="left" w:pos="0"/>
        </w:tabs>
        <w:ind w:left="0" w:firstLine="0"/>
        <w:jc w:val="both"/>
        <w:rPr>
          <w:rFonts w:cs="Arial"/>
          <w:b w:val="0"/>
          <w:szCs w:val="20"/>
          <w:lang w:val="sl-SI"/>
        </w:rPr>
      </w:pPr>
    </w:p>
    <w:p w14:paraId="01AF6B45" w14:textId="77777777" w:rsidR="00500066" w:rsidRDefault="00500066" w:rsidP="00B105A7">
      <w:pPr>
        <w:pStyle w:val="ZADEVA"/>
        <w:tabs>
          <w:tab w:val="clear" w:pos="1701"/>
          <w:tab w:val="left" w:pos="0"/>
        </w:tabs>
        <w:ind w:left="0" w:firstLine="0"/>
        <w:jc w:val="both"/>
        <w:rPr>
          <w:rFonts w:cs="Arial"/>
          <w:b w:val="0"/>
          <w:szCs w:val="20"/>
          <w:lang w:val="sl-SI"/>
        </w:rPr>
      </w:pPr>
    </w:p>
    <w:p w14:paraId="41B2E160" w14:textId="77777777" w:rsidR="00E31493" w:rsidRDefault="00106C3E"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Cankarjev dom je </w:t>
      </w:r>
      <w:r w:rsidR="00E31493">
        <w:rPr>
          <w:rFonts w:cs="Arial"/>
          <w:b w:val="0"/>
          <w:szCs w:val="20"/>
          <w:lang w:val="sl-SI"/>
        </w:rPr>
        <w:t>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 evidenco o izvedenih izplačilih delovne uspešnosti iz naslova prodaje blaga in st</w:t>
      </w:r>
      <w:r w:rsidR="005604BB">
        <w:rPr>
          <w:rFonts w:cs="Arial"/>
          <w:b w:val="0"/>
          <w:szCs w:val="20"/>
          <w:lang w:val="sl-SI"/>
        </w:rPr>
        <w:t xml:space="preserve">oritev na trgu. </w:t>
      </w:r>
      <w:r>
        <w:rPr>
          <w:rFonts w:cs="Arial"/>
          <w:b w:val="0"/>
          <w:szCs w:val="20"/>
          <w:lang w:val="sl-SI"/>
        </w:rPr>
        <w:t xml:space="preserve">Iz tega </w:t>
      </w:r>
      <w:r w:rsidR="00E31493">
        <w:rPr>
          <w:rFonts w:cs="Arial"/>
          <w:b w:val="0"/>
          <w:szCs w:val="20"/>
          <w:lang w:val="sl-SI"/>
        </w:rPr>
        <w:t>naslova</w:t>
      </w:r>
      <w:r>
        <w:rPr>
          <w:rFonts w:cs="Arial"/>
          <w:b w:val="0"/>
          <w:szCs w:val="20"/>
          <w:lang w:val="sl-SI"/>
        </w:rPr>
        <w:t xml:space="preserve"> je</w:t>
      </w:r>
      <w:r w:rsidR="00E31493">
        <w:rPr>
          <w:rFonts w:cs="Arial"/>
          <w:b w:val="0"/>
          <w:szCs w:val="20"/>
          <w:lang w:val="sl-SI"/>
        </w:rPr>
        <w:t>:</w:t>
      </w:r>
    </w:p>
    <w:p w14:paraId="067CF945" w14:textId="77777777" w:rsidR="00E31493" w:rsidRPr="00E31493" w:rsidRDefault="00E31493" w:rsidP="008A20DB">
      <w:pPr>
        <w:pStyle w:val="ZADEVA"/>
        <w:numPr>
          <w:ilvl w:val="0"/>
          <w:numId w:val="10"/>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5604BB">
        <w:rPr>
          <w:rFonts w:cs="Arial"/>
          <w:b w:val="0"/>
          <w:szCs w:val="20"/>
          <w:lang w:val="sl-SI"/>
        </w:rPr>
        <w:t xml:space="preserve"> skupen znesek </w:t>
      </w:r>
      <w:r w:rsidR="00106C3E">
        <w:rPr>
          <w:rFonts w:cs="Arial"/>
          <w:b w:val="0"/>
          <w:szCs w:val="20"/>
          <w:lang w:val="sl-SI"/>
        </w:rPr>
        <w:t>229.771,04</w:t>
      </w:r>
      <w:r w:rsidR="00A90DAE">
        <w:rPr>
          <w:rFonts w:cs="Arial"/>
          <w:b w:val="0"/>
          <w:szCs w:val="20"/>
          <w:lang w:val="sl-SI"/>
        </w:rPr>
        <w:t xml:space="preserve"> EUR</w:t>
      </w:r>
      <w:r w:rsidR="000B42C0">
        <w:rPr>
          <w:rFonts w:cs="Arial"/>
          <w:b w:val="0"/>
          <w:szCs w:val="20"/>
          <w:lang w:val="sl-SI"/>
        </w:rPr>
        <w:t xml:space="preserve"> bruto</w:t>
      </w:r>
      <w:r w:rsidRPr="0097244E">
        <w:rPr>
          <w:rFonts w:cs="Arial"/>
          <w:b w:val="0"/>
          <w:szCs w:val="20"/>
          <w:lang w:val="sl-SI"/>
        </w:rPr>
        <w:t>,</w:t>
      </w:r>
    </w:p>
    <w:p w14:paraId="03738AEF" w14:textId="77777777" w:rsidR="00E31493" w:rsidRPr="00E31493" w:rsidRDefault="00E31493" w:rsidP="008A20DB">
      <w:pPr>
        <w:pStyle w:val="ZADEVA"/>
        <w:numPr>
          <w:ilvl w:val="0"/>
          <w:numId w:val="10"/>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106C3E">
        <w:rPr>
          <w:rFonts w:cs="Arial"/>
          <w:b w:val="0"/>
          <w:szCs w:val="20"/>
          <w:lang w:val="sl-SI"/>
        </w:rPr>
        <w:t>245.120,99</w:t>
      </w:r>
      <w:r w:rsidR="00A90DAE">
        <w:rPr>
          <w:rFonts w:cs="Arial"/>
          <w:b w:val="0"/>
          <w:szCs w:val="20"/>
          <w:lang w:val="sl-SI"/>
        </w:rPr>
        <w:t xml:space="preserve"> EUR</w:t>
      </w:r>
      <w:r w:rsidR="000B42C0">
        <w:rPr>
          <w:rFonts w:cs="Arial"/>
          <w:b w:val="0"/>
          <w:szCs w:val="20"/>
          <w:lang w:val="sl-SI"/>
        </w:rPr>
        <w:t xml:space="preserve"> bruto</w:t>
      </w:r>
      <w:r w:rsidRPr="00E31493">
        <w:rPr>
          <w:rFonts w:cs="Arial"/>
          <w:b w:val="0"/>
          <w:szCs w:val="20"/>
          <w:lang w:val="sl-SI"/>
        </w:rPr>
        <w:t>.</w:t>
      </w:r>
    </w:p>
    <w:p w14:paraId="02A5B584" w14:textId="77777777" w:rsidR="00376685" w:rsidRDefault="00376685" w:rsidP="00B105A7">
      <w:pPr>
        <w:pStyle w:val="ZADEVA"/>
        <w:tabs>
          <w:tab w:val="clear" w:pos="1701"/>
          <w:tab w:val="left" w:pos="0"/>
        </w:tabs>
        <w:ind w:left="0" w:firstLine="0"/>
        <w:jc w:val="both"/>
        <w:rPr>
          <w:rFonts w:cs="Arial"/>
          <w:b w:val="0"/>
          <w:szCs w:val="20"/>
          <w:lang w:val="sl-SI"/>
        </w:rPr>
      </w:pPr>
    </w:p>
    <w:p w14:paraId="2A312F65" w14:textId="77777777" w:rsidR="009D1898" w:rsidRDefault="00106C3E" w:rsidP="00DA7620">
      <w:pPr>
        <w:pStyle w:val="ZADEVA"/>
        <w:tabs>
          <w:tab w:val="clear" w:pos="1701"/>
          <w:tab w:val="left" w:pos="0"/>
        </w:tabs>
        <w:ind w:left="0" w:firstLine="0"/>
        <w:jc w:val="both"/>
        <w:rPr>
          <w:rFonts w:cs="Arial"/>
          <w:b w:val="0"/>
          <w:szCs w:val="20"/>
          <w:lang w:val="sl-SI"/>
        </w:rPr>
      </w:pPr>
      <w:r>
        <w:rPr>
          <w:rFonts w:cs="Arial"/>
          <w:b w:val="0"/>
          <w:szCs w:val="20"/>
          <w:lang w:val="sl-SI"/>
        </w:rPr>
        <w:t xml:space="preserve">Cankarjev dom </w:t>
      </w:r>
      <w:r w:rsidR="00DA7620">
        <w:rPr>
          <w:rFonts w:cs="Arial"/>
          <w:b w:val="0"/>
          <w:szCs w:val="20"/>
          <w:lang w:val="sl-SI"/>
        </w:rPr>
        <w:t>v</w:t>
      </w:r>
      <w:r w:rsidR="0019377B">
        <w:rPr>
          <w:rFonts w:cs="Arial"/>
          <w:b w:val="0"/>
          <w:szCs w:val="20"/>
          <w:lang w:val="sl-SI"/>
        </w:rPr>
        <w:t xml:space="preserve"> letih 201</w:t>
      </w:r>
      <w:r w:rsidR="000B42C0">
        <w:rPr>
          <w:rFonts w:cs="Arial"/>
          <w:b w:val="0"/>
          <w:szCs w:val="20"/>
          <w:lang w:val="sl-SI"/>
        </w:rPr>
        <w:t>8</w:t>
      </w:r>
      <w:r w:rsidR="0019377B">
        <w:rPr>
          <w:rFonts w:cs="Arial"/>
          <w:b w:val="0"/>
          <w:szCs w:val="20"/>
          <w:lang w:val="sl-SI"/>
        </w:rPr>
        <w:t xml:space="preserve"> in 201</w:t>
      </w:r>
      <w:r w:rsidR="000B42C0">
        <w:rPr>
          <w:rFonts w:cs="Arial"/>
          <w:b w:val="0"/>
          <w:szCs w:val="20"/>
          <w:lang w:val="sl-SI"/>
        </w:rPr>
        <w:t>9</w:t>
      </w:r>
      <w:r w:rsidR="0019377B">
        <w:rPr>
          <w:rFonts w:cs="Arial"/>
          <w:b w:val="0"/>
          <w:szCs w:val="20"/>
          <w:lang w:val="sl-SI"/>
        </w:rPr>
        <w:t xml:space="preserve"> </w:t>
      </w:r>
      <w:r w:rsidR="00DA7620">
        <w:rPr>
          <w:rFonts w:cs="Arial"/>
          <w:b w:val="0"/>
          <w:szCs w:val="20"/>
          <w:lang w:val="sl-SI"/>
        </w:rPr>
        <w:t xml:space="preserve">ni imel sklenjenih avtorskih in </w:t>
      </w:r>
      <w:proofErr w:type="spellStart"/>
      <w:r w:rsidR="00DA7620">
        <w:rPr>
          <w:rFonts w:cs="Arial"/>
          <w:b w:val="0"/>
          <w:szCs w:val="20"/>
          <w:lang w:val="sl-SI"/>
        </w:rPr>
        <w:t>podjemnih</w:t>
      </w:r>
      <w:proofErr w:type="spellEnd"/>
      <w:r w:rsidR="00DA7620">
        <w:rPr>
          <w:rFonts w:cs="Arial"/>
          <w:b w:val="0"/>
          <w:szCs w:val="20"/>
          <w:lang w:val="sl-SI"/>
        </w:rPr>
        <w:t xml:space="preserve"> pogodb z javnimi uslužbenci, ki</w:t>
      </w:r>
      <w:r w:rsidR="000240D6">
        <w:rPr>
          <w:rFonts w:cs="Arial"/>
          <w:b w:val="0"/>
          <w:szCs w:val="20"/>
          <w:lang w:val="sl-SI"/>
        </w:rPr>
        <w:t xml:space="preserve"> so</w:t>
      </w:r>
      <w:r w:rsidR="00DA7620">
        <w:rPr>
          <w:rFonts w:cs="Arial"/>
          <w:b w:val="0"/>
          <w:szCs w:val="20"/>
          <w:lang w:val="sl-SI"/>
        </w:rPr>
        <w:t xml:space="preserve"> im</w:t>
      </w:r>
      <w:r w:rsidR="000240D6">
        <w:rPr>
          <w:rFonts w:cs="Arial"/>
          <w:b w:val="0"/>
          <w:szCs w:val="20"/>
          <w:lang w:val="sl-SI"/>
        </w:rPr>
        <w:t>eli</w:t>
      </w:r>
      <w:r w:rsidR="0019377B">
        <w:rPr>
          <w:rFonts w:cs="Arial"/>
          <w:b w:val="0"/>
          <w:szCs w:val="20"/>
          <w:lang w:val="sl-SI"/>
        </w:rPr>
        <w:t xml:space="preserve"> sklenjeno redno delovno razme</w:t>
      </w:r>
      <w:r w:rsidR="00DA7620">
        <w:rPr>
          <w:rFonts w:cs="Arial"/>
          <w:b w:val="0"/>
          <w:szCs w:val="20"/>
          <w:lang w:val="sl-SI"/>
        </w:rPr>
        <w:t xml:space="preserve">rje v </w:t>
      </w:r>
      <w:r w:rsidR="001B11DF">
        <w:rPr>
          <w:rFonts w:cs="Arial"/>
          <w:b w:val="0"/>
          <w:szCs w:val="20"/>
          <w:lang w:val="sl-SI"/>
        </w:rPr>
        <w:t>Cankarjevem domu</w:t>
      </w:r>
      <w:r w:rsidR="00DA7620">
        <w:rPr>
          <w:rFonts w:cs="Arial"/>
          <w:b w:val="0"/>
          <w:szCs w:val="20"/>
          <w:lang w:val="sl-SI"/>
        </w:rPr>
        <w:t>.</w:t>
      </w:r>
      <w:r w:rsidR="00A90DAE">
        <w:rPr>
          <w:rStyle w:val="Sprotnaopomba-sklic"/>
          <w:rFonts w:cs="Arial"/>
          <w:b w:val="0"/>
          <w:szCs w:val="20"/>
          <w:lang w:val="sl-SI"/>
        </w:rPr>
        <w:footnoteReference w:id="8"/>
      </w:r>
      <w:r w:rsidR="00DA7620">
        <w:rPr>
          <w:rFonts w:cs="Arial"/>
          <w:b w:val="0"/>
          <w:szCs w:val="20"/>
          <w:lang w:val="sl-SI"/>
        </w:rPr>
        <w:t xml:space="preserve"> </w:t>
      </w:r>
    </w:p>
    <w:p w14:paraId="3BF3F023" w14:textId="77777777" w:rsidR="00F54503" w:rsidRDefault="00F54503" w:rsidP="00DA7620">
      <w:pPr>
        <w:pStyle w:val="ZADEVA"/>
        <w:tabs>
          <w:tab w:val="clear" w:pos="1701"/>
          <w:tab w:val="left" w:pos="0"/>
        </w:tabs>
        <w:ind w:left="0" w:firstLine="0"/>
        <w:jc w:val="both"/>
        <w:rPr>
          <w:rFonts w:cs="Arial"/>
          <w:b w:val="0"/>
          <w:szCs w:val="20"/>
          <w:lang w:val="sl-SI"/>
        </w:rPr>
      </w:pPr>
    </w:p>
    <w:p w14:paraId="18505345" w14:textId="77777777" w:rsidR="00DA7620" w:rsidRDefault="00B403B6" w:rsidP="00DA7620">
      <w:pPr>
        <w:pStyle w:val="ZADEVA"/>
        <w:tabs>
          <w:tab w:val="clear" w:pos="1701"/>
          <w:tab w:val="left" w:pos="0"/>
        </w:tabs>
        <w:ind w:left="0" w:firstLine="0"/>
        <w:jc w:val="both"/>
        <w:rPr>
          <w:rFonts w:cs="Arial"/>
          <w:b w:val="0"/>
          <w:szCs w:val="20"/>
          <w:lang w:val="sl-SI"/>
        </w:rPr>
      </w:pPr>
      <w:r>
        <w:rPr>
          <w:rFonts w:cs="Arial"/>
          <w:b w:val="0"/>
          <w:szCs w:val="20"/>
          <w:lang w:val="sl-SI"/>
        </w:rPr>
        <w:t xml:space="preserve">V zvezi z izplačili </w:t>
      </w:r>
      <w:r w:rsidR="009F2F5B">
        <w:rPr>
          <w:rFonts w:cs="Arial"/>
          <w:b w:val="0"/>
          <w:szCs w:val="20"/>
          <w:lang w:val="sl-SI"/>
        </w:rPr>
        <w:t>delovne uspešnosti iz naslova prodaje blaga in storite na trgu (D030)  letu 2018 in 2019 je Cankarjev dom predložil:</w:t>
      </w:r>
    </w:p>
    <w:p w14:paraId="5C974EC3" w14:textId="77777777" w:rsidR="009F2F5B" w:rsidRPr="00B32B6E" w:rsidRDefault="009F2F5B" w:rsidP="00E65A60">
      <w:pPr>
        <w:pStyle w:val="ZADEVA"/>
        <w:numPr>
          <w:ilvl w:val="0"/>
          <w:numId w:val="21"/>
        </w:numPr>
        <w:tabs>
          <w:tab w:val="clear" w:pos="1701"/>
          <w:tab w:val="left" w:pos="0"/>
        </w:tabs>
        <w:ind w:left="426" w:hanging="426"/>
        <w:jc w:val="both"/>
        <w:rPr>
          <w:rFonts w:cs="Arial"/>
          <w:b w:val="0"/>
          <w:szCs w:val="20"/>
          <w:lang w:val="sl-SI"/>
        </w:rPr>
      </w:pPr>
      <w:r>
        <w:rPr>
          <w:rFonts w:cs="Arial"/>
          <w:b w:val="0"/>
          <w:szCs w:val="20"/>
          <w:lang w:val="sl-SI"/>
        </w:rPr>
        <w:t xml:space="preserve">naloge za izplačilo delovne uspešnosti v posameznem mesecu ter utemeljitve direktorice </w:t>
      </w:r>
      <w:r w:rsidRPr="00B32B6E">
        <w:rPr>
          <w:rFonts w:cs="Arial"/>
          <w:b w:val="0"/>
          <w:szCs w:val="20"/>
          <w:lang w:val="sl-SI"/>
        </w:rPr>
        <w:t>poslovnega sektorja</w:t>
      </w:r>
      <w:r w:rsidR="001E776B" w:rsidRPr="00B32B6E">
        <w:rPr>
          <w:rFonts w:cs="Arial"/>
          <w:b w:val="0"/>
          <w:szCs w:val="20"/>
          <w:lang w:val="sl-SI"/>
        </w:rPr>
        <w:t xml:space="preserve"> in utemeljitve direktorice tehničnega sektorja</w:t>
      </w:r>
      <w:r w:rsidRPr="00B32B6E">
        <w:rPr>
          <w:rFonts w:cs="Arial"/>
          <w:b w:val="0"/>
          <w:szCs w:val="20"/>
          <w:lang w:val="sl-SI"/>
        </w:rPr>
        <w:t xml:space="preserve"> za javne uslužbence, ki so premet inšpekcijskega nadzora,</w:t>
      </w:r>
    </w:p>
    <w:p w14:paraId="33B580BB" w14:textId="77777777" w:rsidR="009F2F5B" w:rsidRPr="00B32B6E" w:rsidRDefault="009F2F5B" w:rsidP="00E65A60">
      <w:pPr>
        <w:pStyle w:val="ZADEVA"/>
        <w:numPr>
          <w:ilvl w:val="0"/>
          <w:numId w:val="21"/>
        </w:numPr>
        <w:tabs>
          <w:tab w:val="clear" w:pos="1701"/>
          <w:tab w:val="left" w:pos="0"/>
        </w:tabs>
        <w:ind w:left="426" w:hanging="426"/>
        <w:jc w:val="both"/>
        <w:rPr>
          <w:rFonts w:cs="Arial"/>
          <w:b w:val="0"/>
          <w:szCs w:val="20"/>
          <w:lang w:val="sl-SI"/>
        </w:rPr>
      </w:pPr>
      <w:r w:rsidRPr="00B32B6E">
        <w:rPr>
          <w:rFonts w:cs="Arial"/>
          <w:b w:val="0"/>
          <w:szCs w:val="20"/>
          <w:lang w:val="sl-SI"/>
        </w:rPr>
        <w:t>obračune plač javnih uslužbencev, ki so predmet inšpekcijskega nadzora za leto 2018 in 2019,</w:t>
      </w:r>
    </w:p>
    <w:p w14:paraId="5518635E" w14:textId="77777777" w:rsidR="009F2F5B" w:rsidRPr="00B32B6E" w:rsidRDefault="009F2F5B" w:rsidP="00E65A60">
      <w:pPr>
        <w:pStyle w:val="ZADEVA"/>
        <w:numPr>
          <w:ilvl w:val="0"/>
          <w:numId w:val="21"/>
        </w:numPr>
        <w:tabs>
          <w:tab w:val="clear" w:pos="1701"/>
          <w:tab w:val="left" w:pos="0"/>
        </w:tabs>
        <w:ind w:left="426" w:hanging="426"/>
        <w:jc w:val="both"/>
        <w:rPr>
          <w:rFonts w:cs="Arial"/>
          <w:b w:val="0"/>
          <w:szCs w:val="20"/>
          <w:lang w:val="sl-SI"/>
        </w:rPr>
      </w:pPr>
      <w:bookmarkStart w:id="26" w:name="_Hlk54010755"/>
      <w:r w:rsidRPr="00B32B6E">
        <w:rPr>
          <w:rFonts w:cs="Arial"/>
          <w:b w:val="0"/>
          <w:szCs w:val="20"/>
          <w:lang w:val="sl-SI"/>
        </w:rPr>
        <w:t>Dogovor o višini sredstev, namenjenih za izplačilo delovne uspešnosti iz naslova prodaje blaga in storitev na trgu v letu 2018, ki sta ga dne 27. 2. 2018 sklenila predsednik Sindikata Cankarjevega doma in generalna direktorica Cankarjevega doma,</w:t>
      </w:r>
    </w:p>
    <w:bookmarkEnd w:id="26"/>
    <w:p w14:paraId="23A8FA65" w14:textId="77777777" w:rsidR="009F2F5B" w:rsidRPr="00B32B6E" w:rsidRDefault="009F2F5B" w:rsidP="00E65A60">
      <w:pPr>
        <w:pStyle w:val="ZADEVA"/>
        <w:numPr>
          <w:ilvl w:val="0"/>
          <w:numId w:val="21"/>
        </w:numPr>
        <w:tabs>
          <w:tab w:val="clear" w:pos="1701"/>
          <w:tab w:val="left" w:pos="0"/>
        </w:tabs>
        <w:ind w:left="426" w:hanging="426"/>
        <w:jc w:val="both"/>
        <w:rPr>
          <w:rFonts w:cs="Arial"/>
          <w:b w:val="0"/>
          <w:szCs w:val="20"/>
          <w:lang w:val="sl-SI"/>
        </w:rPr>
      </w:pPr>
      <w:r w:rsidRPr="00B32B6E">
        <w:rPr>
          <w:rFonts w:cs="Arial"/>
          <w:b w:val="0"/>
          <w:szCs w:val="20"/>
          <w:lang w:val="sl-SI"/>
        </w:rPr>
        <w:t>Dogovor o višini sredstev, namenjenih za izplačilo delovne uspešnosti iz naslova prodaje blaga in storitev na trgu v letu 2018, ki sta ga dne 4. 10. 2018 sklenila predsednik Sindikata Cankarjevega doma in generalna direktorica Cankarjevega doma, s katerim sta nadomestila dogovor z dne 27. 2. 2018,</w:t>
      </w:r>
    </w:p>
    <w:p w14:paraId="249AC817" w14:textId="77777777" w:rsidR="00B32B6E" w:rsidRDefault="009F2F5B" w:rsidP="008F7D5B">
      <w:pPr>
        <w:pStyle w:val="ZADEVA"/>
        <w:numPr>
          <w:ilvl w:val="0"/>
          <w:numId w:val="21"/>
        </w:numPr>
        <w:tabs>
          <w:tab w:val="clear" w:pos="1701"/>
          <w:tab w:val="left" w:pos="0"/>
        </w:tabs>
        <w:ind w:left="426" w:hanging="426"/>
        <w:jc w:val="both"/>
        <w:rPr>
          <w:rFonts w:cs="Arial"/>
          <w:b w:val="0"/>
          <w:szCs w:val="20"/>
          <w:lang w:val="sl-SI"/>
        </w:rPr>
      </w:pPr>
      <w:r w:rsidRPr="00B32B6E">
        <w:rPr>
          <w:rFonts w:cs="Arial"/>
          <w:b w:val="0"/>
          <w:szCs w:val="20"/>
          <w:lang w:val="sl-SI"/>
        </w:rPr>
        <w:t>Predhodni dogovor o višini sredstev, namenjenih za izplačilo delovne uspešnosti iz naslova prodaje blaga in storitev na trgu v letu 201</w:t>
      </w:r>
      <w:r w:rsidR="009F1018" w:rsidRPr="00B32B6E">
        <w:rPr>
          <w:rFonts w:cs="Arial"/>
          <w:b w:val="0"/>
          <w:szCs w:val="20"/>
          <w:lang w:val="sl-SI"/>
        </w:rPr>
        <w:t>9</w:t>
      </w:r>
      <w:r w:rsidRPr="00B32B6E">
        <w:rPr>
          <w:rFonts w:cs="Arial"/>
          <w:b w:val="0"/>
          <w:szCs w:val="20"/>
          <w:lang w:val="sl-SI"/>
        </w:rPr>
        <w:t xml:space="preserve">, ki sta ga dne </w:t>
      </w:r>
      <w:r w:rsidR="009F1018" w:rsidRPr="00B32B6E">
        <w:rPr>
          <w:rFonts w:cs="Arial"/>
          <w:b w:val="0"/>
          <w:szCs w:val="20"/>
          <w:lang w:val="sl-SI"/>
        </w:rPr>
        <w:t>20</w:t>
      </w:r>
      <w:r w:rsidRPr="00B32B6E">
        <w:rPr>
          <w:rFonts w:cs="Arial"/>
          <w:b w:val="0"/>
          <w:szCs w:val="20"/>
          <w:lang w:val="sl-SI"/>
        </w:rPr>
        <w:t xml:space="preserve">. </w:t>
      </w:r>
      <w:r w:rsidR="009F1018" w:rsidRPr="00B32B6E">
        <w:rPr>
          <w:rFonts w:cs="Arial"/>
          <w:b w:val="0"/>
          <w:szCs w:val="20"/>
          <w:lang w:val="sl-SI"/>
        </w:rPr>
        <w:t>2</w:t>
      </w:r>
      <w:r w:rsidRPr="00B32B6E">
        <w:rPr>
          <w:rFonts w:cs="Arial"/>
          <w:b w:val="0"/>
          <w:szCs w:val="20"/>
          <w:lang w:val="sl-SI"/>
        </w:rPr>
        <w:t>. 201</w:t>
      </w:r>
      <w:r w:rsidR="009F1018" w:rsidRPr="00B32B6E">
        <w:rPr>
          <w:rFonts w:cs="Arial"/>
          <w:b w:val="0"/>
          <w:szCs w:val="20"/>
          <w:lang w:val="sl-SI"/>
        </w:rPr>
        <w:t>9</w:t>
      </w:r>
      <w:r w:rsidRPr="00B32B6E">
        <w:rPr>
          <w:rFonts w:cs="Arial"/>
          <w:b w:val="0"/>
          <w:szCs w:val="20"/>
          <w:lang w:val="sl-SI"/>
        </w:rPr>
        <w:t xml:space="preserve"> sklenila predsednik Sindikata Cankarjevega doma in generalna direktorica Cankarjevega doma, </w:t>
      </w:r>
      <w:bookmarkStart w:id="27" w:name="_Hlk54011213"/>
    </w:p>
    <w:p w14:paraId="60FAD433" w14:textId="77777777" w:rsidR="009F1018" w:rsidRPr="00B32B6E" w:rsidRDefault="009F1018" w:rsidP="008F7D5B">
      <w:pPr>
        <w:pStyle w:val="ZADEVA"/>
        <w:numPr>
          <w:ilvl w:val="0"/>
          <w:numId w:val="21"/>
        </w:numPr>
        <w:tabs>
          <w:tab w:val="clear" w:pos="1701"/>
          <w:tab w:val="left" w:pos="0"/>
        </w:tabs>
        <w:ind w:left="426" w:hanging="426"/>
        <w:jc w:val="both"/>
        <w:rPr>
          <w:rFonts w:cs="Arial"/>
          <w:b w:val="0"/>
          <w:szCs w:val="20"/>
          <w:lang w:val="sl-SI"/>
        </w:rPr>
      </w:pPr>
      <w:r w:rsidRPr="00B32B6E">
        <w:rPr>
          <w:rFonts w:cs="Arial"/>
          <w:b w:val="0"/>
          <w:szCs w:val="20"/>
          <w:lang w:val="sl-SI"/>
        </w:rPr>
        <w:t xml:space="preserve">Sklep predsednika Sveta Cankarjevega doma z dne 27. 2. 2018, iz katerega izhaja (točka 3.2. sklepa), da Svet Cankarjevega doma soglaša, da se generalni direktorici in direktoricam </w:t>
      </w:r>
      <w:r w:rsidRPr="00B32B6E">
        <w:rPr>
          <w:rFonts w:cs="Arial"/>
          <w:b w:val="0"/>
          <w:szCs w:val="20"/>
          <w:lang w:val="sl-SI"/>
        </w:rPr>
        <w:lastRenderedPageBreak/>
        <w:t>sektorjev v letu 2018 iz prihodkov dejavnosti Cankarjevega doma na trgu izplača delovna uspešnost za leto 2017, in sicer vsaki v višini dveh bruto osnovnih plač,</w:t>
      </w:r>
    </w:p>
    <w:bookmarkEnd w:id="27"/>
    <w:p w14:paraId="11AB8B10" w14:textId="77777777" w:rsidR="009F1018" w:rsidRDefault="009F1018" w:rsidP="00E65A60">
      <w:pPr>
        <w:pStyle w:val="ZADEVA"/>
        <w:numPr>
          <w:ilvl w:val="0"/>
          <w:numId w:val="21"/>
        </w:numPr>
        <w:tabs>
          <w:tab w:val="clear" w:pos="1701"/>
          <w:tab w:val="left" w:pos="0"/>
        </w:tabs>
        <w:ind w:left="426" w:hanging="426"/>
        <w:jc w:val="both"/>
        <w:rPr>
          <w:rFonts w:cs="Arial"/>
          <w:b w:val="0"/>
          <w:szCs w:val="20"/>
          <w:lang w:val="sl-SI"/>
        </w:rPr>
      </w:pPr>
      <w:r>
        <w:rPr>
          <w:rFonts w:cs="Arial"/>
          <w:b w:val="0"/>
          <w:szCs w:val="20"/>
          <w:lang w:val="sl-SI"/>
        </w:rPr>
        <w:t xml:space="preserve">Sklep predsednika Sveta Cankarjevega doma z dne 27. 2. 2019, iz katerega izhaja (točka </w:t>
      </w:r>
      <w:r w:rsidR="009E4871">
        <w:rPr>
          <w:rFonts w:cs="Arial"/>
          <w:b w:val="0"/>
          <w:szCs w:val="20"/>
          <w:lang w:val="sl-SI"/>
        </w:rPr>
        <w:t>5</w:t>
      </w:r>
      <w:r>
        <w:rPr>
          <w:rFonts w:cs="Arial"/>
          <w:b w:val="0"/>
          <w:szCs w:val="20"/>
          <w:lang w:val="sl-SI"/>
        </w:rPr>
        <w:t>.2. sklepa), da Svet Cankarjevega doma soglaša, da se generalni direktorici in direktoricam sektorjev v letu 201</w:t>
      </w:r>
      <w:r w:rsidR="009E4871">
        <w:rPr>
          <w:rFonts w:cs="Arial"/>
          <w:b w:val="0"/>
          <w:szCs w:val="20"/>
          <w:lang w:val="sl-SI"/>
        </w:rPr>
        <w:t>9</w:t>
      </w:r>
      <w:r>
        <w:rPr>
          <w:rFonts w:cs="Arial"/>
          <w:b w:val="0"/>
          <w:szCs w:val="20"/>
          <w:lang w:val="sl-SI"/>
        </w:rPr>
        <w:t xml:space="preserve"> iz prihodkov dejavnosti Cankarjevega doma na trgu izplača delovna uspešnost </w:t>
      </w:r>
      <w:r w:rsidR="009E4871">
        <w:rPr>
          <w:rFonts w:cs="Arial"/>
          <w:b w:val="0"/>
          <w:szCs w:val="20"/>
          <w:lang w:val="sl-SI"/>
        </w:rPr>
        <w:t>iz naslova prodaje blaga in storitev za leto 2018, in sicer vsaki v višini dveh in pol bruto osnovnih plač, izplačanih v decembru 2017,</w:t>
      </w:r>
    </w:p>
    <w:p w14:paraId="7D0292D1" w14:textId="77777777" w:rsidR="00303F34" w:rsidRPr="00B63AA8" w:rsidRDefault="00303F34" w:rsidP="00366AA6">
      <w:pPr>
        <w:pStyle w:val="ZADEVA"/>
        <w:numPr>
          <w:ilvl w:val="0"/>
          <w:numId w:val="21"/>
        </w:numPr>
        <w:tabs>
          <w:tab w:val="clear" w:pos="1701"/>
          <w:tab w:val="left" w:pos="0"/>
        </w:tabs>
        <w:ind w:left="426" w:hanging="426"/>
        <w:jc w:val="both"/>
        <w:rPr>
          <w:rFonts w:cs="Arial"/>
          <w:b w:val="0"/>
          <w:szCs w:val="20"/>
          <w:lang w:val="sl-SI"/>
        </w:rPr>
      </w:pPr>
      <w:r w:rsidRPr="00B63AA8">
        <w:rPr>
          <w:rFonts w:cs="Arial"/>
          <w:b w:val="0"/>
          <w:szCs w:val="20"/>
          <w:lang w:val="sl-SI"/>
        </w:rPr>
        <w:t>Zapisnik 5.(korespondenčne) seje Sveta Cankarjeva doma, ki je potekala od 2. do vključno 10. 12. 2019 z dne 11. 12. 2019, iz katerega med drugim izhaja</w:t>
      </w:r>
      <w:r w:rsidR="00B63AA8" w:rsidRPr="00B63AA8">
        <w:rPr>
          <w:rFonts w:cs="Arial"/>
          <w:b w:val="0"/>
          <w:szCs w:val="20"/>
          <w:lang w:val="sl-SI"/>
        </w:rPr>
        <w:t>,</w:t>
      </w:r>
      <w:r w:rsidRPr="00B63AA8">
        <w:rPr>
          <w:rFonts w:cs="Arial"/>
          <w:b w:val="0"/>
          <w:szCs w:val="20"/>
          <w:lang w:val="sl-SI"/>
        </w:rPr>
        <w:t xml:space="preserve"> da je Svet Cankarjevega doma na seji obravnaval</w:t>
      </w:r>
      <w:r w:rsidR="00B63AA8" w:rsidRPr="00B63AA8">
        <w:rPr>
          <w:rFonts w:cs="Arial"/>
          <w:b w:val="0"/>
          <w:szCs w:val="20"/>
          <w:lang w:val="sl-SI"/>
        </w:rPr>
        <w:t xml:space="preserve"> </w:t>
      </w:r>
      <w:r w:rsidRPr="00B63AA8">
        <w:rPr>
          <w:rFonts w:cs="Arial"/>
          <w:b w:val="0"/>
          <w:szCs w:val="20"/>
          <w:lang w:val="sl-SI"/>
        </w:rPr>
        <w:t>dinamiko izplačil delovne uspešnosti iz naslova prodaje blaga in storitev na trgu</w:t>
      </w:r>
      <w:r w:rsidR="00B63AA8" w:rsidRPr="00B63AA8">
        <w:rPr>
          <w:rFonts w:cs="Arial"/>
          <w:b w:val="0"/>
          <w:szCs w:val="20"/>
          <w:lang w:val="sl-SI"/>
        </w:rPr>
        <w:t xml:space="preserve"> ter da so bili med drugim sprejeti naslednji sklepi: (1) S</w:t>
      </w:r>
      <w:r w:rsidRPr="00B63AA8">
        <w:rPr>
          <w:rFonts w:cs="Arial"/>
          <w:b w:val="0"/>
          <w:szCs w:val="20"/>
          <w:lang w:val="sl-SI"/>
        </w:rPr>
        <w:t>klep, št. 2: »Svet Cankarjevega doma na podlagi 3. odstavka 22.k člena ZSPJS soglaša, da se poračun delovne uspešnosti iz naslova prodaje blaga in storitev na trgu za leto 2018 (kot poslovna uspešnost pod davčno ugodnejšimi pogoji) izplača v decembru 2018«;</w:t>
      </w:r>
      <w:r w:rsidR="00B63AA8" w:rsidRPr="00B63AA8">
        <w:rPr>
          <w:rFonts w:cs="Arial"/>
          <w:b w:val="0"/>
          <w:szCs w:val="20"/>
          <w:lang w:val="sl-SI"/>
        </w:rPr>
        <w:t xml:space="preserve"> (2) </w:t>
      </w:r>
      <w:r w:rsidRPr="00B63AA8">
        <w:rPr>
          <w:rFonts w:cs="Arial"/>
          <w:b w:val="0"/>
          <w:szCs w:val="20"/>
          <w:lang w:val="sl-SI"/>
        </w:rPr>
        <w:t>Sklep, št. 3: »Sklep Sveta Cankarjevega doma z dne 27. 2. 2019 s</w:t>
      </w:r>
      <w:r w:rsidR="00B63AA8">
        <w:rPr>
          <w:rFonts w:cs="Arial"/>
          <w:b w:val="0"/>
          <w:szCs w:val="20"/>
          <w:lang w:val="sl-SI"/>
        </w:rPr>
        <w:t>e</w:t>
      </w:r>
      <w:r w:rsidRPr="00B63AA8">
        <w:rPr>
          <w:rFonts w:cs="Arial"/>
          <w:b w:val="0"/>
          <w:szCs w:val="20"/>
          <w:lang w:val="sl-SI"/>
        </w:rPr>
        <w:t xml:space="preserve"> v točki 5.1. dopolni tako, da dopolnjena glasi: 5</w:t>
      </w:r>
      <w:r w:rsidR="00BB751A" w:rsidRPr="00B63AA8">
        <w:rPr>
          <w:rFonts w:cs="Arial"/>
          <w:b w:val="0"/>
          <w:szCs w:val="20"/>
          <w:lang w:val="sl-SI"/>
        </w:rPr>
        <w:t xml:space="preserve">.1. Svet Cankarjevega doma soglaša, da se </w:t>
      </w:r>
      <w:proofErr w:type="spellStart"/>
      <w:r w:rsidR="00BB751A" w:rsidRPr="00B63AA8">
        <w:rPr>
          <w:rFonts w:cs="Arial"/>
          <w:b w:val="0"/>
          <w:szCs w:val="20"/>
          <w:lang w:val="sl-SI"/>
        </w:rPr>
        <w:t>akontativni</w:t>
      </w:r>
      <w:proofErr w:type="spellEnd"/>
      <w:r w:rsidR="00BB751A" w:rsidRPr="00B63AA8">
        <w:rPr>
          <w:rFonts w:cs="Arial"/>
          <w:b w:val="0"/>
          <w:szCs w:val="20"/>
          <w:lang w:val="sl-SI"/>
        </w:rPr>
        <w:t xml:space="preserve"> del plače za delovno uspešnost iz naslova prodaje blaga in storitev na trgu zaposlenim v letu 2019 izplačuje mesečno v skladu s sprejetim finančnim načrtom Cankarjevega doma ter na osnovi sprotnih mesečnih ocen delovne uspešnosti zaposlenih na podlagi meril za ocenjevanje delovne uspešnosti, ki jih sprejme generalna direktorica, ob izpolnjevanju zakonskih pogojev za izplačilo na podlagi sprotnih finančnih ocen uspešnosti poslovanja Cankarjevega doma. Del plače za delovno uspešnost iz naslova prodaje blaga in storitev na trgu za leto 2018 se generalni direktorici in direktorjem sektorjev izplača po izdaji slepa organa, pristojnega za njihovo imenovanje, ki določi višino sredstev, v več obrokih do konca leta 2019; Del plače za delovno uspešnost iz naslova prodaje blaga in storitev na trgu se lahko izplača največ do višine, ki jo določa Pravilnik o določitvi obsega sredstev za plačilo delovne uspešnosti iz naslova prodaje blaga in storitev na trgu ter o določitvi nejavnih prihodkov pri izvajanju javne službe, ki se štejejo v prihodke iz prodaje blaga in storitev na trgu v javnih zavodih</w:t>
      </w:r>
      <w:r w:rsidR="00620052" w:rsidRPr="00B63AA8">
        <w:rPr>
          <w:rFonts w:cs="Arial"/>
          <w:b w:val="0"/>
          <w:szCs w:val="20"/>
          <w:lang w:val="sl-SI"/>
        </w:rPr>
        <w:t>, javnih skladih in agencijah na področju kulture in medijev. Podlage za izplačilo so razvidne iz Programa in finančnega načrta Cankarjevega doma za leto 2019 in Letnega poročila Cankarjevega doma za leto 2018</w:t>
      </w:r>
      <w:r w:rsidR="007845FF" w:rsidRPr="00B63AA8">
        <w:rPr>
          <w:rFonts w:cs="Arial"/>
          <w:b w:val="0"/>
          <w:szCs w:val="20"/>
          <w:lang w:val="sl-SI"/>
        </w:rPr>
        <w:t>,</w:t>
      </w:r>
    </w:p>
    <w:p w14:paraId="66C749FE" w14:textId="77777777" w:rsidR="00276967" w:rsidRPr="00303F34" w:rsidRDefault="00276967" w:rsidP="00E65A60">
      <w:pPr>
        <w:pStyle w:val="ZADEVA"/>
        <w:numPr>
          <w:ilvl w:val="0"/>
          <w:numId w:val="21"/>
        </w:numPr>
        <w:tabs>
          <w:tab w:val="clear" w:pos="1701"/>
          <w:tab w:val="left" w:pos="0"/>
        </w:tabs>
        <w:ind w:left="426" w:hanging="426"/>
        <w:jc w:val="both"/>
        <w:rPr>
          <w:rFonts w:cs="Arial"/>
          <w:b w:val="0"/>
          <w:szCs w:val="20"/>
          <w:lang w:val="sl-SI"/>
        </w:rPr>
      </w:pPr>
      <w:r>
        <w:rPr>
          <w:rFonts w:cs="Arial"/>
          <w:b w:val="0"/>
          <w:szCs w:val="20"/>
          <w:lang w:val="sl-SI"/>
        </w:rPr>
        <w:t xml:space="preserve">mesečne </w:t>
      </w:r>
      <w:r w:rsidR="00A342D4">
        <w:rPr>
          <w:rFonts w:cs="Arial"/>
          <w:b w:val="0"/>
          <w:szCs w:val="20"/>
          <w:lang w:val="sl-SI"/>
        </w:rPr>
        <w:t>odredbe generalne direktorice za izplačilo delovne uspešnosti iz naslova tržne dejavnosti za leto 2018 in 2019 za vse zaposlene Cankarjevega doma z določenimi % delovne uspešnosti, skupaj z utemeljitvami za javne uslužbence, ki so predmet inšpekcijskega nadzora.</w:t>
      </w:r>
    </w:p>
    <w:p w14:paraId="066E8F09" w14:textId="77777777" w:rsidR="009E4871" w:rsidRDefault="009E4871" w:rsidP="009F1018">
      <w:pPr>
        <w:pStyle w:val="ZADEVA"/>
        <w:tabs>
          <w:tab w:val="clear" w:pos="1701"/>
          <w:tab w:val="left" w:pos="0"/>
        </w:tabs>
        <w:ind w:left="0" w:firstLine="0"/>
        <w:jc w:val="both"/>
        <w:rPr>
          <w:rFonts w:cs="Arial"/>
          <w:b w:val="0"/>
          <w:szCs w:val="20"/>
          <w:lang w:val="sl-SI"/>
        </w:rPr>
      </w:pPr>
    </w:p>
    <w:p w14:paraId="5A72061D" w14:textId="77777777" w:rsidR="00276967" w:rsidRDefault="00276967" w:rsidP="00276967">
      <w:pPr>
        <w:pStyle w:val="ZADEVA"/>
        <w:tabs>
          <w:tab w:val="clear" w:pos="1701"/>
          <w:tab w:val="left" w:pos="0"/>
        </w:tabs>
        <w:ind w:left="0" w:firstLine="0"/>
        <w:jc w:val="both"/>
        <w:rPr>
          <w:rFonts w:cs="Arial"/>
          <w:b w:val="0"/>
          <w:i/>
          <w:iCs/>
          <w:szCs w:val="20"/>
          <w:lang w:val="sl-SI"/>
        </w:rPr>
      </w:pPr>
      <w:r w:rsidRPr="00E23FBC">
        <w:rPr>
          <w:rFonts w:cs="Arial"/>
          <w:b w:val="0"/>
          <w:i/>
          <w:iCs/>
          <w:szCs w:val="20"/>
          <w:lang w:val="sl-SI"/>
        </w:rPr>
        <w:t xml:space="preserve">Inšpektorica ugotavlja, da </w:t>
      </w:r>
      <w:r>
        <w:rPr>
          <w:rFonts w:cs="Arial"/>
          <w:b w:val="0"/>
          <w:i/>
          <w:iCs/>
          <w:szCs w:val="20"/>
          <w:lang w:val="sl-SI"/>
        </w:rPr>
        <w:t>je Cankarjev dom</w:t>
      </w:r>
      <w:r w:rsidRPr="00E23FBC">
        <w:rPr>
          <w:rFonts w:cs="Arial"/>
          <w:b w:val="0"/>
          <w:i/>
          <w:iCs/>
          <w:szCs w:val="20"/>
          <w:lang w:val="sl-SI"/>
        </w:rPr>
        <w:t xml:space="preserve"> z reprezentativnim sindikat</w:t>
      </w:r>
      <w:r>
        <w:rPr>
          <w:rFonts w:cs="Arial"/>
          <w:b w:val="0"/>
          <w:i/>
          <w:iCs/>
          <w:szCs w:val="20"/>
          <w:lang w:val="sl-SI"/>
        </w:rPr>
        <w:t>om</w:t>
      </w:r>
      <w:r w:rsidRPr="00E23FBC">
        <w:rPr>
          <w:rFonts w:cs="Arial"/>
          <w:b w:val="0"/>
          <w:i/>
          <w:iCs/>
          <w:szCs w:val="20"/>
          <w:lang w:val="sl-SI"/>
        </w:rPr>
        <w:t xml:space="preserve"> </w:t>
      </w:r>
      <w:r>
        <w:rPr>
          <w:rFonts w:cs="Arial"/>
          <w:b w:val="0"/>
          <w:i/>
          <w:iCs/>
          <w:szCs w:val="20"/>
          <w:lang w:val="sl-SI"/>
        </w:rPr>
        <w:t xml:space="preserve">pred določitvijo </w:t>
      </w:r>
      <w:r w:rsidRPr="00E23FBC">
        <w:rPr>
          <w:rFonts w:cs="Arial"/>
          <w:b w:val="0"/>
          <w:i/>
          <w:iCs/>
          <w:szCs w:val="20"/>
          <w:lang w:val="sl-SI"/>
        </w:rPr>
        <w:t>višine sredstev,</w:t>
      </w:r>
      <w:r>
        <w:rPr>
          <w:rFonts w:cs="Arial"/>
          <w:b w:val="0"/>
          <w:i/>
          <w:iCs/>
          <w:szCs w:val="20"/>
          <w:lang w:val="sl-SI"/>
        </w:rPr>
        <w:t xml:space="preserve"> ki so</w:t>
      </w:r>
      <w:r w:rsidRPr="00E23FBC">
        <w:rPr>
          <w:rFonts w:cs="Arial"/>
          <w:b w:val="0"/>
          <w:i/>
          <w:iCs/>
          <w:szCs w:val="20"/>
          <w:lang w:val="sl-SI"/>
        </w:rPr>
        <w:t xml:space="preserve"> namenjene izplačilu dela plače za delovno uspešnost iz naslova prodaje blaga in storitev na trgu</w:t>
      </w:r>
      <w:r>
        <w:rPr>
          <w:rFonts w:cs="Arial"/>
          <w:b w:val="0"/>
          <w:i/>
          <w:iCs/>
          <w:szCs w:val="20"/>
          <w:lang w:val="sl-SI"/>
        </w:rPr>
        <w:t xml:space="preserve"> sklenil dogovor, kar je </w:t>
      </w:r>
      <w:r w:rsidRPr="00276967">
        <w:rPr>
          <w:rFonts w:cs="Arial"/>
          <w:b w:val="0"/>
          <w:i/>
          <w:iCs/>
          <w:szCs w:val="20"/>
          <w:lang w:val="sl-SI"/>
        </w:rPr>
        <w:t>v skladu z določili 1. odstavka 22.k člena ZSPJS.</w:t>
      </w:r>
    </w:p>
    <w:p w14:paraId="63616910" w14:textId="77777777" w:rsidR="00276967" w:rsidRDefault="00276967" w:rsidP="00276967">
      <w:pPr>
        <w:pStyle w:val="ZADEVA"/>
        <w:tabs>
          <w:tab w:val="clear" w:pos="1701"/>
          <w:tab w:val="left" w:pos="0"/>
        </w:tabs>
        <w:ind w:left="0" w:firstLine="0"/>
        <w:jc w:val="both"/>
        <w:rPr>
          <w:rFonts w:cs="Arial"/>
          <w:b w:val="0"/>
          <w:i/>
          <w:iCs/>
          <w:szCs w:val="20"/>
          <w:lang w:val="sl-SI"/>
        </w:rPr>
      </w:pPr>
    </w:p>
    <w:p w14:paraId="2B08858C" w14:textId="77777777" w:rsidR="00276967" w:rsidRDefault="00276967" w:rsidP="00276967">
      <w:pPr>
        <w:pStyle w:val="ZADEVA"/>
        <w:tabs>
          <w:tab w:val="clear" w:pos="1701"/>
          <w:tab w:val="left" w:pos="0"/>
        </w:tabs>
        <w:ind w:left="0" w:firstLine="0"/>
        <w:jc w:val="both"/>
        <w:rPr>
          <w:rFonts w:cs="Arial"/>
          <w:b w:val="0"/>
          <w:szCs w:val="20"/>
          <w:lang w:val="sl-SI"/>
        </w:rPr>
      </w:pPr>
      <w:r>
        <w:rPr>
          <w:rFonts w:cs="Arial"/>
          <w:b w:val="0"/>
          <w:szCs w:val="20"/>
          <w:lang w:val="sl-SI"/>
        </w:rPr>
        <w:t>Iz dogovorov izhaja, da razdelitev sredstev med zaposlene določi generalna direktorica na osnovi sprotnih ocen uspešnosti poslovanja in meril iz internega akta o merilih za ugotavljanje delovne uspešnosti.</w:t>
      </w:r>
    </w:p>
    <w:p w14:paraId="00F81392" w14:textId="77777777" w:rsidR="00276967" w:rsidRDefault="00276967" w:rsidP="00276967">
      <w:pPr>
        <w:pStyle w:val="ZADEVA"/>
        <w:tabs>
          <w:tab w:val="clear" w:pos="1701"/>
          <w:tab w:val="left" w:pos="0"/>
        </w:tabs>
        <w:ind w:left="0" w:firstLine="0"/>
        <w:jc w:val="both"/>
        <w:rPr>
          <w:rFonts w:cs="Arial"/>
          <w:b w:val="0"/>
          <w:szCs w:val="20"/>
          <w:lang w:val="sl-SI"/>
        </w:rPr>
      </w:pPr>
    </w:p>
    <w:p w14:paraId="481374FF" w14:textId="77777777" w:rsidR="007F2371" w:rsidRDefault="007F2371" w:rsidP="00276967">
      <w:pPr>
        <w:pStyle w:val="ZADEVA"/>
        <w:tabs>
          <w:tab w:val="clear" w:pos="1701"/>
          <w:tab w:val="left" w:pos="0"/>
        </w:tabs>
        <w:ind w:left="0" w:firstLine="0"/>
        <w:jc w:val="both"/>
        <w:rPr>
          <w:rFonts w:cs="Arial"/>
          <w:b w:val="0"/>
          <w:szCs w:val="20"/>
          <w:lang w:val="sl-SI"/>
        </w:rPr>
      </w:pPr>
    </w:p>
    <w:p w14:paraId="2D7C33E1" w14:textId="77777777" w:rsidR="00276967" w:rsidRDefault="007F2371" w:rsidP="007F2371">
      <w:pPr>
        <w:pStyle w:val="ZADEVA"/>
        <w:numPr>
          <w:ilvl w:val="2"/>
          <w:numId w:val="4"/>
        </w:numPr>
        <w:tabs>
          <w:tab w:val="clear" w:pos="1701"/>
          <w:tab w:val="left" w:pos="0"/>
        </w:tabs>
        <w:jc w:val="both"/>
        <w:outlineLvl w:val="1"/>
        <w:rPr>
          <w:rFonts w:cs="Arial"/>
          <w:szCs w:val="20"/>
          <w:lang w:val="sl-SI"/>
        </w:rPr>
      </w:pPr>
      <w:bookmarkStart w:id="28" w:name="_Toc58837301"/>
      <w:r>
        <w:rPr>
          <w:rFonts w:cs="Arial"/>
          <w:szCs w:val="20"/>
          <w:lang w:val="sl-SI"/>
        </w:rPr>
        <w:t xml:space="preserve">Pravilnik o merilih za ugotavljanje </w:t>
      </w:r>
      <w:r w:rsidR="00276967" w:rsidRPr="007F2371">
        <w:rPr>
          <w:rFonts w:cs="Arial"/>
          <w:szCs w:val="20"/>
          <w:lang w:val="sl-SI"/>
        </w:rPr>
        <w:t>delovne uspešnosti</w:t>
      </w:r>
      <w:bookmarkEnd w:id="28"/>
    </w:p>
    <w:p w14:paraId="10DF0A7E" w14:textId="77777777" w:rsidR="007F2371" w:rsidRDefault="007F2371" w:rsidP="007F2371">
      <w:pPr>
        <w:pStyle w:val="ZADEVA"/>
        <w:tabs>
          <w:tab w:val="clear" w:pos="1701"/>
          <w:tab w:val="left" w:pos="0"/>
        </w:tabs>
        <w:ind w:left="0" w:firstLine="0"/>
        <w:jc w:val="both"/>
        <w:outlineLvl w:val="1"/>
        <w:rPr>
          <w:rFonts w:cs="Arial"/>
          <w:szCs w:val="20"/>
          <w:lang w:val="sl-SI"/>
        </w:rPr>
      </w:pPr>
    </w:p>
    <w:p w14:paraId="57A24FC0" w14:textId="77777777" w:rsidR="00F62147" w:rsidRDefault="00F62147" w:rsidP="007F2371">
      <w:pPr>
        <w:pStyle w:val="ZADEVA"/>
        <w:tabs>
          <w:tab w:val="clear" w:pos="1701"/>
          <w:tab w:val="left" w:pos="0"/>
        </w:tabs>
        <w:ind w:left="0" w:firstLine="0"/>
        <w:jc w:val="both"/>
        <w:outlineLvl w:val="1"/>
        <w:rPr>
          <w:rFonts w:cs="Arial"/>
          <w:szCs w:val="20"/>
          <w:lang w:val="sl-SI"/>
        </w:rPr>
      </w:pPr>
    </w:p>
    <w:p w14:paraId="08DA59A3" w14:textId="77777777" w:rsidR="007F2371" w:rsidRDefault="007F2371" w:rsidP="007F2371">
      <w:pPr>
        <w:pStyle w:val="ZADEVA"/>
        <w:tabs>
          <w:tab w:val="clear" w:pos="1701"/>
          <w:tab w:val="left" w:pos="0"/>
        </w:tabs>
        <w:ind w:left="0" w:firstLine="0"/>
        <w:jc w:val="both"/>
        <w:outlineLvl w:val="1"/>
        <w:rPr>
          <w:rFonts w:cs="Arial"/>
          <w:b w:val="0"/>
          <w:bCs/>
          <w:szCs w:val="20"/>
          <w:lang w:val="sl-SI"/>
        </w:rPr>
      </w:pPr>
      <w:bookmarkStart w:id="29" w:name="_Toc55397802"/>
      <w:bookmarkStart w:id="30" w:name="_Toc55554005"/>
      <w:bookmarkStart w:id="31" w:name="_Toc58573623"/>
      <w:bookmarkStart w:id="32" w:name="_Toc58837302"/>
      <w:r>
        <w:rPr>
          <w:rFonts w:cs="Arial"/>
          <w:b w:val="0"/>
          <w:bCs/>
          <w:szCs w:val="20"/>
          <w:lang w:val="sl-SI"/>
        </w:rPr>
        <w:t>Cankarjev dom kot podlago za delitev delovne uspešnosti iz naslova prodaje blaga in storitev na trgu uporablja Pravilnik o merilih za ugotavljanje delovne uspešnosti, ki ga je dne 23. 2. 2000 sprejel Kolegij generalnega direktorja, v skladu s pozitivnim mnenjem Sindikata Cankarjevega doma in Sveta delavcev Cankarjevega doma</w:t>
      </w:r>
      <w:r w:rsidR="0051035F">
        <w:rPr>
          <w:rFonts w:cs="Arial"/>
          <w:b w:val="0"/>
          <w:bCs/>
          <w:szCs w:val="20"/>
          <w:lang w:val="sl-SI"/>
        </w:rPr>
        <w:t xml:space="preserve"> (v nadaljevanju: Pravilnik o merilih) </w:t>
      </w:r>
      <w:r>
        <w:rPr>
          <w:rFonts w:cs="Arial"/>
          <w:b w:val="0"/>
          <w:bCs/>
          <w:szCs w:val="20"/>
          <w:lang w:val="sl-SI"/>
        </w:rPr>
        <w:t>.</w:t>
      </w:r>
      <w:bookmarkEnd w:id="29"/>
      <w:bookmarkEnd w:id="30"/>
      <w:bookmarkEnd w:id="31"/>
      <w:bookmarkEnd w:id="32"/>
      <w:r>
        <w:rPr>
          <w:rFonts w:cs="Arial"/>
          <w:b w:val="0"/>
          <w:bCs/>
          <w:szCs w:val="20"/>
          <w:lang w:val="sl-SI"/>
        </w:rPr>
        <w:t xml:space="preserve"> </w:t>
      </w:r>
    </w:p>
    <w:p w14:paraId="3BAD705F" w14:textId="77777777" w:rsidR="007F2371" w:rsidRDefault="007F2371" w:rsidP="007F2371">
      <w:pPr>
        <w:pStyle w:val="ZADEVA"/>
        <w:tabs>
          <w:tab w:val="clear" w:pos="1701"/>
          <w:tab w:val="left" w:pos="0"/>
        </w:tabs>
        <w:ind w:left="0" w:firstLine="0"/>
        <w:jc w:val="both"/>
        <w:outlineLvl w:val="1"/>
        <w:rPr>
          <w:rFonts w:cs="Arial"/>
          <w:b w:val="0"/>
          <w:bCs/>
          <w:szCs w:val="20"/>
          <w:lang w:val="sl-SI"/>
        </w:rPr>
      </w:pPr>
    </w:p>
    <w:p w14:paraId="07BCC229" w14:textId="77777777" w:rsidR="007F2371" w:rsidRDefault="007F2371" w:rsidP="007F2371">
      <w:pPr>
        <w:pStyle w:val="ZADEVA"/>
        <w:tabs>
          <w:tab w:val="clear" w:pos="1701"/>
          <w:tab w:val="left" w:pos="0"/>
        </w:tabs>
        <w:ind w:left="0" w:firstLine="0"/>
        <w:jc w:val="both"/>
        <w:outlineLvl w:val="1"/>
        <w:rPr>
          <w:rFonts w:cs="Arial"/>
          <w:b w:val="0"/>
          <w:bCs/>
          <w:szCs w:val="20"/>
          <w:lang w:val="sl-SI"/>
        </w:rPr>
      </w:pPr>
      <w:bookmarkStart w:id="33" w:name="_Toc55397803"/>
      <w:bookmarkStart w:id="34" w:name="_Toc55554006"/>
      <w:bookmarkStart w:id="35" w:name="_Toc58573624"/>
      <w:bookmarkStart w:id="36" w:name="_Toc58837303"/>
      <w:r>
        <w:rPr>
          <w:rFonts w:cs="Arial"/>
          <w:b w:val="0"/>
          <w:bCs/>
          <w:szCs w:val="20"/>
          <w:lang w:val="sl-SI"/>
        </w:rPr>
        <w:lastRenderedPageBreak/>
        <w:t xml:space="preserve">Kot podlaga za sprejem </w:t>
      </w:r>
      <w:r w:rsidR="0051035F">
        <w:rPr>
          <w:rFonts w:cs="Arial"/>
          <w:b w:val="0"/>
          <w:bCs/>
          <w:szCs w:val="20"/>
          <w:lang w:val="sl-SI"/>
        </w:rPr>
        <w:t>Pravilnika o merilih je v preambuli naveden 17. členi Zakona o razmerjih plač v javnih zavodih, državnih organih in organih lokalnih skupnosti</w:t>
      </w:r>
      <w:r w:rsidR="0051035F">
        <w:rPr>
          <w:rStyle w:val="Sprotnaopomba-sklic"/>
          <w:rFonts w:cs="Arial"/>
          <w:b w:val="0"/>
          <w:bCs/>
          <w:szCs w:val="20"/>
          <w:lang w:val="sl-SI"/>
        </w:rPr>
        <w:footnoteReference w:id="9"/>
      </w:r>
      <w:r w:rsidR="0051035F">
        <w:rPr>
          <w:rFonts w:cs="Arial"/>
          <w:b w:val="0"/>
          <w:bCs/>
          <w:szCs w:val="20"/>
          <w:lang w:val="sl-SI"/>
        </w:rPr>
        <w:t xml:space="preserve"> ter 67. člen Kolektivne pogodbe za kulturne dejavnosti v Republiki Sloveniji</w:t>
      </w:r>
      <w:r w:rsidR="0051035F">
        <w:rPr>
          <w:rStyle w:val="Sprotnaopomba-sklic"/>
          <w:rFonts w:cs="Arial"/>
          <w:b w:val="0"/>
          <w:bCs/>
          <w:szCs w:val="20"/>
          <w:lang w:val="sl-SI"/>
        </w:rPr>
        <w:footnoteReference w:id="10"/>
      </w:r>
      <w:r w:rsidR="0051035F">
        <w:rPr>
          <w:rFonts w:cs="Arial"/>
          <w:b w:val="0"/>
          <w:bCs/>
          <w:szCs w:val="20"/>
          <w:lang w:val="sl-SI"/>
        </w:rPr>
        <w:t>.</w:t>
      </w:r>
      <w:bookmarkEnd w:id="33"/>
      <w:bookmarkEnd w:id="34"/>
      <w:bookmarkEnd w:id="35"/>
      <w:bookmarkEnd w:id="36"/>
      <w:r w:rsidR="0051035F">
        <w:rPr>
          <w:rFonts w:cs="Arial"/>
          <w:b w:val="0"/>
          <w:bCs/>
          <w:szCs w:val="20"/>
          <w:lang w:val="sl-SI"/>
        </w:rPr>
        <w:t xml:space="preserve"> </w:t>
      </w:r>
    </w:p>
    <w:p w14:paraId="6F71439B" w14:textId="77777777" w:rsidR="0051035F" w:rsidRDefault="0051035F" w:rsidP="007F2371">
      <w:pPr>
        <w:pStyle w:val="ZADEVA"/>
        <w:tabs>
          <w:tab w:val="clear" w:pos="1701"/>
          <w:tab w:val="left" w:pos="0"/>
        </w:tabs>
        <w:ind w:left="0" w:firstLine="0"/>
        <w:jc w:val="both"/>
        <w:outlineLvl w:val="1"/>
        <w:rPr>
          <w:rFonts w:cs="Arial"/>
          <w:b w:val="0"/>
          <w:bCs/>
          <w:szCs w:val="20"/>
          <w:lang w:val="sl-SI"/>
        </w:rPr>
      </w:pPr>
    </w:p>
    <w:p w14:paraId="673B91A9" w14:textId="77777777" w:rsidR="00A166E0" w:rsidRDefault="00A166E0" w:rsidP="00A166E0">
      <w:pPr>
        <w:pStyle w:val="ZADEVA"/>
        <w:tabs>
          <w:tab w:val="clear" w:pos="1701"/>
          <w:tab w:val="left" w:pos="0"/>
        </w:tabs>
        <w:ind w:left="0" w:firstLine="0"/>
        <w:jc w:val="both"/>
        <w:outlineLvl w:val="1"/>
        <w:rPr>
          <w:rFonts w:cs="Arial"/>
          <w:b w:val="0"/>
          <w:szCs w:val="20"/>
          <w:lang w:val="sl-SI"/>
        </w:rPr>
      </w:pPr>
      <w:bookmarkStart w:id="37" w:name="_Toc55397804"/>
      <w:bookmarkStart w:id="38" w:name="_Toc55554007"/>
      <w:bookmarkStart w:id="39" w:name="_Toc58573625"/>
      <w:bookmarkStart w:id="40" w:name="_Toc58837304"/>
      <w:r>
        <w:rPr>
          <w:rFonts w:cs="Arial"/>
          <w:b w:val="0"/>
          <w:bCs/>
          <w:szCs w:val="20"/>
          <w:lang w:val="sl-SI"/>
        </w:rPr>
        <w:t xml:space="preserve">Pravilnik o merilih v </w:t>
      </w:r>
      <w:r w:rsidR="00097911">
        <w:rPr>
          <w:rFonts w:cs="Arial"/>
          <w:b w:val="0"/>
          <w:bCs/>
          <w:szCs w:val="20"/>
          <w:lang w:val="sl-SI"/>
        </w:rPr>
        <w:t xml:space="preserve">II. poglavju (Postopek za ugotavljanje in ocenjevanje uspešnosti dela) v </w:t>
      </w:r>
      <w:r>
        <w:rPr>
          <w:rFonts w:cs="Arial"/>
          <w:b w:val="0"/>
          <w:bCs/>
          <w:szCs w:val="20"/>
          <w:lang w:val="sl-SI"/>
        </w:rPr>
        <w:t xml:space="preserve">3. </w:t>
      </w:r>
      <w:r w:rsidR="0051035F">
        <w:rPr>
          <w:rFonts w:cs="Arial"/>
          <w:b w:val="0"/>
          <w:bCs/>
          <w:szCs w:val="20"/>
          <w:lang w:val="sl-SI"/>
        </w:rPr>
        <w:t>člen</w:t>
      </w:r>
      <w:r>
        <w:rPr>
          <w:rFonts w:cs="Arial"/>
          <w:b w:val="0"/>
          <w:bCs/>
          <w:szCs w:val="20"/>
          <w:lang w:val="sl-SI"/>
        </w:rPr>
        <w:t>u določa</w:t>
      </w:r>
      <w:r w:rsidR="0051035F">
        <w:rPr>
          <w:rFonts w:cs="Arial"/>
          <w:b w:val="0"/>
          <w:bCs/>
          <w:szCs w:val="20"/>
          <w:lang w:val="sl-SI"/>
        </w:rPr>
        <w:t xml:space="preserve">, da je osnova za ugotavljanje pričakovanih rezultatov dela oziroma povprečne delovne obremenjenosti </w:t>
      </w:r>
      <w:r>
        <w:rPr>
          <w:rFonts w:cs="Arial"/>
          <w:b w:val="0"/>
          <w:bCs/>
          <w:szCs w:val="20"/>
          <w:lang w:val="sl-SI"/>
        </w:rPr>
        <w:t xml:space="preserve">in s tem povezane delovne uspešnosti sprejeti letni program dela ter na tem temelju določena mesečna, za posamezne kategorije delavcev pa tudi tedenska delovna obveznost, ki jo določajo vodje organizacijskih enot; v 4. členu določa, </w:t>
      </w:r>
      <w:r>
        <w:rPr>
          <w:rFonts w:cs="Arial"/>
          <w:b w:val="0"/>
          <w:szCs w:val="20"/>
          <w:lang w:val="sl-SI"/>
        </w:rPr>
        <w:t>da o delovni uspešnosti odloča generalni direktor po predhodnem posvetovanju s člani kolegija Cankarjevega doma; v 5. členu določa, da nagrajevanje delovne uspešnosti predlagajo: vodje organizacijskih enot za delavce znotraj organizacijske enote in vodje projektov za udeležence posameznih projektov; v 6. členu določa, da se pisni predlogi z utemeljitvijo posredujejo do 25. v mesecu direktorjem sektorjem ter da morajo predlogi vsebovati: ime in priimek delavca, kratko pisno utemeljitev, morebitno dokumentacijo oziroma druga dokazila, ki utemeljujejo predlog ter višine stimulacije; v 7. členu določa, da če predlogov iz 4. člena ni, odločajo o nagradi za delovno uspešnost direktorji sektorjev, za zaposlene v kulturno-umetniškem programu in za direktorje sektorjev pa neposredno generalni direktor; v 9. členu je določeno, da generalni direktor odloča o predlogi</w:t>
      </w:r>
      <w:r w:rsidR="00097911">
        <w:rPr>
          <w:rFonts w:cs="Arial"/>
          <w:b w:val="0"/>
          <w:szCs w:val="20"/>
          <w:lang w:val="sl-SI"/>
        </w:rPr>
        <w:t>h praviloma enkrat mesečno, da mora njegov sklep vsebovati: 1. navedbo delavcev, ki so v posameznem mesecu upravičeni do stimulacije ter višino stimulacije, 2. navedbo predlogov, ki niso upoštevani, s kratko utemeljitvijo ter da na osnovi tega sklepa izda generalni direktor odredbo, ki jo mora računovodstvo upoštevati pri obračunu plač; v 10. členu je določeno, da v primeru izjemne uspešnosti ali nadpovprečnih rezultatov dela skupine delavcev ali posamezne organizacijske enote kot tudi v primeru povečane realizacije zavoda kot celote lahko generalni direktor po predhodnem posvetovanju s kolegijem Cankarjevega doma sklene, da se stimulacijo izplača vsem tistim delavcev organizacijske enote ali zavoda, ki so dejansko prispevali k izjemni uspešnosti oziroma nadpovprečnim rezultatom.</w:t>
      </w:r>
      <w:bookmarkEnd w:id="37"/>
      <w:bookmarkEnd w:id="38"/>
      <w:bookmarkEnd w:id="39"/>
      <w:bookmarkEnd w:id="40"/>
    </w:p>
    <w:p w14:paraId="734FE013" w14:textId="77777777" w:rsidR="00454C98" w:rsidRDefault="00454C98" w:rsidP="00A166E0">
      <w:pPr>
        <w:pStyle w:val="ZADEVA"/>
        <w:tabs>
          <w:tab w:val="clear" w:pos="1701"/>
          <w:tab w:val="left" w:pos="0"/>
        </w:tabs>
        <w:ind w:left="0" w:firstLine="0"/>
        <w:jc w:val="both"/>
        <w:outlineLvl w:val="1"/>
        <w:rPr>
          <w:rFonts w:cs="Arial"/>
          <w:b w:val="0"/>
          <w:szCs w:val="20"/>
          <w:lang w:val="sl-SI"/>
        </w:rPr>
      </w:pPr>
    </w:p>
    <w:p w14:paraId="5A543761" w14:textId="77777777" w:rsidR="00097911" w:rsidRDefault="00097911" w:rsidP="00A166E0">
      <w:pPr>
        <w:pStyle w:val="ZADEVA"/>
        <w:tabs>
          <w:tab w:val="clear" w:pos="1701"/>
          <w:tab w:val="left" w:pos="0"/>
        </w:tabs>
        <w:ind w:left="0" w:firstLine="0"/>
        <w:jc w:val="both"/>
        <w:outlineLvl w:val="1"/>
        <w:rPr>
          <w:rFonts w:cs="Arial"/>
          <w:b w:val="0"/>
          <w:szCs w:val="20"/>
          <w:lang w:val="sl-SI"/>
        </w:rPr>
      </w:pPr>
      <w:bookmarkStart w:id="41" w:name="_Toc55397805"/>
      <w:bookmarkStart w:id="42" w:name="_Toc55554008"/>
      <w:bookmarkStart w:id="43" w:name="_Toc58573626"/>
      <w:bookmarkStart w:id="44" w:name="_Toc58837305"/>
      <w:r>
        <w:rPr>
          <w:rFonts w:cs="Arial"/>
          <w:b w:val="0"/>
          <w:bCs/>
          <w:szCs w:val="20"/>
          <w:lang w:val="sl-SI"/>
        </w:rPr>
        <w:t>Pravilnik o merilih v III. poglavju (Merila za ocenjevanje uspešnosti dela) v 14. členu določa, da je osnova za določanje delovne uspešnosti kakovost/obseg/in gospodarnost ter da so merila za določanje delovne uspešnosti izražena z vrednostnimi, to je opisnimi in količinskimi kazalniki; v 15. členu določa, da je konkretna stimulacija odvisna od ugotovljenega pozitivnega učinka delavca na poslovanje Cankarjevega doma in je stvar presoje generalnega direktorja na osnovi postopka, ki je opredeljen v členih 5 – 10 tega pravilnika; v 16. členu je določeno, da</w:t>
      </w:r>
      <w:r w:rsidR="00B84983">
        <w:rPr>
          <w:rFonts w:cs="Arial"/>
          <w:b w:val="0"/>
          <w:bCs/>
          <w:szCs w:val="20"/>
          <w:lang w:val="sl-SI"/>
        </w:rPr>
        <w:t xml:space="preserve"> so</w:t>
      </w:r>
      <w:r>
        <w:rPr>
          <w:rFonts w:cs="Arial"/>
          <w:b w:val="0"/>
          <w:bCs/>
          <w:szCs w:val="20"/>
          <w:lang w:val="sl-SI"/>
        </w:rPr>
        <w:t xml:space="preserve"> ne glede na določbo prejšnjega člena</w:t>
      </w:r>
      <w:r w:rsidR="00B84983">
        <w:rPr>
          <w:rFonts w:cs="Arial"/>
          <w:b w:val="0"/>
          <w:bCs/>
          <w:szCs w:val="20"/>
          <w:lang w:val="sl-SI"/>
        </w:rPr>
        <w:t xml:space="preserve"> delavci upravičeni do stimulacije po naslednjih merilih: 1. delavec, ki v posameznem mesecu izpolni najmanj enega izmed pogojev, opredeljenih v 17. členu, je upravičen do najmanj 5% stimulacije/razred: prispevek k uspešnemu poslovanju Cankarjevega doma, 2. </w:t>
      </w:r>
      <w:r w:rsidR="00B84983" w:rsidRPr="00B84983">
        <w:rPr>
          <w:rFonts w:cs="Arial"/>
          <w:b w:val="0"/>
          <w:bCs/>
          <w:szCs w:val="20"/>
          <w:lang w:val="sl-SI"/>
        </w:rPr>
        <w:t xml:space="preserve">delavec, ki v posameznem mesecu izpolni najmanj </w:t>
      </w:r>
      <w:r w:rsidR="00B84983">
        <w:rPr>
          <w:rFonts w:cs="Arial"/>
          <w:b w:val="0"/>
          <w:bCs/>
          <w:szCs w:val="20"/>
          <w:lang w:val="sl-SI"/>
        </w:rPr>
        <w:t>dva</w:t>
      </w:r>
      <w:r w:rsidR="00B84983" w:rsidRPr="00B84983">
        <w:rPr>
          <w:rFonts w:cs="Arial"/>
          <w:b w:val="0"/>
          <w:bCs/>
          <w:szCs w:val="20"/>
          <w:lang w:val="sl-SI"/>
        </w:rPr>
        <w:t xml:space="preserve"> izmed pogojev, opredeljenih v 17. členu, je upravičen do najmanj </w:t>
      </w:r>
      <w:r w:rsidR="00B84983">
        <w:rPr>
          <w:rFonts w:cs="Arial"/>
          <w:b w:val="0"/>
          <w:bCs/>
          <w:szCs w:val="20"/>
          <w:lang w:val="sl-SI"/>
        </w:rPr>
        <w:t>10</w:t>
      </w:r>
      <w:r w:rsidR="00B84983" w:rsidRPr="00B84983">
        <w:rPr>
          <w:rFonts w:cs="Arial"/>
          <w:b w:val="0"/>
          <w:bCs/>
          <w:szCs w:val="20"/>
          <w:lang w:val="sl-SI"/>
        </w:rPr>
        <w:t xml:space="preserve">% stimulacije/razred: </w:t>
      </w:r>
      <w:r w:rsidR="00B84983">
        <w:rPr>
          <w:rFonts w:cs="Arial"/>
          <w:b w:val="0"/>
          <w:bCs/>
          <w:szCs w:val="20"/>
          <w:lang w:val="sl-SI"/>
        </w:rPr>
        <w:t>nadpovprečni pri</w:t>
      </w:r>
      <w:r w:rsidR="00B84983" w:rsidRPr="00B84983">
        <w:rPr>
          <w:rFonts w:cs="Arial"/>
          <w:b w:val="0"/>
          <w:bCs/>
          <w:szCs w:val="20"/>
          <w:lang w:val="sl-SI"/>
        </w:rPr>
        <w:t>spevek k uspešnemu poslovanju Cankarjevega doma</w:t>
      </w:r>
      <w:r w:rsidR="00B84983">
        <w:rPr>
          <w:rFonts w:cs="Arial"/>
          <w:b w:val="0"/>
          <w:bCs/>
          <w:szCs w:val="20"/>
          <w:lang w:val="sl-SI"/>
        </w:rPr>
        <w:t>, 3.</w:t>
      </w:r>
      <w:r w:rsidR="00B84983" w:rsidRPr="00B84983">
        <w:rPr>
          <w:lang w:val="sl-SI"/>
        </w:rPr>
        <w:t xml:space="preserve"> </w:t>
      </w:r>
      <w:r w:rsidR="00B84983" w:rsidRPr="00B84983">
        <w:rPr>
          <w:rFonts w:cs="Arial"/>
          <w:b w:val="0"/>
          <w:bCs/>
          <w:szCs w:val="20"/>
          <w:lang w:val="sl-SI"/>
        </w:rPr>
        <w:t xml:space="preserve">delavec, ki v posameznem mesecu izpolni </w:t>
      </w:r>
      <w:r w:rsidR="00B84983">
        <w:rPr>
          <w:rFonts w:cs="Arial"/>
          <w:b w:val="0"/>
          <w:bCs/>
          <w:szCs w:val="20"/>
          <w:lang w:val="sl-SI"/>
        </w:rPr>
        <w:t xml:space="preserve">tri </w:t>
      </w:r>
      <w:r w:rsidR="00B84983" w:rsidRPr="00B84983">
        <w:rPr>
          <w:rFonts w:cs="Arial"/>
          <w:b w:val="0"/>
          <w:bCs/>
          <w:szCs w:val="20"/>
          <w:lang w:val="sl-SI"/>
        </w:rPr>
        <w:t>pogoje, opredeljen</w:t>
      </w:r>
      <w:r w:rsidR="00B84983">
        <w:rPr>
          <w:rFonts w:cs="Arial"/>
          <w:b w:val="0"/>
          <w:bCs/>
          <w:szCs w:val="20"/>
          <w:lang w:val="sl-SI"/>
        </w:rPr>
        <w:t>e</w:t>
      </w:r>
      <w:r w:rsidR="00B84983" w:rsidRPr="00B84983">
        <w:rPr>
          <w:rFonts w:cs="Arial"/>
          <w:b w:val="0"/>
          <w:bCs/>
          <w:szCs w:val="20"/>
          <w:lang w:val="sl-SI"/>
        </w:rPr>
        <w:t xml:space="preserve"> v 17. členu, je upravičen do najmanj </w:t>
      </w:r>
      <w:r w:rsidR="00B84983">
        <w:rPr>
          <w:rFonts w:cs="Arial"/>
          <w:b w:val="0"/>
          <w:bCs/>
          <w:szCs w:val="20"/>
          <w:lang w:val="sl-SI"/>
        </w:rPr>
        <w:t>15</w:t>
      </w:r>
      <w:r w:rsidR="00B84983" w:rsidRPr="00B84983">
        <w:rPr>
          <w:rFonts w:cs="Arial"/>
          <w:b w:val="0"/>
          <w:bCs/>
          <w:szCs w:val="20"/>
          <w:lang w:val="sl-SI"/>
        </w:rPr>
        <w:t xml:space="preserve">% stimulacije/razred: </w:t>
      </w:r>
      <w:r w:rsidR="00B84983">
        <w:rPr>
          <w:rFonts w:cs="Arial"/>
          <w:b w:val="0"/>
          <w:bCs/>
          <w:szCs w:val="20"/>
          <w:lang w:val="sl-SI"/>
        </w:rPr>
        <w:t xml:space="preserve">velik </w:t>
      </w:r>
      <w:r w:rsidR="00B84983" w:rsidRPr="00B84983">
        <w:rPr>
          <w:rFonts w:cs="Arial"/>
          <w:b w:val="0"/>
          <w:bCs/>
          <w:szCs w:val="20"/>
          <w:lang w:val="sl-SI"/>
        </w:rPr>
        <w:t>prispevek k uspešnemu poslovanju Cankarjevega doma</w:t>
      </w:r>
      <w:r w:rsidR="00B84983">
        <w:rPr>
          <w:rFonts w:cs="Arial"/>
          <w:b w:val="0"/>
          <w:bCs/>
          <w:szCs w:val="20"/>
          <w:lang w:val="sl-SI"/>
        </w:rPr>
        <w:t xml:space="preserve"> in nadpovprečen obseg opravljenega dela, 4. </w:t>
      </w:r>
      <w:r w:rsidR="00B84983" w:rsidRPr="00B84983">
        <w:rPr>
          <w:rFonts w:cs="Arial"/>
          <w:b w:val="0"/>
          <w:bCs/>
          <w:szCs w:val="20"/>
          <w:lang w:val="sl-SI"/>
        </w:rPr>
        <w:t xml:space="preserve">delavec, ki v posameznem mesecu izpolni </w:t>
      </w:r>
      <w:r w:rsidR="00B84983">
        <w:rPr>
          <w:rFonts w:cs="Arial"/>
          <w:b w:val="0"/>
          <w:bCs/>
          <w:szCs w:val="20"/>
          <w:lang w:val="sl-SI"/>
        </w:rPr>
        <w:t xml:space="preserve">štiri ali več </w:t>
      </w:r>
      <w:r w:rsidR="00B84983" w:rsidRPr="00B84983">
        <w:rPr>
          <w:rFonts w:cs="Arial"/>
          <w:b w:val="0"/>
          <w:bCs/>
          <w:szCs w:val="20"/>
          <w:lang w:val="sl-SI"/>
        </w:rPr>
        <w:t>pogoje</w:t>
      </w:r>
      <w:r w:rsidR="00B84983">
        <w:rPr>
          <w:rFonts w:cs="Arial"/>
          <w:b w:val="0"/>
          <w:bCs/>
          <w:szCs w:val="20"/>
          <w:lang w:val="sl-SI"/>
        </w:rPr>
        <w:t>v</w:t>
      </w:r>
      <w:r w:rsidR="00B84983" w:rsidRPr="00B84983">
        <w:rPr>
          <w:rFonts w:cs="Arial"/>
          <w:b w:val="0"/>
          <w:bCs/>
          <w:szCs w:val="20"/>
          <w:lang w:val="sl-SI"/>
        </w:rPr>
        <w:t>, opredeljen</w:t>
      </w:r>
      <w:r w:rsidR="00B84983">
        <w:rPr>
          <w:rFonts w:cs="Arial"/>
          <w:b w:val="0"/>
          <w:bCs/>
          <w:szCs w:val="20"/>
          <w:lang w:val="sl-SI"/>
        </w:rPr>
        <w:t>ih</w:t>
      </w:r>
      <w:r w:rsidR="00B84983" w:rsidRPr="00B84983">
        <w:rPr>
          <w:rFonts w:cs="Arial"/>
          <w:b w:val="0"/>
          <w:bCs/>
          <w:szCs w:val="20"/>
          <w:lang w:val="sl-SI"/>
        </w:rPr>
        <w:t xml:space="preserve"> v 17. členu, je upravičen do najmanj </w:t>
      </w:r>
      <w:r w:rsidR="00B84983">
        <w:rPr>
          <w:rFonts w:cs="Arial"/>
          <w:b w:val="0"/>
          <w:bCs/>
          <w:szCs w:val="20"/>
          <w:lang w:val="sl-SI"/>
        </w:rPr>
        <w:t>20</w:t>
      </w:r>
      <w:r w:rsidR="00B84983" w:rsidRPr="00B84983">
        <w:rPr>
          <w:rFonts w:cs="Arial"/>
          <w:b w:val="0"/>
          <w:bCs/>
          <w:szCs w:val="20"/>
          <w:lang w:val="sl-SI"/>
        </w:rPr>
        <w:t xml:space="preserve">% stimulacije/razred: </w:t>
      </w:r>
      <w:r w:rsidR="00B84983">
        <w:rPr>
          <w:rFonts w:cs="Arial"/>
          <w:b w:val="0"/>
          <w:bCs/>
          <w:szCs w:val="20"/>
          <w:lang w:val="sl-SI"/>
        </w:rPr>
        <w:t xml:space="preserve">izjemni </w:t>
      </w:r>
      <w:r w:rsidR="00B84983" w:rsidRPr="00B84983">
        <w:rPr>
          <w:rFonts w:cs="Arial"/>
          <w:b w:val="0"/>
          <w:bCs/>
          <w:szCs w:val="20"/>
          <w:lang w:val="sl-SI"/>
        </w:rPr>
        <w:t>prispevek k uspešnemu poslovanju Cankarjevega doma</w:t>
      </w:r>
      <w:r w:rsidR="00B84983">
        <w:rPr>
          <w:rFonts w:cs="Arial"/>
          <w:b w:val="0"/>
          <w:bCs/>
          <w:szCs w:val="20"/>
          <w:lang w:val="sl-SI"/>
        </w:rPr>
        <w:t xml:space="preserve">. V 17. členu je navedeno, da je delavec upravičen do stimulacije, če v posameznem mesecu izpolni najmanj enega od pogojev, naštetih v tem členu. Iz 17. člena izhaja, da so pogoji našteti po kriterijih, in sicer: a. Kakovost dela (navedenih 21 pogojev), b. Količina </w:t>
      </w:r>
      <w:r w:rsidR="00B84983">
        <w:rPr>
          <w:rFonts w:cs="Arial"/>
          <w:b w:val="0"/>
          <w:bCs/>
          <w:szCs w:val="20"/>
          <w:lang w:val="sl-SI"/>
        </w:rPr>
        <w:lastRenderedPageBreak/>
        <w:t xml:space="preserve">(obseg) opravljenega dela (navedeni 4 pogoji) ter c. Gospodarnost (navedeni 4. pogoji). V 18. členu je določeno, da je lahko poleg pogojev iz 17. člena, po presoji generalnega direktorja oziroma direktorjev sektorjev, razlog za nagrajevanje uspešnosti pri delu tudi drug pozitiven prispevek delavca k poslovanju Cankarjevega doma, če ga je mogoče utemeljiti. </w:t>
      </w:r>
      <w:r w:rsidR="008E194B">
        <w:rPr>
          <w:rFonts w:cs="Arial"/>
          <w:b w:val="0"/>
          <w:bCs/>
          <w:szCs w:val="20"/>
          <w:lang w:val="sl-SI"/>
        </w:rPr>
        <w:t>V 19. členu je določeno, da je delavec upravičen do stimulacije za nadpovprečen obseg opravljenega dela le v primeru, če so izpolnjeni naslednji pogoji: 1. da je v tekočem mesecu opravil najmanj 80% predvidene delovne obveznosti, 2. da je bil vsaj 2 meseca pred tekočim mesecem obse</w:t>
      </w:r>
      <w:r w:rsidR="00DA54E8">
        <w:rPr>
          <w:rFonts w:cs="Arial"/>
          <w:b w:val="0"/>
          <w:bCs/>
          <w:szCs w:val="20"/>
          <w:lang w:val="sl-SI"/>
        </w:rPr>
        <w:t>g</w:t>
      </w:r>
      <w:r w:rsidR="008E194B">
        <w:rPr>
          <w:rFonts w:cs="Arial"/>
          <w:b w:val="0"/>
          <w:bCs/>
          <w:szCs w:val="20"/>
          <w:lang w:val="sl-SI"/>
        </w:rPr>
        <w:t xml:space="preserve"> njegovega dela najmanj povprečen ter 3. da je delovno kakovostno vsaj povprečno opravljeno. V 20. členu je določeno, da je delavec upravičen do stimulacije zaradi nadomeščanja, če pri tem njegovo osnovno delo vidno ne trpi; da do stimulacije zaradi nadomeščanja praviloma ni upravičen delavec, ki ima primanjkljaj ur, večji od dovoljenega; da se stimulacije iz prvega odstavka ne izplačuje za nadomeščanje v času letnega dopusta sodelavca oziroma sodelavcev. V 21. členu je določeno, da če je ustvarjalni prispevek zaposlenega mogoče obravnavati kot inovacijo, racionalizacijo ali izboljšavo, se njegov prispevek obravnava po posebnih predpisih. V 22. členu je določeno, da generalni direktor lahko prenese pooblastilo za odločanje o stimulacijah in pritožbah iz 13. člena tega pravilnika na direktorje sektorjev ter da mora biti pooblastilo sestavljeno v pisni obliki.</w:t>
      </w:r>
      <w:bookmarkEnd w:id="41"/>
      <w:bookmarkEnd w:id="42"/>
      <w:bookmarkEnd w:id="43"/>
      <w:bookmarkEnd w:id="44"/>
      <w:r w:rsidR="008E194B">
        <w:rPr>
          <w:rFonts w:cs="Arial"/>
          <w:b w:val="0"/>
          <w:bCs/>
          <w:szCs w:val="20"/>
          <w:lang w:val="sl-SI"/>
        </w:rPr>
        <w:t xml:space="preserve"> </w:t>
      </w:r>
    </w:p>
    <w:p w14:paraId="6BDD7574" w14:textId="77777777" w:rsidR="00276967" w:rsidRDefault="00276967" w:rsidP="00276967">
      <w:pPr>
        <w:pStyle w:val="ZADEVA"/>
        <w:tabs>
          <w:tab w:val="clear" w:pos="1701"/>
          <w:tab w:val="left" w:pos="0"/>
        </w:tabs>
        <w:ind w:left="0" w:firstLine="0"/>
        <w:jc w:val="both"/>
        <w:rPr>
          <w:rFonts w:cs="Arial"/>
          <w:b w:val="0"/>
          <w:szCs w:val="20"/>
          <w:lang w:val="sl-SI"/>
        </w:rPr>
      </w:pPr>
    </w:p>
    <w:p w14:paraId="29EFCE97" w14:textId="77777777" w:rsidR="0032105B" w:rsidRDefault="008E194B" w:rsidP="006C729C">
      <w:pPr>
        <w:pStyle w:val="ZADEVA"/>
        <w:tabs>
          <w:tab w:val="clear" w:pos="1701"/>
          <w:tab w:val="left" w:pos="0"/>
        </w:tabs>
        <w:ind w:left="0" w:firstLine="0"/>
        <w:jc w:val="both"/>
        <w:rPr>
          <w:rFonts w:cs="Arial"/>
          <w:b w:val="0"/>
          <w:i/>
          <w:iCs/>
          <w:lang w:val="sl-SI" w:eastAsia="sl-SI"/>
        </w:rPr>
      </w:pPr>
      <w:bookmarkStart w:id="45" w:name="_Hlk51047893"/>
      <w:r w:rsidRPr="00C90764">
        <w:rPr>
          <w:rFonts w:cs="Arial"/>
          <w:b w:val="0"/>
          <w:i/>
          <w:iCs/>
          <w:szCs w:val="20"/>
          <w:lang w:val="sl-SI"/>
        </w:rPr>
        <w:t xml:space="preserve">Inšpektorica ugotavlja, da </w:t>
      </w:r>
      <w:r w:rsidR="00075C02">
        <w:rPr>
          <w:rFonts w:cs="Arial"/>
          <w:b w:val="0"/>
          <w:i/>
          <w:iCs/>
          <w:szCs w:val="20"/>
          <w:lang w:val="sl-SI"/>
        </w:rPr>
        <w:t xml:space="preserve">generalni direktor Cankarjevega doma </w:t>
      </w:r>
      <w:r w:rsidRPr="00C90764">
        <w:rPr>
          <w:rFonts w:cs="Arial"/>
          <w:b w:val="0"/>
          <w:i/>
          <w:iCs/>
          <w:szCs w:val="20"/>
          <w:lang w:val="sl-SI"/>
        </w:rPr>
        <w:t>po uveljavitvi ZSPJS, kot tudi ne po uveljavitvi Ur</w:t>
      </w:r>
      <w:r w:rsidRPr="00C90764">
        <w:rPr>
          <w:rFonts w:cs="Arial"/>
          <w:b w:val="0"/>
          <w:i/>
          <w:iCs/>
          <w:kern w:val="36"/>
          <w:szCs w:val="20"/>
          <w:lang w:val="sl-SI" w:eastAsia="sl-SI"/>
        </w:rPr>
        <w:t xml:space="preserve">edbe o delovni uspešnosti iz naslova prodaje blaga in storitev na trgu določb internega akta ni uskladil z določbami veljavnih predpisov, zato </w:t>
      </w:r>
      <w:r w:rsidRPr="00C90764">
        <w:rPr>
          <w:rFonts w:cs="Arial"/>
          <w:bCs/>
          <w:i/>
          <w:iCs/>
          <w:kern w:val="36"/>
          <w:szCs w:val="20"/>
          <w:lang w:val="sl-SI" w:eastAsia="sl-SI"/>
        </w:rPr>
        <w:t xml:space="preserve">inšpektorica </w:t>
      </w:r>
      <w:r w:rsidR="00075C02">
        <w:rPr>
          <w:rFonts w:cs="Arial"/>
          <w:bCs/>
          <w:i/>
          <w:iCs/>
          <w:kern w:val="36"/>
          <w:szCs w:val="20"/>
          <w:lang w:val="sl-SI" w:eastAsia="sl-SI"/>
        </w:rPr>
        <w:t>generaln</w:t>
      </w:r>
      <w:r w:rsidR="00B3351B">
        <w:rPr>
          <w:rFonts w:cs="Arial"/>
          <w:bCs/>
          <w:i/>
          <w:iCs/>
          <w:kern w:val="36"/>
          <w:szCs w:val="20"/>
          <w:lang w:val="sl-SI" w:eastAsia="sl-SI"/>
        </w:rPr>
        <w:t>i</w:t>
      </w:r>
      <w:r w:rsidR="00075C02">
        <w:rPr>
          <w:rFonts w:cs="Arial"/>
          <w:bCs/>
          <w:i/>
          <w:iCs/>
          <w:kern w:val="36"/>
          <w:szCs w:val="20"/>
          <w:lang w:val="sl-SI" w:eastAsia="sl-SI"/>
        </w:rPr>
        <w:t xml:space="preserve"> direktor</w:t>
      </w:r>
      <w:r w:rsidR="00B3351B">
        <w:rPr>
          <w:rFonts w:cs="Arial"/>
          <w:bCs/>
          <w:i/>
          <w:iCs/>
          <w:kern w:val="36"/>
          <w:szCs w:val="20"/>
          <w:lang w:val="sl-SI" w:eastAsia="sl-SI"/>
        </w:rPr>
        <w:t>ici</w:t>
      </w:r>
      <w:r w:rsidR="00075C02">
        <w:rPr>
          <w:rFonts w:cs="Arial"/>
          <w:bCs/>
          <w:i/>
          <w:iCs/>
          <w:kern w:val="36"/>
          <w:szCs w:val="20"/>
          <w:lang w:val="sl-SI" w:eastAsia="sl-SI"/>
        </w:rPr>
        <w:t xml:space="preserve"> Cankarjevega doma</w:t>
      </w:r>
      <w:r w:rsidRPr="00C90764">
        <w:rPr>
          <w:rFonts w:cs="Arial"/>
          <w:bCs/>
          <w:i/>
          <w:iCs/>
          <w:kern w:val="36"/>
          <w:szCs w:val="20"/>
          <w:lang w:val="sl-SI" w:eastAsia="sl-SI"/>
        </w:rPr>
        <w:t xml:space="preserve"> priporoča</w:t>
      </w:r>
      <w:r w:rsidRPr="006A2138">
        <w:rPr>
          <w:rFonts w:cs="Arial"/>
          <w:b w:val="0"/>
          <w:i/>
          <w:iCs/>
          <w:kern w:val="36"/>
          <w:szCs w:val="20"/>
          <w:lang w:val="sl-SI" w:eastAsia="sl-SI"/>
        </w:rPr>
        <w:t>,</w:t>
      </w:r>
      <w:r w:rsidRPr="00C90764">
        <w:rPr>
          <w:rFonts w:cs="Arial"/>
          <w:b w:val="0"/>
          <w:i/>
          <w:iCs/>
          <w:kern w:val="36"/>
          <w:szCs w:val="20"/>
          <w:lang w:val="sl-SI" w:eastAsia="sl-SI"/>
        </w:rPr>
        <w:t xml:space="preserve"> </w:t>
      </w:r>
      <w:r w:rsidRPr="006A2138">
        <w:rPr>
          <w:rFonts w:cs="Arial"/>
          <w:b w:val="0"/>
          <w:i/>
          <w:iCs/>
          <w:lang w:val="sl-SI" w:eastAsia="sl-SI"/>
        </w:rPr>
        <w:t xml:space="preserve">da uskladi določbe internega akta z veljavnimi predpisi, saj </w:t>
      </w:r>
      <w:r w:rsidR="004B41E3">
        <w:rPr>
          <w:rFonts w:cs="Arial"/>
          <w:b w:val="0"/>
          <w:i/>
          <w:iCs/>
          <w:lang w:val="sl-SI" w:eastAsia="sl-SI"/>
        </w:rPr>
        <w:t>so</w:t>
      </w:r>
      <w:r w:rsidRPr="006A2138">
        <w:rPr>
          <w:rFonts w:cs="Arial"/>
          <w:b w:val="0"/>
          <w:i/>
          <w:iCs/>
          <w:lang w:val="sl-SI" w:eastAsia="sl-SI"/>
        </w:rPr>
        <w:t xml:space="preserve"> pravn</w:t>
      </w:r>
      <w:r w:rsidR="004B41E3">
        <w:rPr>
          <w:rFonts w:cs="Arial"/>
          <w:b w:val="0"/>
          <w:i/>
          <w:iCs/>
          <w:lang w:val="sl-SI" w:eastAsia="sl-SI"/>
        </w:rPr>
        <w:t>e</w:t>
      </w:r>
      <w:r w:rsidRPr="006A2138">
        <w:rPr>
          <w:rFonts w:cs="Arial"/>
          <w:b w:val="0"/>
          <w:i/>
          <w:iCs/>
          <w:lang w:val="sl-SI" w:eastAsia="sl-SI"/>
        </w:rPr>
        <w:t xml:space="preserve"> podlag</w:t>
      </w:r>
      <w:r w:rsidR="004B41E3">
        <w:rPr>
          <w:rFonts w:cs="Arial"/>
          <w:b w:val="0"/>
          <w:i/>
          <w:iCs/>
          <w:lang w:val="sl-SI" w:eastAsia="sl-SI"/>
        </w:rPr>
        <w:t>e</w:t>
      </w:r>
      <w:r w:rsidRPr="006A2138">
        <w:rPr>
          <w:rFonts w:cs="Arial"/>
          <w:b w:val="0"/>
          <w:i/>
          <w:iCs/>
          <w:lang w:val="sl-SI" w:eastAsia="sl-SI"/>
        </w:rPr>
        <w:t xml:space="preserve"> za izplačilo delovne uspešnosti iz naslova prodaje in blaga in storitev na trgu 21. člen ZSPJS</w:t>
      </w:r>
      <w:r w:rsidR="004B41E3">
        <w:rPr>
          <w:rFonts w:cs="Arial"/>
          <w:b w:val="0"/>
          <w:i/>
          <w:iCs/>
          <w:lang w:val="sl-SI" w:eastAsia="sl-SI"/>
        </w:rPr>
        <w:t xml:space="preserve">, </w:t>
      </w:r>
      <w:r w:rsidRPr="006A2138">
        <w:rPr>
          <w:rFonts w:cs="Arial"/>
          <w:b w:val="0"/>
          <w:i/>
          <w:iCs/>
          <w:lang w:val="sl-SI" w:eastAsia="sl-SI"/>
        </w:rPr>
        <w:t>Uredba o delovni uspešnosti iz naslova prodaje blaga in storitev na trgu</w:t>
      </w:r>
      <w:r w:rsidRPr="006A2138">
        <w:rPr>
          <w:rStyle w:val="Sprotnaopomba-sklic"/>
          <w:rFonts w:cs="Arial"/>
          <w:b w:val="0"/>
          <w:i/>
          <w:iCs/>
          <w:lang w:val="sl-SI" w:eastAsia="sl-SI"/>
        </w:rPr>
        <w:footnoteReference w:id="11"/>
      </w:r>
      <w:r w:rsidR="004B41E3">
        <w:rPr>
          <w:rFonts w:cs="Arial"/>
          <w:b w:val="0"/>
          <w:i/>
          <w:iCs/>
          <w:lang w:val="sl-SI" w:eastAsia="sl-SI"/>
        </w:rPr>
        <w:t xml:space="preserve"> ter </w:t>
      </w:r>
      <w:r w:rsidR="0032105B" w:rsidRPr="0032105B">
        <w:rPr>
          <w:rFonts w:cs="Arial"/>
          <w:b w:val="0"/>
          <w:i/>
          <w:iCs/>
          <w:lang w:val="sl-SI" w:eastAsia="sl-SI"/>
        </w:rPr>
        <w:t>Pravilnik o določitvi obsega sredstev za plačilo delovne uspešnosti iz naslova prodaje blaga in storitev na trgu ter o določitvi nejavnih prihodkov pri izvajanju javne službe, ki se štejejo v prihodke iz prodaje blaga in storitev na trgu, v javnih zavodih, javnih skladih in agencijah na področju kulture ter medijev</w:t>
      </w:r>
      <w:r w:rsidRPr="006A2138">
        <w:rPr>
          <w:rFonts w:cs="Arial"/>
          <w:b w:val="0"/>
          <w:i/>
          <w:iCs/>
          <w:lang w:val="sl-SI" w:eastAsia="sl-SI"/>
        </w:rPr>
        <w:t xml:space="preserve">. </w:t>
      </w:r>
    </w:p>
    <w:p w14:paraId="6FD53C9C" w14:textId="77777777" w:rsidR="008F28D8" w:rsidRDefault="008F28D8" w:rsidP="006C729C">
      <w:pPr>
        <w:pStyle w:val="ZADEVA"/>
        <w:tabs>
          <w:tab w:val="clear" w:pos="1701"/>
          <w:tab w:val="left" w:pos="0"/>
        </w:tabs>
        <w:ind w:left="0" w:firstLine="0"/>
        <w:jc w:val="both"/>
        <w:rPr>
          <w:rFonts w:cs="Arial"/>
          <w:b w:val="0"/>
          <w:i/>
          <w:iCs/>
          <w:lang w:val="sl-SI" w:eastAsia="sl-SI"/>
        </w:rPr>
      </w:pPr>
    </w:p>
    <w:p w14:paraId="628330FE" w14:textId="77777777" w:rsidR="008E194B" w:rsidRPr="00C90764" w:rsidRDefault="008E194B" w:rsidP="006C729C">
      <w:pPr>
        <w:pStyle w:val="ZADEVA"/>
        <w:tabs>
          <w:tab w:val="clear" w:pos="1701"/>
          <w:tab w:val="left" w:pos="0"/>
        </w:tabs>
        <w:ind w:left="0" w:firstLine="0"/>
        <w:jc w:val="both"/>
        <w:rPr>
          <w:rFonts w:ascii="Arial Narrow" w:hAnsi="Arial Narrow" w:cs="Arial"/>
          <w:b w:val="0"/>
          <w:szCs w:val="20"/>
          <w:lang w:val="sl-SI"/>
        </w:rPr>
      </w:pPr>
      <w:r w:rsidRPr="006A2138">
        <w:rPr>
          <w:rFonts w:cs="Arial"/>
          <w:b w:val="0"/>
          <w:i/>
          <w:iCs/>
          <w:lang w:val="sl-SI" w:eastAsia="sl-SI"/>
        </w:rPr>
        <w:t xml:space="preserve">Določila </w:t>
      </w:r>
      <w:r w:rsidR="00075C02">
        <w:rPr>
          <w:rFonts w:cs="Arial"/>
          <w:b w:val="0"/>
          <w:i/>
          <w:iCs/>
          <w:lang w:val="sl-SI" w:eastAsia="sl-SI"/>
        </w:rPr>
        <w:t xml:space="preserve">67. člena KPKD </w:t>
      </w:r>
      <w:r w:rsidR="00DA4AF7">
        <w:rPr>
          <w:rFonts w:cs="Arial"/>
          <w:b w:val="0"/>
          <w:i/>
          <w:iCs/>
          <w:lang w:val="sl-SI" w:eastAsia="sl-SI"/>
        </w:rPr>
        <w:t xml:space="preserve">in 17. člena ZRPJS </w:t>
      </w:r>
      <w:r w:rsidRPr="006A2138">
        <w:rPr>
          <w:rFonts w:cs="Arial"/>
          <w:b w:val="0"/>
          <w:i/>
          <w:iCs/>
          <w:lang w:val="sl-SI" w:eastAsia="sl-SI"/>
        </w:rPr>
        <w:t xml:space="preserve">so namreč prenehala veljati </w:t>
      </w:r>
      <w:r w:rsidR="004B41E3">
        <w:rPr>
          <w:rFonts w:cs="Arial"/>
          <w:b w:val="0"/>
          <w:i/>
          <w:iCs/>
          <w:lang w:val="sl-SI" w:eastAsia="sl-SI"/>
        </w:rPr>
        <w:t xml:space="preserve">s 1. 8. 2008 </w:t>
      </w:r>
      <w:r w:rsidRPr="006A2138">
        <w:rPr>
          <w:rFonts w:cs="Arial"/>
          <w:b w:val="0"/>
          <w:i/>
          <w:iCs/>
          <w:lang w:val="sl-SI" w:eastAsia="sl-SI"/>
        </w:rPr>
        <w:t xml:space="preserve">z uveljavitvijo </w:t>
      </w:r>
      <w:r w:rsidR="004B41E3">
        <w:rPr>
          <w:rFonts w:cs="Arial"/>
          <w:b w:val="0"/>
          <w:i/>
          <w:iCs/>
          <w:lang w:val="sl-SI" w:eastAsia="sl-SI"/>
        </w:rPr>
        <w:t xml:space="preserve">ZSPJS oziroma v mesecu septembru 2008, ko je bil opravljen prvi obračun plač v skladu z ZSPJS, v skladu z določbo 11. člena </w:t>
      </w:r>
      <w:r w:rsidR="00075C02" w:rsidRPr="00075C02">
        <w:rPr>
          <w:rFonts w:cs="Arial"/>
          <w:b w:val="0"/>
          <w:i/>
          <w:iCs/>
          <w:lang w:val="sl-SI" w:eastAsia="sl-SI"/>
        </w:rPr>
        <w:t>Aneks</w:t>
      </w:r>
      <w:r w:rsidR="00075C02">
        <w:rPr>
          <w:rFonts w:cs="Arial"/>
          <w:b w:val="0"/>
          <w:i/>
          <w:iCs/>
          <w:lang w:val="sl-SI" w:eastAsia="sl-SI"/>
        </w:rPr>
        <w:t>a</w:t>
      </w:r>
      <w:r w:rsidR="00075C02" w:rsidRPr="00075C02">
        <w:rPr>
          <w:rFonts w:cs="Arial"/>
          <w:b w:val="0"/>
          <w:i/>
          <w:iCs/>
          <w:lang w:val="sl-SI" w:eastAsia="sl-SI"/>
        </w:rPr>
        <w:t xml:space="preserve"> h </w:t>
      </w:r>
      <w:r w:rsidR="00DA4AF7">
        <w:rPr>
          <w:rFonts w:cs="Arial"/>
          <w:b w:val="0"/>
          <w:i/>
          <w:iCs/>
          <w:lang w:val="sl-SI" w:eastAsia="sl-SI"/>
        </w:rPr>
        <w:t>KPKD</w:t>
      </w:r>
      <w:r w:rsidR="00DA4AF7">
        <w:rPr>
          <w:rStyle w:val="Sprotnaopomba-sklic"/>
          <w:rFonts w:cs="Arial"/>
          <w:b w:val="0"/>
          <w:i/>
          <w:iCs/>
          <w:lang w:val="sl-SI" w:eastAsia="sl-SI"/>
        </w:rPr>
        <w:footnoteReference w:id="12"/>
      </w:r>
      <w:r w:rsidR="004B41E3">
        <w:rPr>
          <w:rFonts w:cs="Arial"/>
          <w:b w:val="0"/>
          <w:i/>
          <w:iCs/>
          <w:lang w:val="sl-SI" w:eastAsia="sl-SI"/>
        </w:rPr>
        <w:t xml:space="preserve">. ZSPJS je v 1. odstavku </w:t>
      </w:r>
      <w:r w:rsidR="006C729C">
        <w:rPr>
          <w:rFonts w:cs="Arial"/>
          <w:b w:val="0"/>
          <w:i/>
          <w:iCs/>
          <w:lang w:val="sl-SI" w:eastAsia="sl-SI"/>
        </w:rPr>
        <w:t>52. člena Prehodnih in končnih določb</w:t>
      </w:r>
      <w:r w:rsidR="006C729C">
        <w:rPr>
          <w:rStyle w:val="Sprotnaopomba-sklic"/>
          <w:rFonts w:cs="Arial"/>
          <w:b w:val="0"/>
          <w:i/>
          <w:iCs/>
          <w:lang w:val="sl-SI" w:eastAsia="sl-SI"/>
        </w:rPr>
        <w:footnoteReference w:id="13"/>
      </w:r>
      <w:r w:rsidR="006C729C">
        <w:rPr>
          <w:rFonts w:cs="Arial"/>
          <w:b w:val="0"/>
          <w:i/>
          <w:iCs/>
          <w:lang w:val="sl-SI" w:eastAsia="sl-SI"/>
        </w:rPr>
        <w:t xml:space="preserve"> določa</w:t>
      </w:r>
      <w:r w:rsidR="004B41E3">
        <w:rPr>
          <w:rFonts w:cs="Arial"/>
          <w:b w:val="0"/>
          <w:i/>
          <w:iCs/>
          <w:lang w:val="sl-SI" w:eastAsia="sl-SI"/>
        </w:rPr>
        <w:t>l</w:t>
      </w:r>
      <w:r w:rsidR="006C729C">
        <w:rPr>
          <w:rFonts w:cs="Arial"/>
          <w:b w:val="0"/>
          <w:i/>
          <w:iCs/>
          <w:lang w:val="sl-SI" w:eastAsia="sl-SI"/>
        </w:rPr>
        <w:t xml:space="preserve">, </w:t>
      </w:r>
      <w:bookmarkEnd w:id="45"/>
      <w:r w:rsidR="004B41E3">
        <w:rPr>
          <w:rFonts w:cs="Arial"/>
          <w:b w:val="0"/>
          <w:i/>
          <w:iCs/>
          <w:lang w:val="sl-SI" w:eastAsia="sl-SI"/>
        </w:rPr>
        <w:t xml:space="preserve">da z </w:t>
      </w:r>
      <w:r w:rsidR="004B41E3" w:rsidRPr="004B41E3">
        <w:rPr>
          <w:rFonts w:cs="Arial"/>
          <w:b w:val="0"/>
          <w:i/>
          <w:iCs/>
          <w:lang w:val="sl-SI" w:eastAsia="sl-SI"/>
        </w:rPr>
        <w:t>dnem uveljavitve tega zakona prenehajo veljati vse določbe zakonov in drugih predpisov, ki urejajo plače zaposlenih v javnih zavodih, državnih organih in organih lokalnih skupnostih ter drugih osebah javnega prava, ki se urejajo s tem zakonom, razen določb področnih predpisov, ki urejajo napredovanje oziroma pridobitev nazivov, in določb področnih zakonov, ki določajo dodatek za stalnost javnim uslužbencem oziroma uradnikom s posebnimi pooblastili</w:t>
      </w:r>
      <w:r w:rsidR="004B41E3">
        <w:rPr>
          <w:rFonts w:cs="Arial"/>
          <w:b w:val="0"/>
          <w:i/>
          <w:iCs/>
          <w:lang w:val="sl-SI" w:eastAsia="sl-SI"/>
        </w:rPr>
        <w:t>.</w:t>
      </w:r>
    </w:p>
    <w:p w14:paraId="5DFB7815" w14:textId="77777777" w:rsidR="009F1018" w:rsidRDefault="009F1018" w:rsidP="00DA7620">
      <w:pPr>
        <w:pStyle w:val="ZADEVA"/>
        <w:tabs>
          <w:tab w:val="clear" w:pos="1701"/>
          <w:tab w:val="left" w:pos="0"/>
        </w:tabs>
        <w:ind w:left="0" w:firstLine="0"/>
        <w:jc w:val="both"/>
        <w:rPr>
          <w:rFonts w:cs="Arial"/>
          <w:b w:val="0"/>
          <w:szCs w:val="20"/>
          <w:lang w:val="sl-SI"/>
        </w:rPr>
      </w:pPr>
    </w:p>
    <w:p w14:paraId="133AA87B" w14:textId="77777777" w:rsidR="009B504E" w:rsidRDefault="00772974" w:rsidP="00E244C1">
      <w:pPr>
        <w:pStyle w:val="ZADEVA"/>
        <w:tabs>
          <w:tab w:val="clear" w:pos="1701"/>
          <w:tab w:val="left" w:pos="0"/>
        </w:tabs>
        <w:ind w:left="0" w:firstLine="0"/>
        <w:jc w:val="both"/>
        <w:rPr>
          <w:rFonts w:cs="Arial"/>
          <w:b w:val="0"/>
          <w:i/>
          <w:iCs/>
          <w:szCs w:val="20"/>
          <w:lang w:val="sl-SI"/>
        </w:rPr>
      </w:pPr>
      <w:r w:rsidRPr="00B45FD5">
        <w:rPr>
          <w:rFonts w:cs="Arial"/>
          <w:b w:val="0"/>
          <w:i/>
          <w:iCs/>
          <w:szCs w:val="20"/>
          <w:lang w:val="sl-SI"/>
        </w:rPr>
        <w:t xml:space="preserve">Inšpektorica ugotavlja tudi, da Pravilnik o merilih ne vsebuje določb, </w:t>
      </w:r>
      <w:r w:rsidR="00B45FD5" w:rsidRPr="00B45FD5">
        <w:rPr>
          <w:rFonts w:cs="Arial"/>
          <w:b w:val="0"/>
          <w:i/>
          <w:iCs/>
          <w:szCs w:val="20"/>
          <w:lang w:val="sl-SI"/>
        </w:rPr>
        <w:t xml:space="preserve">ki bi bile lahko podlaga za izplačila stalne pripravljenosti javnim uslužbencem v okviru izplačil delovne uspešnosti iz naslova prodaje blaga in storitev na trgu. </w:t>
      </w:r>
      <w:r w:rsidRPr="00B45FD5">
        <w:rPr>
          <w:rFonts w:cs="Arial"/>
          <w:b w:val="0"/>
          <w:i/>
          <w:iCs/>
          <w:szCs w:val="20"/>
          <w:lang w:val="sl-SI"/>
        </w:rPr>
        <w:t xml:space="preserve"> </w:t>
      </w:r>
    </w:p>
    <w:p w14:paraId="4C5E2AE8" w14:textId="77777777" w:rsidR="00B45FD5" w:rsidRDefault="00B45FD5" w:rsidP="00E244C1">
      <w:pPr>
        <w:pStyle w:val="ZADEVA"/>
        <w:tabs>
          <w:tab w:val="clear" w:pos="1701"/>
          <w:tab w:val="left" w:pos="0"/>
        </w:tabs>
        <w:ind w:left="0" w:firstLine="0"/>
        <w:jc w:val="both"/>
        <w:rPr>
          <w:rFonts w:cs="Arial"/>
          <w:b w:val="0"/>
          <w:i/>
          <w:iCs/>
          <w:szCs w:val="20"/>
          <w:lang w:val="sl-SI"/>
        </w:rPr>
      </w:pPr>
    </w:p>
    <w:p w14:paraId="53A0F746" w14:textId="77777777" w:rsidR="00B45FD5" w:rsidRPr="00B45FD5" w:rsidRDefault="00B45FD5" w:rsidP="00E244C1">
      <w:pPr>
        <w:pStyle w:val="ZADEVA"/>
        <w:tabs>
          <w:tab w:val="clear" w:pos="1701"/>
          <w:tab w:val="left" w:pos="0"/>
        </w:tabs>
        <w:ind w:left="0" w:firstLine="0"/>
        <w:jc w:val="both"/>
        <w:rPr>
          <w:rFonts w:cs="Arial"/>
          <w:b w:val="0"/>
          <w:i/>
          <w:iCs/>
          <w:szCs w:val="20"/>
          <w:lang w:val="sl-SI"/>
        </w:rPr>
      </w:pPr>
    </w:p>
    <w:p w14:paraId="613B0EF8" w14:textId="77777777" w:rsidR="00376685" w:rsidRPr="00FB504F" w:rsidRDefault="00376685" w:rsidP="008A20DB">
      <w:pPr>
        <w:pStyle w:val="ZADEVA"/>
        <w:numPr>
          <w:ilvl w:val="1"/>
          <w:numId w:val="4"/>
        </w:numPr>
        <w:tabs>
          <w:tab w:val="clear" w:pos="1701"/>
          <w:tab w:val="left" w:pos="0"/>
        </w:tabs>
        <w:jc w:val="both"/>
        <w:outlineLvl w:val="1"/>
        <w:rPr>
          <w:rFonts w:cs="Arial"/>
          <w:szCs w:val="20"/>
          <w:lang w:val="sl-SI"/>
        </w:rPr>
      </w:pPr>
      <w:bookmarkStart w:id="46" w:name="_Toc412018200"/>
      <w:bookmarkStart w:id="47" w:name="_Toc58837306"/>
      <w:r w:rsidRPr="00FB504F">
        <w:rPr>
          <w:rFonts w:cs="Arial"/>
          <w:szCs w:val="20"/>
          <w:lang w:val="sl-SI"/>
        </w:rPr>
        <w:t>Izplačila delovne uspešnosti iz naslova prodaje blaga in storitev na trgu pri posameznih javnih uslužbencih</w:t>
      </w:r>
      <w:bookmarkEnd w:id="46"/>
      <w:bookmarkEnd w:id="47"/>
    </w:p>
    <w:p w14:paraId="31BA386E" w14:textId="77777777" w:rsidR="00AC173F" w:rsidRDefault="00AC173F" w:rsidP="00376685">
      <w:pPr>
        <w:pStyle w:val="ZADEVA"/>
        <w:tabs>
          <w:tab w:val="clear" w:pos="1701"/>
          <w:tab w:val="left" w:pos="0"/>
        </w:tabs>
        <w:ind w:left="0" w:firstLine="0"/>
        <w:jc w:val="both"/>
        <w:rPr>
          <w:rFonts w:cs="Arial"/>
          <w:b w:val="0"/>
          <w:szCs w:val="20"/>
          <w:lang w:val="sl-SI"/>
        </w:rPr>
      </w:pPr>
    </w:p>
    <w:p w14:paraId="5013A2DC" w14:textId="77777777" w:rsidR="003A16E9" w:rsidRDefault="003A16E9" w:rsidP="00376685">
      <w:pPr>
        <w:pStyle w:val="ZADEVA"/>
        <w:tabs>
          <w:tab w:val="clear" w:pos="1701"/>
          <w:tab w:val="left" w:pos="0"/>
        </w:tabs>
        <w:ind w:left="0" w:firstLine="0"/>
        <w:jc w:val="both"/>
        <w:rPr>
          <w:rFonts w:cs="Arial"/>
          <w:b w:val="0"/>
          <w:szCs w:val="20"/>
          <w:lang w:val="sl-SI"/>
        </w:rPr>
      </w:pPr>
    </w:p>
    <w:p w14:paraId="1C5BB607" w14:textId="065F375B" w:rsidR="003C333F" w:rsidRPr="00B22CD8" w:rsidRDefault="00A61B35" w:rsidP="008A20DB">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0562F7CC" w14:textId="77777777" w:rsidR="003C333F" w:rsidRDefault="003C333F" w:rsidP="003C333F">
      <w:pPr>
        <w:pStyle w:val="ZADEVA"/>
        <w:tabs>
          <w:tab w:val="clear" w:pos="1701"/>
          <w:tab w:val="left" w:pos="0"/>
        </w:tabs>
        <w:ind w:left="0" w:firstLine="0"/>
        <w:jc w:val="both"/>
        <w:rPr>
          <w:rFonts w:cs="Arial"/>
          <w:b w:val="0"/>
          <w:szCs w:val="20"/>
          <w:lang w:val="sl-SI"/>
        </w:rPr>
      </w:pPr>
    </w:p>
    <w:p w14:paraId="40C90B00" w14:textId="2F0AE684" w:rsidR="003C333F" w:rsidRPr="006F02BF" w:rsidRDefault="003C333F" w:rsidP="003C333F">
      <w:pPr>
        <w:pStyle w:val="ZADEVA"/>
        <w:tabs>
          <w:tab w:val="clear" w:pos="1701"/>
          <w:tab w:val="left" w:pos="0"/>
        </w:tabs>
        <w:ind w:left="0" w:firstLine="0"/>
        <w:jc w:val="both"/>
        <w:rPr>
          <w:rFonts w:cs="Arial"/>
          <w:b w:val="0"/>
          <w:szCs w:val="20"/>
          <w:lang w:val="sl-SI"/>
        </w:rPr>
      </w:pPr>
      <w:r w:rsidRPr="006F02BF">
        <w:rPr>
          <w:rFonts w:cs="Arial"/>
          <w:b w:val="0"/>
          <w:szCs w:val="20"/>
          <w:lang w:val="sl-SI"/>
        </w:rPr>
        <w:lastRenderedPageBreak/>
        <w:t>Javn</w:t>
      </w:r>
      <w:r w:rsidR="00FB504F" w:rsidRPr="006F02BF">
        <w:rPr>
          <w:rFonts w:cs="Arial"/>
          <w:b w:val="0"/>
          <w:szCs w:val="20"/>
          <w:lang w:val="sl-SI"/>
        </w:rPr>
        <w:t>i</w:t>
      </w:r>
      <w:r w:rsidRPr="006F02BF">
        <w:rPr>
          <w:rFonts w:cs="Arial"/>
          <w:b w:val="0"/>
          <w:szCs w:val="20"/>
          <w:lang w:val="sl-SI"/>
        </w:rPr>
        <w:t xml:space="preserve"> uslužben</w:t>
      </w:r>
      <w:r w:rsidR="00FB504F" w:rsidRPr="006F02BF">
        <w:rPr>
          <w:rFonts w:cs="Arial"/>
          <w:b w:val="0"/>
          <w:szCs w:val="20"/>
          <w:lang w:val="sl-SI"/>
        </w:rPr>
        <w:t>ec</w:t>
      </w:r>
      <w:r w:rsidRPr="006F02BF">
        <w:rPr>
          <w:rFonts w:cs="Arial"/>
          <w:b w:val="0"/>
          <w:szCs w:val="20"/>
          <w:lang w:val="sl-SI"/>
        </w:rPr>
        <w:t xml:space="preserve"> </w:t>
      </w:r>
      <w:r w:rsidR="00A61B35">
        <w:rPr>
          <w:rFonts w:cs="Arial"/>
          <w:b w:val="0"/>
          <w:szCs w:val="20"/>
          <w:lang w:val="sl-SI"/>
        </w:rPr>
        <w:t>█</w:t>
      </w:r>
      <w:r w:rsidR="00376B35">
        <w:rPr>
          <w:rFonts w:cs="Arial"/>
          <w:b w:val="0"/>
          <w:szCs w:val="20"/>
          <w:lang w:val="sl-SI"/>
        </w:rPr>
        <w:t>(diplomirani ekonomist</w:t>
      </w:r>
      <w:r w:rsidR="00376B35">
        <w:rPr>
          <w:rStyle w:val="Sprotnaopomba-sklic"/>
          <w:rFonts w:cs="Arial"/>
          <w:b w:val="0"/>
          <w:szCs w:val="20"/>
          <w:lang w:val="sl-SI"/>
        </w:rPr>
        <w:footnoteReference w:id="14"/>
      </w:r>
      <w:r w:rsidR="00376B35">
        <w:rPr>
          <w:rFonts w:cs="Arial"/>
          <w:b w:val="0"/>
          <w:szCs w:val="20"/>
          <w:lang w:val="sl-SI"/>
        </w:rPr>
        <w:t xml:space="preserve">) </w:t>
      </w:r>
      <w:r w:rsidRPr="006F02BF">
        <w:rPr>
          <w:rFonts w:cs="Arial"/>
          <w:b w:val="0"/>
          <w:szCs w:val="20"/>
          <w:lang w:val="sl-SI"/>
        </w:rPr>
        <w:t>in predstojni</w:t>
      </w:r>
      <w:r w:rsidR="00FB504F" w:rsidRPr="006F02BF">
        <w:rPr>
          <w:rFonts w:cs="Arial"/>
          <w:b w:val="0"/>
          <w:szCs w:val="20"/>
          <w:lang w:val="sl-SI"/>
        </w:rPr>
        <w:t>k</w:t>
      </w:r>
      <w:r w:rsidRPr="006F02BF">
        <w:rPr>
          <w:rFonts w:cs="Arial"/>
          <w:b w:val="0"/>
          <w:szCs w:val="20"/>
          <w:lang w:val="sl-SI"/>
        </w:rPr>
        <w:t xml:space="preserve"> </w:t>
      </w:r>
      <w:r w:rsidR="006F02BF" w:rsidRPr="006F02BF">
        <w:rPr>
          <w:rFonts w:cs="Arial"/>
          <w:b w:val="0"/>
          <w:szCs w:val="20"/>
          <w:lang w:val="sl-SI"/>
        </w:rPr>
        <w:t>Cankarjevega doma</w:t>
      </w:r>
      <w:r w:rsidRPr="006F02BF">
        <w:rPr>
          <w:rFonts w:cs="Arial"/>
          <w:b w:val="0"/>
          <w:szCs w:val="20"/>
          <w:lang w:val="sl-SI"/>
        </w:rPr>
        <w:t xml:space="preserve"> sta </w:t>
      </w:r>
      <w:r w:rsidR="006F02BF" w:rsidRPr="006F02BF">
        <w:rPr>
          <w:rFonts w:cs="Arial"/>
          <w:b w:val="0"/>
          <w:szCs w:val="20"/>
          <w:lang w:val="sl-SI"/>
        </w:rPr>
        <w:t xml:space="preserve">24. </w:t>
      </w:r>
      <w:r w:rsidR="00FB504F" w:rsidRPr="006F02BF">
        <w:rPr>
          <w:rFonts w:cs="Arial"/>
          <w:b w:val="0"/>
          <w:szCs w:val="20"/>
          <w:lang w:val="sl-SI"/>
        </w:rPr>
        <w:t>1. 2019</w:t>
      </w:r>
      <w:r w:rsidRPr="006F02BF">
        <w:rPr>
          <w:rFonts w:cs="Arial"/>
          <w:b w:val="0"/>
          <w:szCs w:val="20"/>
          <w:lang w:val="sl-SI"/>
        </w:rPr>
        <w:t xml:space="preserve"> </w:t>
      </w:r>
      <w:r w:rsidR="00CF4525" w:rsidRPr="006F02BF">
        <w:rPr>
          <w:rFonts w:cs="Arial"/>
          <w:b w:val="0"/>
          <w:szCs w:val="20"/>
          <w:lang w:val="sl-SI"/>
        </w:rPr>
        <w:t>sklenila</w:t>
      </w:r>
      <w:r w:rsidRPr="006F02BF">
        <w:rPr>
          <w:rFonts w:cs="Arial"/>
          <w:b w:val="0"/>
          <w:szCs w:val="20"/>
          <w:lang w:val="sl-SI"/>
        </w:rPr>
        <w:t xml:space="preserve"> Aneks k pogodbi o zaposlitvi na podlagi katere</w:t>
      </w:r>
      <w:r w:rsidR="00CC4B1D" w:rsidRPr="006F02BF">
        <w:rPr>
          <w:rFonts w:cs="Arial"/>
          <w:b w:val="0"/>
          <w:szCs w:val="20"/>
          <w:lang w:val="sl-SI"/>
        </w:rPr>
        <w:t>ga</w:t>
      </w:r>
      <w:r w:rsidRPr="006F02BF">
        <w:rPr>
          <w:rFonts w:cs="Arial"/>
          <w:b w:val="0"/>
          <w:szCs w:val="20"/>
          <w:lang w:val="sl-SI"/>
        </w:rPr>
        <w:t xml:space="preserve"> je bil, od 1.</w:t>
      </w:r>
      <w:r w:rsidR="00FB504F" w:rsidRPr="006F02BF">
        <w:rPr>
          <w:rFonts w:cs="Arial"/>
          <w:b w:val="0"/>
          <w:szCs w:val="20"/>
          <w:lang w:val="sl-SI"/>
        </w:rPr>
        <w:t xml:space="preserve"> </w:t>
      </w:r>
      <w:r w:rsidRPr="006F02BF">
        <w:rPr>
          <w:rFonts w:cs="Arial"/>
          <w:b w:val="0"/>
          <w:szCs w:val="20"/>
          <w:lang w:val="sl-SI"/>
        </w:rPr>
        <w:t>1.</w:t>
      </w:r>
      <w:r w:rsidR="00FB504F" w:rsidRPr="006F02BF">
        <w:rPr>
          <w:rFonts w:cs="Arial"/>
          <w:b w:val="0"/>
          <w:szCs w:val="20"/>
          <w:lang w:val="sl-SI"/>
        </w:rPr>
        <w:t xml:space="preserve"> </w:t>
      </w:r>
      <w:r w:rsidRPr="006F02BF">
        <w:rPr>
          <w:rFonts w:cs="Arial"/>
          <w:b w:val="0"/>
          <w:szCs w:val="20"/>
          <w:lang w:val="sl-SI"/>
        </w:rPr>
        <w:t>2019 dalje</w:t>
      </w:r>
      <w:r w:rsidR="00A11FA1">
        <w:rPr>
          <w:rFonts w:cs="Arial"/>
          <w:b w:val="0"/>
          <w:szCs w:val="20"/>
          <w:lang w:val="sl-SI"/>
        </w:rPr>
        <w:t xml:space="preserve"> (pravilno od 8. 12. 2018 dalje</w:t>
      </w:r>
      <w:r w:rsidR="00A11FA1">
        <w:rPr>
          <w:rStyle w:val="Sprotnaopomba-sklic"/>
          <w:rFonts w:cs="Arial"/>
          <w:b w:val="0"/>
          <w:szCs w:val="20"/>
          <w:lang w:val="sl-SI"/>
        </w:rPr>
        <w:footnoteReference w:id="15"/>
      </w:r>
      <w:r w:rsidR="00A11FA1">
        <w:rPr>
          <w:rFonts w:cs="Arial"/>
          <w:b w:val="0"/>
          <w:szCs w:val="20"/>
          <w:lang w:val="sl-SI"/>
        </w:rPr>
        <w:t>)</w:t>
      </w:r>
      <w:r w:rsidRPr="006F02BF">
        <w:rPr>
          <w:rFonts w:cs="Arial"/>
          <w:b w:val="0"/>
          <w:szCs w:val="20"/>
          <w:lang w:val="sl-SI"/>
        </w:rPr>
        <w:t>, na delovnem mestu</w:t>
      </w:r>
      <w:r w:rsidR="00376B35">
        <w:rPr>
          <w:rFonts w:cs="Arial"/>
          <w:b w:val="0"/>
          <w:szCs w:val="20"/>
          <w:lang w:val="sl-SI"/>
        </w:rPr>
        <w:t xml:space="preserve"> VII/2 tarifnega razreda</w:t>
      </w:r>
      <w:r w:rsidRPr="006F02BF">
        <w:rPr>
          <w:rFonts w:cs="Arial"/>
          <w:b w:val="0"/>
          <w:szCs w:val="20"/>
          <w:lang w:val="sl-SI"/>
        </w:rPr>
        <w:t xml:space="preserve"> </w:t>
      </w:r>
      <w:r w:rsidR="006F02BF" w:rsidRPr="006F02BF">
        <w:rPr>
          <w:rFonts w:cs="Arial"/>
          <w:b w:val="0"/>
          <w:szCs w:val="20"/>
          <w:lang w:val="sl-SI"/>
        </w:rPr>
        <w:t xml:space="preserve">G027928 Vodja službe III (vodja službe za finančno-računovodske zadeve/pomočnik direktorja poslovnega sektorja) </w:t>
      </w:r>
      <w:r w:rsidRPr="006F02BF">
        <w:rPr>
          <w:rFonts w:cs="Arial"/>
          <w:b w:val="0"/>
          <w:szCs w:val="20"/>
          <w:lang w:val="sl-SI"/>
        </w:rPr>
        <w:t xml:space="preserve">uvrščen v </w:t>
      </w:r>
      <w:r w:rsidR="006F02BF" w:rsidRPr="006F02BF">
        <w:rPr>
          <w:rFonts w:cs="Arial"/>
          <w:b w:val="0"/>
          <w:szCs w:val="20"/>
          <w:lang w:val="sl-SI"/>
        </w:rPr>
        <w:t>52</w:t>
      </w:r>
      <w:r w:rsidRPr="006F02BF">
        <w:rPr>
          <w:rFonts w:cs="Arial"/>
          <w:b w:val="0"/>
          <w:szCs w:val="20"/>
          <w:lang w:val="sl-SI"/>
        </w:rPr>
        <w:t>. plačni razred</w:t>
      </w:r>
      <w:r w:rsidR="00A11FA1">
        <w:rPr>
          <w:rFonts w:cs="Arial"/>
          <w:b w:val="0"/>
          <w:szCs w:val="20"/>
          <w:lang w:val="sl-SI"/>
        </w:rPr>
        <w:t xml:space="preserve">, s pravico do izplačila osnovne plače v višini 51. plačnega razreda od 1. 1. 2019 dalje ter v višini 52. plačnega razreda od 1. 11. 2019 dalje. </w:t>
      </w:r>
      <w:r w:rsidR="003A16E9" w:rsidRPr="006F02BF">
        <w:rPr>
          <w:rFonts w:cs="Arial"/>
          <w:b w:val="0"/>
          <w:szCs w:val="20"/>
          <w:lang w:val="sl-SI"/>
        </w:rPr>
        <w:t xml:space="preserve"> </w:t>
      </w:r>
    </w:p>
    <w:p w14:paraId="7BB7DA2F" w14:textId="77777777" w:rsidR="00206FDF" w:rsidRPr="002713D7" w:rsidRDefault="00206FDF" w:rsidP="003C333F">
      <w:pPr>
        <w:pStyle w:val="ZADEVA"/>
        <w:tabs>
          <w:tab w:val="clear" w:pos="1701"/>
          <w:tab w:val="left" w:pos="0"/>
        </w:tabs>
        <w:ind w:left="0" w:firstLine="0"/>
        <w:jc w:val="both"/>
        <w:rPr>
          <w:rFonts w:cs="Arial"/>
          <w:b w:val="0"/>
          <w:szCs w:val="20"/>
          <w:highlight w:val="yellow"/>
          <w:lang w:val="sl-SI"/>
        </w:rPr>
      </w:pPr>
    </w:p>
    <w:p w14:paraId="573A3F73" w14:textId="77777777" w:rsidR="003C333F" w:rsidRPr="00A342D4" w:rsidRDefault="003C333F" w:rsidP="00A342D4">
      <w:pPr>
        <w:pStyle w:val="ZADEVA"/>
        <w:tabs>
          <w:tab w:val="clear" w:pos="1701"/>
          <w:tab w:val="left" w:pos="0"/>
        </w:tabs>
        <w:ind w:left="0" w:firstLine="0"/>
        <w:jc w:val="both"/>
        <w:outlineLvl w:val="2"/>
        <w:rPr>
          <w:b w:val="0"/>
          <w:lang w:val="sl-SI"/>
        </w:rPr>
      </w:pPr>
      <w:bookmarkStart w:id="48" w:name="_Toc55397808"/>
      <w:bookmarkStart w:id="49" w:name="_Toc55554011"/>
      <w:bookmarkStart w:id="50" w:name="_Toc58573629"/>
      <w:bookmarkStart w:id="51" w:name="_Toc58837308"/>
      <w:r w:rsidRPr="00A342D4">
        <w:rPr>
          <w:b w:val="0"/>
          <w:lang w:val="sl-SI"/>
        </w:rPr>
        <w:t>Javn</w:t>
      </w:r>
      <w:r w:rsidR="00206FDF" w:rsidRPr="00A342D4">
        <w:rPr>
          <w:b w:val="0"/>
          <w:lang w:val="sl-SI"/>
        </w:rPr>
        <w:t>i</w:t>
      </w:r>
      <w:r w:rsidRPr="00A342D4">
        <w:rPr>
          <w:b w:val="0"/>
          <w:lang w:val="sl-SI"/>
        </w:rPr>
        <w:t xml:space="preserve"> uslužben</w:t>
      </w:r>
      <w:r w:rsidR="00206FDF" w:rsidRPr="00A342D4">
        <w:rPr>
          <w:b w:val="0"/>
          <w:lang w:val="sl-SI"/>
        </w:rPr>
        <w:t>ec</w:t>
      </w:r>
      <w:r w:rsidRPr="00A342D4">
        <w:rPr>
          <w:b w:val="0"/>
          <w:lang w:val="sl-SI"/>
        </w:rPr>
        <w:t xml:space="preserve"> je po posameznih mesecih prejel delovno uspešnost iz naslova prodaje blaga in storitev na trgu (bruto znesek</w:t>
      </w:r>
      <w:r w:rsidR="009F385F" w:rsidRPr="00A342D4">
        <w:rPr>
          <w:b w:val="0"/>
          <w:lang w:val="sl-SI"/>
        </w:rPr>
        <w:t>/</w:t>
      </w:r>
      <w:r w:rsidR="00376B35" w:rsidRPr="00A342D4">
        <w:rPr>
          <w:b w:val="0"/>
          <w:lang w:val="sl-SI"/>
        </w:rPr>
        <w:t>% tržne delovne uspešnosti od osnovne plače za obračun, ki mu je bil določen za posamezni mesec</w:t>
      </w:r>
      <w:r w:rsidRPr="00A342D4">
        <w:rPr>
          <w:b w:val="0"/>
          <w:lang w:val="sl-SI"/>
        </w:rPr>
        <w:t>):</w:t>
      </w:r>
      <w:bookmarkEnd w:id="48"/>
      <w:bookmarkEnd w:id="49"/>
      <w:bookmarkEnd w:id="50"/>
      <w:bookmarkEnd w:id="51"/>
    </w:p>
    <w:p w14:paraId="70A0FAB6" w14:textId="77777777" w:rsidR="003C333F" w:rsidRPr="006F02BF" w:rsidRDefault="003C333F" w:rsidP="003C333F">
      <w:pPr>
        <w:pStyle w:val="ZADEVA"/>
        <w:tabs>
          <w:tab w:val="clear" w:pos="1701"/>
          <w:tab w:val="left" w:pos="0"/>
        </w:tabs>
        <w:ind w:left="0" w:firstLine="0"/>
        <w:jc w:val="both"/>
        <w:rPr>
          <w:rFonts w:cs="Arial"/>
          <w:b w:val="0"/>
          <w:szCs w:val="20"/>
          <w:lang w:val="sl-SI"/>
        </w:rPr>
      </w:pPr>
    </w:p>
    <w:p w14:paraId="6ABF1372" w14:textId="77777777" w:rsidR="003C333F" w:rsidRPr="006F02BF" w:rsidRDefault="003C333F" w:rsidP="003C333F">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5C6446" w:rsidRPr="006F02BF" w14:paraId="5F1D549A" w14:textId="77777777" w:rsidTr="00894CED">
        <w:tc>
          <w:tcPr>
            <w:tcW w:w="784" w:type="dxa"/>
          </w:tcPr>
          <w:p w14:paraId="3F59FC04" w14:textId="77777777" w:rsidR="003C333F" w:rsidRPr="006F02BF" w:rsidRDefault="003C333F" w:rsidP="00BF6BF6">
            <w:pPr>
              <w:pStyle w:val="ZADEVA"/>
              <w:tabs>
                <w:tab w:val="clear" w:pos="1701"/>
                <w:tab w:val="left" w:pos="0"/>
              </w:tabs>
              <w:ind w:left="0" w:firstLine="0"/>
              <w:jc w:val="both"/>
              <w:rPr>
                <w:rFonts w:cs="Arial"/>
                <w:sz w:val="14"/>
                <w:szCs w:val="14"/>
                <w:lang w:val="sl-SI"/>
              </w:rPr>
            </w:pPr>
            <w:bookmarkStart w:id="52" w:name="_Hlk45548562"/>
            <w:r w:rsidRPr="006F02BF">
              <w:rPr>
                <w:rFonts w:cs="Arial"/>
                <w:sz w:val="14"/>
                <w:szCs w:val="14"/>
                <w:lang w:val="sl-SI"/>
              </w:rPr>
              <w:t>Jan</w:t>
            </w:r>
          </w:p>
        </w:tc>
        <w:tc>
          <w:tcPr>
            <w:tcW w:w="645" w:type="dxa"/>
          </w:tcPr>
          <w:p w14:paraId="7A260C1A"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20AB3BCE"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64221923"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0B2B429D"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15A72DEC" w14:textId="77777777" w:rsidR="003C333F" w:rsidRPr="006F02BF" w:rsidRDefault="003C333F" w:rsidP="00BF6BF6">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499962A4"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1C6A185A"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2D350851" w14:textId="77777777" w:rsidR="003C333F" w:rsidRPr="006F02BF" w:rsidRDefault="003C333F" w:rsidP="00BF6BF6">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668CDA2C"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449AC684"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00BE8B73"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8F877EC" w14:textId="77777777" w:rsidR="003C333F" w:rsidRPr="006F02BF" w:rsidRDefault="003C333F" w:rsidP="00BF6BF6">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5C6446" w:rsidRPr="006F02BF" w14:paraId="3AEF2280" w14:textId="77777777" w:rsidTr="00894CED">
        <w:tc>
          <w:tcPr>
            <w:tcW w:w="784" w:type="dxa"/>
          </w:tcPr>
          <w:p w14:paraId="0343824F" w14:textId="77777777" w:rsidR="003C333F" w:rsidRPr="006F02BF" w:rsidRDefault="006F02BF" w:rsidP="00BF6BF6">
            <w:pPr>
              <w:pStyle w:val="ZADEVA"/>
              <w:tabs>
                <w:tab w:val="clear" w:pos="1701"/>
                <w:tab w:val="left" w:pos="0"/>
              </w:tabs>
              <w:ind w:left="0" w:firstLine="0"/>
              <w:jc w:val="both"/>
              <w:rPr>
                <w:rFonts w:cs="Arial"/>
                <w:b w:val="0"/>
                <w:sz w:val="14"/>
                <w:szCs w:val="14"/>
                <w:lang w:val="sl-SI"/>
              </w:rPr>
            </w:pPr>
            <w:bookmarkStart w:id="53" w:name="_Hlk45547501"/>
            <w:r>
              <w:rPr>
                <w:rFonts w:cs="Arial"/>
                <w:b w:val="0"/>
                <w:sz w:val="14"/>
                <w:szCs w:val="14"/>
                <w:lang w:val="sl-SI"/>
              </w:rPr>
              <w:t>0,00</w:t>
            </w:r>
          </w:p>
        </w:tc>
        <w:tc>
          <w:tcPr>
            <w:tcW w:w="645" w:type="dxa"/>
          </w:tcPr>
          <w:p w14:paraId="4FEAD123" w14:textId="77777777" w:rsidR="003C333F" w:rsidRPr="006F02BF" w:rsidRDefault="006F02BF"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855,24</w:t>
            </w:r>
          </w:p>
        </w:tc>
        <w:tc>
          <w:tcPr>
            <w:tcW w:w="645" w:type="dxa"/>
          </w:tcPr>
          <w:p w14:paraId="7E660DA5" w14:textId="77777777" w:rsidR="003C333F" w:rsidRPr="006F02BF" w:rsidRDefault="006F02BF"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360,43</w:t>
            </w:r>
          </w:p>
        </w:tc>
        <w:tc>
          <w:tcPr>
            <w:tcW w:w="645" w:type="dxa"/>
          </w:tcPr>
          <w:p w14:paraId="2C26734C" w14:textId="77777777" w:rsidR="003C333F" w:rsidRPr="006F02BF" w:rsidRDefault="009F385F"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317,97</w:t>
            </w:r>
          </w:p>
        </w:tc>
        <w:tc>
          <w:tcPr>
            <w:tcW w:w="645" w:type="dxa"/>
          </w:tcPr>
          <w:p w14:paraId="5A21E3EE"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508,06</w:t>
            </w:r>
          </w:p>
        </w:tc>
        <w:tc>
          <w:tcPr>
            <w:tcW w:w="645" w:type="dxa"/>
          </w:tcPr>
          <w:p w14:paraId="6131F993"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503,45</w:t>
            </w:r>
          </w:p>
        </w:tc>
        <w:tc>
          <w:tcPr>
            <w:tcW w:w="645" w:type="dxa"/>
          </w:tcPr>
          <w:p w14:paraId="55406D9E"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379,40</w:t>
            </w:r>
          </w:p>
        </w:tc>
        <w:tc>
          <w:tcPr>
            <w:tcW w:w="645" w:type="dxa"/>
          </w:tcPr>
          <w:p w14:paraId="23BA31D9"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133,06</w:t>
            </w:r>
          </w:p>
        </w:tc>
        <w:tc>
          <w:tcPr>
            <w:tcW w:w="645" w:type="dxa"/>
          </w:tcPr>
          <w:p w14:paraId="39171771"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333,87</w:t>
            </w:r>
          </w:p>
        </w:tc>
        <w:tc>
          <w:tcPr>
            <w:tcW w:w="645" w:type="dxa"/>
          </w:tcPr>
          <w:p w14:paraId="45EB1A13"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290,32</w:t>
            </w:r>
          </w:p>
        </w:tc>
        <w:tc>
          <w:tcPr>
            <w:tcW w:w="695" w:type="dxa"/>
          </w:tcPr>
          <w:p w14:paraId="67542471"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341,46</w:t>
            </w:r>
          </w:p>
        </w:tc>
        <w:tc>
          <w:tcPr>
            <w:tcW w:w="745" w:type="dxa"/>
          </w:tcPr>
          <w:p w14:paraId="2206DF37" w14:textId="77777777" w:rsidR="003C333F" w:rsidRPr="006F02BF" w:rsidRDefault="00234BF5"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343,92</w:t>
            </w:r>
          </w:p>
        </w:tc>
        <w:tc>
          <w:tcPr>
            <w:tcW w:w="868" w:type="dxa"/>
          </w:tcPr>
          <w:p w14:paraId="7CAE047D" w14:textId="77777777" w:rsidR="003C333F" w:rsidRPr="000718AC" w:rsidRDefault="000718AC" w:rsidP="00BF6BF6">
            <w:pPr>
              <w:pStyle w:val="ZADEVA"/>
              <w:tabs>
                <w:tab w:val="clear" w:pos="1701"/>
                <w:tab w:val="left" w:pos="0"/>
              </w:tabs>
              <w:ind w:left="0" w:firstLine="0"/>
              <w:jc w:val="both"/>
              <w:rPr>
                <w:rFonts w:cs="Arial"/>
                <w:bCs/>
                <w:sz w:val="14"/>
                <w:szCs w:val="14"/>
                <w:lang w:val="sl-SI"/>
              </w:rPr>
            </w:pPr>
            <w:r w:rsidRPr="000718AC">
              <w:rPr>
                <w:rFonts w:cs="Arial"/>
                <w:bCs/>
                <w:sz w:val="14"/>
                <w:szCs w:val="14"/>
                <w:lang w:val="sl-SI"/>
              </w:rPr>
              <w:t>4.367,18</w:t>
            </w:r>
          </w:p>
        </w:tc>
      </w:tr>
      <w:bookmarkEnd w:id="53"/>
    </w:tbl>
    <w:p w14:paraId="030B6258" w14:textId="77777777" w:rsidR="003C333F" w:rsidRPr="002713D7" w:rsidRDefault="003C333F" w:rsidP="003C333F">
      <w:pPr>
        <w:pStyle w:val="ZADEVA"/>
        <w:tabs>
          <w:tab w:val="clear" w:pos="1701"/>
          <w:tab w:val="left" w:pos="0"/>
        </w:tabs>
        <w:ind w:left="0" w:firstLine="0"/>
        <w:jc w:val="both"/>
        <w:rPr>
          <w:rFonts w:cs="Arial"/>
          <w:b w:val="0"/>
          <w:szCs w:val="20"/>
          <w:highlight w:val="yellow"/>
          <w:lang w:val="sl-SI"/>
        </w:rPr>
      </w:pPr>
    </w:p>
    <w:p w14:paraId="66C87546" w14:textId="77777777" w:rsidR="003C333F" w:rsidRPr="000718AC" w:rsidRDefault="003C333F" w:rsidP="003C333F">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700"/>
        <w:gridCol w:w="818"/>
      </w:tblGrid>
      <w:tr w:rsidR="00F56A4B" w:rsidRPr="000718AC" w14:paraId="29EA2292" w14:textId="77777777" w:rsidTr="005A46CE">
        <w:tc>
          <w:tcPr>
            <w:tcW w:w="675" w:type="dxa"/>
          </w:tcPr>
          <w:p w14:paraId="3347FE30"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6BEF364D"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53031105"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37B0E022"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179340BC"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0727319C" w14:textId="77777777" w:rsidR="00F56A4B" w:rsidRPr="000718AC" w:rsidRDefault="00F56A4B" w:rsidP="00F56A4B">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05A6E1D3"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6E321F4F"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13E81ABB" w14:textId="77777777" w:rsidR="00F56A4B" w:rsidRPr="000718AC" w:rsidRDefault="00F56A4B" w:rsidP="00F56A4B">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4A562351"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6595BAC8"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700" w:type="dxa"/>
          </w:tcPr>
          <w:p w14:paraId="3C2B7B20"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18" w:type="dxa"/>
          </w:tcPr>
          <w:p w14:paraId="6B1F46C0" w14:textId="77777777" w:rsidR="00F56A4B" w:rsidRPr="000718AC" w:rsidRDefault="00F56A4B" w:rsidP="00F56A4B">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F56A4B" w:rsidRPr="000718AC" w14:paraId="7372A672" w14:textId="77777777" w:rsidTr="005A46CE">
        <w:tc>
          <w:tcPr>
            <w:tcW w:w="675" w:type="dxa"/>
          </w:tcPr>
          <w:p w14:paraId="163D0765"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sidRPr="000718AC">
              <w:rPr>
                <w:rFonts w:cs="Arial"/>
                <w:b w:val="0"/>
                <w:bCs/>
                <w:sz w:val="14"/>
                <w:szCs w:val="14"/>
                <w:lang w:val="sl-SI"/>
              </w:rPr>
              <w:t>0,00</w:t>
            </w:r>
          </w:p>
        </w:tc>
        <w:tc>
          <w:tcPr>
            <w:tcW w:w="645" w:type="dxa"/>
          </w:tcPr>
          <w:p w14:paraId="3E5164B0"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810,31</w:t>
            </w:r>
          </w:p>
        </w:tc>
        <w:tc>
          <w:tcPr>
            <w:tcW w:w="645" w:type="dxa"/>
          </w:tcPr>
          <w:p w14:paraId="53909A37"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566,32</w:t>
            </w:r>
          </w:p>
        </w:tc>
        <w:tc>
          <w:tcPr>
            <w:tcW w:w="645" w:type="dxa"/>
          </w:tcPr>
          <w:p w14:paraId="6D79077F"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277,40</w:t>
            </w:r>
          </w:p>
        </w:tc>
        <w:tc>
          <w:tcPr>
            <w:tcW w:w="649" w:type="dxa"/>
          </w:tcPr>
          <w:p w14:paraId="572172F8"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4</w:t>
            </w:r>
            <w:r w:rsidR="00376B35">
              <w:rPr>
                <w:rFonts w:cs="Arial"/>
                <w:b w:val="0"/>
                <w:bCs/>
                <w:sz w:val="14"/>
                <w:szCs w:val="14"/>
                <w:lang w:val="sl-SI"/>
              </w:rPr>
              <w:t>0</w:t>
            </w:r>
            <w:r>
              <w:rPr>
                <w:rFonts w:cs="Arial"/>
                <w:b w:val="0"/>
                <w:bCs/>
                <w:sz w:val="14"/>
                <w:szCs w:val="14"/>
                <w:lang w:val="sl-SI"/>
              </w:rPr>
              <w:t>8,22</w:t>
            </w:r>
          </w:p>
        </w:tc>
        <w:tc>
          <w:tcPr>
            <w:tcW w:w="748" w:type="dxa"/>
          </w:tcPr>
          <w:p w14:paraId="39447A39"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297,32</w:t>
            </w:r>
          </w:p>
        </w:tc>
        <w:tc>
          <w:tcPr>
            <w:tcW w:w="670" w:type="dxa"/>
          </w:tcPr>
          <w:p w14:paraId="1311A64A"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285,75</w:t>
            </w:r>
          </w:p>
        </w:tc>
        <w:tc>
          <w:tcPr>
            <w:tcW w:w="700" w:type="dxa"/>
          </w:tcPr>
          <w:p w14:paraId="27252699"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241,84</w:t>
            </w:r>
          </w:p>
        </w:tc>
        <w:tc>
          <w:tcPr>
            <w:tcW w:w="700" w:type="dxa"/>
          </w:tcPr>
          <w:p w14:paraId="57467A85"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223,55</w:t>
            </w:r>
          </w:p>
        </w:tc>
        <w:tc>
          <w:tcPr>
            <w:tcW w:w="699" w:type="dxa"/>
          </w:tcPr>
          <w:p w14:paraId="45D73056"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244,93</w:t>
            </w:r>
          </w:p>
        </w:tc>
        <w:tc>
          <w:tcPr>
            <w:tcW w:w="745" w:type="dxa"/>
          </w:tcPr>
          <w:p w14:paraId="6B661BEC"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464,98</w:t>
            </w:r>
          </w:p>
        </w:tc>
        <w:tc>
          <w:tcPr>
            <w:tcW w:w="700" w:type="dxa"/>
          </w:tcPr>
          <w:p w14:paraId="474A0DEB" w14:textId="77777777" w:rsidR="00F56A4B" w:rsidRPr="000718AC" w:rsidRDefault="000718AC"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266,31</w:t>
            </w:r>
          </w:p>
        </w:tc>
        <w:tc>
          <w:tcPr>
            <w:tcW w:w="818" w:type="dxa"/>
          </w:tcPr>
          <w:p w14:paraId="7F04BA79" w14:textId="77777777" w:rsidR="00F56A4B" w:rsidRPr="000718AC" w:rsidRDefault="00376B35" w:rsidP="00F56A4B">
            <w:pPr>
              <w:pStyle w:val="ZADEVA"/>
              <w:tabs>
                <w:tab w:val="clear" w:pos="1701"/>
                <w:tab w:val="left" w:pos="0"/>
              </w:tabs>
              <w:ind w:left="0" w:firstLine="0"/>
              <w:rPr>
                <w:rFonts w:cs="Arial"/>
                <w:sz w:val="14"/>
                <w:szCs w:val="14"/>
                <w:lang w:val="sl-SI"/>
              </w:rPr>
            </w:pPr>
            <w:r w:rsidRPr="00376B35">
              <w:rPr>
                <w:rFonts w:cs="Arial"/>
                <w:sz w:val="14"/>
                <w:szCs w:val="14"/>
                <w:lang w:val="sl-SI"/>
              </w:rPr>
              <w:t>4</w:t>
            </w:r>
            <w:r>
              <w:rPr>
                <w:rFonts w:cs="Arial"/>
                <w:sz w:val="14"/>
                <w:szCs w:val="14"/>
                <w:lang w:val="sl-SI"/>
              </w:rPr>
              <w:t>.</w:t>
            </w:r>
            <w:r w:rsidRPr="00376B35">
              <w:rPr>
                <w:rFonts w:cs="Arial"/>
                <w:sz w:val="14"/>
                <w:szCs w:val="14"/>
                <w:lang w:val="sl-SI"/>
              </w:rPr>
              <w:t>086,93</w:t>
            </w:r>
          </w:p>
        </w:tc>
      </w:tr>
      <w:bookmarkEnd w:id="52"/>
    </w:tbl>
    <w:p w14:paraId="1068523C" w14:textId="77777777" w:rsidR="003C333F" w:rsidRPr="002713D7" w:rsidRDefault="003C333F" w:rsidP="003C333F">
      <w:pPr>
        <w:pStyle w:val="ZADEVA"/>
        <w:tabs>
          <w:tab w:val="clear" w:pos="1701"/>
          <w:tab w:val="left" w:pos="0"/>
        </w:tabs>
        <w:ind w:left="0" w:firstLine="0"/>
        <w:jc w:val="both"/>
        <w:rPr>
          <w:rFonts w:cs="Arial"/>
          <w:b w:val="0"/>
          <w:szCs w:val="20"/>
          <w:highlight w:val="yellow"/>
          <w:lang w:val="sl-SI"/>
        </w:rPr>
      </w:pPr>
    </w:p>
    <w:p w14:paraId="0D279427" w14:textId="77777777" w:rsidR="003C333F" w:rsidRPr="002713D7" w:rsidRDefault="003C333F" w:rsidP="00376685">
      <w:pPr>
        <w:pStyle w:val="ZADEVA"/>
        <w:tabs>
          <w:tab w:val="clear" w:pos="1701"/>
          <w:tab w:val="left" w:pos="0"/>
        </w:tabs>
        <w:ind w:left="0" w:firstLine="0"/>
        <w:jc w:val="both"/>
        <w:rPr>
          <w:rFonts w:cs="Arial"/>
          <w:b w:val="0"/>
          <w:szCs w:val="20"/>
          <w:highlight w:val="yellow"/>
          <w:lang w:val="sl-SI"/>
        </w:rPr>
      </w:pPr>
    </w:p>
    <w:p w14:paraId="426B532A" w14:textId="612628FD" w:rsidR="00376685" w:rsidRPr="004F115C" w:rsidRDefault="00A61B35" w:rsidP="008A20DB">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2A625889" w14:textId="77777777" w:rsidR="00376685" w:rsidRDefault="00376685" w:rsidP="00376685">
      <w:pPr>
        <w:pStyle w:val="ZADEVA"/>
        <w:tabs>
          <w:tab w:val="clear" w:pos="1701"/>
          <w:tab w:val="left" w:pos="0"/>
        </w:tabs>
        <w:ind w:left="0" w:firstLine="0"/>
        <w:jc w:val="both"/>
        <w:rPr>
          <w:rFonts w:cs="Arial"/>
          <w:b w:val="0"/>
          <w:szCs w:val="20"/>
          <w:highlight w:val="yellow"/>
          <w:lang w:val="sl-SI"/>
        </w:rPr>
      </w:pPr>
    </w:p>
    <w:p w14:paraId="19EB574A" w14:textId="52543C0A" w:rsidR="004F115C" w:rsidRDefault="00454C98" w:rsidP="004F115C">
      <w:pPr>
        <w:pStyle w:val="ZADEVA"/>
        <w:tabs>
          <w:tab w:val="clear" w:pos="1701"/>
          <w:tab w:val="left" w:pos="0"/>
        </w:tabs>
        <w:ind w:left="0" w:firstLine="0"/>
        <w:jc w:val="both"/>
        <w:rPr>
          <w:rFonts w:cs="Arial"/>
          <w:b w:val="0"/>
          <w:szCs w:val="20"/>
          <w:lang w:val="sl-SI"/>
        </w:rPr>
      </w:pPr>
      <w:r>
        <w:rPr>
          <w:rFonts w:cs="Arial"/>
          <w:b w:val="0"/>
          <w:szCs w:val="20"/>
          <w:lang w:val="sl-SI"/>
        </w:rPr>
        <w:t>J</w:t>
      </w:r>
      <w:r w:rsidR="004F115C" w:rsidRPr="006F02BF">
        <w:rPr>
          <w:rFonts w:cs="Arial"/>
          <w:b w:val="0"/>
          <w:szCs w:val="20"/>
          <w:lang w:val="sl-SI"/>
        </w:rPr>
        <w:t>avni uslužbenec</w:t>
      </w:r>
      <w:r w:rsidR="00BD4B42">
        <w:rPr>
          <w:rFonts w:cs="Arial"/>
          <w:b w:val="0"/>
          <w:szCs w:val="20"/>
          <w:lang w:val="sl-SI"/>
        </w:rPr>
        <w:t xml:space="preserve"> </w:t>
      </w:r>
      <w:r w:rsidR="00A61B35">
        <w:rPr>
          <w:rFonts w:cs="Arial"/>
          <w:b w:val="0"/>
          <w:szCs w:val="20"/>
          <w:lang w:val="sl-SI"/>
        </w:rPr>
        <w:t>█</w:t>
      </w:r>
      <w:r w:rsidR="00BD4B42">
        <w:rPr>
          <w:rFonts w:cs="Arial"/>
          <w:b w:val="0"/>
          <w:szCs w:val="20"/>
          <w:lang w:val="sl-SI"/>
        </w:rPr>
        <w:t>(diplomirani organizator – menedžer, magister organizator informatik</w:t>
      </w:r>
      <w:r w:rsidR="00BD4B42">
        <w:rPr>
          <w:rStyle w:val="Sprotnaopomba-sklic"/>
          <w:rFonts w:cs="Arial"/>
          <w:b w:val="0"/>
          <w:szCs w:val="20"/>
          <w:lang w:val="sl-SI"/>
        </w:rPr>
        <w:footnoteReference w:id="16"/>
      </w:r>
      <w:r w:rsidR="00BD4B42">
        <w:rPr>
          <w:rFonts w:cs="Arial"/>
          <w:b w:val="0"/>
          <w:szCs w:val="20"/>
          <w:lang w:val="sl-SI"/>
        </w:rPr>
        <w:t>)</w:t>
      </w:r>
      <w:r w:rsidR="004F115C" w:rsidRPr="006F02BF">
        <w:rPr>
          <w:rFonts w:cs="Arial"/>
          <w:b w:val="0"/>
          <w:szCs w:val="20"/>
          <w:lang w:val="sl-SI"/>
        </w:rPr>
        <w:t xml:space="preserve"> in predstojnik Cankarjevega doma sta 24. 1. 2019 sklenila Aneks k pogodbi o zaposlitvi</w:t>
      </w:r>
      <w:r w:rsidR="00D64AFC">
        <w:rPr>
          <w:rFonts w:cs="Arial"/>
          <w:b w:val="0"/>
          <w:szCs w:val="20"/>
          <w:lang w:val="sl-SI"/>
        </w:rPr>
        <w:t xml:space="preserve"> (št. 136/2019)</w:t>
      </w:r>
      <w:r w:rsidR="004F115C" w:rsidRPr="006F02BF">
        <w:rPr>
          <w:rFonts w:cs="Arial"/>
          <w:b w:val="0"/>
          <w:szCs w:val="20"/>
          <w:lang w:val="sl-SI"/>
        </w:rPr>
        <w:t xml:space="preserve"> na podlagi katerega je bil, od 1. 1. 2019 dalje</w:t>
      </w:r>
      <w:r w:rsidR="00C77D05">
        <w:rPr>
          <w:rFonts w:cs="Arial"/>
          <w:b w:val="0"/>
          <w:szCs w:val="20"/>
          <w:lang w:val="sl-SI"/>
        </w:rPr>
        <w:t xml:space="preserve"> (pravilno od 8. 12. 2018 dalje)</w:t>
      </w:r>
      <w:r w:rsidR="004F115C" w:rsidRPr="006F02BF">
        <w:rPr>
          <w:rFonts w:cs="Arial"/>
          <w:b w:val="0"/>
          <w:szCs w:val="20"/>
          <w:lang w:val="sl-SI"/>
        </w:rPr>
        <w:t xml:space="preserve">, na delovnem mestu G027928 Vodja službe III (vodja </w:t>
      </w:r>
      <w:r w:rsidR="00D64AFC">
        <w:rPr>
          <w:rFonts w:cs="Arial"/>
          <w:b w:val="0"/>
          <w:szCs w:val="20"/>
          <w:lang w:val="sl-SI"/>
        </w:rPr>
        <w:t>področja informacijskih tehnologij in telekomunikacij</w:t>
      </w:r>
      <w:r w:rsidR="004F115C" w:rsidRPr="006F02BF">
        <w:rPr>
          <w:rFonts w:cs="Arial"/>
          <w:b w:val="0"/>
          <w:szCs w:val="20"/>
          <w:lang w:val="sl-SI"/>
        </w:rPr>
        <w:t xml:space="preserve">/pomočnik direktorja </w:t>
      </w:r>
      <w:r w:rsidR="00D64AFC">
        <w:rPr>
          <w:rFonts w:cs="Arial"/>
          <w:b w:val="0"/>
          <w:szCs w:val="20"/>
          <w:lang w:val="sl-SI"/>
        </w:rPr>
        <w:t>tehničnega</w:t>
      </w:r>
      <w:r w:rsidR="004F115C" w:rsidRPr="006F02BF">
        <w:rPr>
          <w:rFonts w:cs="Arial"/>
          <w:b w:val="0"/>
          <w:szCs w:val="20"/>
          <w:lang w:val="sl-SI"/>
        </w:rPr>
        <w:t xml:space="preserve"> sektorja) uvrščen v 5</w:t>
      </w:r>
      <w:r w:rsidR="00D64AFC">
        <w:rPr>
          <w:rFonts w:cs="Arial"/>
          <w:b w:val="0"/>
          <w:szCs w:val="20"/>
          <w:lang w:val="sl-SI"/>
        </w:rPr>
        <w:t>1</w:t>
      </w:r>
      <w:r w:rsidR="004F115C" w:rsidRPr="006F02BF">
        <w:rPr>
          <w:rFonts w:cs="Arial"/>
          <w:b w:val="0"/>
          <w:szCs w:val="20"/>
          <w:lang w:val="sl-SI"/>
        </w:rPr>
        <w:t>. plačni razred</w:t>
      </w:r>
      <w:r w:rsidR="00C77D05">
        <w:rPr>
          <w:rFonts w:cs="Arial"/>
          <w:b w:val="0"/>
          <w:szCs w:val="20"/>
          <w:lang w:val="sl-SI"/>
        </w:rPr>
        <w:t>,</w:t>
      </w:r>
      <w:r w:rsidR="00C77D05" w:rsidRPr="00C77D05">
        <w:rPr>
          <w:lang w:val="sl-SI"/>
        </w:rPr>
        <w:t xml:space="preserve"> </w:t>
      </w:r>
      <w:r w:rsidR="00C77D05" w:rsidRPr="00C77D05">
        <w:rPr>
          <w:rFonts w:cs="Arial"/>
          <w:b w:val="0"/>
          <w:szCs w:val="20"/>
          <w:lang w:val="sl-SI"/>
        </w:rPr>
        <w:t>s pravico do izplačila osnovne plače v višini 5</w:t>
      </w:r>
      <w:r w:rsidR="00C77D05">
        <w:rPr>
          <w:rFonts w:cs="Arial"/>
          <w:b w:val="0"/>
          <w:szCs w:val="20"/>
          <w:lang w:val="sl-SI"/>
        </w:rPr>
        <w:t>0</w:t>
      </w:r>
      <w:r w:rsidR="00C77D05" w:rsidRPr="00C77D05">
        <w:rPr>
          <w:rFonts w:cs="Arial"/>
          <w:b w:val="0"/>
          <w:szCs w:val="20"/>
          <w:lang w:val="sl-SI"/>
        </w:rPr>
        <w:t>. plačnega razreda od 1. 1. 2019 dalje ter v višini 5</w:t>
      </w:r>
      <w:r w:rsidR="00C77D05">
        <w:rPr>
          <w:rFonts w:cs="Arial"/>
          <w:b w:val="0"/>
          <w:szCs w:val="20"/>
          <w:lang w:val="sl-SI"/>
        </w:rPr>
        <w:t>1</w:t>
      </w:r>
      <w:r w:rsidR="00C77D05" w:rsidRPr="00C77D05">
        <w:rPr>
          <w:rFonts w:cs="Arial"/>
          <w:b w:val="0"/>
          <w:szCs w:val="20"/>
          <w:lang w:val="sl-SI"/>
        </w:rPr>
        <w:t>. plačnega razreda od 1. 11. 2019 dalje</w:t>
      </w:r>
      <w:r w:rsidR="004F115C" w:rsidRPr="006F02BF">
        <w:rPr>
          <w:rFonts w:cs="Arial"/>
          <w:b w:val="0"/>
          <w:szCs w:val="20"/>
          <w:lang w:val="sl-SI"/>
        </w:rPr>
        <w:t>.</w:t>
      </w:r>
      <w:r w:rsidR="00D64AFC">
        <w:rPr>
          <w:rFonts w:cs="Arial"/>
          <w:b w:val="0"/>
          <w:szCs w:val="20"/>
          <w:lang w:val="sl-SI"/>
        </w:rPr>
        <w:t xml:space="preserve"> Dne 13. 5. 2019 sta zaradi napredovanja javnega uslužbenca v plačne razrede sklenila Aneks k pogodbi o zaposlitvi</w:t>
      </w:r>
      <w:r w:rsidR="004F115C" w:rsidRPr="006F02BF">
        <w:rPr>
          <w:rFonts w:cs="Arial"/>
          <w:b w:val="0"/>
          <w:szCs w:val="20"/>
          <w:lang w:val="sl-SI"/>
        </w:rPr>
        <w:t xml:space="preserve"> </w:t>
      </w:r>
      <w:r w:rsidR="00D64AFC">
        <w:rPr>
          <w:rFonts w:cs="Arial"/>
          <w:b w:val="0"/>
          <w:szCs w:val="20"/>
          <w:lang w:val="sl-SI"/>
        </w:rPr>
        <w:t xml:space="preserve">na podlagi katerega je bil javni uslužbenec na delovnem mestu od 1. 12. 2019 dalje uvrščen v 52. plačni razred. </w:t>
      </w:r>
    </w:p>
    <w:p w14:paraId="74806B5A" w14:textId="77777777" w:rsidR="00C77D05" w:rsidRDefault="00C77D05" w:rsidP="004F115C">
      <w:pPr>
        <w:pStyle w:val="ZADEVA"/>
        <w:tabs>
          <w:tab w:val="clear" w:pos="1701"/>
          <w:tab w:val="left" w:pos="0"/>
        </w:tabs>
        <w:ind w:left="0" w:firstLine="0"/>
        <w:jc w:val="both"/>
        <w:rPr>
          <w:rFonts w:cs="Arial"/>
          <w:b w:val="0"/>
          <w:szCs w:val="20"/>
          <w:lang w:val="sl-SI"/>
        </w:rPr>
      </w:pPr>
    </w:p>
    <w:p w14:paraId="7DA341BF" w14:textId="77777777" w:rsidR="00C77D05" w:rsidRDefault="00C77D05" w:rsidP="004F115C">
      <w:pPr>
        <w:pStyle w:val="ZADEVA"/>
        <w:tabs>
          <w:tab w:val="clear" w:pos="1701"/>
          <w:tab w:val="left" w:pos="0"/>
        </w:tabs>
        <w:ind w:left="0" w:firstLine="0"/>
        <w:jc w:val="both"/>
        <w:rPr>
          <w:rFonts w:cs="Arial"/>
          <w:b w:val="0"/>
          <w:i/>
          <w:iCs/>
          <w:szCs w:val="20"/>
          <w:lang w:val="sl-SI"/>
        </w:rPr>
      </w:pPr>
      <w:r w:rsidRPr="00BB1492">
        <w:rPr>
          <w:rFonts w:cs="Arial"/>
          <w:b w:val="0"/>
          <w:i/>
          <w:iCs/>
          <w:szCs w:val="20"/>
          <w:lang w:val="sl-SI"/>
        </w:rPr>
        <w:t>Inšpektorica ugotavlja, da je bil Aneks k pogodbi o zaposlitvi z dne 13. 5. 2019</w:t>
      </w:r>
      <w:r w:rsidR="00BB1492">
        <w:rPr>
          <w:rFonts w:cs="Arial"/>
          <w:b w:val="0"/>
          <w:i/>
          <w:iCs/>
          <w:szCs w:val="20"/>
          <w:lang w:val="sl-SI"/>
        </w:rPr>
        <w:t>,</w:t>
      </w:r>
      <w:r w:rsidRPr="00BB1492">
        <w:rPr>
          <w:rFonts w:cs="Arial"/>
          <w:b w:val="0"/>
          <w:i/>
          <w:iCs/>
          <w:szCs w:val="20"/>
          <w:lang w:val="sl-SI"/>
        </w:rPr>
        <w:t xml:space="preserve"> zaradi napredovanja javnega uslužbenca v plačne razrede</w:t>
      </w:r>
      <w:r w:rsidR="00BB1492">
        <w:rPr>
          <w:rFonts w:cs="Arial"/>
          <w:b w:val="0"/>
          <w:i/>
          <w:iCs/>
          <w:szCs w:val="20"/>
          <w:lang w:val="sl-SI"/>
        </w:rPr>
        <w:t>,</w:t>
      </w:r>
      <w:r w:rsidRPr="00BB1492">
        <w:rPr>
          <w:rFonts w:cs="Arial"/>
          <w:b w:val="0"/>
          <w:i/>
          <w:iCs/>
          <w:szCs w:val="20"/>
          <w:lang w:val="sl-SI"/>
        </w:rPr>
        <w:t xml:space="preserve"> sklenjen </w:t>
      </w:r>
      <w:r w:rsidRPr="00BB1492">
        <w:rPr>
          <w:rFonts w:cs="Arial"/>
          <w:b w:val="0"/>
          <w:i/>
          <w:iCs/>
          <w:szCs w:val="20"/>
          <w:u w:val="single"/>
          <w:lang w:val="sl-SI"/>
        </w:rPr>
        <w:t xml:space="preserve">v nasprotju z določili </w:t>
      </w:r>
      <w:r w:rsidR="00BB1492" w:rsidRPr="00BB1492">
        <w:rPr>
          <w:rFonts w:cs="Arial"/>
          <w:b w:val="0"/>
          <w:i/>
          <w:iCs/>
          <w:szCs w:val="20"/>
          <w:u w:val="single"/>
          <w:lang w:val="sl-SI"/>
        </w:rPr>
        <w:t>3. odstavka 7. člena Uredbe o napredovanju javnih uslužbencev v plačne razrede</w:t>
      </w:r>
      <w:r w:rsidR="00BB1492">
        <w:rPr>
          <w:rStyle w:val="Sprotnaopomba-sklic"/>
          <w:rFonts w:cs="Arial"/>
          <w:b w:val="0"/>
          <w:i/>
          <w:iCs/>
          <w:szCs w:val="20"/>
          <w:u w:val="single"/>
          <w:lang w:val="sl-SI"/>
        </w:rPr>
        <w:footnoteReference w:id="17"/>
      </w:r>
      <w:r w:rsidR="00BB1492" w:rsidRPr="00BB1492">
        <w:rPr>
          <w:rFonts w:cs="Arial"/>
          <w:b w:val="0"/>
          <w:i/>
          <w:iCs/>
          <w:szCs w:val="20"/>
          <w:lang w:val="sl-SI"/>
        </w:rPr>
        <w:t xml:space="preserve"> </w:t>
      </w:r>
      <w:r w:rsidR="00BB1492" w:rsidRPr="00BB1492">
        <w:rPr>
          <w:rFonts w:cs="Arial"/>
          <w:b w:val="0"/>
          <w:i/>
          <w:iCs/>
          <w:sz w:val="18"/>
          <w:szCs w:val="18"/>
          <w:lang w:val="sl-SI"/>
        </w:rPr>
        <w:t>(ki določa, da morata biti obvestilo in pisni predlog aneksa javnemu uslužbencu izročena najkasneje 15 dni po roku iz drugega odstavka 4. člena te uredbe</w:t>
      </w:r>
      <w:r w:rsidR="00BB1492" w:rsidRPr="00BB1492">
        <w:rPr>
          <w:rStyle w:val="Sprotnaopomba-sklic"/>
          <w:rFonts w:cs="Arial"/>
          <w:b w:val="0"/>
          <w:i/>
          <w:iCs/>
          <w:sz w:val="18"/>
          <w:szCs w:val="18"/>
          <w:lang w:val="sl-SI"/>
        </w:rPr>
        <w:footnoteReference w:id="18"/>
      </w:r>
      <w:r w:rsidR="00BB1492">
        <w:rPr>
          <w:rFonts w:cs="Arial"/>
          <w:b w:val="0"/>
          <w:i/>
          <w:iCs/>
          <w:sz w:val="18"/>
          <w:szCs w:val="18"/>
          <w:lang w:val="sl-SI"/>
        </w:rPr>
        <w:t xml:space="preserve">) </w:t>
      </w:r>
      <w:r w:rsidR="00BB1492" w:rsidRPr="00BB1492">
        <w:rPr>
          <w:rFonts w:cs="Arial"/>
          <w:b w:val="0"/>
          <w:i/>
          <w:iCs/>
          <w:szCs w:val="20"/>
          <w:u w:val="single"/>
          <w:lang w:val="sl-SI"/>
        </w:rPr>
        <w:t>v povezavi z 2. odstavkom 17. člena ZSPJS</w:t>
      </w:r>
      <w:r w:rsidR="00BB1492">
        <w:rPr>
          <w:rFonts w:cs="Arial"/>
          <w:b w:val="0"/>
          <w:i/>
          <w:iCs/>
          <w:szCs w:val="20"/>
          <w:lang w:val="sl-SI"/>
        </w:rPr>
        <w:t xml:space="preserve"> </w:t>
      </w:r>
      <w:r w:rsidR="00BB1492" w:rsidRPr="00BB1492">
        <w:rPr>
          <w:rFonts w:cs="Arial"/>
          <w:b w:val="0"/>
          <w:i/>
          <w:iCs/>
          <w:sz w:val="18"/>
          <w:szCs w:val="18"/>
          <w:lang w:val="sl-SI"/>
        </w:rPr>
        <w:t>(ki določa, da se postopek in način preverjanja izpolnjevanja pogojev za napredovanje po tem zakonu za javne uslužbence v organih državne uprave, v upravah lokalnih skupnosti, v pravosodnih organih, v javnih zavodih in drugih uporabnikih proračuna določi z uredbo vlade)</w:t>
      </w:r>
      <w:r w:rsidR="00BB1492">
        <w:rPr>
          <w:rFonts w:cs="Arial"/>
          <w:b w:val="0"/>
          <w:i/>
          <w:iCs/>
          <w:sz w:val="18"/>
          <w:szCs w:val="18"/>
          <w:lang w:val="sl-SI"/>
        </w:rPr>
        <w:t xml:space="preserve">, </w:t>
      </w:r>
      <w:r w:rsidR="00BB1492">
        <w:rPr>
          <w:rFonts w:cs="Arial"/>
          <w:b w:val="0"/>
          <w:i/>
          <w:iCs/>
          <w:szCs w:val="20"/>
          <w:lang w:val="sl-SI"/>
        </w:rPr>
        <w:t>saj iz aneksa izhaja, da ga je generalna direktorica Cankarjevega doma podpisala dne 12. 4. 2019, torej 12</w:t>
      </w:r>
      <w:r w:rsidR="0045663B">
        <w:rPr>
          <w:rFonts w:cs="Arial"/>
          <w:b w:val="0"/>
          <w:i/>
          <w:iCs/>
          <w:szCs w:val="20"/>
          <w:lang w:val="sl-SI"/>
        </w:rPr>
        <w:t xml:space="preserve"> dni po roku, ki ga določa Uredba o napredovanju. </w:t>
      </w:r>
    </w:p>
    <w:p w14:paraId="7B1E2582" w14:textId="77777777" w:rsidR="0045663B" w:rsidRPr="00E10ADF" w:rsidRDefault="0045663B" w:rsidP="004F115C">
      <w:pPr>
        <w:pStyle w:val="ZADEVA"/>
        <w:tabs>
          <w:tab w:val="clear" w:pos="1701"/>
          <w:tab w:val="left" w:pos="0"/>
        </w:tabs>
        <w:ind w:left="0" w:firstLine="0"/>
        <w:jc w:val="both"/>
        <w:rPr>
          <w:rFonts w:cs="Arial"/>
          <w:b w:val="0"/>
          <w:i/>
          <w:iCs/>
          <w:szCs w:val="20"/>
          <w:lang w:val="sl-SI"/>
        </w:rPr>
      </w:pPr>
      <w:r w:rsidRPr="00E10ADF">
        <w:rPr>
          <w:rFonts w:cs="Arial"/>
          <w:b w:val="0"/>
          <w:i/>
          <w:iCs/>
          <w:szCs w:val="20"/>
          <w:lang w:val="sl-SI"/>
        </w:rPr>
        <w:t xml:space="preserve">Smiselno enake nepravilnosti, v zvezi z »nepravočasnostjo« izdajanja individualnih aktov javnim uslužbencem, ki so v letu 2018 oziroma 2019 izpolnili pogoje za napredovanje v plačnih razredih, </w:t>
      </w:r>
      <w:r w:rsidRPr="00E10ADF">
        <w:rPr>
          <w:rFonts w:cs="Arial"/>
          <w:b w:val="0"/>
          <w:i/>
          <w:iCs/>
          <w:szCs w:val="20"/>
          <w:lang w:val="sl-SI"/>
        </w:rPr>
        <w:lastRenderedPageBreak/>
        <w:t xml:space="preserve">je inšpektorica ugotovila tudi pri </w:t>
      </w:r>
      <w:r w:rsidR="00E10ADF" w:rsidRPr="00E10ADF">
        <w:rPr>
          <w:rFonts w:cs="Arial"/>
          <w:b w:val="0"/>
          <w:i/>
          <w:iCs/>
          <w:szCs w:val="20"/>
          <w:lang w:val="sl-SI"/>
        </w:rPr>
        <w:t xml:space="preserve">ostalih javnih </w:t>
      </w:r>
      <w:r w:rsidRPr="00E10ADF">
        <w:rPr>
          <w:rFonts w:cs="Arial"/>
          <w:b w:val="0"/>
          <w:i/>
          <w:iCs/>
          <w:szCs w:val="20"/>
          <w:lang w:val="sl-SI"/>
        </w:rPr>
        <w:t>uslužbencih,</w:t>
      </w:r>
      <w:r w:rsidR="00E10ADF" w:rsidRPr="00E10ADF">
        <w:rPr>
          <w:rFonts w:cs="Arial"/>
          <w:b w:val="0"/>
          <w:i/>
          <w:iCs/>
          <w:szCs w:val="20"/>
          <w:lang w:val="sl-SI"/>
        </w:rPr>
        <w:t xml:space="preserve"> ki so predmet tega inšpekcijskega nadzora,</w:t>
      </w:r>
      <w:r w:rsidRPr="00E10ADF">
        <w:rPr>
          <w:rFonts w:cs="Arial"/>
          <w:b w:val="0"/>
          <w:i/>
          <w:iCs/>
          <w:szCs w:val="20"/>
          <w:lang w:val="sl-SI"/>
        </w:rPr>
        <w:t xml:space="preserve"> in sicer:</w:t>
      </w:r>
    </w:p>
    <w:p w14:paraId="4E91E66F" w14:textId="62BF7078" w:rsidR="005C0ED8" w:rsidRPr="00E10ADF" w:rsidRDefault="005C0ED8" w:rsidP="005C0ED8">
      <w:pPr>
        <w:pStyle w:val="ZADEVA"/>
        <w:numPr>
          <w:ilvl w:val="0"/>
          <w:numId w:val="30"/>
        </w:numPr>
        <w:tabs>
          <w:tab w:val="clear" w:pos="1701"/>
          <w:tab w:val="left" w:pos="0"/>
        </w:tabs>
        <w:jc w:val="both"/>
        <w:rPr>
          <w:rFonts w:cs="Arial"/>
          <w:b w:val="0"/>
          <w:i/>
          <w:iCs/>
          <w:szCs w:val="20"/>
          <w:lang w:val="sl-SI"/>
        </w:rPr>
      </w:pPr>
      <w:r w:rsidRPr="00E10ADF">
        <w:rPr>
          <w:rFonts w:cs="Arial"/>
          <w:b w:val="0"/>
          <w:i/>
          <w:iCs/>
          <w:szCs w:val="20"/>
          <w:lang w:val="sl-SI"/>
        </w:rPr>
        <w:t xml:space="preserve">javnemu uslužbencu </w:t>
      </w:r>
      <w:r w:rsidR="00A61B35">
        <w:rPr>
          <w:rFonts w:cs="Arial"/>
          <w:b w:val="0"/>
          <w:i/>
          <w:iCs/>
          <w:szCs w:val="20"/>
          <w:lang w:val="sl-SI"/>
        </w:rPr>
        <w:t>█</w:t>
      </w:r>
      <w:r w:rsidRPr="00E10ADF">
        <w:rPr>
          <w:rFonts w:cs="Arial"/>
          <w:b w:val="0"/>
          <w:i/>
          <w:iCs/>
          <w:szCs w:val="20"/>
          <w:lang w:val="sl-SI"/>
        </w:rPr>
        <w:t>je bil v letu 2018 individualni akt zaradi napredovanja v plačne razrede izdan dne 26. 4. 2018 (Aneks k pogodbi o zaposlitvi zaradi napredovanja</w:t>
      </w:r>
      <w:r w:rsidR="00E10ADF">
        <w:rPr>
          <w:rFonts w:cs="Arial"/>
          <w:b w:val="0"/>
          <w:i/>
          <w:iCs/>
          <w:szCs w:val="20"/>
          <w:lang w:val="sl-SI"/>
        </w:rPr>
        <w:t xml:space="preserve"> </w:t>
      </w:r>
      <w:r w:rsidRPr="00E10ADF">
        <w:rPr>
          <w:rFonts w:cs="Arial"/>
          <w:b w:val="0"/>
          <w:i/>
          <w:iCs/>
          <w:szCs w:val="20"/>
          <w:lang w:val="sl-SI"/>
        </w:rPr>
        <w:t xml:space="preserve">je javni uslužbenec podpisal dne </w:t>
      </w:r>
      <w:r w:rsidR="00E10ADF" w:rsidRPr="00E10ADF">
        <w:rPr>
          <w:rFonts w:cs="Arial"/>
          <w:b w:val="0"/>
          <w:i/>
          <w:iCs/>
          <w:szCs w:val="20"/>
          <w:lang w:val="sl-SI"/>
        </w:rPr>
        <w:t>7</w:t>
      </w:r>
      <w:r w:rsidRPr="00E10ADF">
        <w:rPr>
          <w:rFonts w:cs="Arial"/>
          <w:b w:val="0"/>
          <w:i/>
          <w:iCs/>
          <w:szCs w:val="20"/>
          <w:lang w:val="sl-SI"/>
        </w:rPr>
        <w:t>. 5. 2018)</w:t>
      </w:r>
      <w:r w:rsidR="00E10ADF" w:rsidRPr="00E10ADF">
        <w:rPr>
          <w:rFonts w:cs="Arial"/>
          <w:b w:val="0"/>
          <w:i/>
          <w:iCs/>
          <w:szCs w:val="20"/>
          <w:lang w:val="sl-SI"/>
        </w:rPr>
        <w:t>;</w:t>
      </w:r>
    </w:p>
    <w:p w14:paraId="4E42140E" w14:textId="77274268" w:rsidR="0045663B" w:rsidRPr="00E10ADF" w:rsidRDefault="0045663B" w:rsidP="005C0ED8">
      <w:pPr>
        <w:pStyle w:val="ZADEVA"/>
        <w:numPr>
          <w:ilvl w:val="0"/>
          <w:numId w:val="30"/>
        </w:numPr>
        <w:tabs>
          <w:tab w:val="clear" w:pos="1701"/>
          <w:tab w:val="left" w:pos="0"/>
        </w:tabs>
        <w:jc w:val="both"/>
        <w:rPr>
          <w:rFonts w:cs="Arial"/>
          <w:b w:val="0"/>
          <w:i/>
          <w:iCs/>
          <w:szCs w:val="20"/>
          <w:lang w:val="sl-SI"/>
        </w:rPr>
      </w:pPr>
      <w:r w:rsidRPr="00E10ADF">
        <w:rPr>
          <w:rFonts w:cs="Arial"/>
          <w:b w:val="0"/>
          <w:i/>
          <w:iCs/>
          <w:szCs w:val="20"/>
          <w:lang w:val="sl-SI"/>
        </w:rPr>
        <w:t xml:space="preserve">javni uslužbenki </w:t>
      </w:r>
      <w:r w:rsidR="00A61B35">
        <w:rPr>
          <w:rFonts w:cs="Arial"/>
          <w:b w:val="0"/>
          <w:i/>
          <w:iCs/>
          <w:szCs w:val="20"/>
          <w:lang w:val="sl-SI"/>
        </w:rPr>
        <w:t>█</w:t>
      </w:r>
      <w:r w:rsidRPr="00E10ADF">
        <w:rPr>
          <w:rFonts w:cs="Arial"/>
          <w:b w:val="0"/>
          <w:i/>
          <w:iCs/>
          <w:szCs w:val="20"/>
          <w:lang w:val="sl-SI"/>
        </w:rPr>
        <w:t xml:space="preserve">je bil v letu 2018 </w:t>
      </w:r>
      <w:r w:rsidR="005C0ED8" w:rsidRPr="00E10ADF">
        <w:rPr>
          <w:rFonts w:cs="Arial"/>
          <w:b w:val="0"/>
          <w:i/>
          <w:iCs/>
          <w:szCs w:val="20"/>
          <w:lang w:val="sl-SI"/>
        </w:rPr>
        <w:t xml:space="preserve">individualni akt </w:t>
      </w:r>
      <w:r w:rsidRPr="00E10ADF">
        <w:rPr>
          <w:rFonts w:cs="Arial"/>
          <w:b w:val="0"/>
          <w:i/>
          <w:iCs/>
          <w:szCs w:val="20"/>
          <w:lang w:val="sl-SI"/>
        </w:rPr>
        <w:t>zaradi napredovanja v plačne razrede</w:t>
      </w:r>
      <w:r w:rsidR="005C0ED8" w:rsidRPr="00E10ADF">
        <w:rPr>
          <w:rFonts w:cs="Arial"/>
          <w:b w:val="0"/>
          <w:i/>
          <w:iCs/>
          <w:szCs w:val="20"/>
          <w:lang w:val="sl-SI"/>
        </w:rPr>
        <w:t xml:space="preserve"> </w:t>
      </w:r>
      <w:r w:rsidRPr="00E10ADF">
        <w:rPr>
          <w:rFonts w:cs="Arial"/>
          <w:b w:val="0"/>
          <w:i/>
          <w:iCs/>
          <w:szCs w:val="20"/>
          <w:lang w:val="sl-SI"/>
        </w:rPr>
        <w:t>izdan dne 26. 4. 2018</w:t>
      </w:r>
      <w:r w:rsidR="000E0B47" w:rsidRPr="00E10ADF">
        <w:rPr>
          <w:rFonts w:cs="Arial"/>
          <w:b w:val="0"/>
          <w:i/>
          <w:iCs/>
          <w:szCs w:val="20"/>
          <w:lang w:val="sl-SI"/>
        </w:rPr>
        <w:t xml:space="preserve"> (Aneks k pogodbi o zaposlitvi zaradi napredovanja</w:t>
      </w:r>
      <w:r w:rsidR="00E10ADF">
        <w:rPr>
          <w:rFonts w:cs="Arial"/>
          <w:b w:val="0"/>
          <w:i/>
          <w:iCs/>
          <w:szCs w:val="20"/>
          <w:lang w:val="sl-SI"/>
        </w:rPr>
        <w:t xml:space="preserve"> </w:t>
      </w:r>
      <w:r w:rsidR="000E0B47" w:rsidRPr="00E10ADF">
        <w:rPr>
          <w:rFonts w:cs="Arial"/>
          <w:b w:val="0"/>
          <w:i/>
          <w:iCs/>
          <w:szCs w:val="20"/>
          <w:lang w:val="sl-SI"/>
        </w:rPr>
        <w:t>je javna uslužbenka podpisala dne 7. 5. 2018)</w:t>
      </w:r>
      <w:r w:rsidRPr="00E10ADF">
        <w:rPr>
          <w:rFonts w:cs="Arial"/>
          <w:b w:val="0"/>
          <w:i/>
          <w:iCs/>
          <w:szCs w:val="20"/>
          <w:lang w:val="sl-SI"/>
        </w:rPr>
        <w:t>;</w:t>
      </w:r>
    </w:p>
    <w:p w14:paraId="58082DDC" w14:textId="7953D2E5" w:rsidR="005C0ED8" w:rsidRPr="00E10ADF" w:rsidRDefault="005C0ED8" w:rsidP="005C0ED8">
      <w:pPr>
        <w:pStyle w:val="ZADEVA"/>
        <w:numPr>
          <w:ilvl w:val="0"/>
          <w:numId w:val="30"/>
        </w:numPr>
        <w:tabs>
          <w:tab w:val="clear" w:pos="1701"/>
          <w:tab w:val="left" w:pos="0"/>
          <w:tab w:val="num" w:pos="426"/>
        </w:tabs>
        <w:jc w:val="both"/>
        <w:rPr>
          <w:rFonts w:cs="Arial"/>
          <w:b w:val="0"/>
          <w:i/>
          <w:iCs/>
          <w:szCs w:val="20"/>
          <w:lang w:val="sl-SI"/>
        </w:rPr>
      </w:pPr>
      <w:r w:rsidRPr="00E10ADF">
        <w:rPr>
          <w:rFonts w:cs="Arial"/>
          <w:b w:val="0"/>
          <w:i/>
          <w:iCs/>
          <w:szCs w:val="20"/>
          <w:lang w:val="sl-SI"/>
        </w:rPr>
        <w:t xml:space="preserve">javnemu uslužbencu </w:t>
      </w:r>
      <w:r w:rsidR="00A61B35">
        <w:rPr>
          <w:rFonts w:cs="Arial"/>
          <w:b w:val="0"/>
          <w:i/>
          <w:iCs/>
          <w:szCs w:val="20"/>
          <w:lang w:val="sl-SI"/>
        </w:rPr>
        <w:t>█</w:t>
      </w:r>
      <w:r w:rsidRPr="00E10ADF">
        <w:rPr>
          <w:rFonts w:cs="Arial"/>
          <w:b w:val="0"/>
          <w:i/>
          <w:iCs/>
          <w:szCs w:val="20"/>
          <w:lang w:val="sl-SI"/>
        </w:rPr>
        <w:t>je bil v letu 2018 individualni akt zaradi napredovanja v plačne razrede izdan dne 26. 4. 2018 (Aneks k pogodbi o zaposlitvi zaradi napredovanja</w:t>
      </w:r>
      <w:r w:rsidR="00E10ADF">
        <w:rPr>
          <w:rFonts w:cs="Arial"/>
          <w:b w:val="0"/>
          <w:i/>
          <w:iCs/>
          <w:szCs w:val="20"/>
          <w:lang w:val="sl-SI"/>
        </w:rPr>
        <w:t xml:space="preserve"> </w:t>
      </w:r>
      <w:r w:rsidRPr="00E10ADF">
        <w:rPr>
          <w:rFonts w:cs="Arial"/>
          <w:b w:val="0"/>
          <w:i/>
          <w:iCs/>
          <w:szCs w:val="20"/>
          <w:lang w:val="sl-SI"/>
        </w:rPr>
        <w:t>je javni uslužbenec podpisal dne 8. 5. 2018)</w:t>
      </w:r>
      <w:r w:rsidR="00E10ADF">
        <w:rPr>
          <w:rFonts w:cs="Arial"/>
          <w:b w:val="0"/>
          <w:i/>
          <w:iCs/>
          <w:szCs w:val="20"/>
          <w:lang w:val="sl-SI"/>
        </w:rPr>
        <w:t>;</w:t>
      </w:r>
    </w:p>
    <w:p w14:paraId="4CD4236B" w14:textId="540CA4C9" w:rsidR="005C0ED8" w:rsidRPr="00E10ADF" w:rsidRDefault="005C0ED8" w:rsidP="005C0ED8">
      <w:pPr>
        <w:pStyle w:val="ZADEVA"/>
        <w:numPr>
          <w:ilvl w:val="0"/>
          <w:numId w:val="30"/>
        </w:numPr>
        <w:tabs>
          <w:tab w:val="clear" w:pos="1701"/>
          <w:tab w:val="left" w:pos="0"/>
          <w:tab w:val="num" w:pos="426"/>
        </w:tabs>
        <w:jc w:val="both"/>
        <w:rPr>
          <w:rFonts w:cs="Arial"/>
          <w:b w:val="0"/>
          <w:i/>
          <w:iCs/>
          <w:szCs w:val="20"/>
          <w:lang w:val="sl-SI"/>
        </w:rPr>
      </w:pPr>
      <w:r w:rsidRPr="00E10ADF">
        <w:rPr>
          <w:rFonts w:cs="Arial"/>
          <w:b w:val="0"/>
          <w:i/>
          <w:iCs/>
          <w:szCs w:val="20"/>
          <w:lang w:val="sl-SI"/>
        </w:rPr>
        <w:t xml:space="preserve">javni uslužbenki </w:t>
      </w:r>
      <w:r w:rsidR="00A61B35">
        <w:rPr>
          <w:rFonts w:cs="Arial"/>
          <w:b w:val="0"/>
          <w:i/>
          <w:iCs/>
          <w:szCs w:val="20"/>
          <w:lang w:val="sl-SI"/>
        </w:rPr>
        <w:t>█</w:t>
      </w:r>
      <w:r w:rsidRPr="00E10ADF">
        <w:rPr>
          <w:rFonts w:cs="Arial"/>
          <w:b w:val="0"/>
          <w:i/>
          <w:iCs/>
          <w:szCs w:val="20"/>
          <w:lang w:val="sl-SI"/>
        </w:rPr>
        <w:t>je bil v letu 2018 individualni akt zaradi napredovanja v plačne razrede izdan dne 26. 4. 2018 (Aneks k pogodbi o zaposlitvi zaradi napredovanja je javna uslužbenka podpisala istega dne, torej 26. 4. 2018);</w:t>
      </w:r>
    </w:p>
    <w:p w14:paraId="015F9931" w14:textId="0A94BA59" w:rsidR="0045663B" w:rsidRPr="00E10ADF" w:rsidRDefault="00E3307D" w:rsidP="005C0ED8">
      <w:pPr>
        <w:pStyle w:val="ZADEVA"/>
        <w:numPr>
          <w:ilvl w:val="0"/>
          <w:numId w:val="30"/>
        </w:numPr>
        <w:tabs>
          <w:tab w:val="clear" w:pos="1701"/>
          <w:tab w:val="left" w:pos="0"/>
          <w:tab w:val="num" w:pos="426"/>
        </w:tabs>
        <w:jc w:val="both"/>
        <w:rPr>
          <w:rFonts w:cs="Arial"/>
          <w:b w:val="0"/>
          <w:i/>
          <w:iCs/>
          <w:szCs w:val="20"/>
          <w:lang w:val="sl-SI"/>
        </w:rPr>
      </w:pPr>
      <w:r w:rsidRPr="00E10ADF">
        <w:rPr>
          <w:rFonts w:cs="Arial"/>
          <w:b w:val="0"/>
          <w:i/>
          <w:iCs/>
          <w:szCs w:val="20"/>
          <w:lang w:val="sl-SI"/>
        </w:rPr>
        <w:t xml:space="preserve">javnemu uslužbencu </w:t>
      </w:r>
      <w:r w:rsidR="00A61B35">
        <w:rPr>
          <w:rFonts w:cs="Arial"/>
          <w:b w:val="0"/>
          <w:i/>
          <w:iCs/>
          <w:szCs w:val="20"/>
          <w:lang w:val="sl-SI"/>
        </w:rPr>
        <w:t>█</w:t>
      </w:r>
      <w:r w:rsidRPr="00E10ADF">
        <w:rPr>
          <w:rFonts w:cs="Arial"/>
          <w:b w:val="0"/>
          <w:i/>
          <w:iCs/>
          <w:szCs w:val="20"/>
          <w:lang w:val="sl-SI"/>
        </w:rPr>
        <w:t xml:space="preserve">je bil v letu 2019 </w:t>
      </w:r>
      <w:r w:rsidR="005C0ED8" w:rsidRPr="00E10ADF">
        <w:rPr>
          <w:rFonts w:cs="Arial"/>
          <w:b w:val="0"/>
          <w:i/>
          <w:iCs/>
          <w:szCs w:val="20"/>
          <w:lang w:val="sl-SI"/>
        </w:rPr>
        <w:t xml:space="preserve">individualni akt </w:t>
      </w:r>
      <w:r w:rsidRPr="00E10ADF">
        <w:rPr>
          <w:rFonts w:cs="Arial"/>
          <w:b w:val="0"/>
          <w:i/>
          <w:iCs/>
          <w:szCs w:val="20"/>
          <w:lang w:val="sl-SI"/>
        </w:rPr>
        <w:t>zaradi napredovanj</w:t>
      </w:r>
      <w:r w:rsidR="000E0B47" w:rsidRPr="00E10ADF">
        <w:rPr>
          <w:rFonts w:cs="Arial"/>
          <w:b w:val="0"/>
          <w:i/>
          <w:iCs/>
          <w:szCs w:val="20"/>
          <w:lang w:val="sl-SI"/>
        </w:rPr>
        <w:t>a</w:t>
      </w:r>
      <w:r w:rsidRPr="00E10ADF">
        <w:rPr>
          <w:rFonts w:cs="Arial"/>
          <w:b w:val="0"/>
          <w:i/>
          <w:iCs/>
          <w:szCs w:val="20"/>
          <w:lang w:val="sl-SI"/>
        </w:rPr>
        <w:t xml:space="preserve"> v plačne razrede</w:t>
      </w:r>
      <w:r w:rsidR="005C0ED8" w:rsidRPr="00E10ADF">
        <w:rPr>
          <w:rFonts w:cs="Arial"/>
          <w:b w:val="0"/>
          <w:i/>
          <w:iCs/>
          <w:szCs w:val="20"/>
          <w:lang w:val="sl-SI"/>
        </w:rPr>
        <w:t xml:space="preserve"> </w:t>
      </w:r>
      <w:r w:rsidR="00D7026B" w:rsidRPr="00E10ADF">
        <w:rPr>
          <w:rFonts w:cs="Arial"/>
          <w:b w:val="0"/>
          <w:i/>
          <w:iCs/>
          <w:szCs w:val="20"/>
          <w:lang w:val="sl-SI"/>
        </w:rPr>
        <w:t>izdan dne 12. 4. 2019</w:t>
      </w:r>
      <w:r w:rsidR="000E0B47" w:rsidRPr="00E10ADF">
        <w:rPr>
          <w:rFonts w:cs="Arial"/>
          <w:b w:val="0"/>
          <w:i/>
          <w:iCs/>
          <w:szCs w:val="20"/>
          <w:lang w:val="sl-SI"/>
        </w:rPr>
        <w:t xml:space="preserve"> (Aneks k pogodbi o zaposlitvi zaradi napredovanja je javni uslužbenec podpisal dne 6. 5. 2019); </w:t>
      </w:r>
    </w:p>
    <w:p w14:paraId="4B848DB2" w14:textId="31011D8A" w:rsidR="000E0B47" w:rsidRPr="00E10ADF" w:rsidRDefault="000E0B47" w:rsidP="005C0ED8">
      <w:pPr>
        <w:numPr>
          <w:ilvl w:val="0"/>
          <w:numId w:val="30"/>
        </w:numPr>
        <w:jc w:val="both"/>
        <w:rPr>
          <w:rFonts w:cs="Arial"/>
          <w:i/>
          <w:iCs/>
          <w:szCs w:val="20"/>
        </w:rPr>
      </w:pPr>
      <w:bookmarkStart w:id="54" w:name="_Hlk55225797"/>
      <w:r w:rsidRPr="00E10ADF">
        <w:rPr>
          <w:rFonts w:cs="Arial"/>
          <w:bCs/>
          <w:i/>
          <w:iCs/>
          <w:szCs w:val="20"/>
        </w:rPr>
        <w:t>javnemu us</w:t>
      </w:r>
      <w:r w:rsidRPr="00E10ADF">
        <w:rPr>
          <w:rFonts w:cs="Arial"/>
          <w:i/>
          <w:iCs/>
          <w:szCs w:val="20"/>
        </w:rPr>
        <w:t xml:space="preserve">lužbencu </w:t>
      </w:r>
      <w:r w:rsidR="00A61B35">
        <w:rPr>
          <w:rFonts w:cs="Arial"/>
          <w:i/>
          <w:iCs/>
          <w:szCs w:val="20"/>
        </w:rPr>
        <w:t>█</w:t>
      </w:r>
      <w:r w:rsidRPr="00E10ADF">
        <w:rPr>
          <w:rFonts w:cs="Arial"/>
          <w:i/>
          <w:iCs/>
          <w:szCs w:val="20"/>
        </w:rPr>
        <w:t xml:space="preserve">je bil v letu 2018 </w:t>
      </w:r>
      <w:r w:rsidR="005C0ED8" w:rsidRPr="00E10ADF">
        <w:rPr>
          <w:rFonts w:cs="Arial"/>
          <w:i/>
          <w:iCs/>
          <w:szCs w:val="20"/>
        </w:rPr>
        <w:t xml:space="preserve">individualni akt </w:t>
      </w:r>
      <w:r w:rsidRPr="00E10ADF">
        <w:rPr>
          <w:rFonts w:cs="Arial"/>
          <w:i/>
          <w:iCs/>
          <w:szCs w:val="20"/>
        </w:rPr>
        <w:t>zaradi napredovanja v plačne razrede</w:t>
      </w:r>
      <w:r w:rsidR="005C0ED8" w:rsidRPr="00E10ADF">
        <w:rPr>
          <w:rFonts w:cs="Arial"/>
          <w:i/>
          <w:iCs/>
          <w:szCs w:val="20"/>
        </w:rPr>
        <w:t xml:space="preserve"> </w:t>
      </w:r>
      <w:r w:rsidRPr="00E10ADF">
        <w:rPr>
          <w:rFonts w:cs="Arial"/>
          <w:i/>
          <w:iCs/>
          <w:szCs w:val="20"/>
        </w:rPr>
        <w:t xml:space="preserve">izdan dne 26. 4. 2018 (Aneks k pogodbi o zaposlitvi zaradi napredovanja je javni uslužbenec podpisal </w:t>
      </w:r>
      <w:r w:rsidR="005C0ED8" w:rsidRPr="00E10ADF">
        <w:rPr>
          <w:rFonts w:cs="Arial"/>
          <w:i/>
          <w:iCs/>
          <w:szCs w:val="20"/>
        </w:rPr>
        <w:t xml:space="preserve">istega dne, torej </w:t>
      </w:r>
      <w:r w:rsidRPr="00E10ADF">
        <w:rPr>
          <w:rFonts w:cs="Arial"/>
          <w:i/>
          <w:iCs/>
          <w:szCs w:val="20"/>
        </w:rPr>
        <w:t>26. 4. 2018)</w:t>
      </w:r>
      <w:r w:rsidR="00E10ADF">
        <w:rPr>
          <w:rFonts w:cs="Arial"/>
          <w:i/>
          <w:iCs/>
          <w:szCs w:val="20"/>
        </w:rPr>
        <w:t>;</w:t>
      </w:r>
    </w:p>
    <w:bookmarkEnd w:id="54"/>
    <w:p w14:paraId="373CB58A" w14:textId="5DAAA989" w:rsidR="00D313C5" w:rsidRPr="00E10ADF" w:rsidRDefault="00D313C5" w:rsidP="005C0ED8">
      <w:pPr>
        <w:numPr>
          <w:ilvl w:val="0"/>
          <w:numId w:val="30"/>
        </w:numPr>
        <w:jc w:val="both"/>
        <w:rPr>
          <w:rFonts w:cs="Arial"/>
          <w:i/>
          <w:iCs/>
          <w:szCs w:val="20"/>
        </w:rPr>
      </w:pPr>
      <w:r w:rsidRPr="00E10ADF">
        <w:rPr>
          <w:rFonts w:cs="Arial"/>
          <w:i/>
          <w:iCs/>
          <w:szCs w:val="20"/>
        </w:rPr>
        <w:t xml:space="preserve">javnemu uslužbencu </w:t>
      </w:r>
      <w:r w:rsidR="00A61B35">
        <w:rPr>
          <w:rFonts w:cs="Arial"/>
          <w:i/>
          <w:iCs/>
          <w:szCs w:val="20"/>
        </w:rPr>
        <w:t>█</w:t>
      </w:r>
      <w:r w:rsidRPr="00E10ADF">
        <w:rPr>
          <w:rFonts w:cs="Arial"/>
          <w:i/>
          <w:iCs/>
          <w:szCs w:val="20"/>
        </w:rPr>
        <w:t xml:space="preserve">je bil v letu 2019 </w:t>
      </w:r>
      <w:r w:rsidR="005C0ED8" w:rsidRPr="00E10ADF">
        <w:rPr>
          <w:rFonts w:cs="Arial"/>
          <w:i/>
          <w:iCs/>
          <w:szCs w:val="20"/>
        </w:rPr>
        <w:t xml:space="preserve">individualni akt </w:t>
      </w:r>
      <w:r w:rsidRPr="00E10ADF">
        <w:rPr>
          <w:rFonts w:cs="Arial"/>
          <w:i/>
          <w:iCs/>
          <w:szCs w:val="20"/>
        </w:rPr>
        <w:t>zaradi napredovanja v plačne razrede izdan dne 12. 4. 2019 (Aneks k pogodbi o zaposlitvi zaradi napredovanja</w:t>
      </w:r>
      <w:r w:rsidR="00E10ADF">
        <w:rPr>
          <w:rFonts w:cs="Arial"/>
          <w:i/>
          <w:iCs/>
          <w:szCs w:val="20"/>
        </w:rPr>
        <w:t xml:space="preserve"> j</w:t>
      </w:r>
      <w:r w:rsidRPr="00E10ADF">
        <w:rPr>
          <w:rFonts w:cs="Arial"/>
          <w:i/>
          <w:iCs/>
          <w:szCs w:val="20"/>
        </w:rPr>
        <w:t>e javni uslužbenec podpisal dne 26. 4. 2019);</w:t>
      </w:r>
    </w:p>
    <w:p w14:paraId="2F0D4633" w14:textId="0DE963C4" w:rsidR="00D313C5" w:rsidRPr="00E10ADF" w:rsidRDefault="00D313C5" w:rsidP="005C0ED8">
      <w:pPr>
        <w:numPr>
          <w:ilvl w:val="0"/>
          <w:numId w:val="30"/>
        </w:numPr>
        <w:tabs>
          <w:tab w:val="num" w:pos="426"/>
        </w:tabs>
        <w:jc w:val="both"/>
        <w:rPr>
          <w:rFonts w:cs="Arial"/>
          <w:i/>
          <w:iCs/>
          <w:szCs w:val="20"/>
        </w:rPr>
      </w:pPr>
      <w:r w:rsidRPr="00E10ADF">
        <w:rPr>
          <w:rFonts w:cs="Arial"/>
          <w:i/>
          <w:iCs/>
          <w:szCs w:val="20"/>
        </w:rPr>
        <w:t xml:space="preserve">javnemu uslužbencu </w:t>
      </w:r>
      <w:r w:rsidR="00A61B35">
        <w:rPr>
          <w:rFonts w:cs="Arial"/>
          <w:i/>
          <w:iCs/>
          <w:szCs w:val="20"/>
        </w:rPr>
        <w:t>█</w:t>
      </w:r>
      <w:r w:rsidRPr="00E10ADF">
        <w:rPr>
          <w:rFonts w:cs="Arial"/>
          <w:i/>
          <w:iCs/>
          <w:szCs w:val="20"/>
        </w:rPr>
        <w:t xml:space="preserve">je bil v letu 2018 </w:t>
      </w:r>
      <w:r w:rsidR="005C0ED8" w:rsidRPr="00E10ADF">
        <w:rPr>
          <w:rFonts w:cs="Arial"/>
          <w:i/>
          <w:iCs/>
          <w:szCs w:val="20"/>
        </w:rPr>
        <w:t xml:space="preserve">individualni akt </w:t>
      </w:r>
      <w:r w:rsidRPr="00E10ADF">
        <w:rPr>
          <w:rFonts w:cs="Arial"/>
          <w:i/>
          <w:iCs/>
          <w:szCs w:val="20"/>
        </w:rPr>
        <w:t>zaradi napredovanja v plačne razrede</w:t>
      </w:r>
      <w:r w:rsidR="005C0ED8" w:rsidRPr="00E10ADF">
        <w:rPr>
          <w:rFonts w:cs="Arial"/>
          <w:i/>
          <w:iCs/>
          <w:szCs w:val="20"/>
        </w:rPr>
        <w:t xml:space="preserve"> </w:t>
      </w:r>
      <w:r w:rsidRPr="00E10ADF">
        <w:rPr>
          <w:rFonts w:cs="Arial"/>
          <w:i/>
          <w:iCs/>
          <w:szCs w:val="20"/>
        </w:rPr>
        <w:t xml:space="preserve">izdan dne </w:t>
      </w:r>
      <w:r w:rsidR="00CD6D82" w:rsidRPr="00E10ADF">
        <w:rPr>
          <w:rFonts w:cs="Arial"/>
          <w:i/>
          <w:iCs/>
          <w:szCs w:val="20"/>
        </w:rPr>
        <w:t>26</w:t>
      </w:r>
      <w:r w:rsidRPr="00E10ADF">
        <w:rPr>
          <w:rFonts w:cs="Arial"/>
          <w:i/>
          <w:iCs/>
          <w:szCs w:val="20"/>
        </w:rPr>
        <w:t xml:space="preserve">. 4. 2018 (Aneks k pogodbi o zaposlitvi zaradi napredovanja je javni uslužbenec podpisal dne </w:t>
      </w:r>
      <w:r w:rsidR="00CD6D82" w:rsidRPr="00E10ADF">
        <w:rPr>
          <w:rFonts w:cs="Arial"/>
          <w:i/>
          <w:iCs/>
          <w:szCs w:val="20"/>
        </w:rPr>
        <w:t>8</w:t>
      </w:r>
      <w:r w:rsidRPr="00E10ADF">
        <w:rPr>
          <w:rFonts w:cs="Arial"/>
          <w:i/>
          <w:iCs/>
          <w:szCs w:val="20"/>
        </w:rPr>
        <w:t xml:space="preserve">. </w:t>
      </w:r>
      <w:r w:rsidR="00CD6D82" w:rsidRPr="00E10ADF">
        <w:rPr>
          <w:rFonts w:cs="Arial"/>
          <w:i/>
          <w:iCs/>
          <w:szCs w:val="20"/>
        </w:rPr>
        <w:t>5</w:t>
      </w:r>
      <w:r w:rsidRPr="00E10ADF">
        <w:rPr>
          <w:rFonts w:cs="Arial"/>
          <w:i/>
          <w:iCs/>
          <w:szCs w:val="20"/>
        </w:rPr>
        <w:t>. 2018)</w:t>
      </w:r>
      <w:r w:rsidR="00E10ADF">
        <w:rPr>
          <w:rFonts w:cs="Arial"/>
          <w:i/>
          <w:iCs/>
          <w:szCs w:val="20"/>
        </w:rPr>
        <w:t>;</w:t>
      </w:r>
    </w:p>
    <w:p w14:paraId="2B4AEEEA" w14:textId="50E11954" w:rsidR="000E0B47" w:rsidRPr="00E10ADF" w:rsidRDefault="005C0ED8" w:rsidP="005C0ED8">
      <w:pPr>
        <w:numPr>
          <w:ilvl w:val="0"/>
          <w:numId w:val="30"/>
        </w:numPr>
        <w:tabs>
          <w:tab w:val="num" w:pos="426"/>
        </w:tabs>
        <w:jc w:val="both"/>
        <w:rPr>
          <w:rFonts w:cs="Arial"/>
          <w:bCs/>
          <w:i/>
          <w:iCs/>
          <w:szCs w:val="20"/>
        </w:rPr>
      </w:pPr>
      <w:r w:rsidRPr="00E10ADF">
        <w:rPr>
          <w:rFonts w:cs="Arial"/>
          <w:i/>
          <w:iCs/>
          <w:szCs w:val="20"/>
        </w:rPr>
        <w:t xml:space="preserve">javnemu uslužbencu </w:t>
      </w:r>
      <w:r w:rsidR="00A61B35">
        <w:rPr>
          <w:rFonts w:cs="Arial"/>
          <w:i/>
          <w:iCs/>
          <w:szCs w:val="20"/>
        </w:rPr>
        <w:t>█</w:t>
      </w:r>
      <w:r w:rsidRPr="00E10ADF">
        <w:rPr>
          <w:rFonts w:cs="Arial"/>
          <w:i/>
          <w:iCs/>
          <w:szCs w:val="20"/>
        </w:rPr>
        <w:t>je bil v letu 2018 individualni akt zaradi napredovanja v plačne razrede izdan dne 26. 4. 2018 (Aneks k pogodbi o zaposlitvi zaradi napredovanja je javni uslužbenec podpisal dne 10. 5. 2018),</w:t>
      </w:r>
    </w:p>
    <w:p w14:paraId="74BC5F6C" w14:textId="77777777" w:rsidR="004F115C" w:rsidRPr="00E10ADF" w:rsidRDefault="0045663B" w:rsidP="005C0ED8">
      <w:pPr>
        <w:pStyle w:val="ZADEVA"/>
        <w:tabs>
          <w:tab w:val="clear" w:pos="1701"/>
          <w:tab w:val="left" w:pos="0"/>
        </w:tabs>
        <w:ind w:left="0" w:firstLine="0"/>
        <w:jc w:val="both"/>
        <w:rPr>
          <w:rFonts w:cs="Arial"/>
          <w:b w:val="0"/>
          <w:i/>
          <w:iCs/>
          <w:szCs w:val="20"/>
          <w:lang w:val="sl-SI"/>
        </w:rPr>
      </w:pPr>
      <w:r w:rsidRPr="00E10ADF">
        <w:rPr>
          <w:rFonts w:cs="Arial"/>
          <w:b w:val="0"/>
          <w:i/>
          <w:iCs/>
          <w:szCs w:val="20"/>
          <w:lang w:val="sl-SI"/>
        </w:rPr>
        <w:t>zato jih v nadaljevanju, pri posameznem</w:t>
      </w:r>
      <w:r w:rsidR="005C0ED8" w:rsidRPr="00E10ADF">
        <w:rPr>
          <w:rFonts w:cs="Arial"/>
          <w:b w:val="0"/>
          <w:i/>
          <w:iCs/>
          <w:szCs w:val="20"/>
          <w:lang w:val="sl-SI"/>
        </w:rPr>
        <w:t>, predhodno navedenem</w:t>
      </w:r>
      <w:r w:rsidRPr="00E10ADF">
        <w:rPr>
          <w:rFonts w:cs="Arial"/>
          <w:b w:val="0"/>
          <w:i/>
          <w:iCs/>
          <w:szCs w:val="20"/>
          <w:lang w:val="sl-SI"/>
        </w:rPr>
        <w:t xml:space="preserve"> javnem uslužbencu ne </w:t>
      </w:r>
      <w:r w:rsidR="00B3351B">
        <w:rPr>
          <w:rFonts w:cs="Arial"/>
          <w:b w:val="0"/>
          <w:i/>
          <w:iCs/>
          <w:szCs w:val="20"/>
          <w:lang w:val="sl-SI"/>
        </w:rPr>
        <w:t xml:space="preserve">bo </w:t>
      </w:r>
      <w:r w:rsidRPr="00E10ADF">
        <w:rPr>
          <w:rFonts w:cs="Arial"/>
          <w:b w:val="0"/>
          <w:i/>
          <w:iCs/>
          <w:szCs w:val="20"/>
          <w:lang w:val="sl-SI"/>
        </w:rPr>
        <w:t>več</w:t>
      </w:r>
      <w:r w:rsidR="005C0ED8" w:rsidRPr="00E10ADF">
        <w:rPr>
          <w:rFonts w:cs="Arial"/>
          <w:b w:val="0"/>
          <w:i/>
          <w:iCs/>
          <w:szCs w:val="20"/>
          <w:lang w:val="sl-SI"/>
        </w:rPr>
        <w:t xml:space="preserve"> </w:t>
      </w:r>
      <w:r w:rsidRPr="00E10ADF">
        <w:rPr>
          <w:rFonts w:cs="Arial"/>
          <w:b w:val="0"/>
          <w:i/>
          <w:iCs/>
          <w:szCs w:val="20"/>
          <w:lang w:val="sl-SI"/>
        </w:rPr>
        <w:t>navajala</w:t>
      </w:r>
      <w:r w:rsidR="005C0ED8" w:rsidRPr="00E10ADF">
        <w:rPr>
          <w:rFonts w:cs="Arial"/>
          <w:b w:val="0"/>
          <w:i/>
          <w:iCs/>
          <w:szCs w:val="20"/>
          <w:lang w:val="sl-SI"/>
        </w:rPr>
        <w:t>.</w:t>
      </w:r>
    </w:p>
    <w:p w14:paraId="79A598F5" w14:textId="77777777" w:rsidR="0045663B" w:rsidRDefault="0045663B" w:rsidP="00A342D4">
      <w:pPr>
        <w:pStyle w:val="ZADEVA"/>
        <w:tabs>
          <w:tab w:val="clear" w:pos="1701"/>
          <w:tab w:val="left" w:pos="0"/>
        </w:tabs>
        <w:ind w:left="0" w:firstLine="0"/>
        <w:jc w:val="both"/>
        <w:outlineLvl w:val="2"/>
        <w:rPr>
          <w:b w:val="0"/>
          <w:lang w:val="sl-SI"/>
        </w:rPr>
      </w:pPr>
    </w:p>
    <w:p w14:paraId="60E9F067" w14:textId="77777777" w:rsidR="00E51BAC" w:rsidRDefault="00E51BAC" w:rsidP="00E51BAC">
      <w:pPr>
        <w:tabs>
          <w:tab w:val="left" w:pos="284"/>
        </w:tabs>
        <w:suppressAutoHyphens/>
        <w:spacing w:line="240" w:lineRule="auto"/>
        <w:jc w:val="both"/>
        <w:rPr>
          <w:rFonts w:cs="Arial"/>
          <w:szCs w:val="20"/>
        </w:rPr>
      </w:pPr>
      <w:r w:rsidRPr="00E51BAC">
        <w:rPr>
          <w:rFonts w:cs="Arial"/>
          <w:b/>
          <w:bCs/>
          <w:szCs w:val="20"/>
        </w:rPr>
        <w:t>Inšpektorica generalni direktorici Cankarjevega doma odreja</w:t>
      </w:r>
      <w:r>
        <w:rPr>
          <w:rFonts w:cs="Arial"/>
          <w:szCs w:val="20"/>
        </w:rPr>
        <w:t xml:space="preserve">, da v prihodnje </w:t>
      </w:r>
      <w:r w:rsidRPr="00E51BAC">
        <w:rPr>
          <w:rFonts w:cs="Arial"/>
          <w:szCs w:val="20"/>
        </w:rPr>
        <w:t>poskrbi, da bo</w:t>
      </w:r>
      <w:r>
        <w:rPr>
          <w:rFonts w:cs="Arial"/>
          <w:szCs w:val="20"/>
        </w:rPr>
        <w:t xml:space="preserve"> javnim uslužbencem Cankarjevega doma </w:t>
      </w:r>
      <w:r w:rsidRPr="00E51BAC">
        <w:rPr>
          <w:rFonts w:cs="Arial"/>
          <w:szCs w:val="20"/>
        </w:rPr>
        <w:t>obvestilo in pisni predlog aneksa</w:t>
      </w:r>
      <w:r>
        <w:rPr>
          <w:rFonts w:cs="Arial"/>
          <w:szCs w:val="20"/>
        </w:rPr>
        <w:t xml:space="preserve">, s katerim se jim </w:t>
      </w:r>
      <w:r w:rsidRPr="00E51BAC">
        <w:rPr>
          <w:rFonts w:cs="Arial"/>
          <w:szCs w:val="20"/>
        </w:rPr>
        <w:t xml:space="preserve"> </w:t>
      </w:r>
      <w:r>
        <w:rPr>
          <w:rFonts w:cs="Arial"/>
          <w:szCs w:val="20"/>
        </w:rPr>
        <w:t xml:space="preserve">zaradi izpolnitve pogojev za napredovanje v plačne razrede, na novo določi osnovna plača na delovnem mestu, vselej </w:t>
      </w:r>
      <w:r w:rsidRPr="00E51BAC">
        <w:rPr>
          <w:rFonts w:cs="Arial"/>
          <w:szCs w:val="20"/>
        </w:rPr>
        <w:t>izročena v</w:t>
      </w:r>
      <w:r>
        <w:rPr>
          <w:rFonts w:cs="Arial"/>
          <w:szCs w:val="20"/>
        </w:rPr>
        <w:t xml:space="preserve"> roku iz </w:t>
      </w:r>
      <w:r w:rsidRPr="00E51BAC">
        <w:rPr>
          <w:rFonts w:cs="Arial"/>
          <w:szCs w:val="20"/>
        </w:rPr>
        <w:t xml:space="preserve">7. člena </w:t>
      </w:r>
      <w:r>
        <w:rPr>
          <w:rFonts w:cs="Arial"/>
          <w:szCs w:val="20"/>
        </w:rPr>
        <w:t xml:space="preserve">Uredbe o napredovanju </w:t>
      </w:r>
      <w:r w:rsidRPr="00E51BAC">
        <w:rPr>
          <w:rFonts w:cs="Arial"/>
          <w:szCs w:val="20"/>
        </w:rPr>
        <w:t>v povezavi z 2. odstavkom 17. člena ZSPJS</w:t>
      </w:r>
      <w:r>
        <w:rPr>
          <w:rFonts w:cs="Arial"/>
          <w:szCs w:val="20"/>
        </w:rPr>
        <w:t>.</w:t>
      </w:r>
    </w:p>
    <w:p w14:paraId="09B893EF" w14:textId="77777777" w:rsidR="00454C98" w:rsidRDefault="00454C98" w:rsidP="00E51BAC">
      <w:pPr>
        <w:tabs>
          <w:tab w:val="left" w:pos="284"/>
        </w:tabs>
        <w:suppressAutoHyphens/>
        <w:spacing w:line="240" w:lineRule="auto"/>
        <w:jc w:val="both"/>
        <w:rPr>
          <w:b/>
        </w:rPr>
      </w:pPr>
    </w:p>
    <w:p w14:paraId="090FFC9D" w14:textId="77777777" w:rsidR="004F115C" w:rsidRPr="00A342D4" w:rsidRDefault="004F115C" w:rsidP="00A342D4">
      <w:pPr>
        <w:pStyle w:val="ZADEVA"/>
        <w:tabs>
          <w:tab w:val="clear" w:pos="1701"/>
          <w:tab w:val="left" w:pos="0"/>
        </w:tabs>
        <w:ind w:left="0" w:firstLine="0"/>
        <w:jc w:val="both"/>
        <w:outlineLvl w:val="2"/>
        <w:rPr>
          <w:b w:val="0"/>
          <w:lang w:val="sl-SI"/>
        </w:rPr>
      </w:pPr>
      <w:bookmarkStart w:id="55" w:name="_Toc55397810"/>
      <w:bookmarkStart w:id="56" w:name="_Toc55554013"/>
      <w:bookmarkStart w:id="57" w:name="_Toc58573631"/>
      <w:bookmarkStart w:id="58" w:name="_Toc58837310"/>
      <w:r w:rsidRPr="00A342D4">
        <w:rPr>
          <w:b w:val="0"/>
          <w:lang w:val="sl-SI"/>
        </w:rPr>
        <w:t>Javni uslužbenec je po posameznih mesecih prejel delovno uspešnost iz naslova prodaje blaga in storitev na trgu (bruto znesek/</w:t>
      </w:r>
      <w:r w:rsidR="00BD4B42" w:rsidRPr="00A342D4">
        <w:rPr>
          <w:b w:val="0"/>
          <w:lang w:val="sl-SI"/>
        </w:rPr>
        <w:t>% tržne delovne uspešnosti od osnovne plače za obračun, ki mu je bil določen za posamezni mesec</w:t>
      </w:r>
      <w:r w:rsidRPr="00A342D4">
        <w:rPr>
          <w:b w:val="0"/>
          <w:lang w:val="sl-SI"/>
        </w:rPr>
        <w:t>):</w:t>
      </w:r>
      <w:bookmarkEnd w:id="55"/>
      <w:bookmarkEnd w:id="56"/>
      <w:bookmarkEnd w:id="57"/>
      <w:bookmarkEnd w:id="58"/>
    </w:p>
    <w:p w14:paraId="455ABCC5" w14:textId="77777777" w:rsidR="004F115C" w:rsidRPr="006F02BF" w:rsidRDefault="004F115C" w:rsidP="004F115C">
      <w:pPr>
        <w:pStyle w:val="ZADEVA"/>
        <w:tabs>
          <w:tab w:val="clear" w:pos="1701"/>
          <w:tab w:val="left" w:pos="0"/>
        </w:tabs>
        <w:ind w:left="0" w:firstLine="0"/>
        <w:jc w:val="both"/>
        <w:rPr>
          <w:rFonts w:cs="Arial"/>
          <w:b w:val="0"/>
          <w:szCs w:val="20"/>
          <w:lang w:val="sl-SI"/>
        </w:rPr>
      </w:pPr>
    </w:p>
    <w:p w14:paraId="4508B213" w14:textId="77777777" w:rsidR="004F115C" w:rsidRPr="006F02BF" w:rsidRDefault="004F115C" w:rsidP="004F115C">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4F115C" w:rsidRPr="006F02BF" w14:paraId="23C9B01E" w14:textId="77777777" w:rsidTr="005A46CE">
        <w:tc>
          <w:tcPr>
            <w:tcW w:w="784" w:type="dxa"/>
          </w:tcPr>
          <w:p w14:paraId="79A45AF1"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3141B9CD"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4181B6D4"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284FB630"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150D1ABE"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32C7B38E" w14:textId="77777777" w:rsidR="004F115C" w:rsidRPr="006F02BF" w:rsidRDefault="004F115C"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324021D5"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615EBAA6"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0A2B5D15" w14:textId="77777777" w:rsidR="004F115C" w:rsidRPr="006F02BF" w:rsidRDefault="004F115C"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3C9E9BE3"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2BCF2237"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44606E26"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426E7D4C" w14:textId="77777777" w:rsidR="004F115C" w:rsidRPr="006F02BF" w:rsidRDefault="004F115C"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4F115C" w:rsidRPr="006F02BF" w14:paraId="425CFE82" w14:textId="77777777" w:rsidTr="005A46CE">
        <w:tc>
          <w:tcPr>
            <w:tcW w:w="784" w:type="dxa"/>
          </w:tcPr>
          <w:p w14:paraId="0B762AC5"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4F538010"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472,40</w:t>
            </w:r>
          </w:p>
        </w:tc>
        <w:tc>
          <w:tcPr>
            <w:tcW w:w="645" w:type="dxa"/>
          </w:tcPr>
          <w:p w14:paraId="5164BE01"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275,48</w:t>
            </w:r>
          </w:p>
        </w:tc>
        <w:tc>
          <w:tcPr>
            <w:tcW w:w="645" w:type="dxa"/>
          </w:tcPr>
          <w:p w14:paraId="20D9FE30"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375,62</w:t>
            </w:r>
          </w:p>
        </w:tc>
        <w:tc>
          <w:tcPr>
            <w:tcW w:w="645" w:type="dxa"/>
          </w:tcPr>
          <w:p w14:paraId="65F93866"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497,75</w:t>
            </w:r>
          </w:p>
        </w:tc>
        <w:tc>
          <w:tcPr>
            <w:tcW w:w="645" w:type="dxa"/>
          </w:tcPr>
          <w:p w14:paraId="24F58D67"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327,03</w:t>
            </w:r>
          </w:p>
        </w:tc>
        <w:tc>
          <w:tcPr>
            <w:tcW w:w="645" w:type="dxa"/>
          </w:tcPr>
          <w:p w14:paraId="7B3E74EB"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392,20</w:t>
            </w:r>
          </w:p>
        </w:tc>
        <w:tc>
          <w:tcPr>
            <w:tcW w:w="645" w:type="dxa"/>
          </w:tcPr>
          <w:p w14:paraId="261846AC"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306,12</w:t>
            </w:r>
          </w:p>
        </w:tc>
        <w:tc>
          <w:tcPr>
            <w:tcW w:w="645" w:type="dxa"/>
          </w:tcPr>
          <w:p w14:paraId="0C5BEC29"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198,49</w:t>
            </w:r>
          </w:p>
        </w:tc>
        <w:tc>
          <w:tcPr>
            <w:tcW w:w="645" w:type="dxa"/>
          </w:tcPr>
          <w:p w14:paraId="3D7F92CC" w14:textId="77777777" w:rsidR="004F115C" w:rsidRPr="006F02BF" w:rsidRDefault="00D64AFC"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400,49</w:t>
            </w:r>
          </w:p>
        </w:tc>
        <w:tc>
          <w:tcPr>
            <w:tcW w:w="695" w:type="dxa"/>
          </w:tcPr>
          <w:p w14:paraId="622F74E6" w14:textId="77777777" w:rsidR="004F115C" w:rsidRPr="006F02BF" w:rsidRDefault="00E7689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550,60</w:t>
            </w:r>
          </w:p>
        </w:tc>
        <w:tc>
          <w:tcPr>
            <w:tcW w:w="745" w:type="dxa"/>
          </w:tcPr>
          <w:p w14:paraId="51A47EC2" w14:textId="77777777" w:rsidR="004F115C" w:rsidRPr="006F02BF" w:rsidRDefault="00E7689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358,94</w:t>
            </w:r>
          </w:p>
        </w:tc>
        <w:tc>
          <w:tcPr>
            <w:tcW w:w="868" w:type="dxa"/>
          </w:tcPr>
          <w:p w14:paraId="2E9FC533" w14:textId="77777777" w:rsidR="004F115C" w:rsidRPr="000718AC" w:rsidRDefault="00E7689E" w:rsidP="00216B02">
            <w:pPr>
              <w:pStyle w:val="ZADEVA"/>
              <w:tabs>
                <w:tab w:val="clear" w:pos="1701"/>
                <w:tab w:val="left" w:pos="0"/>
              </w:tabs>
              <w:ind w:left="0" w:firstLine="0"/>
              <w:jc w:val="both"/>
              <w:rPr>
                <w:rFonts w:cs="Arial"/>
                <w:bCs/>
                <w:sz w:val="14"/>
                <w:szCs w:val="14"/>
                <w:lang w:val="sl-SI"/>
              </w:rPr>
            </w:pPr>
            <w:r w:rsidRPr="00E7689E">
              <w:rPr>
                <w:rFonts w:cs="Arial"/>
                <w:bCs/>
                <w:sz w:val="14"/>
                <w:szCs w:val="14"/>
                <w:lang w:val="sl-SI"/>
              </w:rPr>
              <w:t>4</w:t>
            </w:r>
            <w:r>
              <w:rPr>
                <w:rFonts w:cs="Arial"/>
                <w:bCs/>
                <w:sz w:val="14"/>
                <w:szCs w:val="14"/>
                <w:lang w:val="sl-SI"/>
              </w:rPr>
              <w:t>.</w:t>
            </w:r>
            <w:r w:rsidRPr="00E7689E">
              <w:rPr>
                <w:rFonts w:cs="Arial"/>
                <w:bCs/>
                <w:sz w:val="14"/>
                <w:szCs w:val="14"/>
                <w:lang w:val="sl-SI"/>
              </w:rPr>
              <w:t>155,12</w:t>
            </w:r>
          </w:p>
        </w:tc>
      </w:tr>
    </w:tbl>
    <w:p w14:paraId="049C97EC" w14:textId="77777777" w:rsidR="004E3966" w:rsidRPr="002713D7" w:rsidRDefault="004E3966" w:rsidP="004F115C">
      <w:pPr>
        <w:pStyle w:val="ZADEVA"/>
        <w:tabs>
          <w:tab w:val="clear" w:pos="1701"/>
          <w:tab w:val="left" w:pos="0"/>
        </w:tabs>
        <w:ind w:left="0" w:firstLine="0"/>
        <w:jc w:val="both"/>
        <w:rPr>
          <w:rFonts w:cs="Arial"/>
          <w:b w:val="0"/>
          <w:szCs w:val="20"/>
          <w:highlight w:val="yellow"/>
          <w:lang w:val="sl-SI"/>
        </w:rPr>
      </w:pPr>
    </w:p>
    <w:p w14:paraId="067CF248" w14:textId="77777777" w:rsidR="004F115C" w:rsidRPr="000718AC" w:rsidRDefault="004F115C" w:rsidP="004F115C">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667"/>
        <w:gridCol w:w="851"/>
      </w:tblGrid>
      <w:tr w:rsidR="004F115C" w:rsidRPr="000718AC" w14:paraId="4C77434F" w14:textId="77777777" w:rsidTr="005A46CE">
        <w:tc>
          <w:tcPr>
            <w:tcW w:w="675" w:type="dxa"/>
          </w:tcPr>
          <w:p w14:paraId="02677AD1"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56DF626A"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52CF6915"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79FF1CAC"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4AFBEEB7"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3E01C29D" w14:textId="77777777" w:rsidR="004F115C" w:rsidRPr="000718AC" w:rsidRDefault="004F115C"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6493DC98"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1782B213"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0BF64A3D" w14:textId="77777777" w:rsidR="004F115C" w:rsidRPr="000718AC" w:rsidRDefault="004F115C"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028AB6A5"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1E8D7910"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667" w:type="dxa"/>
          </w:tcPr>
          <w:p w14:paraId="346A193B"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51" w:type="dxa"/>
          </w:tcPr>
          <w:p w14:paraId="6556C2AD" w14:textId="77777777" w:rsidR="004F115C" w:rsidRPr="000718AC" w:rsidRDefault="004F115C" w:rsidP="00216B02">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E7689E" w:rsidRPr="000718AC" w14:paraId="6EA63E77" w14:textId="77777777" w:rsidTr="005A46CE">
        <w:tc>
          <w:tcPr>
            <w:tcW w:w="675" w:type="dxa"/>
          </w:tcPr>
          <w:p w14:paraId="165E0D16" w14:textId="77777777" w:rsidR="00E7689E" w:rsidRPr="00E7689E" w:rsidRDefault="00E7689E" w:rsidP="00E7689E">
            <w:pPr>
              <w:pStyle w:val="ZADEVA"/>
              <w:tabs>
                <w:tab w:val="clear" w:pos="1701"/>
                <w:tab w:val="left" w:pos="0"/>
              </w:tabs>
              <w:ind w:left="0" w:firstLine="0"/>
              <w:rPr>
                <w:rFonts w:cs="Arial"/>
                <w:b w:val="0"/>
                <w:bCs/>
                <w:sz w:val="14"/>
                <w:szCs w:val="14"/>
                <w:lang w:val="sl-SI"/>
              </w:rPr>
            </w:pPr>
            <w:r w:rsidRPr="00E7689E">
              <w:rPr>
                <w:rFonts w:cs="Arial"/>
                <w:b w:val="0"/>
                <w:bCs/>
                <w:sz w:val="14"/>
                <w:szCs w:val="14"/>
                <w:lang w:val="sl-SI"/>
              </w:rPr>
              <w:t>137,75</w:t>
            </w:r>
          </w:p>
        </w:tc>
        <w:tc>
          <w:tcPr>
            <w:tcW w:w="645" w:type="dxa"/>
          </w:tcPr>
          <w:p w14:paraId="3128C13C" w14:textId="77777777" w:rsidR="00E7689E" w:rsidRPr="00E7689E" w:rsidRDefault="00E7689E" w:rsidP="00E7689E">
            <w:pPr>
              <w:pStyle w:val="ZADEVA"/>
              <w:tabs>
                <w:tab w:val="clear" w:pos="1701"/>
                <w:tab w:val="left" w:pos="0"/>
              </w:tabs>
              <w:ind w:left="0" w:firstLine="0"/>
              <w:rPr>
                <w:rFonts w:cs="Arial"/>
                <w:b w:val="0"/>
                <w:bCs/>
                <w:sz w:val="14"/>
                <w:szCs w:val="14"/>
                <w:lang w:val="sl-SI"/>
              </w:rPr>
            </w:pPr>
            <w:r w:rsidRPr="00E7689E">
              <w:rPr>
                <w:rFonts w:cs="Arial"/>
                <w:b w:val="0"/>
                <w:bCs/>
                <w:sz w:val="14"/>
                <w:szCs w:val="14"/>
                <w:lang w:val="sl-SI"/>
              </w:rPr>
              <w:t>624,80</w:t>
            </w:r>
          </w:p>
        </w:tc>
        <w:tc>
          <w:tcPr>
            <w:tcW w:w="645" w:type="dxa"/>
          </w:tcPr>
          <w:p w14:paraId="0389F623" w14:textId="77777777" w:rsidR="00E7689E" w:rsidRPr="00E7689E"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408,74</w:t>
            </w:r>
          </w:p>
        </w:tc>
        <w:tc>
          <w:tcPr>
            <w:tcW w:w="645" w:type="dxa"/>
          </w:tcPr>
          <w:p w14:paraId="5EB4604C"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218,18</w:t>
            </w:r>
          </w:p>
        </w:tc>
        <w:tc>
          <w:tcPr>
            <w:tcW w:w="649" w:type="dxa"/>
          </w:tcPr>
          <w:p w14:paraId="48DF3DAB"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208,26</w:t>
            </w:r>
          </w:p>
        </w:tc>
        <w:tc>
          <w:tcPr>
            <w:tcW w:w="748" w:type="dxa"/>
          </w:tcPr>
          <w:p w14:paraId="374D9ED7"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199,66</w:t>
            </w:r>
          </w:p>
        </w:tc>
        <w:tc>
          <w:tcPr>
            <w:tcW w:w="670" w:type="dxa"/>
          </w:tcPr>
          <w:p w14:paraId="37D37027"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380,58</w:t>
            </w:r>
          </w:p>
        </w:tc>
        <w:tc>
          <w:tcPr>
            <w:tcW w:w="700" w:type="dxa"/>
          </w:tcPr>
          <w:p w14:paraId="45825E09"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200,34</w:t>
            </w:r>
          </w:p>
        </w:tc>
        <w:tc>
          <w:tcPr>
            <w:tcW w:w="700" w:type="dxa"/>
          </w:tcPr>
          <w:p w14:paraId="355E5F41"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262,20</w:t>
            </w:r>
          </w:p>
        </w:tc>
        <w:tc>
          <w:tcPr>
            <w:tcW w:w="699" w:type="dxa"/>
          </w:tcPr>
          <w:p w14:paraId="00790E3E"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274,46</w:t>
            </w:r>
          </w:p>
        </w:tc>
        <w:tc>
          <w:tcPr>
            <w:tcW w:w="745" w:type="dxa"/>
          </w:tcPr>
          <w:p w14:paraId="3F241AE5"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454,58</w:t>
            </w:r>
          </w:p>
        </w:tc>
        <w:tc>
          <w:tcPr>
            <w:tcW w:w="667" w:type="dxa"/>
          </w:tcPr>
          <w:p w14:paraId="672889C6" w14:textId="77777777" w:rsidR="00E7689E" w:rsidRPr="000718AC" w:rsidRDefault="00E7689E" w:rsidP="00E7689E">
            <w:pPr>
              <w:pStyle w:val="ZADEVA"/>
              <w:tabs>
                <w:tab w:val="clear" w:pos="1701"/>
                <w:tab w:val="left" w:pos="0"/>
              </w:tabs>
              <w:ind w:left="0" w:firstLine="0"/>
              <w:rPr>
                <w:rFonts w:cs="Arial"/>
                <w:b w:val="0"/>
                <w:bCs/>
                <w:sz w:val="14"/>
                <w:szCs w:val="14"/>
                <w:lang w:val="sl-SI"/>
              </w:rPr>
            </w:pPr>
            <w:r>
              <w:rPr>
                <w:rFonts w:cs="Arial"/>
                <w:b w:val="0"/>
                <w:bCs/>
                <w:sz w:val="14"/>
                <w:szCs w:val="14"/>
                <w:lang w:val="sl-SI"/>
              </w:rPr>
              <w:t>377,96</w:t>
            </w:r>
          </w:p>
        </w:tc>
        <w:tc>
          <w:tcPr>
            <w:tcW w:w="851" w:type="dxa"/>
          </w:tcPr>
          <w:p w14:paraId="193A5A48" w14:textId="77777777" w:rsidR="00E7689E" w:rsidRPr="000718AC" w:rsidRDefault="00E7689E" w:rsidP="00E7689E">
            <w:pPr>
              <w:pStyle w:val="ZADEVA"/>
              <w:tabs>
                <w:tab w:val="clear" w:pos="1701"/>
                <w:tab w:val="left" w:pos="0"/>
              </w:tabs>
              <w:ind w:left="0" w:firstLine="0"/>
              <w:rPr>
                <w:rFonts w:cs="Arial"/>
                <w:sz w:val="14"/>
                <w:szCs w:val="14"/>
                <w:lang w:val="sl-SI"/>
              </w:rPr>
            </w:pPr>
            <w:r w:rsidRPr="00E7689E">
              <w:rPr>
                <w:rFonts w:cs="Arial"/>
                <w:sz w:val="14"/>
                <w:szCs w:val="14"/>
                <w:lang w:val="sl-SI"/>
              </w:rPr>
              <w:t>3</w:t>
            </w:r>
            <w:r>
              <w:rPr>
                <w:rFonts w:cs="Arial"/>
                <w:sz w:val="14"/>
                <w:szCs w:val="14"/>
                <w:lang w:val="sl-SI"/>
              </w:rPr>
              <w:t>.</w:t>
            </w:r>
            <w:r w:rsidRPr="00E7689E">
              <w:rPr>
                <w:rFonts w:cs="Arial"/>
                <w:sz w:val="14"/>
                <w:szCs w:val="14"/>
                <w:lang w:val="sl-SI"/>
              </w:rPr>
              <w:t>747,51</w:t>
            </w:r>
          </w:p>
        </w:tc>
      </w:tr>
    </w:tbl>
    <w:p w14:paraId="7AB751EA" w14:textId="77777777" w:rsidR="00757839" w:rsidRPr="00757839" w:rsidRDefault="00757839" w:rsidP="00835B5F">
      <w:pPr>
        <w:pStyle w:val="ZADEVA"/>
        <w:tabs>
          <w:tab w:val="clear" w:pos="1701"/>
          <w:tab w:val="left" w:pos="0"/>
        </w:tabs>
        <w:ind w:left="720" w:firstLine="0"/>
        <w:jc w:val="both"/>
        <w:outlineLvl w:val="2"/>
        <w:rPr>
          <w:rFonts w:cs="Arial"/>
          <w:b w:val="0"/>
          <w:szCs w:val="20"/>
          <w:lang w:val="sl-SI"/>
        </w:rPr>
      </w:pPr>
    </w:p>
    <w:p w14:paraId="65CE736B" w14:textId="77777777" w:rsidR="00757839" w:rsidRDefault="00757839" w:rsidP="00835B5F">
      <w:pPr>
        <w:pStyle w:val="ZADEVA"/>
        <w:tabs>
          <w:tab w:val="clear" w:pos="1701"/>
          <w:tab w:val="left" w:pos="0"/>
        </w:tabs>
        <w:ind w:left="720" w:firstLine="0"/>
        <w:jc w:val="both"/>
        <w:outlineLvl w:val="2"/>
        <w:rPr>
          <w:rFonts w:cs="Arial"/>
          <w:b w:val="0"/>
          <w:szCs w:val="20"/>
          <w:lang w:val="sl-SI"/>
        </w:rPr>
      </w:pPr>
    </w:p>
    <w:p w14:paraId="3C2EC1FD" w14:textId="77777777" w:rsidR="002C50B5" w:rsidRPr="00757839" w:rsidRDefault="002C50B5" w:rsidP="00835B5F">
      <w:pPr>
        <w:pStyle w:val="ZADEVA"/>
        <w:tabs>
          <w:tab w:val="clear" w:pos="1701"/>
          <w:tab w:val="left" w:pos="0"/>
        </w:tabs>
        <w:ind w:left="720" w:firstLine="0"/>
        <w:jc w:val="both"/>
        <w:outlineLvl w:val="2"/>
        <w:rPr>
          <w:rFonts w:cs="Arial"/>
          <w:b w:val="0"/>
          <w:szCs w:val="20"/>
          <w:lang w:val="sl-SI"/>
        </w:rPr>
      </w:pPr>
    </w:p>
    <w:p w14:paraId="68D4D2E3" w14:textId="128875F5" w:rsidR="006D2E96" w:rsidRPr="00E7689E" w:rsidRDefault="00A61B35" w:rsidP="008A20DB">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47AB2F59" w14:textId="77777777" w:rsidR="006D2E96" w:rsidRDefault="006D2E96" w:rsidP="006D2E96">
      <w:pPr>
        <w:pStyle w:val="ZADEVA"/>
        <w:tabs>
          <w:tab w:val="clear" w:pos="1701"/>
          <w:tab w:val="left" w:pos="0"/>
        </w:tabs>
        <w:ind w:left="0" w:firstLine="0"/>
        <w:jc w:val="both"/>
        <w:rPr>
          <w:rFonts w:cs="Arial"/>
          <w:b w:val="0"/>
          <w:szCs w:val="20"/>
          <w:highlight w:val="yellow"/>
          <w:lang w:val="sl-SI"/>
        </w:rPr>
      </w:pPr>
    </w:p>
    <w:p w14:paraId="0D443DDB" w14:textId="77777777" w:rsidR="00A342D4" w:rsidRPr="002713D7" w:rsidRDefault="00A342D4" w:rsidP="006D2E96">
      <w:pPr>
        <w:pStyle w:val="ZADEVA"/>
        <w:tabs>
          <w:tab w:val="clear" w:pos="1701"/>
          <w:tab w:val="left" w:pos="0"/>
        </w:tabs>
        <w:ind w:left="0" w:firstLine="0"/>
        <w:jc w:val="both"/>
        <w:rPr>
          <w:rFonts w:cs="Arial"/>
          <w:b w:val="0"/>
          <w:szCs w:val="20"/>
          <w:highlight w:val="yellow"/>
          <w:lang w:val="sl-SI"/>
        </w:rPr>
      </w:pPr>
    </w:p>
    <w:p w14:paraId="0E05A9D7" w14:textId="67A7271D" w:rsidR="00014D93" w:rsidRDefault="00014D93" w:rsidP="00014D93">
      <w:pPr>
        <w:pStyle w:val="ZADEVA"/>
        <w:tabs>
          <w:tab w:val="clear" w:pos="1701"/>
          <w:tab w:val="left" w:pos="0"/>
        </w:tabs>
        <w:ind w:left="0" w:firstLine="0"/>
        <w:jc w:val="both"/>
        <w:rPr>
          <w:rFonts w:cs="Arial"/>
          <w:b w:val="0"/>
          <w:szCs w:val="20"/>
          <w:lang w:val="sl-SI"/>
        </w:rPr>
      </w:pPr>
      <w:bookmarkStart w:id="59" w:name="_Hlk55223574"/>
      <w:r w:rsidRPr="006F02BF">
        <w:rPr>
          <w:rFonts w:cs="Arial"/>
          <w:b w:val="0"/>
          <w:szCs w:val="20"/>
          <w:lang w:val="sl-SI"/>
        </w:rPr>
        <w:t>Javn</w:t>
      </w:r>
      <w:r>
        <w:rPr>
          <w:rFonts w:cs="Arial"/>
          <w:b w:val="0"/>
          <w:szCs w:val="20"/>
          <w:lang w:val="sl-SI"/>
        </w:rPr>
        <w:t>a</w:t>
      </w:r>
      <w:r w:rsidRPr="006F02BF">
        <w:rPr>
          <w:rFonts w:cs="Arial"/>
          <w:b w:val="0"/>
          <w:szCs w:val="20"/>
          <w:lang w:val="sl-SI"/>
        </w:rPr>
        <w:t xml:space="preserve"> uslužben</w:t>
      </w:r>
      <w:r>
        <w:rPr>
          <w:rFonts w:cs="Arial"/>
          <w:b w:val="0"/>
          <w:szCs w:val="20"/>
          <w:lang w:val="sl-SI"/>
        </w:rPr>
        <w:t>ka</w:t>
      </w:r>
      <w:r w:rsidRPr="006F02BF">
        <w:rPr>
          <w:rFonts w:cs="Arial"/>
          <w:b w:val="0"/>
          <w:szCs w:val="20"/>
          <w:lang w:val="sl-SI"/>
        </w:rPr>
        <w:t xml:space="preserve"> </w:t>
      </w:r>
      <w:r w:rsidR="00A61B35">
        <w:rPr>
          <w:rFonts w:cs="Arial"/>
          <w:b w:val="0"/>
          <w:szCs w:val="20"/>
          <w:lang w:val="sl-SI"/>
        </w:rPr>
        <w:t>█</w:t>
      </w:r>
      <w:r w:rsidR="00F7437D">
        <w:rPr>
          <w:rFonts w:cs="Arial"/>
          <w:b w:val="0"/>
          <w:szCs w:val="20"/>
          <w:lang w:val="sl-SI"/>
        </w:rPr>
        <w:t>(univerzitetna diplomirana novinarka</w:t>
      </w:r>
      <w:r w:rsidR="00F7437D">
        <w:rPr>
          <w:rStyle w:val="Sprotnaopomba-sklic"/>
          <w:rFonts w:cs="Arial"/>
          <w:b w:val="0"/>
          <w:szCs w:val="20"/>
          <w:lang w:val="sl-SI"/>
        </w:rPr>
        <w:footnoteReference w:id="19"/>
      </w:r>
      <w:r w:rsidR="00F7437D">
        <w:rPr>
          <w:rFonts w:cs="Arial"/>
          <w:b w:val="0"/>
          <w:szCs w:val="20"/>
          <w:lang w:val="sl-SI"/>
        </w:rPr>
        <w:t xml:space="preserve">) </w:t>
      </w:r>
      <w:r w:rsidRPr="006F02BF">
        <w:rPr>
          <w:rFonts w:cs="Arial"/>
          <w:b w:val="0"/>
          <w:szCs w:val="20"/>
          <w:lang w:val="sl-SI"/>
        </w:rPr>
        <w:t>in predstojnik Cankarjevega doma sta 24. 1. 2019 sklenila Aneks k pogodbi o zaposlitvi</w:t>
      </w:r>
      <w:r>
        <w:rPr>
          <w:rFonts w:cs="Arial"/>
          <w:b w:val="0"/>
          <w:szCs w:val="20"/>
          <w:lang w:val="sl-SI"/>
        </w:rPr>
        <w:t xml:space="preserve"> (št. 136/2019)</w:t>
      </w:r>
      <w:r w:rsidRPr="006F02BF">
        <w:rPr>
          <w:rFonts w:cs="Arial"/>
          <w:b w:val="0"/>
          <w:szCs w:val="20"/>
          <w:lang w:val="sl-SI"/>
        </w:rPr>
        <w:t xml:space="preserve"> na podlagi katerega je bil</w:t>
      </w:r>
      <w:r>
        <w:rPr>
          <w:rFonts w:cs="Arial"/>
          <w:b w:val="0"/>
          <w:szCs w:val="20"/>
          <w:lang w:val="sl-SI"/>
        </w:rPr>
        <w:t>a</w:t>
      </w:r>
      <w:r w:rsidRPr="006F02BF">
        <w:rPr>
          <w:rFonts w:cs="Arial"/>
          <w:b w:val="0"/>
          <w:szCs w:val="20"/>
          <w:lang w:val="sl-SI"/>
        </w:rPr>
        <w:t>, od 1. 1. 2019 dalje</w:t>
      </w:r>
      <w:r w:rsidR="0045663B">
        <w:rPr>
          <w:rFonts w:cs="Arial"/>
          <w:b w:val="0"/>
          <w:szCs w:val="20"/>
          <w:lang w:val="sl-SI"/>
        </w:rPr>
        <w:t xml:space="preserve"> (pravilno od 8. 12. 2018)</w:t>
      </w:r>
      <w:r w:rsidRPr="006F02BF">
        <w:rPr>
          <w:rFonts w:cs="Arial"/>
          <w:b w:val="0"/>
          <w:szCs w:val="20"/>
          <w:lang w:val="sl-SI"/>
        </w:rPr>
        <w:t xml:space="preserve">, na delovnem mestu G027928 Vodja službe III (vodja </w:t>
      </w:r>
      <w:r>
        <w:rPr>
          <w:rFonts w:cs="Arial"/>
          <w:b w:val="0"/>
          <w:szCs w:val="20"/>
          <w:lang w:val="sl-SI"/>
        </w:rPr>
        <w:t>službe za trženje programa in odnose z javnostmi</w:t>
      </w:r>
      <w:r w:rsidRPr="006F02BF">
        <w:rPr>
          <w:rFonts w:cs="Arial"/>
          <w:b w:val="0"/>
          <w:szCs w:val="20"/>
          <w:lang w:val="sl-SI"/>
        </w:rPr>
        <w:t>) uvrščen</w:t>
      </w:r>
      <w:r>
        <w:rPr>
          <w:rFonts w:cs="Arial"/>
          <w:b w:val="0"/>
          <w:szCs w:val="20"/>
          <w:lang w:val="sl-SI"/>
        </w:rPr>
        <w:t>a</w:t>
      </w:r>
      <w:r w:rsidRPr="006F02BF">
        <w:rPr>
          <w:rFonts w:cs="Arial"/>
          <w:b w:val="0"/>
          <w:szCs w:val="20"/>
          <w:lang w:val="sl-SI"/>
        </w:rPr>
        <w:t xml:space="preserve"> v </w:t>
      </w:r>
      <w:r>
        <w:rPr>
          <w:rFonts w:cs="Arial"/>
          <w:b w:val="0"/>
          <w:szCs w:val="20"/>
          <w:lang w:val="sl-SI"/>
        </w:rPr>
        <w:t>4</w:t>
      </w:r>
      <w:r w:rsidR="0049459B">
        <w:rPr>
          <w:rFonts w:cs="Arial"/>
          <w:b w:val="0"/>
          <w:szCs w:val="20"/>
          <w:lang w:val="sl-SI"/>
        </w:rPr>
        <w:t>9</w:t>
      </w:r>
      <w:r w:rsidRPr="006F02BF">
        <w:rPr>
          <w:rFonts w:cs="Arial"/>
          <w:b w:val="0"/>
          <w:szCs w:val="20"/>
          <w:lang w:val="sl-SI"/>
        </w:rPr>
        <w:t>. plačni razred</w:t>
      </w:r>
      <w:r w:rsidR="0045663B">
        <w:rPr>
          <w:rFonts w:cs="Arial"/>
          <w:b w:val="0"/>
          <w:szCs w:val="20"/>
          <w:lang w:val="sl-SI"/>
        </w:rPr>
        <w:t xml:space="preserve">, </w:t>
      </w:r>
      <w:r w:rsidR="0045663B" w:rsidRPr="0045663B">
        <w:rPr>
          <w:rFonts w:cs="Arial"/>
          <w:b w:val="0"/>
          <w:szCs w:val="20"/>
          <w:lang w:val="sl-SI"/>
        </w:rPr>
        <w:t xml:space="preserve">s pravico do izplačila osnovne plače v višini </w:t>
      </w:r>
      <w:r w:rsidR="0045663B">
        <w:rPr>
          <w:rFonts w:cs="Arial"/>
          <w:b w:val="0"/>
          <w:szCs w:val="20"/>
          <w:lang w:val="sl-SI"/>
        </w:rPr>
        <w:t>48</w:t>
      </w:r>
      <w:r w:rsidR="0045663B" w:rsidRPr="0045663B">
        <w:rPr>
          <w:rFonts w:cs="Arial"/>
          <w:b w:val="0"/>
          <w:szCs w:val="20"/>
          <w:lang w:val="sl-SI"/>
        </w:rPr>
        <w:t xml:space="preserve">. plačnega razreda od 1. 1. 2019 dalje ter v višini </w:t>
      </w:r>
      <w:r w:rsidR="0045663B">
        <w:rPr>
          <w:rFonts w:cs="Arial"/>
          <w:b w:val="0"/>
          <w:szCs w:val="20"/>
          <w:lang w:val="sl-SI"/>
        </w:rPr>
        <w:t>49</w:t>
      </w:r>
      <w:r w:rsidR="0045663B" w:rsidRPr="0045663B">
        <w:rPr>
          <w:rFonts w:cs="Arial"/>
          <w:b w:val="0"/>
          <w:szCs w:val="20"/>
          <w:lang w:val="sl-SI"/>
        </w:rPr>
        <w:t>. plačnega razreda od 1. 11. 2019 dalje</w:t>
      </w:r>
      <w:r w:rsidR="0045663B">
        <w:rPr>
          <w:rFonts w:cs="Arial"/>
          <w:b w:val="0"/>
          <w:szCs w:val="20"/>
          <w:lang w:val="sl-SI"/>
        </w:rPr>
        <w:t>.</w:t>
      </w:r>
    </w:p>
    <w:bookmarkEnd w:id="59"/>
    <w:p w14:paraId="0A516830" w14:textId="77777777" w:rsidR="0049459B" w:rsidRPr="002713D7" w:rsidRDefault="0049459B" w:rsidP="00014D93">
      <w:pPr>
        <w:pStyle w:val="ZADEVA"/>
        <w:tabs>
          <w:tab w:val="clear" w:pos="1701"/>
          <w:tab w:val="left" w:pos="0"/>
        </w:tabs>
        <w:ind w:left="0" w:firstLine="0"/>
        <w:jc w:val="both"/>
        <w:rPr>
          <w:rFonts w:cs="Arial"/>
          <w:b w:val="0"/>
          <w:szCs w:val="20"/>
          <w:highlight w:val="yellow"/>
          <w:lang w:val="sl-SI"/>
        </w:rPr>
      </w:pPr>
    </w:p>
    <w:p w14:paraId="7016AD0F" w14:textId="77777777" w:rsidR="00014D93" w:rsidRPr="00A342D4" w:rsidRDefault="00014D93" w:rsidP="00A342D4">
      <w:pPr>
        <w:pStyle w:val="ZADEVA"/>
        <w:tabs>
          <w:tab w:val="clear" w:pos="1701"/>
          <w:tab w:val="left" w:pos="0"/>
        </w:tabs>
        <w:ind w:left="0" w:firstLine="0"/>
        <w:jc w:val="both"/>
        <w:outlineLvl w:val="2"/>
        <w:rPr>
          <w:b w:val="0"/>
          <w:lang w:val="sl-SI"/>
        </w:rPr>
      </w:pPr>
      <w:bookmarkStart w:id="60" w:name="_Toc55397812"/>
      <w:bookmarkStart w:id="61" w:name="_Toc55554015"/>
      <w:bookmarkStart w:id="62" w:name="_Toc58573633"/>
      <w:bookmarkStart w:id="63" w:name="_Toc58837312"/>
      <w:r w:rsidRPr="00A342D4">
        <w:rPr>
          <w:b w:val="0"/>
          <w:lang w:val="sl-SI"/>
        </w:rPr>
        <w:t>Javn</w:t>
      </w:r>
      <w:r w:rsidR="0049459B" w:rsidRPr="00A342D4">
        <w:rPr>
          <w:b w:val="0"/>
          <w:lang w:val="sl-SI"/>
        </w:rPr>
        <w:t>a</w:t>
      </w:r>
      <w:r w:rsidRPr="00A342D4">
        <w:rPr>
          <w:b w:val="0"/>
          <w:lang w:val="sl-SI"/>
        </w:rPr>
        <w:t xml:space="preserve"> uslužben</w:t>
      </w:r>
      <w:r w:rsidR="0049459B" w:rsidRPr="00A342D4">
        <w:rPr>
          <w:b w:val="0"/>
          <w:lang w:val="sl-SI"/>
        </w:rPr>
        <w:t>ka</w:t>
      </w:r>
      <w:r w:rsidRPr="00A342D4">
        <w:rPr>
          <w:b w:val="0"/>
          <w:lang w:val="sl-SI"/>
        </w:rPr>
        <w:t xml:space="preserve"> je po posameznih mesecih prejel</w:t>
      </w:r>
      <w:r w:rsidR="0049459B" w:rsidRPr="00A342D4">
        <w:rPr>
          <w:b w:val="0"/>
          <w:lang w:val="sl-SI"/>
        </w:rPr>
        <w:t>a</w:t>
      </w:r>
      <w:r w:rsidRPr="00A342D4">
        <w:rPr>
          <w:b w:val="0"/>
          <w:lang w:val="sl-SI"/>
        </w:rPr>
        <w:t xml:space="preserve"> delovno uspešnost iz naslova prodaje blaga in storitev na trgu (bruto znesek/</w:t>
      </w:r>
      <w:r w:rsidR="00BD4B42" w:rsidRPr="00A342D4">
        <w:rPr>
          <w:b w:val="0"/>
          <w:lang w:val="sl-SI"/>
        </w:rPr>
        <w:t>% tržne delovne uspešnosti od osnovne plače za obračun, ki ji je bil določen za posamezni mesec</w:t>
      </w:r>
      <w:r w:rsidRPr="00A342D4">
        <w:rPr>
          <w:b w:val="0"/>
          <w:lang w:val="sl-SI"/>
        </w:rPr>
        <w:t>):</w:t>
      </w:r>
      <w:bookmarkEnd w:id="60"/>
      <w:bookmarkEnd w:id="61"/>
      <w:bookmarkEnd w:id="62"/>
      <w:bookmarkEnd w:id="63"/>
    </w:p>
    <w:p w14:paraId="30FA1E6C" w14:textId="77777777" w:rsidR="00014D93" w:rsidRPr="006F02BF" w:rsidRDefault="00014D93" w:rsidP="00014D93">
      <w:pPr>
        <w:pStyle w:val="ZADEVA"/>
        <w:tabs>
          <w:tab w:val="clear" w:pos="1701"/>
          <w:tab w:val="left" w:pos="0"/>
        </w:tabs>
        <w:ind w:left="0" w:firstLine="0"/>
        <w:jc w:val="both"/>
        <w:rPr>
          <w:rFonts w:cs="Arial"/>
          <w:b w:val="0"/>
          <w:szCs w:val="20"/>
          <w:lang w:val="sl-SI"/>
        </w:rPr>
      </w:pPr>
    </w:p>
    <w:p w14:paraId="066DE663" w14:textId="77777777" w:rsidR="00014D93" w:rsidRPr="006F02BF" w:rsidRDefault="00014D93" w:rsidP="00014D93">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014D93" w:rsidRPr="006F02BF" w14:paraId="661DF665" w14:textId="77777777" w:rsidTr="005A46CE">
        <w:tc>
          <w:tcPr>
            <w:tcW w:w="784" w:type="dxa"/>
          </w:tcPr>
          <w:p w14:paraId="412C0C94"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51EB4E79"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4B2E6773"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4E438B68"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1047EC73"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3246BF2F" w14:textId="77777777" w:rsidR="00014D93" w:rsidRPr="006F02BF" w:rsidRDefault="00014D93"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5F214BE2"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1B6906D4"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2737B1CF" w14:textId="77777777" w:rsidR="00014D93" w:rsidRPr="006F02BF" w:rsidRDefault="00014D93"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1EAD0DEB"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6FFBC14B"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28333AAE"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505EF65C" w14:textId="77777777" w:rsidR="00014D93" w:rsidRPr="006F02BF" w:rsidRDefault="00014D93"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014D93" w:rsidRPr="006F02BF" w14:paraId="0744F1A4" w14:textId="77777777" w:rsidTr="005A46CE">
        <w:tc>
          <w:tcPr>
            <w:tcW w:w="784" w:type="dxa"/>
          </w:tcPr>
          <w:p w14:paraId="26826BC4" w14:textId="77777777" w:rsidR="00014D93" w:rsidRPr="006F02BF" w:rsidRDefault="0049459B"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746D0755"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711,38</w:t>
            </w:r>
          </w:p>
        </w:tc>
        <w:tc>
          <w:tcPr>
            <w:tcW w:w="645" w:type="dxa"/>
          </w:tcPr>
          <w:p w14:paraId="15BF2C83"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371,01</w:t>
            </w:r>
          </w:p>
        </w:tc>
        <w:tc>
          <w:tcPr>
            <w:tcW w:w="645" w:type="dxa"/>
          </w:tcPr>
          <w:p w14:paraId="621B4EF7"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318,01</w:t>
            </w:r>
          </w:p>
        </w:tc>
        <w:tc>
          <w:tcPr>
            <w:tcW w:w="645" w:type="dxa"/>
          </w:tcPr>
          <w:p w14:paraId="4CB14E78"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322,62</w:t>
            </w:r>
          </w:p>
        </w:tc>
        <w:tc>
          <w:tcPr>
            <w:tcW w:w="645" w:type="dxa"/>
          </w:tcPr>
          <w:p w14:paraId="491C2B48"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400,46</w:t>
            </w:r>
          </w:p>
        </w:tc>
        <w:tc>
          <w:tcPr>
            <w:tcW w:w="645" w:type="dxa"/>
          </w:tcPr>
          <w:p w14:paraId="58B55341"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236,10</w:t>
            </w:r>
          </w:p>
        </w:tc>
        <w:tc>
          <w:tcPr>
            <w:tcW w:w="645" w:type="dxa"/>
          </w:tcPr>
          <w:p w14:paraId="3F47C63F"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161,31</w:t>
            </w:r>
          </w:p>
        </w:tc>
        <w:tc>
          <w:tcPr>
            <w:tcW w:w="645" w:type="dxa"/>
          </w:tcPr>
          <w:p w14:paraId="3F8D2C5D"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469,95</w:t>
            </w:r>
          </w:p>
        </w:tc>
        <w:tc>
          <w:tcPr>
            <w:tcW w:w="645" w:type="dxa"/>
          </w:tcPr>
          <w:p w14:paraId="25EBBE95"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322,62</w:t>
            </w:r>
          </w:p>
        </w:tc>
        <w:tc>
          <w:tcPr>
            <w:tcW w:w="695" w:type="dxa"/>
          </w:tcPr>
          <w:p w14:paraId="5FFB28F4"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427,23</w:t>
            </w:r>
          </w:p>
        </w:tc>
        <w:tc>
          <w:tcPr>
            <w:tcW w:w="745" w:type="dxa"/>
          </w:tcPr>
          <w:p w14:paraId="415EF5C7" w14:textId="77777777" w:rsidR="00014D93" w:rsidRPr="006F02BF" w:rsidRDefault="00B225BE"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305,74</w:t>
            </w:r>
          </w:p>
        </w:tc>
        <w:tc>
          <w:tcPr>
            <w:tcW w:w="868" w:type="dxa"/>
          </w:tcPr>
          <w:p w14:paraId="7307A4AA" w14:textId="77777777" w:rsidR="00014D93" w:rsidRPr="00B225BE" w:rsidRDefault="00B225BE" w:rsidP="00216B02">
            <w:pPr>
              <w:pStyle w:val="ZADEVA"/>
              <w:tabs>
                <w:tab w:val="clear" w:pos="1701"/>
                <w:tab w:val="left" w:pos="0"/>
              </w:tabs>
              <w:ind w:left="0" w:firstLine="0"/>
              <w:jc w:val="both"/>
              <w:rPr>
                <w:rFonts w:cs="Arial"/>
                <w:bCs/>
                <w:sz w:val="14"/>
                <w:szCs w:val="14"/>
                <w:lang w:val="sl-SI"/>
              </w:rPr>
            </w:pPr>
            <w:r w:rsidRPr="00B225BE">
              <w:rPr>
                <w:rFonts w:cs="Arial"/>
                <w:bCs/>
                <w:color w:val="000000"/>
                <w:sz w:val="14"/>
                <w:szCs w:val="14"/>
                <w:lang w:val="sl-SI"/>
              </w:rPr>
              <w:t>4.046,43</w:t>
            </w:r>
          </w:p>
        </w:tc>
      </w:tr>
    </w:tbl>
    <w:p w14:paraId="7AF6D8FF" w14:textId="77777777" w:rsidR="00014D93" w:rsidRPr="002713D7" w:rsidRDefault="00014D93" w:rsidP="00014D93">
      <w:pPr>
        <w:pStyle w:val="ZADEVA"/>
        <w:tabs>
          <w:tab w:val="clear" w:pos="1701"/>
          <w:tab w:val="left" w:pos="0"/>
        </w:tabs>
        <w:ind w:left="0" w:firstLine="0"/>
        <w:jc w:val="both"/>
        <w:rPr>
          <w:rFonts w:cs="Arial"/>
          <w:b w:val="0"/>
          <w:szCs w:val="20"/>
          <w:highlight w:val="yellow"/>
          <w:lang w:val="sl-SI"/>
        </w:rPr>
      </w:pPr>
    </w:p>
    <w:p w14:paraId="6AEFA638" w14:textId="77777777" w:rsidR="00014D93" w:rsidRPr="000718AC" w:rsidRDefault="00014D93" w:rsidP="00014D93">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667"/>
        <w:gridCol w:w="851"/>
      </w:tblGrid>
      <w:tr w:rsidR="00014D93" w:rsidRPr="000718AC" w14:paraId="7941F38E" w14:textId="77777777" w:rsidTr="00894CED">
        <w:tc>
          <w:tcPr>
            <w:tcW w:w="675" w:type="dxa"/>
          </w:tcPr>
          <w:p w14:paraId="06C8AEA7"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5BE0FD54"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6163765A"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3FC037AF"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4C24F802"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414B50D9" w14:textId="77777777" w:rsidR="00014D93" w:rsidRPr="000718AC" w:rsidRDefault="00014D93"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016972CC"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4565A70B"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67C62DE8" w14:textId="77777777" w:rsidR="00014D93" w:rsidRPr="000718AC" w:rsidRDefault="00014D93"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38DC0B94"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6CB4EEA0"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667" w:type="dxa"/>
          </w:tcPr>
          <w:p w14:paraId="7433635D"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51" w:type="dxa"/>
          </w:tcPr>
          <w:p w14:paraId="7277CEB5" w14:textId="77777777" w:rsidR="00014D93" w:rsidRPr="000718AC" w:rsidRDefault="00014D93" w:rsidP="00216B02">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014D93" w:rsidRPr="000718AC" w14:paraId="07DAE0BA" w14:textId="77777777" w:rsidTr="00894CED">
        <w:tc>
          <w:tcPr>
            <w:tcW w:w="675" w:type="dxa"/>
          </w:tcPr>
          <w:p w14:paraId="72298DE3" w14:textId="77777777" w:rsidR="00014D93" w:rsidRPr="00E7689E"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0,00</w:t>
            </w:r>
          </w:p>
        </w:tc>
        <w:tc>
          <w:tcPr>
            <w:tcW w:w="645" w:type="dxa"/>
          </w:tcPr>
          <w:p w14:paraId="3F352EAF" w14:textId="77777777" w:rsidR="00014D93" w:rsidRPr="00E7689E"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694,05</w:t>
            </w:r>
          </w:p>
        </w:tc>
        <w:tc>
          <w:tcPr>
            <w:tcW w:w="645" w:type="dxa"/>
          </w:tcPr>
          <w:p w14:paraId="764CB4BB" w14:textId="77777777" w:rsidR="00014D93" w:rsidRPr="00E7689E"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397,46</w:t>
            </w:r>
          </w:p>
        </w:tc>
        <w:tc>
          <w:tcPr>
            <w:tcW w:w="645" w:type="dxa"/>
          </w:tcPr>
          <w:p w14:paraId="77BE5CDF"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480,57</w:t>
            </w:r>
          </w:p>
        </w:tc>
        <w:tc>
          <w:tcPr>
            <w:tcW w:w="649" w:type="dxa"/>
          </w:tcPr>
          <w:p w14:paraId="5CFDC96D"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181,45</w:t>
            </w:r>
          </w:p>
        </w:tc>
        <w:tc>
          <w:tcPr>
            <w:tcW w:w="748" w:type="dxa"/>
          </w:tcPr>
          <w:p w14:paraId="0F254287"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271,27</w:t>
            </w:r>
          </w:p>
        </w:tc>
        <w:tc>
          <w:tcPr>
            <w:tcW w:w="670" w:type="dxa"/>
          </w:tcPr>
          <w:p w14:paraId="2375E60C"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169,35</w:t>
            </w:r>
          </w:p>
        </w:tc>
        <w:tc>
          <w:tcPr>
            <w:tcW w:w="700" w:type="dxa"/>
          </w:tcPr>
          <w:p w14:paraId="7D072C41"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113,82</w:t>
            </w:r>
          </w:p>
        </w:tc>
        <w:tc>
          <w:tcPr>
            <w:tcW w:w="700" w:type="dxa"/>
          </w:tcPr>
          <w:p w14:paraId="1739A7E9"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556,45</w:t>
            </w:r>
          </w:p>
        </w:tc>
        <w:tc>
          <w:tcPr>
            <w:tcW w:w="699" w:type="dxa"/>
          </w:tcPr>
          <w:p w14:paraId="19EB5782"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229,84</w:t>
            </w:r>
          </w:p>
        </w:tc>
        <w:tc>
          <w:tcPr>
            <w:tcW w:w="745" w:type="dxa"/>
          </w:tcPr>
          <w:p w14:paraId="7488E31A" w14:textId="77777777" w:rsidR="00014D93" w:rsidRPr="000718AC" w:rsidRDefault="00B225BE"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392,69</w:t>
            </w:r>
          </w:p>
        </w:tc>
        <w:tc>
          <w:tcPr>
            <w:tcW w:w="667" w:type="dxa"/>
          </w:tcPr>
          <w:p w14:paraId="427D4439" w14:textId="77777777" w:rsidR="00014D93" w:rsidRPr="000718AC" w:rsidRDefault="00346EB9"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157,83</w:t>
            </w:r>
          </w:p>
        </w:tc>
        <w:tc>
          <w:tcPr>
            <w:tcW w:w="851" w:type="dxa"/>
          </w:tcPr>
          <w:p w14:paraId="5AAF0836" w14:textId="77777777" w:rsidR="00014D93" w:rsidRPr="000718AC" w:rsidRDefault="00346EB9" w:rsidP="00216B02">
            <w:pPr>
              <w:pStyle w:val="ZADEVA"/>
              <w:tabs>
                <w:tab w:val="clear" w:pos="1701"/>
                <w:tab w:val="left" w:pos="0"/>
              </w:tabs>
              <w:ind w:left="0" w:firstLine="0"/>
              <w:rPr>
                <w:rFonts w:cs="Arial"/>
                <w:sz w:val="14"/>
                <w:szCs w:val="14"/>
                <w:lang w:val="sl-SI"/>
              </w:rPr>
            </w:pPr>
            <w:r w:rsidRPr="00346EB9">
              <w:rPr>
                <w:rFonts w:cs="Arial"/>
                <w:sz w:val="14"/>
                <w:szCs w:val="14"/>
                <w:lang w:val="sl-SI"/>
              </w:rPr>
              <w:t>3</w:t>
            </w:r>
            <w:r>
              <w:rPr>
                <w:rFonts w:cs="Arial"/>
                <w:sz w:val="14"/>
                <w:szCs w:val="14"/>
                <w:lang w:val="sl-SI"/>
              </w:rPr>
              <w:t>.</w:t>
            </w:r>
            <w:r w:rsidRPr="00346EB9">
              <w:rPr>
                <w:rFonts w:cs="Arial"/>
                <w:sz w:val="14"/>
                <w:szCs w:val="14"/>
                <w:lang w:val="sl-SI"/>
              </w:rPr>
              <w:t>644,78</w:t>
            </w:r>
          </w:p>
        </w:tc>
      </w:tr>
    </w:tbl>
    <w:p w14:paraId="72EC02A1" w14:textId="77777777" w:rsidR="006D2E96" w:rsidRDefault="006D2E96" w:rsidP="00376685">
      <w:pPr>
        <w:pStyle w:val="ZADEVA"/>
        <w:tabs>
          <w:tab w:val="clear" w:pos="1701"/>
          <w:tab w:val="left" w:pos="0"/>
        </w:tabs>
        <w:ind w:left="0" w:firstLine="0"/>
        <w:jc w:val="both"/>
        <w:rPr>
          <w:rFonts w:cs="Arial"/>
          <w:b w:val="0"/>
          <w:szCs w:val="20"/>
          <w:highlight w:val="yellow"/>
          <w:lang w:val="sl-SI"/>
        </w:rPr>
      </w:pPr>
    </w:p>
    <w:p w14:paraId="632DCA21" w14:textId="77777777" w:rsidR="00B45FD5" w:rsidRDefault="00B45FD5" w:rsidP="00376685">
      <w:pPr>
        <w:pStyle w:val="ZADEVA"/>
        <w:tabs>
          <w:tab w:val="clear" w:pos="1701"/>
          <w:tab w:val="left" w:pos="0"/>
        </w:tabs>
        <w:ind w:left="0" w:firstLine="0"/>
        <w:jc w:val="both"/>
        <w:rPr>
          <w:rFonts w:cs="Arial"/>
          <w:b w:val="0"/>
          <w:szCs w:val="20"/>
          <w:highlight w:val="yellow"/>
          <w:lang w:val="sl-SI"/>
        </w:rPr>
      </w:pPr>
    </w:p>
    <w:p w14:paraId="6EB046B3" w14:textId="1418A85D" w:rsidR="006D2E96" w:rsidRPr="00346EB9" w:rsidRDefault="00A61B35" w:rsidP="008A20DB">
      <w:pPr>
        <w:pStyle w:val="ZADEVA"/>
        <w:numPr>
          <w:ilvl w:val="2"/>
          <w:numId w:val="4"/>
        </w:numPr>
        <w:tabs>
          <w:tab w:val="clear" w:pos="1701"/>
          <w:tab w:val="left" w:pos="0"/>
        </w:tabs>
        <w:jc w:val="both"/>
        <w:outlineLvl w:val="2"/>
        <w:rPr>
          <w:rFonts w:cs="Arial"/>
          <w:b w:val="0"/>
          <w:szCs w:val="20"/>
          <w:lang w:val="sl-SI"/>
        </w:rPr>
      </w:pPr>
      <w:bookmarkStart w:id="64" w:name="_Hlk45628101"/>
      <w:r>
        <w:rPr>
          <w:rFonts w:cs="Arial"/>
          <w:b w:val="0"/>
          <w:lang w:val="sl-SI"/>
        </w:rPr>
        <w:t>█</w:t>
      </w:r>
    </w:p>
    <w:p w14:paraId="7B9544BF" w14:textId="77777777" w:rsidR="006D2E96" w:rsidRDefault="006D2E96" w:rsidP="006D2E96">
      <w:pPr>
        <w:pStyle w:val="ZADEVA"/>
        <w:tabs>
          <w:tab w:val="clear" w:pos="1701"/>
          <w:tab w:val="left" w:pos="0"/>
        </w:tabs>
        <w:ind w:left="0" w:firstLine="0"/>
        <w:jc w:val="both"/>
        <w:rPr>
          <w:rFonts w:cs="Arial"/>
          <w:b w:val="0"/>
          <w:szCs w:val="20"/>
          <w:highlight w:val="yellow"/>
          <w:lang w:val="sl-SI"/>
        </w:rPr>
      </w:pPr>
    </w:p>
    <w:p w14:paraId="287B602E" w14:textId="77777777" w:rsidR="00346EB9" w:rsidRPr="002713D7" w:rsidRDefault="00346EB9" w:rsidP="006D2E96">
      <w:pPr>
        <w:pStyle w:val="ZADEVA"/>
        <w:tabs>
          <w:tab w:val="clear" w:pos="1701"/>
          <w:tab w:val="left" w:pos="0"/>
        </w:tabs>
        <w:ind w:left="0" w:firstLine="0"/>
        <w:jc w:val="both"/>
        <w:rPr>
          <w:rFonts w:cs="Arial"/>
          <w:b w:val="0"/>
          <w:szCs w:val="20"/>
          <w:highlight w:val="yellow"/>
          <w:lang w:val="sl-SI"/>
        </w:rPr>
      </w:pPr>
    </w:p>
    <w:p w14:paraId="202583E1" w14:textId="3CC9EA75" w:rsidR="00346EB9" w:rsidRPr="006F02BF" w:rsidRDefault="00346EB9" w:rsidP="00346EB9">
      <w:pPr>
        <w:pStyle w:val="ZADEVA"/>
        <w:tabs>
          <w:tab w:val="clear" w:pos="1701"/>
          <w:tab w:val="left" w:pos="0"/>
        </w:tabs>
        <w:ind w:left="0" w:firstLine="0"/>
        <w:jc w:val="both"/>
        <w:rPr>
          <w:rFonts w:cs="Arial"/>
          <w:b w:val="0"/>
          <w:szCs w:val="20"/>
          <w:lang w:val="sl-SI"/>
        </w:rPr>
      </w:pPr>
      <w:r w:rsidRPr="006F02BF">
        <w:rPr>
          <w:rFonts w:cs="Arial"/>
          <w:b w:val="0"/>
          <w:szCs w:val="20"/>
          <w:lang w:val="sl-SI"/>
        </w:rPr>
        <w:t>Javni uslužbenec</w:t>
      </w:r>
      <w:r w:rsidR="00F7437D">
        <w:rPr>
          <w:rFonts w:cs="Arial"/>
          <w:b w:val="0"/>
          <w:szCs w:val="20"/>
          <w:lang w:val="sl-SI"/>
        </w:rPr>
        <w:t xml:space="preserve"> </w:t>
      </w:r>
      <w:r w:rsidR="00A61B35">
        <w:rPr>
          <w:rFonts w:cs="Arial"/>
          <w:b w:val="0"/>
          <w:szCs w:val="20"/>
          <w:lang w:val="sl-SI"/>
        </w:rPr>
        <w:t>█</w:t>
      </w:r>
      <w:r w:rsidR="00F7437D">
        <w:rPr>
          <w:rFonts w:cs="Arial"/>
          <w:b w:val="0"/>
          <w:szCs w:val="20"/>
          <w:lang w:val="sl-SI"/>
        </w:rPr>
        <w:t>(diplomirani inženir strojništva</w:t>
      </w:r>
      <w:r w:rsidR="00F7437D">
        <w:rPr>
          <w:rStyle w:val="Sprotnaopomba-sklic"/>
          <w:rFonts w:cs="Arial"/>
          <w:b w:val="0"/>
          <w:szCs w:val="20"/>
          <w:lang w:val="sl-SI"/>
        </w:rPr>
        <w:footnoteReference w:id="20"/>
      </w:r>
      <w:r w:rsidR="00F7437D">
        <w:rPr>
          <w:rFonts w:cs="Arial"/>
          <w:b w:val="0"/>
          <w:szCs w:val="20"/>
          <w:lang w:val="sl-SI"/>
        </w:rPr>
        <w:t>)</w:t>
      </w:r>
      <w:r w:rsidRPr="006F02BF">
        <w:rPr>
          <w:rFonts w:cs="Arial"/>
          <w:b w:val="0"/>
          <w:szCs w:val="20"/>
          <w:lang w:val="sl-SI"/>
        </w:rPr>
        <w:t xml:space="preserve"> in predstojnik Cankarjevega doma sta 24. 1. 2019 sklenila Aneks k pogodbi o zaposlitvi na podlagi katerega je bil, od 1. 1. 2019 dalje</w:t>
      </w:r>
      <w:r w:rsidR="0045663B">
        <w:rPr>
          <w:rFonts w:cs="Arial"/>
          <w:b w:val="0"/>
          <w:szCs w:val="20"/>
          <w:lang w:val="sl-SI"/>
        </w:rPr>
        <w:t xml:space="preserve"> (pravilno od 8. 12. 2018 dalje)</w:t>
      </w:r>
      <w:r w:rsidRPr="006F02BF">
        <w:rPr>
          <w:rFonts w:cs="Arial"/>
          <w:b w:val="0"/>
          <w:szCs w:val="20"/>
          <w:lang w:val="sl-SI"/>
        </w:rPr>
        <w:t xml:space="preserve">, na delovnem mestu G027928 Vodja službe III (vodja </w:t>
      </w:r>
      <w:r>
        <w:rPr>
          <w:rFonts w:cs="Arial"/>
          <w:b w:val="0"/>
          <w:szCs w:val="20"/>
          <w:lang w:val="sl-SI"/>
        </w:rPr>
        <w:t>področja obratovanja in vzdrževanja/pomočnik direktorja tehničnega sektorja</w:t>
      </w:r>
      <w:r w:rsidRPr="006F02BF">
        <w:rPr>
          <w:rFonts w:cs="Arial"/>
          <w:b w:val="0"/>
          <w:szCs w:val="20"/>
          <w:lang w:val="sl-SI"/>
        </w:rPr>
        <w:t>) uvrščen v 52. plačni razred</w:t>
      </w:r>
      <w:r w:rsidR="0045663B">
        <w:rPr>
          <w:rFonts w:cs="Arial"/>
          <w:b w:val="0"/>
          <w:szCs w:val="20"/>
          <w:lang w:val="sl-SI"/>
        </w:rPr>
        <w:t xml:space="preserve">, </w:t>
      </w:r>
      <w:r w:rsidR="0045663B" w:rsidRPr="0045663B">
        <w:rPr>
          <w:rFonts w:cs="Arial"/>
          <w:b w:val="0"/>
          <w:szCs w:val="20"/>
          <w:lang w:val="sl-SI"/>
        </w:rPr>
        <w:t xml:space="preserve">s pravico do izplačila osnovne plače v višini </w:t>
      </w:r>
      <w:r w:rsidR="0045663B">
        <w:rPr>
          <w:rFonts w:cs="Arial"/>
          <w:b w:val="0"/>
          <w:szCs w:val="20"/>
          <w:lang w:val="sl-SI"/>
        </w:rPr>
        <w:t>51</w:t>
      </w:r>
      <w:r w:rsidR="0045663B" w:rsidRPr="0045663B">
        <w:rPr>
          <w:rFonts w:cs="Arial"/>
          <w:b w:val="0"/>
          <w:szCs w:val="20"/>
          <w:lang w:val="sl-SI"/>
        </w:rPr>
        <w:t xml:space="preserve">. plačnega razreda od 1. 1. 2019 dalje ter v višini </w:t>
      </w:r>
      <w:r w:rsidR="0045663B">
        <w:rPr>
          <w:rFonts w:cs="Arial"/>
          <w:b w:val="0"/>
          <w:szCs w:val="20"/>
          <w:lang w:val="sl-SI"/>
        </w:rPr>
        <w:t>52</w:t>
      </w:r>
      <w:r w:rsidR="0045663B" w:rsidRPr="0045663B">
        <w:rPr>
          <w:rFonts w:cs="Arial"/>
          <w:b w:val="0"/>
          <w:szCs w:val="20"/>
          <w:lang w:val="sl-SI"/>
        </w:rPr>
        <w:t>. plačnega razreda od 1. 11. 2019 dalje.</w:t>
      </w:r>
    </w:p>
    <w:p w14:paraId="5A4106EF" w14:textId="77777777" w:rsidR="00346EB9" w:rsidRPr="002713D7" w:rsidRDefault="00346EB9" w:rsidP="00346EB9">
      <w:pPr>
        <w:pStyle w:val="ZADEVA"/>
        <w:tabs>
          <w:tab w:val="clear" w:pos="1701"/>
          <w:tab w:val="left" w:pos="0"/>
        </w:tabs>
        <w:ind w:left="0" w:firstLine="0"/>
        <w:jc w:val="both"/>
        <w:rPr>
          <w:rFonts w:cs="Arial"/>
          <w:b w:val="0"/>
          <w:szCs w:val="20"/>
          <w:highlight w:val="yellow"/>
          <w:lang w:val="sl-SI"/>
        </w:rPr>
      </w:pPr>
    </w:p>
    <w:p w14:paraId="0BB3E182" w14:textId="77777777" w:rsidR="00346EB9" w:rsidRPr="00A342D4" w:rsidRDefault="00346EB9" w:rsidP="00A342D4">
      <w:pPr>
        <w:pStyle w:val="ZADEVA"/>
        <w:tabs>
          <w:tab w:val="clear" w:pos="1701"/>
          <w:tab w:val="left" w:pos="0"/>
        </w:tabs>
        <w:ind w:left="0" w:firstLine="0"/>
        <w:jc w:val="both"/>
        <w:outlineLvl w:val="2"/>
        <w:rPr>
          <w:b w:val="0"/>
          <w:lang w:val="sl-SI"/>
        </w:rPr>
      </w:pPr>
      <w:bookmarkStart w:id="65" w:name="_Toc55397814"/>
      <w:bookmarkStart w:id="66" w:name="_Toc55554017"/>
      <w:bookmarkStart w:id="67" w:name="_Toc58573635"/>
      <w:bookmarkStart w:id="68" w:name="_Toc58837314"/>
      <w:r w:rsidRPr="00A342D4">
        <w:rPr>
          <w:b w:val="0"/>
          <w:lang w:val="sl-SI"/>
        </w:rPr>
        <w:t>Javni uslužbenec je po posameznih mesecih prejel delovno uspešnost iz naslova prodaje blaga in storitev na trgu (bruto znesek</w:t>
      </w:r>
      <w:bookmarkStart w:id="69" w:name="_Hlk54090398"/>
      <w:r w:rsidR="00F7437D" w:rsidRPr="00A342D4">
        <w:rPr>
          <w:b w:val="0"/>
          <w:lang w:val="sl-SI"/>
        </w:rPr>
        <w:t>/% tržne delovne uspešnosti od osnovne plače za obračun, ki ji je bil določen za posamezni mesec</w:t>
      </w:r>
      <w:bookmarkEnd w:id="69"/>
      <w:r w:rsidRPr="00A342D4">
        <w:rPr>
          <w:b w:val="0"/>
          <w:lang w:val="sl-SI"/>
        </w:rPr>
        <w:t>):</w:t>
      </w:r>
      <w:bookmarkEnd w:id="65"/>
      <w:bookmarkEnd w:id="66"/>
      <w:bookmarkEnd w:id="67"/>
      <w:bookmarkEnd w:id="68"/>
    </w:p>
    <w:p w14:paraId="0EDEF42C" w14:textId="77777777" w:rsidR="00346EB9" w:rsidRPr="006F02BF" w:rsidRDefault="00346EB9" w:rsidP="00346EB9">
      <w:pPr>
        <w:pStyle w:val="ZADEVA"/>
        <w:tabs>
          <w:tab w:val="clear" w:pos="1701"/>
          <w:tab w:val="left" w:pos="0"/>
        </w:tabs>
        <w:ind w:left="0" w:firstLine="0"/>
        <w:jc w:val="both"/>
        <w:rPr>
          <w:rFonts w:cs="Arial"/>
          <w:b w:val="0"/>
          <w:szCs w:val="20"/>
          <w:lang w:val="sl-SI"/>
        </w:rPr>
      </w:pPr>
    </w:p>
    <w:p w14:paraId="1A49FB74" w14:textId="77777777" w:rsidR="00346EB9" w:rsidRPr="006F02BF" w:rsidRDefault="00346EB9" w:rsidP="00346EB9">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346EB9" w:rsidRPr="006F02BF" w14:paraId="2F82FEA3" w14:textId="77777777" w:rsidTr="00894CED">
        <w:tc>
          <w:tcPr>
            <w:tcW w:w="784" w:type="dxa"/>
          </w:tcPr>
          <w:p w14:paraId="23403ED9"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72B7DD07"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12A7395A"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344FE313"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77C71E46"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2CE1637C" w14:textId="77777777" w:rsidR="00346EB9" w:rsidRPr="006F02BF" w:rsidRDefault="00346EB9"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5DB24FDB"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1CAE6D29"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6A9E873F" w14:textId="77777777" w:rsidR="00346EB9" w:rsidRPr="006F02BF" w:rsidRDefault="00346EB9"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5EB7756B"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3F207B8A"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5C3025A9"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3E21BE01" w14:textId="77777777" w:rsidR="00346EB9" w:rsidRPr="006F02BF" w:rsidRDefault="00346EB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346EB9" w:rsidRPr="006F02BF" w14:paraId="2C20B87D" w14:textId="77777777" w:rsidTr="00894CED">
        <w:tc>
          <w:tcPr>
            <w:tcW w:w="784" w:type="dxa"/>
          </w:tcPr>
          <w:p w14:paraId="4F6F77A0" w14:textId="77777777" w:rsidR="00346EB9" w:rsidRPr="006F02BF" w:rsidRDefault="00346EB9"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024D08C0"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381,83</w:t>
            </w:r>
          </w:p>
        </w:tc>
        <w:tc>
          <w:tcPr>
            <w:tcW w:w="645" w:type="dxa"/>
          </w:tcPr>
          <w:p w14:paraId="60555622"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289,35</w:t>
            </w:r>
          </w:p>
        </w:tc>
        <w:tc>
          <w:tcPr>
            <w:tcW w:w="645" w:type="dxa"/>
          </w:tcPr>
          <w:p w14:paraId="44D652E2"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371,27</w:t>
            </w:r>
          </w:p>
        </w:tc>
        <w:tc>
          <w:tcPr>
            <w:tcW w:w="645" w:type="dxa"/>
          </w:tcPr>
          <w:p w14:paraId="6D369498"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310,51</w:t>
            </w:r>
          </w:p>
        </w:tc>
        <w:tc>
          <w:tcPr>
            <w:tcW w:w="645" w:type="dxa"/>
          </w:tcPr>
          <w:p w14:paraId="61EF8C05"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343,00</w:t>
            </w:r>
          </w:p>
        </w:tc>
        <w:tc>
          <w:tcPr>
            <w:tcW w:w="645" w:type="dxa"/>
          </w:tcPr>
          <w:p w14:paraId="3DDB7EF2"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287,60</w:t>
            </w:r>
          </w:p>
        </w:tc>
        <w:tc>
          <w:tcPr>
            <w:tcW w:w="645" w:type="dxa"/>
          </w:tcPr>
          <w:p w14:paraId="28A1EFAB"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125,81</w:t>
            </w:r>
          </w:p>
        </w:tc>
        <w:tc>
          <w:tcPr>
            <w:tcW w:w="645" w:type="dxa"/>
          </w:tcPr>
          <w:p w14:paraId="67744038"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393,75</w:t>
            </w:r>
          </w:p>
        </w:tc>
        <w:tc>
          <w:tcPr>
            <w:tcW w:w="645" w:type="dxa"/>
          </w:tcPr>
          <w:p w14:paraId="71D0A106"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397,12</w:t>
            </w:r>
          </w:p>
        </w:tc>
        <w:tc>
          <w:tcPr>
            <w:tcW w:w="695" w:type="dxa"/>
          </w:tcPr>
          <w:p w14:paraId="6BBE469B"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210,44</w:t>
            </w:r>
          </w:p>
        </w:tc>
        <w:tc>
          <w:tcPr>
            <w:tcW w:w="745" w:type="dxa"/>
          </w:tcPr>
          <w:p w14:paraId="7DA7AA02" w14:textId="77777777" w:rsidR="00346EB9" w:rsidRPr="006F02BF" w:rsidRDefault="004A49AF"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330,01</w:t>
            </w:r>
          </w:p>
        </w:tc>
        <w:tc>
          <w:tcPr>
            <w:tcW w:w="868" w:type="dxa"/>
          </w:tcPr>
          <w:p w14:paraId="2431F8C1" w14:textId="77777777" w:rsidR="00346EB9" w:rsidRPr="000718AC" w:rsidRDefault="004A49AF" w:rsidP="00216B02">
            <w:pPr>
              <w:pStyle w:val="ZADEVA"/>
              <w:tabs>
                <w:tab w:val="clear" w:pos="1701"/>
                <w:tab w:val="left" w:pos="0"/>
              </w:tabs>
              <w:ind w:left="0" w:firstLine="0"/>
              <w:jc w:val="both"/>
              <w:rPr>
                <w:rFonts w:cs="Arial"/>
                <w:bCs/>
                <w:sz w:val="14"/>
                <w:szCs w:val="14"/>
                <w:lang w:val="sl-SI"/>
              </w:rPr>
            </w:pPr>
            <w:r w:rsidRPr="004A49AF">
              <w:rPr>
                <w:rFonts w:cs="Arial"/>
                <w:bCs/>
                <w:sz w:val="14"/>
                <w:szCs w:val="14"/>
                <w:lang w:val="sl-SI"/>
              </w:rPr>
              <w:t>3</w:t>
            </w:r>
            <w:r>
              <w:rPr>
                <w:rFonts w:cs="Arial"/>
                <w:bCs/>
                <w:sz w:val="14"/>
                <w:szCs w:val="14"/>
                <w:lang w:val="sl-SI"/>
              </w:rPr>
              <w:t>.</w:t>
            </w:r>
            <w:r w:rsidRPr="004A49AF">
              <w:rPr>
                <w:rFonts w:cs="Arial"/>
                <w:bCs/>
                <w:sz w:val="14"/>
                <w:szCs w:val="14"/>
                <w:lang w:val="sl-SI"/>
              </w:rPr>
              <w:t>440,69</w:t>
            </w:r>
          </w:p>
        </w:tc>
      </w:tr>
    </w:tbl>
    <w:p w14:paraId="7E526BF9" w14:textId="77777777" w:rsidR="00346EB9" w:rsidRPr="002713D7" w:rsidRDefault="00346EB9" w:rsidP="00346EB9">
      <w:pPr>
        <w:pStyle w:val="ZADEVA"/>
        <w:tabs>
          <w:tab w:val="clear" w:pos="1701"/>
          <w:tab w:val="left" w:pos="0"/>
        </w:tabs>
        <w:ind w:left="0" w:firstLine="0"/>
        <w:jc w:val="both"/>
        <w:rPr>
          <w:rFonts w:cs="Arial"/>
          <w:b w:val="0"/>
          <w:szCs w:val="20"/>
          <w:highlight w:val="yellow"/>
          <w:lang w:val="sl-SI"/>
        </w:rPr>
      </w:pPr>
    </w:p>
    <w:p w14:paraId="3B05241F" w14:textId="77777777" w:rsidR="00346EB9" w:rsidRPr="000718AC" w:rsidRDefault="00346EB9" w:rsidP="00346EB9">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700"/>
        <w:gridCol w:w="818"/>
      </w:tblGrid>
      <w:tr w:rsidR="00346EB9" w:rsidRPr="000718AC" w14:paraId="25FE8349" w14:textId="77777777" w:rsidTr="00894CED">
        <w:tc>
          <w:tcPr>
            <w:tcW w:w="675" w:type="dxa"/>
          </w:tcPr>
          <w:p w14:paraId="4F478C0F"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06D4EA47"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312C5C91"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0DE7F80D"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1723C83E"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52C5AADE" w14:textId="77777777" w:rsidR="00346EB9" w:rsidRPr="000718AC" w:rsidRDefault="00346EB9"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0438F745"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1872C5C5"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0619D6C9" w14:textId="77777777" w:rsidR="00346EB9" w:rsidRPr="000718AC" w:rsidRDefault="00346EB9"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285183AF"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5A359FEC"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700" w:type="dxa"/>
          </w:tcPr>
          <w:p w14:paraId="56450849"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18" w:type="dxa"/>
          </w:tcPr>
          <w:p w14:paraId="315BB369" w14:textId="77777777" w:rsidR="00346EB9" w:rsidRPr="000718AC" w:rsidRDefault="00346EB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346EB9" w:rsidRPr="000718AC" w14:paraId="05D0782D" w14:textId="77777777" w:rsidTr="00894CED">
        <w:tc>
          <w:tcPr>
            <w:tcW w:w="675" w:type="dxa"/>
          </w:tcPr>
          <w:p w14:paraId="2FFF4D94"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120,35</w:t>
            </w:r>
          </w:p>
        </w:tc>
        <w:tc>
          <w:tcPr>
            <w:tcW w:w="645" w:type="dxa"/>
          </w:tcPr>
          <w:p w14:paraId="704FFA3C"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690,37</w:t>
            </w:r>
          </w:p>
        </w:tc>
        <w:tc>
          <w:tcPr>
            <w:tcW w:w="645" w:type="dxa"/>
          </w:tcPr>
          <w:p w14:paraId="473FB6F9"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312,97</w:t>
            </w:r>
          </w:p>
        </w:tc>
        <w:tc>
          <w:tcPr>
            <w:tcW w:w="645" w:type="dxa"/>
          </w:tcPr>
          <w:p w14:paraId="725B4CF0"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407,76</w:t>
            </w:r>
          </w:p>
        </w:tc>
        <w:tc>
          <w:tcPr>
            <w:tcW w:w="649" w:type="dxa"/>
          </w:tcPr>
          <w:p w14:paraId="33A39544"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363,49</w:t>
            </w:r>
          </w:p>
        </w:tc>
        <w:tc>
          <w:tcPr>
            <w:tcW w:w="748" w:type="dxa"/>
          </w:tcPr>
          <w:p w14:paraId="25A211C5"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219,08</w:t>
            </w:r>
          </w:p>
        </w:tc>
        <w:tc>
          <w:tcPr>
            <w:tcW w:w="670" w:type="dxa"/>
          </w:tcPr>
          <w:p w14:paraId="559071A8"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542,96</w:t>
            </w:r>
          </w:p>
        </w:tc>
        <w:tc>
          <w:tcPr>
            <w:tcW w:w="700" w:type="dxa"/>
          </w:tcPr>
          <w:p w14:paraId="216511A0"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71,13</w:t>
            </w:r>
          </w:p>
        </w:tc>
        <w:tc>
          <w:tcPr>
            <w:tcW w:w="700" w:type="dxa"/>
          </w:tcPr>
          <w:p w14:paraId="3D61E790"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434,77</w:t>
            </w:r>
          </w:p>
        </w:tc>
        <w:tc>
          <w:tcPr>
            <w:tcW w:w="699" w:type="dxa"/>
          </w:tcPr>
          <w:p w14:paraId="6FFD613E"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371,30</w:t>
            </w:r>
          </w:p>
        </w:tc>
        <w:tc>
          <w:tcPr>
            <w:tcW w:w="745" w:type="dxa"/>
          </w:tcPr>
          <w:p w14:paraId="668870DF"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373,78</w:t>
            </w:r>
          </w:p>
        </w:tc>
        <w:tc>
          <w:tcPr>
            <w:tcW w:w="700" w:type="dxa"/>
          </w:tcPr>
          <w:p w14:paraId="1B5F03D7" w14:textId="77777777" w:rsidR="00346EB9" w:rsidRPr="000718AC" w:rsidRDefault="004A49AF"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304,30</w:t>
            </w:r>
          </w:p>
        </w:tc>
        <w:tc>
          <w:tcPr>
            <w:tcW w:w="818" w:type="dxa"/>
          </w:tcPr>
          <w:p w14:paraId="27230701" w14:textId="77777777" w:rsidR="00346EB9" w:rsidRPr="000718AC" w:rsidRDefault="004A49AF" w:rsidP="00216B02">
            <w:pPr>
              <w:pStyle w:val="ZADEVA"/>
              <w:tabs>
                <w:tab w:val="clear" w:pos="1701"/>
                <w:tab w:val="left" w:pos="0"/>
              </w:tabs>
              <w:ind w:left="0" w:firstLine="0"/>
              <w:rPr>
                <w:rFonts w:cs="Arial"/>
                <w:sz w:val="14"/>
                <w:szCs w:val="14"/>
                <w:lang w:val="sl-SI"/>
              </w:rPr>
            </w:pPr>
            <w:r w:rsidRPr="004A49AF">
              <w:rPr>
                <w:rFonts w:cs="Arial"/>
                <w:sz w:val="14"/>
                <w:szCs w:val="14"/>
                <w:lang w:val="sl-SI"/>
              </w:rPr>
              <w:t>4</w:t>
            </w:r>
            <w:r>
              <w:rPr>
                <w:rFonts w:cs="Arial"/>
                <w:sz w:val="14"/>
                <w:szCs w:val="14"/>
                <w:lang w:val="sl-SI"/>
              </w:rPr>
              <w:t>.</w:t>
            </w:r>
            <w:r w:rsidRPr="004A49AF">
              <w:rPr>
                <w:rFonts w:cs="Arial"/>
                <w:sz w:val="14"/>
                <w:szCs w:val="14"/>
                <w:lang w:val="sl-SI"/>
              </w:rPr>
              <w:t>212,26</w:t>
            </w:r>
          </w:p>
        </w:tc>
      </w:tr>
    </w:tbl>
    <w:p w14:paraId="299EFC6A" w14:textId="77777777" w:rsidR="00346EB9" w:rsidRDefault="00346EB9" w:rsidP="00487071">
      <w:pPr>
        <w:pStyle w:val="ZADEVA"/>
        <w:tabs>
          <w:tab w:val="clear" w:pos="1701"/>
          <w:tab w:val="left" w:pos="0"/>
        </w:tabs>
        <w:ind w:left="0" w:firstLine="0"/>
        <w:jc w:val="both"/>
        <w:rPr>
          <w:rFonts w:cs="Arial"/>
          <w:b w:val="0"/>
          <w:szCs w:val="20"/>
          <w:highlight w:val="yellow"/>
          <w:lang w:val="sl-SI"/>
        </w:rPr>
      </w:pPr>
    </w:p>
    <w:p w14:paraId="53462C79" w14:textId="77777777" w:rsidR="00815F1D" w:rsidRDefault="00815F1D" w:rsidP="00487071">
      <w:pPr>
        <w:pStyle w:val="ZADEVA"/>
        <w:tabs>
          <w:tab w:val="clear" w:pos="1701"/>
          <w:tab w:val="left" w:pos="0"/>
        </w:tabs>
        <w:ind w:left="0" w:firstLine="0"/>
        <w:jc w:val="both"/>
        <w:rPr>
          <w:rFonts w:cs="Arial"/>
          <w:b w:val="0"/>
          <w:szCs w:val="20"/>
          <w:highlight w:val="yellow"/>
          <w:lang w:val="sl-SI"/>
        </w:rPr>
      </w:pPr>
    </w:p>
    <w:p w14:paraId="4625001D" w14:textId="5B5905DD" w:rsidR="00506B39" w:rsidRPr="00A342D4" w:rsidRDefault="00A61B35" w:rsidP="00506B39">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1482306E" w14:textId="77777777" w:rsidR="00506B39" w:rsidRDefault="00506B39" w:rsidP="00506B39">
      <w:pPr>
        <w:pStyle w:val="ZADEVA"/>
        <w:tabs>
          <w:tab w:val="clear" w:pos="1701"/>
          <w:tab w:val="left" w:pos="0"/>
        </w:tabs>
        <w:ind w:left="0" w:firstLine="0"/>
        <w:jc w:val="both"/>
        <w:rPr>
          <w:rFonts w:cs="Arial"/>
          <w:b w:val="0"/>
          <w:szCs w:val="20"/>
          <w:highlight w:val="yellow"/>
          <w:lang w:val="sl-SI"/>
        </w:rPr>
      </w:pPr>
    </w:p>
    <w:p w14:paraId="6188A1E8" w14:textId="77777777" w:rsidR="00506B39" w:rsidRPr="002713D7" w:rsidRDefault="00506B39" w:rsidP="00506B39">
      <w:pPr>
        <w:pStyle w:val="ZADEVA"/>
        <w:tabs>
          <w:tab w:val="clear" w:pos="1701"/>
          <w:tab w:val="left" w:pos="0"/>
        </w:tabs>
        <w:ind w:left="0" w:firstLine="0"/>
        <w:jc w:val="both"/>
        <w:rPr>
          <w:rFonts w:cs="Arial"/>
          <w:b w:val="0"/>
          <w:szCs w:val="20"/>
          <w:highlight w:val="yellow"/>
          <w:lang w:val="sl-SI"/>
        </w:rPr>
      </w:pPr>
    </w:p>
    <w:p w14:paraId="51B83917" w14:textId="797E2A0E" w:rsidR="00506B39" w:rsidRDefault="00506B39" w:rsidP="00506B39">
      <w:pPr>
        <w:pStyle w:val="ZADEVA"/>
        <w:tabs>
          <w:tab w:val="clear" w:pos="1701"/>
          <w:tab w:val="left" w:pos="0"/>
        </w:tabs>
        <w:ind w:left="0" w:firstLine="0"/>
        <w:jc w:val="both"/>
        <w:rPr>
          <w:rFonts w:cs="Arial"/>
          <w:b w:val="0"/>
          <w:szCs w:val="20"/>
          <w:lang w:val="sl-SI"/>
        </w:rPr>
      </w:pPr>
      <w:r w:rsidRPr="006F02BF">
        <w:rPr>
          <w:rFonts w:cs="Arial"/>
          <w:b w:val="0"/>
          <w:szCs w:val="20"/>
          <w:lang w:val="sl-SI"/>
        </w:rPr>
        <w:t>Javn</w:t>
      </w:r>
      <w:r>
        <w:rPr>
          <w:rFonts w:cs="Arial"/>
          <w:b w:val="0"/>
          <w:szCs w:val="20"/>
          <w:lang w:val="sl-SI"/>
        </w:rPr>
        <w:t>a</w:t>
      </w:r>
      <w:r w:rsidRPr="006F02BF">
        <w:rPr>
          <w:rFonts w:cs="Arial"/>
          <w:b w:val="0"/>
          <w:szCs w:val="20"/>
          <w:lang w:val="sl-SI"/>
        </w:rPr>
        <w:t xml:space="preserve"> uslužben</w:t>
      </w:r>
      <w:r>
        <w:rPr>
          <w:rFonts w:cs="Arial"/>
          <w:b w:val="0"/>
          <w:szCs w:val="20"/>
          <w:lang w:val="sl-SI"/>
        </w:rPr>
        <w:t>ka</w:t>
      </w:r>
      <w:r w:rsidRPr="006F02BF">
        <w:rPr>
          <w:rFonts w:cs="Arial"/>
          <w:b w:val="0"/>
          <w:szCs w:val="20"/>
          <w:lang w:val="sl-SI"/>
        </w:rPr>
        <w:t xml:space="preserve"> </w:t>
      </w:r>
      <w:r w:rsidR="00A61B35">
        <w:rPr>
          <w:rFonts w:cs="Arial"/>
          <w:b w:val="0"/>
          <w:szCs w:val="20"/>
          <w:lang w:val="sl-SI"/>
        </w:rPr>
        <w:t>█</w:t>
      </w:r>
      <w:r w:rsidR="00F7437D">
        <w:rPr>
          <w:rFonts w:cs="Arial"/>
          <w:b w:val="0"/>
          <w:szCs w:val="20"/>
          <w:lang w:val="sl-SI"/>
        </w:rPr>
        <w:t>(univerzitetna diplomirana organizatorka</w:t>
      </w:r>
      <w:r w:rsidR="00F7437D">
        <w:rPr>
          <w:rStyle w:val="Sprotnaopomba-sklic"/>
          <w:rFonts w:cs="Arial"/>
          <w:b w:val="0"/>
          <w:szCs w:val="20"/>
          <w:lang w:val="sl-SI"/>
        </w:rPr>
        <w:footnoteReference w:id="21"/>
      </w:r>
      <w:r w:rsidR="00F7437D">
        <w:rPr>
          <w:rFonts w:cs="Arial"/>
          <w:b w:val="0"/>
          <w:szCs w:val="20"/>
          <w:lang w:val="sl-SI"/>
        </w:rPr>
        <w:t xml:space="preserve">) </w:t>
      </w:r>
      <w:r w:rsidRPr="006F02BF">
        <w:rPr>
          <w:rFonts w:cs="Arial"/>
          <w:b w:val="0"/>
          <w:szCs w:val="20"/>
          <w:lang w:val="sl-SI"/>
        </w:rPr>
        <w:t>in predstojnik Cankarjevega doma sta 24. 1. 2019 sklenila Aneks k pogodbi o zaposlitvi</w:t>
      </w:r>
      <w:r>
        <w:rPr>
          <w:rFonts w:cs="Arial"/>
          <w:b w:val="0"/>
          <w:szCs w:val="20"/>
          <w:lang w:val="sl-SI"/>
        </w:rPr>
        <w:t xml:space="preserve"> (št. </w:t>
      </w:r>
      <w:r w:rsidR="00E47C85">
        <w:rPr>
          <w:rFonts w:cs="Arial"/>
          <w:b w:val="0"/>
          <w:szCs w:val="20"/>
          <w:lang w:val="sl-SI"/>
        </w:rPr>
        <w:t>510</w:t>
      </w:r>
      <w:r>
        <w:rPr>
          <w:rFonts w:cs="Arial"/>
          <w:b w:val="0"/>
          <w:szCs w:val="20"/>
          <w:lang w:val="sl-SI"/>
        </w:rPr>
        <w:t>/2019)</w:t>
      </w:r>
      <w:r w:rsidRPr="006F02BF">
        <w:rPr>
          <w:rFonts w:cs="Arial"/>
          <w:b w:val="0"/>
          <w:szCs w:val="20"/>
          <w:lang w:val="sl-SI"/>
        </w:rPr>
        <w:t xml:space="preserve"> na podlagi katerega je bil</w:t>
      </w:r>
      <w:r>
        <w:rPr>
          <w:rFonts w:cs="Arial"/>
          <w:b w:val="0"/>
          <w:szCs w:val="20"/>
          <w:lang w:val="sl-SI"/>
        </w:rPr>
        <w:t>a</w:t>
      </w:r>
      <w:r w:rsidRPr="006F02BF">
        <w:rPr>
          <w:rFonts w:cs="Arial"/>
          <w:b w:val="0"/>
          <w:szCs w:val="20"/>
          <w:lang w:val="sl-SI"/>
        </w:rPr>
        <w:t>, od 1. 1. 2019 dalje</w:t>
      </w:r>
      <w:r w:rsidR="0045663B">
        <w:rPr>
          <w:rFonts w:cs="Arial"/>
          <w:b w:val="0"/>
          <w:szCs w:val="20"/>
          <w:lang w:val="sl-SI"/>
        </w:rPr>
        <w:t xml:space="preserve"> (pravilno od 8. 12. 2018 dalje)</w:t>
      </w:r>
      <w:r w:rsidRPr="006F02BF">
        <w:rPr>
          <w:rFonts w:cs="Arial"/>
          <w:b w:val="0"/>
          <w:szCs w:val="20"/>
          <w:lang w:val="sl-SI"/>
        </w:rPr>
        <w:t xml:space="preserve">, na delovnem mestu </w:t>
      </w:r>
      <w:r w:rsidR="00E47C85">
        <w:rPr>
          <w:rFonts w:cs="Arial"/>
          <w:b w:val="0"/>
          <w:szCs w:val="20"/>
          <w:lang w:val="sl-SI"/>
        </w:rPr>
        <w:t xml:space="preserve">J017225 Samostojni </w:t>
      </w:r>
      <w:r w:rsidR="00E47C85">
        <w:rPr>
          <w:rFonts w:cs="Arial"/>
          <w:b w:val="0"/>
          <w:szCs w:val="20"/>
          <w:lang w:val="sl-SI"/>
        </w:rPr>
        <w:lastRenderedPageBreak/>
        <w:t xml:space="preserve">strokovni </w:t>
      </w:r>
      <w:r w:rsidR="0005346F">
        <w:rPr>
          <w:rFonts w:cs="Arial"/>
          <w:b w:val="0"/>
          <w:szCs w:val="20"/>
          <w:lang w:val="sl-SI"/>
        </w:rPr>
        <w:t>so</w:t>
      </w:r>
      <w:r w:rsidR="00E47C85">
        <w:rPr>
          <w:rFonts w:cs="Arial"/>
          <w:b w:val="0"/>
          <w:szCs w:val="20"/>
          <w:lang w:val="sl-SI"/>
        </w:rPr>
        <w:t>delavec za kadre</w:t>
      </w:r>
      <w:r w:rsidRPr="006F02BF">
        <w:rPr>
          <w:rFonts w:cs="Arial"/>
          <w:b w:val="0"/>
          <w:szCs w:val="20"/>
          <w:lang w:val="sl-SI"/>
        </w:rPr>
        <w:t xml:space="preserve"> (vodja </w:t>
      </w:r>
      <w:r>
        <w:rPr>
          <w:rFonts w:cs="Arial"/>
          <w:b w:val="0"/>
          <w:szCs w:val="20"/>
          <w:lang w:val="sl-SI"/>
        </w:rPr>
        <w:t xml:space="preserve">službe za </w:t>
      </w:r>
      <w:r w:rsidR="00E47C85">
        <w:rPr>
          <w:rFonts w:cs="Arial"/>
          <w:b w:val="0"/>
          <w:szCs w:val="20"/>
          <w:lang w:val="sl-SI"/>
        </w:rPr>
        <w:t>kadrovske in splošne zadeve</w:t>
      </w:r>
      <w:r w:rsidRPr="006F02BF">
        <w:rPr>
          <w:rFonts w:cs="Arial"/>
          <w:b w:val="0"/>
          <w:szCs w:val="20"/>
          <w:lang w:val="sl-SI"/>
        </w:rPr>
        <w:t>) uvrščen</w:t>
      </w:r>
      <w:r>
        <w:rPr>
          <w:rFonts w:cs="Arial"/>
          <w:b w:val="0"/>
          <w:szCs w:val="20"/>
          <w:lang w:val="sl-SI"/>
        </w:rPr>
        <w:t>a</w:t>
      </w:r>
      <w:r w:rsidRPr="006F02BF">
        <w:rPr>
          <w:rFonts w:cs="Arial"/>
          <w:b w:val="0"/>
          <w:szCs w:val="20"/>
          <w:lang w:val="sl-SI"/>
        </w:rPr>
        <w:t xml:space="preserve"> v </w:t>
      </w:r>
      <w:r w:rsidR="00E47C85">
        <w:rPr>
          <w:rFonts w:cs="Arial"/>
          <w:b w:val="0"/>
          <w:szCs w:val="20"/>
          <w:lang w:val="sl-SI"/>
        </w:rPr>
        <w:t>50.</w:t>
      </w:r>
      <w:r w:rsidRPr="006F02BF">
        <w:rPr>
          <w:rFonts w:cs="Arial"/>
          <w:b w:val="0"/>
          <w:szCs w:val="20"/>
          <w:lang w:val="sl-SI"/>
        </w:rPr>
        <w:t xml:space="preserve"> plačni razred</w:t>
      </w:r>
      <w:r w:rsidR="0045663B">
        <w:rPr>
          <w:rFonts w:cs="Arial"/>
          <w:b w:val="0"/>
          <w:szCs w:val="20"/>
          <w:lang w:val="sl-SI"/>
        </w:rPr>
        <w:t xml:space="preserve">, </w:t>
      </w:r>
      <w:r w:rsidR="0045663B" w:rsidRPr="0045663B">
        <w:rPr>
          <w:rFonts w:cs="Arial"/>
          <w:b w:val="0"/>
          <w:szCs w:val="20"/>
          <w:lang w:val="sl-SI"/>
        </w:rPr>
        <w:t>s pravico do izplačila osnovne plače v višini 4</w:t>
      </w:r>
      <w:r w:rsidR="0045663B">
        <w:rPr>
          <w:rFonts w:cs="Arial"/>
          <w:b w:val="0"/>
          <w:szCs w:val="20"/>
          <w:lang w:val="sl-SI"/>
        </w:rPr>
        <w:t>9</w:t>
      </w:r>
      <w:r w:rsidR="0045663B" w:rsidRPr="0045663B">
        <w:rPr>
          <w:rFonts w:cs="Arial"/>
          <w:b w:val="0"/>
          <w:szCs w:val="20"/>
          <w:lang w:val="sl-SI"/>
        </w:rPr>
        <w:t xml:space="preserve">. plačnega razreda od 1. 1. 2019 dalje ter v višini </w:t>
      </w:r>
      <w:r w:rsidR="0045663B">
        <w:rPr>
          <w:rFonts w:cs="Arial"/>
          <w:b w:val="0"/>
          <w:szCs w:val="20"/>
          <w:lang w:val="sl-SI"/>
        </w:rPr>
        <w:t>50</w:t>
      </w:r>
      <w:r w:rsidR="0045663B" w:rsidRPr="0045663B">
        <w:rPr>
          <w:rFonts w:cs="Arial"/>
          <w:b w:val="0"/>
          <w:szCs w:val="20"/>
          <w:lang w:val="sl-SI"/>
        </w:rPr>
        <w:t>. plačnega razreda od 1. 11. 2019 dalje.</w:t>
      </w:r>
    </w:p>
    <w:p w14:paraId="23731235" w14:textId="77777777" w:rsidR="00506B39" w:rsidRPr="002713D7" w:rsidRDefault="00506B39" w:rsidP="00506B39">
      <w:pPr>
        <w:pStyle w:val="ZADEVA"/>
        <w:tabs>
          <w:tab w:val="clear" w:pos="1701"/>
          <w:tab w:val="left" w:pos="0"/>
        </w:tabs>
        <w:ind w:left="0" w:firstLine="0"/>
        <w:jc w:val="both"/>
        <w:rPr>
          <w:rFonts w:cs="Arial"/>
          <w:b w:val="0"/>
          <w:szCs w:val="20"/>
          <w:highlight w:val="yellow"/>
          <w:lang w:val="sl-SI"/>
        </w:rPr>
      </w:pPr>
    </w:p>
    <w:p w14:paraId="108E2F7B" w14:textId="77777777" w:rsidR="00506B39" w:rsidRPr="00A342D4" w:rsidRDefault="00506B39" w:rsidP="00A342D4">
      <w:pPr>
        <w:pStyle w:val="ZADEVA"/>
        <w:tabs>
          <w:tab w:val="clear" w:pos="1701"/>
          <w:tab w:val="left" w:pos="0"/>
        </w:tabs>
        <w:ind w:left="0" w:firstLine="0"/>
        <w:jc w:val="both"/>
        <w:outlineLvl w:val="2"/>
        <w:rPr>
          <w:b w:val="0"/>
          <w:lang w:val="sl-SI"/>
        </w:rPr>
      </w:pPr>
      <w:bookmarkStart w:id="70" w:name="_Toc55397816"/>
      <w:bookmarkStart w:id="71" w:name="_Toc55554019"/>
      <w:bookmarkStart w:id="72" w:name="_Toc58573637"/>
      <w:bookmarkStart w:id="73" w:name="_Toc58837316"/>
      <w:r w:rsidRPr="00A342D4">
        <w:rPr>
          <w:b w:val="0"/>
          <w:lang w:val="sl-SI"/>
        </w:rPr>
        <w:t>Javna uslužbenka je po posameznih mesecih prejela delovno uspešnost iz naslova prodaje blaga in storitev na trgu (bruto znesek</w:t>
      </w:r>
      <w:bookmarkStart w:id="74" w:name="_Hlk54090566"/>
      <w:r w:rsidRPr="00A342D4">
        <w:rPr>
          <w:b w:val="0"/>
          <w:lang w:val="sl-SI"/>
        </w:rPr>
        <w:t>/</w:t>
      </w:r>
      <w:r w:rsidR="00F7437D" w:rsidRPr="00A342D4">
        <w:rPr>
          <w:b w:val="0"/>
          <w:lang w:val="sl-SI"/>
        </w:rPr>
        <w:t>% tržne delovne uspešnosti od osnovne plače za obračun, ki ji je bil določen za posamezni mesec</w:t>
      </w:r>
      <w:bookmarkEnd w:id="74"/>
      <w:r w:rsidRPr="00A342D4">
        <w:rPr>
          <w:b w:val="0"/>
          <w:lang w:val="sl-SI"/>
        </w:rPr>
        <w:t>):</w:t>
      </w:r>
      <w:bookmarkEnd w:id="70"/>
      <w:bookmarkEnd w:id="71"/>
      <w:bookmarkEnd w:id="72"/>
      <w:bookmarkEnd w:id="73"/>
    </w:p>
    <w:p w14:paraId="39C04C50" w14:textId="77777777" w:rsidR="00506B39" w:rsidRPr="006F02BF" w:rsidRDefault="00506B39" w:rsidP="00506B39">
      <w:pPr>
        <w:pStyle w:val="ZADEVA"/>
        <w:tabs>
          <w:tab w:val="clear" w:pos="1701"/>
          <w:tab w:val="left" w:pos="0"/>
        </w:tabs>
        <w:ind w:left="0" w:firstLine="0"/>
        <w:jc w:val="both"/>
        <w:rPr>
          <w:rFonts w:cs="Arial"/>
          <w:b w:val="0"/>
          <w:szCs w:val="20"/>
          <w:lang w:val="sl-SI"/>
        </w:rPr>
      </w:pPr>
    </w:p>
    <w:p w14:paraId="213C6F9B" w14:textId="77777777" w:rsidR="00506B39" w:rsidRPr="006F02BF" w:rsidRDefault="00506B39" w:rsidP="00506B39">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506B39" w:rsidRPr="006F02BF" w14:paraId="661EB6F0" w14:textId="77777777" w:rsidTr="00894CED">
        <w:tc>
          <w:tcPr>
            <w:tcW w:w="784" w:type="dxa"/>
          </w:tcPr>
          <w:p w14:paraId="26925F48"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585E1C0E"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2D672931"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69A40A0D"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552278FA"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2687EA03" w14:textId="77777777" w:rsidR="00506B39" w:rsidRPr="006F02BF" w:rsidRDefault="00506B39"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47292ABD"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1159709A"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2F41728D" w14:textId="77777777" w:rsidR="00506B39" w:rsidRPr="006F02BF" w:rsidRDefault="00506B39" w:rsidP="00216B02">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7CD4644F"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7B1929C6"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0F649388"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07C92F6" w14:textId="77777777" w:rsidR="00506B39" w:rsidRPr="006F02BF" w:rsidRDefault="00506B39" w:rsidP="00216B02">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506B39" w:rsidRPr="006F02BF" w14:paraId="776FAE54" w14:textId="77777777" w:rsidTr="00894CED">
        <w:tc>
          <w:tcPr>
            <w:tcW w:w="784" w:type="dxa"/>
          </w:tcPr>
          <w:p w14:paraId="435D11A5"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647AB577"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759,12</w:t>
            </w:r>
          </w:p>
        </w:tc>
        <w:tc>
          <w:tcPr>
            <w:tcW w:w="645" w:type="dxa"/>
          </w:tcPr>
          <w:p w14:paraId="52907DDB"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385,85</w:t>
            </w:r>
          </w:p>
        </w:tc>
        <w:tc>
          <w:tcPr>
            <w:tcW w:w="645" w:type="dxa"/>
          </w:tcPr>
          <w:p w14:paraId="0C391C6B"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330,73</w:t>
            </w:r>
          </w:p>
        </w:tc>
        <w:tc>
          <w:tcPr>
            <w:tcW w:w="645" w:type="dxa"/>
          </w:tcPr>
          <w:p w14:paraId="0603F0E4"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603D2142"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sidRPr="00D126E0">
              <w:rPr>
                <w:rFonts w:cs="Arial"/>
                <w:b w:val="0"/>
                <w:sz w:val="14"/>
                <w:szCs w:val="14"/>
                <w:lang w:val="sl-SI"/>
              </w:rPr>
              <w:t>244,98</w:t>
            </w:r>
          </w:p>
        </w:tc>
        <w:tc>
          <w:tcPr>
            <w:tcW w:w="645" w:type="dxa"/>
          </w:tcPr>
          <w:p w14:paraId="2431D74A"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263,08</w:t>
            </w:r>
          </w:p>
        </w:tc>
        <w:tc>
          <w:tcPr>
            <w:tcW w:w="645" w:type="dxa"/>
          </w:tcPr>
          <w:p w14:paraId="271D0475"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89,47</w:t>
            </w:r>
          </w:p>
        </w:tc>
        <w:tc>
          <w:tcPr>
            <w:tcW w:w="645" w:type="dxa"/>
          </w:tcPr>
          <w:p w14:paraId="1F40B66D"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366,56</w:t>
            </w:r>
          </w:p>
        </w:tc>
        <w:tc>
          <w:tcPr>
            <w:tcW w:w="645" w:type="dxa"/>
          </w:tcPr>
          <w:p w14:paraId="10A336BD"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369,07</w:t>
            </w:r>
          </w:p>
        </w:tc>
        <w:tc>
          <w:tcPr>
            <w:tcW w:w="695" w:type="dxa"/>
          </w:tcPr>
          <w:p w14:paraId="60779A8B"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333,23</w:t>
            </w:r>
          </w:p>
        </w:tc>
        <w:tc>
          <w:tcPr>
            <w:tcW w:w="745" w:type="dxa"/>
          </w:tcPr>
          <w:p w14:paraId="6770B4F0" w14:textId="77777777" w:rsidR="00506B39" w:rsidRPr="006F02BF" w:rsidRDefault="00D126E0" w:rsidP="00216B02">
            <w:pPr>
              <w:pStyle w:val="ZADEVA"/>
              <w:tabs>
                <w:tab w:val="clear" w:pos="1701"/>
                <w:tab w:val="left" w:pos="0"/>
              </w:tabs>
              <w:ind w:left="0" w:firstLine="0"/>
              <w:jc w:val="both"/>
              <w:rPr>
                <w:rFonts w:cs="Arial"/>
                <w:b w:val="0"/>
                <w:sz w:val="14"/>
                <w:szCs w:val="14"/>
                <w:lang w:val="sl-SI"/>
              </w:rPr>
            </w:pPr>
            <w:r>
              <w:rPr>
                <w:rFonts w:cs="Arial"/>
                <w:b w:val="0"/>
                <w:sz w:val="14"/>
                <w:szCs w:val="14"/>
                <w:lang w:val="sl-SI"/>
              </w:rPr>
              <w:t>450,46</w:t>
            </w:r>
          </w:p>
        </w:tc>
        <w:tc>
          <w:tcPr>
            <w:tcW w:w="868" w:type="dxa"/>
          </w:tcPr>
          <w:p w14:paraId="69DA5159" w14:textId="77777777" w:rsidR="00506B39" w:rsidRPr="00B225BE" w:rsidRDefault="00D126E0" w:rsidP="00216B02">
            <w:pPr>
              <w:pStyle w:val="ZADEVA"/>
              <w:tabs>
                <w:tab w:val="clear" w:pos="1701"/>
                <w:tab w:val="left" w:pos="0"/>
              </w:tabs>
              <w:ind w:left="0" w:firstLine="0"/>
              <w:jc w:val="both"/>
              <w:rPr>
                <w:rFonts w:cs="Arial"/>
                <w:bCs/>
                <w:sz w:val="14"/>
                <w:szCs w:val="14"/>
                <w:lang w:val="sl-SI"/>
              </w:rPr>
            </w:pPr>
            <w:r w:rsidRPr="00D126E0">
              <w:rPr>
                <w:rFonts w:cs="Arial"/>
                <w:bCs/>
                <w:sz w:val="14"/>
                <w:szCs w:val="14"/>
                <w:lang w:val="sl-SI"/>
              </w:rPr>
              <w:t>3</w:t>
            </w:r>
            <w:r>
              <w:rPr>
                <w:rFonts w:cs="Arial"/>
                <w:bCs/>
                <w:sz w:val="14"/>
                <w:szCs w:val="14"/>
                <w:lang w:val="sl-SI"/>
              </w:rPr>
              <w:t>.</w:t>
            </w:r>
            <w:r w:rsidRPr="00D126E0">
              <w:rPr>
                <w:rFonts w:cs="Arial"/>
                <w:bCs/>
                <w:sz w:val="14"/>
                <w:szCs w:val="14"/>
                <w:lang w:val="sl-SI"/>
              </w:rPr>
              <w:t>592,55</w:t>
            </w:r>
          </w:p>
        </w:tc>
      </w:tr>
    </w:tbl>
    <w:p w14:paraId="127FB50B" w14:textId="77777777" w:rsidR="00506B39" w:rsidRPr="002713D7" w:rsidRDefault="00506B39" w:rsidP="00506B39">
      <w:pPr>
        <w:pStyle w:val="ZADEVA"/>
        <w:tabs>
          <w:tab w:val="clear" w:pos="1701"/>
          <w:tab w:val="left" w:pos="0"/>
        </w:tabs>
        <w:ind w:left="0" w:firstLine="0"/>
        <w:jc w:val="both"/>
        <w:rPr>
          <w:rFonts w:cs="Arial"/>
          <w:b w:val="0"/>
          <w:szCs w:val="20"/>
          <w:highlight w:val="yellow"/>
          <w:lang w:val="sl-SI"/>
        </w:rPr>
      </w:pPr>
    </w:p>
    <w:p w14:paraId="48512975" w14:textId="77777777" w:rsidR="00506B39" w:rsidRPr="000718AC" w:rsidRDefault="00506B39" w:rsidP="00506B39">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667"/>
        <w:gridCol w:w="851"/>
      </w:tblGrid>
      <w:tr w:rsidR="00506B39" w:rsidRPr="000718AC" w14:paraId="4B4D066F" w14:textId="77777777" w:rsidTr="00894CED">
        <w:tc>
          <w:tcPr>
            <w:tcW w:w="675" w:type="dxa"/>
          </w:tcPr>
          <w:p w14:paraId="6CB04BC3"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42576503"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2DCAF098"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5D7CBC27"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154B0235"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79A05D27" w14:textId="77777777" w:rsidR="00506B39" w:rsidRPr="000718AC" w:rsidRDefault="00506B39"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1822A053"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036D4D13"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133278DE" w14:textId="77777777" w:rsidR="00506B39" w:rsidRPr="000718AC" w:rsidRDefault="00506B39" w:rsidP="00216B02">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1253A183"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2D67CF4B"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667" w:type="dxa"/>
          </w:tcPr>
          <w:p w14:paraId="02884CA3"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51" w:type="dxa"/>
          </w:tcPr>
          <w:p w14:paraId="41F0BB44" w14:textId="77777777" w:rsidR="00506B39" w:rsidRPr="000718AC" w:rsidRDefault="00506B39" w:rsidP="00216B02">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506B39" w:rsidRPr="000718AC" w14:paraId="6E548671" w14:textId="77777777" w:rsidTr="00894CED">
        <w:tc>
          <w:tcPr>
            <w:tcW w:w="675" w:type="dxa"/>
          </w:tcPr>
          <w:p w14:paraId="64FC9BED" w14:textId="77777777" w:rsidR="00506B39" w:rsidRPr="00E7689E"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0,00</w:t>
            </w:r>
          </w:p>
        </w:tc>
        <w:tc>
          <w:tcPr>
            <w:tcW w:w="645" w:type="dxa"/>
          </w:tcPr>
          <w:p w14:paraId="49F6B780" w14:textId="77777777" w:rsidR="00506B39" w:rsidRPr="00E7689E"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700,11</w:t>
            </w:r>
          </w:p>
        </w:tc>
        <w:tc>
          <w:tcPr>
            <w:tcW w:w="645" w:type="dxa"/>
          </w:tcPr>
          <w:p w14:paraId="18EA92A1" w14:textId="77777777" w:rsidR="00506B39" w:rsidRPr="00E7689E"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261,80</w:t>
            </w:r>
          </w:p>
        </w:tc>
        <w:tc>
          <w:tcPr>
            <w:tcW w:w="645" w:type="dxa"/>
          </w:tcPr>
          <w:p w14:paraId="7A07D7E4"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276,20</w:t>
            </w:r>
          </w:p>
        </w:tc>
        <w:tc>
          <w:tcPr>
            <w:tcW w:w="649" w:type="dxa"/>
          </w:tcPr>
          <w:p w14:paraId="19F248E1"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239,03</w:t>
            </w:r>
          </w:p>
        </w:tc>
        <w:tc>
          <w:tcPr>
            <w:tcW w:w="748" w:type="dxa"/>
          </w:tcPr>
          <w:p w14:paraId="7EE2ADBC"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368,93</w:t>
            </w:r>
          </w:p>
        </w:tc>
        <w:tc>
          <w:tcPr>
            <w:tcW w:w="670" w:type="dxa"/>
          </w:tcPr>
          <w:p w14:paraId="593008DF"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264,19</w:t>
            </w:r>
          </w:p>
        </w:tc>
        <w:tc>
          <w:tcPr>
            <w:tcW w:w="700" w:type="dxa"/>
          </w:tcPr>
          <w:p w14:paraId="22D12B5B"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144,68</w:t>
            </w:r>
          </w:p>
        </w:tc>
        <w:tc>
          <w:tcPr>
            <w:tcW w:w="700" w:type="dxa"/>
          </w:tcPr>
          <w:p w14:paraId="4D78FB74"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289,35</w:t>
            </w:r>
          </w:p>
        </w:tc>
        <w:tc>
          <w:tcPr>
            <w:tcW w:w="699" w:type="dxa"/>
          </w:tcPr>
          <w:p w14:paraId="3553703A"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396,29</w:t>
            </w:r>
          </w:p>
        </w:tc>
        <w:tc>
          <w:tcPr>
            <w:tcW w:w="745" w:type="dxa"/>
          </w:tcPr>
          <w:p w14:paraId="5D0527CD"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429,90</w:t>
            </w:r>
          </w:p>
        </w:tc>
        <w:tc>
          <w:tcPr>
            <w:tcW w:w="667" w:type="dxa"/>
          </w:tcPr>
          <w:p w14:paraId="29D4CF4C" w14:textId="77777777" w:rsidR="00506B39" w:rsidRPr="000718AC" w:rsidRDefault="00D126E0" w:rsidP="00216B02">
            <w:pPr>
              <w:pStyle w:val="ZADEVA"/>
              <w:tabs>
                <w:tab w:val="clear" w:pos="1701"/>
                <w:tab w:val="left" w:pos="0"/>
              </w:tabs>
              <w:ind w:left="0" w:firstLine="0"/>
              <w:rPr>
                <w:rFonts w:cs="Arial"/>
                <w:b w:val="0"/>
                <w:bCs/>
                <w:sz w:val="14"/>
                <w:szCs w:val="14"/>
                <w:lang w:val="sl-SI"/>
              </w:rPr>
            </w:pPr>
            <w:r>
              <w:rPr>
                <w:rFonts w:cs="Arial"/>
                <w:b w:val="0"/>
                <w:bCs/>
                <w:sz w:val="14"/>
                <w:szCs w:val="14"/>
                <w:lang w:val="sl-SI"/>
              </w:rPr>
              <w:t>389,84</w:t>
            </w:r>
          </w:p>
        </w:tc>
        <w:tc>
          <w:tcPr>
            <w:tcW w:w="851" w:type="dxa"/>
          </w:tcPr>
          <w:p w14:paraId="642158B2" w14:textId="77777777" w:rsidR="00506B39" w:rsidRPr="000718AC" w:rsidRDefault="00D126E0" w:rsidP="00216B02">
            <w:pPr>
              <w:pStyle w:val="ZADEVA"/>
              <w:tabs>
                <w:tab w:val="clear" w:pos="1701"/>
                <w:tab w:val="left" w:pos="0"/>
              </w:tabs>
              <w:ind w:left="0" w:firstLine="0"/>
              <w:rPr>
                <w:rFonts w:cs="Arial"/>
                <w:sz w:val="14"/>
                <w:szCs w:val="14"/>
                <w:lang w:val="sl-SI"/>
              </w:rPr>
            </w:pPr>
            <w:r w:rsidRPr="00D126E0">
              <w:rPr>
                <w:rFonts w:cs="Arial"/>
                <w:sz w:val="14"/>
                <w:szCs w:val="14"/>
                <w:lang w:val="sl-SI"/>
              </w:rPr>
              <w:t>3</w:t>
            </w:r>
            <w:r>
              <w:rPr>
                <w:rFonts w:cs="Arial"/>
                <w:sz w:val="14"/>
                <w:szCs w:val="14"/>
                <w:lang w:val="sl-SI"/>
              </w:rPr>
              <w:t>.</w:t>
            </w:r>
            <w:r w:rsidRPr="00D126E0">
              <w:rPr>
                <w:rFonts w:cs="Arial"/>
                <w:sz w:val="14"/>
                <w:szCs w:val="14"/>
                <w:lang w:val="sl-SI"/>
              </w:rPr>
              <w:t>760,32</w:t>
            </w:r>
          </w:p>
        </w:tc>
      </w:tr>
    </w:tbl>
    <w:p w14:paraId="3BB69ED4" w14:textId="77777777" w:rsidR="006D5DBE" w:rsidRPr="006D5DBE" w:rsidRDefault="006D5DBE" w:rsidP="006D5DBE">
      <w:pPr>
        <w:pStyle w:val="ZADEVA"/>
        <w:tabs>
          <w:tab w:val="clear" w:pos="1701"/>
          <w:tab w:val="left" w:pos="0"/>
        </w:tabs>
        <w:ind w:left="720" w:firstLine="0"/>
        <w:jc w:val="both"/>
        <w:outlineLvl w:val="2"/>
        <w:rPr>
          <w:rFonts w:cs="Arial"/>
          <w:b w:val="0"/>
          <w:szCs w:val="20"/>
          <w:lang w:val="sl-SI"/>
        </w:rPr>
      </w:pPr>
    </w:p>
    <w:p w14:paraId="67F7F591" w14:textId="77777777" w:rsidR="006D5DBE" w:rsidRPr="006D5DBE" w:rsidRDefault="006D5DBE" w:rsidP="006D5DBE">
      <w:pPr>
        <w:pStyle w:val="ZADEVA"/>
        <w:tabs>
          <w:tab w:val="clear" w:pos="1701"/>
          <w:tab w:val="left" w:pos="0"/>
        </w:tabs>
        <w:ind w:left="0" w:firstLine="0"/>
        <w:jc w:val="both"/>
        <w:outlineLvl w:val="2"/>
        <w:rPr>
          <w:rFonts w:cs="Arial"/>
          <w:b w:val="0"/>
          <w:szCs w:val="20"/>
          <w:lang w:val="sl-SI"/>
        </w:rPr>
      </w:pPr>
    </w:p>
    <w:p w14:paraId="2E94B19D" w14:textId="75F8379F" w:rsidR="006D5DBE" w:rsidRPr="00346EB9" w:rsidRDefault="00A61B35" w:rsidP="006D5DBE">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196EAA21" w14:textId="77777777" w:rsidR="006D5DBE" w:rsidRDefault="006D5DBE" w:rsidP="006D5DBE">
      <w:pPr>
        <w:pStyle w:val="ZADEVA"/>
        <w:tabs>
          <w:tab w:val="clear" w:pos="1701"/>
          <w:tab w:val="left" w:pos="0"/>
        </w:tabs>
        <w:ind w:left="0" w:firstLine="0"/>
        <w:jc w:val="both"/>
        <w:rPr>
          <w:rFonts w:cs="Arial"/>
          <w:b w:val="0"/>
          <w:szCs w:val="20"/>
          <w:highlight w:val="yellow"/>
          <w:lang w:val="sl-SI"/>
        </w:rPr>
      </w:pPr>
    </w:p>
    <w:p w14:paraId="45818283" w14:textId="77777777" w:rsidR="00F62147" w:rsidRDefault="00F62147" w:rsidP="006D5DBE">
      <w:pPr>
        <w:pStyle w:val="ZADEVA"/>
        <w:tabs>
          <w:tab w:val="clear" w:pos="1701"/>
          <w:tab w:val="left" w:pos="0"/>
        </w:tabs>
        <w:ind w:left="0" w:firstLine="0"/>
        <w:jc w:val="both"/>
        <w:rPr>
          <w:rFonts w:cs="Arial"/>
          <w:b w:val="0"/>
          <w:szCs w:val="20"/>
          <w:highlight w:val="yellow"/>
          <w:lang w:val="sl-SI"/>
        </w:rPr>
      </w:pPr>
    </w:p>
    <w:p w14:paraId="1478C338" w14:textId="4D00159E" w:rsidR="006D5DBE" w:rsidRPr="006F02BF" w:rsidRDefault="00D7026B" w:rsidP="006D5DBE">
      <w:pPr>
        <w:pStyle w:val="ZADEVA"/>
        <w:tabs>
          <w:tab w:val="clear" w:pos="1701"/>
          <w:tab w:val="left" w:pos="0"/>
        </w:tabs>
        <w:ind w:left="0" w:firstLine="0"/>
        <w:jc w:val="both"/>
        <w:rPr>
          <w:rFonts w:cs="Arial"/>
          <w:b w:val="0"/>
          <w:szCs w:val="20"/>
          <w:lang w:val="sl-SI"/>
        </w:rPr>
      </w:pPr>
      <w:bookmarkStart w:id="75" w:name="_Hlk55224645"/>
      <w:r w:rsidRPr="006F02BF">
        <w:rPr>
          <w:rFonts w:cs="Arial"/>
          <w:b w:val="0"/>
          <w:szCs w:val="20"/>
          <w:lang w:val="sl-SI"/>
        </w:rPr>
        <w:t xml:space="preserve">Javni uslužbenec </w:t>
      </w:r>
      <w:r w:rsidR="002B2FC3">
        <w:rPr>
          <w:rFonts w:cs="Arial"/>
          <w:b w:val="0"/>
          <w:szCs w:val="20"/>
          <w:lang w:val="sl-SI"/>
        </w:rPr>
        <w:t>█</w:t>
      </w:r>
      <w:r>
        <w:rPr>
          <w:rFonts w:cs="Arial"/>
          <w:b w:val="0"/>
          <w:szCs w:val="20"/>
          <w:lang w:val="sl-SI"/>
        </w:rPr>
        <w:t>(inženir elektroenergetike</w:t>
      </w:r>
      <w:r>
        <w:rPr>
          <w:rStyle w:val="Sprotnaopomba-sklic"/>
          <w:rFonts w:cs="Arial"/>
          <w:b w:val="0"/>
          <w:szCs w:val="20"/>
          <w:lang w:val="sl-SI"/>
        </w:rPr>
        <w:footnoteReference w:id="22"/>
      </w:r>
      <w:r>
        <w:rPr>
          <w:rFonts w:cs="Arial"/>
          <w:b w:val="0"/>
          <w:szCs w:val="20"/>
          <w:lang w:val="sl-SI"/>
        </w:rPr>
        <w:t xml:space="preserve">) </w:t>
      </w:r>
      <w:r w:rsidRPr="00D7026B">
        <w:rPr>
          <w:rFonts w:cs="Arial"/>
          <w:b w:val="0"/>
          <w:szCs w:val="20"/>
          <w:lang w:val="sl-SI"/>
        </w:rPr>
        <w:t xml:space="preserve">in predstojnik Cankarjevega doma sta 24. 1. 2019 sklenila Aneks k pogodbi o zaposlitvi (št. </w:t>
      </w:r>
      <w:r>
        <w:rPr>
          <w:rFonts w:cs="Arial"/>
          <w:b w:val="0"/>
          <w:szCs w:val="20"/>
          <w:lang w:val="sl-SI"/>
        </w:rPr>
        <w:t>111/2019</w:t>
      </w:r>
      <w:r w:rsidRPr="00D7026B">
        <w:rPr>
          <w:rFonts w:cs="Arial"/>
          <w:b w:val="0"/>
          <w:szCs w:val="20"/>
          <w:lang w:val="sl-SI"/>
        </w:rPr>
        <w:t>) na podlagi katerega je bil, od 1. 1. 2019 dalje (pravilno od 8. 12. 2018), na delovnem mestu Vodja oddelka za elektroenergetske sisteme (J017923) Vodja področja/enote I – VII/2</w:t>
      </w:r>
      <w:r>
        <w:rPr>
          <w:rFonts w:cs="Arial"/>
          <w:b w:val="0"/>
          <w:szCs w:val="20"/>
          <w:lang w:val="sl-SI"/>
        </w:rPr>
        <w:t xml:space="preserve"> </w:t>
      </w:r>
      <w:r w:rsidRPr="00D7026B">
        <w:rPr>
          <w:rFonts w:cs="Arial"/>
          <w:b w:val="0"/>
          <w:szCs w:val="20"/>
          <w:lang w:val="sl-SI"/>
        </w:rPr>
        <w:t xml:space="preserve">uvrščen v </w:t>
      </w:r>
      <w:r>
        <w:rPr>
          <w:rFonts w:cs="Arial"/>
          <w:b w:val="0"/>
          <w:szCs w:val="20"/>
          <w:lang w:val="sl-SI"/>
        </w:rPr>
        <w:t>43</w:t>
      </w:r>
      <w:r w:rsidRPr="00D7026B">
        <w:rPr>
          <w:rFonts w:cs="Arial"/>
          <w:b w:val="0"/>
          <w:szCs w:val="20"/>
          <w:lang w:val="sl-SI"/>
        </w:rPr>
        <w:t>. plačni razred</w:t>
      </w:r>
      <w:r>
        <w:rPr>
          <w:rFonts w:cs="Arial"/>
          <w:b w:val="0"/>
          <w:szCs w:val="20"/>
          <w:lang w:val="sl-SI"/>
        </w:rPr>
        <w:t>, na podlagi 14. člena ZSPJS</w:t>
      </w:r>
      <w:r w:rsidRPr="00D7026B">
        <w:rPr>
          <w:rFonts w:cs="Arial"/>
          <w:b w:val="0"/>
          <w:szCs w:val="20"/>
          <w:lang w:val="sl-SI"/>
        </w:rPr>
        <w:t xml:space="preserve">, s pravico do izplačila osnovne plače v višini </w:t>
      </w:r>
      <w:r>
        <w:rPr>
          <w:rFonts w:cs="Arial"/>
          <w:b w:val="0"/>
          <w:szCs w:val="20"/>
          <w:lang w:val="sl-SI"/>
        </w:rPr>
        <w:t>42</w:t>
      </w:r>
      <w:r w:rsidRPr="00D7026B">
        <w:rPr>
          <w:rFonts w:cs="Arial"/>
          <w:b w:val="0"/>
          <w:szCs w:val="20"/>
          <w:lang w:val="sl-SI"/>
        </w:rPr>
        <w:t>. plačnega razreda od 1. 1. 2019 dalje ter v višini 4</w:t>
      </w:r>
      <w:r>
        <w:rPr>
          <w:rFonts w:cs="Arial"/>
          <w:b w:val="0"/>
          <w:szCs w:val="20"/>
          <w:lang w:val="sl-SI"/>
        </w:rPr>
        <w:t>3</w:t>
      </w:r>
      <w:r w:rsidRPr="00D7026B">
        <w:rPr>
          <w:rFonts w:cs="Arial"/>
          <w:b w:val="0"/>
          <w:szCs w:val="20"/>
          <w:lang w:val="sl-SI"/>
        </w:rPr>
        <w:t>. plačnega razreda od 1. 11. 2019 dalje.</w:t>
      </w:r>
      <w:r>
        <w:rPr>
          <w:rFonts w:cs="Arial"/>
          <w:b w:val="0"/>
          <w:szCs w:val="20"/>
          <w:lang w:val="sl-SI"/>
        </w:rPr>
        <w:t xml:space="preserve"> Dne 6</w:t>
      </w:r>
      <w:r w:rsidR="00055C95">
        <w:rPr>
          <w:rFonts w:cs="Arial"/>
          <w:b w:val="0"/>
          <w:szCs w:val="20"/>
          <w:lang w:val="sl-SI"/>
        </w:rPr>
        <w:t>. 5. 2019</w:t>
      </w:r>
      <w:r w:rsidR="006D5DBE" w:rsidRPr="006F02BF">
        <w:rPr>
          <w:rFonts w:cs="Arial"/>
          <w:b w:val="0"/>
          <w:szCs w:val="20"/>
          <w:lang w:val="sl-SI"/>
        </w:rPr>
        <w:t xml:space="preserve"> </w:t>
      </w:r>
      <w:r>
        <w:rPr>
          <w:rFonts w:cs="Arial"/>
          <w:b w:val="0"/>
          <w:szCs w:val="20"/>
          <w:lang w:val="sl-SI"/>
        </w:rPr>
        <w:t xml:space="preserve">sta, zaradi napredovanja javnega uslužbenca v plačnih razredih, </w:t>
      </w:r>
      <w:r w:rsidR="006D5DBE" w:rsidRPr="006F02BF">
        <w:rPr>
          <w:rFonts w:cs="Arial"/>
          <w:b w:val="0"/>
          <w:szCs w:val="20"/>
          <w:lang w:val="sl-SI"/>
        </w:rPr>
        <w:t>sklenila Aneks k pogodbi o zaposlitvi</w:t>
      </w:r>
      <w:r w:rsidR="00055C95">
        <w:rPr>
          <w:rFonts w:cs="Arial"/>
          <w:b w:val="0"/>
          <w:szCs w:val="20"/>
          <w:lang w:val="sl-SI"/>
        </w:rPr>
        <w:t xml:space="preserve"> </w:t>
      </w:r>
      <w:r w:rsidR="006D5DBE" w:rsidRPr="006F02BF">
        <w:rPr>
          <w:rFonts w:cs="Arial"/>
          <w:b w:val="0"/>
          <w:szCs w:val="20"/>
          <w:lang w:val="sl-SI"/>
        </w:rPr>
        <w:t xml:space="preserve">na podlagi katerega je </w:t>
      </w:r>
      <w:r w:rsidR="000E0B47">
        <w:rPr>
          <w:rFonts w:cs="Arial"/>
          <w:b w:val="0"/>
          <w:szCs w:val="20"/>
          <w:lang w:val="sl-SI"/>
        </w:rPr>
        <w:t xml:space="preserve">bil s </w:t>
      </w:r>
      <w:r w:rsidR="00E3307D">
        <w:rPr>
          <w:rFonts w:cs="Arial"/>
          <w:b w:val="0"/>
          <w:szCs w:val="20"/>
          <w:lang w:val="sl-SI"/>
        </w:rPr>
        <w:t>1. 4. 2019</w:t>
      </w:r>
      <w:r w:rsidR="006D5DBE" w:rsidRPr="006F02BF">
        <w:rPr>
          <w:rFonts w:cs="Arial"/>
          <w:b w:val="0"/>
          <w:szCs w:val="20"/>
          <w:lang w:val="sl-SI"/>
        </w:rPr>
        <w:t xml:space="preserve">, na delovnem mestu </w:t>
      </w:r>
      <w:r w:rsidR="00055C95">
        <w:rPr>
          <w:rFonts w:cs="Arial"/>
          <w:b w:val="0"/>
          <w:szCs w:val="20"/>
          <w:lang w:val="sl-SI"/>
        </w:rPr>
        <w:t xml:space="preserve">Vodja oddelka za elektroenergetske sisteme (J017923) Vodja področja/enote I – VII/2, </w:t>
      </w:r>
      <w:r w:rsidR="006D5DBE" w:rsidRPr="006F02BF">
        <w:rPr>
          <w:rFonts w:cs="Arial"/>
          <w:b w:val="0"/>
          <w:szCs w:val="20"/>
          <w:lang w:val="sl-SI"/>
        </w:rPr>
        <w:t xml:space="preserve">uvrščen v </w:t>
      </w:r>
      <w:r w:rsidR="00055C95">
        <w:rPr>
          <w:rFonts w:cs="Arial"/>
          <w:b w:val="0"/>
          <w:szCs w:val="20"/>
          <w:lang w:val="sl-SI"/>
        </w:rPr>
        <w:t>maksimalni 45</w:t>
      </w:r>
      <w:r w:rsidR="006D5DBE" w:rsidRPr="006F02BF">
        <w:rPr>
          <w:rFonts w:cs="Arial"/>
          <w:b w:val="0"/>
          <w:szCs w:val="20"/>
          <w:lang w:val="sl-SI"/>
        </w:rPr>
        <w:t>. plačni razred</w:t>
      </w:r>
      <w:r w:rsidR="00055C95">
        <w:rPr>
          <w:rFonts w:cs="Arial"/>
          <w:b w:val="0"/>
          <w:szCs w:val="20"/>
          <w:lang w:val="sl-SI"/>
        </w:rPr>
        <w:t>, na podlagi 14. člena ZSPSJ</w:t>
      </w:r>
      <w:r w:rsidR="000E0B47">
        <w:rPr>
          <w:rFonts w:cs="Arial"/>
          <w:b w:val="0"/>
          <w:szCs w:val="20"/>
          <w:lang w:val="sl-SI"/>
        </w:rPr>
        <w:t>, s pravico do izplačila osnovne plače v višini 45. plačnega razreda s 1. 12. 2019.</w:t>
      </w:r>
    </w:p>
    <w:bookmarkEnd w:id="75"/>
    <w:p w14:paraId="77E5F6D5" w14:textId="77777777" w:rsidR="00A342D4" w:rsidRDefault="00A342D4" w:rsidP="00A342D4">
      <w:pPr>
        <w:pStyle w:val="ZADEVA"/>
        <w:tabs>
          <w:tab w:val="clear" w:pos="1701"/>
          <w:tab w:val="left" w:pos="0"/>
        </w:tabs>
        <w:ind w:left="0" w:firstLine="0"/>
        <w:jc w:val="both"/>
        <w:outlineLvl w:val="2"/>
        <w:rPr>
          <w:rFonts w:cs="Arial"/>
          <w:b w:val="0"/>
          <w:szCs w:val="20"/>
          <w:lang w:val="sl-SI"/>
        </w:rPr>
      </w:pPr>
    </w:p>
    <w:p w14:paraId="4C3B521F" w14:textId="77777777" w:rsidR="006D5DBE" w:rsidRPr="00A342D4" w:rsidRDefault="006D5DBE" w:rsidP="00A342D4">
      <w:pPr>
        <w:pStyle w:val="ZADEVA"/>
        <w:tabs>
          <w:tab w:val="clear" w:pos="1701"/>
          <w:tab w:val="left" w:pos="0"/>
        </w:tabs>
        <w:ind w:left="0" w:firstLine="0"/>
        <w:jc w:val="both"/>
        <w:outlineLvl w:val="2"/>
        <w:rPr>
          <w:b w:val="0"/>
          <w:lang w:val="sl-SI"/>
        </w:rPr>
      </w:pPr>
      <w:bookmarkStart w:id="76" w:name="_Toc55397818"/>
      <w:bookmarkStart w:id="77" w:name="_Toc55554021"/>
      <w:bookmarkStart w:id="78" w:name="_Toc58573639"/>
      <w:bookmarkStart w:id="79" w:name="_Toc58837318"/>
      <w:r w:rsidRPr="00A342D4">
        <w:rPr>
          <w:b w:val="0"/>
          <w:lang w:val="sl-SI"/>
        </w:rPr>
        <w:t>Javni uslužbenec je po posameznih mesecih prejel delovno uspešnost iz naslova prodaje blaga in storitev na trgu (bruto znesek/</w:t>
      </w:r>
      <w:r w:rsidR="00FB277D" w:rsidRPr="00A342D4">
        <w:rPr>
          <w:b w:val="0"/>
          <w:lang w:val="sl-SI"/>
        </w:rPr>
        <w:t>% tržne delovne uspešnosti od osnovne plače za obračun, ki ji je bil določen za posamezni mesec</w:t>
      </w:r>
      <w:r w:rsidRPr="00A342D4">
        <w:rPr>
          <w:b w:val="0"/>
          <w:lang w:val="sl-SI"/>
        </w:rPr>
        <w:t>):</w:t>
      </w:r>
      <w:bookmarkEnd w:id="76"/>
      <w:bookmarkEnd w:id="77"/>
      <w:bookmarkEnd w:id="78"/>
      <w:bookmarkEnd w:id="79"/>
    </w:p>
    <w:p w14:paraId="1ACA5C23" w14:textId="77777777" w:rsidR="006D5DBE" w:rsidRDefault="006D5DBE" w:rsidP="006D5DBE">
      <w:pPr>
        <w:pStyle w:val="ZADEVA"/>
        <w:tabs>
          <w:tab w:val="clear" w:pos="1701"/>
          <w:tab w:val="left" w:pos="0"/>
        </w:tabs>
        <w:ind w:left="0" w:firstLine="0"/>
        <w:jc w:val="both"/>
        <w:rPr>
          <w:rFonts w:cs="Arial"/>
          <w:b w:val="0"/>
          <w:szCs w:val="20"/>
          <w:lang w:val="sl-SI"/>
        </w:rPr>
      </w:pPr>
    </w:p>
    <w:p w14:paraId="603D5B44" w14:textId="77777777" w:rsidR="006D5DBE" w:rsidRPr="006F02BF" w:rsidRDefault="006D5DBE" w:rsidP="006D5DBE">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6D5DBE" w:rsidRPr="006F02BF" w14:paraId="26E9EC9B" w14:textId="77777777" w:rsidTr="00894CED">
        <w:tc>
          <w:tcPr>
            <w:tcW w:w="784" w:type="dxa"/>
          </w:tcPr>
          <w:p w14:paraId="2CE33485"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23628C9D"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16B922A7"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57731C4F"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7611F304"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29A4C502" w14:textId="77777777" w:rsidR="006D5DBE" w:rsidRPr="006F02BF" w:rsidRDefault="006D5DBE"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3126AE93"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340416DE"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1BEE17D8" w14:textId="77777777" w:rsidR="006D5DBE" w:rsidRPr="006F02BF" w:rsidRDefault="006D5DBE"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1815811A"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0C068ECD"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72A10578"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65BB2DF" w14:textId="77777777" w:rsidR="006D5DBE" w:rsidRPr="006F02BF" w:rsidRDefault="006D5DBE"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6D5DBE" w:rsidRPr="006F02BF" w14:paraId="1D8B60F9" w14:textId="77777777" w:rsidTr="00894CED">
        <w:tc>
          <w:tcPr>
            <w:tcW w:w="784" w:type="dxa"/>
          </w:tcPr>
          <w:p w14:paraId="7726B6BE" w14:textId="77777777" w:rsidR="006D5DBE" w:rsidRPr="006F02BF" w:rsidRDefault="006D5DBE"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233D9F52"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378,27</w:t>
            </w:r>
          </w:p>
        </w:tc>
        <w:tc>
          <w:tcPr>
            <w:tcW w:w="645" w:type="dxa"/>
          </w:tcPr>
          <w:p w14:paraId="0E15CFDA"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302,73</w:t>
            </w:r>
          </w:p>
        </w:tc>
        <w:tc>
          <w:tcPr>
            <w:tcW w:w="645" w:type="dxa"/>
          </w:tcPr>
          <w:p w14:paraId="75D3A779"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241,63</w:t>
            </w:r>
          </w:p>
        </w:tc>
        <w:tc>
          <w:tcPr>
            <w:tcW w:w="645" w:type="dxa"/>
          </w:tcPr>
          <w:p w14:paraId="53CCBF86"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261,99</w:t>
            </w:r>
          </w:p>
        </w:tc>
        <w:tc>
          <w:tcPr>
            <w:tcW w:w="645" w:type="dxa"/>
          </w:tcPr>
          <w:p w14:paraId="70DC472D"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288,39</w:t>
            </w:r>
          </w:p>
        </w:tc>
        <w:tc>
          <w:tcPr>
            <w:tcW w:w="645" w:type="dxa"/>
          </w:tcPr>
          <w:p w14:paraId="4DA37ED6"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216,23</w:t>
            </w:r>
          </w:p>
        </w:tc>
        <w:tc>
          <w:tcPr>
            <w:tcW w:w="645" w:type="dxa"/>
          </w:tcPr>
          <w:p w14:paraId="1445AA64"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367,70</w:t>
            </w:r>
          </w:p>
        </w:tc>
        <w:tc>
          <w:tcPr>
            <w:tcW w:w="645" w:type="dxa"/>
          </w:tcPr>
          <w:p w14:paraId="4FA67F37"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95,14</w:t>
            </w:r>
          </w:p>
        </w:tc>
        <w:tc>
          <w:tcPr>
            <w:tcW w:w="645" w:type="dxa"/>
          </w:tcPr>
          <w:p w14:paraId="416B465C"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165,47</w:t>
            </w:r>
          </w:p>
        </w:tc>
        <w:tc>
          <w:tcPr>
            <w:tcW w:w="695" w:type="dxa"/>
          </w:tcPr>
          <w:p w14:paraId="4B77080B"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273,90</w:t>
            </w:r>
          </w:p>
        </w:tc>
        <w:tc>
          <w:tcPr>
            <w:tcW w:w="745" w:type="dxa"/>
          </w:tcPr>
          <w:p w14:paraId="307C78EC" w14:textId="77777777" w:rsidR="006D5DBE" w:rsidRPr="006F02BF" w:rsidRDefault="007448D4"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322,18</w:t>
            </w:r>
          </w:p>
        </w:tc>
        <w:tc>
          <w:tcPr>
            <w:tcW w:w="868" w:type="dxa"/>
          </w:tcPr>
          <w:p w14:paraId="3237B0EE" w14:textId="77777777" w:rsidR="006D5DBE" w:rsidRPr="000718AC" w:rsidRDefault="007448D4" w:rsidP="007A4D54">
            <w:pPr>
              <w:pStyle w:val="ZADEVA"/>
              <w:tabs>
                <w:tab w:val="clear" w:pos="1701"/>
                <w:tab w:val="left" w:pos="0"/>
              </w:tabs>
              <w:ind w:left="0" w:firstLine="0"/>
              <w:jc w:val="both"/>
              <w:rPr>
                <w:rFonts w:cs="Arial"/>
                <w:bCs/>
                <w:sz w:val="14"/>
                <w:szCs w:val="14"/>
                <w:lang w:val="sl-SI"/>
              </w:rPr>
            </w:pPr>
            <w:r w:rsidRPr="007448D4">
              <w:rPr>
                <w:rFonts w:cs="Arial"/>
                <w:bCs/>
                <w:sz w:val="14"/>
                <w:szCs w:val="14"/>
                <w:lang w:val="sl-SI"/>
              </w:rPr>
              <w:t>2</w:t>
            </w:r>
            <w:r>
              <w:rPr>
                <w:rFonts w:cs="Arial"/>
                <w:bCs/>
                <w:sz w:val="14"/>
                <w:szCs w:val="14"/>
                <w:lang w:val="sl-SI"/>
              </w:rPr>
              <w:t>.</w:t>
            </w:r>
            <w:r w:rsidRPr="007448D4">
              <w:rPr>
                <w:rFonts w:cs="Arial"/>
                <w:bCs/>
                <w:sz w:val="14"/>
                <w:szCs w:val="14"/>
                <w:lang w:val="sl-SI"/>
              </w:rPr>
              <w:t>913,63</w:t>
            </w:r>
          </w:p>
        </w:tc>
      </w:tr>
    </w:tbl>
    <w:p w14:paraId="0713E104" w14:textId="77777777" w:rsidR="006D5DBE" w:rsidRDefault="006D5DBE" w:rsidP="006D5DBE">
      <w:pPr>
        <w:pStyle w:val="ZADEVA"/>
        <w:tabs>
          <w:tab w:val="clear" w:pos="1701"/>
          <w:tab w:val="left" w:pos="0"/>
        </w:tabs>
        <w:ind w:left="0" w:firstLine="0"/>
        <w:jc w:val="both"/>
        <w:rPr>
          <w:rFonts w:cs="Arial"/>
          <w:b w:val="0"/>
          <w:szCs w:val="20"/>
          <w:highlight w:val="yellow"/>
          <w:lang w:val="sl-SI"/>
        </w:rPr>
      </w:pPr>
    </w:p>
    <w:p w14:paraId="20ABFE8B" w14:textId="77777777" w:rsidR="00815F1D" w:rsidRPr="002713D7" w:rsidRDefault="00815F1D" w:rsidP="006D5DBE">
      <w:pPr>
        <w:pStyle w:val="ZADEVA"/>
        <w:tabs>
          <w:tab w:val="clear" w:pos="1701"/>
          <w:tab w:val="left" w:pos="0"/>
        </w:tabs>
        <w:ind w:left="0" w:firstLine="0"/>
        <w:jc w:val="both"/>
        <w:rPr>
          <w:rFonts w:cs="Arial"/>
          <w:b w:val="0"/>
          <w:szCs w:val="20"/>
          <w:highlight w:val="yellow"/>
          <w:lang w:val="sl-SI"/>
        </w:rPr>
      </w:pPr>
    </w:p>
    <w:p w14:paraId="0150D4CB" w14:textId="77777777" w:rsidR="006D5DBE" w:rsidRPr="000718AC" w:rsidRDefault="006D5DBE" w:rsidP="006D5DBE">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700"/>
        <w:gridCol w:w="818"/>
      </w:tblGrid>
      <w:tr w:rsidR="006D5DBE" w:rsidRPr="000718AC" w14:paraId="7904F4C3" w14:textId="77777777" w:rsidTr="00894CED">
        <w:tc>
          <w:tcPr>
            <w:tcW w:w="675" w:type="dxa"/>
          </w:tcPr>
          <w:p w14:paraId="15002F5D"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4325BE6E"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1A07576B"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26B170C0"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003F372B"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14340FB1" w14:textId="77777777" w:rsidR="006D5DBE" w:rsidRPr="000718AC" w:rsidRDefault="006D5DBE"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2C4AAD14"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47DEADD1"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44BEF6E7" w14:textId="77777777" w:rsidR="006D5DBE" w:rsidRPr="000718AC" w:rsidRDefault="006D5DBE"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6D12DCCC"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07AD78FF"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700" w:type="dxa"/>
          </w:tcPr>
          <w:p w14:paraId="25077DEB"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18" w:type="dxa"/>
          </w:tcPr>
          <w:p w14:paraId="2B766B73" w14:textId="77777777" w:rsidR="006D5DBE" w:rsidRPr="000718AC" w:rsidRDefault="006D5DBE" w:rsidP="007A4D54">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6D5DBE" w:rsidRPr="000718AC" w14:paraId="10AE16B2" w14:textId="77777777" w:rsidTr="00894CED">
        <w:tc>
          <w:tcPr>
            <w:tcW w:w="675" w:type="dxa"/>
          </w:tcPr>
          <w:p w14:paraId="4E2EE2D0"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0,00</w:t>
            </w:r>
          </w:p>
        </w:tc>
        <w:tc>
          <w:tcPr>
            <w:tcW w:w="645" w:type="dxa"/>
          </w:tcPr>
          <w:p w14:paraId="77C016B5"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720,84</w:t>
            </w:r>
          </w:p>
        </w:tc>
        <w:tc>
          <w:tcPr>
            <w:tcW w:w="645" w:type="dxa"/>
          </w:tcPr>
          <w:p w14:paraId="1F341318"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376,94</w:t>
            </w:r>
          </w:p>
        </w:tc>
        <w:tc>
          <w:tcPr>
            <w:tcW w:w="645" w:type="dxa"/>
          </w:tcPr>
          <w:p w14:paraId="2BCD4494"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339,82</w:t>
            </w:r>
          </w:p>
        </w:tc>
        <w:tc>
          <w:tcPr>
            <w:tcW w:w="649" w:type="dxa"/>
          </w:tcPr>
          <w:p w14:paraId="7CCCB8D4"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258,12</w:t>
            </w:r>
          </w:p>
        </w:tc>
        <w:tc>
          <w:tcPr>
            <w:tcW w:w="748" w:type="dxa"/>
          </w:tcPr>
          <w:p w14:paraId="54DB9FC4"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230,88</w:t>
            </w:r>
          </w:p>
        </w:tc>
        <w:tc>
          <w:tcPr>
            <w:tcW w:w="670" w:type="dxa"/>
          </w:tcPr>
          <w:p w14:paraId="088CFAB2"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344,17</w:t>
            </w:r>
          </w:p>
        </w:tc>
        <w:tc>
          <w:tcPr>
            <w:tcW w:w="700" w:type="dxa"/>
          </w:tcPr>
          <w:p w14:paraId="237A45FF"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219,88</w:t>
            </w:r>
          </w:p>
        </w:tc>
        <w:tc>
          <w:tcPr>
            <w:tcW w:w="700" w:type="dxa"/>
          </w:tcPr>
          <w:p w14:paraId="24DC1E7B"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188,47</w:t>
            </w:r>
          </w:p>
        </w:tc>
        <w:tc>
          <w:tcPr>
            <w:tcW w:w="699" w:type="dxa"/>
          </w:tcPr>
          <w:p w14:paraId="2B8A1C2B"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420,65</w:t>
            </w:r>
          </w:p>
        </w:tc>
        <w:tc>
          <w:tcPr>
            <w:tcW w:w="745" w:type="dxa"/>
          </w:tcPr>
          <w:p w14:paraId="6C675C09"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294,02</w:t>
            </w:r>
          </w:p>
        </w:tc>
        <w:tc>
          <w:tcPr>
            <w:tcW w:w="700" w:type="dxa"/>
          </w:tcPr>
          <w:p w14:paraId="5442AADF" w14:textId="77777777" w:rsidR="006D5DBE" w:rsidRPr="000718AC" w:rsidRDefault="007448D4"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291,41</w:t>
            </w:r>
          </w:p>
        </w:tc>
        <w:tc>
          <w:tcPr>
            <w:tcW w:w="818" w:type="dxa"/>
          </w:tcPr>
          <w:p w14:paraId="1CA2128B" w14:textId="77777777" w:rsidR="006D5DBE" w:rsidRPr="000718AC" w:rsidRDefault="007448D4" w:rsidP="007A4D54">
            <w:pPr>
              <w:pStyle w:val="ZADEVA"/>
              <w:tabs>
                <w:tab w:val="clear" w:pos="1701"/>
                <w:tab w:val="left" w:pos="0"/>
              </w:tabs>
              <w:ind w:left="0" w:firstLine="0"/>
              <w:rPr>
                <w:rFonts w:cs="Arial"/>
                <w:sz w:val="14"/>
                <w:szCs w:val="14"/>
                <w:lang w:val="sl-SI"/>
              </w:rPr>
            </w:pPr>
            <w:r w:rsidRPr="007448D4">
              <w:rPr>
                <w:rFonts w:cs="Arial"/>
                <w:sz w:val="14"/>
                <w:szCs w:val="14"/>
                <w:lang w:val="sl-SI"/>
              </w:rPr>
              <w:t>3</w:t>
            </w:r>
            <w:r>
              <w:rPr>
                <w:rFonts w:cs="Arial"/>
                <w:sz w:val="14"/>
                <w:szCs w:val="14"/>
                <w:lang w:val="sl-SI"/>
              </w:rPr>
              <w:t>.</w:t>
            </w:r>
            <w:r w:rsidRPr="007448D4">
              <w:rPr>
                <w:rFonts w:cs="Arial"/>
                <w:sz w:val="14"/>
                <w:szCs w:val="14"/>
                <w:lang w:val="sl-SI"/>
              </w:rPr>
              <w:t>685,2</w:t>
            </w:r>
          </w:p>
        </w:tc>
      </w:tr>
    </w:tbl>
    <w:p w14:paraId="01A966FC" w14:textId="77777777" w:rsidR="00346EB9" w:rsidRDefault="00346EB9" w:rsidP="00487071">
      <w:pPr>
        <w:pStyle w:val="ZADEVA"/>
        <w:tabs>
          <w:tab w:val="clear" w:pos="1701"/>
          <w:tab w:val="left" w:pos="0"/>
        </w:tabs>
        <w:ind w:left="0" w:firstLine="0"/>
        <w:jc w:val="both"/>
        <w:rPr>
          <w:rFonts w:cs="Arial"/>
          <w:b w:val="0"/>
          <w:szCs w:val="20"/>
          <w:highlight w:val="yellow"/>
          <w:lang w:val="sl-SI"/>
        </w:rPr>
      </w:pPr>
    </w:p>
    <w:p w14:paraId="73A0DA3C" w14:textId="77777777" w:rsidR="002C50B5" w:rsidRDefault="002C50B5" w:rsidP="00487071">
      <w:pPr>
        <w:pStyle w:val="ZADEVA"/>
        <w:tabs>
          <w:tab w:val="clear" w:pos="1701"/>
          <w:tab w:val="left" w:pos="0"/>
        </w:tabs>
        <w:ind w:left="0" w:firstLine="0"/>
        <w:jc w:val="both"/>
        <w:rPr>
          <w:rFonts w:cs="Arial"/>
          <w:b w:val="0"/>
          <w:szCs w:val="20"/>
          <w:highlight w:val="yellow"/>
          <w:lang w:val="sl-SI"/>
        </w:rPr>
      </w:pPr>
    </w:p>
    <w:p w14:paraId="7CE135B1" w14:textId="1197CD9D" w:rsidR="007448D4" w:rsidRPr="00346EB9" w:rsidRDefault="002B2FC3" w:rsidP="007448D4">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66D5B7EA" w14:textId="77777777" w:rsidR="007448D4" w:rsidRDefault="007448D4" w:rsidP="007448D4">
      <w:pPr>
        <w:pStyle w:val="ZADEVA"/>
        <w:tabs>
          <w:tab w:val="clear" w:pos="1701"/>
          <w:tab w:val="left" w:pos="0"/>
        </w:tabs>
        <w:ind w:left="0" w:firstLine="0"/>
        <w:jc w:val="both"/>
        <w:rPr>
          <w:rFonts w:cs="Arial"/>
          <w:b w:val="0"/>
          <w:szCs w:val="20"/>
          <w:highlight w:val="yellow"/>
          <w:lang w:val="sl-SI"/>
        </w:rPr>
      </w:pPr>
    </w:p>
    <w:p w14:paraId="2FFD8C83" w14:textId="77777777" w:rsidR="007448D4" w:rsidRPr="002713D7" w:rsidRDefault="007448D4" w:rsidP="007448D4">
      <w:pPr>
        <w:pStyle w:val="ZADEVA"/>
        <w:tabs>
          <w:tab w:val="clear" w:pos="1701"/>
          <w:tab w:val="left" w:pos="0"/>
        </w:tabs>
        <w:ind w:left="0" w:firstLine="0"/>
        <w:jc w:val="both"/>
        <w:rPr>
          <w:rFonts w:cs="Arial"/>
          <w:b w:val="0"/>
          <w:szCs w:val="20"/>
          <w:highlight w:val="yellow"/>
          <w:lang w:val="sl-SI"/>
        </w:rPr>
      </w:pPr>
    </w:p>
    <w:p w14:paraId="2D0444C6" w14:textId="384A1EE4" w:rsidR="007448D4" w:rsidRDefault="007448D4" w:rsidP="007448D4">
      <w:pPr>
        <w:pStyle w:val="ZADEVA"/>
        <w:tabs>
          <w:tab w:val="clear" w:pos="1701"/>
          <w:tab w:val="left" w:pos="0"/>
        </w:tabs>
        <w:ind w:left="0" w:firstLine="0"/>
        <w:jc w:val="both"/>
        <w:rPr>
          <w:rFonts w:cs="Arial"/>
          <w:b w:val="0"/>
          <w:szCs w:val="20"/>
          <w:lang w:val="sl-SI"/>
        </w:rPr>
      </w:pPr>
      <w:r w:rsidRPr="006F02BF">
        <w:rPr>
          <w:rFonts w:cs="Arial"/>
          <w:b w:val="0"/>
          <w:szCs w:val="20"/>
          <w:lang w:val="sl-SI"/>
        </w:rPr>
        <w:t>Javni uslužbenec</w:t>
      </w:r>
      <w:r w:rsidR="00FB277D">
        <w:rPr>
          <w:rFonts w:cs="Arial"/>
          <w:b w:val="0"/>
          <w:szCs w:val="20"/>
          <w:lang w:val="sl-SI"/>
        </w:rPr>
        <w:t xml:space="preserve"> </w:t>
      </w:r>
      <w:r w:rsidR="002B2FC3">
        <w:rPr>
          <w:rFonts w:cs="Arial"/>
          <w:b w:val="0"/>
          <w:szCs w:val="20"/>
          <w:lang w:val="sl-SI"/>
        </w:rPr>
        <w:t>█</w:t>
      </w:r>
      <w:r w:rsidR="00FB277D">
        <w:rPr>
          <w:rFonts w:cs="Arial"/>
          <w:b w:val="0"/>
          <w:szCs w:val="20"/>
          <w:lang w:val="sl-SI"/>
        </w:rPr>
        <w:t>(magister elektrotehnike</w:t>
      </w:r>
      <w:r w:rsidR="00FB277D">
        <w:rPr>
          <w:rStyle w:val="Sprotnaopomba-sklic"/>
          <w:rFonts w:cs="Arial"/>
          <w:b w:val="0"/>
          <w:szCs w:val="20"/>
          <w:lang w:val="sl-SI"/>
        </w:rPr>
        <w:footnoteReference w:id="23"/>
      </w:r>
      <w:r w:rsidR="00FB277D">
        <w:rPr>
          <w:rFonts w:cs="Arial"/>
          <w:b w:val="0"/>
          <w:szCs w:val="20"/>
          <w:lang w:val="sl-SI"/>
        </w:rPr>
        <w:t>)</w:t>
      </w:r>
      <w:r w:rsidRPr="006F02BF">
        <w:rPr>
          <w:rFonts w:cs="Arial"/>
          <w:b w:val="0"/>
          <w:szCs w:val="20"/>
          <w:lang w:val="sl-SI"/>
        </w:rPr>
        <w:t xml:space="preserve"> in predstojnik Cankarjevega doma sta </w:t>
      </w:r>
      <w:r>
        <w:rPr>
          <w:rFonts w:cs="Arial"/>
          <w:b w:val="0"/>
          <w:szCs w:val="20"/>
          <w:lang w:val="sl-SI"/>
        </w:rPr>
        <w:t xml:space="preserve">dne </w:t>
      </w:r>
      <w:r w:rsidR="00114248">
        <w:rPr>
          <w:rFonts w:cs="Arial"/>
          <w:b w:val="0"/>
          <w:szCs w:val="20"/>
          <w:lang w:val="sl-SI"/>
        </w:rPr>
        <w:t>24</w:t>
      </w:r>
      <w:r>
        <w:rPr>
          <w:rFonts w:cs="Arial"/>
          <w:b w:val="0"/>
          <w:szCs w:val="20"/>
          <w:lang w:val="sl-SI"/>
        </w:rPr>
        <w:t xml:space="preserve">. </w:t>
      </w:r>
      <w:r w:rsidR="00114248">
        <w:rPr>
          <w:rFonts w:cs="Arial"/>
          <w:b w:val="0"/>
          <w:szCs w:val="20"/>
          <w:lang w:val="sl-SI"/>
        </w:rPr>
        <w:t>1</w:t>
      </w:r>
      <w:r>
        <w:rPr>
          <w:rFonts w:cs="Arial"/>
          <w:b w:val="0"/>
          <w:szCs w:val="20"/>
          <w:lang w:val="sl-SI"/>
        </w:rPr>
        <w:t>. 2019</w:t>
      </w:r>
      <w:r w:rsidRPr="006F02BF">
        <w:rPr>
          <w:rFonts w:cs="Arial"/>
          <w:b w:val="0"/>
          <w:szCs w:val="20"/>
          <w:lang w:val="sl-SI"/>
        </w:rPr>
        <w:t xml:space="preserve"> sklenila Aneks k pogodbi o zaposlitvi</w:t>
      </w:r>
      <w:r>
        <w:rPr>
          <w:rFonts w:cs="Arial"/>
          <w:b w:val="0"/>
          <w:szCs w:val="20"/>
          <w:lang w:val="sl-SI"/>
        </w:rPr>
        <w:t xml:space="preserve"> </w:t>
      </w:r>
      <w:r w:rsidRPr="006F02BF">
        <w:rPr>
          <w:rFonts w:cs="Arial"/>
          <w:b w:val="0"/>
          <w:szCs w:val="20"/>
          <w:lang w:val="sl-SI"/>
        </w:rPr>
        <w:t xml:space="preserve">na podlagi katerega je bil od 1. </w:t>
      </w:r>
      <w:r>
        <w:rPr>
          <w:rFonts w:cs="Arial"/>
          <w:b w:val="0"/>
          <w:szCs w:val="20"/>
          <w:lang w:val="sl-SI"/>
        </w:rPr>
        <w:t>1</w:t>
      </w:r>
      <w:r w:rsidRPr="006F02BF">
        <w:rPr>
          <w:rFonts w:cs="Arial"/>
          <w:b w:val="0"/>
          <w:szCs w:val="20"/>
          <w:lang w:val="sl-SI"/>
        </w:rPr>
        <w:t>. 2019</w:t>
      </w:r>
      <w:r w:rsidR="000E0B47">
        <w:rPr>
          <w:rFonts w:cs="Arial"/>
          <w:b w:val="0"/>
          <w:szCs w:val="20"/>
          <w:lang w:val="sl-SI"/>
        </w:rPr>
        <w:t xml:space="preserve"> </w:t>
      </w:r>
      <w:r w:rsidR="000E0B47" w:rsidRPr="000E0B47">
        <w:rPr>
          <w:rFonts w:cs="Arial"/>
          <w:b w:val="0"/>
          <w:szCs w:val="20"/>
          <w:lang w:val="sl-SI"/>
        </w:rPr>
        <w:t>dalje</w:t>
      </w:r>
      <w:r w:rsidR="00F358CC" w:rsidRPr="000E0B47">
        <w:rPr>
          <w:rFonts w:cs="Arial"/>
          <w:b w:val="0"/>
          <w:szCs w:val="20"/>
          <w:lang w:val="sl-SI"/>
        </w:rPr>
        <w:t xml:space="preserve"> (pravilno </w:t>
      </w:r>
      <w:r w:rsidR="00F358CC" w:rsidRPr="000E0B47">
        <w:rPr>
          <w:rFonts w:cs="Arial"/>
          <w:b w:val="0"/>
          <w:szCs w:val="20"/>
          <w:lang w:val="sl-SI"/>
        </w:rPr>
        <w:lastRenderedPageBreak/>
        <w:t>od 8. 12. 2018</w:t>
      </w:r>
      <w:r w:rsidRPr="000E0B47">
        <w:rPr>
          <w:rFonts w:cs="Arial"/>
          <w:b w:val="0"/>
          <w:szCs w:val="20"/>
          <w:lang w:val="sl-SI"/>
        </w:rPr>
        <w:t xml:space="preserve"> dalje</w:t>
      </w:r>
      <w:r w:rsidR="000E0B47" w:rsidRPr="000E0B47">
        <w:rPr>
          <w:rFonts w:cs="Arial"/>
          <w:b w:val="0"/>
          <w:szCs w:val="20"/>
          <w:lang w:val="sl-SI"/>
        </w:rPr>
        <w:t>)</w:t>
      </w:r>
      <w:r w:rsidRPr="000E0B47">
        <w:rPr>
          <w:rFonts w:cs="Arial"/>
          <w:b w:val="0"/>
          <w:szCs w:val="20"/>
          <w:lang w:val="sl-SI"/>
        </w:rPr>
        <w:t>, na</w:t>
      </w:r>
      <w:r w:rsidRPr="006F02BF">
        <w:rPr>
          <w:rFonts w:cs="Arial"/>
          <w:b w:val="0"/>
          <w:szCs w:val="20"/>
          <w:lang w:val="sl-SI"/>
        </w:rPr>
        <w:t xml:space="preserve"> delovnem mestu </w:t>
      </w:r>
      <w:r>
        <w:rPr>
          <w:rFonts w:cs="Arial"/>
          <w:b w:val="0"/>
          <w:szCs w:val="20"/>
          <w:lang w:val="sl-SI"/>
        </w:rPr>
        <w:t xml:space="preserve">Vodja </w:t>
      </w:r>
      <w:r w:rsidR="00114248">
        <w:rPr>
          <w:rFonts w:cs="Arial"/>
          <w:b w:val="0"/>
          <w:szCs w:val="20"/>
          <w:lang w:val="sl-SI"/>
        </w:rPr>
        <w:t>investicij</w:t>
      </w:r>
      <w:r>
        <w:rPr>
          <w:rFonts w:cs="Arial"/>
          <w:b w:val="0"/>
          <w:szCs w:val="20"/>
          <w:lang w:val="sl-SI"/>
        </w:rPr>
        <w:t xml:space="preserve"> (J01</w:t>
      </w:r>
      <w:r w:rsidR="00114248">
        <w:rPr>
          <w:rFonts w:cs="Arial"/>
          <w:b w:val="0"/>
          <w:szCs w:val="20"/>
          <w:lang w:val="sl-SI"/>
        </w:rPr>
        <w:t>7137</w:t>
      </w:r>
      <w:r>
        <w:rPr>
          <w:rFonts w:cs="Arial"/>
          <w:b w:val="0"/>
          <w:szCs w:val="20"/>
          <w:lang w:val="sl-SI"/>
        </w:rPr>
        <w:t xml:space="preserve">) </w:t>
      </w:r>
      <w:r w:rsidR="00114248">
        <w:rPr>
          <w:rFonts w:cs="Arial"/>
          <w:b w:val="0"/>
          <w:szCs w:val="20"/>
          <w:lang w:val="sl-SI"/>
        </w:rPr>
        <w:t xml:space="preserve">Strokovni sodelavec </w:t>
      </w:r>
      <w:r>
        <w:rPr>
          <w:rFonts w:cs="Arial"/>
          <w:b w:val="0"/>
          <w:szCs w:val="20"/>
          <w:lang w:val="sl-SI"/>
        </w:rPr>
        <w:t>VII/2</w:t>
      </w:r>
      <w:r w:rsidR="00114248">
        <w:rPr>
          <w:rFonts w:cs="Arial"/>
          <w:b w:val="0"/>
          <w:szCs w:val="20"/>
          <w:lang w:val="sl-SI"/>
        </w:rPr>
        <w:t xml:space="preserve"> (II)</w:t>
      </w:r>
      <w:r>
        <w:rPr>
          <w:rFonts w:cs="Arial"/>
          <w:b w:val="0"/>
          <w:szCs w:val="20"/>
          <w:lang w:val="sl-SI"/>
        </w:rPr>
        <w:t xml:space="preserve">, </w:t>
      </w:r>
      <w:r w:rsidRPr="006F02BF">
        <w:rPr>
          <w:rFonts w:cs="Arial"/>
          <w:b w:val="0"/>
          <w:szCs w:val="20"/>
          <w:lang w:val="sl-SI"/>
        </w:rPr>
        <w:t xml:space="preserve">uvrščen v </w:t>
      </w:r>
      <w:r>
        <w:rPr>
          <w:rFonts w:cs="Arial"/>
          <w:b w:val="0"/>
          <w:szCs w:val="20"/>
          <w:lang w:val="sl-SI"/>
        </w:rPr>
        <w:t>45</w:t>
      </w:r>
      <w:r w:rsidRPr="006F02BF">
        <w:rPr>
          <w:rFonts w:cs="Arial"/>
          <w:b w:val="0"/>
          <w:szCs w:val="20"/>
          <w:lang w:val="sl-SI"/>
        </w:rPr>
        <w:t>. plačni razred</w:t>
      </w:r>
      <w:r w:rsidR="000E0B47">
        <w:rPr>
          <w:rFonts w:cs="Arial"/>
          <w:b w:val="0"/>
          <w:szCs w:val="20"/>
          <w:lang w:val="sl-SI"/>
        </w:rPr>
        <w:t xml:space="preserve">, </w:t>
      </w:r>
      <w:r w:rsidR="000E0B47" w:rsidRPr="000E0B47">
        <w:rPr>
          <w:rFonts w:cs="Arial"/>
          <w:b w:val="0"/>
          <w:szCs w:val="20"/>
          <w:lang w:val="sl-SI"/>
        </w:rPr>
        <w:t>s pravico do izplačila osnovne plače v višini 4</w:t>
      </w:r>
      <w:r w:rsidR="000E0B47">
        <w:rPr>
          <w:rFonts w:cs="Arial"/>
          <w:b w:val="0"/>
          <w:szCs w:val="20"/>
          <w:lang w:val="sl-SI"/>
        </w:rPr>
        <w:t>4</w:t>
      </w:r>
      <w:r w:rsidR="000E0B47" w:rsidRPr="000E0B47">
        <w:rPr>
          <w:rFonts w:cs="Arial"/>
          <w:b w:val="0"/>
          <w:szCs w:val="20"/>
          <w:lang w:val="sl-SI"/>
        </w:rPr>
        <w:t>. plačnega razreda od 1. 1. 2019 dalje ter v višini 4</w:t>
      </w:r>
      <w:r w:rsidR="000E0B47">
        <w:rPr>
          <w:rFonts w:cs="Arial"/>
          <w:b w:val="0"/>
          <w:szCs w:val="20"/>
          <w:lang w:val="sl-SI"/>
        </w:rPr>
        <w:t>5</w:t>
      </w:r>
      <w:r w:rsidR="000E0B47" w:rsidRPr="000E0B47">
        <w:rPr>
          <w:rFonts w:cs="Arial"/>
          <w:b w:val="0"/>
          <w:szCs w:val="20"/>
          <w:lang w:val="sl-SI"/>
        </w:rPr>
        <w:t>. plačnega razreda od 1. 11. 2019 dalje.</w:t>
      </w:r>
    </w:p>
    <w:p w14:paraId="17CF28D6" w14:textId="77777777" w:rsidR="00114248" w:rsidRPr="002713D7" w:rsidRDefault="00114248" w:rsidP="007448D4">
      <w:pPr>
        <w:pStyle w:val="ZADEVA"/>
        <w:tabs>
          <w:tab w:val="clear" w:pos="1701"/>
          <w:tab w:val="left" w:pos="0"/>
        </w:tabs>
        <w:ind w:left="0" w:firstLine="0"/>
        <w:jc w:val="both"/>
        <w:rPr>
          <w:rFonts w:cs="Arial"/>
          <w:b w:val="0"/>
          <w:szCs w:val="20"/>
          <w:highlight w:val="yellow"/>
          <w:lang w:val="sl-SI"/>
        </w:rPr>
      </w:pPr>
    </w:p>
    <w:p w14:paraId="015E6978" w14:textId="77777777" w:rsidR="007448D4" w:rsidRPr="006F02BF" w:rsidRDefault="007448D4" w:rsidP="00E0134B">
      <w:pPr>
        <w:pStyle w:val="ZADEVA"/>
        <w:tabs>
          <w:tab w:val="clear" w:pos="1701"/>
          <w:tab w:val="left" w:pos="0"/>
        </w:tabs>
        <w:ind w:left="0" w:firstLine="0"/>
        <w:jc w:val="both"/>
        <w:outlineLvl w:val="2"/>
        <w:rPr>
          <w:rFonts w:cs="Arial"/>
          <w:b w:val="0"/>
          <w:szCs w:val="20"/>
          <w:lang w:val="sl-SI"/>
        </w:rPr>
      </w:pPr>
      <w:bookmarkStart w:id="80" w:name="_Toc55397820"/>
      <w:bookmarkStart w:id="81" w:name="_Toc55554023"/>
      <w:bookmarkStart w:id="82" w:name="_Toc58573641"/>
      <w:bookmarkStart w:id="83" w:name="_Toc58837320"/>
      <w:r w:rsidRPr="006F02BF">
        <w:rPr>
          <w:rFonts w:cs="Arial"/>
          <w:b w:val="0"/>
          <w:szCs w:val="20"/>
          <w:lang w:val="sl-SI"/>
        </w:rPr>
        <w:t>Javni uslužbenec je po posameznih mesecih prejel delovno uspešnost iz naslova prodaje blaga in storitev na trgu (bruto znesek</w:t>
      </w:r>
      <w:r>
        <w:rPr>
          <w:rFonts w:cs="Arial"/>
          <w:b w:val="0"/>
          <w:szCs w:val="20"/>
          <w:lang w:val="sl-SI"/>
        </w:rPr>
        <w:t>/</w:t>
      </w:r>
      <w:r w:rsidR="00FB277D" w:rsidRPr="00E0134B">
        <w:rPr>
          <w:rFonts w:cs="Arial"/>
          <w:b w:val="0"/>
          <w:szCs w:val="20"/>
          <w:lang w:val="sl-SI"/>
        </w:rPr>
        <w:t>% tržne delovne uspešnosti od osnovne plače za obračun, ki ji je bil določen za posamezni mesec</w:t>
      </w:r>
      <w:r w:rsidRPr="006F02BF">
        <w:rPr>
          <w:rFonts w:cs="Arial"/>
          <w:b w:val="0"/>
          <w:szCs w:val="20"/>
          <w:lang w:val="sl-SI"/>
        </w:rPr>
        <w:t>):</w:t>
      </w:r>
      <w:bookmarkEnd w:id="80"/>
      <w:bookmarkEnd w:id="81"/>
      <w:bookmarkEnd w:id="82"/>
      <w:bookmarkEnd w:id="83"/>
    </w:p>
    <w:p w14:paraId="1E00DE43" w14:textId="77777777" w:rsidR="007448D4" w:rsidRPr="006F02BF" w:rsidRDefault="007448D4" w:rsidP="007448D4">
      <w:pPr>
        <w:pStyle w:val="ZADEVA"/>
        <w:tabs>
          <w:tab w:val="clear" w:pos="1701"/>
          <w:tab w:val="left" w:pos="0"/>
        </w:tabs>
        <w:ind w:left="0" w:firstLine="0"/>
        <w:jc w:val="both"/>
        <w:rPr>
          <w:rFonts w:cs="Arial"/>
          <w:b w:val="0"/>
          <w:szCs w:val="20"/>
          <w:lang w:val="sl-SI"/>
        </w:rPr>
      </w:pPr>
    </w:p>
    <w:p w14:paraId="225B76A0" w14:textId="77777777" w:rsidR="007448D4" w:rsidRPr="006F02BF" w:rsidRDefault="007448D4" w:rsidP="007448D4">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7448D4" w:rsidRPr="006F02BF" w14:paraId="2B7CFD90" w14:textId="77777777" w:rsidTr="00894CED">
        <w:tc>
          <w:tcPr>
            <w:tcW w:w="784" w:type="dxa"/>
          </w:tcPr>
          <w:p w14:paraId="29E2A5A4"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76F947AC"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543F97CB"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26AF242F"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280BE5F5"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6B81BB66" w14:textId="77777777" w:rsidR="007448D4" w:rsidRPr="006F02BF" w:rsidRDefault="007448D4"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6AFF1843"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5752A4DF"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188BD375" w14:textId="77777777" w:rsidR="007448D4" w:rsidRPr="006F02BF" w:rsidRDefault="007448D4"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473BFE2E"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6392F9E9"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188A3943"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09C37C1C" w14:textId="77777777" w:rsidR="007448D4" w:rsidRPr="006F02BF" w:rsidRDefault="007448D4"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7448D4" w:rsidRPr="006F02BF" w14:paraId="25D810A5" w14:textId="77777777" w:rsidTr="00894CED">
        <w:tc>
          <w:tcPr>
            <w:tcW w:w="784" w:type="dxa"/>
          </w:tcPr>
          <w:p w14:paraId="75184A69"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3FEB9AD3"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333,23</w:t>
            </w:r>
          </w:p>
        </w:tc>
        <w:tc>
          <w:tcPr>
            <w:tcW w:w="645" w:type="dxa"/>
          </w:tcPr>
          <w:p w14:paraId="4C9F7415"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317,14</w:t>
            </w:r>
          </w:p>
        </w:tc>
        <w:tc>
          <w:tcPr>
            <w:tcW w:w="645" w:type="dxa"/>
          </w:tcPr>
          <w:p w14:paraId="1C3524E5"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271,84</w:t>
            </w:r>
          </w:p>
        </w:tc>
        <w:tc>
          <w:tcPr>
            <w:tcW w:w="645" w:type="dxa"/>
          </w:tcPr>
          <w:p w14:paraId="3DD521CF"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289,57</w:t>
            </w:r>
          </w:p>
        </w:tc>
        <w:tc>
          <w:tcPr>
            <w:tcW w:w="645" w:type="dxa"/>
          </w:tcPr>
          <w:p w14:paraId="347EDA04"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302,04</w:t>
            </w:r>
          </w:p>
        </w:tc>
        <w:tc>
          <w:tcPr>
            <w:tcW w:w="645" w:type="dxa"/>
          </w:tcPr>
          <w:p w14:paraId="017EA0CD"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115,32</w:t>
            </w:r>
          </w:p>
        </w:tc>
        <w:tc>
          <w:tcPr>
            <w:tcW w:w="645" w:type="dxa"/>
          </w:tcPr>
          <w:p w14:paraId="71EB87AD"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404,47</w:t>
            </w:r>
          </w:p>
        </w:tc>
        <w:tc>
          <w:tcPr>
            <w:tcW w:w="645" w:type="dxa"/>
          </w:tcPr>
          <w:p w14:paraId="73C0E252"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222,00</w:t>
            </w:r>
          </w:p>
        </w:tc>
        <w:tc>
          <w:tcPr>
            <w:tcW w:w="645" w:type="dxa"/>
          </w:tcPr>
          <w:p w14:paraId="49B74D83"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404,47</w:t>
            </w:r>
          </w:p>
        </w:tc>
        <w:tc>
          <w:tcPr>
            <w:tcW w:w="695" w:type="dxa"/>
          </w:tcPr>
          <w:p w14:paraId="18257FD2"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345,97</w:t>
            </w:r>
          </w:p>
        </w:tc>
        <w:tc>
          <w:tcPr>
            <w:tcW w:w="745" w:type="dxa"/>
          </w:tcPr>
          <w:p w14:paraId="71A55DF9" w14:textId="77777777" w:rsidR="007448D4" w:rsidRPr="006F02BF" w:rsidRDefault="00F358CC"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392,02</w:t>
            </w:r>
          </w:p>
        </w:tc>
        <w:tc>
          <w:tcPr>
            <w:tcW w:w="868" w:type="dxa"/>
          </w:tcPr>
          <w:p w14:paraId="70130C9F" w14:textId="77777777" w:rsidR="007448D4" w:rsidRPr="000718AC" w:rsidRDefault="00F358CC" w:rsidP="007A4D54">
            <w:pPr>
              <w:pStyle w:val="ZADEVA"/>
              <w:tabs>
                <w:tab w:val="clear" w:pos="1701"/>
                <w:tab w:val="left" w:pos="0"/>
              </w:tabs>
              <w:ind w:left="0" w:firstLine="0"/>
              <w:jc w:val="both"/>
              <w:rPr>
                <w:rFonts w:cs="Arial"/>
                <w:bCs/>
                <w:sz w:val="14"/>
                <w:szCs w:val="14"/>
                <w:lang w:val="sl-SI"/>
              </w:rPr>
            </w:pPr>
            <w:r w:rsidRPr="00F358CC">
              <w:rPr>
                <w:rFonts w:cs="Arial"/>
                <w:bCs/>
                <w:sz w:val="14"/>
                <w:szCs w:val="14"/>
                <w:lang w:val="sl-SI"/>
              </w:rPr>
              <w:t>3</w:t>
            </w:r>
            <w:r>
              <w:rPr>
                <w:rFonts w:cs="Arial"/>
                <w:bCs/>
                <w:sz w:val="14"/>
                <w:szCs w:val="14"/>
                <w:lang w:val="sl-SI"/>
              </w:rPr>
              <w:t>.</w:t>
            </w:r>
            <w:r w:rsidRPr="00F358CC">
              <w:rPr>
                <w:rFonts w:cs="Arial"/>
                <w:bCs/>
                <w:sz w:val="14"/>
                <w:szCs w:val="14"/>
                <w:lang w:val="sl-SI"/>
              </w:rPr>
              <w:t>398,07</w:t>
            </w:r>
          </w:p>
        </w:tc>
      </w:tr>
    </w:tbl>
    <w:p w14:paraId="6D035E88" w14:textId="77777777" w:rsidR="00454C98" w:rsidRPr="002713D7" w:rsidRDefault="00454C98" w:rsidP="007448D4">
      <w:pPr>
        <w:pStyle w:val="ZADEVA"/>
        <w:tabs>
          <w:tab w:val="clear" w:pos="1701"/>
          <w:tab w:val="left" w:pos="0"/>
        </w:tabs>
        <w:ind w:left="0" w:firstLine="0"/>
        <w:jc w:val="both"/>
        <w:rPr>
          <w:rFonts w:cs="Arial"/>
          <w:b w:val="0"/>
          <w:szCs w:val="20"/>
          <w:highlight w:val="yellow"/>
          <w:lang w:val="sl-SI"/>
        </w:rPr>
      </w:pPr>
    </w:p>
    <w:p w14:paraId="354E8A62" w14:textId="77777777" w:rsidR="007448D4" w:rsidRPr="000718AC" w:rsidRDefault="007448D4" w:rsidP="007448D4">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700"/>
        <w:gridCol w:w="818"/>
      </w:tblGrid>
      <w:tr w:rsidR="007448D4" w:rsidRPr="000718AC" w14:paraId="4C196917" w14:textId="77777777" w:rsidTr="00894CED">
        <w:tc>
          <w:tcPr>
            <w:tcW w:w="675" w:type="dxa"/>
          </w:tcPr>
          <w:p w14:paraId="211F9890"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542C8050"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4A435926"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14BFE9B7"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2175BBF8"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3CB8CC32" w14:textId="77777777" w:rsidR="007448D4" w:rsidRPr="000718AC" w:rsidRDefault="007448D4"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187E6F5C"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4582E40E"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4973B970" w14:textId="77777777" w:rsidR="007448D4" w:rsidRPr="000718AC" w:rsidRDefault="007448D4"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779DDB0C"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7DE941A2"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700" w:type="dxa"/>
          </w:tcPr>
          <w:p w14:paraId="7887E1CE"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18" w:type="dxa"/>
          </w:tcPr>
          <w:p w14:paraId="0FEE82B7" w14:textId="77777777" w:rsidR="007448D4" w:rsidRPr="000718AC" w:rsidRDefault="007448D4" w:rsidP="007A4D54">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7448D4" w:rsidRPr="000718AC" w14:paraId="2182F206" w14:textId="77777777" w:rsidTr="00894CED">
        <w:tc>
          <w:tcPr>
            <w:tcW w:w="675" w:type="dxa"/>
          </w:tcPr>
          <w:p w14:paraId="05E1838E"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0,00</w:t>
            </w:r>
          </w:p>
        </w:tc>
        <w:tc>
          <w:tcPr>
            <w:tcW w:w="645" w:type="dxa"/>
          </w:tcPr>
          <w:p w14:paraId="37809D27"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443,09</w:t>
            </w:r>
          </w:p>
        </w:tc>
        <w:tc>
          <w:tcPr>
            <w:tcW w:w="645" w:type="dxa"/>
          </w:tcPr>
          <w:p w14:paraId="5C19AE58"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356,74</w:t>
            </w:r>
          </w:p>
        </w:tc>
        <w:tc>
          <w:tcPr>
            <w:tcW w:w="645" w:type="dxa"/>
          </w:tcPr>
          <w:p w14:paraId="60424341"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183,78</w:t>
            </w:r>
          </w:p>
        </w:tc>
        <w:tc>
          <w:tcPr>
            <w:tcW w:w="649" w:type="dxa"/>
          </w:tcPr>
          <w:p w14:paraId="691AF3EB"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294,70</w:t>
            </w:r>
          </w:p>
        </w:tc>
        <w:tc>
          <w:tcPr>
            <w:tcW w:w="748" w:type="dxa"/>
          </w:tcPr>
          <w:p w14:paraId="4A0C805F"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285,39</w:t>
            </w:r>
          </w:p>
        </w:tc>
        <w:tc>
          <w:tcPr>
            <w:tcW w:w="670" w:type="dxa"/>
          </w:tcPr>
          <w:p w14:paraId="5CA59BF8"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103,40</w:t>
            </w:r>
          </w:p>
        </w:tc>
        <w:tc>
          <w:tcPr>
            <w:tcW w:w="700" w:type="dxa"/>
          </w:tcPr>
          <w:p w14:paraId="585D62AB"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367,55</w:t>
            </w:r>
          </w:p>
        </w:tc>
        <w:tc>
          <w:tcPr>
            <w:tcW w:w="700" w:type="dxa"/>
          </w:tcPr>
          <w:p w14:paraId="119F1157"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339,75</w:t>
            </w:r>
          </w:p>
        </w:tc>
        <w:tc>
          <w:tcPr>
            <w:tcW w:w="699" w:type="dxa"/>
          </w:tcPr>
          <w:p w14:paraId="1E68FA91"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227,49</w:t>
            </w:r>
          </w:p>
        </w:tc>
        <w:tc>
          <w:tcPr>
            <w:tcW w:w="745" w:type="dxa"/>
          </w:tcPr>
          <w:p w14:paraId="3C615CD9"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223,78</w:t>
            </w:r>
          </w:p>
        </w:tc>
        <w:tc>
          <w:tcPr>
            <w:tcW w:w="700" w:type="dxa"/>
          </w:tcPr>
          <w:p w14:paraId="7E33D84E" w14:textId="77777777" w:rsidR="007448D4" w:rsidRPr="000718AC" w:rsidRDefault="00950CCE"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224,86</w:t>
            </w:r>
          </w:p>
        </w:tc>
        <w:tc>
          <w:tcPr>
            <w:tcW w:w="818" w:type="dxa"/>
          </w:tcPr>
          <w:p w14:paraId="25FE229F" w14:textId="77777777" w:rsidR="007448D4" w:rsidRPr="000718AC" w:rsidRDefault="00950CCE" w:rsidP="007A4D54">
            <w:pPr>
              <w:pStyle w:val="ZADEVA"/>
              <w:tabs>
                <w:tab w:val="clear" w:pos="1701"/>
                <w:tab w:val="left" w:pos="0"/>
              </w:tabs>
              <w:ind w:left="0" w:firstLine="0"/>
              <w:rPr>
                <w:rFonts w:cs="Arial"/>
                <w:sz w:val="14"/>
                <w:szCs w:val="14"/>
                <w:lang w:val="sl-SI"/>
              </w:rPr>
            </w:pPr>
            <w:r w:rsidRPr="00950CCE">
              <w:rPr>
                <w:rFonts w:cs="Arial"/>
                <w:sz w:val="14"/>
                <w:szCs w:val="14"/>
                <w:lang w:val="sl-SI"/>
              </w:rPr>
              <w:t>3</w:t>
            </w:r>
            <w:r>
              <w:rPr>
                <w:rFonts w:cs="Arial"/>
                <w:sz w:val="14"/>
                <w:szCs w:val="14"/>
                <w:lang w:val="sl-SI"/>
              </w:rPr>
              <w:t>.</w:t>
            </w:r>
            <w:r w:rsidRPr="00950CCE">
              <w:rPr>
                <w:rFonts w:cs="Arial"/>
                <w:sz w:val="14"/>
                <w:szCs w:val="14"/>
                <w:lang w:val="sl-SI"/>
              </w:rPr>
              <w:t>050,53</w:t>
            </w:r>
          </w:p>
        </w:tc>
      </w:tr>
    </w:tbl>
    <w:p w14:paraId="378B95DD" w14:textId="77777777" w:rsidR="00454C98" w:rsidRDefault="00454C98" w:rsidP="00454C98">
      <w:pPr>
        <w:pStyle w:val="ZADEVA"/>
        <w:tabs>
          <w:tab w:val="clear" w:pos="1701"/>
          <w:tab w:val="left" w:pos="0"/>
        </w:tabs>
        <w:ind w:left="720" w:firstLine="0"/>
        <w:jc w:val="both"/>
        <w:outlineLvl w:val="2"/>
        <w:rPr>
          <w:rFonts w:cs="Arial"/>
          <w:b w:val="0"/>
          <w:szCs w:val="20"/>
          <w:lang w:val="sl-SI"/>
        </w:rPr>
      </w:pPr>
    </w:p>
    <w:p w14:paraId="01011648" w14:textId="77777777" w:rsidR="00454C98" w:rsidRDefault="00454C98" w:rsidP="00454C98">
      <w:pPr>
        <w:pStyle w:val="ZADEVA"/>
        <w:tabs>
          <w:tab w:val="clear" w:pos="1701"/>
          <w:tab w:val="left" w:pos="0"/>
        </w:tabs>
        <w:ind w:left="720" w:firstLine="0"/>
        <w:jc w:val="both"/>
        <w:outlineLvl w:val="2"/>
        <w:rPr>
          <w:rFonts w:cs="Arial"/>
          <w:b w:val="0"/>
          <w:szCs w:val="20"/>
          <w:lang w:val="sl-SI"/>
        </w:rPr>
      </w:pPr>
    </w:p>
    <w:p w14:paraId="21C07737" w14:textId="4377E4CB" w:rsidR="00846EF9" w:rsidRDefault="002B2FC3" w:rsidP="00846EF9">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6FAA2F27" w14:textId="77777777" w:rsidR="00454C98" w:rsidRDefault="00454C98" w:rsidP="00454C98">
      <w:pPr>
        <w:pStyle w:val="ZADEVA"/>
        <w:tabs>
          <w:tab w:val="clear" w:pos="1701"/>
          <w:tab w:val="left" w:pos="0"/>
        </w:tabs>
        <w:ind w:left="720" w:firstLine="0"/>
        <w:jc w:val="both"/>
        <w:outlineLvl w:val="2"/>
        <w:rPr>
          <w:rFonts w:cs="Arial"/>
          <w:b w:val="0"/>
          <w:szCs w:val="20"/>
          <w:lang w:val="sl-SI"/>
        </w:rPr>
      </w:pPr>
    </w:p>
    <w:p w14:paraId="6EDFDD05" w14:textId="77777777" w:rsidR="00454C98" w:rsidRPr="00346EB9" w:rsidRDefault="00454C98" w:rsidP="00454C98">
      <w:pPr>
        <w:pStyle w:val="ZADEVA"/>
        <w:tabs>
          <w:tab w:val="clear" w:pos="1701"/>
          <w:tab w:val="left" w:pos="0"/>
        </w:tabs>
        <w:ind w:left="720" w:firstLine="0"/>
        <w:jc w:val="both"/>
        <w:outlineLvl w:val="2"/>
        <w:rPr>
          <w:rFonts w:cs="Arial"/>
          <w:b w:val="0"/>
          <w:szCs w:val="20"/>
          <w:lang w:val="sl-SI"/>
        </w:rPr>
      </w:pPr>
    </w:p>
    <w:p w14:paraId="1D2EF5FD" w14:textId="7BD7C075" w:rsidR="00846EF9" w:rsidRDefault="000E0B47" w:rsidP="00846EF9">
      <w:pPr>
        <w:pStyle w:val="ZADEVA"/>
        <w:tabs>
          <w:tab w:val="clear" w:pos="1701"/>
          <w:tab w:val="left" w:pos="0"/>
        </w:tabs>
        <w:ind w:left="0" w:firstLine="0"/>
        <w:jc w:val="both"/>
        <w:rPr>
          <w:rFonts w:cs="Arial"/>
          <w:b w:val="0"/>
          <w:szCs w:val="20"/>
          <w:lang w:val="sl-SI"/>
        </w:rPr>
      </w:pPr>
      <w:r w:rsidRPr="006F02BF">
        <w:rPr>
          <w:rFonts w:cs="Arial"/>
          <w:b w:val="0"/>
          <w:szCs w:val="20"/>
          <w:lang w:val="sl-SI"/>
        </w:rPr>
        <w:t>Javni uslužbenec</w:t>
      </w:r>
      <w:r>
        <w:rPr>
          <w:rFonts w:cs="Arial"/>
          <w:b w:val="0"/>
          <w:szCs w:val="20"/>
          <w:lang w:val="sl-SI"/>
        </w:rPr>
        <w:t xml:space="preserve"> </w:t>
      </w:r>
      <w:r w:rsidR="002B2FC3">
        <w:rPr>
          <w:rFonts w:cs="Arial"/>
          <w:b w:val="0"/>
          <w:szCs w:val="20"/>
          <w:lang w:val="sl-SI"/>
        </w:rPr>
        <w:t>█</w:t>
      </w:r>
      <w:r>
        <w:rPr>
          <w:rFonts w:cs="Arial"/>
          <w:b w:val="0"/>
          <w:szCs w:val="20"/>
          <w:lang w:val="sl-SI"/>
        </w:rPr>
        <w:t>(diplomirani inženir računalništva in informatike</w:t>
      </w:r>
      <w:r>
        <w:rPr>
          <w:rStyle w:val="Sprotnaopomba-sklic"/>
          <w:rFonts w:cs="Arial"/>
          <w:b w:val="0"/>
          <w:szCs w:val="20"/>
          <w:lang w:val="sl-SI"/>
        </w:rPr>
        <w:footnoteReference w:id="24"/>
      </w:r>
      <w:r>
        <w:rPr>
          <w:rFonts w:cs="Arial"/>
          <w:b w:val="0"/>
          <w:szCs w:val="20"/>
          <w:lang w:val="sl-SI"/>
        </w:rPr>
        <w:t xml:space="preserve">) </w:t>
      </w:r>
      <w:r w:rsidRPr="006F02BF">
        <w:rPr>
          <w:rFonts w:cs="Arial"/>
          <w:b w:val="0"/>
          <w:szCs w:val="20"/>
          <w:lang w:val="sl-SI"/>
        </w:rPr>
        <w:t xml:space="preserve">in predstojnik Cankarjevega doma </w:t>
      </w:r>
      <w:r w:rsidRPr="00D7026B">
        <w:rPr>
          <w:rFonts w:cs="Arial"/>
          <w:b w:val="0"/>
          <w:szCs w:val="20"/>
          <w:lang w:val="sl-SI"/>
        </w:rPr>
        <w:t xml:space="preserve">sta 24. 1. 2019 sklenila Aneks k pogodbi o zaposlitvi (št. </w:t>
      </w:r>
      <w:r>
        <w:rPr>
          <w:rFonts w:cs="Arial"/>
          <w:b w:val="0"/>
          <w:szCs w:val="20"/>
          <w:lang w:val="sl-SI"/>
        </w:rPr>
        <w:t>552/2019</w:t>
      </w:r>
      <w:r w:rsidRPr="00D7026B">
        <w:rPr>
          <w:rFonts w:cs="Arial"/>
          <w:b w:val="0"/>
          <w:szCs w:val="20"/>
          <w:lang w:val="sl-SI"/>
        </w:rPr>
        <w:t xml:space="preserve">) na podlagi katerega je bil, od 1. 1. 2019 dalje (pravilno od 8. 12. 2018), na delovnem mestu </w:t>
      </w:r>
      <w:r w:rsidR="00D313C5" w:rsidRPr="00D313C5">
        <w:rPr>
          <w:rFonts w:cs="Arial"/>
          <w:b w:val="0"/>
          <w:szCs w:val="20"/>
          <w:lang w:val="sl-SI"/>
        </w:rPr>
        <w:t>Informatik - razvijalec programov (J017025) Informatik VII/1</w:t>
      </w:r>
      <w:r w:rsidR="00D313C5">
        <w:rPr>
          <w:rFonts w:cs="Arial"/>
          <w:b w:val="0"/>
          <w:szCs w:val="20"/>
          <w:lang w:val="sl-SI"/>
        </w:rPr>
        <w:t xml:space="preserve"> </w:t>
      </w:r>
      <w:r w:rsidRPr="000E0B47">
        <w:rPr>
          <w:rFonts w:cs="Arial"/>
          <w:b w:val="0"/>
          <w:szCs w:val="20"/>
          <w:lang w:val="sl-SI"/>
        </w:rPr>
        <w:t xml:space="preserve">uvrščen v </w:t>
      </w:r>
      <w:r w:rsidR="00D313C5">
        <w:rPr>
          <w:rFonts w:cs="Arial"/>
          <w:b w:val="0"/>
          <w:szCs w:val="20"/>
          <w:lang w:val="sl-SI"/>
        </w:rPr>
        <w:t>32</w:t>
      </w:r>
      <w:r w:rsidRPr="000E0B47">
        <w:rPr>
          <w:rFonts w:cs="Arial"/>
          <w:b w:val="0"/>
          <w:szCs w:val="20"/>
          <w:lang w:val="sl-SI"/>
        </w:rPr>
        <w:t xml:space="preserve">. plačni razred, </w:t>
      </w:r>
      <w:r w:rsidRPr="00D7026B">
        <w:rPr>
          <w:rFonts w:cs="Arial"/>
          <w:b w:val="0"/>
          <w:szCs w:val="20"/>
          <w:lang w:val="sl-SI"/>
        </w:rPr>
        <w:t xml:space="preserve">s pravico do izplačila osnovne plače v višini </w:t>
      </w:r>
      <w:r w:rsidR="00D313C5">
        <w:rPr>
          <w:rFonts w:cs="Arial"/>
          <w:b w:val="0"/>
          <w:szCs w:val="20"/>
          <w:lang w:val="sl-SI"/>
        </w:rPr>
        <w:t>31</w:t>
      </w:r>
      <w:r w:rsidRPr="00D7026B">
        <w:rPr>
          <w:rFonts w:cs="Arial"/>
          <w:b w:val="0"/>
          <w:szCs w:val="20"/>
          <w:lang w:val="sl-SI"/>
        </w:rPr>
        <w:t xml:space="preserve">. plačnega razreda od 1. 1. 2019 dalje ter v višini </w:t>
      </w:r>
      <w:r w:rsidR="00D313C5">
        <w:rPr>
          <w:rFonts w:cs="Arial"/>
          <w:b w:val="0"/>
          <w:szCs w:val="20"/>
          <w:lang w:val="sl-SI"/>
        </w:rPr>
        <w:t>32</w:t>
      </w:r>
      <w:r w:rsidRPr="00D7026B">
        <w:rPr>
          <w:rFonts w:cs="Arial"/>
          <w:b w:val="0"/>
          <w:szCs w:val="20"/>
          <w:lang w:val="sl-SI"/>
        </w:rPr>
        <w:t>. plačnega razreda od 1. 11. 2019 dalje.</w:t>
      </w:r>
      <w:r>
        <w:rPr>
          <w:rFonts w:cs="Arial"/>
          <w:b w:val="0"/>
          <w:szCs w:val="20"/>
          <w:lang w:val="sl-SI"/>
        </w:rPr>
        <w:t xml:space="preserve"> Dne </w:t>
      </w:r>
      <w:r w:rsidR="00D313C5">
        <w:rPr>
          <w:rFonts w:cs="Arial"/>
          <w:b w:val="0"/>
          <w:szCs w:val="20"/>
          <w:lang w:val="sl-SI"/>
        </w:rPr>
        <w:t>26. 4. 2019</w:t>
      </w:r>
      <w:r w:rsidRPr="006F02BF">
        <w:rPr>
          <w:rFonts w:cs="Arial"/>
          <w:b w:val="0"/>
          <w:szCs w:val="20"/>
          <w:lang w:val="sl-SI"/>
        </w:rPr>
        <w:t xml:space="preserve"> </w:t>
      </w:r>
      <w:r>
        <w:rPr>
          <w:rFonts w:cs="Arial"/>
          <w:b w:val="0"/>
          <w:szCs w:val="20"/>
          <w:lang w:val="sl-SI"/>
        </w:rPr>
        <w:t>sta, zaradi napredovanja javnega uslužbenca v plačnih razredih,</w:t>
      </w:r>
      <w:r w:rsidR="00D313C5">
        <w:rPr>
          <w:rFonts w:cs="Arial"/>
          <w:b w:val="0"/>
          <w:szCs w:val="20"/>
          <w:lang w:val="sl-SI"/>
        </w:rPr>
        <w:t xml:space="preserve"> sklenila </w:t>
      </w:r>
      <w:r w:rsidR="00846EF9" w:rsidRPr="006F02BF">
        <w:rPr>
          <w:rFonts w:cs="Arial"/>
          <w:b w:val="0"/>
          <w:szCs w:val="20"/>
          <w:lang w:val="sl-SI"/>
        </w:rPr>
        <w:t>Aneks k pogodbi o zaposlitvi</w:t>
      </w:r>
      <w:r w:rsidR="00846EF9">
        <w:rPr>
          <w:rFonts w:cs="Arial"/>
          <w:b w:val="0"/>
          <w:szCs w:val="20"/>
          <w:lang w:val="sl-SI"/>
        </w:rPr>
        <w:t xml:space="preserve"> </w:t>
      </w:r>
      <w:r w:rsidR="00846EF9" w:rsidRPr="006F02BF">
        <w:rPr>
          <w:rFonts w:cs="Arial"/>
          <w:b w:val="0"/>
          <w:szCs w:val="20"/>
          <w:lang w:val="sl-SI"/>
        </w:rPr>
        <w:t xml:space="preserve">na podlagi katerega je bil </w:t>
      </w:r>
      <w:r w:rsidR="00D313C5">
        <w:rPr>
          <w:rFonts w:cs="Arial"/>
          <w:b w:val="0"/>
          <w:szCs w:val="20"/>
          <w:lang w:val="sl-SI"/>
        </w:rPr>
        <w:t xml:space="preserve">javni uslužbenec </w:t>
      </w:r>
      <w:r w:rsidR="00D313C5" w:rsidRPr="00D313C5">
        <w:rPr>
          <w:rFonts w:cs="Arial"/>
          <w:b w:val="0"/>
          <w:szCs w:val="20"/>
          <w:lang w:val="sl-SI"/>
        </w:rPr>
        <w:t>s 1. 4. 2019</w:t>
      </w:r>
      <w:r w:rsidR="00846EF9" w:rsidRPr="006F02BF">
        <w:rPr>
          <w:rFonts w:cs="Arial"/>
          <w:b w:val="0"/>
          <w:szCs w:val="20"/>
          <w:lang w:val="sl-SI"/>
        </w:rPr>
        <w:t>, na delovnem mestu</w:t>
      </w:r>
      <w:r w:rsidR="003875C9">
        <w:rPr>
          <w:rFonts w:cs="Arial"/>
          <w:b w:val="0"/>
          <w:szCs w:val="20"/>
          <w:lang w:val="sl-SI"/>
        </w:rPr>
        <w:t xml:space="preserve"> </w:t>
      </w:r>
      <w:bookmarkStart w:id="84" w:name="_Hlk55224735"/>
      <w:r w:rsidR="003875C9">
        <w:rPr>
          <w:rFonts w:cs="Arial"/>
          <w:b w:val="0"/>
          <w:szCs w:val="20"/>
          <w:lang w:val="sl-SI"/>
        </w:rPr>
        <w:t>Informatik - razvijalec programov (J017025) Informatik VII/1</w:t>
      </w:r>
      <w:r w:rsidR="00846EF9">
        <w:rPr>
          <w:rFonts w:cs="Arial"/>
          <w:b w:val="0"/>
          <w:szCs w:val="20"/>
          <w:lang w:val="sl-SI"/>
        </w:rPr>
        <w:t>,</w:t>
      </w:r>
      <w:bookmarkEnd w:id="84"/>
      <w:r w:rsidR="00846EF9">
        <w:rPr>
          <w:rFonts w:cs="Arial"/>
          <w:b w:val="0"/>
          <w:szCs w:val="20"/>
          <w:lang w:val="sl-SI"/>
        </w:rPr>
        <w:t xml:space="preserve"> </w:t>
      </w:r>
      <w:r w:rsidR="00846EF9" w:rsidRPr="006F02BF">
        <w:rPr>
          <w:rFonts w:cs="Arial"/>
          <w:b w:val="0"/>
          <w:szCs w:val="20"/>
          <w:lang w:val="sl-SI"/>
        </w:rPr>
        <w:t xml:space="preserve">uvrščen v </w:t>
      </w:r>
      <w:r w:rsidR="003875C9">
        <w:rPr>
          <w:rFonts w:cs="Arial"/>
          <w:b w:val="0"/>
          <w:szCs w:val="20"/>
          <w:lang w:val="sl-SI"/>
        </w:rPr>
        <w:t>34</w:t>
      </w:r>
      <w:r w:rsidR="00846EF9" w:rsidRPr="006F02BF">
        <w:rPr>
          <w:rFonts w:cs="Arial"/>
          <w:b w:val="0"/>
          <w:szCs w:val="20"/>
          <w:lang w:val="sl-SI"/>
        </w:rPr>
        <w:t>. plačni razred</w:t>
      </w:r>
      <w:r w:rsidR="00D313C5">
        <w:rPr>
          <w:rFonts w:cs="Arial"/>
          <w:b w:val="0"/>
          <w:szCs w:val="20"/>
          <w:lang w:val="sl-SI"/>
        </w:rPr>
        <w:t xml:space="preserve">, </w:t>
      </w:r>
      <w:r w:rsidR="00D313C5" w:rsidRPr="00D313C5">
        <w:rPr>
          <w:rFonts w:cs="Arial"/>
          <w:b w:val="0"/>
          <w:szCs w:val="20"/>
          <w:lang w:val="sl-SI"/>
        </w:rPr>
        <w:t xml:space="preserve">s pravico do izplačila osnovne plače v višini </w:t>
      </w:r>
      <w:r w:rsidR="00D313C5">
        <w:rPr>
          <w:rFonts w:cs="Arial"/>
          <w:b w:val="0"/>
          <w:szCs w:val="20"/>
          <w:lang w:val="sl-SI"/>
        </w:rPr>
        <w:t>34</w:t>
      </w:r>
      <w:r w:rsidR="00D313C5" w:rsidRPr="00D313C5">
        <w:rPr>
          <w:rFonts w:cs="Arial"/>
          <w:b w:val="0"/>
          <w:szCs w:val="20"/>
          <w:lang w:val="sl-SI"/>
        </w:rPr>
        <w:t>. plačnega razreda s 1. 12. 2019.</w:t>
      </w:r>
    </w:p>
    <w:p w14:paraId="0D532B9A" w14:textId="77777777" w:rsidR="00B3064E" w:rsidRDefault="00B3064E" w:rsidP="00E0134B">
      <w:pPr>
        <w:pStyle w:val="ZADEVA"/>
        <w:tabs>
          <w:tab w:val="clear" w:pos="1701"/>
          <w:tab w:val="left" w:pos="0"/>
        </w:tabs>
        <w:ind w:left="0" w:firstLine="0"/>
        <w:jc w:val="both"/>
        <w:outlineLvl w:val="2"/>
        <w:rPr>
          <w:rFonts w:cs="Arial"/>
          <w:b w:val="0"/>
          <w:szCs w:val="20"/>
          <w:lang w:val="sl-SI"/>
        </w:rPr>
      </w:pPr>
      <w:bookmarkStart w:id="85" w:name="_Toc55397822"/>
      <w:bookmarkStart w:id="86" w:name="_Toc55554025"/>
      <w:bookmarkStart w:id="87" w:name="_Toc58573643"/>
      <w:bookmarkStart w:id="88" w:name="_Toc58837322"/>
    </w:p>
    <w:p w14:paraId="2D9FB76A" w14:textId="331D7D0D" w:rsidR="00846EF9" w:rsidRPr="006F02BF" w:rsidRDefault="00846EF9" w:rsidP="00E0134B">
      <w:pPr>
        <w:pStyle w:val="ZADEVA"/>
        <w:tabs>
          <w:tab w:val="clear" w:pos="1701"/>
          <w:tab w:val="left" w:pos="0"/>
        </w:tabs>
        <w:ind w:left="0" w:firstLine="0"/>
        <w:jc w:val="both"/>
        <w:outlineLvl w:val="2"/>
        <w:rPr>
          <w:rFonts w:cs="Arial"/>
          <w:b w:val="0"/>
          <w:szCs w:val="20"/>
          <w:lang w:val="sl-SI"/>
        </w:rPr>
      </w:pPr>
      <w:r w:rsidRPr="00145AC5">
        <w:rPr>
          <w:rFonts w:cs="Arial"/>
          <w:b w:val="0"/>
          <w:szCs w:val="20"/>
          <w:lang w:val="sl-SI"/>
        </w:rPr>
        <w:t>Javni uslužbenec je po posameznih mesecih prejel delovno uspešnost iz naslova prodaje blaga in storitev na trgu (bruto znesek/</w:t>
      </w:r>
      <w:r w:rsidR="00145AC5" w:rsidRPr="00E0134B">
        <w:rPr>
          <w:rFonts w:cs="Arial"/>
          <w:b w:val="0"/>
          <w:szCs w:val="20"/>
          <w:lang w:val="sl-SI"/>
        </w:rPr>
        <w:t>% tržne delovne uspešnosti od osnovne plače za obračun, ki ji je bil določen za posamezni mesec</w:t>
      </w:r>
      <w:r w:rsidRPr="00145AC5">
        <w:rPr>
          <w:rFonts w:cs="Arial"/>
          <w:b w:val="0"/>
          <w:szCs w:val="20"/>
          <w:lang w:val="sl-SI"/>
        </w:rPr>
        <w:t>):</w:t>
      </w:r>
      <w:bookmarkEnd w:id="85"/>
      <w:bookmarkEnd w:id="86"/>
      <w:bookmarkEnd w:id="87"/>
      <w:bookmarkEnd w:id="88"/>
    </w:p>
    <w:p w14:paraId="634C2271" w14:textId="77777777" w:rsidR="00846EF9" w:rsidRPr="006F02BF" w:rsidRDefault="00846EF9" w:rsidP="00846EF9">
      <w:pPr>
        <w:pStyle w:val="ZADEVA"/>
        <w:tabs>
          <w:tab w:val="clear" w:pos="1701"/>
          <w:tab w:val="left" w:pos="0"/>
        </w:tabs>
        <w:ind w:left="0" w:firstLine="0"/>
        <w:jc w:val="both"/>
        <w:rPr>
          <w:rFonts w:cs="Arial"/>
          <w:b w:val="0"/>
          <w:szCs w:val="20"/>
          <w:lang w:val="sl-SI"/>
        </w:rPr>
      </w:pPr>
    </w:p>
    <w:p w14:paraId="7AD22715" w14:textId="77777777" w:rsidR="00846EF9" w:rsidRPr="006F02BF" w:rsidRDefault="00846EF9" w:rsidP="00846EF9">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846EF9" w:rsidRPr="006F02BF" w14:paraId="65064FA6" w14:textId="77777777" w:rsidTr="00894CED">
        <w:tc>
          <w:tcPr>
            <w:tcW w:w="784" w:type="dxa"/>
          </w:tcPr>
          <w:p w14:paraId="6B324F41"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04176FEC"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122D553A"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702B5727"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49BB5F24"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343DB82D" w14:textId="77777777" w:rsidR="00846EF9" w:rsidRPr="006F02BF" w:rsidRDefault="00846EF9"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3ECF76DB"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380F879A"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46D1E2D5" w14:textId="77777777" w:rsidR="00846EF9" w:rsidRPr="006F02BF" w:rsidRDefault="00846EF9"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7CF7CE95"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49BD15BA"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75F7541D"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2C62CAAE" w14:textId="77777777" w:rsidR="00846EF9" w:rsidRPr="006F02BF" w:rsidRDefault="00846EF9"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846EF9" w:rsidRPr="006F02BF" w14:paraId="28589F2E" w14:textId="77777777" w:rsidTr="00894CED">
        <w:tc>
          <w:tcPr>
            <w:tcW w:w="784" w:type="dxa"/>
          </w:tcPr>
          <w:p w14:paraId="3E2A765C"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7E0B8634"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324,69</w:t>
            </w:r>
          </w:p>
        </w:tc>
        <w:tc>
          <w:tcPr>
            <w:tcW w:w="645" w:type="dxa"/>
          </w:tcPr>
          <w:p w14:paraId="1B28707B"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197,80</w:t>
            </w:r>
          </w:p>
        </w:tc>
        <w:tc>
          <w:tcPr>
            <w:tcW w:w="645" w:type="dxa"/>
          </w:tcPr>
          <w:p w14:paraId="796FCE43"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208,30</w:t>
            </w:r>
          </w:p>
        </w:tc>
        <w:tc>
          <w:tcPr>
            <w:tcW w:w="645" w:type="dxa"/>
          </w:tcPr>
          <w:p w14:paraId="5148C74A"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291,98</w:t>
            </w:r>
          </w:p>
        </w:tc>
        <w:tc>
          <w:tcPr>
            <w:tcW w:w="645" w:type="dxa"/>
          </w:tcPr>
          <w:p w14:paraId="701251E6"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207,62</w:t>
            </w:r>
          </w:p>
        </w:tc>
        <w:tc>
          <w:tcPr>
            <w:tcW w:w="645" w:type="dxa"/>
          </w:tcPr>
          <w:p w14:paraId="09DCD39A"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163,16</w:t>
            </w:r>
          </w:p>
        </w:tc>
        <w:tc>
          <w:tcPr>
            <w:tcW w:w="645" w:type="dxa"/>
          </w:tcPr>
          <w:p w14:paraId="77AE75E9"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297,78</w:t>
            </w:r>
          </w:p>
        </w:tc>
        <w:tc>
          <w:tcPr>
            <w:tcW w:w="645" w:type="dxa"/>
          </w:tcPr>
          <w:p w14:paraId="7AEE69F8"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230,22</w:t>
            </w:r>
          </w:p>
        </w:tc>
        <w:tc>
          <w:tcPr>
            <w:tcW w:w="645" w:type="dxa"/>
          </w:tcPr>
          <w:p w14:paraId="276458E4"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220,58</w:t>
            </w:r>
          </w:p>
        </w:tc>
        <w:tc>
          <w:tcPr>
            <w:tcW w:w="695" w:type="dxa"/>
          </w:tcPr>
          <w:p w14:paraId="4FB2D7CD"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303,36</w:t>
            </w:r>
          </w:p>
        </w:tc>
        <w:tc>
          <w:tcPr>
            <w:tcW w:w="745" w:type="dxa"/>
          </w:tcPr>
          <w:p w14:paraId="1B0DBD6D" w14:textId="77777777" w:rsidR="00846EF9" w:rsidRPr="006F02BF" w:rsidRDefault="00FC63CB"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319,70</w:t>
            </w:r>
          </w:p>
        </w:tc>
        <w:tc>
          <w:tcPr>
            <w:tcW w:w="868" w:type="dxa"/>
          </w:tcPr>
          <w:p w14:paraId="7928ABED" w14:textId="77777777" w:rsidR="00846EF9" w:rsidRPr="000718AC" w:rsidRDefault="00FC63CB" w:rsidP="007A4D54">
            <w:pPr>
              <w:pStyle w:val="ZADEVA"/>
              <w:tabs>
                <w:tab w:val="clear" w:pos="1701"/>
                <w:tab w:val="left" w:pos="0"/>
              </w:tabs>
              <w:ind w:left="0" w:firstLine="0"/>
              <w:jc w:val="both"/>
              <w:rPr>
                <w:rFonts w:cs="Arial"/>
                <w:bCs/>
                <w:sz w:val="14"/>
                <w:szCs w:val="14"/>
                <w:lang w:val="sl-SI"/>
              </w:rPr>
            </w:pPr>
            <w:r w:rsidRPr="00FC63CB">
              <w:rPr>
                <w:rFonts w:cs="Arial"/>
                <w:bCs/>
                <w:sz w:val="14"/>
                <w:szCs w:val="14"/>
                <w:lang w:val="sl-SI"/>
              </w:rPr>
              <w:t>2</w:t>
            </w:r>
            <w:r>
              <w:rPr>
                <w:rFonts w:cs="Arial"/>
                <w:bCs/>
                <w:sz w:val="14"/>
                <w:szCs w:val="14"/>
                <w:lang w:val="sl-SI"/>
              </w:rPr>
              <w:t>.</w:t>
            </w:r>
            <w:r w:rsidRPr="00FC63CB">
              <w:rPr>
                <w:rFonts w:cs="Arial"/>
                <w:bCs/>
                <w:sz w:val="14"/>
                <w:szCs w:val="14"/>
                <w:lang w:val="sl-SI"/>
              </w:rPr>
              <w:t>765,19</w:t>
            </w:r>
          </w:p>
        </w:tc>
      </w:tr>
    </w:tbl>
    <w:p w14:paraId="6ADF79C1" w14:textId="77777777" w:rsidR="00846EF9" w:rsidRPr="002713D7" w:rsidRDefault="00846EF9" w:rsidP="00846EF9">
      <w:pPr>
        <w:pStyle w:val="ZADEVA"/>
        <w:tabs>
          <w:tab w:val="clear" w:pos="1701"/>
          <w:tab w:val="left" w:pos="0"/>
        </w:tabs>
        <w:ind w:left="0" w:firstLine="0"/>
        <w:jc w:val="both"/>
        <w:rPr>
          <w:rFonts w:cs="Arial"/>
          <w:b w:val="0"/>
          <w:szCs w:val="20"/>
          <w:highlight w:val="yellow"/>
          <w:lang w:val="sl-SI"/>
        </w:rPr>
      </w:pPr>
    </w:p>
    <w:p w14:paraId="1A4EDD59" w14:textId="77777777" w:rsidR="00846EF9" w:rsidRPr="000718AC" w:rsidRDefault="00846EF9" w:rsidP="00846EF9">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700"/>
        <w:gridCol w:w="818"/>
      </w:tblGrid>
      <w:tr w:rsidR="00846EF9" w:rsidRPr="000718AC" w14:paraId="7DD4F184" w14:textId="77777777" w:rsidTr="00894CED">
        <w:tc>
          <w:tcPr>
            <w:tcW w:w="675" w:type="dxa"/>
          </w:tcPr>
          <w:p w14:paraId="5E8E591A"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15FD1603"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29422338"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694DE2AC"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6BFDDDB0"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052E96C9" w14:textId="77777777" w:rsidR="00846EF9" w:rsidRPr="000718AC" w:rsidRDefault="00846EF9"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675B5B95"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36D556AB"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316ABB68" w14:textId="77777777" w:rsidR="00846EF9" w:rsidRPr="000718AC" w:rsidRDefault="00846EF9"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66A46417"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4BA0A1FE"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700" w:type="dxa"/>
          </w:tcPr>
          <w:p w14:paraId="6C736CBB"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18" w:type="dxa"/>
          </w:tcPr>
          <w:p w14:paraId="231F2B82" w14:textId="77777777" w:rsidR="00846EF9" w:rsidRPr="000718AC" w:rsidRDefault="00846EF9" w:rsidP="007A4D54">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846EF9" w:rsidRPr="000718AC" w14:paraId="48C48009" w14:textId="77777777" w:rsidTr="00894CED">
        <w:tc>
          <w:tcPr>
            <w:tcW w:w="675" w:type="dxa"/>
          </w:tcPr>
          <w:p w14:paraId="6D42463E"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133,40</w:t>
            </w:r>
          </w:p>
        </w:tc>
        <w:tc>
          <w:tcPr>
            <w:tcW w:w="645" w:type="dxa"/>
          </w:tcPr>
          <w:p w14:paraId="228DAAF1"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403,85</w:t>
            </w:r>
          </w:p>
        </w:tc>
        <w:tc>
          <w:tcPr>
            <w:tcW w:w="645" w:type="dxa"/>
          </w:tcPr>
          <w:p w14:paraId="2FE3A11D"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276,23</w:t>
            </w:r>
          </w:p>
        </w:tc>
        <w:tc>
          <w:tcPr>
            <w:tcW w:w="645" w:type="dxa"/>
          </w:tcPr>
          <w:p w14:paraId="4AA8ACE7"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258,96</w:t>
            </w:r>
          </w:p>
        </w:tc>
        <w:tc>
          <w:tcPr>
            <w:tcW w:w="649" w:type="dxa"/>
          </w:tcPr>
          <w:p w14:paraId="43FDEBD1"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295,67</w:t>
            </w:r>
          </w:p>
        </w:tc>
        <w:tc>
          <w:tcPr>
            <w:tcW w:w="748" w:type="dxa"/>
          </w:tcPr>
          <w:p w14:paraId="7F4C78DA"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303,03</w:t>
            </w:r>
          </w:p>
        </w:tc>
        <w:tc>
          <w:tcPr>
            <w:tcW w:w="670" w:type="dxa"/>
          </w:tcPr>
          <w:p w14:paraId="33C551C9"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191,78</w:t>
            </w:r>
          </w:p>
        </w:tc>
        <w:tc>
          <w:tcPr>
            <w:tcW w:w="700" w:type="dxa"/>
          </w:tcPr>
          <w:p w14:paraId="33DF58F9"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410,50</w:t>
            </w:r>
          </w:p>
        </w:tc>
        <w:tc>
          <w:tcPr>
            <w:tcW w:w="700" w:type="dxa"/>
          </w:tcPr>
          <w:p w14:paraId="1A6510D7"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278,13</w:t>
            </w:r>
          </w:p>
        </w:tc>
        <w:tc>
          <w:tcPr>
            <w:tcW w:w="699" w:type="dxa"/>
          </w:tcPr>
          <w:p w14:paraId="3243CD6A"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w:t>
            </w:r>
            <w:r w:rsidR="00143885">
              <w:rPr>
                <w:rFonts w:cs="Arial"/>
                <w:b w:val="0"/>
                <w:bCs/>
                <w:sz w:val="14"/>
                <w:szCs w:val="14"/>
                <w:lang w:val="sl-SI"/>
              </w:rPr>
              <w:t>85</w:t>
            </w:r>
            <w:r>
              <w:rPr>
                <w:rFonts w:cs="Arial"/>
                <w:b w:val="0"/>
                <w:bCs/>
                <w:sz w:val="14"/>
                <w:szCs w:val="14"/>
                <w:lang w:val="sl-SI"/>
              </w:rPr>
              <w:t>,56</w:t>
            </w:r>
          </w:p>
        </w:tc>
        <w:tc>
          <w:tcPr>
            <w:tcW w:w="745" w:type="dxa"/>
          </w:tcPr>
          <w:p w14:paraId="6E2C3605"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357,21</w:t>
            </w:r>
          </w:p>
        </w:tc>
        <w:tc>
          <w:tcPr>
            <w:tcW w:w="700" w:type="dxa"/>
          </w:tcPr>
          <w:p w14:paraId="312147D7" w14:textId="77777777" w:rsidR="00846EF9" w:rsidRPr="000718AC" w:rsidRDefault="00EB62B7"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257,71</w:t>
            </w:r>
          </w:p>
        </w:tc>
        <w:tc>
          <w:tcPr>
            <w:tcW w:w="818" w:type="dxa"/>
          </w:tcPr>
          <w:p w14:paraId="64CDDDD7" w14:textId="77777777" w:rsidR="00846EF9" w:rsidRPr="000718AC" w:rsidRDefault="00143885" w:rsidP="007A4D54">
            <w:pPr>
              <w:pStyle w:val="ZADEVA"/>
              <w:tabs>
                <w:tab w:val="clear" w:pos="1701"/>
                <w:tab w:val="left" w:pos="0"/>
              </w:tabs>
              <w:ind w:left="0" w:firstLine="0"/>
              <w:rPr>
                <w:rFonts w:cs="Arial"/>
                <w:sz w:val="14"/>
                <w:szCs w:val="14"/>
                <w:lang w:val="sl-SI"/>
              </w:rPr>
            </w:pPr>
            <w:r w:rsidRPr="00143885">
              <w:rPr>
                <w:rFonts w:cs="Arial"/>
                <w:sz w:val="14"/>
                <w:szCs w:val="14"/>
                <w:lang w:val="sl-SI"/>
              </w:rPr>
              <w:t>3</w:t>
            </w:r>
            <w:r>
              <w:rPr>
                <w:rFonts w:cs="Arial"/>
                <w:sz w:val="14"/>
                <w:szCs w:val="14"/>
                <w:lang w:val="sl-SI"/>
              </w:rPr>
              <w:t>.</w:t>
            </w:r>
            <w:r w:rsidRPr="00143885">
              <w:rPr>
                <w:rFonts w:cs="Arial"/>
                <w:sz w:val="14"/>
                <w:szCs w:val="14"/>
                <w:lang w:val="sl-SI"/>
              </w:rPr>
              <w:t>452,03</w:t>
            </w:r>
          </w:p>
        </w:tc>
      </w:tr>
    </w:tbl>
    <w:p w14:paraId="3570A792" w14:textId="77777777" w:rsidR="00846EF9" w:rsidRDefault="00846EF9" w:rsidP="00487071">
      <w:pPr>
        <w:pStyle w:val="ZADEVA"/>
        <w:tabs>
          <w:tab w:val="clear" w:pos="1701"/>
          <w:tab w:val="left" w:pos="0"/>
        </w:tabs>
        <w:ind w:left="0" w:firstLine="0"/>
        <w:jc w:val="both"/>
        <w:rPr>
          <w:rFonts w:cs="Arial"/>
          <w:b w:val="0"/>
          <w:szCs w:val="20"/>
          <w:highlight w:val="yellow"/>
          <w:lang w:val="sl-SI"/>
        </w:rPr>
      </w:pPr>
    </w:p>
    <w:p w14:paraId="3DD95EC3" w14:textId="77777777" w:rsidR="00E324A2" w:rsidRDefault="00E324A2" w:rsidP="00487071">
      <w:pPr>
        <w:pStyle w:val="ZADEVA"/>
        <w:tabs>
          <w:tab w:val="clear" w:pos="1701"/>
          <w:tab w:val="left" w:pos="0"/>
        </w:tabs>
        <w:ind w:left="0" w:firstLine="0"/>
        <w:jc w:val="both"/>
        <w:rPr>
          <w:rFonts w:cs="Arial"/>
          <w:b w:val="0"/>
          <w:szCs w:val="20"/>
          <w:highlight w:val="yellow"/>
          <w:lang w:val="sl-SI"/>
        </w:rPr>
      </w:pPr>
    </w:p>
    <w:p w14:paraId="571526B2" w14:textId="427E1A89" w:rsidR="00E324A2" w:rsidRPr="00346EB9" w:rsidRDefault="002B2FC3" w:rsidP="00E324A2">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617A5BEB" w14:textId="77777777" w:rsidR="00E324A2" w:rsidRDefault="00E324A2" w:rsidP="00E324A2">
      <w:pPr>
        <w:pStyle w:val="ZADEVA"/>
        <w:tabs>
          <w:tab w:val="clear" w:pos="1701"/>
          <w:tab w:val="left" w:pos="0"/>
        </w:tabs>
        <w:ind w:left="0" w:firstLine="0"/>
        <w:jc w:val="both"/>
        <w:rPr>
          <w:rFonts w:cs="Arial"/>
          <w:b w:val="0"/>
          <w:szCs w:val="20"/>
          <w:highlight w:val="yellow"/>
          <w:lang w:val="sl-SI"/>
        </w:rPr>
      </w:pPr>
    </w:p>
    <w:p w14:paraId="2E253DBC" w14:textId="1F09F768" w:rsidR="00E324A2" w:rsidRDefault="00E324A2" w:rsidP="00E324A2">
      <w:pPr>
        <w:pStyle w:val="ZADEVA"/>
        <w:tabs>
          <w:tab w:val="clear" w:pos="1701"/>
          <w:tab w:val="left" w:pos="0"/>
        </w:tabs>
        <w:ind w:left="0" w:firstLine="0"/>
        <w:jc w:val="both"/>
        <w:rPr>
          <w:rFonts w:cs="Arial"/>
          <w:b w:val="0"/>
          <w:szCs w:val="20"/>
          <w:lang w:val="sl-SI"/>
        </w:rPr>
      </w:pPr>
      <w:r w:rsidRPr="006F02BF">
        <w:rPr>
          <w:rFonts w:cs="Arial"/>
          <w:b w:val="0"/>
          <w:szCs w:val="20"/>
          <w:lang w:val="sl-SI"/>
        </w:rPr>
        <w:t>Javni uslužbenec</w:t>
      </w:r>
      <w:r w:rsidR="00210D6F">
        <w:rPr>
          <w:rFonts w:cs="Arial"/>
          <w:b w:val="0"/>
          <w:szCs w:val="20"/>
          <w:lang w:val="sl-SI"/>
        </w:rPr>
        <w:t xml:space="preserve"> </w:t>
      </w:r>
      <w:r w:rsidR="002B2FC3">
        <w:rPr>
          <w:rFonts w:cs="Arial"/>
          <w:b w:val="0"/>
          <w:szCs w:val="20"/>
          <w:lang w:val="sl-SI"/>
        </w:rPr>
        <w:t>█</w:t>
      </w:r>
      <w:r w:rsidR="00210D6F">
        <w:rPr>
          <w:rFonts w:cs="Arial"/>
          <w:b w:val="0"/>
          <w:szCs w:val="20"/>
          <w:lang w:val="sl-SI"/>
        </w:rPr>
        <w:t xml:space="preserve"> (diplomirani organizator – menedžer</w:t>
      </w:r>
      <w:r w:rsidR="00210D6F">
        <w:rPr>
          <w:rStyle w:val="Sprotnaopomba-sklic"/>
          <w:rFonts w:cs="Arial"/>
          <w:b w:val="0"/>
          <w:szCs w:val="20"/>
          <w:lang w:val="sl-SI"/>
        </w:rPr>
        <w:footnoteReference w:id="25"/>
      </w:r>
      <w:r w:rsidR="00210D6F">
        <w:rPr>
          <w:rFonts w:cs="Arial"/>
          <w:b w:val="0"/>
          <w:szCs w:val="20"/>
          <w:lang w:val="sl-SI"/>
        </w:rPr>
        <w:t>)</w:t>
      </w:r>
      <w:r w:rsidRPr="006F02BF">
        <w:rPr>
          <w:rFonts w:cs="Arial"/>
          <w:b w:val="0"/>
          <w:szCs w:val="20"/>
          <w:lang w:val="sl-SI"/>
        </w:rPr>
        <w:t xml:space="preserve"> in predstojnik Cankarjevega doma sta </w:t>
      </w:r>
      <w:r>
        <w:rPr>
          <w:rFonts w:cs="Arial"/>
          <w:b w:val="0"/>
          <w:szCs w:val="20"/>
          <w:lang w:val="sl-SI"/>
        </w:rPr>
        <w:t>dne 24. 1. 2019</w:t>
      </w:r>
      <w:r w:rsidRPr="006F02BF">
        <w:rPr>
          <w:rFonts w:cs="Arial"/>
          <w:b w:val="0"/>
          <w:szCs w:val="20"/>
          <w:lang w:val="sl-SI"/>
        </w:rPr>
        <w:t xml:space="preserve"> sklenila Aneks k pogodbi o zaposlitvi</w:t>
      </w:r>
      <w:r>
        <w:rPr>
          <w:rFonts w:cs="Arial"/>
          <w:b w:val="0"/>
          <w:szCs w:val="20"/>
          <w:lang w:val="sl-SI"/>
        </w:rPr>
        <w:t xml:space="preserve"> </w:t>
      </w:r>
      <w:r w:rsidRPr="006F02BF">
        <w:rPr>
          <w:rFonts w:cs="Arial"/>
          <w:b w:val="0"/>
          <w:szCs w:val="20"/>
          <w:lang w:val="sl-SI"/>
        </w:rPr>
        <w:t xml:space="preserve">na podlagi katerega je bil </w:t>
      </w:r>
      <w:r w:rsidRPr="00D313C5">
        <w:rPr>
          <w:rFonts w:cs="Arial"/>
          <w:b w:val="0"/>
          <w:szCs w:val="20"/>
          <w:lang w:val="sl-SI"/>
        </w:rPr>
        <w:t>od 1. 1. 2019 dalje</w:t>
      </w:r>
      <w:r w:rsidR="00D313C5">
        <w:rPr>
          <w:rFonts w:cs="Arial"/>
          <w:b w:val="0"/>
          <w:szCs w:val="20"/>
          <w:lang w:val="sl-SI"/>
        </w:rPr>
        <w:t xml:space="preserve"> (pravilno od 8. 12. 2018 dalje)</w:t>
      </w:r>
      <w:r w:rsidRPr="006F02BF">
        <w:rPr>
          <w:rFonts w:cs="Arial"/>
          <w:b w:val="0"/>
          <w:szCs w:val="20"/>
          <w:lang w:val="sl-SI"/>
        </w:rPr>
        <w:t>, na delovnem mestu</w:t>
      </w:r>
      <w:r>
        <w:rPr>
          <w:rFonts w:cs="Arial"/>
          <w:b w:val="0"/>
          <w:szCs w:val="20"/>
          <w:lang w:val="sl-SI"/>
        </w:rPr>
        <w:t xml:space="preserve"> Tehnolog priprave dela (G026018) Samostojni strokovni sodelavec, </w:t>
      </w:r>
      <w:r w:rsidRPr="006F02BF">
        <w:rPr>
          <w:rFonts w:cs="Arial"/>
          <w:b w:val="0"/>
          <w:szCs w:val="20"/>
          <w:lang w:val="sl-SI"/>
        </w:rPr>
        <w:t xml:space="preserve">uvrščen v </w:t>
      </w:r>
      <w:r>
        <w:rPr>
          <w:rFonts w:cs="Arial"/>
          <w:b w:val="0"/>
          <w:szCs w:val="20"/>
          <w:lang w:val="sl-SI"/>
        </w:rPr>
        <w:t>33</w:t>
      </w:r>
      <w:r w:rsidRPr="006F02BF">
        <w:rPr>
          <w:rFonts w:cs="Arial"/>
          <w:b w:val="0"/>
          <w:szCs w:val="20"/>
          <w:lang w:val="sl-SI"/>
        </w:rPr>
        <w:t>. plačni razred</w:t>
      </w:r>
      <w:r w:rsidR="00D313C5">
        <w:rPr>
          <w:rFonts w:cs="Arial"/>
          <w:b w:val="0"/>
          <w:szCs w:val="20"/>
          <w:lang w:val="sl-SI"/>
        </w:rPr>
        <w:t xml:space="preserve">, </w:t>
      </w:r>
      <w:r w:rsidR="00D313C5" w:rsidRPr="00D313C5">
        <w:rPr>
          <w:rFonts w:cs="Arial"/>
          <w:b w:val="0"/>
          <w:szCs w:val="20"/>
          <w:lang w:val="sl-SI"/>
        </w:rPr>
        <w:t xml:space="preserve">s pravico do izplačila osnovne plače </w:t>
      </w:r>
      <w:r w:rsidR="00D313C5" w:rsidRPr="00D313C5">
        <w:rPr>
          <w:rFonts w:cs="Arial"/>
          <w:b w:val="0"/>
          <w:szCs w:val="20"/>
          <w:lang w:val="sl-SI"/>
        </w:rPr>
        <w:lastRenderedPageBreak/>
        <w:t xml:space="preserve">v višini </w:t>
      </w:r>
      <w:r w:rsidR="00D313C5">
        <w:rPr>
          <w:rFonts w:cs="Arial"/>
          <w:b w:val="0"/>
          <w:szCs w:val="20"/>
          <w:lang w:val="sl-SI"/>
        </w:rPr>
        <w:t>32</w:t>
      </w:r>
      <w:r w:rsidR="00D313C5" w:rsidRPr="00D313C5">
        <w:rPr>
          <w:rFonts w:cs="Arial"/>
          <w:b w:val="0"/>
          <w:szCs w:val="20"/>
          <w:lang w:val="sl-SI"/>
        </w:rPr>
        <w:t>. plačnega razreda od 1. 1. 2019 dalje ter v višini 3</w:t>
      </w:r>
      <w:r w:rsidR="00D313C5">
        <w:rPr>
          <w:rFonts w:cs="Arial"/>
          <w:b w:val="0"/>
          <w:szCs w:val="20"/>
          <w:lang w:val="sl-SI"/>
        </w:rPr>
        <w:t>3</w:t>
      </w:r>
      <w:r w:rsidR="00D313C5" w:rsidRPr="00D313C5">
        <w:rPr>
          <w:rFonts w:cs="Arial"/>
          <w:b w:val="0"/>
          <w:szCs w:val="20"/>
          <w:lang w:val="sl-SI"/>
        </w:rPr>
        <w:t>. plačnega razreda od 1. 11. 2019 dalje</w:t>
      </w:r>
      <w:r w:rsidR="00D313C5">
        <w:rPr>
          <w:rFonts w:cs="Arial"/>
          <w:b w:val="0"/>
          <w:szCs w:val="20"/>
          <w:lang w:val="sl-SI"/>
        </w:rPr>
        <w:t>.</w:t>
      </w:r>
    </w:p>
    <w:p w14:paraId="65BE1655" w14:textId="77777777" w:rsidR="00D313C5" w:rsidRDefault="00D313C5" w:rsidP="00E324A2">
      <w:pPr>
        <w:pStyle w:val="ZADEVA"/>
        <w:tabs>
          <w:tab w:val="clear" w:pos="1701"/>
          <w:tab w:val="left" w:pos="0"/>
        </w:tabs>
        <w:ind w:left="0" w:firstLine="0"/>
        <w:jc w:val="both"/>
        <w:rPr>
          <w:rFonts w:cs="Arial"/>
          <w:b w:val="0"/>
          <w:szCs w:val="20"/>
          <w:lang w:val="sl-SI"/>
        </w:rPr>
      </w:pPr>
    </w:p>
    <w:p w14:paraId="486BAE31" w14:textId="77777777" w:rsidR="00E324A2" w:rsidRPr="006F02BF" w:rsidRDefault="00E324A2" w:rsidP="00E0134B">
      <w:pPr>
        <w:pStyle w:val="ZADEVA"/>
        <w:tabs>
          <w:tab w:val="clear" w:pos="1701"/>
          <w:tab w:val="left" w:pos="0"/>
        </w:tabs>
        <w:ind w:left="0" w:firstLine="0"/>
        <w:jc w:val="both"/>
        <w:outlineLvl w:val="2"/>
        <w:rPr>
          <w:rFonts w:cs="Arial"/>
          <w:b w:val="0"/>
          <w:szCs w:val="20"/>
          <w:lang w:val="sl-SI"/>
        </w:rPr>
      </w:pPr>
      <w:bookmarkStart w:id="89" w:name="_Toc55397824"/>
      <w:bookmarkStart w:id="90" w:name="_Toc55554027"/>
      <w:bookmarkStart w:id="91" w:name="_Toc58573645"/>
      <w:bookmarkStart w:id="92" w:name="_Toc58837324"/>
      <w:r w:rsidRPr="006F02BF">
        <w:rPr>
          <w:rFonts w:cs="Arial"/>
          <w:b w:val="0"/>
          <w:szCs w:val="20"/>
          <w:lang w:val="sl-SI"/>
        </w:rPr>
        <w:t>Javni uslužbenec je po posameznih mesecih prejel delovno uspešnost iz naslova prodaje blaga in storitev na trgu (bruto znesek</w:t>
      </w:r>
      <w:r>
        <w:rPr>
          <w:rFonts w:cs="Arial"/>
          <w:b w:val="0"/>
          <w:szCs w:val="20"/>
          <w:lang w:val="sl-SI"/>
        </w:rPr>
        <w:t>/</w:t>
      </w:r>
      <w:r w:rsidR="00A522D6" w:rsidRPr="00E0134B">
        <w:rPr>
          <w:rFonts w:cs="Arial"/>
          <w:b w:val="0"/>
          <w:szCs w:val="20"/>
          <w:lang w:val="sl-SI"/>
        </w:rPr>
        <w:t>% tržne delovne uspešnosti od osnovne plače za obračun, ki ji je bil določen za posamezni mesec</w:t>
      </w:r>
      <w:r w:rsidRPr="00E0134B">
        <w:rPr>
          <w:rFonts w:cs="Arial"/>
          <w:b w:val="0"/>
          <w:szCs w:val="20"/>
          <w:lang w:val="sl-SI"/>
        </w:rPr>
        <w:t>):</w:t>
      </w:r>
      <w:bookmarkEnd w:id="89"/>
      <w:bookmarkEnd w:id="90"/>
      <w:bookmarkEnd w:id="91"/>
      <w:bookmarkEnd w:id="92"/>
    </w:p>
    <w:p w14:paraId="66067C8B" w14:textId="77777777" w:rsidR="00454C98" w:rsidRPr="006F02BF" w:rsidRDefault="00454C98" w:rsidP="00E324A2">
      <w:pPr>
        <w:pStyle w:val="ZADEVA"/>
        <w:tabs>
          <w:tab w:val="clear" w:pos="1701"/>
          <w:tab w:val="left" w:pos="0"/>
        </w:tabs>
        <w:ind w:left="0" w:firstLine="0"/>
        <w:jc w:val="both"/>
        <w:rPr>
          <w:rFonts w:cs="Arial"/>
          <w:b w:val="0"/>
          <w:szCs w:val="20"/>
          <w:lang w:val="sl-SI"/>
        </w:rPr>
      </w:pPr>
    </w:p>
    <w:p w14:paraId="21E4CC2C" w14:textId="77777777" w:rsidR="00E324A2" w:rsidRPr="006F02BF" w:rsidRDefault="00E324A2" w:rsidP="00E324A2">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E324A2" w:rsidRPr="006F02BF" w14:paraId="0D79025D" w14:textId="77777777" w:rsidTr="00894CED">
        <w:tc>
          <w:tcPr>
            <w:tcW w:w="784" w:type="dxa"/>
          </w:tcPr>
          <w:p w14:paraId="61796822"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099CCA61"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5F0C9F89"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025142BC"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0279D25C"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1687BF69" w14:textId="77777777" w:rsidR="00E324A2" w:rsidRPr="006F02BF" w:rsidRDefault="00E324A2"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70C6DB28"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17D272B5"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7F873DAD" w14:textId="77777777" w:rsidR="00E324A2" w:rsidRPr="006F02BF" w:rsidRDefault="00E324A2"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02561155"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3AE3AA8B"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4B1266F9"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1C052C16" w14:textId="77777777" w:rsidR="00E324A2" w:rsidRPr="006F02BF" w:rsidRDefault="00E324A2"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E324A2" w:rsidRPr="006F02BF" w14:paraId="04E1B649" w14:textId="77777777" w:rsidTr="00894CED">
        <w:tc>
          <w:tcPr>
            <w:tcW w:w="784" w:type="dxa"/>
          </w:tcPr>
          <w:p w14:paraId="765C705D"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534FA408"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303,01</w:t>
            </w:r>
          </w:p>
        </w:tc>
        <w:tc>
          <w:tcPr>
            <w:tcW w:w="645" w:type="dxa"/>
          </w:tcPr>
          <w:p w14:paraId="3154B7AD"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305,39</w:t>
            </w:r>
          </w:p>
        </w:tc>
        <w:tc>
          <w:tcPr>
            <w:tcW w:w="645" w:type="dxa"/>
          </w:tcPr>
          <w:p w14:paraId="1A17297D"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131,05</w:t>
            </w:r>
          </w:p>
        </w:tc>
        <w:tc>
          <w:tcPr>
            <w:tcW w:w="645" w:type="dxa"/>
          </w:tcPr>
          <w:p w14:paraId="059F5863"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253,80</w:t>
            </w:r>
          </w:p>
        </w:tc>
        <w:tc>
          <w:tcPr>
            <w:tcW w:w="645" w:type="dxa"/>
          </w:tcPr>
          <w:p w14:paraId="4D0E7560"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270,57</w:t>
            </w:r>
          </w:p>
        </w:tc>
        <w:tc>
          <w:tcPr>
            <w:tcW w:w="645" w:type="dxa"/>
          </w:tcPr>
          <w:p w14:paraId="3EB9D28B"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72,03</w:t>
            </w:r>
          </w:p>
        </w:tc>
        <w:tc>
          <w:tcPr>
            <w:tcW w:w="645" w:type="dxa"/>
          </w:tcPr>
          <w:p w14:paraId="79CF0332"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360,00</w:t>
            </w:r>
          </w:p>
        </w:tc>
        <w:tc>
          <w:tcPr>
            <w:tcW w:w="645" w:type="dxa"/>
          </w:tcPr>
          <w:p w14:paraId="15BA9A2A"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178,28</w:t>
            </w:r>
          </w:p>
        </w:tc>
        <w:tc>
          <w:tcPr>
            <w:tcW w:w="645" w:type="dxa"/>
          </w:tcPr>
          <w:p w14:paraId="32B9009F"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298,31</w:t>
            </w:r>
          </w:p>
        </w:tc>
        <w:tc>
          <w:tcPr>
            <w:tcW w:w="695" w:type="dxa"/>
          </w:tcPr>
          <w:p w14:paraId="7E59928C"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186,55</w:t>
            </w:r>
          </w:p>
        </w:tc>
        <w:tc>
          <w:tcPr>
            <w:tcW w:w="745" w:type="dxa"/>
          </w:tcPr>
          <w:p w14:paraId="4D580D4E" w14:textId="77777777" w:rsidR="00E324A2" w:rsidRPr="006F02BF" w:rsidRDefault="00E324A2"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241,49</w:t>
            </w:r>
          </w:p>
        </w:tc>
        <w:tc>
          <w:tcPr>
            <w:tcW w:w="868" w:type="dxa"/>
          </w:tcPr>
          <w:p w14:paraId="46033A55" w14:textId="77777777" w:rsidR="00E324A2" w:rsidRPr="000718AC" w:rsidRDefault="00E324A2" w:rsidP="007A4D54">
            <w:pPr>
              <w:pStyle w:val="ZADEVA"/>
              <w:tabs>
                <w:tab w:val="clear" w:pos="1701"/>
                <w:tab w:val="left" w:pos="0"/>
              </w:tabs>
              <w:ind w:left="0" w:firstLine="0"/>
              <w:jc w:val="both"/>
              <w:rPr>
                <w:rFonts w:cs="Arial"/>
                <w:bCs/>
                <w:sz w:val="14"/>
                <w:szCs w:val="14"/>
                <w:lang w:val="sl-SI"/>
              </w:rPr>
            </w:pPr>
            <w:r w:rsidRPr="00E324A2">
              <w:rPr>
                <w:rFonts w:cs="Arial"/>
                <w:bCs/>
                <w:sz w:val="14"/>
                <w:szCs w:val="14"/>
                <w:lang w:val="sl-SI"/>
              </w:rPr>
              <w:t>2</w:t>
            </w:r>
            <w:r>
              <w:rPr>
                <w:rFonts w:cs="Arial"/>
                <w:bCs/>
                <w:sz w:val="14"/>
                <w:szCs w:val="14"/>
                <w:lang w:val="sl-SI"/>
              </w:rPr>
              <w:t>.</w:t>
            </w:r>
            <w:r w:rsidRPr="00E324A2">
              <w:rPr>
                <w:rFonts w:cs="Arial"/>
                <w:bCs/>
                <w:sz w:val="14"/>
                <w:szCs w:val="14"/>
                <w:lang w:val="sl-SI"/>
              </w:rPr>
              <w:t>600,48</w:t>
            </w:r>
          </w:p>
        </w:tc>
      </w:tr>
    </w:tbl>
    <w:p w14:paraId="621AB51B" w14:textId="77777777" w:rsidR="00E324A2" w:rsidRPr="002713D7" w:rsidRDefault="00E324A2" w:rsidP="00E324A2">
      <w:pPr>
        <w:pStyle w:val="ZADEVA"/>
        <w:tabs>
          <w:tab w:val="clear" w:pos="1701"/>
          <w:tab w:val="left" w:pos="0"/>
        </w:tabs>
        <w:ind w:left="0" w:firstLine="0"/>
        <w:jc w:val="both"/>
        <w:rPr>
          <w:rFonts w:cs="Arial"/>
          <w:b w:val="0"/>
          <w:szCs w:val="20"/>
          <w:highlight w:val="yellow"/>
          <w:lang w:val="sl-SI"/>
        </w:rPr>
      </w:pPr>
    </w:p>
    <w:p w14:paraId="35A2BB8E" w14:textId="77777777" w:rsidR="00E324A2" w:rsidRPr="000718AC" w:rsidRDefault="00E324A2" w:rsidP="00E324A2">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700"/>
        <w:gridCol w:w="818"/>
      </w:tblGrid>
      <w:tr w:rsidR="00E324A2" w:rsidRPr="000718AC" w14:paraId="018439C8" w14:textId="77777777" w:rsidTr="00894CED">
        <w:tc>
          <w:tcPr>
            <w:tcW w:w="675" w:type="dxa"/>
          </w:tcPr>
          <w:p w14:paraId="3F01FBE5"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4A295AB4"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2F89956A"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4C35DE2C"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49990F95"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0FF7998E" w14:textId="77777777" w:rsidR="00E324A2" w:rsidRPr="000718AC" w:rsidRDefault="00E324A2"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28CA8892"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7CE6146A"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21AA1C5F" w14:textId="77777777" w:rsidR="00E324A2" w:rsidRPr="000718AC" w:rsidRDefault="00E324A2"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160F37B7"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60D91ABB"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700" w:type="dxa"/>
          </w:tcPr>
          <w:p w14:paraId="03E35B11"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18" w:type="dxa"/>
          </w:tcPr>
          <w:p w14:paraId="44295A91" w14:textId="77777777" w:rsidR="00E324A2" w:rsidRPr="000718AC" w:rsidRDefault="00E324A2" w:rsidP="007A4D54">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E324A2" w:rsidRPr="000718AC" w14:paraId="046CB38D" w14:textId="77777777" w:rsidTr="00894CED">
        <w:tc>
          <w:tcPr>
            <w:tcW w:w="675" w:type="dxa"/>
          </w:tcPr>
          <w:p w14:paraId="48A95D9C"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0,00</w:t>
            </w:r>
          </w:p>
        </w:tc>
        <w:tc>
          <w:tcPr>
            <w:tcW w:w="645" w:type="dxa"/>
          </w:tcPr>
          <w:p w14:paraId="24790D1B"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373,01</w:t>
            </w:r>
          </w:p>
        </w:tc>
        <w:tc>
          <w:tcPr>
            <w:tcW w:w="645" w:type="dxa"/>
          </w:tcPr>
          <w:p w14:paraId="52F8852C"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288,60</w:t>
            </w:r>
          </w:p>
        </w:tc>
        <w:tc>
          <w:tcPr>
            <w:tcW w:w="645" w:type="dxa"/>
          </w:tcPr>
          <w:p w14:paraId="2319C3F3"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248,94</w:t>
            </w:r>
          </w:p>
        </w:tc>
        <w:tc>
          <w:tcPr>
            <w:tcW w:w="649" w:type="dxa"/>
          </w:tcPr>
          <w:p w14:paraId="2E7F0863"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284,98</w:t>
            </w:r>
          </w:p>
        </w:tc>
        <w:tc>
          <w:tcPr>
            <w:tcW w:w="748" w:type="dxa"/>
          </w:tcPr>
          <w:p w14:paraId="5A717FE7"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304,48</w:t>
            </w:r>
          </w:p>
        </w:tc>
        <w:tc>
          <w:tcPr>
            <w:tcW w:w="670" w:type="dxa"/>
          </w:tcPr>
          <w:p w14:paraId="4F4494C3"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346,66</w:t>
            </w:r>
          </w:p>
        </w:tc>
        <w:tc>
          <w:tcPr>
            <w:tcW w:w="700" w:type="dxa"/>
          </w:tcPr>
          <w:p w14:paraId="150BE07F"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376,20</w:t>
            </w:r>
          </w:p>
        </w:tc>
        <w:tc>
          <w:tcPr>
            <w:tcW w:w="700" w:type="dxa"/>
          </w:tcPr>
          <w:p w14:paraId="03B031F2"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208,85</w:t>
            </w:r>
          </w:p>
        </w:tc>
        <w:tc>
          <w:tcPr>
            <w:tcW w:w="699" w:type="dxa"/>
          </w:tcPr>
          <w:p w14:paraId="1978C12C"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250,18</w:t>
            </w:r>
          </w:p>
        </w:tc>
        <w:tc>
          <w:tcPr>
            <w:tcW w:w="745" w:type="dxa"/>
          </w:tcPr>
          <w:p w14:paraId="48976790"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238,48</w:t>
            </w:r>
          </w:p>
        </w:tc>
        <w:tc>
          <w:tcPr>
            <w:tcW w:w="700" w:type="dxa"/>
          </w:tcPr>
          <w:p w14:paraId="736CCA17" w14:textId="77777777" w:rsidR="00E324A2" w:rsidRPr="000718AC" w:rsidRDefault="00E324A2" w:rsidP="007A4D54">
            <w:pPr>
              <w:pStyle w:val="ZADEVA"/>
              <w:tabs>
                <w:tab w:val="clear" w:pos="1701"/>
                <w:tab w:val="left" w:pos="0"/>
              </w:tabs>
              <w:ind w:left="0" w:firstLine="0"/>
              <w:rPr>
                <w:rFonts w:cs="Arial"/>
                <w:b w:val="0"/>
                <w:bCs/>
                <w:sz w:val="14"/>
                <w:szCs w:val="14"/>
                <w:lang w:val="sl-SI"/>
              </w:rPr>
            </w:pPr>
            <w:r>
              <w:rPr>
                <w:rFonts w:cs="Arial"/>
                <w:b w:val="0"/>
                <w:bCs/>
                <w:sz w:val="14"/>
                <w:szCs w:val="14"/>
                <w:lang w:val="sl-SI"/>
              </w:rPr>
              <w:t>340,02</w:t>
            </w:r>
          </w:p>
        </w:tc>
        <w:tc>
          <w:tcPr>
            <w:tcW w:w="818" w:type="dxa"/>
          </w:tcPr>
          <w:p w14:paraId="2F91B8D6" w14:textId="77777777" w:rsidR="00E324A2" w:rsidRPr="000718AC" w:rsidRDefault="00E324A2" w:rsidP="007A4D54">
            <w:pPr>
              <w:pStyle w:val="ZADEVA"/>
              <w:tabs>
                <w:tab w:val="clear" w:pos="1701"/>
                <w:tab w:val="left" w:pos="0"/>
              </w:tabs>
              <w:ind w:left="0" w:firstLine="0"/>
              <w:rPr>
                <w:rFonts w:cs="Arial"/>
                <w:sz w:val="14"/>
                <w:szCs w:val="14"/>
                <w:lang w:val="sl-SI"/>
              </w:rPr>
            </w:pPr>
            <w:r w:rsidRPr="00E324A2">
              <w:rPr>
                <w:rFonts w:cs="Arial"/>
                <w:sz w:val="14"/>
                <w:szCs w:val="14"/>
                <w:lang w:val="sl-SI"/>
              </w:rPr>
              <w:t>3</w:t>
            </w:r>
            <w:r>
              <w:rPr>
                <w:rFonts w:cs="Arial"/>
                <w:sz w:val="14"/>
                <w:szCs w:val="14"/>
                <w:lang w:val="sl-SI"/>
              </w:rPr>
              <w:t>.</w:t>
            </w:r>
            <w:r w:rsidRPr="00E324A2">
              <w:rPr>
                <w:rFonts w:cs="Arial"/>
                <w:sz w:val="14"/>
                <w:szCs w:val="14"/>
                <w:lang w:val="sl-SI"/>
              </w:rPr>
              <w:t>260,4</w:t>
            </w:r>
            <w:r w:rsidR="00A522D6">
              <w:rPr>
                <w:rFonts w:cs="Arial"/>
                <w:sz w:val="14"/>
                <w:szCs w:val="14"/>
                <w:lang w:val="sl-SI"/>
              </w:rPr>
              <w:t>0</w:t>
            </w:r>
          </w:p>
        </w:tc>
      </w:tr>
    </w:tbl>
    <w:p w14:paraId="5930D87A" w14:textId="77777777" w:rsidR="00E324A2" w:rsidRDefault="00E324A2" w:rsidP="00E324A2">
      <w:pPr>
        <w:pStyle w:val="ZADEVA"/>
        <w:tabs>
          <w:tab w:val="clear" w:pos="1701"/>
          <w:tab w:val="left" w:pos="0"/>
        </w:tabs>
        <w:ind w:left="0" w:firstLine="0"/>
        <w:jc w:val="both"/>
        <w:rPr>
          <w:rFonts w:cs="Arial"/>
          <w:b w:val="0"/>
          <w:szCs w:val="20"/>
          <w:highlight w:val="yellow"/>
          <w:lang w:val="sl-SI"/>
        </w:rPr>
      </w:pPr>
    </w:p>
    <w:p w14:paraId="41ED9943" w14:textId="77777777" w:rsidR="00EA377D" w:rsidRDefault="00EA377D" w:rsidP="00EA377D">
      <w:pPr>
        <w:pStyle w:val="ZADEVA"/>
        <w:tabs>
          <w:tab w:val="clear" w:pos="1701"/>
          <w:tab w:val="left" w:pos="0"/>
        </w:tabs>
        <w:ind w:left="0" w:firstLine="0"/>
        <w:jc w:val="both"/>
        <w:rPr>
          <w:rFonts w:cs="Arial"/>
          <w:b w:val="0"/>
          <w:szCs w:val="20"/>
          <w:highlight w:val="yellow"/>
          <w:lang w:val="sl-SI"/>
        </w:rPr>
      </w:pPr>
    </w:p>
    <w:p w14:paraId="531D6A1E" w14:textId="3603904F" w:rsidR="00EA377D" w:rsidRPr="00346EB9" w:rsidRDefault="002B2FC3" w:rsidP="00EA377D">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w:t>
      </w:r>
    </w:p>
    <w:p w14:paraId="2A7CE561" w14:textId="77777777" w:rsidR="00EA377D" w:rsidRDefault="00EA377D" w:rsidP="00EA377D">
      <w:pPr>
        <w:pStyle w:val="ZADEVA"/>
        <w:tabs>
          <w:tab w:val="clear" w:pos="1701"/>
          <w:tab w:val="left" w:pos="0"/>
        </w:tabs>
        <w:ind w:left="0" w:firstLine="0"/>
        <w:jc w:val="both"/>
        <w:rPr>
          <w:rFonts w:cs="Arial"/>
          <w:b w:val="0"/>
          <w:szCs w:val="20"/>
          <w:highlight w:val="yellow"/>
          <w:lang w:val="sl-SI"/>
        </w:rPr>
      </w:pPr>
    </w:p>
    <w:p w14:paraId="147883F9" w14:textId="77777777" w:rsidR="00EA377D" w:rsidRPr="002713D7" w:rsidRDefault="00EA377D" w:rsidP="00EA377D">
      <w:pPr>
        <w:pStyle w:val="ZADEVA"/>
        <w:tabs>
          <w:tab w:val="clear" w:pos="1701"/>
          <w:tab w:val="left" w:pos="0"/>
        </w:tabs>
        <w:ind w:left="0" w:firstLine="0"/>
        <w:jc w:val="both"/>
        <w:rPr>
          <w:rFonts w:cs="Arial"/>
          <w:b w:val="0"/>
          <w:szCs w:val="20"/>
          <w:highlight w:val="yellow"/>
          <w:lang w:val="sl-SI"/>
        </w:rPr>
      </w:pPr>
    </w:p>
    <w:p w14:paraId="6E6B90BD" w14:textId="15AC12F3" w:rsidR="00EA377D" w:rsidRDefault="00EA377D" w:rsidP="00EA377D">
      <w:pPr>
        <w:pStyle w:val="ZADEVA"/>
        <w:tabs>
          <w:tab w:val="clear" w:pos="1701"/>
          <w:tab w:val="left" w:pos="0"/>
        </w:tabs>
        <w:ind w:left="0" w:firstLine="0"/>
        <w:jc w:val="both"/>
        <w:rPr>
          <w:rFonts w:cs="Arial"/>
          <w:b w:val="0"/>
          <w:szCs w:val="20"/>
          <w:lang w:val="sl-SI"/>
        </w:rPr>
      </w:pPr>
      <w:r w:rsidRPr="006F02BF">
        <w:rPr>
          <w:rFonts w:cs="Arial"/>
          <w:b w:val="0"/>
          <w:szCs w:val="20"/>
          <w:lang w:val="sl-SI"/>
        </w:rPr>
        <w:t>Javni uslužbenec</w:t>
      </w:r>
      <w:r w:rsidR="000161EF">
        <w:rPr>
          <w:rFonts w:cs="Arial"/>
          <w:b w:val="0"/>
          <w:szCs w:val="20"/>
          <w:lang w:val="sl-SI"/>
        </w:rPr>
        <w:t xml:space="preserve"> </w:t>
      </w:r>
      <w:r w:rsidR="002B2FC3">
        <w:rPr>
          <w:rFonts w:cs="Arial"/>
          <w:b w:val="0"/>
          <w:szCs w:val="20"/>
          <w:lang w:val="sl-SI"/>
        </w:rPr>
        <w:t>█</w:t>
      </w:r>
      <w:r w:rsidR="000161EF">
        <w:rPr>
          <w:rFonts w:cs="Arial"/>
          <w:b w:val="0"/>
          <w:szCs w:val="20"/>
          <w:lang w:val="sl-SI"/>
        </w:rPr>
        <w:t>(elektrotehnik</w:t>
      </w:r>
      <w:r w:rsidR="000161EF">
        <w:rPr>
          <w:rStyle w:val="Sprotnaopomba-sklic"/>
          <w:rFonts w:cs="Arial"/>
          <w:b w:val="0"/>
          <w:szCs w:val="20"/>
          <w:lang w:val="sl-SI"/>
        </w:rPr>
        <w:footnoteReference w:id="26"/>
      </w:r>
      <w:r w:rsidR="000161EF">
        <w:rPr>
          <w:rFonts w:cs="Arial"/>
          <w:b w:val="0"/>
          <w:szCs w:val="20"/>
          <w:lang w:val="sl-SI"/>
        </w:rPr>
        <w:t>)</w:t>
      </w:r>
      <w:r w:rsidRPr="006F02BF">
        <w:rPr>
          <w:rFonts w:cs="Arial"/>
          <w:b w:val="0"/>
          <w:szCs w:val="20"/>
          <w:lang w:val="sl-SI"/>
        </w:rPr>
        <w:t xml:space="preserve"> in predstojnik Cankarjevega doma sta </w:t>
      </w:r>
      <w:r>
        <w:rPr>
          <w:rFonts w:cs="Arial"/>
          <w:b w:val="0"/>
          <w:szCs w:val="20"/>
          <w:lang w:val="sl-SI"/>
        </w:rPr>
        <w:t>dne 24. 1. 2019</w:t>
      </w:r>
      <w:r w:rsidRPr="006F02BF">
        <w:rPr>
          <w:rFonts w:cs="Arial"/>
          <w:b w:val="0"/>
          <w:szCs w:val="20"/>
          <w:lang w:val="sl-SI"/>
        </w:rPr>
        <w:t xml:space="preserve"> sklenila Aneks k pogodbi o zaposlitvi</w:t>
      </w:r>
      <w:r>
        <w:rPr>
          <w:rFonts w:cs="Arial"/>
          <w:b w:val="0"/>
          <w:szCs w:val="20"/>
          <w:lang w:val="sl-SI"/>
        </w:rPr>
        <w:t xml:space="preserve"> </w:t>
      </w:r>
      <w:r w:rsidRPr="006F02BF">
        <w:rPr>
          <w:rFonts w:cs="Arial"/>
          <w:b w:val="0"/>
          <w:szCs w:val="20"/>
          <w:lang w:val="sl-SI"/>
        </w:rPr>
        <w:t xml:space="preserve">na podlagi katerega je </w:t>
      </w:r>
      <w:r w:rsidRPr="005C0ED8">
        <w:rPr>
          <w:rFonts w:cs="Arial"/>
          <w:b w:val="0"/>
          <w:szCs w:val="20"/>
          <w:lang w:val="sl-SI"/>
        </w:rPr>
        <w:t>bil od 1. 1. 2019 dalje</w:t>
      </w:r>
      <w:r w:rsidR="005C0ED8">
        <w:rPr>
          <w:rFonts w:cs="Arial"/>
          <w:b w:val="0"/>
          <w:szCs w:val="20"/>
          <w:lang w:val="sl-SI"/>
        </w:rPr>
        <w:t xml:space="preserve"> (pravilno od 8. 12. 2018 dalje)</w:t>
      </w:r>
      <w:r w:rsidRPr="006F02BF">
        <w:rPr>
          <w:rFonts w:cs="Arial"/>
          <w:b w:val="0"/>
          <w:szCs w:val="20"/>
          <w:lang w:val="sl-SI"/>
        </w:rPr>
        <w:t>, na delovnem mestu</w:t>
      </w:r>
      <w:r>
        <w:rPr>
          <w:rFonts w:cs="Arial"/>
          <w:b w:val="0"/>
          <w:szCs w:val="20"/>
          <w:lang w:val="sl-SI"/>
        </w:rPr>
        <w:t xml:space="preserve"> tehnik za informacijske sisteme (</w:t>
      </w:r>
      <w:r w:rsidR="00DC40ED">
        <w:rPr>
          <w:rFonts w:cs="Arial"/>
          <w:b w:val="0"/>
          <w:szCs w:val="20"/>
          <w:lang w:val="sl-SI"/>
        </w:rPr>
        <w:t>J015049) Računalniški tehnik V</w:t>
      </w:r>
      <w:r>
        <w:rPr>
          <w:rFonts w:cs="Arial"/>
          <w:b w:val="0"/>
          <w:szCs w:val="20"/>
          <w:lang w:val="sl-SI"/>
        </w:rPr>
        <w:t xml:space="preserve">, </w:t>
      </w:r>
      <w:r w:rsidRPr="006F02BF">
        <w:rPr>
          <w:rFonts w:cs="Arial"/>
          <w:b w:val="0"/>
          <w:szCs w:val="20"/>
          <w:lang w:val="sl-SI"/>
        </w:rPr>
        <w:t xml:space="preserve">uvrščen v </w:t>
      </w:r>
      <w:r>
        <w:rPr>
          <w:rFonts w:cs="Arial"/>
          <w:b w:val="0"/>
          <w:szCs w:val="20"/>
          <w:lang w:val="sl-SI"/>
        </w:rPr>
        <w:t>33</w:t>
      </w:r>
      <w:r w:rsidRPr="006F02BF">
        <w:rPr>
          <w:rFonts w:cs="Arial"/>
          <w:b w:val="0"/>
          <w:szCs w:val="20"/>
          <w:lang w:val="sl-SI"/>
        </w:rPr>
        <w:t>. plačni razred</w:t>
      </w:r>
      <w:r w:rsidR="005C0ED8">
        <w:rPr>
          <w:rFonts w:cs="Arial"/>
          <w:b w:val="0"/>
          <w:szCs w:val="20"/>
          <w:lang w:val="sl-SI"/>
        </w:rPr>
        <w:t xml:space="preserve">, </w:t>
      </w:r>
      <w:r w:rsidR="005C0ED8" w:rsidRPr="005C0ED8">
        <w:rPr>
          <w:rFonts w:cs="Arial"/>
          <w:b w:val="0"/>
          <w:szCs w:val="20"/>
          <w:lang w:val="sl-SI"/>
        </w:rPr>
        <w:t>s pravico do izplačila osnovne plače v višini 32. plačnega razreda od 1. 1. 2019 dalje ter v višini 33. plačnega razreda od 1. 11. 2019 dalje.</w:t>
      </w:r>
    </w:p>
    <w:p w14:paraId="2F9CA616" w14:textId="77777777" w:rsidR="005C0ED8" w:rsidRPr="002713D7" w:rsidRDefault="005C0ED8" w:rsidP="00EA377D">
      <w:pPr>
        <w:pStyle w:val="ZADEVA"/>
        <w:tabs>
          <w:tab w:val="clear" w:pos="1701"/>
          <w:tab w:val="left" w:pos="0"/>
        </w:tabs>
        <w:ind w:left="0" w:firstLine="0"/>
        <w:jc w:val="both"/>
        <w:rPr>
          <w:rFonts w:cs="Arial"/>
          <w:b w:val="0"/>
          <w:szCs w:val="20"/>
          <w:highlight w:val="yellow"/>
          <w:lang w:val="sl-SI"/>
        </w:rPr>
      </w:pPr>
    </w:p>
    <w:p w14:paraId="279C648C" w14:textId="77777777" w:rsidR="00EA377D" w:rsidRPr="006F02BF" w:rsidRDefault="00EA377D" w:rsidP="00E0134B">
      <w:pPr>
        <w:pStyle w:val="ZADEVA"/>
        <w:tabs>
          <w:tab w:val="clear" w:pos="1701"/>
          <w:tab w:val="left" w:pos="0"/>
        </w:tabs>
        <w:ind w:left="0" w:firstLine="0"/>
        <w:jc w:val="both"/>
        <w:outlineLvl w:val="2"/>
        <w:rPr>
          <w:rFonts w:cs="Arial"/>
          <w:b w:val="0"/>
          <w:szCs w:val="20"/>
          <w:lang w:val="sl-SI"/>
        </w:rPr>
      </w:pPr>
      <w:bookmarkStart w:id="93" w:name="_Toc55397826"/>
      <w:bookmarkStart w:id="94" w:name="_Toc55554029"/>
      <w:bookmarkStart w:id="95" w:name="_Toc58573647"/>
      <w:bookmarkStart w:id="96" w:name="_Toc58837326"/>
      <w:r w:rsidRPr="006F02BF">
        <w:rPr>
          <w:rFonts w:cs="Arial"/>
          <w:b w:val="0"/>
          <w:szCs w:val="20"/>
          <w:lang w:val="sl-SI"/>
        </w:rPr>
        <w:t>Javni uslužbenec je po posameznih mesecih prejel delovno uspešnost iz naslova prodaje blaga in storitev na trgu (bruto znesek</w:t>
      </w:r>
      <w:r>
        <w:rPr>
          <w:rFonts w:cs="Arial"/>
          <w:b w:val="0"/>
          <w:szCs w:val="20"/>
          <w:lang w:val="sl-SI"/>
        </w:rPr>
        <w:t>/</w:t>
      </w:r>
      <w:r w:rsidR="000161EF" w:rsidRPr="00E0134B">
        <w:rPr>
          <w:rFonts w:cs="Arial"/>
          <w:b w:val="0"/>
          <w:szCs w:val="20"/>
          <w:lang w:val="sl-SI"/>
        </w:rPr>
        <w:t>% tržne delovne uspešnosti od osnovne plače za obračun, ki ji je bil določen za posamezni mesec</w:t>
      </w:r>
      <w:r w:rsidRPr="006F02BF">
        <w:rPr>
          <w:rFonts w:cs="Arial"/>
          <w:b w:val="0"/>
          <w:szCs w:val="20"/>
          <w:lang w:val="sl-SI"/>
        </w:rPr>
        <w:t>):</w:t>
      </w:r>
      <w:bookmarkEnd w:id="93"/>
      <w:bookmarkEnd w:id="94"/>
      <w:bookmarkEnd w:id="95"/>
      <w:bookmarkEnd w:id="96"/>
    </w:p>
    <w:p w14:paraId="35CA1E6F" w14:textId="77777777" w:rsidR="00EA377D" w:rsidRPr="006F02BF" w:rsidRDefault="00EA377D" w:rsidP="00EA377D">
      <w:pPr>
        <w:pStyle w:val="ZADEVA"/>
        <w:tabs>
          <w:tab w:val="clear" w:pos="1701"/>
          <w:tab w:val="left" w:pos="0"/>
        </w:tabs>
        <w:ind w:left="0" w:firstLine="0"/>
        <w:jc w:val="both"/>
        <w:rPr>
          <w:rFonts w:cs="Arial"/>
          <w:b w:val="0"/>
          <w:szCs w:val="20"/>
          <w:lang w:val="sl-SI"/>
        </w:rPr>
      </w:pPr>
    </w:p>
    <w:p w14:paraId="25FE5E6B" w14:textId="77777777" w:rsidR="00EA377D" w:rsidRPr="006F02BF" w:rsidRDefault="00EA377D" w:rsidP="00EA377D">
      <w:pPr>
        <w:pStyle w:val="ZADEVA"/>
        <w:tabs>
          <w:tab w:val="clear" w:pos="1701"/>
          <w:tab w:val="left" w:pos="0"/>
        </w:tabs>
        <w:ind w:left="0" w:firstLine="0"/>
        <w:jc w:val="both"/>
        <w:rPr>
          <w:rFonts w:cs="Arial"/>
          <w:b w:val="0"/>
          <w:szCs w:val="20"/>
          <w:lang w:val="sl-SI"/>
        </w:rPr>
      </w:pPr>
      <w:r w:rsidRPr="006F02BF">
        <w:rPr>
          <w:rFonts w:cs="Arial"/>
          <w:b w:val="0"/>
          <w:szCs w:val="20"/>
          <w:lang w:val="sl-SI"/>
        </w:rPr>
        <w:t>Leto 2018</w:t>
      </w:r>
    </w:p>
    <w:tbl>
      <w:tblPr>
        <w:tblStyle w:val="Tabelamrea"/>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695"/>
        <w:gridCol w:w="745"/>
        <w:gridCol w:w="868"/>
      </w:tblGrid>
      <w:tr w:rsidR="00EA377D" w:rsidRPr="006F02BF" w14:paraId="5394979B" w14:textId="77777777" w:rsidTr="00894CED">
        <w:tc>
          <w:tcPr>
            <w:tcW w:w="784" w:type="dxa"/>
          </w:tcPr>
          <w:p w14:paraId="2A78FD66"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Jan</w:t>
            </w:r>
          </w:p>
        </w:tc>
        <w:tc>
          <w:tcPr>
            <w:tcW w:w="645" w:type="dxa"/>
          </w:tcPr>
          <w:p w14:paraId="7E9DF350"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Feb</w:t>
            </w:r>
          </w:p>
        </w:tc>
        <w:tc>
          <w:tcPr>
            <w:tcW w:w="645" w:type="dxa"/>
          </w:tcPr>
          <w:p w14:paraId="0C8C4C49"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Mar</w:t>
            </w:r>
          </w:p>
        </w:tc>
        <w:tc>
          <w:tcPr>
            <w:tcW w:w="645" w:type="dxa"/>
          </w:tcPr>
          <w:p w14:paraId="7D5748AF"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Apr.</w:t>
            </w:r>
          </w:p>
        </w:tc>
        <w:tc>
          <w:tcPr>
            <w:tcW w:w="645" w:type="dxa"/>
          </w:tcPr>
          <w:p w14:paraId="188C5C4F"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Maj</w:t>
            </w:r>
          </w:p>
        </w:tc>
        <w:tc>
          <w:tcPr>
            <w:tcW w:w="645" w:type="dxa"/>
          </w:tcPr>
          <w:p w14:paraId="5BBE0A8E" w14:textId="77777777" w:rsidR="00EA377D" w:rsidRPr="006F02BF" w:rsidRDefault="00EA377D"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Jun</w:t>
            </w:r>
            <w:proofErr w:type="spellEnd"/>
          </w:p>
        </w:tc>
        <w:tc>
          <w:tcPr>
            <w:tcW w:w="645" w:type="dxa"/>
          </w:tcPr>
          <w:p w14:paraId="24A7CAD8"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Jul</w:t>
            </w:r>
          </w:p>
        </w:tc>
        <w:tc>
          <w:tcPr>
            <w:tcW w:w="645" w:type="dxa"/>
          </w:tcPr>
          <w:p w14:paraId="541D9177"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Avg</w:t>
            </w:r>
          </w:p>
        </w:tc>
        <w:tc>
          <w:tcPr>
            <w:tcW w:w="645" w:type="dxa"/>
          </w:tcPr>
          <w:p w14:paraId="0D6269A3" w14:textId="77777777" w:rsidR="00EA377D" w:rsidRPr="006F02BF" w:rsidRDefault="00EA377D" w:rsidP="007A4D54">
            <w:pPr>
              <w:pStyle w:val="ZADEVA"/>
              <w:tabs>
                <w:tab w:val="clear" w:pos="1701"/>
                <w:tab w:val="left" w:pos="0"/>
              </w:tabs>
              <w:ind w:left="0" w:firstLine="0"/>
              <w:jc w:val="both"/>
              <w:rPr>
                <w:rFonts w:cs="Arial"/>
                <w:sz w:val="14"/>
                <w:szCs w:val="14"/>
                <w:lang w:val="sl-SI"/>
              </w:rPr>
            </w:pPr>
            <w:proofErr w:type="spellStart"/>
            <w:r w:rsidRPr="006F02BF">
              <w:rPr>
                <w:rFonts w:cs="Arial"/>
                <w:sz w:val="14"/>
                <w:szCs w:val="14"/>
                <w:lang w:val="sl-SI"/>
              </w:rPr>
              <w:t>Sep</w:t>
            </w:r>
            <w:proofErr w:type="spellEnd"/>
          </w:p>
        </w:tc>
        <w:tc>
          <w:tcPr>
            <w:tcW w:w="645" w:type="dxa"/>
          </w:tcPr>
          <w:p w14:paraId="137B38CE"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Okt</w:t>
            </w:r>
          </w:p>
        </w:tc>
        <w:tc>
          <w:tcPr>
            <w:tcW w:w="695" w:type="dxa"/>
          </w:tcPr>
          <w:p w14:paraId="793EFF37"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Nov</w:t>
            </w:r>
          </w:p>
        </w:tc>
        <w:tc>
          <w:tcPr>
            <w:tcW w:w="745" w:type="dxa"/>
          </w:tcPr>
          <w:p w14:paraId="00D1CCA8"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Dec</w:t>
            </w:r>
          </w:p>
        </w:tc>
        <w:tc>
          <w:tcPr>
            <w:tcW w:w="868" w:type="dxa"/>
          </w:tcPr>
          <w:p w14:paraId="0BA4FD43" w14:textId="77777777" w:rsidR="00EA377D" w:rsidRPr="006F02BF" w:rsidRDefault="00EA377D" w:rsidP="007A4D54">
            <w:pPr>
              <w:pStyle w:val="ZADEVA"/>
              <w:tabs>
                <w:tab w:val="clear" w:pos="1701"/>
                <w:tab w:val="left" w:pos="0"/>
              </w:tabs>
              <w:ind w:left="0" w:firstLine="0"/>
              <w:jc w:val="both"/>
              <w:rPr>
                <w:rFonts w:cs="Arial"/>
                <w:sz w:val="14"/>
                <w:szCs w:val="14"/>
                <w:lang w:val="sl-SI"/>
              </w:rPr>
            </w:pPr>
            <w:r w:rsidRPr="006F02BF">
              <w:rPr>
                <w:rFonts w:cs="Arial"/>
                <w:sz w:val="14"/>
                <w:szCs w:val="14"/>
                <w:lang w:val="sl-SI"/>
              </w:rPr>
              <w:t>Skupaj</w:t>
            </w:r>
          </w:p>
        </w:tc>
      </w:tr>
      <w:tr w:rsidR="00EA377D" w:rsidRPr="006F02BF" w14:paraId="64257D8C" w14:textId="77777777" w:rsidTr="00894CED">
        <w:tc>
          <w:tcPr>
            <w:tcW w:w="784" w:type="dxa"/>
          </w:tcPr>
          <w:p w14:paraId="0688F75B" w14:textId="77777777" w:rsidR="00EA377D" w:rsidRPr="006F02BF" w:rsidRDefault="00EA377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0,00</w:t>
            </w:r>
          </w:p>
        </w:tc>
        <w:tc>
          <w:tcPr>
            <w:tcW w:w="645" w:type="dxa"/>
          </w:tcPr>
          <w:p w14:paraId="4F86185A"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256,77</w:t>
            </w:r>
          </w:p>
        </w:tc>
        <w:tc>
          <w:tcPr>
            <w:tcW w:w="645" w:type="dxa"/>
          </w:tcPr>
          <w:p w14:paraId="66611AAC"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198,80</w:t>
            </w:r>
          </w:p>
        </w:tc>
        <w:tc>
          <w:tcPr>
            <w:tcW w:w="645" w:type="dxa"/>
          </w:tcPr>
          <w:p w14:paraId="36491A7E"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244,61</w:t>
            </w:r>
          </w:p>
        </w:tc>
        <w:tc>
          <w:tcPr>
            <w:tcW w:w="645" w:type="dxa"/>
          </w:tcPr>
          <w:p w14:paraId="2D8A1DBB"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261,53</w:t>
            </w:r>
          </w:p>
        </w:tc>
        <w:tc>
          <w:tcPr>
            <w:tcW w:w="645" w:type="dxa"/>
          </w:tcPr>
          <w:p w14:paraId="26A34D20"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272,90</w:t>
            </w:r>
          </w:p>
        </w:tc>
        <w:tc>
          <w:tcPr>
            <w:tcW w:w="645" w:type="dxa"/>
          </w:tcPr>
          <w:p w14:paraId="61D29552"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215,88</w:t>
            </w:r>
          </w:p>
        </w:tc>
        <w:tc>
          <w:tcPr>
            <w:tcW w:w="645" w:type="dxa"/>
          </w:tcPr>
          <w:p w14:paraId="66B75CAE"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222,46</w:t>
            </w:r>
          </w:p>
        </w:tc>
        <w:tc>
          <w:tcPr>
            <w:tcW w:w="645" w:type="dxa"/>
          </w:tcPr>
          <w:p w14:paraId="236B5CA6"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268,22</w:t>
            </w:r>
          </w:p>
        </w:tc>
        <w:tc>
          <w:tcPr>
            <w:tcW w:w="645" w:type="dxa"/>
          </w:tcPr>
          <w:p w14:paraId="68CE132F"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261,87</w:t>
            </w:r>
          </w:p>
        </w:tc>
        <w:tc>
          <w:tcPr>
            <w:tcW w:w="695" w:type="dxa"/>
          </w:tcPr>
          <w:p w14:paraId="44C2EBD5"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298,44</w:t>
            </w:r>
          </w:p>
        </w:tc>
        <w:tc>
          <w:tcPr>
            <w:tcW w:w="745" w:type="dxa"/>
          </w:tcPr>
          <w:p w14:paraId="04DE2A97" w14:textId="77777777" w:rsidR="00EA377D" w:rsidRPr="006F02BF" w:rsidRDefault="00DC40ED" w:rsidP="007A4D54">
            <w:pPr>
              <w:pStyle w:val="ZADEVA"/>
              <w:tabs>
                <w:tab w:val="clear" w:pos="1701"/>
                <w:tab w:val="left" w:pos="0"/>
              </w:tabs>
              <w:ind w:left="0" w:firstLine="0"/>
              <w:jc w:val="both"/>
              <w:rPr>
                <w:rFonts w:cs="Arial"/>
                <w:b w:val="0"/>
                <w:sz w:val="14"/>
                <w:szCs w:val="14"/>
                <w:lang w:val="sl-SI"/>
              </w:rPr>
            </w:pPr>
            <w:r>
              <w:rPr>
                <w:rFonts w:cs="Arial"/>
                <w:b w:val="0"/>
                <w:sz w:val="14"/>
                <w:szCs w:val="14"/>
                <w:lang w:val="sl-SI"/>
              </w:rPr>
              <w:t>206,42</w:t>
            </w:r>
          </w:p>
        </w:tc>
        <w:tc>
          <w:tcPr>
            <w:tcW w:w="868" w:type="dxa"/>
          </w:tcPr>
          <w:p w14:paraId="5A149F06" w14:textId="77777777" w:rsidR="00EA377D" w:rsidRPr="000718AC" w:rsidRDefault="00DC40ED" w:rsidP="007A4D54">
            <w:pPr>
              <w:pStyle w:val="ZADEVA"/>
              <w:tabs>
                <w:tab w:val="clear" w:pos="1701"/>
                <w:tab w:val="left" w:pos="0"/>
              </w:tabs>
              <w:ind w:left="0" w:firstLine="0"/>
              <w:jc w:val="both"/>
              <w:rPr>
                <w:rFonts w:cs="Arial"/>
                <w:bCs/>
                <w:sz w:val="14"/>
                <w:szCs w:val="14"/>
                <w:lang w:val="sl-SI"/>
              </w:rPr>
            </w:pPr>
            <w:r w:rsidRPr="00DC40ED">
              <w:rPr>
                <w:rFonts w:cs="Arial"/>
                <w:bCs/>
                <w:sz w:val="14"/>
                <w:szCs w:val="14"/>
                <w:lang w:val="sl-SI"/>
              </w:rPr>
              <w:t>2</w:t>
            </w:r>
            <w:r>
              <w:rPr>
                <w:rFonts w:cs="Arial"/>
                <w:bCs/>
                <w:sz w:val="14"/>
                <w:szCs w:val="14"/>
                <w:lang w:val="sl-SI"/>
              </w:rPr>
              <w:t>.</w:t>
            </w:r>
            <w:r w:rsidRPr="00DC40ED">
              <w:rPr>
                <w:rFonts w:cs="Arial"/>
                <w:bCs/>
                <w:sz w:val="14"/>
                <w:szCs w:val="14"/>
                <w:lang w:val="sl-SI"/>
              </w:rPr>
              <w:t>707,9</w:t>
            </w:r>
          </w:p>
        </w:tc>
      </w:tr>
    </w:tbl>
    <w:p w14:paraId="0D4E51EF" w14:textId="77777777" w:rsidR="00EA377D" w:rsidRPr="002713D7" w:rsidRDefault="00EA377D" w:rsidP="00EA377D">
      <w:pPr>
        <w:pStyle w:val="ZADEVA"/>
        <w:tabs>
          <w:tab w:val="clear" w:pos="1701"/>
          <w:tab w:val="left" w:pos="0"/>
        </w:tabs>
        <w:ind w:left="0" w:firstLine="0"/>
        <w:jc w:val="both"/>
        <w:rPr>
          <w:rFonts w:cs="Arial"/>
          <w:b w:val="0"/>
          <w:szCs w:val="20"/>
          <w:highlight w:val="yellow"/>
          <w:lang w:val="sl-SI"/>
        </w:rPr>
      </w:pPr>
    </w:p>
    <w:p w14:paraId="10A9EAC9" w14:textId="77777777" w:rsidR="00EA377D" w:rsidRPr="000718AC" w:rsidRDefault="00EA377D" w:rsidP="00EA377D">
      <w:pPr>
        <w:pStyle w:val="ZADEVA"/>
        <w:tabs>
          <w:tab w:val="clear" w:pos="1701"/>
          <w:tab w:val="left" w:pos="0"/>
        </w:tabs>
        <w:ind w:left="0" w:firstLine="0"/>
        <w:jc w:val="both"/>
        <w:rPr>
          <w:rFonts w:cs="Arial"/>
          <w:b w:val="0"/>
          <w:szCs w:val="20"/>
          <w:lang w:val="sl-SI"/>
        </w:rPr>
      </w:pPr>
      <w:r w:rsidRPr="000718AC">
        <w:rPr>
          <w:rFonts w:cs="Arial"/>
          <w:b w:val="0"/>
          <w:szCs w:val="20"/>
          <w:lang w:val="sl-SI"/>
        </w:rPr>
        <w:t>Leto 2019</w:t>
      </w:r>
    </w:p>
    <w:tbl>
      <w:tblPr>
        <w:tblStyle w:val="Tabelamrea"/>
        <w:tblW w:w="9039" w:type="dxa"/>
        <w:tblLayout w:type="fixed"/>
        <w:tblLook w:val="01E0" w:firstRow="1" w:lastRow="1" w:firstColumn="1" w:lastColumn="1" w:noHBand="0" w:noVBand="0"/>
      </w:tblPr>
      <w:tblGrid>
        <w:gridCol w:w="675"/>
        <w:gridCol w:w="645"/>
        <w:gridCol w:w="645"/>
        <w:gridCol w:w="645"/>
        <w:gridCol w:w="649"/>
        <w:gridCol w:w="748"/>
        <w:gridCol w:w="670"/>
        <w:gridCol w:w="700"/>
        <w:gridCol w:w="700"/>
        <w:gridCol w:w="699"/>
        <w:gridCol w:w="745"/>
        <w:gridCol w:w="700"/>
        <w:gridCol w:w="818"/>
      </w:tblGrid>
      <w:tr w:rsidR="00EA377D" w:rsidRPr="000718AC" w14:paraId="1A53C7D0" w14:textId="77777777" w:rsidTr="00894CED">
        <w:tc>
          <w:tcPr>
            <w:tcW w:w="675" w:type="dxa"/>
          </w:tcPr>
          <w:p w14:paraId="61A0D3E5"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Jan</w:t>
            </w:r>
          </w:p>
        </w:tc>
        <w:tc>
          <w:tcPr>
            <w:tcW w:w="645" w:type="dxa"/>
          </w:tcPr>
          <w:p w14:paraId="71EDDED7"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Feb</w:t>
            </w:r>
          </w:p>
        </w:tc>
        <w:tc>
          <w:tcPr>
            <w:tcW w:w="645" w:type="dxa"/>
          </w:tcPr>
          <w:p w14:paraId="4D8AD876"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Mar</w:t>
            </w:r>
          </w:p>
        </w:tc>
        <w:tc>
          <w:tcPr>
            <w:tcW w:w="645" w:type="dxa"/>
          </w:tcPr>
          <w:p w14:paraId="629F1888"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Apr.</w:t>
            </w:r>
          </w:p>
        </w:tc>
        <w:tc>
          <w:tcPr>
            <w:tcW w:w="649" w:type="dxa"/>
          </w:tcPr>
          <w:p w14:paraId="0C7D084E"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Maj</w:t>
            </w:r>
          </w:p>
        </w:tc>
        <w:tc>
          <w:tcPr>
            <w:tcW w:w="748" w:type="dxa"/>
          </w:tcPr>
          <w:p w14:paraId="33B44538" w14:textId="77777777" w:rsidR="00EA377D" w:rsidRPr="000718AC" w:rsidRDefault="00EA377D"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Jun</w:t>
            </w:r>
            <w:proofErr w:type="spellEnd"/>
          </w:p>
        </w:tc>
        <w:tc>
          <w:tcPr>
            <w:tcW w:w="670" w:type="dxa"/>
          </w:tcPr>
          <w:p w14:paraId="25D0479E"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Jul</w:t>
            </w:r>
          </w:p>
        </w:tc>
        <w:tc>
          <w:tcPr>
            <w:tcW w:w="700" w:type="dxa"/>
          </w:tcPr>
          <w:p w14:paraId="42583CCF"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Avg</w:t>
            </w:r>
          </w:p>
        </w:tc>
        <w:tc>
          <w:tcPr>
            <w:tcW w:w="700" w:type="dxa"/>
          </w:tcPr>
          <w:p w14:paraId="4E21A4D2" w14:textId="77777777" w:rsidR="00EA377D" w:rsidRPr="000718AC" w:rsidRDefault="00EA377D" w:rsidP="007A4D54">
            <w:pPr>
              <w:pStyle w:val="ZADEVA"/>
              <w:tabs>
                <w:tab w:val="clear" w:pos="1701"/>
                <w:tab w:val="left" w:pos="0"/>
              </w:tabs>
              <w:ind w:left="0" w:firstLine="0"/>
              <w:rPr>
                <w:rFonts w:cs="Arial"/>
                <w:sz w:val="14"/>
                <w:szCs w:val="14"/>
                <w:lang w:val="sl-SI"/>
              </w:rPr>
            </w:pPr>
            <w:proofErr w:type="spellStart"/>
            <w:r w:rsidRPr="000718AC">
              <w:rPr>
                <w:rFonts w:cs="Arial"/>
                <w:sz w:val="14"/>
                <w:szCs w:val="14"/>
                <w:lang w:val="sl-SI"/>
              </w:rPr>
              <w:t>Sep</w:t>
            </w:r>
            <w:proofErr w:type="spellEnd"/>
          </w:p>
        </w:tc>
        <w:tc>
          <w:tcPr>
            <w:tcW w:w="699" w:type="dxa"/>
          </w:tcPr>
          <w:p w14:paraId="7BBCDB09"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Okt</w:t>
            </w:r>
          </w:p>
        </w:tc>
        <w:tc>
          <w:tcPr>
            <w:tcW w:w="745" w:type="dxa"/>
          </w:tcPr>
          <w:p w14:paraId="172BE4CE"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Nov</w:t>
            </w:r>
          </w:p>
        </w:tc>
        <w:tc>
          <w:tcPr>
            <w:tcW w:w="700" w:type="dxa"/>
          </w:tcPr>
          <w:p w14:paraId="09F5621F"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Dec</w:t>
            </w:r>
          </w:p>
        </w:tc>
        <w:tc>
          <w:tcPr>
            <w:tcW w:w="818" w:type="dxa"/>
          </w:tcPr>
          <w:p w14:paraId="25C1E3FA" w14:textId="77777777" w:rsidR="00EA377D" w:rsidRPr="000718AC" w:rsidRDefault="00EA377D" w:rsidP="007A4D54">
            <w:pPr>
              <w:pStyle w:val="ZADEVA"/>
              <w:tabs>
                <w:tab w:val="clear" w:pos="1701"/>
                <w:tab w:val="left" w:pos="0"/>
              </w:tabs>
              <w:ind w:left="0" w:firstLine="0"/>
              <w:rPr>
                <w:rFonts w:cs="Arial"/>
                <w:sz w:val="14"/>
                <w:szCs w:val="14"/>
                <w:lang w:val="sl-SI"/>
              </w:rPr>
            </w:pPr>
            <w:r w:rsidRPr="000718AC">
              <w:rPr>
                <w:rFonts w:cs="Arial"/>
                <w:sz w:val="14"/>
                <w:szCs w:val="14"/>
                <w:lang w:val="sl-SI"/>
              </w:rPr>
              <w:t>Skupaj</w:t>
            </w:r>
          </w:p>
        </w:tc>
      </w:tr>
      <w:tr w:rsidR="00DC40ED" w:rsidRPr="000718AC" w14:paraId="31AFE91D" w14:textId="77777777" w:rsidTr="00894CED">
        <w:tc>
          <w:tcPr>
            <w:tcW w:w="675" w:type="dxa"/>
          </w:tcPr>
          <w:p w14:paraId="1B252FCF"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123,25</w:t>
            </w:r>
          </w:p>
        </w:tc>
        <w:tc>
          <w:tcPr>
            <w:tcW w:w="645" w:type="dxa"/>
          </w:tcPr>
          <w:p w14:paraId="7CA7E958"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484,35</w:t>
            </w:r>
          </w:p>
        </w:tc>
        <w:tc>
          <w:tcPr>
            <w:tcW w:w="645" w:type="dxa"/>
          </w:tcPr>
          <w:p w14:paraId="50AFCA4E"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319,05</w:t>
            </w:r>
          </w:p>
        </w:tc>
        <w:tc>
          <w:tcPr>
            <w:tcW w:w="645" w:type="dxa"/>
          </w:tcPr>
          <w:p w14:paraId="02F0FD90"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223,08</w:t>
            </w:r>
          </w:p>
        </w:tc>
        <w:tc>
          <w:tcPr>
            <w:tcW w:w="649" w:type="dxa"/>
          </w:tcPr>
          <w:p w14:paraId="723C2E03"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214,99</w:t>
            </w:r>
          </w:p>
        </w:tc>
        <w:tc>
          <w:tcPr>
            <w:tcW w:w="748" w:type="dxa"/>
          </w:tcPr>
          <w:p w14:paraId="09BE2BD8"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255,14</w:t>
            </w:r>
          </w:p>
        </w:tc>
        <w:tc>
          <w:tcPr>
            <w:tcW w:w="670" w:type="dxa"/>
          </w:tcPr>
          <w:p w14:paraId="5FA4C686"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214,46</w:t>
            </w:r>
          </w:p>
        </w:tc>
        <w:tc>
          <w:tcPr>
            <w:tcW w:w="700" w:type="dxa"/>
          </w:tcPr>
          <w:p w14:paraId="4F60E057"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302,68</w:t>
            </w:r>
          </w:p>
        </w:tc>
        <w:tc>
          <w:tcPr>
            <w:tcW w:w="700" w:type="dxa"/>
          </w:tcPr>
          <w:p w14:paraId="528B4564"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273,25</w:t>
            </w:r>
          </w:p>
        </w:tc>
        <w:tc>
          <w:tcPr>
            <w:tcW w:w="699" w:type="dxa"/>
          </w:tcPr>
          <w:p w14:paraId="43F1FAB9"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206,15</w:t>
            </w:r>
          </w:p>
        </w:tc>
        <w:tc>
          <w:tcPr>
            <w:tcW w:w="745" w:type="dxa"/>
          </w:tcPr>
          <w:p w14:paraId="352C6C8A"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290,30</w:t>
            </w:r>
          </w:p>
        </w:tc>
        <w:tc>
          <w:tcPr>
            <w:tcW w:w="700" w:type="dxa"/>
          </w:tcPr>
          <w:p w14:paraId="044CC21A" w14:textId="77777777" w:rsidR="00DC40ED" w:rsidRPr="000718AC" w:rsidRDefault="00DC40ED" w:rsidP="00DC40ED">
            <w:pPr>
              <w:pStyle w:val="ZADEVA"/>
              <w:tabs>
                <w:tab w:val="clear" w:pos="1701"/>
                <w:tab w:val="left" w:pos="0"/>
              </w:tabs>
              <w:ind w:left="0" w:firstLine="0"/>
              <w:rPr>
                <w:rFonts w:cs="Arial"/>
                <w:b w:val="0"/>
                <w:bCs/>
                <w:sz w:val="14"/>
                <w:szCs w:val="14"/>
                <w:lang w:val="sl-SI"/>
              </w:rPr>
            </w:pPr>
            <w:r>
              <w:rPr>
                <w:rFonts w:cs="Arial"/>
                <w:b w:val="0"/>
                <w:bCs/>
                <w:sz w:val="14"/>
                <w:szCs w:val="14"/>
                <w:lang w:val="sl-SI"/>
              </w:rPr>
              <w:t>148,52</w:t>
            </w:r>
          </w:p>
        </w:tc>
        <w:tc>
          <w:tcPr>
            <w:tcW w:w="818" w:type="dxa"/>
          </w:tcPr>
          <w:p w14:paraId="0FBF1C5E" w14:textId="77777777" w:rsidR="00DC40ED" w:rsidRPr="000718AC" w:rsidRDefault="00DC40ED" w:rsidP="00DC40ED">
            <w:pPr>
              <w:pStyle w:val="ZADEVA"/>
              <w:tabs>
                <w:tab w:val="clear" w:pos="1701"/>
                <w:tab w:val="left" w:pos="0"/>
              </w:tabs>
              <w:ind w:left="0" w:firstLine="0"/>
              <w:rPr>
                <w:rFonts w:cs="Arial"/>
                <w:sz w:val="14"/>
                <w:szCs w:val="14"/>
                <w:lang w:val="sl-SI"/>
              </w:rPr>
            </w:pPr>
            <w:r w:rsidRPr="00DC40ED">
              <w:rPr>
                <w:rFonts w:cs="Arial"/>
                <w:sz w:val="14"/>
                <w:szCs w:val="14"/>
                <w:lang w:val="sl-SI"/>
              </w:rPr>
              <w:t>3</w:t>
            </w:r>
            <w:r>
              <w:rPr>
                <w:rFonts w:cs="Arial"/>
                <w:sz w:val="14"/>
                <w:szCs w:val="14"/>
                <w:lang w:val="sl-SI"/>
              </w:rPr>
              <w:t>.</w:t>
            </w:r>
            <w:r w:rsidRPr="00DC40ED">
              <w:rPr>
                <w:rFonts w:cs="Arial"/>
                <w:sz w:val="14"/>
                <w:szCs w:val="14"/>
                <w:lang w:val="sl-SI"/>
              </w:rPr>
              <w:t>055,22</w:t>
            </w:r>
          </w:p>
        </w:tc>
      </w:tr>
    </w:tbl>
    <w:p w14:paraId="448EC265" w14:textId="77777777" w:rsidR="00E0134B" w:rsidRDefault="00E0134B" w:rsidP="00E0134B">
      <w:pPr>
        <w:pStyle w:val="ZADEVA"/>
        <w:tabs>
          <w:tab w:val="clear" w:pos="1701"/>
          <w:tab w:val="left" w:pos="0"/>
        </w:tabs>
        <w:ind w:left="576" w:firstLine="0"/>
        <w:jc w:val="both"/>
        <w:outlineLvl w:val="2"/>
        <w:rPr>
          <w:rFonts w:cs="Arial"/>
          <w:b w:val="0"/>
          <w:szCs w:val="20"/>
          <w:highlight w:val="yellow"/>
          <w:lang w:val="sl-SI"/>
        </w:rPr>
      </w:pPr>
    </w:p>
    <w:p w14:paraId="33C473C2" w14:textId="77777777" w:rsidR="0062099C" w:rsidRDefault="0062099C" w:rsidP="00E0134B">
      <w:pPr>
        <w:pStyle w:val="ZADEVA"/>
        <w:tabs>
          <w:tab w:val="clear" w:pos="1701"/>
          <w:tab w:val="left" w:pos="0"/>
        </w:tabs>
        <w:ind w:left="576" w:firstLine="0"/>
        <w:jc w:val="both"/>
        <w:outlineLvl w:val="2"/>
        <w:rPr>
          <w:rFonts w:cs="Arial"/>
          <w:b w:val="0"/>
          <w:szCs w:val="20"/>
          <w:highlight w:val="yellow"/>
          <w:lang w:val="sl-SI"/>
        </w:rPr>
      </w:pPr>
    </w:p>
    <w:p w14:paraId="1299B5DE" w14:textId="77777777" w:rsidR="0091440C" w:rsidRPr="00CB3853" w:rsidRDefault="0091440C" w:rsidP="0091440C">
      <w:pPr>
        <w:pStyle w:val="ZADEVA"/>
        <w:numPr>
          <w:ilvl w:val="2"/>
          <w:numId w:val="4"/>
        </w:numPr>
        <w:tabs>
          <w:tab w:val="clear" w:pos="1701"/>
          <w:tab w:val="left" w:pos="0"/>
        </w:tabs>
        <w:jc w:val="both"/>
        <w:outlineLvl w:val="2"/>
        <w:rPr>
          <w:b w:val="0"/>
          <w:lang w:val="sl-SI"/>
        </w:rPr>
      </w:pPr>
      <w:bookmarkStart w:id="97" w:name="_Toc50966971"/>
      <w:bookmarkStart w:id="98" w:name="_Toc58837327"/>
      <w:r w:rsidRPr="00CB3853">
        <w:rPr>
          <w:b w:val="0"/>
          <w:lang w:val="sl-SI"/>
        </w:rPr>
        <w:t>Ostalo</w:t>
      </w:r>
      <w:bookmarkEnd w:id="97"/>
      <w:bookmarkEnd w:id="98"/>
    </w:p>
    <w:p w14:paraId="2DE2B7B4" w14:textId="77777777" w:rsidR="0091440C" w:rsidRDefault="0091440C" w:rsidP="0091440C">
      <w:pPr>
        <w:autoSpaceDE w:val="0"/>
        <w:autoSpaceDN w:val="0"/>
        <w:adjustRightInd w:val="0"/>
        <w:spacing w:line="240" w:lineRule="auto"/>
        <w:outlineLvl w:val="0"/>
        <w:rPr>
          <w:rFonts w:cs="Arial"/>
          <w:b/>
          <w:bCs/>
          <w:sz w:val="22"/>
          <w:szCs w:val="22"/>
          <w:lang w:eastAsia="sl-SI"/>
        </w:rPr>
      </w:pPr>
    </w:p>
    <w:p w14:paraId="4F2AAB13" w14:textId="77777777" w:rsidR="00AD1412" w:rsidRPr="00AD1412" w:rsidRDefault="009667A4" w:rsidP="00AD1412">
      <w:pPr>
        <w:autoSpaceDE w:val="0"/>
        <w:autoSpaceDN w:val="0"/>
        <w:adjustRightInd w:val="0"/>
        <w:spacing w:line="240" w:lineRule="auto"/>
        <w:jc w:val="both"/>
        <w:outlineLvl w:val="0"/>
        <w:rPr>
          <w:rFonts w:cs="Arial"/>
          <w:szCs w:val="20"/>
          <w:lang w:eastAsia="sl-SI"/>
        </w:rPr>
      </w:pPr>
      <w:bookmarkStart w:id="99" w:name="_Toc55554031"/>
      <w:bookmarkStart w:id="100" w:name="_Toc58573649"/>
      <w:bookmarkStart w:id="101" w:name="_Toc58837328"/>
      <w:bookmarkStart w:id="102" w:name="_Toc50966972"/>
      <w:bookmarkStart w:id="103" w:name="_Toc55397828"/>
      <w:r w:rsidRPr="00FC1CB3">
        <w:rPr>
          <w:rFonts w:cs="Arial"/>
          <w:szCs w:val="20"/>
          <w:lang w:eastAsia="sl-SI"/>
        </w:rPr>
        <w:t>Ker iz</w:t>
      </w:r>
      <w:r w:rsidR="0091440C" w:rsidRPr="00FC1CB3">
        <w:rPr>
          <w:rFonts w:cs="Arial"/>
          <w:szCs w:val="20"/>
          <w:lang w:eastAsia="sl-SI"/>
        </w:rPr>
        <w:t xml:space="preserve"> nekaterih individualnih aktov javnih uslužbencev Cankarjevega doma izhaja, da imajo pogodbe o zaposlitvi </w:t>
      </w:r>
      <w:r w:rsidR="0062099C" w:rsidRPr="00FC1CB3">
        <w:rPr>
          <w:rFonts w:cs="Arial"/>
          <w:szCs w:val="20"/>
          <w:lang w:eastAsia="sl-SI"/>
        </w:rPr>
        <w:t xml:space="preserve">sklenjene </w:t>
      </w:r>
      <w:r w:rsidR="0091440C" w:rsidRPr="00FC1CB3">
        <w:rPr>
          <w:rFonts w:cs="Arial"/>
          <w:szCs w:val="20"/>
          <w:lang w:eastAsia="sl-SI"/>
        </w:rPr>
        <w:t xml:space="preserve">za delovna mesta, ki ne izhajajo iz kolektivne pogodbe, ki velja za Cankarjev dom (Kolektivna pogodba za kulturne dejavnosti v Republiki Sloveniji), </w:t>
      </w:r>
      <w:r w:rsidR="00AD1412" w:rsidRPr="00FC1CB3">
        <w:rPr>
          <w:rFonts w:cs="Arial"/>
          <w:szCs w:val="20"/>
          <w:lang w:eastAsia="sl-SI"/>
        </w:rPr>
        <w:t>domneva, da imajo v sistemizacijo povzeta delovna mesta v</w:t>
      </w:r>
      <w:r w:rsidR="0062099C" w:rsidRPr="00FC1CB3">
        <w:rPr>
          <w:rFonts w:cs="Arial"/>
          <w:szCs w:val="20"/>
          <w:lang w:eastAsia="sl-SI"/>
        </w:rPr>
        <w:t xml:space="preserve"> nasprotju z določili 4. odstavka 13. člena ZSPJS </w:t>
      </w:r>
      <w:r w:rsidR="0062099C" w:rsidRPr="00FC1CB3">
        <w:rPr>
          <w:rFonts w:cs="Arial"/>
          <w:sz w:val="18"/>
          <w:szCs w:val="18"/>
          <w:lang w:eastAsia="sl-SI"/>
        </w:rPr>
        <w:t>(ki določa, da se delovna mesta oziroma nazivi v sistemizacijah uvrščajo v plačne razrede v skladu z uvrstitvijo v kolektivni pogodbi za javni sektor in kolektivno pogodbo, ki velja za uporabnika proračuna)</w:t>
      </w:r>
      <w:r w:rsidR="00C23300" w:rsidRPr="00FC1CB3">
        <w:rPr>
          <w:rFonts w:cs="Arial"/>
          <w:szCs w:val="20"/>
          <w:lang w:eastAsia="sl-SI"/>
        </w:rPr>
        <w:t xml:space="preserve">, </w:t>
      </w:r>
      <w:r w:rsidR="00AD1412" w:rsidRPr="00FC1CB3">
        <w:rPr>
          <w:rFonts w:cs="Arial"/>
          <w:szCs w:val="20"/>
          <w:lang w:eastAsia="sl-SI"/>
        </w:rPr>
        <w:t>zato bo v Cankarjevem domu uvedla nov nadzor, ki bo zajemal nadzor skladnosti sistemizacije delovnih mest z ZSPJS in na njegovi podlagi izdanih izvršilnih predpisov ter kolektivnih pogodb.</w:t>
      </w:r>
      <w:bookmarkEnd w:id="99"/>
      <w:bookmarkEnd w:id="100"/>
      <w:bookmarkEnd w:id="101"/>
    </w:p>
    <w:p w14:paraId="32F1E586" w14:textId="77777777" w:rsidR="00AD1412" w:rsidRDefault="00AD1412" w:rsidP="0091440C">
      <w:pPr>
        <w:autoSpaceDE w:val="0"/>
        <w:autoSpaceDN w:val="0"/>
        <w:adjustRightInd w:val="0"/>
        <w:spacing w:line="240" w:lineRule="auto"/>
        <w:jc w:val="both"/>
        <w:outlineLvl w:val="0"/>
        <w:rPr>
          <w:rFonts w:cs="Arial"/>
          <w:sz w:val="18"/>
          <w:szCs w:val="18"/>
          <w:lang w:eastAsia="sl-SI"/>
        </w:rPr>
      </w:pPr>
    </w:p>
    <w:bookmarkEnd w:id="102"/>
    <w:bookmarkEnd w:id="103"/>
    <w:p w14:paraId="04FF158F" w14:textId="77777777" w:rsidR="00E0134B" w:rsidRDefault="00E0134B" w:rsidP="00E0134B">
      <w:pPr>
        <w:pStyle w:val="ZADEVA"/>
        <w:tabs>
          <w:tab w:val="clear" w:pos="1701"/>
          <w:tab w:val="left" w:pos="0"/>
        </w:tabs>
        <w:ind w:left="576" w:firstLine="0"/>
        <w:jc w:val="both"/>
        <w:outlineLvl w:val="2"/>
        <w:rPr>
          <w:rFonts w:cs="Arial"/>
          <w:b w:val="0"/>
          <w:szCs w:val="20"/>
          <w:highlight w:val="yellow"/>
          <w:lang w:val="sl-SI"/>
        </w:rPr>
      </w:pPr>
    </w:p>
    <w:p w14:paraId="48EAB430" w14:textId="77777777" w:rsidR="00E0134B" w:rsidRPr="00281F1F" w:rsidRDefault="009E6781" w:rsidP="000919B2">
      <w:pPr>
        <w:pStyle w:val="ZADEVA"/>
        <w:numPr>
          <w:ilvl w:val="1"/>
          <w:numId w:val="4"/>
        </w:numPr>
        <w:tabs>
          <w:tab w:val="clear" w:pos="1701"/>
          <w:tab w:val="left" w:pos="0"/>
        </w:tabs>
        <w:jc w:val="both"/>
        <w:outlineLvl w:val="1"/>
        <w:rPr>
          <w:rFonts w:cs="Arial"/>
          <w:szCs w:val="20"/>
          <w:lang w:val="sl-SI"/>
        </w:rPr>
      </w:pPr>
      <w:r w:rsidRPr="00281F1F">
        <w:rPr>
          <w:rFonts w:cs="Arial"/>
          <w:b w:val="0"/>
          <w:i/>
          <w:iCs/>
          <w:szCs w:val="20"/>
          <w:lang w:val="sl-SI" w:eastAsia="sl-SI"/>
        </w:rPr>
        <w:t xml:space="preserve"> </w:t>
      </w:r>
      <w:bookmarkStart w:id="104" w:name="_Toc58837329"/>
      <w:r w:rsidRPr="00281F1F">
        <w:rPr>
          <w:rFonts w:cs="Arial"/>
          <w:szCs w:val="20"/>
          <w:lang w:val="sl-SI"/>
        </w:rPr>
        <w:t xml:space="preserve">Izplačilo </w:t>
      </w:r>
      <w:r w:rsidR="00724C29" w:rsidRPr="00281F1F">
        <w:rPr>
          <w:rFonts w:cs="Arial"/>
          <w:szCs w:val="20"/>
          <w:lang w:val="sl-SI"/>
        </w:rPr>
        <w:t xml:space="preserve">za </w:t>
      </w:r>
      <w:r w:rsidRPr="00281F1F">
        <w:rPr>
          <w:rFonts w:cs="Arial"/>
          <w:szCs w:val="20"/>
          <w:lang w:val="sl-SI"/>
        </w:rPr>
        <w:t>dosegljivost in pripravljenost na morebitno intervencijo</w:t>
      </w:r>
      <w:bookmarkEnd w:id="104"/>
    </w:p>
    <w:p w14:paraId="6F0F79D7" w14:textId="77777777" w:rsidR="00E0134B" w:rsidRPr="00281F1F" w:rsidRDefault="00E0134B" w:rsidP="00E0134B">
      <w:pPr>
        <w:pStyle w:val="ZADEVA"/>
        <w:tabs>
          <w:tab w:val="clear" w:pos="1701"/>
          <w:tab w:val="left" w:pos="0"/>
        </w:tabs>
        <w:ind w:left="0" w:firstLine="0"/>
        <w:jc w:val="both"/>
        <w:outlineLvl w:val="2"/>
        <w:rPr>
          <w:rFonts w:cs="Arial"/>
          <w:szCs w:val="20"/>
          <w:lang w:val="sl-SI"/>
        </w:rPr>
      </w:pPr>
    </w:p>
    <w:p w14:paraId="3FC2163B" w14:textId="77777777" w:rsidR="00700210" w:rsidRDefault="00700210" w:rsidP="00E0134B">
      <w:pPr>
        <w:pStyle w:val="ZADEVA"/>
        <w:tabs>
          <w:tab w:val="clear" w:pos="1701"/>
          <w:tab w:val="left" w:pos="0"/>
        </w:tabs>
        <w:ind w:left="0" w:firstLine="0"/>
        <w:jc w:val="both"/>
        <w:outlineLvl w:val="2"/>
        <w:rPr>
          <w:rFonts w:cs="Arial"/>
          <w:b w:val="0"/>
          <w:szCs w:val="20"/>
          <w:lang w:val="sl-SI"/>
        </w:rPr>
      </w:pPr>
    </w:p>
    <w:p w14:paraId="13DBA948" w14:textId="77777777" w:rsidR="00E0134B" w:rsidRPr="00A17B4C" w:rsidRDefault="00E0134B" w:rsidP="00E0134B">
      <w:pPr>
        <w:pStyle w:val="ZADEVA"/>
        <w:tabs>
          <w:tab w:val="clear" w:pos="1701"/>
          <w:tab w:val="left" w:pos="0"/>
        </w:tabs>
        <w:ind w:left="0" w:firstLine="0"/>
        <w:jc w:val="both"/>
        <w:outlineLvl w:val="2"/>
        <w:rPr>
          <w:rFonts w:cs="Arial"/>
          <w:b w:val="0"/>
          <w:i/>
          <w:iCs/>
          <w:szCs w:val="20"/>
          <w:lang w:val="sl-SI"/>
        </w:rPr>
      </w:pPr>
      <w:bookmarkStart w:id="105" w:name="_Toc55397842"/>
      <w:bookmarkStart w:id="106" w:name="_Toc55554033"/>
      <w:bookmarkStart w:id="107" w:name="_Toc58573651"/>
      <w:bookmarkStart w:id="108" w:name="_Toc58837330"/>
      <w:r w:rsidRPr="00A17B4C">
        <w:rPr>
          <w:rFonts w:cs="Arial"/>
          <w:b w:val="0"/>
          <w:i/>
          <w:iCs/>
          <w:szCs w:val="20"/>
          <w:lang w:val="sl-SI"/>
        </w:rPr>
        <w:t>Inšpektorica ugotavlja:</w:t>
      </w:r>
      <w:bookmarkEnd w:id="105"/>
      <w:bookmarkEnd w:id="106"/>
      <w:bookmarkEnd w:id="107"/>
      <w:bookmarkEnd w:id="108"/>
    </w:p>
    <w:p w14:paraId="6CF9EC72" w14:textId="01F84194" w:rsidR="00020103" w:rsidRPr="00281F1F" w:rsidRDefault="00020103" w:rsidP="00700210">
      <w:pPr>
        <w:pStyle w:val="ZADEVA"/>
        <w:numPr>
          <w:ilvl w:val="0"/>
          <w:numId w:val="22"/>
        </w:numPr>
        <w:tabs>
          <w:tab w:val="clear" w:pos="720"/>
          <w:tab w:val="clear" w:pos="1701"/>
          <w:tab w:val="left" w:pos="0"/>
        </w:tabs>
        <w:autoSpaceDE w:val="0"/>
        <w:autoSpaceDN w:val="0"/>
        <w:adjustRightInd w:val="0"/>
        <w:spacing w:before="240" w:line="240" w:lineRule="auto"/>
        <w:ind w:left="426" w:hanging="426"/>
        <w:jc w:val="both"/>
        <w:outlineLvl w:val="0"/>
        <w:rPr>
          <w:rFonts w:cs="Arial"/>
          <w:bCs/>
          <w:i/>
          <w:iCs/>
          <w:sz w:val="22"/>
          <w:szCs w:val="22"/>
          <w:lang w:val="sl-SI" w:eastAsia="sl-SI"/>
        </w:rPr>
      </w:pPr>
      <w:bookmarkStart w:id="109" w:name="_Toc55397844"/>
      <w:bookmarkStart w:id="110" w:name="_Toc55554035"/>
      <w:bookmarkStart w:id="111" w:name="_Toc58573653"/>
      <w:bookmarkStart w:id="112" w:name="_Toc58837331"/>
      <w:bookmarkStart w:id="113" w:name="_Toc341250881"/>
      <w:bookmarkEnd w:id="64"/>
      <w:r w:rsidRPr="00A17B4C">
        <w:rPr>
          <w:rFonts w:cs="Arial"/>
          <w:b w:val="0"/>
          <w:i/>
          <w:iCs/>
          <w:szCs w:val="20"/>
          <w:lang w:val="sl-SI" w:eastAsia="sl-SI"/>
        </w:rPr>
        <w:t xml:space="preserve">da </w:t>
      </w:r>
      <w:bookmarkStart w:id="114" w:name="_Hlk58487836"/>
      <w:r w:rsidRPr="00A17B4C">
        <w:rPr>
          <w:rFonts w:cs="Arial"/>
          <w:b w:val="0"/>
          <w:i/>
          <w:iCs/>
          <w:szCs w:val="20"/>
          <w:lang w:val="sl-SI" w:eastAsia="sl-SI"/>
        </w:rPr>
        <w:t xml:space="preserve">so javni uslužbenci </w:t>
      </w:r>
      <w:r w:rsidR="002B2FC3">
        <w:rPr>
          <w:rFonts w:cs="Arial"/>
          <w:b w:val="0"/>
          <w:i/>
          <w:iCs/>
          <w:szCs w:val="20"/>
          <w:lang w:val="sl-SI" w:eastAsia="sl-SI"/>
        </w:rPr>
        <w:t>█</w:t>
      </w:r>
      <w:r w:rsidRPr="00A17B4C">
        <w:rPr>
          <w:rFonts w:cs="Arial"/>
          <w:b w:val="0"/>
          <w:i/>
          <w:iCs/>
          <w:szCs w:val="20"/>
          <w:lang w:val="sl-SI" w:eastAsia="sl-SI"/>
        </w:rPr>
        <w:t xml:space="preserve">, </w:t>
      </w:r>
      <w:r w:rsidR="002B2FC3">
        <w:rPr>
          <w:rFonts w:cs="Arial"/>
          <w:b w:val="0"/>
          <w:i/>
          <w:iCs/>
          <w:szCs w:val="20"/>
          <w:lang w:val="sl-SI" w:eastAsia="sl-SI"/>
        </w:rPr>
        <w:t>█</w:t>
      </w:r>
      <w:r w:rsidR="00F24B5A" w:rsidRPr="00A17B4C">
        <w:rPr>
          <w:rFonts w:cs="Arial"/>
          <w:b w:val="0"/>
          <w:i/>
          <w:iCs/>
          <w:szCs w:val="20"/>
          <w:lang w:val="sl-SI" w:eastAsia="sl-SI"/>
        </w:rPr>
        <w:t xml:space="preserve">, </w:t>
      </w:r>
      <w:r w:rsidR="002B2FC3">
        <w:rPr>
          <w:rFonts w:cs="Arial"/>
          <w:b w:val="0"/>
          <w:i/>
          <w:iCs/>
          <w:szCs w:val="20"/>
          <w:lang w:val="sl-SI" w:eastAsia="sl-SI"/>
        </w:rPr>
        <w:t>█</w:t>
      </w:r>
      <w:r w:rsidR="00F24B5A" w:rsidRPr="00A17B4C">
        <w:rPr>
          <w:rFonts w:cs="Arial"/>
          <w:b w:val="0"/>
          <w:i/>
          <w:iCs/>
          <w:szCs w:val="20"/>
          <w:lang w:val="sl-SI" w:eastAsia="sl-SI"/>
        </w:rPr>
        <w:t xml:space="preserve">, </w:t>
      </w:r>
      <w:r w:rsidR="002B2FC3">
        <w:rPr>
          <w:rFonts w:cs="Arial"/>
          <w:b w:val="0"/>
          <w:i/>
          <w:iCs/>
          <w:szCs w:val="20"/>
          <w:lang w:val="sl-SI" w:eastAsia="sl-SI"/>
        </w:rPr>
        <w:t>█</w:t>
      </w:r>
      <w:r w:rsidR="00F24B5A" w:rsidRPr="00A17B4C">
        <w:rPr>
          <w:rFonts w:cs="Arial"/>
          <w:b w:val="0"/>
          <w:i/>
          <w:iCs/>
          <w:szCs w:val="20"/>
          <w:lang w:val="sl-SI" w:eastAsia="sl-SI"/>
        </w:rPr>
        <w:t xml:space="preserve">, </w:t>
      </w:r>
      <w:r w:rsidR="002B2FC3">
        <w:rPr>
          <w:rFonts w:cs="Arial"/>
          <w:b w:val="0"/>
          <w:i/>
          <w:iCs/>
          <w:szCs w:val="20"/>
          <w:lang w:val="sl-SI" w:eastAsia="sl-SI"/>
        </w:rPr>
        <w:t>█</w:t>
      </w:r>
      <w:r w:rsidR="00F24B5A" w:rsidRPr="00A17B4C">
        <w:rPr>
          <w:rFonts w:cs="Arial"/>
          <w:b w:val="0"/>
          <w:i/>
          <w:iCs/>
          <w:szCs w:val="20"/>
          <w:lang w:val="sl-SI" w:eastAsia="sl-SI"/>
        </w:rPr>
        <w:t xml:space="preserve">in </w:t>
      </w:r>
      <w:r w:rsidR="002B2FC3">
        <w:rPr>
          <w:rFonts w:cs="Arial"/>
          <w:b w:val="0"/>
          <w:i/>
          <w:iCs/>
          <w:szCs w:val="20"/>
          <w:lang w:val="sl-SI" w:eastAsia="sl-SI"/>
        </w:rPr>
        <w:t>█</w:t>
      </w:r>
      <w:r w:rsidR="00F24B5A" w:rsidRPr="00A17B4C">
        <w:rPr>
          <w:rFonts w:cs="Arial"/>
          <w:b w:val="0"/>
          <w:i/>
          <w:iCs/>
          <w:szCs w:val="20"/>
          <w:lang w:val="sl-SI" w:eastAsia="sl-SI"/>
        </w:rPr>
        <w:t xml:space="preserve">v letu 2018 in 2019 v okviru vrste izplačila D030 (delovna </w:t>
      </w:r>
      <w:r w:rsidR="00F24B5A" w:rsidRPr="00281F1F">
        <w:rPr>
          <w:rFonts w:cs="Arial"/>
          <w:b w:val="0"/>
          <w:i/>
          <w:iCs/>
          <w:szCs w:val="20"/>
          <w:lang w:val="sl-SI" w:eastAsia="sl-SI"/>
        </w:rPr>
        <w:t>uspešnost zaradi prodaje blaga in storitev na trgu)</w:t>
      </w:r>
      <w:r w:rsidR="00860FA0" w:rsidRPr="00281F1F">
        <w:rPr>
          <w:rFonts w:cs="Arial"/>
          <w:b w:val="0"/>
          <w:i/>
          <w:iCs/>
          <w:szCs w:val="20"/>
          <w:lang w:val="sl-SI" w:eastAsia="sl-SI"/>
        </w:rPr>
        <w:t xml:space="preserve"> </w:t>
      </w:r>
      <w:r w:rsidR="00D22AE5" w:rsidRPr="00281F1F">
        <w:rPr>
          <w:rFonts w:cs="Arial"/>
          <w:b w:val="0"/>
          <w:i/>
          <w:iCs/>
          <w:szCs w:val="20"/>
          <w:lang w:val="sl-SI" w:eastAsia="sl-SI"/>
        </w:rPr>
        <w:t xml:space="preserve">prejeli </w:t>
      </w:r>
      <w:r w:rsidR="004E3966" w:rsidRPr="00281F1F">
        <w:rPr>
          <w:rFonts w:cs="Arial"/>
          <w:b w:val="0"/>
          <w:i/>
          <w:iCs/>
          <w:szCs w:val="20"/>
          <w:lang w:val="sl-SI" w:eastAsia="sl-SI"/>
        </w:rPr>
        <w:t xml:space="preserve">izplačano nagrado za </w:t>
      </w:r>
      <w:proofErr w:type="spellStart"/>
      <w:r w:rsidR="004E3966" w:rsidRPr="00281F1F">
        <w:rPr>
          <w:rFonts w:cs="Arial"/>
          <w:b w:val="0"/>
          <w:i/>
          <w:iCs/>
          <w:szCs w:val="20"/>
          <w:lang w:val="sl-SI" w:eastAsia="sl-SI"/>
        </w:rPr>
        <w:t>t.i</w:t>
      </w:r>
      <w:proofErr w:type="spellEnd"/>
      <w:r w:rsidR="004E3966" w:rsidRPr="00281F1F">
        <w:rPr>
          <w:rFonts w:cs="Arial"/>
          <w:b w:val="0"/>
          <w:i/>
          <w:iCs/>
          <w:szCs w:val="20"/>
          <w:lang w:val="sl-SI" w:eastAsia="sl-SI"/>
        </w:rPr>
        <w:t>. dosegljivost in pripravljenost na morebitno intervencijo</w:t>
      </w:r>
      <w:r w:rsidR="00860FA0" w:rsidRPr="00281F1F">
        <w:rPr>
          <w:rFonts w:cs="Arial"/>
          <w:b w:val="0"/>
          <w:i/>
          <w:iCs/>
          <w:szCs w:val="20"/>
          <w:lang w:val="sl-SI" w:eastAsia="sl-SI"/>
        </w:rPr>
        <w:t>, in sicer:</w:t>
      </w:r>
      <w:bookmarkEnd w:id="109"/>
      <w:bookmarkEnd w:id="110"/>
      <w:bookmarkEnd w:id="111"/>
      <w:bookmarkEnd w:id="112"/>
    </w:p>
    <w:p w14:paraId="4AF0C195" w14:textId="77777777" w:rsidR="00860FA0" w:rsidRPr="00020103" w:rsidRDefault="00860FA0" w:rsidP="00860FA0">
      <w:pPr>
        <w:pStyle w:val="ZADEVA"/>
        <w:tabs>
          <w:tab w:val="clear" w:pos="1701"/>
          <w:tab w:val="left" w:pos="0"/>
        </w:tabs>
        <w:autoSpaceDE w:val="0"/>
        <w:autoSpaceDN w:val="0"/>
        <w:adjustRightInd w:val="0"/>
        <w:spacing w:line="240" w:lineRule="auto"/>
        <w:ind w:left="426" w:firstLine="0"/>
        <w:jc w:val="both"/>
        <w:outlineLvl w:val="0"/>
        <w:rPr>
          <w:rFonts w:cs="Arial"/>
          <w:bCs/>
          <w:sz w:val="22"/>
          <w:szCs w:val="22"/>
          <w:lang w:val="sl-SI" w:eastAsia="sl-SI"/>
        </w:rPr>
      </w:pPr>
    </w:p>
    <w:tbl>
      <w:tblPr>
        <w:tblStyle w:val="Tabelamrea"/>
        <w:tblW w:w="0" w:type="auto"/>
        <w:tblLook w:val="04A0" w:firstRow="1" w:lastRow="0" w:firstColumn="1" w:lastColumn="0" w:noHBand="0" w:noVBand="1"/>
      </w:tblPr>
      <w:tblGrid>
        <w:gridCol w:w="1752"/>
        <w:gridCol w:w="1753"/>
        <w:gridCol w:w="1753"/>
      </w:tblGrid>
      <w:tr w:rsidR="00860FA0" w:rsidRPr="00265B5F" w14:paraId="7EDE49ED" w14:textId="77777777" w:rsidTr="00894CED">
        <w:tc>
          <w:tcPr>
            <w:tcW w:w="1752" w:type="dxa"/>
          </w:tcPr>
          <w:p w14:paraId="113F47D3"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both"/>
              <w:outlineLvl w:val="0"/>
              <w:rPr>
                <w:rFonts w:cs="Arial"/>
                <w:b w:val="0"/>
                <w:sz w:val="18"/>
                <w:szCs w:val="18"/>
                <w:lang w:val="sl-SI" w:eastAsia="sl-SI"/>
              </w:rPr>
            </w:pPr>
            <w:bookmarkStart w:id="115" w:name="_Toc55397845"/>
            <w:bookmarkStart w:id="116" w:name="_Toc55554036"/>
            <w:bookmarkStart w:id="117" w:name="_Toc58573654"/>
            <w:bookmarkStart w:id="118" w:name="_Toc58837332"/>
            <w:r w:rsidRPr="00265B5F">
              <w:rPr>
                <w:rFonts w:cs="Arial"/>
                <w:b w:val="0"/>
                <w:sz w:val="18"/>
                <w:szCs w:val="18"/>
                <w:lang w:val="sl-SI" w:eastAsia="sl-SI"/>
              </w:rPr>
              <w:t>Javni uslužbenec</w:t>
            </w:r>
            <w:bookmarkEnd w:id="115"/>
            <w:bookmarkEnd w:id="116"/>
            <w:bookmarkEnd w:id="117"/>
            <w:bookmarkEnd w:id="118"/>
          </w:p>
        </w:tc>
        <w:tc>
          <w:tcPr>
            <w:tcW w:w="1753" w:type="dxa"/>
          </w:tcPr>
          <w:p w14:paraId="43B32333"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center"/>
              <w:outlineLvl w:val="0"/>
              <w:rPr>
                <w:rFonts w:cs="Arial"/>
                <w:b w:val="0"/>
                <w:sz w:val="18"/>
                <w:szCs w:val="18"/>
                <w:lang w:val="sl-SI" w:eastAsia="sl-SI"/>
              </w:rPr>
            </w:pPr>
            <w:bookmarkStart w:id="119" w:name="_Toc55397846"/>
            <w:bookmarkStart w:id="120" w:name="_Toc55554037"/>
            <w:bookmarkStart w:id="121" w:name="_Toc58573655"/>
            <w:bookmarkStart w:id="122" w:name="_Toc58837333"/>
            <w:r w:rsidRPr="00265B5F">
              <w:rPr>
                <w:rFonts w:cs="Arial"/>
                <w:b w:val="0"/>
                <w:sz w:val="18"/>
                <w:szCs w:val="18"/>
                <w:lang w:val="sl-SI" w:eastAsia="sl-SI"/>
              </w:rPr>
              <w:t>Skupni bruto znesek v letih 2018 in 2019</w:t>
            </w:r>
            <w:bookmarkEnd w:id="119"/>
            <w:bookmarkEnd w:id="120"/>
            <w:bookmarkEnd w:id="121"/>
            <w:bookmarkEnd w:id="122"/>
          </w:p>
        </w:tc>
        <w:tc>
          <w:tcPr>
            <w:tcW w:w="1753" w:type="dxa"/>
          </w:tcPr>
          <w:p w14:paraId="4A5A222F"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center"/>
              <w:outlineLvl w:val="0"/>
              <w:rPr>
                <w:rFonts w:cs="Arial"/>
                <w:b w:val="0"/>
                <w:sz w:val="18"/>
                <w:szCs w:val="18"/>
                <w:lang w:val="sl-SI" w:eastAsia="sl-SI"/>
              </w:rPr>
            </w:pPr>
            <w:bookmarkStart w:id="123" w:name="_Toc55397847"/>
            <w:bookmarkStart w:id="124" w:name="_Toc55554038"/>
            <w:bookmarkStart w:id="125" w:name="_Toc58573656"/>
            <w:bookmarkStart w:id="126" w:name="_Toc58837334"/>
            <w:r w:rsidRPr="00265B5F">
              <w:rPr>
                <w:rFonts w:cs="Arial"/>
                <w:b w:val="0"/>
                <w:sz w:val="18"/>
                <w:szCs w:val="18"/>
                <w:lang w:val="sl-SI" w:eastAsia="sl-SI"/>
              </w:rPr>
              <w:t>Ure</w:t>
            </w:r>
            <w:bookmarkEnd w:id="123"/>
            <w:bookmarkEnd w:id="124"/>
            <w:bookmarkEnd w:id="125"/>
            <w:bookmarkEnd w:id="126"/>
          </w:p>
        </w:tc>
      </w:tr>
      <w:tr w:rsidR="00860FA0" w:rsidRPr="00265B5F" w14:paraId="1DF7E6DF" w14:textId="77777777" w:rsidTr="00894CED">
        <w:tc>
          <w:tcPr>
            <w:tcW w:w="1752" w:type="dxa"/>
          </w:tcPr>
          <w:p w14:paraId="30C6F5AC" w14:textId="7583340B" w:rsidR="00860FA0" w:rsidRPr="00265B5F" w:rsidRDefault="002B2FC3" w:rsidP="00265B5F">
            <w:pPr>
              <w:pStyle w:val="ZADEVA"/>
              <w:tabs>
                <w:tab w:val="clear" w:pos="1701"/>
                <w:tab w:val="left" w:pos="0"/>
              </w:tabs>
              <w:autoSpaceDE w:val="0"/>
              <w:autoSpaceDN w:val="0"/>
              <w:adjustRightInd w:val="0"/>
              <w:spacing w:line="240" w:lineRule="auto"/>
              <w:ind w:left="0" w:firstLine="0"/>
              <w:jc w:val="both"/>
              <w:outlineLvl w:val="0"/>
              <w:rPr>
                <w:rFonts w:cs="Arial"/>
                <w:b w:val="0"/>
                <w:sz w:val="18"/>
                <w:szCs w:val="18"/>
                <w:lang w:val="sl-SI" w:eastAsia="sl-SI"/>
              </w:rPr>
            </w:pPr>
            <w:r>
              <w:rPr>
                <w:rFonts w:cs="Arial"/>
                <w:b w:val="0"/>
                <w:sz w:val="18"/>
                <w:szCs w:val="18"/>
                <w:lang w:val="sl-SI" w:eastAsia="sl-SI"/>
              </w:rPr>
              <w:t>█</w:t>
            </w:r>
          </w:p>
        </w:tc>
        <w:tc>
          <w:tcPr>
            <w:tcW w:w="1753" w:type="dxa"/>
          </w:tcPr>
          <w:p w14:paraId="5BCB829A"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27" w:name="_Toc55397849"/>
            <w:bookmarkStart w:id="128" w:name="_Toc55554040"/>
            <w:bookmarkStart w:id="129" w:name="_Toc58573658"/>
            <w:bookmarkStart w:id="130" w:name="_Toc58837336"/>
            <w:r w:rsidRPr="00265B5F">
              <w:rPr>
                <w:rFonts w:cs="Arial"/>
                <w:b w:val="0"/>
                <w:sz w:val="18"/>
                <w:szCs w:val="18"/>
                <w:lang w:val="sl-SI" w:eastAsia="sl-SI"/>
              </w:rPr>
              <w:t>2.683,95</w:t>
            </w:r>
            <w:bookmarkEnd w:id="127"/>
            <w:bookmarkEnd w:id="128"/>
            <w:bookmarkEnd w:id="129"/>
            <w:bookmarkEnd w:id="130"/>
          </w:p>
        </w:tc>
        <w:tc>
          <w:tcPr>
            <w:tcW w:w="1753" w:type="dxa"/>
          </w:tcPr>
          <w:p w14:paraId="295E33D9"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31" w:name="_Toc55397850"/>
            <w:bookmarkStart w:id="132" w:name="_Toc55554041"/>
            <w:bookmarkStart w:id="133" w:name="_Toc58573659"/>
            <w:bookmarkStart w:id="134" w:name="_Toc58837337"/>
            <w:r w:rsidRPr="00265B5F">
              <w:rPr>
                <w:rFonts w:cs="Arial"/>
                <w:b w:val="0"/>
                <w:sz w:val="18"/>
                <w:szCs w:val="18"/>
                <w:lang w:val="sl-SI" w:eastAsia="sl-SI"/>
              </w:rPr>
              <w:t>1.851</w:t>
            </w:r>
            <w:bookmarkEnd w:id="131"/>
            <w:bookmarkEnd w:id="132"/>
            <w:bookmarkEnd w:id="133"/>
            <w:bookmarkEnd w:id="134"/>
          </w:p>
        </w:tc>
      </w:tr>
      <w:tr w:rsidR="00860FA0" w:rsidRPr="00265B5F" w14:paraId="6AAC7A05" w14:textId="77777777" w:rsidTr="00894CED">
        <w:tc>
          <w:tcPr>
            <w:tcW w:w="1752" w:type="dxa"/>
          </w:tcPr>
          <w:p w14:paraId="4A60C716" w14:textId="06115F48" w:rsidR="00860FA0" w:rsidRPr="00265B5F" w:rsidRDefault="002B2FC3" w:rsidP="00265B5F">
            <w:pPr>
              <w:pStyle w:val="ZADEVA"/>
              <w:tabs>
                <w:tab w:val="clear" w:pos="1701"/>
                <w:tab w:val="left" w:pos="0"/>
              </w:tabs>
              <w:autoSpaceDE w:val="0"/>
              <w:autoSpaceDN w:val="0"/>
              <w:adjustRightInd w:val="0"/>
              <w:spacing w:line="240" w:lineRule="auto"/>
              <w:ind w:left="0" w:firstLine="0"/>
              <w:jc w:val="both"/>
              <w:outlineLvl w:val="0"/>
              <w:rPr>
                <w:rFonts w:cs="Arial"/>
                <w:b w:val="0"/>
                <w:sz w:val="18"/>
                <w:szCs w:val="18"/>
                <w:lang w:val="sl-SI" w:eastAsia="sl-SI"/>
              </w:rPr>
            </w:pPr>
            <w:r>
              <w:rPr>
                <w:rFonts w:cs="Arial"/>
                <w:b w:val="0"/>
                <w:sz w:val="18"/>
                <w:szCs w:val="18"/>
                <w:lang w:val="sl-SI" w:eastAsia="sl-SI"/>
              </w:rPr>
              <w:t>█</w:t>
            </w:r>
          </w:p>
        </w:tc>
        <w:tc>
          <w:tcPr>
            <w:tcW w:w="1753" w:type="dxa"/>
          </w:tcPr>
          <w:p w14:paraId="7DC27B2B"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35" w:name="_Toc55397852"/>
            <w:bookmarkStart w:id="136" w:name="_Toc55554043"/>
            <w:bookmarkStart w:id="137" w:name="_Toc58573661"/>
            <w:bookmarkStart w:id="138" w:name="_Toc58837339"/>
            <w:r w:rsidRPr="00265B5F">
              <w:rPr>
                <w:rFonts w:cs="Arial"/>
                <w:b w:val="0"/>
                <w:sz w:val="18"/>
                <w:szCs w:val="18"/>
                <w:lang w:val="sl-SI" w:eastAsia="sl-SI"/>
              </w:rPr>
              <w:t>1.638,50</w:t>
            </w:r>
            <w:bookmarkEnd w:id="135"/>
            <w:bookmarkEnd w:id="136"/>
            <w:bookmarkEnd w:id="137"/>
            <w:bookmarkEnd w:id="138"/>
          </w:p>
        </w:tc>
        <w:tc>
          <w:tcPr>
            <w:tcW w:w="1753" w:type="dxa"/>
          </w:tcPr>
          <w:p w14:paraId="28FC1B35"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39" w:name="_Toc55397853"/>
            <w:bookmarkStart w:id="140" w:name="_Toc55554044"/>
            <w:bookmarkStart w:id="141" w:name="_Toc58573662"/>
            <w:bookmarkStart w:id="142" w:name="_Toc58837340"/>
            <w:r w:rsidRPr="00265B5F">
              <w:rPr>
                <w:rFonts w:cs="Arial"/>
                <w:b w:val="0"/>
                <w:sz w:val="18"/>
                <w:szCs w:val="18"/>
                <w:lang w:val="sl-SI" w:eastAsia="sl-SI"/>
              </w:rPr>
              <w:t>1.130</w:t>
            </w:r>
            <w:bookmarkEnd w:id="139"/>
            <w:bookmarkEnd w:id="140"/>
            <w:bookmarkEnd w:id="141"/>
            <w:bookmarkEnd w:id="142"/>
          </w:p>
        </w:tc>
      </w:tr>
      <w:tr w:rsidR="00860FA0" w:rsidRPr="00265B5F" w14:paraId="2358923C" w14:textId="77777777" w:rsidTr="00894CED">
        <w:tc>
          <w:tcPr>
            <w:tcW w:w="1752" w:type="dxa"/>
          </w:tcPr>
          <w:p w14:paraId="75D213BD" w14:textId="65334D58" w:rsidR="00860FA0" w:rsidRPr="00265B5F" w:rsidRDefault="002B2FC3" w:rsidP="00265B5F">
            <w:pPr>
              <w:pStyle w:val="ZADEVA"/>
              <w:tabs>
                <w:tab w:val="clear" w:pos="1701"/>
                <w:tab w:val="left" w:pos="0"/>
              </w:tabs>
              <w:autoSpaceDE w:val="0"/>
              <w:autoSpaceDN w:val="0"/>
              <w:adjustRightInd w:val="0"/>
              <w:spacing w:line="240" w:lineRule="auto"/>
              <w:ind w:left="0" w:firstLine="0"/>
              <w:jc w:val="both"/>
              <w:outlineLvl w:val="0"/>
              <w:rPr>
                <w:rFonts w:cs="Arial"/>
                <w:b w:val="0"/>
                <w:sz w:val="18"/>
                <w:szCs w:val="18"/>
                <w:lang w:val="sl-SI" w:eastAsia="sl-SI"/>
              </w:rPr>
            </w:pPr>
            <w:r>
              <w:rPr>
                <w:rFonts w:cs="Arial"/>
                <w:b w:val="0"/>
                <w:sz w:val="18"/>
                <w:szCs w:val="18"/>
                <w:lang w:val="sl-SI" w:eastAsia="sl-SI"/>
              </w:rPr>
              <w:t>█</w:t>
            </w:r>
          </w:p>
        </w:tc>
        <w:tc>
          <w:tcPr>
            <w:tcW w:w="1753" w:type="dxa"/>
          </w:tcPr>
          <w:p w14:paraId="174C3884"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43" w:name="_Toc55397855"/>
            <w:bookmarkStart w:id="144" w:name="_Toc55554046"/>
            <w:bookmarkStart w:id="145" w:name="_Toc58573664"/>
            <w:bookmarkStart w:id="146" w:name="_Toc58837342"/>
            <w:r w:rsidRPr="00265B5F">
              <w:rPr>
                <w:rFonts w:cs="Arial"/>
                <w:b w:val="0"/>
                <w:sz w:val="18"/>
                <w:szCs w:val="18"/>
                <w:lang w:val="sl-SI" w:eastAsia="sl-SI"/>
              </w:rPr>
              <w:t>1,45</w:t>
            </w:r>
            <w:bookmarkEnd w:id="143"/>
            <w:bookmarkEnd w:id="144"/>
            <w:bookmarkEnd w:id="145"/>
            <w:bookmarkEnd w:id="146"/>
          </w:p>
        </w:tc>
        <w:tc>
          <w:tcPr>
            <w:tcW w:w="1753" w:type="dxa"/>
          </w:tcPr>
          <w:p w14:paraId="6220E75C"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47" w:name="_Toc55397856"/>
            <w:bookmarkStart w:id="148" w:name="_Toc55554047"/>
            <w:bookmarkStart w:id="149" w:name="_Toc58573665"/>
            <w:bookmarkStart w:id="150" w:name="_Toc58837343"/>
            <w:r w:rsidRPr="00265B5F">
              <w:rPr>
                <w:rFonts w:cs="Arial"/>
                <w:b w:val="0"/>
                <w:sz w:val="18"/>
                <w:szCs w:val="18"/>
                <w:lang w:val="sl-SI" w:eastAsia="sl-SI"/>
              </w:rPr>
              <w:t>1</w:t>
            </w:r>
            <w:bookmarkEnd w:id="147"/>
            <w:bookmarkEnd w:id="148"/>
            <w:bookmarkEnd w:id="149"/>
            <w:bookmarkEnd w:id="150"/>
          </w:p>
        </w:tc>
      </w:tr>
      <w:tr w:rsidR="00860FA0" w:rsidRPr="00265B5F" w14:paraId="2E09FEF5" w14:textId="77777777" w:rsidTr="00894CED">
        <w:tc>
          <w:tcPr>
            <w:tcW w:w="1752" w:type="dxa"/>
          </w:tcPr>
          <w:p w14:paraId="17EECB29" w14:textId="1AB85E1F" w:rsidR="00860FA0" w:rsidRPr="00265B5F" w:rsidRDefault="002B2FC3" w:rsidP="00265B5F">
            <w:pPr>
              <w:pStyle w:val="ZADEVA"/>
              <w:tabs>
                <w:tab w:val="clear" w:pos="1701"/>
                <w:tab w:val="left" w:pos="0"/>
              </w:tabs>
              <w:autoSpaceDE w:val="0"/>
              <w:autoSpaceDN w:val="0"/>
              <w:adjustRightInd w:val="0"/>
              <w:spacing w:line="240" w:lineRule="auto"/>
              <w:ind w:left="0" w:firstLine="0"/>
              <w:jc w:val="both"/>
              <w:outlineLvl w:val="0"/>
              <w:rPr>
                <w:rFonts w:cs="Arial"/>
                <w:b w:val="0"/>
                <w:sz w:val="18"/>
                <w:szCs w:val="18"/>
                <w:lang w:val="sl-SI" w:eastAsia="sl-SI"/>
              </w:rPr>
            </w:pPr>
            <w:r>
              <w:rPr>
                <w:rFonts w:cs="Arial"/>
                <w:b w:val="0"/>
                <w:sz w:val="18"/>
                <w:szCs w:val="18"/>
                <w:lang w:val="sl-SI" w:eastAsia="sl-SI"/>
              </w:rPr>
              <w:t>█</w:t>
            </w:r>
          </w:p>
        </w:tc>
        <w:tc>
          <w:tcPr>
            <w:tcW w:w="1753" w:type="dxa"/>
          </w:tcPr>
          <w:p w14:paraId="3EF4A2AF"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51" w:name="_Toc55397858"/>
            <w:bookmarkStart w:id="152" w:name="_Toc55554049"/>
            <w:bookmarkStart w:id="153" w:name="_Toc58573667"/>
            <w:bookmarkStart w:id="154" w:name="_Toc58837345"/>
            <w:r w:rsidRPr="00265B5F">
              <w:rPr>
                <w:rFonts w:cs="Arial"/>
                <w:b w:val="0"/>
                <w:sz w:val="18"/>
                <w:szCs w:val="18"/>
                <w:lang w:val="sl-SI" w:eastAsia="sl-SI"/>
              </w:rPr>
              <w:t>2.711,50</w:t>
            </w:r>
            <w:bookmarkEnd w:id="151"/>
            <w:bookmarkEnd w:id="152"/>
            <w:bookmarkEnd w:id="153"/>
            <w:bookmarkEnd w:id="154"/>
          </w:p>
        </w:tc>
        <w:tc>
          <w:tcPr>
            <w:tcW w:w="1753" w:type="dxa"/>
          </w:tcPr>
          <w:p w14:paraId="4A11F5A8"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55" w:name="_Toc55397859"/>
            <w:bookmarkStart w:id="156" w:name="_Toc55554050"/>
            <w:bookmarkStart w:id="157" w:name="_Toc58573668"/>
            <w:bookmarkStart w:id="158" w:name="_Toc58837346"/>
            <w:r w:rsidRPr="00265B5F">
              <w:rPr>
                <w:rFonts w:cs="Arial"/>
                <w:b w:val="0"/>
                <w:sz w:val="18"/>
                <w:szCs w:val="18"/>
                <w:lang w:val="sl-SI" w:eastAsia="sl-SI"/>
              </w:rPr>
              <w:t>1.870</w:t>
            </w:r>
            <w:bookmarkEnd w:id="155"/>
            <w:bookmarkEnd w:id="156"/>
            <w:bookmarkEnd w:id="157"/>
            <w:bookmarkEnd w:id="158"/>
          </w:p>
        </w:tc>
      </w:tr>
      <w:tr w:rsidR="00860FA0" w:rsidRPr="00265B5F" w14:paraId="7E4B57D8" w14:textId="77777777" w:rsidTr="00894CED">
        <w:tc>
          <w:tcPr>
            <w:tcW w:w="1752" w:type="dxa"/>
          </w:tcPr>
          <w:p w14:paraId="5086B713" w14:textId="400F4EEA" w:rsidR="00860FA0" w:rsidRPr="00265B5F" w:rsidRDefault="002B2FC3" w:rsidP="00265B5F">
            <w:pPr>
              <w:pStyle w:val="ZADEVA"/>
              <w:tabs>
                <w:tab w:val="clear" w:pos="1701"/>
                <w:tab w:val="left" w:pos="0"/>
              </w:tabs>
              <w:autoSpaceDE w:val="0"/>
              <w:autoSpaceDN w:val="0"/>
              <w:adjustRightInd w:val="0"/>
              <w:spacing w:line="240" w:lineRule="auto"/>
              <w:ind w:left="0" w:firstLine="0"/>
              <w:jc w:val="both"/>
              <w:outlineLvl w:val="0"/>
              <w:rPr>
                <w:rFonts w:cs="Arial"/>
                <w:b w:val="0"/>
                <w:sz w:val="18"/>
                <w:szCs w:val="18"/>
                <w:lang w:val="sl-SI" w:eastAsia="sl-SI"/>
              </w:rPr>
            </w:pPr>
            <w:r>
              <w:rPr>
                <w:rFonts w:cs="Arial"/>
                <w:b w:val="0"/>
                <w:sz w:val="18"/>
                <w:szCs w:val="18"/>
                <w:lang w:val="sl-SI" w:eastAsia="sl-SI"/>
              </w:rPr>
              <w:t>█</w:t>
            </w:r>
          </w:p>
        </w:tc>
        <w:tc>
          <w:tcPr>
            <w:tcW w:w="1753" w:type="dxa"/>
          </w:tcPr>
          <w:p w14:paraId="5B2A24F9"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59" w:name="_Toc55397861"/>
            <w:bookmarkStart w:id="160" w:name="_Toc55554052"/>
            <w:bookmarkStart w:id="161" w:name="_Toc58573670"/>
            <w:bookmarkStart w:id="162" w:name="_Toc58837348"/>
            <w:r w:rsidRPr="00265B5F">
              <w:rPr>
                <w:rFonts w:cs="Arial"/>
                <w:b w:val="0"/>
                <w:sz w:val="18"/>
                <w:szCs w:val="18"/>
                <w:lang w:val="sl-SI" w:eastAsia="sl-SI"/>
              </w:rPr>
              <w:t>2.072,05</w:t>
            </w:r>
            <w:bookmarkEnd w:id="159"/>
            <w:bookmarkEnd w:id="160"/>
            <w:bookmarkEnd w:id="161"/>
            <w:bookmarkEnd w:id="162"/>
          </w:p>
        </w:tc>
        <w:tc>
          <w:tcPr>
            <w:tcW w:w="1753" w:type="dxa"/>
          </w:tcPr>
          <w:p w14:paraId="7AD952D3"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63" w:name="_Toc55397862"/>
            <w:bookmarkStart w:id="164" w:name="_Toc55554053"/>
            <w:bookmarkStart w:id="165" w:name="_Toc58573671"/>
            <w:bookmarkStart w:id="166" w:name="_Toc58837349"/>
            <w:r w:rsidRPr="00265B5F">
              <w:rPr>
                <w:rFonts w:cs="Arial"/>
                <w:b w:val="0"/>
                <w:sz w:val="18"/>
                <w:szCs w:val="18"/>
                <w:lang w:val="sl-SI" w:eastAsia="sl-SI"/>
              </w:rPr>
              <w:t>1.429</w:t>
            </w:r>
            <w:bookmarkEnd w:id="163"/>
            <w:bookmarkEnd w:id="164"/>
            <w:bookmarkEnd w:id="165"/>
            <w:bookmarkEnd w:id="166"/>
          </w:p>
        </w:tc>
      </w:tr>
      <w:tr w:rsidR="00860FA0" w:rsidRPr="00265B5F" w14:paraId="319C779F" w14:textId="77777777" w:rsidTr="00894CED">
        <w:tc>
          <w:tcPr>
            <w:tcW w:w="1752" w:type="dxa"/>
          </w:tcPr>
          <w:p w14:paraId="2B75E897" w14:textId="6427C847" w:rsidR="00860FA0" w:rsidRPr="00265B5F" w:rsidRDefault="002B2FC3" w:rsidP="00265B5F">
            <w:pPr>
              <w:pStyle w:val="ZADEVA"/>
              <w:tabs>
                <w:tab w:val="clear" w:pos="1701"/>
                <w:tab w:val="left" w:pos="0"/>
              </w:tabs>
              <w:autoSpaceDE w:val="0"/>
              <w:autoSpaceDN w:val="0"/>
              <w:adjustRightInd w:val="0"/>
              <w:spacing w:line="240" w:lineRule="auto"/>
              <w:ind w:left="0" w:firstLine="0"/>
              <w:jc w:val="both"/>
              <w:outlineLvl w:val="0"/>
              <w:rPr>
                <w:rFonts w:cs="Arial"/>
                <w:b w:val="0"/>
                <w:sz w:val="18"/>
                <w:szCs w:val="18"/>
                <w:lang w:val="sl-SI" w:eastAsia="sl-SI"/>
              </w:rPr>
            </w:pPr>
            <w:r>
              <w:rPr>
                <w:rFonts w:cs="Arial"/>
                <w:b w:val="0"/>
                <w:sz w:val="18"/>
                <w:szCs w:val="18"/>
                <w:lang w:val="sl-SI" w:eastAsia="sl-SI"/>
              </w:rPr>
              <w:t>█</w:t>
            </w:r>
          </w:p>
        </w:tc>
        <w:tc>
          <w:tcPr>
            <w:tcW w:w="1753" w:type="dxa"/>
          </w:tcPr>
          <w:p w14:paraId="6568AAB7"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67" w:name="_Toc55397864"/>
            <w:bookmarkStart w:id="168" w:name="_Toc55554055"/>
            <w:bookmarkStart w:id="169" w:name="_Toc58573673"/>
            <w:bookmarkStart w:id="170" w:name="_Toc58837351"/>
            <w:r w:rsidRPr="00265B5F">
              <w:rPr>
                <w:rFonts w:cs="Arial"/>
                <w:b w:val="0"/>
                <w:sz w:val="18"/>
                <w:szCs w:val="18"/>
                <w:lang w:val="sl-SI" w:eastAsia="sl-SI"/>
              </w:rPr>
              <w:t>2.431,65</w:t>
            </w:r>
            <w:bookmarkEnd w:id="167"/>
            <w:bookmarkEnd w:id="168"/>
            <w:bookmarkEnd w:id="169"/>
            <w:bookmarkEnd w:id="170"/>
          </w:p>
        </w:tc>
        <w:tc>
          <w:tcPr>
            <w:tcW w:w="1753" w:type="dxa"/>
          </w:tcPr>
          <w:p w14:paraId="7B6A21B8" w14:textId="77777777" w:rsidR="00860FA0" w:rsidRPr="00265B5F" w:rsidRDefault="00860FA0" w:rsidP="00265B5F">
            <w:pPr>
              <w:pStyle w:val="ZADEVA"/>
              <w:tabs>
                <w:tab w:val="clear" w:pos="1701"/>
                <w:tab w:val="left" w:pos="0"/>
              </w:tabs>
              <w:autoSpaceDE w:val="0"/>
              <w:autoSpaceDN w:val="0"/>
              <w:adjustRightInd w:val="0"/>
              <w:spacing w:line="240" w:lineRule="auto"/>
              <w:ind w:left="0" w:firstLine="0"/>
              <w:jc w:val="right"/>
              <w:outlineLvl w:val="0"/>
              <w:rPr>
                <w:rFonts w:cs="Arial"/>
                <w:b w:val="0"/>
                <w:sz w:val="18"/>
                <w:szCs w:val="18"/>
                <w:lang w:val="sl-SI" w:eastAsia="sl-SI"/>
              </w:rPr>
            </w:pPr>
            <w:bookmarkStart w:id="171" w:name="_Toc55397865"/>
            <w:bookmarkStart w:id="172" w:name="_Toc55554056"/>
            <w:bookmarkStart w:id="173" w:name="_Toc58573674"/>
            <w:bookmarkStart w:id="174" w:name="_Toc58837352"/>
            <w:r w:rsidRPr="00265B5F">
              <w:rPr>
                <w:rFonts w:cs="Arial"/>
                <w:b w:val="0"/>
                <w:sz w:val="18"/>
                <w:szCs w:val="18"/>
                <w:lang w:val="sl-SI" w:eastAsia="sl-SI"/>
              </w:rPr>
              <w:t>1.677</w:t>
            </w:r>
            <w:bookmarkEnd w:id="171"/>
            <w:bookmarkEnd w:id="172"/>
            <w:bookmarkEnd w:id="173"/>
            <w:bookmarkEnd w:id="174"/>
          </w:p>
        </w:tc>
      </w:tr>
    </w:tbl>
    <w:p w14:paraId="5AA5D844" w14:textId="77777777" w:rsidR="00871D3A" w:rsidRDefault="00871D3A">
      <w:bookmarkStart w:id="175" w:name="_Hlk25070991"/>
      <w:bookmarkEnd w:id="114"/>
    </w:p>
    <w:p w14:paraId="276689D0" w14:textId="77777777" w:rsidR="00756C33" w:rsidRDefault="00756C33" w:rsidP="004E3966">
      <w:pPr>
        <w:tabs>
          <w:tab w:val="left" w:pos="0"/>
        </w:tabs>
        <w:spacing w:after="160" w:line="259" w:lineRule="auto"/>
        <w:ind w:left="567"/>
        <w:jc w:val="both"/>
        <w:rPr>
          <w:rFonts w:cs="Arial"/>
          <w:szCs w:val="20"/>
        </w:rPr>
      </w:pPr>
      <w:r>
        <w:rPr>
          <w:rFonts w:cs="Arial"/>
          <w:szCs w:val="20"/>
        </w:rPr>
        <w:t xml:space="preserve">Kot podlago za izplačilo </w:t>
      </w:r>
      <w:bookmarkStart w:id="176" w:name="_Hlk55292883"/>
      <w:r w:rsidR="004E3966" w:rsidRPr="004E3966">
        <w:rPr>
          <w:rFonts w:cs="Arial"/>
          <w:szCs w:val="20"/>
        </w:rPr>
        <w:t>nagrad</w:t>
      </w:r>
      <w:r w:rsidR="004E3966">
        <w:rPr>
          <w:rFonts w:cs="Arial"/>
          <w:szCs w:val="20"/>
        </w:rPr>
        <w:t>e</w:t>
      </w:r>
      <w:r w:rsidR="004E3966" w:rsidRPr="004E3966">
        <w:rPr>
          <w:rFonts w:cs="Arial"/>
          <w:szCs w:val="20"/>
        </w:rPr>
        <w:t xml:space="preserve"> za </w:t>
      </w:r>
      <w:proofErr w:type="spellStart"/>
      <w:r w:rsidR="004E3966" w:rsidRPr="004E3966">
        <w:rPr>
          <w:rFonts w:cs="Arial"/>
          <w:szCs w:val="20"/>
        </w:rPr>
        <w:t>t.i</w:t>
      </w:r>
      <w:proofErr w:type="spellEnd"/>
      <w:r w:rsidR="004E3966" w:rsidRPr="004E3966">
        <w:rPr>
          <w:rFonts w:cs="Arial"/>
          <w:szCs w:val="20"/>
        </w:rPr>
        <w:t xml:space="preserve">. pripravljenost oziroma dosegljivost in pripravljenost na morebitno intervencijo </w:t>
      </w:r>
      <w:r w:rsidRPr="008D12DE">
        <w:rPr>
          <w:rFonts w:cs="Arial"/>
          <w:szCs w:val="20"/>
        </w:rPr>
        <w:t>v okviru</w:t>
      </w:r>
      <w:r>
        <w:rPr>
          <w:rFonts w:cs="Arial"/>
          <w:szCs w:val="20"/>
        </w:rPr>
        <w:t xml:space="preserve"> izplačila </w:t>
      </w:r>
      <w:r w:rsidRPr="00756C33">
        <w:rPr>
          <w:rFonts w:cs="Arial"/>
          <w:szCs w:val="20"/>
        </w:rPr>
        <w:t>D030 (delovna uspešnost zaradi prodaje blaga in storitev na trgu)</w:t>
      </w:r>
      <w:bookmarkEnd w:id="176"/>
      <w:r>
        <w:rPr>
          <w:rFonts w:cs="Arial"/>
          <w:szCs w:val="20"/>
        </w:rPr>
        <w:t xml:space="preserve"> navedenim javnim uslužbencem je Cankarjev dom predložil:</w:t>
      </w:r>
    </w:p>
    <w:p w14:paraId="23C1B3A0" w14:textId="77777777" w:rsidR="00D22AE5" w:rsidRPr="00B32B6E" w:rsidRDefault="00756C33" w:rsidP="00D22AE5">
      <w:pPr>
        <w:pStyle w:val="ZADEVA"/>
        <w:numPr>
          <w:ilvl w:val="0"/>
          <w:numId w:val="38"/>
        </w:numPr>
        <w:tabs>
          <w:tab w:val="clear" w:pos="1701"/>
          <w:tab w:val="left" w:pos="0"/>
        </w:tabs>
        <w:ind w:left="851" w:hanging="284"/>
        <w:jc w:val="both"/>
        <w:rPr>
          <w:rFonts w:cs="Arial"/>
          <w:b w:val="0"/>
          <w:szCs w:val="20"/>
          <w:lang w:val="sl-SI"/>
        </w:rPr>
      </w:pPr>
      <w:r>
        <w:rPr>
          <w:rFonts w:cs="Arial"/>
          <w:b w:val="0"/>
          <w:szCs w:val="20"/>
          <w:lang w:val="sl-SI"/>
        </w:rPr>
        <w:t xml:space="preserve">  </w:t>
      </w:r>
      <w:r w:rsidR="00D22AE5" w:rsidRPr="00700210">
        <w:rPr>
          <w:rFonts w:cs="Arial"/>
          <w:b w:val="0"/>
          <w:szCs w:val="20"/>
          <w:lang w:val="sl-SI"/>
        </w:rPr>
        <w:t xml:space="preserve">Sklep 99. in 100. seje kolegija generalne direktorice z dne 8. 3. 2018 iz katerega izhaja: (1) da se zaposlenim, od katerih se utemeljeno zahteva, da so tudi izven svojega delovnega časa dosegljivi in pripravljeni na intervencijo, za vsako uro pripravljenosti izplača dodatek za delovno uspešnost iz naslova dejavnosti na trgu v višini 1,45 EUR bruto; da so do dodatka upravičeni zaposleni na delovnih mestih: tehnik vzdrževalec EES, upravljalec EES, merilec EES in instalacij, vodja oddelka za elektroenergetske sisteme, tehnik za avtomatiko, upravljalec strojnih sistemov, tehnolog priprave dela, vodja področja obratovanja in vzdrževanja, strokovni delavec za odrsko tehnologijo, tehnik operater, vzdrževalec operater, vodja oddelka CNS, vodja področja inf. teh. in telekomunikacij, informatik-razvijalec programov in tehnik za informacijske sisteme; da mora biti dosegljivost in pripravljenost pisno odrejena; (2) da ta sklep začasno, vendar najdalj do 31. 5. 2018 nadomešča ustrezen interni akt, ki bo problematiko podrobneje uredil in mora biti izdan najkasneje do 31. 5. 2018; (3) da mora delavec, ki je bil v pripravljenosti, pred obračunov plač (najkasneje do 1. delovnega dne v mesecu) oddati pisno poročilo, iz katerega je razvidno: kdaj je bil klican na intervencijo, kaj so bili razlogi za intervencijo in kako je ukrepal; da mora poročilo oddati vsak delavec, ki je bil v pripravljenosti, tudi če ni bil klican na intervencijo; v tem primeru navede, da ni bilo potrebe po intervenciji; (4) da se ta sklep </w:t>
      </w:r>
      <w:r w:rsidR="00D22AE5" w:rsidRPr="00B32B6E">
        <w:rPr>
          <w:rFonts w:cs="Arial"/>
          <w:b w:val="0"/>
          <w:szCs w:val="20"/>
          <w:lang w:val="sl-SI"/>
        </w:rPr>
        <w:t xml:space="preserve">uporablja pri obračunu plač </w:t>
      </w:r>
      <w:r w:rsidR="008F1098" w:rsidRPr="00B32B6E">
        <w:rPr>
          <w:rFonts w:cs="Arial"/>
          <w:b w:val="0"/>
          <w:szCs w:val="20"/>
          <w:lang w:val="sl-SI"/>
        </w:rPr>
        <w:t xml:space="preserve">od </w:t>
      </w:r>
      <w:r w:rsidR="00D22AE5" w:rsidRPr="00B32B6E">
        <w:rPr>
          <w:rFonts w:cs="Arial"/>
          <w:b w:val="0"/>
          <w:szCs w:val="20"/>
          <w:lang w:val="sl-SI"/>
        </w:rPr>
        <w:t>1. 3. 2018,</w:t>
      </w:r>
    </w:p>
    <w:p w14:paraId="5914CA67" w14:textId="1EF9CFAE" w:rsidR="00756C33" w:rsidRPr="004E1319" w:rsidRDefault="00D22AE5" w:rsidP="00700210">
      <w:pPr>
        <w:pStyle w:val="ZADEVA"/>
        <w:numPr>
          <w:ilvl w:val="0"/>
          <w:numId w:val="38"/>
        </w:numPr>
        <w:tabs>
          <w:tab w:val="clear" w:pos="1701"/>
          <w:tab w:val="left" w:pos="0"/>
        </w:tabs>
        <w:ind w:left="851" w:hanging="284"/>
        <w:jc w:val="both"/>
        <w:rPr>
          <w:rFonts w:cs="Arial"/>
          <w:b w:val="0"/>
          <w:szCs w:val="20"/>
          <w:lang w:val="sl-SI"/>
        </w:rPr>
      </w:pPr>
      <w:r>
        <w:rPr>
          <w:rFonts w:cs="Arial"/>
          <w:b w:val="0"/>
          <w:szCs w:val="20"/>
          <w:lang w:val="sl-SI"/>
        </w:rPr>
        <w:t xml:space="preserve">  </w:t>
      </w:r>
      <w:r w:rsidR="00756C33">
        <w:rPr>
          <w:rFonts w:cs="Arial"/>
          <w:b w:val="0"/>
          <w:szCs w:val="20"/>
          <w:lang w:val="sl-SI"/>
        </w:rPr>
        <w:t>Sklep direktorice</w:t>
      </w:r>
      <w:r w:rsidR="00932906">
        <w:rPr>
          <w:rFonts w:cs="Arial"/>
          <w:b w:val="0"/>
          <w:szCs w:val="20"/>
          <w:lang w:val="sl-SI"/>
        </w:rPr>
        <w:t xml:space="preserve"> tehničnega sektorja</w:t>
      </w:r>
      <w:r w:rsidR="00756C33">
        <w:rPr>
          <w:rFonts w:cs="Arial"/>
          <w:b w:val="0"/>
          <w:szCs w:val="20"/>
          <w:lang w:val="sl-SI"/>
        </w:rPr>
        <w:t xml:space="preserve"> Cankarjevega doma z dne 1. 3. 2018 s katerim je posameznim javnim uslužbencem znotraj 3-21 Oddelka za strojne sisteme</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w:t>
      </w:r>
      <w:r w:rsidR="00756C33">
        <w:rPr>
          <w:rFonts w:cs="Arial"/>
          <w:b w:val="0"/>
          <w:szCs w:val="20"/>
          <w:lang w:val="sl-SI"/>
        </w:rPr>
        <w:t>, 3-22 Oddelka za elektroenergetske sisteme</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w:t>
      </w:r>
      <w:r w:rsidR="00756C33" w:rsidRPr="007F375B">
        <w:rPr>
          <w:rFonts w:cs="Arial"/>
          <w:b w:val="0"/>
          <w:szCs w:val="20"/>
          <w:lang w:val="sl-SI"/>
        </w:rPr>
        <w:t xml:space="preserve">, 3-30 Področju informacijskih tehnologij in telekomunikacij </w:t>
      </w:r>
      <w:r w:rsidR="007F375B">
        <w:rPr>
          <w:rFonts w:cs="Arial"/>
          <w:b w:val="0"/>
          <w:szCs w:val="20"/>
          <w:lang w:val="sl-SI"/>
        </w:rPr>
        <w:t>(</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2B2FC3">
        <w:rPr>
          <w:rFonts w:cs="Arial"/>
          <w:b w:val="0"/>
          <w:szCs w:val="20"/>
          <w:lang w:val="sl-SI"/>
        </w:rPr>
        <w:t>█</w:t>
      </w:r>
      <w:r w:rsidR="007F375B">
        <w:rPr>
          <w:rFonts w:cs="Arial"/>
          <w:b w:val="0"/>
          <w:szCs w:val="20"/>
          <w:lang w:val="sl-SI"/>
        </w:rPr>
        <w:t xml:space="preserve">) </w:t>
      </w:r>
      <w:r w:rsidR="00756C33" w:rsidRPr="007F375B">
        <w:rPr>
          <w:rFonts w:cs="Arial"/>
          <w:b w:val="0"/>
          <w:szCs w:val="20"/>
          <w:lang w:val="sl-SI"/>
        </w:rPr>
        <w:t xml:space="preserve">odredila stalno pripravljenost na domu od 1. 3. 2018 dalje (oziroma od obračuna plače za mesec februar 2018) dalje, do preklica. Iz sklepa izhaja, da se javnim uslužbencem pripravljenost na domu odreja, v izogib tveganju škodnega dogodka zaradi nedelovanja strojnih sistemov, klima naprav in odrske tehnologije, elektroenergetskih sistemov ter nadzornih sistemov, informacijskih tehnologij in telekomunikacij, za morebitno interventno ukrepanje. Kot podlaga za izdajo sklepa je naveden sklep 99. seje kolegija generalne direktorice Cankarjevega doma z dne 1. 3. 2018. V III. točki sklepa je navedeno, da zaposlenim, od katerih se utemeljeno zahteva, da so tudi izven svojega delovnega </w:t>
      </w:r>
      <w:r w:rsidR="00756C33" w:rsidRPr="004E1319">
        <w:rPr>
          <w:rFonts w:cs="Arial"/>
          <w:b w:val="0"/>
          <w:szCs w:val="20"/>
          <w:lang w:val="sl-SI"/>
        </w:rPr>
        <w:t>časa dosegljivi in pripravljeni na intervencijo, za vsako uro pripravljenosti izplača dodatek za delovno uspešnost iz naslova dejavnosti na trgu v višini 1,45 EUR bruto;</w:t>
      </w:r>
    </w:p>
    <w:p w14:paraId="0DA5C3FD" w14:textId="77777777" w:rsidR="00432940" w:rsidRPr="004E1319" w:rsidRDefault="00432940" w:rsidP="00700210">
      <w:pPr>
        <w:pStyle w:val="ZADEVA"/>
        <w:numPr>
          <w:ilvl w:val="0"/>
          <w:numId w:val="38"/>
        </w:numPr>
        <w:tabs>
          <w:tab w:val="clear" w:pos="1701"/>
          <w:tab w:val="left" w:pos="0"/>
        </w:tabs>
        <w:ind w:left="851" w:hanging="284"/>
        <w:jc w:val="both"/>
        <w:rPr>
          <w:rFonts w:cs="Arial"/>
          <w:b w:val="0"/>
          <w:szCs w:val="20"/>
          <w:lang w:val="sl-SI"/>
        </w:rPr>
      </w:pPr>
      <w:r w:rsidRPr="004E1319">
        <w:rPr>
          <w:rFonts w:cs="Arial"/>
          <w:b w:val="0"/>
          <w:szCs w:val="20"/>
          <w:lang w:val="sl-SI"/>
        </w:rPr>
        <w:t xml:space="preserve">   Zapisnik 61. Seje Kolegija tehničnega sektorja, z dne 20. 3. 2018, iz katerega med drugim izhaja, da se v Oddelku informatike in komunikacij stalna pripravljenost izvaja v </w:t>
      </w:r>
      <w:r w:rsidRPr="004E1319">
        <w:rPr>
          <w:rFonts w:cs="Arial"/>
          <w:b w:val="0"/>
          <w:szCs w:val="20"/>
          <w:lang w:val="sl-SI"/>
        </w:rPr>
        <w:lastRenderedPageBreak/>
        <w:t xml:space="preserve">terminih: ob delavnikih med 16. in 23. uro ter ob sobotah, nedeljah in praznikih med 8. in 22. uro, </w:t>
      </w:r>
    </w:p>
    <w:p w14:paraId="2B5C69F9" w14:textId="77777777" w:rsidR="00463262" w:rsidRPr="00700210" w:rsidRDefault="00463262" w:rsidP="00700210">
      <w:pPr>
        <w:pStyle w:val="ZADEVA"/>
        <w:numPr>
          <w:ilvl w:val="0"/>
          <w:numId w:val="38"/>
        </w:numPr>
        <w:tabs>
          <w:tab w:val="clear" w:pos="1701"/>
          <w:tab w:val="left" w:pos="0"/>
        </w:tabs>
        <w:ind w:left="851" w:hanging="284"/>
        <w:jc w:val="both"/>
        <w:rPr>
          <w:rFonts w:cs="Arial"/>
          <w:b w:val="0"/>
          <w:szCs w:val="20"/>
          <w:lang w:val="sl-SI"/>
        </w:rPr>
      </w:pPr>
      <w:r w:rsidRPr="004E1319">
        <w:rPr>
          <w:rFonts w:cs="Arial"/>
          <w:b w:val="0"/>
          <w:szCs w:val="20"/>
          <w:lang w:val="sl-SI"/>
        </w:rPr>
        <w:t xml:space="preserve">  Sklep 111. seje kolegija generalne direktorice z dne 7. 9. 2018, iz katerega izhaja, da se Sklep 99. in 100</w:t>
      </w:r>
      <w:r w:rsidRPr="00700210">
        <w:rPr>
          <w:rFonts w:cs="Arial"/>
          <w:b w:val="0"/>
          <w:szCs w:val="20"/>
          <w:lang w:val="sl-SI"/>
        </w:rPr>
        <w:t>. seje kolegija generalne direktorice z dne 8. 3. 2018, v zvezi z izplačevanjem dela plače iz naslova tržne dejavnosti (pripravljenost na intervencijo) podaljša do konca septembra 2018;</w:t>
      </w:r>
    </w:p>
    <w:p w14:paraId="135A3D9E" w14:textId="77777777" w:rsidR="00463262" w:rsidRPr="00700210" w:rsidRDefault="00463262" w:rsidP="00700210">
      <w:pPr>
        <w:pStyle w:val="ZADEVA"/>
        <w:numPr>
          <w:ilvl w:val="0"/>
          <w:numId w:val="38"/>
        </w:numPr>
        <w:tabs>
          <w:tab w:val="clear" w:pos="1701"/>
          <w:tab w:val="left" w:pos="0"/>
        </w:tabs>
        <w:ind w:left="851" w:hanging="284"/>
        <w:jc w:val="both"/>
        <w:rPr>
          <w:rFonts w:cs="Arial"/>
          <w:b w:val="0"/>
          <w:szCs w:val="20"/>
          <w:lang w:val="sl-SI"/>
        </w:rPr>
      </w:pPr>
      <w:r w:rsidRPr="00700210">
        <w:rPr>
          <w:rFonts w:cs="Arial"/>
          <w:b w:val="0"/>
          <w:szCs w:val="20"/>
          <w:lang w:val="sl-SI"/>
        </w:rPr>
        <w:t xml:space="preserve">  Sklep 120. seje kolegija generalne direktorice z dne 6. 12. 2018, iz katerega izhaja, da se Sklep 99. in 100. seje kolegija generalne direktorice z dne 8. 3. 2018, v zvezi z izplačevanjem dela plače iz naslova tržne dejavnosti (pripravljenost na intervencijo) podaljša do konca februarja 2019;</w:t>
      </w:r>
    </w:p>
    <w:p w14:paraId="07FA86CE" w14:textId="77777777" w:rsidR="007F375B" w:rsidRDefault="007F375B" w:rsidP="00700210">
      <w:pPr>
        <w:pStyle w:val="ZADEVA"/>
        <w:numPr>
          <w:ilvl w:val="0"/>
          <w:numId w:val="38"/>
        </w:numPr>
        <w:tabs>
          <w:tab w:val="clear" w:pos="1701"/>
          <w:tab w:val="left" w:pos="0"/>
        </w:tabs>
        <w:ind w:left="851" w:hanging="284"/>
        <w:jc w:val="both"/>
        <w:rPr>
          <w:rFonts w:cs="Arial"/>
          <w:b w:val="0"/>
          <w:szCs w:val="20"/>
          <w:lang w:val="sl-SI"/>
        </w:rPr>
      </w:pPr>
      <w:r w:rsidRPr="00700210">
        <w:rPr>
          <w:rFonts w:cs="Arial"/>
          <w:b w:val="0"/>
          <w:szCs w:val="20"/>
          <w:lang w:val="sl-SI"/>
        </w:rPr>
        <w:t xml:space="preserve"> </w:t>
      </w:r>
      <w:r w:rsidR="008F25D0">
        <w:rPr>
          <w:rFonts w:cs="Arial"/>
          <w:b w:val="0"/>
          <w:szCs w:val="20"/>
          <w:lang w:val="sl-SI"/>
        </w:rPr>
        <w:t xml:space="preserve"> </w:t>
      </w:r>
      <w:r w:rsidRPr="00700210">
        <w:rPr>
          <w:rFonts w:cs="Arial"/>
          <w:b w:val="0"/>
          <w:szCs w:val="20"/>
          <w:lang w:val="sl-SI"/>
        </w:rPr>
        <w:t>Sklep kolegija generalne direktorice z dne 10. 6. 2019, iz katerega izhaja, da se Sklep 99. in 100. seje kolegija generalne direktorice z dne 8. 3. 2018, v zvezi z izplačevanjem dela plače iz naslova tržne dejavnosti (pripravljenost na intervencijo) podaljša do priprave novih internih aktov, ki urejajo delovni čas in delovno uspešnost iz naslova tržne dejavnosti</w:t>
      </w:r>
      <w:r w:rsidR="00821524">
        <w:rPr>
          <w:rFonts w:cs="Arial"/>
          <w:b w:val="0"/>
          <w:szCs w:val="20"/>
          <w:lang w:val="sl-SI"/>
        </w:rPr>
        <w:t>,</w:t>
      </w:r>
    </w:p>
    <w:p w14:paraId="31124D5A" w14:textId="36806EC4" w:rsidR="00821524" w:rsidRPr="00215D51" w:rsidRDefault="00821524" w:rsidP="00215D51">
      <w:pPr>
        <w:pStyle w:val="ZADEVA"/>
        <w:numPr>
          <w:ilvl w:val="0"/>
          <w:numId w:val="38"/>
        </w:numPr>
        <w:tabs>
          <w:tab w:val="clear" w:pos="1701"/>
          <w:tab w:val="left" w:pos="0"/>
        </w:tabs>
        <w:ind w:left="851" w:hanging="284"/>
        <w:jc w:val="both"/>
        <w:rPr>
          <w:rFonts w:cs="Arial"/>
          <w:b w:val="0"/>
          <w:szCs w:val="20"/>
          <w:lang w:val="sl-SI"/>
        </w:rPr>
      </w:pPr>
      <w:r w:rsidRPr="00821524">
        <w:rPr>
          <w:rFonts w:cs="Arial"/>
          <w:b w:val="0"/>
          <w:szCs w:val="20"/>
          <w:lang w:val="sl-SI"/>
        </w:rPr>
        <w:t xml:space="preserve">  za javnega uslužbenca </w:t>
      </w:r>
      <w:r w:rsidR="002B2FC3">
        <w:rPr>
          <w:rFonts w:cs="Arial"/>
          <w:b w:val="0"/>
          <w:szCs w:val="20"/>
          <w:lang w:val="sl-SI"/>
        </w:rPr>
        <w:t>█</w:t>
      </w:r>
      <w:r w:rsidRPr="00215D51">
        <w:rPr>
          <w:rFonts w:cs="Arial"/>
          <w:b w:val="0"/>
          <w:szCs w:val="20"/>
          <w:lang w:val="sl-SI"/>
        </w:rPr>
        <w:t>(ki je</w:t>
      </w:r>
      <w:r w:rsidRPr="00821524">
        <w:rPr>
          <w:rFonts w:cs="Arial"/>
          <w:b w:val="0"/>
          <w:szCs w:val="20"/>
          <w:lang w:val="sl-SI"/>
        </w:rPr>
        <w:t xml:space="preserve"> </w:t>
      </w:r>
      <w:r w:rsidRPr="00215D51">
        <w:rPr>
          <w:rFonts w:cs="Arial"/>
          <w:b w:val="0"/>
          <w:szCs w:val="20"/>
          <w:lang w:val="sl-SI"/>
        </w:rPr>
        <w:t xml:space="preserve">v letu 2018 in 2019 v okviru vrste izplačila D030 (delovna uspešnost zaradi prodaje blaga in storitev na trgu) prejel 2.683,95 EUR bruto iz naslova pripravljenosti) </w:t>
      </w:r>
      <w:r w:rsidR="00D22AE5">
        <w:rPr>
          <w:rFonts w:cs="Arial"/>
          <w:b w:val="0"/>
          <w:szCs w:val="20"/>
          <w:lang w:val="sl-SI"/>
        </w:rPr>
        <w:t>mesečna po</w:t>
      </w:r>
      <w:r w:rsidRPr="00215D51">
        <w:rPr>
          <w:rFonts w:cs="Arial"/>
          <w:b w:val="0"/>
          <w:szCs w:val="20"/>
          <w:lang w:val="sl-SI"/>
        </w:rPr>
        <w:t>ročila</w:t>
      </w:r>
      <w:r w:rsidR="00D22AE5">
        <w:rPr>
          <w:rFonts w:cs="Arial"/>
          <w:b w:val="0"/>
          <w:szCs w:val="20"/>
          <w:lang w:val="sl-SI"/>
        </w:rPr>
        <w:t xml:space="preserve"> iz katerih izhaja število ur pripravljenosti na domu v </w:t>
      </w:r>
      <w:r w:rsidRPr="00215D51">
        <w:rPr>
          <w:rFonts w:cs="Arial"/>
          <w:b w:val="0"/>
          <w:szCs w:val="20"/>
          <w:lang w:val="sl-SI"/>
        </w:rPr>
        <w:t>let</w:t>
      </w:r>
      <w:r w:rsidR="00D22AE5">
        <w:rPr>
          <w:rFonts w:cs="Arial"/>
          <w:b w:val="0"/>
          <w:szCs w:val="20"/>
          <w:lang w:val="sl-SI"/>
        </w:rPr>
        <w:t>u</w:t>
      </w:r>
      <w:r w:rsidRPr="00215D51">
        <w:rPr>
          <w:rFonts w:cs="Arial"/>
          <w:b w:val="0"/>
          <w:szCs w:val="20"/>
          <w:lang w:val="sl-SI"/>
        </w:rPr>
        <w:t xml:space="preserve"> 2019</w:t>
      </w:r>
      <w:r w:rsidR="00D22AE5">
        <w:rPr>
          <w:rFonts w:cs="Arial"/>
          <w:b w:val="0"/>
          <w:szCs w:val="20"/>
          <w:lang w:val="sl-SI"/>
        </w:rPr>
        <w:t xml:space="preserve"> ter število intervencij v času pripravljen</w:t>
      </w:r>
      <w:r w:rsidR="00AF0440">
        <w:rPr>
          <w:rFonts w:cs="Arial"/>
          <w:b w:val="0"/>
          <w:szCs w:val="20"/>
          <w:lang w:val="sl-SI"/>
        </w:rPr>
        <w:t>o</w:t>
      </w:r>
      <w:r w:rsidR="00D22AE5">
        <w:rPr>
          <w:rFonts w:cs="Arial"/>
          <w:b w:val="0"/>
          <w:szCs w:val="20"/>
          <w:lang w:val="sl-SI"/>
        </w:rPr>
        <w:t>sti</w:t>
      </w:r>
      <w:r w:rsidRPr="00215D51">
        <w:rPr>
          <w:rFonts w:cs="Arial"/>
          <w:b w:val="0"/>
          <w:szCs w:val="20"/>
          <w:lang w:val="sl-SI"/>
        </w:rPr>
        <w:t>, evidence prisotnosti javnega uslužbenca za mesece</w:t>
      </w:r>
      <w:r w:rsidR="00D22AE5">
        <w:rPr>
          <w:rFonts w:cs="Arial"/>
          <w:b w:val="0"/>
          <w:szCs w:val="20"/>
          <w:lang w:val="sl-SI"/>
        </w:rPr>
        <w:t xml:space="preserve"> v letu 2019, </w:t>
      </w:r>
      <w:r w:rsidRPr="00215D51">
        <w:rPr>
          <w:rFonts w:cs="Arial"/>
          <w:b w:val="0"/>
          <w:szCs w:val="20"/>
          <w:lang w:val="sl-SI"/>
        </w:rPr>
        <w:t xml:space="preserve">na katere se poročila nanašajo ter </w:t>
      </w:r>
      <w:r w:rsidR="00D22AE5">
        <w:rPr>
          <w:rFonts w:cs="Arial"/>
          <w:b w:val="0"/>
          <w:szCs w:val="20"/>
          <w:lang w:val="sl-SI"/>
        </w:rPr>
        <w:t xml:space="preserve">dokument </w:t>
      </w:r>
      <w:r w:rsidRPr="00215D51">
        <w:rPr>
          <w:rFonts w:cs="Arial"/>
          <w:b w:val="0"/>
          <w:szCs w:val="20"/>
          <w:lang w:val="sl-SI"/>
        </w:rPr>
        <w:t>s katerim mu je bil</w:t>
      </w:r>
      <w:r w:rsidR="00D22AE5">
        <w:rPr>
          <w:rFonts w:cs="Arial"/>
          <w:b w:val="0"/>
          <w:szCs w:val="20"/>
          <w:lang w:val="sl-SI"/>
        </w:rPr>
        <w:t>a v letu 2019</w:t>
      </w:r>
      <w:r w:rsidRPr="00215D51">
        <w:rPr>
          <w:rFonts w:cs="Arial"/>
          <w:b w:val="0"/>
          <w:szCs w:val="20"/>
          <w:lang w:val="sl-SI"/>
        </w:rPr>
        <w:t>, na podlagi Sklepa direktorice Tehničnega sektorja z dne 1. 3. 2018</w:t>
      </w:r>
      <w:r w:rsidR="00D22AE5">
        <w:rPr>
          <w:rFonts w:cs="Arial"/>
          <w:b w:val="0"/>
          <w:szCs w:val="20"/>
          <w:lang w:val="sl-SI"/>
        </w:rPr>
        <w:t>,</w:t>
      </w:r>
      <w:r w:rsidRPr="00215D51">
        <w:rPr>
          <w:rFonts w:cs="Arial"/>
          <w:b w:val="0"/>
          <w:szCs w:val="20"/>
          <w:lang w:val="sl-SI"/>
        </w:rPr>
        <w:t xml:space="preserve"> odrejena pripravljenost na domu</w:t>
      </w:r>
      <w:r w:rsidR="00215D51" w:rsidRPr="00215D51">
        <w:rPr>
          <w:rFonts w:cs="Arial"/>
          <w:b w:val="0"/>
          <w:szCs w:val="20"/>
          <w:lang w:val="sl-SI"/>
        </w:rPr>
        <w:t>.</w:t>
      </w:r>
    </w:p>
    <w:p w14:paraId="262E383C" w14:textId="77777777" w:rsidR="008F25D0" w:rsidRPr="00821524" w:rsidRDefault="008F25D0" w:rsidP="00215D51">
      <w:pPr>
        <w:pStyle w:val="ZADEVA"/>
        <w:tabs>
          <w:tab w:val="clear" w:pos="1701"/>
          <w:tab w:val="left" w:pos="0"/>
        </w:tabs>
        <w:ind w:left="851" w:firstLine="0"/>
        <w:jc w:val="both"/>
        <w:rPr>
          <w:rFonts w:cs="Arial"/>
          <w:b w:val="0"/>
          <w:szCs w:val="20"/>
          <w:lang w:val="sl-SI"/>
        </w:rPr>
      </w:pPr>
    </w:p>
    <w:p w14:paraId="563014A9" w14:textId="77777777" w:rsidR="007F375B" w:rsidRPr="00FA33F3" w:rsidRDefault="007F375B" w:rsidP="008F25D0">
      <w:pPr>
        <w:pStyle w:val="ZADEVA"/>
        <w:tabs>
          <w:tab w:val="clear" w:pos="1701"/>
          <w:tab w:val="left" w:pos="0"/>
        </w:tabs>
        <w:ind w:left="851" w:firstLine="0"/>
        <w:jc w:val="both"/>
        <w:rPr>
          <w:rFonts w:ascii="Arial Narrow" w:hAnsi="Arial Narrow" w:cs="Arial"/>
          <w:b w:val="0"/>
          <w:szCs w:val="20"/>
          <w:u w:val="single"/>
          <w:lang w:val="sl-SI"/>
        </w:rPr>
      </w:pPr>
      <w:r w:rsidRPr="00FA33F3">
        <w:rPr>
          <w:rFonts w:ascii="Arial Narrow" w:hAnsi="Arial Narrow" w:cs="Arial"/>
          <w:b w:val="0"/>
          <w:szCs w:val="20"/>
          <w:u w:val="single"/>
          <w:lang w:val="sl-SI"/>
        </w:rPr>
        <w:t xml:space="preserve">Pojasnilo </w:t>
      </w:r>
      <w:r>
        <w:rPr>
          <w:rFonts w:ascii="Arial Narrow" w:hAnsi="Arial Narrow" w:cs="Arial"/>
          <w:b w:val="0"/>
          <w:szCs w:val="20"/>
          <w:u w:val="single"/>
          <w:lang w:val="sl-SI"/>
        </w:rPr>
        <w:t>Cankarjevega doma</w:t>
      </w:r>
    </w:p>
    <w:p w14:paraId="0D958073" w14:textId="77777777" w:rsidR="007F375B" w:rsidRDefault="007F375B" w:rsidP="00700210">
      <w:pPr>
        <w:pStyle w:val="ZADEVA"/>
        <w:tabs>
          <w:tab w:val="clear" w:pos="1701"/>
          <w:tab w:val="left" w:pos="0"/>
        </w:tabs>
        <w:ind w:left="851" w:firstLine="0"/>
        <w:jc w:val="both"/>
        <w:rPr>
          <w:rFonts w:ascii="Arial Narrow" w:hAnsi="Arial Narrow" w:cs="Arial"/>
          <w:b w:val="0"/>
          <w:szCs w:val="20"/>
          <w:lang w:val="sl-SI"/>
        </w:rPr>
      </w:pPr>
      <w:r>
        <w:rPr>
          <w:rFonts w:ascii="Arial Narrow" w:hAnsi="Arial Narrow" w:cs="Arial"/>
          <w:b w:val="0"/>
          <w:szCs w:val="20"/>
          <w:lang w:val="sl-SI"/>
        </w:rPr>
        <w:t xml:space="preserve">Cankarjev dom je </w:t>
      </w:r>
      <w:r w:rsidRPr="00FA33F3">
        <w:rPr>
          <w:rFonts w:ascii="Arial Narrow" w:hAnsi="Arial Narrow" w:cs="Arial"/>
          <w:b w:val="0"/>
          <w:szCs w:val="20"/>
          <w:lang w:val="sl-SI"/>
        </w:rPr>
        <w:t>v dopisu</w:t>
      </w:r>
      <w:r>
        <w:rPr>
          <w:rFonts w:ascii="Arial Narrow" w:hAnsi="Arial Narrow" w:cs="Arial"/>
          <w:b w:val="0"/>
          <w:szCs w:val="20"/>
          <w:lang w:val="sl-SI"/>
        </w:rPr>
        <w:t xml:space="preserve"> z dne 22. 10. 2020</w:t>
      </w:r>
      <w:r w:rsidRPr="00FA33F3">
        <w:rPr>
          <w:rFonts w:ascii="Arial Narrow" w:hAnsi="Arial Narrow" w:cs="Arial"/>
          <w:b w:val="0"/>
          <w:szCs w:val="20"/>
          <w:lang w:val="sl-SI"/>
        </w:rPr>
        <w:t xml:space="preserve"> </w:t>
      </w:r>
      <w:r>
        <w:rPr>
          <w:rFonts w:ascii="Arial Narrow" w:hAnsi="Arial Narrow" w:cs="Arial"/>
          <w:b w:val="0"/>
          <w:szCs w:val="20"/>
          <w:lang w:val="sl-SI"/>
        </w:rPr>
        <w:t>glede Sklepa 99.</w:t>
      </w:r>
      <w:r w:rsidR="00002A4F">
        <w:rPr>
          <w:rFonts w:ascii="Arial Narrow" w:hAnsi="Arial Narrow" w:cs="Arial"/>
          <w:b w:val="0"/>
          <w:szCs w:val="20"/>
          <w:lang w:val="sl-SI"/>
        </w:rPr>
        <w:t xml:space="preserve"> in 100.</w:t>
      </w:r>
      <w:r>
        <w:rPr>
          <w:rFonts w:ascii="Arial Narrow" w:hAnsi="Arial Narrow" w:cs="Arial"/>
          <w:b w:val="0"/>
          <w:szCs w:val="20"/>
          <w:lang w:val="sl-SI"/>
        </w:rPr>
        <w:t xml:space="preserve"> seje kolegija generalne direktorice</w:t>
      </w:r>
      <w:r w:rsidR="00002A4F">
        <w:rPr>
          <w:rFonts w:ascii="Arial Narrow" w:hAnsi="Arial Narrow" w:cs="Arial"/>
          <w:b w:val="0"/>
          <w:szCs w:val="20"/>
          <w:lang w:val="sl-SI"/>
        </w:rPr>
        <w:t xml:space="preserve">, ki sta bila dne 1.  in 8. 3. 2018 </w:t>
      </w:r>
      <w:r>
        <w:rPr>
          <w:rFonts w:ascii="Arial Narrow" w:hAnsi="Arial Narrow" w:cs="Arial"/>
          <w:b w:val="0"/>
          <w:szCs w:val="20"/>
          <w:lang w:val="sl-SI"/>
        </w:rPr>
        <w:t xml:space="preserve">in glede kasneje izdanih </w:t>
      </w:r>
      <w:r w:rsidR="00002A4F">
        <w:rPr>
          <w:rFonts w:ascii="Arial Narrow" w:hAnsi="Arial Narrow" w:cs="Arial"/>
          <w:b w:val="0"/>
          <w:szCs w:val="20"/>
          <w:lang w:val="sl-SI"/>
        </w:rPr>
        <w:t>sklepov s katerim je bil navedeni sklep podaljšan:</w:t>
      </w:r>
    </w:p>
    <w:p w14:paraId="3B6D6237" w14:textId="2CF9113D" w:rsidR="00002A4F" w:rsidRDefault="00002A4F" w:rsidP="00700210">
      <w:pPr>
        <w:pStyle w:val="ZADEVA"/>
        <w:numPr>
          <w:ilvl w:val="0"/>
          <w:numId w:val="37"/>
        </w:numPr>
        <w:tabs>
          <w:tab w:val="clear" w:pos="1701"/>
          <w:tab w:val="left" w:pos="0"/>
        </w:tabs>
        <w:ind w:left="851" w:firstLine="0"/>
        <w:jc w:val="both"/>
        <w:rPr>
          <w:rFonts w:ascii="Arial Narrow" w:hAnsi="Arial Narrow" w:cs="Arial"/>
          <w:b w:val="0"/>
          <w:szCs w:val="20"/>
          <w:lang w:val="sl-SI"/>
        </w:rPr>
      </w:pPr>
      <w:r>
        <w:rPr>
          <w:rFonts w:ascii="Arial Narrow" w:hAnsi="Arial Narrow" w:cs="Arial"/>
          <w:b w:val="0"/>
          <w:szCs w:val="20"/>
          <w:lang w:val="sl-SI"/>
        </w:rPr>
        <w:t xml:space="preserve">da je bil na 99. seji kolegija generalne direktorice, ki je bil 1. 3. 2018, pod 1. točko obravnavan osnutek Pravilnika o izvajanju stalne pripravljenosti na področju obratovanja, vzdrževanja in nadzornih sistemov Cankarjevega doma; da je bil pri tej točki na kolegiju prisoten tudi </w:t>
      </w:r>
      <w:r w:rsidR="002B2FC3">
        <w:rPr>
          <w:rFonts w:cs="Arial"/>
          <w:b w:val="0"/>
          <w:szCs w:val="20"/>
          <w:lang w:val="sl-SI"/>
        </w:rPr>
        <w:t>█</w:t>
      </w:r>
      <w:r>
        <w:rPr>
          <w:rFonts w:ascii="Arial Narrow" w:hAnsi="Arial Narrow" w:cs="Arial"/>
          <w:b w:val="0"/>
          <w:szCs w:val="20"/>
          <w:lang w:val="sl-SI"/>
        </w:rPr>
        <w:t xml:space="preserve">, ki je gradivo v zvezi s to točko predstavil članom kolegija; </w:t>
      </w:r>
    </w:p>
    <w:p w14:paraId="6E5DB8C9" w14:textId="77777777" w:rsidR="00331750" w:rsidRDefault="00002A4F" w:rsidP="00700210">
      <w:pPr>
        <w:pStyle w:val="ZADEVA"/>
        <w:numPr>
          <w:ilvl w:val="0"/>
          <w:numId w:val="37"/>
        </w:numPr>
        <w:tabs>
          <w:tab w:val="clear" w:pos="1701"/>
          <w:tab w:val="left" w:pos="0"/>
        </w:tabs>
        <w:ind w:left="851" w:firstLine="0"/>
        <w:jc w:val="both"/>
        <w:rPr>
          <w:rFonts w:ascii="Arial Narrow" w:hAnsi="Arial Narrow" w:cs="Arial"/>
          <w:b w:val="0"/>
          <w:szCs w:val="20"/>
          <w:lang w:val="sl-SI"/>
        </w:rPr>
      </w:pPr>
      <w:r>
        <w:rPr>
          <w:rFonts w:ascii="Arial Narrow" w:hAnsi="Arial Narrow" w:cs="Arial"/>
          <w:b w:val="0"/>
          <w:szCs w:val="20"/>
          <w:lang w:val="sl-SI"/>
        </w:rPr>
        <w:t xml:space="preserve">da so ob obravnavi predlaganega osnutka pravilnika razpravljali tudi o ugotovitvah končnega poročila glede izplačevanja dodatka za stalno pripravljenost za delo zaposlenih na fakultetah Univerze v Ljubljani, v kabinetih predsednika Vlade in ministrov ter v mestnih občinah v RS, št. 06210-86/2016-62 z dne 28. 6. 2016, ki ga je pripravila Komisija za preprečevanje korupcije; da so ob razpravi ugotovili, da področna zakonodaja (Zakon o uresničevanju javnega interesa za Kulturo – ZUJIK </w:t>
      </w:r>
      <w:r w:rsidR="00331750">
        <w:rPr>
          <w:rFonts w:ascii="Arial Narrow" w:hAnsi="Arial Narrow" w:cs="Arial"/>
          <w:b w:val="0"/>
          <w:szCs w:val="20"/>
          <w:lang w:val="sl-SI"/>
        </w:rPr>
        <w:t>in KPKD) ne predvidevata razlogov za uvedbo stalne pripravljenosti za delo v smislu razlage 46. člena KPJS; da KPKD v 36. členu opredeljuje le pripravljenost na delo, ko delavec na sedežu zavoda ali posamezni delovni enoti čaka na morebitno razporeditev na delovno nalogo, in dežurstvo, ko delavec na sedežu zavoda ali v posamezni delovni enoti opravlja vzdrževalna, servisna ali podobna dela v zvezi s svojo delovno nalogo; da so hkrati ugotovili, da obstajajo vsebinski razlogi za uvedbo stalne pripravljenosti, s katero se zagotovi razpoložljivost ustreznega kadra za ukrepanje v najkrajšem možnem času zaradi morebitne intervencije; da je zagotavljanje tovrstne pripravljenosti v pretežni meri povezano z zagotavljanjem neprekinjenega procesa dela, s katerim pridobivamo nejavne prihodke (tako iz naslova izvajanja javne službe, kot tudi iz naslova dejavnosti na trgu), ki so pomemben vir sofinanciranja za delovanje Cankarjevega doma, kot tudi z varovanjem stvarnega premoženja, tj. objekta Cankarjev dom, ki je kulturni spomenik državnega pomena, ter izpolnjevanjem obveznosti do drugih subjektov oziroma naročnikov, ki sobivajo v objektu (kot npr. Državni zbor RS, MJU, Telekom Slovenije, A1), katerim zagotavljamo neprekinjeno delovanje dizel agregatov, raznih telekomunikacijskih aparatur, itd.; da delovni proces v Cankarjevem domu poteka od jutra do večera ter da če bi bili ustrezno usposobljeni zaposleni za tovrstne intervencije prisotni na delu ves čas, ko poteka delovni proces, bi morali imeti zaposlenega bistveno več kadra;</w:t>
      </w:r>
    </w:p>
    <w:p w14:paraId="1C86EAF0" w14:textId="77777777" w:rsidR="00002A4F" w:rsidRDefault="00331750" w:rsidP="00700210">
      <w:pPr>
        <w:pStyle w:val="ZADEVA"/>
        <w:numPr>
          <w:ilvl w:val="0"/>
          <w:numId w:val="37"/>
        </w:numPr>
        <w:tabs>
          <w:tab w:val="clear" w:pos="1701"/>
          <w:tab w:val="left" w:pos="0"/>
        </w:tabs>
        <w:ind w:left="851" w:firstLine="0"/>
        <w:jc w:val="both"/>
        <w:rPr>
          <w:rFonts w:ascii="Arial Narrow" w:hAnsi="Arial Narrow" w:cs="Arial"/>
          <w:b w:val="0"/>
          <w:szCs w:val="20"/>
          <w:lang w:val="sl-SI"/>
        </w:rPr>
      </w:pPr>
      <w:r>
        <w:rPr>
          <w:rFonts w:ascii="Arial Narrow" w:hAnsi="Arial Narrow" w:cs="Arial"/>
          <w:b w:val="0"/>
          <w:szCs w:val="20"/>
          <w:lang w:val="sl-SI"/>
        </w:rPr>
        <w:t xml:space="preserve">da glede na vse navedeno osnutek pravilnika ni bil sprejet, odločeno je bilo, da se tako imenovana pripravljenost oziroma dosegljivost </w:t>
      </w:r>
      <w:r w:rsidR="00932906">
        <w:rPr>
          <w:rFonts w:ascii="Arial Narrow" w:hAnsi="Arial Narrow" w:cs="Arial"/>
          <w:b w:val="0"/>
          <w:szCs w:val="20"/>
          <w:lang w:val="sl-SI"/>
        </w:rPr>
        <w:t xml:space="preserve">in pripravljenost na morebitno intervencijo nagrajuje kot del plače za delovno uspešnost iz naslova prodaje blaga in storitev na trgu; da ker je bil sklep 99. kolegija generalne </w:t>
      </w:r>
      <w:r w:rsidR="00932906">
        <w:rPr>
          <w:rFonts w:ascii="Arial Narrow" w:hAnsi="Arial Narrow" w:cs="Arial"/>
          <w:b w:val="0"/>
          <w:szCs w:val="20"/>
          <w:lang w:val="sl-SI"/>
        </w:rPr>
        <w:lastRenderedPageBreak/>
        <w:t>direktorice pomanjkljivo zapisan, je bil na prvem naslednjem kolegiju (100.) ob potrditvi zapisnika, sklep ustrezno dopolnjen;</w:t>
      </w:r>
    </w:p>
    <w:p w14:paraId="7EEFACA9" w14:textId="77777777" w:rsidR="00932906" w:rsidRDefault="00700210" w:rsidP="00700210">
      <w:pPr>
        <w:pStyle w:val="ZADEVA"/>
        <w:numPr>
          <w:ilvl w:val="0"/>
          <w:numId w:val="37"/>
        </w:numPr>
        <w:tabs>
          <w:tab w:val="clear" w:pos="1701"/>
          <w:tab w:val="left" w:pos="0"/>
        </w:tabs>
        <w:ind w:left="851" w:firstLine="0"/>
        <w:jc w:val="both"/>
        <w:rPr>
          <w:rFonts w:ascii="Arial Narrow" w:hAnsi="Arial Narrow" w:cs="Arial"/>
          <w:b w:val="0"/>
          <w:szCs w:val="20"/>
          <w:lang w:val="sl-SI"/>
        </w:rPr>
      </w:pPr>
      <w:r w:rsidRPr="00700210">
        <w:rPr>
          <w:rFonts w:ascii="Arial Narrow" w:hAnsi="Arial Narrow" w:cs="Arial"/>
          <w:b w:val="0"/>
          <w:szCs w:val="20"/>
          <w:lang w:val="sl-SI"/>
        </w:rPr>
        <w:t xml:space="preserve">da </w:t>
      </w:r>
      <w:r>
        <w:rPr>
          <w:rFonts w:ascii="Arial Narrow" w:hAnsi="Arial Narrow" w:cs="Arial"/>
          <w:b w:val="0"/>
          <w:szCs w:val="20"/>
          <w:lang w:val="sl-SI"/>
        </w:rPr>
        <w:t xml:space="preserve">sta </w:t>
      </w:r>
      <w:r w:rsidRPr="00700210">
        <w:rPr>
          <w:rFonts w:ascii="Arial Narrow" w:hAnsi="Arial Narrow" w:cs="Arial"/>
          <w:b w:val="0"/>
          <w:szCs w:val="20"/>
          <w:lang w:val="sl-SI"/>
        </w:rPr>
        <w:t>pravna podlaga za izplačilo dodatka za stalno pripravljenost v okviru izplačila D030 (delovna uspešnost zaradi prodaje blaga in storitev na trgu)</w:t>
      </w:r>
      <w:r>
        <w:rPr>
          <w:rFonts w:ascii="Arial Narrow" w:hAnsi="Arial Narrow" w:cs="Arial"/>
          <w:b w:val="0"/>
          <w:szCs w:val="20"/>
          <w:lang w:val="sl-SI"/>
        </w:rPr>
        <w:t xml:space="preserve"> sklep 99. in 100. seje kolegija generalne direktorice in sklep direktorice tehničnega sektorja;</w:t>
      </w:r>
    </w:p>
    <w:p w14:paraId="4BBFC76E" w14:textId="6B5D90E0" w:rsidR="00700210" w:rsidRDefault="00700210" w:rsidP="00700210">
      <w:pPr>
        <w:pStyle w:val="ZADEVA"/>
        <w:numPr>
          <w:ilvl w:val="0"/>
          <w:numId w:val="37"/>
        </w:numPr>
        <w:tabs>
          <w:tab w:val="clear" w:pos="1701"/>
          <w:tab w:val="left" w:pos="0"/>
        </w:tabs>
        <w:ind w:left="851" w:firstLine="0"/>
        <w:jc w:val="both"/>
        <w:rPr>
          <w:rFonts w:ascii="Arial Narrow" w:hAnsi="Arial Narrow" w:cs="Arial"/>
          <w:b w:val="0"/>
          <w:szCs w:val="20"/>
          <w:lang w:val="sl-SI"/>
        </w:rPr>
      </w:pPr>
      <w:r>
        <w:rPr>
          <w:rFonts w:ascii="Arial Narrow" w:hAnsi="Arial Narrow" w:cs="Arial"/>
          <w:b w:val="0"/>
          <w:szCs w:val="20"/>
          <w:lang w:val="sl-SI"/>
        </w:rPr>
        <w:t xml:space="preserve">da je transparentnost zapisnikov kolegijev Cankarjevega doma zagotovljena z objavo na strežniku, do katerega imajo dostop vsi zaposleni. Glede na to, da je bil </w:t>
      </w:r>
      <w:r w:rsidR="00AF0440">
        <w:rPr>
          <w:rFonts w:ascii="Arial Narrow" w:hAnsi="Arial Narrow" w:cs="Arial"/>
          <w:b w:val="0"/>
          <w:szCs w:val="20"/>
          <w:lang w:val="sl-SI"/>
        </w:rPr>
        <w:t>█</w:t>
      </w:r>
      <w:r>
        <w:rPr>
          <w:rFonts w:ascii="Arial Narrow" w:hAnsi="Arial Narrow" w:cs="Arial"/>
          <w:b w:val="0"/>
          <w:szCs w:val="20"/>
          <w:lang w:val="sl-SI"/>
        </w:rPr>
        <w:t xml:space="preserve">v času obravnave te problematike tudi predsednik sindikata Cankarjevega doma, je bil sindikat z odločitvijo seznanjen ter da so bili prav tako z objavo zapisnika na običajen način, ki velja v Cankarjevem domu, z odločitvijo seznanjeni ostali zaposleni. </w:t>
      </w:r>
    </w:p>
    <w:p w14:paraId="1752A081" w14:textId="77777777" w:rsidR="000B0F99" w:rsidRDefault="000B0F99" w:rsidP="000B0F99">
      <w:pPr>
        <w:pStyle w:val="ZADEVA"/>
        <w:tabs>
          <w:tab w:val="clear" w:pos="1701"/>
          <w:tab w:val="left" w:pos="0"/>
        </w:tabs>
        <w:ind w:left="851" w:firstLine="0"/>
        <w:jc w:val="both"/>
        <w:rPr>
          <w:rFonts w:ascii="Arial Narrow" w:hAnsi="Arial Narrow" w:cs="Arial"/>
          <w:b w:val="0"/>
          <w:szCs w:val="20"/>
          <w:lang w:val="sl-SI"/>
        </w:rPr>
      </w:pPr>
    </w:p>
    <w:p w14:paraId="57E42AA9" w14:textId="77777777" w:rsidR="00281F1F" w:rsidRDefault="00281F1F" w:rsidP="000B0F99">
      <w:pPr>
        <w:pStyle w:val="ZADEVA"/>
        <w:tabs>
          <w:tab w:val="clear" w:pos="1701"/>
          <w:tab w:val="left" w:pos="0"/>
        </w:tabs>
        <w:ind w:left="851" w:firstLine="0"/>
        <w:jc w:val="both"/>
        <w:rPr>
          <w:rFonts w:ascii="Arial Narrow" w:hAnsi="Arial Narrow" w:cs="Arial"/>
          <w:b w:val="0"/>
          <w:szCs w:val="20"/>
          <w:lang w:val="sl-SI"/>
        </w:rPr>
      </w:pPr>
    </w:p>
    <w:p w14:paraId="67457F44" w14:textId="77777777" w:rsidR="000B0F99" w:rsidRPr="000919B2" w:rsidRDefault="000B0F99" w:rsidP="000B0F99">
      <w:pPr>
        <w:pStyle w:val="ZADEVA"/>
        <w:numPr>
          <w:ilvl w:val="1"/>
          <w:numId w:val="4"/>
        </w:numPr>
        <w:tabs>
          <w:tab w:val="clear" w:pos="1701"/>
          <w:tab w:val="left" w:pos="0"/>
        </w:tabs>
        <w:jc w:val="both"/>
        <w:outlineLvl w:val="1"/>
        <w:rPr>
          <w:rFonts w:cs="Arial"/>
          <w:szCs w:val="20"/>
          <w:lang w:val="sl-SI"/>
        </w:rPr>
      </w:pPr>
      <w:bookmarkStart w:id="177" w:name="_Toc58837353"/>
      <w:r w:rsidRPr="000919B2">
        <w:rPr>
          <w:rFonts w:cs="Arial"/>
          <w:szCs w:val="20"/>
          <w:lang w:val="sl-SI"/>
        </w:rPr>
        <w:t>Ugotovitve inšpektorice</w:t>
      </w:r>
      <w:bookmarkEnd w:id="177"/>
    </w:p>
    <w:p w14:paraId="703046CA" w14:textId="77777777" w:rsidR="000B0F99" w:rsidRDefault="000B0F99" w:rsidP="000B0F99">
      <w:pPr>
        <w:pStyle w:val="ZADEVA"/>
        <w:tabs>
          <w:tab w:val="clear" w:pos="1701"/>
          <w:tab w:val="left" w:pos="0"/>
        </w:tabs>
        <w:ind w:left="851" w:firstLine="0"/>
        <w:jc w:val="both"/>
        <w:rPr>
          <w:rFonts w:ascii="Arial Narrow" w:hAnsi="Arial Narrow" w:cs="Arial"/>
          <w:b w:val="0"/>
          <w:szCs w:val="20"/>
          <w:lang w:val="sl-SI"/>
        </w:rPr>
      </w:pPr>
    </w:p>
    <w:p w14:paraId="0718B397" w14:textId="77777777" w:rsidR="009E6781" w:rsidRPr="0000417D" w:rsidRDefault="009E6781" w:rsidP="00281F1F">
      <w:pPr>
        <w:pStyle w:val="ZADEVA"/>
        <w:tabs>
          <w:tab w:val="clear" w:pos="1701"/>
          <w:tab w:val="left" w:pos="0"/>
        </w:tabs>
        <w:ind w:left="0" w:firstLine="0"/>
        <w:jc w:val="both"/>
        <w:rPr>
          <w:rFonts w:cs="Arial"/>
          <w:b w:val="0"/>
          <w:i/>
          <w:iCs/>
          <w:szCs w:val="20"/>
          <w:lang w:val="sl-SI"/>
        </w:rPr>
      </w:pPr>
      <w:r w:rsidRPr="0000417D">
        <w:rPr>
          <w:rFonts w:cs="Arial"/>
          <w:b w:val="0"/>
          <w:i/>
          <w:iCs/>
          <w:szCs w:val="20"/>
          <w:lang w:val="sl-SI"/>
        </w:rPr>
        <w:t>Inšpektorica ugotavlja:</w:t>
      </w:r>
    </w:p>
    <w:p w14:paraId="59AE533D" w14:textId="77777777" w:rsidR="009A33EB" w:rsidRPr="00281F1F" w:rsidRDefault="009A33EB" w:rsidP="00F45544">
      <w:pPr>
        <w:numPr>
          <w:ilvl w:val="0"/>
          <w:numId w:val="44"/>
        </w:numPr>
        <w:tabs>
          <w:tab w:val="left" w:pos="709"/>
        </w:tabs>
        <w:spacing w:before="240"/>
        <w:ind w:left="709" w:hanging="283"/>
        <w:jc w:val="both"/>
        <w:rPr>
          <w:rFonts w:cs="Arial"/>
          <w:szCs w:val="20"/>
        </w:rPr>
      </w:pPr>
      <w:bookmarkStart w:id="178" w:name="_Hlk58488037"/>
      <w:bookmarkEnd w:id="175"/>
      <w:r w:rsidRPr="00281F1F">
        <w:rPr>
          <w:rFonts w:cs="Arial"/>
          <w:i/>
          <w:iCs/>
          <w:szCs w:val="20"/>
        </w:rPr>
        <w:t xml:space="preserve">da je Cankarjev dom presežek prihodkov nad odhodki iz naslova prodaje blaga in storitev na trgu ustrezno prikazal v ločenem izkazu, </w:t>
      </w:r>
    </w:p>
    <w:p w14:paraId="0FBC2B85" w14:textId="77777777" w:rsidR="009B7E65" w:rsidRPr="00281F1F" w:rsidRDefault="009A33EB" w:rsidP="00F45544">
      <w:pPr>
        <w:numPr>
          <w:ilvl w:val="0"/>
          <w:numId w:val="44"/>
        </w:numPr>
        <w:tabs>
          <w:tab w:val="left" w:pos="709"/>
        </w:tabs>
        <w:spacing w:before="240"/>
        <w:ind w:left="709" w:hanging="283"/>
        <w:jc w:val="both"/>
        <w:rPr>
          <w:rFonts w:cs="Arial"/>
          <w:szCs w:val="20"/>
        </w:rPr>
      </w:pPr>
      <w:r w:rsidRPr="00281F1F">
        <w:rPr>
          <w:rFonts w:cs="Arial"/>
          <w:i/>
          <w:iCs/>
          <w:szCs w:val="20"/>
        </w:rPr>
        <w:t>da je C</w:t>
      </w:r>
      <w:r w:rsidR="009B7E65" w:rsidRPr="00281F1F">
        <w:rPr>
          <w:rFonts w:cs="Arial"/>
          <w:i/>
          <w:iCs/>
          <w:szCs w:val="20"/>
        </w:rPr>
        <w:t>a</w:t>
      </w:r>
      <w:r w:rsidRPr="00281F1F">
        <w:rPr>
          <w:rFonts w:cs="Arial"/>
          <w:i/>
          <w:iCs/>
          <w:szCs w:val="20"/>
        </w:rPr>
        <w:t>nkarje</w:t>
      </w:r>
      <w:r w:rsidR="009B7E65" w:rsidRPr="00281F1F">
        <w:rPr>
          <w:rFonts w:cs="Arial"/>
          <w:i/>
          <w:iCs/>
          <w:szCs w:val="20"/>
        </w:rPr>
        <w:t>v</w:t>
      </w:r>
      <w:r w:rsidRPr="00281F1F">
        <w:rPr>
          <w:rFonts w:cs="Arial"/>
          <w:i/>
          <w:iCs/>
          <w:szCs w:val="20"/>
        </w:rPr>
        <w:t xml:space="preserve"> dom v Pravilniku o računovodstvu, ki ga je sprejel Svet Cankarjevega doma določil razmejevanje prihodkov in odhodkov iz naslova tržne dejavnosti</w:t>
      </w:r>
      <w:r w:rsidR="009B7E65" w:rsidRPr="00281F1F">
        <w:rPr>
          <w:rFonts w:cs="Arial"/>
          <w:i/>
          <w:iCs/>
          <w:szCs w:val="20"/>
        </w:rPr>
        <w:t>,</w:t>
      </w:r>
    </w:p>
    <w:p w14:paraId="40DE576C" w14:textId="77777777" w:rsidR="00FC04D4" w:rsidRPr="00281F1F" w:rsidRDefault="00FC04D4" w:rsidP="00F45544">
      <w:pPr>
        <w:numPr>
          <w:ilvl w:val="0"/>
          <w:numId w:val="44"/>
        </w:numPr>
        <w:tabs>
          <w:tab w:val="left" w:pos="709"/>
        </w:tabs>
        <w:spacing w:before="240"/>
        <w:ind w:left="709" w:hanging="283"/>
        <w:jc w:val="both"/>
        <w:rPr>
          <w:rFonts w:cs="Arial"/>
          <w:szCs w:val="20"/>
        </w:rPr>
      </w:pPr>
      <w:r w:rsidRPr="00281F1F">
        <w:rPr>
          <w:rFonts w:cs="Arial"/>
          <w:i/>
          <w:iCs/>
          <w:szCs w:val="20"/>
        </w:rPr>
        <w:t xml:space="preserve">da </w:t>
      </w:r>
      <w:r w:rsidR="009A33EB" w:rsidRPr="00281F1F">
        <w:rPr>
          <w:rFonts w:cs="Arial"/>
          <w:i/>
          <w:iCs/>
          <w:szCs w:val="20"/>
        </w:rPr>
        <w:t>je Cankarjev dom delovno uspešnost iz naslova prodaje blaga in storitev na trgu v letu 2018 in 2019 izplačeval na podlagi sprejetega Pravilnika o merilih za ugotavljanje delovne uspešnosti z dne 23. 2. 2000</w:t>
      </w:r>
      <w:r w:rsidR="00D75798" w:rsidRPr="00281F1F">
        <w:rPr>
          <w:rFonts w:cs="Arial"/>
          <w:i/>
          <w:iCs/>
          <w:szCs w:val="20"/>
        </w:rPr>
        <w:t xml:space="preserve">, </w:t>
      </w:r>
    </w:p>
    <w:p w14:paraId="2CCC965D" w14:textId="77777777" w:rsidR="00FC04D4" w:rsidRPr="00B32B6E" w:rsidRDefault="009B7E65" w:rsidP="00F45544">
      <w:pPr>
        <w:numPr>
          <w:ilvl w:val="0"/>
          <w:numId w:val="45"/>
        </w:numPr>
        <w:tabs>
          <w:tab w:val="left" w:pos="709"/>
        </w:tabs>
        <w:spacing w:before="240"/>
        <w:ind w:left="709" w:hanging="283"/>
        <w:jc w:val="both"/>
        <w:rPr>
          <w:rFonts w:cs="Arial"/>
          <w:szCs w:val="20"/>
        </w:rPr>
      </w:pPr>
      <w:r w:rsidRPr="00B32B6E">
        <w:rPr>
          <w:rFonts w:cs="Arial"/>
          <w:i/>
          <w:iCs/>
          <w:szCs w:val="20"/>
        </w:rPr>
        <w:t>da je o višini izplačil odločila generalna direktorica</w:t>
      </w:r>
      <w:r w:rsidR="008F1098" w:rsidRPr="00B32B6E">
        <w:rPr>
          <w:rFonts w:cs="Arial"/>
          <w:i/>
          <w:iCs/>
          <w:szCs w:val="20"/>
        </w:rPr>
        <w:t xml:space="preserve"> na predlog direktoric sektorjev oziroma neposrednih vodij notranjih organizacijskih enot</w:t>
      </w:r>
      <w:r w:rsidR="00FC04D4" w:rsidRPr="00B32B6E">
        <w:rPr>
          <w:rFonts w:cs="Arial"/>
          <w:i/>
          <w:iCs/>
          <w:szCs w:val="20"/>
        </w:rPr>
        <w:t>,</w:t>
      </w:r>
    </w:p>
    <w:p w14:paraId="3FB1363E" w14:textId="77777777" w:rsidR="00FC04D4" w:rsidRPr="00281F1F" w:rsidRDefault="009B7E65" w:rsidP="00F45544">
      <w:pPr>
        <w:numPr>
          <w:ilvl w:val="0"/>
          <w:numId w:val="45"/>
        </w:numPr>
        <w:tabs>
          <w:tab w:val="left" w:pos="709"/>
        </w:tabs>
        <w:spacing w:before="240"/>
        <w:ind w:left="709" w:hanging="283"/>
        <w:jc w:val="both"/>
        <w:rPr>
          <w:rFonts w:cs="Arial"/>
          <w:i/>
          <w:iCs/>
          <w:szCs w:val="20"/>
        </w:rPr>
      </w:pPr>
      <w:r w:rsidRPr="00281F1F">
        <w:rPr>
          <w:rFonts w:cs="Arial"/>
          <w:i/>
          <w:iCs/>
          <w:szCs w:val="20"/>
        </w:rPr>
        <w:t xml:space="preserve">da je Cankarjev dom na podlagi Sklepa 99. in 100. seje kolegija generalne direktorice Cankarjevega doma z dne 8. 3. 2018, Sklepa direktorice tehničnega sektorja Cankarjeva doma z dne 1. 3. 2018, Sklepa 111. seje kolegija generalne direktorice Cankarjeva doma z dne 7. 9. 2018, Sklepa 120. seje kolegija generalne direktorice z dne 6. 12. 2018 ter Sklepa kolegija generalne direktorice z dne 10. 6. 2019, kot del delovne uspešnosti iz naslova prodaje blaga in storitev na trgu v letu 2018 in 2019, javnim uslužbencem izplačeval tudi nagrado </w:t>
      </w:r>
      <w:r w:rsidR="00D75798" w:rsidRPr="00281F1F">
        <w:rPr>
          <w:rFonts w:cs="Arial"/>
          <w:i/>
          <w:iCs/>
          <w:szCs w:val="20"/>
        </w:rPr>
        <w:t xml:space="preserve">za </w:t>
      </w:r>
      <w:proofErr w:type="spellStart"/>
      <w:r w:rsidR="00D75798" w:rsidRPr="00281F1F">
        <w:rPr>
          <w:rFonts w:cs="Arial"/>
          <w:i/>
          <w:iCs/>
          <w:szCs w:val="20"/>
        </w:rPr>
        <w:t>t.i</w:t>
      </w:r>
      <w:proofErr w:type="spellEnd"/>
      <w:r w:rsidR="00D75798" w:rsidRPr="00281F1F">
        <w:rPr>
          <w:rFonts w:cs="Arial"/>
          <w:i/>
          <w:iCs/>
          <w:szCs w:val="20"/>
        </w:rPr>
        <w:t>. dosegljivost in pripravljenost na morebitno intervencijo</w:t>
      </w:r>
      <w:r w:rsidR="00FC04D4" w:rsidRPr="00281F1F">
        <w:rPr>
          <w:rFonts w:cs="Arial"/>
          <w:i/>
          <w:iCs/>
          <w:szCs w:val="20"/>
        </w:rPr>
        <w:t>,</w:t>
      </w:r>
    </w:p>
    <w:p w14:paraId="0C7AB4CE" w14:textId="77777777" w:rsidR="009E6781" w:rsidRPr="00281F1F" w:rsidRDefault="009E6781" w:rsidP="009E6781">
      <w:pPr>
        <w:numPr>
          <w:ilvl w:val="0"/>
          <w:numId w:val="45"/>
        </w:numPr>
        <w:tabs>
          <w:tab w:val="left" w:pos="709"/>
        </w:tabs>
        <w:spacing w:before="240"/>
        <w:ind w:left="709" w:hanging="283"/>
        <w:jc w:val="both"/>
        <w:rPr>
          <w:rFonts w:cs="Arial"/>
          <w:i/>
          <w:iCs/>
          <w:szCs w:val="20"/>
        </w:rPr>
      </w:pPr>
      <w:r w:rsidRPr="00281F1F">
        <w:rPr>
          <w:rFonts w:cs="Arial"/>
          <w:i/>
          <w:iCs/>
          <w:szCs w:val="20"/>
        </w:rPr>
        <w:t>da so javni uslužbenci, ki so predmet inšpekcijskega nadzora, pri obračunu plače za mesec februar 2018 prejeli izplačano vrsto izplačila D030 za mesec januar 2018 in februar 2018, kar pa iz obračuna plače ne izhaja, kar je v nasprotju z določili 1. odstavka 40. člena ZSPJS (ki določa, da vsi izplačevalci plač obračunavajo in izplačujejo plače na podlagi enotne metodologije in obrazcev, ki jih z uredbo predpiše vlada), saj iz Priloge 1 (plačilne liste) Uredbe o enotni metodologiji in obrazcih za obračun in izplačilo plač v javnem sektorju za vrste izplačil D predpisuje, da iz obračuna plače poleg bruto in neto zneska posamezne vrste izplačila izhaja tudi podatek o mesecu na katerega se nanaša;</w:t>
      </w:r>
    </w:p>
    <w:p w14:paraId="5A76F2DD" w14:textId="77777777" w:rsidR="009E6781" w:rsidRPr="00281F1F" w:rsidRDefault="00D75798" w:rsidP="00F45544">
      <w:pPr>
        <w:numPr>
          <w:ilvl w:val="0"/>
          <w:numId w:val="45"/>
        </w:numPr>
        <w:tabs>
          <w:tab w:val="left" w:pos="709"/>
        </w:tabs>
        <w:spacing w:before="240"/>
        <w:ind w:left="709" w:hanging="283"/>
        <w:jc w:val="both"/>
        <w:rPr>
          <w:rFonts w:cs="Arial"/>
          <w:i/>
          <w:iCs/>
          <w:szCs w:val="20"/>
        </w:rPr>
      </w:pPr>
      <w:r w:rsidRPr="00281F1F">
        <w:rPr>
          <w:rFonts w:cs="Arial"/>
          <w:i/>
          <w:iCs/>
          <w:szCs w:val="20"/>
        </w:rPr>
        <w:t xml:space="preserve">da obseg razpoložljivih sredstev za izplačilo delovne uspešnosti iz naslova prodaje blaga in storitev na trgu ni bil prekoračen na podlagi izplačil v skladu s Pravilnikom </w:t>
      </w:r>
      <w:r w:rsidR="006D1F47" w:rsidRPr="00281F1F">
        <w:rPr>
          <w:rFonts w:cs="Arial"/>
          <w:i/>
          <w:iCs/>
          <w:szCs w:val="20"/>
        </w:rPr>
        <w:t xml:space="preserve">o merilih za ugotavljanje delovne uspešnosti z dne 23. 2. 2000 kot tudi ne, ko je bila javnim uslužbencem kot del delovne uspešnosti iz naslova prodaje blaga in storitev na trgu v letu 2018 in 2019 izplačana nagrada za </w:t>
      </w:r>
      <w:proofErr w:type="spellStart"/>
      <w:r w:rsidR="006D1F47" w:rsidRPr="00281F1F">
        <w:rPr>
          <w:rFonts w:cs="Arial"/>
          <w:i/>
          <w:iCs/>
          <w:szCs w:val="20"/>
        </w:rPr>
        <w:t>t.i</w:t>
      </w:r>
      <w:proofErr w:type="spellEnd"/>
      <w:r w:rsidR="006D1F47" w:rsidRPr="00281F1F">
        <w:rPr>
          <w:rFonts w:cs="Arial"/>
          <w:i/>
          <w:iCs/>
          <w:szCs w:val="20"/>
        </w:rPr>
        <w:t>. dosegljivost in pripravljenost na morebitno intervencijo</w:t>
      </w:r>
      <w:r w:rsidR="004C5949" w:rsidRPr="00281F1F">
        <w:rPr>
          <w:rFonts w:cs="Arial"/>
          <w:i/>
          <w:iCs/>
          <w:szCs w:val="20"/>
        </w:rPr>
        <w:t xml:space="preserve"> (</w:t>
      </w:r>
      <w:r w:rsidR="006D1F47" w:rsidRPr="00281F1F">
        <w:rPr>
          <w:rFonts w:cs="Arial"/>
          <w:i/>
          <w:iCs/>
          <w:szCs w:val="20"/>
        </w:rPr>
        <w:t>predhodn</w:t>
      </w:r>
      <w:r w:rsidR="004C5949" w:rsidRPr="00281F1F">
        <w:rPr>
          <w:rFonts w:cs="Arial"/>
          <w:i/>
          <w:iCs/>
          <w:szCs w:val="20"/>
        </w:rPr>
        <w:t>a</w:t>
      </w:r>
      <w:r w:rsidR="006D1F47" w:rsidRPr="00281F1F">
        <w:rPr>
          <w:rFonts w:cs="Arial"/>
          <w:i/>
          <w:iCs/>
          <w:szCs w:val="20"/>
        </w:rPr>
        <w:t xml:space="preserve"> alinej</w:t>
      </w:r>
      <w:r w:rsidR="004C5949" w:rsidRPr="00281F1F">
        <w:rPr>
          <w:rFonts w:cs="Arial"/>
          <w:i/>
          <w:iCs/>
          <w:szCs w:val="20"/>
        </w:rPr>
        <w:t>a te točke Zapisnika o inšpekcijskem nadzoru)</w:t>
      </w:r>
      <w:r w:rsidR="00281F1F" w:rsidRPr="00281F1F">
        <w:rPr>
          <w:rFonts w:cs="Arial"/>
          <w:i/>
          <w:iCs/>
          <w:szCs w:val="20"/>
        </w:rPr>
        <w:t>.</w:t>
      </w:r>
    </w:p>
    <w:p w14:paraId="204FF2B0" w14:textId="77777777" w:rsidR="00A17B4C" w:rsidRDefault="006D1F47" w:rsidP="006D1F47">
      <w:pPr>
        <w:tabs>
          <w:tab w:val="left" w:pos="709"/>
        </w:tabs>
        <w:spacing w:before="240"/>
        <w:ind w:left="426"/>
        <w:jc w:val="both"/>
        <w:rPr>
          <w:rFonts w:cs="Arial"/>
          <w:szCs w:val="20"/>
        </w:rPr>
      </w:pPr>
      <w:r w:rsidRPr="00281F1F">
        <w:rPr>
          <w:rFonts w:cs="Arial"/>
          <w:szCs w:val="20"/>
        </w:rPr>
        <w:t xml:space="preserve">Ne glede na navedeno </w:t>
      </w:r>
      <w:r w:rsidR="00FC04D4" w:rsidRPr="00281F1F">
        <w:rPr>
          <w:rFonts w:cs="Arial"/>
          <w:szCs w:val="20"/>
        </w:rPr>
        <w:t xml:space="preserve">pa </w:t>
      </w:r>
      <w:r w:rsidRPr="00281F1F">
        <w:rPr>
          <w:rFonts w:cs="Arial"/>
          <w:szCs w:val="20"/>
        </w:rPr>
        <w:t xml:space="preserve">bo inšpektorica zadevo v delu, ki se nanaša na </w:t>
      </w:r>
      <w:proofErr w:type="spellStart"/>
      <w:r w:rsidRPr="00281F1F">
        <w:rPr>
          <w:rFonts w:cs="Arial"/>
          <w:szCs w:val="20"/>
        </w:rPr>
        <w:t>t.i</w:t>
      </w:r>
      <w:proofErr w:type="spellEnd"/>
      <w:r w:rsidRPr="00281F1F">
        <w:rPr>
          <w:rFonts w:cs="Arial"/>
          <w:szCs w:val="20"/>
        </w:rPr>
        <w:t xml:space="preserve">. dosegljivost in pripravljenost na morebitno intervencijo, </w:t>
      </w:r>
      <w:r w:rsidR="00A17B4C" w:rsidRPr="00281F1F">
        <w:rPr>
          <w:rFonts w:cs="Arial"/>
          <w:szCs w:val="20"/>
        </w:rPr>
        <w:t>odstopila v reševanje Inšpektoratu RS za delo</w:t>
      </w:r>
      <w:r w:rsidRPr="00281F1F">
        <w:rPr>
          <w:rFonts w:cs="Arial"/>
          <w:szCs w:val="20"/>
        </w:rPr>
        <w:t xml:space="preserve">, da </w:t>
      </w:r>
      <w:r w:rsidR="00912ECC" w:rsidRPr="00281F1F">
        <w:rPr>
          <w:rFonts w:cs="Arial"/>
          <w:szCs w:val="20"/>
        </w:rPr>
        <w:lastRenderedPageBreak/>
        <w:t>preveri</w:t>
      </w:r>
      <w:r w:rsidR="00724C29" w:rsidRPr="00281F1F">
        <w:rPr>
          <w:rFonts w:cs="Arial"/>
          <w:szCs w:val="20"/>
        </w:rPr>
        <w:t xml:space="preserve">, za kakšen institut gre v primeru te dosegljivosti ter preveri </w:t>
      </w:r>
      <w:r w:rsidR="00912ECC" w:rsidRPr="00281F1F">
        <w:rPr>
          <w:rFonts w:cs="Arial"/>
          <w:szCs w:val="20"/>
        </w:rPr>
        <w:t>zakonitost in pravilnost odrejanja</w:t>
      </w:r>
      <w:r w:rsidR="00757839" w:rsidRPr="00281F1F">
        <w:rPr>
          <w:rFonts w:cs="Arial"/>
          <w:szCs w:val="20"/>
        </w:rPr>
        <w:t xml:space="preserve"> </w:t>
      </w:r>
      <w:r w:rsidRPr="00281F1F">
        <w:rPr>
          <w:rFonts w:cs="Arial"/>
          <w:szCs w:val="20"/>
        </w:rPr>
        <w:t>ter</w:t>
      </w:r>
      <w:r w:rsidR="00757839" w:rsidRPr="00281F1F">
        <w:rPr>
          <w:rFonts w:cs="Arial"/>
          <w:szCs w:val="20"/>
        </w:rPr>
        <w:t xml:space="preserve"> evidentiranja</w:t>
      </w:r>
      <w:r w:rsidR="00FC04D4" w:rsidRPr="00281F1F">
        <w:t xml:space="preserve"> </w:t>
      </w:r>
      <w:proofErr w:type="spellStart"/>
      <w:r w:rsidR="00FC04D4" w:rsidRPr="00281F1F">
        <w:rPr>
          <w:rFonts w:cs="Arial"/>
          <w:szCs w:val="20"/>
        </w:rPr>
        <w:t>t.i</w:t>
      </w:r>
      <w:proofErr w:type="spellEnd"/>
      <w:r w:rsidR="00FC04D4" w:rsidRPr="00281F1F">
        <w:rPr>
          <w:rFonts w:cs="Arial"/>
          <w:szCs w:val="20"/>
        </w:rPr>
        <w:t>. dosegljivosti in pripravljenosti na morebitno intervencijo</w:t>
      </w:r>
      <w:r w:rsidRPr="00281F1F">
        <w:rPr>
          <w:rFonts w:cs="Arial"/>
          <w:szCs w:val="20"/>
        </w:rPr>
        <w:t>.</w:t>
      </w:r>
      <w:r w:rsidR="00281F1F" w:rsidRPr="00281F1F">
        <w:rPr>
          <w:rFonts w:cs="Arial"/>
          <w:szCs w:val="20"/>
        </w:rPr>
        <w:t xml:space="preserve"> </w:t>
      </w:r>
      <w:r w:rsidR="00724C29" w:rsidRPr="00281F1F">
        <w:rPr>
          <w:rFonts w:cs="Arial"/>
          <w:szCs w:val="20"/>
        </w:rPr>
        <w:t>V</w:t>
      </w:r>
      <w:r w:rsidR="00EB6507" w:rsidRPr="00281F1F">
        <w:rPr>
          <w:rFonts w:cs="Arial"/>
          <w:szCs w:val="20"/>
        </w:rPr>
        <w:t xml:space="preserve"> </w:t>
      </w:r>
      <w:r w:rsidR="00FC04D4" w:rsidRPr="00281F1F">
        <w:rPr>
          <w:rFonts w:cs="Arial"/>
          <w:szCs w:val="20"/>
        </w:rPr>
        <w:t xml:space="preserve">primeru, da bo iz ugotovitev Inšpektorata RS za delo </w:t>
      </w:r>
      <w:r w:rsidR="00724C29" w:rsidRPr="00281F1F">
        <w:rPr>
          <w:rFonts w:cs="Arial"/>
          <w:szCs w:val="20"/>
        </w:rPr>
        <w:t xml:space="preserve">izhajalo, da gre za institut pripravljenosti na delo, za katero </w:t>
      </w:r>
      <w:r w:rsidR="00FC04D4" w:rsidRPr="00281F1F">
        <w:rPr>
          <w:rFonts w:cs="Arial"/>
          <w:szCs w:val="20"/>
        </w:rPr>
        <w:t>ZSPJS</w:t>
      </w:r>
      <w:r w:rsidR="00FC04D4" w:rsidRPr="00281F1F">
        <w:t xml:space="preserve"> </w:t>
      </w:r>
      <w:r w:rsidR="00FC04D4" w:rsidRPr="00281F1F">
        <w:rPr>
          <w:rFonts w:cs="Arial"/>
          <w:szCs w:val="20"/>
        </w:rPr>
        <w:t xml:space="preserve">in </w:t>
      </w:r>
      <w:r w:rsidR="00724C29" w:rsidRPr="00281F1F">
        <w:rPr>
          <w:rFonts w:cs="Arial"/>
          <w:szCs w:val="20"/>
        </w:rPr>
        <w:t xml:space="preserve">KPJS predvidevata izplačilo posebnega dodatka, bo inšpektorica v zvezi s tem </w:t>
      </w:r>
      <w:r w:rsidR="00EB6507" w:rsidRPr="00281F1F">
        <w:rPr>
          <w:rFonts w:cs="Arial"/>
          <w:szCs w:val="20"/>
        </w:rPr>
        <w:t>uvedla nov inšpekcijski nadzor.</w:t>
      </w:r>
      <w:r w:rsidR="00EB6507">
        <w:rPr>
          <w:rFonts w:cs="Arial"/>
          <w:szCs w:val="20"/>
        </w:rPr>
        <w:t xml:space="preserve"> </w:t>
      </w:r>
    </w:p>
    <w:p w14:paraId="361DFAB7" w14:textId="77777777" w:rsidR="00FC04D4" w:rsidRPr="006D1F47" w:rsidRDefault="00FC04D4" w:rsidP="006D1F47">
      <w:pPr>
        <w:tabs>
          <w:tab w:val="left" w:pos="709"/>
        </w:tabs>
        <w:spacing w:before="240"/>
        <w:ind w:left="426"/>
        <w:jc w:val="both"/>
        <w:rPr>
          <w:rFonts w:cs="Arial"/>
          <w:szCs w:val="20"/>
        </w:rPr>
      </w:pPr>
    </w:p>
    <w:p w14:paraId="372821D6" w14:textId="77777777" w:rsidR="009F51AA" w:rsidRPr="00020103" w:rsidRDefault="00C17BFB" w:rsidP="00C17BFB">
      <w:pPr>
        <w:autoSpaceDE w:val="0"/>
        <w:autoSpaceDN w:val="0"/>
        <w:adjustRightInd w:val="0"/>
        <w:spacing w:line="240" w:lineRule="auto"/>
        <w:outlineLvl w:val="0"/>
        <w:rPr>
          <w:rFonts w:cs="Arial"/>
          <w:b/>
          <w:bCs/>
          <w:sz w:val="22"/>
          <w:szCs w:val="22"/>
          <w:lang w:eastAsia="sl-SI"/>
        </w:rPr>
      </w:pPr>
      <w:bookmarkStart w:id="179" w:name="_Toc55554671"/>
      <w:bookmarkStart w:id="180" w:name="_Toc58837354"/>
      <w:bookmarkEnd w:id="178"/>
      <w:r w:rsidRPr="00020103">
        <w:rPr>
          <w:rFonts w:cs="Arial"/>
          <w:b/>
          <w:bCs/>
          <w:sz w:val="22"/>
          <w:szCs w:val="22"/>
          <w:lang w:eastAsia="sl-SI"/>
        </w:rPr>
        <w:t xml:space="preserve">III  </w:t>
      </w:r>
      <w:r w:rsidR="009F51AA" w:rsidRPr="00020103">
        <w:rPr>
          <w:rFonts w:cs="Arial"/>
          <w:b/>
          <w:bCs/>
          <w:sz w:val="22"/>
          <w:szCs w:val="22"/>
          <w:lang w:eastAsia="sl-SI"/>
        </w:rPr>
        <w:t>Odrejeni ukrepi inšpektor</w:t>
      </w:r>
      <w:r w:rsidR="00256508" w:rsidRPr="00020103">
        <w:rPr>
          <w:rFonts w:cs="Arial"/>
          <w:b/>
          <w:bCs/>
          <w:sz w:val="22"/>
          <w:szCs w:val="22"/>
          <w:lang w:eastAsia="sl-SI"/>
        </w:rPr>
        <w:t>ice</w:t>
      </w:r>
      <w:bookmarkEnd w:id="113"/>
      <w:bookmarkEnd w:id="179"/>
      <w:bookmarkEnd w:id="180"/>
    </w:p>
    <w:p w14:paraId="19A6E30A" w14:textId="77777777" w:rsidR="009F51AA" w:rsidRPr="002713D7" w:rsidRDefault="009F51AA" w:rsidP="009F51AA">
      <w:pPr>
        <w:autoSpaceDE w:val="0"/>
        <w:autoSpaceDN w:val="0"/>
        <w:adjustRightInd w:val="0"/>
        <w:spacing w:line="240" w:lineRule="auto"/>
        <w:rPr>
          <w:rFonts w:cs="Arial"/>
          <w:b/>
          <w:bCs/>
          <w:sz w:val="22"/>
          <w:szCs w:val="22"/>
          <w:highlight w:val="yellow"/>
          <w:lang w:eastAsia="sl-SI"/>
        </w:rPr>
      </w:pPr>
    </w:p>
    <w:p w14:paraId="3260B75F" w14:textId="77777777" w:rsidR="00EF5FB6" w:rsidRDefault="00EF5FB6" w:rsidP="00022496">
      <w:pPr>
        <w:jc w:val="both"/>
        <w:rPr>
          <w:lang w:eastAsia="sl-SI"/>
        </w:rPr>
      </w:pPr>
    </w:p>
    <w:p w14:paraId="43678EF4" w14:textId="77777777" w:rsidR="00B7545F" w:rsidRPr="00A22DDC" w:rsidRDefault="00B7545F" w:rsidP="00B7545F">
      <w:pPr>
        <w:jc w:val="both"/>
        <w:rPr>
          <w:rFonts w:cs="Arial"/>
          <w:szCs w:val="20"/>
        </w:rPr>
      </w:pPr>
      <w:r w:rsidRPr="00281F1F">
        <w:rPr>
          <w:rFonts w:cs="Arial"/>
          <w:szCs w:val="20"/>
        </w:rPr>
        <w:t xml:space="preserve">Inšpektorica ni ugotovila nepravilnosti v zvezi z </w:t>
      </w:r>
      <w:r w:rsidR="00EB6507" w:rsidRPr="00281F1F">
        <w:rPr>
          <w:rFonts w:cs="Arial"/>
          <w:szCs w:val="20"/>
        </w:rPr>
        <w:t>določitvijo in izplačili delovne uspešnosti</w:t>
      </w:r>
      <w:r w:rsidR="00FC04D4" w:rsidRPr="00281F1F">
        <w:rPr>
          <w:rFonts w:cs="Arial"/>
          <w:szCs w:val="20"/>
        </w:rPr>
        <w:t xml:space="preserve"> javnim uslužbencem</w:t>
      </w:r>
      <w:r w:rsidR="00EB6507" w:rsidRPr="00281F1F">
        <w:rPr>
          <w:rFonts w:cs="Arial"/>
          <w:szCs w:val="20"/>
        </w:rPr>
        <w:t xml:space="preserve"> </w:t>
      </w:r>
      <w:r w:rsidR="00FC04D4" w:rsidRPr="00281F1F">
        <w:rPr>
          <w:rFonts w:cs="Arial"/>
          <w:szCs w:val="20"/>
        </w:rPr>
        <w:t xml:space="preserve">Cankarjevega doma </w:t>
      </w:r>
      <w:r w:rsidR="00EB6507" w:rsidRPr="00281F1F">
        <w:rPr>
          <w:rFonts w:cs="Arial"/>
          <w:szCs w:val="20"/>
        </w:rPr>
        <w:t xml:space="preserve">iz naslova prodaje blaga in storitev na trgu (D030) v </w:t>
      </w:r>
      <w:r w:rsidRPr="00281F1F">
        <w:rPr>
          <w:rFonts w:cs="Arial"/>
          <w:szCs w:val="20"/>
        </w:rPr>
        <w:t>letu 2018 in 2019</w:t>
      </w:r>
      <w:r w:rsidR="00EB6507" w:rsidRPr="00281F1F">
        <w:rPr>
          <w:rFonts w:cs="Arial"/>
          <w:szCs w:val="20"/>
        </w:rPr>
        <w:t xml:space="preserve">, zato generalni direktorici Cankarjevega doma </w:t>
      </w:r>
      <w:r w:rsidR="00FC04D4" w:rsidRPr="00281F1F">
        <w:rPr>
          <w:rFonts w:cs="Arial"/>
          <w:szCs w:val="20"/>
        </w:rPr>
        <w:t xml:space="preserve">v zvezi s tem </w:t>
      </w:r>
      <w:r w:rsidR="00EB6507" w:rsidRPr="00281F1F">
        <w:rPr>
          <w:rFonts w:cs="Arial"/>
          <w:szCs w:val="20"/>
        </w:rPr>
        <w:t>ne bo odredila nobenih ukrepov.</w:t>
      </w:r>
      <w:r w:rsidR="00EB6507">
        <w:rPr>
          <w:rFonts w:cs="Arial"/>
          <w:szCs w:val="20"/>
        </w:rPr>
        <w:t xml:space="preserve"> </w:t>
      </w:r>
    </w:p>
    <w:p w14:paraId="76E3FF81" w14:textId="77777777" w:rsidR="00B7545F" w:rsidRPr="00315ADA" w:rsidRDefault="00B7545F" w:rsidP="00022496">
      <w:pPr>
        <w:jc w:val="both"/>
        <w:rPr>
          <w:highlight w:val="yellow"/>
          <w:lang w:eastAsia="sl-SI"/>
        </w:rPr>
      </w:pPr>
    </w:p>
    <w:p w14:paraId="23CDE20A" w14:textId="77777777" w:rsidR="00E93877" w:rsidRPr="00E93877" w:rsidRDefault="00E93877" w:rsidP="00E93877">
      <w:pPr>
        <w:jc w:val="both"/>
        <w:rPr>
          <w:b/>
          <w:bCs/>
          <w:szCs w:val="20"/>
        </w:rPr>
      </w:pPr>
      <w:r>
        <w:rPr>
          <w:szCs w:val="20"/>
        </w:rPr>
        <w:t>V zvezi z</w:t>
      </w:r>
      <w:r w:rsidR="00C72ABA">
        <w:rPr>
          <w:szCs w:val="20"/>
        </w:rPr>
        <w:t xml:space="preserve"> (</w:t>
      </w:r>
      <w:r>
        <w:rPr>
          <w:szCs w:val="20"/>
        </w:rPr>
        <w:t>v inšpekcijskem nadzoru</w:t>
      </w:r>
      <w:r w:rsidR="00C72ABA">
        <w:rPr>
          <w:szCs w:val="20"/>
        </w:rPr>
        <w:t>)</w:t>
      </w:r>
      <w:r>
        <w:rPr>
          <w:szCs w:val="20"/>
        </w:rPr>
        <w:t xml:space="preserve"> ugotovljenimi nepravilnostmi, ki izhajajo iz točke 2.4 tega zapisnika o inšpekcijskem nadzoru, na podlagi</w:t>
      </w:r>
      <w:r w:rsidRPr="002D5621">
        <w:rPr>
          <w:szCs w:val="20"/>
        </w:rPr>
        <w:t xml:space="preserve"> </w:t>
      </w:r>
      <w:r>
        <w:rPr>
          <w:szCs w:val="20"/>
        </w:rPr>
        <w:t xml:space="preserve">1. </w:t>
      </w:r>
      <w:r w:rsidRPr="002D5621">
        <w:rPr>
          <w:szCs w:val="20"/>
        </w:rPr>
        <w:t>odstavka 43.č člena ZSPJS</w:t>
      </w:r>
      <w:r>
        <w:rPr>
          <w:szCs w:val="20"/>
        </w:rPr>
        <w:t xml:space="preserve">, </w:t>
      </w:r>
      <w:r w:rsidRPr="00E93877">
        <w:rPr>
          <w:b/>
          <w:bCs/>
          <w:szCs w:val="20"/>
        </w:rPr>
        <w:t>inšpektorica generalni direktorici Cankarjevega doma odreja:</w:t>
      </w:r>
    </w:p>
    <w:p w14:paraId="2C655BF2" w14:textId="77777777" w:rsidR="00E93877" w:rsidRPr="005E2B7E" w:rsidRDefault="00E93877" w:rsidP="00E93877">
      <w:pPr>
        <w:pStyle w:val="ZADEVA"/>
        <w:numPr>
          <w:ilvl w:val="0"/>
          <w:numId w:val="41"/>
        </w:numPr>
        <w:tabs>
          <w:tab w:val="clear" w:pos="1701"/>
          <w:tab w:val="left" w:pos="0"/>
        </w:tabs>
        <w:spacing w:before="240"/>
        <w:jc w:val="both"/>
        <w:rPr>
          <w:rFonts w:cs="Arial"/>
          <w:bCs/>
          <w:szCs w:val="20"/>
          <w:lang w:val="sl-SI"/>
        </w:rPr>
      </w:pPr>
      <w:r w:rsidRPr="005E2B7E">
        <w:rPr>
          <w:rFonts w:cs="Arial"/>
          <w:bCs/>
          <w:szCs w:val="20"/>
          <w:lang w:val="sl-SI"/>
        </w:rPr>
        <w:t>da v prihodnje poskrbi, da bodo javnim uslužbencem plače obračunane v skladu s 40. členom ZSPJS (da bo</w:t>
      </w:r>
      <w:r>
        <w:rPr>
          <w:rFonts w:cs="Arial"/>
          <w:bCs/>
          <w:szCs w:val="20"/>
          <w:lang w:val="sl-SI"/>
        </w:rPr>
        <w:t xml:space="preserve"> iz obračunov plač javnih uslužbencev pri vrstah izplačila D poleg bruto in neto zneska vselej izhajal tudi podatek o mesecu na katerega se nanaša</w:t>
      </w:r>
      <w:r w:rsidRPr="005E2B7E">
        <w:rPr>
          <w:rFonts w:cs="Arial"/>
          <w:bCs/>
          <w:szCs w:val="20"/>
          <w:lang w:val="sl-SI"/>
        </w:rPr>
        <w:t>)</w:t>
      </w:r>
      <w:r>
        <w:rPr>
          <w:rFonts w:cs="Arial"/>
          <w:bCs/>
          <w:szCs w:val="20"/>
          <w:lang w:val="sl-SI"/>
        </w:rPr>
        <w:t>.</w:t>
      </w:r>
    </w:p>
    <w:p w14:paraId="4785233D" w14:textId="77777777" w:rsidR="00022496" w:rsidRDefault="00022496" w:rsidP="00C97AE0">
      <w:pPr>
        <w:rPr>
          <w:szCs w:val="20"/>
        </w:rPr>
      </w:pPr>
    </w:p>
    <w:p w14:paraId="59A5AA35" w14:textId="77777777" w:rsidR="00E93877" w:rsidRDefault="00E93877" w:rsidP="00C97AE0">
      <w:pPr>
        <w:rPr>
          <w:szCs w:val="20"/>
        </w:rPr>
      </w:pPr>
    </w:p>
    <w:p w14:paraId="437FA54B" w14:textId="77777777" w:rsidR="000345AA" w:rsidRPr="00EE7162" w:rsidRDefault="000345AA" w:rsidP="000345AA">
      <w:pPr>
        <w:jc w:val="both"/>
        <w:rPr>
          <w:rFonts w:cs="Arial"/>
          <w:szCs w:val="20"/>
        </w:rPr>
      </w:pPr>
      <w:r>
        <w:rPr>
          <w:rFonts w:cs="Arial"/>
          <w:b/>
          <w:szCs w:val="20"/>
        </w:rPr>
        <w:t xml:space="preserve">Pouk o pravnem sredstvu: </w:t>
      </w:r>
      <w:r>
        <w:rPr>
          <w:rFonts w:cs="Arial"/>
          <w:szCs w:val="20"/>
        </w:rPr>
        <w:t>Preds</w:t>
      </w:r>
      <w:r w:rsidR="001A4D4C">
        <w:rPr>
          <w:rFonts w:cs="Arial"/>
          <w:szCs w:val="20"/>
        </w:rPr>
        <w:t xml:space="preserve">tojnik </w:t>
      </w:r>
      <w:r w:rsidR="002713D7">
        <w:rPr>
          <w:rFonts w:cs="Arial"/>
          <w:szCs w:val="20"/>
        </w:rPr>
        <w:t>Cankarjevega doma</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12F5199F" w14:textId="77777777" w:rsidR="000345AA" w:rsidRPr="00B45AC2" w:rsidRDefault="000345AA" w:rsidP="000345AA">
      <w:pPr>
        <w:jc w:val="both"/>
        <w:rPr>
          <w:rFonts w:cs="Arial"/>
          <w:color w:val="000000"/>
          <w:szCs w:val="20"/>
        </w:rPr>
      </w:pPr>
    </w:p>
    <w:p w14:paraId="5FE4A766" w14:textId="77777777" w:rsidR="000345AA" w:rsidRDefault="000345AA" w:rsidP="000345AA">
      <w:pPr>
        <w:jc w:val="both"/>
        <w:rPr>
          <w:rFonts w:cs="Arial"/>
          <w:szCs w:val="20"/>
        </w:rPr>
      </w:pPr>
      <w:r w:rsidRPr="00B45AC2">
        <w:rPr>
          <w:rFonts w:cs="Arial"/>
          <w:szCs w:val="20"/>
        </w:rPr>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61F6EE90" w14:textId="77777777" w:rsidR="006620A9" w:rsidRDefault="006620A9" w:rsidP="000345AA">
      <w:pPr>
        <w:jc w:val="both"/>
        <w:rPr>
          <w:rFonts w:cs="Arial"/>
          <w:szCs w:val="20"/>
        </w:rPr>
      </w:pPr>
    </w:p>
    <w:p w14:paraId="592AE37A" w14:textId="589675D1" w:rsidR="002B40DA" w:rsidRDefault="002B40DA" w:rsidP="000345AA">
      <w:pPr>
        <w:jc w:val="both"/>
        <w:rPr>
          <w:rFonts w:cs="Arial"/>
          <w:szCs w:val="20"/>
        </w:rPr>
      </w:pPr>
    </w:p>
    <w:p w14:paraId="1F32C831" w14:textId="77777777" w:rsidR="000C61AE" w:rsidRDefault="000C61AE" w:rsidP="000345AA">
      <w:pPr>
        <w:jc w:val="both"/>
        <w:rPr>
          <w:rFonts w:cs="Arial"/>
          <w:szCs w:val="20"/>
        </w:rPr>
      </w:pPr>
    </w:p>
    <w:p w14:paraId="701B6AB6" w14:textId="77777777" w:rsidR="00894CED" w:rsidRPr="00FC3967" w:rsidRDefault="00894CED" w:rsidP="00894CED">
      <w:pPr>
        <w:spacing w:line="240" w:lineRule="auto"/>
        <w:ind w:left="3600"/>
        <w:jc w:val="both"/>
        <w:rPr>
          <w:rFonts w:cs="Arial"/>
          <w:szCs w:val="20"/>
        </w:rPr>
      </w:pPr>
      <w:r>
        <w:rPr>
          <w:rFonts w:cs="Arial"/>
          <w:szCs w:val="20"/>
        </w:rPr>
        <w:t xml:space="preserve">    Martina Zajc</w:t>
      </w:r>
    </w:p>
    <w:p w14:paraId="66D9C65F" w14:textId="6CF5F30D" w:rsidR="00894CED" w:rsidRPr="00FC3967" w:rsidRDefault="00894CED" w:rsidP="00894CED">
      <w:pPr>
        <w:spacing w:line="240" w:lineRule="auto"/>
        <w:ind w:left="2160" w:firstLine="720"/>
        <w:jc w:val="both"/>
        <w:rPr>
          <w:rFonts w:cs="Arial"/>
          <w:szCs w:val="20"/>
        </w:rPr>
      </w:pPr>
      <w:r>
        <w:rPr>
          <w:rFonts w:cs="Arial"/>
          <w:szCs w:val="20"/>
        </w:rPr>
        <w:t xml:space="preserve">               </w:t>
      </w:r>
      <w:r w:rsidR="000C61AE">
        <w:rPr>
          <w:rFonts w:cs="Arial"/>
          <w:szCs w:val="20"/>
        </w:rPr>
        <w:t xml:space="preserve">   inšpektor II</w:t>
      </w:r>
    </w:p>
    <w:p w14:paraId="4B9C06E6" w14:textId="13E523AE" w:rsidR="00894CED" w:rsidRPr="00FC3967" w:rsidRDefault="00894CED" w:rsidP="00894CED">
      <w:pPr>
        <w:spacing w:line="240" w:lineRule="auto"/>
        <w:ind w:left="2160"/>
        <w:jc w:val="both"/>
        <w:rPr>
          <w:rFonts w:cs="Arial"/>
          <w:szCs w:val="20"/>
        </w:rPr>
      </w:pPr>
      <w:r w:rsidRPr="00FC3967">
        <w:rPr>
          <w:rFonts w:cs="Arial"/>
          <w:szCs w:val="20"/>
        </w:rPr>
        <w:t xml:space="preserve">         </w:t>
      </w:r>
      <w:r w:rsidR="000C61AE">
        <w:rPr>
          <w:rFonts w:cs="Arial"/>
          <w:szCs w:val="20"/>
        </w:rPr>
        <w:t>i</w:t>
      </w:r>
      <w:r w:rsidRPr="00FC3967">
        <w:rPr>
          <w:rFonts w:cs="Arial"/>
          <w:szCs w:val="20"/>
        </w:rPr>
        <w:t>nšpektorica za sistem javnih uslužbencev</w:t>
      </w:r>
    </w:p>
    <w:p w14:paraId="6C87DB9F" w14:textId="33015734" w:rsidR="00894CED" w:rsidRDefault="00894CED" w:rsidP="000345AA">
      <w:pPr>
        <w:jc w:val="both"/>
        <w:rPr>
          <w:rFonts w:cs="Arial"/>
          <w:szCs w:val="20"/>
        </w:rPr>
      </w:pPr>
    </w:p>
    <w:p w14:paraId="557B23DB" w14:textId="77777777" w:rsidR="00894CED" w:rsidRPr="00B45AC2" w:rsidRDefault="00894CED" w:rsidP="000345AA">
      <w:pPr>
        <w:jc w:val="both"/>
        <w:rPr>
          <w:rFonts w:cs="Arial"/>
          <w:szCs w:val="20"/>
        </w:rPr>
      </w:pPr>
    </w:p>
    <w:p w14:paraId="61D014C6" w14:textId="77777777" w:rsidR="005F6AD6" w:rsidRDefault="005F6AD6" w:rsidP="00A5696A">
      <w:pPr>
        <w:pStyle w:val="ZADEVA"/>
        <w:tabs>
          <w:tab w:val="clear" w:pos="1701"/>
          <w:tab w:val="left" w:pos="0"/>
        </w:tabs>
        <w:ind w:left="0" w:firstLine="0"/>
        <w:jc w:val="both"/>
        <w:rPr>
          <w:rFonts w:cs="Arial"/>
          <w:b w:val="0"/>
          <w:szCs w:val="20"/>
          <w:lang w:val="sl-SI"/>
        </w:rPr>
      </w:pPr>
    </w:p>
    <w:p w14:paraId="06B9CA72" w14:textId="77777777"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20983B14" w14:textId="113925F5" w:rsidR="005F7388" w:rsidRDefault="002B2FC3"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7C3592">
        <w:rPr>
          <w:rFonts w:cs="Arial"/>
          <w:b w:val="0"/>
          <w:szCs w:val="20"/>
          <w:lang w:val="sl-SI"/>
        </w:rPr>
        <w:t xml:space="preserve">, </w:t>
      </w:r>
      <w:r w:rsidR="002713D7">
        <w:rPr>
          <w:rFonts w:cs="Arial"/>
          <w:b w:val="0"/>
          <w:szCs w:val="20"/>
          <w:lang w:val="sl-SI"/>
        </w:rPr>
        <w:t>generalna direktorica</w:t>
      </w:r>
      <w:r w:rsidR="00B8269E" w:rsidRPr="008420BD">
        <w:rPr>
          <w:rFonts w:cs="Arial"/>
          <w:b w:val="0"/>
          <w:szCs w:val="20"/>
          <w:lang w:val="sl-SI"/>
        </w:rPr>
        <w:t xml:space="preserve">, </w:t>
      </w:r>
      <w:r w:rsidR="00CE2E43">
        <w:rPr>
          <w:rFonts w:cs="Arial"/>
          <w:b w:val="0"/>
          <w:szCs w:val="20"/>
          <w:lang w:val="sl-SI"/>
        </w:rPr>
        <w:t xml:space="preserve">Javni zavod </w:t>
      </w:r>
      <w:r w:rsidR="002713D7">
        <w:rPr>
          <w:rFonts w:cs="Arial"/>
          <w:b w:val="0"/>
          <w:szCs w:val="20"/>
          <w:lang w:val="sl-SI"/>
        </w:rPr>
        <w:t xml:space="preserve">Cankarjev dom, kulturni in kongresni center, </w:t>
      </w:r>
      <w:r w:rsidR="002713D7" w:rsidRPr="002713D7">
        <w:rPr>
          <w:rFonts w:cs="Arial"/>
          <w:b w:val="0"/>
          <w:szCs w:val="20"/>
          <w:lang w:val="sl-SI"/>
        </w:rPr>
        <w:t xml:space="preserve">Prešernova cesta 10, </w:t>
      </w:r>
      <w:r w:rsidR="002713D7">
        <w:rPr>
          <w:rFonts w:cs="Arial"/>
          <w:b w:val="0"/>
          <w:szCs w:val="20"/>
          <w:lang w:val="sl-SI"/>
        </w:rPr>
        <w:t xml:space="preserve">1000 </w:t>
      </w:r>
      <w:r w:rsidR="002713D7" w:rsidRPr="002713D7">
        <w:rPr>
          <w:rFonts w:cs="Arial"/>
          <w:b w:val="0"/>
          <w:szCs w:val="20"/>
          <w:lang w:val="sl-SI"/>
        </w:rPr>
        <w:t>Ljubljana</w:t>
      </w:r>
      <w:r w:rsidR="008D41DD">
        <w:rPr>
          <w:rFonts w:cs="Arial"/>
          <w:b w:val="0"/>
          <w:szCs w:val="20"/>
          <w:lang w:val="sl-SI"/>
        </w:rPr>
        <w:t xml:space="preserve"> </w:t>
      </w:r>
      <w:r w:rsidR="00BC2694" w:rsidRPr="00BC2694">
        <w:rPr>
          <w:rFonts w:cs="Arial"/>
          <w:b w:val="0"/>
          <w:szCs w:val="20"/>
          <w:lang w:val="sl-SI"/>
        </w:rPr>
        <w:t>–</w:t>
      </w:r>
      <w:r w:rsidR="008D41DD">
        <w:rPr>
          <w:rFonts w:cs="Arial"/>
          <w:b w:val="0"/>
          <w:szCs w:val="20"/>
          <w:lang w:val="sl-SI"/>
        </w:rPr>
        <w:t xml:space="preserve"> </w:t>
      </w:r>
      <w:r w:rsidR="003C0267">
        <w:rPr>
          <w:rFonts w:cs="Arial"/>
          <w:b w:val="0"/>
          <w:szCs w:val="20"/>
          <w:lang w:val="sl-SI"/>
        </w:rPr>
        <w:t>osebno po ZUP-u</w:t>
      </w:r>
      <w:r w:rsidR="00B8269E" w:rsidRPr="008420BD">
        <w:rPr>
          <w:rFonts w:cs="Arial"/>
          <w:b w:val="0"/>
          <w:szCs w:val="20"/>
          <w:lang w:val="sl-SI"/>
        </w:rPr>
        <w:t>,</w:t>
      </w:r>
    </w:p>
    <w:p w14:paraId="0B1F2292" w14:textId="77777777" w:rsidR="00A5696A" w:rsidRPr="00454C98" w:rsidRDefault="00D8650F" w:rsidP="005F7388">
      <w:pPr>
        <w:pStyle w:val="ZADEVA"/>
        <w:numPr>
          <w:ilvl w:val="0"/>
          <w:numId w:val="1"/>
        </w:numPr>
        <w:tabs>
          <w:tab w:val="clear" w:pos="1701"/>
          <w:tab w:val="left" w:pos="0"/>
        </w:tabs>
        <w:jc w:val="both"/>
        <w:rPr>
          <w:rFonts w:cs="Arial"/>
          <w:b w:val="0"/>
          <w:szCs w:val="20"/>
          <w:lang w:val="sl-SI"/>
        </w:rPr>
      </w:pPr>
      <w:r w:rsidRPr="00454C98">
        <w:rPr>
          <w:rFonts w:cs="Arial"/>
          <w:b w:val="0"/>
          <w:szCs w:val="20"/>
          <w:lang w:val="sl-SI"/>
        </w:rPr>
        <w:t>Ministrstvo za javno upravo</w:t>
      </w:r>
      <w:r w:rsidR="000B42C0" w:rsidRPr="00454C98">
        <w:rPr>
          <w:rFonts w:cs="Arial"/>
          <w:b w:val="0"/>
          <w:szCs w:val="20"/>
          <w:lang w:val="sl-SI"/>
        </w:rPr>
        <w:t>, minister</w:t>
      </w:r>
      <w:r w:rsidR="008D41DD" w:rsidRPr="00454C98">
        <w:rPr>
          <w:rFonts w:cs="Arial"/>
          <w:b w:val="0"/>
          <w:szCs w:val="20"/>
          <w:lang w:val="sl-SI"/>
        </w:rPr>
        <w:t xml:space="preserve"> </w:t>
      </w:r>
      <w:r w:rsidR="00BC2694" w:rsidRPr="00BC2694">
        <w:rPr>
          <w:rFonts w:cs="Arial"/>
          <w:b w:val="0"/>
          <w:szCs w:val="20"/>
          <w:lang w:val="sl-SI"/>
        </w:rPr>
        <w:t>–</w:t>
      </w:r>
      <w:r w:rsidR="00BC2694">
        <w:rPr>
          <w:rFonts w:cs="Arial"/>
          <w:b w:val="0"/>
          <w:szCs w:val="20"/>
          <w:lang w:val="sl-SI"/>
        </w:rPr>
        <w:t xml:space="preserve"> </w:t>
      </w:r>
      <w:r w:rsidR="00FD2AAE" w:rsidRPr="00454C98">
        <w:rPr>
          <w:rFonts w:cs="Arial"/>
          <w:b w:val="0"/>
          <w:szCs w:val="20"/>
          <w:lang w:val="sl-SI"/>
        </w:rPr>
        <w:t>po e-pošti</w:t>
      </w:r>
      <w:r w:rsidR="008D41DD" w:rsidRPr="00454C98">
        <w:rPr>
          <w:rFonts w:cs="Arial"/>
          <w:b w:val="0"/>
          <w:szCs w:val="20"/>
          <w:lang w:val="sl-SI"/>
        </w:rPr>
        <w:t xml:space="preserve"> (gp.mju@gov.si),</w:t>
      </w:r>
    </w:p>
    <w:p w14:paraId="447DE646" w14:textId="77777777" w:rsidR="00BC2694" w:rsidRPr="00BC2694" w:rsidRDefault="00BC2694" w:rsidP="00366AA6">
      <w:pPr>
        <w:pStyle w:val="ZADEVA"/>
        <w:numPr>
          <w:ilvl w:val="0"/>
          <w:numId w:val="1"/>
        </w:numPr>
        <w:tabs>
          <w:tab w:val="clear" w:pos="1701"/>
          <w:tab w:val="left" w:pos="0"/>
        </w:tabs>
        <w:jc w:val="both"/>
        <w:rPr>
          <w:rFonts w:cs="Arial"/>
          <w:b w:val="0"/>
          <w:bCs/>
          <w:szCs w:val="20"/>
          <w:lang w:val="sl-SI"/>
        </w:rPr>
      </w:pPr>
      <w:r w:rsidRPr="00BC2694">
        <w:rPr>
          <w:rFonts w:cs="Arial"/>
          <w:b w:val="0"/>
          <w:bCs/>
          <w:szCs w:val="20"/>
          <w:lang w:val="sl-SI"/>
        </w:rPr>
        <w:t>Ministrstvo za kulturo – po e-pošti (gp.mk@gov.si).</w:t>
      </w:r>
    </w:p>
    <w:sectPr w:rsidR="00BC2694" w:rsidRPr="00BC2694" w:rsidSect="008F655E">
      <w:headerReference w:type="even" r:id="rId8"/>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5E251" w14:textId="77777777" w:rsidR="004B3798" w:rsidRDefault="004B3798">
      <w:r>
        <w:separator/>
      </w:r>
    </w:p>
  </w:endnote>
  <w:endnote w:type="continuationSeparator" w:id="0">
    <w:p w14:paraId="18A6541F" w14:textId="77777777" w:rsidR="004B3798" w:rsidRDefault="004B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2D7B8" w14:textId="77777777" w:rsidR="005A46CE" w:rsidRDefault="005A46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4AAC07" w14:textId="77777777" w:rsidR="005A46CE" w:rsidRDefault="005A46CE"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E53F" w14:textId="77777777" w:rsidR="005A46CE" w:rsidRDefault="005A46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2</w:t>
    </w:r>
    <w:r>
      <w:rPr>
        <w:rStyle w:val="tevilkastrani"/>
      </w:rPr>
      <w:fldChar w:fldCharType="end"/>
    </w:r>
  </w:p>
  <w:p w14:paraId="5F7397DC" w14:textId="77777777" w:rsidR="005A46CE" w:rsidRDefault="005A46CE"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B5F87" w14:textId="77777777" w:rsidR="004B3798" w:rsidRDefault="004B3798">
      <w:r>
        <w:separator/>
      </w:r>
    </w:p>
  </w:footnote>
  <w:footnote w:type="continuationSeparator" w:id="0">
    <w:p w14:paraId="7E6F9976" w14:textId="77777777" w:rsidR="004B3798" w:rsidRDefault="004B3798">
      <w:r>
        <w:continuationSeparator/>
      </w:r>
    </w:p>
  </w:footnote>
  <w:footnote w:id="1">
    <w:p w14:paraId="420ECFCF" w14:textId="77777777" w:rsidR="005A46CE" w:rsidRPr="009E6F74" w:rsidRDefault="005A46CE" w:rsidP="009E6F74">
      <w:pPr>
        <w:pStyle w:val="Sprotnaopomba-besedilo"/>
        <w:jc w:val="both"/>
        <w:rPr>
          <w:rFonts w:ascii="Arial" w:hAnsi="Arial" w:cs="Arial"/>
          <w:sz w:val="16"/>
          <w:szCs w:val="16"/>
        </w:rPr>
      </w:pPr>
      <w:r w:rsidRPr="009E6F74">
        <w:rPr>
          <w:rStyle w:val="Sprotnaopomba-sklic"/>
          <w:rFonts w:ascii="Arial" w:hAnsi="Arial" w:cs="Arial"/>
          <w:sz w:val="16"/>
          <w:szCs w:val="16"/>
        </w:rPr>
        <w:footnoteRef/>
      </w:r>
      <w:r w:rsidRPr="009E6F74">
        <w:rPr>
          <w:rFonts w:ascii="Arial" w:hAnsi="Arial" w:cs="Arial"/>
          <w:sz w:val="16"/>
          <w:szCs w:val="16"/>
        </w:rPr>
        <w:t xml:space="preserve"> Ur. l. RS, št. 108/09-UPB13, s spremembami in dopolnitvami; v nadaljevanju ZSPJS.</w:t>
      </w:r>
    </w:p>
  </w:footnote>
  <w:footnote w:id="2">
    <w:p w14:paraId="4D47000E" w14:textId="77777777" w:rsidR="005A46CE" w:rsidRPr="009E6F74" w:rsidRDefault="005A46CE" w:rsidP="009E6F74">
      <w:pPr>
        <w:pStyle w:val="Sprotnaopomba-besedilo"/>
        <w:jc w:val="both"/>
        <w:rPr>
          <w:rFonts w:ascii="Arial" w:hAnsi="Arial" w:cs="Arial"/>
          <w:sz w:val="16"/>
          <w:szCs w:val="16"/>
        </w:rPr>
      </w:pPr>
      <w:r w:rsidRPr="009E6F74">
        <w:rPr>
          <w:rStyle w:val="Sprotnaopomba-sklic"/>
          <w:rFonts w:ascii="Arial" w:hAnsi="Arial" w:cs="Arial"/>
          <w:sz w:val="16"/>
          <w:szCs w:val="16"/>
        </w:rPr>
        <w:footnoteRef/>
      </w:r>
      <w:r w:rsidRPr="009E6F74">
        <w:rPr>
          <w:rFonts w:ascii="Arial" w:hAnsi="Arial" w:cs="Arial"/>
          <w:sz w:val="16"/>
          <w:szCs w:val="16"/>
        </w:rPr>
        <w:t xml:space="preserve"> </w:t>
      </w:r>
      <w:r w:rsidRPr="009E6F74">
        <w:rPr>
          <w:rFonts w:ascii="Arial" w:hAnsi="Arial" w:cs="Arial"/>
          <w:sz w:val="16"/>
          <w:szCs w:val="16"/>
        </w:rPr>
        <w:t>Ur. l. RS, št. 103/13 in 70/17.</w:t>
      </w:r>
    </w:p>
  </w:footnote>
  <w:footnote w:id="3">
    <w:p w14:paraId="37D9FA58" w14:textId="77777777" w:rsidR="005A46CE" w:rsidRPr="001B11DF" w:rsidRDefault="005A46CE" w:rsidP="00231CFA">
      <w:pPr>
        <w:pStyle w:val="Sprotnaopomba-besedilo"/>
        <w:jc w:val="both"/>
        <w:rPr>
          <w:rFonts w:ascii="Arial" w:hAnsi="Arial" w:cs="Arial"/>
          <w:sz w:val="16"/>
          <w:szCs w:val="16"/>
        </w:rPr>
      </w:pPr>
      <w:r w:rsidRPr="001B11DF">
        <w:rPr>
          <w:rStyle w:val="Sprotnaopomba-sklic"/>
          <w:rFonts w:ascii="Arial" w:hAnsi="Arial" w:cs="Arial"/>
          <w:sz w:val="16"/>
          <w:szCs w:val="16"/>
        </w:rPr>
        <w:footnoteRef/>
      </w:r>
      <w:r w:rsidRPr="001B11DF">
        <w:rPr>
          <w:rFonts w:ascii="Arial" w:hAnsi="Arial" w:cs="Arial"/>
          <w:sz w:val="16"/>
          <w:szCs w:val="16"/>
        </w:rPr>
        <w:t xml:space="preserve"> </w:t>
      </w:r>
      <w:r w:rsidRPr="001B11DF">
        <w:rPr>
          <w:rFonts w:ascii="Arial" w:hAnsi="Arial" w:cs="Arial"/>
          <w:sz w:val="16"/>
          <w:szCs w:val="16"/>
        </w:rPr>
        <w:t xml:space="preserve">Obrazec je priloga </w:t>
      </w:r>
      <w:r w:rsidRPr="00231CFA">
        <w:rPr>
          <w:rFonts w:ascii="Arial" w:hAnsi="Arial" w:cs="Arial"/>
          <w:sz w:val="16"/>
          <w:szCs w:val="16"/>
        </w:rPr>
        <w:t>Pravilnik o določitvi obsega sredstev za plačilo delovne uspešnosti iz naslova prodaje blaga in storitev na trgu ter o določitvi nejavnih prihodkov pri</w:t>
      </w:r>
      <w:r>
        <w:rPr>
          <w:rFonts w:ascii="Arial" w:hAnsi="Arial" w:cs="Arial"/>
          <w:sz w:val="16"/>
          <w:szCs w:val="16"/>
        </w:rPr>
        <w:t xml:space="preserve"> </w:t>
      </w:r>
      <w:r w:rsidRPr="00231CFA">
        <w:rPr>
          <w:rFonts w:ascii="Arial" w:hAnsi="Arial" w:cs="Arial"/>
          <w:sz w:val="16"/>
          <w:szCs w:val="16"/>
        </w:rPr>
        <w:t xml:space="preserve">izvajanju javne službe, ki se štejejo v prihodke iz prodaje blaga in storitev na trgu, v javnih zavodih, javnih skladih in agencijah na področju kulture ter </w:t>
      </w:r>
      <w:r>
        <w:rPr>
          <w:rFonts w:ascii="Arial" w:hAnsi="Arial" w:cs="Arial"/>
          <w:sz w:val="16"/>
          <w:szCs w:val="16"/>
        </w:rPr>
        <w:t xml:space="preserve">medijev, </w:t>
      </w:r>
      <w:r w:rsidRPr="00231CFA">
        <w:rPr>
          <w:rFonts w:ascii="Arial" w:hAnsi="Arial" w:cs="Arial"/>
          <w:sz w:val="16"/>
          <w:szCs w:val="16"/>
        </w:rPr>
        <w:t>Ur</w:t>
      </w:r>
      <w:r>
        <w:rPr>
          <w:rFonts w:ascii="Arial" w:hAnsi="Arial" w:cs="Arial"/>
          <w:sz w:val="16"/>
          <w:szCs w:val="16"/>
        </w:rPr>
        <w:t xml:space="preserve">. </w:t>
      </w:r>
      <w:r w:rsidRPr="00231CFA">
        <w:rPr>
          <w:rFonts w:ascii="Arial" w:hAnsi="Arial" w:cs="Arial"/>
          <w:sz w:val="16"/>
          <w:szCs w:val="16"/>
        </w:rPr>
        <w:t>l</w:t>
      </w:r>
      <w:r>
        <w:rPr>
          <w:rFonts w:ascii="Arial" w:hAnsi="Arial" w:cs="Arial"/>
          <w:sz w:val="16"/>
          <w:szCs w:val="16"/>
        </w:rPr>
        <w:t>.</w:t>
      </w:r>
      <w:r w:rsidRPr="00231CFA">
        <w:rPr>
          <w:rFonts w:ascii="Arial" w:hAnsi="Arial" w:cs="Arial"/>
          <w:sz w:val="16"/>
          <w:szCs w:val="16"/>
        </w:rPr>
        <w:t xml:space="preserve"> RS, št. 107/09, 4/13</w:t>
      </w:r>
      <w:r>
        <w:rPr>
          <w:rFonts w:ascii="Arial" w:hAnsi="Arial" w:cs="Arial"/>
          <w:sz w:val="16"/>
          <w:szCs w:val="16"/>
        </w:rPr>
        <w:t>.</w:t>
      </w:r>
    </w:p>
  </w:footnote>
  <w:footnote w:id="4">
    <w:p w14:paraId="4065D2F7" w14:textId="77777777" w:rsidR="005A46CE" w:rsidRPr="00B71070" w:rsidRDefault="005A46CE" w:rsidP="00B71070">
      <w:pPr>
        <w:pStyle w:val="Sprotnaopomba-besedilo"/>
        <w:jc w:val="both"/>
        <w:rPr>
          <w:rFonts w:ascii="Arial" w:hAnsi="Arial" w:cs="Arial"/>
          <w:sz w:val="16"/>
          <w:szCs w:val="16"/>
        </w:rPr>
      </w:pPr>
      <w:r w:rsidRPr="00B71070">
        <w:rPr>
          <w:rStyle w:val="Sprotnaopomba-sklic"/>
          <w:rFonts w:ascii="Arial" w:hAnsi="Arial" w:cs="Arial"/>
          <w:sz w:val="16"/>
          <w:szCs w:val="16"/>
        </w:rPr>
        <w:footnoteRef/>
      </w:r>
      <w:r w:rsidRPr="00B71070">
        <w:rPr>
          <w:rFonts w:ascii="Arial" w:hAnsi="Arial" w:cs="Arial"/>
          <w:sz w:val="16"/>
          <w:szCs w:val="16"/>
        </w:rPr>
        <w:t xml:space="preserve"> </w:t>
      </w:r>
      <w:r w:rsidRPr="00B71070">
        <w:rPr>
          <w:rFonts w:ascii="Arial" w:hAnsi="Arial" w:cs="Arial"/>
          <w:sz w:val="16"/>
          <w:szCs w:val="16"/>
        </w:rPr>
        <w:t>Ur. l. RS, št. 107/09, 4/13.</w:t>
      </w:r>
    </w:p>
  </w:footnote>
  <w:footnote w:id="5">
    <w:p w14:paraId="1D5B3522" w14:textId="77777777" w:rsidR="005A46CE" w:rsidRPr="00C96CD0" w:rsidRDefault="005A46CE" w:rsidP="00181044">
      <w:pPr>
        <w:pStyle w:val="Sprotnaopomba-besedilo"/>
        <w:jc w:val="both"/>
        <w:rPr>
          <w:rFonts w:ascii="Arial" w:hAnsi="Arial" w:cs="Arial"/>
          <w:sz w:val="16"/>
          <w:szCs w:val="16"/>
        </w:rPr>
      </w:pPr>
      <w:r w:rsidRPr="00C96CD0">
        <w:rPr>
          <w:rStyle w:val="Sprotnaopomba-sklic"/>
          <w:rFonts w:ascii="Arial" w:hAnsi="Arial" w:cs="Arial"/>
          <w:sz w:val="16"/>
          <w:szCs w:val="16"/>
        </w:rPr>
        <w:footnoteRef/>
      </w:r>
      <w:r w:rsidRPr="00C96CD0">
        <w:rPr>
          <w:rFonts w:ascii="Arial" w:hAnsi="Arial" w:cs="Arial"/>
          <w:sz w:val="16"/>
          <w:szCs w:val="16"/>
        </w:rPr>
        <w:t xml:space="preserve"> </w:t>
      </w:r>
      <w:r w:rsidRPr="00C96CD0">
        <w:rPr>
          <w:rFonts w:ascii="Arial" w:hAnsi="Arial" w:cs="Arial"/>
          <w:sz w:val="16"/>
          <w:szCs w:val="16"/>
          <w:lang w:eastAsia="en-US"/>
        </w:rPr>
        <w:t xml:space="preserve">Uradni list RS, št. </w:t>
      </w:r>
      <w:hyperlink r:id="rId1" w:tgtFrame="_blank" w:tooltip="Pravilnik o sestavljanju letnih poročil za proračun, proračunske uporabnike in druge osebe javnega prava" w:history="1">
        <w:r w:rsidRPr="00C96CD0">
          <w:rPr>
            <w:rFonts w:ascii="Arial" w:hAnsi="Arial" w:cs="Arial"/>
            <w:sz w:val="16"/>
            <w:szCs w:val="16"/>
            <w:lang w:eastAsia="en-US"/>
          </w:rPr>
          <w:t>115/02</w:t>
        </w:r>
      </w:hyperlink>
      <w:r w:rsidRPr="00C96CD0">
        <w:rPr>
          <w:rFonts w:ascii="Arial" w:hAnsi="Arial" w:cs="Arial"/>
          <w:sz w:val="16"/>
          <w:szCs w:val="16"/>
          <w:lang w:eastAsia="en-US"/>
        </w:rPr>
        <w:t xml:space="preserve">, </w:t>
      </w:r>
      <w:hyperlink r:id="rId2" w:tgtFrame="_blank" w:tooltip="Pravilnik o dopolnitvah pravilnika o sestavljanju letnih poročil za proračun, proračunske uporabnike in druge osebe javnega prava" w:history="1">
        <w:r w:rsidRPr="00C96CD0">
          <w:rPr>
            <w:rFonts w:ascii="Arial" w:hAnsi="Arial" w:cs="Arial"/>
            <w:sz w:val="16"/>
            <w:szCs w:val="16"/>
            <w:lang w:eastAsia="en-US"/>
          </w:rPr>
          <w:t>21/03</w:t>
        </w:r>
      </w:hyperlink>
      <w:r w:rsidRPr="00C96CD0">
        <w:rPr>
          <w:rFonts w:ascii="Arial" w:hAnsi="Arial" w:cs="Arial"/>
          <w:sz w:val="16"/>
          <w:szCs w:val="16"/>
          <w:lang w:eastAsia="en-US"/>
        </w:rPr>
        <w:t xml:space="preserve">, </w:t>
      </w:r>
      <w:hyperlink r:id="rId3" w:tgtFrame="_blank" w:tooltip="Pravilnik o spremembi pravilnika o sestavljanju letnih poročil za proračun, proračunske uporabnike in druge osebe javnega prava" w:history="1">
        <w:r w:rsidRPr="00C96CD0">
          <w:rPr>
            <w:rFonts w:ascii="Arial" w:hAnsi="Arial" w:cs="Arial"/>
            <w:sz w:val="16"/>
            <w:szCs w:val="16"/>
            <w:lang w:eastAsia="en-US"/>
          </w:rPr>
          <w:t>134/03</w:t>
        </w:r>
      </w:hyperlink>
      <w:r w:rsidRPr="00C96CD0">
        <w:rPr>
          <w:rFonts w:ascii="Arial" w:hAnsi="Arial" w:cs="Arial"/>
          <w:sz w:val="16"/>
          <w:szCs w:val="16"/>
          <w:lang w:eastAsia="en-US"/>
        </w:rPr>
        <w:t xml:space="preserve">, </w:t>
      </w:r>
      <w:hyperlink r:id="rId4" w:tgtFrame="_blank" w:tooltip="Pravilnik o spremembah in dopolnitvah Pravilnika o sestavljanju letnih poročil za proračun, proračunske uporabnike in druge osebe javnega prava" w:history="1">
        <w:r w:rsidRPr="00C96CD0">
          <w:rPr>
            <w:rFonts w:ascii="Arial" w:hAnsi="Arial" w:cs="Arial"/>
            <w:sz w:val="16"/>
            <w:szCs w:val="16"/>
            <w:lang w:eastAsia="en-US"/>
          </w:rPr>
          <w:t>126/04</w:t>
        </w:r>
      </w:hyperlink>
      <w:r w:rsidRPr="00C96CD0">
        <w:rPr>
          <w:rFonts w:ascii="Arial" w:hAnsi="Arial" w:cs="Arial"/>
          <w:sz w:val="16"/>
          <w:szCs w:val="16"/>
          <w:lang w:eastAsia="en-US"/>
        </w:rPr>
        <w:t xml:space="preserve">, </w:t>
      </w:r>
      <w:hyperlink r:id="rId5" w:tgtFrame="_blank" w:tooltip="Pravilnik o spremembah in dopolnitvah Pravilnika o sestavljanju letnih poročil za proračun, proračunske uporabnike in druge osebe javnega prava" w:history="1">
        <w:r w:rsidRPr="00C96CD0">
          <w:rPr>
            <w:rFonts w:ascii="Arial" w:hAnsi="Arial" w:cs="Arial"/>
            <w:sz w:val="16"/>
            <w:szCs w:val="16"/>
            <w:lang w:eastAsia="en-US"/>
          </w:rPr>
          <w:t>120/07</w:t>
        </w:r>
      </w:hyperlink>
      <w:r w:rsidRPr="00C96CD0">
        <w:rPr>
          <w:rFonts w:ascii="Arial" w:hAnsi="Arial" w:cs="Arial"/>
          <w:sz w:val="16"/>
          <w:szCs w:val="16"/>
          <w:lang w:eastAsia="en-US"/>
        </w:rPr>
        <w:t xml:space="preserve">, </w:t>
      </w:r>
      <w:hyperlink r:id="rId6" w:tgtFrame="_blank" w:tooltip="Pravilnik o spremembah Pravilnika o sestavljanju letnih poročil za proračun, proračunske uporabnike in druge osebe javnega prava" w:history="1">
        <w:r w:rsidRPr="00C96CD0">
          <w:rPr>
            <w:rFonts w:ascii="Arial" w:hAnsi="Arial" w:cs="Arial"/>
            <w:sz w:val="16"/>
            <w:szCs w:val="16"/>
            <w:lang w:eastAsia="en-US"/>
          </w:rPr>
          <w:t>124/08</w:t>
        </w:r>
      </w:hyperlink>
      <w:r w:rsidRPr="00C96CD0">
        <w:rPr>
          <w:rFonts w:ascii="Arial" w:hAnsi="Arial" w:cs="Arial"/>
          <w:sz w:val="16"/>
          <w:szCs w:val="16"/>
          <w:lang w:eastAsia="en-US"/>
        </w:rPr>
        <w:t xml:space="preserve">, </w:t>
      </w:r>
      <w:hyperlink r:id="rId7" w:tgtFrame="_blank" w:tooltip="Pravilnik o spremembi Pravilnika o sestavljanju letnih poročil za proračun, proračunske uporabnike in druge osebe javnega prava" w:history="1">
        <w:r w:rsidRPr="00C96CD0">
          <w:rPr>
            <w:rFonts w:ascii="Arial" w:hAnsi="Arial" w:cs="Arial"/>
            <w:sz w:val="16"/>
            <w:szCs w:val="16"/>
            <w:lang w:eastAsia="en-US"/>
          </w:rPr>
          <w:t>58/10</w:t>
        </w:r>
      </w:hyperlink>
      <w:r w:rsidRPr="00C96CD0">
        <w:rPr>
          <w:rFonts w:ascii="Arial" w:hAnsi="Arial" w:cs="Arial"/>
          <w:sz w:val="16"/>
          <w:szCs w:val="16"/>
          <w:lang w:eastAsia="en-US"/>
        </w:rPr>
        <w:t xml:space="preserve">, </w:t>
      </w:r>
      <w:hyperlink r:id="rId8" w:tgtFrame="_blank" w:tooltip="Popravek Pravilnika o spremembi Pravilnika o sestavljanju letnih poročil za proračun, proračunske uporabnike in druge osebe javnega prava" w:history="1">
        <w:r w:rsidRPr="00C96CD0">
          <w:rPr>
            <w:rFonts w:ascii="Arial" w:hAnsi="Arial" w:cs="Arial"/>
            <w:sz w:val="16"/>
            <w:szCs w:val="16"/>
            <w:lang w:eastAsia="en-US"/>
          </w:rPr>
          <w:t xml:space="preserve">60/10 – </w:t>
        </w:r>
        <w:proofErr w:type="spellStart"/>
        <w:r w:rsidRPr="00C96CD0">
          <w:rPr>
            <w:rFonts w:ascii="Arial" w:hAnsi="Arial" w:cs="Arial"/>
            <w:sz w:val="16"/>
            <w:szCs w:val="16"/>
            <w:lang w:eastAsia="en-US"/>
          </w:rPr>
          <w:t>popr</w:t>
        </w:r>
        <w:proofErr w:type="spellEnd"/>
        <w:r w:rsidRPr="00C96CD0">
          <w:rPr>
            <w:rFonts w:ascii="Arial" w:hAnsi="Arial" w:cs="Arial"/>
            <w:sz w:val="16"/>
            <w:szCs w:val="16"/>
            <w:lang w:eastAsia="en-US"/>
          </w:rPr>
          <w:t>.</w:t>
        </w:r>
      </w:hyperlink>
      <w:r w:rsidRPr="00C96CD0">
        <w:rPr>
          <w:rFonts w:ascii="Arial" w:hAnsi="Arial" w:cs="Arial"/>
          <w:sz w:val="16"/>
          <w:szCs w:val="16"/>
          <w:lang w:eastAsia="en-US"/>
        </w:rPr>
        <w:t xml:space="preserve">, </w:t>
      </w:r>
      <w:hyperlink r:id="rId9" w:tgtFrame="_blank" w:tooltip="Pravilnik o spremembah Pravilnika o sestavljanju letnih poročil za proračun, proračunske uporabnike in druge osebe javnega prava" w:history="1">
        <w:r w:rsidRPr="00C96CD0">
          <w:rPr>
            <w:rFonts w:ascii="Arial" w:hAnsi="Arial" w:cs="Arial"/>
            <w:sz w:val="16"/>
            <w:szCs w:val="16"/>
            <w:lang w:eastAsia="en-US"/>
          </w:rPr>
          <w:t>104/10</w:t>
        </w:r>
      </w:hyperlink>
      <w:r w:rsidRPr="00C96CD0">
        <w:rPr>
          <w:rFonts w:ascii="Arial" w:hAnsi="Arial" w:cs="Arial"/>
          <w:sz w:val="16"/>
          <w:szCs w:val="16"/>
          <w:lang w:eastAsia="en-US"/>
        </w:rPr>
        <w:t xml:space="preserve">, </w:t>
      </w:r>
      <w:hyperlink r:id="rId10" w:tgtFrame="_blank" w:tooltip="Pravilnik o spremembah Pravilnika o sestavljanju letnih poročil za proračun, proračunske uporabnike in druge osebe javnega prava" w:history="1">
        <w:r w:rsidRPr="00C96CD0">
          <w:rPr>
            <w:rFonts w:ascii="Arial" w:hAnsi="Arial" w:cs="Arial"/>
            <w:sz w:val="16"/>
            <w:szCs w:val="16"/>
            <w:lang w:eastAsia="en-US"/>
          </w:rPr>
          <w:t>104/11</w:t>
        </w:r>
      </w:hyperlink>
      <w:r w:rsidRPr="00C96CD0">
        <w:rPr>
          <w:rFonts w:ascii="Arial" w:hAnsi="Arial" w:cs="Arial"/>
          <w:sz w:val="16"/>
          <w:szCs w:val="16"/>
          <w:lang w:eastAsia="en-US"/>
        </w:rPr>
        <w:t xml:space="preserve">, </w:t>
      </w:r>
      <w:hyperlink r:id="rId11" w:tgtFrame="_blank" w:tooltip="Pravilnik o spremembi Pravilnika o sestavljanju letnih poročil za proračun, proračunske uporabnike in druge osebe javnega prava" w:history="1">
        <w:r w:rsidRPr="00C96CD0">
          <w:rPr>
            <w:rFonts w:ascii="Arial" w:hAnsi="Arial" w:cs="Arial"/>
            <w:sz w:val="16"/>
            <w:szCs w:val="16"/>
            <w:lang w:eastAsia="en-US"/>
          </w:rPr>
          <w:t>86/16</w:t>
        </w:r>
      </w:hyperlink>
      <w:r w:rsidRPr="00C96CD0">
        <w:rPr>
          <w:rFonts w:ascii="Arial" w:hAnsi="Arial" w:cs="Arial"/>
          <w:sz w:val="16"/>
          <w:szCs w:val="16"/>
          <w:lang w:eastAsia="en-US"/>
        </w:rPr>
        <w:t xml:space="preserve"> in </w:t>
      </w:r>
      <w:hyperlink r:id="rId12" w:tgtFrame="_blank" w:tooltip="Pravilnik o spremembi Pravilnika o sestavljanju letnih poročil za proračun, proračunske uporabnike in druge osebe javnega prava" w:history="1">
        <w:r w:rsidRPr="00C96CD0">
          <w:rPr>
            <w:rFonts w:ascii="Arial" w:hAnsi="Arial" w:cs="Arial"/>
            <w:sz w:val="16"/>
            <w:szCs w:val="16"/>
            <w:lang w:eastAsia="en-US"/>
          </w:rPr>
          <w:t>80/19</w:t>
        </w:r>
      </w:hyperlink>
      <w:r w:rsidRPr="00C96CD0">
        <w:rPr>
          <w:rFonts w:ascii="Arial" w:hAnsi="Arial" w:cs="Arial"/>
          <w:sz w:val="16"/>
          <w:szCs w:val="16"/>
          <w:lang w:eastAsia="en-US"/>
        </w:rPr>
        <w:t>.</w:t>
      </w:r>
    </w:p>
  </w:footnote>
  <w:footnote w:id="6">
    <w:p w14:paraId="4F12264D" w14:textId="77777777" w:rsidR="005A46CE" w:rsidRPr="00C96CD0" w:rsidRDefault="005A46CE" w:rsidP="00543F2D">
      <w:pPr>
        <w:pStyle w:val="Sprotnaopomba-besedilo"/>
        <w:jc w:val="both"/>
        <w:rPr>
          <w:rFonts w:ascii="Arial" w:hAnsi="Arial" w:cs="Arial"/>
          <w:sz w:val="16"/>
          <w:szCs w:val="16"/>
        </w:rPr>
      </w:pPr>
      <w:r w:rsidRPr="00C96CD0">
        <w:rPr>
          <w:rStyle w:val="Sprotnaopomba-sklic"/>
          <w:rFonts w:ascii="Arial" w:hAnsi="Arial" w:cs="Arial"/>
          <w:sz w:val="16"/>
          <w:szCs w:val="16"/>
        </w:rPr>
        <w:footnoteRef/>
      </w:r>
      <w:r w:rsidRPr="00C96CD0">
        <w:rPr>
          <w:rFonts w:ascii="Arial" w:hAnsi="Arial" w:cs="Arial"/>
          <w:sz w:val="16"/>
          <w:szCs w:val="16"/>
        </w:rPr>
        <w:t xml:space="preserve"> </w:t>
      </w:r>
      <w:r w:rsidRPr="00C96CD0">
        <w:rPr>
          <w:rFonts w:ascii="Arial" w:hAnsi="Arial" w:cs="Arial"/>
          <w:sz w:val="16"/>
          <w:szCs w:val="16"/>
        </w:rPr>
        <w:t>Sprejel ga je Svet Cankarjevega doma na svoji 17. seji dne 15. 12. 2016.</w:t>
      </w:r>
    </w:p>
  </w:footnote>
  <w:footnote w:id="7">
    <w:p w14:paraId="065446B8" w14:textId="77777777" w:rsidR="005A46CE" w:rsidRPr="00DC0D2D" w:rsidRDefault="005A46CE" w:rsidP="00DC0D2D">
      <w:pPr>
        <w:pStyle w:val="Sprotnaopomba-besedilo"/>
        <w:jc w:val="both"/>
        <w:rPr>
          <w:rFonts w:ascii="Arial" w:hAnsi="Arial" w:cs="Arial"/>
          <w:sz w:val="16"/>
          <w:szCs w:val="16"/>
        </w:rPr>
      </w:pPr>
      <w:r w:rsidRPr="00DC0D2D">
        <w:rPr>
          <w:rStyle w:val="Sprotnaopomba-sklic"/>
          <w:rFonts w:ascii="Arial" w:hAnsi="Arial" w:cs="Arial"/>
          <w:sz w:val="16"/>
          <w:szCs w:val="16"/>
        </w:rPr>
        <w:footnoteRef/>
      </w:r>
      <w:r w:rsidRPr="00DC0D2D">
        <w:rPr>
          <w:rFonts w:ascii="Arial" w:hAnsi="Arial" w:cs="Arial"/>
          <w:sz w:val="16"/>
          <w:szCs w:val="16"/>
        </w:rPr>
        <w:t xml:space="preserve"> </w:t>
      </w:r>
      <w:r w:rsidRPr="00DC0D2D">
        <w:rPr>
          <w:rFonts w:ascii="Arial" w:hAnsi="Arial" w:cs="Arial"/>
          <w:sz w:val="16"/>
          <w:szCs w:val="16"/>
        </w:rPr>
        <w:t xml:space="preserve">Sodilo št. 1 je opisano pod točko 6.12 Pravilnika o računovodstvu. </w:t>
      </w:r>
    </w:p>
  </w:footnote>
  <w:footnote w:id="8">
    <w:p w14:paraId="6A29C626" w14:textId="77777777" w:rsidR="005A46CE" w:rsidRPr="00017E81" w:rsidRDefault="005A46CE" w:rsidP="00D26D0D">
      <w:pPr>
        <w:pStyle w:val="Sprotnaopomba-besedilo"/>
        <w:jc w:val="both"/>
        <w:rPr>
          <w:rFonts w:ascii="Arial" w:hAnsi="Arial" w:cs="Arial"/>
          <w:sz w:val="16"/>
          <w:szCs w:val="16"/>
        </w:rPr>
      </w:pPr>
      <w:r w:rsidRPr="00017E81">
        <w:rPr>
          <w:rStyle w:val="Sprotnaopomba-sklic"/>
          <w:rFonts w:ascii="Arial" w:hAnsi="Arial" w:cs="Arial"/>
          <w:sz w:val="16"/>
          <w:szCs w:val="16"/>
        </w:rPr>
        <w:footnoteRef/>
      </w:r>
      <w:r w:rsidRPr="00017E81">
        <w:rPr>
          <w:rFonts w:ascii="Arial" w:hAnsi="Arial" w:cs="Arial"/>
          <w:sz w:val="16"/>
          <w:szCs w:val="16"/>
        </w:rPr>
        <w:t xml:space="preserve"> </w:t>
      </w:r>
      <w:r w:rsidRPr="00017E81">
        <w:rPr>
          <w:rFonts w:ascii="Arial" w:hAnsi="Arial" w:cs="Arial"/>
          <w:sz w:val="16"/>
          <w:szCs w:val="16"/>
        </w:rPr>
        <w:t>Pojasnilo Cankarjevega doma v dopisu z dne 27. 7. 2020.</w:t>
      </w:r>
    </w:p>
  </w:footnote>
  <w:footnote w:id="9">
    <w:p w14:paraId="5FA3A0AE" w14:textId="77777777" w:rsidR="005A46CE" w:rsidRPr="0051035F" w:rsidRDefault="005A46CE" w:rsidP="0051035F">
      <w:pPr>
        <w:pStyle w:val="Sprotnaopomba-besedilo"/>
        <w:jc w:val="both"/>
        <w:rPr>
          <w:rFonts w:ascii="Arial" w:hAnsi="Arial" w:cs="Arial"/>
          <w:sz w:val="16"/>
          <w:szCs w:val="16"/>
        </w:rPr>
      </w:pPr>
      <w:r w:rsidRPr="0051035F">
        <w:rPr>
          <w:rStyle w:val="Sprotnaopomba-sklic"/>
          <w:rFonts w:ascii="Arial" w:hAnsi="Arial" w:cs="Arial"/>
          <w:sz w:val="16"/>
          <w:szCs w:val="16"/>
        </w:rPr>
        <w:footnoteRef/>
      </w:r>
      <w:r w:rsidRPr="0051035F">
        <w:rPr>
          <w:rFonts w:ascii="Arial" w:hAnsi="Arial" w:cs="Arial"/>
          <w:sz w:val="16"/>
          <w:szCs w:val="16"/>
        </w:rPr>
        <w:t xml:space="preserve"> </w:t>
      </w:r>
      <w:r w:rsidRPr="0051035F">
        <w:rPr>
          <w:rFonts w:ascii="Arial" w:hAnsi="Arial" w:cs="Arial"/>
          <w:sz w:val="16"/>
          <w:szCs w:val="16"/>
        </w:rPr>
        <w:t xml:space="preserve">Ur. l. RS, št. 18/94, 13/95 - </w:t>
      </w:r>
      <w:proofErr w:type="spellStart"/>
      <w:r w:rsidRPr="0051035F">
        <w:rPr>
          <w:rFonts w:ascii="Arial" w:hAnsi="Arial" w:cs="Arial"/>
          <w:sz w:val="16"/>
          <w:szCs w:val="16"/>
        </w:rPr>
        <w:t>odl</w:t>
      </w:r>
      <w:proofErr w:type="spellEnd"/>
      <w:r w:rsidRPr="0051035F">
        <w:rPr>
          <w:rFonts w:ascii="Arial" w:hAnsi="Arial" w:cs="Arial"/>
          <w:sz w:val="16"/>
          <w:szCs w:val="16"/>
        </w:rPr>
        <w:t xml:space="preserve">. US, 36/96, 20/97 - ZDPra, 86/99 - </w:t>
      </w:r>
      <w:proofErr w:type="spellStart"/>
      <w:r w:rsidRPr="0051035F">
        <w:rPr>
          <w:rFonts w:ascii="Arial" w:hAnsi="Arial" w:cs="Arial"/>
          <w:sz w:val="16"/>
          <w:szCs w:val="16"/>
        </w:rPr>
        <w:t>odl</w:t>
      </w:r>
      <w:proofErr w:type="spellEnd"/>
      <w:r w:rsidRPr="0051035F">
        <w:rPr>
          <w:rFonts w:ascii="Arial" w:hAnsi="Arial" w:cs="Arial"/>
          <w:sz w:val="16"/>
          <w:szCs w:val="16"/>
        </w:rPr>
        <w:t>. US, 98/99 - ZZdrS, 56/02 – ZSPJS; v nadaljevanju: ZRPJZ.</w:t>
      </w:r>
    </w:p>
  </w:footnote>
  <w:footnote w:id="10">
    <w:p w14:paraId="23581D3D" w14:textId="77777777" w:rsidR="005A46CE" w:rsidRPr="0051035F" w:rsidRDefault="005A46CE" w:rsidP="0051035F">
      <w:pPr>
        <w:pStyle w:val="Sprotnaopomba-besedilo"/>
        <w:jc w:val="both"/>
        <w:rPr>
          <w:rFonts w:ascii="Arial" w:hAnsi="Arial" w:cs="Arial"/>
          <w:sz w:val="16"/>
          <w:szCs w:val="16"/>
        </w:rPr>
      </w:pPr>
      <w:r w:rsidRPr="0051035F">
        <w:rPr>
          <w:rStyle w:val="Sprotnaopomba-sklic"/>
          <w:rFonts w:ascii="Arial" w:hAnsi="Arial" w:cs="Arial"/>
          <w:sz w:val="16"/>
          <w:szCs w:val="16"/>
        </w:rPr>
        <w:footnoteRef/>
      </w:r>
      <w:r w:rsidRPr="0051035F">
        <w:rPr>
          <w:rFonts w:ascii="Arial" w:hAnsi="Arial" w:cs="Arial"/>
          <w:sz w:val="16"/>
          <w:szCs w:val="16"/>
        </w:rPr>
        <w:t xml:space="preserve"> </w:t>
      </w:r>
      <w:r w:rsidRPr="0051035F">
        <w:rPr>
          <w:rFonts w:ascii="Arial" w:hAnsi="Arial" w:cs="Arial"/>
          <w:sz w:val="16"/>
          <w:szCs w:val="16"/>
        </w:rPr>
        <w:t>Ur. l. RS, št. 45/94, 45/94, 39/96, 40/97, 39/99, 82/99, 102/00, 52/01, 64/01, 43/06, 61/08, 60/08, 32/09, 32/09, 22/10, 22/10, 83/10, 89/10, 40/12, 51/12, 3/13, 46/13, 67/13, 7/14, 52/14, 3/15, 11/15, 55/15, 106/15, 4/16, 51/16, 3/17, 38/17, 40/17, 46/17, 2/18, 3/18, 47/18, 80/18, 4/19, 45/19, 3/20, 97/20; v nadaljevanju: KPKD. V času sprejetja internega akta zavoda je 67. člen KPKD določal, da so osnove za določanje delovne uspešnosti količina, gospodarnost dela, intenzivnost itd., merila pa so količinski in vrednostni kazalniki. Norme in merila določa strokovni svet, umetniški oziroma strokovni vodja in delodajalec v sodelovanju s sindikatom.</w:t>
      </w:r>
    </w:p>
  </w:footnote>
  <w:footnote w:id="11">
    <w:p w14:paraId="06666177" w14:textId="77777777" w:rsidR="005A46CE" w:rsidRPr="00881217" w:rsidRDefault="005A46CE" w:rsidP="008E194B">
      <w:pPr>
        <w:pStyle w:val="Sprotnaopomba-besedilo"/>
        <w:jc w:val="both"/>
        <w:rPr>
          <w:rFonts w:ascii="Arial" w:hAnsi="Arial" w:cs="Arial"/>
          <w:sz w:val="16"/>
          <w:szCs w:val="16"/>
        </w:rPr>
      </w:pPr>
      <w:r w:rsidRPr="00881217">
        <w:rPr>
          <w:rStyle w:val="Sprotnaopomba-sklic"/>
          <w:rFonts w:ascii="Arial" w:hAnsi="Arial" w:cs="Arial"/>
          <w:sz w:val="16"/>
          <w:szCs w:val="16"/>
        </w:rPr>
        <w:footnoteRef/>
      </w:r>
      <w:r w:rsidRPr="00881217">
        <w:rPr>
          <w:rFonts w:ascii="Arial" w:hAnsi="Arial" w:cs="Arial"/>
          <w:sz w:val="16"/>
          <w:szCs w:val="16"/>
        </w:rPr>
        <w:t xml:space="preserve"> </w:t>
      </w:r>
      <w:r w:rsidRPr="00881217">
        <w:rPr>
          <w:rFonts w:ascii="Arial" w:hAnsi="Arial" w:cs="Arial"/>
          <w:sz w:val="16"/>
          <w:szCs w:val="16"/>
        </w:rPr>
        <w:t>Ur. l. RS, št. 97/09 in 41/12.</w:t>
      </w:r>
    </w:p>
  </w:footnote>
  <w:footnote w:id="12">
    <w:p w14:paraId="20B5BD77" w14:textId="77777777" w:rsidR="005A46CE" w:rsidRPr="00DA4AF7" w:rsidRDefault="005A46CE" w:rsidP="00DA4AF7">
      <w:pPr>
        <w:pStyle w:val="Sprotnaopomba-besedilo"/>
        <w:jc w:val="both"/>
        <w:rPr>
          <w:rFonts w:ascii="Arial" w:hAnsi="Arial" w:cs="Arial"/>
          <w:sz w:val="16"/>
          <w:szCs w:val="16"/>
        </w:rPr>
      </w:pPr>
      <w:r w:rsidRPr="00DA4AF7">
        <w:rPr>
          <w:rStyle w:val="Sprotnaopomba-sklic"/>
          <w:rFonts w:ascii="Arial" w:hAnsi="Arial" w:cs="Arial"/>
          <w:sz w:val="16"/>
          <w:szCs w:val="16"/>
        </w:rPr>
        <w:footnoteRef/>
      </w:r>
      <w:r w:rsidRPr="00DA4AF7">
        <w:rPr>
          <w:rFonts w:ascii="Arial" w:hAnsi="Arial" w:cs="Arial"/>
          <w:sz w:val="16"/>
          <w:szCs w:val="16"/>
        </w:rPr>
        <w:t xml:space="preserve"> </w:t>
      </w:r>
      <w:r w:rsidRPr="00DA4AF7">
        <w:rPr>
          <w:rFonts w:ascii="Arial" w:hAnsi="Arial" w:cs="Arial"/>
          <w:sz w:val="16"/>
          <w:szCs w:val="16"/>
        </w:rPr>
        <w:t>Ur. l. RS, št. 60/08.</w:t>
      </w:r>
    </w:p>
  </w:footnote>
  <w:footnote w:id="13">
    <w:p w14:paraId="773250A6" w14:textId="77777777" w:rsidR="005A46CE" w:rsidRPr="006C729C" w:rsidRDefault="005A46CE" w:rsidP="006C729C">
      <w:pPr>
        <w:pStyle w:val="Sprotnaopomba-besedilo"/>
        <w:jc w:val="both"/>
        <w:rPr>
          <w:rFonts w:ascii="Arial" w:hAnsi="Arial" w:cs="Arial"/>
          <w:sz w:val="16"/>
          <w:szCs w:val="16"/>
        </w:rPr>
      </w:pPr>
      <w:r w:rsidRPr="006C729C">
        <w:rPr>
          <w:rStyle w:val="Sprotnaopomba-sklic"/>
          <w:rFonts w:ascii="Arial" w:hAnsi="Arial" w:cs="Arial"/>
          <w:sz w:val="16"/>
          <w:szCs w:val="16"/>
        </w:rPr>
        <w:footnoteRef/>
      </w:r>
      <w:r w:rsidRPr="006C729C">
        <w:rPr>
          <w:rFonts w:ascii="Arial" w:hAnsi="Arial" w:cs="Arial"/>
          <w:sz w:val="16"/>
          <w:szCs w:val="16"/>
        </w:rPr>
        <w:t xml:space="preserve"> </w:t>
      </w:r>
      <w:proofErr w:type="spellStart"/>
      <w:r w:rsidRPr="006C729C">
        <w:rPr>
          <w:rFonts w:ascii="Arial" w:hAnsi="Arial" w:cs="Arial"/>
          <w:sz w:val="16"/>
          <w:szCs w:val="16"/>
        </w:rPr>
        <w:t>Ur.l</w:t>
      </w:r>
      <w:proofErr w:type="spellEnd"/>
      <w:r w:rsidRPr="006C729C">
        <w:rPr>
          <w:rFonts w:ascii="Arial" w:hAnsi="Arial" w:cs="Arial"/>
          <w:sz w:val="16"/>
          <w:szCs w:val="16"/>
        </w:rPr>
        <w:t xml:space="preserve"> RS, št. 56/02.</w:t>
      </w:r>
    </w:p>
  </w:footnote>
  <w:footnote w:id="14">
    <w:p w14:paraId="604CE903" w14:textId="29679FB7" w:rsidR="005A46CE" w:rsidRPr="00376B35" w:rsidRDefault="005A46CE" w:rsidP="00376B35">
      <w:pPr>
        <w:pStyle w:val="Sprotnaopomba-besedilo"/>
        <w:jc w:val="both"/>
        <w:rPr>
          <w:rFonts w:ascii="Arial" w:hAnsi="Arial" w:cs="Arial"/>
          <w:sz w:val="16"/>
          <w:szCs w:val="16"/>
        </w:rPr>
      </w:pPr>
      <w:r w:rsidRPr="00376B35">
        <w:rPr>
          <w:rStyle w:val="Sprotnaopomba-sklic"/>
          <w:rFonts w:ascii="Arial" w:hAnsi="Arial" w:cs="Arial"/>
          <w:sz w:val="16"/>
          <w:szCs w:val="16"/>
        </w:rPr>
        <w:footnoteRef/>
      </w:r>
      <w:r w:rsidRPr="00376B35">
        <w:rPr>
          <w:rFonts w:ascii="Arial" w:hAnsi="Arial" w:cs="Arial"/>
          <w:sz w:val="16"/>
          <w:szCs w:val="16"/>
        </w:rPr>
        <w:t xml:space="preserve"> </w:t>
      </w:r>
      <w:r w:rsidRPr="00376B35">
        <w:rPr>
          <w:rFonts w:ascii="Arial" w:hAnsi="Arial" w:cs="Arial"/>
          <w:sz w:val="16"/>
          <w:szCs w:val="16"/>
        </w:rPr>
        <w:t xml:space="preserve">Diploma </w:t>
      </w:r>
      <w:r>
        <w:rPr>
          <w:rFonts w:ascii="Arial" w:hAnsi="Arial" w:cs="Arial"/>
          <w:sz w:val="16"/>
          <w:szCs w:val="16"/>
        </w:rPr>
        <w:t>█</w:t>
      </w:r>
      <w:r w:rsidRPr="00376B35">
        <w:rPr>
          <w:rFonts w:ascii="Arial" w:hAnsi="Arial" w:cs="Arial"/>
          <w:sz w:val="16"/>
          <w:szCs w:val="16"/>
        </w:rPr>
        <w:t>, št. 3696 z dne 8. 6. 1984.</w:t>
      </w:r>
    </w:p>
  </w:footnote>
  <w:footnote w:id="15">
    <w:p w14:paraId="019409E9" w14:textId="77777777" w:rsidR="005A46CE" w:rsidRPr="00C77D05" w:rsidRDefault="005A46CE" w:rsidP="00C77D05">
      <w:pPr>
        <w:pStyle w:val="Sprotnaopomba-besedilo"/>
        <w:jc w:val="both"/>
        <w:rPr>
          <w:rFonts w:ascii="Arial" w:hAnsi="Arial" w:cs="Arial"/>
          <w:sz w:val="16"/>
          <w:szCs w:val="16"/>
        </w:rPr>
      </w:pPr>
      <w:r w:rsidRPr="00C77D05">
        <w:rPr>
          <w:rStyle w:val="Sprotnaopomba-sklic"/>
          <w:rFonts w:ascii="Arial" w:hAnsi="Arial" w:cs="Arial"/>
          <w:sz w:val="16"/>
          <w:szCs w:val="16"/>
        </w:rPr>
        <w:footnoteRef/>
      </w:r>
      <w:r w:rsidRPr="00C77D05">
        <w:rPr>
          <w:rFonts w:ascii="Arial" w:hAnsi="Arial" w:cs="Arial"/>
          <w:sz w:val="16"/>
          <w:szCs w:val="16"/>
        </w:rPr>
        <w:t xml:space="preserve"> </w:t>
      </w:r>
      <w:r w:rsidRPr="00C77D05">
        <w:rPr>
          <w:rFonts w:ascii="Arial" w:hAnsi="Arial" w:cs="Arial"/>
          <w:sz w:val="16"/>
          <w:szCs w:val="16"/>
        </w:rPr>
        <w:t>Akti, s katerimi so se delovna mesta in nazivi uvrščali v plačne razrede so bili uveljavljeni 8. 12. 2018. S temi akti so bili za delovna mesta in nazive določeni višji plačni razredi v primerjavi z akti, ki so bili uveljavljeni do vključno 7. 12. 2018, pri čemer pa pravice do izplačila višjih plač za en, dva, tri ali več plačnih razredov javni uslužbenci niso pridobili takoj z dnevom uveljavitve teh novih aktov, temveč so to pravico pridobili postopno v treh obrokih (s tremi datumi pravice do izplačila), in sicer: prvi plačni razred povišanja so javni uslužbenci pridobili s 1. 1. 2019, drugi plačni razred povišanja s 1. 11. 2019 ter morebitni tretji in ostale plačne razrede povišanja so pridobili s 1. 9. 2020.</w:t>
      </w:r>
      <w:r>
        <w:rPr>
          <w:rFonts w:ascii="Arial" w:hAnsi="Arial" w:cs="Arial"/>
          <w:sz w:val="16"/>
          <w:szCs w:val="16"/>
        </w:rPr>
        <w:t xml:space="preserve"> Tako tudi iz </w:t>
      </w:r>
      <w:r w:rsidRPr="00C77D05">
        <w:rPr>
          <w:rFonts w:ascii="Arial" w:hAnsi="Arial" w:cs="Arial"/>
          <w:sz w:val="16"/>
          <w:szCs w:val="16"/>
        </w:rPr>
        <w:t>Pojasnil</w:t>
      </w:r>
      <w:r>
        <w:rPr>
          <w:rFonts w:ascii="Arial" w:hAnsi="Arial" w:cs="Arial"/>
          <w:sz w:val="16"/>
          <w:szCs w:val="16"/>
        </w:rPr>
        <w:t>a</w:t>
      </w:r>
      <w:r w:rsidRPr="00C77D05">
        <w:rPr>
          <w:rFonts w:ascii="Arial" w:hAnsi="Arial" w:cs="Arial"/>
          <w:sz w:val="16"/>
          <w:szCs w:val="16"/>
        </w:rPr>
        <w:t xml:space="preserve"> k aktom, katerih vsebina je bila dogovorjena s sindikati javnega sektorja glede plač in drugih stroškov dela v javnem sektorju</w:t>
      </w:r>
      <w:r>
        <w:rPr>
          <w:rFonts w:ascii="Arial" w:hAnsi="Arial" w:cs="Arial"/>
          <w:sz w:val="16"/>
          <w:szCs w:val="16"/>
        </w:rPr>
        <w:t>, št. 0100-17/2018/734 z dne 10. 12. 2018, ki ga je izdalo Ministrstvo za javno upravo.</w:t>
      </w:r>
    </w:p>
  </w:footnote>
  <w:footnote w:id="16">
    <w:p w14:paraId="274CDFC0" w14:textId="165366AC" w:rsidR="005A46CE" w:rsidRPr="00BD4B42" w:rsidRDefault="005A46CE" w:rsidP="00BD4B42">
      <w:pPr>
        <w:pStyle w:val="Sprotnaopomba-besedilo"/>
        <w:jc w:val="both"/>
        <w:rPr>
          <w:rFonts w:ascii="Arial" w:hAnsi="Arial" w:cs="Arial"/>
          <w:sz w:val="16"/>
          <w:szCs w:val="16"/>
        </w:rPr>
      </w:pPr>
      <w:r w:rsidRPr="00BD4B42">
        <w:rPr>
          <w:rStyle w:val="Sprotnaopomba-sklic"/>
          <w:rFonts w:ascii="Arial" w:hAnsi="Arial" w:cs="Arial"/>
          <w:sz w:val="16"/>
          <w:szCs w:val="16"/>
        </w:rPr>
        <w:footnoteRef/>
      </w:r>
      <w:r w:rsidRPr="00BD4B42">
        <w:rPr>
          <w:rFonts w:ascii="Arial" w:hAnsi="Arial" w:cs="Arial"/>
          <w:sz w:val="16"/>
          <w:szCs w:val="16"/>
        </w:rPr>
        <w:t xml:space="preserve"> </w:t>
      </w:r>
      <w:r w:rsidRPr="00BD4B42">
        <w:rPr>
          <w:rFonts w:ascii="Arial" w:hAnsi="Arial" w:cs="Arial"/>
          <w:sz w:val="16"/>
          <w:szCs w:val="16"/>
        </w:rPr>
        <w:t xml:space="preserve">Diploma </w:t>
      </w:r>
      <w:r>
        <w:rPr>
          <w:rFonts w:ascii="Arial" w:hAnsi="Arial" w:cs="Arial"/>
          <w:sz w:val="16"/>
          <w:szCs w:val="16"/>
        </w:rPr>
        <w:t>█</w:t>
      </w:r>
      <w:r w:rsidRPr="00BD4B42">
        <w:rPr>
          <w:rFonts w:ascii="Arial" w:hAnsi="Arial" w:cs="Arial"/>
          <w:sz w:val="16"/>
          <w:szCs w:val="16"/>
        </w:rPr>
        <w:t>, št. V02480 z dne 30. 5. 2007 ter št. BM0058 z dne 7. 12. 2011.</w:t>
      </w:r>
    </w:p>
  </w:footnote>
  <w:footnote w:id="17">
    <w:p w14:paraId="4B3093C1" w14:textId="77777777" w:rsidR="005A46CE" w:rsidRPr="00BB1492" w:rsidRDefault="005A46CE" w:rsidP="00BB1492">
      <w:pPr>
        <w:pStyle w:val="Sprotnaopomba-besedilo"/>
        <w:jc w:val="both"/>
        <w:rPr>
          <w:rFonts w:ascii="Arial" w:hAnsi="Arial" w:cs="Arial"/>
          <w:sz w:val="16"/>
          <w:szCs w:val="16"/>
        </w:rPr>
      </w:pPr>
      <w:r w:rsidRPr="00BB1492">
        <w:rPr>
          <w:rStyle w:val="Sprotnaopomba-sklic"/>
          <w:rFonts w:ascii="Arial" w:hAnsi="Arial" w:cs="Arial"/>
          <w:sz w:val="16"/>
          <w:szCs w:val="16"/>
        </w:rPr>
        <w:footnoteRef/>
      </w:r>
      <w:r w:rsidRPr="00BB1492">
        <w:rPr>
          <w:rFonts w:ascii="Arial" w:hAnsi="Arial" w:cs="Arial"/>
          <w:sz w:val="16"/>
          <w:szCs w:val="16"/>
        </w:rPr>
        <w:t xml:space="preserve"> </w:t>
      </w:r>
      <w:r w:rsidRPr="00BB1492">
        <w:rPr>
          <w:rFonts w:ascii="Arial" w:hAnsi="Arial" w:cs="Arial"/>
          <w:sz w:val="16"/>
          <w:szCs w:val="16"/>
        </w:rPr>
        <w:t>Ur. l. RS, št. 51/08, 91/08, 113/09 in 22/19; v nadaljevanju: Uredba o napredovanju.</w:t>
      </w:r>
    </w:p>
  </w:footnote>
  <w:footnote w:id="18">
    <w:p w14:paraId="21A131A3" w14:textId="77777777" w:rsidR="005A46CE" w:rsidRPr="00BB1492" w:rsidRDefault="005A46CE" w:rsidP="00BB1492">
      <w:pPr>
        <w:pStyle w:val="Sprotnaopomba-besedilo"/>
        <w:jc w:val="both"/>
        <w:rPr>
          <w:rFonts w:ascii="Arial" w:hAnsi="Arial" w:cs="Arial"/>
          <w:sz w:val="16"/>
          <w:szCs w:val="16"/>
        </w:rPr>
      </w:pPr>
      <w:r w:rsidRPr="00BB1492">
        <w:rPr>
          <w:rStyle w:val="Sprotnaopomba-sklic"/>
          <w:rFonts w:ascii="Arial" w:hAnsi="Arial" w:cs="Arial"/>
          <w:sz w:val="16"/>
          <w:szCs w:val="16"/>
        </w:rPr>
        <w:footnoteRef/>
      </w:r>
      <w:r w:rsidRPr="00BB1492">
        <w:rPr>
          <w:rFonts w:ascii="Arial" w:hAnsi="Arial" w:cs="Arial"/>
          <w:sz w:val="16"/>
          <w:szCs w:val="16"/>
        </w:rPr>
        <w:t xml:space="preserve"> </w:t>
      </w:r>
      <w:r w:rsidRPr="00BB1492">
        <w:rPr>
          <w:rFonts w:ascii="Arial" w:hAnsi="Arial" w:cs="Arial"/>
          <w:sz w:val="16"/>
          <w:szCs w:val="16"/>
        </w:rPr>
        <w:t>2. odstavek 4. člena Uredbe o napredovanju določa, da se postopek ocenjevanja javnega uslužbenca izvede vsako leto najkasneje do 15. marca.</w:t>
      </w:r>
    </w:p>
  </w:footnote>
  <w:footnote w:id="19">
    <w:p w14:paraId="3FFA0631" w14:textId="091968AD" w:rsidR="005A46CE" w:rsidRPr="00F7437D" w:rsidRDefault="005A46CE" w:rsidP="00F7437D">
      <w:pPr>
        <w:pStyle w:val="Sprotnaopomba-besedilo"/>
        <w:jc w:val="both"/>
        <w:rPr>
          <w:rFonts w:ascii="Arial" w:hAnsi="Arial" w:cs="Arial"/>
          <w:sz w:val="16"/>
          <w:szCs w:val="16"/>
        </w:rPr>
      </w:pPr>
      <w:r w:rsidRPr="00F7437D">
        <w:rPr>
          <w:rStyle w:val="Sprotnaopomba-sklic"/>
          <w:rFonts w:ascii="Arial" w:hAnsi="Arial" w:cs="Arial"/>
          <w:sz w:val="16"/>
          <w:szCs w:val="16"/>
        </w:rPr>
        <w:footnoteRef/>
      </w:r>
      <w:r w:rsidRPr="00F7437D">
        <w:rPr>
          <w:rFonts w:ascii="Arial" w:hAnsi="Arial" w:cs="Arial"/>
          <w:sz w:val="16"/>
          <w:szCs w:val="16"/>
        </w:rPr>
        <w:t xml:space="preserve"> </w:t>
      </w:r>
      <w:r w:rsidRPr="00F7437D">
        <w:rPr>
          <w:rFonts w:ascii="Arial" w:hAnsi="Arial" w:cs="Arial"/>
          <w:sz w:val="16"/>
          <w:szCs w:val="16"/>
        </w:rPr>
        <w:t xml:space="preserve">Potrdilo </w:t>
      </w:r>
      <w:r>
        <w:rPr>
          <w:rFonts w:ascii="Arial" w:hAnsi="Arial" w:cs="Arial"/>
          <w:sz w:val="16"/>
          <w:szCs w:val="16"/>
        </w:rPr>
        <w:t>█</w:t>
      </w:r>
      <w:r w:rsidRPr="00F7437D">
        <w:rPr>
          <w:rFonts w:ascii="Arial" w:hAnsi="Arial" w:cs="Arial"/>
          <w:sz w:val="16"/>
          <w:szCs w:val="16"/>
        </w:rPr>
        <w:t>iz katerega izhaja da je naziv dosegla 15. 1. 2004.</w:t>
      </w:r>
    </w:p>
  </w:footnote>
  <w:footnote w:id="20">
    <w:p w14:paraId="75CC66AE" w14:textId="3450F62B" w:rsidR="005A46CE" w:rsidRPr="00F7437D" w:rsidRDefault="005A46CE" w:rsidP="00F7437D">
      <w:pPr>
        <w:pStyle w:val="Sprotnaopomba-besedilo"/>
        <w:rPr>
          <w:rFonts w:ascii="Arial" w:hAnsi="Arial" w:cs="Arial"/>
          <w:sz w:val="16"/>
          <w:szCs w:val="16"/>
        </w:rPr>
      </w:pPr>
      <w:r w:rsidRPr="00F7437D">
        <w:rPr>
          <w:rStyle w:val="Sprotnaopomba-sklic"/>
          <w:rFonts w:ascii="Arial" w:hAnsi="Arial" w:cs="Arial"/>
          <w:sz w:val="16"/>
          <w:szCs w:val="16"/>
        </w:rPr>
        <w:footnoteRef/>
      </w:r>
      <w:r w:rsidRPr="00F7437D">
        <w:rPr>
          <w:rFonts w:ascii="Arial" w:hAnsi="Arial" w:cs="Arial"/>
          <w:sz w:val="16"/>
          <w:szCs w:val="16"/>
        </w:rPr>
        <w:t xml:space="preserve"> </w:t>
      </w:r>
      <w:r w:rsidRPr="00F7437D">
        <w:rPr>
          <w:rFonts w:ascii="Arial" w:hAnsi="Arial" w:cs="Arial"/>
          <w:sz w:val="16"/>
          <w:szCs w:val="16"/>
        </w:rPr>
        <w:t xml:space="preserve">Diploma </w:t>
      </w:r>
      <w:r>
        <w:rPr>
          <w:rFonts w:ascii="Arial" w:hAnsi="Arial" w:cs="Arial"/>
          <w:sz w:val="16"/>
          <w:szCs w:val="16"/>
        </w:rPr>
        <w:t>█</w:t>
      </w:r>
      <w:r w:rsidRPr="00F7437D">
        <w:rPr>
          <w:rFonts w:ascii="Arial" w:hAnsi="Arial" w:cs="Arial"/>
          <w:sz w:val="16"/>
          <w:szCs w:val="16"/>
        </w:rPr>
        <w:t>, št. 2909 z dne 25. 9. 1980.</w:t>
      </w:r>
    </w:p>
  </w:footnote>
  <w:footnote w:id="21">
    <w:p w14:paraId="3D8C1C18" w14:textId="2F7DBC0B" w:rsidR="005A46CE" w:rsidRPr="00F7437D" w:rsidRDefault="005A46CE" w:rsidP="00F7437D">
      <w:pPr>
        <w:pStyle w:val="Sprotnaopomba-besedilo"/>
        <w:jc w:val="both"/>
        <w:rPr>
          <w:rFonts w:ascii="Arial" w:hAnsi="Arial" w:cs="Arial"/>
          <w:sz w:val="16"/>
          <w:szCs w:val="16"/>
        </w:rPr>
      </w:pPr>
      <w:r w:rsidRPr="00F7437D">
        <w:rPr>
          <w:rStyle w:val="Sprotnaopomba-sklic"/>
          <w:rFonts w:ascii="Arial" w:hAnsi="Arial" w:cs="Arial"/>
          <w:sz w:val="16"/>
          <w:szCs w:val="16"/>
        </w:rPr>
        <w:footnoteRef/>
      </w:r>
      <w:r w:rsidRPr="00F7437D">
        <w:rPr>
          <w:rFonts w:ascii="Arial" w:hAnsi="Arial" w:cs="Arial"/>
          <w:sz w:val="16"/>
          <w:szCs w:val="16"/>
        </w:rPr>
        <w:t xml:space="preserve"> </w:t>
      </w:r>
      <w:r w:rsidRPr="00F7437D">
        <w:rPr>
          <w:rFonts w:ascii="Arial" w:hAnsi="Arial" w:cs="Arial"/>
          <w:sz w:val="16"/>
          <w:szCs w:val="16"/>
        </w:rPr>
        <w:t xml:space="preserve">Listina o uskladitvi pridobljenega strokovnega naslova </w:t>
      </w:r>
      <w:r>
        <w:rPr>
          <w:rFonts w:ascii="Arial" w:hAnsi="Arial" w:cs="Arial"/>
          <w:sz w:val="16"/>
          <w:szCs w:val="16"/>
        </w:rPr>
        <w:t>█</w:t>
      </w:r>
      <w:r w:rsidRPr="00F7437D">
        <w:rPr>
          <w:rFonts w:ascii="Arial" w:hAnsi="Arial" w:cs="Arial"/>
          <w:sz w:val="16"/>
          <w:szCs w:val="16"/>
        </w:rPr>
        <w:t>, št. 114UN/2012 iz januarja 2012.</w:t>
      </w:r>
    </w:p>
  </w:footnote>
  <w:footnote w:id="22">
    <w:p w14:paraId="431E9A5D" w14:textId="2DF8740E" w:rsidR="005A46CE" w:rsidRPr="00FB277D" w:rsidRDefault="005A46CE" w:rsidP="00D7026B">
      <w:pPr>
        <w:pStyle w:val="Sprotnaopomba-besedilo"/>
        <w:jc w:val="both"/>
        <w:rPr>
          <w:rFonts w:ascii="Arial" w:hAnsi="Arial" w:cs="Arial"/>
          <w:sz w:val="16"/>
          <w:szCs w:val="16"/>
        </w:rPr>
      </w:pPr>
      <w:r w:rsidRPr="00FB277D">
        <w:rPr>
          <w:rStyle w:val="Sprotnaopomba-sklic"/>
          <w:rFonts w:ascii="Arial" w:hAnsi="Arial" w:cs="Arial"/>
          <w:sz w:val="16"/>
          <w:szCs w:val="16"/>
        </w:rPr>
        <w:footnoteRef/>
      </w:r>
      <w:r w:rsidRPr="00FB277D">
        <w:rPr>
          <w:rFonts w:ascii="Arial" w:hAnsi="Arial" w:cs="Arial"/>
          <w:sz w:val="16"/>
          <w:szCs w:val="16"/>
        </w:rPr>
        <w:t xml:space="preserve"> </w:t>
      </w:r>
      <w:r w:rsidRPr="00FB277D">
        <w:rPr>
          <w:rFonts w:ascii="Arial" w:hAnsi="Arial" w:cs="Arial"/>
          <w:sz w:val="16"/>
          <w:szCs w:val="16"/>
        </w:rPr>
        <w:t xml:space="preserve">Diploma </w:t>
      </w:r>
      <w:r>
        <w:rPr>
          <w:rFonts w:ascii="Arial" w:hAnsi="Arial" w:cs="Arial"/>
          <w:sz w:val="16"/>
          <w:szCs w:val="16"/>
        </w:rPr>
        <w:t>█</w:t>
      </w:r>
      <w:r w:rsidRPr="00FB277D">
        <w:rPr>
          <w:rFonts w:ascii="Arial" w:hAnsi="Arial" w:cs="Arial"/>
          <w:sz w:val="16"/>
          <w:szCs w:val="16"/>
        </w:rPr>
        <w:t>., št. 307 z dne 22. 10. 2002.</w:t>
      </w:r>
    </w:p>
  </w:footnote>
  <w:footnote w:id="23">
    <w:p w14:paraId="0814ACDE" w14:textId="2C8ED090" w:rsidR="005A46CE" w:rsidRPr="00FB277D" w:rsidRDefault="005A46CE" w:rsidP="00FB277D">
      <w:pPr>
        <w:pStyle w:val="Sprotnaopomba-besedilo"/>
        <w:jc w:val="both"/>
        <w:rPr>
          <w:rFonts w:ascii="Arial" w:hAnsi="Arial" w:cs="Arial"/>
          <w:sz w:val="16"/>
          <w:szCs w:val="16"/>
        </w:rPr>
      </w:pPr>
      <w:r w:rsidRPr="00FB277D">
        <w:rPr>
          <w:rStyle w:val="Sprotnaopomba-sklic"/>
          <w:rFonts w:ascii="Arial" w:hAnsi="Arial" w:cs="Arial"/>
          <w:sz w:val="16"/>
          <w:szCs w:val="16"/>
        </w:rPr>
        <w:footnoteRef/>
      </w:r>
      <w:r w:rsidRPr="00FB277D">
        <w:rPr>
          <w:rFonts w:ascii="Arial" w:hAnsi="Arial" w:cs="Arial"/>
          <w:sz w:val="16"/>
          <w:szCs w:val="16"/>
        </w:rPr>
        <w:t xml:space="preserve"> </w:t>
      </w:r>
      <w:r w:rsidRPr="00FB277D">
        <w:rPr>
          <w:rFonts w:ascii="Arial" w:hAnsi="Arial" w:cs="Arial"/>
          <w:sz w:val="16"/>
          <w:szCs w:val="16"/>
        </w:rPr>
        <w:t xml:space="preserve">Diploma </w:t>
      </w:r>
      <w:r>
        <w:rPr>
          <w:rFonts w:ascii="Arial" w:hAnsi="Arial" w:cs="Arial"/>
          <w:sz w:val="16"/>
          <w:szCs w:val="16"/>
        </w:rPr>
        <w:t>█</w:t>
      </w:r>
      <w:r w:rsidRPr="00FB277D">
        <w:rPr>
          <w:rFonts w:ascii="Arial" w:hAnsi="Arial" w:cs="Arial"/>
          <w:sz w:val="16"/>
          <w:szCs w:val="16"/>
        </w:rPr>
        <w:t>z dne 25. 10. 1985.</w:t>
      </w:r>
    </w:p>
  </w:footnote>
  <w:footnote w:id="24">
    <w:p w14:paraId="1C387447" w14:textId="29B4A83A" w:rsidR="005A46CE" w:rsidRPr="00145AC5" w:rsidRDefault="005A46CE" w:rsidP="000E0B47">
      <w:pPr>
        <w:pStyle w:val="Sprotnaopomba-besedilo"/>
        <w:jc w:val="both"/>
        <w:rPr>
          <w:rFonts w:ascii="Arial" w:hAnsi="Arial" w:cs="Arial"/>
          <w:sz w:val="16"/>
          <w:szCs w:val="16"/>
        </w:rPr>
      </w:pPr>
      <w:r w:rsidRPr="00145AC5">
        <w:rPr>
          <w:rStyle w:val="Sprotnaopomba-sklic"/>
          <w:rFonts w:ascii="Arial" w:hAnsi="Arial" w:cs="Arial"/>
          <w:sz w:val="16"/>
          <w:szCs w:val="16"/>
        </w:rPr>
        <w:footnoteRef/>
      </w:r>
      <w:r w:rsidRPr="00145AC5">
        <w:rPr>
          <w:rFonts w:ascii="Arial" w:hAnsi="Arial" w:cs="Arial"/>
          <w:sz w:val="16"/>
          <w:szCs w:val="16"/>
        </w:rPr>
        <w:t xml:space="preserve"> </w:t>
      </w:r>
      <w:r w:rsidRPr="00145AC5">
        <w:rPr>
          <w:rFonts w:ascii="Arial" w:hAnsi="Arial" w:cs="Arial"/>
          <w:sz w:val="16"/>
          <w:szCs w:val="16"/>
        </w:rPr>
        <w:t xml:space="preserve">Potrdilo </w:t>
      </w:r>
      <w:r>
        <w:rPr>
          <w:rFonts w:ascii="Arial" w:hAnsi="Arial" w:cs="Arial"/>
          <w:sz w:val="16"/>
          <w:szCs w:val="16"/>
        </w:rPr>
        <w:t>█</w:t>
      </w:r>
      <w:r w:rsidRPr="00145AC5">
        <w:rPr>
          <w:rFonts w:ascii="Arial" w:hAnsi="Arial" w:cs="Arial"/>
          <w:sz w:val="16"/>
          <w:szCs w:val="16"/>
        </w:rPr>
        <w:t>z dne 25. 12. 2010.</w:t>
      </w:r>
    </w:p>
  </w:footnote>
  <w:footnote w:id="25">
    <w:p w14:paraId="3CD1810A" w14:textId="1A61D1B3" w:rsidR="005A46CE" w:rsidRPr="00210D6F" w:rsidRDefault="005A46CE" w:rsidP="00210D6F">
      <w:pPr>
        <w:pStyle w:val="Sprotnaopomba-besedilo"/>
        <w:jc w:val="both"/>
        <w:rPr>
          <w:rFonts w:ascii="Arial" w:hAnsi="Arial" w:cs="Arial"/>
          <w:sz w:val="16"/>
          <w:szCs w:val="16"/>
        </w:rPr>
      </w:pPr>
      <w:r w:rsidRPr="00210D6F">
        <w:rPr>
          <w:rStyle w:val="Sprotnaopomba-sklic"/>
          <w:rFonts w:ascii="Arial" w:hAnsi="Arial" w:cs="Arial"/>
          <w:sz w:val="16"/>
          <w:szCs w:val="16"/>
        </w:rPr>
        <w:footnoteRef/>
      </w:r>
      <w:r w:rsidRPr="00210D6F">
        <w:rPr>
          <w:rFonts w:ascii="Arial" w:hAnsi="Arial" w:cs="Arial"/>
          <w:sz w:val="16"/>
          <w:szCs w:val="16"/>
        </w:rPr>
        <w:t xml:space="preserve"> </w:t>
      </w:r>
      <w:r w:rsidRPr="00210D6F">
        <w:rPr>
          <w:rFonts w:ascii="Arial" w:hAnsi="Arial" w:cs="Arial"/>
          <w:sz w:val="16"/>
          <w:szCs w:val="16"/>
        </w:rPr>
        <w:t xml:space="preserve">Diploma </w:t>
      </w:r>
      <w:r>
        <w:rPr>
          <w:rFonts w:ascii="Arial" w:hAnsi="Arial" w:cs="Arial"/>
          <w:sz w:val="16"/>
          <w:szCs w:val="16"/>
        </w:rPr>
        <w:t>█</w:t>
      </w:r>
      <w:r w:rsidRPr="00210D6F">
        <w:rPr>
          <w:rFonts w:ascii="Arial" w:hAnsi="Arial" w:cs="Arial"/>
          <w:sz w:val="16"/>
          <w:szCs w:val="16"/>
        </w:rPr>
        <w:t>, št. V02104 iz decembra 20</w:t>
      </w:r>
      <w:r>
        <w:rPr>
          <w:rFonts w:ascii="Arial" w:hAnsi="Arial" w:cs="Arial"/>
          <w:sz w:val="16"/>
          <w:szCs w:val="16"/>
        </w:rPr>
        <w:t>0</w:t>
      </w:r>
      <w:r w:rsidRPr="00210D6F">
        <w:rPr>
          <w:rFonts w:ascii="Arial" w:hAnsi="Arial" w:cs="Arial"/>
          <w:sz w:val="16"/>
          <w:szCs w:val="16"/>
        </w:rPr>
        <w:t>6.</w:t>
      </w:r>
    </w:p>
  </w:footnote>
  <w:footnote w:id="26">
    <w:p w14:paraId="4C502DC8" w14:textId="5DA7F28E" w:rsidR="005A46CE" w:rsidRPr="000161EF" w:rsidRDefault="005A46CE" w:rsidP="000161EF">
      <w:pPr>
        <w:pStyle w:val="Sprotnaopomba-besedilo"/>
        <w:jc w:val="both"/>
        <w:rPr>
          <w:rFonts w:ascii="Arial" w:hAnsi="Arial" w:cs="Arial"/>
          <w:sz w:val="16"/>
          <w:szCs w:val="16"/>
        </w:rPr>
      </w:pPr>
      <w:r w:rsidRPr="000161EF">
        <w:rPr>
          <w:rStyle w:val="Sprotnaopomba-sklic"/>
          <w:rFonts w:ascii="Arial" w:hAnsi="Arial" w:cs="Arial"/>
          <w:sz w:val="16"/>
          <w:szCs w:val="16"/>
        </w:rPr>
        <w:footnoteRef/>
      </w:r>
      <w:r w:rsidRPr="000161EF">
        <w:rPr>
          <w:rFonts w:ascii="Arial" w:hAnsi="Arial" w:cs="Arial"/>
          <w:sz w:val="16"/>
          <w:szCs w:val="16"/>
        </w:rPr>
        <w:t xml:space="preserve"> </w:t>
      </w:r>
      <w:r w:rsidRPr="000161EF">
        <w:rPr>
          <w:rFonts w:ascii="Arial" w:hAnsi="Arial" w:cs="Arial"/>
          <w:sz w:val="16"/>
          <w:szCs w:val="16"/>
        </w:rPr>
        <w:t xml:space="preserve">Spričevalo o zaključnem izpitu </w:t>
      </w:r>
      <w:r>
        <w:rPr>
          <w:rFonts w:ascii="Arial" w:hAnsi="Arial" w:cs="Arial"/>
          <w:sz w:val="16"/>
          <w:szCs w:val="16"/>
        </w:rPr>
        <w:t>█</w:t>
      </w:r>
      <w:r w:rsidRPr="000161EF">
        <w:rPr>
          <w:rFonts w:ascii="Arial" w:hAnsi="Arial" w:cs="Arial"/>
          <w:sz w:val="16"/>
          <w:szCs w:val="16"/>
        </w:rPr>
        <w:t>, št. 12 z dne 29. 6. 1984.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2635" w14:textId="77777777" w:rsidR="005A46CE" w:rsidRDefault="005A46C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27AF" w14:textId="77777777" w:rsidR="005A46CE" w:rsidRPr="00110CBD" w:rsidRDefault="005A46CE"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A5AA" w14:textId="04D14689" w:rsidR="005A46CE" w:rsidRPr="00DD76C4" w:rsidRDefault="005A46CE"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7728" behindDoc="1" locked="0" layoutInCell="0" allowOverlap="1" wp14:anchorId="7B8F431E" wp14:editId="270A32D7">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092B"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5A3F3935" w14:textId="77777777" w:rsidR="005A46CE" w:rsidRPr="00DD76C4" w:rsidRDefault="005A46CE" w:rsidP="002D12AE">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468286E9" w14:textId="77777777" w:rsidR="005A46CE" w:rsidRPr="00DD76C4" w:rsidRDefault="005A46CE"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187E7EA0" w14:textId="77777777" w:rsidR="005A46CE" w:rsidRPr="00DD76C4" w:rsidRDefault="005A46CE"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www.mju</w:t>
    </w:r>
    <w:r w:rsidRPr="00DD76C4">
      <w:rPr>
        <w:rFonts w:cs="Arial"/>
        <w:sz w:val="18"/>
        <w:szCs w:val="18"/>
      </w:rPr>
      <w:t xml:space="preserve">.gov.si </w:t>
    </w:r>
  </w:p>
  <w:p w14:paraId="47CC7BC5" w14:textId="77777777" w:rsidR="005A46CE" w:rsidRPr="00DD76C4" w:rsidRDefault="005A46CE"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0AB4FE86" w14:textId="77777777" w:rsidR="005A46CE" w:rsidRPr="00DD76C4" w:rsidRDefault="005A46CE"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5C9518DE" w14:textId="77777777" w:rsidR="005A46CE" w:rsidRPr="00DD76C4" w:rsidRDefault="005A46CE"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5EE7F3B5" w14:textId="77777777" w:rsidR="005A46CE" w:rsidRPr="008F3500" w:rsidRDefault="005A46CE"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4AB4A26"/>
    <w:multiLevelType w:val="hybridMultilevel"/>
    <w:tmpl w:val="9BD6CFBC"/>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8537D"/>
    <w:multiLevelType w:val="hybridMultilevel"/>
    <w:tmpl w:val="651E9B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8F7986"/>
    <w:multiLevelType w:val="hybridMultilevel"/>
    <w:tmpl w:val="AB50A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4C53B5"/>
    <w:multiLevelType w:val="hybridMultilevel"/>
    <w:tmpl w:val="08D07F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71C70"/>
    <w:multiLevelType w:val="hybridMultilevel"/>
    <w:tmpl w:val="52502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87139A"/>
    <w:multiLevelType w:val="hybridMultilevel"/>
    <w:tmpl w:val="42144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175D6"/>
    <w:multiLevelType w:val="hybridMultilevel"/>
    <w:tmpl w:val="A2040CF8"/>
    <w:lvl w:ilvl="0" w:tplc="32BA7A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BE78A8"/>
    <w:multiLevelType w:val="hybridMultilevel"/>
    <w:tmpl w:val="1C3C6A08"/>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9B77A4"/>
    <w:multiLevelType w:val="hybridMultilevel"/>
    <w:tmpl w:val="37F40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F5289A"/>
    <w:multiLevelType w:val="hybridMultilevel"/>
    <w:tmpl w:val="60FE4E74"/>
    <w:lvl w:ilvl="0" w:tplc="7A9055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4619BA"/>
    <w:multiLevelType w:val="hybridMultilevel"/>
    <w:tmpl w:val="791C8E78"/>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0F1D3F"/>
    <w:multiLevelType w:val="hybridMultilevel"/>
    <w:tmpl w:val="E4CE73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1820CB"/>
    <w:multiLevelType w:val="hybridMultilevel"/>
    <w:tmpl w:val="8A182498"/>
    <w:lvl w:ilvl="0" w:tplc="F7ECCA2C">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6" w15:restartNumberingAfterBreak="0">
    <w:nsid w:val="31CF1FB9"/>
    <w:multiLevelType w:val="hybridMultilevel"/>
    <w:tmpl w:val="88AA5E62"/>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23166B"/>
    <w:multiLevelType w:val="hybridMultilevel"/>
    <w:tmpl w:val="863C1A8C"/>
    <w:lvl w:ilvl="0" w:tplc="F7ECCA2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339C3756"/>
    <w:multiLevelType w:val="hybridMultilevel"/>
    <w:tmpl w:val="2C10BF56"/>
    <w:lvl w:ilvl="0" w:tplc="F7ECCA2C">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9" w15:restartNumberingAfterBreak="0">
    <w:nsid w:val="376856C7"/>
    <w:multiLevelType w:val="hybridMultilevel"/>
    <w:tmpl w:val="D6B2E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815763"/>
    <w:multiLevelType w:val="hybridMultilevel"/>
    <w:tmpl w:val="64442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2E47D0"/>
    <w:multiLevelType w:val="hybridMultilevel"/>
    <w:tmpl w:val="E4CE73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18A7D7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1568"/>
        </w:tabs>
        <w:ind w:left="156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1936E23"/>
    <w:multiLevelType w:val="hybridMultilevel"/>
    <w:tmpl w:val="DCC03B12"/>
    <w:lvl w:ilvl="0" w:tplc="0D92101C">
      <w:numFmt w:val="bullet"/>
      <w:lvlText w:val="-"/>
      <w:lvlJc w:val="left"/>
      <w:pPr>
        <w:tabs>
          <w:tab w:val="num" w:pos="1140"/>
        </w:tabs>
        <w:ind w:left="1140" w:hanging="360"/>
      </w:pPr>
      <w:rPr>
        <w:rFonts w:ascii="Arial" w:eastAsia="Times New Roman" w:hAnsi="Arial" w:cs="Arial" w:hint="default"/>
      </w:rPr>
    </w:lvl>
    <w:lvl w:ilvl="1" w:tplc="0424000F">
      <w:start w:val="1"/>
      <w:numFmt w:val="decimal"/>
      <w:lvlText w:val="%2."/>
      <w:lvlJc w:val="left"/>
      <w:pPr>
        <w:tabs>
          <w:tab w:val="num" w:pos="1860"/>
        </w:tabs>
        <w:ind w:left="1860" w:hanging="360"/>
      </w:pPr>
      <w:rPr>
        <w:rFonts w:hint="default"/>
      </w:rPr>
    </w:lvl>
    <w:lvl w:ilvl="2" w:tplc="04240005">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433935C3"/>
    <w:multiLevelType w:val="hybridMultilevel"/>
    <w:tmpl w:val="4A2E1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C6F7EAB"/>
    <w:multiLevelType w:val="hybridMultilevel"/>
    <w:tmpl w:val="64020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7E7E2C"/>
    <w:multiLevelType w:val="hybridMultilevel"/>
    <w:tmpl w:val="4022C66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15:restartNumberingAfterBreak="0">
    <w:nsid w:val="530105C7"/>
    <w:multiLevelType w:val="hybridMultilevel"/>
    <w:tmpl w:val="88E42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4D369D"/>
    <w:multiLevelType w:val="hybridMultilevel"/>
    <w:tmpl w:val="DAAA3222"/>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112C2C"/>
    <w:multiLevelType w:val="hybridMultilevel"/>
    <w:tmpl w:val="A8A43802"/>
    <w:lvl w:ilvl="0" w:tplc="0FEC16B4">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7609D7"/>
    <w:multiLevelType w:val="hybridMultilevel"/>
    <w:tmpl w:val="5F7C9F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5FAD3F59"/>
    <w:multiLevelType w:val="hybridMultilevel"/>
    <w:tmpl w:val="5914ADCC"/>
    <w:lvl w:ilvl="0" w:tplc="0424000F">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DE705D"/>
    <w:multiLevelType w:val="hybridMultilevel"/>
    <w:tmpl w:val="DBEC783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0F03EF"/>
    <w:multiLevelType w:val="hybridMultilevel"/>
    <w:tmpl w:val="25EA0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F04B34"/>
    <w:multiLevelType w:val="hybridMultilevel"/>
    <w:tmpl w:val="B9E2894A"/>
    <w:lvl w:ilvl="0" w:tplc="F7ECCA2C">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1606F"/>
    <w:multiLevelType w:val="hybridMultilevel"/>
    <w:tmpl w:val="81DAF866"/>
    <w:lvl w:ilvl="0" w:tplc="E41A6D88">
      <w:start w:val="1"/>
      <w:numFmt w:val="decimal"/>
      <w:lvlText w:val="%1."/>
      <w:lvlJc w:val="left"/>
      <w:pPr>
        <w:ind w:left="1211" w:hanging="360"/>
      </w:pPr>
      <w:rPr>
        <w:rFonts w:hint="default"/>
      </w:rPr>
    </w:lvl>
    <w:lvl w:ilvl="1" w:tplc="04240019">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40"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abstractNum w:abstractNumId="41" w15:restartNumberingAfterBreak="0">
    <w:nsid w:val="791976BD"/>
    <w:multiLevelType w:val="hybridMultilevel"/>
    <w:tmpl w:val="99D4E49A"/>
    <w:lvl w:ilvl="0" w:tplc="EA5690C0">
      <w:start w:val="1"/>
      <w:numFmt w:val="decimal"/>
      <w:lvlText w:val="(%1)"/>
      <w:lvlJc w:val="left"/>
      <w:pPr>
        <w:ind w:left="816" w:hanging="39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2" w15:restartNumberingAfterBreak="0">
    <w:nsid w:val="79FC7F7A"/>
    <w:multiLevelType w:val="hybridMultilevel"/>
    <w:tmpl w:val="5B94D18C"/>
    <w:lvl w:ilvl="0" w:tplc="F7ECCA2C">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3" w15:restartNumberingAfterBreak="0">
    <w:nsid w:val="7B6367AC"/>
    <w:multiLevelType w:val="hybridMultilevel"/>
    <w:tmpl w:val="F0822D20"/>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FE0611"/>
    <w:multiLevelType w:val="hybridMultilevel"/>
    <w:tmpl w:val="D0386932"/>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26"/>
  </w:num>
  <w:num w:numId="4">
    <w:abstractNumId w:val="33"/>
  </w:num>
  <w:num w:numId="5">
    <w:abstractNumId w:val="40"/>
  </w:num>
  <w:num w:numId="6">
    <w:abstractNumId w:val="0"/>
  </w:num>
  <w:num w:numId="7">
    <w:abstractNumId w:val="34"/>
  </w:num>
  <w:num w:numId="8">
    <w:abstractNumId w:val="14"/>
  </w:num>
  <w:num w:numId="9">
    <w:abstractNumId w:val="22"/>
  </w:num>
  <w:num w:numId="10">
    <w:abstractNumId w:val="5"/>
  </w:num>
  <w:num w:numId="11">
    <w:abstractNumId w:val="27"/>
  </w:num>
  <w:num w:numId="12">
    <w:abstractNumId w:val="7"/>
  </w:num>
  <w:num w:numId="13">
    <w:abstractNumId w:val="25"/>
  </w:num>
  <w:num w:numId="14">
    <w:abstractNumId w:val="10"/>
  </w:num>
  <w:num w:numId="15">
    <w:abstractNumId w:val="6"/>
  </w:num>
  <w:num w:numId="16">
    <w:abstractNumId w:val="44"/>
  </w:num>
  <w:num w:numId="17">
    <w:abstractNumId w:val="8"/>
  </w:num>
  <w:num w:numId="18">
    <w:abstractNumId w:val="4"/>
  </w:num>
  <w:num w:numId="19">
    <w:abstractNumId w:val="1"/>
  </w:num>
  <w:num w:numId="20">
    <w:abstractNumId w:val="11"/>
  </w:num>
  <w:num w:numId="21">
    <w:abstractNumId w:val="9"/>
  </w:num>
  <w:num w:numId="22">
    <w:abstractNumId w:val="37"/>
  </w:num>
  <w:num w:numId="23">
    <w:abstractNumId w:val="23"/>
  </w:num>
  <w:num w:numId="24">
    <w:abstractNumId w:val="43"/>
  </w:num>
  <w:num w:numId="25">
    <w:abstractNumId w:val="16"/>
  </w:num>
  <w:num w:numId="26">
    <w:abstractNumId w:val="30"/>
  </w:num>
  <w:num w:numId="27">
    <w:abstractNumId w:val="2"/>
  </w:num>
  <w:num w:numId="28">
    <w:abstractNumId w:val="41"/>
  </w:num>
  <w:num w:numId="29">
    <w:abstractNumId w:val="24"/>
  </w:num>
  <w:num w:numId="30">
    <w:abstractNumId w:val="13"/>
  </w:num>
  <w:num w:numId="31">
    <w:abstractNumId w:val="12"/>
  </w:num>
  <w:num w:numId="32">
    <w:abstractNumId w:val="19"/>
  </w:num>
  <w:num w:numId="33">
    <w:abstractNumId w:val="21"/>
  </w:num>
  <w:num w:numId="34">
    <w:abstractNumId w:val="36"/>
  </w:num>
  <w:num w:numId="35">
    <w:abstractNumId w:val="35"/>
  </w:num>
  <w:num w:numId="36">
    <w:abstractNumId w:val="42"/>
  </w:num>
  <w:num w:numId="37">
    <w:abstractNumId w:val="17"/>
  </w:num>
  <w:num w:numId="38">
    <w:abstractNumId w:val="3"/>
  </w:num>
  <w:num w:numId="39">
    <w:abstractNumId w:val="32"/>
  </w:num>
  <w:num w:numId="40">
    <w:abstractNumId w:val="28"/>
  </w:num>
  <w:num w:numId="41">
    <w:abstractNumId w:val="29"/>
  </w:num>
  <w:num w:numId="42">
    <w:abstractNumId w:val="39"/>
  </w:num>
  <w:num w:numId="43">
    <w:abstractNumId w:val="31"/>
  </w:num>
  <w:num w:numId="44">
    <w:abstractNumId w:val="18"/>
  </w:num>
  <w:num w:numId="4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E52"/>
    <w:rsid w:val="000013A6"/>
    <w:rsid w:val="00001438"/>
    <w:rsid w:val="0000162A"/>
    <w:rsid w:val="00001859"/>
    <w:rsid w:val="00002A4F"/>
    <w:rsid w:val="000035B0"/>
    <w:rsid w:val="000039D1"/>
    <w:rsid w:val="00003BBD"/>
    <w:rsid w:val="0000417D"/>
    <w:rsid w:val="000045ED"/>
    <w:rsid w:val="000063A3"/>
    <w:rsid w:val="000071E1"/>
    <w:rsid w:val="00007546"/>
    <w:rsid w:val="00007DE2"/>
    <w:rsid w:val="00010929"/>
    <w:rsid w:val="00010AC3"/>
    <w:rsid w:val="000116FA"/>
    <w:rsid w:val="00011748"/>
    <w:rsid w:val="0001340F"/>
    <w:rsid w:val="00013C78"/>
    <w:rsid w:val="00014B2B"/>
    <w:rsid w:val="00014D93"/>
    <w:rsid w:val="00014EDF"/>
    <w:rsid w:val="000157B0"/>
    <w:rsid w:val="000159E8"/>
    <w:rsid w:val="00015F35"/>
    <w:rsid w:val="00015FE6"/>
    <w:rsid w:val="000161EF"/>
    <w:rsid w:val="0001680E"/>
    <w:rsid w:val="00017154"/>
    <w:rsid w:val="000179BE"/>
    <w:rsid w:val="00017E81"/>
    <w:rsid w:val="00020103"/>
    <w:rsid w:val="00022159"/>
    <w:rsid w:val="00022283"/>
    <w:rsid w:val="00022496"/>
    <w:rsid w:val="000228A9"/>
    <w:rsid w:val="00022DD5"/>
    <w:rsid w:val="000240D6"/>
    <w:rsid w:val="00024CFC"/>
    <w:rsid w:val="00025908"/>
    <w:rsid w:val="00025A19"/>
    <w:rsid w:val="00025A8C"/>
    <w:rsid w:val="00027BCF"/>
    <w:rsid w:val="000314C1"/>
    <w:rsid w:val="0003180E"/>
    <w:rsid w:val="00032994"/>
    <w:rsid w:val="00032AAB"/>
    <w:rsid w:val="00032AB5"/>
    <w:rsid w:val="00032E03"/>
    <w:rsid w:val="00033C92"/>
    <w:rsid w:val="00033DF6"/>
    <w:rsid w:val="000345AA"/>
    <w:rsid w:val="00034E84"/>
    <w:rsid w:val="000350A3"/>
    <w:rsid w:val="000356DA"/>
    <w:rsid w:val="00035820"/>
    <w:rsid w:val="00035AAC"/>
    <w:rsid w:val="00035EFF"/>
    <w:rsid w:val="00036126"/>
    <w:rsid w:val="00036AD9"/>
    <w:rsid w:val="00036CB6"/>
    <w:rsid w:val="00037321"/>
    <w:rsid w:val="00037A50"/>
    <w:rsid w:val="00037E72"/>
    <w:rsid w:val="00040569"/>
    <w:rsid w:val="000413B4"/>
    <w:rsid w:val="00041649"/>
    <w:rsid w:val="000416E1"/>
    <w:rsid w:val="00042254"/>
    <w:rsid w:val="0004356D"/>
    <w:rsid w:val="00043CC4"/>
    <w:rsid w:val="00044AD2"/>
    <w:rsid w:val="00046579"/>
    <w:rsid w:val="0004679A"/>
    <w:rsid w:val="000512D7"/>
    <w:rsid w:val="00051672"/>
    <w:rsid w:val="00051878"/>
    <w:rsid w:val="0005346F"/>
    <w:rsid w:val="0005398B"/>
    <w:rsid w:val="0005452E"/>
    <w:rsid w:val="00055C95"/>
    <w:rsid w:val="0005640D"/>
    <w:rsid w:val="000567A9"/>
    <w:rsid w:val="00060EAB"/>
    <w:rsid w:val="00060F23"/>
    <w:rsid w:val="000613C4"/>
    <w:rsid w:val="00061688"/>
    <w:rsid w:val="00061D2D"/>
    <w:rsid w:val="000635E2"/>
    <w:rsid w:val="000643FF"/>
    <w:rsid w:val="00064909"/>
    <w:rsid w:val="00064F93"/>
    <w:rsid w:val="00064FE6"/>
    <w:rsid w:val="000655FF"/>
    <w:rsid w:val="00066462"/>
    <w:rsid w:val="000701F3"/>
    <w:rsid w:val="0007084A"/>
    <w:rsid w:val="00070B21"/>
    <w:rsid w:val="000718AC"/>
    <w:rsid w:val="000718D8"/>
    <w:rsid w:val="0007190A"/>
    <w:rsid w:val="00071B26"/>
    <w:rsid w:val="00071D4D"/>
    <w:rsid w:val="00071E84"/>
    <w:rsid w:val="00072961"/>
    <w:rsid w:val="00075C02"/>
    <w:rsid w:val="00076056"/>
    <w:rsid w:val="00076863"/>
    <w:rsid w:val="00077164"/>
    <w:rsid w:val="000811E2"/>
    <w:rsid w:val="00081EB6"/>
    <w:rsid w:val="0008301C"/>
    <w:rsid w:val="00083222"/>
    <w:rsid w:val="000846D8"/>
    <w:rsid w:val="00086486"/>
    <w:rsid w:val="00086670"/>
    <w:rsid w:val="00086881"/>
    <w:rsid w:val="0008729E"/>
    <w:rsid w:val="0008799F"/>
    <w:rsid w:val="00087CBE"/>
    <w:rsid w:val="00091207"/>
    <w:rsid w:val="000919B2"/>
    <w:rsid w:val="00092FC8"/>
    <w:rsid w:val="0009423D"/>
    <w:rsid w:val="00095977"/>
    <w:rsid w:val="0009653B"/>
    <w:rsid w:val="0009711C"/>
    <w:rsid w:val="00097911"/>
    <w:rsid w:val="000A003E"/>
    <w:rsid w:val="000A04C4"/>
    <w:rsid w:val="000A12C3"/>
    <w:rsid w:val="000A156C"/>
    <w:rsid w:val="000A1B38"/>
    <w:rsid w:val="000A1F68"/>
    <w:rsid w:val="000A262D"/>
    <w:rsid w:val="000A27D5"/>
    <w:rsid w:val="000A3F04"/>
    <w:rsid w:val="000A52B7"/>
    <w:rsid w:val="000A5405"/>
    <w:rsid w:val="000A56A9"/>
    <w:rsid w:val="000A5C02"/>
    <w:rsid w:val="000A6088"/>
    <w:rsid w:val="000A7BBA"/>
    <w:rsid w:val="000B0F13"/>
    <w:rsid w:val="000B0F99"/>
    <w:rsid w:val="000B21F8"/>
    <w:rsid w:val="000B42C0"/>
    <w:rsid w:val="000B4641"/>
    <w:rsid w:val="000B46EA"/>
    <w:rsid w:val="000B4EF2"/>
    <w:rsid w:val="000B4FFE"/>
    <w:rsid w:val="000B6355"/>
    <w:rsid w:val="000B7E89"/>
    <w:rsid w:val="000B7FEB"/>
    <w:rsid w:val="000C0BD9"/>
    <w:rsid w:val="000C1AF7"/>
    <w:rsid w:val="000C29E5"/>
    <w:rsid w:val="000C2F3A"/>
    <w:rsid w:val="000C45BD"/>
    <w:rsid w:val="000C4810"/>
    <w:rsid w:val="000C58F6"/>
    <w:rsid w:val="000C5BA6"/>
    <w:rsid w:val="000C5EE7"/>
    <w:rsid w:val="000C61AE"/>
    <w:rsid w:val="000C6316"/>
    <w:rsid w:val="000C647C"/>
    <w:rsid w:val="000C77A9"/>
    <w:rsid w:val="000D01AE"/>
    <w:rsid w:val="000D24BF"/>
    <w:rsid w:val="000D3C26"/>
    <w:rsid w:val="000D521B"/>
    <w:rsid w:val="000D5839"/>
    <w:rsid w:val="000D64A0"/>
    <w:rsid w:val="000E038D"/>
    <w:rsid w:val="000E06F1"/>
    <w:rsid w:val="000E0B47"/>
    <w:rsid w:val="000E0C05"/>
    <w:rsid w:val="000E0D85"/>
    <w:rsid w:val="000E13CC"/>
    <w:rsid w:val="000E159F"/>
    <w:rsid w:val="000E1B7A"/>
    <w:rsid w:val="000E2AB3"/>
    <w:rsid w:val="000E4D68"/>
    <w:rsid w:val="000E5424"/>
    <w:rsid w:val="000E6D5C"/>
    <w:rsid w:val="000E6E06"/>
    <w:rsid w:val="000E76E2"/>
    <w:rsid w:val="000F1166"/>
    <w:rsid w:val="000F160A"/>
    <w:rsid w:val="000F1C31"/>
    <w:rsid w:val="000F2128"/>
    <w:rsid w:val="000F23D1"/>
    <w:rsid w:val="000F2416"/>
    <w:rsid w:val="000F25A7"/>
    <w:rsid w:val="000F32C0"/>
    <w:rsid w:val="000F4653"/>
    <w:rsid w:val="000F5A8F"/>
    <w:rsid w:val="00101404"/>
    <w:rsid w:val="00101C2A"/>
    <w:rsid w:val="00105A22"/>
    <w:rsid w:val="00105D30"/>
    <w:rsid w:val="0010629B"/>
    <w:rsid w:val="00106377"/>
    <w:rsid w:val="00106C3E"/>
    <w:rsid w:val="0011192D"/>
    <w:rsid w:val="00111F96"/>
    <w:rsid w:val="00112406"/>
    <w:rsid w:val="00112465"/>
    <w:rsid w:val="001125CC"/>
    <w:rsid w:val="00112CD9"/>
    <w:rsid w:val="00114248"/>
    <w:rsid w:val="0011428E"/>
    <w:rsid w:val="00114D54"/>
    <w:rsid w:val="001153C8"/>
    <w:rsid w:val="00115D36"/>
    <w:rsid w:val="001164F5"/>
    <w:rsid w:val="00116920"/>
    <w:rsid w:val="00117629"/>
    <w:rsid w:val="001178AF"/>
    <w:rsid w:val="00117F43"/>
    <w:rsid w:val="001210A7"/>
    <w:rsid w:val="00123046"/>
    <w:rsid w:val="00123FA9"/>
    <w:rsid w:val="0012473C"/>
    <w:rsid w:val="00125670"/>
    <w:rsid w:val="00125C96"/>
    <w:rsid w:val="00130214"/>
    <w:rsid w:val="00131D8B"/>
    <w:rsid w:val="00132EC9"/>
    <w:rsid w:val="00133A53"/>
    <w:rsid w:val="00133C6C"/>
    <w:rsid w:val="0013553D"/>
    <w:rsid w:val="0013569B"/>
    <w:rsid w:val="00135D2F"/>
    <w:rsid w:val="00137487"/>
    <w:rsid w:val="00137B1A"/>
    <w:rsid w:val="0014101D"/>
    <w:rsid w:val="0014199C"/>
    <w:rsid w:val="00142694"/>
    <w:rsid w:val="001428C4"/>
    <w:rsid w:val="0014327F"/>
    <w:rsid w:val="00143885"/>
    <w:rsid w:val="00144F95"/>
    <w:rsid w:val="00145AC5"/>
    <w:rsid w:val="00147169"/>
    <w:rsid w:val="00151A1E"/>
    <w:rsid w:val="00151A21"/>
    <w:rsid w:val="00152A30"/>
    <w:rsid w:val="00152DB3"/>
    <w:rsid w:val="00152EF5"/>
    <w:rsid w:val="00153899"/>
    <w:rsid w:val="00155A59"/>
    <w:rsid w:val="00156CB2"/>
    <w:rsid w:val="00157B2B"/>
    <w:rsid w:val="0016024A"/>
    <w:rsid w:val="00160BAE"/>
    <w:rsid w:val="00161983"/>
    <w:rsid w:val="00162385"/>
    <w:rsid w:val="00164A29"/>
    <w:rsid w:val="0016535F"/>
    <w:rsid w:val="00166BF7"/>
    <w:rsid w:val="00166FE4"/>
    <w:rsid w:val="001671D4"/>
    <w:rsid w:val="00167502"/>
    <w:rsid w:val="00170F2B"/>
    <w:rsid w:val="00170F39"/>
    <w:rsid w:val="0017222F"/>
    <w:rsid w:val="001723BB"/>
    <w:rsid w:val="00173B0A"/>
    <w:rsid w:val="00175514"/>
    <w:rsid w:val="001755C2"/>
    <w:rsid w:val="0017591F"/>
    <w:rsid w:val="00175ECA"/>
    <w:rsid w:val="00176DF8"/>
    <w:rsid w:val="001809F8"/>
    <w:rsid w:val="00181044"/>
    <w:rsid w:val="001833EC"/>
    <w:rsid w:val="0018409B"/>
    <w:rsid w:val="00184CDD"/>
    <w:rsid w:val="0018528C"/>
    <w:rsid w:val="001863F4"/>
    <w:rsid w:val="00190582"/>
    <w:rsid w:val="001906F5"/>
    <w:rsid w:val="001908A1"/>
    <w:rsid w:val="00192444"/>
    <w:rsid w:val="0019377B"/>
    <w:rsid w:val="00193FEF"/>
    <w:rsid w:val="00195507"/>
    <w:rsid w:val="00195A3F"/>
    <w:rsid w:val="00196CCC"/>
    <w:rsid w:val="00197177"/>
    <w:rsid w:val="001A1A8B"/>
    <w:rsid w:val="001A24D7"/>
    <w:rsid w:val="001A3311"/>
    <w:rsid w:val="001A41F0"/>
    <w:rsid w:val="001A454D"/>
    <w:rsid w:val="001A4608"/>
    <w:rsid w:val="001A47C6"/>
    <w:rsid w:val="001A4D4C"/>
    <w:rsid w:val="001A4F3F"/>
    <w:rsid w:val="001A552A"/>
    <w:rsid w:val="001A627A"/>
    <w:rsid w:val="001A7A4B"/>
    <w:rsid w:val="001A7B37"/>
    <w:rsid w:val="001A7FD9"/>
    <w:rsid w:val="001B035B"/>
    <w:rsid w:val="001B0DE6"/>
    <w:rsid w:val="001B11DF"/>
    <w:rsid w:val="001B120F"/>
    <w:rsid w:val="001B1ABD"/>
    <w:rsid w:val="001B2878"/>
    <w:rsid w:val="001B35D7"/>
    <w:rsid w:val="001B367F"/>
    <w:rsid w:val="001B38D4"/>
    <w:rsid w:val="001B3A54"/>
    <w:rsid w:val="001B4D89"/>
    <w:rsid w:val="001B4EC5"/>
    <w:rsid w:val="001B5437"/>
    <w:rsid w:val="001B577F"/>
    <w:rsid w:val="001B7C63"/>
    <w:rsid w:val="001C11CC"/>
    <w:rsid w:val="001C25D8"/>
    <w:rsid w:val="001C2ADC"/>
    <w:rsid w:val="001C2F32"/>
    <w:rsid w:val="001C584F"/>
    <w:rsid w:val="001C5988"/>
    <w:rsid w:val="001C73A3"/>
    <w:rsid w:val="001D010F"/>
    <w:rsid w:val="001D0837"/>
    <w:rsid w:val="001D1B5F"/>
    <w:rsid w:val="001D1C8B"/>
    <w:rsid w:val="001D1EEE"/>
    <w:rsid w:val="001D2084"/>
    <w:rsid w:val="001D3C47"/>
    <w:rsid w:val="001D4810"/>
    <w:rsid w:val="001D48BC"/>
    <w:rsid w:val="001D609C"/>
    <w:rsid w:val="001D62FA"/>
    <w:rsid w:val="001D6DB6"/>
    <w:rsid w:val="001D775E"/>
    <w:rsid w:val="001D79C6"/>
    <w:rsid w:val="001D7D3E"/>
    <w:rsid w:val="001E2CE6"/>
    <w:rsid w:val="001E482B"/>
    <w:rsid w:val="001E49A1"/>
    <w:rsid w:val="001E4C5D"/>
    <w:rsid w:val="001E4CA8"/>
    <w:rsid w:val="001E5C94"/>
    <w:rsid w:val="001E776B"/>
    <w:rsid w:val="001E7DEE"/>
    <w:rsid w:val="001F0883"/>
    <w:rsid w:val="001F1582"/>
    <w:rsid w:val="001F18E6"/>
    <w:rsid w:val="001F348D"/>
    <w:rsid w:val="001F3BD8"/>
    <w:rsid w:val="001F4DA9"/>
    <w:rsid w:val="001F5C9C"/>
    <w:rsid w:val="001F663C"/>
    <w:rsid w:val="001F701A"/>
    <w:rsid w:val="00200546"/>
    <w:rsid w:val="002017D3"/>
    <w:rsid w:val="00201A2E"/>
    <w:rsid w:val="00201CC3"/>
    <w:rsid w:val="00203F41"/>
    <w:rsid w:val="00205875"/>
    <w:rsid w:val="00205BFF"/>
    <w:rsid w:val="00205F16"/>
    <w:rsid w:val="00206311"/>
    <w:rsid w:val="00206FDF"/>
    <w:rsid w:val="0020720E"/>
    <w:rsid w:val="00207A00"/>
    <w:rsid w:val="00207A70"/>
    <w:rsid w:val="00210473"/>
    <w:rsid w:val="002109CE"/>
    <w:rsid w:val="00210D6F"/>
    <w:rsid w:val="00210D8F"/>
    <w:rsid w:val="00213394"/>
    <w:rsid w:val="00214334"/>
    <w:rsid w:val="0021479E"/>
    <w:rsid w:val="00215451"/>
    <w:rsid w:val="0021552B"/>
    <w:rsid w:val="00215D51"/>
    <w:rsid w:val="00216782"/>
    <w:rsid w:val="00216B02"/>
    <w:rsid w:val="002170C1"/>
    <w:rsid w:val="002207AA"/>
    <w:rsid w:val="00220AC4"/>
    <w:rsid w:val="002216D4"/>
    <w:rsid w:val="0022285D"/>
    <w:rsid w:val="00223572"/>
    <w:rsid w:val="002258F6"/>
    <w:rsid w:val="00225916"/>
    <w:rsid w:val="00225C04"/>
    <w:rsid w:val="0022658F"/>
    <w:rsid w:val="00226E28"/>
    <w:rsid w:val="00227552"/>
    <w:rsid w:val="0023111B"/>
    <w:rsid w:val="0023147D"/>
    <w:rsid w:val="0023189F"/>
    <w:rsid w:val="00231CFA"/>
    <w:rsid w:val="0023284B"/>
    <w:rsid w:val="00232C45"/>
    <w:rsid w:val="00232D0C"/>
    <w:rsid w:val="002337E4"/>
    <w:rsid w:val="00233D8F"/>
    <w:rsid w:val="00234571"/>
    <w:rsid w:val="00234917"/>
    <w:rsid w:val="00234AE1"/>
    <w:rsid w:val="00234BC3"/>
    <w:rsid w:val="00234BF5"/>
    <w:rsid w:val="00234E76"/>
    <w:rsid w:val="00235C0C"/>
    <w:rsid w:val="00235FBE"/>
    <w:rsid w:val="00237577"/>
    <w:rsid w:val="0023769C"/>
    <w:rsid w:val="002406DC"/>
    <w:rsid w:val="002440BB"/>
    <w:rsid w:val="0024549F"/>
    <w:rsid w:val="00245919"/>
    <w:rsid w:val="00246D2C"/>
    <w:rsid w:val="00246FAC"/>
    <w:rsid w:val="00246FED"/>
    <w:rsid w:val="002476F5"/>
    <w:rsid w:val="002507F5"/>
    <w:rsid w:val="0025139E"/>
    <w:rsid w:val="002516B3"/>
    <w:rsid w:val="00252200"/>
    <w:rsid w:val="002537D0"/>
    <w:rsid w:val="00253AA9"/>
    <w:rsid w:val="00253FBB"/>
    <w:rsid w:val="0025437A"/>
    <w:rsid w:val="002560C2"/>
    <w:rsid w:val="00256508"/>
    <w:rsid w:val="0025655D"/>
    <w:rsid w:val="00256838"/>
    <w:rsid w:val="0025772A"/>
    <w:rsid w:val="00260415"/>
    <w:rsid w:val="00260577"/>
    <w:rsid w:val="00261053"/>
    <w:rsid w:val="002614D6"/>
    <w:rsid w:val="00263142"/>
    <w:rsid w:val="002632D4"/>
    <w:rsid w:val="00263885"/>
    <w:rsid w:val="002644E6"/>
    <w:rsid w:val="00265B5F"/>
    <w:rsid w:val="002713D7"/>
    <w:rsid w:val="00272A1F"/>
    <w:rsid w:val="00272B38"/>
    <w:rsid w:val="002734EC"/>
    <w:rsid w:val="00275314"/>
    <w:rsid w:val="00275AB9"/>
    <w:rsid w:val="00276967"/>
    <w:rsid w:val="00276A68"/>
    <w:rsid w:val="0027725D"/>
    <w:rsid w:val="0028066E"/>
    <w:rsid w:val="002806F2"/>
    <w:rsid w:val="00280C6C"/>
    <w:rsid w:val="00281420"/>
    <w:rsid w:val="00281A10"/>
    <w:rsid w:val="00281D6C"/>
    <w:rsid w:val="00281F1F"/>
    <w:rsid w:val="00282BA6"/>
    <w:rsid w:val="00283D02"/>
    <w:rsid w:val="00284199"/>
    <w:rsid w:val="00284407"/>
    <w:rsid w:val="00284D96"/>
    <w:rsid w:val="002863C4"/>
    <w:rsid w:val="00291E38"/>
    <w:rsid w:val="0029258A"/>
    <w:rsid w:val="00293012"/>
    <w:rsid w:val="00294463"/>
    <w:rsid w:val="002946E7"/>
    <w:rsid w:val="00294AF8"/>
    <w:rsid w:val="00294F48"/>
    <w:rsid w:val="00296544"/>
    <w:rsid w:val="00296578"/>
    <w:rsid w:val="00296701"/>
    <w:rsid w:val="00296B3C"/>
    <w:rsid w:val="00296DBF"/>
    <w:rsid w:val="00297BAA"/>
    <w:rsid w:val="002A0177"/>
    <w:rsid w:val="002A05BE"/>
    <w:rsid w:val="002A07C9"/>
    <w:rsid w:val="002A1578"/>
    <w:rsid w:val="002A2B10"/>
    <w:rsid w:val="002A58F4"/>
    <w:rsid w:val="002A6584"/>
    <w:rsid w:val="002A6D18"/>
    <w:rsid w:val="002A6D23"/>
    <w:rsid w:val="002A6F26"/>
    <w:rsid w:val="002B0722"/>
    <w:rsid w:val="002B17E0"/>
    <w:rsid w:val="002B2FC3"/>
    <w:rsid w:val="002B40DA"/>
    <w:rsid w:val="002B44D5"/>
    <w:rsid w:val="002B730E"/>
    <w:rsid w:val="002B75DE"/>
    <w:rsid w:val="002B7C76"/>
    <w:rsid w:val="002C0853"/>
    <w:rsid w:val="002C1E01"/>
    <w:rsid w:val="002C1E83"/>
    <w:rsid w:val="002C2669"/>
    <w:rsid w:val="002C3704"/>
    <w:rsid w:val="002C38CC"/>
    <w:rsid w:val="002C4ACC"/>
    <w:rsid w:val="002C50B5"/>
    <w:rsid w:val="002C51AD"/>
    <w:rsid w:val="002C570B"/>
    <w:rsid w:val="002C5937"/>
    <w:rsid w:val="002C740D"/>
    <w:rsid w:val="002C7AD3"/>
    <w:rsid w:val="002C7F1B"/>
    <w:rsid w:val="002D0927"/>
    <w:rsid w:val="002D12AE"/>
    <w:rsid w:val="002D1393"/>
    <w:rsid w:val="002D184F"/>
    <w:rsid w:val="002D1C07"/>
    <w:rsid w:val="002D21AB"/>
    <w:rsid w:val="002D2424"/>
    <w:rsid w:val="002D2499"/>
    <w:rsid w:val="002D3823"/>
    <w:rsid w:val="002D3C44"/>
    <w:rsid w:val="002D3D82"/>
    <w:rsid w:val="002D5DE0"/>
    <w:rsid w:val="002D6EC2"/>
    <w:rsid w:val="002D70DE"/>
    <w:rsid w:val="002E0326"/>
    <w:rsid w:val="002E1731"/>
    <w:rsid w:val="002E29AD"/>
    <w:rsid w:val="002E4C59"/>
    <w:rsid w:val="002E4D34"/>
    <w:rsid w:val="002E7137"/>
    <w:rsid w:val="002E7FB5"/>
    <w:rsid w:val="002F0B88"/>
    <w:rsid w:val="002F2746"/>
    <w:rsid w:val="002F3B7F"/>
    <w:rsid w:val="002F5F38"/>
    <w:rsid w:val="002F6234"/>
    <w:rsid w:val="003000F8"/>
    <w:rsid w:val="003003F8"/>
    <w:rsid w:val="00302AA7"/>
    <w:rsid w:val="00302C8C"/>
    <w:rsid w:val="00303697"/>
    <w:rsid w:val="00303DE1"/>
    <w:rsid w:val="00303F34"/>
    <w:rsid w:val="00304AE9"/>
    <w:rsid w:val="00304CE0"/>
    <w:rsid w:val="0030557B"/>
    <w:rsid w:val="00305897"/>
    <w:rsid w:val="0030619D"/>
    <w:rsid w:val="0030687D"/>
    <w:rsid w:val="003069D5"/>
    <w:rsid w:val="0030733F"/>
    <w:rsid w:val="00307EE8"/>
    <w:rsid w:val="0031030F"/>
    <w:rsid w:val="00310B23"/>
    <w:rsid w:val="00310C38"/>
    <w:rsid w:val="00311274"/>
    <w:rsid w:val="00311A33"/>
    <w:rsid w:val="00311A41"/>
    <w:rsid w:val="00312012"/>
    <w:rsid w:val="00312155"/>
    <w:rsid w:val="00312267"/>
    <w:rsid w:val="0031365F"/>
    <w:rsid w:val="00315986"/>
    <w:rsid w:val="00315ADA"/>
    <w:rsid w:val="003168BA"/>
    <w:rsid w:val="0031731B"/>
    <w:rsid w:val="0031761D"/>
    <w:rsid w:val="00317B63"/>
    <w:rsid w:val="003208D3"/>
    <w:rsid w:val="00320CFA"/>
    <w:rsid w:val="00320D7C"/>
    <w:rsid w:val="0032105B"/>
    <w:rsid w:val="0032324B"/>
    <w:rsid w:val="0032362E"/>
    <w:rsid w:val="00323F65"/>
    <w:rsid w:val="00324145"/>
    <w:rsid w:val="00324778"/>
    <w:rsid w:val="0032580A"/>
    <w:rsid w:val="00326C54"/>
    <w:rsid w:val="00326DA6"/>
    <w:rsid w:val="00327DC9"/>
    <w:rsid w:val="00331750"/>
    <w:rsid w:val="003333B0"/>
    <w:rsid w:val="003336FD"/>
    <w:rsid w:val="00333981"/>
    <w:rsid w:val="00333D45"/>
    <w:rsid w:val="0033401F"/>
    <w:rsid w:val="00335989"/>
    <w:rsid w:val="00336744"/>
    <w:rsid w:val="003374B0"/>
    <w:rsid w:val="00341C2E"/>
    <w:rsid w:val="003431FB"/>
    <w:rsid w:val="0034402C"/>
    <w:rsid w:val="003456FF"/>
    <w:rsid w:val="00346666"/>
    <w:rsid w:val="00346E30"/>
    <w:rsid w:val="00346EB9"/>
    <w:rsid w:val="003501E4"/>
    <w:rsid w:val="00350241"/>
    <w:rsid w:val="00350B7E"/>
    <w:rsid w:val="003518E7"/>
    <w:rsid w:val="003521C0"/>
    <w:rsid w:val="00353D91"/>
    <w:rsid w:val="00353DBB"/>
    <w:rsid w:val="003540FC"/>
    <w:rsid w:val="00354A13"/>
    <w:rsid w:val="00354CA8"/>
    <w:rsid w:val="00355850"/>
    <w:rsid w:val="00355873"/>
    <w:rsid w:val="00355EAF"/>
    <w:rsid w:val="00356014"/>
    <w:rsid w:val="00356072"/>
    <w:rsid w:val="00356117"/>
    <w:rsid w:val="00356284"/>
    <w:rsid w:val="00356501"/>
    <w:rsid w:val="00356D77"/>
    <w:rsid w:val="00357341"/>
    <w:rsid w:val="0035792D"/>
    <w:rsid w:val="00361517"/>
    <w:rsid w:val="003619B6"/>
    <w:rsid w:val="00362982"/>
    <w:rsid w:val="003639F0"/>
    <w:rsid w:val="00363AB3"/>
    <w:rsid w:val="00363F32"/>
    <w:rsid w:val="00364444"/>
    <w:rsid w:val="003645D1"/>
    <w:rsid w:val="00364C3C"/>
    <w:rsid w:val="00365DB0"/>
    <w:rsid w:val="00366AA6"/>
    <w:rsid w:val="00371E09"/>
    <w:rsid w:val="003726E8"/>
    <w:rsid w:val="003763F3"/>
    <w:rsid w:val="00376685"/>
    <w:rsid w:val="00376B35"/>
    <w:rsid w:val="00376DC2"/>
    <w:rsid w:val="003813B9"/>
    <w:rsid w:val="00382402"/>
    <w:rsid w:val="00383136"/>
    <w:rsid w:val="0038347F"/>
    <w:rsid w:val="00383A5A"/>
    <w:rsid w:val="00383E3B"/>
    <w:rsid w:val="00383E67"/>
    <w:rsid w:val="00383F6D"/>
    <w:rsid w:val="00384687"/>
    <w:rsid w:val="00386313"/>
    <w:rsid w:val="003875C9"/>
    <w:rsid w:val="00387E9E"/>
    <w:rsid w:val="00387F1B"/>
    <w:rsid w:val="00390BBB"/>
    <w:rsid w:val="00391093"/>
    <w:rsid w:val="00391735"/>
    <w:rsid w:val="003931FB"/>
    <w:rsid w:val="00393705"/>
    <w:rsid w:val="003A0921"/>
    <w:rsid w:val="003A09F0"/>
    <w:rsid w:val="003A16E9"/>
    <w:rsid w:val="003A211F"/>
    <w:rsid w:val="003A23E4"/>
    <w:rsid w:val="003A2AC9"/>
    <w:rsid w:val="003A2F2D"/>
    <w:rsid w:val="003A4252"/>
    <w:rsid w:val="003A49A4"/>
    <w:rsid w:val="003A59D9"/>
    <w:rsid w:val="003A5B6C"/>
    <w:rsid w:val="003A5F19"/>
    <w:rsid w:val="003A702A"/>
    <w:rsid w:val="003A76B1"/>
    <w:rsid w:val="003B076A"/>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1EE0"/>
    <w:rsid w:val="003C245C"/>
    <w:rsid w:val="003C28FD"/>
    <w:rsid w:val="003C333F"/>
    <w:rsid w:val="003C3B05"/>
    <w:rsid w:val="003C4749"/>
    <w:rsid w:val="003C5040"/>
    <w:rsid w:val="003C5D03"/>
    <w:rsid w:val="003C62B5"/>
    <w:rsid w:val="003C75E1"/>
    <w:rsid w:val="003C7B22"/>
    <w:rsid w:val="003C7FB0"/>
    <w:rsid w:val="003D10D2"/>
    <w:rsid w:val="003D2D01"/>
    <w:rsid w:val="003D4B36"/>
    <w:rsid w:val="003D4F8D"/>
    <w:rsid w:val="003D5698"/>
    <w:rsid w:val="003D7335"/>
    <w:rsid w:val="003D74E3"/>
    <w:rsid w:val="003E0CAB"/>
    <w:rsid w:val="003E1A5E"/>
    <w:rsid w:val="003E20CE"/>
    <w:rsid w:val="003E2925"/>
    <w:rsid w:val="003E42F0"/>
    <w:rsid w:val="003E4936"/>
    <w:rsid w:val="003E541A"/>
    <w:rsid w:val="003E5476"/>
    <w:rsid w:val="003E5845"/>
    <w:rsid w:val="003E61BA"/>
    <w:rsid w:val="003E699D"/>
    <w:rsid w:val="003F0C55"/>
    <w:rsid w:val="003F1012"/>
    <w:rsid w:val="003F1379"/>
    <w:rsid w:val="003F20CF"/>
    <w:rsid w:val="003F2CCA"/>
    <w:rsid w:val="003F4302"/>
    <w:rsid w:val="003F60A7"/>
    <w:rsid w:val="004004C6"/>
    <w:rsid w:val="004022E6"/>
    <w:rsid w:val="0040252E"/>
    <w:rsid w:val="00402E78"/>
    <w:rsid w:val="00403A13"/>
    <w:rsid w:val="004059F9"/>
    <w:rsid w:val="00405E83"/>
    <w:rsid w:val="00406D37"/>
    <w:rsid w:val="00406F08"/>
    <w:rsid w:val="00407CD1"/>
    <w:rsid w:val="00410352"/>
    <w:rsid w:val="00410D62"/>
    <w:rsid w:val="0041135D"/>
    <w:rsid w:val="00412730"/>
    <w:rsid w:val="00412C31"/>
    <w:rsid w:val="00414A72"/>
    <w:rsid w:val="00415943"/>
    <w:rsid w:val="00415C7F"/>
    <w:rsid w:val="00417207"/>
    <w:rsid w:val="00417791"/>
    <w:rsid w:val="0042027B"/>
    <w:rsid w:val="00420C94"/>
    <w:rsid w:val="00422C65"/>
    <w:rsid w:val="004240A0"/>
    <w:rsid w:val="0042538E"/>
    <w:rsid w:val="00425643"/>
    <w:rsid w:val="00425648"/>
    <w:rsid w:val="00425947"/>
    <w:rsid w:val="00425FA5"/>
    <w:rsid w:val="004265D1"/>
    <w:rsid w:val="00426D05"/>
    <w:rsid w:val="00427C19"/>
    <w:rsid w:val="004313FB"/>
    <w:rsid w:val="0043278F"/>
    <w:rsid w:val="00432940"/>
    <w:rsid w:val="004330C5"/>
    <w:rsid w:val="00434383"/>
    <w:rsid w:val="00434D22"/>
    <w:rsid w:val="0043519A"/>
    <w:rsid w:val="00437166"/>
    <w:rsid w:val="00437B33"/>
    <w:rsid w:val="00440128"/>
    <w:rsid w:val="0044124C"/>
    <w:rsid w:val="0044139E"/>
    <w:rsid w:val="004416C3"/>
    <w:rsid w:val="00441757"/>
    <w:rsid w:val="00441E19"/>
    <w:rsid w:val="00441FF7"/>
    <w:rsid w:val="00442E23"/>
    <w:rsid w:val="00443798"/>
    <w:rsid w:val="00443C4D"/>
    <w:rsid w:val="00444B1A"/>
    <w:rsid w:val="00445A91"/>
    <w:rsid w:val="00446ADE"/>
    <w:rsid w:val="00447C31"/>
    <w:rsid w:val="004502E7"/>
    <w:rsid w:val="004505D6"/>
    <w:rsid w:val="0045125A"/>
    <w:rsid w:val="00452245"/>
    <w:rsid w:val="00454C98"/>
    <w:rsid w:val="004553E5"/>
    <w:rsid w:val="0045564B"/>
    <w:rsid w:val="0045663B"/>
    <w:rsid w:val="00456D97"/>
    <w:rsid w:val="004575B0"/>
    <w:rsid w:val="004602B4"/>
    <w:rsid w:val="00460C2B"/>
    <w:rsid w:val="004631A9"/>
    <w:rsid w:val="00463262"/>
    <w:rsid w:val="004635F2"/>
    <w:rsid w:val="00464C86"/>
    <w:rsid w:val="00465788"/>
    <w:rsid w:val="00467B51"/>
    <w:rsid w:val="00467D75"/>
    <w:rsid w:val="00470658"/>
    <w:rsid w:val="004708B5"/>
    <w:rsid w:val="00471646"/>
    <w:rsid w:val="004717A4"/>
    <w:rsid w:val="0047283C"/>
    <w:rsid w:val="00472D8E"/>
    <w:rsid w:val="00472E97"/>
    <w:rsid w:val="00473384"/>
    <w:rsid w:val="00475CCB"/>
    <w:rsid w:val="0048041D"/>
    <w:rsid w:val="00480CD5"/>
    <w:rsid w:val="00480D7B"/>
    <w:rsid w:val="00481A15"/>
    <w:rsid w:val="0048206A"/>
    <w:rsid w:val="00482C54"/>
    <w:rsid w:val="00483A70"/>
    <w:rsid w:val="00483E35"/>
    <w:rsid w:val="00483E47"/>
    <w:rsid w:val="004848F5"/>
    <w:rsid w:val="00484999"/>
    <w:rsid w:val="00487071"/>
    <w:rsid w:val="00487443"/>
    <w:rsid w:val="00487F13"/>
    <w:rsid w:val="00492699"/>
    <w:rsid w:val="00492868"/>
    <w:rsid w:val="00492B10"/>
    <w:rsid w:val="004933C0"/>
    <w:rsid w:val="0049459B"/>
    <w:rsid w:val="00494814"/>
    <w:rsid w:val="00494829"/>
    <w:rsid w:val="00495199"/>
    <w:rsid w:val="0049521B"/>
    <w:rsid w:val="004959D6"/>
    <w:rsid w:val="00497018"/>
    <w:rsid w:val="004A26D1"/>
    <w:rsid w:val="004A2901"/>
    <w:rsid w:val="004A4158"/>
    <w:rsid w:val="004A49AF"/>
    <w:rsid w:val="004A5097"/>
    <w:rsid w:val="004A5843"/>
    <w:rsid w:val="004A7868"/>
    <w:rsid w:val="004B0C43"/>
    <w:rsid w:val="004B27C1"/>
    <w:rsid w:val="004B2E3F"/>
    <w:rsid w:val="004B2F67"/>
    <w:rsid w:val="004B3798"/>
    <w:rsid w:val="004B41E3"/>
    <w:rsid w:val="004B62A4"/>
    <w:rsid w:val="004B673E"/>
    <w:rsid w:val="004C1713"/>
    <w:rsid w:val="004C2EBD"/>
    <w:rsid w:val="004C30A2"/>
    <w:rsid w:val="004C37E8"/>
    <w:rsid w:val="004C37EA"/>
    <w:rsid w:val="004C3B44"/>
    <w:rsid w:val="004C5949"/>
    <w:rsid w:val="004C61EB"/>
    <w:rsid w:val="004C678C"/>
    <w:rsid w:val="004C7D5B"/>
    <w:rsid w:val="004C7EDA"/>
    <w:rsid w:val="004D0691"/>
    <w:rsid w:val="004D187B"/>
    <w:rsid w:val="004D22E5"/>
    <w:rsid w:val="004D3BA4"/>
    <w:rsid w:val="004D510F"/>
    <w:rsid w:val="004D6F0A"/>
    <w:rsid w:val="004D73FD"/>
    <w:rsid w:val="004E07FA"/>
    <w:rsid w:val="004E1319"/>
    <w:rsid w:val="004E3966"/>
    <w:rsid w:val="004E4D3B"/>
    <w:rsid w:val="004E4DF0"/>
    <w:rsid w:val="004E58FE"/>
    <w:rsid w:val="004E6701"/>
    <w:rsid w:val="004E7ADF"/>
    <w:rsid w:val="004F0256"/>
    <w:rsid w:val="004F075B"/>
    <w:rsid w:val="004F085D"/>
    <w:rsid w:val="004F0F54"/>
    <w:rsid w:val="004F115C"/>
    <w:rsid w:val="004F39EF"/>
    <w:rsid w:val="004F5335"/>
    <w:rsid w:val="004F6512"/>
    <w:rsid w:val="004F6588"/>
    <w:rsid w:val="004F6BC8"/>
    <w:rsid w:val="004F7594"/>
    <w:rsid w:val="00500066"/>
    <w:rsid w:val="00500D24"/>
    <w:rsid w:val="0050174E"/>
    <w:rsid w:val="00501B83"/>
    <w:rsid w:val="00502E58"/>
    <w:rsid w:val="005036F7"/>
    <w:rsid w:val="005055A3"/>
    <w:rsid w:val="005057E3"/>
    <w:rsid w:val="00505BFB"/>
    <w:rsid w:val="00506B39"/>
    <w:rsid w:val="0051035F"/>
    <w:rsid w:val="005109B5"/>
    <w:rsid w:val="00510E1F"/>
    <w:rsid w:val="00510F92"/>
    <w:rsid w:val="0051128B"/>
    <w:rsid w:val="00512092"/>
    <w:rsid w:val="0051231F"/>
    <w:rsid w:val="00513AC7"/>
    <w:rsid w:val="00513F6A"/>
    <w:rsid w:val="00514C01"/>
    <w:rsid w:val="005150FA"/>
    <w:rsid w:val="00515682"/>
    <w:rsid w:val="0051681F"/>
    <w:rsid w:val="0052072E"/>
    <w:rsid w:val="0052097B"/>
    <w:rsid w:val="00521018"/>
    <w:rsid w:val="005215EE"/>
    <w:rsid w:val="005220A1"/>
    <w:rsid w:val="00522633"/>
    <w:rsid w:val="005229FA"/>
    <w:rsid w:val="00522AA8"/>
    <w:rsid w:val="00523210"/>
    <w:rsid w:val="005258D8"/>
    <w:rsid w:val="00526572"/>
    <w:rsid w:val="0052684E"/>
    <w:rsid w:val="00526B40"/>
    <w:rsid w:val="00526DC9"/>
    <w:rsid w:val="00526EEC"/>
    <w:rsid w:val="00527F33"/>
    <w:rsid w:val="0053049C"/>
    <w:rsid w:val="00530501"/>
    <w:rsid w:val="00530D07"/>
    <w:rsid w:val="00531320"/>
    <w:rsid w:val="00532AB6"/>
    <w:rsid w:val="005353CD"/>
    <w:rsid w:val="00535EF6"/>
    <w:rsid w:val="00535F76"/>
    <w:rsid w:val="005377CE"/>
    <w:rsid w:val="00540212"/>
    <w:rsid w:val="00541098"/>
    <w:rsid w:val="005432E8"/>
    <w:rsid w:val="00543F2D"/>
    <w:rsid w:val="005449D4"/>
    <w:rsid w:val="005459E6"/>
    <w:rsid w:val="00545B53"/>
    <w:rsid w:val="00546E75"/>
    <w:rsid w:val="0054712A"/>
    <w:rsid w:val="00547617"/>
    <w:rsid w:val="00547699"/>
    <w:rsid w:val="005479C0"/>
    <w:rsid w:val="0055020E"/>
    <w:rsid w:val="0055179C"/>
    <w:rsid w:val="00552041"/>
    <w:rsid w:val="00553A95"/>
    <w:rsid w:val="00554476"/>
    <w:rsid w:val="005604BB"/>
    <w:rsid w:val="00563D79"/>
    <w:rsid w:val="00564180"/>
    <w:rsid w:val="00564424"/>
    <w:rsid w:val="00564AFE"/>
    <w:rsid w:val="005665BA"/>
    <w:rsid w:val="005667D7"/>
    <w:rsid w:val="005707FD"/>
    <w:rsid w:val="00573D1B"/>
    <w:rsid w:val="00573EA9"/>
    <w:rsid w:val="00577C0A"/>
    <w:rsid w:val="00580F1C"/>
    <w:rsid w:val="005819F0"/>
    <w:rsid w:val="005821B9"/>
    <w:rsid w:val="00582282"/>
    <w:rsid w:val="005822A3"/>
    <w:rsid w:val="00583364"/>
    <w:rsid w:val="005840F8"/>
    <w:rsid w:val="0058418D"/>
    <w:rsid w:val="00584CD8"/>
    <w:rsid w:val="00584E23"/>
    <w:rsid w:val="00584F1D"/>
    <w:rsid w:val="00585F33"/>
    <w:rsid w:val="005871DF"/>
    <w:rsid w:val="0059076F"/>
    <w:rsid w:val="00590D05"/>
    <w:rsid w:val="0059141A"/>
    <w:rsid w:val="00591EF9"/>
    <w:rsid w:val="005920B7"/>
    <w:rsid w:val="00592448"/>
    <w:rsid w:val="005925A6"/>
    <w:rsid w:val="00593A6B"/>
    <w:rsid w:val="00595CDC"/>
    <w:rsid w:val="00595E80"/>
    <w:rsid w:val="0059615B"/>
    <w:rsid w:val="00596D1D"/>
    <w:rsid w:val="00597236"/>
    <w:rsid w:val="005976CE"/>
    <w:rsid w:val="005A0F74"/>
    <w:rsid w:val="005A46CE"/>
    <w:rsid w:val="005A63C0"/>
    <w:rsid w:val="005A668F"/>
    <w:rsid w:val="005A7CDE"/>
    <w:rsid w:val="005B064B"/>
    <w:rsid w:val="005B09C3"/>
    <w:rsid w:val="005B2933"/>
    <w:rsid w:val="005B2B2C"/>
    <w:rsid w:val="005B3BB5"/>
    <w:rsid w:val="005B4025"/>
    <w:rsid w:val="005B54F8"/>
    <w:rsid w:val="005B5954"/>
    <w:rsid w:val="005B5B83"/>
    <w:rsid w:val="005B6156"/>
    <w:rsid w:val="005B7638"/>
    <w:rsid w:val="005B789C"/>
    <w:rsid w:val="005C0ED8"/>
    <w:rsid w:val="005C3912"/>
    <w:rsid w:val="005C4D74"/>
    <w:rsid w:val="005C5305"/>
    <w:rsid w:val="005C58EA"/>
    <w:rsid w:val="005C5D2E"/>
    <w:rsid w:val="005C6446"/>
    <w:rsid w:val="005C67E3"/>
    <w:rsid w:val="005C698F"/>
    <w:rsid w:val="005D0775"/>
    <w:rsid w:val="005D322B"/>
    <w:rsid w:val="005D4BBF"/>
    <w:rsid w:val="005D4FDD"/>
    <w:rsid w:val="005D5C07"/>
    <w:rsid w:val="005D6DE8"/>
    <w:rsid w:val="005D70E1"/>
    <w:rsid w:val="005D7596"/>
    <w:rsid w:val="005D7B9A"/>
    <w:rsid w:val="005E062C"/>
    <w:rsid w:val="005E0DCF"/>
    <w:rsid w:val="005E1364"/>
    <w:rsid w:val="005E1555"/>
    <w:rsid w:val="005E1EEC"/>
    <w:rsid w:val="005E21B0"/>
    <w:rsid w:val="005E258E"/>
    <w:rsid w:val="005E38D9"/>
    <w:rsid w:val="005E3AF3"/>
    <w:rsid w:val="005E3FD1"/>
    <w:rsid w:val="005E4229"/>
    <w:rsid w:val="005E449E"/>
    <w:rsid w:val="005E46D6"/>
    <w:rsid w:val="005E4DC7"/>
    <w:rsid w:val="005E5FC1"/>
    <w:rsid w:val="005E638D"/>
    <w:rsid w:val="005E7207"/>
    <w:rsid w:val="005E7AFA"/>
    <w:rsid w:val="005E7F05"/>
    <w:rsid w:val="005E7F5F"/>
    <w:rsid w:val="005F01E0"/>
    <w:rsid w:val="005F0DA2"/>
    <w:rsid w:val="005F1085"/>
    <w:rsid w:val="005F34F6"/>
    <w:rsid w:val="005F45F6"/>
    <w:rsid w:val="005F6291"/>
    <w:rsid w:val="005F6AD6"/>
    <w:rsid w:val="005F7331"/>
    <w:rsid w:val="005F7388"/>
    <w:rsid w:val="005F7FB1"/>
    <w:rsid w:val="0060152C"/>
    <w:rsid w:val="00601AFA"/>
    <w:rsid w:val="0060389C"/>
    <w:rsid w:val="00604DD4"/>
    <w:rsid w:val="0060526B"/>
    <w:rsid w:val="00605342"/>
    <w:rsid w:val="00605392"/>
    <w:rsid w:val="0060577F"/>
    <w:rsid w:val="00605A2B"/>
    <w:rsid w:val="00605BD0"/>
    <w:rsid w:val="00606E8B"/>
    <w:rsid w:val="0061063F"/>
    <w:rsid w:val="00611F30"/>
    <w:rsid w:val="00612266"/>
    <w:rsid w:val="00612C80"/>
    <w:rsid w:val="00612DCD"/>
    <w:rsid w:val="006133C4"/>
    <w:rsid w:val="00613721"/>
    <w:rsid w:val="00613855"/>
    <w:rsid w:val="00613B99"/>
    <w:rsid w:val="0061473B"/>
    <w:rsid w:val="0061584B"/>
    <w:rsid w:val="00616132"/>
    <w:rsid w:val="00616543"/>
    <w:rsid w:val="006166B5"/>
    <w:rsid w:val="00620052"/>
    <w:rsid w:val="00620246"/>
    <w:rsid w:val="0062099C"/>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C16"/>
    <w:rsid w:val="0064068B"/>
    <w:rsid w:val="0064177E"/>
    <w:rsid w:val="00642317"/>
    <w:rsid w:val="006425F7"/>
    <w:rsid w:val="0064278C"/>
    <w:rsid w:val="00642B6F"/>
    <w:rsid w:val="00643E8D"/>
    <w:rsid w:val="00644878"/>
    <w:rsid w:val="00644D72"/>
    <w:rsid w:val="006451A8"/>
    <w:rsid w:val="0064526E"/>
    <w:rsid w:val="006476FD"/>
    <w:rsid w:val="006508B1"/>
    <w:rsid w:val="00650FBF"/>
    <w:rsid w:val="00652311"/>
    <w:rsid w:val="00652FE8"/>
    <w:rsid w:val="006530EA"/>
    <w:rsid w:val="00653CAF"/>
    <w:rsid w:val="00654527"/>
    <w:rsid w:val="00654E74"/>
    <w:rsid w:val="0065509E"/>
    <w:rsid w:val="00656C52"/>
    <w:rsid w:val="006575B9"/>
    <w:rsid w:val="00657CC0"/>
    <w:rsid w:val="00661074"/>
    <w:rsid w:val="006620A9"/>
    <w:rsid w:val="00662D4C"/>
    <w:rsid w:val="00662FEE"/>
    <w:rsid w:val="00664532"/>
    <w:rsid w:val="00664677"/>
    <w:rsid w:val="00664DA9"/>
    <w:rsid w:val="00664FA8"/>
    <w:rsid w:val="006652EB"/>
    <w:rsid w:val="00666587"/>
    <w:rsid w:val="00667E0D"/>
    <w:rsid w:val="00670AF2"/>
    <w:rsid w:val="00670E04"/>
    <w:rsid w:val="006720AC"/>
    <w:rsid w:val="00672775"/>
    <w:rsid w:val="006729D1"/>
    <w:rsid w:val="00672EE4"/>
    <w:rsid w:val="00673FBC"/>
    <w:rsid w:val="00674244"/>
    <w:rsid w:val="00674CD3"/>
    <w:rsid w:val="00674F42"/>
    <w:rsid w:val="00674F73"/>
    <w:rsid w:val="00675983"/>
    <w:rsid w:val="00676F16"/>
    <w:rsid w:val="00677008"/>
    <w:rsid w:val="006771D0"/>
    <w:rsid w:val="00677DF8"/>
    <w:rsid w:val="00680335"/>
    <w:rsid w:val="006821EA"/>
    <w:rsid w:val="006822E9"/>
    <w:rsid w:val="00685DD1"/>
    <w:rsid w:val="00685E93"/>
    <w:rsid w:val="00686064"/>
    <w:rsid w:val="00686871"/>
    <w:rsid w:val="006875A9"/>
    <w:rsid w:val="006908C2"/>
    <w:rsid w:val="00690A20"/>
    <w:rsid w:val="00691512"/>
    <w:rsid w:val="00691848"/>
    <w:rsid w:val="00691D93"/>
    <w:rsid w:val="00692557"/>
    <w:rsid w:val="00692FF6"/>
    <w:rsid w:val="00693EE4"/>
    <w:rsid w:val="006943EE"/>
    <w:rsid w:val="00695AF1"/>
    <w:rsid w:val="00695C96"/>
    <w:rsid w:val="00696004"/>
    <w:rsid w:val="00696C7A"/>
    <w:rsid w:val="00696E16"/>
    <w:rsid w:val="00697952"/>
    <w:rsid w:val="00697E13"/>
    <w:rsid w:val="006A320A"/>
    <w:rsid w:val="006A3400"/>
    <w:rsid w:val="006A43E3"/>
    <w:rsid w:val="006A6324"/>
    <w:rsid w:val="006A64B0"/>
    <w:rsid w:val="006A721F"/>
    <w:rsid w:val="006B1771"/>
    <w:rsid w:val="006B365F"/>
    <w:rsid w:val="006B38A7"/>
    <w:rsid w:val="006B3ADC"/>
    <w:rsid w:val="006B40AF"/>
    <w:rsid w:val="006B47B5"/>
    <w:rsid w:val="006B4A56"/>
    <w:rsid w:val="006B4C2F"/>
    <w:rsid w:val="006B4DE3"/>
    <w:rsid w:val="006B4E7D"/>
    <w:rsid w:val="006B52AD"/>
    <w:rsid w:val="006B5CE5"/>
    <w:rsid w:val="006B5D55"/>
    <w:rsid w:val="006B64C4"/>
    <w:rsid w:val="006B74D3"/>
    <w:rsid w:val="006B7A44"/>
    <w:rsid w:val="006B7B93"/>
    <w:rsid w:val="006C24AB"/>
    <w:rsid w:val="006C3C62"/>
    <w:rsid w:val="006C4EE4"/>
    <w:rsid w:val="006C5DF6"/>
    <w:rsid w:val="006C5F81"/>
    <w:rsid w:val="006C729C"/>
    <w:rsid w:val="006D09CB"/>
    <w:rsid w:val="006D14A8"/>
    <w:rsid w:val="006D1F47"/>
    <w:rsid w:val="006D21AE"/>
    <w:rsid w:val="006D2628"/>
    <w:rsid w:val="006D283A"/>
    <w:rsid w:val="006D2993"/>
    <w:rsid w:val="006D2E96"/>
    <w:rsid w:val="006D2F61"/>
    <w:rsid w:val="006D4DDF"/>
    <w:rsid w:val="006D51CA"/>
    <w:rsid w:val="006D5DBE"/>
    <w:rsid w:val="006D7745"/>
    <w:rsid w:val="006D7EBF"/>
    <w:rsid w:val="006E10B2"/>
    <w:rsid w:val="006E16EC"/>
    <w:rsid w:val="006E1E72"/>
    <w:rsid w:val="006E2245"/>
    <w:rsid w:val="006E251B"/>
    <w:rsid w:val="006E40A9"/>
    <w:rsid w:val="006E48EC"/>
    <w:rsid w:val="006E5177"/>
    <w:rsid w:val="006E52C0"/>
    <w:rsid w:val="006E601C"/>
    <w:rsid w:val="006E6236"/>
    <w:rsid w:val="006E6B22"/>
    <w:rsid w:val="006E7E51"/>
    <w:rsid w:val="006F02BF"/>
    <w:rsid w:val="006F0820"/>
    <w:rsid w:val="006F1B0D"/>
    <w:rsid w:val="006F1CA3"/>
    <w:rsid w:val="006F30B6"/>
    <w:rsid w:val="006F3164"/>
    <w:rsid w:val="006F347E"/>
    <w:rsid w:val="006F4F67"/>
    <w:rsid w:val="00700210"/>
    <w:rsid w:val="00700387"/>
    <w:rsid w:val="00700E06"/>
    <w:rsid w:val="0070213E"/>
    <w:rsid w:val="0070238A"/>
    <w:rsid w:val="00702DEA"/>
    <w:rsid w:val="007031C6"/>
    <w:rsid w:val="007036CB"/>
    <w:rsid w:val="0070399E"/>
    <w:rsid w:val="00703ADF"/>
    <w:rsid w:val="00703E8D"/>
    <w:rsid w:val="00705797"/>
    <w:rsid w:val="00706399"/>
    <w:rsid w:val="0070679A"/>
    <w:rsid w:val="007069D2"/>
    <w:rsid w:val="007070E4"/>
    <w:rsid w:val="00707C0B"/>
    <w:rsid w:val="00710D3C"/>
    <w:rsid w:val="00710DD0"/>
    <w:rsid w:val="00712B42"/>
    <w:rsid w:val="00713C2C"/>
    <w:rsid w:val="00713D6A"/>
    <w:rsid w:val="0071469B"/>
    <w:rsid w:val="007160EA"/>
    <w:rsid w:val="0071620A"/>
    <w:rsid w:val="00717B67"/>
    <w:rsid w:val="0072101A"/>
    <w:rsid w:val="007215F7"/>
    <w:rsid w:val="00721FA8"/>
    <w:rsid w:val="00723128"/>
    <w:rsid w:val="00723489"/>
    <w:rsid w:val="0072474C"/>
    <w:rsid w:val="0072493D"/>
    <w:rsid w:val="00724C29"/>
    <w:rsid w:val="00725966"/>
    <w:rsid w:val="00725C45"/>
    <w:rsid w:val="00725F79"/>
    <w:rsid w:val="00727889"/>
    <w:rsid w:val="00727C7A"/>
    <w:rsid w:val="007319EC"/>
    <w:rsid w:val="007323B1"/>
    <w:rsid w:val="0073247C"/>
    <w:rsid w:val="00733329"/>
    <w:rsid w:val="00734154"/>
    <w:rsid w:val="00734B76"/>
    <w:rsid w:val="00734E1B"/>
    <w:rsid w:val="00735227"/>
    <w:rsid w:val="007370F8"/>
    <w:rsid w:val="007378ED"/>
    <w:rsid w:val="007407EA"/>
    <w:rsid w:val="00742187"/>
    <w:rsid w:val="00742C6C"/>
    <w:rsid w:val="007448D4"/>
    <w:rsid w:val="007451DE"/>
    <w:rsid w:val="00746246"/>
    <w:rsid w:val="007470E0"/>
    <w:rsid w:val="00747C47"/>
    <w:rsid w:val="00747DD0"/>
    <w:rsid w:val="0075014E"/>
    <w:rsid w:val="00751255"/>
    <w:rsid w:val="00751362"/>
    <w:rsid w:val="00751BE6"/>
    <w:rsid w:val="00752978"/>
    <w:rsid w:val="00753CC4"/>
    <w:rsid w:val="00755770"/>
    <w:rsid w:val="00755A13"/>
    <w:rsid w:val="00756C33"/>
    <w:rsid w:val="00757839"/>
    <w:rsid w:val="00757E53"/>
    <w:rsid w:val="007606FD"/>
    <w:rsid w:val="00760867"/>
    <w:rsid w:val="007615F2"/>
    <w:rsid w:val="00762EA0"/>
    <w:rsid w:val="00764181"/>
    <w:rsid w:val="00764F21"/>
    <w:rsid w:val="007659E3"/>
    <w:rsid w:val="00765B3E"/>
    <w:rsid w:val="00766354"/>
    <w:rsid w:val="00767386"/>
    <w:rsid w:val="007679C8"/>
    <w:rsid w:val="00770265"/>
    <w:rsid w:val="00770426"/>
    <w:rsid w:val="00772660"/>
    <w:rsid w:val="00772875"/>
    <w:rsid w:val="007728B1"/>
    <w:rsid w:val="00772974"/>
    <w:rsid w:val="0077315B"/>
    <w:rsid w:val="0077497E"/>
    <w:rsid w:val="00775BBA"/>
    <w:rsid w:val="0077611D"/>
    <w:rsid w:val="00776183"/>
    <w:rsid w:val="0077667F"/>
    <w:rsid w:val="007767E1"/>
    <w:rsid w:val="00776E69"/>
    <w:rsid w:val="007772C1"/>
    <w:rsid w:val="00780217"/>
    <w:rsid w:val="00780394"/>
    <w:rsid w:val="00781235"/>
    <w:rsid w:val="0078245A"/>
    <w:rsid w:val="00782C44"/>
    <w:rsid w:val="0078367A"/>
    <w:rsid w:val="007845FF"/>
    <w:rsid w:val="0078488C"/>
    <w:rsid w:val="0078549E"/>
    <w:rsid w:val="00785903"/>
    <w:rsid w:val="00786056"/>
    <w:rsid w:val="00786288"/>
    <w:rsid w:val="00786406"/>
    <w:rsid w:val="00786B80"/>
    <w:rsid w:val="007873E2"/>
    <w:rsid w:val="00787A95"/>
    <w:rsid w:val="00787C98"/>
    <w:rsid w:val="0079069D"/>
    <w:rsid w:val="0079109A"/>
    <w:rsid w:val="007935C0"/>
    <w:rsid w:val="00793FAF"/>
    <w:rsid w:val="007966B5"/>
    <w:rsid w:val="00797804"/>
    <w:rsid w:val="007A35E7"/>
    <w:rsid w:val="007A4D54"/>
    <w:rsid w:val="007A509A"/>
    <w:rsid w:val="007B0841"/>
    <w:rsid w:val="007B0EC7"/>
    <w:rsid w:val="007B1152"/>
    <w:rsid w:val="007B22B0"/>
    <w:rsid w:val="007B33E9"/>
    <w:rsid w:val="007B3CFD"/>
    <w:rsid w:val="007B4158"/>
    <w:rsid w:val="007B45C6"/>
    <w:rsid w:val="007B4BB5"/>
    <w:rsid w:val="007B53A8"/>
    <w:rsid w:val="007B5DFA"/>
    <w:rsid w:val="007B5E3B"/>
    <w:rsid w:val="007B7074"/>
    <w:rsid w:val="007C0F5E"/>
    <w:rsid w:val="007C11FB"/>
    <w:rsid w:val="007C2553"/>
    <w:rsid w:val="007C278B"/>
    <w:rsid w:val="007C2E76"/>
    <w:rsid w:val="007C2E8A"/>
    <w:rsid w:val="007C3592"/>
    <w:rsid w:val="007C3BD0"/>
    <w:rsid w:val="007C3EA3"/>
    <w:rsid w:val="007C5833"/>
    <w:rsid w:val="007C5CBD"/>
    <w:rsid w:val="007C7355"/>
    <w:rsid w:val="007C78C5"/>
    <w:rsid w:val="007C7FE1"/>
    <w:rsid w:val="007D3450"/>
    <w:rsid w:val="007D50A0"/>
    <w:rsid w:val="007D5A53"/>
    <w:rsid w:val="007D5EF0"/>
    <w:rsid w:val="007D600C"/>
    <w:rsid w:val="007D7092"/>
    <w:rsid w:val="007D7406"/>
    <w:rsid w:val="007D7FF1"/>
    <w:rsid w:val="007E0DB8"/>
    <w:rsid w:val="007E120F"/>
    <w:rsid w:val="007E1CA5"/>
    <w:rsid w:val="007E26EE"/>
    <w:rsid w:val="007E270A"/>
    <w:rsid w:val="007E2A33"/>
    <w:rsid w:val="007E2A6A"/>
    <w:rsid w:val="007E2EE5"/>
    <w:rsid w:val="007E41E8"/>
    <w:rsid w:val="007E5BA9"/>
    <w:rsid w:val="007E6070"/>
    <w:rsid w:val="007E7AA8"/>
    <w:rsid w:val="007F055D"/>
    <w:rsid w:val="007F197E"/>
    <w:rsid w:val="007F1FAD"/>
    <w:rsid w:val="007F2371"/>
    <w:rsid w:val="007F30FC"/>
    <w:rsid w:val="007F3571"/>
    <w:rsid w:val="007F375B"/>
    <w:rsid w:val="007F3A7D"/>
    <w:rsid w:val="007F4CCA"/>
    <w:rsid w:val="007F5EBA"/>
    <w:rsid w:val="007F5F76"/>
    <w:rsid w:val="007F72D3"/>
    <w:rsid w:val="008001B4"/>
    <w:rsid w:val="00800645"/>
    <w:rsid w:val="00800917"/>
    <w:rsid w:val="00800A25"/>
    <w:rsid w:val="00801EF5"/>
    <w:rsid w:val="008036DD"/>
    <w:rsid w:val="00803781"/>
    <w:rsid w:val="00803DDD"/>
    <w:rsid w:val="008042D8"/>
    <w:rsid w:val="00804ADE"/>
    <w:rsid w:val="00805243"/>
    <w:rsid w:val="00805291"/>
    <w:rsid w:val="0080668F"/>
    <w:rsid w:val="00807442"/>
    <w:rsid w:val="00807AE4"/>
    <w:rsid w:val="00807AE6"/>
    <w:rsid w:val="00810F39"/>
    <w:rsid w:val="00812A78"/>
    <w:rsid w:val="00812DB5"/>
    <w:rsid w:val="00813C41"/>
    <w:rsid w:val="00814057"/>
    <w:rsid w:val="008140C0"/>
    <w:rsid w:val="00814DFA"/>
    <w:rsid w:val="008153D7"/>
    <w:rsid w:val="00815C8B"/>
    <w:rsid w:val="00815D70"/>
    <w:rsid w:val="00815F1D"/>
    <w:rsid w:val="008161FD"/>
    <w:rsid w:val="00817848"/>
    <w:rsid w:val="00821524"/>
    <w:rsid w:val="00821967"/>
    <w:rsid w:val="00821C99"/>
    <w:rsid w:val="00822285"/>
    <w:rsid w:val="00822B36"/>
    <w:rsid w:val="00824418"/>
    <w:rsid w:val="00824B86"/>
    <w:rsid w:val="00824BD3"/>
    <w:rsid w:val="008266AC"/>
    <w:rsid w:val="00826751"/>
    <w:rsid w:val="00826A25"/>
    <w:rsid w:val="00826D03"/>
    <w:rsid w:val="00826E70"/>
    <w:rsid w:val="008306CA"/>
    <w:rsid w:val="00830AF9"/>
    <w:rsid w:val="008317A2"/>
    <w:rsid w:val="0083196F"/>
    <w:rsid w:val="00833AFD"/>
    <w:rsid w:val="0083575C"/>
    <w:rsid w:val="00835B5F"/>
    <w:rsid w:val="00835C60"/>
    <w:rsid w:val="00836284"/>
    <w:rsid w:val="00836659"/>
    <w:rsid w:val="008420BD"/>
    <w:rsid w:val="0084318A"/>
    <w:rsid w:val="00843C00"/>
    <w:rsid w:val="00843E73"/>
    <w:rsid w:val="00843EA8"/>
    <w:rsid w:val="008448C1"/>
    <w:rsid w:val="008452EB"/>
    <w:rsid w:val="00845F19"/>
    <w:rsid w:val="00846618"/>
    <w:rsid w:val="00846CB0"/>
    <w:rsid w:val="00846EF9"/>
    <w:rsid w:val="008472D2"/>
    <w:rsid w:val="0084739F"/>
    <w:rsid w:val="00847C7B"/>
    <w:rsid w:val="0085051A"/>
    <w:rsid w:val="0085144C"/>
    <w:rsid w:val="008514A3"/>
    <w:rsid w:val="00851AAF"/>
    <w:rsid w:val="008523E1"/>
    <w:rsid w:val="00853626"/>
    <w:rsid w:val="0085455C"/>
    <w:rsid w:val="0085461C"/>
    <w:rsid w:val="0085619A"/>
    <w:rsid w:val="00856B9F"/>
    <w:rsid w:val="00856EEF"/>
    <w:rsid w:val="00860FA0"/>
    <w:rsid w:val="008619EA"/>
    <w:rsid w:val="008621DD"/>
    <w:rsid w:val="0086264E"/>
    <w:rsid w:val="00862840"/>
    <w:rsid w:val="00864A0E"/>
    <w:rsid w:val="00865E4F"/>
    <w:rsid w:val="008711E6"/>
    <w:rsid w:val="008717E4"/>
    <w:rsid w:val="00871A3C"/>
    <w:rsid w:val="00871D3A"/>
    <w:rsid w:val="00871E49"/>
    <w:rsid w:val="0087228B"/>
    <w:rsid w:val="008723D0"/>
    <w:rsid w:val="00872FE0"/>
    <w:rsid w:val="008739A5"/>
    <w:rsid w:val="00873FB0"/>
    <w:rsid w:val="008761CE"/>
    <w:rsid w:val="008767B1"/>
    <w:rsid w:val="00877202"/>
    <w:rsid w:val="00877B27"/>
    <w:rsid w:val="00877F6B"/>
    <w:rsid w:val="0088069F"/>
    <w:rsid w:val="00881E9E"/>
    <w:rsid w:val="00883A32"/>
    <w:rsid w:val="00885B9A"/>
    <w:rsid w:val="00885C7B"/>
    <w:rsid w:val="008876B4"/>
    <w:rsid w:val="008911C1"/>
    <w:rsid w:val="008924BA"/>
    <w:rsid w:val="0089373E"/>
    <w:rsid w:val="00893A58"/>
    <w:rsid w:val="008945DA"/>
    <w:rsid w:val="00894CED"/>
    <w:rsid w:val="0089527E"/>
    <w:rsid w:val="00895710"/>
    <w:rsid w:val="008A0A15"/>
    <w:rsid w:val="008A20DB"/>
    <w:rsid w:val="008A69A0"/>
    <w:rsid w:val="008A7B0A"/>
    <w:rsid w:val="008B0A0F"/>
    <w:rsid w:val="008B0FE8"/>
    <w:rsid w:val="008B12F0"/>
    <w:rsid w:val="008B2989"/>
    <w:rsid w:val="008B3A9E"/>
    <w:rsid w:val="008B418A"/>
    <w:rsid w:val="008B5145"/>
    <w:rsid w:val="008B51DB"/>
    <w:rsid w:val="008B5671"/>
    <w:rsid w:val="008B6009"/>
    <w:rsid w:val="008B6431"/>
    <w:rsid w:val="008B6629"/>
    <w:rsid w:val="008B67D7"/>
    <w:rsid w:val="008B729C"/>
    <w:rsid w:val="008B77BA"/>
    <w:rsid w:val="008C08B4"/>
    <w:rsid w:val="008C163A"/>
    <w:rsid w:val="008C18DD"/>
    <w:rsid w:val="008C21B1"/>
    <w:rsid w:val="008C2E05"/>
    <w:rsid w:val="008C2FB9"/>
    <w:rsid w:val="008C32DA"/>
    <w:rsid w:val="008C3805"/>
    <w:rsid w:val="008C3A18"/>
    <w:rsid w:val="008C49F4"/>
    <w:rsid w:val="008C5D3A"/>
    <w:rsid w:val="008C77BA"/>
    <w:rsid w:val="008D08CD"/>
    <w:rsid w:val="008D1091"/>
    <w:rsid w:val="008D12DE"/>
    <w:rsid w:val="008D1DD0"/>
    <w:rsid w:val="008D3BB6"/>
    <w:rsid w:val="008D41DD"/>
    <w:rsid w:val="008D4AA2"/>
    <w:rsid w:val="008D615F"/>
    <w:rsid w:val="008D73CD"/>
    <w:rsid w:val="008E194B"/>
    <w:rsid w:val="008E1DE8"/>
    <w:rsid w:val="008E357F"/>
    <w:rsid w:val="008E3889"/>
    <w:rsid w:val="008E38CA"/>
    <w:rsid w:val="008E4E65"/>
    <w:rsid w:val="008E5D4B"/>
    <w:rsid w:val="008E73E6"/>
    <w:rsid w:val="008F0AE4"/>
    <w:rsid w:val="008F0BB1"/>
    <w:rsid w:val="008F1098"/>
    <w:rsid w:val="008F19BE"/>
    <w:rsid w:val="008F25D0"/>
    <w:rsid w:val="008F28D8"/>
    <w:rsid w:val="008F47DC"/>
    <w:rsid w:val="008F4931"/>
    <w:rsid w:val="008F4A04"/>
    <w:rsid w:val="008F4CA2"/>
    <w:rsid w:val="008F5EFB"/>
    <w:rsid w:val="008F631F"/>
    <w:rsid w:val="008F655E"/>
    <w:rsid w:val="008F7306"/>
    <w:rsid w:val="008F7D21"/>
    <w:rsid w:val="008F7D5B"/>
    <w:rsid w:val="009001D3"/>
    <w:rsid w:val="00900386"/>
    <w:rsid w:val="00900471"/>
    <w:rsid w:val="00901B82"/>
    <w:rsid w:val="00902A3C"/>
    <w:rsid w:val="00902FF4"/>
    <w:rsid w:val="009039F9"/>
    <w:rsid w:val="00904329"/>
    <w:rsid w:val="00904BF0"/>
    <w:rsid w:val="00904F5A"/>
    <w:rsid w:val="00905FBA"/>
    <w:rsid w:val="00906059"/>
    <w:rsid w:val="00907121"/>
    <w:rsid w:val="00911831"/>
    <w:rsid w:val="00911F67"/>
    <w:rsid w:val="0091242E"/>
    <w:rsid w:val="00912ECC"/>
    <w:rsid w:val="0091440C"/>
    <w:rsid w:val="009147E8"/>
    <w:rsid w:val="009159E3"/>
    <w:rsid w:val="0091613C"/>
    <w:rsid w:val="00920318"/>
    <w:rsid w:val="00920A76"/>
    <w:rsid w:val="009211ED"/>
    <w:rsid w:val="0092173A"/>
    <w:rsid w:val="0092176A"/>
    <w:rsid w:val="00922372"/>
    <w:rsid w:val="00924188"/>
    <w:rsid w:val="00926604"/>
    <w:rsid w:val="0093015B"/>
    <w:rsid w:val="009310C0"/>
    <w:rsid w:val="009319A2"/>
    <w:rsid w:val="00932906"/>
    <w:rsid w:val="00932A9E"/>
    <w:rsid w:val="0093335A"/>
    <w:rsid w:val="009333F8"/>
    <w:rsid w:val="00933715"/>
    <w:rsid w:val="009337ED"/>
    <w:rsid w:val="00933BB7"/>
    <w:rsid w:val="009350FE"/>
    <w:rsid w:val="009353A6"/>
    <w:rsid w:val="0093568F"/>
    <w:rsid w:val="009362CF"/>
    <w:rsid w:val="009363DE"/>
    <w:rsid w:val="00936EC9"/>
    <w:rsid w:val="00937178"/>
    <w:rsid w:val="00937B71"/>
    <w:rsid w:val="00937BAC"/>
    <w:rsid w:val="00940A88"/>
    <w:rsid w:val="009432D8"/>
    <w:rsid w:val="00945F68"/>
    <w:rsid w:val="00946D43"/>
    <w:rsid w:val="00946E83"/>
    <w:rsid w:val="00950CCE"/>
    <w:rsid w:val="00954D73"/>
    <w:rsid w:val="009550A1"/>
    <w:rsid w:val="009560C9"/>
    <w:rsid w:val="009576D9"/>
    <w:rsid w:val="00960935"/>
    <w:rsid w:val="0096400B"/>
    <w:rsid w:val="00964DAB"/>
    <w:rsid w:val="00964E1A"/>
    <w:rsid w:val="009656A6"/>
    <w:rsid w:val="00965E4C"/>
    <w:rsid w:val="00966754"/>
    <w:rsid w:val="009667A4"/>
    <w:rsid w:val="00966EA4"/>
    <w:rsid w:val="0097244E"/>
    <w:rsid w:val="0097641A"/>
    <w:rsid w:val="009806BE"/>
    <w:rsid w:val="009816C1"/>
    <w:rsid w:val="00983B67"/>
    <w:rsid w:val="009850AB"/>
    <w:rsid w:val="009864B6"/>
    <w:rsid w:val="00986771"/>
    <w:rsid w:val="00987EC0"/>
    <w:rsid w:val="00990B29"/>
    <w:rsid w:val="00990E53"/>
    <w:rsid w:val="009913ED"/>
    <w:rsid w:val="0099370E"/>
    <w:rsid w:val="00993F26"/>
    <w:rsid w:val="0099404C"/>
    <w:rsid w:val="0099448E"/>
    <w:rsid w:val="00994DB1"/>
    <w:rsid w:val="00994F7E"/>
    <w:rsid w:val="00996095"/>
    <w:rsid w:val="00996E56"/>
    <w:rsid w:val="00997E33"/>
    <w:rsid w:val="009A0E66"/>
    <w:rsid w:val="009A1654"/>
    <w:rsid w:val="009A1CE9"/>
    <w:rsid w:val="009A1E70"/>
    <w:rsid w:val="009A2AC0"/>
    <w:rsid w:val="009A3061"/>
    <w:rsid w:val="009A3275"/>
    <w:rsid w:val="009A33EB"/>
    <w:rsid w:val="009A36F6"/>
    <w:rsid w:val="009A48E5"/>
    <w:rsid w:val="009A522D"/>
    <w:rsid w:val="009A537E"/>
    <w:rsid w:val="009A5F08"/>
    <w:rsid w:val="009A61C1"/>
    <w:rsid w:val="009A750A"/>
    <w:rsid w:val="009B0870"/>
    <w:rsid w:val="009B0D02"/>
    <w:rsid w:val="009B1E1D"/>
    <w:rsid w:val="009B39B5"/>
    <w:rsid w:val="009B39D2"/>
    <w:rsid w:val="009B3D72"/>
    <w:rsid w:val="009B448F"/>
    <w:rsid w:val="009B4BB8"/>
    <w:rsid w:val="009B504E"/>
    <w:rsid w:val="009B5138"/>
    <w:rsid w:val="009B5395"/>
    <w:rsid w:val="009B5641"/>
    <w:rsid w:val="009B590D"/>
    <w:rsid w:val="009B5B52"/>
    <w:rsid w:val="009B6A45"/>
    <w:rsid w:val="009B7E65"/>
    <w:rsid w:val="009C0C80"/>
    <w:rsid w:val="009C2800"/>
    <w:rsid w:val="009C2EC6"/>
    <w:rsid w:val="009C2F6B"/>
    <w:rsid w:val="009C3366"/>
    <w:rsid w:val="009C3774"/>
    <w:rsid w:val="009C3C0F"/>
    <w:rsid w:val="009C459F"/>
    <w:rsid w:val="009C58E8"/>
    <w:rsid w:val="009C5C09"/>
    <w:rsid w:val="009C6043"/>
    <w:rsid w:val="009C61DD"/>
    <w:rsid w:val="009C77D4"/>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4027"/>
    <w:rsid w:val="009E4871"/>
    <w:rsid w:val="009E4928"/>
    <w:rsid w:val="009E56F0"/>
    <w:rsid w:val="009E5982"/>
    <w:rsid w:val="009E6781"/>
    <w:rsid w:val="009E6792"/>
    <w:rsid w:val="009E6F74"/>
    <w:rsid w:val="009E6FB2"/>
    <w:rsid w:val="009E7314"/>
    <w:rsid w:val="009E7CB1"/>
    <w:rsid w:val="009F1018"/>
    <w:rsid w:val="009F1FCB"/>
    <w:rsid w:val="009F215F"/>
    <w:rsid w:val="009F2501"/>
    <w:rsid w:val="009F2F5B"/>
    <w:rsid w:val="009F385F"/>
    <w:rsid w:val="009F3AEB"/>
    <w:rsid w:val="009F46FA"/>
    <w:rsid w:val="009F51AA"/>
    <w:rsid w:val="009F5BAD"/>
    <w:rsid w:val="00A008A7"/>
    <w:rsid w:val="00A00E65"/>
    <w:rsid w:val="00A01140"/>
    <w:rsid w:val="00A0458C"/>
    <w:rsid w:val="00A0667E"/>
    <w:rsid w:val="00A066E0"/>
    <w:rsid w:val="00A071BB"/>
    <w:rsid w:val="00A111CB"/>
    <w:rsid w:val="00A11DE3"/>
    <w:rsid w:val="00A11FA1"/>
    <w:rsid w:val="00A128DD"/>
    <w:rsid w:val="00A135A4"/>
    <w:rsid w:val="00A140FD"/>
    <w:rsid w:val="00A15B5D"/>
    <w:rsid w:val="00A166E0"/>
    <w:rsid w:val="00A16748"/>
    <w:rsid w:val="00A16A22"/>
    <w:rsid w:val="00A17B4C"/>
    <w:rsid w:val="00A17D76"/>
    <w:rsid w:val="00A203BC"/>
    <w:rsid w:val="00A204FE"/>
    <w:rsid w:val="00A206DF"/>
    <w:rsid w:val="00A20E28"/>
    <w:rsid w:val="00A20F38"/>
    <w:rsid w:val="00A2187B"/>
    <w:rsid w:val="00A218CA"/>
    <w:rsid w:val="00A22DDC"/>
    <w:rsid w:val="00A238A7"/>
    <w:rsid w:val="00A244CB"/>
    <w:rsid w:val="00A25634"/>
    <w:rsid w:val="00A2622D"/>
    <w:rsid w:val="00A26442"/>
    <w:rsid w:val="00A265F7"/>
    <w:rsid w:val="00A267FE"/>
    <w:rsid w:val="00A30A68"/>
    <w:rsid w:val="00A32529"/>
    <w:rsid w:val="00A342D4"/>
    <w:rsid w:val="00A35F7C"/>
    <w:rsid w:val="00A40B0A"/>
    <w:rsid w:val="00A416EC"/>
    <w:rsid w:val="00A42895"/>
    <w:rsid w:val="00A42DA5"/>
    <w:rsid w:val="00A43317"/>
    <w:rsid w:val="00A43A55"/>
    <w:rsid w:val="00A445A1"/>
    <w:rsid w:val="00A44F6C"/>
    <w:rsid w:val="00A462A7"/>
    <w:rsid w:val="00A466DE"/>
    <w:rsid w:val="00A469A8"/>
    <w:rsid w:val="00A47636"/>
    <w:rsid w:val="00A50627"/>
    <w:rsid w:val="00A50C2C"/>
    <w:rsid w:val="00A5215C"/>
    <w:rsid w:val="00A522D6"/>
    <w:rsid w:val="00A524CA"/>
    <w:rsid w:val="00A52706"/>
    <w:rsid w:val="00A52BE9"/>
    <w:rsid w:val="00A53493"/>
    <w:rsid w:val="00A54D91"/>
    <w:rsid w:val="00A562CD"/>
    <w:rsid w:val="00A5696A"/>
    <w:rsid w:val="00A57BD4"/>
    <w:rsid w:val="00A60955"/>
    <w:rsid w:val="00A61B35"/>
    <w:rsid w:val="00A620ED"/>
    <w:rsid w:val="00A62882"/>
    <w:rsid w:val="00A62B44"/>
    <w:rsid w:val="00A63CA1"/>
    <w:rsid w:val="00A64CCC"/>
    <w:rsid w:val="00A64FEE"/>
    <w:rsid w:val="00A66B41"/>
    <w:rsid w:val="00A66BFE"/>
    <w:rsid w:val="00A672DD"/>
    <w:rsid w:val="00A67742"/>
    <w:rsid w:val="00A707C3"/>
    <w:rsid w:val="00A726C9"/>
    <w:rsid w:val="00A73106"/>
    <w:rsid w:val="00A73BF4"/>
    <w:rsid w:val="00A77DA9"/>
    <w:rsid w:val="00A806F8"/>
    <w:rsid w:val="00A80700"/>
    <w:rsid w:val="00A81345"/>
    <w:rsid w:val="00A81925"/>
    <w:rsid w:val="00A82A90"/>
    <w:rsid w:val="00A8307C"/>
    <w:rsid w:val="00A83DC2"/>
    <w:rsid w:val="00A84848"/>
    <w:rsid w:val="00A84F03"/>
    <w:rsid w:val="00A85D7C"/>
    <w:rsid w:val="00A866E7"/>
    <w:rsid w:val="00A87C49"/>
    <w:rsid w:val="00A90DAE"/>
    <w:rsid w:val="00A90E5F"/>
    <w:rsid w:val="00A9243C"/>
    <w:rsid w:val="00A92FB1"/>
    <w:rsid w:val="00A9303E"/>
    <w:rsid w:val="00A93283"/>
    <w:rsid w:val="00A941CA"/>
    <w:rsid w:val="00A94A9B"/>
    <w:rsid w:val="00A95A7D"/>
    <w:rsid w:val="00A96A1C"/>
    <w:rsid w:val="00A970EF"/>
    <w:rsid w:val="00A97787"/>
    <w:rsid w:val="00A97F2E"/>
    <w:rsid w:val="00AA0C25"/>
    <w:rsid w:val="00AA1197"/>
    <w:rsid w:val="00AA1C12"/>
    <w:rsid w:val="00AA1D13"/>
    <w:rsid w:val="00AA4889"/>
    <w:rsid w:val="00AA4BD3"/>
    <w:rsid w:val="00AA6790"/>
    <w:rsid w:val="00AA72B6"/>
    <w:rsid w:val="00AA7532"/>
    <w:rsid w:val="00AA7E03"/>
    <w:rsid w:val="00AB005D"/>
    <w:rsid w:val="00AB1541"/>
    <w:rsid w:val="00AB1C62"/>
    <w:rsid w:val="00AB1D40"/>
    <w:rsid w:val="00AB2814"/>
    <w:rsid w:val="00AB3079"/>
    <w:rsid w:val="00AB4B35"/>
    <w:rsid w:val="00AB54DC"/>
    <w:rsid w:val="00AB5934"/>
    <w:rsid w:val="00AB5BDE"/>
    <w:rsid w:val="00AB5D03"/>
    <w:rsid w:val="00AB7238"/>
    <w:rsid w:val="00AB7739"/>
    <w:rsid w:val="00AB7AB9"/>
    <w:rsid w:val="00AC032F"/>
    <w:rsid w:val="00AC0DF3"/>
    <w:rsid w:val="00AC13B0"/>
    <w:rsid w:val="00AC13F5"/>
    <w:rsid w:val="00AC173F"/>
    <w:rsid w:val="00AC2E9E"/>
    <w:rsid w:val="00AC5312"/>
    <w:rsid w:val="00AC5388"/>
    <w:rsid w:val="00AC5595"/>
    <w:rsid w:val="00AC625C"/>
    <w:rsid w:val="00AC69B9"/>
    <w:rsid w:val="00AC6DEB"/>
    <w:rsid w:val="00AC716B"/>
    <w:rsid w:val="00AC7C55"/>
    <w:rsid w:val="00AD117D"/>
    <w:rsid w:val="00AD1412"/>
    <w:rsid w:val="00AD176E"/>
    <w:rsid w:val="00AD1E40"/>
    <w:rsid w:val="00AD28F8"/>
    <w:rsid w:val="00AD2D2E"/>
    <w:rsid w:val="00AD2D3E"/>
    <w:rsid w:val="00AD2F7E"/>
    <w:rsid w:val="00AD341E"/>
    <w:rsid w:val="00AD3E9F"/>
    <w:rsid w:val="00AD4064"/>
    <w:rsid w:val="00AD4C60"/>
    <w:rsid w:val="00AD501D"/>
    <w:rsid w:val="00AD5A9E"/>
    <w:rsid w:val="00AD6F52"/>
    <w:rsid w:val="00AD6FD3"/>
    <w:rsid w:val="00AE0F8E"/>
    <w:rsid w:val="00AE182B"/>
    <w:rsid w:val="00AE1E10"/>
    <w:rsid w:val="00AE299E"/>
    <w:rsid w:val="00AE3E9F"/>
    <w:rsid w:val="00AE4B11"/>
    <w:rsid w:val="00AE5A8E"/>
    <w:rsid w:val="00AE6221"/>
    <w:rsid w:val="00AF03AF"/>
    <w:rsid w:val="00AF0440"/>
    <w:rsid w:val="00AF1FC7"/>
    <w:rsid w:val="00AF2E25"/>
    <w:rsid w:val="00AF3D4F"/>
    <w:rsid w:val="00AF4434"/>
    <w:rsid w:val="00AF5482"/>
    <w:rsid w:val="00AF6032"/>
    <w:rsid w:val="00AF61C6"/>
    <w:rsid w:val="00B00069"/>
    <w:rsid w:val="00B0165C"/>
    <w:rsid w:val="00B0179B"/>
    <w:rsid w:val="00B018ED"/>
    <w:rsid w:val="00B029B1"/>
    <w:rsid w:val="00B02EDE"/>
    <w:rsid w:val="00B04C19"/>
    <w:rsid w:val="00B06742"/>
    <w:rsid w:val="00B067D9"/>
    <w:rsid w:val="00B07505"/>
    <w:rsid w:val="00B105A7"/>
    <w:rsid w:val="00B10D15"/>
    <w:rsid w:val="00B11179"/>
    <w:rsid w:val="00B11A6B"/>
    <w:rsid w:val="00B16351"/>
    <w:rsid w:val="00B17962"/>
    <w:rsid w:val="00B20432"/>
    <w:rsid w:val="00B21181"/>
    <w:rsid w:val="00B21B2F"/>
    <w:rsid w:val="00B21BEE"/>
    <w:rsid w:val="00B225BE"/>
    <w:rsid w:val="00B22FE0"/>
    <w:rsid w:val="00B24AFE"/>
    <w:rsid w:val="00B2605F"/>
    <w:rsid w:val="00B26F91"/>
    <w:rsid w:val="00B2701B"/>
    <w:rsid w:val="00B270B2"/>
    <w:rsid w:val="00B274B0"/>
    <w:rsid w:val="00B3064E"/>
    <w:rsid w:val="00B30760"/>
    <w:rsid w:val="00B30810"/>
    <w:rsid w:val="00B30A38"/>
    <w:rsid w:val="00B31F9C"/>
    <w:rsid w:val="00B32711"/>
    <w:rsid w:val="00B32B6E"/>
    <w:rsid w:val="00B3351B"/>
    <w:rsid w:val="00B33752"/>
    <w:rsid w:val="00B33AAE"/>
    <w:rsid w:val="00B36372"/>
    <w:rsid w:val="00B403B6"/>
    <w:rsid w:val="00B40A0B"/>
    <w:rsid w:val="00B40EEA"/>
    <w:rsid w:val="00B41B2C"/>
    <w:rsid w:val="00B4228A"/>
    <w:rsid w:val="00B446A9"/>
    <w:rsid w:val="00B4562B"/>
    <w:rsid w:val="00B45C46"/>
    <w:rsid w:val="00B45FD5"/>
    <w:rsid w:val="00B463F8"/>
    <w:rsid w:val="00B47CA9"/>
    <w:rsid w:val="00B47D09"/>
    <w:rsid w:val="00B5073D"/>
    <w:rsid w:val="00B50ACD"/>
    <w:rsid w:val="00B51360"/>
    <w:rsid w:val="00B51714"/>
    <w:rsid w:val="00B51962"/>
    <w:rsid w:val="00B51F38"/>
    <w:rsid w:val="00B53B4E"/>
    <w:rsid w:val="00B53C05"/>
    <w:rsid w:val="00B552A2"/>
    <w:rsid w:val="00B55A14"/>
    <w:rsid w:val="00B56016"/>
    <w:rsid w:val="00B56728"/>
    <w:rsid w:val="00B5694D"/>
    <w:rsid w:val="00B57CDD"/>
    <w:rsid w:val="00B6015E"/>
    <w:rsid w:val="00B61BA5"/>
    <w:rsid w:val="00B6217B"/>
    <w:rsid w:val="00B62AF8"/>
    <w:rsid w:val="00B6312D"/>
    <w:rsid w:val="00B63AA8"/>
    <w:rsid w:val="00B66307"/>
    <w:rsid w:val="00B700F9"/>
    <w:rsid w:val="00B71070"/>
    <w:rsid w:val="00B72224"/>
    <w:rsid w:val="00B73097"/>
    <w:rsid w:val="00B7318A"/>
    <w:rsid w:val="00B73220"/>
    <w:rsid w:val="00B7340E"/>
    <w:rsid w:val="00B73C96"/>
    <w:rsid w:val="00B74B79"/>
    <w:rsid w:val="00B7505E"/>
    <w:rsid w:val="00B7545F"/>
    <w:rsid w:val="00B76CF7"/>
    <w:rsid w:val="00B804ED"/>
    <w:rsid w:val="00B814D3"/>
    <w:rsid w:val="00B8216D"/>
    <w:rsid w:val="00B8269E"/>
    <w:rsid w:val="00B8357B"/>
    <w:rsid w:val="00B83FCA"/>
    <w:rsid w:val="00B84758"/>
    <w:rsid w:val="00B84983"/>
    <w:rsid w:val="00B8538E"/>
    <w:rsid w:val="00B8578B"/>
    <w:rsid w:val="00B859DD"/>
    <w:rsid w:val="00B86D69"/>
    <w:rsid w:val="00B8765C"/>
    <w:rsid w:val="00B87BCD"/>
    <w:rsid w:val="00B9142D"/>
    <w:rsid w:val="00B91530"/>
    <w:rsid w:val="00B9475F"/>
    <w:rsid w:val="00B95A93"/>
    <w:rsid w:val="00B95F14"/>
    <w:rsid w:val="00B96709"/>
    <w:rsid w:val="00B96A36"/>
    <w:rsid w:val="00B97BB7"/>
    <w:rsid w:val="00B97EB2"/>
    <w:rsid w:val="00BA0226"/>
    <w:rsid w:val="00BA134E"/>
    <w:rsid w:val="00BA1889"/>
    <w:rsid w:val="00BA291F"/>
    <w:rsid w:val="00BA2CD5"/>
    <w:rsid w:val="00BA2FB2"/>
    <w:rsid w:val="00BA3F55"/>
    <w:rsid w:val="00BA49FA"/>
    <w:rsid w:val="00BA4E1A"/>
    <w:rsid w:val="00BA5E99"/>
    <w:rsid w:val="00BA6414"/>
    <w:rsid w:val="00BA7132"/>
    <w:rsid w:val="00BA7768"/>
    <w:rsid w:val="00BB100A"/>
    <w:rsid w:val="00BB1492"/>
    <w:rsid w:val="00BB220C"/>
    <w:rsid w:val="00BB2C99"/>
    <w:rsid w:val="00BB6867"/>
    <w:rsid w:val="00BB69D1"/>
    <w:rsid w:val="00BB751A"/>
    <w:rsid w:val="00BB7C66"/>
    <w:rsid w:val="00BB7E7B"/>
    <w:rsid w:val="00BC1009"/>
    <w:rsid w:val="00BC2515"/>
    <w:rsid w:val="00BC2694"/>
    <w:rsid w:val="00BC359E"/>
    <w:rsid w:val="00BC5606"/>
    <w:rsid w:val="00BC5ED6"/>
    <w:rsid w:val="00BC6174"/>
    <w:rsid w:val="00BC7FEC"/>
    <w:rsid w:val="00BD08F1"/>
    <w:rsid w:val="00BD26AC"/>
    <w:rsid w:val="00BD2E84"/>
    <w:rsid w:val="00BD3022"/>
    <w:rsid w:val="00BD4B42"/>
    <w:rsid w:val="00BD4E56"/>
    <w:rsid w:val="00BD5609"/>
    <w:rsid w:val="00BD59A3"/>
    <w:rsid w:val="00BD648E"/>
    <w:rsid w:val="00BD7ABA"/>
    <w:rsid w:val="00BE2DD2"/>
    <w:rsid w:val="00BE3B77"/>
    <w:rsid w:val="00BE563B"/>
    <w:rsid w:val="00BE5791"/>
    <w:rsid w:val="00BE61B4"/>
    <w:rsid w:val="00BE6E19"/>
    <w:rsid w:val="00BE75D7"/>
    <w:rsid w:val="00BE7C1C"/>
    <w:rsid w:val="00BF028A"/>
    <w:rsid w:val="00BF0878"/>
    <w:rsid w:val="00BF0CF5"/>
    <w:rsid w:val="00BF31E5"/>
    <w:rsid w:val="00BF3CFA"/>
    <w:rsid w:val="00BF6BF6"/>
    <w:rsid w:val="00BF751C"/>
    <w:rsid w:val="00C01B7B"/>
    <w:rsid w:val="00C029D4"/>
    <w:rsid w:val="00C055A2"/>
    <w:rsid w:val="00C12A2C"/>
    <w:rsid w:val="00C15599"/>
    <w:rsid w:val="00C159B9"/>
    <w:rsid w:val="00C15A2A"/>
    <w:rsid w:val="00C16134"/>
    <w:rsid w:val="00C1667D"/>
    <w:rsid w:val="00C17BFB"/>
    <w:rsid w:val="00C208DD"/>
    <w:rsid w:val="00C21202"/>
    <w:rsid w:val="00C22C55"/>
    <w:rsid w:val="00C23300"/>
    <w:rsid w:val="00C2435E"/>
    <w:rsid w:val="00C2484B"/>
    <w:rsid w:val="00C25C2B"/>
    <w:rsid w:val="00C269A2"/>
    <w:rsid w:val="00C27531"/>
    <w:rsid w:val="00C31066"/>
    <w:rsid w:val="00C32E7E"/>
    <w:rsid w:val="00C32F16"/>
    <w:rsid w:val="00C33117"/>
    <w:rsid w:val="00C34BC3"/>
    <w:rsid w:val="00C34F14"/>
    <w:rsid w:val="00C35F2C"/>
    <w:rsid w:val="00C35FE3"/>
    <w:rsid w:val="00C3783F"/>
    <w:rsid w:val="00C41878"/>
    <w:rsid w:val="00C41CFB"/>
    <w:rsid w:val="00C43EAC"/>
    <w:rsid w:val="00C43F31"/>
    <w:rsid w:val="00C4409C"/>
    <w:rsid w:val="00C441B0"/>
    <w:rsid w:val="00C44B6A"/>
    <w:rsid w:val="00C44D1D"/>
    <w:rsid w:val="00C454A0"/>
    <w:rsid w:val="00C45837"/>
    <w:rsid w:val="00C4744F"/>
    <w:rsid w:val="00C50A61"/>
    <w:rsid w:val="00C522CD"/>
    <w:rsid w:val="00C52BDD"/>
    <w:rsid w:val="00C52E2A"/>
    <w:rsid w:val="00C53258"/>
    <w:rsid w:val="00C539EC"/>
    <w:rsid w:val="00C53AB9"/>
    <w:rsid w:val="00C541B6"/>
    <w:rsid w:val="00C5466F"/>
    <w:rsid w:val="00C5553A"/>
    <w:rsid w:val="00C55FBC"/>
    <w:rsid w:val="00C55FFC"/>
    <w:rsid w:val="00C56A59"/>
    <w:rsid w:val="00C64694"/>
    <w:rsid w:val="00C647F5"/>
    <w:rsid w:val="00C65C69"/>
    <w:rsid w:val="00C65D77"/>
    <w:rsid w:val="00C662F3"/>
    <w:rsid w:val="00C66AA4"/>
    <w:rsid w:val="00C674A3"/>
    <w:rsid w:val="00C728C6"/>
    <w:rsid w:val="00C72ABA"/>
    <w:rsid w:val="00C72AC6"/>
    <w:rsid w:val="00C72E7D"/>
    <w:rsid w:val="00C734FC"/>
    <w:rsid w:val="00C73C49"/>
    <w:rsid w:val="00C75202"/>
    <w:rsid w:val="00C77524"/>
    <w:rsid w:val="00C77CBD"/>
    <w:rsid w:val="00C77D05"/>
    <w:rsid w:val="00C81D9B"/>
    <w:rsid w:val="00C81FB2"/>
    <w:rsid w:val="00C82165"/>
    <w:rsid w:val="00C83AF8"/>
    <w:rsid w:val="00C850FB"/>
    <w:rsid w:val="00C8599F"/>
    <w:rsid w:val="00C85F2F"/>
    <w:rsid w:val="00C8726B"/>
    <w:rsid w:val="00C872CD"/>
    <w:rsid w:val="00C87745"/>
    <w:rsid w:val="00C9075D"/>
    <w:rsid w:val="00C91726"/>
    <w:rsid w:val="00C924D4"/>
    <w:rsid w:val="00C92C68"/>
    <w:rsid w:val="00C931A7"/>
    <w:rsid w:val="00C9409D"/>
    <w:rsid w:val="00C940FA"/>
    <w:rsid w:val="00C9539C"/>
    <w:rsid w:val="00C95980"/>
    <w:rsid w:val="00C96CD0"/>
    <w:rsid w:val="00C96D5A"/>
    <w:rsid w:val="00C97219"/>
    <w:rsid w:val="00C97AE0"/>
    <w:rsid w:val="00C97D29"/>
    <w:rsid w:val="00C97F89"/>
    <w:rsid w:val="00CA0652"/>
    <w:rsid w:val="00CA06D0"/>
    <w:rsid w:val="00CA41AB"/>
    <w:rsid w:val="00CA4AAD"/>
    <w:rsid w:val="00CA647F"/>
    <w:rsid w:val="00CA654A"/>
    <w:rsid w:val="00CA78A5"/>
    <w:rsid w:val="00CB0743"/>
    <w:rsid w:val="00CB09D9"/>
    <w:rsid w:val="00CB1925"/>
    <w:rsid w:val="00CB2794"/>
    <w:rsid w:val="00CB27B2"/>
    <w:rsid w:val="00CB4714"/>
    <w:rsid w:val="00CB47D6"/>
    <w:rsid w:val="00CB5550"/>
    <w:rsid w:val="00CB617C"/>
    <w:rsid w:val="00CB691E"/>
    <w:rsid w:val="00CB74C6"/>
    <w:rsid w:val="00CC02CD"/>
    <w:rsid w:val="00CC1288"/>
    <w:rsid w:val="00CC137E"/>
    <w:rsid w:val="00CC1CB7"/>
    <w:rsid w:val="00CC2340"/>
    <w:rsid w:val="00CC293F"/>
    <w:rsid w:val="00CC35EE"/>
    <w:rsid w:val="00CC4421"/>
    <w:rsid w:val="00CC450F"/>
    <w:rsid w:val="00CC4B1D"/>
    <w:rsid w:val="00CC66A0"/>
    <w:rsid w:val="00CC6B49"/>
    <w:rsid w:val="00CC7E0F"/>
    <w:rsid w:val="00CD06F7"/>
    <w:rsid w:val="00CD08A4"/>
    <w:rsid w:val="00CD3A79"/>
    <w:rsid w:val="00CD3DB0"/>
    <w:rsid w:val="00CD6088"/>
    <w:rsid w:val="00CD6B78"/>
    <w:rsid w:val="00CD6CCA"/>
    <w:rsid w:val="00CD6D82"/>
    <w:rsid w:val="00CD79FF"/>
    <w:rsid w:val="00CD7C55"/>
    <w:rsid w:val="00CD7CFF"/>
    <w:rsid w:val="00CD7D16"/>
    <w:rsid w:val="00CE0857"/>
    <w:rsid w:val="00CE17F9"/>
    <w:rsid w:val="00CE1869"/>
    <w:rsid w:val="00CE2E43"/>
    <w:rsid w:val="00CE3919"/>
    <w:rsid w:val="00CE49EB"/>
    <w:rsid w:val="00CE57D3"/>
    <w:rsid w:val="00CE5B20"/>
    <w:rsid w:val="00CE653B"/>
    <w:rsid w:val="00CE6FFE"/>
    <w:rsid w:val="00CF1237"/>
    <w:rsid w:val="00CF1352"/>
    <w:rsid w:val="00CF186E"/>
    <w:rsid w:val="00CF2327"/>
    <w:rsid w:val="00CF3393"/>
    <w:rsid w:val="00CF38E2"/>
    <w:rsid w:val="00CF3F7F"/>
    <w:rsid w:val="00CF4525"/>
    <w:rsid w:val="00CF5080"/>
    <w:rsid w:val="00CF5714"/>
    <w:rsid w:val="00CF66B4"/>
    <w:rsid w:val="00CF70F7"/>
    <w:rsid w:val="00D0055A"/>
    <w:rsid w:val="00D01447"/>
    <w:rsid w:val="00D03F22"/>
    <w:rsid w:val="00D07A23"/>
    <w:rsid w:val="00D126E0"/>
    <w:rsid w:val="00D133DA"/>
    <w:rsid w:val="00D146EB"/>
    <w:rsid w:val="00D1476B"/>
    <w:rsid w:val="00D14AA3"/>
    <w:rsid w:val="00D1630B"/>
    <w:rsid w:val="00D203B7"/>
    <w:rsid w:val="00D20FC2"/>
    <w:rsid w:val="00D2126D"/>
    <w:rsid w:val="00D21479"/>
    <w:rsid w:val="00D214ED"/>
    <w:rsid w:val="00D21CC2"/>
    <w:rsid w:val="00D223BA"/>
    <w:rsid w:val="00D22AE5"/>
    <w:rsid w:val="00D262E8"/>
    <w:rsid w:val="00D26D0D"/>
    <w:rsid w:val="00D273BF"/>
    <w:rsid w:val="00D27546"/>
    <w:rsid w:val="00D27CB3"/>
    <w:rsid w:val="00D313C5"/>
    <w:rsid w:val="00D315DC"/>
    <w:rsid w:val="00D33191"/>
    <w:rsid w:val="00D331C1"/>
    <w:rsid w:val="00D33B6F"/>
    <w:rsid w:val="00D3504A"/>
    <w:rsid w:val="00D35A05"/>
    <w:rsid w:val="00D36190"/>
    <w:rsid w:val="00D40458"/>
    <w:rsid w:val="00D42837"/>
    <w:rsid w:val="00D42FFE"/>
    <w:rsid w:val="00D43772"/>
    <w:rsid w:val="00D43DAD"/>
    <w:rsid w:val="00D44308"/>
    <w:rsid w:val="00D44988"/>
    <w:rsid w:val="00D44D38"/>
    <w:rsid w:val="00D45013"/>
    <w:rsid w:val="00D45F50"/>
    <w:rsid w:val="00D46D8E"/>
    <w:rsid w:val="00D46EC9"/>
    <w:rsid w:val="00D507E6"/>
    <w:rsid w:val="00D51A48"/>
    <w:rsid w:val="00D51B81"/>
    <w:rsid w:val="00D53608"/>
    <w:rsid w:val="00D537D8"/>
    <w:rsid w:val="00D54A0E"/>
    <w:rsid w:val="00D5518E"/>
    <w:rsid w:val="00D55758"/>
    <w:rsid w:val="00D55765"/>
    <w:rsid w:val="00D5596F"/>
    <w:rsid w:val="00D5623A"/>
    <w:rsid w:val="00D56B0E"/>
    <w:rsid w:val="00D5703F"/>
    <w:rsid w:val="00D601B1"/>
    <w:rsid w:val="00D60605"/>
    <w:rsid w:val="00D60C03"/>
    <w:rsid w:val="00D60C80"/>
    <w:rsid w:val="00D6156D"/>
    <w:rsid w:val="00D624CD"/>
    <w:rsid w:val="00D640E5"/>
    <w:rsid w:val="00D64114"/>
    <w:rsid w:val="00D64AFC"/>
    <w:rsid w:val="00D66805"/>
    <w:rsid w:val="00D66BC7"/>
    <w:rsid w:val="00D67101"/>
    <w:rsid w:val="00D67200"/>
    <w:rsid w:val="00D67EFA"/>
    <w:rsid w:val="00D7026B"/>
    <w:rsid w:val="00D70A89"/>
    <w:rsid w:val="00D70B8C"/>
    <w:rsid w:val="00D71416"/>
    <w:rsid w:val="00D717B1"/>
    <w:rsid w:val="00D71902"/>
    <w:rsid w:val="00D71FC0"/>
    <w:rsid w:val="00D71FCE"/>
    <w:rsid w:val="00D72079"/>
    <w:rsid w:val="00D7225C"/>
    <w:rsid w:val="00D7266E"/>
    <w:rsid w:val="00D733F2"/>
    <w:rsid w:val="00D73633"/>
    <w:rsid w:val="00D73A45"/>
    <w:rsid w:val="00D740BF"/>
    <w:rsid w:val="00D75798"/>
    <w:rsid w:val="00D7679B"/>
    <w:rsid w:val="00D773FA"/>
    <w:rsid w:val="00D805D6"/>
    <w:rsid w:val="00D8062A"/>
    <w:rsid w:val="00D809C5"/>
    <w:rsid w:val="00D8145E"/>
    <w:rsid w:val="00D815C0"/>
    <w:rsid w:val="00D82DC9"/>
    <w:rsid w:val="00D82FFB"/>
    <w:rsid w:val="00D837BC"/>
    <w:rsid w:val="00D83F84"/>
    <w:rsid w:val="00D8650F"/>
    <w:rsid w:val="00D86BE2"/>
    <w:rsid w:val="00D86E20"/>
    <w:rsid w:val="00D87CA0"/>
    <w:rsid w:val="00D87CEE"/>
    <w:rsid w:val="00D90C40"/>
    <w:rsid w:val="00D90D55"/>
    <w:rsid w:val="00D91CE8"/>
    <w:rsid w:val="00D92135"/>
    <w:rsid w:val="00D92322"/>
    <w:rsid w:val="00D93355"/>
    <w:rsid w:val="00D9342C"/>
    <w:rsid w:val="00D9377B"/>
    <w:rsid w:val="00D94023"/>
    <w:rsid w:val="00D943E0"/>
    <w:rsid w:val="00D952B2"/>
    <w:rsid w:val="00D95D9E"/>
    <w:rsid w:val="00D97D00"/>
    <w:rsid w:val="00DA059A"/>
    <w:rsid w:val="00DA138E"/>
    <w:rsid w:val="00DA4ABC"/>
    <w:rsid w:val="00DA4AF7"/>
    <w:rsid w:val="00DA4BAD"/>
    <w:rsid w:val="00DA54E8"/>
    <w:rsid w:val="00DA5575"/>
    <w:rsid w:val="00DA592F"/>
    <w:rsid w:val="00DA62AD"/>
    <w:rsid w:val="00DA7620"/>
    <w:rsid w:val="00DA76E6"/>
    <w:rsid w:val="00DB062A"/>
    <w:rsid w:val="00DB2A82"/>
    <w:rsid w:val="00DB3047"/>
    <w:rsid w:val="00DB34C8"/>
    <w:rsid w:val="00DB441B"/>
    <w:rsid w:val="00DB46D7"/>
    <w:rsid w:val="00DB5376"/>
    <w:rsid w:val="00DB566A"/>
    <w:rsid w:val="00DB5AD6"/>
    <w:rsid w:val="00DB7FF5"/>
    <w:rsid w:val="00DC0847"/>
    <w:rsid w:val="00DC0D2D"/>
    <w:rsid w:val="00DC21AF"/>
    <w:rsid w:val="00DC242D"/>
    <w:rsid w:val="00DC37E2"/>
    <w:rsid w:val="00DC3A99"/>
    <w:rsid w:val="00DC40ED"/>
    <w:rsid w:val="00DC4AC7"/>
    <w:rsid w:val="00DC4DA7"/>
    <w:rsid w:val="00DC4E7D"/>
    <w:rsid w:val="00DC4FC6"/>
    <w:rsid w:val="00DC608D"/>
    <w:rsid w:val="00DC78DB"/>
    <w:rsid w:val="00DC78F8"/>
    <w:rsid w:val="00DC7986"/>
    <w:rsid w:val="00DD076E"/>
    <w:rsid w:val="00DD0DC6"/>
    <w:rsid w:val="00DD159C"/>
    <w:rsid w:val="00DD1805"/>
    <w:rsid w:val="00DD1C29"/>
    <w:rsid w:val="00DD2DC2"/>
    <w:rsid w:val="00DD31A9"/>
    <w:rsid w:val="00DD3AE5"/>
    <w:rsid w:val="00DD3DD1"/>
    <w:rsid w:val="00DD54AB"/>
    <w:rsid w:val="00DD5A89"/>
    <w:rsid w:val="00DE1676"/>
    <w:rsid w:val="00DE1B2C"/>
    <w:rsid w:val="00DE2762"/>
    <w:rsid w:val="00DE3F89"/>
    <w:rsid w:val="00DE58CF"/>
    <w:rsid w:val="00DE5B16"/>
    <w:rsid w:val="00DE751A"/>
    <w:rsid w:val="00DE79A2"/>
    <w:rsid w:val="00DE7D31"/>
    <w:rsid w:val="00DF00EF"/>
    <w:rsid w:val="00DF0C57"/>
    <w:rsid w:val="00DF0EA3"/>
    <w:rsid w:val="00DF24D8"/>
    <w:rsid w:val="00DF27BE"/>
    <w:rsid w:val="00DF3E49"/>
    <w:rsid w:val="00DF3E95"/>
    <w:rsid w:val="00DF3EE4"/>
    <w:rsid w:val="00DF4DDB"/>
    <w:rsid w:val="00DF67AB"/>
    <w:rsid w:val="00DF6BA5"/>
    <w:rsid w:val="00DF6D3A"/>
    <w:rsid w:val="00DF7240"/>
    <w:rsid w:val="00DF7928"/>
    <w:rsid w:val="00E0094A"/>
    <w:rsid w:val="00E00C24"/>
    <w:rsid w:val="00E00F89"/>
    <w:rsid w:val="00E0134B"/>
    <w:rsid w:val="00E019F2"/>
    <w:rsid w:val="00E019F6"/>
    <w:rsid w:val="00E021C9"/>
    <w:rsid w:val="00E02760"/>
    <w:rsid w:val="00E02B3F"/>
    <w:rsid w:val="00E02E03"/>
    <w:rsid w:val="00E030FA"/>
    <w:rsid w:val="00E06E24"/>
    <w:rsid w:val="00E0781B"/>
    <w:rsid w:val="00E07925"/>
    <w:rsid w:val="00E103B8"/>
    <w:rsid w:val="00E1099D"/>
    <w:rsid w:val="00E10ADF"/>
    <w:rsid w:val="00E13AA6"/>
    <w:rsid w:val="00E156F6"/>
    <w:rsid w:val="00E15D54"/>
    <w:rsid w:val="00E21419"/>
    <w:rsid w:val="00E2172A"/>
    <w:rsid w:val="00E24090"/>
    <w:rsid w:val="00E244C1"/>
    <w:rsid w:val="00E2455B"/>
    <w:rsid w:val="00E25F8D"/>
    <w:rsid w:val="00E26AEA"/>
    <w:rsid w:val="00E26B0D"/>
    <w:rsid w:val="00E305F3"/>
    <w:rsid w:val="00E30A7A"/>
    <w:rsid w:val="00E30DEE"/>
    <w:rsid w:val="00E31493"/>
    <w:rsid w:val="00E31E4E"/>
    <w:rsid w:val="00E323FD"/>
    <w:rsid w:val="00E324A2"/>
    <w:rsid w:val="00E3307D"/>
    <w:rsid w:val="00E337B5"/>
    <w:rsid w:val="00E33A03"/>
    <w:rsid w:val="00E353D4"/>
    <w:rsid w:val="00E35452"/>
    <w:rsid w:val="00E3621D"/>
    <w:rsid w:val="00E36DAE"/>
    <w:rsid w:val="00E41147"/>
    <w:rsid w:val="00E41441"/>
    <w:rsid w:val="00E42249"/>
    <w:rsid w:val="00E42958"/>
    <w:rsid w:val="00E43844"/>
    <w:rsid w:val="00E438D6"/>
    <w:rsid w:val="00E4401A"/>
    <w:rsid w:val="00E4447F"/>
    <w:rsid w:val="00E44654"/>
    <w:rsid w:val="00E46D7A"/>
    <w:rsid w:val="00E46DCF"/>
    <w:rsid w:val="00E47057"/>
    <w:rsid w:val="00E470E3"/>
    <w:rsid w:val="00E4727A"/>
    <w:rsid w:val="00E47471"/>
    <w:rsid w:val="00E47C85"/>
    <w:rsid w:val="00E50BD2"/>
    <w:rsid w:val="00E51BAC"/>
    <w:rsid w:val="00E5246E"/>
    <w:rsid w:val="00E52864"/>
    <w:rsid w:val="00E540A9"/>
    <w:rsid w:val="00E560FC"/>
    <w:rsid w:val="00E5733E"/>
    <w:rsid w:val="00E573AB"/>
    <w:rsid w:val="00E57607"/>
    <w:rsid w:val="00E60323"/>
    <w:rsid w:val="00E61153"/>
    <w:rsid w:val="00E61512"/>
    <w:rsid w:val="00E62468"/>
    <w:rsid w:val="00E624C0"/>
    <w:rsid w:val="00E62C03"/>
    <w:rsid w:val="00E64190"/>
    <w:rsid w:val="00E64261"/>
    <w:rsid w:val="00E6542E"/>
    <w:rsid w:val="00E65A60"/>
    <w:rsid w:val="00E66309"/>
    <w:rsid w:val="00E66FA1"/>
    <w:rsid w:val="00E70C97"/>
    <w:rsid w:val="00E70EFE"/>
    <w:rsid w:val="00E71068"/>
    <w:rsid w:val="00E71786"/>
    <w:rsid w:val="00E73F1D"/>
    <w:rsid w:val="00E74786"/>
    <w:rsid w:val="00E74A74"/>
    <w:rsid w:val="00E75861"/>
    <w:rsid w:val="00E7611C"/>
    <w:rsid w:val="00E7689E"/>
    <w:rsid w:val="00E77FC2"/>
    <w:rsid w:val="00E80829"/>
    <w:rsid w:val="00E80B4E"/>
    <w:rsid w:val="00E8274C"/>
    <w:rsid w:val="00E8309F"/>
    <w:rsid w:val="00E83F17"/>
    <w:rsid w:val="00E85421"/>
    <w:rsid w:val="00E86A72"/>
    <w:rsid w:val="00E86F4F"/>
    <w:rsid w:val="00E87B6E"/>
    <w:rsid w:val="00E9070C"/>
    <w:rsid w:val="00E90D40"/>
    <w:rsid w:val="00E913C2"/>
    <w:rsid w:val="00E93877"/>
    <w:rsid w:val="00E959CC"/>
    <w:rsid w:val="00EA090B"/>
    <w:rsid w:val="00EA28E0"/>
    <w:rsid w:val="00EA32A7"/>
    <w:rsid w:val="00EA3772"/>
    <w:rsid w:val="00EA377D"/>
    <w:rsid w:val="00EA38E2"/>
    <w:rsid w:val="00EA3C64"/>
    <w:rsid w:val="00EA597C"/>
    <w:rsid w:val="00EA66CB"/>
    <w:rsid w:val="00EA7936"/>
    <w:rsid w:val="00EA7AED"/>
    <w:rsid w:val="00EB00CD"/>
    <w:rsid w:val="00EB0F9E"/>
    <w:rsid w:val="00EB11C2"/>
    <w:rsid w:val="00EB31AF"/>
    <w:rsid w:val="00EB38DF"/>
    <w:rsid w:val="00EB3D59"/>
    <w:rsid w:val="00EB5E0E"/>
    <w:rsid w:val="00EB60FD"/>
    <w:rsid w:val="00EB62B7"/>
    <w:rsid w:val="00EB6507"/>
    <w:rsid w:val="00EB6836"/>
    <w:rsid w:val="00EB7786"/>
    <w:rsid w:val="00EC0349"/>
    <w:rsid w:val="00EC05A2"/>
    <w:rsid w:val="00EC135E"/>
    <w:rsid w:val="00EC2B36"/>
    <w:rsid w:val="00EC4C33"/>
    <w:rsid w:val="00EC7006"/>
    <w:rsid w:val="00ED0550"/>
    <w:rsid w:val="00ED0D99"/>
    <w:rsid w:val="00ED23BF"/>
    <w:rsid w:val="00ED4784"/>
    <w:rsid w:val="00ED4AF3"/>
    <w:rsid w:val="00ED53A5"/>
    <w:rsid w:val="00ED5624"/>
    <w:rsid w:val="00ED5E94"/>
    <w:rsid w:val="00ED68E9"/>
    <w:rsid w:val="00EE098D"/>
    <w:rsid w:val="00EE0AB5"/>
    <w:rsid w:val="00EE2C85"/>
    <w:rsid w:val="00EE40A5"/>
    <w:rsid w:val="00EE42C0"/>
    <w:rsid w:val="00EE6CA3"/>
    <w:rsid w:val="00EE7000"/>
    <w:rsid w:val="00EE71C0"/>
    <w:rsid w:val="00EE77A4"/>
    <w:rsid w:val="00EE7DC6"/>
    <w:rsid w:val="00EF1472"/>
    <w:rsid w:val="00EF2DDD"/>
    <w:rsid w:val="00EF30C5"/>
    <w:rsid w:val="00EF40E3"/>
    <w:rsid w:val="00EF413B"/>
    <w:rsid w:val="00EF47CA"/>
    <w:rsid w:val="00EF496A"/>
    <w:rsid w:val="00EF4997"/>
    <w:rsid w:val="00EF4D31"/>
    <w:rsid w:val="00EF5FB6"/>
    <w:rsid w:val="00EF6255"/>
    <w:rsid w:val="00EF6834"/>
    <w:rsid w:val="00EF6C92"/>
    <w:rsid w:val="00EF704B"/>
    <w:rsid w:val="00F00C14"/>
    <w:rsid w:val="00F01028"/>
    <w:rsid w:val="00F010FA"/>
    <w:rsid w:val="00F01976"/>
    <w:rsid w:val="00F019BC"/>
    <w:rsid w:val="00F03DD7"/>
    <w:rsid w:val="00F04685"/>
    <w:rsid w:val="00F05659"/>
    <w:rsid w:val="00F06105"/>
    <w:rsid w:val="00F06177"/>
    <w:rsid w:val="00F062DF"/>
    <w:rsid w:val="00F07D87"/>
    <w:rsid w:val="00F1224C"/>
    <w:rsid w:val="00F1673F"/>
    <w:rsid w:val="00F17266"/>
    <w:rsid w:val="00F20918"/>
    <w:rsid w:val="00F210B8"/>
    <w:rsid w:val="00F22429"/>
    <w:rsid w:val="00F2259F"/>
    <w:rsid w:val="00F23FC1"/>
    <w:rsid w:val="00F24B5A"/>
    <w:rsid w:val="00F25DF9"/>
    <w:rsid w:val="00F2629E"/>
    <w:rsid w:val="00F26758"/>
    <w:rsid w:val="00F273DC"/>
    <w:rsid w:val="00F27511"/>
    <w:rsid w:val="00F30CAB"/>
    <w:rsid w:val="00F30D8A"/>
    <w:rsid w:val="00F31D36"/>
    <w:rsid w:val="00F331E0"/>
    <w:rsid w:val="00F33AB4"/>
    <w:rsid w:val="00F34ABB"/>
    <w:rsid w:val="00F35763"/>
    <w:rsid w:val="00F35779"/>
    <w:rsid w:val="00F358CC"/>
    <w:rsid w:val="00F36344"/>
    <w:rsid w:val="00F365C5"/>
    <w:rsid w:val="00F379B6"/>
    <w:rsid w:val="00F40ACF"/>
    <w:rsid w:val="00F4131B"/>
    <w:rsid w:val="00F4161E"/>
    <w:rsid w:val="00F41A8B"/>
    <w:rsid w:val="00F441A7"/>
    <w:rsid w:val="00F4497B"/>
    <w:rsid w:val="00F44A5A"/>
    <w:rsid w:val="00F45544"/>
    <w:rsid w:val="00F47965"/>
    <w:rsid w:val="00F47C5C"/>
    <w:rsid w:val="00F47C8B"/>
    <w:rsid w:val="00F50034"/>
    <w:rsid w:val="00F51205"/>
    <w:rsid w:val="00F51A24"/>
    <w:rsid w:val="00F51D24"/>
    <w:rsid w:val="00F524B8"/>
    <w:rsid w:val="00F5423F"/>
    <w:rsid w:val="00F54503"/>
    <w:rsid w:val="00F54EEE"/>
    <w:rsid w:val="00F55380"/>
    <w:rsid w:val="00F56473"/>
    <w:rsid w:val="00F56A28"/>
    <w:rsid w:val="00F56A4B"/>
    <w:rsid w:val="00F57EDD"/>
    <w:rsid w:val="00F60788"/>
    <w:rsid w:val="00F60941"/>
    <w:rsid w:val="00F61479"/>
    <w:rsid w:val="00F61D6F"/>
    <w:rsid w:val="00F61EC6"/>
    <w:rsid w:val="00F62147"/>
    <w:rsid w:val="00F62C9D"/>
    <w:rsid w:val="00F63587"/>
    <w:rsid w:val="00F63B2D"/>
    <w:rsid w:val="00F65021"/>
    <w:rsid w:val="00F70135"/>
    <w:rsid w:val="00F70171"/>
    <w:rsid w:val="00F70391"/>
    <w:rsid w:val="00F707BF"/>
    <w:rsid w:val="00F7112B"/>
    <w:rsid w:val="00F71F5D"/>
    <w:rsid w:val="00F721B3"/>
    <w:rsid w:val="00F73400"/>
    <w:rsid w:val="00F737EE"/>
    <w:rsid w:val="00F7437D"/>
    <w:rsid w:val="00F75547"/>
    <w:rsid w:val="00F75CA1"/>
    <w:rsid w:val="00F75FA1"/>
    <w:rsid w:val="00F763B6"/>
    <w:rsid w:val="00F76610"/>
    <w:rsid w:val="00F76CD5"/>
    <w:rsid w:val="00F76D30"/>
    <w:rsid w:val="00F77232"/>
    <w:rsid w:val="00F805C1"/>
    <w:rsid w:val="00F810D5"/>
    <w:rsid w:val="00F813A2"/>
    <w:rsid w:val="00F81CC5"/>
    <w:rsid w:val="00F82030"/>
    <w:rsid w:val="00F82127"/>
    <w:rsid w:val="00F823A1"/>
    <w:rsid w:val="00F82ACC"/>
    <w:rsid w:val="00F8494F"/>
    <w:rsid w:val="00F8541E"/>
    <w:rsid w:val="00F85742"/>
    <w:rsid w:val="00F86074"/>
    <w:rsid w:val="00F869B2"/>
    <w:rsid w:val="00F87731"/>
    <w:rsid w:val="00F90E62"/>
    <w:rsid w:val="00F910BA"/>
    <w:rsid w:val="00F926F1"/>
    <w:rsid w:val="00F92ADA"/>
    <w:rsid w:val="00F93343"/>
    <w:rsid w:val="00F95780"/>
    <w:rsid w:val="00F95D53"/>
    <w:rsid w:val="00F96AB2"/>
    <w:rsid w:val="00F96F74"/>
    <w:rsid w:val="00FA147A"/>
    <w:rsid w:val="00FA155C"/>
    <w:rsid w:val="00FA216B"/>
    <w:rsid w:val="00FA2E2F"/>
    <w:rsid w:val="00FA33B3"/>
    <w:rsid w:val="00FA33F3"/>
    <w:rsid w:val="00FA5E47"/>
    <w:rsid w:val="00FA6167"/>
    <w:rsid w:val="00FB0967"/>
    <w:rsid w:val="00FB1AB8"/>
    <w:rsid w:val="00FB277D"/>
    <w:rsid w:val="00FB338B"/>
    <w:rsid w:val="00FB3B9B"/>
    <w:rsid w:val="00FB40F1"/>
    <w:rsid w:val="00FB4234"/>
    <w:rsid w:val="00FB4CA9"/>
    <w:rsid w:val="00FB4FA4"/>
    <w:rsid w:val="00FB504F"/>
    <w:rsid w:val="00FB5A1F"/>
    <w:rsid w:val="00FB68B5"/>
    <w:rsid w:val="00FB7E14"/>
    <w:rsid w:val="00FC03C0"/>
    <w:rsid w:val="00FC04D4"/>
    <w:rsid w:val="00FC071C"/>
    <w:rsid w:val="00FC1CB3"/>
    <w:rsid w:val="00FC2C91"/>
    <w:rsid w:val="00FC3E76"/>
    <w:rsid w:val="00FC4807"/>
    <w:rsid w:val="00FC5476"/>
    <w:rsid w:val="00FC5988"/>
    <w:rsid w:val="00FC5CC3"/>
    <w:rsid w:val="00FC5EF2"/>
    <w:rsid w:val="00FC63CB"/>
    <w:rsid w:val="00FC666D"/>
    <w:rsid w:val="00FD1435"/>
    <w:rsid w:val="00FD1B8C"/>
    <w:rsid w:val="00FD2AAE"/>
    <w:rsid w:val="00FD4198"/>
    <w:rsid w:val="00FD448B"/>
    <w:rsid w:val="00FD4B68"/>
    <w:rsid w:val="00FD5437"/>
    <w:rsid w:val="00FD5800"/>
    <w:rsid w:val="00FD6B03"/>
    <w:rsid w:val="00FE03FC"/>
    <w:rsid w:val="00FE0FC3"/>
    <w:rsid w:val="00FE1E07"/>
    <w:rsid w:val="00FE20B6"/>
    <w:rsid w:val="00FE263A"/>
    <w:rsid w:val="00FE31AA"/>
    <w:rsid w:val="00FE326A"/>
    <w:rsid w:val="00FE46F4"/>
    <w:rsid w:val="00FE49D0"/>
    <w:rsid w:val="00FE4C43"/>
    <w:rsid w:val="00FE50B0"/>
    <w:rsid w:val="00FE559D"/>
    <w:rsid w:val="00FE5690"/>
    <w:rsid w:val="00FE6074"/>
    <w:rsid w:val="00FE6165"/>
    <w:rsid w:val="00FE6E22"/>
    <w:rsid w:val="00FE7283"/>
    <w:rsid w:val="00FF046A"/>
    <w:rsid w:val="00FF33AC"/>
    <w:rsid w:val="00FF4930"/>
    <w:rsid w:val="00FF4A31"/>
    <w:rsid w:val="00FF5E5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37C72"/>
  <w15:chartTrackingRefBased/>
  <w15:docId w15:val="{F8A3769D-23D0-4C40-A2FB-2ED40807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C0ED8"/>
    <w:pPr>
      <w:spacing w:line="260" w:lineRule="exact"/>
    </w:pPr>
    <w:rPr>
      <w:rFonts w:ascii="Arial" w:hAnsi="Arial"/>
      <w:szCs w:val="24"/>
      <w:lang w:eastAsia="en-US"/>
    </w:rPr>
  </w:style>
  <w:style w:type="paragraph" w:styleId="Naslov1">
    <w:name w:val="heading 1"/>
    <w:basedOn w:val="Navaden"/>
    <w:next w:val="Navaden"/>
    <w:qFormat/>
    <w:rsid w:val="001B11DF"/>
    <w:pPr>
      <w:keepNext/>
      <w:spacing w:before="240" w:after="60"/>
      <w:outlineLvl w:val="0"/>
    </w:pPr>
    <w:rPr>
      <w:rFonts w:cs="Arial"/>
      <w:b/>
      <w:bCs/>
      <w:kern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1B11DF"/>
    <w:pPr>
      <w:keepNext/>
      <w:spacing w:before="240" w:after="60"/>
      <w:outlineLvl w:val="2"/>
    </w:pPr>
    <w:rPr>
      <w:rFonts w:cs="Arial"/>
      <w:bCs/>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link w:val="Sprotnaopomba-besediloZnak"/>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BodyText31">
    <w:name w:val="Body Text 31"/>
    <w:basedOn w:val="Navaden"/>
    <w:rsid w:val="00C85F2F"/>
    <w:pPr>
      <w:spacing w:line="240" w:lineRule="auto"/>
      <w:jc w:val="both"/>
    </w:pPr>
    <w:rPr>
      <w:sz w:val="22"/>
      <w:szCs w:val="20"/>
      <w:lang w:eastAsia="sl-SI"/>
    </w:rPr>
  </w:style>
  <w:style w:type="paragraph" w:styleId="Naslov">
    <w:name w:val="Title"/>
    <w:basedOn w:val="Navaden"/>
    <w:qFormat/>
    <w:rsid w:val="009E6F74"/>
    <w:pPr>
      <w:spacing w:line="240" w:lineRule="auto"/>
    </w:pPr>
    <w:rPr>
      <w:b/>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rPr>
  </w:style>
  <w:style w:type="character" w:styleId="Nerazreenaomemba">
    <w:name w:val="Unresolved Mention"/>
    <w:uiPriority w:val="99"/>
    <w:semiHidden/>
    <w:unhideWhenUsed/>
    <w:rsid w:val="00CE2E43"/>
    <w:rPr>
      <w:color w:val="605E5C"/>
      <w:shd w:val="clear" w:color="auto" w:fill="E1DFDD"/>
    </w:rPr>
  </w:style>
  <w:style w:type="paragraph" w:customStyle="1" w:styleId="Default">
    <w:name w:val="Default"/>
    <w:rsid w:val="00133A53"/>
    <w:pPr>
      <w:autoSpaceDE w:val="0"/>
      <w:autoSpaceDN w:val="0"/>
      <w:adjustRightInd w:val="0"/>
    </w:pPr>
    <w:rPr>
      <w:rFonts w:ascii="Arial" w:hAnsi="Arial" w:cs="Arial"/>
      <w:color w:val="000000"/>
      <w:sz w:val="24"/>
      <w:szCs w:val="24"/>
    </w:rPr>
  </w:style>
  <w:style w:type="character" w:customStyle="1" w:styleId="Sprotnaopomba-besediloZnak">
    <w:name w:val="Sprotna opomba - besedilo Znak"/>
    <w:link w:val="Sprotnaopomba-besedilo"/>
    <w:rsid w:val="00F76CD5"/>
  </w:style>
  <w:style w:type="paragraph" w:customStyle="1" w:styleId="odstavek0">
    <w:name w:val="odstavek"/>
    <w:basedOn w:val="Navaden"/>
    <w:rsid w:val="00481A15"/>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728C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1268">
      <w:bodyDiv w:val="1"/>
      <w:marLeft w:val="0"/>
      <w:marRight w:val="0"/>
      <w:marTop w:val="0"/>
      <w:marBottom w:val="0"/>
      <w:divBdr>
        <w:top w:val="none" w:sz="0" w:space="0" w:color="auto"/>
        <w:left w:val="none" w:sz="0" w:space="0" w:color="auto"/>
        <w:bottom w:val="none" w:sz="0" w:space="0" w:color="auto"/>
        <w:right w:val="none" w:sz="0" w:space="0" w:color="auto"/>
      </w:divBdr>
    </w:div>
    <w:div w:id="690373156">
      <w:bodyDiv w:val="1"/>
      <w:marLeft w:val="0"/>
      <w:marRight w:val="0"/>
      <w:marTop w:val="0"/>
      <w:marBottom w:val="0"/>
      <w:divBdr>
        <w:top w:val="none" w:sz="0" w:space="0" w:color="auto"/>
        <w:left w:val="none" w:sz="0" w:space="0" w:color="auto"/>
        <w:bottom w:val="none" w:sz="0" w:space="0" w:color="auto"/>
        <w:right w:val="none" w:sz="0" w:space="0" w:color="auto"/>
      </w:divBdr>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73660960">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186166009">
      <w:bodyDiv w:val="1"/>
      <w:marLeft w:val="0"/>
      <w:marRight w:val="0"/>
      <w:marTop w:val="0"/>
      <w:marBottom w:val="0"/>
      <w:divBdr>
        <w:top w:val="none" w:sz="0" w:space="0" w:color="auto"/>
        <w:left w:val="none" w:sz="0" w:space="0" w:color="auto"/>
        <w:bottom w:val="none" w:sz="0" w:space="0" w:color="auto"/>
        <w:right w:val="none" w:sz="0" w:space="0" w:color="auto"/>
      </w:divBdr>
    </w:div>
    <w:div w:id="1236475381">
      <w:bodyDiv w:val="1"/>
      <w:marLeft w:val="0"/>
      <w:marRight w:val="0"/>
      <w:marTop w:val="0"/>
      <w:marBottom w:val="0"/>
      <w:divBdr>
        <w:top w:val="none" w:sz="0" w:space="0" w:color="auto"/>
        <w:left w:val="none" w:sz="0" w:space="0" w:color="auto"/>
        <w:bottom w:val="none" w:sz="0" w:space="0" w:color="auto"/>
        <w:right w:val="none" w:sz="0" w:space="0" w:color="auto"/>
      </w:divBdr>
      <w:divsChild>
        <w:div w:id="16665224">
          <w:marLeft w:val="0"/>
          <w:marRight w:val="0"/>
          <w:marTop w:val="0"/>
          <w:marBottom w:val="0"/>
          <w:divBdr>
            <w:top w:val="none" w:sz="0" w:space="0" w:color="auto"/>
            <w:left w:val="none" w:sz="0" w:space="0" w:color="auto"/>
            <w:bottom w:val="none" w:sz="0" w:space="0" w:color="auto"/>
            <w:right w:val="none" w:sz="0" w:space="0" w:color="auto"/>
          </w:divBdr>
          <w:divsChild>
            <w:div w:id="440301126">
              <w:marLeft w:val="0"/>
              <w:marRight w:val="0"/>
              <w:marTop w:val="0"/>
              <w:marBottom w:val="0"/>
              <w:divBdr>
                <w:top w:val="none" w:sz="0" w:space="0" w:color="auto"/>
                <w:left w:val="none" w:sz="0" w:space="0" w:color="auto"/>
                <w:bottom w:val="none" w:sz="0" w:space="0" w:color="auto"/>
                <w:right w:val="none" w:sz="0" w:space="0" w:color="auto"/>
              </w:divBdr>
            </w:div>
            <w:div w:id="949895870">
              <w:marLeft w:val="0"/>
              <w:marRight w:val="0"/>
              <w:marTop w:val="0"/>
              <w:marBottom w:val="0"/>
              <w:divBdr>
                <w:top w:val="none" w:sz="0" w:space="0" w:color="auto"/>
                <w:left w:val="none" w:sz="0" w:space="0" w:color="auto"/>
                <w:bottom w:val="none" w:sz="0" w:space="0" w:color="auto"/>
                <w:right w:val="none" w:sz="0" w:space="0" w:color="auto"/>
              </w:divBdr>
            </w:div>
            <w:div w:id="995377381">
              <w:marLeft w:val="0"/>
              <w:marRight w:val="0"/>
              <w:marTop w:val="0"/>
              <w:marBottom w:val="0"/>
              <w:divBdr>
                <w:top w:val="none" w:sz="0" w:space="0" w:color="auto"/>
                <w:left w:val="none" w:sz="0" w:space="0" w:color="auto"/>
                <w:bottom w:val="none" w:sz="0" w:space="0" w:color="auto"/>
                <w:right w:val="none" w:sz="0" w:space="0" w:color="auto"/>
              </w:divBdr>
            </w:div>
            <w:div w:id="1983269701">
              <w:marLeft w:val="0"/>
              <w:marRight w:val="0"/>
              <w:marTop w:val="0"/>
              <w:marBottom w:val="0"/>
              <w:divBdr>
                <w:top w:val="none" w:sz="0" w:space="0" w:color="auto"/>
                <w:left w:val="none" w:sz="0" w:space="0" w:color="auto"/>
                <w:bottom w:val="none" w:sz="0" w:space="0" w:color="auto"/>
                <w:right w:val="none" w:sz="0" w:space="0" w:color="auto"/>
              </w:divBdr>
            </w:div>
          </w:divsChild>
        </w:div>
        <w:div w:id="24789671">
          <w:marLeft w:val="0"/>
          <w:marRight w:val="0"/>
          <w:marTop w:val="0"/>
          <w:marBottom w:val="0"/>
          <w:divBdr>
            <w:top w:val="none" w:sz="0" w:space="0" w:color="auto"/>
            <w:left w:val="none" w:sz="0" w:space="0" w:color="auto"/>
            <w:bottom w:val="none" w:sz="0" w:space="0" w:color="auto"/>
            <w:right w:val="none" w:sz="0" w:space="0" w:color="auto"/>
          </w:divBdr>
          <w:divsChild>
            <w:div w:id="244460637">
              <w:marLeft w:val="0"/>
              <w:marRight w:val="0"/>
              <w:marTop w:val="0"/>
              <w:marBottom w:val="0"/>
              <w:divBdr>
                <w:top w:val="none" w:sz="0" w:space="0" w:color="auto"/>
                <w:left w:val="none" w:sz="0" w:space="0" w:color="auto"/>
                <w:bottom w:val="none" w:sz="0" w:space="0" w:color="auto"/>
                <w:right w:val="none" w:sz="0" w:space="0" w:color="auto"/>
              </w:divBdr>
            </w:div>
            <w:div w:id="326401295">
              <w:marLeft w:val="0"/>
              <w:marRight w:val="0"/>
              <w:marTop w:val="0"/>
              <w:marBottom w:val="0"/>
              <w:divBdr>
                <w:top w:val="none" w:sz="0" w:space="0" w:color="auto"/>
                <w:left w:val="none" w:sz="0" w:space="0" w:color="auto"/>
                <w:bottom w:val="none" w:sz="0" w:space="0" w:color="auto"/>
                <w:right w:val="none" w:sz="0" w:space="0" w:color="auto"/>
              </w:divBdr>
            </w:div>
            <w:div w:id="1023170353">
              <w:marLeft w:val="0"/>
              <w:marRight w:val="0"/>
              <w:marTop w:val="0"/>
              <w:marBottom w:val="0"/>
              <w:divBdr>
                <w:top w:val="none" w:sz="0" w:space="0" w:color="auto"/>
                <w:left w:val="none" w:sz="0" w:space="0" w:color="auto"/>
                <w:bottom w:val="none" w:sz="0" w:space="0" w:color="auto"/>
                <w:right w:val="none" w:sz="0" w:space="0" w:color="auto"/>
              </w:divBdr>
            </w:div>
            <w:div w:id="1320159126">
              <w:marLeft w:val="0"/>
              <w:marRight w:val="0"/>
              <w:marTop w:val="0"/>
              <w:marBottom w:val="0"/>
              <w:divBdr>
                <w:top w:val="none" w:sz="0" w:space="0" w:color="auto"/>
                <w:left w:val="none" w:sz="0" w:space="0" w:color="auto"/>
                <w:bottom w:val="none" w:sz="0" w:space="0" w:color="auto"/>
                <w:right w:val="none" w:sz="0" w:space="0" w:color="auto"/>
              </w:divBdr>
            </w:div>
          </w:divsChild>
        </w:div>
        <w:div w:id="66806522">
          <w:marLeft w:val="0"/>
          <w:marRight w:val="0"/>
          <w:marTop w:val="0"/>
          <w:marBottom w:val="0"/>
          <w:divBdr>
            <w:top w:val="none" w:sz="0" w:space="0" w:color="auto"/>
            <w:left w:val="none" w:sz="0" w:space="0" w:color="auto"/>
            <w:bottom w:val="none" w:sz="0" w:space="0" w:color="auto"/>
            <w:right w:val="none" w:sz="0" w:space="0" w:color="auto"/>
          </w:divBdr>
          <w:divsChild>
            <w:div w:id="143861029">
              <w:marLeft w:val="0"/>
              <w:marRight w:val="0"/>
              <w:marTop w:val="0"/>
              <w:marBottom w:val="0"/>
              <w:divBdr>
                <w:top w:val="none" w:sz="0" w:space="0" w:color="auto"/>
                <w:left w:val="none" w:sz="0" w:space="0" w:color="auto"/>
                <w:bottom w:val="none" w:sz="0" w:space="0" w:color="auto"/>
                <w:right w:val="none" w:sz="0" w:space="0" w:color="auto"/>
              </w:divBdr>
            </w:div>
            <w:div w:id="1459453751">
              <w:marLeft w:val="0"/>
              <w:marRight w:val="0"/>
              <w:marTop w:val="0"/>
              <w:marBottom w:val="0"/>
              <w:divBdr>
                <w:top w:val="none" w:sz="0" w:space="0" w:color="auto"/>
                <w:left w:val="none" w:sz="0" w:space="0" w:color="auto"/>
                <w:bottom w:val="none" w:sz="0" w:space="0" w:color="auto"/>
                <w:right w:val="none" w:sz="0" w:space="0" w:color="auto"/>
              </w:divBdr>
            </w:div>
            <w:div w:id="1801267992">
              <w:marLeft w:val="0"/>
              <w:marRight w:val="0"/>
              <w:marTop w:val="0"/>
              <w:marBottom w:val="0"/>
              <w:divBdr>
                <w:top w:val="none" w:sz="0" w:space="0" w:color="auto"/>
                <w:left w:val="none" w:sz="0" w:space="0" w:color="auto"/>
                <w:bottom w:val="none" w:sz="0" w:space="0" w:color="auto"/>
                <w:right w:val="none" w:sz="0" w:space="0" w:color="auto"/>
              </w:divBdr>
            </w:div>
            <w:div w:id="1954897406">
              <w:marLeft w:val="0"/>
              <w:marRight w:val="0"/>
              <w:marTop w:val="0"/>
              <w:marBottom w:val="0"/>
              <w:divBdr>
                <w:top w:val="none" w:sz="0" w:space="0" w:color="auto"/>
                <w:left w:val="none" w:sz="0" w:space="0" w:color="auto"/>
                <w:bottom w:val="none" w:sz="0" w:space="0" w:color="auto"/>
                <w:right w:val="none" w:sz="0" w:space="0" w:color="auto"/>
              </w:divBdr>
            </w:div>
          </w:divsChild>
        </w:div>
        <w:div w:id="95829486">
          <w:marLeft w:val="0"/>
          <w:marRight w:val="0"/>
          <w:marTop w:val="0"/>
          <w:marBottom w:val="0"/>
          <w:divBdr>
            <w:top w:val="none" w:sz="0" w:space="0" w:color="auto"/>
            <w:left w:val="none" w:sz="0" w:space="0" w:color="auto"/>
            <w:bottom w:val="none" w:sz="0" w:space="0" w:color="auto"/>
            <w:right w:val="none" w:sz="0" w:space="0" w:color="auto"/>
          </w:divBdr>
          <w:divsChild>
            <w:div w:id="737704638">
              <w:marLeft w:val="0"/>
              <w:marRight w:val="0"/>
              <w:marTop w:val="0"/>
              <w:marBottom w:val="0"/>
              <w:divBdr>
                <w:top w:val="none" w:sz="0" w:space="0" w:color="auto"/>
                <w:left w:val="none" w:sz="0" w:space="0" w:color="auto"/>
                <w:bottom w:val="none" w:sz="0" w:space="0" w:color="auto"/>
                <w:right w:val="none" w:sz="0" w:space="0" w:color="auto"/>
              </w:divBdr>
            </w:div>
          </w:divsChild>
        </w:div>
        <w:div w:id="206840935">
          <w:marLeft w:val="0"/>
          <w:marRight w:val="0"/>
          <w:marTop w:val="0"/>
          <w:marBottom w:val="0"/>
          <w:divBdr>
            <w:top w:val="none" w:sz="0" w:space="0" w:color="auto"/>
            <w:left w:val="none" w:sz="0" w:space="0" w:color="auto"/>
            <w:bottom w:val="none" w:sz="0" w:space="0" w:color="auto"/>
            <w:right w:val="none" w:sz="0" w:space="0" w:color="auto"/>
          </w:divBdr>
          <w:divsChild>
            <w:div w:id="33310127">
              <w:marLeft w:val="0"/>
              <w:marRight w:val="0"/>
              <w:marTop w:val="0"/>
              <w:marBottom w:val="0"/>
              <w:divBdr>
                <w:top w:val="none" w:sz="0" w:space="0" w:color="auto"/>
                <w:left w:val="none" w:sz="0" w:space="0" w:color="auto"/>
                <w:bottom w:val="none" w:sz="0" w:space="0" w:color="auto"/>
                <w:right w:val="none" w:sz="0" w:space="0" w:color="auto"/>
              </w:divBdr>
            </w:div>
            <w:div w:id="672219941">
              <w:marLeft w:val="0"/>
              <w:marRight w:val="0"/>
              <w:marTop w:val="0"/>
              <w:marBottom w:val="0"/>
              <w:divBdr>
                <w:top w:val="none" w:sz="0" w:space="0" w:color="auto"/>
                <w:left w:val="none" w:sz="0" w:space="0" w:color="auto"/>
                <w:bottom w:val="none" w:sz="0" w:space="0" w:color="auto"/>
                <w:right w:val="none" w:sz="0" w:space="0" w:color="auto"/>
              </w:divBdr>
            </w:div>
            <w:div w:id="755130758">
              <w:marLeft w:val="0"/>
              <w:marRight w:val="0"/>
              <w:marTop w:val="0"/>
              <w:marBottom w:val="0"/>
              <w:divBdr>
                <w:top w:val="none" w:sz="0" w:space="0" w:color="auto"/>
                <w:left w:val="none" w:sz="0" w:space="0" w:color="auto"/>
                <w:bottom w:val="none" w:sz="0" w:space="0" w:color="auto"/>
                <w:right w:val="none" w:sz="0" w:space="0" w:color="auto"/>
              </w:divBdr>
            </w:div>
            <w:div w:id="1556039606">
              <w:marLeft w:val="0"/>
              <w:marRight w:val="0"/>
              <w:marTop w:val="0"/>
              <w:marBottom w:val="0"/>
              <w:divBdr>
                <w:top w:val="none" w:sz="0" w:space="0" w:color="auto"/>
                <w:left w:val="none" w:sz="0" w:space="0" w:color="auto"/>
                <w:bottom w:val="none" w:sz="0" w:space="0" w:color="auto"/>
                <w:right w:val="none" w:sz="0" w:space="0" w:color="auto"/>
              </w:divBdr>
            </w:div>
          </w:divsChild>
        </w:div>
        <w:div w:id="252520329">
          <w:marLeft w:val="0"/>
          <w:marRight w:val="0"/>
          <w:marTop w:val="0"/>
          <w:marBottom w:val="0"/>
          <w:divBdr>
            <w:top w:val="none" w:sz="0" w:space="0" w:color="auto"/>
            <w:left w:val="none" w:sz="0" w:space="0" w:color="auto"/>
            <w:bottom w:val="none" w:sz="0" w:space="0" w:color="auto"/>
            <w:right w:val="none" w:sz="0" w:space="0" w:color="auto"/>
          </w:divBdr>
          <w:divsChild>
            <w:div w:id="1323001653">
              <w:marLeft w:val="0"/>
              <w:marRight w:val="0"/>
              <w:marTop w:val="0"/>
              <w:marBottom w:val="0"/>
              <w:divBdr>
                <w:top w:val="none" w:sz="0" w:space="0" w:color="auto"/>
                <w:left w:val="none" w:sz="0" w:space="0" w:color="auto"/>
                <w:bottom w:val="none" w:sz="0" w:space="0" w:color="auto"/>
                <w:right w:val="none" w:sz="0" w:space="0" w:color="auto"/>
              </w:divBdr>
            </w:div>
            <w:div w:id="1772432936">
              <w:marLeft w:val="0"/>
              <w:marRight w:val="0"/>
              <w:marTop w:val="0"/>
              <w:marBottom w:val="0"/>
              <w:divBdr>
                <w:top w:val="none" w:sz="0" w:space="0" w:color="auto"/>
                <w:left w:val="none" w:sz="0" w:space="0" w:color="auto"/>
                <w:bottom w:val="none" w:sz="0" w:space="0" w:color="auto"/>
                <w:right w:val="none" w:sz="0" w:space="0" w:color="auto"/>
              </w:divBdr>
            </w:div>
            <w:div w:id="1922055886">
              <w:marLeft w:val="0"/>
              <w:marRight w:val="0"/>
              <w:marTop w:val="0"/>
              <w:marBottom w:val="0"/>
              <w:divBdr>
                <w:top w:val="none" w:sz="0" w:space="0" w:color="auto"/>
                <w:left w:val="none" w:sz="0" w:space="0" w:color="auto"/>
                <w:bottom w:val="none" w:sz="0" w:space="0" w:color="auto"/>
                <w:right w:val="none" w:sz="0" w:space="0" w:color="auto"/>
              </w:divBdr>
            </w:div>
            <w:div w:id="2088652752">
              <w:marLeft w:val="0"/>
              <w:marRight w:val="0"/>
              <w:marTop w:val="0"/>
              <w:marBottom w:val="0"/>
              <w:divBdr>
                <w:top w:val="none" w:sz="0" w:space="0" w:color="auto"/>
                <w:left w:val="none" w:sz="0" w:space="0" w:color="auto"/>
                <w:bottom w:val="none" w:sz="0" w:space="0" w:color="auto"/>
                <w:right w:val="none" w:sz="0" w:space="0" w:color="auto"/>
              </w:divBdr>
            </w:div>
          </w:divsChild>
        </w:div>
        <w:div w:id="332803574">
          <w:marLeft w:val="0"/>
          <w:marRight w:val="0"/>
          <w:marTop w:val="0"/>
          <w:marBottom w:val="0"/>
          <w:divBdr>
            <w:top w:val="none" w:sz="0" w:space="0" w:color="auto"/>
            <w:left w:val="none" w:sz="0" w:space="0" w:color="auto"/>
            <w:bottom w:val="none" w:sz="0" w:space="0" w:color="auto"/>
            <w:right w:val="none" w:sz="0" w:space="0" w:color="auto"/>
          </w:divBdr>
          <w:divsChild>
            <w:div w:id="186064822">
              <w:marLeft w:val="0"/>
              <w:marRight w:val="0"/>
              <w:marTop w:val="0"/>
              <w:marBottom w:val="0"/>
              <w:divBdr>
                <w:top w:val="none" w:sz="0" w:space="0" w:color="auto"/>
                <w:left w:val="none" w:sz="0" w:space="0" w:color="auto"/>
                <w:bottom w:val="none" w:sz="0" w:space="0" w:color="auto"/>
                <w:right w:val="none" w:sz="0" w:space="0" w:color="auto"/>
              </w:divBdr>
            </w:div>
            <w:div w:id="201135485">
              <w:marLeft w:val="0"/>
              <w:marRight w:val="0"/>
              <w:marTop w:val="0"/>
              <w:marBottom w:val="0"/>
              <w:divBdr>
                <w:top w:val="none" w:sz="0" w:space="0" w:color="auto"/>
                <w:left w:val="none" w:sz="0" w:space="0" w:color="auto"/>
                <w:bottom w:val="none" w:sz="0" w:space="0" w:color="auto"/>
                <w:right w:val="none" w:sz="0" w:space="0" w:color="auto"/>
              </w:divBdr>
            </w:div>
            <w:div w:id="584848012">
              <w:marLeft w:val="0"/>
              <w:marRight w:val="0"/>
              <w:marTop w:val="0"/>
              <w:marBottom w:val="0"/>
              <w:divBdr>
                <w:top w:val="none" w:sz="0" w:space="0" w:color="auto"/>
                <w:left w:val="none" w:sz="0" w:space="0" w:color="auto"/>
                <w:bottom w:val="none" w:sz="0" w:space="0" w:color="auto"/>
                <w:right w:val="none" w:sz="0" w:space="0" w:color="auto"/>
              </w:divBdr>
            </w:div>
            <w:div w:id="1672950208">
              <w:marLeft w:val="0"/>
              <w:marRight w:val="0"/>
              <w:marTop w:val="0"/>
              <w:marBottom w:val="0"/>
              <w:divBdr>
                <w:top w:val="none" w:sz="0" w:space="0" w:color="auto"/>
                <w:left w:val="none" w:sz="0" w:space="0" w:color="auto"/>
                <w:bottom w:val="none" w:sz="0" w:space="0" w:color="auto"/>
                <w:right w:val="none" w:sz="0" w:space="0" w:color="auto"/>
              </w:divBdr>
            </w:div>
          </w:divsChild>
        </w:div>
        <w:div w:id="420878521">
          <w:marLeft w:val="0"/>
          <w:marRight w:val="0"/>
          <w:marTop w:val="0"/>
          <w:marBottom w:val="0"/>
          <w:divBdr>
            <w:top w:val="none" w:sz="0" w:space="0" w:color="auto"/>
            <w:left w:val="none" w:sz="0" w:space="0" w:color="auto"/>
            <w:bottom w:val="none" w:sz="0" w:space="0" w:color="auto"/>
            <w:right w:val="none" w:sz="0" w:space="0" w:color="auto"/>
          </w:divBdr>
          <w:divsChild>
            <w:div w:id="209653378">
              <w:marLeft w:val="0"/>
              <w:marRight w:val="0"/>
              <w:marTop w:val="0"/>
              <w:marBottom w:val="0"/>
              <w:divBdr>
                <w:top w:val="none" w:sz="0" w:space="0" w:color="auto"/>
                <w:left w:val="none" w:sz="0" w:space="0" w:color="auto"/>
                <w:bottom w:val="none" w:sz="0" w:space="0" w:color="auto"/>
                <w:right w:val="none" w:sz="0" w:space="0" w:color="auto"/>
              </w:divBdr>
            </w:div>
            <w:div w:id="1052461100">
              <w:marLeft w:val="0"/>
              <w:marRight w:val="0"/>
              <w:marTop w:val="0"/>
              <w:marBottom w:val="0"/>
              <w:divBdr>
                <w:top w:val="none" w:sz="0" w:space="0" w:color="auto"/>
                <w:left w:val="none" w:sz="0" w:space="0" w:color="auto"/>
                <w:bottom w:val="none" w:sz="0" w:space="0" w:color="auto"/>
                <w:right w:val="none" w:sz="0" w:space="0" w:color="auto"/>
              </w:divBdr>
            </w:div>
            <w:div w:id="1778018094">
              <w:marLeft w:val="0"/>
              <w:marRight w:val="0"/>
              <w:marTop w:val="0"/>
              <w:marBottom w:val="0"/>
              <w:divBdr>
                <w:top w:val="none" w:sz="0" w:space="0" w:color="auto"/>
                <w:left w:val="none" w:sz="0" w:space="0" w:color="auto"/>
                <w:bottom w:val="none" w:sz="0" w:space="0" w:color="auto"/>
                <w:right w:val="none" w:sz="0" w:space="0" w:color="auto"/>
              </w:divBdr>
            </w:div>
            <w:div w:id="1795829026">
              <w:marLeft w:val="0"/>
              <w:marRight w:val="0"/>
              <w:marTop w:val="0"/>
              <w:marBottom w:val="0"/>
              <w:divBdr>
                <w:top w:val="none" w:sz="0" w:space="0" w:color="auto"/>
                <w:left w:val="none" w:sz="0" w:space="0" w:color="auto"/>
                <w:bottom w:val="none" w:sz="0" w:space="0" w:color="auto"/>
                <w:right w:val="none" w:sz="0" w:space="0" w:color="auto"/>
              </w:divBdr>
            </w:div>
          </w:divsChild>
        </w:div>
        <w:div w:id="520749924">
          <w:marLeft w:val="0"/>
          <w:marRight w:val="0"/>
          <w:marTop w:val="0"/>
          <w:marBottom w:val="0"/>
          <w:divBdr>
            <w:top w:val="none" w:sz="0" w:space="0" w:color="auto"/>
            <w:left w:val="none" w:sz="0" w:space="0" w:color="auto"/>
            <w:bottom w:val="none" w:sz="0" w:space="0" w:color="auto"/>
            <w:right w:val="none" w:sz="0" w:space="0" w:color="auto"/>
          </w:divBdr>
          <w:divsChild>
            <w:div w:id="379744477">
              <w:marLeft w:val="0"/>
              <w:marRight w:val="0"/>
              <w:marTop w:val="0"/>
              <w:marBottom w:val="0"/>
              <w:divBdr>
                <w:top w:val="none" w:sz="0" w:space="0" w:color="auto"/>
                <w:left w:val="none" w:sz="0" w:space="0" w:color="auto"/>
                <w:bottom w:val="none" w:sz="0" w:space="0" w:color="auto"/>
                <w:right w:val="none" w:sz="0" w:space="0" w:color="auto"/>
              </w:divBdr>
            </w:div>
            <w:div w:id="1224366312">
              <w:marLeft w:val="0"/>
              <w:marRight w:val="0"/>
              <w:marTop w:val="0"/>
              <w:marBottom w:val="0"/>
              <w:divBdr>
                <w:top w:val="none" w:sz="0" w:space="0" w:color="auto"/>
                <w:left w:val="none" w:sz="0" w:space="0" w:color="auto"/>
                <w:bottom w:val="none" w:sz="0" w:space="0" w:color="auto"/>
                <w:right w:val="none" w:sz="0" w:space="0" w:color="auto"/>
              </w:divBdr>
            </w:div>
            <w:div w:id="1828669049">
              <w:marLeft w:val="0"/>
              <w:marRight w:val="0"/>
              <w:marTop w:val="0"/>
              <w:marBottom w:val="0"/>
              <w:divBdr>
                <w:top w:val="none" w:sz="0" w:space="0" w:color="auto"/>
                <w:left w:val="none" w:sz="0" w:space="0" w:color="auto"/>
                <w:bottom w:val="none" w:sz="0" w:space="0" w:color="auto"/>
                <w:right w:val="none" w:sz="0" w:space="0" w:color="auto"/>
              </w:divBdr>
            </w:div>
            <w:div w:id="1893032035">
              <w:marLeft w:val="0"/>
              <w:marRight w:val="0"/>
              <w:marTop w:val="0"/>
              <w:marBottom w:val="0"/>
              <w:divBdr>
                <w:top w:val="none" w:sz="0" w:space="0" w:color="auto"/>
                <w:left w:val="none" w:sz="0" w:space="0" w:color="auto"/>
                <w:bottom w:val="none" w:sz="0" w:space="0" w:color="auto"/>
                <w:right w:val="none" w:sz="0" w:space="0" w:color="auto"/>
              </w:divBdr>
            </w:div>
          </w:divsChild>
        </w:div>
        <w:div w:id="649331025">
          <w:marLeft w:val="0"/>
          <w:marRight w:val="0"/>
          <w:marTop w:val="0"/>
          <w:marBottom w:val="0"/>
          <w:divBdr>
            <w:top w:val="none" w:sz="0" w:space="0" w:color="auto"/>
            <w:left w:val="none" w:sz="0" w:space="0" w:color="auto"/>
            <w:bottom w:val="none" w:sz="0" w:space="0" w:color="auto"/>
            <w:right w:val="none" w:sz="0" w:space="0" w:color="auto"/>
          </w:divBdr>
          <w:divsChild>
            <w:div w:id="68574389">
              <w:marLeft w:val="0"/>
              <w:marRight w:val="0"/>
              <w:marTop w:val="0"/>
              <w:marBottom w:val="0"/>
              <w:divBdr>
                <w:top w:val="none" w:sz="0" w:space="0" w:color="auto"/>
                <w:left w:val="none" w:sz="0" w:space="0" w:color="auto"/>
                <w:bottom w:val="none" w:sz="0" w:space="0" w:color="auto"/>
                <w:right w:val="none" w:sz="0" w:space="0" w:color="auto"/>
              </w:divBdr>
            </w:div>
            <w:div w:id="311907390">
              <w:marLeft w:val="0"/>
              <w:marRight w:val="0"/>
              <w:marTop w:val="0"/>
              <w:marBottom w:val="0"/>
              <w:divBdr>
                <w:top w:val="none" w:sz="0" w:space="0" w:color="auto"/>
                <w:left w:val="none" w:sz="0" w:space="0" w:color="auto"/>
                <w:bottom w:val="none" w:sz="0" w:space="0" w:color="auto"/>
                <w:right w:val="none" w:sz="0" w:space="0" w:color="auto"/>
              </w:divBdr>
            </w:div>
            <w:div w:id="638729481">
              <w:marLeft w:val="0"/>
              <w:marRight w:val="0"/>
              <w:marTop w:val="0"/>
              <w:marBottom w:val="0"/>
              <w:divBdr>
                <w:top w:val="none" w:sz="0" w:space="0" w:color="auto"/>
                <w:left w:val="none" w:sz="0" w:space="0" w:color="auto"/>
                <w:bottom w:val="none" w:sz="0" w:space="0" w:color="auto"/>
                <w:right w:val="none" w:sz="0" w:space="0" w:color="auto"/>
              </w:divBdr>
            </w:div>
            <w:div w:id="1869021652">
              <w:marLeft w:val="0"/>
              <w:marRight w:val="0"/>
              <w:marTop w:val="0"/>
              <w:marBottom w:val="0"/>
              <w:divBdr>
                <w:top w:val="none" w:sz="0" w:space="0" w:color="auto"/>
                <w:left w:val="none" w:sz="0" w:space="0" w:color="auto"/>
                <w:bottom w:val="none" w:sz="0" w:space="0" w:color="auto"/>
                <w:right w:val="none" w:sz="0" w:space="0" w:color="auto"/>
              </w:divBdr>
            </w:div>
          </w:divsChild>
        </w:div>
        <w:div w:id="707023991">
          <w:marLeft w:val="0"/>
          <w:marRight w:val="0"/>
          <w:marTop w:val="0"/>
          <w:marBottom w:val="0"/>
          <w:divBdr>
            <w:top w:val="none" w:sz="0" w:space="0" w:color="auto"/>
            <w:left w:val="none" w:sz="0" w:space="0" w:color="auto"/>
            <w:bottom w:val="none" w:sz="0" w:space="0" w:color="auto"/>
            <w:right w:val="none" w:sz="0" w:space="0" w:color="auto"/>
          </w:divBdr>
          <w:divsChild>
            <w:div w:id="317421571">
              <w:marLeft w:val="0"/>
              <w:marRight w:val="0"/>
              <w:marTop w:val="0"/>
              <w:marBottom w:val="0"/>
              <w:divBdr>
                <w:top w:val="none" w:sz="0" w:space="0" w:color="auto"/>
                <w:left w:val="none" w:sz="0" w:space="0" w:color="auto"/>
                <w:bottom w:val="none" w:sz="0" w:space="0" w:color="auto"/>
                <w:right w:val="none" w:sz="0" w:space="0" w:color="auto"/>
              </w:divBdr>
            </w:div>
            <w:div w:id="336467526">
              <w:marLeft w:val="0"/>
              <w:marRight w:val="0"/>
              <w:marTop w:val="0"/>
              <w:marBottom w:val="0"/>
              <w:divBdr>
                <w:top w:val="none" w:sz="0" w:space="0" w:color="auto"/>
                <w:left w:val="none" w:sz="0" w:space="0" w:color="auto"/>
                <w:bottom w:val="none" w:sz="0" w:space="0" w:color="auto"/>
                <w:right w:val="none" w:sz="0" w:space="0" w:color="auto"/>
              </w:divBdr>
            </w:div>
            <w:div w:id="1272931529">
              <w:marLeft w:val="0"/>
              <w:marRight w:val="0"/>
              <w:marTop w:val="0"/>
              <w:marBottom w:val="0"/>
              <w:divBdr>
                <w:top w:val="none" w:sz="0" w:space="0" w:color="auto"/>
                <w:left w:val="none" w:sz="0" w:space="0" w:color="auto"/>
                <w:bottom w:val="none" w:sz="0" w:space="0" w:color="auto"/>
                <w:right w:val="none" w:sz="0" w:space="0" w:color="auto"/>
              </w:divBdr>
            </w:div>
            <w:div w:id="1467040978">
              <w:marLeft w:val="0"/>
              <w:marRight w:val="0"/>
              <w:marTop w:val="0"/>
              <w:marBottom w:val="0"/>
              <w:divBdr>
                <w:top w:val="none" w:sz="0" w:space="0" w:color="auto"/>
                <w:left w:val="none" w:sz="0" w:space="0" w:color="auto"/>
                <w:bottom w:val="none" w:sz="0" w:space="0" w:color="auto"/>
                <w:right w:val="none" w:sz="0" w:space="0" w:color="auto"/>
              </w:divBdr>
            </w:div>
          </w:divsChild>
        </w:div>
        <w:div w:id="842672441">
          <w:marLeft w:val="0"/>
          <w:marRight w:val="0"/>
          <w:marTop w:val="0"/>
          <w:marBottom w:val="0"/>
          <w:divBdr>
            <w:top w:val="none" w:sz="0" w:space="0" w:color="auto"/>
            <w:left w:val="none" w:sz="0" w:space="0" w:color="auto"/>
            <w:bottom w:val="none" w:sz="0" w:space="0" w:color="auto"/>
            <w:right w:val="none" w:sz="0" w:space="0" w:color="auto"/>
          </w:divBdr>
          <w:divsChild>
            <w:div w:id="366830151">
              <w:marLeft w:val="0"/>
              <w:marRight w:val="0"/>
              <w:marTop w:val="0"/>
              <w:marBottom w:val="0"/>
              <w:divBdr>
                <w:top w:val="none" w:sz="0" w:space="0" w:color="auto"/>
                <w:left w:val="none" w:sz="0" w:space="0" w:color="auto"/>
                <w:bottom w:val="none" w:sz="0" w:space="0" w:color="auto"/>
                <w:right w:val="none" w:sz="0" w:space="0" w:color="auto"/>
              </w:divBdr>
            </w:div>
            <w:div w:id="831332999">
              <w:marLeft w:val="0"/>
              <w:marRight w:val="0"/>
              <w:marTop w:val="0"/>
              <w:marBottom w:val="0"/>
              <w:divBdr>
                <w:top w:val="none" w:sz="0" w:space="0" w:color="auto"/>
                <w:left w:val="none" w:sz="0" w:space="0" w:color="auto"/>
                <w:bottom w:val="none" w:sz="0" w:space="0" w:color="auto"/>
                <w:right w:val="none" w:sz="0" w:space="0" w:color="auto"/>
              </w:divBdr>
            </w:div>
            <w:div w:id="1348674637">
              <w:marLeft w:val="0"/>
              <w:marRight w:val="0"/>
              <w:marTop w:val="0"/>
              <w:marBottom w:val="0"/>
              <w:divBdr>
                <w:top w:val="none" w:sz="0" w:space="0" w:color="auto"/>
                <w:left w:val="none" w:sz="0" w:space="0" w:color="auto"/>
                <w:bottom w:val="none" w:sz="0" w:space="0" w:color="auto"/>
                <w:right w:val="none" w:sz="0" w:space="0" w:color="auto"/>
              </w:divBdr>
            </w:div>
            <w:div w:id="2070228986">
              <w:marLeft w:val="0"/>
              <w:marRight w:val="0"/>
              <w:marTop w:val="0"/>
              <w:marBottom w:val="0"/>
              <w:divBdr>
                <w:top w:val="none" w:sz="0" w:space="0" w:color="auto"/>
                <w:left w:val="none" w:sz="0" w:space="0" w:color="auto"/>
                <w:bottom w:val="none" w:sz="0" w:space="0" w:color="auto"/>
                <w:right w:val="none" w:sz="0" w:space="0" w:color="auto"/>
              </w:divBdr>
            </w:div>
          </w:divsChild>
        </w:div>
        <w:div w:id="957293430">
          <w:marLeft w:val="0"/>
          <w:marRight w:val="0"/>
          <w:marTop w:val="0"/>
          <w:marBottom w:val="0"/>
          <w:divBdr>
            <w:top w:val="none" w:sz="0" w:space="0" w:color="auto"/>
            <w:left w:val="none" w:sz="0" w:space="0" w:color="auto"/>
            <w:bottom w:val="none" w:sz="0" w:space="0" w:color="auto"/>
            <w:right w:val="none" w:sz="0" w:space="0" w:color="auto"/>
          </w:divBdr>
          <w:divsChild>
            <w:div w:id="498889521">
              <w:marLeft w:val="0"/>
              <w:marRight w:val="0"/>
              <w:marTop w:val="0"/>
              <w:marBottom w:val="0"/>
              <w:divBdr>
                <w:top w:val="none" w:sz="0" w:space="0" w:color="auto"/>
                <w:left w:val="none" w:sz="0" w:space="0" w:color="auto"/>
                <w:bottom w:val="none" w:sz="0" w:space="0" w:color="auto"/>
                <w:right w:val="none" w:sz="0" w:space="0" w:color="auto"/>
              </w:divBdr>
            </w:div>
            <w:div w:id="1209995289">
              <w:marLeft w:val="0"/>
              <w:marRight w:val="0"/>
              <w:marTop w:val="0"/>
              <w:marBottom w:val="0"/>
              <w:divBdr>
                <w:top w:val="none" w:sz="0" w:space="0" w:color="auto"/>
                <w:left w:val="none" w:sz="0" w:space="0" w:color="auto"/>
                <w:bottom w:val="none" w:sz="0" w:space="0" w:color="auto"/>
                <w:right w:val="none" w:sz="0" w:space="0" w:color="auto"/>
              </w:divBdr>
            </w:div>
            <w:div w:id="1785885939">
              <w:marLeft w:val="0"/>
              <w:marRight w:val="0"/>
              <w:marTop w:val="0"/>
              <w:marBottom w:val="0"/>
              <w:divBdr>
                <w:top w:val="none" w:sz="0" w:space="0" w:color="auto"/>
                <w:left w:val="none" w:sz="0" w:space="0" w:color="auto"/>
                <w:bottom w:val="none" w:sz="0" w:space="0" w:color="auto"/>
                <w:right w:val="none" w:sz="0" w:space="0" w:color="auto"/>
              </w:divBdr>
            </w:div>
          </w:divsChild>
        </w:div>
        <w:div w:id="1087533220">
          <w:marLeft w:val="0"/>
          <w:marRight w:val="0"/>
          <w:marTop w:val="0"/>
          <w:marBottom w:val="0"/>
          <w:divBdr>
            <w:top w:val="none" w:sz="0" w:space="0" w:color="auto"/>
            <w:left w:val="none" w:sz="0" w:space="0" w:color="auto"/>
            <w:bottom w:val="none" w:sz="0" w:space="0" w:color="auto"/>
            <w:right w:val="none" w:sz="0" w:space="0" w:color="auto"/>
          </w:divBdr>
          <w:divsChild>
            <w:div w:id="1035884333">
              <w:marLeft w:val="0"/>
              <w:marRight w:val="0"/>
              <w:marTop w:val="0"/>
              <w:marBottom w:val="0"/>
              <w:divBdr>
                <w:top w:val="none" w:sz="0" w:space="0" w:color="auto"/>
                <w:left w:val="none" w:sz="0" w:space="0" w:color="auto"/>
                <w:bottom w:val="none" w:sz="0" w:space="0" w:color="auto"/>
                <w:right w:val="none" w:sz="0" w:space="0" w:color="auto"/>
              </w:divBdr>
            </w:div>
            <w:div w:id="1970092099">
              <w:marLeft w:val="0"/>
              <w:marRight w:val="0"/>
              <w:marTop w:val="0"/>
              <w:marBottom w:val="0"/>
              <w:divBdr>
                <w:top w:val="none" w:sz="0" w:space="0" w:color="auto"/>
                <w:left w:val="none" w:sz="0" w:space="0" w:color="auto"/>
                <w:bottom w:val="none" w:sz="0" w:space="0" w:color="auto"/>
                <w:right w:val="none" w:sz="0" w:space="0" w:color="auto"/>
              </w:divBdr>
            </w:div>
            <w:div w:id="2103069312">
              <w:marLeft w:val="0"/>
              <w:marRight w:val="0"/>
              <w:marTop w:val="0"/>
              <w:marBottom w:val="0"/>
              <w:divBdr>
                <w:top w:val="none" w:sz="0" w:space="0" w:color="auto"/>
                <w:left w:val="none" w:sz="0" w:space="0" w:color="auto"/>
                <w:bottom w:val="none" w:sz="0" w:space="0" w:color="auto"/>
                <w:right w:val="none" w:sz="0" w:space="0" w:color="auto"/>
              </w:divBdr>
            </w:div>
          </w:divsChild>
        </w:div>
        <w:div w:id="1142187948">
          <w:marLeft w:val="0"/>
          <w:marRight w:val="0"/>
          <w:marTop w:val="0"/>
          <w:marBottom w:val="0"/>
          <w:divBdr>
            <w:top w:val="none" w:sz="0" w:space="0" w:color="auto"/>
            <w:left w:val="none" w:sz="0" w:space="0" w:color="auto"/>
            <w:bottom w:val="none" w:sz="0" w:space="0" w:color="auto"/>
            <w:right w:val="none" w:sz="0" w:space="0" w:color="auto"/>
          </w:divBdr>
          <w:divsChild>
            <w:div w:id="1298678531">
              <w:marLeft w:val="0"/>
              <w:marRight w:val="0"/>
              <w:marTop w:val="0"/>
              <w:marBottom w:val="0"/>
              <w:divBdr>
                <w:top w:val="none" w:sz="0" w:space="0" w:color="auto"/>
                <w:left w:val="none" w:sz="0" w:space="0" w:color="auto"/>
                <w:bottom w:val="none" w:sz="0" w:space="0" w:color="auto"/>
                <w:right w:val="none" w:sz="0" w:space="0" w:color="auto"/>
              </w:divBdr>
            </w:div>
            <w:div w:id="1485701659">
              <w:marLeft w:val="0"/>
              <w:marRight w:val="0"/>
              <w:marTop w:val="0"/>
              <w:marBottom w:val="0"/>
              <w:divBdr>
                <w:top w:val="none" w:sz="0" w:space="0" w:color="auto"/>
                <w:left w:val="none" w:sz="0" w:space="0" w:color="auto"/>
                <w:bottom w:val="none" w:sz="0" w:space="0" w:color="auto"/>
                <w:right w:val="none" w:sz="0" w:space="0" w:color="auto"/>
              </w:divBdr>
            </w:div>
            <w:div w:id="1495217669">
              <w:marLeft w:val="0"/>
              <w:marRight w:val="0"/>
              <w:marTop w:val="0"/>
              <w:marBottom w:val="0"/>
              <w:divBdr>
                <w:top w:val="none" w:sz="0" w:space="0" w:color="auto"/>
                <w:left w:val="none" w:sz="0" w:space="0" w:color="auto"/>
                <w:bottom w:val="none" w:sz="0" w:space="0" w:color="auto"/>
                <w:right w:val="none" w:sz="0" w:space="0" w:color="auto"/>
              </w:divBdr>
            </w:div>
            <w:div w:id="2126776009">
              <w:marLeft w:val="0"/>
              <w:marRight w:val="0"/>
              <w:marTop w:val="0"/>
              <w:marBottom w:val="0"/>
              <w:divBdr>
                <w:top w:val="none" w:sz="0" w:space="0" w:color="auto"/>
                <w:left w:val="none" w:sz="0" w:space="0" w:color="auto"/>
                <w:bottom w:val="none" w:sz="0" w:space="0" w:color="auto"/>
                <w:right w:val="none" w:sz="0" w:space="0" w:color="auto"/>
              </w:divBdr>
            </w:div>
          </w:divsChild>
        </w:div>
        <w:div w:id="1161853977">
          <w:marLeft w:val="0"/>
          <w:marRight w:val="0"/>
          <w:marTop w:val="0"/>
          <w:marBottom w:val="0"/>
          <w:divBdr>
            <w:top w:val="none" w:sz="0" w:space="0" w:color="auto"/>
            <w:left w:val="none" w:sz="0" w:space="0" w:color="auto"/>
            <w:bottom w:val="none" w:sz="0" w:space="0" w:color="auto"/>
            <w:right w:val="none" w:sz="0" w:space="0" w:color="auto"/>
          </w:divBdr>
          <w:divsChild>
            <w:div w:id="291445757">
              <w:marLeft w:val="0"/>
              <w:marRight w:val="0"/>
              <w:marTop w:val="0"/>
              <w:marBottom w:val="0"/>
              <w:divBdr>
                <w:top w:val="none" w:sz="0" w:space="0" w:color="auto"/>
                <w:left w:val="none" w:sz="0" w:space="0" w:color="auto"/>
                <w:bottom w:val="none" w:sz="0" w:space="0" w:color="auto"/>
                <w:right w:val="none" w:sz="0" w:space="0" w:color="auto"/>
              </w:divBdr>
            </w:div>
            <w:div w:id="1473477618">
              <w:marLeft w:val="0"/>
              <w:marRight w:val="0"/>
              <w:marTop w:val="0"/>
              <w:marBottom w:val="0"/>
              <w:divBdr>
                <w:top w:val="none" w:sz="0" w:space="0" w:color="auto"/>
                <w:left w:val="none" w:sz="0" w:space="0" w:color="auto"/>
                <w:bottom w:val="none" w:sz="0" w:space="0" w:color="auto"/>
                <w:right w:val="none" w:sz="0" w:space="0" w:color="auto"/>
              </w:divBdr>
            </w:div>
            <w:div w:id="1489899260">
              <w:marLeft w:val="0"/>
              <w:marRight w:val="0"/>
              <w:marTop w:val="0"/>
              <w:marBottom w:val="0"/>
              <w:divBdr>
                <w:top w:val="none" w:sz="0" w:space="0" w:color="auto"/>
                <w:left w:val="none" w:sz="0" w:space="0" w:color="auto"/>
                <w:bottom w:val="none" w:sz="0" w:space="0" w:color="auto"/>
                <w:right w:val="none" w:sz="0" w:space="0" w:color="auto"/>
              </w:divBdr>
            </w:div>
            <w:div w:id="1629554043">
              <w:marLeft w:val="0"/>
              <w:marRight w:val="0"/>
              <w:marTop w:val="0"/>
              <w:marBottom w:val="0"/>
              <w:divBdr>
                <w:top w:val="none" w:sz="0" w:space="0" w:color="auto"/>
                <w:left w:val="none" w:sz="0" w:space="0" w:color="auto"/>
                <w:bottom w:val="none" w:sz="0" w:space="0" w:color="auto"/>
                <w:right w:val="none" w:sz="0" w:space="0" w:color="auto"/>
              </w:divBdr>
            </w:div>
          </w:divsChild>
        </w:div>
        <w:div w:id="1308820268">
          <w:marLeft w:val="0"/>
          <w:marRight w:val="0"/>
          <w:marTop w:val="0"/>
          <w:marBottom w:val="0"/>
          <w:divBdr>
            <w:top w:val="none" w:sz="0" w:space="0" w:color="auto"/>
            <w:left w:val="none" w:sz="0" w:space="0" w:color="auto"/>
            <w:bottom w:val="none" w:sz="0" w:space="0" w:color="auto"/>
            <w:right w:val="none" w:sz="0" w:space="0" w:color="auto"/>
          </w:divBdr>
          <w:divsChild>
            <w:div w:id="449669448">
              <w:marLeft w:val="0"/>
              <w:marRight w:val="0"/>
              <w:marTop w:val="0"/>
              <w:marBottom w:val="0"/>
              <w:divBdr>
                <w:top w:val="none" w:sz="0" w:space="0" w:color="auto"/>
                <w:left w:val="none" w:sz="0" w:space="0" w:color="auto"/>
                <w:bottom w:val="none" w:sz="0" w:space="0" w:color="auto"/>
                <w:right w:val="none" w:sz="0" w:space="0" w:color="auto"/>
              </w:divBdr>
            </w:div>
            <w:div w:id="618804360">
              <w:marLeft w:val="0"/>
              <w:marRight w:val="0"/>
              <w:marTop w:val="0"/>
              <w:marBottom w:val="0"/>
              <w:divBdr>
                <w:top w:val="none" w:sz="0" w:space="0" w:color="auto"/>
                <w:left w:val="none" w:sz="0" w:space="0" w:color="auto"/>
                <w:bottom w:val="none" w:sz="0" w:space="0" w:color="auto"/>
                <w:right w:val="none" w:sz="0" w:space="0" w:color="auto"/>
              </w:divBdr>
            </w:div>
            <w:div w:id="1172841935">
              <w:marLeft w:val="0"/>
              <w:marRight w:val="0"/>
              <w:marTop w:val="0"/>
              <w:marBottom w:val="0"/>
              <w:divBdr>
                <w:top w:val="none" w:sz="0" w:space="0" w:color="auto"/>
                <w:left w:val="none" w:sz="0" w:space="0" w:color="auto"/>
                <w:bottom w:val="none" w:sz="0" w:space="0" w:color="auto"/>
                <w:right w:val="none" w:sz="0" w:space="0" w:color="auto"/>
              </w:divBdr>
            </w:div>
            <w:div w:id="1472551470">
              <w:marLeft w:val="0"/>
              <w:marRight w:val="0"/>
              <w:marTop w:val="0"/>
              <w:marBottom w:val="0"/>
              <w:divBdr>
                <w:top w:val="none" w:sz="0" w:space="0" w:color="auto"/>
                <w:left w:val="none" w:sz="0" w:space="0" w:color="auto"/>
                <w:bottom w:val="none" w:sz="0" w:space="0" w:color="auto"/>
                <w:right w:val="none" w:sz="0" w:space="0" w:color="auto"/>
              </w:divBdr>
            </w:div>
          </w:divsChild>
        </w:div>
        <w:div w:id="1405760894">
          <w:marLeft w:val="0"/>
          <w:marRight w:val="0"/>
          <w:marTop w:val="0"/>
          <w:marBottom w:val="0"/>
          <w:divBdr>
            <w:top w:val="none" w:sz="0" w:space="0" w:color="auto"/>
            <w:left w:val="none" w:sz="0" w:space="0" w:color="auto"/>
            <w:bottom w:val="none" w:sz="0" w:space="0" w:color="auto"/>
            <w:right w:val="none" w:sz="0" w:space="0" w:color="auto"/>
          </w:divBdr>
          <w:divsChild>
            <w:div w:id="201867811">
              <w:marLeft w:val="0"/>
              <w:marRight w:val="0"/>
              <w:marTop w:val="0"/>
              <w:marBottom w:val="0"/>
              <w:divBdr>
                <w:top w:val="none" w:sz="0" w:space="0" w:color="auto"/>
                <w:left w:val="none" w:sz="0" w:space="0" w:color="auto"/>
                <w:bottom w:val="none" w:sz="0" w:space="0" w:color="auto"/>
                <w:right w:val="none" w:sz="0" w:space="0" w:color="auto"/>
              </w:divBdr>
            </w:div>
            <w:div w:id="401417686">
              <w:marLeft w:val="0"/>
              <w:marRight w:val="0"/>
              <w:marTop w:val="0"/>
              <w:marBottom w:val="0"/>
              <w:divBdr>
                <w:top w:val="none" w:sz="0" w:space="0" w:color="auto"/>
                <w:left w:val="none" w:sz="0" w:space="0" w:color="auto"/>
                <w:bottom w:val="none" w:sz="0" w:space="0" w:color="auto"/>
                <w:right w:val="none" w:sz="0" w:space="0" w:color="auto"/>
              </w:divBdr>
            </w:div>
            <w:div w:id="910653042">
              <w:marLeft w:val="0"/>
              <w:marRight w:val="0"/>
              <w:marTop w:val="0"/>
              <w:marBottom w:val="0"/>
              <w:divBdr>
                <w:top w:val="none" w:sz="0" w:space="0" w:color="auto"/>
                <w:left w:val="none" w:sz="0" w:space="0" w:color="auto"/>
                <w:bottom w:val="none" w:sz="0" w:space="0" w:color="auto"/>
                <w:right w:val="none" w:sz="0" w:space="0" w:color="auto"/>
              </w:divBdr>
            </w:div>
            <w:div w:id="1524633349">
              <w:marLeft w:val="0"/>
              <w:marRight w:val="0"/>
              <w:marTop w:val="0"/>
              <w:marBottom w:val="0"/>
              <w:divBdr>
                <w:top w:val="none" w:sz="0" w:space="0" w:color="auto"/>
                <w:left w:val="none" w:sz="0" w:space="0" w:color="auto"/>
                <w:bottom w:val="none" w:sz="0" w:space="0" w:color="auto"/>
                <w:right w:val="none" w:sz="0" w:space="0" w:color="auto"/>
              </w:divBdr>
            </w:div>
          </w:divsChild>
        </w:div>
        <w:div w:id="1420562716">
          <w:marLeft w:val="0"/>
          <w:marRight w:val="0"/>
          <w:marTop w:val="0"/>
          <w:marBottom w:val="0"/>
          <w:divBdr>
            <w:top w:val="none" w:sz="0" w:space="0" w:color="auto"/>
            <w:left w:val="none" w:sz="0" w:space="0" w:color="auto"/>
            <w:bottom w:val="none" w:sz="0" w:space="0" w:color="auto"/>
            <w:right w:val="none" w:sz="0" w:space="0" w:color="auto"/>
          </w:divBdr>
          <w:divsChild>
            <w:div w:id="510534310">
              <w:marLeft w:val="0"/>
              <w:marRight w:val="0"/>
              <w:marTop w:val="0"/>
              <w:marBottom w:val="0"/>
              <w:divBdr>
                <w:top w:val="none" w:sz="0" w:space="0" w:color="auto"/>
                <w:left w:val="none" w:sz="0" w:space="0" w:color="auto"/>
                <w:bottom w:val="none" w:sz="0" w:space="0" w:color="auto"/>
                <w:right w:val="none" w:sz="0" w:space="0" w:color="auto"/>
              </w:divBdr>
            </w:div>
            <w:div w:id="1026715611">
              <w:marLeft w:val="0"/>
              <w:marRight w:val="0"/>
              <w:marTop w:val="0"/>
              <w:marBottom w:val="0"/>
              <w:divBdr>
                <w:top w:val="none" w:sz="0" w:space="0" w:color="auto"/>
                <w:left w:val="none" w:sz="0" w:space="0" w:color="auto"/>
                <w:bottom w:val="none" w:sz="0" w:space="0" w:color="auto"/>
                <w:right w:val="none" w:sz="0" w:space="0" w:color="auto"/>
              </w:divBdr>
            </w:div>
            <w:div w:id="1328436806">
              <w:marLeft w:val="0"/>
              <w:marRight w:val="0"/>
              <w:marTop w:val="0"/>
              <w:marBottom w:val="0"/>
              <w:divBdr>
                <w:top w:val="none" w:sz="0" w:space="0" w:color="auto"/>
                <w:left w:val="none" w:sz="0" w:space="0" w:color="auto"/>
                <w:bottom w:val="none" w:sz="0" w:space="0" w:color="auto"/>
                <w:right w:val="none" w:sz="0" w:space="0" w:color="auto"/>
              </w:divBdr>
            </w:div>
            <w:div w:id="1733194518">
              <w:marLeft w:val="0"/>
              <w:marRight w:val="0"/>
              <w:marTop w:val="0"/>
              <w:marBottom w:val="0"/>
              <w:divBdr>
                <w:top w:val="none" w:sz="0" w:space="0" w:color="auto"/>
                <w:left w:val="none" w:sz="0" w:space="0" w:color="auto"/>
                <w:bottom w:val="none" w:sz="0" w:space="0" w:color="auto"/>
                <w:right w:val="none" w:sz="0" w:space="0" w:color="auto"/>
              </w:divBdr>
            </w:div>
          </w:divsChild>
        </w:div>
        <w:div w:id="1465468365">
          <w:marLeft w:val="0"/>
          <w:marRight w:val="0"/>
          <w:marTop w:val="0"/>
          <w:marBottom w:val="0"/>
          <w:divBdr>
            <w:top w:val="none" w:sz="0" w:space="0" w:color="auto"/>
            <w:left w:val="none" w:sz="0" w:space="0" w:color="auto"/>
            <w:bottom w:val="none" w:sz="0" w:space="0" w:color="auto"/>
            <w:right w:val="none" w:sz="0" w:space="0" w:color="auto"/>
          </w:divBdr>
          <w:divsChild>
            <w:div w:id="173766908">
              <w:marLeft w:val="0"/>
              <w:marRight w:val="0"/>
              <w:marTop w:val="0"/>
              <w:marBottom w:val="0"/>
              <w:divBdr>
                <w:top w:val="none" w:sz="0" w:space="0" w:color="auto"/>
                <w:left w:val="none" w:sz="0" w:space="0" w:color="auto"/>
                <w:bottom w:val="none" w:sz="0" w:space="0" w:color="auto"/>
                <w:right w:val="none" w:sz="0" w:space="0" w:color="auto"/>
              </w:divBdr>
            </w:div>
            <w:div w:id="596409052">
              <w:marLeft w:val="0"/>
              <w:marRight w:val="0"/>
              <w:marTop w:val="0"/>
              <w:marBottom w:val="0"/>
              <w:divBdr>
                <w:top w:val="none" w:sz="0" w:space="0" w:color="auto"/>
                <w:left w:val="none" w:sz="0" w:space="0" w:color="auto"/>
                <w:bottom w:val="none" w:sz="0" w:space="0" w:color="auto"/>
                <w:right w:val="none" w:sz="0" w:space="0" w:color="auto"/>
              </w:divBdr>
            </w:div>
            <w:div w:id="1908684884">
              <w:marLeft w:val="0"/>
              <w:marRight w:val="0"/>
              <w:marTop w:val="0"/>
              <w:marBottom w:val="0"/>
              <w:divBdr>
                <w:top w:val="none" w:sz="0" w:space="0" w:color="auto"/>
                <w:left w:val="none" w:sz="0" w:space="0" w:color="auto"/>
                <w:bottom w:val="none" w:sz="0" w:space="0" w:color="auto"/>
                <w:right w:val="none" w:sz="0" w:space="0" w:color="auto"/>
              </w:divBdr>
            </w:div>
            <w:div w:id="2049330304">
              <w:marLeft w:val="0"/>
              <w:marRight w:val="0"/>
              <w:marTop w:val="0"/>
              <w:marBottom w:val="0"/>
              <w:divBdr>
                <w:top w:val="none" w:sz="0" w:space="0" w:color="auto"/>
                <w:left w:val="none" w:sz="0" w:space="0" w:color="auto"/>
                <w:bottom w:val="none" w:sz="0" w:space="0" w:color="auto"/>
                <w:right w:val="none" w:sz="0" w:space="0" w:color="auto"/>
              </w:divBdr>
            </w:div>
          </w:divsChild>
        </w:div>
        <w:div w:id="1509294914">
          <w:marLeft w:val="0"/>
          <w:marRight w:val="0"/>
          <w:marTop w:val="0"/>
          <w:marBottom w:val="0"/>
          <w:divBdr>
            <w:top w:val="none" w:sz="0" w:space="0" w:color="auto"/>
            <w:left w:val="none" w:sz="0" w:space="0" w:color="auto"/>
            <w:bottom w:val="none" w:sz="0" w:space="0" w:color="auto"/>
            <w:right w:val="none" w:sz="0" w:space="0" w:color="auto"/>
          </w:divBdr>
          <w:divsChild>
            <w:div w:id="330333017">
              <w:marLeft w:val="0"/>
              <w:marRight w:val="0"/>
              <w:marTop w:val="0"/>
              <w:marBottom w:val="0"/>
              <w:divBdr>
                <w:top w:val="none" w:sz="0" w:space="0" w:color="auto"/>
                <w:left w:val="none" w:sz="0" w:space="0" w:color="auto"/>
                <w:bottom w:val="none" w:sz="0" w:space="0" w:color="auto"/>
                <w:right w:val="none" w:sz="0" w:space="0" w:color="auto"/>
              </w:divBdr>
            </w:div>
            <w:div w:id="1014070230">
              <w:marLeft w:val="0"/>
              <w:marRight w:val="0"/>
              <w:marTop w:val="0"/>
              <w:marBottom w:val="0"/>
              <w:divBdr>
                <w:top w:val="none" w:sz="0" w:space="0" w:color="auto"/>
                <w:left w:val="none" w:sz="0" w:space="0" w:color="auto"/>
                <w:bottom w:val="none" w:sz="0" w:space="0" w:color="auto"/>
                <w:right w:val="none" w:sz="0" w:space="0" w:color="auto"/>
              </w:divBdr>
            </w:div>
            <w:div w:id="1601990059">
              <w:marLeft w:val="0"/>
              <w:marRight w:val="0"/>
              <w:marTop w:val="0"/>
              <w:marBottom w:val="0"/>
              <w:divBdr>
                <w:top w:val="none" w:sz="0" w:space="0" w:color="auto"/>
                <w:left w:val="none" w:sz="0" w:space="0" w:color="auto"/>
                <w:bottom w:val="none" w:sz="0" w:space="0" w:color="auto"/>
                <w:right w:val="none" w:sz="0" w:space="0" w:color="auto"/>
              </w:divBdr>
            </w:div>
            <w:div w:id="2040929448">
              <w:marLeft w:val="0"/>
              <w:marRight w:val="0"/>
              <w:marTop w:val="0"/>
              <w:marBottom w:val="0"/>
              <w:divBdr>
                <w:top w:val="none" w:sz="0" w:space="0" w:color="auto"/>
                <w:left w:val="none" w:sz="0" w:space="0" w:color="auto"/>
                <w:bottom w:val="none" w:sz="0" w:space="0" w:color="auto"/>
                <w:right w:val="none" w:sz="0" w:space="0" w:color="auto"/>
              </w:divBdr>
            </w:div>
          </w:divsChild>
        </w:div>
        <w:div w:id="1511138012">
          <w:marLeft w:val="0"/>
          <w:marRight w:val="0"/>
          <w:marTop w:val="0"/>
          <w:marBottom w:val="0"/>
          <w:divBdr>
            <w:top w:val="none" w:sz="0" w:space="0" w:color="auto"/>
            <w:left w:val="none" w:sz="0" w:space="0" w:color="auto"/>
            <w:bottom w:val="none" w:sz="0" w:space="0" w:color="auto"/>
            <w:right w:val="none" w:sz="0" w:space="0" w:color="auto"/>
          </w:divBdr>
          <w:divsChild>
            <w:div w:id="1264335495">
              <w:marLeft w:val="0"/>
              <w:marRight w:val="0"/>
              <w:marTop w:val="0"/>
              <w:marBottom w:val="0"/>
              <w:divBdr>
                <w:top w:val="none" w:sz="0" w:space="0" w:color="auto"/>
                <w:left w:val="none" w:sz="0" w:space="0" w:color="auto"/>
                <w:bottom w:val="none" w:sz="0" w:space="0" w:color="auto"/>
                <w:right w:val="none" w:sz="0" w:space="0" w:color="auto"/>
              </w:divBdr>
            </w:div>
            <w:div w:id="1864705273">
              <w:marLeft w:val="0"/>
              <w:marRight w:val="0"/>
              <w:marTop w:val="0"/>
              <w:marBottom w:val="0"/>
              <w:divBdr>
                <w:top w:val="none" w:sz="0" w:space="0" w:color="auto"/>
                <w:left w:val="none" w:sz="0" w:space="0" w:color="auto"/>
                <w:bottom w:val="none" w:sz="0" w:space="0" w:color="auto"/>
                <w:right w:val="none" w:sz="0" w:space="0" w:color="auto"/>
              </w:divBdr>
            </w:div>
            <w:div w:id="1948925165">
              <w:marLeft w:val="0"/>
              <w:marRight w:val="0"/>
              <w:marTop w:val="0"/>
              <w:marBottom w:val="0"/>
              <w:divBdr>
                <w:top w:val="none" w:sz="0" w:space="0" w:color="auto"/>
                <w:left w:val="none" w:sz="0" w:space="0" w:color="auto"/>
                <w:bottom w:val="none" w:sz="0" w:space="0" w:color="auto"/>
                <w:right w:val="none" w:sz="0" w:space="0" w:color="auto"/>
              </w:divBdr>
            </w:div>
            <w:div w:id="2039508208">
              <w:marLeft w:val="0"/>
              <w:marRight w:val="0"/>
              <w:marTop w:val="0"/>
              <w:marBottom w:val="0"/>
              <w:divBdr>
                <w:top w:val="none" w:sz="0" w:space="0" w:color="auto"/>
                <w:left w:val="none" w:sz="0" w:space="0" w:color="auto"/>
                <w:bottom w:val="none" w:sz="0" w:space="0" w:color="auto"/>
                <w:right w:val="none" w:sz="0" w:space="0" w:color="auto"/>
              </w:divBdr>
            </w:div>
          </w:divsChild>
        </w:div>
        <w:div w:id="1648391567">
          <w:marLeft w:val="0"/>
          <w:marRight w:val="0"/>
          <w:marTop w:val="0"/>
          <w:marBottom w:val="0"/>
          <w:divBdr>
            <w:top w:val="none" w:sz="0" w:space="0" w:color="auto"/>
            <w:left w:val="none" w:sz="0" w:space="0" w:color="auto"/>
            <w:bottom w:val="none" w:sz="0" w:space="0" w:color="auto"/>
            <w:right w:val="none" w:sz="0" w:space="0" w:color="auto"/>
          </w:divBdr>
          <w:divsChild>
            <w:div w:id="278146176">
              <w:marLeft w:val="0"/>
              <w:marRight w:val="0"/>
              <w:marTop w:val="0"/>
              <w:marBottom w:val="0"/>
              <w:divBdr>
                <w:top w:val="none" w:sz="0" w:space="0" w:color="auto"/>
                <w:left w:val="none" w:sz="0" w:space="0" w:color="auto"/>
                <w:bottom w:val="none" w:sz="0" w:space="0" w:color="auto"/>
                <w:right w:val="none" w:sz="0" w:space="0" w:color="auto"/>
              </w:divBdr>
            </w:div>
            <w:div w:id="944994710">
              <w:marLeft w:val="0"/>
              <w:marRight w:val="0"/>
              <w:marTop w:val="0"/>
              <w:marBottom w:val="0"/>
              <w:divBdr>
                <w:top w:val="none" w:sz="0" w:space="0" w:color="auto"/>
                <w:left w:val="none" w:sz="0" w:space="0" w:color="auto"/>
                <w:bottom w:val="none" w:sz="0" w:space="0" w:color="auto"/>
                <w:right w:val="none" w:sz="0" w:space="0" w:color="auto"/>
              </w:divBdr>
            </w:div>
            <w:div w:id="1369380474">
              <w:marLeft w:val="0"/>
              <w:marRight w:val="0"/>
              <w:marTop w:val="0"/>
              <w:marBottom w:val="0"/>
              <w:divBdr>
                <w:top w:val="none" w:sz="0" w:space="0" w:color="auto"/>
                <w:left w:val="none" w:sz="0" w:space="0" w:color="auto"/>
                <w:bottom w:val="none" w:sz="0" w:space="0" w:color="auto"/>
                <w:right w:val="none" w:sz="0" w:space="0" w:color="auto"/>
              </w:divBdr>
            </w:div>
            <w:div w:id="1575050251">
              <w:marLeft w:val="0"/>
              <w:marRight w:val="0"/>
              <w:marTop w:val="0"/>
              <w:marBottom w:val="0"/>
              <w:divBdr>
                <w:top w:val="none" w:sz="0" w:space="0" w:color="auto"/>
                <w:left w:val="none" w:sz="0" w:space="0" w:color="auto"/>
                <w:bottom w:val="none" w:sz="0" w:space="0" w:color="auto"/>
                <w:right w:val="none" w:sz="0" w:space="0" w:color="auto"/>
              </w:divBdr>
            </w:div>
          </w:divsChild>
        </w:div>
        <w:div w:id="1913268062">
          <w:marLeft w:val="0"/>
          <w:marRight w:val="0"/>
          <w:marTop w:val="0"/>
          <w:marBottom w:val="0"/>
          <w:divBdr>
            <w:top w:val="none" w:sz="0" w:space="0" w:color="auto"/>
            <w:left w:val="none" w:sz="0" w:space="0" w:color="auto"/>
            <w:bottom w:val="none" w:sz="0" w:space="0" w:color="auto"/>
            <w:right w:val="none" w:sz="0" w:space="0" w:color="auto"/>
          </w:divBdr>
          <w:divsChild>
            <w:div w:id="112333572">
              <w:marLeft w:val="0"/>
              <w:marRight w:val="0"/>
              <w:marTop w:val="0"/>
              <w:marBottom w:val="0"/>
              <w:divBdr>
                <w:top w:val="none" w:sz="0" w:space="0" w:color="auto"/>
                <w:left w:val="none" w:sz="0" w:space="0" w:color="auto"/>
                <w:bottom w:val="none" w:sz="0" w:space="0" w:color="auto"/>
                <w:right w:val="none" w:sz="0" w:space="0" w:color="auto"/>
              </w:divBdr>
            </w:div>
            <w:div w:id="189300022">
              <w:marLeft w:val="0"/>
              <w:marRight w:val="0"/>
              <w:marTop w:val="0"/>
              <w:marBottom w:val="0"/>
              <w:divBdr>
                <w:top w:val="none" w:sz="0" w:space="0" w:color="auto"/>
                <w:left w:val="none" w:sz="0" w:space="0" w:color="auto"/>
                <w:bottom w:val="none" w:sz="0" w:space="0" w:color="auto"/>
                <w:right w:val="none" w:sz="0" w:space="0" w:color="auto"/>
              </w:divBdr>
            </w:div>
            <w:div w:id="574514386">
              <w:marLeft w:val="0"/>
              <w:marRight w:val="0"/>
              <w:marTop w:val="0"/>
              <w:marBottom w:val="0"/>
              <w:divBdr>
                <w:top w:val="none" w:sz="0" w:space="0" w:color="auto"/>
                <w:left w:val="none" w:sz="0" w:space="0" w:color="auto"/>
                <w:bottom w:val="none" w:sz="0" w:space="0" w:color="auto"/>
                <w:right w:val="none" w:sz="0" w:space="0" w:color="auto"/>
              </w:divBdr>
            </w:div>
            <w:div w:id="2031055860">
              <w:marLeft w:val="0"/>
              <w:marRight w:val="0"/>
              <w:marTop w:val="0"/>
              <w:marBottom w:val="0"/>
              <w:divBdr>
                <w:top w:val="none" w:sz="0" w:space="0" w:color="auto"/>
                <w:left w:val="none" w:sz="0" w:space="0" w:color="auto"/>
                <w:bottom w:val="none" w:sz="0" w:space="0" w:color="auto"/>
                <w:right w:val="none" w:sz="0" w:space="0" w:color="auto"/>
              </w:divBdr>
            </w:div>
          </w:divsChild>
        </w:div>
        <w:div w:id="1926916209">
          <w:marLeft w:val="0"/>
          <w:marRight w:val="0"/>
          <w:marTop w:val="0"/>
          <w:marBottom w:val="0"/>
          <w:divBdr>
            <w:top w:val="none" w:sz="0" w:space="0" w:color="auto"/>
            <w:left w:val="none" w:sz="0" w:space="0" w:color="auto"/>
            <w:bottom w:val="none" w:sz="0" w:space="0" w:color="auto"/>
            <w:right w:val="none" w:sz="0" w:space="0" w:color="auto"/>
          </w:divBdr>
          <w:divsChild>
            <w:div w:id="528035338">
              <w:marLeft w:val="0"/>
              <w:marRight w:val="0"/>
              <w:marTop w:val="0"/>
              <w:marBottom w:val="0"/>
              <w:divBdr>
                <w:top w:val="none" w:sz="0" w:space="0" w:color="auto"/>
                <w:left w:val="none" w:sz="0" w:space="0" w:color="auto"/>
                <w:bottom w:val="none" w:sz="0" w:space="0" w:color="auto"/>
                <w:right w:val="none" w:sz="0" w:space="0" w:color="auto"/>
              </w:divBdr>
            </w:div>
            <w:div w:id="668943946">
              <w:marLeft w:val="0"/>
              <w:marRight w:val="0"/>
              <w:marTop w:val="0"/>
              <w:marBottom w:val="0"/>
              <w:divBdr>
                <w:top w:val="none" w:sz="0" w:space="0" w:color="auto"/>
                <w:left w:val="none" w:sz="0" w:space="0" w:color="auto"/>
                <w:bottom w:val="none" w:sz="0" w:space="0" w:color="auto"/>
                <w:right w:val="none" w:sz="0" w:space="0" w:color="auto"/>
              </w:divBdr>
            </w:div>
            <w:div w:id="691882017">
              <w:marLeft w:val="0"/>
              <w:marRight w:val="0"/>
              <w:marTop w:val="0"/>
              <w:marBottom w:val="0"/>
              <w:divBdr>
                <w:top w:val="none" w:sz="0" w:space="0" w:color="auto"/>
                <w:left w:val="none" w:sz="0" w:space="0" w:color="auto"/>
                <w:bottom w:val="none" w:sz="0" w:space="0" w:color="auto"/>
                <w:right w:val="none" w:sz="0" w:space="0" w:color="auto"/>
              </w:divBdr>
            </w:div>
            <w:div w:id="1327437558">
              <w:marLeft w:val="0"/>
              <w:marRight w:val="0"/>
              <w:marTop w:val="0"/>
              <w:marBottom w:val="0"/>
              <w:divBdr>
                <w:top w:val="none" w:sz="0" w:space="0" w:color="auto"/>
                <w:left w:val="none" w:sz="0" w:space="0" w:color="auto"/>
                <w:bottom w:val="none" w:sz="0" w:space="0" w:color="auto"/>
                <w:right w:val="none" w:sz="0" w:space="0" w:color="auto"/>
              </w:divBdr>
            </w:div>
          </w:divsChild>
        </w:div>
        <w:div w:id="2026593624">
          <w:marLeft w:val="0"/>
          <w:marRight w:val="0"/>
          <w:marTop w:val="0"/>
          <w:marBottom w:val="0"/>
          <w:divBdr>
            <w:top w:val="none" w:sz="0" w:space="0" w:color="auto"/>
            <w:left w:val="none" w:sz="0" w:space="0" w:color="auto"/>
            <w:bottom w:val="none" w:sz="0" w:space="0" w:color="auto"/>
            <w:right w:val="none" w:sz="0" w:space="0" w:color="auto"/>
          </w:divBdr>
          <w:divsChild>
            <w:div w:id="133261071">
              <w:marLeft w:val="0"/>
              <w:marRight w:val="0"/>
              <w:marTop w:val="0"/>
              <w:marBottom w:val="0"/>
              <w:divBdr>
                <w:top w:val="none" w:sz="0" w:space="0" w:color="auto"/>
                <w:left w:val="none" w:sz="0" w:space="0" w:color="auto"/>
                <w:bottom w:val="none" w:sz="0" w:space="0" w:color="auto"/>
                <w:right w:val="none" w:sz="0" w:space="0" w:color="auto"/>
              </w:divBdr>
            </w:div>
            <w:div w:id="719132091">
              <w:marLeft w:val="0"/>
              <w:marRight w:val="0"/>
              <w:marTop w:val="0"/>
              <w:marBottom w:val="0"/>
              <w:divBdr>
                <w:top w:val="none" w:sz="0" w:space="0" w:color="auto"/>
                <w:left w:val="none" w:sz="0" w:space="0" w:color="auto"/>
                <w:bottom w:val="none" w:sz="0" w:space="0" w:color="auto"/>
                <w:right w:val="none" w:sz="0" w:space="0" w:color="auto"/>
              </w:divBdr>
            </w:div>
            <w:div w:id="856239998">
              <w:marLeft w:val="0"/>
              <w:marRight w:val="0"/>
              <w:marTop w:val="0"/>
              <w:marBottom w:val="0"/>
              <w:divBdr>
                <w:top w:val="none" w:sz="0" w:space="0" w:color="auto"/>
                <w:left w:val="none" w:sz="0" w:space="0" w:color="auto"/>
                <w:bottom w:val="none" w:sz="0" w:space="0" w:color="auto"/>
                <w:right w:val="none" w:sz="0" w:space="0" w:color="auto"/>
              </w:divBdr>
            </w:div>
            <w:div w:id="1643734471">
              <w:marLeft w:val="0"/>
              <w:marRight w:val="0"/>
              <w:marTop w:val="0"/>
              <w:marBottom w:val="0"/>
              <w:divBdr>
                <w:top w:val="none" w:sz="0" w:space="0" w:color="auto"/>
                <w:left w:val="none" w:sz="0" w:space="0" w:color="auto"/>
                <w:bottom w:val="none" w:sz="0" w:space="0" w:color="auto"/>
                <w:right w:val="none" w:sz="0" w:space="0" w:color="auto"/>
              </w:divBdr>
            </w:div>
          </w:divsChild>
        </w:div>
        <w:div w:id="2091542576">
          <w:marLeft w:val="0"/>
          <w:marRight w:val="0"/>
          <w:marTop w:val="0"/>
          <w:marBottom w:val="0"/>
          <w:divBdr>
            <w:top w:val="none" w:sz="0" w:space="0" w:color="auto"/>
            <w:left w:val="none" w:sz="0" w:space="0" w:color="auto"/>
            <w:bottom w:val="none" w:sz="0" w:space="0" w:color="auto"/>
            <w:right w:val="none" w:sz="0" w:space="0" w:color="auto"/>
          </w:divBdr>
          <w:divsChild>
            <w:div w:id="1031035623">
              <w:marLeft w:val="0"/>
              <w:marRight w:val="0"/>
              <w:marTop w:val="0"/>
              <w:marBottom w:val="0"/>
              <w:divBdr>
                <w:top w:val="none" w:sz="0" w:space="0" w:color="auto"/>
                <w:left w:val="none" w:sz="0" w:space="0" w:color="auto"/>
                <w:bottom w:val="none" w:sz="0" w:space="0" w:color="auto"/>
                <w:right w:val="none" w:sz="0" w:space="0" w:color="auto"/>
              </w:divBdr>
            </w:div>
            <w:div w:id="1251282011">
              <w:marLeft w:val="0"/>
              <w:marRight w:val="0"/>
              <w:marTop w:val="0"/>
              <w:marBottom w:val="0"/>
              <w:divBdr>
                <w:top w:val="none" w:sz="0" w:space="0" w:color="auto"/>
                <w:left w:val="none" w:sz="0" w:space="0" w:color="auto"/>
                <w:bottom w:val="none" w:sz="0" w:space="0" w:color="auto"/>
                <w:right w:val="none" w:sz="0" w:space="0" w:color="auto"/>
              </w:divBdr>
            </w:div>
            <w:div w:id="1819761202">
              <w:marLeft w:val="0"/>
              <w:marRight w:val="0"/>
              <w:marTop w:val="0"/>
              <w:marBottom w:val="0"/>
              <w:divBdr>
                <w:top w:val="none" w:sz="0" w:space="0" w:color="auto"/>
                <w:left w:val="none" w:sz="0" w:space="0" w:color="auto"/>
                <w:bottom w:val="none" w:sz="0" w:space="0" w:color="auto"/>
                <w:right w:val="none" w:sz="0" w:space="0" w:color="auto"/>
              </w:divBdr>
            </w:div>
            <w:div w:id="21425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7094">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1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0-21-3346" TargetMode="External"/><Relationship Id="rId3" Type="http://schemas.openxmlformats.org/officeDocument/2006/relationships/hyperlink" Target="http://www.uradni-list.si/1/objava.jsp?sop=2003-01-5843" TargetMode="External"/><Relationship Id="rId7" Type="http://schemas.openxmlformats.org/officeDocument/2006/relationships/hyperlink" Target="http://www.uradni-list.si/1/objava.jsp?sop=2010-01-3239" TargetMode="External"/><Relationship Id="rId12" Type="http://schemas.openxmlformats.org/officeDocument/2006/relationships/hyperlink" Target="http://www.uradni-list.si/1/objava.jsp?sop=2019-01-3657" TargetMode="External"/><Relationship Id="rId2" Type="http://schemas.openxmlformats.org/officeDocument/2006/relationships/hyperlink" Target="http://www.uradni-list.si/1/objava.jsp?sop=2003-01-0825" TargetMode="External"/><Relationship Id="rId1" Type="http://schemas.openxmlformats.org/officeDocument/2006/relationships/hyperlink" Target="http://www.uradni-list.si/1/objava.jsp?sop=2002-01-5618" TargetMode="External"/><Relationship Id="rId6" Type="http://schemas.openxmlformats.org/officeDocument/2006/relationships/hyperlink" Target="http://www.uradni-list.si/1/objava.jsp?sop=2008-01-5629" TargetMode="External"/><Relationship Id="rId11" Type="http://schemas.openxmlformats.org/officeDocument/2006/relationships/hyperlink" Target="http://www.uradni-list.si/1/objava.jsp?sop=2016-01-3780" TargetMode="External"/><Relationship Id="rId5" Type="http://schemas.openxmlformats.org/officeDocument/2006/relationships/hyperlink" Target="http://www.uradni-list.si/1/objava.jsp?sop=2007-01-6089" TargetMode="External"/><Relationship Id="rId10" Type="http://schemas.openxmlformats.org/officeDocument/2006/relationships/hyperlink" Target="http://www.uradni-list.si/1/objava.jsp?sop=2011-01-4531" TargetMode="External"/><Relationship Id="rId4" Type="http://schemas.openxmlformats.org/officeDocument/2006/relationships/hyperlink" Target="http://www.uradni-list.si/1/objava.jsp?sop=2004-01-5287" TargetMode="External"/><Relationship Id="rId9" Type="http://schemas.openxmlformats.org/officeDocument/2006/relationships/hyperlink" Target="http://www.uradni-list.si/1/objava.jsp?sop=2010-01-53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53F83-74E3-4C94-9E8F-9D82F248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50</TotalTime>
  <Pages>25</Pages>
  <Words>11157</Words>
  <Characters>63601</Characters>
  <Application>Microsoft Office Word</Application>
  <DocSecurity>0</DocSecurity>
  <Lines>530</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0611-10-2020-22_Cankarjev dom</vt:lpstr>
      <vt:lpstr>Številka:</vt:lpstr>
    </vt:vector>
  </TitlesOfParts>
  <Company>MJU</Company>
  <LinksUpToDate>false</LinksUpToDate>
  <CharactersWithSpaces>74609</CharactersWithSpaces>
  <SharedDoc>false</SharedDoc>
  <HLinks>
    <vt:vector size="258" baseType="variant">
      <vt:variant>
        <vt:i4>2424847</vt:i4>
      </vt:variant>
      <vt:variant>
        <vt:i4>183</vt:i4>
      </vt:variant>
      <vt:variant>
        <vt:i4>0</vt:i4>
      </vt:variant>
      <vt:variant>
        <vt:i4>5</vt:i4>
      </vt:variant>
      <vt:variant>
        <vt:lpwstr>mailto:barbara.stukelj@cd-cc.si</vt:lpwstr>
      </vt:variant>
      <vt:variant>
        <vt:lpwstr/>
      </vt:variant>
      <vt:variant>
        <vt:i4>1769535</vt:i4>
      </vt:variant>
      <vt:variant>
        <vt:i4>176</vt:i4>
      </vt:variant>
      <vt:variant>
        <vt:i4>0</vt:i4>
      </vt:variant>
      <vt:variant>
        <vt:i4>5</vt:i4>
      </vt:variant>
      <vt:variant>
        <vt:lpwstr/>
      </vt:variant>
      <vt:variant>
        <vt:lpwstr>_Toc58837354</vt:lpwstr>
      </vt:variant>
      <vt:variant>
        <vt:i4>1835071</vt:i4>
      </vt:variant>
      <vt:variant>
        <vt:i4>170</vt:i4>
      </vt:variant>
      <vt:variant>
        <vt:i4>0</vt:i4>
      </vt:variant>
      <vt:variant>
        <vt:i4>5</vt:i4>
      </vt:variant>
      <vt:variant>
        <vt:lpwstr/>
      </vt:variant>
      <vt:variant>
        <vt:lpwstr>_Toc58837353</vt:lpwstr>
      </vt:variant>
      <vt:variant>
        <vt:i4>1441848</vt:i4>
      </vt:variant>
      <vt:variant>
        <vt:i4>164</vt:i4>
      </vt:variant>
      <vt:variant>
        <vt:i4>0</vt:i4>
      </vt:variant>
      <vt:variant>
        <vt:i4>5</vt:i4>
      </vt:variant>
      <vt:variant>
        <vt:lpwstr/>
      </vt:variant>
      <vt:variant>
        <vt:lpwstr>_Toc58837329</vt:lpwstr>
      </vt:variant>
      <vt:variant>
        <vt:i4>1572920</vt:i4>
      </vt:variant>
      <vt:variant>
        <vt:i4>158</vt:i4>
      </vt:variant>
      <vt:variant>
        <vt:i4>0</vt:i4>
      </vt:variant>
      <vt:variant>
        <vt:i4>5</vt:i4>
      </vt:variant>
      <vt:variant>
        <vt:lpwstr/>
      </vt:variant>
      <vt:variant>
        <vt:lpwstr>_Toc58837327</vt:lpwstr>
      </vt:variant>
      <vt:variant>
        <vt:i4>1703992</vt:i4>
      </vt:variant>
      <vt:variant>
        <vt:i4>152</vt:i4>
      </vt:variant>
      <vt:variant>
        <vt:i4>0</vt:i4>
      </vt:variant>
      <vt:variant>
        <vt:i4>5</vt:i4>
      </vt:variant>
      <vt:variant>
        <vt:lpwstr/>
      </vt:variant>
      <vt:variant>
        <vt:lpwstr>_Toc58837325</vt:lpwstr>
      </vt:variant>
      <vt:variant>
        <vt:i4>1835064</vt:i4>
      </vt:variant>
      <vt:variant>
        <vt:i4>146</vt:i4>
      </vt:variant>
      <vt:variant>
        <vt:i4>0</vt:i4>
      </vt:variant>
      <vt:variant>
        <vt:i4>5</vt:i4>
      </vt:variant>
      <vt:variant>
        <vt:lpwstr/>
      </vt:variant>
      <vt:variant>
        <vt:lpwstr>_Toc58837323</vt:lpwstr>
      </vt:variant>
      <vt:variant>
        <vt:i4>1966136</vt:i4>
      </vt:variant>
      <vt:variant>
        <vt:i4>140</vt:i4>
      </vt:variant>
      <vt:variant>
        <vt:i4>0</vt:i4>
      </vt:variant>
      <vt:variant>
        <vt:i4>5</vt:i4>
      </vt:variant>
      <vt:variant>
        <vt:lpwstr/>
      </vt:variant>
      <vt:variant>
        <vt:lpwstr>_Toc58837321</vt:lpwstr>
      </vt:variant>
      <vt:variant>
        <vt:i4>1441851</vt:i4>
      </vt:variant>
      <vt:variant>
        <vt:i4>134</vt:i4>
      </vt:variant>
      <vt:variant>
        <vt:i4>0</vt:i4>
      </vt:variant>
      <vt:variant>
        <vt:i4>5</vt:i4>
      </vt:variant>
      <vt:variant>
        <vt:lpwstr/>
      </vt:variant>
      <vt:variant>
        <vt:lpwstr>_Toc58837319</vt:lpwstr>
      </vt:variant>
      <vt:variant>
        <vt:i4>1572923</vt:i4>
      </vt:variant>
      <vt:variant>
        <vt:i4>128</vt:i4>
      </vt:variant>
      <vt:variant>
        <vt:i4>0</vt:i4>
      </vt:variant>
      <vt:variant>
        <vt:i4>5</vt:i4>
      </vt:variant>
      <vt:variant>
        <vt:lpwstr/>
      </vt:variant>
      <vt:variant>
        <vt:lpwstr>_Toc58837317</vt:lpwstr>
      </vt:variant>
      <vt:variant>
        <vt:i4>1703995</vt:i4>
      </vt:variant>
      <vt:variant>
        <vt:i4>122</vt:i4>
      </vt:variant>
      <vt:variant>
        <vt:i4>0</vt:i4>
      </vt:variant>
      <vt:variant>
        <vt:i4>5</vt:i4>
      </vt:variant>
      <vt:variant>
        <vt:lpwstr/>
      </vt:variant>
      <vt:variant>
        <vt:lpwstr>_Toc58837315</vt:lpwstr>
      </vt:variant>
      <vt:variant>
        <vt:i4>1835067</vt:i4>
      </vt:variant>
      <vt:variant>
        <vt:i4>116</vt:i4>
      </vt:variant>
      <vt:variant>
        <vt:i4>0</vt:i4>
      </vt:variant>
      <vt:variant>
        <vt:i4>5</vt:i4>
      </vt:variant>
      <vt:variant>
        <vt:lpwstr/>
      </vt:variant>
      <vt:variant>
        <vt:lpwstr>_Toc58837313</vt:lpwstr>
      </vt:variant>
      <vt:variant>
        <vt:i4>1966139</vt:i4>
      </vt:variant>
      <vt:variant>
        <vt:i4>110</vt:i4>
      </vt:variant>
      <vt:variant>
        <vt:i4>0</vt:i4>
      </vt:variant>
      <vt:variant>
        <vt:i4>5</vt:i4>
      </vt:variant>
      <vt:variant>
        <vt:lpwstr/>
      </vt:variant>
      <vt:variant>
        <vt:lpwstr>_Toc58837311</vt:lpwstr>
      </vt:variant>
      <vt:variant>
        <vt:i4>1441850</vt:i4>
      </vt:variant>
      <vt:variant>
        <vt:i4>104</vt:i4>
      </vt:variant>
      <vt:variant>
        <vt:i4>0</vt:i4>
      </vt:variant>
      <vt:variant>
        <vt:i4>5</vt:i4>
      </vt:variant>
      <vt:variant>
        <vt:lpwstr/>
      </vt:variant>
      <vt:variant>
        <vt:lpwstr>_Toc58837309</vt:lpwstr>
      </vt:variant>
      <vt:variant>
        <vt:i4>1572922</vt:i4>
      </vt:variant>
      <vt:variant>
        <vt:i4>98</vt:i4>
      </vt:variant>
      <vt:variant>
        <vt:i4>0</vt:i4>
      </vt:variant>
      <vt:variant>
        <vt:i4>5</vt:i4>
      </vt:variant>
      <vt:variant>
        <vt:lpwstr/>
      </vt:variant>
      <vt:variant>
        <vt:lpwstr>_Toc58837307</vt:lpwstr>
      </vt:variant>
      <vt:variant>
        <vt:i4>1638458</vt:i4>
      </vt:variant>
      <vt:variant>
        <vt:i4>92</vt:i4>
      </vt:variant>
      <vt:variant>
        <vt:i4>0</vt:i4>
      </vt:variant>
      <vt:variant>
        <vt:i4>5</vt:i4>
      </vt:variant>
      <vt:variant>
        <vt:lpwstr/>
      </vt:variant>
      <vt:variant>
        <vt:lpwstr>_Toc58837306</vt:lpwstr>
      </vt:variant>
      <vt:variant>
        <vt:i4>1966138</vt:i4>
      </vt:variant>
      <vt:variant>
        <vt:i4>86</vt:i4>
      </vt:variant>
      <vt:variant>
        <vt:i4>0</vt:i4>
      </vt:variant>
      <vt:variant>
        <vt:i4>5</vt:i4>
      </vt:variant>
      <vt:variant>
        <vt:lpwstr/>
      </vt:variant>
      <vt:variant>
        <vt:lpwstr>_Toc58837301</vt:lpwstr>
      </vt:variant>
      <vt:variant>
        <vt:i4>2031674</vt:i4>
      </vt:variant>
      <vt:variant>
        <vt:i4>80</vt:i4>
      </vt:variant>
      <vt:variant>
        <vt:i4>0</vt:i4>
      </vt:variant>
      <vt:variant>
        <vt:i4>5</vt:i4>
      </vt:variant>
      <vt:variant>
        <vt:lpwstr/>
      </vt:variant>
      <vt:variant>
        <vt:lpwstr>_Toc58837300</vt:lpwstr>
      </vt:variant>
      <vt:variant>
        <vt:i4>1507379</vt:i4>
      </vt:variant>
      <vt:variant>
        <vt:i4>74</vt:i4>
      </vt:variant>
      <vt:variant>
        <vt:i4>0</vt:i4>
      </vt:variant>
      <vt:variant>
        <vt:i4>5</vt:i4>
      </vt:variant>
      <vt:variant>
        <vt:lpwstr/>
      </vt:variant>
      <vt:variant>
        <vt:lpwstr>_Toc58837299</vt:lpwstr>
      </vt:variant>
      <vt:variant>
        <vt:i4>1638451</vt:i4>
      </vt:variant>
      <vt:variant>
        <vt:i4>68</vt:i4>
      </vt:variant>
      <vt:variant>
        <vt:i4>0</vt:i4>
      </vt:variant>
      <vt:variant>
        <vt:i4>5</vt:i4>
      </vt:variant>
      <vt:variant>
        <vt:lpwstr/>
      </vt:variant>
      <vt:variant>
        <vt:lpwstr>_Toc58837297</vt:lpwstr>
      </vt:variant>
      <vt:variant>
        <vt:i4>1572915</vt:i4>
      </vt:variant>
      <vt:variant>
        <vt:i4>62</vt:i4>
      </vt:variant>
      <vt:variant>
        <vt:i4>0</vt:i4>
      </vt:variant>
      <vt:variant>
        <vt:i4>5</vt:i4>
      </vt:variant>
      <vt:variant>
        <vt:lpwstr/>
      </vt:variant>
      <vt:variant>
        <vt:lpwstr>_Toc58837296</vt:lpwstr>
      </vt:variant>
      <vt:variant>
        <vt:i4>1769523</vt:i4>
      </vt:variant>
      <vt:variant>
        <vt:i4>56</vt:i4>
      </vt:variant>
      <vt:variant>
        <vt:i4>0</vt:i4>
      </vt:variant>
      <vt:variant>
        <vt:i4>5</vt:i4>
      </vt:variant>
      <vt:variant>
        <vt:lpwstr/>
      </vt:variant>
      <vt:variant>
        <vt:lpwstr>_Toc58837295</vt:lpwstr>
      </vt:variant>
      <vt:variant>
        <vt:i4>1703987</vt:i4>
      </vt:variant>
      <vt:variant>
        <vt:i4>50</vt:i4>
      </vt:variant>
      <vt:variant>
        <vt:i4>0</vt:i4>
      </vt:variant>
      <vt:variant>
        <vt:i4>5</vt:i4>
      </vt:variant>
      <vt:variant>
        <vt:lpwstr/>
      </vt:variant>
      <vt:variant>
        <vt:lpwstr>_Toc58837294</vt:lpwstr>
      </vt:variant>
      <vt:variant>
        <vt:i4>1900595</vt:i4>
      </vt:variant>
      <vt:variant>
        <vt:i4>44</vt:i4>
      </vt:variant>
      <vt:variant>
        <vt:i4>0</vt:i4>
      </vt:variant>
      <vt:variant>
        <vt:i4>5</vt:i4>
      </vt:variant>
      <vt:variant>
        <vt:lpwstr/>
      </vt:variant>
      <vt:variant>
        <vt:lpwstr>_Toc58837293</vt:lpwstr>
      </vt:variant>
      <vt:variant>
        <vt:i4>1835059</vt:i4>
      </vt:variant>
      <vt:variant>
        <vt:i4>38</vt:i4>
      </vt:variant>
      <vt:variant>
        <vt:i4>0</vt:i4>
      </vt:variant>
      <vt:variant>
        <vt:i4>5</vt:i4>
      </vt:variant>
      <vt:variant>
        <vt:lpwstr/>
      </vt:variant>
      <vt:variant>
        <vt:lpwstr>_Toc58837292</vt:lpwstr>
      </vt:variant>
      <vt:variant>
        <vt:i4>1966131</vt:i4>
      </vt:variant>
      <vt:variant>
        <vt:i4>32</vt:i4>
      </vt:variant>
      <vt:variant>
        <vt:i4>0</vt:i4>
      </vt:variant>
      <vt:variant>
        <vt:i4>5</vt:i4>
      </vt:variant>
      <vt:variant>
        <vt:lpwstr/>
      </vt:variant>
      <vt:variant>
        <vt:lpwstr>_Toc58837290</vt:lpwstr>
      </vt:variant>
      <vt:variant>
        <vt:i4>1507378</vt:i4>
      </vt:variant>
      <vt:variant>
        <vt:i4>26</vt:i4>
      </vt:variant>
      <vt:variant>
        <vt:i4>0</vt:i4>
      </vt:variant>
      <vt:variant>
        <vt:i4>5</vt:i4>
      </vt:variant>
      <vt:variant>
        <vt:lpwstr/>
      </vt:variant>
      <vt:variant>
        <vt:lpwstr>_Toc58837289</vt:lpwstr>
      </vt:variant>
      <vt:variant>
        <vt:i4>1441842</vt:i4>
      </vt:variant>
      <vt:variant>
        <vt:i4>20</vt:i4>
      </vt:variant>
      <vt:variant>
        <vt:i4>0</vt:i4>
      </vt:variant>
      <vt:variant>
        <vt:i4>5</vt:i4>
      </vt:variant>
      <vt:variant>
        <vt:lpwstr/>
      </vt:variant>
      <vt:variant>
        <vt:lpwstr>_Toc58837288</vt:lpwstr>
      </vt:variant>
      <vt:variant>
        <vt:i4>1638450</vt:i4>
      </vt:variant>
      <vt:variant>
        <vt:i4>14</vt:i4>
      </vt:variant>
      <vt:variant>
        <vt:i4>0</vt:i4>
      </vt:variant>
      <vt:variant>
        <vt:i4>5</vt:i4>
      </vt:variant>
      <vt:variant>
        <vt:lpwstr/>
      </vt:variant>
      <vt:variant>
        <vt:lpwstr>_Toc58837287</vt:lpwstr>
      </vt:variant>
      <vt:variant>
        <vt:i4>1572914</vt:i4>
      </vt:variant>
      <vt:variant>
        <vt:i4>8</vt:i4>
      </vt:variant>
      <vt:variant>
        <vt:i4>0</vt:i4>
      </vt:variant>
      <vt:variant>
        <vt:i4>5</vt:i4>
      </vt:variant>
      <vt:variant>
        <vt:lpwstr/>
      </vt:variant>
      <vt:variant>
        <vt:lpwstr>_Toc58837286</vt:lpwstr>
      </vt:variant>
      <vt:variant>
        <vt:i4>1769522</vt:i4>
      </vt:variant>
      <vt:variant>
        <vt:i4>2</vt:i4>
      </vt:variant>
      <vt:variant>
        <vt:i4>0</vt:i4>
      </vt:variant>
      <vt:variant>
        <vt:i4>5</vt:i4>
      </vt:variant>
      <vt:variant>
        <vt:lpwstr/>
      </vt:variant>
      <vt:variant>
        <vt:lpwstr>_Toc58837285</vt:lpwstr>
      </vt:variant>
      <vt:variant>
        <vt:i4>7340071</vt:i4>
      </vt:variant>
      <vt:variant>
        <vt:i4>33</vt:i4>
      </vt:variant>
      <vt:variant>
        <vt:i4>0</vt:i4>
      </vt:variant>
      <vt:variant>
        <vt:i4>5</vt:i4>
      </vt:variant>
      <vt:variant>
        <vt:lpwstr>http://www.uradni-list.si/1/objava.jsp?sop=2019-01-3657</vt:lpwstr>
      </vt:variant>
      <vt:variant>
        <vt:lpwstr/>
      </vt:variant>
      <vt:variant>
        <vt:i4>8192041</vt:i4>
      </vt:variant>
      <vt:variant>
        <vt:i4>30</vt:i4>
      </vt:variant>
      <vt:variant>
        <vt:i4>0</vt:i4>
      </vt:variant>
      <vt:variant>
        <vt:i4>5</vt:i4>
      </vt:variant>
      <vt:variant>
        <vt:lpwstr>http://www.uradni-list.si/1/objava.jsp?sop=2016-01-3780</vt:lpwstr>
      </vt:variant>
      <vt:variant>
        <vt:lpwstr/>
      </vt:variant>
      <vt:variant>
        <vt:i4>7405612</vt:i4>
      </vt:variant>
      <vt:variant>
        <vt:i4>27</vt:i4>
      </vt:variant>
      <vt:variant>
        <vt:i4>0</vt:i4>
      </vt:variant>
      <vt:variant>
        <vt:i4>5</vt:i4>
      </vt:variant>
      <vt:variant>
        <vt:lpwstr>http://www.uradni-list.si/1/objava.jsp?sop=2011-01-4531</vt:lpwstr>
      </vt:variant>
      <vt:variant>
        <vt:lpwstr/>
      </vt:variant>
      <vt:variant>
        <vt:i4>7798827</vt:i4>
      </vt:variant>
      <vt:variant>
        <vt:i4>24</vt:i4>
      </vt:variant>
      <vt:variant>
        <vt:i4>0</vt:i4>
      </vt:variant>
      <vt:variant>
        <vt:i4>5</vt:i4>
      </vt:variant>
      <vt:variant>
        <vt:lpwstr>http://www.uradni-list.si/1/objava.jsp?sop=2010-01-5349</vt:lpwstr>
      </vt:variant>
      <vt:variant>
        <vt:lpwstr/>
      </vt:variant>
      <vt:variant>
        <vt:i4>7405609</vt:i4>
      </vt:variant>
      <vt:variant>
        <vt:i4>21</vt:i4>
      </vt:variant>
      <vt:variant>
        <vt:i4>0</vt:i4>
      </vt:variant>
      <vt:variant>
        <vt:i4>5</vt:i4>
      </vt:variant>
      <vt:variant>
        <vt:lpwstr>http://www.uradni-list.si/1/objava.jsp?sop=2010-21-3346</vt:lpwstr>
      </vt:variant>
      <vt:variant>
        <vt:lpwstr/>
      </vt:variant>
      <vt:variant>
        <vt:i4>7733290</vt:i4>
      </vt:variant>
      <vt:variant>
        <vt:i4>18</vt:i4>
      </vt:variant>
      <vt:variant>
        <vt:i4>0</vt:i4>
      </vt:variant>
      <vt:variant>
        <vt:i4>5</vt:i4>
      </vt:variant>
      <vt:variant>
        <vt:lpwstr>http://www.uradni-list.si/1/objava.jsp?sop=2010-01-3239</vt:lpwstr>
      </vt:variant>
      <vt:variant>
        <vt:lpwstr/>
      </vt:variant>
      <vt:variant>
        <vt:i4>7340070</vt:i4>
      </vt:variant>
      <vt:variant>
        <vt:i4>15</vt:i4>
      </vt:variant>
      <vt:variant>
        <vt:i4>0</vt:i4>
      </vt:variant>
      <vt:variant>
        <vt:i4>5</vt:i4>
      </vt:variant>
      <vt:variant>
        <vt:lpwstr>http://www.uradni-list.si/1/objava.jsp?sop=2008-01-5629</vt:lpwstr>
      </vt:variant>
      <vt:variant>
        <vt:lpwstr/>
      </vt:variant>
      <vt:variant>
        <vt:i4>7929903</vt:i4>
      </vt:variant>
      <vt:variant>
        <vt:i4>12</vt:i4>
      </vt:variant>
      <vt:variant>
        <vt:i4>0</vt:i4>
      </vt:variant>
      <vt:variant>
        <vt:i4>5</vt:i4>
      </vt:variant>
      <vt:variant>
        <vt:lpwstr>http://www.uradni-list.si/1/objava.jsp?sop=2007-01-6089</vt:lpwstr>
      </vt:variant>
      <vt:variant>
        <vt:lpwstr/>
      </vt:variant>
      <vt:variant>
        <vt:i4>7995438</vt:i4>
      </vt:variant>
      <vt:variant>
        <vt:i4>9</vt:i4>
      </vt:variant>
      <vt:variant>
        <vt:i4>0</vt:i4>
      </vt:variant>
      <vt:variant>
        <vt:i4>5</vt:i4>
      </vt:variant>
      <vt:variant>
        <vt:lpwstr>http://www.uradni-list.si/1/objava.jsp?sop=2004-01-5287</vt:lpwstr>
      </vt:variant>
      <vt:variant>
        <vt:lpwstr/>
      </vt:variant>
      <vt:variant>
        <vt:i4>7733283</vt:i4>
      </vt:variant>
      <vt:variant>
        <vt:i4>6</vt:i4>
      </vt:variant>
      <vt:variant>
        <vt:i4>0</vt:i4>
      </vt:variant>
      <vt:variant>
        <vt:i4>5</vt:i4>
      </vt:variant>
      <vt:variant>
        <vt:lpwstr>http://www.uradni-list.si/1/objava.jsp?sop=2003-01-5843</vt:lpwstr>
      </vt:variant>
      <vt:variant>
        <vt:lpwstr/>
      </vt:variant>
      <vt:variant>
        <vt:i4>7667747</vt:i4>
      </vt:variant>
      <vt:variant>
        <vt:i4>3</vt:i4>
      </vt:variant>
      <vt:variant>
        <vt:i4>0</vt:i4>
      </vt:variant>
      <vt:variant>
        <vt:i4>5</vt:i4>
      </vt:variant>
      <vt:variant>
        <vt:lpwstr>http://www.uradni-list.si/1/objava.jsp?sop=2003-01-0825</vt:lpwstr>
      </vt:variant>
      <vt:variant>
        <vt:lpwstr/>
      </vt:variant>
      <vt:variant>
        <vt:i4>7536684</vt:i4>
      </vt:variant>
      <vt:variant>
        <vt:i4>0</vt:i4>
      </vt:variant>
      <vt:variant>
        <vt:i4>0</vt:i4>
      </vt:variant>
      <vt:variant>
        <vt:i4>5</vt:i4>
      </vt:variant>
      <vt:variant>
        <vt:lpwstr>http://www.uradni-list.si/1/objava.jsp?sop=2002-01-5618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0611-10-2020-22_Cankarjev dom</dc:title>
  <dc:subject/>
  <dc:creator>Martina Zajc</dc:creator>
  <cp:keywords/>
  <dc:description/>
  <cp:lastModifiedBy>Tatjana Turnšek</cp:lastModifiedBy>
  <cp:revision>6</cp:revision>
  <cp:lastPrinted>2020-12-23T13:53:00Z</cp:lastPrinted>
  <dcterms:created xsi:type="dcterms:W3CDTF">2021-04-15T12:15:00Z</dcterms:created>
  <dcterms:modified xsi:type="dcterms:W3CDTF">2021-04-23T11:00:00Z</dcterms:modified>
</cp:coreProperties>
</file>