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E32C" w14:textId="77777777" w:rsidR="00DB614E" w:rsidRPr="008A127A" w:rsidRDefault="00DB614E" w:rsidP="00125F19">
      <w:pPr>
        <w:spacing w:line="240" w:lineRule="auto"/>
        <w:rPr>
          <w:rFonts w:cs="Arial"/>
          <w:sz w:val="24"/>
        </w:rPr>
      </w:pPr>
      <w:bookmarkStart w:id="0" w:name="_GoBack"/>
      <w:bookmarkEnd w:id="0"/>
    </w:p>
    <w:tbl>
      <w:tblPr>
        <w:tblpPr w:leftFromText="142" w:rightFromText="142" w:bottomFromText="6005" w:vertAnchor="page" w:horzAnchor="page" w:tblpX="1239" w:tblpY="1419"/>
        <w:tblW w:w="0" w:type="auto"/>
        <w:tblLook w:val="04A0" w:firstRow="1" w:lastRow="0" w:firstColumn="1" w:lastColumn="0" w:noHBand="0" w:noVBand="1"/>
      </w:tblPr>
      <w:tblGrid>
        <w:gridCol w:w="865"/>
      </w:tblGrid>
      <w:tr w:rsidR="00700CE4" w:rsidRPr="008A127A" w14:paraId="603DAB3A" w14:textId="77777777" w:rsidTr="001231D7">
        <w:trPr>
          <w:cantSplit/>
          <w:trHeight w:hRule="exact" w:val="724"/>
        </w:trPr>
        <w:tc>
          <w:tcPr>
            <w:tcW w:w="649" w:type="dxa"/>
          </w:tcPr>
          <w:tbl>
            <w:tblPr>
              <w:tblpPr w:leftFromText="142" w:rightFromText="142" w:bottomFromText="6005" w:vertAnchor="page" w:horzAnchor="page" w:tblpX="1239" w:tblpY="1419"/>
              <w:tblW w:w="0" w:type="auto"/>
              <w:tblLook w:val="04A0" w:firstRow="1" w:lastRow="0" w:firstColumn="1" w:lastColumn="0" w:noHBand="0" w:noVBand="1"/>
            </w:tblPr>
            <w:tblGrid>
              <w:gridCol w:w="649"/>
            </w:tblGrid>
            <w:tr w:rsidR="00700CE4" w:rsidRPr="008F3500" w14:paraId="0F28BC8D" w14:textId="77777777" w:rsidTr="001231D7">
              <w:trPr>
                <w:cantSplit/>
                <w:trHeight w:hRule="exact" w:val="724"/>
              </w:trPr>
              <w:tc>
                <w:tcPr>
                  <w:tcW w:w="649" w:type="dxa"/>
                </w:tcPr>
                <w:p w14:paraId="7BEF0073" w14:textId="77777777" w:rsidR="00700CE4" w:rsidRDefault="00700CE4" w:rsidP="00700CE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AF13829" w14:textId="77777777" w:rsidR="00700CE4" w:rsidRPr="006D42D9" w:rsidRDefault="00700CE4" w:rsidP="00700CE4">
                  <w:pPr>
                    <w:spacing w:line="240" w:lineRule="auto"/>
                    <w:rPr>
                      <w:rFonts w:ascii="Republika" w:hAnsi="Republika"/>
                      <w:sz w:val="60"/>
                      <w:szCs w:val="60"/>
                    </w:rPr>
                  </w:pPr>
                </w:p>
                <w:p w14:paraId="33044474" w14:textId="77777777" w:rsidR="00700CE4" w:rsidRPr="006D42D9" w:rsidRDefault="00700CE4" w:rsidP="00700CE4">
                  <w:pPr>
                    <w:spacing w:line="240" w:lineRule="auto"/>
                    <w:rPr>
                      <w:rFonts w:ascii="Republika" w:hAnsi="Republika"/>
                      <w:sz w:val="60"/>
                      <w:szCs w:val="60"/>
                    </w:rPr>
                  </w:pPr>
                </w:p>
                <w:p w14:paraId="45C2DB86" w14:textId="77777777" w:rsidR="00700CE4" w:rsidRPr="006D42D9" w:rsidRDefault="00700CE4" w:rsidP="00700CE4">
                  <w:pPr>
                    <w:spacing w:line="240" w:lineRule="auto"/>
                    <w:rPr>
                      <w:rFonts w:ascii="Republika" w:hAnsi="Republika"/>
                      <w:sz w:val="60"/>
                      <w:szCs w:val="60"/>
                    </w:rPr>
                  </w:pPr>
                </w:p>
                <w:p w14:paraId="5F6C8529" w14:textId="77777777" w:rsidR="00700CE4" w:rsidRPr="006D42D9" w:rsidRDefault="00700CE4" w:rsidP="00700CE4">
                  <w:pPr>
                    <w:spacing w:line="240" w:lineRule="auto"/>
                    <w:rPr>
                      <w:rFonts w:ascii="Republika" w:hAnsi="Republika"/>
                      <w:sz w:val="60"/>
                      <w:szCs w:val="60"/>
                    </w:rPr>
                  </w:pPr>
                </w:p>
                <w:p w14:paraId="613D5BCC" w14:textId="77777777" w:rsidR="00700CE4" w:rsidRPr="006D42D9" w:rsidRDefault="00700CE4" w:rsidP="00700CE4">
                  <w:pPr>
                    <w:spacing w:line="240" w:lineRule="auto"/>
                    <w:rPr>
                      <w:rFonts w:ascii="Republika" w:hAnsi="Republika"/>
                      <w:sz w:val="60"/>
                      <w:szCs w:val="60"/>
                    </w:rPr>
                  </w:pPr>
                </w:p>
                <w:p w14:paraId="09F77C27" w14:textId="77777777" w:rsidR="00700CE4" w:rsidRPr="006D42D9" w:rsidRDefault="00700CE4" w:rsidP="00700CE4">
                  <w:pPr>
                    <w:spacing w:line="240" w:lineRule="auto"/>
                    <w:rPr>
                      <w:rFonts w:ascii="Republika" w:hAnsi="Republika"/>
                      <w:sz w:val="60"/>
                      <w:szCs w:val="60"/>
                    </w:rPr>
                  </w:pPr>
                </w:p>
                <w:p w14:paraId="76628BE1" w14:textId="77777777" w:rsidR="00700CE4" w:rsidRPr="006D42D9" w:rsidRDefault="00700CE4" w:rsidP="00700CE4">
                  <w:pPr>
                    <w:spacing w:line="240" w:lineRule="auto"/>
                    <w:rPr>
                      <w:rFonts w:ascii="Republika" w:hAnsi="Republika"/>
                      <w:sz w:val="60"/>
                      <w:szCs w:val="60"/>
                    </w:rPr>
                  </w:pPr>
                </w:p>
                <w:p w14:paraId="3D9D1AEB" w14:textId="77777777" w:rsidR="00700CE4" w:rsidRPr="006D42D9" w:rsidRDefault="00700CE4" w:rsidP="00700CE4">
                  <w:pPr>
                    <w:spacing w:line="240" w:lineRule="auto"/>
                    <w:rPr>
                      <w:rFonts w:ascii="Republika" w:hAnsi="Republika"/>
                      <w:sz w:val="60"/>
                      <w:szCs w:val="60"/>
                    </w:rPr>
                  </w:pPr>
                </w:p>
                <w:p w14:paraId="4F1E7DAA" w14:textId="77777777" w:rsidR="00700CE4" w:rsidRPr="006D42D9" w:rsidRDefault="00700CE4" w:rsidP="00700CE4">
                  <w:pPr>
                    <w:spacing w:line="240" w:lineRule="auto"/>
                    <w:rPr>
                      <w:rFonts w:ascii="Republika" w:hAnsi="Republika"/>
                      <w:sz w:val="60"/>
                      <w:szCs w:val="60"/>
                    </w:rPr>
                  </w:pPr>
                </w:p>
                <w:p w14:paraId="5FC7C9DC" w14:textId="77777777" w:rsidR="00700CE4" w:rsidRPr="006D42D9" w:rsidRDefault="00700CE4" w:rsidP="00700CE4">
                  <w:pPr>
                    <w:spacing w:line="240" w:lineRule="auto"/>
                    <w:rPr>
                      <w:rFonts w:ascii="Republika" w:hAnsi="Republika"/>
                      <w:sz w:val="60"/>
                      <w:szCs w:val="60"/>
                    </w:rPr>
                  </w:pPr>
                </w:p>
                <w:p w14:paraId="0E97D45E" w14:textId="77777777" w:rsidR="00700CE4" w:rsidRPr="006D42D9" w:rsidRDefault="00700CE4" w:rsidP="00700CE4">
                  <w:pPr>
                    <w:spacing w:line="240" w:lineRule="auto"/>
                    <w:rPr>
                      <w:rFonts w:ascii="Republika" w:hAnsi="Republika"/>
                      <w:sz w:val="60"/>
                      <w:szCs w:val="60"/>
                    </w:rPr>
                  </w:pPr>
                </w:p>
                <w:p w14:paraId="71BACCA6" w14:textId="77777777" w:rsidR="00700CE4" w:rsidRPr="006D42D9" w:rsidRDefault="00700CE4" w:rsidP="00700CE4">
                  <w:pPr>
                    <w:spacing w:line="240" w:lineRule="auto"/>
                    <w:rPr>
                      <w:rFonts w:ascii="Republika" w:hAnsi="Republika"/>
                      <w:sz w:val="60"/>
                      <w:szCs w:val="60"/>
                    </w:rPr>
                  </w:pPr>
                </w:p>
                <w:p w14:paraId="2649E67B" w14:textId="77777777" w:rsidR="00700CE4" w:rsidRPr="006D42D9" w:rsidRDefault="00700CE4" w:rsidP="00700CE4">
                  <w:pPr>
                    <w:spacing w:line="240" w:lineRule="auto"/>
                    <w:rPr>
                      <w:rFonts w:ascii="Republika" w:hAnsi="Republika"/>
                      <w:sz w:val="60"/>
                      <w:szCs w:val="60"/>
                    </w:rPr>
                  </w:pPr>
                </w:p>
                <w:p w14:paraId="7C1BBEFE" w14:textId="77777777" w:rsidR="00700CE4" w:rsidRPr="006D42D9" w:rsidRDefault="00700CE4" w:rsidP="00700CE4">
                  <w:pPr>
                    <w:spacing w:line="240" w:lineRule="auto"/>
                    <w:rPr>
                      <w:rFonts w:ascii="Republika" w:hAnsi="Republika"/>
                      <w:sz w:val="60"/>
                      <w:szCs w:val="60"/>
                    </w:rPr>
                  </w:pPr>
                </w:p>
                <w:p w14:paraId="4F7B0CF6" w14:textId="77777777" w:rsidR="00700CE4" w:rsidRPr="006D42D9" w:rsidRDefault="00700CE4" w:rsidP="00700CE4">
                  <w:pPr>
                    <w:spacing w:line="240" w:lineRule="auto"/>
                    <w:rPr>
                      <w:rFonts w:ascii="Republika" w:hAnsi="Republika"/>
                      <w:sz w:val="60"/>
                      <w:szCs w:val="60"/>
                    </w:rPr>
                  </w:pPr>
                </w:p>
                <w:p w14:paraId="3EAD086B" w14:textId="77777777" w:rsidR="00700CE4" w:rsidRPr="006D42D9" w:rsidRDefault="00700CE4" w:rsidP="00700CE4">
                  <w:pPr>
                    <w:spacing w:line="240" w:lineRule="auto"/>
                    <w:rPr>
                      <w:rFonts w:ascii="Republika" w:hAnsi="Republika"/>
                      <w:sz w:val="60"/>
                      <w:szCs w:val="60"/>
                    </w:rPr>
                  </w:pPr>
                </w:p>
              </w:tc>
            </w:tr>
          </w:tbl>
          <w:p w14:paraId="0B69430B" w14:textId="77777777" w:rsidR="00700CE4" w:rsidRPr="008A127A" w:rsidRDefault="00700CE4" w:rsidP="001231D7">
            <w:pPr>
              <w:spacing w:line="240" w:lineRule="auto"/>
              <w:rPr>
                <w:rFonts w:cs="Arial"/>
                <w:sz w:val="60"/>
                <w:szCs w:val="60"/>
              </w:rPr>
            </w:pPr>
          </w:p>
        </w:tc>
      </w:tr>
    </w:tbl>
    <w:p w14:paraId="17680620" w14:textId="77777777" w:rsidR="004C3A36" w:rsidRPr="008A127A" w:rsidRDefault="004C3A36" w:rsidP="00125F19">
      <w:pPr>
        <w:spacing w:line="240" w:lineRule="auto"/>
        <w:rPr>
          <w:rFonts w:cs="Arial"/>
          <w:sz w:val="24"/>
        </w:rPr>
      </w:pPr>
      <w:r w:rsidRPr="008A127A">
        <w:rPr>
          <w:rFonts w:cs="Arial"/>
          <w:sz w:val="24"/>
        </w:rPr>
        <w:t xml:space="preserve">REPUBLIKA SLOVENIJA </w:t>
      </w:r>
    </w:p>
    <w:p w14:paraId="0CBFA5E9" w14:textId="77777777" w:rsidR="004C3A36" w:rsidRPr="008A127A" w:rsidRDefault="004C3A36" w:rsidP="00125F19">
      <w:pPr>
        <w:spacing w:line="240" w:lineRule="auto"/>
        <w:rPr>
          <w:rFonts w:cs="Arial"/>
          <w:b/>
          <w:sz w:val="24"/>
        </w:rPr>
      </w:pPr>
      <w:r w:rsidRPr="008A127A">
        <w:rPr>
          <w:rFonts w:cs="Arial"/>
          <w:b/>
          <w:sz w:val="24"/>
        </w:rPr>
        <w:t xml:space="preserve">MINISTRSTVO ZA </w:t>
      </w:r>
      <w:r w:rsidR="00F76937" w:rsidRPr="008A127A">
        <w:rPr>
          <w:rFonts w:cs="Arial"/>
          <w:b/>
          <w:sz w:val="24"/>
        </w:rPr>
        <w:t>JAVNO UPRAVO</w:t>
      </w:r>
      <w:r w:rsidRPr="008A127A">
        <w:rPr>
          <w:rFonts w:cs="Arial"/>
          <w:b/>
          <w:sz w:val="24"/>
        </w:rPr>
        <w:t xml:space="preserve"> </w:t>
      </w:r>
    </w:p>
    <w:p w14:paraId="2F4C9C89" w14:textId="77777777" w:rsidR="004C3A36" w:rsidRPr="008A127A" w:rsidRDefault="004C3A36" w:rsidP="00125F19">
      <w:pPr>
        <w:spacing w:line="240" w:lineRule="auto"/>
        <w:rPr>
          <w:rFonts w:cs="Arial"/>
          <w:sz w:val="24"/>
        </w:rPr>
      </w:pPr>
    </w:p>
    <w:p w14:paraId="291DF2C9" w14:textId="77777777" w:rsidR="004C3A36" w:rsidRPr="008A127A" w:rsidRDefault="004C3A36" w:rsidP="00125F19">
      <w:pPr>
        <w:spacing w:line="240" w:lineRule="auto"/>
        <w:rPr>
          <w:rFonts w:cs="Arial"/>
          <w:sz w:val="22"/>
          <w:szCs w:val="22"/>
        </w:rPr>
      </w:pPr>
      <w:r w:rsidRPr="008A127A">
        <w:rPr>
          <w:rFonts w:cs="Arial"/>
          <w:sz w:val="22"/>
          <w:szCs w:val="22"/>
        </w:rPr>
        <w:t>INŠPEKTORAT ZA JAVNI SEKTOR</w:t>
      </w:r>
    </w:p>
    <w:p w14:paraId="7CF7D9A4" w14:textId="77777777" w:rsidR="004C3A36" w:rsidRPr="008A127A" w:rsidRDefault="004C3A36" w:rsidP="00125F19">
      <w:pPr>
        <w:spacing w:line="240" w:lineRule="auto"/>
        <w:rPr>
          <w:rFonts w:cs="Arial"/>
        </w:rPr>
      </w:pPr>
    </w:p>
    <w:p w14:paraId="4B655380" w14:textId="76AD4C1F" w:rsidR="004C3A36" w:rsidRPr="008A127A" w:rsidRDefault="004C3A36" w:rsidP="00125F19">
      <w:pPr>
        <w:spacing w:line="240" w:lineRule="auto"/>
        <w:rPr>
          <w:rFonts w:cs="Arial"/>
          <w:sz w:val="16"/>
          <w:szCs w:val="16"/>
        </w:rPr>
      </w:pPr>
      <w:r w:rsidRPr="008A127A">
        <w:rPr>
          <w:rFonts w:cs="Arial"/>
          <w:sz w:val="18"/>
          <w:szCs w:val="18"/>
        </w:rPr>
        <w:t>Tržaška 21, 1000 Ljubljana</w:t>
      </w:r>
      <w:r w:rsidRPr="008A127A">
        <w:rPr>
          <w:rFonts w:cs="Arial"/>
          <w:szCs w:val="20"/>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014731">
        <w:rPr>
          <w:rFonts w:cs="Arial"/>
          <w:sz w:val="16"/>
          <w:szCs w:val="16"/>
        </w:rPr>
        <w:t xml:space="preserve"> </w:t>
      </w:r>
      <w:r w:rsidR="007434E8" w:rsidRPr="008A127A">
        <w:rPr>
          <w:rFonts w:cs="Arial"/>
          <w:sz w:val="16"/>
          <w:szCs w:val="16"/>
        </w:rPr>
        <w:t xml:space="preserve"> </w:t>
      </w:r>
      <w:r w:rsidR="00F74084" w:rsidRPr="008A127A">
        <w:rPr>
          <w:rFonts w:cs="Arial"/>
          <w:sz w:val="16"/>
          <w:szCs w:val="16"/>
        </w:rPr>
        <w:t xml:space="preserve">    </w:t>
      </w:r>
      <w:hyperlink r:id="rId8" w:history="1">
        <w:r w:rsidRPr="008A127A">
          <w:rPr>
            <w:rStyle w:val="Hiperpovezava"/>
            <w:rFonts w:cs="Arial"/>
            <w:sz w:val="16"/>
            <w:szCs w:val="16"/>
          </w:rPr>
          <w:t>www.ijs.gov.si</w:t>
        </w:r>
      </w:hyperlink>
    </w:p>
    <w:p w14:paraId="09413723" w14:textId="7481A611" w:rsidR="004C3A36" w:rsidRPr="008A127A" w:rsidRDefault="004C3A36" w:rsidP="00125F19">
      <w:pPr>
        <w:spacing w:line="240" w:lineRule="auto"/>
        <w:rPr>
          <w:rFonts w:cs="Arial"/>
          <w:sz w:val="16"/>
          <w:szCs w:val="16"/>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00D4229D" w:rsidRPr="008A127A">
        <w:rPr>
          <w:rFonts w:cs="Arial"/>
          <w:sz w:val="16"/>
          <w:szCs w:val="16"/>
        </w:rPr>
        <w:t xml:space="preserve">  </w:t>
      </w:r>
      <w:r w:rsidRPr="008A127A">
        <w:rPr>
          <w:rFonts w:cs="Arial"/>
          <w:sz w:val="16"/>
          <w:szCs w:val="16"/>
        </w:rPr>
        <w:t xml:space="preserve">E: </w:t>
      </w:r>
      <w:r w:rsidR="007434E8" w:rsidRPr="008A127A">
        <w:rPr>
          <w:rFonts w:cs="Arial"/>
          <w:sz w:val="16"/>
          <w:szCs w:val="16"/>
        </w:rPr>
        <w:t xml:space="preserve">  </w:t>
      </w:r>
      <w:hyperlink r:id="rId9" w:history="1">
        <w:r w:rsidRPr="008A127A">
          <w:rPr>
            <w:rStyle w:val="Hiperpovezava"/>
            <w:rFonts w:cs="Arial"/>
            <w:sz w:val="16"/>
            <w:szCs w:val="16"/>
          </w:rPr>
          <w:t>gp.ijs@gov.si</w:t>
        </w:r>
      </w:hyperlink>
    </w:p>
    <w:p w14:paraId="25ECE0D4" w14:textId="4B8CA4B0" w:rsidR="004C3A36" w:rsidRPr="008A127A" w:rsidRDefault="004C3A36" w:rsidP="00125F19">
      <w:pPr>
        <w:spacing w:line="240" w:lineRule="auto"/>
        <w:jc w:val="center"/>
        <w:rPr>
          <w:rFonts w:cs="Arial"/>
          <w:b/>
          <w:szCs w:val="20"/>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D41B1C" w:rsidRPr="008A127A">
        <w:rPr>
          <w:rFonts w:cs="Arial"/>
          <w:sz w:val="16"/>
          <w:szCs w:val="16"/>
        </w:rPr>
        <w:t xml:space="preserve">         </w:t>
      </w:r>
      <w:r w:rsidRPr="008A127A">
        <w:rPr>
          <w:rFonts w:cs="Arial"/>
          <w:sz w:val="16"/>
          <w:szCs w:val="16"/>
        </w:rPr>
        <w:t>T</w:t>
      </w:r>
      <w:r w:rsidRPr="008A127A">
        <w:rPr>
          <w:rFonts w:cs="Arial"/>
          <w:sz w:val="16"/>
        </w:rPr>
        <w:t xml:space="preserve">: </w:t>
      </w:r>
      <w:r w:rsidR="007434E8" w:rsidRPr="008A127A">
        <w:rPr>
          <w:rFonts w:cs="Arial"/>
          <w:sz w:val="16"/>
        </w:rPr>
        <w:t xml:space="preserve">  </w:t>
      </w:r>
      <w:r w:rsidRPr="008A127A">
        <w:rPr>
          <w:rFonts w:cs="Arial"/>
          <w:sz w:val="16"/>
        </w:rPr>
        <w:t>01 478 83 84</w:t>
      </w:r>
      <w:r w:rsidRPr="008A127A">
        <w:rPr>
          <w:rFonts w:cs="Arial"/>
          <w:sz w:val="16"/>
          <w:szCs w:val="16"/>
        </w:rPr>
        <w:tab/>
      </w:r>
    </w:p>
    <w:p w14:paraId="0B79F7D1" w14:textId="77777777" w:rsidR="004C3A36" w:rsidRPr="008A127A" w:rsidRDefault="004C3A36" w:rsidP="00125F19">
      <w:pPr>
        <w:spacing w:line="240" w:lineRule="auto"/>
        <w:jc w:val="center"/>
        <w:rPr>
          <w:rFonts w:cs="Arial"/>
          <w:b/>
          <w:szCs w:val="20"/>
        </w:rPr>
      </w:pPr>
    </w:p>
    <w:p w14:paraId="35BB8CA5" w14:textId="77777777" w:rsidR="00D26DE2" w:rsidRPr="008A127A" w:rsidRDefault="00D26DE2" w:rsidP="00125F19">
      <w:pPr>
        <w:spacing w:line="240" w:lineRule="auto"/>
        <w:rPr>
          <w:rFonts w:cs="Arial"/>
        </w:rPr>
      </w:pPr>
    </w:p>
    <w:p w14:paraId="770F59D3" w14:textId="77777777" w:rsidR="00D26DE2" w:rsidRPr="008A127A" w:rsidRDefault="00D26DE2" w:rsidP="00125F19">
      <w:pPr>
        <w:spacing w:line="240" w:lineRule="auto"/>
        <w:rPr>
          <w:rFonts w:cs="Arial"/>
        </w:rPr>
      </w:pPr>
    </w:p>
    <w:p w14:paraId="22F5E339" w14:textId="77777777" w:rsidR="00D26DE2" w:rsidRPr="008A127A" w:rsidRDefault="00D26DE2" w:rsidP="00125F19">
      <w:pPr>
        <w:spacing w:line="240" w:lineRule="auto"/>
        <w:rPr>
          <w:rFonts w:cs="Arial"/>
        </w:rPr>
      </w:pPr>
    </w:p>
    <w:p w14:paraId="4E1AC704" w14:textId="77777777" w:rsidR="00D26DE2" w:rsidRPr="008A127A" w:rsidRDefault="00D26DE2" w:rsidP="00125F19">
      <w:pPr>
        <w:spacing w:line="240" w:lineRule="auto"/>
        <w:rPr>
          <w:rFonts w:cs="Arial"/>
        </w:rPr>
      </w:pPr>
    </w:p>
    <w:p w14:paraId="7451BEF7" w14:textId="77777777" w:rsidR="00D26DE2" w:rsidRPr="008A127A" w:rsidRDefault="00D26DE2" w:rsidP="00125F19">
      <w:pPr>
        <w:spacing w:line="240" w:lineRule="auto"/>
        <w:rPr>
          <w:rFonts w:cs="Arial"/>
        </w:rPr>
      </w:pPr>
    </w:p>
    <w:p w14:paraId="7F17F3C0" w14:textId="77777777" w:rsidR="00D26DE2" w:rsidRPr="008A127A" w:rsidRDefault="00D26DE2" w:rsidP="00125F19">
      <w:pPr>
        <w:spacing w:line="240" w:lineRule="auto"/>
        <w:rPr>
          <w:rFonts w:cs="Arial"/>
        </w:rPr>
      </w:pPr>
    </w:p>
    <w:p w14:paraId="54EF0DDA" w14:textId="77777777" w:rsidR="00D26DE2" w:rsidRPr="008A127A" w:rsidRDefault="00D26DE2" w:rsidP="00125F19">
      <w:pPr>
        <w:spacing w:line="240" w:lineRule="auto"/>
        <w:rPr>
          <w:rFonts w:cs="Arial"/>
        </w:rPr>
      </w:pPr>
    </w:p>
    <w:p w14:paraId="71F33CD5" w14:textId="77777777" w:rsidR="00D26DE2" w:rsidRPr="008A127A" w:rsidRDefault="00D26DE2" w:rsidP="00125F19">
      <w:pPr>
        <w:spacing w:line="240" w:lineRule="auto"/>
        <w:rPr>
          <w:rFonts w:cs="Arial"/>
        </w:rPr>
      </w:pPr>
    </w:p>
    <w:p w14:paraId="1B71B303" w14:textId="77777777" w:rsidR="00D26DE2" w:rsidRPr="008A127A" w:rsidRDefault="00D26DE2" w:rsidP="00125F19">
      <w:pPr>
        <w:spacing w:line="240" w:lineRule="auto"/>
        <w:rPr>
          <w:rFonts w:cs="Arial"/>
        </w:rPr>
      </w:pPr>
    </w:p>
    <w:p w14:paraId="73ED48D6" w14:textId="77777777" w:rsidR="00D26DE2" w:rsidRPr="008A127A" w:rsidRDefault="00D26DE2" w:rsidP="00125F19">
      <w:pPr>
        <w:spacing w:line="240" w:lineRule="auto"/>
        <w:rPr>
          <w:rFonts w:cs="Arial"/>
        </w:rPr>
      </w:pPr>
    </w:p>
    <w:p w14:paraId="71103645" w14:textId="77777777" w:rsidR="00D26DE2" w:rsidRPr="008A127A" w:rsidRDefault="00D26DE2" w:rsidP="00125F19">
      <w:pPr>
        <w:spacing w:line="240" w:lineRule="auto"/>
        <w:rPr>
          <w:rFonts w:cs="Arial"/>
        </w:rPr>
      </w:pPr>
    </w:p>
    <w:p w14:paraId="15FEF113" w14:textId="77777777" w:rsidR="00D26DE2" w:rsidRPr="008A127A" w:rsidRDefault="00D26DE2" w:rsidP="00125F19">
      <w:pPr>
        <w:spacing w:line="240" w:lineRule="auto"/>
        <w:rPr>
          <w:rFonts w:cs="Arial"/>
        </w:rPr>
      </w:pPr>
    </w:p>
    <w:p w14:paraId="7073310E" w14:textId="77777777" w:rsidR="00086215" w:rsidRPr="008A127A" w:rsidRDefault="00086215" w:rsidP="00125F19">
      <w:pPr>
        <w:pStyle w:val="ZADEVA"/>
        <w:tabs>
          <w:tab w:val="clear" w:pos="1701"/>
          <w:tab w:val="left" w:pos="1000"/>
        </w:tabs>
        <w:spacing w:line="240" w:lineRule="auto"/>
        <w:ind w:left="0" w:firstLine="0"/>
        <w:rPr>
          <w:rFonts w:cs="Arial"/>
          <w:bCs/>
          <w:szCs w:val="20"/>
          <w:lang w:val="sl-SI"/>
        </w:rPr>
      </w:pPr>
    </w:p>
    <w:p w14:paraId="0E2DC70C" w14:textId="77777777" w:rsidR="00B1368D" w:rsidRPr="008A127A" w:rsidRDefault="00755580" w:rsidP="00125F19">
      <w:pPr>
        <w:spacing w:line="240" w:lineRule="auto"/>
        <w:jc w:val="center"/>
        <w:rPr>
          <w:rFonts w:cs="Arial"/>
          <w:b/>
          <w:sz w:val="40"/>
          <w:szCs w:val="40"/>
        </w:rPr>
      </w:pPr>
      <w:bookmarkStart w:id="1" w:name="_Toc381684645"/>
      <w:r w:rsidRPr="008A127A">
        <w:rPr>
          <w:rFonts w:cs="Arial"/>
          <w:b/>
          <w:sz w:val="40"/>
          <w:szCs w:val="40"/>
        </w:rPr>
        <w:t>P</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R</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Č</w:t>
      </w:r>
      <w:r w:rsidR="00B1368D" w:rsidRPr="008A127A">
        <w:rPr>
          <w:rFonts w:cs="Arial"/>
          <w:b/>
          <w:sz w:val="40"/>
          <w:szCs w:val="40"/>
        </w:rPr>
        <w:t xml:space="preserve"> </w:t>
      </w:r>
      <w:r w:rsidRPr="008A127A">
        <w:rPr>
          <w:rFonts w:cs="Arial"/>
          <w:b/>
          <w:sz w:val="40"/>
          <w:szCs w:val="40"/>
        </w:rPr>
        <w:t>I</w:t>
      </w:r>
      <w:r w:rsidR="00B1368D" w:rsidRPr="008A127A">
        <w:rPr>
          <w:rFonts w:cs="Arial"/>
          <w:b/>
          <w:sz w:val="40"/>
          <w:szCs w:val="40"/>
        </w:rPr>
        <w:t xml:space="preserve"> </w:t>
      </w:r>
      <w:r w:rsidRPr="008A127A">
        <w:rPr>
          <w:rFonts w:cs="Arial"/>
          <w:b/>
          <w:sz w:val="40"/>
          <w:szCs w:val="40"/>
        </w:rPr>
        <w:t>L</w:t>
      </w:r>
      <w:r w:rsidR="00B1368D" w:rsidRPr="008A127A">
        <w:rPr>
          <w:rFonts w:cs="Arial"/>
          <w:b/>
          <w:sz w:val="40"/>
          <w:szCs w:val="40"/>
        </w:rPr>
        <w:t xml:space="preserve"> </w:t>
      </w:r>
      <w:r w:rsidRPr="008A127A">
        <w:rPr>
          <w:rFonts w:cs="Arial"/>
          <w:b/>
          <w:sz w:val="40"/>
          <w:szCs w:val="40"/>
        </w:rPr>
        <w:t>O</w:t>
      </w:r>
    </w:p>
    <w:p w14:paraId="0D39CCA3" w14:textId="77777777" w:rsidR="00B1368D" w:rsidRPr="008A127A" w:rsidRDefault="00B1368D" w:rsidP="00125F19">
      <w:pPr>
        <w:spacing w:line="240" w:lineRule="auto"/>
        <w:jc w:val="center"/>
        <w:rPr>
          <w:rFonts w:cs="Arial"/>
          <w:b/>
          <w:sz w:val="28"/>
          <w:szCs w:val="28"/>
        </w:rPr>
      </w:pPr>
    </w:p>
    <w:p w14:paraId="7D6C424F" w14:textId="3F2F8A21" w:rsidR="00755580" w:rsidRPr="008A127A" w:rsidRDefault="00755580" w:rsidP="00125F19">
      <w:pPr>
        <w:spacing w:line="240" w:lineRule="auto"/>
        <w:jc w:val="center"/>
        <w:rPr>
          <w:rFonts w:cs="Arial"/>
          <w:b/>
          <w:sz w:val="32"/>
          <w:szCs w:val="32"/>
        </w:rPr>
      </w:pPr>
      <w:r w:rsidRPr="008A127A">
        <w:rPr>
          <w:rFonts w:cs="Arial"/>
          <w:b/>
          <w:sz w:val="32"/>
          <w:szCs w:val="32"/>
        </w:rPr>
        <w:t xml:space="preserve">O DELU INŠPEKTORATA ZA JAVNI SEKTOR V </w:t>
      </w:r>
      <w:r w:rsidR="00C16AD9" w:rsidRPr="008A127A">
        <w:rPr>
          <w:rFonts w:cs="Arial"/>
          <w:b/>
          <w:sz w:val="32"/>
          <w:szCs w:val="32"/>
        </w:rPr>
        <w:t>LETU 2018</w:t>
      </w:r>
    </w:p>
    <w:p w14:paraId="3D38BA46" w14:textId="77777777" w:rsidR="00755580" w:rsidRPr="008A127A" w:rsidRDefault="00755580" w:rsidP="00125F19">
      <w:pPr>
        <w:spacing w:line="240" w:lineRule="auto"/>
        <w:rPr>
          <w:rFonts w:cs="Arial"/>
          <w:b/>
          <w:sz w:val="28"/>
          <w:szCs w:val="28"/>
        </w:rPr>
      </w:pPr>
    </w:p>
    <w:p w14:paraId="444EE6B9" w14:textId="77777777" w:rsidR="00EC694D" w:rsidRPr="008A127A" w:rsidRDefault="00EC694D" w:rsidP="00125F19">
      <w:pPr>
        <w:spacing w:line="240" w:lineRule="auto"/>
        <w:outlineLvl w:val="0"/>
        <w:rPr>
          <w:rFonts w:cs="Arial"/>
          <w:b/>
          <w:sz w:val="28"/>
          <w:szCs w:val="28"/>
        </w:rPr>
      </w:pPr>
    </w:p>
    <w:p w14:paraId="21F61223" w14:textId="77777777" w:rsidR="00996D72" w:rsidRPr="008A127A" w:rsidRDefault="00996D72" w:rsidP="00125F19">
      <w:pPr>
        <w:spacing w:line="240" w:lineRule="auto"/>
        <w:outlineLvl w:val="0"/>
        <w:rPr>
          <w:rFonts w:cs="Arial"/>
          <w:b/>
          <w:sz w:val="28"/>
          <w:szCs w:val="28"/>
        </w:rPr>
      </w:pPr>
    </w:p>
    <w:p w14:paraId="782294C4" w14:textId="77777777" w:rsidR="00996D72" w:rsidRPr="008A127A" w:rsidRDefault="00996D72" w:rsidP="00125F19">
      <w:pPr>
        <w:spacing w:line="240" w:lineRule="auto"/>
        <w:outlineLvl w:val="0"/>
        <w:rPr>
          <w:rFonts w:cs="Arial"/>
          <w:b/>
          <w:sz w:val="28"/>
          <w:szCs w:val="28"/>
        </w:rPr>
      </w:pPr>
    </w:p>
    <w:p w14:paraId="61B20B0D" w14:textId="77777777" w:rsidR="00996D72" w:rsidRPr="008A127A" w:rsidRDefault="00996D72" w:rsidP="00125F19">
      <w:pPr>
        <w:spacing w:line="240" w:lineRule="auto"/>
        <w:outlineLvl w:val="0"/>
        <w:rPr>
          <w:rFonts w:cs="Arial"/>
          <w:b/>
          <w:sz w:val="28"/>
          <w:szCs w:val="28"/>
        </w:rPr>
      </w:pPr>
    </w:p>
    <w:p w14:paraId="065EE8A3" w14:textId="77777777" w:rsidR="00996D72" w:rsidRPr="008A127A" w:rsidRDefault="00996D72" w:rsidP="00125F19">
      <w:pPr>
        <w:spacing w:line="240" w:lineRule="auto"/>
        <w:outlineLvl w:val="0"/>
        <w:rPr>
          <w:rFonts w:cs="Arial"/>
          <w:b/>
          <w:sz w:val="28"/>
          <w:szCs w:val="28"/>
        </w:rPr>
      </w:pPr>
    </w:p>
    <w:p w14:paraId="020F72CF" w14:textId="77777777" w:rsidR="00996D72" w:rsidRPr="008A127A" w:rsidRDefault="00996D72" w:rsidP="00125F19">
      <w:pPr>
        <w:spacing w:line="240" w:lineRule="auto"/>
        <w:outlineLvl w:val="0"/>
        <w:rPr>
          <w:rFonts w:cs="Arial"/>
          <w:b/>
          <w:sz w:val="28"/>
          <w:szCs w:val="28"/>
        </w:rPr>
      </w:pPr>
    </w:p>
    <w:p w14:paraId="25B42E84" w14:textId="77777777" w:rsidR="00996D72" w:rsidRPr="008A127A" w:rsidRDefault="00996D72" w:rsidP="00125F19">
      <w:pPr>
        <w:spacing w:line="240" w:lineRule="auto"/>
        <w:outlineLvl w:val="0"/>
        <w:rPr>
          <w:rFonts w:cs="Arial"/>
          <w:b/>
          <w:sz w:val="28"/>
          <w:szCs w:val="28"/>
        </w:rPr>
      </w:pPr>
    </w:p>
    <w:p w14:paraId="0C694418" w14:textId="77777777" w:rsidR="00996D72" w:rsidRPr="008A127A" w:rsidRDefault="00996D72" w:rsidP="00125F19">
      <w:pPr>
        <w:spacing w:line="240" w:lineRule="auto"/>
        <w:outlineLvl w:val="0"/>
        <w:rPr>
          <w:rFonts w:cs="Arial"/>
          <w:b/>
          <w:sz w:val="28"/>
          <w:szCs w:val="28"/>
        </w:rPr>
      </w:pPr>
    </w:p>
    <w:p w14:paraId="3D65F16F" w14:textId="77777777" w:rsidR="00F31E75" w:rsidRPr="008A127A" w:rsidRDefault="00F31E75" w:rsidP="00125F19">
      <w:pPr>
        <w:spacing w:line="240" w:lineRule="auto"/>
        <w:outlineLvl w:val="0"/>
        <w:rPr>
          <w:rFonts w:cs="Arial"/>
          <w:b/>
          <w:sz w:val="28"/>
          <w:szCs w:val="28"/>
        </w:rPr>
      </w:pPr>
    </w:p>
    <w:p w14:paraId="0AEC0951" w14:textId="77777777" w:rsidR="00F31E75" w:rsidRPr="008A127A" w:rsidRDefault="00F31E75" w:rsidP="00125F19">
      <w:pPr>
        <w:spacing w:line="240" w:lineRule="auto"/>
        <w:outlineLvl w:val="0"/>
        <w:rPr>
          <w:rFonts w:cs="Arial"/>
          <w:b/>
          <w:sz w:val="28"/>
          <w:szCs w:val="28"/>
        </w:rPr>
      </w:pPr>
    </w:p>
    <w:p w14:paraId="1C2E21AC" w14:textId="77777777" w:rsidR="00F31E75" w:rsidRPr="008A127A" w:rsidRDefault="00F31E75" w:rsidP="00125F19">
      <w:pPr>
        <w:spacing w:line="240" w:lineRule="auto"/>
        <w:outlineLvl w:val="0"/>
        <w:rPr>
          <w:rFonts w:cs="Arial"/>
          <w:b/>
          <w:sz w:val="28"/>
          <w:szCs w:val="28"/>
        </w:rPr>
      </w:pPr>
    </w:p>
    <w:p w14:paraId="30CE94A2" w14:textId="77777777" w:rsidR="00F31E75" w:rsidRPr="008A127A" w:rsidRDefault="00F31E75" w:rsidP="00125F19">
      <w:pPr>
        <w:spacing w:line="240" w:lineRule="auto"/>
        <w:outlineLvl w:val="0"/>
        <w:rPr>
          <w:rFonts w:cs="Arial"/>
          <w:b/>
          <w:sz w:val="28"/>
          <w:szCs w:val="28"/>
        </w:rPr>
      </w:pPr>
    </w:p>
    <w:p w14:paraId="0028D9D5" w14:textId="77777777" w:rsidR="00F31E75" w:rsidRPr="008A127A" w:rsidRDefault="00F31E75" w:rsidP="00125F19">
      <w:pPr>
        <w:spacing w:line="240" w:lineRule="auto"/>
        <w:outlineLvl w:val="0"/>
        <w:rPr>
          <w:rFonts w:cs="Arial"/>
          <w:b/>
          <w:sz w:val="28"/>
          <w:szCs w:val="28"/>
        </w:rPr>
      </w:pPr>
    </w:p>
    <w:p w14:paraId="3A395EBA" w14:textId="77777777" w:rsidR="00F31E75" w:rsidRPr="008A127A" w:rsidRDefault="00F31E75" w:rsidP="00125F19">
      <w:pPr>
        <w:spacing w:line="240" w:lineRule="auto"/>
        <w:outlineLvl w:val="0"/>
        <w:rPr>
          <w:rFonts w:cs="Arial"/>
          <w:b/>
          <w:sz w:val="28"/>
          <w:szCs w:val="28"/>
        </w:rPr>
      </w:pPr>
    </w:p>
    <w:p w14:paraId="45F3CEB4" w14:textId="77777777" w:rsidR="00996D72" w:rsidRPr="008A127A" w:rsidRDefault="00996D72" w:rsidP="00125F19">
      <w:pPr>
        <w:spacing w:line="240" w:lineRule="auto"/>
        <w:outlineLvl w:val="0"/>
        <w:rPr>
          <w:rFonts w:cs="Arial"/>
          <w:b/>
          <w:sz w:val="28"/>
          <w:szCs w:val="28"/>
        </w:rPr>
      </w:pPr>
    </w:p>
    <w:p w14:paraId="354D9C0B" w14:textId="77777777" w:rsidR="00EA5EEE" w:rsidRPr="008A127A" w:rsidRDefault="00EA5EEE" w:rsidP="00125F19">
      <w:pPr>
        <w:spacing w:line="240" w:lineRule="auto"/>
        <w:outlineLvl w:val="0"/>
        <w:rPr>
          <w:rFonts w:cs="Arial"/>
          <w:b/>
          <w:sz w:val="28"/>
          <w:szCs w:val="28"/>
        </w:rPr>
      </w:pPr>
    </w:p>
    <w:p w14:paraId="7D6824DD" w14:textId="77777777" w:rsidR="00EA5EEE" w:rsidRPr="008A127A" w:rsidRDefault="00EA5EEE" w:rsidP="00125F19">
      <w:pPr>
        <w:spacing w:line="240" w:lineRule="auto"/>
        <w:outlineLvl w:val="0"/>
        <w:rPr>
          <w:rFonts w:cs="Arial"/>
          <w:b/>
          <w:sz w:val="28"/>
          <w:szCs w:val="28"/>
        </w:rPr>
      </w:pPr>
    </w:p>
    <w:p w14:paraId="1F5B2E72" w14:textId="77777777" w:rsidR="00EA5EEE" w:rsidRPr="008A127A" w:rsidRDefault="00EA5EEE" w:rsidP="00125F19">
      <w:pPr>
        <w:spacing w:line="240" w:lineRule="auto"/>
        <w:outlineLvl w:val="0"/>
        <w:rPr>
          <w:rFonts w:cs="Arial"/>
          <w:b/>
          <w:sz w:val="28"/>
          <w:szCs w:val="28"/>
        </w:rPr>
      </w:pPr>
    </w:p>
    <w:p w14:paraId="08117E25" w14:textId="77777777" w:rsidR="00EA5EEE" w:rsidRPr="008A127A" w:rsidRDefault="00EA5EEE" w:rsidP="00125F19">
      <w:pPr>
        <w:spacing w:line="240" w:lineRule="auto"/>
        <w:outlineLvl w:val="0"/>
        <w:rPr>
          <w:rFonts w:cs="Arial"/>
          <w:b/>
          <w:sz w:val="28"/>
          <w:szCs w:val="28"/>
        </w:rPr>
      </w:pPr>
    </w:p>
    <w:p w14:paraId="222103CC" w14:textId="4CFBED3C" w:rsidR="00996D72" w:rsidRPr="008A127A" w:rsidRDefault="001B68C3" w:rsidP="00125F19">
      <w:pPr>
        <w:spacing w:line="240" w:lineRule="auto"/>
        <w:jc w:val="center"/>
        <w:rPr>
          <w:rFonts w:cs="Arial"/>
          <w:sz w:val="24"/>
        </w:rPr>
      </w:pPr>
      <w:r w:rsidRPr="008A127A">
        <w:rPr>
          <w:rFonts w:cs="Arial"/>
          <w:sz w:val="24"/>
        </w:rPr>
        <w:t xml:space="preserve">Ljubljana, </w:t>
      </w:r>
      <w:r w:rsidR="00EB2308" w:rsidRPr="008A127A">
        <w:rPr>
          <w:rFonts w:cs="Arial"/>
          <w:sz w:val="24"/>
        </w:rPr>
        <w:t>februar</w:t>
      </w:r>
      <w:r w:rsidR="00C16AD9" w:rsidRPr="008A127A">
        <w:rPr>
          <w:rFonts w:cs="Arial"/>
          <w:sz w:val="24"/>
        </w:rPr>
        <w:t xml:space="preserve"> 2019</w:t>
      </w:r>
    </w:p>
    <w:p w14:paraId="679B5EFB" w14:textId="77777777" w:rsidR="005A7CFC" w:rsidRPr="008A127A" w:rsidRDefault="005A7CFC" w:rsidP="00125F19">
      <w:pPr>
        <w:spacing w:line="240" w:lineRule="auto"/>
        <w:jc w:val="center"/>
        <w:rPr>
          <w:rFonts w:cs="Arial"/>
          <w:b/>
          <w:sz w:val="28"/>
          <w:szCs w:val="28"/>
        </w:rPr>
      </w:pPr>
    </w:p>
    <w:p w14:paraId="4E97B406" w14:textId="77777777" w:rsidR="00DD1A69" w:rsidRPr="008A127A" w:rsidRDefault="00DD1A69" w:rsidP="00125F19">
      <w:pPr>
        <w:spacing w:line="240" w:lineRule="auto"/>
        <w:jc w:val="center"/>
        <w:rPr>
          <w:rFonts w:cs="Arial"/>
          <w:b/>
          <w:sz w:val="28"/>
          <w:szCs w:val="28"/>
        </w:rPr>
      </w:pPr>
      <w:r w:rsidRPr="008A127A">
        <w:rPr>
          <w:rFonts w:cs="Arial"/>
          <w:b/>
          <w:sz w:val="28"/>
          <w:szCs w:val="28"/>
        </w:rPr>
        <w:lastRenderedPageBreak/>
        <w:t>V S E B I N A</w:t>
      </w:r>
    </w:p>
    <w:p w14:paraId="2CE23926" w14:textId="0123BE9B" w:rsidR="00DD1A69" w:rsidRPr="008A127A" w:rsidRDefault="00DD1A69" w:rsidP="00125F19">
      <w:pPr>
        <w:spacing w:line="240" w:lineRule="auto"/>
        <w:outlineLvl w:val="0"/>
        <w:rPr>
          <w:rFonts w:cs="Arial"/>
          <w:b/>
          <w:sz w:val="28"/>
          <w:szCs w:val="28"/>
        </w:rPr>
      </w:pPr>
    </w:p>
    <w:p w14:paraId="71BC8CE2" w14:textId="1BA6F5E8" w:rsidR="00047920" w:rsidRPr="00047920" w:rsidRDefault="001E2749">
      <w:pPr>
        <w:pStyle w:val="Kazalovsebine1"/>
        <w:rPr>
          <w:rFonts w:eastAsiaTheme="minorEastAsia"/>
          <w:b w:val="0"/>
          <w:bCs w:val="0"/>
          <w:caps w:val="0"/>
          <w:sz w:val="22"/>
          <w:szCs w:val="22"/>
          <w:lang w:eastAsia="sl-SI"/>
        </w:rPr>
      </w:pPr>
      <w:r w:rsidRPr="00047920">
        <w:rPr>
          <w:sz w:val="28"/>
          <w:szCs w:val="28"/>
        </w:rPr>
        <w:fldChar w:fldCharType="begin"/>
      </w:r>
      <w:r w:rsidRPr="00047920">
        <w:rPr>
          <w:sz w:val="28"/>
          <w:szCs w:val="28"/>
        </w:rPr>
        <w:instrText xml:space="preserve"> TOC \o "1-5" \h \z \u </w:instrText>
      </w:r>
      <w:r w:rsidRPr="00047920">
        <w:rPr>
          <w:sz w:val="28"/>
          <w:szCs w:val="28"/>
        </w:rPr>
        <w:fldChar w:fldCharType="separate"/>
      </w:r>
      <w:hyperlink w:anchor="_Toc1973720" w:history="1">
        <w:r w:rsidR="00047920" w:rsidRPr="00047920">
          <w:rPr>
            <w:rStyle w:val="Hiperpovezava"/>
          </w:rPr>
          <w:t>1</w:t>
        </w:r>
        <w:r w:rsidR="00047920" w:rsidRPr="00047920">
          <w:rPr>
            <w:rFonts w:eastAsiaTheme="minorEastAsia"/>
            <w:b w:val="0"/>
            <w:bCs w:val="0"/>
            <w:caps w:val="0"/>
            <w:sz w:val="22"/>
            <w:szCs w:val="22"/>
            <w:lang w:eastAsia="sl-SI"/>
          </w:rPr>
          <w:tab/>
        </w:r>
        <w:r w:rsidR="00047920" w:rsidRPr="00047920">
          <w:rPr>
            <w:rStyle w:val="Hiperpovezava"/>
          </w:rPr>
          <w:t>UVOD</w:t>
        </w:r>
        <w:r w:rsidR="00047920" w:rsidRPr="00047920">
          <w:rPr>
            <w:webHidden/>
          </w:rPr>
          <w:tab/>
        </w:r>
        <w:r w:rsidR="00047920" w:rsidRPr="00047920">
          <w:rPr>
            <w:webHidden/>
          </w:rPr>
          <w:fldChar w:fldCharType="begin"/>
        </w:r>
        <w:r w:rsidR="00047920" w:rsidRPr="00047920">
          <w:rPr>
            <w:webHidden/>
          </w:rPr>
          <w:instrText xml:space="preserve"> PAGEREF _Toc1973720 \h </w:instrText>
        </w:r>
        <w:r w:rsidR="00047920" w:rsidRPr="00047920">
          <w:rPr>
            <w:webHidden/>
          </w:rPr>
        </w:r>
        <w:r w:rsidR="00047920" w:rsidRPr="00047920">
          <w:rPr>
            <w:webHidden/>
          </w:rPr>
          <w:fldChar w:fldCharType="separate"/>
        </w:r>
        <w:r w:rsidR="005F32C9">
          <w:rPr>
            <w:webHidden/>
          </w:rPr>
          <w:t>4</w:t>
        </w:r>
        <w:r w:rsidR="00047920" w:rsidRPr="00047920">
          <w:rPr>
            <w:webHidden/>
          </w:rPr>
          <w:fldChar w:fldCharType="end"/>
        </w:r>
      </w:hyperlink>
    </w:p>
    <w:p w14:paraId="6975A46C" w14:textId="171D8B6D" w:rsidR="00047920" w:rsidRPr="00047920" w:rsidRDefault="00AB27E3">
      <w:pPr>
        <w:pStyle w:val="Kazalovsebine1"/>
        <w:rPr>
          <w:rFonts w:eastAsiaTheme="minorEastAsia"/>
          <w:b w:val="0"/>
          <w:bCs w:val="0"/>
          <w:caps w:val="0"/>
          <w:sz w:val="22"/>
          <w:szCs w:val="22"/>
          <w:lang w:eastAsia="sl-SI"/>
        </w:rPr>
      </w:pPr>
      <w:hyperlink w:anchor="_Toc1973721" w:history="1">
        <w:r w:rsidR="00047920" w:rsidRPr="00047920">
          <w:rPr>
            <w:rStyle w:val="Hiperpovezava"/>
          </w:rPr>
          <w:t>2</w:t>
        </w:r>
        <w:r w:rsidR="00047920" w:rsidRPr="00047920">
          <w:rPr>
            <w:rFonts w:eastAsiaTheme="minorEastAsia"/>
            <w:b w:val="0"/>
            <w:bCs w:val="0"/>
            <w:caps w:val="0"/>
            <w:sz w:val="22"/>
            <w:szCs w:val="22"/>
            <w:lang w:eastAsia="sl-SI"/>
          </w:rPr>
          <w:tab/>
        </w:r>
        <w:r w:rsidR="00047920" w:rsidRPr="00047920">
          <w:rPr>
            <w:rStyle w:val="Hiperpovezava"/>
          </w:rPr>
          <w:t>KADROVSKA ZASEDBA IJS V OBDOBJU 2010 - 2018</w:t>
        </w:r>
        <w:r w:rsidR="00047920" w:rsidRPr="00047920">
          <w:rPr>
            <w:webHidden/>
          </w:rPr>
          <w:tab/>
        </w:r>
        <w:r w:rsidR="00047920" w:rsidRPr="00047920">
          <w:rPr>
            <w:webHidden/>
          </w:rPr>
          <w:fldChar w:fldCharType="begin"/>
        </w:r>
        <w:r w:rsidR="00047920" w:rsidRPr="00047920">
          <w:rPr>
            <w:webHidden/>
          </w:rPr>
          <w:instrText xml:space="preserve"> PAGEREF _Toc1973721 \h </w:instrText>
        </w:r>
        <w:r w:rsidR="00047920" w:rsidRPr="00047920">
          <w:rPr>
            <w:webHidden/>
          </w:rPr>
        </w:r>
        <w:r w:rsidR="00047920" w:rsidRPr="00047920">
          <w:rPr>
            <w:webHidden/>
          </w:rPr>
          <w:fldChar w:fldCharType="separate"/>
        </w:r>
        <w:r w:rsidR="005F32C9">
          <w:rPr>
            <w:webHidden/>
          </w:rPr>
          <w:t>5</w:t>
        </w:r>
        <w:r w:rsidR="00047920" w:rsidRPr="00047920">
          <w:rPr>
            <w:webHidden/>
          </w:rPr>
          <w:fldChar w:fldCharType="end"/>
        </w:r>
      </w:hyperlink>
    </w:p>
    <w:p w14:paraId="6131B9D8" w14:textId="71B9F06E" w:rsidR="00047920" w:rsidRPr="00047920" w:rsidRDefault="00AB27E3">
      <w:pPr>
        <w:pStyle w:val="Kazalovsebine1"/>
        <w:rPr>
          <w:rFonts w:eastAsiaTheme="minorEastAsia"/>
          <w:b w:val="0"/>
          <w:bCs w:val="0"/>
          <w:caps w:val="0"/>
          <w:sz w:val="22"/>
          <w:szCs w:val="22"/>
          <w:lang w:eastAsia="sl-SI"/>
        </w:rPr>
      </w:pPr>
      <w:hyperlink w:anchor="_Toc1973722" w:history="1">
        <w:r w:rsidR="00047920" w:rsidRPr="00047920">
          <w:rPr>
            <w:rStyle w:val="Hiperpovezava"/>
          </w:rPr>
          <w:t>3</w:t>
        </w:r>
        <w:r w:rsidR="00047920" w:rsidRPr="00047920">
          <w:rPr>
            <w:rFonts w:eastAsiaTheme="minorEastAsia"/>
            <w:b w:val="0"/>
            <w:bCs w:val="0"/>
            <w:caps w:val="0"/>
            <w:sz w:val="22"/>
            <w:szCs w:val="22"/>
            <w:lang w:eastAsia="sl-SI"/>
          </w:rPr>
          <w:tab/>
        </w:r>
        <w:r w:rsidR="00047920" w:rsidRPr="00047920">
          <w:rPr>
            <w:rStyle w:val="Hiperpovezava"/>
          </w:rPr>
          <w:t>OBSEG  REŠEVANJA ZADEV IJS V OBDOBJU 2012 - 2018</w:t>
        </w:r>
        <w:r w:rsidR="00047920" w:rsidRPr="00047920">
          <w:rPr>
            <w:webHidden/>
          </w:rPr>
          <w:tab/>
        </w:r>
        <w:r w:rsidR="00047920" w:rsidRPr="00047920">
          <w:rPr>
            <w:webHidden/>
          </w:rPr>
          <w:fldChar w:fldCharType="begin"/>
        </w:r>
        <w:r w:rsidR="00047920" w:rsidRPr="00047920">
          <w:rPr>
            <w:webHidden/>
          </w:rPr>
          <w:instrText xml:space="preserve"> PAGEREF _Toc1973722 \h </w:instrText>
        </w:r>
        <w:r w:rsidR="00047920" w:rsidRPr="00047920">
          <w:rPr>
            <w:webHidden/>
          </w:rPr>
        </w:r>
        <w:r w:rsidR="00047920" w:rsidRPr="00047920">
          <w:rPr>
            <w:webHidden/>
          </w:rPr>
          <w:fldChar w:fldCharType="separate"/>
        </w:r>
        <w:r w:rsidR="005F32C9">
          <w:rPr>
            <w:webHidden/>
          </w:rPr>
          <w:t>7</w:t>
        </w:r>
        <w:r w:rsidR="00047920" w:rsidRPr="00047920">
          <w:rPr>
            <w:webHidden/>
          </w:rPr>
          <w:fldChar w:fldCharType="end"/>
        </w:r>
      </w:hyperlink>
    </w:p>
    <w:p w14:paraId="4BB381EA" w14:textId="743C7193" w:rsidR="00047920" w:rsidRPr="00047920" w:rsidRDefault="00AB27E3">
      <w:pPr>
        <w:pStyle w:val="Kazalovsebine2"/>
        <w:rPr>
          <w:rFonts w:eastAsiaTheme="minorEastAsia"/>
          <w:b w:val="0"/>
          <w:smallCaps w:val="0"/>
          <w:sz w:val="22"/>
          <w:szCs w:val="22"/>
          <w:lang w:eastAsia="sl-SI"/>
        </w:rPr>
      </w:pPr>
      <w:hyperlink w:anchor="_Toc1973723" w:history="1">
        <w:r w:rsidR="00047920" w:rsidRPr="00047920">
          <w:rPr>
            <w:rStyle w:val="Hiperpovezava"/>
          </w:rPr>
          <w:t>3.1</w:t>
        </w:r>
        <w:r w:rsidR="00047920" w:rsidRPr="00047920">
          <w:rPr>
            <w:rFonts w:eastAsiaTheme="minorEastAsia"/>
            <w:b w:val="0"/>
            <w:smallCaps w:val="0"/>
            <w:sz w:val="22"/>
            <w:szCs w:val="22"/>
            <w:lang w:eastAsia="sl-SI"/>
          </w:rPr>
          <w:tab/>
        </w:r>
        <w:r w:rsidR="00047920" w:rsidRPr="00047920">
          <w:rPr>
            <w:rStyle w:val="Hiperpovezava"/>
          </w:rPr>
          <w:t>OBSEG REŠEVANJA ZADEV UI</w:t>
        </w:r>
        <w:r w:rsidR="00047920" w:rsidRPr="00047920">
          <w:rPr>
            <w:webHidden/>
          </w:rPr>
          <w:tab/>
        </w:r>
        <w:r w:rsidR="00047920" w:rsidRPr="00047920">
          <w:rPr>
            <w:webHidden/>
          </w:rPr>
          <w:fldChar w:fldCharType="begin"/>
        </w:r>
        <w:r w:rsidR="00047920" w:rsidRPr="00047920">
          <w:rPr>
            <w:webHidden/>
          </w:rPr>
          <w:instrText xml:space="preserve"> PAGEREF _Toc1973723 \h </w:instrText>
        </w:r>
        <w:r w:rsidR="00047920" w:rsidRPr="00047920">
          <w:rPr>
            <w:webHidden/>
          </w:rPr>
        </w:r>
        <w:r w:rsidR="00047920" w:rsidRPr="00047920">
          <w:rPr>
            <w:webHidden/>
          </w:rPr>
          <w:fldChar w:fldCharType="separate"/>
        </w:r>
        <w:r w:rsidR="005F32C9">
          <w:rPr>
            <w:webHidden/>
          </w:rPr>
          <w:t>7</w:t>
        </w:r>
        <w:r w:rsidR="00047920" w:rsidRPr="00047920">
          <w:rPr>
            <w:webHidden/>
          </w:rPr>
          <w:fldChar w:fldCharType="end"/>
        </w:r>
      </w:hyperlink>
    </w:p>
    <w:p w14:paraId="408BBDCF" w14:textId="595F4BC9" w:rsidR="00047920" w:rsidRPr="00047920" w:rsidRDefault="00AB27E3">
      <w:pPr>
        <w:pStyle w:val="Kazalovsebine2"/>
        <w:rPr>
          <w:rFonts w:eastAsiaTheme="minorEastAsia"/>
          <w:b w:val="0"/>
          <w:smallCaps w:val="0"/>
          <w:sz w:val="22"/>
          <w:szCs w:val="22"/>
          <w:lang w:eastAsia="sl-SI"/>
        </w:rPr>
      </w:pPr>
      <w:hyperlink w:anchor="_Toc1973724" w:history="1">
        <w:r w:rsidR="00047920" w:rsidRPr="00047920">
          <w:rPr>
            <w:rStyle w:val="Hiperpovezava"/>
          </w:rPr>
          <w:t>3.2</w:t>
        </w:r>
        <w:r w:rsidR="00047920" w:rsidRPr="00047920">
          <w:rPr>
            <w:rFonts w:eastAsiaTheme="minorEastAsia"/>
            <w:b w:val="0"/>
            <w:smallCaps w:val="0"/>
            <w:sz w:val="22"/>
            <w:szCs w:val="22"/>
            <w:lang w:eastAsia="sl-SI"/>
          </w:rPr>
          <w:tab/>
        </w:r>
        <w:r w:rsidR="00047920" w:rsidRPr="00047920">
          <w:rPr>
            <w:rStyle w:val="Hiperpovezava"/>
          </w:rPr>
          <w:t>OBSEG REŠEVANJA ZADEV ISJU</w:t>
        </w:r>
        <w:r w:rsidR="00047920" w:rsidRPr="00047920">
          <w:rPr>
            <w:webHidden/>
          </w:rPr>
          <w:tab/>
        </w:r>
        <w:r w:rsidR="00047920" w:rsidRPr="00047920">
          <w:rPr>
            <w:webHidden/>
          </w:rPr>
          <w:fldChar w:fldCharType="begin"/>
        </w:r>
        <w:r w:rsidR="00047920" w:rsidRPr="00047920">
          <w:rPr>
            <w:webHidden/>
          </w:rPr>
          <w:instrText xml:space="preserve"> PAGEREF _Toc1973724 \h </w:instrText>
        </w:r>
        <w:r w:rsidR="00047920" w:rsidRPr="00047920">
          <w:rPr>
            <w:webHidden/>
          </w:rPr>
        </w:r>
        <w:r w:rsidR="00047920" w:rsidRPr="00047920">
          <w:rPr>
            <w:webHidden/>
          </w:rPr>
          <w:fldChar w:fldCharType="separate"/>
        </w:r>
        <w:r w:rsidR="005F32C9">
          <w:rPr>
            <w:webHidden/>
          </w:rPr>
          <w:t>8</w:t>
        </w:r>
        <w:r w:rsidR="00047920" w:rsidRPr="00047920">
          <w:rPr>
            <w:webHidden/>
          </w:rPr>
          <w:fldChar w:fldCharType="end"/>
        </w:r>
      </w:hyperlink>
    </w:p>
    <w:p w14:paraId="4BFD72D5" w14:textId="56465F08" w:rsidR="00047920" w:rsidRPr="00047920" w:rsidRDefault="00AB27E3">
      <w:pPr>
        <w:pStyle w:val="Kazalovsebine1"/>
        <w:rPr>
          <w:rFonts w:eastAsiaTheme="minorEastAsia"/>
          <w:b w:val="0"/>
          <w:bCs w:val="0"/>
          <w:caps w:val="0"/>
          <w:sz w:val="22"/>
          <w:szCs w:val="22"/>
          <w:lang w:eastAsia="sl-SI"/>
        </w:rPr>
      </w:pPr>
      <w:hyperlink w:anchor="_Toc1973725" w:history="1">
        <w:r w:rsidR="00047920" w:rsidRPr="00047920">
          <w:rPr>
            <w:rStyle w:val="Hiperpovezava"/>
          </w:rPr>
          <w:t>4</w:t>
        </w:r>
        <w:r w:rsidR="00047920" w:rsidRPr="00047920">
          <w:rPr>
            <w:rFonts w:eastAsiaTheme="minorEastAsia"/>
            <w:b w:val="0"/>
            <w:bCs w:val="0"/>
            <w:caps w:val="0"/>
            <w:sz w:val="22"/>
            <w:szCs w:val="22"/>
            <w:lang w:eastAsia="sl-SI"/>
          </w:rPr>
          <w:tab/>
        </w:r>
        <w:r w:rsidR="00047920" w:rsidRPr="00047920">
          <w:rPr>
            <w:rStyle w:val="Hiperpovezava"/>
          </w:rPr>
          <w:t>IZVAJANJE STRATEŠKIH USMERITEV IN PRIORITET IJS V LETU 2018</w:t>
        </w:r>
        <w:r w:rsidR="00047920" w:rsidRPr="00047920">
          <w:rPr>
            <w:webHidden/>
          </w:rPr>
          <w:tab/>
        </w:r>
        <w:r w:rsidR="00047920" w:rsidRPr="00047920">
          <w:rPr>
            <w:webHidden/>
          </w:rPr>
          <w:fldChar w:fldCharType="begin"/>
        </w:r>
        <w:r w:rsidR="00047920" w:rsidRPr="00047920">
          <w:rPr>
            <w:webHidden/>
          </w:rPr>
          <w:instrText xml:space="preserve"> PAGEREF _Toc1973725 \h </w:instrText>
        </w:r>
        <w:r w:rsidR="00047920" w:rsidRPr="00047920">
          <w:rPr>
            <w:webHidden/>
          </w:rPr>
        </w:r>
        <w:r w:rsidR="00047920" w:rsidRPr="00047920">
          <w:rPr>
            <w:webHidden/>
          </w:rPr>
          <w:fldChar w:fldCharType="separate"/>
        </w:r>
        <w:r w:rsidR="005F32C9">
          <w:rPr>
            <w:webHidden/>
          </w:rPr>
          <w:t>9</w:t>
        </w:r>
        <w:r w:rsidR="00047920" w:rsidRPr="00047920">
          <w:rPr>
            <w:webHidden/>
          </w:rPr>
          <w:fldChar w:fldCharType="end"/>
        </w:r>
      </w:hyperlink>
    </w:p>
    <w:p w14:paraId="552B3DE7" w14:textId="198EAB9E" w:rsidR="00047920" w:rsidRPr="00047920" w:rsidRDefault="00AB27E3">
      <w:pPr>
        <w:pStyle w:val="Kazalovsebine1"/>
        <w:rPr>
          <w:rFonts w:eastAsiaTheme="minorEastAsia"/>
          <w:b w:val="0"/>
          <w:bCs w:val="0"/>
          <w:caps w:val="0"/>
          <w:sz w:val="22"/>
          <w:szCs w:val="22"/>
          <w:lang w:eastAsia="sl-SI"/>
        </w:rPr>
      </w:pPr>
      <w:hyperlink w:anchor="_Toc1973726" w:history="1">
        <w:r w:rsidR="00047920" w:rsidRPr="00047920">
          <w:rPr>
            <w:rStyle w:val="Hiperpovezava"/>
          </w:rPr>
          <w:t>5</w:t>
        </w:r>
        <w:r w:rsidR="00047920" w:rsidRPr="00047920">
          <w:rPr>
            <w:rFonts w:eastAsiaTheme="minorEastAsia"/>
            <w:b w:val="0"/>
            <w:bCs w:val="0"/>
            <w:caps w:val="0"/>
            <w:sz w:val="22"/>
            <w:szCs w:val="22"/>
            <w:lang w:eastAsia="sl-SI"/>
          </w:rPr>
          <w:tab/>
        </w:r>
        <w:r w:rsidR="00047920" w:rsidRPr="00047920">
          <w:rPr>
            <w:rStyle w:val="Hiperpovezava"/>
          </w:rPr>
          <w:t>DELOVANJE UPRAVNE INŠPEKCIJE V LETU 2018</w:t>
        </w:r>
        <w:r w:rsidR="00047920" w:rsidRPr="00047920">
          <w:rPr>
            <w:webHidden/>
          </w:rPr>
          <w:tab/>
        </w:r>
        <w:r w:rsidR="00047920" w:rsidRPr="00047920">
          <w:rPr>
            <w:webHidden/>
          </w:rPr>
          <w:fldChar w:fldCharType="begin"/>
        </w:r>
        <w:r w:rsidR="00047920" w:rsidRPr="00047920">
          <w:rPr>
            <w:webHidden/>
          </w:rPr>
          <w:instrText xml:space="preserve"> PAGEREF _Toc1973726 \h </w:instrText>
        </w:r>
        <w:r w:rsidR="00047920" w:rsidRPr="00047920">
          <w:rPr>
            <w:webHidden/>
          </w:rPr>
        </w:r>
        <w:r w:rsidR="00047920" w:rsidRPr="00047920">
          <w:rPr>
            <w:webHidden/>
          </w:rPr>
          <w:fldChar w:fldCharType="separate"/>
        </w:r>
        <w:r w:rsidR="005F32C9">
          <w:rPr>
            <w:webHidden/>
          </w:rPr>
          <w:t>10</w:t>
        </w:r>
        <w:r w:rsidR="00047920" w:rsidRPr="00047920">
          <w:rPr>
            <w:webHidden/>
          </w:rPr>
          <w:fldChar w:fldCharType="end"/>
        </w:r>
      </w:hyperlink>
    </w:p>
    <w:p w14:paraId="76F2AFAA" w14:textId="5BD978A7" w:rsidR="00047920" w:rsidRPr="00047920" w:rsidRDefault="00AB27E3">
      <w:pPr>
        <w:pStyle w:val="Kazalovsebine2"/>
        <w:rPr>
          <w:rFonts w:eastAsiaTheme="minorEastAsia"/>
          <w:b w:val="0"/>
          <w:smallCaps w:val="0"/>
          <w:sz w:val="22"/>
          <w:szCs w:val="22"/>
          <w:lang w:eastAsia="sl-SI"/>
        </w:rPr>
      </w:pPr>
      <w:hyperlink w:anchor="_Toc1973727" w:history="1">
        <w:r w:rsidR="00047920" w:rsidRPr="00047920">
          <w:rPr>
            <w:rStyle w:val="Hiperpovezava"/>
          </w:rPr>
          <w:t>1.1</w:t>
        </w:r>
        <w:r w:rsidR="00047920" w:rsidRPr="00047920">
          <w:rPr>
            <w:rFonts w:eastAsiaTheme="minorEastAsia"/>
            <w:b w:val="0"/>
            <w:smallCaps w:val="0"/>
            <w:sz w:val="22"/>
            <w:szCs w:val="22"/>
            <w:lang w:eastAsia="sl-SI"/>
          </w:rPr>
          <w:tab/>
        </w:r>
        <w:r w:rsidR="00047920" w:rsidRPr="00047920">
          <w:rPr>
            <w:rStyle w:val="Hiperpovezava"/>
          </w:rPr>
          <w:t>PREJETE ZADEVE V LETU 2018</w:t>
        </w:r>
        <w:r w:rsidR="00047920" w:rsidRPr="00047920">
          <w:rPr>
            <w:webHidden/>
          </w:rPr>
          <w:tab/>
        </w:r>
        <w:r w:rsidR="00047920" w:rsidRPr="00047920">
          <w:rPr>
            <w:webHidden/>
          </w:rPr>
          <w:fldChar w:fldCharType="begin"/>
        </w:r>
        <w:r w:rsidR="00047920" w:rsidRPr="00047920">
          <w:rPr>
            <w:webHidden/>
          </w:rPr>
          <w:instrText xml:space="preserve"> PAGEREF _Toc1973727 \h </w:instrText>
        </w:r>
        <w:r w:rsidR="00047920" w:rsidRPr="00047920">
          <w:rPr>
            <w:webHidden/>
          </w:rPr>
        </w:r>
        <w:r w:rsidR="00047920" w:rsidRPr="00047920">
          <w:rPr>
            <w:webHidden/>
          </w:rPr>
          <w:fldChar w:fldCharType="separate"/>
        </w:r>
        <w:r w:rsidR="005F32C9">
          <w:rPr>
            <w:webHidden/>
          </w:rPr>
          <w:t>10</w:t>
        </w:r>
        <w:r w:rsidR="00047920" w:rsidRPr="00047920">
          <w:rPr>
            <w:webHidden/>
          </w:rPr>
          <w:fldChar w:fldCharType="end"/>
        </w:r>
      </w:hyperlink>
    </w:p>
    <w:p w14:paraId="574A0A69" w14:textId="4C1AB225" w:rsidR="00047920" w:rsidRPr="00047920" w:rsidRDefault="00AB27E3">
      <w:pPr>
        <w:pStyle w:val="Kazalovsebine2"/>
        <w:rPr>
          <w:rFonts w:eastAsiaTheme="minorEastAsia"/>
          <w:b w:val="0"/>
          <w:smallCaps w:val="0"/>
          <w:sz w:val="22"/>
          <w:szCs w:val="22"/>
          <w:lang w:eastAsia="sl-SI"/>
        </w:rPr>
      </w:pPr>
      <w:hyperlink w:anchor="_Toc1973728" w:history="1">
        <w:r w:rsidR="00047920" w:rsidRPr="00047920">
          <w:rPr>
            <w:rStyle w:val="Hiperpovezava"/>
          </w:rPr>
          <w:t>1.2</w:t>
        </w:r>
        <w:r w:rsidR="00047920" w:rsidRPr="00047920">
          <w:rPr>
            <w:rFonts w:eastAsiaTheme="minorEastAsia"/>
            <w:b w:val="0"/>
            <w:smallCaps w:val="0"/>
            <w:sz w:val="22"/>
            <w:szCs w:val="22"/>
            <w:lang w:eastAsia="sl-SI"/>
          </w:rPr>
          <w:tab/>
        </w:r>
        <w:r w:rsidR="00047920" w:rsidRPr="00047920">
          <w:rPr>
            <w:rStyle w:val="Hiperpovezava"/>
          </w:rPr>
          <w:t>REŠENE ZADEVE, UGOTOVLJENE KRŠITVE IN ODREJENI UKREPI V LETU 2018</w:t>
        </w:r>
        <w:r w:rsidR="00047920" w:rsidRPr="00047920">
          <w:rPr>
            <w:webHidden/>
          </w:rPr>
          <w:tab/>
        </w:r>
        <w:r w:rsidR="00047920" w:rsidRPr="00047920">
          <w:rPr>
            <w:webHidden/>
          </w:rPr>
          <w:fldChar w:fldCharType="begin"/>
        </w:r>
        <w:r w:rsidR="00047920" w:rsidRPr="00047920">
          <w:rPr>
            <w:webHidden/>
          </w:rPr>
          <w:instrText xml:space="preserve"> PAGEREF _Toc1973728 \h </w:instrText>
        </w:r>
        <w:r w:rsidR="00047920" w:rsidRPr="00047920">
          <w:rPr>
            <w:webHidden/>
          </w:rPr>
        </w:r>
        <w:r w:rsidR="00047920" w:rsidRPr="00047920">
          <w:rPr>
            <w:webHidden/>
          </w:rPr>
          <w:fldChar w:fldCharType="separate"/>
        </w:r>
        <w:r w:rsidR="005F32C9">
          <w:rPr>
            <w:webHidden/>
          </w:rPr>
          <w:t>11</w:t>
        </w:r>
        <w:r w:rsidR="00047920" w:rsidRPr="00047920">
          <w:rPr>
            <w:webHidden/>
          </w:rPr>
          <w:fldChar w:fldCharType="end"/>
        </w:r>
      </w:hyperlink>
    </w:p>
    <w:p w14:paraId="4E7E4F83" w14:textId="7282938A" w:rsidR="00047920" w:rsidRPr="00047920" w:rsidRDefault="00AB27E3">
      <w:pPr>
        <w:pStyle w:val="Kazalovsebine3"/>
        <w:rPr>
          <w:rFonts w:eastAsiaTheme="minorEastAsia"/>
          <w:b w:val="0"/>
          <w:i w:val="0"/>
          <w:iCs w:val="0"/>
          <w:sz w:val="22"/>
          <w:szCs w:val="22"/>
          <w:lang w:eastAsia="sl-SI"/>
        </w:rPr>
      </w:pPr>
      <w:hyperlink w:anchor="_Toc1973729" w:history="1">
        <w:r w:rsidR="00047920" w:rsidRPr="00047920">
          <w:rPr>
            <w:rStyle w:val="Hiperpovezava"/>
            <w:lang w:val="it-IT"/>
          </w:rPr>
          <w:t>1.2.1</w:t>
        </w:r>
        <w:r w:rsidR="00047920" w:rsidRPr="00047920">
          <w:rPr>
            <w:rFonts w:eastAsiaTheme="minorEastAsia"/>
            <w:b w:val="0"/>
            <w:i w:val="0"/>
            <w:iCs w:val="0"/>
            <w:sz w:val="22"/>
            <w:szCs w:val="22"/>
            <w:lang w:eastAsia="sl-SI"/>
          </w:rPr>
          <w:tab/>
        </w:r>
        <w:r w:rsidR="00047920" w:rsidRPr="00047920">
          <w:rPr>
            <w:rStyle w:val="Hiperpovezava"/>
            <w:lang w:val="it-IT"/>
          </w:rPr>
          <w:t>Rešene zadeve po podskupinah javnega sektorja</w:t>
        </w:r>
        <w:r w:rsidR="00047920" w:rsidRPr="00047920">
          <w:rPr>
            <w:webHidden/>
          </w:rPr>
          <w:tab/>
        </w:r>
        <w:r w:rsidR="00047920" w:rsidRPr="00047920">
          <w:rPr>
            <w:webHidden/>
          </w:rPr>
          <w:fldChar w:fldCharType="begin"/>
        </w:r>
        <w:r w:rsidR="00047920" w:rsidRPr="00047920">
          <w:rPr>
            <w:webHidden/>
          </w:rPr>
          <w:instrText xml:space="preserve"> PAGEREF _Toc1973729 \h </w:instrText>
        </w:r>
        <w:r w:rsidR="00047920" w:rsidRPr="00047920">
          <w:rPr>
            <w:webHidden/>
          </w:rPr>
        </w:r>
        <w:r w:rsidR="00047920" w:rsidRPr="00047920">
          <w:rPr>
            <w:webHidden/>
          </w:rPr>
          <w:fldChar w:fldCharType="separate"/>
        </w:r>
        <w:r w:rsidR="005F32C9">
          <w:rPr>
            <w:webHidden/>
          </w:rPr>
          <w:t>11</w:t>
        </w:r>
        <w:r w:rsidR="00047920" w:rsidRPr="00047920">
          <w:rPr>
            <w:webHidden/>
          </w:rPr>
          <w:fldChar w:fldCharType="end"/>
        </w:r>
      </w:hyperlink>
    </w:p>
    <w:p w14:paraId="5EBD279C" w14:textId="6E50E2CA" w:rsidR="00047920" w:rsidRPr="00047920" w:rsidRDefault="00AB27E3">
      <w:pPr>
        <w:pStyle w:val="Kazalovsebine3"/>
        <w:rPr>
          <w:rFonts w:eastAsiaTheme="minorEastAsia"/>
          <w:b w:val="0"/>
          <w:i w:val="0"/>
          <w:iCs w:val="0"/>
          <w:sz w:val="22"/>
          <w:szCs w:val="22"/>
          <w:lang w:eastAsia="sl-SI"/>
        </w:rPr>
      </w:pPr>
      <w:hyperlink w:anchor="_Toc1973730" w:history="1">
        <w:r w:rsidR="00047920" w:rsidRPr="00047920">
          <w:rPr>
            <w:rStyle w:val="Hiperpovezava"/>
          </w:rPr>
          <w:t>1.2.2</w:t>
        </w:r>
        <w:r w:rsidR="00047920" w:rsidRPr="00047920">
          <w:rPr>
            <w:rFonts w:eastAsiaTheme="minorEastAsia"/>
            <w:b w:val="0"/>
            <w:i w:val="0"/>
            <w:iCs w:val="0"/>
            <w:sz w:val="22"/>
            <w:szCs w:val="22"/>
            <w:lang w:eastAsia="sl-SI"/>
          </w:rPr>
          <w:tab/>
        </w:r>
        <w:r w:rsidR="00047920" w:rsidRPr="00047920">
          <w:rPr>
            <w:rStyle w:val="Hiperpovezava"/>
          </w:rPr>
          <w:t>Najpogosteje ugotovljene kršitve in odrejeni ukrepi v izvajanju ZUP v rešenih zadevah</w:t>
        </w:r>
        <w:r w:rsidR="00047920" w:rsidRPr="00047920">
          <w:rPr>
            <w:webHidden/>
          </w:rPr>
          <w:tab/>
        </w:r>
        <w:r w:rsidR="00047920" w:rsidRPr="00047920">
          <w:rPr>
            <w:webHidden/>
          </w:rPr>
          <w:fldChar w:fldCharType="begin"/>
        </w:r>
        <w:r w:rsidR="00047920" w:rsidRPr="00047920">
          <w:rPr>
            <w:webHidden/>
          </w:rPr>
          <w:instrText xml:space="preserve"> PAGEREF _Toc1973730 \h </w:instrText>
        </w:r>
        <w:r w:rsidR="00047920" w:rsidRPr="00047920">
          <w:rPr>
            <w:webHidden/>
          </w:rPr>
        </w:r>
        <w:r w:rsidR="00047920" w:rsidRPr="00047920">
          <w:rPr>
            <w:webHidden/>
          </w:rPr>
          <w:fldChar w:fldCharType="separate"/>
        </w:r>
        <w:r w:rsidR="005F32C9">
          <w:rPr>
            <w:webHidden/>
          </w:rPr>
          <w:t>13</w:t>
        </w:r>
        <w:r w:rsidR="00047920" w:rsidRPr="00047920">
          <w:rPr>
            <w:webHidden/>
          </w:rPr>
          <w:fldChar w:fldCharType="end"/>
        </w:r>
      </w:hyperlink>
    </w:p>
    <w:p w14:paraId="19A56F67" w14:textId="54392012" w:rsidR="00047920" w:rsidRPr="00047920" w:rsidRDefault="00AB27E3">
      <w:pPr>
        <w:pStyle w:val="Kazalovsebine3"/>
        <w:rPr>
          <w:rFonts w:eastAsiaTheme="minorEastAsia"/>
          <w:b w:val="0"/>
          <w:i w:val="0"/>
          <w:iCs w:val="0"/>
          <w:sz w:val="22"/>
          <w:szCs w:val="22"/>
          <w:lang w:eastAsia="sl-SI"/>
        </w:rPr>
      </w:pPr>
      <w:hyperlink w:anchor="_Toc1973731" w:history="1">
        <w:r w:rsidR="00047920" w:rsidRPr="00047920">
          <w:rPr>
            <w:rStyle w:val="Hiperpovezava"/>
          </w:rPr>
          <w:t>1.2.3</w:t>
        </w:r>
        <w:r w:rsidR="00047920" w:rsidRPr="00047920">
          <w:rPr>
            <w:rFonts w:eastAsiaTheme="minorEastAsia"/>
            <w:b w:val="0"/>
            <w:i w:val="0"/>
            <w:iCs w:val="0"/>
            <w:sz w:val="22"/>
            <w:szCs w:val="22"/>
            <w:lang w:eastAsia="sl-SI"/>
          </w:rPr>
          <w:tab/>
        </w:r>
        <w:r w:rsidR="00047920" w:rsidRPr="00047920">
          <w:rPr>
            <w:rStyle w:val="Hiperpovezava"/>
          </w:rPr>
          <w:t>Najpogosteje ugotovljene kršitve in odrejeni ukrepi v izvajanju UUP v rešenih zadevah</w:t>
        </w:r>
        <w:r w:rsidR="00047920" w:rsidRPr="00047920">
          <w:rPr>
            <w:webHidden/>
          </w:rPr>
          <w:tab/>
        </w:r>
        <w:r w:rsidR="00047920" w:rsidRPr="00047920">
          <w:rPr>
            <w:webHidden/>
          </w:rPr>
          <w:fldChar w:fldCharType="begin"/>
        </w:r>
        <w:r w:rsidR="00047920" w:rsidRPr="00047920">
          <w:rPr>
            <w:webHidden/>
          </w:rPr>
          <w:instrText xml:space="preserve"> PAGEREF _Toc1973731 \h </w:instrText>
        </w:r>
        <w:r w:rsidR="00047920" w:rsidRPr="00047920">
          <w:rPr>
            <w:webHidden/>
          </w:rPr>
        </w:r>
        <w:r w:rsidR="00047920" w:rsidRPr="00047920">
          <w:rPr>
            <w:webHidden/>
          </w:rPr>
          <w:fldChar w:fldCharType="separate"/>
        </w:r>
        <w:r w:rsidR="005F32C9">
          <w:rPr>
            <w:webHidden/>
          </w:rPr>
          <w:t>15</w:t>
        </w:r>
        <w:r w:rsidR="00047920" w:rsidRPr="00047920">
          <w:rPr>
            <w:webHidden/>
          </w:rPr>
          <w:fldChar w:fldCharType="end"/>
        </w:r>
      </w:hyperlink>
    </w:p>
    <w:p w14:paraId="7AAF9330" w14:textId="6B2600DE" w:rsidR="00047920" w:rsidRPr="00047920" w:rsidRDefault="00AB27E3">
      <w:pPr>
        <w:pStyle w:val="Kazalovsebine3"/>
        <w:rPr>
          <w:rFonts w:eastAsiaTheme="minorEastAsia"/>
          <w:b w:val="0"/>
          <w:i w:val="0"/>
          <w:iCs w:val="0"/>
          <w:sz w:val="22"/>
          <w:szCs w:val="22"/>
          <w:lang w:eastAsia="sl-SI"/>
        </w:rPr>
      </w:pPr>
      <w:hyperlink w:anchor="_Toc1973732" w:history="1">
        <w:r w:rsidR="00047920" w:rsidRPr="00047920">
          <w:rPr>
            <w:rStyle w:val="Hiperpovezava"/>
          </w:rPr>
          <w:t>1.2.4</w:t>
        </w:r>
        <w:r w:rsidR="00047920" w:rsidRPr="00047920">
          <w:rPr>
            <w:rFonts w:eastAsiaTheme="minorEastAsia"/>
            <w:b w:val="0"/>
            <w:i w:val="0"/>
            <w:iCs w:val="0"/>
            <w:sz w:val="22"/>
            <w:szCs w:val="22"/>
            <w:lang w:eastAsia="sl-SI"/>
          </w:rPr>
          <w:tab/>
        </w:r>
        <w:r w:rsidR="00047920" w:rsidRPr="00047920">
          <w:rPr>
            <w:rStyle w:val="Hiperpovezava"/>
          </w:rPr>
          <w:t>Najpogosteje ugotovljene kršitve in odrejeni ukrepi v izvajanju ZDIJZ v rešenih zadevah</w:t>
        </w:r>
        <w:r w:rsidR="00047920" w:rsidRPr="00047920">
          <w:rPr>
            <w:webHidden/>
          </w:rPr>
          <w:tab/>
        </w:r>
        <w:r w:rsidR="00047920" w:rsidRPr="00047920">
          <w:rPr>
            <w:webHidden/>
          </w:rPr>
          <w:fldChar w:fldCharType="begin"/>
        </w:r>
        <w:r w:rsidR="00047920" w:rsidRPr="00047920">
          <w:rPr>
            <w:webHidden/>
          </w:rPr>
          <w:instrText xml:space="preserve"> PAGEREF _Toc1973732 \h </w:instrText>
        </w:r>
        <w:r w:rsidR="00047920" w:rsidRPr="00047920">
          <w:rPr>
            <w:webHidden/>
          </w:rPr>
        </w:r>
        <w:r w:rsidR="00047920" w:rsidRPr="00047920">
          <w:rPr>
            <w:webHidden/>
          </w:rPr>
          <w:fldChar w:fldCharType="separate"/>
        </w:r>
        <w:r w:rsidR="005F32C9">
          <w:rPr>
            <w:webHidden/>
          </w:rPr>
          <w:t>17</w:t>
        </w:r>
        <w:r w:rsidR="00047920" w:rsidRPr="00047920">
          <w:rPr>
            <w:webHidden/>
          </w:rPr>
          <w:fldChar w:fldCharType="end"/>
        </w:r>
      </w:hyperlink>
    </w:p>
    <w:p w14:paraId="3CAE914C" w14:textId="03A8C1E3" w:rsidR="00047920" w:rsidRPr="00047920" w:rsidRDefault="00AB27E3">
      <w:pPr>
        <w:pStyle w:val="Kazalovsebine3"/>
        <w:rPr>
          <w:rFonts w:eastAsiaTheme="minorEastAsia"/>
          <w:b w:val="0"/>
          <w:i w:val="0"/>
          <w:iCs w:val="0"/>
          <w:sz w:val="22"/>
          <w:szCs w:val="22"/>
          <w:lang w:eastAsia="sl-SI"/>
        </w:rPr>
      </w:pPr>
      <w:hyperlink w:anchor="_Toc1973733" w:history="1">
        <w:r w:rsidR="00047920" w:rsidRPr="00047920">
          <w:rPr>
            <w:rStyle w:val="Hiperpovezava"/>
          </w:rPr>
          <w:t>1.2.5</w:t>
        </w:r>
        <w:r w:rsidR="00047920" w:rsidRPr="00047920">
          <w:rPr>
            <w:rFonts w:eastAsiaTheme="minorEastAsia"/>
            <w:b w:val="0"/>
            <w:i w:val="0"/>
            <w:iCs w:val="0"/>
            <w:sz w:val="22"/>
            <w:szCs w:val="22"/>
            <w:lang w:eastAsia="sl-SI"/>
          </w:rPr>
          <w:tab/>
        </w:r>
        <w:r w:rsidR="00047920" w:rsidRPr="00047920">
          <w:rPr>
            <w:rStyle w:val="Hiperpovezava"/>
          </w:rPr>
          <w:t>Način zaključka zadev</w:t>
        </w:r>
        <w:r w:rsidR="00047920" w:rsidRPr="00047920">
          <w:rPr>
            <w:webHidden/>
          </w:rPr>
          <w:tab/>
        </w:r>
        <w:r w:rsidR="00047920" w:rsidRPr="00047920">
          <w:rPr>
            <w:webHidden/>
          </w:rPr>
          <w:fldChar w:fldCharType="begin"/>
        </w:r>
        <w:r w:rsidR="00047920" w:rsidRPr="00047920">
          <w:rPr>
            <w:webHidden/>
          </w:rPr>
          <w:instrText xml:space="preserve"> PAGEREF _Toc1973733 \h </w:instrText>
        </w:r>
        <w:r w:rsidR="00047920" w:rsidRPr="00047920">
          <w:rPr>
            <w:webHidden/>
          </w:rPr>
        </w:r>
        <w:r w:rsidR="00047920" w:rsidRPr="00047920">
          <w:rPr>
            <w:webHidden/>
          </w:rPr>
          <w:fldChar w:fldCharType="separate"/>
        </w:r>
        <w:r w:rsidR="005F32C9">
          <w:rPr>
            <w:webHidden/>
          </w:rPr>
          <w:t>18</w:t>
        </w:r>
        <w:r w:rsidR="00047920" w:rsidRPr="00047920">
          <w:rPr>
            <w:webHidden/>
          </w:rPr>
          <w:fldChar w:fldCharType="end"/>
        </w:r>
      </w:hyperlink>
    </w:p>
    <w:p w14:paraId="1008EA01" w14:textId="5D982702" w:rsidR="00047920" w:rsidRPr="00047920" w:rsidRDefault="00AB27E3">
      <w:pPr>
        <w:pStyle w:val="Kazalovsebine3"/>
        <w:rPr>
          <w:rFonts w:eastAsiaTheme="minorEastAsia"/>
          <w:b w:val="0"/>
          <w:i w:val="0"/>
          <w:iCs w:val="0"/>
          <w:sz w:val="22"/>
          <w:szCs w:val="22"/>
          <w:lang w:eastAsia="sl-SI"/>
        </w:rPr>
      </w:pPr>
      <w:hyperlink w:anchor="_Toc1973734" w:history="1">
        <w:r w:rsidR="00047920" w:rsidRPr="00047920">
          <w:rPr>
            <w:rStyle w:val="Hiperpovezava"/>
          </w:rPr>
          <w:t>1.2.6</w:t>
        </w:r>
        <w:r w:rsidR="00047920" w:rsidRPr="00047920">
          <w:rPr>
            <w:rFonts w:eastAsiaTheme="minorEastAsia"/>
            <w:b w:val="0"/>
            <w:i w:val="0"/>
            <w:iCs w:val="0"/>
            <w:sz w:val="22"/>
            <w:szCs w:val="22"/>
            <w:lang w:eastAsia="sl-SI"/>
          </w:rPr>
          <w:tab/>
        </w:r>
        <w:r w:rsidR="00047920" w:rsidRPr="00047920">
          <w:rPr>
            <w:rStyle w:val="Hiperpovezava"/>
          </w:rPr>
          <w:t>Hitri prekrškovni postopek</w:t>
        </w:r>
        <w:r w:rsidR="00047920" w:rsidRPr="00047920">
          <w:rPr>
            <w:webHidden/>
          </w:rPr>
          <w:tab/>
        </w:r>
        <w:r w:rsidR="00047920" w:rsidRPr="00047920">
          <w:rPr>
            <w:webHidden/>
          </w:rPr>
          <w:fldChar w:fldCharType="begin"/>
        </w:r>
        <w:r w:rsidR="00047920" w:rsidRPr="00047920">
          <w:rPr>
            <w:webHidden/>
          </w:rPr>
          <w:instrText xml:space="preserve"> PAGEREF _Toc1973734 \h </w:instrText>
        </w:r>
        <w:r w:rsidR="00047920" w:rsidRPr="00047920">
          <w:rPr>
            <w:webHidden/>
          </w:rPr>
        </w:r>
        <w:r w:rsidR="00047920" w:rsidRPr="00047920">
          <w:rPr>
            <w:webHidden/>
          </w:rPr>
          <w:fldChar w:fldCharType="separate"/>
        </w:r>
        <w:r w:rsidR="005F32C9">
          <w:rPr>
            <w:webHidden/>
          </w:rPr>
          <w:t>19</w:t>
        </w:r>
        <w:r w:rsidR="00047920" w:rsidRPr="00047920">
          <w:rPr>
            <w:webHidden/>
          </w:rPr>
          <w:fldChar w:fldCharType="end"/>
        </w:r>
      </w:hyperlink>
    </w:p>
    <w:p w14:paraId="4105D03A" w14:textId="4F419D27" w:rsidR="00047920" w:rsidRPr="00047920" w:rsidRDefault="00AB27E3">
      <w:pPr>
        <w:pStyle w:val="Kazalovsebine2"/>
        <w:rPr>
          <w:rFonts w:eastAsiaTheme="minorEastAsia"/>
          <w:b w:val="0"/>
          <w:smallCaps w:val="0"/>
          <w:sz w:val="22"/>
          <w:szCs w:val="22"/>
          <w:lang w:eastAsia="sl-SI"/>
        </w:rPr>
      </w:pPr>
      <w:hyperlink w:anchor="_Toc1973735" w:history="1">
        <w:r w:rsidR="00047920" w:rsidRPr="00047920">
          <w:rPr>
            <w:rStyle w:val="Hiperpovezava"/>
          </w:rPr>
          <w:t>1.3</w:t>
        </w:r>
        <w:r w:rsidR="00047920" w:rsidRPr="00047920">
          <w:rPr>
            <w:rFonts w:eastAsiaTheme="minorEastAsia"/>
            <w:b w:val="0"/>
            <w:smallCaps w:val="0"/>
            <w:sz w:val="22"/>
            <w:szCs w:val="22"/>
            <w:lang w:eastAsia="sl-SI"/>
          </w:rPr>
          <w:tab/>
        </w:r>
        <w:r w:rsidR="00047920" w:rsidRPr="00047920">
          <w:rPr>
            <w:rStyle w:val="Hiperpovezava"/>
          </w:rPr>
          <w:t>IZVLEČKI IZ NAJPOMEMBNEJŠIH ZAPISNIKOV</w:t>
        </w:r>
        <w:r w:rsidR="00047920" w:rsidRPr="00047920">
          <w:rPr>
            <w:webHidden/>
          </w:rPr>
          <w:tab/>
        </w:r>
        <w:r w:rsidR="00047920" w:rsidRPr="00047920">
          <w:rPr>
            <w:webHidden/>
          </w:rPr>
          <w:fldChar w:fldCharType="begin"/>
        </w:r>
        <w:r w:rsidR="00047920" w:rsidRPr="00047920">
          <w:rPr>
            <w:webHidden/>
          </w:rPr>
          <w:instrText xml:space="preserve"> PAGEREF _Toc1973735 \h </w:instrText>
        </w:r>
        <w:r w:rsidR="00047920" w:rsidRPr="00047920">
          <w:rPr>
            <w:webHidden/>
          </w:rPr>
        </w:r>
        <w:r w:rsidR="00047920" w:rsidRPr="00047920">
          <w:rPr>
            <w:webHidden/>
          </w:rPr>
          <w:fldChar w:fldCharType="separate"/>
        </w:r>
        <w:r w:rsidR="005F32C9">
          <w:rPr>
            <w:webHidden/>
          </w:rPr>
          <w:t>19</w:t>
        </w:r>
        <w:r w:rsidR="00047920" w:rsidRPr="00047920">
          <w:rPr>
            <w:webHidden/>
          </w:rPr>
          <w:fldChar w:fldCharType="end"/>
        </w:r>
      </w:hyperlink>
    </w:p>
    <w:p w14:paraId="17120CD3" w14:textId="08F867A4" w:rsidR="00047920" w:rsidRPr="00047920" w:rsidRDefault="00AB27E3">
      <w:pPr>
        <w:pStyle w:val="Kazalovsebine3"/>
        <w:rPr>
          <w:rFonts w:eastAsiaTheme="minorEastAsia"/>
          <w:b w:val="0"/>
          <w:i w:val="0"/>
          <w:iCs w:val="0"/>
          <w:sz w:val="22"/>
          <w:szCs w:val="22"/>
          <w:lang w:eastAsia="sl-SI"/>
        </w:rPr>
      </w:pPr>
      <w:hyperlink w:anchor="_Toc1973736" w:history="1">
        <w:r w:rsidR="00047920" w:rsidRPr="00047920">
          <w:rPr>
            <w:rStyle w:val="Hiperpovezava"/>
          </w:rPr>
          <w:t>1.3.1</w:t>
        </w:r>
        <w:r w:rsidR="00047920" w:rsidRPr="00047920">
          <w:rPr>
            <w:rFonts w:eastAsiaTheme="minorEastAsia"/>
            <w:b w:val="0"/>
            <w:i w:val="0"/>
            <w:iCs w:val="0"/>
            <w:sz w:val="22"/>
            <w:szCs w:val="22"/>
            <w:lang w:eastAsia="sl-SI"/>
          </w:rPr>
          <w:tab/>
        </w:r>
        <w:r w:rsidR="00047920" w:rsidRPr="00047920">
          <w:rPr>
            <w:rStyle w:val="Hiperpovezava"/>
          </w:rPr>
          <w:t>Kršitve Zakona o upravnem postopku (ZUP)</w:t>
        </w:r>
        <w:r w:rsidR="00047920" w:rsidRPr="00047920">
          <w:rPr>
            <w:webHidden/>
          </w:rPr>
          <w:tab/>
        </w:r>
        <w:r w:rsidR="00047920" w:rsidRPr="00047920">
          <w:rPr>
            <w:webHidden/>
          </w:rPr>
          <w:fldChar w:fldCharType="begin"/>
        </w:r>
        <w:r w:rsidR="00047920" w:rsidRPr="00047920">
          <w:rPr>
            <w:webHidden/>
          </w:rPr>
          <w:instrText xml:space="preserve"> PAGEREF _Toc1973736 \h </w:instrText>
        </w:r>
        <w:r w:rsidR="00047920" w:rsidRPr="00047920">
          <w:rPr>
            <w:webHidden/>
          </w:rPr>
        </w:r>
        <w:r w:rsidR="00047920" w:rsidRPr="00047920">
          <w:rPr>
            <w:webHidden/>
          </w:rPr>
          <w:fldChar w:fldCharType="separate"/>
        </w:r>
        <w:r w:rsidR="005F32C9">
          <w:rPr>
            <w:webHidden/>
          </w:rPr>
          <w:t>19</w:t>
        </w:r>
        <w:r w:rsidR="00047920" w:rsidRPr="00047920">
          <w:rPr>
            <w:webHidden/>
          </w:rPr>
          <w:fldChar w:fldCharType="end"/>
        </w:r>
      </w:hyperlink>
    </w:p>
    <w:p w14:paraId="2A82C6A2" w14:textId="4609EDD9" w:rsidR="00047920" w:rsidRPr="00047920" w:rsidRDefault="00AB27E3">
      <w:pPr>
        <w:pStyle w:val="Kazalovsebine3"/>
        <w:rPr>
          <w:rFonts w:eastAsiaTheme="minorEastAsia"/>
          <w:b w:val="0"/>
          <w:i w:val="0"/>
          <w:iCs w:val="0"/>
          <w:sz w:val="22"/>
          <w:szCs w:val="22"/>
          <w:lang w:eastAsia="sl-SI"/>
        </w:rPr>
      </w:pPr>
      <w:hyperlink w:anchor="_Toc1973737" w:history="1">
        <w:r w:rsidR="00047920" w:rsidRPr="00047920">
          <w:rPr>
            <w:rStyle w:val="Hiperpovezava"/>
          </w:rPr>
          <w:t>1.3.2</w:t>
        </w:r>
        <w:r w:rsidR="00047920" w:rsidRPr="00047920">
          <w:rPr>
            <w:rFonts w:eastAsiaTheme="minorEastAsia"/>
            <w:b w:val="0"/>
            <w:i w:val="0"/>
            <w:iCs w:val="0"/>
            <w:sz w:val="22"/>
            <w:szCs w:val="22"/>
            <w:lang w:eastAsia="sl-SI"/>
          </w:rPr>
          <w:tab/>
        </w:r>
        <w:r w:rsidR="00047920" w:rsidRPr="00047920">
          <w:rPr>
            <w:rStyle w:val="Hiperpovezava"/>
          </w:rPr>
          <w:t>Kršitve Uredbe o upravnem poslovanju (UUP)</w:t>
        </w:r>
        <w:r w:rsidR="00047920" w:rsidRPr="00047920">
          <w:rPr>
            <w:webHidden/>
          </w:rPr>
          <w:tab/>
        </w:r>
        <w:r w:rsidR="00047920" w:rsidRPr="00047920">
          <w:rPr>
            <w:webHidden/>
          </w:rPr>
          <w:fldChar w:fldCharType="begin"/>
        </w:r>
        <w:r w:rsidR="00047920" w:rsidRPr="00047920">
          <w:rPr>
            <w:webHidden/>
          </w:rPr>
          <w:instrText xml:space="preserve"> PAGEREF _Toc1973737 \h </w:instrText>
        </w:r>
        <w:r w:rsidR="00047920" w:rsidRPr="00047920">
          <w:rPr>
            <w:webHidden/>
          </w:rPr>
        </w:r>
        <w:r w:rsidR="00047920" w:rsidRPr="00047920">
          <w:rPr>
            <w:webHidden/>
          </w:rPr>
          <w:fldChar w:fldCharType="separate"/>
        </w:r>
        <w:r w:rsidR="005F32C9">
          <w:rPr>
            <w:webHidden/>
          </w:rPr>
          <w:t>23</w:t>
        </w:r>
        <w:r w:rsidR="00047920" w:rsidRPr="00047920">
          <w:rPr>
            <w:webHidden/>
          </w:rPr>
          <w:fldChar w:fldCharType="end"/>
        </w:r>
      </w:hyperlink>
    </w:p>
    <w:p w14:paraId="760AEF5E" w14:textId="5A5CDE89" w:rsidR="00047920" w:rsidRPr="00047920" w:rsidRDefault="00AB27E3">
      <w:pPr>
        <w:pStyle w:val="Kazalovsebine2"/>
        <w:rPr>
          <w:rFonts w:eastAsiaTheme="minorEastAsia"/>
          <w:b w:val="0"/>
          <w:smallCaps w:val="0"/>
          <w:sz w:val="22"/>
          <w:szCs w:val="22"/>
          <w:lang w:eastAsia="sl-SI"/>
        </w:rPr>
      </w:pPr>
      <w:hyperlink w:anchor="_Toc1973738" w:history="1">
        <w:r w:rsidR="00047920" w:rsidRPr="00047920">
          <w:rPr>
            <w:rStyle w:val="Hiperpovezava"/>
          </w:rPr>
          <w:t>1.4</w:t>
        </w:r>
        <w:r w:rsidR="00047920" w:rsidRPr="00047920">
          <w:rPr>
            <w:rFonts w:eastAsiaTheme="minorEastAsia"/>
            <w:b w:val="0"/>
            <w:smallCaps w:val="0"/>
            <w:sz w:val="22"/>
            <w:szCs w:val="22"/>
            <w:lang w:eastAsia="sl-SI"/>
          </w:rPr>
          <w:tab/>
        </w:r>
        <w:r w:rsidR="00047920" w:rsidRPr="00047920">
          <w:rPr>
            <w:rStyle w:val="Hiperpovezava"/>
          </w:rPr>
          <w:t>ZAZNANE SISTEMSKE NEPRAVILNOSTI IN DANE POBUDE</w:t>
        </w:r>
        <w:r w:rsidR="00047920" w:rsidRPr="00047920">
          <w:rPr>
            <w:webHidden/>
          </w:rPr>
          <w:tab/>
        </w:r>
        <w:r w:rsidR="00047920" w:rsidRPr="00047920">
          <w:rPr>
            <w:webHidden/>
          </w:rPr>
          <w:fldChar w:fldCharType="begin"/>
        </w:r>
        <w:r w:rsidR="00047920" w:rsidRPr="00047920">
          <w:rPr>
            <w:webHidden/>
          </w:rPr>
          <w:instrText xml:space="preserve"> PAGEREF _Toc1973738 \h </w:instrText>
        </w:r>
        <w:r w:rsidR="00047920" w:rsidRPr="00047920">
          <w:rPr>
            <w:webHidden/>
          </w:rPr>
        </w:r>
        <w:r w:rsidR="00047920" w:rsidRPr="00047920">
          <w:rPr>
            <w:webHidden/>
          </w:rPr>
          <w:fldChar w:fldCharType="separate"/>
        </w:r>
        <w:r w:rsidR="005F32C9">
          <w:rPr>
            <w:webHidden/>
          </w:rPr>
          <w:t>23</w:t>
        </w:r>
        <w:r w:rsidR="00047920" w:rsidRPr="00047920">
          <w:rPr>
            <w:webHidden/>
          </w:rPr>
          <w:fldChar w:fldCharType="end"/>
        </w:r>
      </w:hyperlink>
    </w:p>
    <w:p w14:paraId="1C8DE409" w14:textId="1204601F" w:rsidR="00047920" w:rsidRPr="00047920" w:rsidRDefault="00AB27E3">
      <w:pPr>
        <w:pStyle w:val="Kazalovsebine3"/>
        <w:rPr>
          <w:rFonts w:eastAsiaTheme="minorEastAsia"/>
          <w:b w:val="0"/>
          <w:i w:val="0"/>
          <w:iCs w:val="0"/>
          <w:sz w:val="22"/>
          <w:szCs w:val="22"/>
          <w:lang w:eastAsia="sl-SI"/>
        </w:rPr>
      </w:pPr>
      <w:hyperlink w:anchor="_Toc1973739" w:history="1">
        <w:r w:rsidR="00047920" w:rsidRPr="00047920">
          <w:rPr>
            <w:rStyle w:val="Hiperpovezava"/>
          </w:rPr>
          <w:t>1.4.1</w:t>
        </w:r>
        <w:r w:rsidR="00047920" w:rsidRPr="00047920">
          <w:rPr>
            <w:rFonts w:eastAsiaTheme="minorEastAsia"/>
            <w:b w:val="0"/>
            <w:i w:val="0"/>
            <w:iCs w:val="0"/>
            <w:sz w:val="22"/>
            <w:szCs w:val="22"/>
            <w:lang w:eastAsia="sl-SI"/>
          </w:rPr>
          <w:tab/>
        </w:r>
        <w:r w:rsidR="00047920" w:rsidRPr="00047920">
          <w:rPr>
            <w:rStyle w:val="Hiperpovezava"/>
          </w:rPr>
          <w:t>Nepravilnosti, ugotovljene v sistemskih nadzorih</w:t>
        </w:r>
        <w:r w:rsidR="00047920" w:rsidRPr="00047920">
          <w:rPr>
            <w:webHidden/>
          </w:rPr>
          <w:tab/>
        </w:r>
        <w:r w:rsidR="00047920" w:rsidRPr="00047920">
          <w:rPr>
            <w:webHidden/>
          </w:rPr>
          <w:fldChar w:fldCharType="begin"/>
        </w:r>
        <w:r w:rsidR="00047920" w:rsidRPr="00047920">
          <w:rPr>
            <w:webHidden/>
          </w:rPr>
          <w:instrText xml:space="preserve"> PAGEREF _Toc1973739 \h </w:instrText>
        </w:r>
        <w:r w:rsidR="00047920" w:rsidRPr="00047920">
          <w:rPr>
            <w:webHidden/>
          </w:rPr>
        </w:r>
        <w:r w:rsidR="00047920" w:rsidRPr="00047920">
          <w:rPr>
            <w:webHidden/>
          </w:rPr>
          <w:fldChar w:fldCharType="separate"/>
        </w:r>
        <w:r w:rsidR="005F32C9">
          <w:rPr>
            <w:webHidden/>
          </w:rPr>
          <w:t>23</w:t>
        </w:r>
        <w:r w:rsidR="00047920" w:rsidRPr="00047920">
          <w:rPr>
            <w:webHidden/>
          </w:rPr>
          <w:fldChar w:fldCharType="end"/>
        </w:r>
      </w:hyperlink>
    </w:p>
    <w:p w14:paraId="0A71DC8E" w14:textId="022C0F7A" w:rsidR="00047920" w:rsidRPr="00047920" w:rsidRDefault="00AB27E3">
      <w:pPr>
        <w:pStyle w:val="Kazalovsebine4"/>
        <w:rPr>
          <w:rFonts w:ascii="Arial" w:eastAsiaTheme="minorEastAsia" w:hAnsi="Arial" w:cs="Arial"/>
          <w:noProof/>
          <w:sz w:val="22"/>
          <w:szCs w:val="22"/>
          <w:lang w:eastAsia="sl-SI"/>
        </w:rPr>
      </w:pPr>
      <w:hyperlink w:anchor="_Toc1973740" w:history="1">
        <w:r w:rsidR="00047920" w:rsidRPr="00047920">
          <w:rPr>
            <w:rStyle w:val="Hiperpovezava"/>
            <w:rFonts w:ascii="Arial" w:hAnsi="Arial" w:cs="Arial"/>
            <w:i/>
            <w:noProof/>
          </w:rPr>
          <w:t>1.4.1.1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Nadzori reševanja vlog v instrukcijskih  rokih na ministrstvih</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_Toc1973740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23</w:t>
        </w:r>
        <w:r w:rsidR="00047920" w:rsidRPr="00047920">
          <w:rPr>
            <w:rFonts w:ascii="Arial" w:hAnsi="Arial" w:cs="Arial"/>
            <w:noProof/>
            <w:webHidden/>
          </w:rPr>
          <w:fldChar w:fldCharType="end"/>
        </w:r>
      </w:hyperlink>
    </w:p>
    <w:p w14:paraId="4D26D84D" w14:textId="7AB2A148" w:rsidR="00047920" w:rsidRPr="00047920" w:rsidRDefault="00AB27E3">
      <w:pPr>
        <w:pStyle w:val="Kazalovsebine5"/>
        <w:tabs>
          <w:tab w:val="left" w:pos="1721"/>
          <w:tab w:val="right" w:leader="dot" w:pos="9054"/>
        </w:tabs>
        <w:rPr>
          <w:rFonts w:ascii="Arial" w:eastAsiaTheme="minorEastAsia" w:hAnsi="Arial" w:cs="Arial"/>
          <w:noProof/>
          <w:sz w:val="22"/>
          <w:szCs w:val="22"/>
          <w:lang w:eastAsia="sl-SI"/>
        </w:rPr>
      </w:pPr>
      <w:hyperlink w:anchor="_Toc1973741" w:history="1">
        <w:r w:rsidR="00047920" w:rsidRPr="00047920">
          <w:rPr>
            <w:rStyle w:val="Hiperpovezava"/>
            <w:rFonts w:ascii="Arial" w:hAnsi="Arial" w:cs="Arial"/>
            <w:noProof/>
          </w:rPr>
          <w:t>1.4.1.1.1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noProof/>
          </w:rPr>
          <w:t>Ministrstvo za finance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_Toc1973741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23</w:t>
        </w:r>
        <w:r w:rsidR="00047920" w:rsidRPr="00047920">
          <w:rPr>
            <w:rFonts w:ascii="Arial" w:hAnsi="Arial" w:cs="Arial"/>
            <w:noProof/>
            <w:webHidden/>
          </w:rPr>
          <w:fldChar w:fldCharType="end"/>
        </w:r>
      </w:hyperlink>
    </w:p>
    <w:p w14:paraId="6644DBF6" w14:textId="4FCFF211" w:rsidR="00047920" w:rsidRPr="00047920" w:rsidRDefault="00AB27E3">
      <w:pPr>
        <w:pStyle w:val="Kazalovsebine5"/>
        <w:tabs>
          <w:tab w:val="left" w:pos="1721"/>
          <w:tab w:val="right" w:leader="dot" w:pos="9054"/>
        </w:tabs>
        <w:rPr>
          <w:rFonts w:ascii="Arial" w:eastAsiaTheme="minorEastAsia" w:hAnsi="Arial" w:cs="Arial"/>
          <w:noProof/>
          <w:sz w:val="22"/>
          <w:szCs w:val="22"/>
          <w:lang w:eastAsia="sl-SI"/>
        </w:rPr>
      </w:pPr>
      <w:hyperlink w:anchor="_Toc1973742" w:history="1">
        <w:r w:rsidR="00047920" w:rsidRPr="00047920">
          <w:rPr>
            <w:rStyle w:val="Hiperpovezava"/>
            <w:rFonts w:ascii="Arial" w:hAnsi="Arial" w:cs="Arial"/>
            <w:noProof/>
          </w:rPr>
          <w:t>1.4.1.1.2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noProof/>
          </w:rPr>
          <w:t>Ministrstvo za okolje in prostor</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_Toc1973742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25</w:t>
        </w:r>
        <w:r w:rsidR="00047920" w:rsidRPr="00047920">
          <w:rPr>
            <w:rFonts w:ascii="Arial" w:hAnsi="Arial" w:cs="Arial"/>
            <w:noProof/>
            <w:webHidden/>
          </w:rPr>
          <w:fldChar w:fldCharType="end"/>
        </w:r>
      </w:hyperlink>
    </w:p>
    <w:p w14:paraId="7AB74BF9" w14:textId="770617A1" w:rsidR="00047920" w:rsidRPr="00047920" w:rsidRDefault="00AB27E3">
      <w:pPr>
        <w:pStyle w:val="Kazalovsebine4"/>
        <w:rPr>
          <w:rFonts w:ascii="Arial" w:eastAsiaTheme="minorEastAsia" w:hAnsi="Arial" w:cs="Arial"/>
          <w:noProof/>
          <w:sz w:val="22"/>
          <w:szCs w:val="22"/>
          <w:lang w:eastAsia="sl-SI"/>
        </w:rPr>
      </w:pPr>
      <w:hyperlink w:anchor="_Toc1973743" w:history="1">
        <w:r w:rsidR="00047920" w:rsidRPr="00047920">
          <w:rPr>
            <w:rStyle w:val="Hiperpovezava"/>
            <w:rFonts w:ascii="Arial" w:hAnsi="Arial" w:cs="Arial"/>
            <w:i/>
            <w:noProof/>
          </w:rPr>
          <w:t>1.4.1.2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Nadzori vodenja upravnih postopkov na sodiščih</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_Toc1973743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25</w:t>
        </w:r>
        <w:r w:rsidR="00047920" w:rsidRPr="00047920">
          <w:rPr>
            <w:rFonts w:ascii="Arial" w:hAnsi="Arial" w:cs="Arial"/>
            <w:noProof/>
            <w:webHidden/>
          </w:rPr>
          <w:fldChar w:fldCharType="end"/>
        </w:r>
      </w:hyperlink>
    </w:p>
    <w:p w14:paraId="64EA86F7" w14:textId="16AB411A" w:rsidR="00047920" w:rsidRPr="00047920" w:rsidRDefault="00AB27E3">
      <w:pPr>
        <w:pStyle w:val="Kazalovsebine5"/>
        <w:tabs>
          <w:tab w:val="left" w:pos="1721"/>
          <w:tab w:val="right" w:leader="dot" w:pos="9054"/>
        </w:tabs>
        <w:rPr>
          <w:rFonts w:ascii="Arial" w:eastAsiaTheme="minorEastAsia" w:hAnsi="Arial" w:cs="Arial"/>
          <w:noProof/>
          <w:sz w:val="22"/>
          <w:szCs w:val="22"/>
          <w:lang w:eastAsia="sl-SI"/>
        </w:rPr>
      </w:pPr>
      <w:hyperlink w:anchor="_Toc1973744" w:history="1">
        <w:r w:rsidR="00047920" w:rsidRPr="00047920">
          <w:rPr>
            <w:rStyle w:val="Hiperpovezava"/>
            <w:rFonts w:ascii="Arial" w:hAnsi="Arial" w:cs="Arial"/>
            <w:noProof/>
          </w:rPr>
          <w:t>1.4.1.2.1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noProof/>
          </w:rPr>
          <w:t>Delovno in socialno sodišče v Ljubljani</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_Toc1973744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25</w:t>
        </w:r>
        <w:r w:rsidR="00047920" w:rsidRPr="00047920">
          <w:rPr>
            <w:rFonts w:ascii="Arial" w:hAnsi="Arial" w:cs="Arial"/>
            <w:noProof/>
            <w:webHidden/>
          </w:rPr>
          <w:fldChar w:fldCharType="end"/>
        </w:r>
      </w:hyperlink>
    </w:p>
    <w:p w14:paraId="1448A725" w14:textId="228AC147" w:rsidR="00047920" w:rsidRPr="00047920" w:rsidRDefault="00AB27E3">
      <w:pPr>
        <w:pStyle w:val="Kazalovsebine5"/>
        <w:tabs>
          <w:tab w:val="left" w:pos="1721"/>
          <w:tab w:val="right" w:leader="dot" w:pos="9054"/>
        </w:tabs>
        <w:rPr>
          <w:rFonts w:ascii="Arial" w:eastAsiaTheme="minorEastAsia" w:hAnsi="Arial" w:cs="Arial"/>
          <w:noProof/>
          <w:sz w:val="22"/>
          <w:szCs w:val="22"/>
          <w:lang w:eastAsia="sl-SI"/>
        </w:rPr>
      </w:pPr>
      <w:hyperlink w:anchor="_Toc1973745" w:history="1">
        <w:r w:rsidR="00047920" w:rsidRPr="00047920">
          <w:rPr>
            <w:rStyle w:val="Hiperpovezava"/>
            <w:rFonts w:ascii="Arial" w:hAnsi="Arial" w:cs="Arial"/>
            <w:noProof/>
          </w:rPr>
          <w:t>1.4.1.2.2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noProof/>
          </w:rPr>
          <w:t>Upravno sodišče Republike Slovenije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_Toc1973745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26</w:t>
        </w:r>
        <w:r w:rsidR="00047920" w:rsidRPr="00047920">
          <w:rPr>
            <w:rFonts w:ascii="Arial" w:hAnsi="Arial" w:cs="Arial"/>
            <w:noProof/>
            <w:webHidden/>
          </w:rPr>
          <w:fldChar w:fldCharType="end"/>
        </w:r>
      </w:hyperlink>
    </w:p>
    <w:p w14:paraId="4241021F" w14:textId="7A5450EE" w:rsidR="00047920" w:rsidRPr="00047920" w:rsidRDefault="00AB27E3">
      <w:pPr>
        <w:pStyle w:val="Kazalovsebine4"/>
        <w:rPr>
          <w:rFonts w:ascii="Arial" w:eastAsiaTheme="minorEastAsia" w:hAnsi="Arial" w:cs="Arial"/>
          <w:noProof/>
          <w:sz w:val="22"/>
          <w:szCs w:val="22"/>
          <w:lang w:eastAsia="sl-SI"/>
        </w:rPr>
      </w:pPr>
      <w:hyperlink w:anchor="_Toc1973746" w:history="1">
        <w:r w:rsidR="00047920" w:rsidRPr="00047920">
          <w:rPr>
            <w:rStyle w:val="Hiperpovezava"/>
            <w:rFonts w:ascii="Arial" w:hAnsi="Arial" w:cs="Arial"/>
            <w:i/>
            <w:noProof/>
          </w:rPr>
          <w:t>1.4.1.3</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Nadzori reševanja vlog na podlagi tujske zakonodaje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_Toc1973746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27</w:t>
        </w:r>
        <w:r w:rsidR="00047920" w:rsidRPr="00047920">
          <w:rPr>
            <w:rFonts w:ascii="Arial" w:hAnsi="Arial" w:cs="Arial"/>
            <w:noProof/>
            <w:webHidden/>
          </w:rPr>
          <w:fldChar w:fldCharType="end"/>
        </w:r>
      </w:hyperlink>
    </w:p>
    <w:p w14:paraId="52FB2445" w14:textId="2FB4C48B" w:rsidR="00047920" w:rsidRPr="00047920" w:rsidRDefault="00AB27E3">
      <w:pPr>
        <w:pStyle w:val="Kazalovsebine5"/>
        <w:tabs>
          <w:tab w:val="left" w:pos="1721"/>
          <w:tab w:val="right" w:leader="dot" w:pos="9054"/>
        </w:tabs>
        <w:rPr>
          <w:rFonts w:ascii="Arial" w:eastAsiaTheme="minorEastAsia" w:hAnsi="Arial" w:cs="Arial"/>
          <w:noProof/>
          <w:sz w:val="22"/>
          <w:szCs w:val="22"/>
          <w:lang w:eastAsia="sl-SI"/>
        </w:rPr>
      </w:pPr>
      <w:hyperlink w:anchor="_Toc1973747" w:history="1">
        <w:r w:rsidR="00047920" w:rsidRPr="00047920">
          <w:rPr>
            <w:rStyle w:val="Hiperpovezava"/>
            <w:rFonts w:ascii="Arial" w:hAnsi="Arial" w:cs="Arial"/>
            <w:noProof/>
          </w:rPr>
          <w:t>1.4.1.3.1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noProof/>
          </w:rPr>
          <w:t>Upravne enote in Zavod RS za zaposlovanje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_Toc1973747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27</w:t>
        </w:r>
        <w:r w:rsidR="00047920" w:rsidRPr="00047920">
          <w:rPr>
            <w:rFonts w:ascii="Arial" w:hAnsi="Arial" w:cs="Arial"/>
            <w:noProof/>
            <w:webHidden/>
          </w:rPr>
          <w:fldChar w:fldCharType="end"/>
        </w:r>
      </w:hyperlink>
    </w:p>
    <w:p w14:paraId="07AB5013" w14:textId="1B3375C5" w:rsidR="00047920" w:rsidRPr="00047920" w:rsidRDefault="00AB27E3">
      <w:pPr>
        <w:pStyle w:val="Kazalovsebine3"/>
        <w:rPr>
          <w:rFonts w:eastAsiaTheme="minorEastAsia"/>
          <w:b w:val="0"/>
          <w:i w:val="0"/>
          <w:iCs w:val="0"/>
          <w:sz w:val="22"/>
          <w:szCs w:val="22"/>
          <w:lang w:eastAsia="sl-SI"/>
        </w:rPr>
      </w:pPr>
      <w:hyperlink w:anchor="_Toc1973748" w:history="1">
        <w:r w:rsidR="00047920" w:rsidRPr="00047920">
          <w:rPr>
            <w:rStyle w:val="Hiperpovezava"/>
          </w:rPr>
          <w:t>1.4.2</w:t>
        </w:r>
        <w:r w:rsidR="00047920" w:rsidRPr="00047920">
          <w:rPr>
            <w:rFonts w:eastAsiaTheme="minorEastAsia"/>
            <w:b w:val="0"/>
            <w:i w:val="0"/>
            <w:iCs w:val="0"/>
            <w:sz w:val="22"/>
            <w:szCs w:val="22"/>
            <w:lang w:eastAsia="sl-SI"/>
          </w:rPr>
          <w:tab/>
        </w:r>
        <w:r w:rsidR="00047920" w:rsidRPr="00047920">
          <w:rPr>
            <w:rStyle w:val="Hiperpovezava"/>
          </w:rPr>
          <w:t>Nepravilnosti, ugotovljene v nekaterih drugih nadzorih</w:t>
        </w:r>
        <w:r w:rsidR="00047920" w:rsidRPr="00047920">
          <w:rPr>
            <w:webHidden/>
          </w:rPr>
          <w:tab/>
        </w:r>
        <w:r w:rsidR="00047920" w:rsidRPr="00047920">
          <w:rPr>
            <w:webHidden/>
          </w:rPr>
          <w:fldChar w:fldCharType="begin"/>
        </w:r>
        <w:r w:rsidR="00047920" w:rsidRPr="00047920">
          <w:rPr>
            <w:webHidden/>
          </w:rPr>
          <w:instrText xml:space="preserve"> PAGEREF _Toc1973748 \h </w:instrText>
        </w:r>
        <w:r w:rsidR="00047920" w:rsidRPr="00047920">
          <w:rPr>
            <w:webHidden/>
          </w:rPr>
        </w:r>
        <w:r w:rsidR="00047920" w:rsidRPr="00047920">
          <w:rPr>
            <w:webHidden/>
          </w:rPr>
          <w:fldChar w:fldCharType="separate"/>
        </w:r>
        <w:r w:rsidR="005F32C9">
          <w:rPr>
            <w:webHidden/>
          </w:rPr>
          <w:t>28</w:t>
        </w:r>
        <w:r w:rsidR="00047920" w:rsidRPr="00047920">
          <w:rPr>
            <w:webHidden/>
          </w:rPr>
          <w:fldChar w:fldCharType="end"/>
        </w:r>
      </w:hyperlink>
    </w:p>
    <w:p w14:paraId="522B96AF" w14:textId="658E3C88" w:rsidR="00047920" w:rsidRPr="00047920" w:rsidRDefault="00AB27E3">
      <w:pPr>
        <w:pStyle w:val="Kazalovsebine4"/>
        <w:rPr>
          <w:rFonts w:ascii="Arial" w:eastAsiaTheme="minorEastAsia" w:hAnsi="Arial" w:cs="Arial"/>
          <w:noProof/>
          <w:sz w:val="22"/>
          <w:szCs w:val="22"/>
          <w:lang w:eastAsia="sl-SI"/>
        </w:rPr>
      </w:pPr>
      <w:hyperlink w:anchor="_Toc1973749" w:history="1">
        <w:r w:rsidR="00047920" w:rsidRPr="00047920">
          <w:rPr>
            <w:rStyle w:val="Hiperpovezava"/>
            <w:rFonts w:ascii="Arial" w:hAnsi="Arial" w:cs="Arial"/>
            <w:i/>
            <w:noProof/>
          </w:rPr>
          <w:t>1.4.2.1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Ministrstvo za zdravje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_Toc1973749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28</w:t>
        </w:r>
        <w:r w:rsidR="00047920" w:rsidRPr="00047920">
          <w:rPr>
            <w:rFonts w:ascii="Arial" w:hAnsi="Arial" w:cs="Arial"/>
            <w:noProof/>
            <w:webHidden/>
          </w:rPr>
          <w:fldChar w:fldCharType="end"/>
        </w:r>
      </w:hyperlink>
    </w:p>
    <w:p w14:paraId="6D4090BD" w14:textId="6AC0CC94" w:rsidR="00047920" w:rsidRPr="00047920" w:rsidRDefault="00AB27E3">
      <w:pPr>
        <w:pStyle w:val="Kazalovsebine4"/>
        <w:rPr>
          <w:rFonts w:ascii="Arial" w:eastAsiaTheme="minorEastAsia" w:hAnsi="Arial" w:cs="Arial"/>
          <w:noProof/>
          <w:sz w:val="22"/>
          <w:szCs w:val="22"/>
          <w:lang w:eastAsia="sl-SI"/>
        </w:rPr>
      </w:pPr>
      <w:hyperlink w:anchor="_Toc1973750" w:history="1">
        <w:r w:rsidR="00047920" w:rsidRPr="00047920">
          <w:rPr>
            <w:rStyle w:val="Hiperpovezava"/>
            <w:rFonts w:ascii="Arial" w:hAnsi="Arial" w:cs="Arial"/>
            <w:i/>
            <w:noProof/>
          </w:rPr>
          <w:t>1.4.2.2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Javni štipendijski, razvojni, invalidski in preživninski sklad Republike Slovenije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_Toc1973750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28</w:t>
        </w:r>
        <w:r w:rsidR="00047920" w:rsidRPr="00047920">
          <w:rPr>
            <w:rFonts w:ascii="Arial" w:hAnsi="Arial" w:cs="Arial"/>
            <w:noProof/>
            <w:webHidden/>
          </w:rPr>
          <w:fldChar w:fldCharType="end"/>
        </w:r>
      </w:hyperlink>
    </w:p>
    <w:p w14:paraId="60FD8258" w14:textId="09507B8A" w:rsidR="00047920" w:rsidRPr="00047920" w:rsidRDefault="00AB27E3">
      <w:pPr>
        <w:pStyle w:val="Kazalovsebine4"/>
        <w:rPr>
          <w:rFonts w:ascii="Arial" w:eastAsiaTheme="minorEastAsia" w:hAnsi="Arial" w:cs="Arial"/>
          <w:noProof/>
          <w:sz w:val="22"/>
          <w:szCs w:val="22"/>
          <w:lang w:eastAsia="sl-SI"/>
        </w:rPr>
      </w:pPr>
      <w:hyperlink w:anchor="_Toc1973751" w:history="1">
        <w:r w:rsidR="00047920" w:rsidRPr="00047920">
          <w:rPr>
            <w:rStyle w:val="Hiperpovezava"/>
            <w:rFonts w:ascii="Arial" w:hAnsi="Arial" w:cs="Arial"/>
            <w:i/>
            <w:noProof/>
          </w:rPr>
          <w:t>1.4.2.3</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Inšpektorat RS za okolje in prostor</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_Toc1973751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29</w:t>
        </w:r>
        <w:r w:rsidR="00047920" w:rsidRPr="00047920">
          <w:rPr>
            <w:rFonts w:ascii="Arial" w:hAnsi="Arial" w:cs="Arial"/>
            <w:noProof/>
            <w:webHidden/>
          </w:rPr>
          <w:fldChar w:fldCharType="end"/>
        </w:r>
      </w:hyperlink>
    </w:p>
    <w:p w14:paraId="787E4228" w14:textId="6BF49EF8" w:rsidR="00047920" w:rsidRPr="00047920" w:rsidRDefault="00AB27E3">
      <w:pPr>
        <w:pStyle w:val="Kazalovsebine4"/>
        <w:rPr>
          <w:rFonts w:ascii="Arial" w:eastAsiaTheme="minorEastAsia" w:hAnsi="Arial" w:cs="Arial"/>
          <w:noProof/>
          <w:sz w:val="22"/>
          <w:szCs w:val="22"/>
          <w:lang w:eastAsia="sl-SI"/>
        </w:rPr>
      </w:pPr>
      <w:hyperlink w:anchor="_Toc1973752" w:history="1">
        <w:r w:rsidR="00047920" w:rsidRPr="00047920">
          <w:rPr>
            <w:rStyle w:val="Hiperpovezava"/>
            <w:rFonts w:ascii="Arial" w:hAnsi="Arial" w:cs="Arial"/>
            <w:i/>
            <w:noProof/>
          </w:rPr>
          <w:t>1.4.2.4</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Ministrstvo za okolje in prostor in Inšpektorata RS za okolje in prostor</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_Toc1973752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29</w:t>
        </w:r>
        <w:r w:rsidR="00047920" w:rsidRPr="00047920">
          <w:rPr>
            <w:rFonts w:ascii="Arial" w:hAnsi="Arial" w:cs="Arial"/>
            <w:noProof/>
            <w:webHidden/>
          </w:rPr>
          <w:fldChar w:fldCharType="end"/>
        </w:r>
      </w:hyperlink>
    </w:p>
    <w:p w14:paraId="1EBCF0B8" w14:textId="2C604410" w:rsidR="00047920" w:rsidRPr="00047920" w:rsidRDefault="00AB27E3">
      <w:pPr>
        <w:pStyle w:val="Kazalovsebine3"/>
        <w:rPr>
          <w:rFonts w:eastAsiaTheme="minorEastAsia"/>
          <w:b w:val="0"/>
          <w:i w:val="0"/>
          <w:iCs w:val="0"/>
          <w:sz w:val="22"/>
          <w:szCs w:val="22"/>
          <w:lang w:eastAsia="sl-SI"/>
        </w:rPr>
      </w:pPr>
      <w:hyperlink w:anchor="_Toc1973753" w:history="1">
        <w:r w:rsidR="00047920" w:rsidRPr="00047920">
          <w:rPr>
            <w:rStyle w:val="Hiperpovezava"/>
          </w:rPr>
          <w:t>1.4.3</w:t>
        </w:r>
        <w:r w:rsidR="00047920" w:rsidRPr="00047920">
          <w:rPr>
            <w:rFonts w:eastAsiaTheme="minorEastAsia"/>
            <w:b w:val="0"/>
            <w:i w:val="0"/>
            <w:iCs w:val="0"/>
            <w:sz w:val="22"/>
            <w:szCs w:val="22"/>
            <w:lang w:eastAsia="sl-SI"/>
          </w:rPr>
          <w:tab/>
        </w:r>
        <w:r w:rsidR="00047920" w:rsidRPr="00047920">
          <w:rPr>
            <w:rStyle w:val="Hiperpovezava"/>
          </w:rPr>
          <w:t>Dane pobude pristojnim ministrstvom</w:t>
        </w:r>
        <w:r w:rsidR="00047920" w:rsidRPr="00047920">
          <w:rPr>
            <w:webHidden/>
          </w:rPr>
          <w:tab/>
        </w:r>
        <w:r w:rsidR="00047920" w:rsidRPr="00047920">
          <w:rPr>
            <w:webHidden/>
          </w:rPr>
          <w:fldChar w:fldCharType="begin"/>
        </w:r>
        <w:r w:rsidR="00047920" w:rsidRPr="00047920">
          <w:rPr>
            <w:webHidden/>
          </w:rPr>
          <w:instrText xml:space="preserve"> PAGEREF _Toc1973753 \h </w:instrText>
        </w:r>
        <w:r w:rsidR="00047920" w:rsidRPr="00047920">
          <w:rPr>
            <w:webHidden/>
          </w:rPr>
        </w:r>
        <w:r w:rsidR="00047920" w:rsidRPr="00047920">
          <w:rPr>
            <w:webHidden/>
          </w:rPr>
          <w:fldChar w:fldCharType="separate"/>
        </w:r>
        <w:r w:rsidR="005F32C9">
          <w:rPr>
            <w:webHidden/>
          </w:rPr>
          <w:t>30</w:t>
        </w:r>
        <w:r w:rsidR="00047920" w:rsidRPr="00047920">
          <w:rPr>
            <w:webHidden/>
          </w:rPr>
          <w:fldChar w:fldCharType="end"/>
        </w:r>
      </w:hyperlink>
    </w:p>
    <w:p w14:paraId="516B83CE" w14:textId="595FF900" w:rsidR="00047920" w:rsidRPr="00047920" w:rsidRDefault="00AB27E3">
      <w:pPr>
        <w:pStyle w:val="Kazalovsebine4"/>
        <w:rPr>
          <w:rFonts w:ascii="Arial" w:eastAsiaTheme="minorEastAsia" w:hAnsi="Arial" w:cs="Arial"/>
          <w:noProof/>
          <w:sz w:val="22"/>
          <w:szCs w:val="22"/>
          <w:lang w:eastAsia="sl-SI"/>
        </w:rPr>
      </w:pPr>
      <w:hyperlink w:anchor="_Toc1973754" w:history="1">
        <w:r w:rsidR="00047920" w:rsidRPr="00047920">
          <w:rPr>
            <w:rStyle w:val="Hiperpovezava"/>
            <w:rFonts w:ascii="Arial" w:hAnsi="Arial" w:cs="Arial"/>
            <w:i/>
            <w:noProof/>
          </w:rPr>
          <w:t>1.4.3.1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Pobuda Ministrstvu za notranja zadeve, Ministrstvu za delo, družino, socialne zadeve in enake možnosti, Ministrstvu za javno upravo ter Ministrstvu za zunanje zadeve, za sprejem ustreznih ukrepov na področju izvajanja tujske zakonodaje.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_Toc1973754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30</w:t>
        </w:r>
        <w:r w:rsidR="00047920" w:rsidRPr="00047920">
          <w:rPr>
            <w:rFonts w:ascii="Arial" w:hAnsi="Arial" w:cs="Arial"/>
            <w:noProof/>
            <w:webHidden/>
          </w:rPr>
          <w:fldChar w:fldCharType="end"/>
        </w:r>
      </w:hyperlink>
    </w:p>
    <w:p w14:paraId="24AC622F" w14:textId="2967CFCD" w:rsidR="00047920" w:rsidRPr="00047920" w:rsidRDefault="00AB27E3">
      <w:pPr>
        <w:pStyle w:val="Kazalovsebine4"/>
        <w:rPr>
          <w:rFonts w:ascii="Arial" w:eastAsiaTheme="minorEastAsia" w:hAnsi="Arial" w:cs="Arial"/>
          <w:noProof/>
          <w:sz w:val="22"/>
          <w:szCs w:val="22"/>
          <w:lang w:eastAsia="sl-SI"/>
        </w:rPr>
      </w:pPr>
      <w:hyperlink w:anchor="_Toc1973755" w:history="1">
        <w:r w:rsidR="00047920" w:rsidRPr="00047920">
          <w:rPr>
            <w:rStyle w:val="Hiperpovezava"/>
            <w:rFonts w:ascii="Arial" w:hAnsi="Arial" w:cs="Arial"/>
            <w:i/>
            <w:noProof/>
          </w:rPr>
          <w:t>1.4.3.2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Pobuda Ministrstvu za zdravje za spremembo predpisa</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_Toc1973755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31</w:t>
        </w:r>
        <w:r w:rsidR="00047920" w:rsidRPr="00047920">
          <w:rPr>
            <w:rFonts w:ascii="Arial" w:hAnsi="Arial" w:cs="Arial"/>
            <w:noProof/>
            <w:webHidden/>
          </w:rPr>
          <w:fldChar w:fldCharType="end"/>
        </w:r>
      </w:hyperlink>
    </w:p>
    <w:p w14:paraId="043F7194" w14:textId="03F3F908" w:rsidR="00047920" w:rsidRPr="00047920" w:rsidRDefault="00AB27E3">
      <w:pPr>
        <w:pStyle w:val="Kazalovsebine4"/>
        <w:rPr>
          <w:rFonts w:ascii="Arial" w:eastAsiaTheme="minorEastAsia" w:hAnsi="Arial" w:cs="Arial"/>
          <w:noProof/>
          <w:sz w:val="22"/>
          <w:szCs w:val="22"/>
          <w:lang w:eastAsia="sl-SI"/>
        </w:rPr>
      </w:pPr>
      <w:hyperlink w:anchor="_Toc1973756" w:history="1">
        <w:r w:rsidR="00047920" w:rsidRPr="00047920">
          <w:rPr>
            <w:rStyle w:val="Hiperpovezava"/>
            <w:rFonts w:ascii="Arial" w:hAnsi="Arial" w:cs="Arial"/>
            <w:i/>
            <w:noProof/>
          </w:rPr>
          <w:t>1.4.3.3</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Pobuda Ministrstvu za delo, družino, socialne zadeve in enake možnosti za spremembo predpisa</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_Toc1973756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31</w:t>
        </w:r>
        <w:r w:rsidR="00047920" w:rsidRPr="00047920">
          <w:rPr>
            <w:rFonts w:ascii="Arial" w:hAnsi="Arial" w:cs="Arial"/>
            <w:noProof/>
            <w:webHidden/>
          </w:rPr>
          <w:fldChar w:fldCharType="end"/>
        </w:r>
      </w:hyperlink>
    </w:p>
    <w:p w14:paraId="10F4FFB4" w14:textId="7D3FCC55" w:rsidR="00047920" w:rsidRPr="00047920" w:rsidRDefault="00AB27E3">
      <w:pPr>
        <w:pStyle w:val="Kazalovsebine4"/>
        <w:rPr>
          <w:rFonts w:ascii="Arial" w:eastAsiaTheme="minorEastAsia" w:hAnsi="Arial" w:cs="Arial"/>
          <w:noProof/>
          <w:sz w:val="22"/>
          <w:szCs w:val="22"/>
          <w:lang w:eastAsia="sl-SI"/>
        </w:rPr>
      </w:pPr>
      <w:hyperlink w:anchor="_Toc1973757" w:history="1">
        <w:r w:rsidR="00047920" w:rsidRPr="00047920">
          <w:rPr>
            <w:rStyle w:val="Hiperpovezava"/>
            <w:rFonts w:ascii="Arial" w:hAnsi="Arial" w:cs="Arial"/>
            <w:i/>
            <w:noProof/>
          </w:rPr>
          <w:t>1.4.3.4</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Pobuda Ministrstvo za okolje in prostor</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_Toc1973757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31</w:t>
        </w:r>
        <w:r w:rsidR="00047920" w:rsidRPr="00047920">
          <w:rPr>
            <w:rFonts w:ascii="Arial" w:hAnsi="Arial" w:cs="Arial"/>
            <w:noProof/>
            <w:webHidden/>
          </w:rPr>
          <w:fldChar w:fldCharType="end"/>
        </w:r>
      </w:hyperlink>
    </w:p>
    <w:p w14:paraId="22025411" w14:textId="6BE29883" w:rsidR="00047920" w:rsidRPr="00047920" w:rsidRDefault="00AB27E3">
      <w:pPr>
        <w:pStyle w:val="Kazalovsebine1"/>
        <w:rPr>
          <w:rFonts w:eastAsiaTheme="minorEastAsia"/>
          <w:b w:val="0"/>
          <w:bCs w:val="0"/>
          <w:caps w:val="0"/>
          <w:sz w:val="22"/>
          <w:szCs w:val="22"/>
          <w:lang w:eastAsia="sl-SI"/>
        </w:rPr>
      </w:pPr>
      <w:hyperlink w:anchor="_Toc1973758" w:history="1">
        <w:r w:rsidR="00047920" w:rsidRPr="00047920">
          <w:rPr>
            <w:rStyle w:val="Hiperpovezava"/>
          </w:rPr>
          <w:t>6</w:t>
        </w:r>
        <w:r w:rsidR="00047920" w:rsidRPr="00047920">
          <w:rPr>
            <w:rFonts w:eastAsiaTheme="minorEastAsia"/>
            <w:b w:val="0"/>
            <w:bCs w:val="0"/>
            <w:caps w:val="0"/>
            <w:sz w:val="22"/>
            <w:szCs w:val="22"/>
            <w:lang w:eastAsia="sl-SI"/>
          </w:rPr>
          <w:tab/>
        </w:r>
        <w:r w:rsidR="00047920" w:rsidRPr="00047920">
          <w:rPr>
            <w:rStyle w:val="Hiperpovezava"/>
          </w:rPr>
          <w:t>DELOVANJE INŠPEKCIJE ZA SISTEM JAVNIH USLUŽBENCEV V LETU 2018</w:t>
        </w:r>
        <w:r w:rsidR="00047920" w:rsidRPr="00047920">
          <w:rPr>
            <w:webHidden/>
          </w:rPr>
          <w:tab/>
        </w:r>
        <w:r w:rsidR="00047920" w:rsidRPr="00047920">
          <w:rPr>
            <w:webHidden/>
          </w:rPr>
          <w:fldChar w:fldCharType="begin"/>
        </w:r>
        <w:r w:rsidR="00047920" w:rsidRPr="00047920">
          <w:rPr>
            <w:webHidden/>
          </w:rPr>
          <w:instrText xml:space="preserve"> PAGEREF _Toc1973758 \h </w:instrText>
        </w:r>
        <w:r w:rsidR="00047920" w:rsidRPr="00047920">
          <w:rPr>
            <w:webHidden/>
          </w:rPr>
        </w:r>
        <w:r w:rsidR="00047920" w:rsidRPr="00047920">
          <w:rPr>
            <w:webHidden/>
          </w:rPr>
          <w:fldChar w:fldCharType="separate"/>
        </w:r>
        <w:r w:rsidR="005F32C9">
          <w:rPr>
            <w:webHidden/>
          </w:rPr>
          <w:t>32</w:t>
        </w:r>
        <w:r w:rsidR="00047920" w:rsidRPr="00047920">
          <w:rPr>
            <w:webHidden/>
          </w:rPr>
          <w:fldChar w:fldCharType="end"/>
        </w:r>
      </w:hyperlink>
    </w:p>
    <w:p w14:paraId="4E5FC214" w14:textId="327AD02F" w:rsidR="00047920" w:rsidRPr="00047920" w:rsidRDefault="00AB27E3">
      <w:pPr>
        <w:pStyle w:val="Kazalovsebine2"/>
        <w:rPr>
          <w:rFonts w:eastAsiaTheme="minorEastAsia"/>
          <w:b w:val="0"/>
          <w:smallCaps w:val="0"/>
          <w:sz w:val="22"/>
          <w:szCs w:val="22"/>
          <w:lang w:eastAsia="sl-SI"/>
        </w:rPr>
      </w:pPr>
      <w:hyperlink w:anchor="_Toc1973759" w:history="1">
        <w:r w:rsidR="00047920" w:rsidRPr="00047920">
          <w:rPr>
            <w:rStyle w:val="Hiperpovezava"/>
          </w:rPr>
          <w:t>6.1</w:t>
        </w:r>
        <w:r w:rsidR="00047920" w:rsidRPr="00047920">
          <w:rPr>
            <w:rFonts w:eastAsiaTheme="minorEastAsia"/>
            <w:b w:val="0"/>
            <w:smallCaps w:val="0"/>
            <w:sz w:val="22"/>
            <w:szCs w:val="22"/>
            <w:lang w:eastAsia="sl-SI"/>
          </w:rPr>
          <w:tab/>
        </w:r>
        <w:r w:rsidR="00047920" w:rsidRPr="00047920">
          <w:rPr>
            <w:rStyle w:val="Hiperpovezava"/>
          </w:rPr>
          <w:t>PREJETE ZADEVE V LETU 2018</w:t>
        </w:r>
        <w:r w:rsidR="00047920" w:rsidRPr="00047920">
          <w:rPr>
            <w:webHidden/>
          </w:rPr>
          <w:tab/>
        </w:r>
        <w:r w:rsidR="00047920" w:rsidRPr="00047920">
          <w:rPr>
            <w:webHidden/>
          </w:rPr>
          <w:fldChar w:fldCharType="begin"/>
        </w:r>
        <w:r w:rsidR="00047920" w:rsidRPr="00047920">
          <w:rPr>
            <w:webHidden/>
          </w:rPr>
          <w:instrText xml:space="preserve"> PAGEREF _Toc1973759 \h </w:instrText>
        </w:r>
        <w:r w:rsidR="00047920" w:rsidRPr="00047920">
          <w:rPr>
            <w:webHidden/>
          </w:rPr>
        </w:r>
        <w:r w:rsidR="00047920" w:rsidRPr="00047920">
          <w:rPr>
            <w:webHidden/>
          </w:rPr>
          <w:fldChar w:fldCharType="separate"/>
        </w:r>
        <w:r w:rsidR="005F32C9">
          <w:rPr>
            <w:webHidden/>
          </w:rPr>
          <w:t>32</w:t>
        </w:r>
        <w:r w:rsidR="00047920" w:rsidRPr="00047920">
          <w:rPr>
            <w:webHidden/>
          </w:rPr>
          <w:fldChar w:fldCharType="end"/>
        </w:r>
      </w:hyperlink>
    </w:p>
    <w:p w14:paraId="4AA5520E" w14:textId="62FA09C8" w:rsidR="00047920" w:rsidRPr="00047920" w:rsidRDefault="00AB27E3">
      <w:pPr>
        <w:pStyle w:val="Kazalovsebine2"/>
        <w:rPr>
          <w:rFonts w:eastAsiaTheme="minorEastAsia"/>
          <w:b w:val="0"/>
          <w:smallCaps w:val="0"/>
          <w:sz w:val="22"/>
          <w:szCs w:val="22"/>
          <w:lang w:eastAsia="sl-SI"/>
        </w:rPr>
      </w:pPr>
      <w:hyperlink w:anchor="_Toc1973760" w:history="1">
        <w:r w:rsidR="00047920" w:rsidRPr="00047920">
          <w:rPr>
            <w:rStyle w:val="Hiperpovezava"/>
            <w:lang w:val="it-IT"/>
          </w:rPr>
          <w:t>6.2</w:t>
        </w:r>
        <w:r w:rsidR="00047920" w:rsidRPr="00047920">
          <w:rPr>
            <w:rFonts w:eastAsiaTheme="minorEastAsia"/>
            <w:b w:val="0"/>
            <w:smallCaps w:val="0"/>
            <w:sz w:val="22"/>
            <w:szCs w:val="22"/>
            <w:lang w:eastAsia="sl-SI"/>
          </w:rPr>
          <w:tab/>
        </w:r>
        <w:r w:rsidR="00047920" w:rsidRPr="00047920">
          <w:rPr>
            <w:rStyle w:val="Hiperpovezava"/>
            <w:lang w:val="it-IT"/>
          </w:rPr>
          <w:t>REŠENE ZADEVE, UGOTOVLJENE NEPRAVILNOSTI IN PREDLAGANI/IZREČENI UKREPI V LETU 2018</w:t>
        </w:r>
        <w:r w:rsidR="00047920" w:rsidRPr="00047920">
          <w:rPr>
            <w:webHidden/>
          </w:rPr>
          <w:tab/>
        </w:r>
        <w:r w:rsidR="00047920" w:rsidRPr="00047920">
          <w:rPr>
            <w:webHidden/>
          </w:rPr>
          <w:fldChar w:fldCharType="begin"/>
        </w:r>
        <w:r w:rsidR="00047920" w:rsidRPr="00047920">
          <w:rPr>
            <w:webHidden/>
          </w:rPr>
          <w:instrText xml:space="preserve"> PAGEREF _Toc1973760 \h </w:instrText>
        </w:r>
        <w:r w:rsidR="00047920" w:rsidRPr="00047920">
          <w:rPr>
            <w:webHidden/>
          </w:rPr>
        </w:r>
        <w:r w:rsidR="00047920" w:rsidRPr="00047920">
          <w:rPr>
            <w:webHidden/>
          </w:rPr>
          <w:fldChar w:fldCharType="separate"/>
        </w:r>
        <w:r w:rsidR="005F32C9">
          <w:rPr>
            <w:webHidden/>
          </w:rPr>
          <w:t>32</w:t>
        </w:r>
        <w:r w:rsidR="00047920" w:rsidRPr="00047920">
          <w:rPr>
            <w:webHidden/>
          </w:rPr>
          <w:fldChar w:fldCharType="end"/>
        </w:r>
      </w:hyperlink>
    </w:p>
    <w:p w14:paraId="4349C64B" w14:textId="5E11CF4D" w:rsidR="00047920" w:rsidRPr="00047920" w:rsidRDefault="00AB27E3">
      <w:pPr>
        <w:pStyle w:val="Kazalovsebine3"/>
        <w:rPr>
          <w:rFonts w:eastAsiaTheme="minorEastAsia"/>
          <w:b w:val="0"/>
          <w:i w:val="0"/>
          <w:iCs w:val="0"/>
          <w:sz w:val="22"/>
          <w:szCs w:val="22"/>
          <w:lang w:eastAsia="sl-SI"/>
        </w:rPr>
      </w:pPr>
      <w:hyperlink w:anchor="_Toc1973761" w:history="1">
        <w:r w:rsidR="00047920" w:rsidRPr="00047920">
          <w:rPr>
            <w:rStyle w:val="Hiperpovezava"/>
            <w:lang w:val="it-IT"/>
          </w:rPr>
          <w:t>6.2.1</w:t>
        </w:r>
        <w:r w:rsidR="00047920" w:rsidRPr="00047920">
          <w:rPr>
            <w:rFonts w:eastAsiaTheme="minorEastAsia"/>
            <w:b w:val="0"/>
            <w:i w:val="0"/>
            <w:iCs w:val="0"/>
            <w:sz w:val="22"/>
            <w:szCs w:val="22"/>
            <w:lang w:eastAsia="sl-SI"/>
          </w:rPr>
          <w:tab/>
        </w:r>
        <w:r w:rsidR="00047920" w:rsidRPr="00047920">
          <w:rPr>
            <w:rStyle w:val="Hiperpovezava"/>
            <w:lang w:val="it-IT"/>
          </w:rPr>
          <w:t>Rešene zadeve po podskupinah javnega sektorja</w:t>
        </w:r>
        <w:r w:rsidR="00047920" w:rsidRPr="00047920">
          <w:rPr>
            <w:webHidden/>
          </w:rPr>
          <w:tab/>
        </w:r>
        <w:r w:rsidR="00047920" w:rsidRPr="00047920">
          <w:rPr>
            <w:webHidden/>
          </w:rPr>
          <w:fldChar w:fldCharType="begin"/>
        </w:r>
        <w:r w:rsidR="00047920" w:rsidRPr="00047920">
          <w:rPr>
            <w:webHidden/>
          </w:rPr>
          <w:instrText xml:space="preserve"> PAGEREF _Toc1973761 \h </w:instrText>
        </w:r>
        <w:r w:rsidR="00047920" w:rsidRPr="00047920">
          <w:rPr>
            <w:webHidden/>
          </w:rPr>
        </w:r>
        <w:r w:rsidR="00047920" w:rsidRPr="00047920">
          <w:rPr>
            <w:webHidden/>
          </w:rPr>
          <w:fldChar w:fldCharType="separate"/>
        </w:r>
        <w:r w:rsidR="005F32C9">
          <w:rPr>
            <w:webHidden/>
          </w:rPr>
          <w:t>32</w:t>
        </w:r>
        <w:r w:rsidR="00047920" w:rsidRPr="00047920">
          <w:rPr>
            <w:webHidden/>
          </w:rPr>
          <w:fldChar w:fldCharType="end"/>
        </w:r>
      </w:hyperlink>
    </w:p>
    <w:p w14:paraId="0048F19C" w14:textId="0956C3E3" w:rsidR="00047920" w:rsidRPr="00047920" w:rsidRDefault="00AB27E3">
      <w:pPr>
        <w:pStyle w:val="Kazalovsebine3"/>
        <w:rPr>
          <w:rFonts w:eastAsiaTheme="minorEastAsia"/>
          <w:b w:val="0"/>
          <w:i w:val="0"/>
          <w:iCs w:val="0"/>
          <w:sz w:val="22"/>
          <w:szCs w:val="22"/>
          <w:lang w:eastAsia="sl-SI"/>
        </w:rPr>
      </w:pPr>
      <w:hyperlink w:anchor="_Toc1973762" w:history="1">
        <w:r w:rsidR="00047920" w:rsidRPr="00047920">
          <w:rPr>
            <w:rStyle w:val="Hiperpovezava"/>
          </w:rPr>
          <w:t>6.2.2</w:t>
        </w:r>
        <w:r w:rsidR="00047920" w:rsidRPr="00047920">
          <w:rPr>
            <w:rFonts w:eastAsiaTheme="minorEastAsia"/>
            <w:b w:val="0"/>
            <w:i w:val="0"/>
            <w:iCs w:val="0"/>
            <w:sz w:val="22"/>
            <w:szCs w:val="22"/>
            <w:lang w:eastAsia="sl-SI"/>
          </w:rPr>
          <w:tab/>
        </w:r>
        <w:r w:rsidR="00047920" w:rsidRPr="00047920">
          <w:rPr>
            <w:rStyle w:val="Hiperpovezava"/>
          </w:rPr>
          <w:t>Najpogosteje ugotovljene nepravilnosti in predlagani ukrepi v izvajanju ZJU v rešenih zadevah</w:t>
        </w:r>
        <w:r w:rsidR="00047920" w:rsidRPr="00047920">
          <w:rPr>
            <w:webHidden/>
          </w:rPr>
          <w:tab/>
        </w:r>
        <w:r w:rsidR="00047920" w:rsidRPr="00047920">
          <w:rPr>
            <w:webHidden/>
          </w:rPr>
          <w:fldChar w:fldCharType="begin"/>
        </w:r>
        <w:r w:rsidR="00047920" w:rsidRPr="00047920">
          <w:rPr>
            <w:webHidden/>
          </w:rPr>
          <w:instrText xml:space="preserve"> PAGEREF _Toc1973762 \h </w:instrText>
        </w:r>
        <w:r w:rsidR="00047920" w:rsidRPr="00047920">
          <w:rPr>
            <w:webHidden/>
          </w:rPr>
        </w:r>
        <w:r w:rsidR="00047920" w:rsidRPr="00047920">
          <w:rPr>
            <w:webHidden/>
          </w:rPr>
          <w:fldChar w:fldCharType="separate"/>
        </w:r>
        <w:r w:rsidR="005F32C9">
          <w:rPr>
            <w:webHidden/>
          </w:rPr>
          <w:t>34</w:t>
        </w:r>
        <w:r w:rsidR="00047920" w:rsidRPr="00047920">
          <w:rPr>
            <w:webHidden/>
          </w:rPr>
          <w:fldChar w:fldCharType="end"/>
        </w:r>
      </w:hyperlink>
    </w:p>
    <w:p w14:paraId="0969904B" w14:textId="4A808430" w:rsidR="00047920" w:rsidRPr="00047920" w:rsidRDefault="00AB27E3">
      <w:pPr>
        <w:pStyle w:val="Kazalovsebine3"/>
        <w:rPr>
          <w:rFonts w:eastAsiaTheme="minorEastAsia"/>
          <w:b w:val="0"/>
          <w:i w:val="0"/>
          <w:iCs w:val="0"/>
          <w:sz w:val="22"/>
          <w:szCs w:val="22"/>
          <w:lang w:eastAsia="sl-SI"/>
        </w:rPr>
      </w:pPr>
      <w:hyperlink w:anchor="_Toc1973763" w:history="1">
        <w:r w:rsidR="00047920" w:rsidRPr="00047920">
          <w:rPr>
            <w:rStyle w:val="Hiperpovezava"/>
          </w:rPr>
          <w:t>6.2.3</w:t>
        </w:r>
        <w:r w:rsidR="00047920" w:rsidRPr="00047920">
          <w:rPr>
            <w:rFonts w:eastAsiaTheme="minorEastAsia"/>
            <w:b w:val="0"/>
            <w:i w:val="0"/>
            <w:iCs w:val="0"/>
            <w:sz w:val="22"/>
            <w:szCs w:val="22"/>
            <w:lang w:eastAsia="sl-SI"/>
          </w:rPr>
          <w:tab/>
        </w:r>
        <w:r w:rsidR="00047920" w:rsidRPr="00047920">
          <w:rPr>
            <w:rStyle w:val="Hiperpovezava"/>
          </w:rPr>
          <w:t>Najpogosteje ugotovljene nepravilnosti in izrečeni ukrepi v izvajanju ZSPJS v rešenih zadevah</w:t>
        </w:r>
        <w:r w:rsidR="00047920" w:rsidRPr="00047920">
          <w:rPr>
            <w:webHidden/>
          </w:rPr>
          <w:tab/>
        </w:r>
        <w:r w:rsidR="00047920" w:rsidRPr="00047920">
          <w:rPr>
            <w:webHidden/>
          </w:rPr>
          <w:fldChar w:fldCharType="begin"/>
        </w:r>
        <w:r w:rsidR="00047920" w:rsidRPr="00047920">
          <w:rPr>
            <w:webHidden/>
          </w:rPr>
          <w:instrText xml:space="preserve"> PAGEREF _Toc1973763 \h </w:instrText>
        </w:r>
        <w:r w:rsidR="00047920" w:rsidRPr="00047920">
          <w:rPr>
            <w:webHidden/>
          </w:rPr>
        </w:r>
        <w:r w:rsidR="00047920" w:rsidRPr="00047920">
          <w:rPr>
            <w:webHidden/>
          </w:rPr>
          <w:fldChar w:fldCharType="separate"/>
        </w:r>
        <w:r w:rsidR="005F32C9">
          <w:rPr>
            <w:webHidden/>
          </w:rPr>
          <w:t>36</w:t>
        </w:r>
        <w:r w:rsidR="00047920" w:rsidRPr="00047920">
          <w:rPr>
            <w:webHidden/>
          </w:rPr>
          <w:fldChar w:fldCharType="end"/>
        </w:r>
      </w:hyperlink>
    </w:p>
    <w:p w14:paraId="31D13D94" w14:textId="481ACFEE" w:rsidR="00047920" w:rsidRPr="00047920" w:rsidRDefault="00AB27E3">
      <w:pPr>
        <w:pStyle w:val="Kazalovsebine3"/>
        <w:rPr>
          <w:rFonts w:eastAsiaTheme="minorEastAsia"/>
          <w:b w:val="0"/>
          <w:i w:val="0"/>
          <w:iCs w:val="0"/>
          <w:sz w:val="22"/>
          <w:szCs w:val="22"/>
          <w:lang w:eastAsia="sl-SI"/>
        </w:rPr>
      </w:pPr>
      <w:hyperlink w:anchor="_Toc1973764" w:history="1">
        <w:r w:rsidR="00047920" w:rsidRPr="00047920">
          <w:rPr>
            <w:rStyle w:val="Hiperpovezava"/>
            <w:lang w:val="it-IT"/>
          </w:rPr>
          <w:t>6.2.4</w:t>
        </w:r>
        <w:r w:rsidR="00047920" w:rsidRPr="00047920">
          <w:rPr>
            <w:rFonts w:eastAsiaTheme="minorEastAsia"/>
            <w:b w:val="0"/>
            <w:i w:val="0"/>
            <w:iCs w:val="0"/>
            <w:sz w:val="22"/>
            <w:szCs w:val="22"/>
            <w:lang w:eastAsia="sl-SI"/>
          </w:rPr>
          <w:tab/>
        </w:r>
        <w:r w:rsidR="00047920" w:rsidRPr="00047920">
          <w:rPr>
            <w:rStyle w:val="Hiperpovezava"/>
            <w:lang w:val="it-IT"/>
          </w:rPr>
          <w:t>Način zaključka zadev</w:t>
        </w:r>
        <w:r w:rsidR="00047920" w:rsidRPr="00047920">
          <w:rPr>
            <w:webHidden/>
          </w:rPr>
          <w:tab/>
        </w:r>
        <w:r w:rsidR="00047920" w:rsidRPr="00047920">
          <w:rPr>
            <w:webHidden/>
          </w:rPr>
          <w:fldChar w:fldCharType="begin"/>
        </w:r>
        <w:r w:rsidR="00047920" w:rsidRPr="00047920">
          <w:rPr>
            <w:webHidden/>
          </w:rPr>
          <w:instrText xml:space="preserve"> PAGEREF _Toc1973764 \h </w:instrText>
        </w:r>
        <w:r w:rsidR="00047920" w:rsidRPr="00047920">
          <w:rPr>
            <w:webHidden/>
          </w:rPr>
        </w:r>
        <w:r w:rsidR="00047920" w:rsidRPr="00047920">
          <w:rPr>
            <w:webHidden/>
          </w:rPr>
          <w:fldChar w:fldCharType="separate"/>
        </w:r>
        <w:r w:rsidR="005F32C9">
          <w:rPr>
            <w:webHidden/>
          </w:rPr>
          <w:t>38</w:t>
        </w:r>
        <w:r w:rsidR="00047920" w:rsidRPr="00047920">
          <w:rPr>
            <w:webHidden/>
          </w:rPr>
          <w:fldChar w:fldCharType="end"/>
        </w:r>
      </w:hyperlink>
    </w:p>
    <w:p w14:paraId="43341EB0" w14:textId="079A5D60" w:rsidR="00047920" w:rsidRPr="00047920" w:rsidRDefault="00AB27E3">
      <w:pPr>
        <w:pStyle w:val="Kazalovsebine3"/>
        <w:rPr>
          <w:rFonts w:eastAsiaTheme="minorEastAsia"/>
          <w:b w:val="0"/>
          <w:i w:val="0"/>
          <w:iCs w:val="0"/>
          <w:sz w:val="22"/>
          <w:szCs w:val="22"/>
          <w:lang w:eastAsia="sl-SI"/>
        </w:rPr>
      </w:pPr>
      <w:hyperlink w:anchor="_Toc1973765" w:history="1">
        <w:r w:rsidR="00047920" w:rsidRPr="00047920">
          <w:rPr>
            <w:rStyle w:val="Hiperpovezava"/>
          </w:rPr>
          <w:t>6.2.5</w:t>
        </w:r>
        <w:r w:rsidR="00047920" w:rsidRPr="00047920">
          <w:rPr>
            <w:rFonts w:eastAsiaTheme="minorEastAsia"/>
            <w:b w:val="0"/>
            <w:i w:val="0"/>
            <w:iCs w:val="0"/>
            <w:sz w:val="22"/>
            <w:szCs w:val="22"/>
            <w:lang w:eastAsia="sl-SI"/>
          </w:rPr>
          <w:tab/>
        </w:r>
        <w:r w:rsidR="00047920" w:rsidRPr="00047920">
          <w:rPr>
            <w:rStyle w:val="Hiperpovezava"/>
          </w:rPr>
          <w:t>Javnofinančni učinki izrečenih ukrepov predstojnikom</w:t>
        </w:r>
        <w:r w:rsidR="00047920" w:rsidRPr="00047920">
          <w:rPr>
            <w:webHidden/>
          </w:rPr>
          <w:tab/>
        </w:r>
        <w:r w:rsidR="00047920" w:rsidRPr="00047920">
          <w:rPr>
            <w:webHidden/>
          </w:rPr>
          <w:fldChar w:fldCharType="begin"/>
        </w:r>
        <w:r w:rsidR="00047920" w:rsidRPr="00047920">
          <w:rPr>
            <w:webHidden/>
          </w:rPr>
          <w:instrText xml:space="preserve"> PAGEREF _Toc1973765 \h </w:instrText>
        </w:r>
        <w:r w:rsidR="00047920" w:rsidRPr="00047920">
          <w:rPr>
            <w:webHidden/>
          </w:rPr>
        </w:r>
        <w:r w:rsidR="00047920" w:rsidRPr="00047920">
          <w:rPr>
            <w:webHidden/>
          </w:rPr>
          <w:fldChar w:fldCharType="separate"/>
        </w:r>
        <w:r w:rsidR="005F32C9">
          <w:rPr>
            <w:webHidden/>
          </w:rPr>
          <w:t>39</w:t>
        </w:r>
        <w:r w:rsidR="00047920" w:rsidRPr="00047920">
          <w:rPr>
            <w:webHidden/>
          </w:rPr>
          <w:fldChar w:fldCharType="end"/>
        </w:r>
      </w:hyperlink>
    </w:p>
    <w:p w14:paraId="418A1EEA" w14:textId="489EAD8F" w:rsidR="00047920" w:rsidRPr="00047920" w:rsidRDefault="00AB27E3">
      <w:pPr>
        <w:pStyle w:val="Kazalovsebine3"/>
        <w:rPr>
          <w:rFonts w:eastAsiaTheme="minorEastAsia"/>
          <w:b w:val="0"/>
          <w:i w:val="0"/>
          <w:iCs w:val="0"/>
          <w:sz w:val="22"/>
          <w:szCs w:val="22"/>
          <w:lang w:eastAsia="sl-SI"/>
        </w:rPr>
      </w:pPr>
      <w:hyperlink w:anchor="_Toc1973766" w:history="1">
        <w:r w:rsidR="00047920" w:rsidRPr="00047920">
          <w:rPr>
            <w:rStyle w:val="Hiperpovezava"/>
          </w:rPr>
          <w:t>6.2.6</w:t>
        </w:r>
        <w:r w:rsidR="00047920" w:rsidRPr="00047920">
          <w:rPr>
            <w:rFonts w:eastAsiaTheme="minorEastAsia"/>
            <w:b w:val="0"/>
            <w:i w:val="0"/>
            <w:iCs w:val="0"/>
            <w:sz w:val="22"/>
            <w:szCs w:val="22"/>
            <w:lang w:eastAsia="sl-SI"/>
          </w:rPr>
          <w:tab/>
        </w:r>
        <w:r w:rsidR="00047920" w:rsidRPr="00047920">
          <w:rPr>
            <w:rStyle w:val="Hiperpovezava"/>
          </w:rPr>
          <w:t>Hitri prekrškovni postopek</w:t>
        </w:r>
        <w:r w:rsidR="00047920" w:rsidRPr="00047920">
          <w:rPr>
            <w:webHidden/>
          </w:rPr>
          <w:tab/>
        </w:r>
        <w:r w:rsidR="00047920" w:rsidRPr="00047920">
          <w:rPr>
            <w:webHidden/>
          </w:rPr>
          <w:fldChar w:fldCharType="begin"/>
        </w:r>
        <w:r w:rsidR="00047920" w:rsidRPr="00047920">
          <w:rPr>
            <w:webHidden/>
          </w:rPr>
          <w:instrText xml:space="preserve"> PAGEREF _Toc1973766 \h </w:instrText>
        </w:r>
        <w:r w:rsidR="00047920" w:rsidRPr="00047920">
          <w:rPr>
            <w:webHidden/>
          </w:rPr>
        </w:r>
        <w:r w:rsidR="00047920" w:rsidRPr="00047920">
          <w:rPr>
            <w:webHidden/>
          </w:rPr>
          <w:fldChar w:fldCharType="separate"/>
        </w:r>
        <w:r w:rsidR="005F32C9">
          <w:rPr>
            <w:webHidden/>
          </w:rPr>
          <w:t>39</w:t>
        </w:r>
        <w:r w:rsidR="00047920" w:rsidRPr="00047920">
          <w:rPr>
            <w:webHidden/>
          </w:rPr>
          <w:fldChar w:fldCharType="end"/>
        </w:r>
      </w:hyperlink>
    </w:p>
    <w:p w14:paraId="6AD0D86A" w14:textId="4CCD9C28" w:rsidR="00047920" w:rsidRPr="00047920" w:rsidRDefault="00AB27E3">
      <w:pPr>
        <w:pStyle w:val="Kazalovsebine3"/>
        <w:rPr>
          <w:rFonts w:eastAsiaTheme="minorEastAsia"/>
          <w:b w:val="0"/>
          <w:i w:val="0"/>
          <w:iCs w:val="0"/>
          <w:sz w:val="22"/>
          <w:szCs w:val="22"/>
          <w:lang w:eastAsia="sl-SI"/>
        </w:rPr>
      </w:pPr>
      <w:hyperlink w:anchor="_Toc1973767" w:history="1">
        <w:r w:rsidR="00047920" w:rsidRPr="00047920">
          <w:rPr>
            <w:rStyle w:val="Hiperpovezava"/>
          </w:rPr>
          <w:t>6.2.7</w:t>
        </w:r>
        <w:r w:rsidR="00047920" w:rsidRPr="00047920">
          <w:rPr>
            <w:rFonts w:eastAsiaTheme="minorEastAsia"/>
            <w:b w:val="0"/>
            <w:i w:val="0"/>
            <w:iCs w:val="0"/>
            <w:sz w:val="22"/>
            <w:szCs w:val="22"/>
            <w:lang w:eastAsia="sl-SI"/>
          </w:rPr>
          <w:tab/>
        </w:r>
        <w:r w:rsidR="00047920" w:rsidRPr="00047920">
          <w:rPr>
            <w:rStyle w:val="Hiperpovezava"/>
          </w:rPr>
          <w:t>Ugovori na ugotovitve inšpektorjev v izvajanju ZJU in ZSPJS</w:t>
        </w:r>
        <w:r w:rsidR="00047920" w:rsidRPr="00047920">
          <w:rPr>
            <w:webHidden/>
          </w:rPr>
          <w:tab/>
        </w:r>
        <w:r w:rsidR="00047920" w:rsidRPr="00047920">
          <w:rPr>
            <w:webHidden/>
          </w:rPr>
          <w:fldChar w:fldCharType="begin"/>
        </w:r>
        <w:r w:rsidR="00047920" w:rsidRPr="00047920">
          <w:rPr>
            <w:webHidden/>
          </w:rPr>
          <w:instrText xml:space="preserve"> PAGEREF _Toc1973767 \h </w:instrText>
        </w:r>
        <w:r w:rsidR="00047920" w:rsidRPr="00047920">
          <w:rPr>
            <w:webHidden/>
          </w:rPr>
        </w:r>
        <w:r w:rsidR="00047920" w:rsidRPr="00047920">
          <w:rPr>
            <w:webHidden/>
          </w:rPr>
          <w:fldChar w:fldCharType="separate"/>
        </w:r>
        <w:r w:rsidR="005F32C9">
          <w:rPr>
            <w:webHidden/>
          </w:rPr>
          <w:t>39</w:t>
        </w:r>
        <w:r w:rsidR="00047920" w:rsidRPr="00047920">
          <w:rPr>
            <w:webHidden/>
          </w:rPr>
          <w:fldChar w:fldCharType="end"/>
        </w:r>
      </w:hyperlink>
    </w:p>
    <w:p w14:paraId="690B3971" w14:textId="3893D9B9" w:rsidR="00047920" w:rsidRPr="00047920" w:rsidRDefault="00AB27E3">
      <w:pPr>
        <w:pStyle w:val="Kazalovsebine2"/>
        <w:rPr>
          <w:rFonts w:eastAsiaTheme="minorEastAsia"/>
          <w:b w:val="0"/>
          <w:smallCaps w:val="0"/>
          <w:sz w:val="22"/>
          <w:szCs w:val="22"/>
          <w:lang w:eastAsia="sl-SI"/>
        </w:rPr>
      </w:pPr>
      <w:hyperlink w:anchor="_Toc1973768" w:history="1">
        <w:r w:rsidR="00047920" w:rsidRPr="00047920">
          <w:rPr>
            <w:rStyle w:val="Hiperpovezava"/>
          </w:rPr>
          <w:t>6.3</w:t>
        </w:r>
        <w:r w:rsidR="00047920" w:rsidRPr="00047920">
          <w:rPr>
            <w:rFonts w:eastAsiaTheme="minorEastAsia"/>
            <w:b w:val="0"/>
            <w:smallCaps w:val="0"/>
            <w:sz w:val="22"/>
            <w:szCs w:val="22"/>
            <w:lang w:eastAsia="sl-SI"/>
          </w:rPr>
          <w:tab/>
        </w:r>
        <w:r w:rsidR="00047920" w:rsidRPr="00047920">
          <w:rPr>
            <w:rStyle w:val="Hiperpovezava"/>
          </w:rPr>
          <w:t>IZVLEČKI IZ NAJPOMEMBNEJŠIH ZAPISNIKOV</w:t>
        </w:r>
        <w:r w:rsidR="00047920" w:rsidRPr="00047920">
          <w:rPr>
            <w:webHidden/>
          </w:rPr>
          <w:tab/>
        </w:r>
        <w:r w:rsidR="00047920" w:rsidRPr="00047920">
          <w:rPr>
            <w:webHidden/>
          </w:rPr>
          <w:fldChar w:fldCharType="begin"/>
        </w:r>
        <w:r w:rsidR="00047920" w:rsidRPr="00047920">
          <w:rPr>
            <w:webHidden/>
          </w:rPr>
          <w:instrText xml:space="preserve"> PAGEREF _Toc1973768 \h </w:instrText>
        </w:r>
        <w:r w:rsidR="00047920" w:rsidRPr="00047920">
          <w:rPr>
            <w:webHidden/>
          </w:rPr>
        </w:r>
        <w:r w:rsidR="00047920" w:rsidRPr="00047920">
          <w:rPr>
            <w:webHidden/>
          </w:rPr>
          <w:fldChar w:fldCharType="separate"/>
        </w:r>
        <w:r w:rsidR="005F32C9">
          <w:rPr>
            <w:webHidden/>
          </w:rPr>
          <w:t>39</w:t>
        </w:r>
        <w:r w:rsidR="00047920" w:rsidRPr="00047920">
          <w:rPr>
            <w:webHidden/>
          </w:rPr>
          <w:fldChar w:fldCharType="end"/>
        </w:r>
      </w:hyperlink>
    </w:p>
    <w:p w14:paraId="6EA78348" w14:textId="7642048D" w:rsidR="00047920" w:rsidRPr="00047920" w:rsidRDefault="00AB27E3">
      <w:pPr>
        <w:pStyle w:val="Kazalovsebine3"/>
        <w:rPr>
          <w:rFonts w:eastAsiaTheme="minorEastAsia"/>
          <w:b w:val="0"/>
          <w:i w:val="0"/>
          <w:iCs w:val="0"/>
          <w:sz w:val="22"/>
          <w:szCs w:val="22"/>
          <w:lang w:eastAsia="sl-SI"/>
        </w:rPr>
      </w:pPr>
      <w:hyperlink w:anchor="_Toc1973769" w:history="1">
        <w:r w:rsidR="00047920" w:rsidRPr="00047920">
          <w:rPr>
            <w:rStyle w:val="Hiperpovezava"/>
          </w:rPr>
          <w:t>6.3.1</w:t>
        </w:r>
        <w:r w:rsidR="00047920" w:rsidRPr="00047920">
          <w:rPr>
            <w:rFonts w:eastAsiaTheme="minorEastAsia"/>
            <w:b w:val="0"/>
            <w:i w:val="0"/>
            <w:iCs w:val="0"/>
            <w:sz w:val="22"/>
            <w:szCs w:val="22"/>
            <w:lang w:eastAsia="sl-SI"/>
          </w:rPr>
          <w:tab/>
        </w:r>
        <w:r w:rsidR="00047920" w:rsidRPr="00047920">
          <w:rPr>
            <w:rStyle w:val="Hiperpovezava"/>
          </w:rPr>
          <w:t>Ugotovitve inšpektorjev po opravljenih sistemskih inšpekcijskih nadzorih v javnih zdravstvenih zavodih</w:t>
        </w:r>
        <w:r w:rsidR="00047920" w:rsidRPr="00047920">
          <w:rPr>
            <w:webHidden/>
          </w:rPr>
          <w:tab/>
        </w:r>
        <w:r w:rsidR="00047920" w:rsidRPr="00047920">
          <w:rPr>
            <w:webHidden/>
          </w:rPr>
          <w:fldChar w:fldCharType="begin"/>
        </w:r>
        <w:r w:rsidR="00047920" w:rsidRPr="00047920">
          <w:rPr>
            <w:webHidden/>
          </w:rPr>
          <w:instrText xml:space="preserve"> PAGEREF _Toc1973769 \h </w:instrText>
        </w:r>
        <w:r w:rsidR="00047920" w:rsidRPr="00047920">
          <w:rPr>
            <w:webHidden/>
          </w:rPr>
        </w:r>
        <w:r w:rsidR="00047920" w:rsidRPr="00047920">
          <w:rPr>
            <w:webHidden/>
          </w:rPr>
          <w:fldChar w:fldCharType="separate"/>
        </w:r>
        <w:r w:rsidR="005F32C9">
          <w:rPr>
            <w:webHidden/>
          </w:rPr>
          <w:t>39</w:t>
        </w:r>
        <w:r w:rsidR="00047920" w:rsidRPr="00047920">
          <w:rPr>
            <w:webHidden/>
          </w:rPr>
          <w:fldChar w:fldCharType="end"/>
        </w:r>
      </w:hyperlink>
    </w:p>
    <w:p w14:paraId="2B645C31" w14:textId="1666B40F" w:rsidR="00047920" w:rsidRPr="00047920" w:rsidRDefault="00AB27E3">
      <w:pPr>
        <w:pStyle w:val="Kazalovsebine4"/>
        <w:rPr>
          <w:rFonts w:ascii="Arial" w:eastAsiaTheme="minorEastAsia" w:hAnsi="Arial" w:cs="Arial"/>
          <w:noProof/>
          <w:sz w:val="22"/>
          <w:szCs w:val="22"/>
          <w:lang w:eastAsia="sl-SI"/>
        </w:rPr>
      </w:pPr>
      <w:hyperlink w:anchor="_Toc1973770" w:history="1">
        <w:r w:rsidR="00047920" w:rsidRPr="00047920">
          <w:rPr>
            <w:rStyle w:val="Hiperpovezava"/>
            <w:rFonts w:ascii="Arial" w:hAnsi="Arial" w:cs="Arial"/>
            <w:i/>
            <w:noProof/>
          </w:rPr>
          <w:t>6.3.1.1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 xml:space="preserve">Opravljeni inšpekcijski nadzori </w:t>
        </w:r>
        <w:r w:rsidR="00047920" w:rsidRPr="00047920">
          <w:rPr>
            <w:rStyle w:val="Hiperpovezava"/>
            <w:rFonts w:ascii="Arial" w:hAnsi="Arial" w:cs="Arial"/>
            <w:b/>
            <w:i/>
            <w:noProof/>
          </w:rPr>
          <w:t>izplačevanja dodatkov za mentorstvo</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_Toc1973770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39</w:t>
        </w:r>
        <w:r w:rsidR="00047920" w:rsidRPr="00047920">
          <w:rPr>
            <w:rFonts w:ascii="Arial" w:hAnsi="Arial" w:cs="Arial"/>
            <w:noProof/>
            <w:webHidden/>
          </w:rPr>
          <w:fldChar w:fldCharType="end"/>
        </w:r>
      </w:hyperlink>
    </w:p>
    <w:p w14:paraId="4431812B" w14:textId="5FD1D415" w:rsidR="00047920" w:rsidRPr="00047920" w:rsidRDefault="00AB27E3">
      <w:pPr>
        <w:pStyle w:val="Kazalovsebine4"/>
        <w:rPr>
          <w:rFonts w:ascii="Arial" w:eastAsiaTheme="minorEastAsia" w:hAnsi="Arial" w:cs="Arial"/>
          <w:noProof/>
          <w:sz w:val="22"/>
          <w:szCs w:val="22"/>
          <w:lang w:eastAsia="sl-SI"/>
        </w:rPr>
      </w:pPr>
      <w:hyperlink w:anchor="_Toc1973771" w:history="1">
        <w:r w:rsidR="00047920" w:rsidRPr="00047920">
          <w:rPr>
            <w:rStyle w:val="Hiperpovezava"/>
            <w:rFonts w:ascii="Arial" w:hAnsi="Arial" w:cs="Arial"/>
            <w:i/>
            <w:noProof/>
          </w:rPr>
          <w:t>6.3.1.2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Opravljeni inšpekcijski nadzori izplačevanja dežurstva in dela preko polnega delovnega časa</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_Toc1973771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41</w:t>
        </w:r>
        <w:r w:rsidR="00047920" w:rsidRPr="00047920">
          <w:rPr>
            <w:rFonts w:ascii="Arial" w:hAnsi="Arial" w:cs="Arial"/>
            <w:noProof/>
            <w:webHidden/>
          </w:rPr>
          <w:fldChar w:fldCharType="end"/>
        </w:r>
      </w:hyperlink>
    </w:p>
    <w:p w14:paraId="3A351F65" w14:textId="24E8B7C8" w:rsidR="00047920" w:rsidRPr="00047920" w:rsidRDefault="00AB27E3">
      <w:pPr>
        <w:pStyle w:val="Kazalovsebine3"/>
        <w:rPr>
          <w:rFonts w:eastAsiaTheme="minorEastAsia"/>
          <w:b w:val="0"/>
          <w:i w:val="0"/>
          <w:iCs w:val="0"/>
          <w:sz w:val="22"/>
          <w:szCs w:val="22"/>
          <w:lang w:eastAsia="sl-SI"/>
        </w:rPr>
      </w:pPr>
      <w:hyperlink w:anchor="_Toc1973772" w:history="1">
        <w:r w:rsidR="00047920" w:rsidRPr="00047920">
          <w:rPr>
            <w:rStyle w:val="Hiperpovezava"/>
          </w:rPr>
          <w:t>6.3.2</w:t>
        </w:r>
        <w:r w:rsidR="00047920" w:rsidRPr="00047920">
          <w:rPr>
            <w:rFonts w:eastAsiaTheme="minorEastAsia"/>
            <w:b w:val="0"/>
            <w:i w:val="0"/>
            <w:iCs w:val="0"/>
            <w:sz w:val="22"/>
            <w:szCs w:val="22"/>
            <w:lang w:eastAsia="sl-SI"/>
          </w:rPr>
          <w:tab/>
        </w:r>
        <w:r w:rsidR="00047920" w:rsidRPr="00047920">
          <w:rPr>
            <w:rStyle w:val="Hiperpovezava"/>
          </w:rPr>
          <w:t>Ugotovitve inšpektorjev po opravljenih ostalih inšpekcijskih nadzorih</w:t>
        </w:r>
        <w:r w:rsidR="00047920" w:rsidRPr="00047920">
          <w:rPr>
            <w:webHidden/>
          </w:rPr>
          <w:tab/>
        </w:r>
        <w:r w:rsidR="00047920" w:rsidRPr="00047920">
          <w:rPr>
            <w:webHidden/>
          </w:rPr>
          <w:fldChar w:fldCharType="begin"/>
        </w:r>
        <w:r w:rsidR="00047920" w:rsidRPr="00047920">
          <w:rPr>
            <w:webHidden/>
          </w:rPr>
          <w:instrText xml:space="preserve"> PAGEREF _Toc1973772 \h </w:instrText>
        </w:r>
        <w:r w:rsidR="00047920" w:rsidRPr="00047920">
          <w:rPr>
            <w:webHidden/>
          </w:rPr>
        </w:r>
        <w:r w:rsidR="00047920" w:rsidRPr="00047920">
          <w:rPr>
            <w:webHidden/>
          </w:rPr>
          <w:fldChar w:fldCharType="separate"/>
        </w:r>
        <w:r w:rsidR="005F32C9">
          <w:rPr>
            <w:webHidden/>
          </w:rPr>
          <w:t>44</w:t>
        </w:r>
        <w:r w:rsidR="00047920" w:rsidRPr="00047920">
          <w:rPr>
            <w:webHidden/>
          </w:rPr>
          <w:fldChar w:fldCharType="end"/>
        </w:r>
      </w:hyperlink>
    </w:p>
    <w:p w14:paraId="23023831" w14:textId="2220D2B3" w:rsidR="00047920" w:rsidRPr="00047920" w:rsidRDefault="00AB27E3">
      <w:pPr>
        <w:pStyle w:val="Kazalovsebine4"/>
        <w:rPr>
          <w:rFonts w:ascii="Arial" w:eastAsiaTheme="minorEastAsia" w:hAnsi="Arial" w:cs="Arial"/>
          <w:noProof/>
          <w:sz w:val="22"/>
          <w:szCs w:val="22"/>
          <w:lang w:eastAsia="sl-SI"/>
        </w:rPr>
      </w:pPr>
      <w:hyperlink w:anchor="_Toc1973773" w:history="1">
        <w:r w:rsidR="00047920" w:rsidRPr="00047920">
          <w:rPr>
            <w:rStyle w:val="Hiperpovezava"/>
            <w:rFonts w:ascii="Arial" w:hAnsi="Arial" w:cs="Arial"/>
            <w:i/>
            <w:noProof/>
          </w:rPr>
          <w:t>6.3.2.1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sistemiziranju delovnih mest</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_Toc1973773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44</w:t>
        </w:r>
        <w:r w:rsidR="00047920" w:rsidRPr="00047920">
          <w:rPr>
            <w:rFonts w:ascii="Arial" w:hAnsi="Arial" w:cs="Arial"/>
            <w:noProof/>
            <w:webHidden/>
          </w:rPr>
          <w:fldChar w:fldCharType="end"/>
        </w:r>
      </w:hyperlink>
    </w:p>
    <w:p w14:paraId="273262C1" w14:textId="0B7F32EB" w:rsidR="00047920" w:rsidRPr="00047920" w:rsidRDefault="00AB27E3">
      <w:pPr>
        <w:pStyle w:val="Kazalovsebine4"/>
        <w:rPr>
          <w:rFonts w:ascii="Arial" w:eastAsiaTheme="minorEastAsia" w:hAnsi="Arial" w:cs="Arial"/>
          <w:noProof/>
          <w:sz w:val="22"/>
          <w:szCs w:val="22"/>
          <w:lang w:eastAsia="sl-SI"/>
        </w:rPr>
      </w:pPr>
      <w:hyperlink w:anchor="_Toc1973774" w:history="1">
        <w:r w:rsidR="00047920" w:rsidRPr="00047920">
          <w:rPr>
            <w:rStyle w:val="Hiperpovezava"/>
            <w:rFonts w:ascii="Arial" w:hAnsi="Arial" w:cs="Arial"/>
            <w:i/>
            <w:noProof/>
          </w:rPr>
          <w:t>6.3.2.2</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izvedbi izbirnih postopkov in postopkov novih zaposlitev</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_Toc1973774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45</w:t>
        </w:r>
        <w:r w:rsidR="00047920" w:rsidRPr="00047920">
          <w:rPr>
            <w:rFonts w:ascii="Arial" w:hAnsi="Arial" w:cs="Arial"/>
            <w:noProof/>
            <w:webHidden/>
          </w:rPr>
          <w:fldChar w:fldCharType="end"/>
        </w:r>
      </w:hyperlink>
    </w:p>
    <w:p w14:paraId="53034D5F" w14:textId="54FCDBCC" w:rsidR="00047920" w:rsidRPr="00047920" w:rsidRDefault="00AB27E3">
      <w:pPr>
        <w:pStyle w:val="Kazalovsebine4"/>
        <w:rPr>
          <w:rFonts w:ascii="Arial" w:eastAsiaTheme="minorEastAsia" w:hAnsi="Arial" w:cs="Arial"/>
          <w:noProof/>
          <w:sz w:val="22"/>
          <w:szCs w:val="22"/>
          <w:lang w:eastAsia="sl-SI"/>
        </w:rPr>
      </w:pPr>
      <w:hyperlink w:anchor="_Toc1973775" w:history="1">
        <w:r w:rsidR="00047920" w:rsidRPr="00047920">
          <w:rPr>
            <w:rStyle w:val="Hiperpovezava"/>
            <w:rFonts w:ascii="Arial" w:hAnsi="Arial" w:cs="Arial"/>
            <w:i/>
            <w:noProof/>
          </w:rPr>
          <w:t>6.3.2.3</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v zvezi z izpolnjevanjem/neizpolnjevanjem pogojev za zasedbo prostega delovnega mesta glede varnostnega preverjanja in pridobljenega dovoljenja za dostop do tajnih podatkov</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_Toc1973775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46</w:t>
        </w:r>
        <w:r w:rsidR="00047920" w:rsidRPr="00047920">
          <w:rPr>
            <w:rFonts w:ascii="Arial" w:hAnsi="Arial" w:cs="Arial"/>
            <w:noProof/>
            <w:webHidden/>
          </w:rPr>
          <w:fldChar w:fldCharType="end"/>
        </w:r>
      </w:hyperlink>
    </w:p>
    <w:p w14:paraId="40BC0563" w14:textId="396C09D0" w:rsidR="00047920" w:rsidRPr="00047920" w:rsidRDefault="00AB27E3">
      <w:pPr>
        <w:pStyle w:val="Kazalovsebine4"/>
        <w:rPr>
          <w:rFonts w:ascii="Arial" w:eastAsiaTheme="minorEastAsia" w:hAnsi="Arial" w:cs="Arial"/>
          <w:noProof/>
          <w:sz w:val="22"/>
          <w:szCs w:val="22"/>
          <w:lang w:eastAsia="sl-SI"/>
        </w:rPr>
      </w:pPr>
      <w:hyperlink w:anchor="_Toc1973776" w:history="1">
        <w:r w:rsidR="00047920" w:rsidRPr="00047920">
          <w:rPr>
            <w:rStyle w:val="Hiperpovezava"/>
            <w:rFonts w:ascii="Arial" w:hAnsi="Arial" w:cs="Arial"/>
            <w:i/>
            <w:noProof/>
          </w:rPr>
          <w:t>6.3.2.4</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v zvezi s sprejemanjem daril (pri opravljanju službe)</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_Toc1973776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46</w:t>
        </w:r>
        <w:r w:rsidR="00047920" w:rsidRPr="00047920">
          <w:rPr>
            <w:rFonts w:ascii="Arial" w:hAnsi="Arial" w:cs="Arial"/>
            <w:noProof/>
            <w:webHidden/>
          </w:rPr>
          <w:fldChar w:fldCharType="end"/>
        </w:r>
      </w:hyperlink>
    </w:p>
    <w:p w14:paraId="08277292" w14:textId="0FBB00D7" w:rsidR="00047920" w:rsidRPr="00047920" w:rsidRDefault="00AB27E3">
      <w:pPr>
        <w:pStyle w:val="Kazalovsebine4"/>
        <w:rPr>
          <w:rFonts w:ascii="Arial" w:eastAsiaTheme="minorEastAsia" w:hAnsi="Arial" w:cs="Arial"/>
          <w:noProof/>
          <w:sz w:val="22"/>
          <w:szCs w:val="22"/>
          <w:lang w:eastAsia="sl-SI"/>
        </w:rPr>
      </w:pPr>
      <w:hyperlink w:anchor="_Toc1973777" w:history="1">
        <w:r w:rsidR="00047920" w:rsidRPr="00047920">
          <w:rPr>
            <w:rStyle w:val="Hiperpovezava"/>
            <w:rFonts w:ascii="Arial" w:hAnsi="Arial" w:cs="Arial"/>
            <w:i/>
            <w:noProof/>
          </w:rPr>
          <w:t>6.3.2.5</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določitvi osnovne plače zaradi upoštevanega napredovanja v nižjem tarifnem razredu</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_Toc1973777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46</w:t>
        </w:r>
        <w:r w:rsidR="00047920" w:rsidRPr="00047920">
          <w:rPr>
            <w:rFonts w:ascii="Arial" w:hAnsi="Arial" w:cs="Arial"/>
            <w:noProof/>
            <w:webHidden/>
          </w:rPr>
          <w:fldChar w:fldCharType="end"/>
        </w:r>
      </w:hyperlink>
    </w:p>
    <w:p w14:paraId="6C630914" w14:textId="0C69247B" w:rsidR="00047920" w:rsidRPr="00047920" w:rsidRDefault="00AB27E3">
      <w:pPr>
        <w:pStyle w:val="Kazalovsebine4"/>
        <w:rPr>
          <w:rFonts w:ascii="Arial" w:eastAsiaTheme="minorEastAsia" w:hAnsi="Arial" w:cs="Arial"/>
          <w:noProof/>
          <w:sz w:val="22"/>
          <w:szCs w:val="22"/>
          <w:lang w:eastAsia="sl-SI"/>
        </w:rPr>
      </w:pPr>
      <w:hyperlink w:anchor="_Toc1973778" w:history="1">
        <w:r w:rsidR="00047920" w:rsidRPr="00047920">
          <w:rPr>
            <w:rStyle w:val="Hiperpovezava"/>
            <w:rFonts w:ascii="Arial" w:hAnsi="Arial" w:cs="Arial"/>
            <w:i/>
            <w:noProof/>
          </w:rPr>
          <w:t>6.3.2.6</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določitvi dodatka za delovno dobo</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_Toc1973778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47</w:t>
        </w:r>
        <w:r w:rsidR="00047920" w:rsidRPr="00047920">
          <w:rPr>
            <w:rFonts w:ascii="Arial" w:hAnsi="Arial" w:cs="Arial"/>
            <w:noProof/>
            <w:webHidden/>
          </w:rPr>
          <w:fldChar w:fldCharType="end"/>
        </w:r>
      </w:hyperlink>
    </w:p>
    <w:p w14:paraId="2E602D64" w14:textId="4F4BDC18" w:rsidR="00047920" w:rsidRPr="00047920" w:rsidRDefault="00AB27E3">
      <w:pPr>
        <w:pStyle w:val="Kazalovsebine4"/>
        <w:rPr>
          <w:rFonts w:ascii="Arial" w:eastAsiaTheme="minorEastAsia" w:hAnsi="Arial" w:cs="Arial"/>
          <w:noProof/>
          <w:sz w:val="22"/>
          <w:szCs w:val="22"/>
          <w:lang w:eastAsia="sl-SI"/>
        </w:rPr>
      </w:pPr>
      <w:hyperlink w:anchor="_Toc1973779" w:history="1">
        <w:r w:rsidR="00047920" w:rsidRPr="00047920">
          <w:rPr>
            <w:rStyle w:val="Hiperpovezava"/>
            <w:rFonts w:ascii="Arial" w:hAnsi="Arial" w:cs="Arial"/>
            <w:i/>
            <w:noProof/>
          </w:rPr>
          <w:t>6.3.2.7</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določitvi in izplačilu položajnega dodatka</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_Toc1973779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47</w:t>
        </w:r>
        <w:r w:rsidR="00047920" w:rsidRPr="00047920">
          <w:rPr>
            <w:rFonts w:ascii="Arial" w:hAnsi="Arial" w:cs="Arial"/>
            <w:noProof/>
            <w:webHidden/>
          </w:rPr>
          <w:fldChar w:fldCharType="end"/>
        </w:r>
      </w:hyperlink>
    </w:p>
    <w:p w14:paraId="3ABA292C" w14:textId="4B9B67BF" w:rsidR="00047920" w:rsidRPr="00047920" w:rsidRDefault="00AB27E3">
      <w:pPr>
        <w:pStyle w:val="Kazalovsebine4"/>
        <w:rPr>
          <w:rFonts w:ascii="Arial" w:eastAsiaTheme="minorEastAsia" w:hAnsi="Arial" w:cs="Arial"/>
          <w:noProof/>
          <w:sz w:val="22"/>
          <w:szCs w:val="22"/>
          <w:lang w:eastAsia="sl-SI"/>
        </w:rPr>
      </w:pPr>
      <w:hyperlink w:anchor="_Toc1973780" w:history="1">
        <w:r w:rsidR="00047920" w:rsidRPr="00047920">
          <w:rPr>
            <w:rStyle w:val="Hiperpovezava"/>
            <w:rFonts w:ascii="Arial" w:hAnsi="Arial" w:cs="Arial"/>
            <w:i/>
            <w:noProof/>
          </w:rPr>
          <w:t>6.3.2.8</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določitvi in izplačilu dodatka za dvojezičnost</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_Toc1973780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47</w:t>
        </w:r>
        <w:r w:rsidR="00047920" w:rsidRPr="00047920">
          <w:rPr>
            <w:rFonts w:ascii="Arial" w:hAnsi="Arial" w:cs="Arial"/>
            <w:noProof/>
            <w:webHidden/>
          </w:rPr>
          <w:fldChar w:fldCharType="end"/>
        </w:r>
      </w:hyperlink>
    </w:p>
    <w:p w14:paraId="12CA60A4" w14:textId="132B2B3C" w:rsidR="00047920" w:rsidRPr="00047920" w:rsidRDefault="00AB27E3">
      <w:pPr>
        <w:pStyle w:val="Kazalovsebine4"/>
        <w:rPr>
          <w:rFonts w:ascii="Arial" w:eastAsiaTheme="minorEastAsia" w:hAnsi="Arial" w:cs="Arial"/>
          <w:noProof/>
          <w:sz w:val="22"/>
          <w:szCs w:val="22"/>
          <w:lang w:eastAsia="sl-SI"/>
        </w:rPr>
      </w:pPr>
      <w:hyperlink w:anchor="_Toc1973781" w:history="1">
        <w:r w:rsidR="00047920" w:rsidRPr="00047920">
          <w:rPr>
            <w:rStyle w:val="Hiperpovezava"/>
            <w:rFonts w:ascii="Arial" w:hAnsi="Arial" w:cs="Arial"/>
            <w:i/>
            <w:noProof/>
          </w:rPr>
          <w:t>6.3.2.9</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izvedbi postopkov ocenjevanja delovne uspešnosti javnih uslužbencev</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_Toc1973781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47</w:t>
        </w:r>
        <w:r w:rsidR="00047920" w:rsidRPr="00047920">
          <w:rPr>
            <w:rFonts w:ascii="Arial" w:hAnsi="Arial" w:cs="Arial"/>
            <w:noProof/>
            <w:webHidden/>
          </w:rPr>
          <w:fldChar w:fldCharType="end"/>
        </w:r>
      </w:hyperlink>
    </w:p>
    <w:p w14:paraId="78EA3D61" w14:textId="2D57E2C8" w:rsidR="00047920" w:rsidRPr="00047920" w:rsidRDefault="00AB27E3">
      <w:pPr>
        <w:pStyle w:val="Kazalovsebine4"/>
        <w:rPr>
          <w:rFonts w:ascii="Arial" w:eastAsiaTheme="minorEastAsia" w:hAnsi="Arial" w:cs="Arial"/>
          <w:noProof/>
          <w:sz w:val="22"/>
          <w:szCs w:val="22"/>
          <w:lang w:eastAsia="sl-SI"/>
        </w:rPr>
      </w:pPr>
      <w:hyperlink w:anchor="_Toc1973782" w:history="1">
        <w:r w:rsidR="00047920" w:rsidRPr="00047920">
          <w:rPr>
            <w:rStyle w:val="Hiperpovezava"/>
            <w:rFonts w:ascii="Arial" w:hAnsi="Arial" w:cs="Arial"/>
            <w:i/>
            <w:noProof/>
          </w:rPr>
          <w:t>6.3.2.10</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napredovanju javnih uslužbencev</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_Toc1973782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48</w:t>
        </w:r>
        <w:r w:rsidR="00047920" w:rsidRPr="00047920">
          <w:rPr>
            <w:rFonts w:ascii="Arial" w:hAnsi="Arial" w:cs="Arial"/>
            <w:noProof/>
            <w:webHidden/>
          </w:rPr>
          <w:fldChar w:fldCharType="end"/>
        </w:r>
      </w:hyperlink>
    </w:p>
    <w:p w14:paraId="4D41AF38" w14:textId="6BA0F93E" w:rsidR="00047920" w:rsidRPr="00047920" w:rsidRDefault="00AB27E3">
      <w:pPr>
        <w:pStyle w:val="Kazalovsebine4"/>
        <w:rPr>
          <w:rFonts w:ascii="Arial" w:eastAsiaTheme="minorEastAsia" w:hAnsi="Arial" w:cs="Arial"/>
          <w:noProof/>
          <w:sz w:val="22"/>
          <w:szCs w:val="22"/>
          <w:lang w:eastAsia="sl-SI"/>
        </w:rPr>
      </w:pPr>
      <w:hyperlink w:anchor="_Toc1973783" w:history="1">
        <w:r w:rsidR="00047920" w:rsidRPr="00047920">
          <w:rPr>
            <w:rStyle w:val="Hiperpovezava"/>
            <w:rFonts w:ascii="Arial" w:hAnsi="Arial" w:cs="Arial"/>
            <w:i/>
            <w:noProof/>
          </w:rPr>
          <w:t>6.3.2.11</w:t>
        </w:r>
        <w:r w:rsidR="00047920" w:rsidRPr="00047920">
          <w:rPr>
            <w:rFonts w:ascii="Arial" w:eastAsiaTheme="minorEastAsia" w:hAnsi="Arial" w:cs="Arial"/>
            <w:noProof/>
            <w:sz w:val="22"/>
            <w:szCs w:val="22"/>
            <w:lang w:eastAsia="sl-SI"/>
          </w:rPr>
          <w:tab/>
        </w:r>
        <w:r w:rsidR="00047920" w:rsidRPr="00047920">
          <w:rPr>
            <w:rStyle w:val="Hiperpovezava"/>
            <w:rFonts w:ascii="Arial" w:hAnsi="Arial" w:cs="Arial"/>
            <w:i/>
            <w:noProof/>
          </w:rPr>
          <w:t>Nepravilnosti pri izplačilih delovne uspešnosti iz naslova povečanega obsega dela</w:t>
        </w:r>
        <w:r w:rsidR="00047920" w:rsidRPr="00047920">
          <w:rPr>
            <w:rFonts w:ascii="Arial" w:hAnsi="Arial" w:cs="Arial"/>
            <w:noProof/>
            <w:webHidden/>
          </w:rPr>
          <w:tab/>
        </w:r>
        <w:r w:rsidR="00047920" w:rsidRPr="00047920">
          <w:rPr>
            <w:rFonts w:ascii="Arial" w:hAnsi="Arial" w:cs="Arial"/>
            <w:noProof/>
            <w:webHidden/>
          </w:rPr>
          <w:fldChar w:fldCharType="begin"/>
        </w:r>
        <w:r w:rsidR="00047920" w:rsidRPr="00047920">
          <w:rPr>
            <w:rFonts w:ascii="Arial" w:hAnsi="Arial" w:cs="Arial"/>
            <w:noProof/>
            <w:webHidden/>
          </w:rPr>
          <w:instrText xml:space="preserve"> PAGEREF _Toc1973783 \h </w:instrText>
        </w:r>
        <w:r w:rsidR="00047920" w:rsidRPr="00047920">
          <w:rPr>
            <w:rFonts w:ascii="Arial" w:hAnsi="Arial" w:cs="Arial"/>
            <w:noProof/>
            <w:webHidden/>
          </w:rPr>
        </w:r>
        <w:r w:rsidR="00047920" w:rsidRPr="00047920">
          <w:rPr>
            <w:rFonts w:ascii="Arial" w:hAnsi="Arial" w:cs="Arial"/>
            <w:noProof/>
            <w:webHidden/>
          </w:rPr>
          <w:fldChar w:fldCharType="separate"/>
        </w:r>
        <w:r w:rsidR="005F32C9">
          <w:rPr>
            <w:rFonts w:ascii="Arial" w:hAnsi="Arial" w:cs="Arial"/>
            <w:noProof/>
            <w:webHidden/>
          </w:rPr>
          <w:t>48</w:t>
        </w:r>
        <w:r w:rsidR="00047920" w:rsidRPr="00047920">
          <w:rPr>
            <w:rFonts w:ascii="Arial" w:hAnsi="Arial" w:cs="Arial"/>
            <w:noProof/>
            <w:webHidden/>
          </w:rPr>
          <w:fldChar w:fldCharType="end"/>
        </w:r>
      </w:hyperlink>
    </w:p>
    <w:p w14:paraId="6BEBD048" w14:textId="5E233A99" w:rsidR="00047920" w:rsidRPr="00047920" w:rsidRDefault="00AB27E3">
      <w:pPr>
        <w:pStyle w:val="Kazalovsebine2"/>
        <w:rPr>
          <w:rFonts w:eastAsiaTheme="minorEastAsia"/>
          <w:b w:val="0"/>
          <w:smallCaps w:val="0"/>
          <w:sz w:val="22"/>
          <w:szCs w:val="22"/>
          <w:lang w:eastAsia="sl-SI"/>
        </w:rPr>
      </w:pPr>
      <w:hyperlink w:anchor="_Toc1973784" w:history="1">
        <w:r w:rsidR="00047920" w:rsidRPr="00047920">
          <w:rPr>
            <w:rStyle w:val="Hiperpovezava"/>
            <w:lang w:val="it-IT"/>
          </w:rPr>
          <w:t>6.4</w:t>
        </w:r>
        <w:r w:rsidR="00047920" w:rsidRPr="00047920">
          <w:rPr>
            <w:rFonts w:eastAsiaTheme="minorEastAsia"/>
            <w:b w:val="0"/>
            <w:smallCaps w:val="0"/>
            <w:sz w:val="22"/>
            <w:szCs w:val="22"/>
            <w:lang w:eastAsia="sl-SI"/>
          </w:rPr>
          <w:tab/>
        </w:r>
        <w:r w:rsidR="00047920" w:rsidRPr="00047920">
          <w:rPr>
            <w:rStyle w:val="Hiperpovezava"/>
            <w:lang w:val="it-IT"/>
          </w:rPr>
          <w:t>ZAZNANE SISTEMSKE NEPRAVILNOSTI IN DANE POBUDE</w:t>
        </w:r>
        <w:r w:rsidR="00047920" w:rsidRPr="00047920">
          <w:rPr>
            <w:webHidden/>
          </w:rPr>
          <w:tab/>
        </w:r>
        <w:r w:rsidR="00047920" w:rsidRPr="00047920">
          <w:rPr>
            <w:webHidden/>
          </w:rPr>
          <w:fldChar w:fldCharType="begin"/>
        </w:r>
        <w:r w:rsidR="00047920" w:rsidRPr="00047920">
          <w:rPr>
            <w:webHidden/>
          </w:rPr>
          <w:instrText xml:space="preserve"> PAGEREF _Toc1973784 \h </w:instrText>
        </w:r>
        <w:r w:rsidR="00047920" w:rsidRPr="00047920">
          <w:rPr>
            <w:webHidden/>
          </w:rPr>
        </w:r>
        <w:r w:rsidR="00047920" w:rsidRPr="00047920">
          <w:rPr>
            <w:webHidden/>
          </w:rPr>
          <w:fldChar w:fldCharType="separate"/>
        </w:r>
        <w:r w:rsidR="005F32C9">
          <w:rPr>
            <w:webHidden/>
          </w:rPr>
          <w:t>49</w:t>
        </w:r>
        <w:r w:rsidR="00047920" w:rsidRPr="00047920">
          <w:rPr>
            <w:webHidden/>
          </w:rPr>
          <w:fldChar w:fldCharType="end"/>
        </w:r>
      </w:hyperlink>
    </w:p>
    <w:p w14:paraId="50A24B4C" w14:textId="77EFF81A" w:rsidR="00047920" w:rsidRPr="00047920" w:rsidRDefault="00AB27E3">
      <w:pPr>
        <w:pStyle w:val="Kazalovsebine1"/>
        <w:rPr>
          <w:rFonts w:eastAsiaTheme="minorEastAsia"/>
          <w:b w:val="0"/>
          <w:bCs w:val="0"/>
          <w:caps w:val="0"/>
          <w:sz w:val="22"/>
          <w:szCs w:val="22"/>
          <w:lang w:eastAsia="sl-SI"/>
        </w:rPr>
      </w:pPr>
      <w:hyperlink w:anchor="_Toc1973785" w:history="1">
        <w:r w:rsidR="00047920" w:rsidRPr="00047920">
          <w:rPr>
            <w:rStyle w:val="Hiperpovezava"/>
          </w:rPr>
          <w:t>7</w:t>
        </w:r>
        <w:r w:rsidR="00047920" w:rsidRPr="00047920">
          <w:rPr>
            <w:rFonts w:eastAsiaTheme="minorEastAsia"/>
            <w:b w:val="0"/>
            <w:bCs w:val="0"/>
            <w:caps w:val="0"/>
            <w:sz w:val="22"/>
            <w:szCs w:val="22"/>
            <w:lang w:eastAsia="sl-SI"/>
          </w:rPr>
          <w:tab/>
        </w:r>
        <w:r w:rsidR="00047920" w:rsidRPr="00047920">
          <w:rPr>
            <w:rStyle w:val="Hiperpovezava"/>
          </w:rPr>
          <w:t>ZAKLJUČNE UGOTOVITVE IN PREDLOGI</w:t>
        </w:r>
        <w:r w:rsidR="00047920" w:rsidRPr="00047920">
          <w:rPr>
            <w:webHidden/>
          </w:rPr>
          <w:tab/>
        </w:r>
        <w:r w:rsidR="00047920" w:rsidRPr="00047920">
          <w:rPr>
            <w:webHidden/>
          </w:rPr>
          <w:fldChar w:fldCharType="begin"/>
        </w:r>
        <w:r w:rsidR="00047920" w:rsidRPr="00047920">
          <w:rPr>
            <w:webHidden/>
          </w:rPr>
          <w:instrText xml:space="preserve"> PAGEREF _Toc1973785 \h </w:instrText>
        </w:r>
        <w:r w:rsidR="00047920" w:rsidRPr="00047920">
          <w:rPr>
            <w:webHidden/>
          </w:rPr>
        </w:r>
        <w:r w:rsidR="00047920" w:rsidRPr="00047920">
          <w:rPr>
            <w:webHidden/>
          </w:rPr>
          <w:fldChar w:fldCharType="separate"/>
        </w:r>
        <w:r w:rsidR="005F32C9">
          <w:rPr>
            <w:webHidden/>
          </w:rPr>
          <w:t>50</w:t>
        </w:r>
        <w:r w:rsidR="00047920" w:rsidRPr="00047920">
          <w:rPr>
            <w:webHidden/>
          </w:rPr>
          <w:fldChar w:fldCharType="end"/>
        </w:r>
      </w:hyperlink>
    </w:p>
    <w:p w14:paraId="366BB251" w14:textId="7BF499C8" w:rsidR="006559B3" w:rsidRPr="008A127A" w:rsidRDefault="001E2749" w:rsidP="001E2749">
      <w:pPr>
        <w:pStyle w:val="Kazalovsebine2"/>
        <w:rPr>
          <w:kern w:val="32"/>
          <w:lang w:eastAsia="sl-SI"/>
        </w:rPr>
      </w:pPr>
      <w:r w:rsidRPr="00047920">
        <w:rPr>
          <w:sz w:val="28"/>
          <w:szCs w:val="28"/>
        </w:rPr>
        <w:fldChar w:fldCharType="end"/>
      </w:r>
      <w:r w:rsidR="006559B3" w:rsidRPr="008A127A">
        <w:br w:type="page"/>
      </w:r>
    </w:p>
    <w:p w14:paraId="5CA4A28B" w14:textId="77777777" w:rsidR="00250158" w:rsidRPr="008A127A" w:rsidRDefault="00D55371" w:rsidP="00633ED9">
      <w:pPr>
        <w:pStyle w:val="Naslov1"/>
        <w:numPr>
          <w:ilvl w:val="0"/>
          <w:numId w:val="12"/>
        </w:numPr>
        <w:spacing w:before="0" w:line="240" w:lineRule="auto"/>
        <w:ind w:left="426" w:hanging="426"/>
        <w:rPr>
          <w:rFonts w:ascii="Arial" w:hAnsi="Arial" w:cs="Arial"/>
          <w:color w:val="auto"/>
          <w:sz w:val="22"/>
          <w:szCs w:val="22"/>
        </w:rPr>
      </w:pPr>
      <w:bookmarkStart w:id="2" w:name="_Toc1973720"/>
      <w:r w:rsidRPr="008A127A">
        <w:rPr>
          <w:rFonts w:ascii="Arial" w:hAnsi="Arial" w:cs="Arial"/>
          <w:color w:val="auto"/>
          <w:sz w:val="22"/>
          <w:szCs w:val="22"/>
        </w:rPr>
        <w:lastRenderedPageBreak/>
        <w:t>U</w:t>
      </w:r>
      <w:r w:rsidR="00250158" w:rsidRPr="008A127A">
        <w:rPr>
          <w:rFonts w:ascii="Arial" w:hAnsi="Arial" w:cs="Arial"/>
          <w:color w:val="auto"/>
          <w:sz w:val="22"/>
          <w:szCs w:val="22"/>
        </w:rPr>
        <w:t>VOD</w:t>
      </w:r>
      <w:bookmarkEnd w:id="1"/>
      <w:bookmarkEnd w:id="2"/>
    </w:p>
    <w:p w14:paraId="32FC9586" w14:textId="77777777" w:rsidR="00250158" w:rsidRPr="008A127A" w:rsidRDefault="00250158" w:rsidP="00125F19">
      <w:pPr>
        <w:spacing w:line="240" w:lineRule="auto"/>
        <w:outlineLvl w:val="0"/>
        <w:rPr>
          <w:rFonts w:cs="Arial"/>
          <w:szCs w:val="20"/>
        </w:rPr>
      </w:pPr>
    </w:p>
    <w:p w14:paraId="1F010628" w14:textId="77777777" w:rsidR="00250158" w:rsidRPr="008A127A" w:rsidRDefault="00250158" w:rsidP="00125F19">
      <w:pPr>
        <w:spacing w:line="240" w:lineRule="auto"/>
        <w:jc w:val="both"/>
        <w:rPr>
          <w:rFonts w:cs="Arial"/>
          <w:szCs w:val="20"/>
        </w:rPr>
      </w:pPr>
      <w:r w:rsidRPr="008A127A">
        <w:rPr>
          <w:rFonts w:cs="Arial"/>
          <w:szCs w:val="20"/>
        </w:rPr>
        <w:t xml:space="preserve">V okviru Inšpektorata za javni sektor (v nadaljevanju </w:t>
      </w:r>
      <w:r w:rsidRPr="008A127A">
        <w:rPr>
          <w:rFonts w:cs="Arial"/>
          <w:b/>
          <w:szCs w:val="20"/>
        </w:rPr>
        <w:t>IJS</w:t>
      </w:r>
      <w:r w:rsidRPr="008A127A">
        <w:rPr>
          <w:rFonts w:cs="Arial"/>
          <w:szCs w:val="20"/>
        </w:rPr>
        <w:t xml:space="preserve">) delujeta </w:t>
      </w:r>
      <w:r w:rsidR="00C31FB5" w:rsidRPr="008A127A">
        <w:rPr>
          <w:rFonts w:cs="Arial"/>
          <w:szCs w:val="20"/>
        </w:rPr>
        <w:t>U</w:t>
      </w:r>
      <w:r w:rsidRPr="008A127A">
        <w:rPr>
          <w:rFonts w:cs="Arial"/>
          <w:szCs w:val="20"/>
        </w:rPr>
        <w:t xml:space="preserve">pravna inšpekcija (v nadaljevanju </w:t>
      </w:r>
      <w:r w:rsidRPr="008A127A">
        <w:rPr>
          <w:rFonts w:cs="Arial"/>
          <w:b/>
          <w:szCs w:val="20"/>
        </w:rPr>
        <w:t>UI</w:t>
      </w:r>
      <w:r w:rsidRPr="008A127A">
        <w:rPr>
          <w:rFonts w:cs="Arial"/>
          <w:szCs w:val="20"/>
        </w:rPr>
        <w:t xml:space="preserve">) in </w:t>
      </w:r>
      <w:r w:rsidR="00C31FB5" w:rsidRPr="008A127A">
        <w:rPr>
          <w:rFonts w:cs="Arial"/>
          <w:szCs w:val="20"/>
        </w:rPr>
        <w:t>I</w:t>
      </w:r>
      <w:r w:rsidRPr="008A127A">
        <w:rPr>
          <w:rFonts w:cs="Arial"/>
          <w:szCs w:val="20"/>
        </w:rPr>
        <w:t xml:space="preserve">nšpekcija za sistem javnih uslužbencev (v nadaljevanju </w:t>
      </w:r>
      <w:r w:rsidRPr="008A127A">
        <w:rPr>
          <w:rFonts w:cs="Arial"/>
          <w:b/>
          <w:szCs w:val="20"/>
        </w:rPr>
        <w:t>ISJU</w:t>
      </w:r>
      <w:r w:rsidRPr="008A127A">
        <w:rPr>
          <w:rFonts w:cs="Arial"/>
          <w:szCs w:val="20"/>
        </w:rPr>
        <w:t>).</w:t>
      </w:r>
    </w:p>
    <w:p w14:paraId="0555E328" w14:textId="77777777" w:rsidR="00250158" w:rsidRPr="008A127A" w:rsidRDefault="00250158" w:rsidP="00125F19">
      <w:pPr>
        <w:spacing w:line="240" w:lineRule="auto"/>
        <w:outlineLvl w:val="0"/>
        <w:rPr>
          <w:rFonts w:cs="Arial"/>
        </w:rPr>
      </w:pPr>
    </w:p>
    <w:p w14:paraId="4AF838F7" w14:textId="1770276A" w:rsidR="00250158" w:rsidRPr="008A127A" w:rsidRDefault="00250158" w:rsidP="00125F19">
      <w:pPr>
        <w:spacing w:line="240" w:lineRule="auto"/>
        <w:jc w:val="both"/>
        <w:rPr>
          <w:rFonts w:cs="Arial"/>
          <w:szCs w:val="20"/>
        </w:rPr>
      </w:pPr>
      <w:r w:rsidRPr="008A127A">
        <w:rPr>
          <w:rFonts w:cs="Arial"/>
          <w:b/>
          <w:szCs w:val="20"/>
        </w:rPr>
        <w:t>U</w:t>
      </w:r>
      <w:r w:rsidR="00145293" w:rsidRPr="008A127A">
        <w:rPr>
          <w:rFonts w:cs="Arial"/>
          <w:b/>
          <w:szCs w:val="20"/>
        </w:rPr>
        <w:t>I</w:t>
      </w:r>
      <w:r w:rsidRPr="008A127A">
        <w:rPr>
          <w:rFonts w:cs="Arial"/>
          <w:szCs w:val="20"/>
        </w:rPr>
        <w:t xml:space="preserve"> opravlja inšpekcijske nadzore nad </w:t>
      </w:r>
      <w:r w:rsidR="00B6419C" w:rsidRPr="008A127A">
        <w:rPr>
          <w:rFonts w:cs="Arial"/>
          <w:szCs w:val="20"/>
        </w:rPr>
        <w:t xml:space="preserve">izvajanjem </w:t>
      </w:r>
      <w:r w:rsidRPr="008A127A">
        <w:rPr>
          <w:rFonts w:cs="Arial"/>
          <w:szCs w:val="20"/>
        </w:rPr>
        <w:t>Zakon</w:t>
      </w:r>
      <w:r w:rsidR="00B6419C" w:rsidRPr="008A127A">
        <w:rPr>
          <w:rFonts w:cs="Arial"/>
          <w:szCs w:val="20"/>
        </w:rPr>
        <w:t>a</w:t>
      </w:r>
      <w:r w:rsidRPr="008A127A">
        <w:rPr>
          <w:rFonts w:cs="Arial"/>
          <w:szCs w:val="20"/>
        </w:rPr>
        <w:t xml:space="preserve"> o splošnem upravnem postopku </w:t>
      </w:r>
      <w:r w:rsidR="00226E4E" w:rsidRPr="008A127A">
        <w:rPr>
          <w:rFonts w:cs="Arial"/>
          <w:szCs w:val="20"/>
        </w:rPr>
        <w:t>in drugih zakonov, ki urejajo upravne postopke,</w:t>
      </w:r>
      <w:r w:rsidRPr="008A127A">
        <w:rPr>
          <w:rFonts w:cs="Arial"/>
          <w:szCs w:val="20"/>
        </w:rPr>
        <w:t xml:space="preserve">– v nadaljevanju </w:t>
      </w:r>
      <w:r w:rsidRPr="008A127A">
        <w:rPr>
          <w:rFonts w:cs="Arial"/>
          <w:b/>
          <w:szCs w:val="20"/>
        </w:rPr>
        <w:t>ZUP</w:t>
      </w:r>
      <w:r w:rsidRPr="008A127A">
        <w:rPr>
          <w:rFonts w:cs="Arial"/>
          <w:szCs w:val="20"/>
        </w:rPr>
        <w:t xml:space="preserve">), nad izvajanjem Uredbe o upravnem poslovanju (v nadaljevanju </w:t>
      </w:r>
      <w:r w:rsidRPr="008A127A">
        <w:rPr>
          <w:rFonts w:cs="Arial"/>
          <w:b/>
          <w:szCs w:val="20"/>
        </w:rPr>
        <w:t>UUP</w:t>
      </w:r>
      <w:r w:rsidRPr="008A127A">
        <w:rPr>
          <w:rFonts w:cs="Arial"/>
          <w:szCs w:val="20"/>
        </w:rPr>
        <w:t xml:space="preserve">) in nad izvajanjem Zakona o dostopu </w:t>
      </w:r>
      <w:r w:rsidR="00E064BB" w:rsidRPr="008A127A">
        <w:rPr>
          <w:rFonts w:cs="Arial"/>
          <w:szCs w:val="20"/>
        </w:rPr>
        <w:t xml:space="preserve">do </w:t>
      </w:r>
      <w:r w:rsidRPr="008A127A">
        <w:rPr>
          <w:rFonts w:cs="Arial"/>
          <w:szCs w:val="20"/>
        </w:rPr>
        <w:t xml:space="preserve">informacij javnega značaja (v nadaljevanju </w:t>
      </w:r>
      <w:r w:rsidRPr="008A127A">
        <w:rPr>
          <w:rFonts w:cs="Arial"/>
          <w:b/>
          <w:szCs w:val="20"/>
        </w:rPr>
        <w:t>ZDIJZ</w:t>
      </w:r>
      <w:r w:rsidRPr="008A127A">
        <w:rPr>
          <w:rFonts w:cs="Arial"/>
          <w:szCs w:val="20"/>
        </w:rPr>
        <w:t>). Upravni inšpektorji opravljajo nadzor nad izvrševanjem predpisov na podlagi določb 307. člena Zakona o splošnem upravnem postopku in tudi na podlagi Zakona o inšpekcijskem nadzoru (Uradni list RS, št. 43/07 – UP</w:t>
      </w:r>
      <w:r w:rsidR="00520D0E" w:rsidRPr="008A127A">
        <w:rPr>
          <w:rFonts w:cs="Arial"/>
          <w:szCs w:val="20"/>
        </w:rPr>
        <w:t xml:space="preserve">B1). UI v zvezi z izvajanjem </w:t>
      </w:r>
      <w:r w:rsidR="0088781E" w:rsidRPr="008A127A">
        <w:rPr>
          <w:rFonts w:cs="Arial"/>
          <w:szCs w:val="20"/>
        </w:rPr>
        <w:t>ZDIJZ</w:t>
      </w:r>
      <w:r w:rsidR="00520D0E" w:rsidRPr="008A127A">
        <w:rPr>
          <w:rFonts w:cs="Arial"/>
          <w:szCs w:val="20"/>
        </w:rPr>
        <w:t xml:space="preserve"> opravlja tudi naloge prekrškovnega</w:t>
      </w:r>
      <w:r w:rsidRPr="008A127A">
        <w:rPr>
          <w:rFonts w:cs="Arial"/>
          <w:szCs w:val="20"/>
        </w:rPr>
        <w:t xml:space="preserve"> organ</w:t>
      </w:r>
      <w:r w:rsidR="00520D0E" w:rsidRPr="008A127A">
        <w:rPr>
          <w:rFonts w:cs="Arial"/>
          <w:szCs w:val="20"/>
        </w:rPr>
        <w:t>a</w:t>
      </w:r>
      <w:r w:rsidRPr="008A127A">
        <w:rPr>
          <w:rFonts w:cs="Arial"/>
          <w:szCs w:val="20"/>
        </w:rPr>
        <w:t xml:space="preserve">. </w:t>
      </w:r>
    </w:p>
    <w:p w14:paraId="2FAE47DA" w14:textId="77777777" w:rsidR="00250158" w:rsidRPr="008A127A" w:rsidRDefault="00250158" w:rsidP="00125F19">
      <w:pPr>
        <w:spacing w:line="240" w:lineRule="auto"/>
        <w:jc w:val="both"/>
        <w:rPr>
          <w:rFonts w:cs="Arial"/>
          <w:szCs w:val="20"/>
        </w:rPr>
      </w:pPr>
    </w:p>
    <w:p w14:paraId="4C075428" w14:textId="77777777" w:rsidR="00250158" w:rsidRPr="008A127A" w:rsidRDefault="00250158" w:rsidP="00125F19">
      <w:pPr>
        <w:spacing w:line="240" w:lineRule="auto"/>
        <w:jc w:val="both"/>
        <w:rPr>
          <w:rFonts w:cs="Arial"/>
          <w:szCs w:val="20"/>
        </w:rPr>
      </w:pPr>
      <w:r w:rsidRPr="008A127A">
        <w:rPr>
          <w:rFonts w:cs="Arial"/>
          <w:szCs w:val="20"/>
        </w:rPr>
        <w:t>Upravni inšpektorji nadzorujejo zlasti:</w:t>
      </w:r>
    </w:p>
    <w:p w14:paraId="503453D4" w14:textId="39DFB8ED" w:rsidR="00250158" w:rsidRPr="008A127A" w:rsidRDefault="00250158" w:rsidP="00606C15">
      <w:pPr>
        <w:numPr>
          <w:ilvl w:val="0"/>
          <w:numId w:val="5"/>
        </w:numPr>
        <w:spacing w:line="240" w:lineRule="auto"/>
        <w:rPr>
          <w:rFonts w:cs="Arial"/>
          <w:sz w:val="18"/>
          <w:szCs w:val="18"/>
        </w:rPr>
      </w:pPr>
      <w:r w:rsidRPr="008A127A">
        <w:rPr>
          <w:rFonts w:cs="Arial"/>
          <w:sz w:val="18"/>
          <w:szCs w:val="18"/>
        </w:rPr>
        <w:t>morebitne kršitve temeljnih načel</w:t>
      </w:r>
      <w:r w:rsidR="00226E4E" w:rsidRPr="008A127A">
        <w:rPr>
          <w:rFonts w:cs="Arial"/>
          <w:sz w:val="18"/>
          <w:szCs w:val="18"/>
        </w:rPr>
        <w:t xml:space="preserve"> uprav</w:t>
      </w:r>
      <w:r w:rsidR="00D6479B" w:rsidRPr="008A127A">
        <w:rPr>
          <w:rFonts w:cs="Arial"/>
          <w:sz w:val="18"/>
          <w:szCs w:val="18"/>
        </w:rPr>
        <w:t>n</w:t>
      </w:r>
      <w:r w:rsidR="00226E4E" w:rsidRPr="008A127A">
        <w:rPr>
          <w:rFonts w:cs="Arial"/>
          <w:sz w:val="18"/>
          <w:szCs w:val="18"/>
        </w:rPr>
        <w:t>ega postopka</w:t>
      </w:r>
      <w:r w:rsidRPr="008A127A">
        <w:rPr>
          <w:rFonts w:cs="Arial"/>
          <w:sz w:val="18"/>
          <w:szCs w:val="18"/>
        </w:rPr>
        <w:t>,</w:t>
      </w:r>
    </w:p>
    <w:p w14:paraId="0280C8EE"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določbe o pristojnostih,</w:t>
      </w:r>
    </w:p>
    <w:p w14:paraId="21A90EEE"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izdajanje pooblastil po ZUP za vodenje/odločanje,</w:t>
      </w:r>
    </w:p>
    <w:p w14:paraId="6DAE8A57"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poslovanje z vlogo,</w:t>
      </w:r>
    </w:p>
    <w:p w14:paraId="5BFE2031"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 xml:space="preserve">zastopanje strank, </w:t>
      </w:r>
    </w:p>
    <w:p w14:paraId="3F25E9EB"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 xml:space="preserve">vabljenje strank, </w:t>
      </w:r>
    </w:p>
    <w:p w14:paraId="2C8BA85A"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izdelovanje zapisnikov,</w:t>
      </w:r>
    </w:p>
    <w:p w14:paraId="04C63F38"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izdelovanje odločb,</w:t>
      </w:r>
    </w:p>
    <w:p w14:paraId="4473F580"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vročanje dokumentov,</w:t>
      </w:r>
    </w:p>
    <w:p w14:paraId="2F9E0525"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spoštovanje rokov za odločanje,</w:t>
      </w:r>
    </w:p>
    <w:p w14:paraId="5C382785"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stroške postopka,</w:t>
      </w:r>
    </w:p>
    <w:p w14:paraId="7150F34D"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izmenjavo podatkov,</w:t>
      </w:r>
    </w:p>
    <w:p w14:paraId="4992D6F2"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poslovanje s pritožbami,</w:t>
      </w:r>
    </w:p>
    <w:p w14:paraId="214CD310"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delo organa II. stopnje,</w:t>
      </w:r>
    </w:p>
    <w:p w14:paraId="1B49DBCA"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ponovni postopek na I. stopnji,</w:t>
      </w:r>
    </w:p>
    <w:p w14:paraId="7B819917"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izredna pravna sredstva,</w:t>
      </w:r>
    </w:p>
    <w:p w14:paraId="35DAF6DA"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izvršbe,</w:t>
      </w:r>
    </w:p>
    <w:p w14:paraId="2C3CC776"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izdajanje potrdil,</w:t>
      </w:r>
    </w:p>
    <w:p w14:paraId="32BCD189"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izdajanje pooblastil po UUP,</w:t>
      </w:r>
    </w:p>
    <w:p w14:paraId="10BF3C2E"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zagotavljanje splošnih informacij strankam,</w:t>
      </w:r>
    </w:p>
    <w:p w14:paraId="13746829"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objavo seznama uradnih oseb,</w:t>
      </w:r>
    </w:p>
    <w:p w14:paraId="73CCB041"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odgovarjanje na dopise in obravnavanje pritožb,</w:t>
      </w:r>
    </w:p>
    <w:p w14:paraId="0E9292C5"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označevanje zgradb in uradnih prostorov,</w:t>
      </w:r>
    </w:p>
    <w:p w14:paraId="28154B70"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objave poslovnega časa in uradnih ur,</w:t>
      </w:r>
    </w:p>
    <w:p w14:paraId="53FBC02F"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objave oglasne deske,</w:t>
      </w:r>
    </w:p>
    <w:p w14:paraId="7C08A343"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poslovanje s prejemno štampiljko,</w:t>
      </w:r>
    </w:p>
    <w:p w14:paraId="726C3986"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evidentiranje prejetih dokumentov,</w:t>
      </w:r>
    </w:p>
    <w:p w14:paraId="3CE7B102"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evidentiranje lastnih in izhodnih dokumentov,</w:t>
      </w:r>
    </w:p>
    <w:p w14:paraId="1F7E5FC9"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evidentiranje dokumentov prejetih po elektronski pošti,</w:t>
      </w:r>
    </w:p>
    <w:p w14:paraId="4E2D757D"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uporabo načrta klasifikacijskih znakov,</w:t>
      </w:r>
    </w:p>
    <w:p w14:paraId="41012396"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napake pri uporabi ovoja zadeve,</w:t>
      </w:r>
    </w:p>
    <w:p w14:paraId="63BF0FE6"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pisarniške odredbe za odpremo dokumentov,</w:t>
      </w:r>
    </w:p>
    <w:p w14:paraId="33D1E5AA"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oblikovne značilnosti dokumentov,</w:t>
      </w:r>
    </w:p>
    <w:p w14:paraId="16646EF2"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elektronsko vročanje,</w:t>
      </w:r>
    </w:p>
    <w:p w14:paraId="2600F8A2"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poslovanje s tekočo zbirko,</w:t>
      </w:r>
    </w:p>
    <w:p w14:paraId="0E4F139B"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pridobivanje podatkov iz uradnih evidenc,</w:t>
      </w:r>
    </w:p>
    <w:p w14:paraId="0AAFCFFE"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posredovanje informacij javnega značaja,</w:t>
      </w:r>
    </w:p>
    <w:p w14:paraId="15CAFCF9"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objavo kataloga informacij javnega značaja in vsebino kataloga,</w:t>
      </w:r>
    </w:p>
    <w:p w14:paraId="27578AB1"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pravočasno predložitev letnega poročila in</w:t>
      </w:r>
    </w:p>
    <w:p w14:paraId="64705E8C" w14:textId="77777777" w:rsidR="00250158" w:rsidRPr="008A127A" w:rsidRDefault="00250158" w:rsidP="00606C15">
      <w:pPr>
        <w:numPr>
          <w:ilvl w:val="0"/>
          <w:numId w:val="5"/>
        </w:numPr>
        <w:spacing w:line="240" w:lineRule="auto"/>
        <w:rPr>
          <w:rFonts w:cs="Arial"/>
          <w:sz w:val="18"/>
          <w:szCs w:val="18"/>
        </w:rPr>
      </w:pPr>
      <w:r w:rsidRPr="008A127A">
        <w:rPr>
          <w:rFonts w:cs="Arial"/>
          <w:sz w:val="18"/>
          <w:szCs w:val="18"/>
        </w:rPr>
        <w:t>ponovno uporabo informacij javnega značaja.</w:t>
      </w:r>
    </w:p>
    <w:p w14:paraId="45E80E2E" w14:textId="77777777" w:rsidR="00143622" w:rsidRPr="008A127A" w:rsidRDefault="00143622" w:rsidP="00125F19">
      <w:pPr>
        <w:spacing w:line="240" w:lineRule="auto"/>
        <w:jc w:val="both"/>
        <w:rPr>
          <w:rFonts w:cs="Arial"/>
          <w:szCs w:val="20"/>
        </w:rPr>
      </w:pPr>
    </w:p>
    <w:p w14:paraId="7274D512" w14:textId="2F2C1F67" w:rsidR="00250158" w:rsidRPr="008A127A" w:rsidRDefault="00250158" w:rsidP="00125F19">
      <w:pPr>
        <w:spacing w:line="240" w:lineRule="auto"/>
        <w:jc w:val="both"/>
        <w:rPr>
          <w:rFonts w:cs="Arial"/>
          <w:szCs w:val="20"/>
        </w:rPr>
      </w:pPr>
      <w:r w:rsidRPr="008A127A">
        <w:rPr>
          <w:rFonts w:cs="Arial"/>
          <w:b/>
          <w:szCs w:val="20"/>
        </w:rPr>
        <w:t>I</w:t>
      </w:r>
      <w:r w:rsidR="00145293" w:rsidRPr="008A127A">
        <w:rPr>
          <w:rFonts w:cs="Arial"/>
          <w:b/>
          <w:szCs w:val="20"/>
        </w:rPr>
        <w:t>SJU</w:t>
      </w:r>
      <w:r w:rsidR="00702E07" w:rsidRPr="008A127A">
        <w:rPr>
          <w:rFonts w:cs="Arial"/>
          <w:b/>
          <w:szCs w:val="20"/>
        </w:rPr>
        <w:t xml:space="preserve"> </w:t>
      </w:r>
      <w:r w:rsidRPr="008A127A">
        <w:rPr>
          <w:rFonts w:cs="Arial"/>
          <w:szCs w:val="20"/>
        </w:rPr>
        <w:t xml:space="preserve">nadzira izvajanje določil Zakona o javnih uslužbencih (v nadaljevanju </w:t>
      </w:r>
      <w:r w:rsidRPr="008A127A">
        <w:rPr>
          <w:rFonts w:cs="Arial"/>
          <w:b/>
          <w:szCs w:val="20"/>
        </w:rPr>
        <w:t>ZJU</w:t>
      </w:r>
      <w:r w:rsidRPr="008A127A">
        <w:rPr>
          <w:rFonts w:cs="Arial"/>
          <w:szCs w:val="20"/>
        </w:rPr>
        <w:t xml:space="preserve">), Zakona o sistemu plač v javnem sektorju (v nadaljevanju </w:t>
      </w:r>
      <w:r w:rsidRPr="008A127A">
        <w:rPr>
          <w:rFonts w:cs="Arial"/>
          <w:b/>
          <w:szCs w:val="20"/>
        </w:rPr>
        <w:t>ZSPJS</w:t>
      </w:r>
      <w:r w:rsidRPr="008A127A">
        <w:rPr>
          <w:rFonts w:cs="Arial"/>
          <w:szCs w:val="20"/>
        </w:rPr>
        <w:t>) ter na njuni podlagi izdanih podzakonskih predpisov in sklenjenih kolektivnih pogodb</w:t>
      </w:r>
      <w:r w:rsidR="0088781E" w:rsidRPr="008A127A">
        <w:rPr>
          <w:rFonts w:cs="Arial"/>
          <w:szCs w:val="20"/>
        </w:rPr>
        <w:t>,</w:t>
      </w:r>
      <w:r w:rsidRPr="008A127A">
        <w:rPr>
          <w:rFonts w:cs="Arial"/>
          <w:szCs w:val="20"/>
        </w:rPr>
        <w:t xml:space="preserve"> Zakona o uravnoteženju javnih financ (v nadaljevanju </w:t>
      </w:r>
      <w:r w:rsidRPr="008A127A">
        <w:rPr>
          <w:rFonts w:cs="Arial"/>
          <w:b/>
          <w:szCs w:val="20"/>
        </w:rPr>
        <w:t>ZUJF</w:t>
      </w:r>
      <w:r w:rsidRPr="008A127A">
        <w:rPr>
          <w:rFonts w:cs="Arial"/>
          <w:szCs w:val="20"/>
        </w:rPr>
        <w:t>)</w:t>
      </w:r>
      <w:r w:rsidR="00E027DC" w:rsidRPr="008A127A">
        <w:rPr>
          <w:rFonts w:cs="Arial"/>
          <w:szCs w:val="20"/>
        </w:rPr>
        <w:t xml:space="preserve"> </w:t>
      </w:r>
      <w:r w:rsidRPr="008A127A">
        <w:rPr>
          <w:rFonts w:cs="Arial"/>
          <w:szCs w:val="20"/>
        </w:rPr>
        <w:t>v delu, ki se nanaša na delovno področje IJS</w:t>
      </w:r>
      <w:r w:rsidR="00493745" w:rsidRPr="008A127A">
        <w:rPr>
          <w:rFonts w:cs="Arial"/>
          <w:szCs w:val="20"/>
        </w:rPr>
        <w:t>,  Zakonov o izvrševanju proračunov Republike Slovenije v delu, ki se nanaša na delovno področje IJS</w:t>
      </w:r>
      <w:r w:rsidR="00E87401" w:rsidRPr="008A127A">
        <w:rPr>
          <w:rFonts w:cs="Arial"/>
          <w:szCs w:val="20"/>
        </w:rPr>
        <w:t xml:space="preserve"> (v nadaljevanju</w:t>
      </w:r>
      <w:r w:rsidR="00FE70B1" w:rsidRPr="008A127A">
        <w:rPr>
          <w:rFonts w:cs="Arial"/>
          <w:szCs w:val="20"/>
        </w:rPr>
        <w:t xml:space="preserve"> </w:t>
      </w:r>
      <w:r w:rsidR="00FE70B1" w:rsidRPr="008A127A">
        <w:rPr>
          <w:rFonts w:cs="Arial"/>
          <w:b/>
          <w:szCs w:val="20"/>
        </w:rPr>
        <w:t>ZIPRS</w:t>
      </w:r>
      <w:r w:rsidR="00FE70B1" w:rsidRPr="008A127A">
        <w:rPr>
          <w:rFonts w:cs="Arial"/>
          <w:szCs w:val="20"/>
        </w:rPr>
        <w:t>)</w:t>
      </w:r>
      <w:r w:rsidR="00E87401" w:rsidRPr="008A127A">
        <w:rPr>
          <w:rFonts w:cs="Arial"/>
          <w:szCs w:val="20"/>
        </w:rPr>
        <w:t xml:space="preserve"> in Zakona o prostovoljstvu (v nadaljevanju </w:t>
      </w:r>
      <w:r w:rsidR="00E87401" w:rsidRPr="008A127A">
        <w:rPr>
          <w:rFonts w:cs="Arial"/>
          <w:b/>
          <w:szCs w:val="20"/>
        </w:rPr>
        <w:t>ZPROST</w:t>
      </w:r>
      <w:r w:rsidR="00E87401" w:rsidRPr="008A127A">
        <w:rPr>
          <w:rFonts w:cs="Arial"/>
          <w:szCs w:val="20"/>
        </w:rPr>
        <w:t>)</w:t>
      </w:r>
      <w:r w:rsidRPr="008A127A">
        <w:rPr>
          <w:rFonts w:cs="Arial"/>
          <w:szCs w:val="20"/>
        </w:rPr>
        <w:t>.</w:t>
      </w:r>
    </w:p>
    <w:p w14:paraId="071F15FE" w14:textId="77777777" w:rsidR="00250158" w:rsidRPr="008A127A" w:rsidRDefault="00250158" w:rsidP="00125F19">
      <w:pPr>
        <w:spacing w:line="240" w:lineRule="auto"/>
        <w:jc w:val="both"/>
        <w:rPr>
          <w:rFonts w:cs="Arial"/>
          <w:szCs w:val="20"/>
        </w:rPr>
      </w:pPr>
    </w:p>
    <w:p w14:paraId="4E9B6DE4" w14:textId="77777777" w:rsidR="00250158" w:rsidRPr="008A127A" w:rsidRDefault="00250158" w:rsidP="00125F19">
      <w:pPr>
        <w:spacing w:line="240" w:lineRule="auto"/>
        <w:jc w:val="both"/>
        <w:rPr>
          <w:rFonts w:cs="Arial"/>
          <w:szCs w:val="20"/>
        </w:rPr>
      </w:pPr>
      <w:r w:rsidRPr="008A127A">
        <w:rPr>
          <w:rFonts w:cs="Arial"/>
          <w:szCs w:val="20"/>
        </w:rPr>
        <w:t>Inšpektorji za sistem javnih uslužbencev nadzorujejo zlasti:</w:t>
      </w:r>
    </w:p>
    <w:p w14:paraId="3BD39BA5"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skladnost aktov o sistemizaciji z zakonoma in podzakonskimi predpisi,</w:t>
      </w:r>
    </w:p>
    <w:p w14:paraId="4006DE49"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lastRenderedPageBreak/>
        <w:t>skladnost splošnih aktov s področja sistema javnih uslužbencev z ZJU in podzakonskimi predpisi,</w:t>
      </w:r>
    </w:p>
    <w:p w14:paraId="628A6C16"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in pravilnost sporočanja podatkov v centralno kadrovsko evidenco in vodenje zbirke dokumentov v zvezi s kadrovsko evidenco,</w:t>
      </w:r>
    </w:p>
    <w:p w14:paraId="73617276"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pravočasnost in pravilnost izdajanja posamičnih aktov,</w:t>
      </w:r>
    </w:p>
    <w:p w14:paraId="7C711D56"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pogodb o zaposlitvi,</w:t>
      </w:r>
    </w:p>
    <w:p w14:paraId="1A7F71D8"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skladnost zaposlovanja s kadrovskim načrtom in pravno pravilnost zaposlovanja,</w:t>
      </w:r>
    </w:p>
    <w:p w14:paraId="263F19DA"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vodenje natečajnih postopkov,</w:t>
      </w:r>
    </w:p>
    <w:p w14:paraId="5DCF8461"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aktov o imenovanju v naziv ali na položaj,</w:t>
      </w:r>
    </w:p>
    <w:p w14:paraId="7D166250"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vodenje postopkov ocenjevanja delovnih in strokovnih kvalitet uradnikov in postopkov napredovanja ter premestitev,</w:t>
      </w:r>
    </w:p>
    <w:p w14:paraId="5EC69889"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vodenje postopkov reorganizacije,</w:t>
      </w:r>
    </w:p>
    <w:p w14:paraId="03D6BB2E"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vodenje postopkov ugotavljanja nesposobnosti javnih uslužbencev za opravljanje dela,</w:t>
      </w:r>
    </w:p>
    <w:p w14:paraId="5FD78D67"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izvajanje programov izobraževanja, usposabljanja in izpopolnjevanja,</w:t>
      </w:r>
    </w:p>
    <w:p w14:paraId="6B58A35F"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prehoda (prevedbe delovnih mest oz. nazivov oziroma javnih uslužbencev) v nov plačni sistem javnega sektorja,</w:t>
      </w:r>
    </w:p>
    <w:p w14:paraId="4280767D"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izdanih aneksov k pogodbam o zaposlitvi javnih uslužbencev,</w:t>
      </w:r>
    </w:p>
    <w:p w14:paraId="554E605E"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ocenjevanja javnih uslužbencev,</w:t>
      </w:r>
    </w:p>
    <w:p w14:paraId="3AD3D083"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napredovanja javnih uslužbencev,</w:t>
      </w:r>
    </w:p>
    <w:p w14:paraId="6AF30DAD"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izplačila dela plače za delovno uspešnost javnim uslužbencem,</w:t>
      </w:r>
    </w:p>
    <w:p w14:paraId="096088C2"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izplačila dodatkov javnim uslužbencem,</w:t>
      </w:r>
    </w:p>
    <w:p w14:paraId="576B24F6"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pravilnost oblike in vsebine plačilne liste javnih uslužbencev,</w:t>
      </w:r>
    </w:p>
    <w:p w14:paraId="4475CAD5" w14:textId="77777777" w:rsidR="00250158" w:rsidRPr="008A127A" w:rsidRDefault="00250158" w:rsidP="00125F19">
      <w:pPr>
        <w:numPr>
          <w:ilvl w:val="0"/>
          <w:numId w:val="4"/>
        </w:numPr>
        <w:spacing w:line="240" w:lineRule="auto"/>
        <w:jc w:val="both"/>
        <w:rPr>
          <w:rFonts w:cs="Arial"/>
          <w:sz w:val="18"/>
          <w:szCs w:val="18"/>
        </w:rPr>
      </w:pPr>
      <w:r w:rsidRPr="008A127A">
        <w:rPr>
          <w:rFonts w:cs="Arial"/>
          <w:sz w:val="18"/>
          <w:szCs w:val="18"/>
        </w:rPr>
        <w:t>zakonitost in pravočasnost posredovanja podatkov v informacijski sistem za posredovanje in analizo podatkov (ISPAP).</w:t>
      </w:r>
    </w:p>
    <w:p w14:paraId="75F32292" w14:textId="77777777" w:rsidR="00250158" w:rsidRPr="008A127A" w:rsidRDefault="00250158" w:rsidP="00125F19">
      <w:pPr>
        <w:spacing w:line="240" w:lineRule="auto"/>
        <w:jc w:val="both"/>
        <w:rPr>
          <w:rFonts w:cs="Arial"/>
          <w:szCs w:val="20"/>
        </w:rPr>
      </w:pPr>
    </w:p>
    <w:p w14:paraId="0B82290A" w14:textId="5D4236FC" w:rsidR="00250158" w:rsidRPr="008A127A" w:rsidRDefault="00702E07" w:rsidP="00125F19">
      <w:pPr>
        <w:spacing w:line="240" w:lineRule="auto"/>
        <w:jc w:val="both"/>
        <w:rPr>
          <w:rFonts w:cs="Arial"/>
          <w:szCs w:val="20"/>
        </w:rPr>
      </w:pPr>
      <w:r w:rsidRPr="008A127A">
        <w:rPr>
          <w:rFonts w:cs="Arial"/>
          <w:szCs w:val="20"/>
        </w:rPr>
        <w:t xml:space="preserve">Obe inšpekciji predstavljata </w:t>
      </w:r>
      <w:r w:rsidRPr="008A127A">
        <w:rPr>
          <w:rFonts w:cs="Arial"/>
        </w:rPr>
        <w:t>obliko notranjega upravnega nadzora nad poslovanjem državnih organov in organov lokalnih skupnosti.</w:t>
      </w:r>
      <w:r w:rsidR="00413630" w:rsidRPr="008A127A">
        <w:rPr>
          <w:rFonts w:cs="Arial"/>
        </w:rPr>
        <w:t xml:space="preserve"> </w:t>
      </w:r>
      <w:r w:rsidR="00226E4E" w:rsidRPr="008A127A">
        <w:rPr>
          <w:rFonts w:cs="Arial"/>
        </w:rPr>
        <w:t>Kot smo opozorili že v preteklih letih</w:t>
      </w:r>
      <w:r w:rsidR="007F3FC7" w:rsidRPr="008A127A">
        <w:rPr>
          <w:rFonts w:cs="Arial"/>
        </w:rPr>
        <w:t xml:space="preserve">, </w:t>
      </w:r>
      <w:r w:rsidR="00226E4E" w:rsidRPr="008A127A">
        <w:rPr>
          <w:rFonts w:cs="Arial"/>
        </w:rPr>
        <w:t>p</w:t>
      </w:r>
      <w:r w:rsidR="007F3FC7" w:rsidRPr="008A127A">
        <w:rPr>
          <w:rFonts w:cs="Arial"/>
        </w:rPr>
        <w:t xml:space="preserve">a </w:t>
      </w:r>
      <w:r w:rsidR="00413630" w:rsidRPr="008A127A">
        <w:rPr>
          <w:rFonts w:cs="Arial"/>
        </w:rPr>
        <w:t>se področje delovanja obeh inšpekcij v skladu s pooblastili, ki jih vsebujejo materialni predpisi, postopno širi tudi izven področja delovanja državnih organih in organov lokalnih skupnosti</w:t>
      </w:r>
      <w:r w:rsidR="00F67DF3" w:rsidRPr="008A127A">
        <w:rPr>
          <w:rFonts w:cs="Arial"/>
        </w:rPr>
        <w:t>.</w:t>
      </w:r>
      <w:r w:rsidR="00FE70B1" w:rsidRPr="008A127A">
        <w:rPr>
          <w:rFonts w:cs="Arial"/>
        </w:rPr>
        <w:t xml:space="preserve"> </w:t>
      </w:r>
    </w:p>
    <w:p w14:paraId="1B6D0AA0" w14:textId="77777777" w:rsidR="00250158" w:rsidRPr="008A127A" w:rsidRDefault="00250158" w:rsidP="00125F19">
      <w:pPr>
        <w:spacing w:line="240" w:lineRule="auto"/>
        <w:jc w:val="both"/>
        <w:rPr>
          <w:rFonts w:cs="Arial"/>
          <w:szCs w:val="20"/>
        </w:rPr>
      </w:pPr>
    </w:p>
    <w:p w14:paraId="68AAB289" w14:textId="28864572" w:rsidR="00702E07" w:rsidRPr="008A127A" w:rsidRDefault="00882D1A" w:rsidP="00125F19">
      <w:pPr>
        <w:spacing w:line="240" w:lineRule="auto"/>
        <w:jc w:val="both"/>
        <w:rPr>
          <w:rFonts w:cs="Arial"/>
          <w:szCs w:val="20"/>
        </w:rPr>
      </w:pPr>
      <w:r w:rsidRPr="008A127A">
        <w:rPr>
          <w:rFonts w:cs="Arial"/>
          <w:szCs w:val="20"/>
        </w:rPr>
        <w:t>I</w:t>
      </w:r>
      <w:r w:rsidR="00702E07" w:rsidRPr="008A127A">
        <w:rPr>
          <w:rFonts w:cs="Arial"/>
          <w:szCs w:val="20"/>
        </w:rPr>
        <w:t>nšpektorji opravljajo inšpekcijske nadzore po uradni dolžnosti</w:t>
      </w:r>
      <w:r w:rsidRPr="008A127A">
        <w:rPr>
          <w:rFonts w:cs="Arial"/>
          <w:szCs w:val="20"/>
        </w:rPr>
        <w:t xml:space="preserve"> na podlagi </w:t>
      </w:r>
      <w:r w:rsidR="00173242" w:rsidRPr="008A127A">
        <w:rPr>
          <w:rFonts w:cs="Arial"/>
          <w:szCs w:val="20"/>
        </w:rPr>
        <w:t xml:space="preserve">letnega načrta dela. </w:t>
      </w:r>
      <w:r w:rsidR="003F48A0" w:rsidRPr="008A127A">
        <w:rPr>
          <w:rFonts w:cs="Arial"/>
          <w:szCs w:val="20"/>
        </w:rPr>
        <w:t>Tudi v</w:t>
      </w:r>
      <w:r w:rsidR="00173242" w:rsidRPr="008A127A">
        <w:rPr>
          <w:rFonts w:cs="Arial"/>
          <w:szCs w:val="20"/>
        </w:rPr>
        <w:t xml:space="preserve"> letu 2018</w:t>
      </w:r>
      <w:r w:rsidRPr="008A127A">
        <w:rPr>
          <w:rFonts w:cs="Arial"/>
          <w:szCs w:val="20"/>
        </w:rPr>
        <w:t xml:space="preserve"> je I</w:t>
      </w:r>
      <w:r w:rsidR="00083BD9" w:rsidRPr="008A127A">
        <w:rPr>
          <w:rFonts w:cs="Arial"/>
          <w:szCs w:val="20"/>
        </w:rPr>
        <w:t>JS</w:t>
      </w:r>
      <w:r w:rsidRPr="008A127A">
        <w:rPr>
          <w:rFonts w:cs="Arial"/>
          <w:szCs w:val="20"/>
        </w:rPr>
        <w:t xml:space="preserve"> </w:t>
      </w:r>
      <w:r w:rsidR="003F48A0" w:rsidRPr="008A127A">
        <w:rPr>
          <w:rFonts w:cs="Arial"/>
          <w:szCs w:val="20"/>
        </w:rPr>
        <w:t xml:space="preserve">večino nadzorov opravil na podlagi </w:t>
      </w:r>
      <w:r w:rsidRPr="008A127A">
        <w:rPr>
          <w:rFonts w:cs="Arial"/>
          <w:szCs w:val="20"/>
        </w:rPr>
        <w:t>prejetih pobud in prijav različnih prijaviteljev</w:t>
      </w:r>
      <w:r w:rsidR="003F48A0" w:rsidRPr="008A127A">
        <w:rPr>
          <w:rFonts w:cs="Arial"/>
          <w:szCs w:val="20"/>
        </w:rPr>
        <w:t xml:space="preserve">, del nadzorov pa </w:t>
      </w:r>
      <w:r w:rsidR="00226E4E" w:rsidRPr="008A127A">
        <w:rPr>
          <w:rFonts w:cs="Arial"/>
          <w:szCs w:val="20"/>
        </w:rPr>
        <w:t xml:space="preserve"> na podlagi </w:t>
      </w:r>
      <w:r w:rsidR="003F48A0" w:rsidRPr="008A127A">
        <w:rPr>
          <w:rFonts w:cs="Arial"/>
          <w:szCs w:val="20"/>
        </w:rPr>
        <w:t xml:space="preserve">lastne </w:t>
      </w:r>
      <w:r w:rsidR="00226E4E" w:rsidRPr="008A127A">
        <w:rPr>
          <w:rFonts w:cs="Arial"/>
          <w:szCs w:val="20"/>
        </w:rPr>
        <w:t xml:space="preserve">ocene, da </w:t>
      </w:r>
      <w:r w:rsidR="00957DD4" w:rsidRPr="008A127A">
        <w:rPr>
          <w:rFonts w:cs="Arial"/>
          <w:szCs w:val="20"/>
        </w:rPr>
        <w:t xml:space="preserve">na </w:t>
      </w:r>
      <w:r w:rsidR="00226E4E" w:rsidRPr="008A127A">
        <w:rPr>
          <w:rFonts w:cs="Arial"/>
          <w:szCs w:val="20"/>
        </w:rPr>
        <w:t xml:space="preserve">določenih področjih nadzora </w:t>
      </w:r>
      <w:r w:rsidR="00957DD4" w:rsidRPr="008A127A">
        <w:rPr>
          <w:rFonts w:cs="Arial"/>
          <w:szCs w:val="20"/>
        </w:rPr>
        <w:t xml:space="preserve">ali v določenih skupinah proračunskih uporabnikov </w:t>
      </w:r>
      <w:r w:rsidR="00226E4E" w:rsidRPr="008A127A">
        <w:rPr>
          <w:rFonts w:cs="Arial"/>
          <w:szCs w:val="20"/>
        </w:rPr>
        <w:t xml:space="preserve">obstaja večje tveganje za kršitve </w:t>
      </w:r>
      <w:r w:rsidR="00957DD4" w:rsidRPr="008A127A">
        <w:rPr>
          <w:rFonts w:cs="Arial"/>
          <w:szCs w:val="20"/>
        </w:rPr>
        <w:t xml:space="preserve">veljavnih predpisov. </w:t>
      </w:r>
      <w:r w:rsidR="003F48A0" w:rsidRPr="008A127A">
        <w:rPr>
          <w:rFonts w:cs="Arial"/>
          <w:szCs w:val="20"/>
        </w:rPr>
        <w:t>Pri inšpekcijskih zavezancih, ki jih je I</w:t>
      </w:r>
      <w:r w:rsidR="008242D0" w:rsidRPr="008A127A">
        <w:rPr>
          <w:rFonts w:cs="Arial"/>
          <w:szCs w:val="20"/>
        </w:rPr>
        <w:t>JS</w:t>
      </w:r>
      <w:r w:rsidR="003F48A0" w:rsidRPr="008A127A">
        <w:rPr>
          <w:rFonts w:cs="Arial"/>
          <w:szCs w:val="20"/>
        </w:rPr>
        <w:t xml:space="preserve"> izbral za nadzor na podlagi lastne ocene tveganja,  je Inšpektorat opravil t.i. sistemski nadzor.</w:t>
      </w:r>
    </w:p>
    <w:p w14:paraId="24AB9547" w14:textId="77777777" w:rsidR="00EF4182" w:rsidRPr="008A127A" w:rsidRDefault="00EF4182" w:rsidP="00125F19">
      <w:pPr>
        <w:spacing w:line="240" w:lineRule="auto"/>
        <w:jc w:val="both"/>
        <w:rPr>
          <w:rFonts w:cs="Arial"/>
          <w:szCs w:val="20"/>
        </w:rPr>
      </w:pPr>
    </w:p>
    <w:p w14:paraId="77902FA5" w14:textId="2D933B69" w:rsidR="00250158" w:rsidRPr="008A127A" w:rsidRDefault="00250158" w:rsidP="00125F19">
      <w:pPr>
        <w:spacing w:line="240" w:lineRule="auto"/>
        <w:jc w:val="both"/>
        <w:rPr>
          <w:rFonts w:cs="Arial"/>
          <w:szCs w:val="20"/>
        </w:rPr>
      </w:pPr>
      <w:r w:rsidRPr="008A127A">
        <w:rPr>
          <w:rFonts w:cs="Arial"/>
          <w:szCs w:val="20"/>
        </w:rPr>
        <w:t>O</w:t>
      </w:r>
      <w:r w:rsidR="00B57475" w:rsidRPr="008A127A">
        <w:rPr>
          <w:rFonts w:cs="Arial"/>
          <w:szCs w:val="20"/>
        </w:rPr>
        <w:t>b</w:t>
      </w:r>
      <w:r w:rsidRPr="008A127A">
        <w:rPr>
          <w:rFonts w:cs="Arial"/>
          <w:szCs w:val="20"/>
        </w:rPr>
        <w:t xml:space="preserve"> ugotovljenih nezakonitostih in nepravilnostih inšpektorji ukrepajo v skladu z zakonskimi pooblastili in predlagajo oziroma odrejajo predstojniku organa, v katerem je bil opravljen nadzor, ukrepe, ki so potrebni za odpravo ugotovljenih nepravilnosti</w:t>
      </w:r>
      <w:r w:rsidR="00B57475" w:rsidRPr="008A127A">
        <w:rPr>
          <w:rFonts w:cs="Arial"/>
          <w:szCs w:val="20"/>
        </w:rPr>
        <w:t>,</w:t>
      </w:r>
      <w:r w:rsidR="007A6FF5" w:rsidRPr="008A127A">
        <w:rPr>
          <w:rFonts w:cs="Arial"/>
          <w:szCs w:val="20"/>
        </w:rPr>
        <w:t xml:space="preserve"> ter izvajajo druge ukrepe, za katere so pooblaščeni</w:t>
      </w:r>
      <w:r w:rsidRPr="008A127A">
        <w:rPr>
          <w:rFonts w:cs="Arial"/>
          <w:szCs w:val="20"/>
        </w:rPr>
        <w:t>.</w:t>
      </w:r>
    </w:p>
    <w:p w14:paraId="7180D323" w14:textId="77777777" w:rsidR="00250158" w:rsidRPr="008A127A" w:rsidRDefault="00250158" w:rsidP="00125F19">
      <w:pPr>
        <w:spacing w:line="240" w:lineRule="auto"/>
        <w:jc w:val="both"/>
        <w:rPr>
          <w:rFonts w:cs="Arial"/>
          <w:szCs w:val="20"/>
        </w:rPr>
      </w:pPr>
    </w:p>
    <w:p w14:paraId="7630CBD7" w14:textId="38BDA485" w:rsidR="00250158" w:rsidRPr="008A127A" w:rsidRDefault="00250158" w:rsidP="00125F19">
      <w:pPr>
        <w:spacing w:line="240" w:lineRule="auto"/>
        <w:jc w:val="both"/>
        <w:rPr>
          <w:rFonts w:cs="Arial"/>
          <w:szCs w:val="20"/>
        </w:rPr>
      </w:pPr>
      <w:r w:rsidRPr="008A127A">
        <w:rPr>
          <w:rFonts w:cs="Arial"/>
          <w:szCs w:val="20"/>
        </w:rPr>
        <w:t xml:space="preserve">V skladu z Zakonom o prekrških </w:t>
      </w:r>
      <w:r w:rsidR="008242D0" w:rsidRPr="008A127A">
        <w:rPr>
          <w:rFonts w:cs="Arial"/>
          <w:szCs w:val="20"/>
        </w:rPr>
        <w:t xml:space="preserve">(ZP-1) </w:t>
      </w:r>
      <w:r w:rsidRPr="008A127A">
        <w:rPr>
          <w:rFonts w:cs="Arial"/>
          <w:szCs w:val="20"/>
        </w:rPr>
        <w:t xml:space="preserve">(Uradni list RS, št. 29/11 – uradno prečiščeno besedilo in 113/13) ugotavljajo ravnanja, ki so v </w:t>
      </w:r>
      <w:r w:rsidR="007A6FF5" w:rsidRPr="008A127A">
        <w:rPr>
          <w:rFonts w:cs="Arial"/>
          <w:szCs w:val="20"/>
        </w:rPr>
        <w:t xml:space="preserve">ZDIJZ, </w:t>
      </w:r>
      <w:r w:rsidRPr="008A127A">
        <w:rPr>
          <w:rFonts w:cs="Arial"/>
          <w:szCs w:val="20"/>
        </w:rPr>
        <w:t>ZJU in ZSPJS opredeljena kot prekršek, vodijo hitre prekrškovne postopke in izdajajo odločbe o prekrških.</w:t>
      </w:r>
    </w:p>
    <w:p w14:paraId="4908E71F" w14:textId="12F25349" w:rsidR="0023596E" w:rsidRPr="008A127A" w:rsidRDefault="0023596E" w:rsidP="00125F19">
      <w:pPr>
        <w:spacing w:line="240" w:lineRule="auto"/>
        <w:jc w:val="both"/>
        <w:rPr>
          <w:rFonts w:cs="Arial"/>
          <w:szCs w:val="20"/>
        </w:rPr>
      </w:pPr>
    </w:p>
    <w:p w14:paraId="7571D1BC" w14:textId="77777777" w:rsidR="00545CBE" w:rsidRPr="008A127A" w:rsidRDefault="00545CBE" w:rsidP="00125F19">
      <w:pPr>
        <w:spacing w:line="240" w:lineRule="auto"/>
        <w:jc w:val="both"/>
        <w:rPr>
          <w:rFonts w:cs="Arial"/>
          <w:szCs w:val="20"/>
        </w:rPr>
      </w:pPr>
    </w:p>
    <w:p w14:paraId="75977F61" w14:textId="3C7637C2" w:rsidR="00E030CB" w:rsidRPr="008A127A" w:rsidRDefault="00E030CB" w:rsidP="00633ED9">
      <w:pPr>
        <w:pStyle w:val="Naslov1"/>
        <w:numPr>
          <w:ilvl w:val="0"/>
          <w:numId w:val="12"/>
        </w:numPr>
        <w:spacing w:before="0" w:line="240" w:lineRule="auto"/>
        <w:ind w:left="426" w:hanging="426"/>
        <w:rPr>
          <w:rFonts w:ascii="Arial" w:hAnsi="Arial" w:cs="Arial"/>
          <w:color w:val="auto"/>
          <w:sz w:val="22"/>
          <w:szCs w:val="22"/>
        </w:rPr>
      </w:pPr>
      <w:bookmarkStart w:id="3" w:name="_Toc1973721"/>
      <w:r w:rsidRPr="008A127A">
        <w:rPr>
          <w:rFonts w:ascii="Arial" w:hAnsi="Arial" w:cs="Arial"/>
          <w:color w:val="auto"/>
          <w:sz w:val="22"/>
          <w:szCs w:val="22"/>
        </w:rPr>
        <w:t>KADROVSKA ZASEDBA</w:t>
      </w:r>
      <w:r w:rsidR="00917CB0" w:rsidRPr="008A127A">
        <w:rPr>
          <w:rFonts w:ascii="Arial" w:hAnsi="Arial" w:cs="Arial"/>
          <w:color w:val="auto"/>
          <w:sz w:val="22"/>
          <w:szCs w:val="22"/>
        </w:rPr>
        <w:t xml:space="preserve"> </w:t>
      </w:r>
      <w:r w:rsidR="00124068" w:rsidRPr="008A127A">
        <w:rPr>
          <w:rFonts w:ascii="Arial" w:hAnsi="Arial" w:cs="Arial"/>
          <w:color w:val="auto"/>
          <w:sz w:val="22"/>
          <w:szCs w:val="22"/>
        </w:rPr>
        <w:t xml:space="preserve">IJS </w:t>
      </w:r>
      <w:r w:rsidR="00917CB0" w:rsidRPr="008A127A">
        <w:rPr>
          <w:rFonts w:ascii="Arial" w:hAnsi="Arial" w:cs="Arial"/>
          <w:color w:val="auto"/>
          <w:sz w:val="22"/>
          <w:szCs w:val="22"/>
        </w:rPr>
        <w:t>V OBDOBJU 2010</w:t>
      </w:r>
      <w:r w:rsidR="004048C3" w:rsidRPr="008A127A">
        <w:rPr>
          <w:rFonts w:ascii="Arial" w:hAnsi="Arial" w:cs="Arial"/>
          <w:color w:val="auto"/>
          <w:sz w:val="22"/>
          <w:szCs w:val="22"/>
        </w:rPr>
        <w:t xml:space="preserve"> </w:t>
      </w:r>
      <w:r w:rsidR="00393DC2" w:rsidRPr="008A127A">
        <w:rPr>
          <w:rFonts w:ascii="Arial" w:hAnsi="Arial" w:cs="Arial"/>
          <w:color w:val="auto"/>
          <w:sz w:val="22"/>
          <w:szCs w:val="22"/>
        </w:rPr>
        <w:t>-</w:t>
      </w:r>
      <w:r w:rsidR="004048C3" w:rsidRPr="008A127A">
        <w:rPr>
          <w:rFonts w:ascii="Arial" w:hAnsi="Arial" w:cs="Arial"/>
          <w:color w:val="auto"/>
          <w:sz w:val="22"/>
          <w:szCs w:val="22"/>
        </w:rPr>
        <w:t xml:space="preserve"> </w:t>
      </w:r>
      <w:r w:rsidR="00393DC2" w:rsidRPr="008A127A">
        <w:rPr>
          <w:rFonts w:ascii="Arial" w:hAnsi="Arial" w:cs="Arial"/>
          <w:color w:val="auto"/>
          <w:sz w:val="22"/>
          <w:szCs w:val="22"/>
        </w:rPr>
        <w:t>201</w:t>
      </w:r>
      <w:r w:rsidR="001D1D11" w:rsidRPr="008A127A">
        <w:rPr>
          <w:rFonts w:ascii="Arial" w:hAnsi="Arial" w:cs="Arial"/>
          <w:color w:val="auto"/>
          <w:sz w:val="22"/>
          <w:szCs w:val="22"/>
        </w:rPr>
        <w:t>8</w:t>
      </w:r>
      <w:bookmarkEnd w:id="3"/>
    </w:p>
    <w:p w14:paraId="4FFE9463" w14:textId="77777777" w:rsidR="0022296F" w:rsidRPr="008A127A" w:rsidRDefault="0022296F" w:rsidP="00577EE2">
      <w:pPr>
        <w:spacing w:line="240" w:lineRule="auto"/>
        <w:jc w:val="both"/>
        <w:rPr>
          <w:rFonts w:cs="Arial"/>
          <w:b/>
          <w:sz w:val="22"/>
          <w:szCs w:val="22"/>
        </w:rPr>
      </w:pPr>
    </w:p>
    <w:p w14:paraId="748F8662" w14:textId="2F6FFE67" w:rsidR="0089268C" w:rsidRPr="008A127A" w:rsidRDefault="0089268C" w:rsidP="00577EE2">
      <w:pPr>
        <w:spacing w:line="240" w:lineRule="auto"/>
        <w:jc w:val="both"/>
        <w:rPr>
          <w:rFonts w:cs="Arial"/>
          <w:szCs w:val="20"/>
        </w:rPr>
      </w:pPr>
      <w:r w:rsidRPr="008A127A">
        <w:rPr>
          <w:rFonts w:cs="Arial"/>
          <w:szCs w:val="20"/>
        </w:rPr>
        <w:t xml:space="preserve">Za učinkovito in s tem uspešno delo inšpekcij so ključni razpoložljivi kadrovski viri. </w:t>
      </w:r>
      <w:r w:rsidR="00AE2EDC" w:rsidRPr="008A127A">
        <w:rPr>
          <w:rFonts w:cs="Arial"/>
          <w:szCs w:val="20"/>
        </w:rPr>
        <w:t>Ob koncu leta 201</w:t>
      </w:r>
      <w:r w:rsidR="003F48A0" w:rsidRPr="008A127A">
        <w:rPr>
          <w:rFonts w:cs="Arial"/>
          <w:szCs w:val="20"/>
        </w:rPr>
        <w:t>8</w:t>
      </w:r>
      <w:r w:rsidR="00843AE9" w:rsidRPr="008A127A">
        <w:rPr>
          <w:rFonts w:cs="Arial"/>
          <w:szCs w:val="20"/>
        </w:rPr>
        <w:t xml:space="preserve"> je bilo v I</w:t>
      </w:r>
      <w:r w:rsidR="000C794B" w:rsidRPr="008A127A">
        <w:rPr>
          <w:rFonts w:cs="Arial"/>
          <w:szCs w:val="20"/>
        </w:rPr>
        <w:t>JS</w:t>
      </w:r>
      <w:r w:rsidR="007676D2" w:rsidRPr="008A127A">
        <w:rPr>
          <w:rFonts w:cs="Arial"/>
          <w:szCs w:val="20"/>
        </w:rPr>
        <w:t xml:space="preserve"> zaposlenih 1</w:t>
      </w:r>
      <w:r w:rsidR="00935F95" w:rsidRPr="008A127A">
        <w:rPr>
          <w:rFonts w:cs="Arial"/>
          <w:szCs w:val="20"/>
        </w:rPr>
        <w:t>3</w:t>
      </w:r>
      <w:r w:rsidR="00542CA6" w:rsidRPr="008A127A">
        <w:rPr>
          <w:rFonts w:cs="Arial"/>
          <w:szCs w:val="20"/>
        </w:rPr>
        <w:t xml:space="preserve"> inšpektorjev in sicer </w:t>
      </w:r>
      <w:r w:rsidR="00173242" w:rsidRPr="008A127A">
        <w:rPr>
          <w:rFonts w:cs="Arial"/>
          <w:szCs w:val="20"/>
        </w:rPr>
        <w:t>sedem</w:t>
      </w:r>
      <w:r w:rsidR="00935F95" w:rsidRPr="008A127A">
        <w:rPr>
          <w:rFonts w:cs="Arial"/>
          <w:szCs w:val="20"/>
        </w:rPr>
        <w:t xml:space="preserve"> </w:t>
      </w:r>
      <w:r w:rsidR="00843AE9" w:rsidRPr="008A127A">
        <w:rPr>
          <w:rFonts w:cs="Arial"/>
          <w:szCs w:val="20"/>
        </w:rPr>
        <w:t>v I</w:t>
      </w:r>
      <w:r w:rsidR="000C794B" w:rsidRPr="008A127A">
        <w:rPr>
          <w:rFonts w:cs="Arial"/>
          <w:szCs w:val="20"/>
        </w:rPr>
        <w:t>SJU</w:t>
      </w:r>
      <w:r w:rsidR="00EE5D40" w:rsidRPr="008A127A">
        <w:rPr>
          <w:rFonts w:cs="Arial"/>
          <w:szCs w:val="20"/>
        </w:rPr>
        <w:t>,</w:t>
      </w:r>
      <w:r w:rsidR="007676D2" w:rsidRPr="008A127A">
        <w:rPr>
          <w:rFonts w:cs="Arial"/>
          <w:szCs w:val="20"/>
        </w:rPr>
        <w:t xml:space="preserve"> </w:t>
      </w:r>
      <w:r w:rsidR="00173242" w:rsidRPr="008A127A">
        <w:rPr>
          <w:rFonts w:cs="Arial"/>
          <w:szCs w:val="20"/>
        </w:rPr>
        <w:t>šest</w:t>
      </w:r>
      <w:r w:rsidR="00843AE9" w:rsidRPr="008A127A">
        <w:rPr>
          <w:rFonts w:cs="Arial"/>
          <w:szCs w:val="20"/>
        </w:rPr>
        <w:t xml:space="preserve"> </w:t>
      </w:r>
      <w:r w:rsidR="003F48A0" w:rsidRPr="008A127A">
        <w:rPr>
          <w:rFonts w:cs="Arial"/>
          <w:szCs w:val="20"/>
        </w:rPr>
        <w:t xml:space="preserve">v </w:t>
      </w:r>
      <w:r w:rsidR="00C31FB5" w:rsidRPr="008A127A">
        <w:rPr>
          <w:rFonts w:cs="Arial"/>
          <w:szCs w:val="20"/>
        </w:rPr>
        <w:t>U</w:t>
      </w:r>
      <w:r w:rsidR="00E61FDC" w:rsidRPr="008A127A">
        <w:rPr>
          <w:rFonts w:cs="Arial"/>
          <w:szCs w:val="20"/>
        </w:rPr>
        <w:t>I</w:t>
      </w:r>
      <w:r w:rsidR="00EE5D40" w:rsidRPr="008A127A">
        <w:rPr>
          <w:rFonts w:cs="Arial"/>
          <w:szCs w:val="20"/>
        </w:rPr>
        <w:t xml:space="preserve"> in glavna inšpektorica</w:t>
      </w:r>
      <w:r w:rsidR="00843AE9" w:rsidRPr="008A127A">
        <w:rPr>
          <w:rFonts w:cs="Arial"/>
          <w:szCs w:val="20"/>
        </w:rPr>
        <w:t xml:space="preserve">. V preteklih letih se </w:t>
      </w:r>
      <w:r w:rsidR="00173242" w:rsidRPr="008A127A">
        <w:rPr>
          <w:rFonts w:cs="Arial"/>
          <w:szCs w:val="20"/>
        </w:rPr>
        <w:t>je število postopno povečevalo</w:t>
      </w:r>
      <w:r w:rsidR="00843AE9" w:rsidRPr="008A127A">
        <w:rPr>
          <w:rFonts w:cs="Arial"/>
          <w:szCs w:val="20"/>
        </w:rPr>
        <w:t xml:space="preserve">. </w:t>
      </w:r>
      <w:r w:rsidRPr="008A127A">
        <w:rPr>
          <w:rFonts w:cs="Arial"/>
          <w:szCs w:val="20"/>
        </w:rPr>
        <w:t>Njihovo gibanje je prikazano v nadaljevanju</w:t>
      </w:r>
      <w:r w:rsidR="007651F1" w:rsidRPr="008A127A">
        <w:rPr>
          <w:rFonts w:cs="Arial"/>
          <w:szCs w:val="20"/>
        </w:rPr>
        <w:t xml:space="preserve">, in sicer </w:t>
      </w:r>
      <w:r w:rsidR="000C794B" w:rsidRPr="008A127A">
        <w:rPr>
          <w:rFonts w:cs="Arial"/>
          <w:szCs w:val="20"/>
        </w:rPr>
        <w:t>za obdobje</w:t>
      </w:r>
      <w:r w:rsidR="00917CB0" w:rsidRPr="008A127A">
        <w:rPr>
          <w:rFonts w:cs="Arial"/>
          <w:szCs w:val="20"/>
        </w:rPr>
        <w:t xml:space="preserve"> 2010</w:t>
      </w:r>
      <w:r w:rsidR="00AE2EDC" w:rsidRPr="008A127A">
        <w:rPr>
          <w:rFonts w:cs="Arial"/>
          <w:szCs w:val="20"/>
        </w:rPr>
        <w:t xml:space="preserve"> – 201</w:t>
      </w:r>
      <w:r w:rsidR="00173242" w:rsidRPr="008A127A">
        <w:rPr>
          <w:rFonts w:cs="Arial"/>
          <w:szCs w:val="20"/>
        </w:rPr>
        <w:t>8</w:t>
      </w:r>
      <w:r w:rsidRPr="008A127A">
        <w:rPr>
          <w:rFonts w:cs="Arial"/>
          <w:szCs w:val="20"/>
        </w:rPr>
        <w:t xml:space="preserve">. </w:t>
      </w:r>
    </w:p>
    <w:p w14:paraId="4123576F" w14:textId="77777777" w:rsidR="0089268C" w:rsidRPr="008A127A" w:rsidRDefault="0089268C" w:rsidP="00577EE2">
      <w:pPr>
        <w:spacing w:line="240" w:lineRule="auto"/>
        <w:ind w:left="284" w:hanging="284"/>
        <w:jc w:val="both"/>
        <w:rPr>
          <w:rFonts w:cs="Arial"/>
          <w:szCs w:val="20"/>
        </w:rPr>
      </w:pPr>
    </w:p>
    <w:p w14:paraId="03DE24A8" w14:textId="10577D4B" w:rsidR="000F2351" w:rsidRPr="008A127A" w:rsidRDefault="000F2351" w:rsidP="00577EE2">
      <w:pPr>
        <w:spacing w:line="240" w:lineRule="auto"/>
        <w:jc w:val="both"/>
        <w:rPr>
          <w:rFonts w:cs="Arial"/>
          <w:szCs w:val="20"/>
        </w:rPr>
      </w:pPr>
      <w:r w:rsidRPr="008A127A">
        <w:rPr>
          <w:rFonts w:cs="Arial"/>
          <w:szCs w:val="20"/>
        </w:rPr>
        <w:t xml:space="preserve">V </w:t>
      </w:r>
      <w:r w:rsidR="0023596E" w:rsidRPr="008A127A">
        <w:rPr>
          <w:rFonts w:cs="Arial"/>
          <w:szCs w:val="20"/>
        </w:rPr>
        <w:t>U</w:t>
      </w:r>
      <w:r w:rsidR="00E61FDC" w:rsidRPr="008A127A">
        <w:rPr>
          <w:rFonts w:cs="Arial"/>
          <w:szCs w:val="20"/>
        </w:rPr>
        <w:t>I</w:t>
      </w:r>
      <w:r w:rsidR="00843AE9" w:rsidRPr="008A127A">
        <w:rPr>
          <w:rFonts w:cs="Arial"/>
          <w:szCs w:val="20"/>
        </w:rPr>
        <w:t xml:space="preserve"> </w:t>
      </w:r>
      <w:r w:rsidR="00D228EE" w:rsidRPr="008A127A">
        <w:rPr>
          <w:rFonts w:cs="Arial"/>
          <w:szCs w:val="20"/>
        </w:rPr>
        <w:t xml:space="preserve">je </w:t>
      </w:r>
      <w:r w:rsidR="003F48A0" w:rsidRPr="008A127A">
        <w:rPr>
          <w:rFonts w:cs="Arial"/>
          <w:szCs w:val="20"/>
        </w:rPr>
        <w:t xml:space="preserve">bila kadrovska zasedba izboljšana v zadnjih treh letih. </w:t>
      </w:r>
      <w:r w:rsidR="00957DD4" w:rsidRPr="008A127A">
        <w:rPr>
          <w:rFonts w:cs="Arial"/>
          <w:szCs w:val="20"/>
        </w:rPr>
        <w:t xml:space="preserve"> </w:t>
      </w:r>
      <w:r w:rsidR="003F48A0" w:rsidRPr="008A127A">
        <w:rPr>
          <w:rFonts w:cs="Arial"/>
          <w:szCs w:val="20"/>
        </w:rPr>
        <w:t>V</w:t>
      </w:r>
      <w:r w:rsidR="00957DD4" w:rsidRPr="008A127A">
        <w:rPr>
          <w:rFonts w:cs="Arial"/>
          <w:szCs w:val="20"/>
        </w:rPr>
        <w:t xml:space="preserve"> letu </w:t>
      </w:r>
      <w:r w:rsidR="00C05F9A" w:rsidRPr="008A127A">
        <w:rPr>
          <w:rFonts w:cs="Arial"/>
          <w:szCs w:val="20"/>
        </w:rPr>
        <w:t xml:space="preserve">2017 </w:t>
      </w:r>
      <w:r w:rsidR="00957DD4" w:rsidRPr="008A127A">
        <w:rPr>
          <w:rFonts w:cs="Arial"/>
          <w:szCs w:val="20"/>
        </w:rPr>
        <w:t>se je inšpekcija okrepila</w:t>
      </w:r>
      <w:r w:rsidR="001231D7">
        <w:rPr>
          <w:rFonts w:cs="Arial"/>
          <w:szCs w:val="20"/>
        </w:rPr>
        <w:t>,</w:t>
      </w:r>
      <w:r w:rsidR="00AE2EDC" w:rsidRPr="008A127A">
        <w:rPr>
          <w:rFonts w:cs="Arial"/>
          <w:szCs w:val="20"/>
        </w:rPr>
        <w:t xml:space="preserve"> tako da je </w:t>
      </w:r>
      <w:r w:rsidR="00492F74" w:rsidRPr="008A127A">
        <w:rPr>
          <w:rFonts w:cs="Arial"/>
          <w:szCs w:val="20"/>
        </w:rPr>
        <w:t xml:space="preserve">v letu </w:t>
      </w:r>
      <w:r w:rsidR="00AE2EDC" w:rsidRPr="008A127A">
        <w:rPr>
          <w:rFonts w:cs="Arial"/>
          <w:szCs w:val="20"/>
        </w:rPr>
        <w:t>2017</w:t>
      </w:r>
      <w:r w:rsidR="00957DD4" w:rsidRPr="008A127A">
        <w:rPr>
          <w:rFonts w:cs="Arial"/>
          <w:szCs w:val="20"/>
        </w:rPr>
        <w:t xml:space="preserve"> delo opravljalo 7 upravnih inšpektorjev</w:t>
      </w:r>
      <w:r w:rsidR="00173242" w:rsidRPr="008A127A">
        <w:rPr>
          <w:rFonts w:cs="Arial"/>
          <w:szCs w:val="20"/>
        </w:rPr>
        <w:t xml:space="preserve">, vendar se je zaradi odhoda ene inšpektorice njihovo število </w:t>
      </w:r>
      <w:r w:rsidR="003F48A0" w:rsidRPr="008A127A">
        <w:rPr>
          <w:rFonts w:cs="Arial"/>
          <w:szCs w:val="20"/>
        </w:rPr>
        <w:t xml:space="preserve">v letu 2018 </w:t>
      </w:r>
      <w:r w:rsidR="00173242" w:rsidRPr="008A127A">
        <w:rPr>
          <w:rFonts w:cs="Arial"/>
          <w:szCs w:val="20"/>
        </w:rPr>
        <w:t>zopet zmanjšalo na 6 inšpektorjev</w:t>
      </w:r>
      <w:r w:rsidR="00957DD4" w:rsidRPr="008A127A">
        <w:rPr>
          <w:rFonts w:cs="Arial"/>
          <w:szCs w:val="20"/>
        </w:rPr>
        <w:t>.</w:t>
      </w:r>
      <w:r w:rsidR="008D358C" w:rsidRPr="008A127A">
        <w:rPr>
          <w:rStyle w:val="Sprotnaopomba-sklic"/>
          <w:rFonts w:cs="Arial"/>
          <w:szCs w:val="20"/>
        </w:rPr>
        <w:footnoteReference w:id="1"/>
      </w:r>
      <w:r w:rsidR="00997A68" w:rsidRPr="008A127A">
        <w:rPr>
          <w:rFonts w:cs="Arial"/>
          <w:szCs w:val="20"/>
        </w:rPr>
        <w:t xml:space="preserve"> (graf 1)</w:t>
      </w:r>
      <w:r w:rsidR="007676D2" w:rsidRPr="008A127A">
        <w:rPr>
          <w:rFonts w:cs="Arial"/>
          <w:szCs w:val="20"/>
        </w:rPr>
        <w:t xml:space="preserve">. </w:t>
      </w:r>
      <w:r w:rsidR="003F48A0" w:rsidRPr="008A127A">
        <w:rPr>
          <w:rFonts w:cs="Arial"/>
          <w:szCs w:val="20"/>
        </w:rPr>
        <w:t>Zaradi dalj časa trajajočega postopka nadomestne zaposlitve j</w:t>
      </w:r>
      <w:r w:rsidR="00A3743B" w:rsidRPr="008A127A">
        <w:rPr>
          <w:rFonts w:cs="Arial"/>
          <w:szCs w:val="20"/>
        </w:rPr>
        <w:t xml:space="preserve">e </w:t>
      </w:r>
      <w:r w:rsidR="003F48A0" w:rsidRPr="008A127A">
        <w:rPr>
          <w:rFonts w:cs="Arial"/>
          <w:szCs w:val="20"/>
        </w:rPr>
        <w:t>UI število 7 inšpektorjev ponovno dosegla šele z začetkom leta 2019.</w:t>
      </w:r>
    </w:p>
    <w:p w14:paraId="7C30E0A6" w14:textId="15ECC4D3" w:rsidR="000F2351" w:rsidRDefault="000F2351" w:rsidP="00577EE2">
      <w:pPr>
        <w:spacing w:line="240" w:lineRule="auto"/>
        <w:rPr>
          <w:rFonts w:cs="Arial"/>
          <w:sz w:val="16"/>
          <w:szCs w:val="16"/>
        </w:rPr>
      </w:pPr>
    </w:p>
    <w:p w14:paraId="37478D19" w14:textId="4EFCC5A2" w:rsidR="000A0CD9" w:rsidRDefault="000A0CD9" w:rsidP="00577EE2">
      <w:pPr>
        <w:spacing w:line="240" w:lineRule="auto"/>
        <w:rPr>
          <w:rFonts w:cs="Arial"/>
          <w:sz w:val="16"/>
          <w:szCs w:val="16"/>
        </w:rPr>
      </w:pPr>
    </w:p>
    <w:p w14:paraId="5236B19D" w14:textId="77777777" w:rsidR="000A0CD9" w:rsidRPr="008A127A" w:rsidRDefault="000A0CD9" w:rsidP="00577EE2">
      <w:pPr>
        <w:spacing w:line="240" w:lineRule="auto"/>
        <w:rPr>
          <w:rFonts w:cs="Arial"/>
          <w:sz w:val="16"/>
          <w:szCs w:val="16"/>
        </w:rPr>
      </w:pPr>
    </w:p>
    <w:p w14:paraId="7A27332B" w14:textId="07BC0DC7" w:rsidR="00B97628" w:rsidRPr="008A127A" w:rsidRDefault="00B97628" w:rsidP="00125F19">
      <w:pPr>
        <w:spacing w:line="240" w:lineRule="auto"/>
        <w:rPr>
          <w:rFonts w:cs="Arial"/>
          <w:sz w:val="28"/>
          <w:szCs w:val="28"/>
        </w:rPr>
      </w:pPr>
      <w:r w:rsidRPr="008A127A">
        <w:rPr>
          <w:rFonts w:cs="Arial"/>
          <w:sz w:val="16"/>
          <w:szCs w:val="16"/>
        </w:rPr>
        <w:lastRenderedPageBreak/>
        <w:t xml:space="preserve">Graf </w:t>
      </w:r>
      <w:r w:rsidR="00F45C99" w:rsidRPr="008A127A">
        <w:rPr>
          <w:rFonts w:cs="Arial"/>
          <w:sz w:val="16"/>
          <w:szCs w:val="16"/>
        </w:rPr>
        <w:t>1</w:t>
      </w:r>
      <w:r w:rsidRPr="008A127A">
        <w:rPr>
          <w:rFonts w:cs="Arial"/>
          <w:sz w:val="16"/>
          <w:szCs w:val="16"/>
        </w:rPr>
        <w:t xml:space="preserve">: Število inšpektorjev </w:t>
      </w:r>
      <w:r w:rsidR="00843AE9" w:rsidRPr="008A127A">
        <w:rPr>
          <w:rFonts w:cs="Arial"/>
          <w:sz w:val="16"/>
          <w:szCs w:val="16"/>
        </w:rPr>
        <w:t xml:space="preserve">v </w:t>
      </w:r>
      <w:r w:rsidR="0023596E" w:rsidRPr="008A127A">
        <w:rPr>
          <w:rFonts w:cs="Arial"/>
          <w:sz w:val="16"/>
          <w:szCs w:val="16"/>
        </w:rPr>
        <w:t>U</w:t>
      </w:r>
      <w:r w:rsidR="00E61FDC" w:rsidRPr="008A127A">
        <w:rPr>
          <w:rFonts w:cs="Arial"/>
          <w:sz w:val="16"/>
          <w:szCs w:val="16"/>
        </w:rPr>
        <w:t>I</w:t>
      </w:r>
      <w:r w:rsidR="00843AE9" w:rsidRPr="008A127A">
        <w:rPr>
          <w:rFonts w:cs="Arial"/>
          <w:sz w:val="16"/>
          <w:szCs w:val="16"/>
        </w:rPr>
        <w:t xml:space="preserve"> </w:t>
      </w:r>
      <w:r w:rsidR="00C05F9A" w:rsidRPr="008A127A">
        <w:rPr>
          <w:rFonts w:cs="Arial"/>
          <w:sz w:val="16"/>
          <w:szCs w:val="16"/>
        </w:rPr>
        <w:t>po letih</w:t>
      </w:r>
      <w:r w:rsidR="00DB6C94" w:rsidRPr="008A127A">
        <w:rPr>
          <w:rFonts w:cs="Arial"/>
          <w:sz w:val="16"/>
          <w:szCs w:val="16"/>
        </w:rPr>
        <w:t xml:space="preserve">  </w:t>
      </w:r>
    </w:p>
    <w:p w14:paraId="4EAA8220" w14:textId="56212801" w:rsidR="000A0636" w:rsidRPr="008A127A" w:rsidRDefault="000A0636" w:rsidP="00125F19">
      <w:pPr>
        <w:spacing w:line="240" w:lineRule="auto"/>
        <w:jc w:val="both"/>
        <w:rPr>
          <w:rFonts w:cs="Arial"/>
          <w:szCs w:val="20"/>
        </w:rPr>
      </w:pPr>
      <w:r w:rsidRPr="008A127A">
        <w:rPr>
          <w:rFonts w:cs="Arial"/>
          <w:noProof/>
        </w:rPr>
        <w:drawing>
          <wp:inline distT="0" distB="0" distL="0" distR="0" wp14:anchorId="510890AB" wp14:editId="664261FF">
            <wp:extent cx="5755640" cy="3087584"/>
            <wp:effectExtent l="0" t="0" r="16510" b="0"/>
            <wp:docPr id="12" name="Grafikon 12">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19711C" w14:textId="4CDB4C05" w:rsidR="000A0636" w:rsidRPr="008A127A" w:rsidRDefault="000A0636" w:rsidP="00125F19">
      <w:pPr>
        <w:spacing w:line="240" w:lineRule="auto"/>
        <w:jc w:val="both"/>
        <w:rPr>
          <w:rFonts w:cs="Arial"/>
          <w:szCs w:val="20"/>
        </w:rPr>
      </w:pPr>
    </w:p>
    <w:p w14:paraId="49B693CF" w14:textId="449F54BC" w:rsidR="000F2351" w:rsidRPr="008A127A" w:rsidRDefault="0000199E" w:rsidP="00577EE2">
      <w:pPr>
        <w:spacing w:line="240" w:lineRule="auto"/>
        <w:jc w:val="both"/>
        <w:rPr>
          <w:rFonts w:cs="Arial"/>
          <w:szCs w:val="20"/>
        </w:rPr>
      </w:pPr>
      <w:r w:rsidRPr="008A127A">
        <w:rPr>
          <w:rFonts w:cs="Arial"/>
          <w:szCs w:val="20"/>
        </w:rPr>
        <w:t xml:space="preserve">Tudi v </w:t>
      </w:r>
      <w:r w:rsidR="0023596E" w:rsidRPr="008A127A">
        <w:rPr>
          <w:rFonts w:cs="Arial"/>
          <w:szCs w:val="20"/>
        </w:rPr>
        <w:t>I</w:t>
      </w:r>
      <w:r w:rsidR="00E61FDC" w:rsidRPr="008A127A">
        <w:rPr>
          <w:rFonts w:cs="Arial"/>
          <w:szCs w:val="20"/>
        </w:rPr>
        <w:t>SJU</w:t>
      </w:r>
      <w:r w:rsidR="00843AE9" w:rsidRPr="008A127A">
        <w:rPr>
          <w:rFonts w:cs="Arial"/>
          <w:szCs w:val="20"/>
        </w:rPr>
        <w:t xml:space="preserve"> je </w:t>
      </w:r>
      <w:r w:rsidRPr="008A127A">
        <w:rPr>
          <w:rFonts w:cs="Arial"/>
          <w:szCs w:val="20"/>
        </w:rPr>
        <w:t>v zadnjih treh letih večinoma zaposlenih 7</w:t>
      </w:r>
      <w:r w:rsidR="000F2351" w:rsidRPr="008A127A">
        <w:rPr>
          <w:rFonts w:cs="Arial"/>
          <w:szCs w:val="20"/>
        </w:rPr>
        <w:t xml:space="preserve"> inšpektorjev</w:t>
      </w:r>
      <w:r w:rsidRPr="008A127A">
        <w:rPr>
          <w:rFonts w:cs="Arial"/>
          <w:szCs w:val="20"/>
        </w:rPr>
        <w:t>, manjše nihanje povprečnega števila v tem obdobju pa je posledica tega, da dva nova inšpektorja nista bila zaposlena celo leto</w:t>
      </w:r>
      <w:r w:rsidR="00525AA9" w:rsidRPr="008A127A">
        <w:rPr>
          <w:rStyle w:val="Sprotnaopomba-sklic"/>
          <w:rFonts w:cs="Arial"/>
          <w:szCs w:val="20"/>
        </w:rPr>
        <w:footnoteReference w:id="2"/>
      </w:r>
      <w:r w:rsidRPr="008A127A">
        <w:rPr>
          <w:rFonts w:cs="Arial"/>
          <w:szCs w:val="20"/>
        </w:rPr>
        <w:t xml:space="preserve">. </w:t>
      </w:r>
      <w:r w:rsidR="000F2351" w:rsidRPr="008A127A">
        <w:rPr>
          <w:rFonts w:cs="Arial"/>
          <w:szCs w:val="20"/>
        </w:rPr>
        <w:t xml:space="preserve"> </w:t>
      </w:r>
    </w:p>
    <w:p w14:paraId="7C51413D" w14:textId="77777777" w:rsidR="006272E0" w:rsidRPr="008A127A" w:rsidRDefault="006272E0" w:rsidP="00577EE2">
      <w:pPr>
        <w:spacing w:line="240" w:lineRule="auto"/>
        <w:jc w:val="both"/>
        <w:rPr>
          <w:rFonts w:cs="Arial"/>
          <w:szCs w:val="20"/>
        </w:rPr>
      </w:pPr>
    </w:p>
    <w:p w14:paraId="5440C795" w14:textId="0253DBB1" w:rsidR="00B97628" w:rsidRPr="008A127A" w:rsidRDefault="00B97628" w:rsidP="00577EE2">
      <w:pPr>
        <w:spacing w:line="240" w:lineRule="auto"/>
        <w:rPr>
          <w:rFonts w:cs="Arial"/>
          <w:sz w:val="16"/>
          <w:szCs w:val="16"/>
        </w:rPr>
      </w:pPr>
      <w:r w:rsidRPr="008A127A">
        <w:rPr>
          <w:rFonts w:cs="Arial"/>
          <w:sz w:val="16"/>
          <w:szCs w:val="16"/>
        </w:rPr>
        <w:t xml:space="preserve">Graf </w:t>
      </w:r>
      <w:r w:rsidR="00F45C99" w:rsidRPr="008A127A">
        <w:rPr>
          <w:rFonts w:cs="Arial"/>
          <w:sz w:val="16"/>
          <w:szCs w:val="16"/>
        </w:rPr>
        <w:t>2</w:t>
      </w:r>
      <w:r w:rsidRPr="008A127A">
        <w:rPr>
          <w:rFonts w:cs="Arial"/>
          <w:sz w:val="16"/>
          <w:szCs w:val="16"/>
        </w:rPr>
        <w:t xml:space="preserve">: Število inšpektorjev </w:t>
      </w:r>
      <w:r w:rsidR="00843AE9" w:rsidRPr="008A127A">
        <w:rPr>
          <w:rFonts w:cs="Arial"/>
          <w:sz w:val="16"/>
          <w:szCs w:val="16"/>
        </w:rPr>
        <w:t xml:space="preserve">v </w:t>
      </w:r>
      <w:r w:rsidR="0023596E" w:rsidRPr="008A127A">
        <w:rPr>
          <w:rFonts w:cs="Arial"/>
          <w:sz w:val="16"/>
          <w:szCs w:val="16"/>
        </w:rPr>
        <w:t>I</w:t>
      </w:r>
      <w:r w:rsidR="00E61FDC" w:rsidRPr="008A127A">
        <w:rPr>
          <w:rFonts w:cs="Arial"/>
          <w:sz w:val="16"/>
          <w:szCs w:val="16"/>
        </w:rPr>
        <w:t>SJU</w:t>
      </w:r>
      <w:r w:rsidR="00843AE9" w:rsidRPr="008A127A">
        <w:rPr>
          <w:rFonts w:cs="Arial"/>
          <w:sz w:val="16"/>
          <w:szCs w:val="16"/>
        </w:rPr>
        <w:t xml:space="preserve"> </w:t>
      </w:r>
      <w:r w:rsidRPr="008A127A">
        <w:rPr>
          <w:rFonts w:cs="Arial"/>
          <w:sz w:val="16"/>
          <w:szCs w:val="16"/>
        </w:rPr>
        <w:t xml:space="preserve">po letih </w:t>
      </w:r>
    </w:p>
    <w:p w14:paraId="469005FC" w14:textId="77CAE098" w:rsidR="00B648A6" w:rsidRPr="008A127A" w:rsidRDefault="00B648A6" w:rsidP="00125F19">
      <w:pPr>
        <w:spacing w:line="240" w:lineRule="auto"/>
        <w:jc w:val="both"/>
        <w:rPr>
          <w:rFonts w:cs="Arial"/>
          <w:szCs w:val="20"/>
        </w:rPr>
      </w:pPr>
      <w:r w:rsidRPr="008A127A">
        <w:rPr>
          <w:rFonts w:cs="Arial"/>
          <w:noProof/>
        </w:rPr>
        <w:drawing>
          <wp:inline distT="0" distB="0" distL="0" distR="0" wp14:anchorId="3D172327" wp14:editId="79AD5190">
            <wp:extent cx="5755640" cy="3508375"/>
            <wp:effectExtent l="0" t="0" r="16510" b="0"/>
            <wp:docPr id="13" name="Grafikon 13">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AB1C90" w14:textId="71E7986A" w:rsidR="00997A68" w:rsidRPr="008A127A" w:rsidRDefault="00940C78" w:rsidP="00577EE2">
      <w:pPr>
        <w:spacing w:line="240" w:lineRule="auto"/>
        <w:jc w:val="both"/>
        <w:rPr>
          <w:rFonts w:cs="Arial"/>
          <w:szCs w:val="20"/>
        </w:rPr>
      </w:pPr>
      <w:r w:rsidRPr="008A127A">
        <w:rPr>
          <w:rFonts w:cs="Arial"/>
          <w:szCs w:val="20"/>
        </w:rPr>
        <w:t>S povečanjem števila inšpektorjev na 7 inšpekt</w:t>
      </w:r>
      <w:r w:rsidR="00330552" w:rsidRPr="008A127A">
        <w:rPr>
          <w:rFonts w:cs="Arial"/>
          <w:szCs w:val="20"/>
        </w:rPr>
        <w:t>orjev v vsaki od obeh inšpekcij</w:t>
      </w:r>
      <w:r w:rsidRPr="008A127A">
        <w:rPr>
          <w:rFonts w:cs="Arial"/>
          <w:szCs w:val="20"/>
        </w:rPr>
        <w:t xml:space="preserve"> je </w:t>
      </w:r>
      <w:r w:rsidR="008D7DD2" w:rsidRPr="008A127A">
        <w:rPr>
          <w:rFonts w:cs="Arial"/>
          <w:szCs w:val="20"/>
        </w:rPr>
        <w:t>IJS</w:t>
      </w:r>
      <w:r w:rsidRPr="008A127A">
        <w:rPr>
          <w:rFonts w:cs="Arial"/>
          <w:szCs w:val="20"/>
        </w:rPr>
        <w:t xml:space="preserve"> uspel v precejšnji meri </w:t>
      </w:r>
      <w:r w:rsidR="00330552" w:rsidRPr="008A127A">
        <w:rPr>
          <w:rFonts w:cs="Arial"/>
          <w:szCs w:val="20"/>
        </w:rPr>
        <w:t xml:space="preserve">izboljšati kadrovsko situacijo in </w:t>
      </w:r>
      <w:r w:rsidRPr="008A127A">
        <w:rPr>
          <w:rFonts w:cs="Arial"/>
          <w:szCs w:val="20"/>
        </w:rPr>
        <w:t>zmanjšati zaostanke iz preteklih let. To zlasti velja za ISJU, kjer sedanja kadrovska zasedba (ob sedanjem trendu gibanja prejetih pobud) že omogoča hitrejše odzivanje na prejete pobude. Izboljšano stanje in skrajšan čas za reševanje pobud je bil dosežen tudi v UI</w:t>
      </w:r>
      <w:r w:rsidR="00330552" w:rsidRPr="008A127A">
        <w:rPr>
          <w:rFonts w:cs="Arial"/>
          <w:szCs w:val="20"/>
        </w:rPr>
        <w:t xml:space="preserve">, kjer </w:t>
      </w:r>
      <w:r w:rsidR="00330552" w:rsidRPr="008A127A">
        <w:rPr>
          <w:rFonts w:cs="Arial"/>
          <w:szCs w:val="20"/>
        </w:rPr>
        <w:lastRenderedPageBreak/>
        <w:t xml:space="preserve">pa zlasti zaradi zaostankov iz preteklosti s sedanjim številom inšpektorjev vseh pobud še ni možno reševati dovolj ažurno. </w:t>
      </w:r>
    </w:p>
    <w:p w14:paraId="0AA0F96B" w14:textId="4773F8A5" w:rsidR="00810474" w:rsidRPr="008A127A" w:rsidRDefault="00810474" w:rsidP="00125F19">
      <w:pPr>
        <w:spacing w:line="240" w:lineRule="auto"/>
        <w:jc w:val="both"/>
        <w:rPr>
          <w:rFonts w:cs="Arial"/>
          <w:szCs w:val="20"/>
        </w:rPr>
      </w:pPr>
    </w:p>
    <w:p w14:paraId="4716B12D" w14:textId="77777777" w:rsidR="007C771D" w:rsidRPr="008A127A" w:rsidRDefault="007C771D" w:rsidP="00125F19">
      <w:pPr>
        <w:spacing w:line="240" w:lineRule="auto"/>
        <w:jc w:val="both"/>
        <w:rPr>
          <w:rFonts w:cs="Arial"/>
          <w:szCs w:val="20"/>
        </w:rPr>
      </w:pPr>
    </w:p>
    <w:p w14:paraId="7BEEA412" w14:textId="01DCCFEA" w:rsidR="00E030CB" w:rsidRPr="008A127A" w:rsidRDefault="0023596E" w:rsidP="00633ED9">
      <w:pPr>
        <w:pStyle w:val="Naslov1"/>
        <w:numPr>
          <w:ilvl w:val="0"/>
          <w:numId w:val="12"/>
        </w:numPr>
        <w:spacing w:before="0" w:line="240" w:lineRule="auto"/>
        <w:ind w:left="425" w:hanging="425"/>
        <w:rPr>
          <w:rFonts w:ascii="Arial" w:hAnsi="Arial" w:cs="Arial"/>
          <w:color w:val="auto"/>
          <w:sz w:val="22"/>
          <w:szCs w:val="22"/>
        </w:rPr>
      </w:pPr>
      <w:bookmarkStart w:id="4" w:name="_Toc1973722"/>
      <w:r w:rsidRPr="008A127A">
        <w:rPr>
          <w:rFonts w:ascii="Arial" w:hAnsi="Arial" w:cs="Arial"/>
          <w:color w:val="auto"/>
          <w:sz w:val="22"/>
          <w:szCs w:val="22"/>
        </w:rPr>
        <w:t xml:space="preserve">OBSEG  </w:t>
      </w:r>
      <w:r w:rsidR="004048C3" w:rsidRPr="008A127A">
        <w:rPr>
          <w:rFonts w:ascii="Arial" w:hAnsi="Arial" w:cs="Arial"/>
          <w:color w:val="auto"/>
          <w:sz w:val="22"/>
          <w:szCs w:val="22"/>
        </w:rPr>
        <w:t>REŠEVANJ</w:t>
      </w:r>
      <w:r w:rsidRPr="008A127A">
        <w:rPr>
          <w:rFonts w:ascii="Arial" w:hAnsi="Arial" w:cs="Arial"/>
          <w:color w:val="auto"/>
          <w:sz w:val="22"/>
          <w:szCs w:val="22"/>
        </w:rPr>
        <w:t>A</w:t>
      </w:r>
      <w:r w:rsidR="004048C3" w:rsidRPr="008A127A">
        <w:rPr>
          <w:rFonts w:ascii="Arial" w:hAnsi="Arial" w:cs="Arial"/>
          <w:color w:val="auto"/>
          <w:sz w:val="22"/>
          <w:szCs w:val="22"/>
        </w:rPr>
        <w:t xml:space="preserve"> ZADEV </w:t>
      </w:r>
      <w:r w:rsidR="000960E7" w:rsidRPr="008A127A">
        <w:rPr>
          <w:rFonts w:ascii="Arial" w:hAnsi="Arial" w:cs="Arial"/>
          <w:color w:val="auto"/>
          <w:sz w:val="22"/>
          <w:szCs w:val="22"/>
        </w:rPr>
        <w:t xml:space="preserve">IJS </w:t>
      </w:r>
      <w:r w:rsidR="004048C3" w:rsidRPr="008A127A">
        <w:rPr>
          <w:rFonts w:ascii="Arial" w:hAnsi="Arial" w:cs="Arial"/>
          <w:color w:val="auto"/>
          <w:sz w:val="22"/>
          <w:szCs w:val="22"/>
        </w:rPr>
        <w:t xml:space="preserve">V OBDOBJU 2012 - </w:t>
      </w:r>
      <w:r w:rsidR="00E030CB" w:rsidRPr="008A127A">
        <w:rPr>
          <w:rFonts w:ascii="Arial" w:hAnsi="Arial" w:cs="Arial"/>
          <w:color w:val="auto"/>
          <w:sz w:val="22"/>
          <w:szCs w:val="22"/>
        </w:rPr>
        <w:t>201</w:t>
      </w:r>
      <w:r w:rsidR="00412E20" w:rsidRPr="008A127A">
        <w:rPr>
          <w:rFonts w:ascii="Arial" w:hAnsi="Arial" w:cs="Arial"/>
          <w:color w:val="auto"/>
          <w:sz w:val="22"/>
          <w:szCs w:val="22"/>
        </w:rPr>
        <w:t>8</w:t>
      </w:r>
      <w:bookmarkEnd w:id="4"/>
    </w:p>
    <w:p w14:paraId="0D194CF7" w14:textId="77777777" w:rsidR="00E030CB" w:rsidRPr="008A127A" w:rsidRDefault="00E030CB" w:rsidP="00577EE2">
      <w:pPr>
        <w:spacing w:line="240" w:lineRule="auto"/>
        <w:ind w:left="284" w:hanging="284"/>
        <w:jc w:val="both"/>
        <w:rPr>
          <w:rFonts w:cs="Arial"/>
          <w:sz w:val="28"/>
          <w:szCs w:val="28"/>
        </w:rPr>
      </w:pPr>
    </w:p>
    <w:p w14:paraId="1EAA4E1D" w14:textId="7DEA2C8A" w:rsidR="009B2B8B" w:rsidRPr="008A127A" w:rsidRDefault="00E62DC2" w:rsidP="00577EE2">
      <w:pPr>
        <w:spacing w:line="240" w:lineRule="auto"/>
        <w:jc w:val="both"/>
        <w:rPr>
          <w:rFonts w:cs="Arial"/>
          <w:sz w:val="28"/>
          <w:szCs w:val="28"/>
        </w:rPr>
      </w:pPr>
      <w:r w:rsidRPr="008A127A">
        <w:rPr>
          <w:rFonts w:cs="Arial"/>
          <w:szCs w:val="20"/>
        </w:rPr>
        <w:t>U</w:t>
      </w:r>
      <w:r w:rsidR="00E61FDC" w:rsidRPr="008A127A">
        <w:rPr>
          <w:rFonts w:cs="Arial"/>
          <w:szCs w:val="20"/>
        </w:rPr>
        <w:t xml:space="preserve">I in ISJU </w:t>
      </w:r>
      <w:r w:rsidRPr="008A127A">
        <w:rPr>
          <w:rFonts w:cs="Arial"/>
          <w:szCs w:val="20"/>
        </w:rPr>
        <w:t xml:space="preserve">vsako leto prejmeta znatno število pobud in prijav različnih prijaviteljev, poleg tega imata v obravnavi tudi </w:t>
      </w:r>
      <w:r w:rsidR="00C17FFB" w:rsidRPr="008A127A">
        <w:rPr>
          <w:rFonts w:cs="Arial"/>
          <w:szCs w:val="20"/>
        </w:rPr>
        <w:t>nerešen</w:t>
      </w:r>
      <w:r w:rsidR="00330552" w:rsidRPr="008A127A">
        <w:rPr>
          <w:rFonts w:cs="Arial"/>
          <w:szCs w:val="20"/>
        </w:rPr>
        <w:t>e</w:t>
      </w:r>
      <w:r w:rsidRPr="008A127A">
        <w:rPr>
          <w:rFonts w:cs="Arial"/>
          <w:szCs w:val="20"/>
        </w:rPr>
        <w:t xml:space="preserve"> pobud </w:t>
      </w:r>
      <w:r w:rsidR="00C17FFB" w:rsidRPr="008A127A">
        <w:rPr>
          <w:rFonts w:cs="Arial"/>
          <w:szCs w:val="20"/>
        </w:rPr>
        <w:t>iz</w:t>
      </w:r>
      <w:r w:rsidRPr="008A127A">
        <w:rPr>
          <w:rFonts w:cs="Arial"/>
          <w:szCs w:val="20"/>
        </w:rPr>
        <w:t xml:space="preserve"> preteklih</w:t>
      </w:r>
      <w:r w:rsidR="00C17FFB" w:rsidRPr="008A127A">
        <w:rPr>
          <w:rFonts w:cs="Arial"/>
          <w:szCs w:val="20"/>
        </w:rPr>
        <w:t xml:space="preserve"> let.</w:t>
      </w:r>
      <w:r w:rsidRPr="008A127A">
        <w:rPr>
          <w:rFonts w:cs="Arial"/>
          <w:szCs w:val="20"/>
        </w:rPr>
        <w:t xml:space="preserve"> Število zadev v posameznem letu zato presega število novih prijav. </w:t>
      </w:r>
      <w:r w:rsidR="009B2B8B" w:rsidRPr="008A127A">
        <w:rPr>
          <w:rFonts w:cs="Arial"/>
          <w:szCs w:val="20"/>
        </w:rPr>
        <w:t xml:space="preserve">Za oceno delovanja </w:t>
      </w:r>
      <w:r w:rsidR="003A3122" w:rsidRPr="008A127A">
        <w:rPr>
          <w:rFonts w:cs="Arial"/>
          <w:szCs w:val="20"/>
        </w:rPr>
        <w:t xml:space="preserve">obeh </w:t>
      </w:r>
      <w:r w:rsidR="009B2B8B" w:rsidRPr="008A127A">
        <w:rPr>
          <w:rFonts w:cs="Arial"/>
          <w:szCs w:val="20"/>
        </w:rPr>
        <w:t xml:space="preserve">inšpekcij so </w:t>
      </w:r>
      <w:r w:rsidRPr="008A127A">
        <w:rPr>
          <w:rFonts w:cs="Arial"/>
          <w:szCs w:val="20"/>
        </w:rPr>
        <w:t xml:space="preserve">zato </w:t>
      </w:r>
      <w:r w:rsidR="009B2B8B" w:rsidRPr="008A127A">
        <w:rPr>
          <w:rFonts w:cs="Arial"/>
          <w:szCs w:val="20"/>
        </w:rPr>
        <w:t>pomembni trendi</w:t>
      </w:r>
      <w:r w:rsidR="00843AE9" w:rsidRPr="008A127A">
        <w:rPr>
          <w:rFonts w:cs="Arial"/>
          <w:szCs w:val="20"/>
        </w:rPr>
        <w:t xml:space="preserve"> v nekoliko daljšem obdobju</w:t>
      </w:r>
      <w:r w:rsidRPr="008A127A">
        <w:rPr>
          <w:rFonts w:cs="Arial"/>
          <w:szCs w:val="20"/>
        </w:rPr>
        <w:t>. V</w:t>
      </w:r>
      <w:r w:rsidR="009B2B8B" w:rsidRPr="008A127A">
        <w:rPr>
          <w:rFonts w:cs="Arial"/>
          <w:szCs w:val="20"/>
        </w:rPr>
        <w:t xml:space="preserve"> nadaljevanju </w:t>
      </w:r>
      <w:r w:rsidRPr="008A127A">
        <w:rPr>
          <w:rFonts w:cs="Arial"/>
          <w:szCs w:val="20"/>
        </w:rPr>
        <w:t xml:space="preserve">so tako </w:t>
      </w:r>
      <w:r w:rsidR="009B2B8B" w:rsidRPr="008A127A">
        <w:rPr>
          <w:rFonts w:cs="Arial"/>
          <w:szCs w:val="20"/>
        </w:rPr>
        <w:t>prikazani podatki o prejetih, rešenih in nereš</w:t>
      </w:r>
      <w:r w:rsidR="00194507" w:rsidRPr="008A127A">
        <w:rPr>
          <w:rFonts w:cs="Arial"/>
          <w:szCs w:val="20"/>
        </w:rPr>
        <w:t>enih zadevah v obdobju 2012-2018</w:t>
      </w:r>
      <w:r w:rsidR="009B2B8B" w:rsidRPr="008A127A">
        <w:rPr>
          <w:rFonts w:cs="Arial"/>
          <w:szCs w:val="20"/>
        </w:rPr>
        <w:t xml:space="preserve"> (v letu 2012 so zajete tudi prenesene zadeve iz prejšnjih let, ki so nastale kot posledica premajhnega števila inšpektorjev glede na pripad zadev). </w:t>
      </w:r>
      <w:r w:rsidR="00162343" w:rsidRPr="008A127A">
        <w:rPr>
          <w:rFonts w:cs="Arial"/>
          <w:szCs w:val="20"/>
        </w:rPr>
        <w:t>Kot nerešene zadeve obe inšpekciji vodita zadeve, v katerih sta na podlagi prejetih pobud presodili, da je potrebno opraviti inšpekcijski nadzor, vendar ta še ni bil opravljen oziroma je le-ta v teku.</w:t>
      </w:r>
    </w:p>
    <w:p w14:paraId="1B5422D8" w14:textId="2266CD8D" w:rsidR="00810474" w:rsidRPr="008A127A" w:rsidRDefault="00810474" w:rsidP="00577EE2">
      <w:pPr>
        <w:spacing w:line="240" w:lineRule="auto"/>
        <w:jc w:val="both"/>
        <w:rPr>
          <w:rFonts w:cs="Arial"/>
          <w:sz w:val="28"/>
          <w:szCs w:val="28"/>
        </w:rPr>
      </w:pPr>
    </w:p>
    <w:p w14:paraId="7BD4E1EB" w14:textId="77777777" w:rsidR="00F9466F" w:rsidRPr="008A127A" w:rsidRDefault="0023596E" w:rsidP="00633ED9">
      <w:pPr>
        <w:pStyle w:val="Odstavekseznama"/>
        <w:numPr>
          <w:ilvl w:val="1"/>
          <w:numId w:val="9"/>
        </w:numPr>
        <w:ind w:left="426" w:hanging="426"/>
        <w:outlineLvl w:val="1"/>
        <w:rPr>
          <w:rFonts w:ascii="Arial" w:hAnsi="Arial" w:cs="Arial"/>
          <w:b/>
          <w:sz w:val="20"/>
          <w:szCs w:val="20"/>
        </w:rPr>
      </w:pPr>
      <w:bookmarkStart w:id="5" w:name="_Toc1973723"/>
      <w:r w:rsidRPr="008A127A">
        <w:rPr>
          <w:rFonts w:ascii="Arial" w:hAnsi="Arial" w:cs="Arial"/>
          <w:b/>
          <w:sz w:val="20"/>
          <w:szCs w:val="20"/>
        </w:rPr>
        <w:t xml:space="preserve">OBSEG </w:t>
      </w:r>
      <w:r w:rsidR="00F9466F" w:rsidRPr="008A127A">
        <w:rPr>
          <w:rFonts w:ascii="Arial" w:hAnsi="Arial" w:cs="Arial"/>
          <w:b/>
          <w:sz w:val="20"/>
          <w:szCs w:val="20"/>
        </w:rPr>
        <w:t>REŠEVANJ</w:t>
      </w:r>
      <w:r w:rsidRPr="008A127A">
        <w:rPr>
          <w:rFonts w:ascii="Arial" w:hAnsi="Arial" w:cs="Arial"/>
          <w:b/>
          <w:sz w:val="20"/>
          <w:szCs w:val="20"/>
        </w:rPr>
        <w:t>A</w:t>
      </w:r>
      <w:r w:rsidR="00F9466F" w:rsidRPr="008A127A">
        <w:rPr>
          <w:rFonts w:ascii="Arial" w:hAnsi="Arial" w:cs="Arial"/>
          <w:b/>
          <w:sz w:val="20"/>
          <w:szCs w:val="20"/>
        </w:rPr>
        <w:t xml:space="preserve"> ZADEV U</w:t>
      </w:r>
      <w:r w:rsidR="005C68FB" w:rsidRPr="008A127A">
        <w:rPr>
          <w:rFonts w:ascii="Arial" w:hAnsi="Arial" w:cs="Arial"/>
          <w:b/>
          <w:sz w:val="20"/>
          <w:szCs w:val="20"/>
        </w:rPr>
        <w:t>I</w:t>
      </w:r>
      <w:bookmarkEnd w:id="5"/>
      <w:r w:rsidR="00F9466F" w:rsidRPr="008A127A">
        <w:rPr>
          <w:rFonts w:ascii="Arial" w:hAnsi="Arial" w:cs="Arial"/>
          <w:b/>
          <w:sz w:val="20"/>
          <w:szCs w:val="20"/>
        </w:rPr>
        <w:t xml:space="preserve">  </w:t>
      </w:r>
    </w:p>
    <w:p w14:paraId="30EBF5D9" w14:textId="77777777" w:rsidR="00F9466F" w:rsidRPr="008A127A" w:rsidRDefault="00F9466F" w:rsidP="00577EE2">
      <w:pPr>
        <w:spacing w:line="240" w:lineRule="auto"/>
        <w:jc w:val="both"/>
        <w:rPr>
          <w:rFonts w:cs="Arial"/>
          <w:sz w:val="28"/>
          <w:szCs w:val="28"/>
        </w:rPr>
      </w:pPr>
    </w:p>
    <w:p w14:paraId="67435AE0" w14:textId="1A162A8E" w:rsidR="00EA1E95" w:rsidRPr="008A127A" w:rsidRDefault="009A0AEB" w:rsidP="00577EE2">
      <w:pPr>
        <w:spacing w:line="240" w:lineRule="auto"/>
        <w:jc w:val="both"/>
        <w:rPr>
          <w:rFonts w:cs="Arial"/>
          <w:szCs w:val="20"/>
        </w:rPr>
      </w:pPr>
      <w:r w:rsidRPr="008A127A">
        <w:rPr>
          <w:rFonts w:cs="Arial"/>
          <w:szCs w:val="20"/>
        </w:rPr>
        <w:t>UI je v le</w:t>
      </w:r>
      <w:r w:rsidR="008B1B47" w:rsidRPr="008A127A">
        <w:rPr>
          <w:rFonts w:cs="Arial"/>
          <w:szCs w:val="20"/>
        </w:rPr>
        <w:t>tu 2018</w:t>
      </w:r>
      <w:r w:rsidRPr="008A127A">
        <w:rPr>
          <w:rFonts w:cs="Arial"/>
          <w:szCs w:val="20"/>
        </w:rPr>
        <w:t xml:space="preserve"> prejela v reševanje 5</w:t>
      </w:r>
      <w:r w:rsidR="008B1B47" w:rsidRPr="008A127A">
        <w:rPr>
          <w:rFonts w:cs="Arial"/>
          <w:szCs w:val="20"/>
        </w:rPr>
        <w:t>3</w:t>
      </w:r>
      <w:r w:rsidR="00D41D16" w:rsidRPr="008A127A">
        <w:rPr>
          <w:rFonts w:cs="Arial"/>
          <w:szCs w:val="20"/>
        </w:rPr>
        <w:t>6</w:t>
      </w:r>
      <w:r w:rsidRPr="008A127A">
        <w:rPr>
          <w:rFonts w:cs="Arial"/>
          <w:szCs w:val="20"/>
        </w:rPr>
        <w:t xml:space="preserve"> zadev, rešila pa jih je </w:t>
      </w:r>
      <w:r w:rsidR="00D41D16" w:rsidRPr="008A127A">
        <w:rPr>
          <w:rFonts w:cs="Arial"/>
          <w:szCs w:val="20"/>
        </w:rPr>
        <w:t>6</w:t>
      </w:r>
      <w:r w:rsidR="008B1B47" w:rsidRPr="008A127A">
        <w:rPr>
          <w:rFonts w:cs="Arial"/>
          <w:szCs w:val="20"/>
        </w:rPr>
        <w:t>05</w:t>
      </w:r>
      <w:r w:rsidR="00D41D16" w:rsidRPr="008A127A">
        <w:rPr>
          <w:rFonts w:cs="Arial"/>
          <w:szCs w:val="20"/>
        </w:rPr>
        <w:t xml:space="preserve"> zadev</w:t>
      </w:r>
      <w:r w:rsidRPr="008A127A">
        <w:rPr>
          <w:rFonts w:cs="Arial"/>
          <w:szCs w:val="20"/>
        </w:rPr>
        <w:t xml:space="preserve">. </w:t>
      </w:r>
      <w:r w:rsidR="00B65F47" w:rsidRPr="008A127A">
        <w:rPr>
          <w:rFonts w:cs="Arial"/>
          <w:szCs w:val="20"/>
        </w:rPr>
        <w:t xml:space="preserve">V </w:t>
      </w:r>
      <w:r w:rsidRPr="008A127A">
        <w:rPr>
          <w:rFonts w:cs="Arial"/>
          <w:szCs w:val="20"/>
        </w:rPr>
        <w:t xml:space="preserve">celotnem </w:t>
      </w:r>
      <w:r w:rsidR="008B1B47" w:rsidRPr="008A127A">
        <w:rPr>
          <w:rFonts w:cs="Arial"/>
          <w:szCs w:val="20"/>
        </w:rPr>
        <w:t>obdobju 2012 do 2018</w:t>
      </w:r>
      <w:r w:rsidR="00EA1E95" w:rsidRPr="008A127A">
        <w:rPr>
          <w:rFonts w:cs="Arial"/>
          <w:szCs w:val="20"/>
        </w:rPr>
        <w:t xml:space="preserve"> je bilo prejetih </w:t>
      </w:r>
      <w:r w:rsidR="00D41D16" w:rsidRPr="008A127A">
        <w:rPr>
          <w:rFonts w:cs="Arial"/>
          <w:szCs w:val="20"/>
        </w:rPr>
        <w:t>3</w:t>
      </w:r>
      <w:r w:rsidR="0091218A" w:rsidRPr="008A127A">
        <w:rPr>
          <w:rFonts w:cs="Arial"/>
          <w:szCs w:val="20"/>
        </w:rPr>
        <w:t>.</w:t>
      </w:r>
      <w:r w:rsidR="008B1B47" w:rsidRPr="008A127A">
        <w:rPr>
          <w:rFonts w:cs="Arial"/>
          <w:szCs w:val="20"/>
        </w:rPr>
        <w:t xml:space="preserve">828 </w:t>
      </w:r>
      <w:r w:rsidR="00CA57D4" w:rsidRPr="008A127A">
        <w:rPr>
          <w:rFonts w:cs="Arial"/>
          <w:szCs w:val="20"/>
        </w:rPr>
        <w:t>zadev, rešenih je bilo</w:t>
      </w:r>
      <w:r w:rsidR="00EA1E95" w:rsidRPr="008A127A">
        <w:rPr>
          <w:rFonts w:cs="Arial"/>
          <w:szCs w:val="20"/>
        </w:rPr>
        <w:t xml:space="preserve"> </w:t>
      </w:r>
      <w:r w:rsidR="008B1B47" w:rsidRPr="008A127A">
        <w:rPr>
          <w:rFonts w:cs="Arial"/>
          <w:szCs w:val="20"/>
        </w:rPr>
        <w:t>3</w:t>
      </w:r>
      <w:r w:rsidR="00CA57D4" w:rsidRPr="008A127A">
        <w:rPr>
          <w:rFonts w:cs="Arial"/>
          <w:szCs w:val="20"/>
        </w:rPr>
        <w:t>.</w:t>
      </w:r>
      <w:r w:rsidR="008B1B47" w:rsidRPr="008A127A">
        <w:rPr>
          <w:rFonts w:cs="Arial"/>
          <w:szCs w:val="20"/>
        </w:rPr>
        <w:t>532</w:t>
      </w:r>
      <w:r w:rsidR="00EA1E95" w:rsidRPr="008A127A">
        <w:rPr>
          <w:rFonts w:cs="Arial"/>
          <w:szCs w:val="20"/>
        </w:rPr>
        <w:t xml:space="preserve"> zadev, nerešenih (skupaj s prenesenimi iz prejšnjih let)</w:t>
      </w:r>
      <w:r w:rsidR="00B57475" w:rsidRPr="008A127A">
        <w:rPr>
          <w:rFonts w:cs="Arial"/>
          <w:szCs w:val="20"/>
        </w:rPr>
        <w:t xml:space="preserve"> pa </w:t>
      </w:r>
      <w:r w:rsidR="00EA1E95" w:rsidRPr="008A127A">
        <w:rPr>
          <w:rFonts w:cs="Arial"/>
          <w:szCs w:val="20"/>
        </w:rPr>
        <w:t xml:space="preserve"> je </w:t>
      </w:r>
      <w:r w:rsidR="008B1B47" w:rsidRPr="008A127A">
        <w:rPr>
          <w:rFonts w:cs="Arial"/>
          <w:szCs w:val="20"/>
        </w:rPr>
        <w:t>bilo ob koncu leta 2018</w:t>
      </w:r>
      <w:r w:rsidR="00E62DC2" w:rsidRPr="008A127A">
        <w:rPr>
          <w:rFonts w:cs="Arial"/>
          <w:szCs w:val="20"/>
        </w:rPr>
        <w:t xml:space="preserve"> </w:t>
      </w:r>
      <w:r w:rsidR="008B1B47" w:rsidRPr="008A127A">
        <w:rPr>
          <w:rFonts w:cs="Arial"/>
          <w:szCs w:val="20"/>
        </w:rPr>
        <w:t>475</w:t>
      </w:r>
      <w:r w:rsidR="00EA1E95" w:rsidRPr="008A127A">
        <w:rPr>
          <w:rFonts w:cs="Arial"/>
          <w:szCs w:val="20"/>
        </w:rPr>
        <w:t xml:space="preserve"> zadev.   </w:t>
      </w:r>
    </w:p>
    <w:p w14:paraId="1E02236F" w14:textId="77777777" w:rsidR="00EA1E95" w:rsidRPr="008A127A" w:rsidRDefault="00EA1E95" w:rsidP="00577EE2">
      <w:pPr>
        <w:spacing w:line="240" w:lineRule="auto"/>
        <w:jc w:val="both"/>
        <w:rPr>
          <w:rFonts w:cs="Arial"/>
          <w:szCs w:val="20"/>
        </w:rPr>
      </w:pPr>
    </w:p>
    <w:p w14:paraId="53162DEB" w14:textId="3D532F2C" w:rsidR="00EA1E95" w:rsidRPr="008A127A" w:rsidRDefault="009A0AEB" w:rsidP="00577EE2">
      <w:pPr>
        <w:spacing w:line="240" w:lineRule="auto"/>
        <w:jc w:val="both"/>
        <w:rPr>
          <w:rFonts w:cs="Arial"/>
          <w:szCs w:val="20"/>
        </w:rPr>
      </w:pPr>
      <w:r w:rsidRPr="008A127A">
        <w:rPr>
          <w:rFonts w:cs="Arial"/>
          <w:szCs w:val="20"/>
        </w:rPr>
        <w:t xml:space="preserve">Število prejetih novih zadev </w:t>
      </w:r>
      <w:r w:rsidR="007B3C53" w:rsidRPr="008A127A">
        <w:rPr>
          <w:rFonts w:cs="Arial"/>
          <w:szCs w:val="20"/>
        </w:rPr>
        <w:t>je precej konstantno</w:t>
      </w:r>
      <w:r w:rsidRPr="008A127A">
        <w:rPr>
          <w:rFonts w:cs="Arial"/>
          <w:szCs w:val="20"/>
        </w:rPr>
        <w:t>. Ob tem in hkrati zaradi tega</w:t>
      </w:r>
      <w:r w:rsidR="00E82251" w:rsidRPr="008A127A">
        <w:rPr>
          <w:rFonts w:cs="Arial"/>
          <w:szCs w:val="20"/>
        </w:rPr>
        <w:t>,</w:t>
      </w:r>
      <w:r w:rsidRPr="008A127A">
        <w:rPr>
          <w:rFonts w:cs="Arial"/>
          <w:szCs w:val="20"/>
        </w:rPr>
        <w:t xml:space="preserve"> ker </w:t>
      </w:r>
      <w:r w:rsidR="007B3C53" w:rsidRPr="008A127A">
        <w:rPr>
          <w:rFonts w:cs="Arial"/>
          <w:szCs w:val="20"/>
        </w:rPr>
        <w:t xml:space="preserve">je </w:t>
      </w:r>
      <w:r w:rsidR="0063551A" w:rsidRPr="008A127A">
        <w:rPr>
          <w:rFonts w:cs="Arial"/>
          <w:szCs w:val="20"/>
        </w:rPr>
        <w:t>UI</w:t>
      </w:r>
      <w:r w:rsidRPr="008A127A">
        <w:rPr>
          <w:rFonts w:cs="Arial"/>
          <w:szCs w:val="20"/>
        </w:rPr>
        <w:t xml:space="preserve"> zaradi kadrovskih </w:t>
      </w:r>
      <w:r w:rsidR="007B3C53" w:rsidRPr="008A127A">
        <w:rPr>
          <w:rFonts w:cs="Arial"/>
          <w:szCs w:val="20"/>
        </w:rPr>
        <w:t xml:space="preserve">okrepitev </w:t>
      </w:r>
      <w:r w:rsidR="00330552" w:rsidRPr="008A127A">
        <w:rPr>
          <w:rFonts w:cs="Arial"/>
          <w:szCs w:val="20"/>
        </w:rPr>
        <w:t>v letu 2017</w:t>
      </w:r>
      <w:r w:rsidR="008B1B47" w:rsidRPr="008A127A">
        <w:rPr>
          <w:rFonts w:cs="Arial"/>
          <w:szCs w:val="20"/>
        </w:rPr>
        <w:t xml:space="preserve"> </w:t>
      </w:r>
      <w:r w:rsidR="00A3743B" w:rsidRPr="008A127A">
        <w:rPr>
          <w:rFonts w:cs="Arial"/>
          <w:szCs w:val="20"/>
        </w:rPr>
        <w:t>in</w:t>
      </w:r>
      <w:r w:rsidR="008B1B47" w:rsidRPr="008A127A">
        <w:rPr>
          <w:rFonts w:cs="Arial"/>
          <w:szCs w:val="20"/>
        </w:rPr>
        <w:t xml:space="preserve"> letu 2018</w:t>
      </w:r>
      <w:r w:rsidR="00330552" w:rsidRPr="008A127A">
        <w:rPr>
          <w:rFonts w:cs="Arial"/>
          <w:szCs w:val="20"/>
        </w:rPr>
        <w:t xml:space="preserve"> </w:t>
      </w:r>
      <w:r w:rsidRPr="008A127A">
        <w:rPr>
          <w:rFonts w:cs="Arial"/>
          <w:szCs w:val="20"/>
        </w:rPr>
        <w:t xml:space="preserve">uspela </w:t>
      </w:r>
      <w:r w:rsidR="00330552" w:rsidRPr="008A127A">
        <w:rPr>
          <w:rFonts w:cs="Arial"/>
          <w:szCs w:val="20"/>
        </w:rPr>
        <w:t xml:space="preserve">rešiti </w:t>
      </w:r>
      <w:r w:rsidRPr="008A127A">
        <w:rPr>
          <w:rFonts w:cs="Arial"/>
          <w:szCs w:val="20"/>
        </w:rPr>
        <w:t>v</w:t>
      </w:r>
      <w:r w:rsidR="007B3C53" w:rsidRPr="008A127A">
        <w:rPr>
          <w:rFonts w:cs="Arial"/>
          <w:szCs w:val="20"/>
        </w:rPr>
        <w:t xml:space="preserve">eč </w:t>
      </w:r>
      <w:r w:rsidR="00330552" w:rsidRPr="008A127A">
        <w:rPr>
          <w:rFonts w:cs="Arial"/>
          <w:szCs w:val="20"/>
        </w:rPr>
        <w:t>zadev, kot pa je bilo število</w:t>
      </w:r>
      <w:r w:rsidR="00BE5979" w:rsidRPr="008A127A">
        <w:rPr>
          <w:rFonts w:cs="Arial"/>
          <w:szCs w:val="20"/>
        </w:rPr>
        <w:t xml:space="preserve"> </w:t>
      </w:r>
      <w:r w:rsidR="007B3C53" w:rsidRPr="008A127A">
        <w:rPr>
          <w:rFonts w:cs="Arial"/>
          <w:szCs w:val="20"/>
        </w:rPr>
        <w:t>prispelih pobud</w:t>
      </w:r>
      <w:r w:rsidR="00330552" w:rsidRPr="008A127A">
        <w:rPr>
          <w:rFonts w:cs="Arial"/>
          <w:szCs w:val="20"/>
        </w:rPr>
        <w:t xml:space="preserve">, je </w:t>
      </w:r>
      <w:r w:rsidRPr="008A127A">
        <w:rPr>
          <w:rFonts w:cs="Arial"/>
          <w:szCs w:val="20"/>
        </w:rPr>
        <w:t>š</w:t>
      </w:r>
      <w:r w:rsidR="00EA1E95" w:rsidRPr="008A127A">
        <w:rPr>
          <w:rFonts w:cs="Arial"/>
          <w:szCs w:val="20"/>
        </w:rPr>
        <w:t>tevilo nerešenih zadev (skupaj s prenosom iz prejšn</w:t>
      </w:r>
      <w:r w:rsidR="0098576A" w:rsidRPr="008A127A">
        <w:rPr>
          <w:rFonts w:cs="Arial"/>
          <w:szCs w:val="20"/>
        </w:rPr>
        <w:t xml:space="preserve">jih let) </w:t>
      </w:r>
      <w:r w:rsidR="007B3C53" w:rsidRPr="008A127A">
        <w:rPr>
          <w:rFonts w:cs="Arial"/>
          <w:szCs w:val="20"/>
        </w:rPr>
        <w:t xml:space="preserve">v zadnjem letu </w:t>
      </w:r>
      <w:r w:rsidR="00330552" w:rsidRPr="008A127A">
        <w:rPr>
          <w:rFonts w:cs="Arial"/>
          <w:szCs w:val="20"/>
        </w:rPr>
        <w:t>u</w:t>
      </w:r>
      <w:r w:rsidR="007B3C53" w:rsidRPr="008A127A">
        <w:rPr>
          <w:rFonts w:cs="Arial"/>
          <w:szCs w:val="20"/>
        </w:rPr>
        <w:t>pad</w:t>
      </w:r>
      <w:r w:rsidR="00330552" w:rsidRPr="008A127A">
        <w:rPr>
          <w:rFonts w:cs="Arial"/>
          <w:szCs w:val="20"/>
        </w:rPr>
        <w:t>lo</w:t>
      </w:r>
      <w:r w:rsidR="00EA1E95" w:rsidRPr="008A127A">
        <w:rPr>
          <w:rFonts w:cs="Arial"/>
          <w:szCs w:val="20"/>
        </w:rPr>
        <w:t xml:space="preserve"> (graf 3).  </w:t>
      </w:r>
    </w:p>
    <w:p w14:paraId="465757D5" w14:textId="77777777" w:rsidR="00935F95" w:rsidRPr="008A127A" w:rsidRDefault="00935F95" w:rsidP="00577EE2">
      <w:pPr>
        <w:spacing w:line="240" w:lineRule="auto"/>
        <w:jc w:val="both"/>
        <w:rPr>
          <w:rFonts w:cs="Arial"/>
          <w:szCs w:val="20"/>
        </w:rPr>
      </w:pPr>
    </w:p>
    <w:p w14:paraId="4D1DC681" w14:textId="680096B5" w:rsidR="00D34D1F" w:rsidRPr="008A127A" w:rsidRDefault="00D34D1F" w:rsidP="00577EE2">
      <w:pPr>
        <w:spacing w:line="240" w:lineRule="auto"/>
        <w:rPr>
          <w:rFonts w:cs="Arial"/>
          <w:sz w:val="16"/>
          <w:szCs w:val="16"/>
        </w:rPr>
      </w:pPr>
      <w:r w:rsidRPr="008A127A">
        <w:rPr>
          <w:rFonts w:cs="Arial"/>
          <w:sz w:val="16"/>
          <w:szCs w:val="16"/>
        </w:rPr>
        <w:t xml:space="preserve">Graf </w:t>
      </w:r>
      <w:r w:rsidR="00F45C99" w:rsidRPr="008A127A">
        <w:rPr>
          <w:rFonts w:cs="Arial"/>
          <w:sz w:val="16"/>
          <w:szCs w:val="16"/>
        </w:rPr>
        <w:t>3</w:t>
      </w:r>
      <w:r w:rsidRPr="008A127A">
        <w:rPr>
          <w:rFonts w:cs="Arial"/>
          <w:sz w:val="16"/>
          <w:szCs w:val="16"/>
        </w:rPr>
        <w:t xml:space="preserve">: Prejete, rešene in nerešene zadeve (skupaj s prenosom iz prejšnjih let) </w:t>
      </w:r>
      <w:r w:rsidR="00A205B1" w:rsidRPr="008A127A">
        <w:rPr>
          <w:rFonts w:cs="Arial"/>
          <w:sz w:val="16"/>
          <w:szCs w:val="16"/>
        </w:rPr>
        <w:t>po letih in skupaj</w:t>
      </w:r>
    </w:p>
    <w:p w14:paraId="79A281DB" w14:textId="77777777" w:rsidR="008B1B47" w:rsidRPr="008A127A" w:rsidRDefault="008B1B47" w:rsidP="00577EE2">
      <w:pPr>
        <w:spacing w:line="240" w:lineRule="auto"/>
        <w:rPr>
          <w:rFonts w:cs="Arial"/>
          <w:sz w:val="16"/>
          <w:szCs w:val="16"/>
        </w:rPr>
      </w:pPr>
    </w:p>
    <w:p w14:paraId="0A551D3B" w14:textId="751BB2FD" w:rsidR="00D34D1F" w:rsidRPr="008A127A" w:rsidRDefault="008B1B47" w:rsidP="00124D65">
      <w:pPr>
        <w:spacing w:line="240" w:lineRule="auto"/>
        <w:jc w:val="both"/>
        <w:rPr>
          <w:rFonts w:cs="Arial"/>
          <w:szCs w:val="20"/>
        </w:rPr>
      </w:pPr>
      <w:r w:rsidRPr="008A127A">
        <w:rPr>
          <w:rFonts w:cs="Arial"/>
          <w:noProof/>
        </w:rPr>
        <w:drawing>
          <wp:inline distT="0" distB="0" distL="0" distR="0" wp14:anchorId="42AE9191" wp14:editId="710B410E">
            <wp:extent cx="5755640" cy="2990032"/>
            <wp:effectExtent l="0" t="0" r="16510" b="1270"/>
            <wp:docPr id="9" name="Grafikon 9">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AA62D3" w14:textId="77777777" w:rsidR="008B1B47" w:rsidRPr="008A127A" w:rsidRDefault="008B1B47" w:rsidP="00577EE2">
      <w:pPr>
        <w:spacing w:line="240" w:lineRule="auto"/>
        <w:jc w:val="both"/>
        <w:rPr>
          <w:rFonts w:cs="Arial"/>
          <w:szCs w:val="20"/>
        </w:rPr>
      </w:pPr>
    </w:p>
    <w:p w14:paraId="11910927" w14:textId="2A0CD4A5" w:rsidR="00A909C1" w:rsidRPr="008A127A" w:rsidRDefault="00EA1E95" w:rsidP="00577EE2">
      <w:pPr>
        <w:spacing w:line="240" w:lineRule="auto"/>
        <w:jc w:val="both"/>
        <w:rPr>
          <w:rFonts w:cs="Arial"/>
          <w:szCs w:val="20"/>
        </w:rPr>
      </w:pPr>
      <w:r w:rsidRPr="008A127A">
        <w:rPr>
          <w:rFonts w:cs="Arial"/>
          <w:szCs w:val="20"/>
        </w:rPr>
        <w:t xml:space="preserve">Povprečni delež rešenih zadev v obdobju 2012 </w:t>
      </w:r>
      <w:r w:rsidR="0023596E" w:rsidRPr="008A127A">
        <w:rPr>
          <w:rFonts w:cs="Arial"/>
          <w:szCs w:val="20"/>
        </w:rPr>
        <w:t>-</w:t>
      </w:r>
      <w:r w:rsidR="007851D5" w:rsidRPr="008A127A">
        <w:rPr>
          <w:rFonts w:cs="Arial"/>
          <w:szCs w:val="20"/>
        </w:rPr>
        <w:t xml:space="preserve"> 2018</w:t>
      </w:r>
      <w:r w:rsidRPr="008A127A">
        <w:rPr>
          <w:rFonts w:cs="Arial"/>
          <w:szCs w:val="20"/>
        </w:rPr>
        <w:t xml:space="preserve"> z</w:t>
      </w:r>
      <w:r w:rsidR="0068499F" w:rsidRPr="008A127A">
        <w:rPr>
          <w:rFonts w:cs="Arial"/>
          <w:szCs w:val="20"/>
        </w:rPr>
        <w:t>naša 92,3%</w:t>
      </w:r>
      <w:r w:rsidR="00BB36F3" w:rsidRPr="008A127A">
        <w:rPr>
          <w:rFonts w:cs="Arial"/>
          <w:szCs w:val="20"/>
        </w:rPr>
        <w:t xml:space="preserve"> </w:t>
      </w:r>
      <w:r w:rsidR="0023596E" w:rsidRPr="008A127A">
        <w:rPr>
          <w:rFonts w:cs="Arial"/>
          <w:szCs w:val="20"/>
        </w:rPr>
        <w:t>(graf 4).</w:t>
      </w:r>
      <w:r w:rsidRPr="008A127A">
        <w:rPr>
          <w:rFonts w:cs="Arial"/>
          <w:szCs w:val="20"/>
        </w:rPr>
        <w:t xml:space="preserve"> </w:t>
      </w:r>
      <w:r w:rsidR="004022BA" w:rsidRPr="008A127A">
        <w:rPr>
          <w:rFonts w:cs="Arial"/>
          <w:szCs w:val="20"/>
        </w:rPr>
        <w:t>Do leta 2016</w:t>
      </w:r>
      <w:r w:rsidRPr="008A127A">
        <w:rPr>
          <w:rFonts w:cs="Arial"/>
          <w:szCs w:val="20"/>
        </w:rPr>
        <w:t xml:space="preserve"> </w:t>
      </w:r>
      <w:r w:rsidR="00A3743B" w:rsidRPr="008A127A">
        <w:rPr>
          <w:rFonts w:cs="Arial"/>
          <w:szCs w:val="20"/>
        </w:rPr>
        <w:t xml:space="preserve">je </w:t>
      </w:r>
      <w:r w:rsidRPr="008A127A">
        <w:rPr>
          <w:rFonts w:cs="Arial"/>
          <w:szCs w:val="20"/>
        </w:rPr>
        <w:t xml:space="preserve">delež </w:t>
      </w:r>
      <w:r w:rsidR="00A3743B" w:rsidRPr="008A127A">
        <w:rPr>
          <w:rFonts w:cs="Arial"/>
          <w:szCs w:val="20"/>
        </w:rPr>
        <w:t>rešenih zadev znašal le okrog 80 %</w:t>
      </w:r>
      <w:r w:rsidRPr="008A127A">
        <w:rPr>
          <w:rFonts w:cs="Arial"/>
          <w:szCs w:val="20"/>
        </w:rPr>
        <w:t xml:space="preserve">, kar kaže, da inšpekcija trajno ne </w:t>
      </w:r>
      <w:r w:rsidR="004022BA" w:rsidRPr="008A127A">
        <w:rPr>
          <w:rFonts w:cs="Arial"/>
          <w:szCs w:val="20"/>
        </w:rPr>
        <w:t>bi mogla</w:t>
      </w:r>
      <w:r w:rsidRPr="008A127A">
        <w:rPr>
          <w:rFonts w:cs="Arial"/>
          <w:szCs w:val="20"/>
        </w:rPr>
        <w:t xml:space="preserve"> </w:t>
      </w:r>
      <w:r w:rsidR="00495032" w:rsidRPr="008A127A">
        <w:rPr>
          <w:rFonts w:cs="Arial"/>
          <w:szCs w:val="20"/>
        </w:rPr>
        <w:t xml:space="preserve">ažurno </w:t>
      </w:r>
      <w:r w:rsidRPr="008A127A">
        <w:rPr>
          <w:rFonts w:cs="Arial"/>
          <w:szCs w:val="20"/>
        </w:rPr>
        <w:t xml:space="preserve">obravnavati </w:t>
      </w:r>
      <w:r w:rsidR="004022BA" w:rsidRPr="008A127A">
        <w:rPr>
          <w:rFonts w:cs="Arial"/>
          <w:szCs w:val="20"/>
        </w:rPr>
        <w:t xml:space="preserve">zadev, če se ne bi kadrovsko okrepila. </w:t>
      </w:r>
      <w:r w:rsidR="00B0569D" w:rsidRPr="008A127A">
        <w:rPr>
          <w:rFonts w:cs="Arial"/>
          <w:szCs w:val="20"/>
        </w:rPr>
        <w:t xml:space="preserve">Kadrovska okrepitev za dva inšpektorja pa </w:t>
      </w:r>
      <w:r w:rsidRPr="008A127A">
        <w:rPr>
          <w:rFonts w:cs="Arial"/>
          <w:szCs w:val="20"/>
        </w:rPr>
        <w:t xml:space="preserve">je bistveni razlog, zaradi katerega se število nerešenih zadev </w:t>
      </w:r>
      <w:r w:rsidR="004022BA" w:rsidRPr="008A127A">
        <w:rPr>
          <w:rFonts w:cs="Arial"/>
          <w:szCs w:val="20"/>
        </w:rPr>
        <w:t>v zadnj</w:t>
      </w:r>
      <w:r w:rsidR="00A3743B" w:rsidRPr="008A127A">
        <w:rPr>
          <w:rFonts w:cs="Arial"/>
          <w:szCs w:val="20"/>
        </w:rPr>
        <w:t>ih dveh</w:t>
      </w:r>
      <w:r w:rsidR="004022BA" w:rsidRPr="008A127A">
        <w:rPr>
          <w:rFonts w:cs="Arial"/>
          <w:szCs w:val="20"/>
        </w:rPr>
        <w:t xml:space="preserve"> let</w:t>
      </w:r>
      <w:r w:rsidR="00A3743B" w:rsidRPr="008A127A">
        <w:rPr>
          <w:rFonts w:cs="Arial"/>
          <w:szCs w:val="20"/>
        </w:rPr>
        <w:t>ih</w:t>
      </w:r>
      <w:r w:rsidRPr="008A127A">
        <w:rPr>
          <w:rFonts w:cs="Arial"/>
          <w:szCs w:val="20"/>
        </w:rPr>
        <w:t xml:space="preserve"> </w:t>
      </w:r>
      <w:r w:rsidR="004022BA" w:rsidRPr="008A127A">
        <w:rPr>
          <w:rFonts w:cs="Arial"/>
          <w:szCs w:val="20"/>
        </w:rPr>
        <w:t>zmanjšuje</w:t>
      </w:r>
      <w:r w:rsidR="0023596E" w:rsidRPr="008A127A">
        <w:rPr>
          <w:rFonts w:cs="Arial"/>
          <w:szCs w:val="20"/>
        </w:rPr>
        <w:t>.</w:t>
      </w:r>
      <w:r w:rsidR="006909CF">
        <w:rPr>
          <w:rFonts w:cs="Arial"/>
          <w:szCs w:val="20"/>
        </w:rPr>
        <w:t>V zadnjih dveh letih je tako inšpekcija uspela rešiti več zadev, kot pa je bilo število prejetih novih prijav.</w:t>
      </w:r>
      <w:r w:rsidR="00F226B3" w:rsidRPr="008A127A">
        <w:rPr>
          <w:rFonts w:cs="Arial"/>
          <w:szCs w:val="20"/>
        </w:rPr>
        <w:t xml:space="preserve"> </w:t>
      </w:r>
      <w:r w:rsidR="00495032" w:rsidRPr="008A127A">
        <w:rPr>
          <w:rFonts w:cs="Arial"/>
          <w:szCs w:val="20"/>
        </w:rPr>
        <w:t xml:space="preserve">Ob tem velja poudariti, da je </w:t>
      </w:r>
      <w:r w:rsidR="00935F95" w:rsidRPr="008A127A">
        <w:rPr>
          <w:rFonts w:cs="Arial"/>
          <w:szCs w:val="20"/>
        </w:rPr>
        <w:t>UI</w:t>
      </w:r>
      <w:r w:rsidR="00E92EEF" w:rsidRPr="008A127A">
        <w:rPr>
          <w:rFonts w:cs="Arial"/>
          <w:szCs w:val="20"/>
        </w:rPr>
        <w:t xml:space="preserve"> v letih 2012-2014</w:t>
      </w:r>
      <w:r w:rsidR="00495032" w:rsidRPr="008A127A">
        <w:rPr>
          <w:rFonts w:cs="Arial"/>
          <w:szCs w:val="20"/>
        </w:rPr>
        <w:t xml:space="preserve"> opravljala nadzore zgolj na podlagi presoje utemeljenosti pobud, ki jih je prejela, v let</w:t>
      </w:r>
      <w:r w:rsidR="00E82251" w:rsidRPr="008A127A">
        <w:rPr>
          <w:rFonts w:cs="Arial"/>
          <w:szCs w:val="20"/>
        </w:rPr>
        <w:t>ih</w:t>
      </w:r>
      <w:r w:rsidR="00495032" w:rsidRPr="008A127A">
        <w:rPr>
          <w:rFonts w:cs="Arial"/>
          <w:szCs w:val="20"/>
        </w:rPr>
        <w:t xml:space="preserve"> 2015</w:t>
      </w:r>
      <w:r w:rsidR="004022BA" w:rsidRPr="008A127A">
        <w:rPr>
          <w:rFonts w:cs="Arial"/>
          <w:szCs w:val="20"/>
        </w:rPr>
        <w:t>,</w:t>
      </w:r>
      <w:r w:rsidR="006C54F8" w:rsidRPr="008A127A">
        <w:rPr>
          <w:rFonts w:cs="Arial"/>
          <w:szCs w:val="20"/>
        </w:rPr>
        <w:t xml:space="preserve"> 2016</w:t>
      </w:r>
      <w:r w:rsidR="0068499F" w:rsidRPr="008A127A">
        <w:rPr>
          <w:rFonts w:cs="Arial"/>
          <w:szCs w:val="20"/>
        </w:rPr>
        <w:t>,</w:t>
      </w:r>
      <w:r w:rsidR="004022BA" w:rsidRPr="008A127A">
        <w:rPr>
          <w:rFonts w:cs="Arial"/>
          <w:szCs w:val="20"/>
        </w:rPr>
        <w:t xml:space="preserve"> 2017</w:t>
      </w:r>
      <w:r w:rsidR="0068499F" w:rsidRPr="008A127A">
        <w:rPr>
          <w:rFonts w:cs="Arial"/>
          <w:szCs w:val="20"/>
        </w:rPr>
        <w:t xml:space="preserve"> in 2018</w:t>
      </w:r>
      <w:r w:rsidR="00495032" w:rsidRPr="008A127A">
        <w:rPr>
          <w:rFonts w:cs="Arial"/>
          <w:szCs w:val="20"/>
        </w:rPr>
        <w:t xml:space="preserve"> pa je v svoj načrt vključila tudi t.i. sistemske inšpekcijske nadzore na podlagi lastne ocene o nujnosti pregledov posameznih področ</w:t>
      </w:r>
      <w:r w:rsidR="0023596E" w:rsidRPr="008A127A">
        <w:rPr>
          <w:rFonts w:cs="Arial"/>
          <w:szCs w:val="20"/>
        </w:rPr>
        <w:t>ij</w:t>
      </w:r>
      <w:r w:rsidR="00495032" w:rsidRPr="008A127A">
        <w:rPr>
          <w:rFonts w:cs="Arial"/>
          <w:szCs w:val="20"/>
        </w:rPr>
        <w:t xml:space="preserve"> in vsebin upravnega poslovanja</w:t>
      </w:r>
      <w:r w:rsidR="00E82251" w:rsidRPr="008A127A">
        <w:rPr>
          <w:rFonts w:cs="Arial"/>
          <w:szCs w:val="20"/>
        </w:rPr>
        <w:t xml:space="preserve">, kar je dodatno povečalo </w:t>
      </w:r>
      <w:r w:rsidR="00C30B45" w:rsidRPr="008A127A">
        <w:rPr>
          <w:rFonts w:cs="Arial"/>
          <w:szCs w:val="20"/>
        </w:rPr>
        <w:t>kompleksnost nadzora</w:t>
      </w:r>
      <w:r w:rsidR="00E82251" w:rsidRPr="008A127A">
        <w:rPr>
          <w:rFonts w:cs="Arial"/>
          <w:szCs w:val="20"/>
        </w:rPr>
        <w:t xml:space="preserve"> </w:t>
      </w:r>
      <w:r w:rsidR="00C30B45" w:rsidRPr="008A127A">
        <w:rPr>
          <w:rFonts w:cs="Arial"/>
          <w:szCs w:val="20"/>
        </w:rPr>
        <w:t xml:space="preserve">v </w:t>
      </w:r>
      <w:r w:rsidR="00E82251" w:rsidRPr="008A127A">
        <w:rPr>
          <w:rFonts w:cs="Arial"/>
          <w:szCs w:val="20"/>
        </w:rPr>
        <w:t>obravnavanih zadev</w:t>
      </w:r>
      <w:r w:rsidR="00C30B45" w:rsidRPr="008A127A">
        <w:rPr>
          <w:rFonts w:cs="Arial"/>
          <w:szCs w:val="20"/>
        </w:rPr>
        <w:t>ah</w:t>
      </w:r>
      <w:r w:rsidR="00B0569D" w:rsidRPr="008A127A">
        <w:rPr>
          <w:rFonts w:cs="Arial"/>
          <w:szCs w:val="20"/>
        </w:rPr>
        <w:t xml:space="preserve"> in hkrati povečalo število zadev v obravnavi.</w:t>
      </w:r>
      <w:r w:rsidR="006909CF">
        <w:rPr>
          <w:rFonts w:cs="Arial"/>
          <w:szCs w:val="20"/>
        </w:rPr>
        <w:t xml:space="preserve"> </w:t>
      </w:r>
    </w:p>
    <w:p w14:paraId="09D9B8BD" w14:textId="77777777" w:rsidR="008B1B47" w:rsidRPr="008A127A" w:rsidRDefault="008B1B47" w:rsidP="00577EE2">
      <w:pPr>
        <w:spacing w:line="240" w:lineRule="auto"/>
        <w:jc w:val="both"/>
        <w:rPr>
          <w:rFonts w:cs="Arial"/>
          <w:sz w:val="16"/>
          <w:szCs w:val="16"/>
        </w:rPr>
      </w:pPr>
    </w:p>
    <w:p w14:paraId="37B59C89" w14:textId="2CE3F24D" w:rsidR="00D34D1F" w:rsidRDefault="00D34D1F" w:rsidP="00577EE2">
      <w:pPr>
        <w:spacing w:line="240" w:lineRule="auto"/>
        <w:jc w:val="both"/>
        <w:rPr>
          <w:rFonts w:cs="Arial"/>
          <w:sz w:val="16"/>
          <w:szCs w:val="16"/>
        </w:rPr>
      </w:pPr>
      <w:r w:rsidRPr="008A127A">
        <w:rPr>
          <w:rFonts w:cs="Arial"/>
          <w:sz w:val="16"/>
          <w:szCs w:val="16"/>
        </w:rPr>
        <w:lastRenderedPageBreak/>
        <w:t xml:space="preserve">Graf </w:t>
      </w:r>
      <w:r w:rsidR="00F45C99" w:rsidRPr="008A127A">
        <w:rPr>
          <w:rFonts w:cs="Arial"/>
          <w:sz w:val="16"/>
          <w:szCs w:val="16"/>
        </w:rPr>
        <w:t>4</w:t>
      </w:r>
      <w:r w:rsidRPr="008A127A">
        <w:rPr>
          <w:rFonts w:cs="Arial"/>
          <w:sz w:val="16"/>
          <w:szCs w:val="16"/>
        </w:rPr>
        <w:t xml:space="preserve">: Delež rešenih zadev glede na prejete zadeve (skupaj s prenosom iz prejšnjih let) po letih </w:t>
      </w:r>
    </w:p>
    <w:p w14:paraId="3FD32FD7" w14:textId="77777777" w:rsidR="00460C01" w:rsidRPr="008A127A" w:rsidRDefault="00460C01" w:rsidP="00577EE2">
      <w:pPr>
        <w:spacing w:line="240" w:lineRule="auto"/>
        <w:jc w:val="both"/>
        <w:rPr>
          <w:rFonts w:cs="Arial"/>
          <w:sz w:val="16"/>
          <w:szCs w:val="16"/>
        </w:rPr>
      </w:pPr>
    </w:p>
    <w:p w14:paraId="4D430D3C" w14:textId="4A271840" w:rsidR="00D34D1F" w:rsidRPr="008A127A" w:rsidRDefault="003550A9" w:rsidP="006C54F8">
      <w:pPr>
        <w:spacing w:line="240" w:lineRule="auto"/>
        <w:jc w:val="both"/>
        <w:rPr>
          <w:rFonts w:cs="Arial"/>
          <w:szCs w:val="20"/>
        </w:rPr>
      </w:pPr>
      <w:r w:rsidRPr="008A127A">
        <w:rPr>
          <w:rFonts w:cs="Arial"/>
          <w:noProof/>
        </w:rPr>
        <w:drawing>
          <wp:inline distT="0" distB="0" distL="0" distR="0" wp14:anchorId="58DA1AA0" wp14:editId="3EB3344D">
            <wp:extent cx="5755640" cy="3150187"/>
            <wp:effectExtent l="0" t="0" r="0" b="0"/>
            <wp:docPr id="17" name="Grafikon 17">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8A56E9" w14:textId="4359C0EC" w:rsidR="0037338B" w:rsidRDefault="0037338B" w:rsidP="00125F19">
      <w:pPr>
        <w:spacing w:line="240" w:lineRule="auto"/>
        <w:ind w:left="567"/>
        <w:jc w:val="both"/>
        <w:rPr>
          <w:rFonts w:cs="Arial"/>
          <w:szCs w:val="20"/>
        </w:rPr>
      </w:pPr>
    </w:p>
    <w:p w14:paraId="654AEF8E" w14:textId="77777777" w:rsidR="00460C01" w:rsidRPr="008A127A" w:rsidRDefault="00460C01" w:rsidP="00125F19">
      <w:pPr>
        <w:spacing w:line="240" w:lineRule="auto"/>
        <w:ind w:left="567"/>
        <w:jc w:val="both"/>
        <w:rPr>
          <w:rFonts w:cs="Arial"/>
          <w:szCs w:val="20"/>
        </w:rPr>
      </w:pPr>
    </w:p>
    <w:p w14:paraId="3234CEA2" w14:textId="77777777" w:rsidR="00F9466F" w:rsidRPr="008A127A" w:rsidRDefault="0023596E" w:rsidP="00633ED9">
      <w:pPr>
        <w:pStyle w:val="Odstavekseznama"/>
        <w:numPr>
          <w:ilvl w:val="1"/>
          <w:numId w:val="9"/>
        </w:numPr>
        <w:ind w:left="426" w:hanging="426"/>
        <w:outlineLvl w:val="1"/>
        <w:rPr>
          <w:rFonts w:ascii="Arial" w:hAnsi="Arial" w:cs="Arial"/>
          <w:b/>
          <w:sz w:val="20"/>
          <w:szCs w:val="20"/>
        </w:rPr>
      </w:pPr>
      <w:bookmarkStart w:id="6" w:name="_Toc1973724"/>
      <w:r w:rsidRPr="008A127A">
        <w:rPr>
          <w:rFonts w:ascii="Arial" w:hAnsi="Arial" w:cs="Arial"/>
          <w:b/>
          <w:sz w:val="20"/>
          <w:szCs w:val="20"/>
        </w:rPr>
        <w:t xml:space="preserve">OBSEG </w:t>
      </w:r>
      <w:r w:rsidR="00731CBC" w:rsidRPr="008A127A">
        <w:rPr>
          <w:rFonts w:ascii="Arial" w:hAnsi="Arial" w:cs="Arial"/>
          <w:b/>
          <w:sz w:val="20"/>
          <w:szCs w:val="20"/>
        </w:rPr>
        <w:t>REŠEVANJA</w:t>
      </w:r>
      <w:r w:rsidR="00F9466F" w:rsidRPr="008A127A">
        <w:rPr>
          <w:rFonts w:ascii="Arial" w:hAnsi="Arial" w:cs="Arial"/>
          <w:b/>
          <w:sz w:val="20"/>
          <w:szCs w:val="20"/>
        </w:rPr>
        <w:t xml:space="preserve"> ZADEV I</w:t>
      </w:r>
      <w:r w:rsidR="005C68FB" w:rsidRPr="008A127A">
        <w:rPr>
          <w:rFonts w:ascii="Arial" w:hAnsi="Arial" w:cs="Arial"/>
          <w:b/>
          <w:sz w:val="20"/>
          <w:szCs w:val="20"/>
        </w:rPr>
        <w:t>SJU</w:t>
      </w:r>
      <w:bookmarkEnd w:id="6"/>
    </w:p>
    <w:p w14:paraId="248E37BE" w14:textId="77777777" w:rsidR="00F356A1" w:rsidRPr="008A127A" w:rsidRDefault="00F356A1" w:rsidP="00577EE2">
      <w:pPr>
        <w:spacing w:line="240" w:lineRule="auto"/>
        <w:jc w:val="both"/>
        <w:rPr>
          <w:rFonts w:cs="Arial"/>
          <w:szCs w:val="20"/>
        </w:rPr>
      </w:pPr>
    </w:p>
    <w:p w14:paraId="1476CFE6" w14:textId="60F266A6" w:rsidR="006D7D5B" w:rsidRPr="008A127A" w:rsidRDefault="00194507" w:rsidP="00577EE2">
      <w:pPr>
        <w:spacing w:line="240" w:lineRule="auto"/>
        <w:jc w:val="both"/>
        <w:rPr>
          <w:rFonts w:cs="Arial"/>
          <w:szCs w:val="20"/>
        </w:rPr>
      </w:pPr>
      <w:r w:rsidRPr="008A127A">
        <w:rPr>
          <w:rFonts w:cs="Arial"/>
          <w:szCs w:val="20"/>
        </w:rPr>
        <w:t>ISJU je v letu 2018</w:t>
      </w:r>
      <w:r w:rsidR="00E37312" w:rsidRPr="008A127A">
        <w:rPr>
          <w:rFonts w:cs="Arial"/>
          <w:szCs w:val="20"/>
        </w:rPr>
        <w:t xml:space="preserve"> prejela </w:t>
      </w:r>
      <w:r w:rsidR="009352E3" w:rsidRPr="008A127A">
        <w:rPr>
          <w:rFonts w:cs="Arial"/>
          <w:szCs w:val="20"/>
        </w:rPr>
        <w:t>2</w:t>
      </w:r>
      <w:r w:rsidRPr="008A127A">
        <w:rPr>
          <w:rFonts w:cs="Arial"/>
          <w:szCs w:val="20"/>
        </w:rPr>
        <w:t>9</w:t>
      </w:r>
      <w:r w:rsidR="006909CF">
        <w:rPr>
          <w:rFonts w:cs="Arial"/>
          <w:szCs w:val="20"/>
        </w:rPr>
        <w:t>8</w:t>
      </w:r>
      <w:r w:rsidR="00E37312" w:rsidRPr="008A127A">
        <w:rPr>
          <w:rFonts w:cs="Arial"/>
          <w:szCs w:val="20"/>
        </w:rPr>
        <w:t xml:space="preserve"> </w:t>
      </w:r>
      <w:r w:rsidR="009352E3" w:rsidRPr="008A127A">
        <w:rPr>
          <w:rFonts w:cs="Arial"/>
          <w:szCs w:val="20"/>
        </w:rPr>
        <w:t xml:space="preserve">novih zadev, rešila pa jih je </w:t>
      </w:r>
      <w:r w:rsidR="006909CF" w:rsidRPr="008A127A">
        <w:rPr>
          <w:rFonts w:cs="Arial"/>
          <w:szCs w:val="20"/>
        </w:rPr>
        <w:t>2</w:t>
      </w:r>
      <w:r w:rsidR="006909CF">
        <w:rPr>
          <w:rFonts w:cs="Arial"/>
          <w:szCs w:val="20"/>
        </w:rPr>
        <w:t>80</w:t>
      </w:r>
      <w:r w:rsidR="00E37312" w:rsidRPr="008A127A">
        <w:rPr>
          <w:rFonts w:cs="Arial"/>
          <w:szCs w:val="20"/>
        </w:rPr>
        <w:t>.</w:t>
      </w:r>
      <w:r w:rsidR="00F356A1" w:rsidRPr="008A127A">
        <w:rPr>
          <w:rFonts w:cs="Arial"/>
          <w:szCs w:val="20"/>
        </w:rPr>
        <w:t xml:space="preserve"> </w:t>
      </w:r>
      <w:r w:rsidR="00825469" w:rsidRPr="008A127A">
        <w:rPr>
          <w:rFonts w:cs="Arial"/>
          <w:szCs w:val="20"/>
        </w:rPr>
        <w:t>V</w:t>
      </w:r>
      <w:r w:rsidR="00E37312" w:rsidRPr="008A127A">
        <w:rPr>
          <w:rFonts w:cs="Arial"/>
          <w:szCs w:val="20"/>
        </w:rPr>
        <w:t xml:space="preserve"> celotnem obdobju </w:t>
      </w:r>
      <w:r w:rsidR="00825469" w:rsidRPr="008A127A">
        <w:rPr>
          <w:rFonts w:cs="Arial"/>
          <w:szCs w:val="20"/>
        </w:rPr>
        <w:t xml:space="preserve"> </w:t>
      </w:r>
      <w:r w:rsidR="00E37312" w:rsidRPr="008A127A">
        <w:rPr>
          <w:rFonts w:cs="Arial"/>
          <w:szCs w:val="20"/>
        </w:rPr>
        <w:t xml:space="preserve">od </w:t>
      </w:r>
      <w:r w:rsidR="009352E3" w:rsidRPr="008A127A">
        <w:rPr>
          <w:rFonts w:cs="Arial"/>
          <w:szCs w:val="20"/>
        </w:rPr>
        <w:t>2012 d</w:t>
      </w:r>
      <w:r w:rsidR="008B42AD" w:rsidRPr="008A127A">
        <w:rPr>
          <w:rFonts w:cs="Arial"/>
          <w:szCs w:val="20"/>
        </w:rPr>
        <w:t>o 2018</w:t>
      </w:r>
      <w:r w:rsidR="00F356A1" w:rsidRPr="008A127A">
        <w:rPr>
          <w:rFonts w:cs="Arial"/>
          <w:szCs w:val="20"/>
        </w:rPr>
        <w:t xml:space="preserve"> </w:t>
      </w:r>
      <w:r w:rsidR="00E37312" w:rsidRPr="008A127A">
        <w:rPr>
          <w:rFonts w:cs="Arial"/>
          <w:szCs w:val="20"/>
        </w:rPr>
        <w:t xml:space="preserve"> </w:t>
      </w:r>
      <w:r w:rsidR="006D7D5B" w:rsidRPr="008A127A">
        <w:rPr>
          <w:rFonts w:cs="Arial"/>
          <w:szCs w:val="20"/>
        </w:rPr>
        <w:t xml:space="preserve"> je bilo prejetih </w:t>
      </w:r>
      <w:r w:rsidR="008B42AD" w:rsidRPr="008A127A">
        <w:rPr>
          <w:rFonts w:cs="Arial"/>
          <w:szCs w:val="20"/>
        </w:rPr>
        <w:t>2</w:t>
      </w:r>
      <w:r w:rsidR="009E7CAB" w:rsidRPr="008A127A">
        <w:rPr>
          <w:rFonts w:cs="Arial"/>
          <w:szCs w:val="20"/>
        </w:rPr>
        <w:t>.</w:t>
      </w:r>
      <w:r w:rsidR="008B42AD" w:rsidRPr="008A127A">
        <w:rPr>
          <w:rFonts w:cs="Arial"/>
          <w:szCs w:val="20"/>
        </w:rPr>
        <w:t>20</w:t>
      </w:r>
      <w:r w:rsidR="00A4111E">
        <w:rPr>
          <w:rFonts w:cs="Arial"/>
          <w:szCs w:val="20"/>
        </w:rPr>
        <w:t>9</w:t>
      </w:r>
      <w:r w:rsidR="006D7D5B" w:rsidRPr="008A127A">
        <w:rPr>
          <w:rFonts w:cs="Arial"/>
          <w:szCs w:val="20"/>
        </w:rPr>
        <w:t xml:space="preserve"> zadev, rešenih </w:t>
      </w:r>
      <w:r w:rsidR="008B42AD" w:rsidRPr="008A127A">
        <w:rPr>
          <w:rFonts w:cs="Arial"/>
          <w:szCs w:val="20"/>
        </w:rPr>
        <w:t>2</w:t>
      </w:r>
      <w:r w:rsidR="009E7CAB" w:rsidRPr="008A127A">
        <w:rPr>
          <w:rFonts w:cs="Arial"/>
          <w:szCs w:val="20"/>
        </w:rPr>
        <w:t>.</w:t>
      </w:r>
      <w:r w:rsidR="008B42AD" w:rsidRPr="008A127A">
        <w:rPr>
          <w:rFonts w:cs="Arial"/>
          <w:szCs w:val="20"/>
        </w:rPr>
        <w:t>2</w:t>
      </w:r>
      <w:r w:rsidR="00A4111E">
        <w:rPr>
          <w:rFonts w:cs="Arial"/>
          <w:szCs w:val="20"/>
        </w:rPr>
        <w:t>20</w:t>
      </w:r>
      <w:r w:rsidR="006D7D5B" w:rsidRPr="008A127A">
        <w:rPr>
          <w:rFonts w:cs="Arial"/>
          <w:szCs w:val="20"/>
        </w:rPr>
        <w:t xml:space="preserve"> zadev, nerešenih (skupaj s prenesenimi iz prejšnjih let) pa </w:t>
      </w:r>
      <w:r w:rsidR="009352E3" w:rsidRPr="008A127A">
        <w:rPr>
          <w:rFonts w:cs="Arial"/>
          <w:szCs w:val="20"/>
        </w:rPr>
        <w:t>1</w:t>
      </w:r>
      <w:r w:rsidR="008B42AD" w:rsidRPr="008A127A">
        <w:rPr>
          <w:rFonts w:cs="Arial"/>
          <w:szCs w:val="20"/>
        </w:rPr>
        <w:t>68</w:t>
      </w:r>
      <w:r w:rsidR="006D7D5B" w:rsidRPr="008A127A">
        <w:rPr>
          <w:rFonts w:cs="Arial"/>
          <w:szCs w:val="20"/>
        </w:rPr>
        <w:t xml:space="preserve"> zadev. </w:t>
      </w:r>
      <w:r w:rsidR="00746D97" w:rsidRPr="008A127A">
        <w:rPr>
          <w:rFonts w:cs="Arial"/>
          <w:szCs w:val="20"/>
        </w:rPr>
        <w:t xml:space="preserve">Število pobud </w:t>
      </w:r>
      <w:r w:rsidR="00B0569D" w:rsidRPr="008A127A">
        <w:rPr>
          <w:rFonts w:cs="Arial"/>
          <w:szCs w:val="20"/>
        </w:rPr>
        <w:t xml:space="preserve">rahlo niha, povečevanje je bilo prisotno predvsem v prvih letih delovanja </w:t>
      </w:r>
      <w:r w:rsidR="004B0A2C" w:rsidRPr="008A127A">
        <w:rPr>
          <w:rFonts w:cs="Arial"/>
          <w:szCs w:val="20"/>
        </w:rPr>
        <w:t>ISJU</w:t>
      </w:r>
      <w:r w:rsidR="00B0569D" w:rsidRPr="008A127A">
        <w:rPr>
          <w:rFonts w:cs="Arial"/>
          <w:szCs w:val="20"/>
        </w:rPr>
        <w:t xml:space="preserve">, izjemen skok pa je značilen za leto </w:t>
      </w:r>
      <w:r w:rsidR="003B2B69" w:rsidRPr="008A127A">
        <w:rPr>
          <w:rFonts w:cs="Arial"/>
          <w:szCs w:val="20"/>
        </w:rPr>
        <w:t>2015</w:t>
      </w:r>
      <w:r w:rsidR="00746D97" w:rsidRPr="008A127A">
        <w:rPr>
          <w:rFonts w:cs="Arial"/>
          <w:szCs w:val="20"/>
        </w:rPr>
        <w:t xml:space="preserve">. </w:t>
      </w:r>
      <w:r w:rsidR="00B0569D" w:rsidRPr="008A127A">
        <w:rPr>
          <w:rFonts w:cs="Arial"/>
          <w:szCs w:val="20"/>
        </w:rPr>
        <w:t xml:space="preserve">Tudi v </w:t>
      </w:r>
      <w:r w:rsidR="00746D97" w:rsidRPr="008A127A">
        <w:rPr>
          <w:rFonts w:cs="Arial"/>
          <w:szCs w:val="20"/>
        </w:rPr>
        <w:t>števil</w:t>
      </w:r>
      <w:r w:rsidR="008D5CC5" w:rsidRPr="008A127A">
        <w:rPr>
          <w:rFonts w:cs="Arial"/>
          <w:szCs w:val="20"/>
        </w:rPr>
        <w:t>u</w:t>
      </w:r>
      <w:r w:rsidR="00746D97" w:rsidRPr="008A127A">
        <w:rPr>
          <w:rFonts w:cs="Arial"/>
          <w:szCs w:val="20"/>
        </w:rPr>
        <w:t xml:space="preserve"> rešenih zadev</w:t>
      </w:r>
      <w:r w:rsidR="008D5CC5" w:rsidRPr="008A127A">
        <w:rPr>
          <w:rFonts w:cs="Arial"/>
          <w:szCs w:val="20"/>
        </w:rPr>
        <w:t xml:space="preserve"> v zadnjih letih ni bistvenih razlik</w:t>
      </w:r>
      <w:r w:rsidR="00073895" w:rsidRPr="008A127A">
        <w:rPr>
          <w:rFonts w:cs="Arial"/>
          <w:szCs w:val="20"/>
        </w:rPr>
        <w:t>.</w:t>
      </w:r>
      <w:r w:rsidR="008D5CC5" w:rsidRPr="008A127A">
        <w:rPr>
          <w:rFonts w:cs="Arial"/>
          <w:szCs w:val="20"/>
        </w:rPr>
        <w:t xml:space="preserve"> V letu 2017 se je sicer nekoliko povečalo, izredno veliko število </w:t>
      </w:r>
      <w:r w:rsidR="00073895" w:rsidRPr="008A127A">
        <w:rPr>
          <w:rFonts w:cs="Arial"/>
          <w:szCs w:val="20"/>
        </w:rPr>
        <w:t>rešenih v letu 2015 pa je bilo  predvsem posledica rešitve velikega števila prijav v zvezi z neporočanjem v informacijski sistem ISPAP</w:t>
      </w:r>
      <w:r w:rsidR="00746D97" w:rsidRPr="008A127A">
        <w:rPr>
          <w:rFonts w:cs="Arial"/>
          <w:szCs w:val="20"/>
        </w:rPr>
        <w:t xml:space="preserve"> </w:t>
      </w:r>
      <w:r w:rsidR="00073895" w:rsidRPr="008A127A">
        <w:rPr>
          <w:rFonts w:cs="Arial"/>
          <w:szCs w:val="20"/>
        </w:rPr>
        <w:t>(kar sicer ni primerljivo z reševanjem drugih inšpekcijskih zadev)</w:t>
      </w:r>
      <w:r w:rsidR="00F356A1" w:rsidRPr="008A127A">
        <w:rPr>
          <w:rFonts w:cs="Arial"/>
          <w:szCs w:val="20"/>
        </w:rPr>
        <w:t>.</w:t>
      </w:r>
      <w:r w:rsidR="00746D97" w:rsidRPr="008A127A">
        <w:rPr>
          <w:rFonts w:cs="Arial"/>
          <w:szCs w:val="20"/>
        </w:rPr>
        <w:t xml:space="preserve"> </w:t>
      </w:r>
      <w:r w:rsidR="008D5CC5" w:rsidRPr="008A127A">
        <w:rPr>
          <w:rFonts w:cs="Arial"/>
          <w:szCs w:val="20"/>
        </w:rPr>
        <w:t>Glede na</w:t>
      </w:r>
      <w:r w:rsidR="003B2B69" w:rsidRPr="008A127A">
        <w:rPr>
          <w:rFonts w:cs="Arial"/>
          <w:szCs w:val="20"/>
        </w:rPr>
        <w:t xml:space="preserve"> ma</w:t>
      </w:r>
      <w:r w:rsidR="009352E3" w:rsidRPr="008A127A">
        <w:rPr>
          <w:rFonts w:cs="Arial"/>
          <w:szCs w:val="20"/>
        </w:rPr>
        <w:t>njš</w:t>
      </w:r>
      <w:r w:rsidR="008D5CC5" w:rsidRPr="008A127A">
        <w:rPr>
          <w:rFonts w:cs="Arial"/>
          <w:szCs w:val="20"/>
        </w:rPr>
        <w:t>i</w:t>
      </w:r>
      <w:r w:rsidR="009352E3" w:rsidRPr="008A127A">
        <w:rPr>
          <w:rFonts w:cs="Arial"/>
          <w:szCs w:val="20"/>
        </w:rPr>
        <w:t xml:space="preserve"> pripad </w:t>
      </w:r>
      <w:r w:rsidR="008D5CC5" w:rsidRPr="008A127A">
        <w:rPr>
          <w:rFonts w:cs="Arial"/>
          <w:szCs w:val="20"/>
        </w:rPr>
        <w:t xml:space="preserve">novih </w:t>
      </w:r>
      <w:r w:rsidR="009352E3" w:rsidRPr="008A127A">
        <w:rPr>
          <w:rFonts w:cs="Arial"/>
          <w:szCs w:val="20"/>
        </w:rPr>
        <w:t>zadev v let</w:t>
      </w:r>
      <w:r w:rsidR="00633AB1" w:rsidRPr="008A127A">
        <w:rPr>
          <w:rFonts w:cs="Arial"/>
          <w:szCs w:val="20"/>
        </w:rPr>
        <w:t>ih</w:t>
      </w:r>
      <w:r w:rsidR="009352E3" w:rsidRPr="008A127A">
        <w:rPr>
          <w:rFonts w:cs="Arial"/>
          <w:szCs w:val="20"/>
        </w:rPr>
        <w:t xml:space="preserve"> 2017</w:t>
      </w:r>
      <w:r w:rsidR="00746D97" w:rsidRPr="008A127A">
        <w:rPr>
          <w:rFonts w:cs="Arial"/>
          <w:szCs w:val="20"/>
        </w:rPr>
        <w:t xml:space="preserve"> </w:t>
      </w:r>
      <w:r w:rsidR="00633AB1" w:rsidRPr="008A127A">
        <w:rPr>
          <w:rFonts w:cs="Arial"/>
          <w:szCs w:val="20"/>
        </w:rPr>
        <w:t xml:space="preserve">in 2018 </w:t>
      </w:r>
      <w:r w:rsidR="008D5CC5" w:rsidRPr="008A127A">
        <w:rPr>
          <w:rFonts w:cs="Arial"/>
          <w:szCs w:val="20"/>
        </w:rPr>
        <w:t xml:space="preserve">se </w:t>
      </w:r>
      <w:r w:rsidR="00073895" w:rsidRPr="008A127A">
        <w:rPr>
          <w:rFonts w:cs="Arial"/>
          <w:szCs w:val="20"/>
        </w:rPr>
        <w:t xml:space="preserve">je </w:t>
      </w:r>
      <w:r w:rsidR="00522098" w:rsidRPr="008A127A">
        <w:rPr>
          <w:rFonts w:cs="Arial"/>
          <w:szCs w:val="20"/>
        </w:rPr>
        <w:t xml:space="preserve">število nerešenih zadev </w:t>
      </w:r>
      <w:r w:rsidR="006909CF">
        <w:rPr>
          <w:rFonts w:cs="Arial"/>
          <w:szCs w:val="20"/>
        </w:rPr>
        <w:t xml:space="preserve"> bistveno </w:t>
      </w:r>
      <w:r w:rsidR="008D5CC5" w:rsidRPr="008A127A">
        <w:rPr>
          <w:rFonts w:cs="Arial"/>
          <w:szCs w:val="20"/>
        </w:rPr>
        <w:t>znižalo,</w:t>
      </w:r>
      <w:r w:rsidR="00BB5BFB" w:rsidRPr="008A127A">
        <w:rPr>
          <w:rFonts w:cs="Arial"/>
          <w:szCs w:val="20"/>
        </w:rPr>
        <w:t xml:space="preserve"> </w:t>
      </w:r>
      <w:r w:rsidR="00522098" w:rsidRPr="008A127A">
        <w:rPr>
          <w:rFonts w:cs="Arial"/>
          <w:szCs w:val="20"/>
        </w:rPr>
        <w:t xml:space="preserve">še vedno </w:t>
      </w:r>
      <w:r w:rsidR="008D5CC5" w:rsidRPr="008A127A">
        <w:rPr>
          <w:rFonts w:cs="Arial"/>
          <w:szCs w:val="20"/>
        </w:rPr>
        <w:t>pa določeni zaostanki obstajajo</w:t>
      </w:r>
      <w:r w:rsidR="008B42AD" w:rsidRPr="008A127A">
        <w:rPr>
          <w:rFonts w:cs="Arial"/>
          <w:szCs w:val="20"/>
        </w:rPr>
        <w:t xml:space="preserve"> </w:t>
      </w:r>
      <w:r w:rsidR="00F226B3" w:rsidRPr="008A127A">
        <w:rPr>
          <w:rFonts w:cs="Arial"/>
          <w:szCs w:val="20"/>
        </w:rPr>
        <w:t>(graf 5)</w:t>
      </w:r>
      <w:r w:rsidR="006D7D5B" w:rsidRPr="008A127A">
        <w:rPr>
          <w:rFonts w:cs="Arial"/>
          <w:szCs w:val="20"/>
        </w:rPr>
        <w:t xml:space="preserve">. </w:t>
      </w:r>
    </w:p>
    <w:p w14:paraId="2D125BB6" w14:textId="77777777" w:rsidR="006D7D5B" w:rsidRPr="00460C01" w:rsidRDefault="006D7D5B" w:rsidP="00577EE2">
      <w:pPr>
        <w:spacing w:line="240" w:lineRule="auto"/>
        <w:ind w:left="284" w:hanging="284"/>
        <w:jc w:val="both"/>
        <w:rPr>
          <w:rFonts w:cs="Arial"/>
          <w:szCs w:val="20"/>
        </w:rPr>
      </w:pPr>
    </w:p>
    <w:p w14:paraId="34550E97" w14:textId="2BEAD632" w:rsidR="00C1376C" w:rsidRPr="008A127A" w:rsidRDefault="00C1376C" w:rsidP="00577EE2">
      <w:pPr>
        <w:spacing w:line="240" w:lineRule="auto"/>
        <w:rPr>
          <w:rFonts w:cs="Arial"/>
          <w:sz w:val="16"/>
          <w:szCs w:val="16"/>
        </w:rPr>
      </w:pPr>
      <w:r w:rsidRPr="008A127A">
        <w:rPr>
          <w:rFonts w:cs="Arial"/>
          <w:sz w:val="16"/>
          <w:szCs w:val="16"/>
        </w:rPr>
        <w:t xml:space="preserve">Graf </w:t>
      </w:r>
      <w:r w:rsidR="00F45C99" w:rsidRPr="008A127A">
        <w:rPr>
          <w:rFonts w:cs="Arial"/>
          <w:sz w:val="16"/>
          <w:szCs w:val="16"/>
        </w:rPr>
        <w:t>5</w:t>
      </w:r>
      <w:r w:rsidRPr="008A127A">
        <w:rPr>
          <w:rFonts w:cs="Arial"/>
          <w:sz w:val="16"/>
          <w:szCs w:val="16"/>
        </w:rPr>
        <w:t>: Prejete, rešene in nerešene zadeve (skupaj s</w:t>
      </w:r>
      <w:r w:rsidR="00A205B1" w:rsidRPr="008A127A">
        <w:rPr>
          <w:rFonts w:cs="Arial"/>
          <w:sz w:val="16"/>
          <w:szCs w:val="16"/>
        </w:rPr>
        <w:t xml:space="preserve"> prenosom iz prejšnjih let) po letih in skupaj</w:t>
      </w:r>
      <w:r w:rsidR="00676F24" w:rsidRPr="008A127A">
        <w:rPr>
          <w:rFonts w:cs="Arial"/>
          <w:sz w:val="16"/>
          <w:szCs w:val="16"/>
        </w:rPr>
        <w:t xml:space="preserve"> </w:t>
      </w:r>
    </w:p>
    <w:p w14:paraId="13D2A6EE" w14:textId="77777777" w:rsidR="005B47B9" w:rsidRPr="008A127A" w:rsidRDefault="005B47B9" w:rsidP="00577EE2">
      <w:pPr>
        <w:spacing w:line="240" w:lineRule="auto"/>
        <w:rPr>
          <w:rFonts w:cs="Arial"/>
          <w:sz w:val="28"/>
          <w:szCs w:val="28"/>
        </w:rPr>
      </w:pPr>
    </w:p>
    <w:p w14:paraId="3E1D768C" w14:textId="37E9E042" w:rsidR="00BC001D" w:rsidRPr="008A127A" w:rsidRDefault="00A4111E" w:rsidP="0059208A">
      <w:pPr>
        <w:spacing w:line="240" w:lineRule="auto"/>
        <w:jc w:val="both"/>
        <w:rPr>
          <w:rFonts w:cs="Arial"/>
          <w:sz w:val="28"/>
          <w:szCs w:val="28"/>
        </w:rPr>
      </w:pPr>
      <w:r>
        <w:rPr>
          <w:noProof/>
        </w:rPr>
        <w:drawing>
          <wp:inline distT="0" distB="0" distL="0" distR="0" wp14:anchorId="224D1F17" wp14:editId="1934458E">
            <wp:extent cx="5755640" cy="3012472"/>
            <wp:effectExtent l="0" t="0" r="0" b="0"/>
            <wp:docPr id="3" name="Grafikon 3">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2729F7" w14:textId="3A69E3F1" w:rsidR="00A914D7" w:rsidRDefault="00D24C0C" w:rsidP="00577EE2">
      <w:pPr>
        <w:spacing w:line="240" w:lineRule="auto"/>
        <w:jc w:val="both"/>
        <w:rPr>
          <w:rFonts w:cs="Arial"/>
          <w:szCs w:val="20"/>
        </w:rPr>
      </w:pPr>
      <w:r w:rsidRPr="008A127A">
        <w:rPr>
          <w:rFonts w:cs="Arial"/>
          <w:szCs w:val="20"/>
        </w:rPr>
        <w:lastRenderedPageBreak/>
        <w:t>Povprečni delež reše</w:t>
      </w:r>
      <w:r w:rsidR="00B75933" w:rsidRPr="008A127A">
        <w:rPr>
          <w:rFonts w:cs="Arial"/>
          <w:szCs w:val="20"/>
        </w:rPr>
        <w:t>nih zadev v obdobju 2012 do 2018</w:t>
      </w:r>
      <w:r w:rsidR="005716E5" w:rsidRPr="008A127A">
        <w:rPr>
          <w:rFonts w:cs="Arial"/>
          <w:szCs w:val="20"/>
        </w:rPr>
        <w:t xml:space="preserve"> znaša </w:t>
      </w:r>
      <w:r w:rsidR="00816862" w:rsidRPr="008A127A">
        <w:rPr>
          <w:rFonts w:cs="Arial"/>
          <w:szCs w:val="20"/>
        </w:rPr>
        <w:t>10</w:t>
      </w:r>
      <w:r w:rsidR="00183D0F" w:rsidRPr="008A127A">
        <w:rPr>
          <w:rFonts w:cs="Arial"/>
          <w:szCs w:val="20"/>
        </w:rPr>
        <w:t>0,5</w:t>
      </w:r>
      <w:r w:rsidR="00816862" w:rsidRPr="008A127A">
        <w:rPr>
          <w:rFonts w:cs="Arial"/>
          <w:szCs w:val="20"/>
        </w:rPr>
        <w:t>%</w:t>
      </w:r>
      <w:r w:rsidR="00527E7C" w:rsidRPr="008A127A">
        <w:rPr>
          <w:rFonts w:cs="Arial"/>
          <w:szCs w:val="20"/>
        </w:rPr>
        <w:t xml:space="preserve"> (graf 6)</w:t>
      </w:r>
      <w:r w:rsidRPr="008A127A">
        <w:rPr>
          <w:rFonts w:cs="Arial"/>
          <w:szCs w:val="20"/>
        </w:rPr>
        <w:t xml:space="preserve">. </w:t>
      </w:r>
    </w:p>
    <w:p w14:paraId="0B5A5F2F" w14:textId="366B0896" w:rsidR="00281A0D" w:rsidRDefault="00281A0D" w:rsidP="00577EE2">
      <w:pPr>
        <w:spacing w:line="240" w:lineRule="auto"/>
        <w:jc w:val="both"/>
        <w:rPr>
          <w:rFonts w:cs="Arial"/>
          <w:szCs w:val="20"/>
        </w:rPr>
      </w:pPr>
    </w:p>
    <w:p w14:paraId="43352B79" w14:textId="77777777" w:rsidR="00460C01" w:rsidRPr="008A127A" w:rsidRDefault="00460C01" w:rsidP="00577EE2">
      <w:pPr>
        <w:spacing w:line="240" w:lineRule="auto"/>
        <w:jc w:val="both"/>
        <w:rPr>
          <w:rFonts w:cs="Arial"/>
          <w:szCs w:val="20"/>
        </w:rPr>
      </w:pPr>
    </w:p>
    <w:p w14:paraId="51A9723D" w14:textId="05078E9C" w:rsidR="00C1376C" w:rsidRPr="008A127A" w:rsidRDefault="00174BB4" w:rsidP="007F1E94">
      <w:pPr>
        <w:spacing w:line="240" w:lineRule="auto"/>
        <w:jc w:val="both"/>
        <w:rPr>
          <w:rFonts w:cs="Arial"/>
          <w:sz w:val="16"/>
          <w:szCs w:val="16"/>
        </w:rPr>
      </w:pPr>
      <w:r w:rsidRPr="008A127A">
        <w:rPr>
          <w:rFonts w:cs="Arial"/>
          <w:szCs w:val="20"/>
        </w:rPr>
        <w:t xml:space="preserve"> </w:t>
      </w:r>
      <w:r w:rsidRPr="008A127A">
        <w:rPr>
          <w:rFonts w:cs="Arial"/>
          <w:sz w:val="16"/>
          <w:szCs w:val="16"/>
        </w:rPr>
        <w:t>G</w:t>
      </w:r>
      <w:r w:rsidR="00C1376C" w:rsidRPr="008A127A">
        <w:rPr>
          <w:rFonts w:cs="Arial"/>
          <w:sz w:val="16"/>
          <w:szCs w:val="16"/>
        </w:rPr>
        <w:t xml:space="preserve">raf </w:t>
      </w:r>
      <w:r w:rsidR="00F45C99" w:rsidRPr="008A127A">
        <w:rPr>
          <w:rFonts w:cs="Arial"/>
          <w:sz w:val="16"/>
          <w:szCs w:val="16"/>
        </w:rPr>
        <w:t>6</w:t>
      </w:r>
      <w:r w:rsidR="00C1376C" w:rsidRPr="008A127A">
        <w:rPr>
          <w:rFonts w:cs="Arial"/>
          <w:sz w:val="16"/>
          <w:szCs w:val="16"/>
        </w:rPr>
        <w:t>: Delež rešenih zadev gl</w:t>
      </w:r>
      <w:r w:rsidR="00A70505" w:rsidRPr="008A127A">
        <w:rPr>
          <w:rFonts w:cs="Arial"/>
          <w:sz w:val="16"/>
          <w:szCs w:val="16"/>
        </w:rPr>
        <w:t>ede na prejete zadeve (skupaj s</w:t>
      </w:r>
      <w:r w:rsidR="00C1376C" w:rsidRPr="008A127A">
        <w:rPr>
          <w:rFonts w:cs="Arial"/>
          <w:sz w:val="16"/>
          <w:szCs w:val="16"/>
        </w:rPr>
        <w:t xml:space="preserve"> prenosom iz prejšnjih let) po letih </w:t>
      </w:r>
    </w:p>
    <w:p w14:paraId="6C906B72" w14:textId="06E586A2" w:rsidR="00C1376C" w:rsidRPr="008A127A" w:rsidRDefault="00FC30CE" w:rsidP="00125F19">
      <w:pPr>
        <w:spacing w:line="240" w:lineRule="auto"/>
        <w:rPr>
          <w:rFonts w:cs="Arial"/>
          <w:sz w:val="16"/>
          <w:szCs w:val="16"/>
        </w:rPr>
      </w:pPr>
      <w:r w:rsidRPr="008A127A">
        <w:rPr>
          <w:rFonts w:cs="Arial"/>
          <w:noProof/>
        </w:rPr>
        <w:drawing>
          <wp:inline distT="0" distB="0" distL="0" distR="0" wp14:anchorId="2E6AB01F" wp14:editId="5F3F66A1">
            <wp:extent cx="5755640" cy="3508375"/>
            <wp:effectExtent l="0" t="0" r="0" b="0"/>
            <wp:docPr id="16" name="Grafikon 16">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76D3B8" w14:textId="52EA7092" w:rsidR="00C1376C" w:rsidRPr="008A127A" w:rsidRDefault="00C1376C" w:rsidP="006E2A65">
      <w:pPr>
        <w:spacing w:line="240" w:lineRule="auto"/>
        <w:ind w:right="559"/>
        <w:rPr>
          <w:rFonts w:cs="Arial"/>
          <w:sz w:val="16"/>
          <w:szCs w:val="16"/>
        </w:rPr>
      </w:pPr>
    </w:p>
    <w:p w14:paraId="18A53BD9" w14:textId="77777777" w:rsidR="00EA5EEE" w:rsidRPr="008A127A" w:rsidRDefault="00EA5EEE" w:rsidP="00125F19">
      <w:pPr>
        <w:spacing w:line="240" w:lineRule="auto"/>
        <w:ind w:left="567" w:right="559"/>
        <w:rPr>
          <w:rFonts w:cs="Arial"/>
          <w:sz w:val="16"/>
          <w:szCs w:val="16"/>
        </w:rPr>
      </w:pPr>
    </w:p>
    <w:p w14:paraId="15F5AD01" w14:textId="77777777" w:rsidR="00EA5EEE" w:rsidRPr="008A127A" w:rsidRDefault="00EA5EEE" w:rsidP="00125F19">
      <w:pPr>
        <w:spacing w:line="240" w:lineRule="auto"/>
        <w:ind w:left="567" w:right="559"/>
        <w:rPr>
          <w:rFonts w:cs="Arial"/>
          <w:sz w:val="16"/>
          <w:szCs w:val="16"/>
        </w:rPr>
      </w:pPr>
    </w:p>
    <w:p w14:paraId="0CFAC98C" w14:textId="77777777" w:rsidR="00E26BF4" w:rsidRPr="008A127A" w:rsidRDefault="00E26BF4" w:rsidP="00125F19">
      <w:pPr>
        <w:spacing w:line="240" w:lineRule="auto"/>
        <w:ind w:left="567" w:right="559"/>
        <w:rPr>
          <w:rFonts w:cs="Arial"/>
          <w:sz w:val="16"/>
          <w:szCs w:val="16"/>
        </w:rPr>
      </w:pPr>
    </w:p>
    <w:p w14:paraId="0C12AC98" w14:textId="14DAC363" w:rsidR="00E75521" w:rsidRPr="008A127A" w:rsidRDefault="00E75521" w:rsidP="00633ED9">
      <w:pPr>
        <w:pStyle w:val="Naslov1"/>
        <w:numPr>
          <w:ilvl w:val="0"/>
          <w:numId w:val="12"/>
        </w:numPr>
        <w:spacing w:before="0" w:line="240" w:lineRule="auto"/>
        <w:ind w:left="425" w:hanging="425"/>
        <w:rPr>
          <w:rFonts w:ascii="Arial" w:hAnsi="Arial" w:cs="Arial"/>
          <w:color w:val="auto"/>
          <w:sz w:val="22"/>
          <w:szCs w:val="22"/>
        </w:rPr>
      </w:pPr>
      <w:bookmarkStart w:id="7" w:name="_Toc1973725"/>
      <w:bookmarkStart w:id="8" w:name="_Toc381684646"/>
      <w:r w:rsidRPr="008A127A">
        <w:rPr>
          <w:rFonts w:ascii="Arial" w:hAnsi="Arial" w:cs="Arial"/>
          <w:color w:val="auto"/>
          <w:sz w:val="22"/>
          <w:szCs w:val="22"/>
        </w:rPr>
        <w:t xml:space="preserve">IZVAJANJE STRATEŠKIH USMERITEV IN PRIORITET </w:t>
      </w:r>
      <w:r w:rsidR="00300CE9" w:rsidRPr="008A127A">
        <w:rPr>
          <w:rFonts w:ascii="Arial" w:hAnsi="Arial" w:cs="Arial"/>
          <w:color w:val="auto"/>
          <w:sz w:val="22"/>
          <w:szCs w:val="22"/>
        </w:rPr>
        <w:t xml:space="preserve">IJS </w:t>
      </w:r>
      <w:r w:rsidRPr="008A127A">
        <w:rPr>
          <w:rFonts w:ascii="Arial" w:hAnsi="Arial" w:cs="Arial"/>
          <w:color w:val="auto"/>
          <w:sz w:val="22"/>
          <w:szCs w:val="22"/>
        </w:rPr>
        <w:t>V LETU 201</w:t>
      </w:r>
      <w:r w:rsidR="001D1D11" w:rsidRPr="008A127A">
        <w:rPr>
          <w:rFonts w:ascii="Arial" w:hAnsi="Arial" w:cs="Arial"/>
          <w:color w:val="auto"/>
          <w:sz w:val="22"/>
          <w:szCs w:val="22"/>
        </w:rPr>
        <w:t>8</w:t>
      </w:r>
      <w:bookmarkEnd w:id="7"/>
    </w:p>
    <w:p w14:paraId="0490F25E" w14:textId="02D73EBD" w:rsidR="00E75521" w:rsidRPr="008A127A" w:rsidRDefault="00E75521" w:rsidP="00125F19">
      <w:pPr>
        <w:spacing w:line="240" w:lineRule="auto"/>
        <w:rPr>
          <w:rFonts w:cs="Arial"/>
        </w:rPr>
      </w:pPr>
    </w:p>
    <w:p w14:paraId="7F668780" w14:textId="25023E41" w:rsidR="009138CA" w:rsidRPr="008A127A" w:rsidRDefault="009138CA" w:rsidP="00300CE9">
      <w:pPr>
        <w:spacing w:line="240" w:lineRule="auto"/>
        <w:jc w:val="both"/>
        <w:rPr>
          <w:rFonts w:cs="Arial"/>
          <w:szCs w:val="20"/>
        </w:rPr>
      </w:pPr>
      <w:r w:rsidRPr="008A127A">
        <w:rPr>
          <w:rFonts w:cs="Arial"/>
          <w:szCs w:val="20"/>
        </w:rPr>
        <w:t>IJS je v letu 2018 deloval v skladu s svojimi strateškimi usmeritvami in upošteval sistem prioritet, ki si</w:t>
      </w:r>
      <w:r w:rsidR="00633AB1" w:rsidRPr="008A127A">
        <w:rPr>
          <w:rFonts w:cs="Arial"/>
          <w:szCs w:val="20"/>
        </w:rPr>
        <w:t xml:space="preserve"> </w:t>
      </w:r>
      <w:r w:rsidRPr="008A127A">
        <w:rPr>
          <w:rFonts w:cs="Arial"/>
          <w:szCs w:val="20"/>
        </w:rPr>
        <w:t>jih je zastavil v začetku leta in ki jih je po</w:t>
      </w:r>
      <w:r w:rsidR="00633AB1" w:rsidRPr="008A127A">
        <w:rPr>
          <w:rFonts w:cs="Arial"/>
          <w:szCs w:val="20"/>
        </w:rPr>
        <w:t>t</w:t>
      </w:r>
      <w:r w:rsidRPr="008A127A">
        <w:rPr>
          <w:rFonts w:cs="Arial"/>
          <w:szCs w:val="20"/>
        </w:rPr>
        <w:t xml:space="preserve">rdila tudi Vlada Republike Slovenije. </w:t>
      </w:r>
      <w:r w:rsidR="00633AB1" w:rsidRPr="008A127A">
        <w:rPr>
          <w:rFonts w:cs="Arial"/>
          <w:szCs w:val="20"/>
        </w:rPr>
        <w:t>Tako je i</w:t>
      </w:r>
      <w:r w:rsidRPr="008A127A">
        <w:rPr>
          <w:rFonts w:cs="Arial"/>
          <w:szCs w:val="20"/>
        </w:rPr>
        <w:t>zvedel večino načrtovanih sistemskih inšpekcijskih nadzorov</w:t>
      </w:r>
      <w:r w:rsidR="00633AB1" w:rsidRPr="008A127A">
        <w:rPr>
          <w:rFonts w:cs="Arial"/>
          <w:szCs w:val="20"/>
        </w:rPr>
        <w:t>, medtem ko je bilo š</w:t>
      </w:r>
      <w:r w:rsidRPr="008A127A">
        <w:rPr>
          <w:rFonts w:cs="Arial"/>
          <w:szCs w:val="20"/>
        </w:rPr>
        <w:t>tevilo prioritetnih nadzorov manjše od načrtovanega</w:t>
      </w:r>
      <w:r w:rsidR="00633AB1" w:rsidRPr="008A127A">
        <w:rPr>
          <w:rFonts w:cs="Arial"/>
          <w:szCs w:val="20"/>
        </w:rPr>
        <w:t xml:space="preserve">. Hkrati pa </w:t>
      </w:r>
      <w:r w:rsidRPr="008A127A">
        <w:rPr>
          <w:rFonts w:cs="Arial"/>
          <w:szCs w:val="20"/>
        </w:rPr>
        <w:t xml:space="preserve">je bilo bistveno večje od načrtovanega število opravljenih nadzorov, ki jih je IJS izvedel na podlagi prijav po vrstnem redu prispetja. Slednje ocenjujemo kot pozitivno, saj kaže na vedno večjo ažurnost v obravnavi prijav. </w:t>
      </w:r>
      <w:r w:rsidR="00633AB1" w:rsidRPr="008A127A">
        <w:rPr>
          <w:rFonts w:cs="Arial"/>
          <w:szCs w:val="20"/>
        </w:rPr>
        <w:t xml:space="preserve">Podrobneje </w:t>
      </w:r>
      <w:r w:rsidR="006909CF">
        <w:rPr>
          <w:rFonts w:cs="Arial"/>
          <w:szCs w:val="20"/>
        </w:rPr>
        <w:t xml:space="preserve">je </w:t>
      </w:r>
      <w:r w:rsidR="00633AB1" w:rsidRPr="008A127A">
        <w:rPr>
          <w:rFonts w:cs="Arial"/>
          <w:szCs w:val="20"/>
        </w:rPr>
        <w:t>število opravljenih sistemskih in pri</w:t>
      </w:r>
      <w:r w:rsidR="00913133" w:rsidRPr="008A127A">
        <w:rPr>
          <w:rFonts w:cs="Arial"/>
          <w:szCs w:val="20"/>
        </w:rPr>
        <w:t>o</w:t>
      </w:r>
      <w:r w:rsidR="00633AB1" w:rsidRPr="008A127A">
        <w:rPr>
          <w:rFonts w:cs="Arial"/>
          <w:szCs w:val="20"/>
        </w:rPr>
        <w:t>ritetnih nadzorov ter nadzorov po vrstnem redu prispetja pobud razvidno iz spodnje razpredelnice.</w:t>
      </w:r>
    </w:p>
    <w:p w14:paraId="58D1BAF1" w14:textId="77777777" w:rsidR="00633AB1" w:rsidRPr="008A127A" w:rsidRDefault="00633AB1" w:rsidP="00300CE9">
      <w:pPr>
        <w:spacing w:line="240" w:lineRule="auto"/>
        <w:rPr>
          <w:rFonts w:cs="Arial"/>
          <w:sz w:val="16"/>
          <w:szCs w:val="16"/>
        </w:rPr>
      </w:pPr>
    </w:p>
    <w:p w14:paraId="611FA290" w14:textId="557E2AD1" w:rsidR="009138CA" w:rsidRPr="008A127A" w:rsidRDefault="00F07F93" w:rsidP="009138CA">
      <w:pPr>
        <w:spacing w:line="260" w:lineRule="exact"/>
        <w:rPr>
          <w:rFonts w:cs="Arial"/>
        </w:rPr>
      </w:pPr>
      <w:r w:rsidRPr="008A127A">
        <w:rPr>
          <w:rFonts w:cs="Arial"/>
          <w:sz w:val="16"/>
          <w:szCs w:val="16"/>
        </w:rPr>
        <w:t>Razpredelnica</w:t>
      </w:r>
      <w:r w:rsidR="00633AB1" w:rsidRPr="008A127A">
        <w:rPr>
          <w:rFonts w:cs="Arial"/>
          <w:sz w:val="16"/>
          <w:szCs w:val="16"/>
        </w:rPr>
        <w:t>: Planirani in izvedeni inšpekcijski nadzori v letu 2018</w:t>
      </w:r>
    </w:p>
    <w:p w14:paraId="24514C7B" w14:textId="714DC83C" w:rsidR="009138CA" w:rsidRPr="008A127A" w:rsidRDefault="009138CA" w:rsidP="009138CA">
      <w:pPr>
        <w:spacing w:line="260" w:lineRule="exac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3298"/>
        <w:gridCol w:w="3273"/>
      </w:tblGrid>
      <w:tr w:rsidR="009138CA" w:rsidRPr="008A127A" w14:paraId="61CB881A" w14:textId="77777777" w:rsidTr="007E5899">
        <w:trPr>
          <w:tblHeader/>
        </w:trPr>
        <w:tc>
          <w:tcPr>
            <w:tcW w:w="2660" w:type="dxa"/>
          </w:tcPr>
          <w:p w14:paraId="15AC4695" w14:textId="77777777" w:rsidR="009138CA" w:rsidRPr="008A127A" w:rsidRDefault="009138CA" w:rsidP="00C03FC5">
            <w:pPr>
              <w:spacing w:line="288" w:lineRule="auto"/>
              <w:rPr>
                <w:rFonts w:cs="Arial"/>
                <w:b/>
                <w:sz w:val="18"/>
                <w:szCs w:val="18"/>
              </w:rPr>
            </w:pPr>
            <w:r w:rsidRPr="008A127A">
              <w:rPr>
                <w:rFonts w:cs="Arial"/>
                <w:b/>
                <w:sz w:val="18"/>
                <w:szCs w:val="18"/>
              </w:rPr>
              <w:t xml:space="preserve">ORGAN: </w:t>
            </w:r>
          </w:p>
        </w:tc>
        <w:tc>
          <w:tcPr>
            <w:tcW w:w="3572" w:type="dxa"/>
          </w:tcPr>
          <w:p w14:paraId="0D1C748F" w14:textId="1DE62F71" w:rsidR="009138CA" w:rsidRPr="008A127A" w:rsidRDefault="009138CA" w:rsidP="00C03FC5">
            <w:pPr>
              <w:spacing w:line="288" w:lineRule="auto"/>
              <w:rPr>
                <w:rFonts w:cs="Arial"/>
                <w:b/>
                <w:sz w:val="18"/>
                <w:szCs w:val="18"/>
              </w:rPr>
            </w:pPr>
            <w:r w:rsidRPr="008A127A">
              <w:rPr>
                <w:rFonts w:cs="Arial"/>
                <w:b/>
                <w:sz w:val="18"/>
                <w:szCs w:val="18"/>
              </w:rPr>
              <w:t>PLANIRANE NALOGE 201</w:t>
            </w:r>
            <w:r w:rsidR="00861D98" w:rsidRPr="008A127A">
              <w:rPr>
                <w:rFonts w:cs="Arial"/>
                <w:b/>
                <w:sz w:val="18"/>
                <w:szCs w:val="18"/>
              </w:rPr>
              <w:t>8</w:t>
            </w:r>
          </w:p>
        </w:tc>
        <w:tc>
          <w:tcPr>
            <w:tcW w:w="3544" w:type="dxa"/>
          </w:tcPr>
          <w:p w14:paraId="17B04ECB" w14:textId="2B0A9042" w:rsidR="009138CA" w:rsidRPr="008A127A" w:rsidRDefault="009138CA" w:rsidP="00C03FC5">
            <w:pPr>
              <w:spacing w:line="288" w:lineRule="auto"/>
              <w:rPr>
                <w:rFonts w:cs="Arial"/>
                <w:b/>
                <w:sz w:val="18"/>
                <w:szCs w:val="18"/>
              </w:rPr>
            </w:pPr>
            <w:r w:rsidRPr="008A127A">
              <w:rPr>
                <w:rFonts w:cs="Arial"/>
                <w:b/>
                <w:sz w:val="18"/>
                <w:szCs w:val="18"/>
              </w:rPr>
              <w:t>IZVEDENE NALOGE 201</w:t>
            </w:r>
            <w:r w:rsidR="00861D98" w:rsidRPr="008A127A">
              <w:rPr>
                <w:rFonts w:cs="Arial"/>
                <w:b/>
                <w:sz w:val="18"/>
                <w:szCs w:val="18"/>
              </w:rPr>
              <w:t>8</w:t>
            </w:r>
            <w:r w:rsidRPr="008A127A">
              <w:rPr>
                <w:rFonts w:cs="Arial"/>
                <w:b/>
                <w:sz w:val="18"/>
                <w:szCs w:val="18"/>
                <w:vertAlign w:val="superscript"/>
              </w:rPr>
              <w:footnoteReference w:id="3"/>
            </w:r>
          </w:p>
        </w:tc>
      </w:tr>
      <w:tr w:rsidR="009138CA" w:rsidRPr="008A127A" w14:paraId="2CD4B093" w14:textId="77777777" w:rsidTr="009138CA">
        <w:tc>
          <w:tcPr>
            <w:tcW w:w="2660" w:type="dxa"/>
          </w:tcPr>
          <w:p w14:paraId="58313CCA" w14:textId="19B49022" w:rsidR="009138CA" w:rsidRPr="008A127A" w:rsidRDefault="009138CA" w:rsidP="00C03FC5">
            <w:pPr>
              <w:spacing w:line="288" w:lineRule="auto"/>
              <w:rPr>
                <w:rFonts w:cs="Arial"/>
                <w:sz w:val="18"/>
                <w:szCs w:val="18"/>
              </w:rPr>
            </w:pPr>
            <w:r w:rsidRPr="008A127A">
              <w:rPr>
                <w:rFonts w:cs="Arial"/>
                <w:sz w:val="18"/>
                <w:szCs w:val="18"/>
              </w:rPr>
              <w:t xml:space="preserve">Izvedba sistemskih inšpekcijskih nadzorov </w:t>
            </w:r>
          </w:p>
        </w:tc>
        <w:tc>
          <w:tcPr>
            <w:tcW w:w="3572" w:type="dxa"/>
          </w:tcPr>
          <w:p w14:paraId="73F5E812" w14:textId="77777777" w:rsidR="009138CA" w:rsidRPr="008A127A" w:rsidRDefault="009138CA" w:rsidP="00C03FC5">
            <w:pPr>
              <w:spacing w:line="288" w:lineRule="auto"/>
              <w:rPr>
                <w:rFonts w:cs="Arial"/>
                <w:sz w:val="18"/>
                <w:szCs w:val="18"/>
              </w:rPr>
            </w:pPr>
            <w:r w:rsidRPr="008A127A">
              <w:rPr>
                <w:rFonts w:cs="Arial"/>
                <w:sz w:val="18"/>
                <w:szCs w:val="18"/>
              </w:rPr>
              <w:t>Sistemski nadzor – dežurstvo in nadurno delo v javnih zdravstvenih zavodih (ISJU) – 6</w:t>
            </w:r>
          </w:p>
          <w:p w14:paraId="3BD500D0" w14:textId="77777777" w:rsidR="009138CA" w:rsidRPr="008A127A" w:rsidRDefault="009138CA" w:rsidP="00C03FC5">
            <w:pPr>
              <w:spacing w:line="288" w:lineRule="auto"/>
              <w:rPr>
                <w:rFonts w:cs="Arial"/>
                <w:sz w:val="18"/>
                <w:szCs w:val="18"/>
              </w:rPr>
            </w:pPr>
          </w:p>
          <w:p w14:paraId="758CF238" w14:textId="77777777" w:rsidR="009138CA" w:rsidRPr="008A127A" w:rsidRDefault="009138CA" w:rsidP="00C03FC5">
            <w:pPr>
              <w:spacing w:line="288" w:lineRule="auto"/>
              <w:rPr>
                <w:rFonts w:cs="Arial"/>
                <w:sz w:val="18"/>
                <w:szCs w:val="18"/>
              </w:rPr>
            </w:pPr>
            <w:r w:rsidRPr="008A127A">
              <w:rPr>
                <w:rFonts w:cs="Arial"/>
                <w:sz w:val="18"/>
                <w:szCs w:val="18"/>
              </w:rPr>
              <w:t>Sistemski nadzor – Mentorstvo v javnih zdravstvenih zavodih (ISJU) – 7</w:t>
            </w:r>
          </w:p>
          <w:p w14:paraId="3B353333" w14:textId="77777777" w:rsidR="009138CA" w:rsidRPr="008A127A" w:rsidRDefault="009138CA" w:rsidP="00C03FC5">
            <w:pPr>
              <w:spacing w:line="288" w:lineRule="auto"/>
              <w:rPr>
                <w:rFonts w:cs="Arial"/>
                <w:sz w:val="18"/>
                <w:szCs w:val="18"/>
              </w:rPr>
            </w:pPr>
          </w:p>
          <w:p w14:paraId="02F9F1E4" w14:textId="77777777" w:rsidR="009138CA" w:rsidRPr="008A127A" w:rsidRDefault="009138CA" w:rsidP="00C03FC5">
            <w:pPr>
              <w:spacing w:line="288" w:lineRule="auto"/>
              <w:rPr>
                <w:rFonts w:cs="Arial"/>
                <w:sz w:val="18"/>
                <w:szCs w:val="18"/>
              </w:rPr>
            </w:pPr>
            <w:r w:rsidRPr="008A127A">
              <w:rPr>
                <w:rFonts w:cs="Arial"/>
                <w:sz w:val="18"/>
                <w:szCs w:val="18"/>
              </w:rPr>
              <w:t>Sistemski nadzor – Nadzori v javnih zavodih, katere ustanoviteljice so občine (ISJU) - 6</w:t>
            </w:r>
          </w:p>
          <w:p w14:paraId="49C15A72" w14:textId="77777777" w:rsidR="009138CA" w:rsidRPr="008A127A" w:rsidRDefault="009138CA" w:rsidP="00C03FC5">
            <w:pPr>
              <w:spacing w:line="288" w:lineRule="auto"/>
              <w:rPr>
                <w:rFonts w:cs="Arial"/>
                <w:sz w:val="18"/>
                <w:szCs w:val="18"/>
              </w:rPr>
            </w:pPr>
          </w:p>
          <w:p w14:paraId="19B79E1C" w14:textId="77777777" w:rsidR="009138CA" w:rsidRPr="008A127A" w:rsidRDefault="009138CA" w:rsidP="00C03FC5">
            <w:pPr>
              <w:spacing w:line="288" w:lineRule="auto"/>
              <w:rPr>
                <w:rFonts w:cs="Arial"/>
                <w:sz w:val="18"/>
                <w:szCs w:val="18"/>
              </w:rPr>
            </w:pPr>
            <w:r w:rsidRPr="008A127A">
              <w:rPr>
                <w:rFonts w:cs="Arial"/>
                <w:sz w:val="18"/>
                <w:szCs w:val="18"/>
              </w:rPr>
              <w:lastRenderedPageBreak/>
              <w:t>Sistemski inšpekcijski nadzori  - izvajanje tujske zakonodaje (UI) - 4</w:t>
            </w:r>
          </w:p>
          <w:p w14:paraId="343968B9" w14:textId="77777777" w:rsidR="009138CA" w:rsidRPr="008A127A" w:rsidRDefault="009138CA" w:rsidP="00C03FC5">
            <w:pPr>
              <w:spacing w:line="288" w:lineRule="auto"/>
              <w:rPr>
                <w:rFonts w:cs="Arial"/>
                <w:sz w:val="18"/>
                <w:szCs w:val="18"/>
              </w:rPr>
            </w:pPr>
          </w:p>
          <w:p w14:paraId="19733ECD" w14:textId="77777777" w:rsidR="009138CA" w:rsidRPr="008A127A" w:rsidRDefault="009138CA" w:rsidP="00C03FC5">
            <w:pPr>
              <w:spacing w:line="288" w:lineRule="auto"/>
              <w:rPr>
                <w:rFonts w:cs="Arial"/>
                <w:sz w:val="18"/>
                <w:szCs w:val="18"/>
              </w:rPr>
            </w:pPr>
            <w:r w:rsidRPr="008A127A">
              <w:rPr>
                <w:rFonts w:cs="Arial"/>
                <w:sz w:val="18"/>
                <w:szCs w:val="18"/>
              </w:rPr>
              <w:t>Sistemski inšpekcijski nadzori  - reševanje vlog v instrukcijskih rokih po ministrstvih (I. in II. stopnja (UI) - 1</w:t>
            </w:r>
          </w:p>
          <w:p w14:paraId="753CFDC9" w14:textId="77777777" w:rsidR="009138CA" w:rsidRPr="008A127A" w:rsidRDefault="009138CA" w:rsidP="00C03FC5">
            <w:pPr>
              <w:spacing w:line="288" w:lineRule="auto"/>
              <w:rPr>
                <w:rFonts w:cs="Arial"/>
                <w:sz w:val="18"/>
                <w:szCs w:val="18"/>
              </w:rPr>
            </w:pPr>
          </w:p>
          <w:p w14:paraId="3FE0F484" w14:textId="77777777" w:rsidR="009138CA" w:rsidRPr="008A127A" w:rsidRDefault="009138CA" w:rsidP="00C03FC5">
            <w:pPr>
              <w:spacing w:line="288" w:lineRule="auto"/>
              <w:rPr>
                <w:rFonts w:cs="Arial"/>
                <w:sz w:val="18"/>
                <w:szCs w:val="18"/>
              </w:rPr>
            </w:pPr>
            <w:r w:rsidRPr="008A127A">
              <w:rPr>
                <w:rFonts w:cs="Arial"/>
                <w:sz w:val="18"/>
                <w:szCs w:val="18"/>
              </w:rPr>
              <w:t>Sistemski inšpekcijski nadzori  - reševanje vlog po ZDIJZ in brezplačne pravne pomoči v predpisanih rokih (UI) - 5</w:t>
            </w:r>
          </w:p>
          <w:p w14:paraId="34114665" w14:textId="77777777" w:rsidR="009138CA" w:rsidRPr="008A127A" w:rsidRDefault="009138CA" w:rsidP="00C03FC5">
            <w:pPr>
              <w:spacing w:line="288" w:lineRule="auto"/>
              <w:rPr>
                <w:rFonts w:cs="Arial"/>
                <w:sz w:val="18"/>
                <w:szCs w:val="18"/>
              </w:rPr>
            </w:pPr>
          </w:p>
        </w:tc>
        <w:tc>
          <w:tcPr>
            <w:tcW w:w="3544" w:type="dxa"/>
            <w:shd w:val="clear" w:color="auto" w:fill="auto"/>
          </w:tcPr>
          <w:p w14:paraId="15C64D63" w14:textId="1AD9190F" w:rsidR="009138CA" w:rsidRPr="008A127A" w:rsidRDefault="009138CA" w:rsidP="00C03FC5">
            <w:pPr>
              <w:spacing w:line="288" w:lineRule="auto"/>
              <w:rPr>
                <w:rFonts w:cs="Arial"/>
                <w:sz w:val="18"/>
                <w:szCs w:val="18"/>
              </w:rPr>
            </w:pPr>
            <w:r w:rsidRPr="008A127A">
              <w:rPr>
                <w:rFonts w:cs="Arial"/>
                <w:sz w:val="18"/>
                <w:szCs w:val="18"/>
              </w:rPr>
              <w:lastRenderedPageBreak/>
              <w:t xml:space="preserve">Sistemski nadzor – dežurstvo in nadurno delo v javnih zdravstvenih zavodih (ISJU) – </w:t>
            </w:r>
            <w:r w:rsidR="00913133" w:rsidRPr="008A127A">
              <w:rPr>
                <w:rFonts w:cs="Arial"/>
                <w:sz w:val="18"/>
                <w:szCs w:val="18"/>
              </w:rPr>
              <w:t>12</w:t>
            </w:r>
          </w:p>
          <w:p w14:paraId="73938762" w14:textId="77777777" w:rsidR="009138CA" w:rsidRPr="008A127A" w:rsidRDefault="009138CA" w:rsidP="00C03FC5">
            <w:pPr>
              <w:spacing w:line="288" w:lineRule="auto"/>
              <w:rPr>
                <w:rFonts w:cs="Arial"/>
                <w:sz w:val="18"/>
                <w:szCs w:val="18"/>
              </w:rPr>
            </w:pPr>
          </w:p>
          <w:p w14:paraId="7DBDB22F" w14:textId="77777777" w:rsidR="009138CA" w:rsidRPr="008A127A" w:rsidRDefault="009138CA" w:rsidP="00C03FC5">
            <w:pPr>
              <w:spacing w:line="288" w:lineRule="auto"/>
              <w:rPr>
                <w:rFonts w:cs="Arial"/>
                <w:sz w:val="18"/>
                <w:szCs w:val="18"/>
              </w:rPr>
            </w:pPr>
            <w:r w:rsidRPr="008A127A">
              <w:rPr>
                <w:rFonts w:cs="Arial"/>
                <w:sz w:val="18"/>
                <w:szCs w:val="18"/>
              </w:rPr>
              <w:t>Sistemski nadzor – Mentorstvo v javnih zdravstvenih zavodih (ISJU) – 7</w:t>
            </w:r>
          </w:p>
          <w:p w14:paraId="7169B161" w14:textId="77777777" w:rsidR="009138CA" w:rsidRPr="008A127A" w:rsidRDefault="009138CA" w:rsidP="00C03FC5">
            <w:pPr>
              <w:spacing w:line="288" w:lineRule="auto"/>
              <w:rPr>
                <w:rFonts w:cs="Arial"/>
                <w:sz w:val="18"/>
                <w:szCs w:val="18"/>
              </w:rPr>
            </w:pPr>
          </w:p>
          <w:p w14:paraId="7EC6BD43" w14:textId="77777777" w:rsidR="009138CA" w:rsidRPr="008A127A" w:rsidRDefault="009138CA" w:rsidP="00C03FC5">
            <w:pPr>
              <w:spacing w:line="288" w:lineRule="auto"/>
              <w:rPr>
                <w:rFonts w:cs="Arial"/>
                <w:sz w:val="18"/>
                <w:szCs w:val="18"/>
              </w:rPr>
            </w:pPr>
            <w:r w:rsidRPr="008A127A">
              <w:rPr>
                <w:rFonts w:cs="Arial"/>
                <w:sz w:val="18"/>
                <w:szCs w:val="18"/>
              </w:rPr>
              <w:t>Sistemski nadzor – Nadzori v javnih zavodih, katere ustanoviteljice so občine (ISJU) - 6</w:t>
            </w:r>
          </w:p>
          <w:p w14:paraId="2957AA41" w14:textId="77777777" w:rsidR="009138CA" w:rsidRPr="008A127A" w:rsidRDefault="009138CA" w:rsidP="00C03FC5">
            <w:pPr>
              <w:spacing w:line="288" w:lineRule="auto"/>
              <w:rPr>
                <w:rFonts w:cs="Arial"/>
                <w:sz w:val="18"/>
                <w:szCs w:val="18"/>
              </w:rPr>
            </w:pPr>
          </w:p>
          <w:p w14:paraId="232B3D48" w14:textId="77777777" w:rsidR="009138CA" w:rsidRPr="008A127A" w:rsidRDefault="009138CA" w:rsidP="00C03FC5">
            <w:pPr>
              <w:spacing w:line="288" w:lineRule="auto"/>
              <w:rPr>
                <w:rFonts w:cs="Arial"/>
                <w:sz w:val="18"/>
                <w:szCs w:val="18"/>
              </w:rPr>
            </w:pPr>
            <w:r w:rsidRPr="008A127A">
              <w:rPr>
                <w:rFonts w:cs="Arial"/>
                <w:sz w:val="18"/>
                <w:szCs w:val="18"/>
              </w:rPr>
              <w:lastRenderedPageBreak/>
              <w:t>Sistemski inšpekcijski nadzori  - izvajanje tujske zakonodaje (UI) - 4</w:t>
            </w:r>
          </w:p>
          <w:p w14:paraId="4CDAB970" w14:textId="77777777" w:rsidR="009138CA" w:rsidRPr="008A127A" w:rsidRDefault="009138CA" w:rsidP="00C03FC5">
            <w:pPr>
              <w:spacing w:line="288" w:lineRule="auto"/>
              <w:rPr>
                <w:rFonts w:cs="Arial"/>
                <w:sz w:val="18"/>
                <w:szCs w:val="18"/>
              </w:rPr>
            </w:pPr>
          </w:p>
          <w:p w14:paraId="7E08E60F" w14:textId="77777777" w:rsidR="009138CA" w:rsidRPr="008A127A" w:rsidRDefault="009138CA" w:rsidP="00C03FC5">
            <w:pPr>
              <w:spacing w:line="288" w:lineRule="auto"/>
              <w:rPr>
                <w:rFonts w:cs="Arial"/>
                <w:sz w:val="18"/>
                <w:szCs w:val="18"/>
              </w:rPr>
            </w:pPr>
            <w:r w:rsidRPr="008A127A">
              <w:rPr>
                <w:rFonts w:cs="Arial"/>
                <w:sz w:val="18"/>
                <w:szCs w:val="18"/>
              </w:rPr>
              <w:t>Sistemski inšpekcijski nadzori  - reševanje vlog v instrukcijskih rokih po ministrstvih (I. in II. stopnja (UI) – 1</w:t>
            </w:r>
          </w:p>
          <w:p w14:paraId="366ECEA0" w14:textId="77777777" w:rsidR="009138CA" w:rsidRPr="008A127A" w:rsidRDefault="009138CA" w:rsidP="00C03FC5">
            <w:pPr>
              <w:spacing w:line="288" w:lineRule="auto"/>
              <w:rPr>
                <w:rFonts w:cs="Arial"/>
                <w:sz w:val="18"/>
                <w:szCs w:val="18"/>
              </w:rPr>
            </w:pPr>
          </w:p>
          <w:p w14:paraId="53F9AFA8" w14:textId="77777777" w:rsidR="009138CA" w:rsidRPr="008A127A" w:rsidRDefault="009138CA" w:rsidP="00C03FC5">
            <w:pPr>
              <w:spacing w:line="288" w:lineRule="auto"/>
              <w:rPr>
                <w:rFonts w:cs="Arial"/>
                <w:sz w:val="18"/>
                <w:szCs w:val="18"/>
              </w:rPr>
            </w:pPr>
            <w:r w:rsidRPr="008A127A">
              <w:rPr>
                <w:rFonts w:cs="Arial"/>
                <w:sz w:val="18"/>
                <w:szCs w:val="18"/>
              </w:rPr>
              <w:t>Sistemski inšpekcijski nadzori  - reševanje vlog po ZDIJZ in brezplačne pravne pomoči v predpisanih rokih (UI) - 2</w:t>
            </w:r>
          </w:p>
        </w:tc>
      </w:tr>
      <w:tr w:rsidR="009138CA" w:rsidRPr="008A127A" w14:paraId="49DFF2FA" w14:textId="77777777" w:rsidTr="009138CA">
        <w:tc>
          <w:tcPr>
            <w:tcW w:w="2660" w:type="dxa"/>
          </w:tcPr>
          <w:p w14:paraId="7686CA7F" w14:textId="6C7B449A" w:rsidR="009138CA" w:rsidRPr="008A127A" w:rsidRDefault="009138CA" w:rsidP="00C03FC5">
            <w:pPr>
              <w:spacing w:line="288" w:lineRule="auto"/>
              <w:rPr>
                <w:rFonts w:cs="Arial"/>
                <w:sz w:val="18"/>
                <w:szCs w:val="18"/>
              </w:rPr>
            </w:pPr>
            <w:r w:rsidRPr="008A127A">
              <w:rPr>
                <w:rFonts w:cs="Arial"/>
                <w:sz w:val="18"/>
                <w:szCs w:val="18"/>
              </w:rPr>
              <w:lastRenderedPageBreak/>
              <w:t>Izvedba  prioritetnih inšpekcijskih nadzorov na osnovi prejetih pobud in prijav, pri katerih je prednostna obravnava upravičena z vidika javnega interesa</w:t>
            </w:r>
          </w:p>
        </w:tc>
        <w:tc>
          <w:tcPr>
            <w:tcW w:w="3572" w:type="dxa"/>
          </w:tcPr>
          <w:p w14:paraId="2C1354D6" w14:textId="77777777" w:rsidR="009138CA" w:rsidRPr="008A127A" w:rsidRDefault="009138CA" w:rsidP="00C03FC5">
            <w:pPr>
              <w:spacing w:line="288" w:lineRule="auto"/>
              <w:rPr>
                <w:rFonts w:cs="Arial"/>
                <w:sz w:val="18"/>
                <w:szCs w:val="18"/>
              </w:rPr>
            </w:pPr>
            <w:r w:rsidRPr="008A127A">
              <w:rPr>
                <w:rFonts w:cs="Arial"/>
                <w:sz w:val="18"/>
                <w:szCs w:val="18"/>
              </w:rPr>
              <w:t>Prioritetni nadzori na podlagi prijav (več ali večkratne kršitve, večje finančne posledice, nepravilnosti na vodilnih delovnih mestih, povezava z delom drugih organov (ISJU) – 108</w:t>
            </w:r>
          </w:p>
          <w:p w14:paraId="7CAA6264" w14:textId="77777777" w:rsidR="009138CA" w:rsidRPr="008A127A" w:rsidRDefault="009138CA" w:rsidP="00C03FC5">
            <w:pPr>
              <w:spacing w:line="288" w:lineRule="auto"/>
              <w:rPr>
                <w:rFonts w:cs="Arial"/>
                <w:sz w:val="18"/>
                <w:szCs w:val="18"/>
              </w:rPr>
            </w:pPr>
          </w:p>
          <w:p w14:paraId="2F8D8F90" w14:textId="77777777" w:rsidR="009138CA" w:rsidRPr="008A127A" w:rsidRDefault="009138CA" w:rsidP="00C03FC5">
            <w:pPr>
              <w:spacing w:line="288" w:lineRule="auto"/>
              <w:rPr>
                <w:rFonts w:cs="Arial"/>
                <w:sz w:val="18"/>
                <w:szCs w:val="18"/>
              </w:rPr>
            </w:pPr>
            <w:r w:rsidRPr="008A127A">
              <w:rPr>
                <w:rFonts w:cs="Arial"/>
                <w:sz w:val="18"/>
                <w:szCs w:val="18"/>
              </w:rPr>
              <w:t>Prioritetni nadzori na podlagi prijav (več ali večkratne kršitve, bistvene kršitve strank v postopku, neurejeno področje upravnega postopka, neodzivnost organa, povezava z delom drugih organov (UI)  - 236</w:t>
            </w:r>
          </w:p>
          <w:p w14:paraId="64C95D41" w14:textId="77777777" w:rsidR="009138CA" w:rsidRPr="008A127A" w:rsidRDefault="009138CA" w:rsidP="00C03FC5">
            <w:pPr>
              <w:spacing w:line="288" w:lineRule="auto"/>
              <w:rPr>
                <w:rFonts w:cs="Arial"/>
                <w:sz w:val="18"/>
                <w:szCs w:val="18"/>
              </w:rPr>
            </w:pPr>
          </w:p>
        </w:tc>
        <w:tc>
          <w:tcPr>
            <w:tcW w:w="3544" w:type="dxa"/>
          </w:tcPr>
          <w:p w14:paraId="1C0B6D91" w14:textId="77777777" w:rsidR="009138CA" w:rsidRPr="008A127A" w:rsidRDefault="009138CA" w:rsidP="00C03FC5">
            <w:pPr>
              <w:spacing w:line="288" w:lineRule="auto"/>
              <w:rPr>
                <w:rFonts w:cs="Arial"/>
                <w:sz w:val="18"/>
                <w:szCs w:val="18"/>
              </w:rPr>
            </w:pPr>
            <w:r w:rsidRPr="008A127A">
              <w:rPr>
                <w:rFonts w:cs="Arial"/>
                <w:sz w:val="18"/>
                <w:szCs w:val="18"/>
              </w:rPr>
              <w:t>Prioritetni nadzori na podlagi prijav (več ali večkratne kršitve, večje finančne posledice, nepravilnosti na vodilnih delovnih mestih, povezava z delom drugih organov (ISJU) – 77</w:t>
            </w:r>
          </w:p>
          <w:p w14:paraId="7D771D2D" w14:textId="77777777" w:rsidR="009138CA" w:rsidRPr="008A127A" w:rsidRDefault="009138CA" w:rsidP="00C03FC5">
            <w:pPr>
              <w:spacing w:line="288" w:lineRule="auto"/>
              <w:rPr>
                <w:rFonts w:cs="Arial"/>
                <w:sz w:val="18"/>
                <w:szCs w:val="18"/>
              </w:rPr>
            </w:pPr>
          </w:p>
          <w:p w14:paraId="5DA74ED1" w14:textId="77777777" w:rsidR="009138CA" w:rsidRPr="008A127A" w:rsidRDefault="009138CA" w:rsidP="00C03FC5">
            <w:pPr>
              <w:spacing w:line="288" w:lineRule="auto"/>
              <w:rPr>
                <w:rFonts w:cs="Arial"/>
                <w:sz w:val="18"/>
                <w:szCs w:val="18"/>
              </w:rPr>
            </w:pPr>
            <w:r w:rsidRPr="008A127A">
              <w:rPr>
                <w:rFonts w:cs="Arial"/>
                <w:sz w:val="18"/>
                <w:szCs w:val="18"/>
              </w:rPr>
              <w:t>Prioritetni nadzori na podlagi prijav (več ali večkratne kršitve, bistvene kršitve strank v postopku, neurejeno področje upravnega postopka, neodzivnost organa, povezava z delom drugih organov (UI)  - 140</w:t>
            </w:r>
          </w:p>
          <w:p w14:paraId="76879159" w14:textId="77777777" w:rsidR="009138CA" w:rsidRPr="008A127A" w:rsidRDefault="009138CA" w:rsidP="00C03FC5">
            <w:pPr>
              <w:spacing w:line="288" w:lineRule="auto"/>
              <w:rPr>
                <w:rFonts w:cs="Arial"/>
                <w:sz w:val="18"/>
                <w:szCs w:val="18"/>
              </w:rPr>
            </w:pPr>
          </w:p>
        </w:tc>
      </w:tr>
      <w:tr w:rsidR="009138CA" w:rsidRPr="008A127A" w14:paraId="0C9D9348" w14:textId="77777777" w:rsidTr="009138CA">
        <w:tc>
          <w:tcPr>
            <w:tcW w:w="2660" w:type="dxa"/>
          </w:tcPr>
          <w:p w14:paraId="2F792D2C" w14:textId="02F46E92" w:rsidR="009138CA" w:rsidRPr="008A127A" w:rsidRDefault="009138CA" w:rsidP="00C03FC5">
            <w:pPr>
              <w:spacing w:line="288" w:lineRule="auto"/>
              <w:rPr>
                <w:rFonts w:cs="Arial"/>
                <w:sz w:val="18"/>
                <w:szCs w:val="18"/>
              </w:rPr>
            </w:pPr>
            <w:r w:rsidRPr="008A127A">
              <w:rPr>
                <w:rFonts w:cs="Arial"/>
                <w:sz w:val="18"/>
                <w:szCs w:val="18"/>
              </w:rPr>
              <w:t>Izvedba inšpekcijskih nadzorov na osnovi ostalih prejetih pobud in prijav</w:t>
            </w:r>
          </w:p>
        </w:tc>
        <w:tc>
          <w:tcPr>
            <w:tcW w:w="3572" w:type="dxa"/>
          </w:tcPr>
          <w:p w14:paraId="56C6CE58" w14:textId="77777777" w:rsidR="009138CA" w:rsidRPr="008A127A" w:rsidRDefault="009138CA" w:rsidP="00C03FC5">
            <w:pPr>
              <w:spacing w:line="288" w:lineRule="auto"/>
              <w:rPr>
                <w:rFonts w:cs="Arial"/>
                <w:sz w:val="18"/>
                <w:szCs w:val="18"/>
              </w:rPr>
            </w:pPr>
            <w:r w:rsidRPr="008A127A">
              <w:rPr>
                <w:rFonts w:cs="Arial"/>
                <w:sz w:val="18"/>
                <w:szCs w:val="18"/>
              </w:rPr>
              <w:t>Nadzori na podlagi prijav po vrstnem redu prispetja (ISJU) – v okviru kadrovskih možnosti</w:t>
            </w:r>
          </w:p>
          <w:p w14:paraId="23E6EC3F" w14:textId="77777777" w:rsidR="009138CA" w:rsidRPr="008A127A" w:rsidRDefault="009138CA" w:rsidP="00C03FC5">
            <w:pPr>
              <w:spacing w:line="288" w:lineRule="auto"/>
              <w:rPr>
                <w:rFonts w:cs="Arial"/>
                <w:sz w:val="18"/>
                <w:szCs w:val="18"/>
              </w:rPr>
            </w:pPr>
          </w:p>
          <w:p w14:paraId="6D020467" w14:textId="77777777" w:rsidR="009138CA" w:rsidRPr="008A127A" w:rsidRDefault="009138CA" w:rsidP="00C03FC5">
            <w:pPr>
              <w:spacing w:line="288" w:lineRule="auto"/>
              <w:rPr>
                <w:rFonts w:cs="Arial"/>
                <w:sz w:val="18"/>
                <w:szCs w:val="18"/>
              </w:rPr>
            </w:pPr>
            <w:r w:rsidRPr="008A127A">
              <w:rPr>
                <w:rFonts w:cs="Arial"/>
                <w:sz w:val="18"/>
                <w:szCs w:val="18"/>
              </w:rPr>
              <w:t>Nadzori na podlagi prijav po vrstnem redu prispetja (UI) - v okviru kadrovskih možnosti</w:t>
            </w:r>
          </w:p>
          <w:p w14:paraId="37A25461" w14:textId="4E559DDA" w:rsidR="009138CA" w:rsidRPr="008A127A" w:rsidRDefault="009138CA" w:rsidP="00C03FC5">
            <w:pPr>
              <w:spacing w:line="288" w:lineRule="auto"/>
              <w:rPr>
                <w:rFonts w:cs="Arial"/>
                <w:sz w:val="18"/>
                <w:szCs w:val="18"/>
              </w:rPr>
            </w:pPr>
          </w:p>
        </w:tc>
        <w:tc>
          <w:tcPr>
            <w:tcW w:w="3544" w:type="dxa"/>
          </w:tcPr>
          <w:p w14:paraId="698BD6D1" w14:textId="77777777" w:rsidR="009138CA" w:rsidRPr="008A127A" w:rsidRDefault="009138CA" w:rsidP="00C03FC5">
            <w:pPr>
              <w:spacing w:line="288" w:lineRule="auto"/>
              <w:rPr>
                <w:rFonts w:cs="Arial"/>
                <w:sz w:val="18"/>
                <w:szCs w:val="18"/>
              </w:rPr>
            </w:pPr>
            <w:r w:rsidRPr="008A127A">
              <w:rPr>
                <w:rFonts w:cs="Arial"/>
                <w:sz w:val="18"/>
                <w:szCs w:val="18"/>
              </w:rPr>
              <w:t>Nadzori na podlagi prijav po vrstnem redu prispetja (ISJU) - 198</w:t>
            </w:r>
          </w:p>
          <w:p w14:paraId="34BD0377" w14:textId="77777777" w:rsidR="009138CA" w:rsidRPr="008A127A" w:rsidRDefault="009138CA" w:rsidP="00C03FC5">
            <w:pPr>
              <w:spacing w:line="288" w:lineRule="auto"/>
              <w:rPr>
                <w:rFonts w:cs="Arial"/>
                <w:sz w:val="18"/>
                <w:szCs w:val="18"/>
              </w:rPr>
            </w:pPr>
          </w:p>
          <w:p w14:paraId="523AC984" w14:textId="77777777" w:rsidR="009138CA" w:rsidRPr="008A127A" w:rsidRDefault="009138CA" w:rsidP="00C03FC5">
            <w:pPr>
              <w:spacing w:line="288" w:lineRule="auto"/>
              <w:rPr>
                <w:rFonts w:cs="Arial"/>
                <w:sz w:val="18"/>
                <w:szCs w:val="18"/>
              </w:rPr>
            </w:pPr>
          </w:p>
          <w:p w14:paraId="3451AC43" w14:textId="77777777" w:rsidR="009138CA" w:rsidRPr="008A127A" w:rsidRDefault="009138CA" w:rsidP="00C03FC5">
            <w:pPr>
              <w:spacing w:line="288" w:lineRule="auto"/>
              <w:rPr>
                <w:rFonts w:cs="Arial"/>
                <w:sz w:val="18"/>
                <w:szCs w:val="18"/>
              </w:rPr>
            </w:pPr>
            <w:r w:rsidRPr="008A127A">
              <w:rPr>
                <w:rFonts w:cs="Arial"/>
                <w:sz w:val="18"/>
                <w:szCs w:val="18"/>
              </w:rPr>
              <w:t>Nadzori na podlagi prijav po vrstnem redu prispetja (UI) - 457</w:t>
            </w:r>
          </w:p>
          <w:p w14:paraId="3C4A61FA" w14:textId="77777777" w:rsidR="009138CA" w:rsidRPr="008A127A" w:rsidRDefault="009138CA" w:rsidP="00C03FC5">
            <w:pPr>
              <w:spacing w:line="288" w:lineRule="auto"/>
              <w:rPr>
                <w:rFonts w:cs="Arial"/>
                <w:sz w:val="18"/>
                <w:szCs w:val="18"/>
              </w:rPr>
            </w:pPr>
          </w:p>
        </w:tc>
      </w:tr>
      <w:tr w:rsidR="009138CA" w:rsidRPr="008A127A" w14:paraId="23B30D59" w14:textId="77777777" w:rsidTr="009138CA">
        <w:tc>
          <w:tcPr>
            <w:tcW w:w="2660" w:type="dxa"/>
          </w:tcPr>
          <w:p w14:paraId="1427F45F" w14:textId="77777777" w:rsidR="009138CA" w:rsidRPr="008A127A" w:rsidRDefault="009138CA" w:rsidP="00C03FC5">
            <w:pPr>
              <w:spacing w:line="288" w:lineRule="auto"/>
              <w:rPr>
                <w:rFonts w:cs="Arial"/>
                <w:sz w:val="18"/>
                <w:szCs w:val="18"/>
              </w:rPr>
            </w:pPr>
            <w:r w:rsidRPr="008A127A">
              <w:rPr>
                <w:rFonts w:cs="Arial"/>
                <w:sz w:val="18"/>
                <w:szCs w:val="18"/>
              </w:rPr>
              <w:t>Uvedeni prekrškovni postopki</w:t>
            </w:r>
          </w:p>
        </w:tc>
        <w:tc>
          <w:tcPr>
            <w:tcW w:w="3572" w:type="dxa"/>
          </w:tcPr>
          <w:p w14:paraId="5BD6915D" w14:textId="77777777" w:rsidR="009138CA" w:rsidRPr="008A127A" w:rsidRDefault="009138CA" w:rsidP="00C03FC5">
            <w:pPr>
              <w:spacing w:line="288" w:lineRule="auto"/>
              <w:rPr>
                <w:rFonts w:cs="Arial"/>
                <w:sz w:val="18"/>
                <w:szCs w:val="18"/>
              </w:rPr>
            </w:pPr>
            <w:r w:rsidRPr="008A127A">
              <w:rPr>
                <w:rFonts w:cs="Arial"/>
                <w:sz w:val="18"/>
                <w:szCs w:val="18"/>
              </w:rPr>
              <w:t>Glede na ugotovljene kršitve</w:t>
            </w:r>
          </w:p>
        </w:tc>
        <w:tc>
          <w:tcPr>
            <w:tcW w:w="3544" w:type="dxa"/>
          </w:tcPr>
          <w:p w14:paraId="5193871C" w14:textId="77777777" w:rsidR="009138CA" w:rsidRPr="008A127A" w:rsidRDefault="009138CA" w:rsidP="00C03FC5">
            <w:pPr>
              <w:spacing w:line="288" w:lineRule="auto"/>
              <w:rPr>
                <w:rFonts w:cs="Arial"/>
                <w:sz w:val="18"/>
                <w:szCs w:val="18"/>
              </w:rPr>
            </w:pPr>
            <w:r w:rsidRPr="008A127A">
              <w:rPr>
                <w:rFonts w:cs="Arial"/>
                <w:sz w:val="18"/>
                <w:szCs w:val="18"/>
              </w:rPr>
              <w:t xml:space="preserve">Uvedenih je bilo 56 prekrškovnih postopkov </w:t>
            </w:r>
          </w:p>
        </w:tc>
      </w:tr>
      <w:tr w:rsidR="009138CA" w:rsidRPr="008A127A" w14:paraId="269FC68C" w14:textId="77777777" w:rsidTr="009138CA">
        <w:tc>
          <w:tcPr>
            <w:tcW w:w="2660" w:type="dxa"/>
          </w:tcPr>
          <w:p w14:paraId="2713D072" w14:textId="74961249" w:rsidR="009138CA" w:rsidRPr="008A127A" w:rsidRDefault="009138CA" w:rsidP="00C03FC5">
            <w:pPr>
              <w:spacing w:line="288" w:lineRule="auto"/>
              <w:rPr>
                <w:rFonts w:cs="Arial"/>
                <w:sz w:val="18"/>
                <w:szCs w:val="18"/>
              </w:rPr>
            </w:pPr>
            <w:r w:rsidRPr="008A127A">
              <w:rPr>
                <w:rFonts w:cs="Arial"/>
                <w:sz w:val="18"/>
                <w:szCs w:val="18"/>
              </w:rPr>
              <w:t>Izvedba skupnih inšpekcijskih nadzorov</w:t>
            </w:r>
          </w:p>
        </w:tc>
        <w:tc>
          <w:tcPr>
            <w:tcW w:w="3572" w:type="dxa"/>
          </w:tcPr>
          <w:p w14:paraId="3E307956" w14:textId="77777777" w:rsidR="009138CA" w:rsidRPr="008A127A" w:rsidRDefault="009138CA" w:rsidP="00C03FC5">
            <w:pPr>
              <w:spacing w:line="288" w:lineRule="auto"/>
              <w:rPr>
                <w:rFonts w:cs="Arial"/>
                <w:sz w:val="18"/>
                <w:szCs w:val="18"/>
              </w:rPr>
            </w:pPr>
            <w:r w:rsidRPr="008A127A">
              <w:rPr>
                <w:rFonts w:cs="Arial"/>
                <w:sz w:val="18"/>
                <w:szCs w:val="18"/>
              </w:rPr>
              <w:t>6</w:t>
            </w:r>
          </w:p>
        </w:tc>
        <w:tc>
          <w:tcPr>
            <w:tcW w:w="3544" w:type="dxa"/>
          </w:tcPr>
          <w:p w14:paraId="64AB9C80" w14:textId="77777777" w:rsidR="009138CA" w:rsidRPr="008A127A" w:rsidRDefault="009138CA" w:rsidP="00C03FC5">
            <w:pPr>
              <w:spacing w:line="288" w:lineRule="auto"/>
              <w:rPr>
                <w:rFonts w:cs="Arial"/>
                <w:sz w:val="18"/>
                <w:szCs w:val="18"/>
              </w:rPr>
            </w:pPr>
            <w:r w:rsidRPr="008A127A">
              <w:rPr>
                <w:rFonts w:cs="Arial"/>
                <w:sz w:val="18"/>
                <w:szCs w:val="18"/>
              </w:rPr>
              <w:t>6</w:t>
            </w:r>
          </w:p>
        </w:tc>
      </w:tr>
    </w:tbl>
    <w:p w14:paraId="5A90BFDA" w14:textId="77777777" w:rsidR="009138CA" w:rsidRPr="008A127A" w:rsidRDefault="009138CA" w:rsidP="009138CA">
      <w:pPr>
        <w:spacing w:line="260" w:lineRule="exact"/>
        <w:rPr>
          <w:rFonts w:cs="Arial"/>
        </w:rPr>
      </w:pPr>
    </w:p>
    <w:p w14:paraId="342C2FA3" w14:textId="7D2B9871" w:rsidR="006C7851" w:rsidRPr="008A127A" w:rsidRDefault="006C7851" w:rsidP="00125F19">
      <w:pPr>
        <w:spacing w:line="240" w:lineRule="auto"/>
        <w:rPr>
          <w:rFonts w:cs="Arial"/>
        </w:rPr>
      </w:pPr>
    </w:p>
    <w:p w14:paraId="145610FD" w14:textId="045301A0" w:rsidR="00250158" w:rsidRPr="008A127A" w:rsidRDefault="00E030CB" w:rsidP="00633ED9">
      <w:pPr>
        <w:pStyle w:val="Naslov1"/>
        <w:numPr>
          <w:ilvl w:val="0"/>
          <w:numId w:val="12"/>
        </w:numPr>
        <w:spacing w:before="0" w:line="240" w:lineRule="auto"/>
        <w:ind w:left="425" w:hanging="425"/>
        <w:rPr>
          <w:rFonts w:ascii="Arial" w:hAnsi="Arial" w:cs="Arial"/>
          <w:color w:val="auto"/>
          <w:sz w:val="22"/>
          <w:szCs w:val="22"/>
        </w:rPr>
      </w:pPr>
      <w:bookmarkStart w:id="9" w:name="_Toc1973726"/>
      <w:r w:rsidRPr="008A127A">
        <w:rPr>
          <w:rFonts w:ascii="Arial" w:hAnsi="Arial" w:cs="Arial"/>
          <w:color w:val="auto"/>
          <w:sz w:val="22"/>
          <w:szCs w:val="22"/>
        </w:rPr>
        <w:t>DELOVANJE U</w:t>
      </w:r>
      <w:r w:rsidR="000171F9" w:rsidRPr="008A127A">
        <w:rPr>
          <w:rFonts w:ascii="Arial" w:hAnsi="Arial" w:cs="Arial"/>
          <w:color w:val="auto"/>
          <w:sz w:val="22"/>
          <w:szCs w:val="22"/>
        </w:rPr>
        <w:t>P</w:t>
      </w:r>
      <w:r w:rsidRPr="008A127A">
        <w:rPr>
          <w:rFonts w:ascii="Arial" w:hAnsi="Arial" w:cs="Arial"/>
          <w:color w:val="auto"/>
          <w:sz w:val="22"/>
          <w:szCs w:val="22"/>
        </w:rPr>
        <w:t>RAVNE</w:t>
      </w:r>
      <w:r w:rsidR="00250158" w:rsidRPr="008A127A">
        <w:rPr>
          <w:rFonts w:ascii="Arial" w:hAnsi="Arial" w:cs="Arial"/>
          <w:color w:val="auto"/>
          <w:sz w:val="22"/>
          <w:szCs w:val="22"/>
        </w:rPr>
        <w:t xml:space="preserve"> INŠPEKCIJ</w:t>
      </w:r>
      <w:bookmarkEnd w:id="8"/>
      <w:r w:rsidRPr="008A127A">
        <w:rPr>
          <w:rFonts w:ascii="Arial" w:hAnsi="Arial" w:cs="Arial"/>
          <w:color w:val="auto"/>
          <w:sz w:val="22"/>
          <w:szCs w:val="22"/>
        </w:rPr>
        <w:t>E V LETU 201</w:t>
      </w:r>
      <w:r w:rsidR="001D1D11" w:rsidRPr="008A127A">
        <w:rPr>
          <w:rFonts w:ascii="Arial" w:hAnsi="Arial" w:cs="Arial"/>
          <w:color w:val="auto"/>
          <w:sz w:val="22"/>
          <w:szCs w:val="22"/>
        </w:rPr>
        <w:t>8</w:t>
      </w:r>
      <w:bookmarkEnd w:id="9"/>
      <w:r w:rsidR="00250158" w:rsidRPr="008A127A">
        <w:rPr>
          <w:rFonts w:ascii="Arial" w:hAnsi="Arial" w:cs="Arial"/>
          <w:color w:val="auto"/>
          <w:sz w:val="22"/>
          <w:szCs w:val="22"/>
        </w:rPr>
        <w:t xml:space="preserve"> </w:t>
      </w:r>
    </w:p>
    <w:p w14:paraId="5D2CA24D" w14:textId="28B39B37" w:rsidR="00174BB4" w:rsidRPr="008A127A" w:rsidRDefault="00250158" w:rsidP="00577EE2">
      <w:pPr>
        <w:spacing w:line="240" w:lineRule="auto"/>
        <w:jc w:val="both"/>
        <w:rPr>
          <w:rFonts w:cs="Arial"/>
          <w:sz w:val="22"/>
          <w:szCs w:val="22"/>
        </w:rPr>
      </w:pPr>
      <w:r w:rsidRPr="008A127A">
        <w:rPr>
          <w:rFonts w:cs="Arial"/>
          <w:sz w:val="22"/>
          <w:szCs w:val="22"/>
        </w:rPr>
        <w:t xml:space="preserve">  </w:t>
      </w:r>
    </w:p>
    <w:p w14:paraId="73F82090" w14:textId="3653C59F" w:rsidR="00250158" w:rsidRPr="008A127A" w:rsidRDefault="00250158" w:rsidP="00633ED9">
      <w:pPr>
        <w:pStyle w:val="Odstavekseznama"/>
        <w:numPr>
          <w:ilvl w:val="1"/>
          <w:numId w:val="10"/>
        </w:numPr>
        <w:ind w:left="426" w:hanging="426"/>
        <w:outlineLvl w:val="1"/>
        <w:rPr>
          <w:rFonts w:ascii="Arial" w:hAnsi="Arial" w:cs="Arial"/>
          <w:b/>
          <w:sz w:val="20"/>
          <w:szCs w:val="20"/>
          <w:lang w:val="sl-SI"/>
        </w:rPr>
      </w:pPr>
      <w:bookmarkStart w:id="10" w:name="_Toc381684647"/>
      <w:bookmarkStart w:id="11" w:name="_Toc1973727"/>
      <w:r w:rsidRPr="008A127A">
        <w:rPr>
          <w:rFonts w:ascii="Arial" w:hAnsi="Arial" w:cs="Arial"/>
          <w:b/>
          <w:sz w:val="20"/>
          <w:szCs w:val="20"/>
          <w:lang w:val="sl-SI"/>
        </w:rPr>
        <w:t>PR</w:t>
      </w:r>
      <w:r w:rsidR="00430AC9" w:rsidRPr="008A127A">
        <w:rPr>
          <w:rFonts w:ascii="Arial" w:hAnsi="Arial" w:cs="Arial"/>
          <w:b/>
          <w:sz w:val="20"/>
          <w:szCs w:val="20"/>
          <w:lang w:val="sl-SI"/>
        </w:rPr>
        <w:t xml:space="preserve">EJETE ZADEVE </w:t>
      </w:r>
      <w:r w:rsidRPr="008A127A">
        <w:rPr>
          <w:rFonts w:ascii="Arial" w:hAnsi="Arial" w:cs="Arial"/>
          <w:b/>
          <w:sz w:val="20"/>
          <w:szCs w:val="20"/>
          <w:lang w:val="sl-SI"/>
        </w:rPr>
        <w:t>V LETU 201</w:t>
      </w:r>
      <w:bookmarkEnd w:id="10"/>
      <w:r w:rsidR="001D1D11" w:rsidRPr="008A127A">
        <w:rPr>
          <w:rFonts w:ascii="Arial" w:hAnsi="Arial" w:cs="Arial"/>
          <w:b/>
          <w:sz w:val="20"/>
          <w:szCs w:val="20"/>
          <w:lang w:val="sl-SI"/>
        </w:rPr>
        <w:t>8</w:t>
      </w:r>
      <w:bookmarkEnd w:id="11"/>
    </w:p>
    <w:p w14:paraId="0999437C" w14:textId="221F388A" w:rsidR="00174BB4" w:rsidRPr="008A127A" w:rsidRDefault="00174BB4" w:rsidP="00577EE2">
      <w:pPr>
        <w:spacing w:line="240" w:lineRule="auto"/>
        <w:outlineLvl w:val="0"/>
        <w:rPr>
          <w:rFonts w:cs="Arial"/>
        </w:rPr>
      </w:pPr>
    </w:p>
    <w:p w14:paraId="325968E5" w14:textId="36159AA1" w:rsidR="00250158" w:rsidRPr="008A127A" w:rsidRDefault="00250158" w:rsidP="00577EE2">
      <w:pPr>
        <w:spacing w:line="240" w:lineRule="auto"/>
        <w:jc w:val="both"/>
        <w:rPr>
          <w:rFonts w:cs="Arial"/>
          <w:szCs w:val="20"/>
          <w:u w:val="single"/>
        </w:rPr>
      </w:pPr>
      <w:r w:rsidRPr="008A127A">
        <w:rPr>
          <w:rFonts w:cs="Arial"/>
          <w:szCs w:val="20"/>
          <w:u w:val="single"/>
        </w:rPr>
        <w:t>V let</w:t>
      </w:r>
      <w:r w:rsidR="0068499F" w:rsidRPr="008A127A">
        <w:rPr>
          <w:rFonts w:cs="Arial"/>
          <w:szCs w:val="20"/>
          <w:u w:val="single"/>
        </w:rPr>
        <w:t>u 2018</w:t>
      </w:r>
      <w:r w:rsidRPr="008A127A">
        <w:rPr>
          <w:rFonts w:cs="Arial"/>
          <w:szCs w:val="20"/>
          <w:u w:val="single"/>
        </w:rPr>
        <w:t xml:space="preserve"> je UI prejela </w:t>
      </w:r>
      <w:r w:rsidR="0068499F" w:rsidRPr="008A127A">
        <w:rPr>
          <w:rFonts w:cs="Arial"/>
          <w:szCs w:val="20"/>
          <w:u w:val="single"/>
        </w:rPr>
        <w:t>53</w:t>
      </w:r>
      <w:r w:rsidR="00D818FE" w:rsidRPr="008A127A">
        <w:rPr>
          <w:rFonts w:cs="Arial"/>
          <w:szCs w:val="20"/>
          <w:u w:val="single"/>
        </w:rPr>
        <w:t xml:space="preserve">6 </w:t>
      </w:r>
      <w:r w:rsidRPr="008A127A">
        <w:rPr>
          <w:rFonts w:cs="Arial"/>
          <w:szCs w:val="20"/>
          <w:u w:val="single"/>
        </w:rPr>
        <w:t>zadev, v katerih so stranke zatrjevale kršitve ZUP, UUP in ZDIJZ oziroma so od UI zahtevale določena pojasnila in odgovore.</w:t>
      </w:r>
    </w:p>
    <w:p w14:paraId="2B19F4E8" w14:textId="77777777" w:rsidR="00A70505" w:rsidRPr="008A127A" w:rsidRDefault="00A70505" w:rsidP="00577EE2">
      <w:pPr>
        <w:tabs>
          <w:tab w:val="left" w:pos="567"/>
        </w:tabs>
        <w:spacing w:line="240" w:lineRule="auto"/>
        <w:jc w:val="both"/>
        <w:rPr>
          <w:rFonts w:cs="Arial"/>
          <w:sz w:val="16"/>
          <w:szCs w:val="16"/>
        </w:rPr>
      </w:pPr>
    </w:p>
    <w:p w14:paraId="1DD52859" w14:textId="77777777" w:rsidR="00250158" w:rsidRPr="008A127A" w:rsidRDefault="00FC116C" w:rsidP="00577EE2">
      <w:pPr>
        <w:spacing w:line="240" w:lineRule="auto"/>
        <w:jc w:val="both"/>
        <w:rPr>
          <w:rFonts w:cs="Arial"/>
          <w:szCs w:val="20"/>
        </w:rPr>
      </w:pPr>
      <w:r w:rsidRPr="008A127A">
        <w:rPr>
          <w:rFonts w:cs="Arial"/>
          <w:szCs w:val="20"/>
        </w:rPr>
        <w:t xml:space="preserve">Inšpekcijski zavezanci, na katere so se nanašale prejete pobude, so spadali v naslednje </w:t>
      </w:r>
      <w:r w:rsidR="00250158" w:rsidRPr="008A127A">
        <w:rPr>
          <w:rFonts w:cs="Arial"/>
          <w:szCs w:val="20"/>
        </w:rPr>
        <w:t>podskupin</w:t>
      </w:r>
      <w:r w:rsidRPr="008A127A">
        <w:rPr>
          <w:rFonts w:cs="Arial"/>
          <w:szCs w:val="20"/>
        </w:rPr>
        <w:t>e</w:t>
      </w:r>
      <w:r w:rsidR="00250158" w:rsidRPr="008A127A">
        <w:rPr>
          <w:rFonts w:cs="Arial"/>
          <w:szCs w:val="20"/>
        </w:rPr>
        <w:t xml:space="preserve"> javnega sektorja:</w:t>
      </w:r>
    </w:p>
    <w:p w14:paraId="57769999" w14:textId="0C97A5C8" w:rsidR="00174BB4" w:rsidRPr="008A127A" w:rsidRDefault="00174BB4" w:rsidP="00125F19">
      <w:pPr>
        <w:tabs>
          <w:tab w:val="left" w:pos="1080"/>
        </w:tabs>
        <w:spacing w:line="240" w:lineRule="auto"/>
        <w:jc w:val="both"/>
        <w:rPr>
          <w:rFonts w:cs="Arial"/>
          <w:sz w:val="18"/>
          <w:szCs w:val="18"/>
        </w:rPr>
      </w:pPr>
    </w:p>
    <w:p w14:paraId="75990FD3" w14:textId="77777777" w:rsidR="00250158" w:rsidRPr="008A127A" w:rsidRDefault="00250158" w:rsidP="00577EE2">
      <w:pPr>
        <w:numPr>
          <w:ilvl w:val="0"/>
          <w:numId w:val="4"/>
        </w:numPr>
        <w:spacing w:line="240" w:lineRule="auto"/>
        <w:jc w:val="both"/>
        <w:rPr>
          <w:rFonts w:cs="Arial"/>
          <w:sz w:val="18"/>
          <w:szCs w:val="18"/>
        </w:rPr>
      </w:pPr>
      <w:r w:rsidRPr="008A127A">
        <w:rPr>
          <w:rFonts w:cs="Arial"/>
          <w:sz w:val="18"/>
          <w:szCs w:val="18"/>
        </w:rPr>
        <w:t>1.1.-1.2.1. Nevladni proračunski uporabniki in vladne službe,</w:t>
      </w:r>
    </w:p>
    <w:p w14:paraId="0C00F875" w14:textId="77777777" w:rsidR="00250158" w:rsidRPr="008A127A" w:rsidRDefault="00250158" w:rsidP="00577EE2">
      <w:pPr>
        <w:numPr>
          <w:ilvl w:val="0"/>
          <w:numId w:val="4"/>
        </w:numPr>
        <w:tabs>
          <w:tab w:val="left" w:pos="1080"/>
        </w:tabs>
        <w:spacing w:line="240" w:lineRule="auto"/>
        <w:jc w:val="both"/>
        <w:rPr>
          <w:rFonts w:cs="Arial"/>
          <w:sz w:val="18"/>
          <w:szCs w:val="18"/>
        </w:rPr>
      </w:pPr>
      <w:r w:rsidRPr="008A127A">
        <w:rPr>
          <w:rFonts w:cs="Arial"/>
          <w:sz w:val="18"/>
          <w:szCs w:val="18"/>
        </w:rPr>
        <w:t>1.2.2. Ministrstva in organi v sestavi,</w:t>
      </w:r>
    </w:p>
    <w:p w14:paraId="1C485C13" w14:textId="77777777" w:rsidR="00250158" w:rsidRPr="008A127A" w:rsidRDefault="00250158" w:rsidP="00577EE2">
      <w:pPr>
        <w:numPr>
          <w:ilvl w:val="0"/>
          <w:numId w:val="4"/>
        </w:numPr>
        <w:tabs>
          <w:tab w:val="left" w:pos="1080"/>
        </w:tabs>
        <w:spacing w:line="240" w:lineRule="auto"/>
        <w:jc w:val="both"/>
        <w:rPr>
          <w:rFonts w:cs="Arial"/>
          <w:sz w:val="18"/>
          <w:szCs w:val="18"/>
        </w:rPr>
      </w:pPr>
      <w:r w:rsidRPr="008A127A">
        <w:rPr>
          <w:rFonts w:cs="Arial"/>
          <w:sz w:val="18"/>
          <w:szCs w:val="18"/>
        </w:rPr>
        <w:t>1.2.3. Upravne enote,</w:t>
      </w:r>
    </w:p>
    <w:p w14:paraId="1F0107E4" w14:textId="77777777" w:rsidR="00250158" w:rsidRPr="008A127A" w:rsidRDefault="00250158" w:rsidP="00577EE2">
      <w:pPr>
        <w:numPr>
          <w:ilvl w:val="0"/>
          <w:numId w:val="4"/>
        </w:numPr>
        <w:tabs>
          <w:tab w:val="left" w:pos="1080"/>
        </w:tabs>
        <w:spacing w:line="240" w:lineRule="auto"/>
        <w:jc w:val="both"/>
        <w:rPr>
          <w:rFonts w:cs="Arial"/>
          <w:sz w:val="18"/>
          <w:szCs w:val="18"/>
        </w:rPr>
      </w:pPr>
      <w:r w:rsidRPr="008A127A">
        <w:rPr>
          <w:rFonts w:cs="Arial"/>
          <w:sz w:val="18"/>
          <w:szCs w:val="18"/>
        </w:rPr>
        <w:t>1.3. Pravosodni proračunski uporabniki,</w:t>
      </w:r>
    </w:p>
    <w:p w14:paraId="05987825" w14:textId="77777777" w:rsidR="00250158" w:rsidRPr="008A127A" w:rsidRDefault="00250158" w:rsidP="00577EE2">
      <w:pPr>
        <w:numPr>
          <w:ilvl w:val="0"/>
          <w:numId w:val="4"/>
        </w:numPr>
        <w:tabs>
          <w:tab w:val="left" w:pos="1080"/>
        </w:tabs>
        <w:spacing w:line="240" w:lineRule="auto"/>
        <w:jc w:val="both"/>
        <w:rPr>
          <w:rFonts w:cs="Arial"/>
          <w:sz w:val="18"/>
          <w:szCs w:val="18"/>
        </w:rPr>
      </w:pPr>
      <w:r w:rsidRPr="008A127A">
        <w:rPr>
          <w:rFonts w:cs="Arial"/>
          <w:sz w:val="18"/>
          <w:szCs w:val="18"/>
        </w:rPr>
        <w:t>2.1.-2.2. Občine in krajevne skupnosti</w:t>
      </w:r>
      <w:r w:rsidR="00B2470C" w:rsidRPr="008A127A">
        <w:rPr>
          <w:rFonts w:cs="Arial"/>
          <w:sz w:val="18"/>
          <w:szCs w:val="18"/>
        </w:rPr>
        <w:t>,</w:t>
      </w:r>
    </w:p>
    <w:p w14:paraId="4545CD67" w14:textId="77777777" w:rsidR="00B2470C" w:rsidRPr="008A127A" w:rsidRDefault="00B2470C" w:rsidP="00577EE2">
      <w:pPr>
        <w:numPr>
          <w:ilvl w:val="0"/>
          <w:numId w:val="4"/>
        </w:numPr>
        <w:tabs>
          <w:tab w:val="left" w:pos="1080"/>
        </w:tabs>
        <w:spacing w:line="240" w:lineRule="auto"/>
        <w:jc w:val="both"/>
        <w:rPr>
          <w:rFonts w:cs="Arial"/>
          <w:sz w:val="18"/>
          <w:szCs w:val="18"/>
        </w:rPr>
      </w:pPr>
      <w:r w:rsidRPr="008A127A">
        <w:rPr>
          <w:rFonts w:cs="Arial"/>
          <w:sz w:val="18"/>
          <w:szCs w:val="18"/>
        </w:rPr>
        <w:t>3.1.-6.1</w:t>
      </w:r>
      <w:r w:rsidR="00250158" w:rsidRPr="008A127A">
        <w:rPr>
          <w:rFonts w:cs="Arial"/>
          <w:sz w:val="18"/>
          <w:szCs w:val="18"/>
        </w:rPr>
        <w:t xml:space="preserve">. </w:t>
      </w:r>
      <w:r w:rsidR="00AB2030" w:rsidRPr="008A127A">
        <w:rPr>
          <w:rFonts w:cs="Arial"/>
          <w:sz w:val="18"/>
          <w:szCs w:val="18"/>
        </w:rPr>
        <w:t>Izvajalci javnih služb/n</w:t>
      </w:r>
      <w:r w:rsidR="00250158" w:rsidRPr="008A127A">
        <w:rPr>
          <w:rFonts w:cs="Arial"/>
          <w:sz w:val="18"/>
          <w:szCs w:val="18"/>
        </w:rPr>
        <w:t>osil</w:t>
      </w:r>
      <w:r w:rsidR="008E49C7" w:rsidRPr="008A127A">
        <w:rPr>
          <w:rFonts w:cs="Arial"/>
          <w:sz w:val="18"/>
          <w:szCs w:val="18"/>
        </w:rPr>
        <w:t>ci javnih pooblastil</w:t>
      </w:r>
      <w:r w:rsidRPr="008A127A">
        <w:rPr>
          <w:rFonts w:cs="Arial"/>
          <w:sz w:val="18"/>
          <w:szCs w:val="18"/>
        </w:rPr>
        <w:t xml:space="preserve"> in</w:t>
      </w:r>
    </w:p>
    <w:p w14:paraId="21E5B778" w14:textId="77777777" w:rsidR="00250158" w:rsidRPr="008A127A" w:rsidRDefault="00B2470C" w:rsidP="00577EE2">
      <w:pPr>
        <w:numPr>
          <w:ilvl w:val="0"/>
          <w:numId w:val="4"/>
        </w:numPr>
        <w:tabs>
          <w:tab w:val="left" w:pos="1080"/>
        </w:tabs>
        <w:spacing w:line="240" w:lineRule="auto"/>
        <w:jc w:val="both"/>
        <w:rPr>
          <w:rFonts w:cs="Arial"/>
          <w:sz w:val="18"/>
          <w:szCs w:val="18"/>
        </w:rPr>
      </w:pPr>
      <w:r w:rsidRPr="008A127A">
        <w:rPr>
          <w:rFonts w:cs="Arial"/>
          <w:sz w:val="18"/>
          <w:szCs w:val="18"/>
        </w:rPr>
        <w:t>999 Drugo</w:t>
      </w:r>
      <w:r w:rsidR="001E4163" w:rsidRPr="008A127A">
        <w:rPr>
          <w:rFonts w:cs="Arial"/>
          <w:sz w:val="18"/>
          <w:szCs w:val="18"/>
        </w:rPr>
        <w:t xml:space="preserve"> (</w:t>
      </w:r>
      <w:r w:rsidR="00AC0D82" w:rsidRPr="008A127A">
        <w:rPr>
          <w:rFonts w:cs="Arial"/>
          <w:sz w:val="18"/>
          <w:szCs w:val="18"/>
        </w:rPr>
        <w:t xml:space="preserve">druge </w:t>
      </w:r>
      <w:r w:rsidR="001E4163" w:rsidRPr="008A127A">
        <w:rPr>
          <w:rFonts w:cs="Arial"/>
          <w:sz w:val="18"/>
          <w:szCs w:val="18"/>
        </w:rPr>
        <w:t>pravne</w:t>
      </w:r>
      <w:r w:rsidR="00A92664" w:rsidRPr="008A127A">
        <w:rPr>
          <w:rFonts w:cs="Arial"/>
          <w:sz w:val="18"/>
          <w:szCs w:val="18"/>
        </w:rPr>
        <w:t xml:space="preserve"> in fizične</w:t>
      </w:r>
      <w:r w:rsidR="001E4163" w:rsidRPr="008A127A">
        <w:rPr>
          <w:rFonts w:cs="Arial"/>
          <w:sz w:val="18"/>
          <w:szCs w:val="18"/>
        </w:rPr>
        <w:t xml:space="preserve"> osebe izven javnega sektorja</w:t>
      </w:r>
      <w:r w:rsidR="00B845F1" w:rsidRPr="008A127A">
        <w:rPr>
          <w:rFonts w:cs="Arial"/>
          <w:sz w:val="18"/>
          <w:szCs w:val="18"/>
        </w:rPr>
        <w:t xml:space="preserve"> in odgovori na različna vprašanja</w:t>
      </w:r>
      <w:r w:rsidR="001E4163" w:rsidRPr="008A127A">
        <w:rPr>
          <w:rFonts w:cs="Arial"/>
          <w:sz w:val="18"/>
          <w:szCs w:val="18"/>
        </w:rPr>
        <w:t>)</w:t>
      </w:r>
      <w:r w:rsidR="00250158" w:rsidRPr="008A127A">
        <w:rPr>
          <w:rFonts w:cs="Arial"/>
          <w:sz w:val="18"/>
          <w:szCs w:val="18"/>
        </w:rPr>
        <w:t>.</w:t>
      </w:r>
    </w:p>
    <w:p w14:paraId="511443BC" w14:textId="7CB099EA" w:rsidR="002221F9" w:rsidRDefault="002221F9" w:rsidP="00577EE2">
      <w:pPr>
        <w:tabs>
          <w:tab w:val="left" w:pos="709"/>
        </w:tabs>
        <w:spacing w:line="240" w:lineRule="auto"/>
        <w:jc w:val="both"/>
        <w:rPr>
          <w:rFonts w:cs="Arial"/>
          <w:sz w:val="16"/>
          <w:szCs w:val="16"/>
        </w:rPr>
      </w:pPr>
    </w:p>
    <w:p w14:paraId="3BAE475F" w14:textId="7673BC85" w:rsidR="00250158" w:rsidRPr="008A127A" w:rsidRDefault="005F7A00" w:rsidP="00577EE2">
      <w:pPr>
        <w:tabs>
          <w:tab w:val="left" w:pos="709"/>
        </w:tabs>
        <w:spacing w:line="240" w:lineRule="auto"/>
        <w:jc w:val="both"/>
        <w:rPr>
          <w:rFonts w:cs="Arial"/>
          <w:sz w:val="16"/>
          <w:szCs w:val="16"/>
        </w:rPr>
      </w:pPr>
      <w:r w:rsidRPr="008A127A">
        <w:rPr>
          <w:rFonts w:cs="Arial"/>
          <w:sz w:val="16"/>
          <w:szCs w:val="16"/>
        </w:rPr>
        <w:lastRenderedPageBreak/>
        <w:t xml:space="preserve">Graf </w:t>
      </w:r>
      <w:r w:rsidR="008E49C7" w:rsidRPr="008A127A">
        <w:rPr>
          <w:rFonts w:cs="Arial"/>
          <w:sz w:val="16"/>
          <w:szCs w:val="16"/>
        </w:rPr>
        <w:t>7</w:t>
      </w:r>
      <w:r w:rsidR="00250158" w:rsidRPr="008A127A">
        <w:rPr>
          <w:rFonts w:cs="Arial"/>
          <w:sz w:val="16"/>
          <w:szCs w:val="16"/>
        </w:rPr>
        <w:t>:  Pr</w:t>
      </w:r>
      <w:r w:rsidRPr="008A127A">
        <w:rPr>
          <w:rFonts w:cs="Arial"/>
          <w:sz w:val="16"/>
          <w:szCs w:val="16"/>
        </w:rPr>
        <w:t xml:space="preserve">ejete zadeve </w:t>
      </w:r>
      <w:r w:rsidR="00250158" w:rsidRPr="008A127A">
        <w:rPr>
          <w:rFonts w:cs="Arial"/>
          <w:sz w:val="16"/>
          <w:szCs w:val="16"/>
        </w:rPr>
        <w:t>po podskupinah javnega sektorja</w:t>
      </w:r>
      <w:r w:rsidR="007E0BA4" w:rsidRPr="008A127A">
        <w:rPr>
          <w:rFonts w:cs="Arial"/>
          <w:sz w:val="16"/>
          <w:szCs w:val="16"/>
        </w:rPr>
        <w:t xml:space="preserve"> </w:t>
      </w:r>
    </w:p>
    <w:p w14:paraId="2E4A7298" w14:textId="69C48A81" w:rsidR="00A1142E" w:rsidRPr="008A127A" w:rsidRDefault="00A1142E" w:rsidP="00EA5EEE">
      <w:pPr>
        <w:spacing w:line="240" w:lineRule="auto"/>
        <w:jc w:val="both"/>
        <w:rPr>
          <w:rFonts w:cs="Arial"/>
          <w:szCs w:val="20"/>
        </w:rPr>
      </w:pPr>
      <w:r w:rsidRPr="008A127A">
        <w:rPr>
          <w:rFonts w:cs="Arial"/>
          <w:noProof/>
        </w:rPr>
        <w:drawing>
          <wp:inline distT="0" distB="0" distL="0" distR="0" wp14:anchorId="340275B8" wp14:editId="4BB87CB9">
            <wp:extent cx="5755640" cy="2760029"/>
            <wp:effectExtent l="0" t="0" r="0" b="2540"/>
            <wp:docPr id="34" name="Grafikon 34">
              <a:extLst xmlns:a="http://schemas.openxmlformats.org/drawingml/2006/main">
                <a:ext uri="{FF2B5EF4-FFF2-40B4-BE49-F238E27FC236}">
                  <a16:creationId xmlns:a16="http://schemas.microsoft.com/office/drawing/2014/main" id="{1A987F0A-0E9C-41E4-A66D-976F292A8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64718C" w14:textId="77777777" w:rsidR="00A1142E" w:rsidRPr="008A127A" w:rsidRDefault="00A1142E" w:rsidP="00EA5EEE">
      <w:pPr>
        <w:spacing w:line="240" w:lineRule="auto"/>
        <w:jc w:val="both"/>
        <w:rPr>
          <w:rFonts w:cs="Arial"/>
          <w:szCs w:val="20"/>
        </w:rPr>
      </w:pPr>
    </w:p>
    <w:p w14:paraId="366B13C9" w14:textId="6CAA9F92" w:rsidR="00EA5EEE" w:rsidRPr="008A127A" w:rsidRDefault="00EA5EEE" w:rsidP="00577EE2">
      <w:pPr>
        <w:spacing w:line="240" w:lineRule="auto"/>
        <w:jc w:val="both"/>
        <w:rPr>
          <w:rFonts w:cs="Arial"/>
          <w:szCs w:val="20"/>
        </w:rPr>
      </w:pPr>
      <w:r w:rsidRPr="008A127A">
        <w:rPr>
          <w:rFonts w:cs="Arial"/>
          <w:szCs w:val="20"/>
        </w:rPr>
        <w:t>Največ prejetih zadev je bilo v podskupinah 1.2.2. Ministrstva in organi v sestavi (</w:t>
      </w:r>
      <w:r w:rsidR="00A1142E" w:rsidRPr="008A127A">
        <w:rPr>
          <w:rFonts w:cs="Arial"/>
          <w:szCs w:val="20"/>
        </w:rPr>
        <w:t>18</w:t>
      </w:r>
      <w:r w:rsidR="00B3514F" w:rsidRPr="008A127A">
        <w:rPr>
          <w:rFonts w:cs="Arial"/>
          <w:szCs w:val="20"/>
        </w:rPr>
        <w:t>9; 3</w:t>
      </w:r>
      <w:r w:rsidR="00A1142E" w:rsidRPr="008A127A">
        <w:rPr>
          <w:rFonts w:cs="Arial"/>
          <w:szCs w:val="20"/>
        </w:rPr>
        <w:t>5,3</w:t>
      </w:r>
      <w:r w:rsidRPr="008A127A">
        <w:rPr>
          <w:rFonts w:cs="Arial"/>
          <w:szCs w:val="20"/>
        </w:rPr>
        <w:t xml:space="preserve">%), </w:t>
      </w:r>
      <w:r w:rsidR="00B3514F" w:rsidRPr="008A127A">
        <w:rPr>
          <w:rFonts w:cs="Arial"/>
          <w:szCs w:val="20"/>
        </w:rPr>
        <w:t>999. Drugo (pravne in fizične o</w:t>
      </w:r>
      <w:r w:rsidR="00A1142E" w:rsidRPr="008A127A">
        <w:rPr>
          <w:rFonts w:cs="Arial"/>
          <w:szCs w:val="20"/>
        </w:rPr>
        <w:t>sebe izven javnega sektorja) (97; 18,1</w:t>
      </w:r>
      <w:r w:rsidR="00B3514F" w:rsidRPr="008A127A">
        <w:rPr>
          <w:rFonts w:cs="Arial"/>
          <w:szCs w:val="20"/>
        </w:rPr>
        <w:t>%) i</w:t>
      </w:r>
      <w:r w:rsidR="0041574A" w:rsidRPr="008A127A">
        <w:rPr>
          <w:rFonts w:cs="Arial"/>
          <w:szCs w:val="20"/>
        </w:rPr>
        <w:t>n</w:t>
      </w:r>
      <w:r w:rsidR="00DF3987" w:rsidRPr="008A127A">
        <w:rPr>
          <w:rFonts w:cs="Arial"/>
          <w:szCs w:val="20"/>
        </w:rPr>
        <w:t xml:space="preserve"> </w:t>
      </w:r>
      <w:r w:rsidRPr="008A127A">
        <w:rPr>
          <w:rFonts w:cs="Arial"/>
          <w:szCs w:val="20"/>
        </w:rPr>
        <w:t>2.1.-2.2. O</w:t>
      </w:r>
      <w:r w:rsidR="00DF3987" w:rsidRPr="008A127A">
        <w:rPr>
          <w:rFonts w:cs="Arial"/>
          <w:szCs w:val="20"/>
        </w:rPr>
        <w:t>bčine</w:t>
      </w:r>
      <w:r w:rsidR="00B3514F" w:rsidRPr="008A127A">
        <w:rPr>
          <w:rFonts w:cs="Arial"/>
          <w:szCs w:val="20"/>
        </w:rPr>
        <w:t xml:space="preserve"> in </w:t>
      </w:r>
      <w:r w:rsidR="00A1142E" w:rsidRPr="008A127A">
        <w:rPr>
          <w:rFonts w:cs="Arial"/>
          <w:szCs w:val="20"/>
        </w:rPr>
        <w:t>druge lokalne skupnosti (90</w:t>
      </w:r>
      <w:r w:rsidRPr="008A127A">
        <w:rPr>
          <w:rFonts w:cs="Arial"/>
          <w:szCs w:val="20"/>
        </w:rPr>
        <w:t xml:space="preserve">; </w:t>
      </w:r>
      <w:r w:rsidR="00A1142E" w:rsidRPr="008A127A">
        <w:rPr>
          <w:rFonts w:cs="Arial"/>
          <w:szCs w:val="20"/>
        </w:rPr>
        <w:t>16,8</w:t>
      </w:r>
      <w:r w:rsidR="00DF3987" w:rsidRPr="008A127A">
        <w:rPr>
          <w:rFonts w:cs="Arial"/>
          <w:szCs w:val="20"/>
        </w:rPr>
        <w:t xml:space="preserve">%) </w:t>
      </w:r>
      <w:r w:rsidRPr="008A127A">
        <w:rPr>
          <w:rFonts w:cs="Arial"/>
          <w:szCs w:val="20"/>
        </w:rPr>
        <w:t xml:space="preserve">(graf 7). </w:t>
      </w:r>
    </w:p>
    <w:p w14:paraId="44E2E8B3" w14:textId="77777777" w:rsidR="00F07123" w:rsidRPr="008A127A" w:rsidRDefault="00F07123" w:rsidP="00577EE2">
      <w:pPr>
        <w:spacing w:line="240" w:lineRule="auto"/>
        <w:rPr>
          <w:rFonts w:cs="Arial"/>
        </w:rPr>
      </w:pPr>
    </w:p>
    <w:p w14:paraId="5005FD55" w14:textId="77777777" w:rsidR="00EA5EEE" w:rsidRPr="008A127A" w:rsidRDefault="00EA5EEE" w:rsidP="00577EE2">
      <w:pPr>
        <w:spacing w:line="240" w:lineRule="auto"/>
        <w:rPr>
          <w:rFonts w:cs="Arial"/>
        </w:rPr>
      </w:pPr>
    </w:p>
    <w:p w14:paraId="10D48BB6" w14:textId="1D8591CD" w:rsidR="00250158" w:rsidRPr="008A127A" w:rsidRDefault="00250158" w:rsidP="00633ED9">
      <w:pPr>
        <w:pStyle w:val="Odstavekseznama"/>
        <w:numPr>
          <w:ilvl w:val="1"/>
          <w:numId w:val="10"/>
        </w:numPr>
        <w:ind w:left="426" w:hanging="426"/>
        <w:outlineLvl w:val="1"/>
        <w:rPr>
          <w:rFonts w:ascii="Arial" w:hAnsi="Arial" w:cs="Arial"/>
          <w:b/>
          <w:sz w:val="20"/>
          <w:szCs w:val="20"/>
          <w:lang w:val="sl-SI"/>
        </w:rPr>
      </w:pPr>
      <w:bookmarkStart w:id="12" w:name="_Toc381684649"/>
      <w:bookmarkStart w:id="13" w:name="_Toc1973728"/>
      <w:r w:rsidRPr="008A127A">
        <w:rPr>
          <w:rFonts w:ascii="Arial" w:hAnsi="Arial" w:cs="Arial"/>
          <w:b/>
          <w:sz w:val="20"/>
          <w:szCs w:val="20"/>
          <w:lang w:val="sl-SI"/>
        </w:rPr>
        <w:t>REŠENE ZADEVE</w:t>
      </w:r>
      <w:r w:rsidR="00430AC9" w:rsidRPr="008A127A">
        <w:rPr>
          <w:rFonts w:ascii="Arial" w:hAnsi="Arial" w:cs="Arial"/>
          <w:b/>
          <w:sz w:val="20"/>
          <w:szCs w:val="20"/>
          <w:lang w:val="sl-SI"/>
        </w:rPr>
        <w:t>,</w:t>
      </w:r>
      <w:r w:rsidR="004A373D" w:rsidRPr="008A127A">
        <w:rPr>
          <w:rFonts w:ascii="Arial" w:hAnsi="Arial" w:cs="Arial"/>
          <w:b/>
          <w:sz w:val="20"/>
          <w:szCs w:val="20"/>
          <w:lang w:val="sl-SI"/>
        </w:rPr>
        <w:t xml:space="preserve"> </w:t>
      </w:r>
      <w:r w:rsidR="00C63F53" w:rsidRPr="008A127A">
        <w:rPr>
          <w:rFonts w:ascii="Arial" w:hAnsi="Arial" w:cs="Arial"/>
          <w:b/>
          <w:sz w:val="20"/>
          <w:szCs w:val="20"/>
          <w:lang w:val="sl-SI"/>
        </w:rPr>
        <w:t>UGOTOVLJENE KRŠITVE</w:t>
      </w:r>
      <w:r w:rsidR="00430AC9" w:rsidRPr="008A127A">
        <w:rPr>
          <w:rFonts w:ascii="Arial" w:hAnsi="Arial" w:cs="Arial"/>
          <w:b/>
          <w:sz w:val="20"/>
          <w:szCs w:val="20"/>
          <w:lang w:val="sl-SI"/>
        </w:rPr>
        <w:t xml:space="preserve"> IN ODREJENI UKREPI</w:t>
      </w:r>
      <w:r w:rsidRPr="008A127A">
        <w:rPr>
          <w:rFonts w:ascii="Arial" w:hAnsi="Arial" w:cs="Arial"/>
          <w:b/>
          <w:sz w:val="20"/>
          <w:szCs w:val="20"/>
          <w:lang w:val="sl-SI"/>
        </w:rPr>
        <w:t xml:space="preserve"> V LETU 201</w:t>
      </w:r>
      <w:bookmarkEnd w:id="12"/>
      <w:r w:rsidR="001D1D11" w:rsidRPr="008A127A">
        <w:rPr>
          <w:rFonts w:ascii="Arial" w:hAnsi="Arial" w:cs="Arial"/>
          <w:b/>
          <w:sz w:val="20"/>
          <w:szCs w:val="20"/>
          <w:lang w:val="sl-SI"/>
        </w:rPr>
        <w:t>8</w:t>
      </w:r>
      <w:bookmarkEnd w:id="13"/>
      <w:r w:rsidRPr="008A127A">
        <w:rPr>
          <w:rFonts w:ascii="Arial" w:hAnsi="Arial" w:cs="Arial"/>
          <w:b/>
          <w:sz w:val="20"/>
          <w:szCs w:val="20"/>
          <w:lang w:val="sl-SI"/>
        </w:rPr>
        <w:t xml:space="preserve">    </w:t>
      </w:r>
    </w:p>
    <w:p w14:paraId="450072D3" w14:textId="77777777" w:rsidR="00250158" w:rsidRPr="008A127A" w:rsidRDefault="00250158" w:rsidP="00577EE2">
      <w:pPr>
        <w:spacing w:line="240" w:lineRule="auto"/>
        <w:outlineLvl w:val="0"/>
        <w:rPr>
          <w:rFonts w:cs="Arial"/>
        </w:rPr>
      </w:pPr>
    </w:p>
    <w:p w14:paraId="3D41DAD9" w14:textId="05DB79CE" w:rsidR="00250158" w:rsidRPr="008A127A" w:rsidRDefault="00997057" w:rsidP="00577EE2">
      <w:pPr>
        <w:spacing w:line="240" w:lineRule="auto"/>
        <w:jc w:val="both"/>
        <w:rPr>
          <w:rFonts w:cs="Arial"/>
          <w:szCs w:val="20"/>
          <w:u w:val="single"/>
        </w:rPr>
      </w:pPr>
      <w:r w:rsidRPr="008A127A">
        <w:rPr>
          <w:rFonts w:cs="Arial"/>
          <w:szCs w:val="20"/>
          <w:u w:val="single"/>
        </w:rPr>
        <w:t>V letu 2018</w:t>
      </w:r>
      <w:r w:rsidR="000B40E5" w:rsidRPr="008A127A">
        <w:rPr>
          <w:rFonts w:cs="Arial"/>
          <w:szCs w:val="20"/>
          <w:u w:val="single"/>
        </w:rPr>
        <w:t xml:space="preserve"> je UI rešila </w:t>
      </w:r>
      <w:r w:rsidR="0050332F" w:rsidRPr="008A127A">
        <w:rPr>
          <w:rFonts w:cs="Arial"/>
          <w:szCs w:val="20"/>
          <w:u w:val="single"/>
        </w:rPr>
        <w:t>6</w:t>
      </w:r>
      <w:r w:rsidR="0068499F" w:rsidRPr="008A127A">
        <w:rPr>
          <w:rFonts w:cs="Arial"/>
          <w:szCs w:val="20"/>
          <w:u w:val="single"/>
        </w:rPr>
        <w:t>05</w:t>
      </w:r>
      <w:r w:rsidR="00D818FE" w:rsidRPr="008A127A">
        <w:rPr>
          <w:rFonts w:cs="Arial"/>
          <w:szCs w:val="20"/>
          <w:u w:val="single"/>
        </w:rPr>
        <w:t xml:space="preserve"> </w:t>
      </w:r>
      <w:r w:rsidR="00250158" w:rsidRPr="008A127A">
        <w:rPr>
          <w:rFonts w:cs="Arial"/>
          <w:szCs w:val="20"/>
          <w:u w:val="single"/>
        </w:rPr>
        <w:t xml:space="preserve">zadev, pri čemer gre tudi za </w:t>
      </w:r>
      <w:r w:rsidR="00F07123" w:rsidRPr="008A127A">
        <w:rPr>
          <w:rFonts w:cs="Arial"/>
          <w:szCs w:val="20"/>
          <w:u w:val="single"/>
        </w:rPr>
        <w:t>zadeve, pren</w:t>
      </w:r>
      <w:r w:rsidR="00C453C9" w:rsidRPr="008A127A">
        <w:rPr>
          <w:rFonts w:cs="Arial"/>
          <w:szCs w:val="20"/>
          <w:u w:val="single"/>
        </w:rPr>
        <w:t>es</w:t>
      </w:r>
      <w:r w:rsidR="00250158" w:rsidRPr="008A127A">
        <w:rPr>
          <w:rFonts w:cs="Arial"/>
          <w:szCs w:val="20"/>
          <w:u w:val="single"/>
        </w:rPr>
        <w:t xml:space="preserve">ene </w:t>
      </w:r>
      <w:r w:rsidR="00F07123" w:rsidRPr="008A127A">
        <w:rPr>
          <w:rFonts w:cs="Arial"/>
          <w:szCs w:val="20"/>
          <w:u w:val="single"/>
        </w:rPr>
        <w:t>iz preteklih let</w:t>
      </w:r>
      <w:r w:rsidR="00045386" w:rsidRPr="008A127A">
        <w:rPr>
          <w:rFonts w:cs="Arial"/>
          <w:szCs w:val="20"/>
          <w:u w:val="single"/>
        </w:rPr>
        <w:t>.</w:t>
      </w:r>
      <w:r w:rsidR="00250158" w:rsidRPr="008A127A">
        <w:rPr>
          <w:rFonts w:cs="Arial"/>
          <w:szCs w:val="20"/>
          <w:u w:val="single"/>
        </w:rPr>
        <w:t xml:space="preserve"> </w:t>
      </w:r>
      <w:r w:rsidR="005B73BF" w:rsidRPr="008A127A">
        <w:rPr>
          <w:rFonts w:cs="Arial"/>
          <w:szCs w:val="20"/>
          <w:u w:val="single"/>
        </w:rPr>
        <w:t xml:space="preserve">Število rešenih zadev je </w:t>
      </w:r>
      <w:r w:rsidR="00633AB1" w:rsidRPr="008A127A">
        <w:rPr>
          <w:rFonts w:cs="Arial"/>
          <w:szCs w:val="20"/>
          <w:u w:val="single"/>
        </w:rPr>
        <w:t xml:space="preserve">nekoliko </w:t>
      </w:r>
      <w:r w:rsidR="0074746B" w:rsidRPr="008A127A">
        <w:rPr>
          <w:rFonts w:cs="Arial"/>
          <w:szCs w:val="20"/>
          <w:u w:val="single"/>
        </w:rPr>
        <w:t>manjše</w:t>
      </w:r>
      <w:r w:rsidR="00AB33A3" w:rsidRPr="008A127A">
        <w:rPr>
          <w:rFonts w:cs="Arial"/>
          <w:szCs w:val="20"/>
          <w:u w:val="single"/>
        </w:rPr>
        <w:t xml:space="preserve"> </w:t>
      </w:r>
      <w:r w:rsidR="005440CA" w:rsidRPr="008A127A">
        <w:rPr>
          <w:rFonts w:cs="Arial"/>
          <w:szCs w:val="20"/>
          <w:u w:val="single"/>
        </w:rPr>
        <w:t>kot v</w:t>
      </w:r>
      <w:r w:rsidR="0074746B" w:rsidRPr="008A127A">
        <w:rPr>
          <w:rFonts w:cs="Arial"/>
          <w:szCs w:val="20"/>
          <w:u w:val="single"/>
        </w:rPr>
        <w:t xml:space="preserve"> letu 2017</w:t>
      </w:r>
      <w:r w:rsidR="005B73BF" w:rsidRPr="008A127A">
        <w:rPr>
          <w:rFonts w:cs="Arial"/>
          <w:szCs w:val="20"/>
          <w:u w:val="single"/>
        </w:rPr>
        <w:t xml:space="preserve"> (indeks </w:t>
      </w:r>
      <w:r w:rsidR="0074746B" w:rsidRPr="008A127A">
        <w:rPr>
          <w:rFonts w:cs="Arial"/>
          <w:szCs w:val="20"/>
          <w:u w:val="single"/>
        </w:rPr>
        <w:t>96,6</w:t>
      </w:r>
      <w:r w:rsidR="005B73BF" w:rsidRPr="008A127A">
        <w:rPr>
          <w:rFonts w:cs="Arial"/>
          <w:szCs w:val="20"/>
          <w:u w:val="single"/>
        </w:rPr>
        <w:t>).</w:t>
      </w:r>
    </w:p>
    <w:p w14:paraId="22759AA3" w14:textId="77777777" w:rsidR="00250158" w:rsidRPr="008A127A" w:rsidRDefault="00250158" w:rsidP="00577EE2">
      <w:pPr>
        <w:spacing w:line="240" w:lineRule="auto"/>
        <w:outlineLvl w:val="0"/>
        <w:rPr>
          <w:rFonts w:cs="Arial"/>
        </w:rPr>
      </w:pPr>
    </w:p>
    <w:p w14:paraId="14BA36F5" w14:textId="77777777" w:rsidR="00125F19" w:rsidRPr="008A127A" w:rsidRDefault="00125F19" w:rsidP="00577EE2">
      <w:pPr>
        <w:spacing w:line="240" w:lineRule="auto"/>
        <w:outlineLvl w:val="0"/>
        <w:rPr>
          <w:rFonts w:cs="Arial"/>
        </w:rPr>
      </w:pPr>
    </w:p>
    <w:p w14:paraId="46DB2361" w14:textId="77777777" w:rsidR="00250158" w:rsidRPr="008A127A" w:rsidRDefault="00250158" w:rsidP="00633ED9">
      <w:pPr>
        <w:pStyle w:val="Odstavekseznama"/>
        <w:numPr>
          <w:ilvl w:val="2"/>
          <w:numId w:val="10"/>
        </w:numPr>
        <w:outlineLvl w:val="2"/>
        <w:rPr>
          <w:rFonts w:ascii="Arial" w:hAnsi="Arial" w:cs="Arial"/>
          <w:b/>
          <w:sz w:val="20"/>
          <w:szCs w:val="20"/>
          <w:lang w:val="it-IT"/>
        </w:rPr>
      </w:pPr>
      <w:bookmarkStart w:id="14" w:name="_Toc381684650"/>
      <w:bookmarkStart w:id="15" w:name="_Toc1973729"/>
      <w:r w:rsidRPr="008A127A">
        <w:rPr>
          <w:rFonts w:ascii="Arial" w:hAnsi="Arial" w:cs="Arial"/>
          <w:b/>
          <w:sz w:val="20"/>
          <w:szCs w:val="20"/>
          <w:lang w:val="it-IT"/>
        </w:rPr>
        <w:t>Rešene zadeve po podskupinah javnega sektorja</w:t>
      </w:r>
      <w:bookmarkEnd w:id="14"/>
      <w:bookmarkEnd w:id="15"/>
      <w:r w:rsidRPr="008A127A">
        <w:rPr>
          <w:rFonts w:ascii="Arial" w:hAnsi="Arial" w:cs="Arial"/>
          <w:b/>
          <w:sz w:val="20"/>
          <w:szCs w:val="20"/>
          <w:lang w:val="it-IT"/>
        </w:rPr>
        <w:t xml:space="preserve">     </w:t>
      </w:r>
    </w:p>
    <w:p w14:paraId="5FE919ED" w14:textId="77777777" w:rsidR="00BD1BA7" w:rsidRPr="008A127A" w:rsidRDefault="00BD1BA7" w:rsidP="00577EE2">
      <w:pPr>
        <w:spacing w:line="240" w:lineRule="auto"/>
        <w:jc w:val="both"/>
        <w:rPr>
          <w:rFonts w:cs="Arial"/>
          <w:szCs w:val="20"/>
        </w:rPr>
      </w:pPr>
    </w:p>
    <w:p w14:paraId="0C948333" w14:textId="72F17AF1" w:rsidR="005B73BF" w:rsidRPr="008A127A" w:rsidRDefault="005B73BF" w:rsidP="00577EE2">
      <w:pPr>
        <w:spacing w:line="240" w:lineRule="auto"/>
        <w:jc w:val="both"/>
        <w:rPr>
          <w:rFonts w:cs="Arial"/>
          <w:szCs w:val="20"/>
        </w:rPr>
      </w:pPr>
      <w:r w:rsidRPr="008A127A">
        <w:rPr>
          <w:rFonts w:cs="Arial"/>
          <w:szCs w:val="20"/>
        </w:rPr>
        <w:t xml:space="preserve">Največ rešenih zadev je </w:t>
      </w:r>
      <w:r w:rsidR="005B6EE9" w:rsidRPr="008A127A">
        <w:rPr>
          <w:rFonts w:cs="Arial"/>
          <w:szCs w:val="20"/>
        </w:rPr>
        <w:t xml:space="preserve">bilo </w:t>
      </w:r>
      <w:r w:rsidRPr="008A127A">
        <w:rPr>
          <w:rFonts w:cs="Arial"/>
          <w:szCs w:val="20"/>
        </w:rPr>
        <w:t>v podskupinah</w:t>
      </w:r>
      <w:r w:rsidR="005B6EE9" w:rsidRPr="008A127A">
        <w:rPr>
          <w:rFonts w:cs="Arial"/>
          <w:szCs w:val="20"/>
        </w:rPr>
        <w:t>, v katerih je bilo prejetih tudi največ pobud</w:t>
      </w:r>
      <w:r w:rsidR="000A6760" w:rsidRPr="008A127A">
        <w:rPr>
          <w:rFonts w:cs="Arial"/>
          <w:szCs w:val="20"/>
        </w:rPr>
        <w:t>,</w:t>
      </w:r>
      <w:r w:rsidR="005B6EE9" w:rsidRPr="008A127A">
        <w:rPr>
          <w:rFonts w:cs="Arial"/>
          <w:szCs w:val="20"/>
        </w:rPr>
        <w:t xml:space="preserve"> in sicer v po</w:t>
      </w:r>
      <w:r w:rsidR="00F262BD" w:rsidRPr="008A127A">
        <w:rPr>
          <w:rFonts w:cs="Arial"/>
          <w:szCs w:val="20"/>
        </w:rPr>
        <w:t>d</w:t>
      </w:r>
      <w:r w:rsidR="005B6EE9" w:rsidRPr="008A127A">
        <w:rPr>
          <w:rFonts w:cs="Arial"/>
          <w:szCs w:val="20"/>
        </w:rPr>
        <w:t>skupinah</w:t>
      </w:r>
      <w:r w:rsidRPr="008A127A">
        <w:rPr>
          <w:rFonts w:cs="Arial"/>
          <w:szCs w:val="20"/>
        </w:rPr>
        <w:t xml:space="preserve"> 1.2.2. Ministrstva in organi v sestavi (</w:t>
      </w:r>
      <w:r w:rsidR="00A424A5" w:rsidRPr="008A127A">
        <w:rPr>
          <w:rFonts w:cs="Arial"/>
          <w:szCs w:val="20"/>
        </w:rPr>
        <w:t>2</w:t>
      </w:r>
      <w:r w:rsidR="00BD462A" w:rsidRPr="008A127A">
        <w:rPr>
          <w:rFonts w:cs="Arial"/>
          <w:szCs w:val="20"/>
        </w:rPr>
        <w:t>47</w:t>
      </w:r>
      <w:r w:rsidRPr="008A127A">
        <w:rPr>
          <w:rFonts w:cs="Arial"/>
          <w:szCs w:val="20"/>
        </w:rPr>
        <w:t xml:space="preserve">; </w:t>
      </w:r>
      <w:r w:rsidR="00BD462A" w:rsidRPr="008A127A">
        <w:rPr>
          <w:rFonts w:cs="Arial"/>
          <w:szCs w:val="20"/>
        </w:rPr>
        <w:t>40,8</w:t>
      </w:r>
      <w:r w:rsidRPr="008A127A">
        <w:rPr>
          <w:rFonts w:cs="Arial"/>
          <w:szCs w:val="20"/>
        </w:rPr>
        <w:t xml:space="preserve">%), </w:t>
      </w:r>
      <w:r w:rsidR="00BD462A" w:rsidRPr="008A127A">
        <w:rPr>
          <w:rFonts w:cs="Arial"/>
          <w:szCs w:val="20"/>
        </w:rPr>
        <w:t>999. Drugo (pravne in fizične osebe izven javnega sektorja) (102; 16,9%) in 1.2.3.</w:t>
      </w:r>
      <w:r w:rsidR="00672DFD" w:rsidRPr="008A127A">
        <w:rPr>
          <w:rFonts w:cs="Arial"/>
          <w:szCs w:val="20"/>
        </w:rPr>
        <w:t xml:space="preserve"> </w:t>
      </w:r>
      <w:r w:rsidR="00BD462A" w:rsidRPr="008A127A">
        <w:rPr>
          <w:rFonts w:cs="Arial"/>
          <w:szCs w:val="20"/>
        </w:rPr>
        <w:t xml:space="preserve">Upravne enote in 2.1.-2.2. Občine in druge lokalne skupnosti </w:t>
      </w:r>
      <w:r w:rsidRPr="008A127A">
        <w:rPr>
          <w:rFonts w:cs="Arial"/>
          <w:szCs w:val="20"/>
        </w:rPr>
        <w:t>(</w:t>
      </w:r>
      <w:r w:rsidR="00BD462A" w:rsidRPr="008A127A">
        <w:rPr>
          <w:rFonts w:cs="Arial"/>
          <w:szCs w:val="20"/>
        </w:rPr>
        <w:t>86</w:t>
      </w:r>
      <w:r w:rsidRPr="008A127A">
        <w:rPr>
          <w:rFonts w:cs="Arial"/>
          <w:szCs w:val="20"/>
        </w:rPr>
        <w:t>; 1</w:t>
      </w:r>
      <w:r w:rsidR="00BD462A" w:rsidRPr="008A127A">
        <w:rPr>
          <w:rFonts w:cs="Arial"/>
          <w:szCs w:val="20"/>
        </w:rPr>
        <w:t>4,2</w:t>
      </w:r>
      <w:r w:rsidRPr="008A127A">
        <w:rPr>
          <w:rFonts w:cs="Arial"/>
          <w:szCs w:val="20"/>
        </w:rPr>
        <w:t>%)</w:t>
      </w:r>
      <w:r w:rsidR="00B17012" w:rsidRPr="008A127A">
        <w:rPr>
          <w:rFonts w:cs="Arial"/>
          <w:szCs w:val="20"/>
        </w:rPr>
        <w:t xml:space="preserve"> </w:t>
      </w:r>
      <w:r w:rsidR="00A424A5" w:rsidRPr="008A127A">
        <w:rPr>
          <w:rFonts w:cs="Arial"/>
          <w:szCs w:val="20"/>
        </w:rPr>
        <w:t xml:space="preserve">in  </w:t>
      </w:r>
      <w:r w:rsidRPr="008A127A">
        <w:rPr>
          <w:rFonts w:cs="Arial"/>
          <w:szCs w:val="20"/>
        </w:rPr>
        <w:t>(graf 8).</w:t>
      </w:r>
    </w:p>
    <w:p w14:paraId="3879F6CC" w14:textId="77777777" w:rsidR="00EA5EEE" w:rsidRPr="008A127A" w:rsidRDefault="00EA5EEE" w:rsidP="00577EE2">
      <w:pPr>
        <w:spacing w:line="240" w:lineRule="auto"/>
        <w:outlineLvl w:val="0"/>
        <w:rPr>
          <w:rFonts w:cs="Arial"/>
        </w:rPr>
      </w:pPr>
    </w:p>
    <w:p w14:paraId="39FDBD96" w14:textId="77777777" w:rsidR="00250158" w:rsidRPr="008A127A" w:rsidRDefault="004872D3" w:rsidP="00577EE2">
      <w:pPr>
        <w:tabs>
          <w:tab w:val="left" w:pos="1080"/>
        </w:tabs>
        <w:spacing w:line="240" w:lineRule="auto"/>
        <w:ind w:left="1080" w:hanging="1080"/>
        <w:jc w:val="both"/>
        <w:rPr>
          <w:rFonts w:cs="Arial"/>
          <w:sz w:val="16"/>
          <w:szCs w:val="16"/>
        </w:rPr>
      </w:pPr>
      <w:r w:rsidRPr="008A127A">
        <w:rPr>
          <w:rFonts w:cs="Arial"/>
          <w:sz w:val="16"/>
          <w:szCs w:val="16"/>
        </w:rPr>
        <w:t xml:space="preserve">Graf </w:t>
      </w:r>
      <w:r w:rsidR="005B73BF" w:rsidRPr="008A127A">
        <w:rPr>
          <w:rFonts w:cs="Arial"/>
          <w:sz w:val="16"/>
          <w:szCs w:val="16"/>
        </w:rPr>
        <w:t>8</w:t>
      </w:r>
      <w:r w:rsidR="00250158" w:rsidRPr="008A127A">
        <w:rPr>
          <w:rFonts w:cs="Arial"/>
          <w:sz w:val="16"/>
          <w:szCs w:val="16"/>
        </w:rPr>
        <w:t xml:space="preserve">:  Rešene zadeve po podskupinah javnega sektorja </w:t>
      </w:r>
    </w:p>
    <w:p w14:paraId="28286514" w14:textId="1098A9B8" w:rsidR="00BD462A" w:rsidRPr="008A127A" w:rsidRDefault="00BD462A" w:rsidP="00577EE2">
      <w:pPr>
        <w:spacing w:line="240" w:lineRule="auto"/>
        <w:jc w:val="both"/>
        <w:rPr>
          <w:rFonts w:cs="Arial"/>
          <w:szCs w:val="20"/>
        </w:rPr>
      </w:pPr>
      <w:r w:rsidRPr="008A127A">
        <w:rPr>
          <w:rFonts w:cs="Arial"/>
          <w:noProof/>
        </w:rPr>
        <w:drawing>
          <wp:inline distT="0" distB="0" distL="0" distR="0" wp14:anchorId="4BB3AE9E" wp14:editId="499F5387">
            <wp:extent cx="5755640" cy="2753771"/>
            <wp:effectExtent l="0" t="0" r="0" b="8890"/>
            <wp:docPr id="35" name="Grafikon 35">
              <a:extLst xmlns:a="http://schemas.openxmlformats.org/drawingml/2006/main">
                <a:ext uri="{FF2B5EF4-FFF2-40B4-BE49-F238E27FC236}">
                  <a16:creationId xmlns:a16="http://schemas.microsoft.com/office/drawing/2014/main" id="{ACD21179-07EA-4621-97C6-8526EBB76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1B43B6" w14:textId="3E33F9DD" w:rsidR="00C63EE2" w:rsidRPr="008A127A" w:rsidRDefault="005B73BF" w:rsidP="00577EE2">
      <w:pPr>
        <w:spacing w:line="240" w:lineRule="auto"/>
        <w:jc w:val="both"/>
        <w:rPr>
          <w:rFonts w:cs="Arial"/>
          <w:szCs w:val="20"/>
        </w:rPr>
      </w:pPr>
      <w:r w:rsidRPr="008A127A">
        <w:rPr>
          <w:rFonts w:cs="Arial"/>
          <w:szCs w:val="20"/>
        </w:rPr>
        <w:t xml:space="preserve">Pri reševanju zadev je </w:t>
      </w:r>
      <w:r w:rsidR="00EB2815" w:rsidRPr="008A127A">
        <w:rPr>
          <w:rFonts w:cs="Arial"/>
          <w:szCs w:val="20"/>
        </w:rPr>
        <w:t>UI</w:t>
      </w:r>
      <w:r w:rsidRPr="008A127A">
        <w:rPr>
          <w:rFonts w:cs="Arial"/>
          <w:szCs w:val="20"/>
        </w:rPr>
        <w:t xml:space="preserve"> </w:t>
      </w:r>
      <w:r w:rsidR="00426F24" w:rsidRPr="008A127A">
        <w:rPr>
          <w:rFonts w:cs="Arial"/>
          <w:szCs w:val="20"/>
        </w:rPr>
        <w:t>rešila</w:t>
      </w:r>
      <w:r w:rsidR="00CC79B9" w:rsidRPr="008A127A">
        <w:rPr>
          <w:rFonts w:cs="Arial"/>
          <w:szCs w:val="20"/>
        </w:rPr>
        <w:t xml:space="preserve"> </w:t>
      </w:r>
      <w:r w:rsidR="00CE1BBD" w:rsidRPr="008A127A">
        <w:rPr>
          <w:rFonts w:cs="Arial"/>
          <w:szCs w:val="20"/>
        </w:rPr>
        <w:t>199</w:t>
      </w:r>
      <w:r w:rsidR="005B0C61" w:rsidRPr="008A127A">
        <w:rPr>
          <w:rFonts w:cs="Arial"/>
          <w:szCs w:val="20"/>
        </w:rPr>
        <w:t xml:space="preserve"> </w:t>
      </w:r>
      <w:r w:rsidRPr="008A127A">
        <w:rPr>
          <w:rFonts w:cs="Arial"/>
          <w:szCs w:val="20"/>
        </w:rPr>
        <w:t xml:space="preserve">inšpekcijskih </w:t>
      </w:r>
      <w:r w:rsidR="00E7013C" w:rsidRPr="008A127A">
        <w:rPr>
          <w:rFonts w:cs="Arial"/>
          <w:szCs w:val="20"/>
        </w:rPr>
        <w:t>zadev (</w:t>
      </w:r>
      <w:r w:rsidRPr="008A127A">
        <w:rPr>
          <w:rFonts w:cs="Arial"/>
          <w:szCs w:val="20"/>
        </w:rPr>
        <w:t>nadzorov</w:t>
      </w:r>
      <w:r w:rsidR="00E7013C" w:rsidRPr="008A127A">
        <w:rPr>
          <w:rFonts w:cs="Arial"/>
          <w:szCs w:val="20"/>
        </w:rPr>
        <w:t>)</w:t>
      </w:r>
      <w:r w:rsidRPr="008A127A">
        <w:rPr>
          <w:rFonts w:cs="Arial"/>
          <w:szCs w:val="20"/>
        </w:rPr>
        <w:t xml:space="preserve"> pri raz</w:t>
      </w:r>
      <w:r w:rsidR="000069C4" w:rsidRPr="008A127A">
        <w:rPr>
          <w:rFonts w:cs="Arial"/>
          <w:szCs w:val="20"/>
        </w:rPr>
        <w:t>ličnih inšpekcijskih zavezancih</w:t>
      </w:r>
      <w:r w:rsidR="00E25A2D" w:rsidRPr="008A127A">
        <w:rPr>
          <w:rFonts w:cs="Arial"/>
          <w:szCs w:val="20"/>
        </w:rPr>
        <w:t>, kar glede na 605 rešenih vseh zadev pomeni 32,9% delež</w:t>
      </w:r>
      <w:r w:rsidR="005B6EE9" w:rsidRPr="008A127A">
        <w:rPr>
          <w:rFonts w:cs="Arial"/>
          <w:szCs w:val="20"/>
        </w:rPr>
        <w:t xml:space="preserve">. </w:t>
      </w:r>
      <w:r w:rsidR="00E82251" w:rsidRPr="008A127A">
        <w:rPr>
          <w:rFonts w:cs="Arial"/>
          <w:szCs w:val="20"/>
        </w:rPr>
        <w:t>Največ o</w:t>
      </w:r>
      <w:r w:rsidR="005B6EE9" w:rsidRPr="008A127A">
        <w:rPr>
          <w:rFonts w:cs="Arial"/>
          <w:szCs w:val="20"/>
        </w:rPr>
        <w:t xml:space="preserve">pravljenih nadzorov je </w:t>
      </w:r>
      <w:r w:rsidR="005B6EE9" w:rsidRPr="008A127A">
        <w:rPr>
          <w:rFonts w:cs="Arial"/>
          <w:szCs w:val="20"/>
        </w:rPr>
        <w:lastRenderedPageBreak/>
        <w:t xml:space="preserve">bilo v podskupinah </w:t>
      </w:r>
      <w:r w:rsidR="000069C4" w:rsidRPr="008A127A">
        <w:rPr>
          <w:rFonts w:cs="Arial"/>
          <w:szCs w:val="20"/>
        </w:rPr>
        <w:t>1.2.2. Ministrstva in organi v sestavi</w:t>
      </w:r>
      <w:r w:rsidR="0034474E" w:rsidRPr="008A127A">
        <w:rPr>
          <w:rFonts w:cs="Arial"/>
          <w:szCs w:val="20"/>
        </w:rPr>
        <w:t xml:space="preserve"> (</w:t>
      </w:r>
      <w:r w:rsidR="001A4734" w:rsidRPr="008A127A">
        <w:rPr>
          <w:rFonts w:cs="Arial"/>
          <w:szCs w:val="20"/>
        </w:rPr>
        <w:t>95</w:t>
      </w:r>
      <w:r w:rsidR="00B17012" w:rsidRPr="008A127A">
        <w:rPr>
          <w:rFonts w:cs="Arial"/>
          <w:szCs w:val="20"/>
        </w:rPr>
        <w:t xml:space="preserve">), </w:t>
      </w:r>
      <w:r w:rsidR="001A4734" w:rsidRPr="008A127A">
        <w:rPr>
          <w:rFonts w:cs="Arial"/>
          <w:szCs w:val="20"/>
        </w:rPr>
        <w:t>1.2.3. Upravne enote (40</w:t>
      </w:r>
      <w:r w:rsidR="00253EC4" w:rsidRPr="008A127A">
        <w:rPr>
          <w:rFonts w:cs="Arial"/>
          <w:szCs w:val="20"/>
        </w:rPr>
        <w:t>)</w:t>
      </w:r>
      <w:r w:rsidR="00726D3D" w:rsidRPr="008A127A">
        <w:rPr>
          <w:rFonts w:cs="Arial"/>
          <w:szCs w:val="20"/>
        </w:rPr>
        <w:t xml:space="preserve"> in 3.1.-6.1. Izvajalci javnih služb/nosilci javnih pooblastil</w:t>
      </w:r>
      <w:r w:rsidR="00AE1715" w:rsidRPr="008A127A">
        <w:rPr>
          <w:rFonts w:cs="Arial"/>
          <w:szCs w:val="20"/>
        </w:rPr>
        <w:t xml:space="preserve"> </w:t>
      </w:r>
      <w:r w:rsidR="00043E82" w:rsidRPr="008A127A">
        <w:rPr>
          <w:rFonts w:cs="Arial"/>
          <w:szCs w:val="20"/>
        </w:rPr>
        <w:t>(</w:t>
      </w:r>
      <w:r w:rsidR="001A4734" w:rsidRPr="008A127A">
        <w:rPr>
          <w:rFonts w:cs="Arial"/>
          <w:szCs w:val="20"/>
        </w:rPr>
        <w:t>3</w:t>
      </w:r>
      <w:r w:rsidR="00E16FF8" w:rsidRPr="008A127A">
        <w:rPr>
          <w:rFonts w:cs="Arial"/>
          <w:szCs w:val="20"/>
        </w:rPr>
        <w:t>4</w:t>
      </w:r>
      <w:r w:rsidR="00043E82" w:rsidRPr="008A127A">
        <w:rPr>
          <w:rFonts w:cs="Arial"/>
          <w:szCs w:val="20"/>
        </w:rPr>
        <w:t>)</w:t>
      </w:r>
      <w:r w:rsidR="00E25A2D" w:rsidRPr="008A127A">
        <w:rPr>
          <w:rFonts w:cs="Arial"/>
          <w:szCs w:val="20"/>
        </w:rPr>
        <w:t xml:space="preserve"> </w:t>
      </w:r>
      <w:r w:rsidR="00324F4D" w:rsidRPr="008A127A">
        <w:rPr>
          <w:rFonts w:cs="Arial"/>
          <w:szCs w:val="20"/>
        </w:rPr>
        <w:t>(graf 9)</w:t>
      </w:r>
      <w:r w:rsidR="00465F38" w:rsidRPr="008A127A">
        <w:rPr>
          <w:rFonts w:cs="Arial"/>
          <w:szCs w:val="20"/>
        </w:rPr>
        <w:t>.</w:t>
      </w:r>
    </w:p>
    <w:p w14:paraId="750153E3" w14:textId="6D3967AF" w:rsidR="00C63EE2" w:rsidRDefault="00C63EE2" w:rsidP="00577EE2">
      <w:pPr>
        <w:spacing w:line="240" w:lineRule="auto"/>
        <w:jc w:val="both"/>
        <w:rPr>
          <w:rFonts w:cs="Arial"/>
          <w:color w:val="FF0000"/>
          <w:szCs w:val="20"/>
        </w:rPr>
      </w:pPr>
    </w:p>
    <w:p w14:paraId="42C188DF" w14:textId="04C76E90" w:rsidR="00474B2D" w:rsidRPr="008A127A" w:rsidRDefault="00474B2D" w:rsidP="00474B2D">
      <w:pPr>
        <w:tabs>
          <w:tab w:val="left" w:pos="1080"/>
        </w:tabs>
        <w:spacing w:line="240" w:lineRule="auto"/>
        <w:ind w:left="1080" w:hanging="1080"/>
        <w:jc w:val="both"/>
        <w:rPr>
          <w:rFonts w:cs="Arial"/>
          <w:sz w:val="16"/>
          <w:szCs w:val="16"/>
        </w:rPr>
      </w:pPr>
      <w:r w:rsidRPr="008A127A">
        <w:rPr>
          <w:rFonts w:cs="Arial"/>
          <w:sz w:val="16"/>
          <w:szCs w:val="16"/>
        </w:rPr>
        <w:t xml:space="preserve">Graf </w:t>
      </w:r>
      <w:r w:rsidR="006015FF">
        <w:rPr>
          <w:rFonts w:cs="Arial"/>
          <w:sz w:val="16"/>
          <w:szCs w:val="16"/>
        </w:rPr>
        <w:t>9</w:t>
      </w:r>
      <w:r w:rsidRPr="008A127A">
        <w:rPr>
          <w:rFonts w:cs="Arial"/>
          <w:sz w:val="16"/>
          <w:szCs w:val="16"/>
        </w:rPr>
        <w:t xml:space="preserve">:  Rešene </w:t>
      </w:r>
      <w:r>
        <w:rPr>
          <w:rFonts w:cs="Arial"/>
          <w:sz w:val="16"/>
          <w:szCs w:val="16"/>
        </w:rPr>
        <w:t xml:space="preserve">inšpekcijske </w:t>
      </w:r>
      <w:r w:rsidRPr="008A127A">
        <w:rPr>
          <w:rFonts w:cs="Arial"/>
          <w:sz w:val="16"/>
          <w:szCs w:val="16"/>
        </w:rPr>
        <w:t>zadeve</w:t>
      </w:r>
      <w:r>
        <w:rPr>
          <w:rFonts w:cs="Arial"/>
          <w:sz w:val="16"/>
          <w:szCs w:val="16"/>
        </w:rPr>
        <w:t xml:space="preserve"> (nadzori)</w:t>
      </w:r>
      <w:r w:rsidRPr="008A127A">
        <w:rPr>
          <w:rFonts w:cs="Arial"/>
          <w:sz w:val="16"/>
          <w:szCs w:val="16"/>
        </w:rPr>
        <w:t xml:space="preserve"> po podskupinah javnega sektorja </w:t>
      </w:r>
    </w:p>
    <w:p w14:paraId="53E15E82" w14:textId="214F24CF" w:rsidR="009407CB" w:rsidRPr="008A127A" w:rsidRDefault="009407CB" w:rsidP="00577EE2">
      <w:pPr>
        <w:spacing w:line="240" w:lineRule="auto"/>
        <w:jc w:val="both"/>
        <w:rPr>
          <w:rFonts w:cs="Arial"/>
          <w:color w:val="FF0000"/>
          <w:szCs w:val="20"/>
        </w:rPr>
      </w:pPr>
      <w:r w:rsidRPr="008A127A">
        <w:rPr>
          <w:rFonts w:cs="Arial"/>
          <w:noProof/>
        </w:rPr>
        <w:drawing>
          <wp:inline distT="0" distB="0" distL="0" distR="0" wp14:anchorId="7443E58C" wp14:editId="13811DFB">
            <wp:extent cx="5755640" cy="2938766"/>
            <wp:effectExtent l="0" t="0" r="0" b="0"/>
            <wp:docPr id="14" name="Grafikon 14">
              <a:extLst xmlns:a="http://schemas.openxmlformats.org/drawingml/2006/main">
                <a:ext uri="{FF2B5EF4-FFF2-40B4-BE49-F238E27FC236}">
                  <a16:creationId xmlns:a16="http://schemas.microsoft.com/office/drawing/2014/main" id="{92808AB0-A859-4670-835A-46F9187B9D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061ACF" w14:textId="05CD3A00" w:rsidR="00CC3CEF" w:rsidRPr="008A127A" w:rsidRDefault="00CC3CEF" w:rsidP="00577EE2">
      <w:pPr>
        <w:spacing w:line="240" w:lineRule="auto"/>
        <w:rPr>
          <w:rFonts w:cs="Arial"/>
          <w:sz w:val="16"/>
          <w:szCs w:val="16"/>
        </w:rPr>
      </w:pPr>
    </w:p>
    <w:p w14:paraId="11B71C35" w14:textId="72CB5EED" w:rsidR="00FA5DCE" w:rsidRPr="008A127A" w:rsidRDefault="00FA5DCE" w:rsidP="00FA5DCE">
      <w:pPr>
        <w:spacing w:line="240" w:lineRule="auto"/>
        <w:jc w:val="both"/>
        <w:rPr>
          <w:rFonts w:cs="Arial"/>
          <w:szCs w:val="20"/>
        </w:rPr>
      </w:pPr>
      <w:r w:rsidRPr="008A127A">
        <w:rPr>
          <w:rFonts w:cs="Arial"/>
          <w:szCs w:val="20"/>
        </w:rPr>
        <w:t>Največje število</w:t>
      </w:r>
      <w:r w:rsidR="00EA7E0D" w:rsidRPr="008A127A">
        <w:rPr>
          <w:rFonts w:cs="Arial"/>
          <w:szCs w:val="20"/>
        </w:rPr>
        <w:t xml:space="preserve"> -</w:t>
      </w:r>
      <w:r w:rsidRPr="008A127A">
        <w:rPr>
          <w:rFonts w:cs="Arial"/>
          <w:szCs w:val="20"/>
        </w:rPr>
        <w:t xml:space="preserve"> 110 rešenih inšpekcijskih zadev (nadzorov)</w:t>
      </w:r>
      <w:r w:rsidR="00EA7E0D" w:rsidRPr="008A127A">
        <w:rPr>
          <w:rFonts w:cs="Arial"/>
          <w:szCs w:val="20"/>
        </w:rPr>
        <w:t xml:space="preserve"> -</w:t>
      </w:r>
      <w:r w:rsidRPr="008A127A">
        <w:rPr>
          <w:rFonts w:cs="Arial"/>
          <w:szCs w:val="20"/>
        </w:rPr>
        <w:t xml:space="preserve"> je bilo na področju nadzora ZUP, najmanjše število </w:t>
      </w:r>
      <w:r w:rsidR="00EA7E0D" w:rsidRPr="008A127A">
        <w:rPr>
          <w:rFonts w:cs="Arial"/>
          <w:szCs w:val="20"/>
        </w:rPr>
        <w:t xml:space="preserve">- 7 rešenih inšpekcijskih zadev (nadzorov)  - </w:t>
      </w:r>
      <w:r w:rsidRPr="008A127A">
        <w:rPr>
          <w:rFonts w:cs="Arial"/>
          <w:szCs w:val="20"/>
        </w:rPr>
        <w:t>pa na področju nadzora Z</w:t>
      </w:r>
      <w:r w:rsidR="00EA7E0D" w:rsidRPr="008A127A">
        <w:rPr>
          <w:rFonts w:cs="Arial"/>
          <w:szCs w:val="20"/>
        </w:rPr>
        <w:t>DIJZ</w:t>
      </w:r>
      <w:r w:rsidRPr="008A127A">
        <w:rPr>
          <w:rFonts w:cs="Arial"/>
          <w:szCs w:val="20"/>
        </w:rPr>
        <w:t xml:space="preserve">. Enako velja za število inšpekcijskih zadev, v katerih so bile ugotovljene </w:t>
      </w:r>
      <w:r w:rsidR="001D1E9B" w:rsidRPr="008A127A">
        <w:rPr>
          <w:rFonts w:cs="Arial"/>
          <w:szCs w:val="20"/>
        </w:rPr>
        <w:t>kršitve</w:t>
      </w:r>
      <w:r w:rsidRPr="008A127A">
        <w:rPr>
          <w:rFonts w:cs="Arial"/>
          <w:szCs w:val="20"/>
        </w:rPr>
        <w:t xml:space="preserve"> in odrejeni ukrepi: v inšpekcijskih zadevah na področju ZUP so bile kršitve ugotovljene v 109 zadevah (99,1% delež glede na </w:t>
      </w:r>
      <w:r w:rsidR="00C24CC0" w:rsidRPr="008A127A">
        <w:rPr>
          <w:rFonts w:cs="Arial"/>
          <w:szCs w:val="20"/>
        </w:rPr>
        <w:t>rešene</w:t>
      </w:r>
      <w:r w:rsidRPr="008A127A">
        <w:rPr>
          <w:rFonts w:cs="Arial"/>
          <w:szCs w:val="20"/>
        </w:rPr>
        <w:t xml:space="preserve"> inšpekcijske zadeve), ukrepi pa so bili </w:t>
      </w:r>
      <w:r w:rsidR="001D1E9B" w:rsidRPr="008A127A">
        <w:rPr>
          <w:rFonts w:cs="Arial"/>
          <w:szCs w:val="20"/>
        </w:rPr>
        <w:t>odrejeni</w:t>
      </w:r>
      <w:r w:rsidRPr="008A127A">
        <w:rPr>
          <w:rFonts w:cs="Arial"/>
          <w:szCs w:val="20"/>
        </w:rPr>
        <w:t xml:space="preserve"> v 109 zadevah (99,1% delež glede na </w:t>
      </w:r>
      <w:r w:rsidR="008B2D1C" w:rsidRPr="008A127A">
        <w:rPr>
          <w:rFonts w:cs="Arial"/>
          <w:szCs w:val="20"/>
        </w:rPr>
        <w:t>rešene</w:t>
      </w:r>
      <w:r w:rsidRPr="008A127A">
        <w:rPr>
          <w:rFonts w:cs="Arial"/>
          <w:szCs w:val="20"/>
        </w:rPr>
        <w:t xml:space="preserve"> inšpekcijske zadeve), </w:t>
      </w:r>
      <w:r w:rsidRPr="008A127A">
        <w:rPr>
          <w:rStyle w:val="Sprotnaopomba-sklic"/>
          <w:rFonts w:cs="Arial"/>
          <w:szCs w:val="20"/>
        </w:rPr>
        <w:t xml:space="preserve"> </w:t>
      </w:r>
      <w:r w:rsidRPr="008A127A">
        <w:rPr>
          <w:rFonts w:cs="Arial"/>
          <w:szCs w:val="20"/>
        </w:rPr>
        <w:t xml:space="preserve">v inšpekcijskih zadevah na področju ZDIJZ pa so bile kršitve </w:t>
      </w:r>
      <w:r w:rsidR="008B2D1C" w:rsidRPr="008A127A">
        <w:rPr>
          <w:rFonts w:cs="Arial"/>
          <w:szCs w:val="20"/>
        </w:rPr>
        <w:t xml:space="preserve">ugotovljene </w:t>
      </w:r>
      <w:r w:rsidRPr="008A127A">
        <w:rPr>
          <w:rFonts w:cs="Arial"/>
          <w:szCs w:val="20"/>
        </w:rPr>
        <w:t xml:space="preserve">v 5 zadevah (71,4% delež glede </w:t>
      </w:r>
      <w:r w:rsidR="008B2D1C" w:rsidRPr="008A127A">
        <w:rPr>
          <w:rFonts w:cs="Arial"/>
          <w:szCs w:val="20"/>
        </w:rPr>
        <w:t>na rešene inšpekcijske zadeve)</w:t>
      </w:r>
      <w:r w:rsidRPr="008A127A">
        <w:rPr>
          <w:rFonts w:cs="Arial"/>
          <w:szCs w:val="20"/>
        </w:rPr>
        <w:t xml:space="preserve">, </w:t>
      </w:r>
      <w:r w:rsidR="008B2D1C" w:rsidRPr="008A127A">
        <w:rPr>
          <w:rFonts w:cs="Arial"/>
          <w:szCs w:val="20"/>
        </w:rPr>
        <w:t xml:space="preserve">ukrepi pa so bili </w:t>
      </w:r>
      <w:r w:rsidR="001D1E9B" w:rsidRPr="008A127A">
        <w:rPr>
          <w:rFonts w:cs="Arial"/>
          <w:szCs w:val="20"/>
        </w:rPr>
        <w:t>odrejeni</w:t>
      </w:r>
      <w:r w:rsidR="008B2D1C" w:rsidRPr="008A127A">
        <w:rPr>
          <w:rFonts w:cs="Arial"/>
          <w:szCs w:val="20"/>
        </w:rPr>
        <w:t xml:space="preserve"> v 5 zadevah (71,4% delež glede na rešene inšpekcijske zadeve)</w:t>
      </w:r>
      <w:r w:rsidRPr="008A127A">
        <w:rPr>
          <w:rFonts w:cs="Arial"/>
          <w:szCs w:val="20"/>
        </w:rPr>
        <w:t xml:space="preserve">. </w:t>
      </w:r>
    </w:p>
    <w:p w14:paraId="38C1DE98" w14:textId="77777777" w:rsidR="00FA5DCE" w:rsidRPr="008A127A" w:rsidRDefault="00FA5DCE" w:rsidP="00FA5DCE">
      <w:pPr>
        <w:spacing w:line="240" w:lineRule="auto"/>
        <w:jc w:val="both"/>
        <w:rPr>
          <w:rFonts w:cs="Arial"/>
          <w:szCs w:val="20"/>
        </w:rPr>
      </w:pPr>
    </w:p>
    <w:p w14:paraId="00852FAF" w14:textId="0719DA02" w:rsidR="00FA5DCE" w:rsidRPr="008A127A" w:rsidRDefault="00FA5DCE" w:rsidP="00FA5DCE">
      <w:pPr>
        <w:spacing w:line="240" w:lineRule="auto"/>
        <w:jc w:val="both"/>
        <w:rPr>
          <w:rFonts w:cs="Arial"/>
          <w:szCs w:val="20"/>
        </w:rPr>
      </w:pPr>
      <w:r w:rsidRPr="008A127A">
        <w:rPr>
          <w:rFonts w:cs="Arial"/>
          <w:szCs w:val="20"/>
        </w:rPr>
        <w:t xml:space="preserve">Kršitve so bile ugotovljene v povprečju v </w:t>
      </w:r>
      <w:r w:rsidR="00EA40C6" w:rsidRPr="008A127A">
        <w:rPr>
          <w:rFonts w:cs="Arial"/>
          <w:szCs w:val="20"/>
        </w:rPr>
        <w:t>98,4</w:t>
      </w:r>
      <w:r w:rsidRPr="008A127A">
        <w:rPr>
          <w:rFonts w:cs="Arial"/>
          <w:szCs w:val="20"/>
        </w:rPr>
        <w:t xml:space="preserve"> % rešenih inšpekcijskih zadevah zadev. Ukrepi so bili </w:t>
      </w:r>
      <w:r w:rsidR="00EA40C6" w:rsidRPr="008A127A">
        <w:rPr>
          <w:rFonts w:cs="Arial"/>
          <w:szCs w:val="20"/>
        </w:rPr>
        <w:t xml:space="preserve">prav tako </w:t>
      </w:r>
      <w:r w:rsidRPr="008A127A">
        <w:rPr>
          <w:rFonts w:cs="Arial"/>
          <w:szCs w:val="20"/>
        </w:rPr>
        <w:t xml:space="preserve">odrejeni v </w:t>
      </w:r>
      <w:r w:rsidR="00EA40C6" w:rsidRPr="008A127A">
        <w:rPr>
          <w:rFonts w:cs="Arial"/>
          <w:szCs w:val="20"/>
        </w:rPr>
        <w:t>98,4</w:t>
      </w:r>
      <w:r w:rsidRPr="008A127A">
        <w:rPr>
          <w:rFonts w:cs="Arial"/>
          <w:szCs w:val="20"/>
        </w:rPr>
        <w:t xml:space="preserve">% rešenih inšpekcijskih zadev (graf 10).  </w:t>
      </w:r>
    </w:p>
    <w:p w14:paraId="7E3F5202" w14:textId="77777777" w:rsidR="00EA5EEE" w:rsidRPr="008A127A" w:rsidRDefault="00EA5EEE" w:rsidP="00577EE2">
      <w:pPr>
        <w:spacing w:line="240" w:lineRule="auto"/>
        <w:rPr>
          <w:rFonts w:cs="Arial"/>
          <w:sz w:val="16"/>
          <w:szCs w:val="16"/>
        </w:rPr>
      </w:pPr>
    </w:p>
    <w:p w14:paraId="5E3A1C9F" w14:textId="1AE8C4B7" w:rsidR="00EB3855" w:rsidRPr="008A127A" w:rsidRDefault="00732A9D" w:rsidP="00732A9D">
      <w:pPr>
        <w:spacing w:line="240" w:lineRule="auto"/>
        <w:ind w:left="709" w:hanging="709"/>
        <w:rPr>
          <w:rFonts w:cs="Arial"/>
          <w:sz w:val="16"/>
          <w:szCs w:val="16"/>
        </w:rPr>
      </w:pPr>
      <w:r w:rsidRPr="008A127A">
        <w:rPr>
          <w:rFonts w:cs="Arial"/>
          <w:sz w:val="16"/>
          <w:szCs w:val="16"/>
        </w:rPr>
        <w:t>Graf 10</w:t>
      </w:r>
      <w:r w:rsidR="00EB3855" w:rsidRPr="008A127A">
        <w:rPr>
          <w:rFonts w:cs="Arial"/>
          <w:sz w:val="16"/>
          <w:szCs w:val="16"/>
        </w:rPr>
        <w:t xml:space="preserve">: </w:t>
      </w:r>
      <w:r w:rsidR="000C2786" w:rsidRPr="008A127A">
        <w:rPr>
          <w:rFonts w:cs="Arial"/>
          <w:sz w:val="16"/>
          <w:szCs w:val="16"/>
        </w:rPr>
        <w:tab/>
      </w:r>
      <w:r w:rsidR="00EB3855" w:rsidRPr="008A127A">
        <w:rPr>
          <w:rFonts w:cs="Arial"/>
          <w:sz w:val="16"/>
          <w:szCs w:val="16"/>
        </w:rPr>
        <w:t>Deleži opravljenih nadzorov, ugotovljenih kršitev in odrejenih ukrepov v rešenih</w:t>
      </w:r>
      <w:r w:rsidR="00E809EB" w:rsidRPr="008A127A">
        <w:rPr>
          <w:rFonts w:cs="Arial"/>
          <w:sz w:val="16"/>
          <w:szCs w:val="16"/>
        </w:rPr>
        <w:t xml:space="preserve"> inšpekcijskih</w:t>
      </w:r>
      <w:r w:rsidR="00EB3855" w:rsidRPr="008A127A">
        <w:rPr>
          <w:rFonts w:cs="Arial"/>
          <w:sz w:val="16"/>
          <w:szCs w:val="16"/>
        </w:rPr>
        <w:t xml:space="preserve"> zadevah po področjih nadzora     </w:t>
      </w:r>
    </w:p>
    <w:p w14:paraId="76B3C2E7" w14:textId="6C3066CD" w:rsidR="00237EE5" w:rsidRPr="008A127A" w:rsidRDefault="00EA40C6" w:rsidP="000C2786">
      <w:pPr>
        <w:tabs>
          <w:tab w:val="left" w:pos="567"/>
        </w:tabs>
        <w:spacing w:line="240" w:lineRule="auto"/>
        <w:ind w:left="570" w:hanging="570"/>
        <w:rPr>
          <w:rFonts w:cs="Arial"/>
          <w:sz w:val="16"/>
          <w:szCs w:val="16"/>
        </w:rPr>
      </w:pPr>
      <w:r w:rsidRPr="008A127A">
        <w:rPr>
          <w:rFonts w:cs="Arial"/>
          <w:noProof/>
        </w:rPr>
        <w:drawing>
          <wp:inline distT="0" distB="0" distL="0" distR="0" wp14:anchorId="17E4B9DD" wp14:editId="26CA192E">
            <wp:extent cx="5755640" cy="2996906"/>
            <wp:effectExtent l="0" t="0" r="0" b="0"/>
            <wp:docPr id="18" name="Grafikon 18">
              <a:extLst xmlns:a="http://schemas.openxmlformats.org/drawingml/2006/main">
                <a:ext uri="{FF2B5EF4-FFF2-40B4-BE49-F238E27FC236}">
                  <a16:creationId xmlns:a16="http://schemas.microsoft.com/office/drawing/2014/main" id="{57D253BB-308B-4142-8A6C-922A3545A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4826E5" w14:textId="77777777" w:rsidR="00D37EA0" w:rsidRDefault="00D37EA0" w:rsidP="009A41A5">
      <w:pPr>
        <w:jc w:val="both"/>
        <w:rPr>
          <w:rFonts w:cs="Arial"/>
          <w:szCs w:val="20"/>
        </w:rPr>
      </w:pPr>
    </w:p>
    <w:p w14:paraId="11D55448" w14:textId="26EF9587" w:rsidR="009A41A5" w:rsidRPr="008A127A" w:rsidRDefault="009A41A5" w:rsidP="009A41A5">
      <w:pPr>
        <w:jc w:val="both"/>
        <w:rPr>
          <w:rFonts w:cs="Arial"/>
          <w:szCs w:val="20"/>
        </w:rPr>
      </w:pPr>
      <w:r w:rsidRPr="008A127A">
        <w:rPr>
          <w:rFonts w:cs="Arial"/>
          <w:szCs w:val="20"/>
        </w:rPr>
        <w:lastRenderedPageBreak/>
        <w:t xml:space="preserve">UI je </w:t>
      </w:r>
      <w:r w:rsidR="00A95543" w:rsidRPr="008A127A">
        <w:rPr>
          <w:rFonts w:cs="Arial"/>
          <w:szCs w:val="20"/>
        </w:rPr>
        <w:t>na podlagi Načrta dela za leto</w:t>
      </w:r>
      <w:r w:rsidRPr="008A127A">
        <w:rPr>
          <w:rFonts w:cs="Arial"/>
          <w:szCs w:val="20"/>
        </w:rPr>
        <w:t xml:space="preserve"> 2018 izvedla 49 inšpekcijskih nadzorov pri različnih organih, in sicer:</w:t>
      </w:r>
    </w:p>
    <w:p w14:paraId="2F877B2C" w14:textId="77777777" w:rsidR="009A41A5" w:rsidRPr="008A127A" w:rsidRDefault="009A41A5" w:rsidP="009A41A5">
      <w:pPr>
        <w:pStyle w:val="Odstavekseznama"/>
        <w:spacing w:after="160" w:line="259" w:lineRule="auto"/>
        <w:jc w:val="both"/>
        <w:rPr>
          <w:rFonts w:ascii="Arial" w:hAnsi="Arial" w:cs="Arial"/>
          <w:sz w:val="20"/>
          <w:szCs w:val="20"/>
          <w:lang w:val="sl-SI"/>
        </w:rPr>
      </w:pPr>
    </w:p>
    <w:p w14:paraId="4CDBCB0C" w14:textId="3FF8795D"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6 v ministrstvih,</w:t>
      </w:r>
    </w:p>
    <w:p w14:paraId="14A5FD57" w14:textId="7D9BB3DB"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5 v inšpekcijskih organih,</w:t>
      </w:r>
    </w:p>
    <w:p w14:paraId="400F09B9" w14:textId="594FDF47"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 xml:space="preserve">15 v upravnih enotah, </w:t>
      </w:r>
    </w:p>
    <w:p w14:paraId="11677180" w14:textId="68359768"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2 v sodiščih,</w:t>
      </w:r>
    </w:p>
    <w:p w14:paraId="082DE5DE" w14:textId="6AFE7135"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6 v občinah,</w:t>
      </w:r>
    </w:p>
    <w:p w14:paraId="2D770AC5" w14:textId="3E49E4D5" w:rsidR="009A41A5" w:rsidRPr="008A127A" w:rsidRDefault="009A41A5" w:rsidP="00B6511B">
      <w:pPr>
        <w:pStyle w:val="Odstavekseznama"/>
        <w:numPr>
          <w:ilvl w:val="0"/>
          <w:numId w:val="18"/>
        </w:numPr>
        <w:spacing w:after="160" w:line="259" w:lineRule="auto"/>
        <w:jc w:val="both"/>
        <w:rPr>
          <w:rFonts w:ascii="Arial" w:hAnsi="Arial" w:cs="Arial"/>
          <w:sz w:val="20"/>
          <w:szCs w:val="20"/>
          <w:lang w:val="it-IT"/>
        </w:rPr>
      </w:pPr>
      <w:r w:rsidRPr="008A127A">
        <w:rPr>
          <w:rFonts w:ascii="Arial" w:hAnsi="Arial" w:cs="Arial"/>
          <w:sz w:val="20"/>
          <w:szCs w:val="20"/>
          <w:lang w:val="it-IT"/>
        </w:rPr>
        <w:t>4 v centrih za socialno delo,</w:t>
      </w:r>
    </w:p>
    <w:p w14:paraId="741EE88B" w14:textId="37533E83" w:rsidR="009A41A5" w:rsidRPr="008A127A" w:rsidRDefault="009A41A5" w:rsidP="00B6511B">
      <w:pPr>
        <w:pStyle w:val="Odstavekseznama"/>
        <w:numPr>
          <w:ilvl w:val="0"/>
          <w:numId w:val="18"/>
        </w:numPr>
        <w:spacing w:after="160" w:line="259" w:lineRule="auto"/>
        <w:jc w:val="both"/>
        <w:rPr>
          <w:rFonts w:ascii="Arial" w:hAnsi="Arial" w:cs="Arial"/>
          <w:sz w:val="20"/>
          <w:szCs w:val="20"/>
          <w:lang w:val="it-IT"/>
        </w:rPr>
      </w:pPr>
      <w:r w:rsidRPr="008A127A">
        <w:rPr>
          <w:rFonts w:ascii="Arial" w:hAnsi="Arial" w:cs="Arial"/>
          <w:sz w:val="20"/>
          <w:szCs w:val="20"/>
          <w:lang w:val="it-IT"/>
        </w:rPr>
        <w:t>1 v Zavodu RS za zaposlovanje in</w:t>
      </w:r>
    </w:p>
    <w:p w14:paraId="1BF4E78F" w14:textId="78E0710F" w:rsidR="009A41A5" w:rsidRPr="008A127A" w:rsidRDefault="009A41A5" w:rsidP="00B6511B">
      <w:pPr>
        <w:pStyle w:val="Odstavekseznama"/>
        <w:numPr>
          <w:ilvl w:val="0"/>
          <w:numId w:val="18"/>
        </w:numPr>
        <w:spacing w:after="160" w:line="259" w:lineRule="auto"/>
        <w:jc w:val="both"/>
        <w:rPr>
          <w:rFonts w:ascii="Arial" w:hAnsi="Arial" w:cs="Arial"/>
          <w:sz w:val="20"/>
          <w:szCs w:val="20"/>
        </w:rPr>
      </w:pPr>
      <w:r w:rsidRPr="008A127A">
        <w:rPr>
          <w:rFonts w:ascii="Arial" w:hAnsi="Arial" w:cs="Arial"/>
          <w:sz w:val="20"/>
          <w:szCs w:val="20"/>
        </w:rPr>
        <w:t xml:space="preserve">10 </w:t>
      </w:r>
      <w:r w:rsidR="00D75E9B" w:rsidRPr="008A127A">
        <w:rPr>
          <w:rFonts w:ascii="Arial" w:hAnsi="Arial" w:cs="Arial"/>
          <w:sz w:val="20"/>
          <w:szCs w:val="20"/>
        </w:rPr>
        <w:t>pri nosilcih javnih pooblastil</w:t>
      </w:r>
      <w:r w:rsidRPr="008A127A">
        <w:rPr>
          <w:rFonts w:ascii="Arial" w:hAnsi="Arial" w:cs="Arial"/>
          <w:sz w:val="20"/>
          <w:szCs w:val="20"/>
        </w:rPr>
        <w:t>.</w:t>
      </w:r>
    </w:p>
    <w:p w14:paraId="2EEFE4B7" w14:textId="77777777" w:rsidR="009A41A5" w:rsidRPr="008A127A" w:rsidRDefault="009A41A5" w:rsidP="007F3620">
      <w:pPr>
        <w:spacing w:line="240" w:lineRule="auto"/>
        <w:jc w:val="both"/>
        <w:rPr>
          <w:rFonts w:cs="Arial"/>
          <w:szCs w:val="20"/>
        </w:rPr>
      </w:pPr>
    </w:p>
    <w:p w14:paraId="0CCCC8FE" w14:textId="779C4922" w:rsidR="00250158" w:rsidRPr="008A127A" w:rsidRDefault="0020062C" w:rsidP="00633ED9">
      <w:pPr>
        <w:pStyle w:val="Odstavekseznama"/>
        <w:numPr>
          <w:ilvl w:val="2"/>
          <w:numId w:val="10"/>
        </w:numPr>
        <w:outlineLvl w:val="2"/>
        <w:rPr>
          <w:rFonts w:ascii="Arial" w:hAnsi="Arial" w:cs="Arial"/>
          <w:b/>
          <w:sz w:val="20"/>
          <w:szCs w:val="20"/>
          <w:lang w:val="sl-SI"/>
        </w:rPr>
      </w:pPr>
      <w:bookmarkStart w:id="16" w:name="_Toc381684651"/>
      <w:bookmarkStart w:id="17" w:name="_Toc1973730"/>
      <w:r w:rsidRPr="008A127A">
        <w:rPr>
          <w:rFonts w:ascii="Arial" w:hAnsi="Arial" w:cs="Arial"/>
          <w:b/>
          <w:sz w:val="20"/>
          <w:szCs w:val="20"/>
          <w:lang w:val="sl-SI"/>
        </w:rPr>
        <w:t>Najpogosteje u</w:t>
      </w:r>
      <w:r w:rsidR="00250158" w:rsidRPr="008A127A">
        <w:rPr>
          <w:rFonts w:ascii="Arial" w:hAnsi="Arial" w:cs="Arial"/>
          <w:b/>
          <w:sz w:val="20"/>
          <w:szCs w:val="20"/>
          <w:lang w:val="sl-SI"/>
        </w:rPr>
        <w:t xml:space="preserve">gotovljene kršitve </w:t>
      </w:r>
      <w:r w:rsidR="007C30A1" w:rsidRPr="008A127A">
        <w:rPr>
          <w:rFonts w:ascii="Arial" w:hAnsi="Arial" w:cs="Arial"/>
          <w:b/>
          <w:sz w:val="20"/>
          <w:szCs w:val="20"/>
          <w:lang w:val="sl-SI"/>
        </w:rPr>
        <w:t xml:space="preserve">in odrejeni ukrepi </w:t>
      </w:r>
      <w:r w:rsidR="00250158" w:rsidRPr="008A127A">
        <w:rPr>
          <w:rFonts w:ascii="Arial" w:hAnsi="Arial" w:cs="Arial"/>
          <w:b/>
          <w:sz w:val="20"/>
          <w:szCs w:val="20"/>
          <w:lang w:val="sl-SI"/>
        </w:rPr>
        <w:t>v izvajanju ZUP</w:t>
      </w:r>
      <w:bookmarkEnd w:id="16"/>
      <w:r w:rsidR="00AC35C7" w:rsidRPr="008A127A">
        <w:rPr>
          <w:rFonts w:ascii="Arial" w:hAnsi="Arial" w:cs="Arial"/>
          <w:b/>
          <w:sz w:val="20"/>
          <w:szCs w:val="20"/>
          <w:lang w:val="sl-SI"/>
        </w:rPr>
        <w:t xml:space="preserve"> v rešenih zadevah</w:t>
      </w:r>
      <w:bookmarkEnd w:id="17"/>
    </w:p>
    <w:p w14:paraId="27477F62" w14:textId="77777777" w:rsidR="00250158" w:rsidRPr="008A127A" w:rsidRDefault="00250158" w:rsidP="00577EE2">
      <w:pPr>
        <w:spacing w:line="240" w:lineRule="auto"/>
        <w:jc w:val="both"/>
        <w:outlineLvl w:val="1"/>
        <w:rPr>
          <w:rFonts w:cs="Arial"/>
        </w:rPr>
      </w:pPr>
    </w:p>
    <w:p w14:paraId="7CEE9489" w14:textId="318FB160" w:rsidR="00250158" w:rsidRPr="008A127A" w:rsidRDefault="00FB7E17" w:rsidP="00577EE2">
      <w:pPr>
        <w:spacing w:line="240" w:lineRule="auto"/>
        <w:jc w:val="both"/>
        <w:rPr>
          <w:rFonts w:cs="Arial"/>
          <w:iCs/>
          <w:szCs w:val="20"/>
        </w:rPr>
      </w:pPr>
      <w:r>
        <w:rPr>
          <w:rFonts w:cs="Arial"/>
          <w:iCs/>
          <w:szCs w:val="20"/>
          <w:u w:val="single"/>
        </w:rPr>
        <w:t>UI je v letu 2018</w:t>
      </w:r>
      <w:r w:rsidR="00250158" w:rsidRPr="008A127A">
        <w:rPr>
          <w:rFonts w:cs="Arial"/>
          <w:iCs/>
          <w:szCs w:val="20"/>
          <w:u w:val="single"/>
        </w:rPr>
        <w:t xml:space="preserve"> ugotovila </w:t>
      </w:r>
      <w:r w:rsidR="00F84EF8" w:rsidRPr="008A127A">
        <w:rPr>
          <w:rFonts w:cs="Arial"/>
          <w:iCs/>
          <w:szCs w:val="20"/>
          <w:u w:val="single"/>
        </w:rPr>
        <w:t>4</w:t>
      </w:r>
      <w:r w:rsidR="00E41DA4" w:rsidRPr="008A127A">
        <w:rPr>
          <w:rFonts w:cs="Arial"/>
          <w:iCs/>
          <w:szCs w:val="20"/>
          <w:u w:val="single"/>
        </w:rPr>
        <w:t>21</w:t>
      </w:r>
      <w:r w:rsidR="00F84EF8" w:rsidRPr="008A127A">
        <w:rPr>
          <w:rFonts w:cs="Arial"/>
          <w:iCs/>
          <w:szCs w:val="20"/>
          <w:u w:val="single"/>
        </w:rPr>
        <w:t xml:space="preserve"> vseh</w:t>
      </w:r>
      <w:r w:rsidR="00F752D1" w:rsidRPr="008A127A">
        <w:rPr>
          <w:rFonts w:cs="Arial"/>
          <w:iCs/>
          <w:szCs w:val="20"/>
          <w:u w:val="single"/>
        </w:rPr>
        <w:t xml:space="preserve"> </w:t>
      </w:r>
      <w:r w:rsidR="007C3448" w:rsidRPr="008A127A">
        <w:rPr>
          <w:rFonts w:cs="Arial"/>
          <w:iCs/>
          <w:szCs w:val="20"/>
          <w:u w:val="single"/>
        </w:rPr>
        <w:t>kr</w:t>
      </w:r>
      <w:r w:rsidR="00250158" w:rsidRPr="008A127A">
        <w:rPr>
          <w:rFonts w:cs="Arial"/>
          <w:iCs/>
          <w:szCs w:val="20"/>
          <w:u w:val="single"/>
        </w:rPr>
        <w:t>šitev ZUP</w:t>
      </w:r>
      <w:r w:rsidR="001D4AB6" w:rsidRPr="008A127A">
        <w:rPr>
          <w:rFonts w:cs="Arial"/>
          <w:iCs/>
          <w:szCs w:val="20"/>
          <w:u w:val="single"/>
        </w:rPr>
        <w:t xml:space="preserve"> in odredila </w:t>
      </w:r>
      <w:r w:rsidR="004924EA" w:rsidRPr="008A127A">
        <w:rPr>
          <w:rFonts w:cs="Arial"/>
          <w:iCs/>
          <w:szCs w:val="20"/>
          <w:u w:val="single"/>
        </w:rPr>
        <w:t>313</w:t>
      </w:r>
      <w:r w:rsidR="00B63F21" w:rsidRPr="008A127A">
        <w:rPr>
          <w:rFonts w:cs="Arial"/>
          <w:iCs/>
          <w:szCs w:val="20"/>
          <w:u w:val="single"/>
        </w:rPr>
        <w:t xml:space="preserve"> vseh</w:t>
      </w:r>
      <w:r w:rsidR="001D4AB6" w:rsidRPr="008A127A">
        <w:rPr>
          <w:rFonts w:cs="Arial"/>
          <w:iCs/>
          <w:szCs w:val="20"/>
          <w:u w:val="single"/>
        </w:rPr>
        <w:t xml:space="preserve"> ukrepov</w:t>
      </w:r>
      <w:r w:rsidR="00250158" w:rsidRPr="008A127A">
        <w:rPr>
          <w:rFonts w:cs="Arial"/>
          <w:i/>
          <w:iCs/>
          <w:szCs w:val="20"/>
        </w:rPr>
        <w:t xml:space="preserve">, </w:t>
      </w:r>
      <w:r w:rsidR="00250158" w:rsidRPr="008A127A">
        <w:rPr>
          <w:rFonts w:cs="Arial"/>
          <w:iCs/>
          <w:szCs w:val="20"/>
        </w:rPr>
        <w:t xml:space="preserve">in sicer na naslednjih področjih: </w:t>
      </w:r>
    </w:p>
    <w:p w14:paraId="377456BD" w14:textId="0E14581E" w:rsidR="00CB1A66" w:rsidRPr="008A127A" w:rsidRDefault="00CB1A66" w:rsidP="00577EE2">
      <w:pPr>
        <w:spacing w:line="240" w:lineRule="auto"/>
        <w:rPr>
          <w:rFonts w:cs="Arial"/>
          <w:iCs/>
          <w:sz w:val="18"/>
          <w:szCs w:val="18"/>
        </w:rPr>
      </w:pPr>
    </w:p>
    <w:p w14:paraId="3D8534DD" w14:textId="77777777" w:rsidR="00810474" w:rsidRPr="008A127A" w:rsidRDefault="00810474" w:rsidP="00577EE2">
      <w:pPr>
        <w:spacing w:line="240" w:lineRule="auto"/>
        <w:rPr>
          <w:rFonts w:cs="Arial"/>
          <w:iCs/>
          <w:sz w:val="18"/>
          <w:szCs w:val="18"/>
        </w:rPr>
      </w:pPr>
    </w:p>
    <w:tbl>
      <w:tblPr>
        <w:tblW w:w="9014" w:type="dxa"/>
        <w:tblCellMar>
          <w:left w:w="70" w:type="dxa"/>
          <w:right w:w="70" w:type="dxa"/>
        </w:tblCellMar>
        <w:tblLook w:val="04A0" w:firstRow="1" w:lastRow="0" w:firstColumn="1" w:lastColumn="0" w:noHBand="0" w:noVBand="1"/>
      </w:tblPr>
      <w:tblGrid>
        <w:gridCol w:w="9014"/>
      </w:tblGrid>
      <w:tr w:rsidR="00343F47" w:rsidRPr="008A127A" w14:paraId="643519D7" w14:textId="77777777" w:rsidTr="00343F47">
        <w:trPr>
          <w:trHeight w:val="255"/>
        </w:trPr>
        <w:tc>
          <w:tcPr>
            <w:tcW w:w="9014" w:type="dxa"/>
            <w:shd w:val="clear" w:color="auto" w:fill="auto"/>
            <w:vAlign w:val="center"/>
          </w:tcPr>
          <w:p w14:paraId="036465AF" w14:textId="0303D462"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Kršitev temeljnih načel</w:t>
            </w:r>
          </w:p>
        </w:tc>
      </w:tr>
      <w:tr w:rsidR="00343F47" w:rsidRPr="008A127A" w14:paraId="07ECA0B0" w14:textId="77777777" w:rsidTr="00343F47">
        <w:trPr>
          <w:trHeight w:val="255"/>
        </w:trPr>
        <w:tc>
          <w:tcPr>
            <w:tcW w:w="9014" w:type="dxa"/>
            <w:shd w:val="clear" w:color="auto" w:fill="auto"/>
            <w:vAlign w:val="center"/>
            <w:hideMark/>
          </w:tcPr>
          <w:p w14:paraId="65B7C94A" w14:textId="6F33AE21"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Določbe pristojnosti</w:t>
            </w:r>
          </w:p>
        </w:tc>
      </w:tr>
      <w:tr w:rsidR="00343F47" w:rsidRPr="008A127A" w14:paraId="12F456FB" w14:textId="77777777" w:rsidTr="00343F47">
        <w:trPr>
          <w:trHeight w:val="255"/>
        </w:trPr>
        <w:tc>
          <w:tcPr>
            <w:tcW w:w="9014" w:type="dxa"/>
            <w:shd w:val="clear" w:color="auto" w:fill="auto"/>
            <w:vAlign w:val="center"/>
            <w:hideMark/>
          </w:tcPr>
          <w:p w14:paraId="1BDD379D" w14:textId="2FFBF560"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Izdajanje pooblastil po ZUP za vodenja/odločanje</w:t>
            </w:r>
          </w:p>
        </w:tc>
      </w:tr>
      <w:tr w:rsidR="00343F47" w:rsidRPr="008A127A" w14:paraId="4D5108E6" w14:textId="77777777" w:rsidTr="00343F47">
        <w:trPr>
          <w:trHeight w:val="255"/>
        </w:trPr>
        <w:tc>
          <w:tcPr>
            <w:tcW w:w="9014" w:type="dxa"/>
            <w:shd w:val="clear" w:color="auto" w:fill="auto"/>
            <w:vAlign w:val="center"/>
            <w:hideMark/>
          </w:tcPr>
          <w:p w14:paraId="42B99807" w14:textId="112CC8FE"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Poslovanje z vlogo</w:t>
            </w:r>
          </w:p>
        </w:tc>
      </w:tr>
      <w:tr w:rsidR="00343F47" w:rsidRPr="008A127A" w14:paraId="21B5CEC5" w14:textId="77777777" w:rsidTr="00343F47">
        <w:trPr>
          <w:trHeight w:val="255"/>
        </w:trPr>
        <w:tc>
          <w:tcPr>
            <w:tcW w:w="9014" w:type="dxa"/>
            <w:shd w:val="clear" w:color="auto" w:fill="auto"/>
            <w:vAlign w:val="center"/>
            <w:hideMark/>
          </w:tcPr>
          <w:p w14:paraId="38CF363F" w14:textId="5F795244"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Zastopanje strank</w:t>
            </w:r>
          </w:p>
        </w:tc>
      </w:tr>
      <w:tr w:rsidR="00343F47" w:rsidRPr="008A127A" w14:paraId="6C61309B" w14:textId="77777777" w:rsidTr="00343F47">
        <w:trPr>
          <w:trHeight w:val="255"/>
        </w:trPr>
        <w:tc>
          <w:tcPr>
            <w:tcW w:w="9014" w:type="dxa"/>
            <w:shd w:val="clear" w:color="auto" w:fill="auto"/>
            <w:vAlign w:val="center"/>
            <w:hideMark/>
          </w:tcPr>
          <w:p w14:paraId="56CA1A0F" w14:textId="042623D2"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Vabljene strank</w:t>
            </w:r>
          </w:p>
        </w:tc>
      </w:tr>
      <w:tr w:rsidR="00343F47" w:rsidRPr="008A127A" w14:paraId="294EC828" w14:textId="77777777" w:rsidTr="00343F47">
        <w:trPr>
          <w:trHeight w:val="255"/>
        </w:trPr>
        <w:tc>
          <w:tcPr>
            <w:tcW w:w="9014" w:type="dxa"/>
            <w:shd w:val="clear" w:color="auto" w:fill="auto"/>
            <w:vAlign w:val="center"/>
            <w:hideMark/>
          </w:tcPr>
          <w:p w14:paraId="679297A0" w14:textId="2C8804B0"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zapisnikov</w:t>
            </w:r>
          </w:p>
        </w:tc>
      </w:tr>
      <w:tr w:rsidR="00343F47" w:rsidRPr="008A127A" w14:paraId="3BE9D303" w14:textId="77777777" w:rsidTr="00343F47">
        <w:trPr>
          <w:trHeight w:val="255"/>
        </w:trPr>
        <w:tc>
          <w:tcPr>
            <w:tcW w:w="9014" w:type="dxa"/>
            <w:shd w:val="clear" w:color="auto" w:fill="auto"/>
            <w:vAlign w:val="center"/>
            <w:hideMark/>
          </w:tcPr>
          <w:p w14:paraId="4E615F1A" w14:textId="0119AD1A"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odločb/uvod</w:t>
            </w:r>
          </w:p>
        </w:tc>
      </w:tr>
      <w:tr w:rsidR="00343F47" w:rsidRPr="008A127A" w14:paraId="561B867E" w14:textId="77777777" w:rsidTr="00343F47">
        <w:trPr>
          <w:trHeight w:val="255"/>
        </w:trPr>
        <w:tc>
          <w:tcPr>
            <w:tcW w:w="9014" w:type="dxa"/>
            <w:shd w:val="clear" w:color="auto" w:fill="auto"/>
            <w:vAlign w:val="center"/>
            <w:hideMark/>
          </w:tcPr>
          <w:p w14:paraId="1450DB6E" w14:textId="424A3D41"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odločb/izrek</w:t>
            </w:r>
          </w:p>
        </w:tc>
      </w:tr>
      <w:tr w:rsidR="00343F47" w:rsidRPr="008A127A" w14:paraId="3B21EDDE" w14:textId="77777777" w:rsidTr="00343F47">
        <w:trPr>
          <w:trHeight w:val="255"/>
        </w:trPr>
        <w:tc>
          <w:tcPr>
            <w:tcW w:w="9014" w:type="dxa"/>
            <w:shd w:val="clear" w:color="auto" w:fill="auto"/>
            <w:vAlign w:val="center"/>
            <w:hideMark/>
          </w:tcPr>
          <w:p w14:paraId="79037D17" w14:textId="4B9AA7EF"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odločb/obrazložitev</w:t>
            </w:r>
          </w:p>
        </w:tc>
      </w:tr>
      <w:tr w:rsidR="00343F47" w:rsidRPr="008A127A" w14:paraId="1B3E9B6F" w14:textId="77777777" w:rsidTr="00343F47">
        <w:trPr>
          <w:trHeight w:val="255"/>
        </w:trPr>
        <w:tc>
          <w:tcPr>
            <w:tcW w:w="9014" w:type="dxa"/>
            <w:shd w:val="clear" w:color="auto" w:fill="auto"/>
            <w:vAlign w:val="center"/>
            <w:hideMark/>
          </w:tcPr>
          <w:p w14:paraId="1FAF2821" w14:textId="46421FCE"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odločb/pouk o pravnem sredstvu</w:t>
            </w:r>
          </w:p>
        </w:tc>
      </w:tr>
      <w:tr w:rsidR="00343F47" w:rsidRPr="008A127A" w14:paraId="59648BE8" w14:textId="77777777" w:rsidTr="00343F47">
        <w:trPr>
          <w:trHeight w:val="255"/>
        </w:trPr>
        <w:tc>
          <w:tcPr>
            <w:tcW w:w="9014" w:type="dxa"/>
            <w:shd w:val="clear" w:color="auto" w:fill="auto"/>
            <w:vAlign w:val="center"/>
            <w:hideMark/>
          </w:tcPr>
          <w:p w14:paraId="4BDDBF79" w14:textId="38BFD643"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Izdelovanje odločb/podpisi</w:t>
            </w:r>
          </w:p>
        </w:tc>
      </w:tr>
      <w:tr w:rsidR="00343F47" w:rsidRPr="008A127A" w14:paraId="1D1F1D7C" w14:textId="77777777" w:rsidTr="00343F47">
        <w:trPr>
          <w:trHeight w:val="255"/>
        </w:trPr>
        <w:tc>
          <w:tcPr>
            <w:tcW w:w="9014" w:type="dxa"/>
            <w:shd w:val="clear" w:color="auto" w:fill="auto"/>
            <w:vAlign w:val="center"/>
            <w:hideMark/>
          </w:tcPr>
          <w:p w14:paraId="015823CB" w14:textId="14958FD2"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Vročanje dokumentov</w:t>
            </w:r>
          </w:p>
        </w:tc>
      </w:tr>
      <w:tr w:rsidR="00343F47" w:rsidRPr="008A127A" w14:paraId="46296F8E" w14:textId="77777777" w:rsidTr="00343F47">
        <w:trPr>
          <w:trHeight w:val="255"/>
        </w:trPr>
        <w:tc>
          <w:tcPr>
            <w:tcW w:w="9014" w:type="dxa"/>
            <w:shd w:val="clear" w:color="auto" w:fill="auto"/>
            <w:vAlign w:val="center"/>
            <w:hideMark/>
          </w:tcPr>
          <w:p w14:paraId="4DBAF2C1" w14:textId="1221FC22"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Spoštovanje rokov za odločanje</w:t>
            </w:r>
          </w:p>
        </w:tc>
      </w:tr>
      <w:tr w:rsidR="00343F47" w:rsidRPr="008A127A" w14:paraId="1FC516F7" w14:textId="77777777" w:rsidTr="00343F47">
        <w:trPr>
          <w:trHeight w:val="255"/>
        </w:trPr>
        <w:tc>
          <w:tcPr>
            <w:tcW w:w="9014" w:type="dxa"/>
            <w:shd w:val="clear" w:color="auto" w:fill="auto"/>
            <w:vAlign w:val="center"/>
            <w:hideMark/>
          </w:tcPr>
          <w:p w14:paraId="3EA98536" w14:textId="384A502A"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Stroški postopka</w:t>
            </w:r>
          </w:p>
        </w:tc>
      </w:tr>
      <w:tr w:rsidR="00343F47" w:rsidRPr="008A127A" w14:paraId="7A4D54F4" w14:textId="77777777" w:rsidTr="00343F47">
        <w:trPr>
          <w:trHeight w:val="255"/>
        </w:trPr>
        <w:tc>
          <w:tcPr>
            <w:tcW w:w="9014" w:type="dxa"/>
            <w:shd w:val="clear" w:color="auto" w:fill="auto"/>
            <w:vAlign w:val="center"/>
            <w:hideMark/>
          </w:tcPr>
          <w:p w14:paraId="670ED726" w14:textId="10ABF94C"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Izmenjava podatkov</w:t>
            </w:r>
          </w:p>
        </w:tc>
      </w:tr>
      <w:tr w:rsidR="00343F47" w:rsidRPr="008A127A" w14:paraId="4F09E78F" w14:textId="77777777" w:rsidTr="00343F47">
        <w:trPr>
          <w:trHeight w:val="255"/>
        </w:trPr>
        <w:tc>
          <w:tcPr>
            <w:tcW w:w="9014" w:type="dxa"/>
            <w:shd w:val="clear" w:color="auto" w:fill="auto"/>
            <w:vAlign w:val="center"/>
            <w:hideMark/>
          </w:tcPr>
          <w:p w14:paraId="03C1197E" w14:textId="04941DFF"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Poslovanje s pritožbami</w:t>
            </w:r>
          </w:p>
        </w:tc>
      </w:tr>
      <w:tr w:rsidR="00343F47" w:rsidRPr="008A127A" w14:paraId="349FEC8B" w14:textId="77777777" w:rsidTr="00343F47">
        <w:trPr>
          <w:trHeight w:val="255"/>
        </w:trPr>
        <w:tc>
          <w:tcPr>
            <w:tcW w:w="9014" w:type="dxa"/>
            <w:shd w:val="clear" w:color="auto" w:fill="auto"/>
            <w:vAlign w:val="center"/>
            <w:hideMark/>
          </w:tcPr>
          <w:p w14:paraId="4A053A48" w14:textId="49161D0C"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Delo organa II. stopnje</w:t>
            </w:r>
          </w:p>
        </w:tc>
      </w:tr>
      <w:tr w:rsidR="00343F47" w:rsidRPr="008A127A" w14:paraId="4CB674BB" w14:textId="77777777" w:rsidTr="00343F47">
        <w:trPr>
          <w:trHeight w:val="255"/>
        </w:trPr>
        <w:tc>
          <w:tcPr>
            <w:tcW w:w="9014" w:type="dxa"/>
            <w:shd w:val="clear" w:color="auto" w:fill="auto"/>
            <w:vAlign w:val="center"/>
            <w:hideMark/>
          </w:tcPr>
          <w:p w14:paraId="76425DD2" w14:textId="7B2BB853"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Ponovni postopek na I.</w:t>
            </w:r>
            <w:r w:rsidR="00CA1CA8" w:rsidRPr="008A127A">
              <w:rPr>
                <w:rFonts w:ascii="Arial" w:hAnsi="Arial" w:cs="Arial"/>
                <w:sz w:val="18"/>
                <w:szCs w:val="18"/>
                <w:lang w:val="sl-SI" w:eastAsia="sl-SI"/>
              </w:rPr>
              <w:t xml:space="preserve"> </w:t>
            </w:r>
            <w:r w:rsidRPr="008A127A">
              <w:rPr>
                <w:rFonts w:ascii="Arial" w:hAnsi="Arial" w:cs="Arial"/>
                <w:sz w:val="18"/>
                <w:szCs w:val="18"/>
                <w:lang w:val="sl-SI" w:eastAsia="sl-SI"/>
              </w:rPr>
              <w:t>stopnji</w:t>
            </w:r>
          </w:p>
        </w:tc>
      </w:tr>
      <w:tr w:rsidR="00343F47" w:rsidRPr="008A127A" w14:paraId="7240A356" w14:textId="77777777" w:rsidTr="00343F47">
        <w:trPr>
          <w:trHeight w:val="255"/>
        </w:trPr>
        <w:tc>
          <w:tcPr>
            <w:tcW w:w="9014" w:type="dxa"/>
            <w:shd w:val="clear" w:color="auto" w:fill="auto"/>
            <w:vAlign w:val="center"/>
            <w:hideMark/>
          </w:tcPr>
          <w:p w14:paraId="0EA90D5E" w14:textId="4FD9C87C"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Izredna pravna sredstva</w:t>
            </w:r>
          </w:p>
        </w:tc>
      </w:tr>
      <w:tr w:rsidR="00343F47" w:rsidRPr="008A127A" w14:paraId="184F4F56" w14:textId="77777777" w:rsidTr="00343F47">
        <w:trPr>
          <w:trHeight w:val="255"/>
        </w:trPr>
        <w:tc>
          <w:tcPr>
            <w:tcW w:w="9014" w:type="dxa"/>
            <w:shd w:val="clear" w:color="auto" w:fill="auto"/>
            <w:vAlign w:val="center"/>
            <w:hideMark/>
          </w:tcPr>
          <w:p w14:paraId="34C7186C" w14:textId="2A60B9C1"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Izvršba</w:t>
            </w:r>
          </w:p>
        </w:tc>
      </w:tr>
      <w:tr w:rsidR="00343F47" w:rsidRPr="008A127A" w14:paraId="39CE1A12" w14:textId="77777777" w:rsidTr="00343F47">
        <w:trPr>
          <w:trHeight w:val="255"/>
        </w:trPr>
        <w:tc>
          <w:tcPr>
            <w:tcW w:w="9014" w:type="dxa"/>
            <w:shd w:val="clear" w:color="auto" w:fill="auto"/>
            <w:vAlign w:val="center"/>
            <w:hideMark/>
          </w:tcPr>
          <w:p w14:paraId="35A35A5A" w14:textId="65B3F37E" w:rsidR="002762B3" w:rsidRPr="008A127A" w:rsidRDefault="002762B3" w:rsidP="00633ED9">
            <w:pPr>
              <w:pStyle w:val="Odstavekseznama"/>
              <w:numPr>
                <w:ilvl w:val="0"/>
                <w:numId w:val="16"/>
              </w:numPr>
              <w:ind w:left="359" w:hanging="426"/>
              <w:rPr>
                <w:rFonts w:ascii="Arial" w:hAnsi="Arial" w:cs="Arial"/>
                <w:sz w:val="18"/>
                <w:szCs w:val="18"/>
                <w:lang w:val="sl-SI" w:eastAsia="sl-SI"/>
              </w:rPr>
            </w:pPr>
            <w:r w:rsidRPr="008A127A">
              <w:rPr>
                <w:rFonts w:ascii="Arial" w:hAnsi="Arial" w:cs="Arial"/>
                <w:sz w:val="18"/>
                <w:szCs w:val="18"/>
                <w:lang w:val="sl-SI" w:eastAsia="sl-SI"/>
              </w:rPr>
              <w:t>Izdajanje potrdil</w:t>
            </w:r>
          </w:p>
        </w:tc>
      </w:tr>
    </w:tbl>
    <w:p w14:paraId="053064B2" w14:textId="6BF160CF" w:rsidR="00CB1A66" w:rsidRDefault="00CB1A66" w:rsidP="00577EE2">
      <w:pPr>
        <w:spacing w:line="240" w:lineRule="auto"/>
        <w:rPr>
          <w:rFonts w:cs="Arial"/>
          <w:iCs/>
          <w:sz w:val="18"/>
          <w:szCs w:val="18"/>
        </w:rPr>
      </w:pPr>
    </w:p>
    <w:p w14:paraId="261BC8C8" w14:textId="77777777" w:rsidR="00B66C2E" w:rsidRPr="008A127A" w:rsidRDefault="00B66C2E" w:rsidP="00577EE2">
      <w:pPr>
        <w:spacing w:line="240" w:lineRule="auto"/>
        <w:rPr>
          <w:rFonts w:cs="Arial"/>
          <w:iCs/>
          <w:sz w:val="18"/>
          <w:szCs w:val="18"/>
        </w:rPr>
      </w:pPr>
    </w:p>
    <w:p w14:paraId="2C93BC29" w14:textId="56978829" w:rsidR="00034DA1" w:rsidRPr="008A127A" w:rsidRDefault="00034DA1" w:rsidP="00577EE2">
      <w:pPr>
        <w:spacing w:line="240" w:lineRule="auto"/>
        <w:jc w:val="both"/>
        <w:rPr>
          <w:rFonts w:cs="Arial"/>
          <w:szCs w:val="20"/>
        </w:rPr>
      </w:pPr>
      <w:r w:rsidRPr="008A127A">
        <w:rPr>
          <w:rFonts w:cs="Arial"/>
          <w:szCs w:val="20"/>
        </w:rPr>
        <w:t xml:space="preserve">Najpogosteje ugotovljene kršitve ZUP so bile </w:t>
      </w:r>
      <w:r w:rsidR="000F7233" w:rsidRPr="008A127A">
        <w:rPr>
          <w:rFonts w:cs="Arial"/>
          <w:szCs w:val="20"/>
        </w:rPr>
        <w:t>na področju</w:t>
      </w:r>
      <w:r w:rsidRPr="008A127A">
        <w:rPr>
          <w:rFonts w:cs="Arial"/>
          <w:szCs w:val="20"/>
        </w:rPr>
        <w:t xml:space="preserve"> </w:t>
      </w:r>
      <w:r w:rsidR="00330760" w:rsidRPr="008A127A">
        <w:rPr>
          <w:rFonts w:cs="Arial"/>
          <w:szCs w:val="20"/>
        </w:rPr>
        <w:t>s</w:t>
      </w:r>
      <w:r w:rsidRPr="008A127A">
        <w:rPr>
          <w:rFonts w:cs="Arial"/>
          <w:szCs w:val="20"/>
        </w:rPr>
        <w:t>poštovanj</w:t>
      </w:r>
      <w:r w:rsidR="00330760" w:rsidRPr="008A127A">
        <w:rPr>
          <w:rFonts w:cs="Arial"/>
          <w:szCs w:val="20"/>
        </w:rPr>
        <w:t>a</w:t>
      </w:r>
      <w:r w:rsidR="003D53D2" w:rsidRPr="008A127A">
        <w:rPr>
          <w:rFonts w:cs="Arial"/>
          <w:szCs w:val="20"/>
        </w:rPr>
        <w:t xml:space="preserve"> rokov za odločanje (</w:t>
      </w:r>
      <w:r w:rsidR="00B72DAA" w:rsidRPr="008A127A">
        <w:rPr>
          <w:rFonts w:cs="Arial"/>
          <w:szCs w:val="20"/>
        </w:rPr>
        <w:t>47</w:t>
      </w:r>
      <w:r w:rsidRPr="008A127A">
        <w:rPr>
          <w:rFonts w:cs="Arial"/>
          <w:szCs w:val="20"/>
        </w:rPr>
        <w:t xml:space="preserve">, </w:t>
      </w:r>
      <w:r w:rsidR="00A3010B" w:rsidRPr="008A127A">
        <w:rPr>
          <w:rFonts w:cs="Arial"/>
          <w:szCs w:val="20"/>
        </w:rPr>
        <w:t>2</w:t>
      </w:r>
      <w:r w:rsidR="00B72DAA" w:rsidRPr="008A127A">
        <w:rPr>
          <w:rFonts w:cs="Arial"/>
          <w:szCs w:val="20"/>
        </w:rPr>
        <w:t>4,6</w:t>
      </w:r>
      <w:r w:rsidR="00A3010B" w:rsidRPr="008A127A">
        <w:rPr>
          <w:rFonts w:cs="Arial"/>
          <w:szCs w:val="20"/>
        </w:rPr>
        <w:t>%</w:t>
      </w:r>
      <w:r w:rsidR="000F7233" w:rsidRPr="008A127A">
        <w:rPr>
          <w:rFonts w:cs="Arial"/>
          <w:szCs w:val="20"/>
        </w:rPr>
        <w:t xml:space="preserve">), </w:t>
      </w:r>
      <w:r w:rsidRPr="008A127A">
        <w:rPr>
          <w:rFonts w:cs="Arial"/>
          <w:szCs w:val="20"/>
        </w:rPr>
        <w:t xml:space="preserve"> </w:t>
      </w:r>
      <w:r w:rsidR="00B72DAA" w:rsidRPr="008A127A">
        <w:rPr>
          <w:rFonts w:cs="Arial"/>
          <w:szCs w:val="20"/>
        </w:rPr>
        <w:t>ekonomičnosti (45</w:t>
      </w:r>
      <w:r w:rsidR="007753A3" w:rsidRPr="008A127A">
        <w:rPr>
          <w:rFonts w:cs="Arial"/>
          <w:szCs w:val="20"/>
        </w:rPr>
        <w:t xml:space="preserve">; 23,6%) in </w:t>
      </w:r>
      <w:r w:rsidR="00330760" w:rsidRPr="008A127A">
        <w:rPr>
          <w:rFonts w:cs="Arial"/>
          <w:szCs w:val="20"/>
        </w:rPr>
        <w:t>poslovanja</w:t>
      </w:r>
      <w:r w:rsidR="003D53D2" w:rsidRPr="008A127A">
        <w:rPr>
          <w:rFonts w:cs="Arial"/>
          <w:szCs w:val="20"/>
        </w:rPr>
        <w:t xml:space="preserve"> z vlogo (</w:t>
      </w:r>
      <w:r w:rsidR="00F15C07" w:rsidRPr="008A127A">
        <w:rPr>
          <w:rFonts w:cs="Arial"/>
          <w:szCs w:val="20"/>
        </w:rPr>
        <w:t>3</w:t>
      </w:r>
      <w:r w:rsidR="00B72DAA" w:rsidRPr="008A127A">
        <w:rPr>
          <w:rFonts w:cs="Arial"/>
          <w:szCs w:val="20"/>
        </w:rPr>
        <w:t>5</w:t>
      </w:r>
      <w:r w:rsidR="003D53D2" w:rsidRPr="008A127A">
        <w:rPr>
          <w:rFonts w:cs="Arial"/>
          <w:szCs w:val="20"/>
        </w:rPr>
        <w:t xml:space="preserve">; </w:t>
      </w:r>
      <w:r w:rsidR="00B72DAA" w:rsidRPr="008A127A">
        <w:rPr>
          <w:rFonts w:cs="Arial"/>
          <w:szCs w:val="20"/>
        </w:rPr>
        <w:t>18,3</w:t>
      </w:r>
      <w:r w:rsidR="00A3010B" w:rsidRPr="008A127A">
        <w:rPr>
          <w:rFonts w:cs="Arial"/>
          <w:szCs w:val="20"/>
        </w:rPr>
        <w:t>%</w:t>
      </w:r>
      <w:r w:rsidR="000F7233" w:rsidRPr="008A127A">
        <w:rPr>
          <w:rFonts w:cs="Arial"/>
          <w:szCs w:val="20"/>
        </w:rPr>
        <w:t>)</w:t>
      </w:r>
      <w:r w:rsidRPr="008A127A">
        <w:rPr>
          <w:rFonts w:cs="Arial"/>
          <w:szCs w:val="20"/>
        </w:rPr>
        <w:t xml:space="preserve">. </w:t>
      </w:r>
      <w:r w:rsidR="007753A3" w:rsidRPr="008A127A">
        <w:rPr>
          <w:rFonts w:cs="Arial"/>
          <w:szCs w:val="20"/>
        </w:rPr>
        <w:t>Razen ekonomičnosti, s</w:t>
      </w:r>
      <w:r w:rsidR="007E5BEF" w:rsidRPr="008A127A">
        <w:rPr>
          <w:rFonts w:cs="Arial"/>
          <w:szCs w:val="20"/>
        </w:rPr>
        <w:t>o</w:t>
      </w:r>
      <w:r w:rsidR="007753A3" w:rsidRPr="008A127A">
        <w:rPr>
          <w:rFonts w:cs="Arial"/>
          <w:szCs w:val="20"/>
        </w:rPr>
        <w:t xml:space="preserve"> bile k</w:t>
      </w:r>
      <w:r w:rsidR="0096247E" w:rsidRPr="008A127A">
        <w:rPr>
          <w:rFonts w:cs="Arial"/>
          <w:szCs w:val="20"/>
        </w:rPr>
        <w:t>ršitve na navedenih področjih najpogostejše tudi v preteklih letih</w:t>
      </w:r>
      <w:r w:rsidR="00732A9D" w:rsidRPr="008A127A">
        <w:rPr>
          <w:rFonts w:cs="Arial"/>
          <w:szCs w:val="20"/>
        </w:rPr>
        <w:t xml:space="preserve"> (graf 11)</w:t>
      </w:r>
      <w:r w:rsidR="0096247E" w:rsidRPr="008A127A">
        <w:rPr>
          <w:rFonts w:cs="Arial"/>
          <w:szCs w:val="20"/>
        </w:rPr>
        <w:t>.</w:t>
      </w:r>
    </w:p>
    <w:p w14:paraId="3AA62CEA" w14:textId="12F26392" w:rsidR="00060940" w:rsidRDefault="00060940" w:rsidP="00577EE2">
      <w:pPr>
        <w:tabs>
          <w:tab w:val="left" w:pos="1080"/>
        </w:tabs>
        <w:spacing w:line="240" w:lineRule="auto"/>
        <w:ind w:left="1080" w:hanging="1080"/>
        <w:jc w:val="both"/>
        <w:rPr>
          <w:rFonts w:cs="Arial"/>
          <w:sz w:val="16"/>
          <w:szCs w:val="16"/>
        </w:rPr>
      </w:pPr>
    </w:p>
    <w:p w14:paraId="77E29361" w14:textId="4A3CEB0C" w:rsidR="00B66C2E" w:rsidRDefault="00B66C2E" w:rsidP="00577EE2">
      <w:pPr>
        <w:tabs>
          <w:tab w:val="left" w:pos="1080"/>
        </w:tabs>
        <w:spacing w:line="240" w:lineRule="auto"/>
        <w:ind w:left="1080" w:hanging="1080"/>
        <w:jc w:val="both"/>
        <w:rPr>
          <w:rFonts w:cs="Arial"/>
          <w:sz w:val="16"/>
          <w:szCs w:val="16"/>
        </w:rPr>
      </w:pPr>
    </w:p>
    <w:p w14:paraId="1E11FA1D" w14:textId="32B4DA57" w:rsidR="00B66C2E" w:rsidRDefault="00B66C2E" w:rsidP="00577EE2">
      <w:pPr>
        <w:tabs>
          <w:tab w:val="left" w:pos="1080"/>
        </w:tabs>
        <w:spacing w:line="240" w:lineRule="auto"/>
        <w:ind w:left="1080" w:hanging="1080"/>
        <w:jc w:val="both"/>
        <w:rPr>
          <w:rFonts w:cs="Arial"/>
          <w:sz w:val="16"/>
          <w:szCs w:val="16"/>
        </w:rPr>
      </w:pPr>
    </w:p>
    <w:p w14:paraId="5F291119" w14:textId="4581CF96" w:rsidR="00B66C2E" w:rsidRDefault="00B66C2E" w:rsidP="00577EE2">
      <w:pPr>
        <w:tabs>
          <w:tab w:val="left" w:pos="1080"/>
        </w:tabs>
        <w:spacing w:line="240" w:lineRule="auto"/>
        <w:ind w:left="1080" w:hanging="1080"/>
        <w:jc w:val="both"/>
        <w:rPr>
          <w:rFonts w:cs="Arial"/>
          <w:sz w:val="16"/>
          <w:szCs w:val="16"/>
        </w:rPr>
      </w:pPr>
    </w:p>
    <w:p w14:paraId="20058FBA" w14:textId="10678B12" w:rsidR="00B66C2E" w:rsidRDefault="00B66C2E" w:rsidP="00577EE2">
      <w:pPr>
        <w:tabs>
          <w:tab w:val="left" w:pos="1080"/>
        </w:tabs>
        <w:spacing w:line="240" w:lineRule="auto"/>
        <w:ind w:left="1080" w:hanging="1080"/>
        <w:jc w:val="both"/>
        <w:rPr>
          <w:rFonts w:cs="Arial"/>
          <w:sz w:val="16"/>
          <w:szCs w:val="16"/>
        </w:rPr>
      </w:pPr>
    </w:p>
    <w:p w14:paraId="6F4EE35D" w14:textId="40755EF8" w:rsidR="00B66C2E" w:rsidRDefault="00B66C2E" w:rsidP="00577EE2">
      <w:pPr>
        <w:tabs>
          <w:tab w:val="left" w:pos="1080"/>
        </w:tabs>
        <w:spacing w:line="240" w:lineRule="auto"/>
        <w:ind w:left="1080" w:hanging="1080"/>
        <w:jc w:val="both"/>
        <w:rPr>
          <w:rFonts w:cs="Arial"/>
          <w:sz w:val="16"/>
          <w:szCs w:val="16"/>
        </w:rPr>
      </w:pPr>
    </w:p>
    <w:p w14:paraId="71C9376B" w14:textId="4F5FF038" w:rsidR="00B66C2E" w:rsidRDefault="00B66C2E" w:rsidP="00577EE2">
      <w:pPr>
        <w:tabs>
          <w:tab w:val="left" w:pos="1080"/>
        </w:tabs>
        <w:spacing w:line="240" w:lineRule="auto"/>
        <w:ind w:left="1080" w:hanging="1080"/>
        <w:jc w:val="both"/>
        <w:rPr>
          <w:rFonts w:cs="Arial"/>
          <w:sz w:val="16"/>
          <w:szCs w:val="16"/>
        </w:rPr>
      </w:pPr>
    </w:p>
    <w:p w14:paraId="2E8F60FF" w14:textId="4D88E982" w:rsidR="00B66C2E" w:rsidRDefault="00B66C2E" w:rsidP="00577EE2">
      <w:pPr>
        <w:tabs>
          <w:tab w:val="left" w:pos="1080"/>
        </w:tabs>
        <w:spacing w:line="240" w:lineRule="auto"/>
        <w:ind w:left="1080" w:hanging="1080"/>
        <w:jc w:val="both"/>
        <w:rPr>
          <w:rFonts w:cs="Arial"/>
          <w:sz w:val="16"/>
          <w:szCs w:val="16"/>
        </w:rPr>
      </w:pPr>
    </w:p>
    <w:p w14:paraId="1872F606" w14:textId="0D54F6D6" w:rsidR="00B66C2E" w:rsidRDefault="00B66C2E" w:rsidP="00577EE2">
      <w:pPr>
        <w:tabs>
          <w:tab w:val="left" w:pos="1080"/>
        </w:tabs>
        <w:spacing w:line="240" w:lineRule="auto"/>
        <w:ind w:left="1080" w:hanging="1080"/>
        <w:jc w:val="both"/>
        <w:rPr>
          <w:rFonts w:cs="Arial"/>
          <w:sz w:val="16"/>
          <w:szCs w:val="16"/>
        </w:rPr>
      </w:pPr>
    </w:p>
    <w:p w14:paraId="0F8E1B21" w14:textId="59B37AFB" w:rsidR="00B66C2E" w:rsidRDefault="00B66C2E" w:rsidP="00577EE2">
      <w:pPr>
        <w:tabs>
          <w:tab w:val="left" w:pos="1080"/>
        </w:tabs>
        <w:spacing w:line="240" w:lineRule="auto"/>
        <w:ind w:left="1080" w:hanging="1080"/>
        <w:jc w:val="both"/>
        <w:rPr>
          <w:rFonts w:cs="Arial"/>
          <w:sz w:val="16"/>
          <w:szCs w:val="16"/>
        </w:rPr>
      </w:pPr>
    </w:p>
    <w:p w14:paraId="5581DFA6" w14:textId="726DD5CB" w:rsidR="00B66C2E" w:rsidRDefault="00B66C2E" w:rsidP="00577EE2">
      <w:pPr>
        <w:tabs>
          <w:tab w:val="left" w:pos="1080"/>
        </w:tabs>
        <w:spacing w:line="240" w:lineRule="auto"/>
        <w:ind w:left="1080" w:hanging="1080"/>
        <w:jc w:val="both"/>
        <w:rPr>
          <w:rFonts w:cs="Arial"/>
          <w:sz w:val="16"/>
          <w:szCs w:val="16"/>
        </w:rPr>
      </w:pPr>
    </w:p>
    <w:p w14:paraId="7AAFBB90" w14:textId="42BB7607" w:rsidR="00B66C2E" w:rsidRDefault="00B66C2E" w:rsidP="00577EE2">
      <w:pPr>
        <w:tabs>
          <w:tab w:val="left" w:pos="1080"/>
        </w:tabs>
        <w:spacing w:line="240" w:lineRule="auto"/>
        <w:ind w:left="1080" w:hanging="1080"/>
        <w:jc w:val="both"/>
        <w:rPr>
          <w:rFonts w:cs="Arial"/>
          <w:sz w:val="16"/>
          <w:szCs w:val="16"/>
        </w:rPr>
      </w:pPr>
    </w:p>
    <w:p w14:paraId="2CABC7FB" w14:textId="5523AF11" w:rsidR="00B66C2E" w:rsidRDefault="00B66C2E" w:rsidP="00577EE2">
      <w:pPr>
        <w:tabs>
          <w:tab w:val="left" w:pos="1080"/>
        </w:tabs>
        <w:spacing w:line="240" w:lineRule="auto"/>
        <w:ind w:left="1080" w:hanging="1080"/>
        <w:jc w:val="both"/>
        <w:rPr>
          <w:rFonts w:cs="Arial"/>
          <w:sz w:val="16"/>
          <w:szCs w:val="16"/>
        </w:rPr>
      </w:pPr>
    </w:p>
    <w:p w14:paraId="54FFF292" w14:textId="7A09AB3E" w:rsidR="00B66C2E" w:rsidRDefault="00B66C2E" w:rsidP="00577EE2">
      <w:pPr>
        <w:tabs>
          <w:tab w:val="left" w:pos="1080"/>
        </w:tabs>
        <w:spacing w:line="240" w:lineRule="auto"/>
        <w:ind w:left="1080" w:hanging="1080"/>
        <w:jc w:val="both"/>
        <w:rPr>
          <w:rFonts w:cs="Arial"/>
          <w:sz w:val="16"/>
          <w:szCs w:val="16"/>
        </w:rPr>
      </w:pPr>
    </w:p>
    <w:p w14:paraId="5FFB726A" w14:textId="77777777" w:rsidR="00B66C2E" w:rsidRPr="008A127A" w:rsidRDefault="00B66C2E" w:rsidP="00577EE2">
      <w:pPr>
        <w:tabs>
          <w:tab w:val="left" w:pos="1080"/>
        </w:tabs>
        <w:spacing w:line="240" w:lineRule="auto"/>
        <w:ind w:left="1080" w:hanging="1080"/>
        <w:jc w:val="both"/>
        <w:rPr>
          <w:rFonts w:cs="Arial"/>
          <w:sz w:val="16"/>
          <w:szCs w:val="16"/>
        </w:rPr>
      </w:pPr>
    </w:p>
    <w:p w14:paraId="295D78EA" w14:textId="77777777" w:rsidR="00810474" w:rsidRPr="008A127A" w:rsidRDefault="00810474" w:rsidP="00577EE2">
      <w:pPr>
        <w:tabs>
          <w:tab w:val="left" w:pos="1080"/>
        </w:tabs>
        <w:spacing w:line="240" w:lineRule="auto"/>
        <w:ind w:left="1080" w:hanging="1080"/>
        <w:jc w:val="both"/>
        <w:rPr>
          <w:rFonts w:cs="Arial"/>
          <w:sz w:val="16"/>
          <w:szCs w:val="16"/>
        </w:rPr>
      </w:pPr>
    </w:p>
    <w:p w14:paraId="245D6600" w14:textId="44BEC778" w:rsidR="00250158" w:rsidRPr="008A127A" w:rsidRDefault="00942F59"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 xml:space="preserve">Graf </w:t>
      </w:r>
      <w:r w:rsidR="00DB6259" w:rsidRPr="008A127A">
        <w:rPr>
          <w:rFonts w:cs="Arial"/>
          <w:sz w:val="16"/>
          <w:szCs w:val="16"/>
        </w:rPr>
        <w:t>1</w:t>
      </w:r>
      <w:r w:rsidR="00732A9D" w:rsidRPr="008A127A">
        <w:rPr>
          <w:rFonts w:cs="Arial"/>
          <w:sz w:val="16"/>
          <w:szCs w:val="16"/>
        </w:rPr>
        <w:t>1</w:t>
      </w:r>
      <w:r w:rsidR="00250158" w:rsidRPr="008A127A">
        <w:rPr>
          <w:rFonts w:cs="Arial"/>
          <w:sz w:val="16"/>
          <w:szCs w:val="16"/>
        </w:rPr>
        <w:t xml:space="preserve">:  </w:t>
      </w:r>
      <w:r w:rsidR="00057C41" w:rsidRPr="008A127A">
        <w:rPr>
          <w:rFonts w:cs="Arial"/>
          <w:sz w:val="16"/>
          <w:szCs w:val="16"/>
        </w:rPr>
        <w:t>Najpogosteje u</w:t>
      </w:r>
      <w:r w:rsidR="00250158" w:rsidRPr="008A127A">
        <w:rPr>
          <w:rFonts w:cs="Arial"/>
          <w:sz w:val="16"/>
          <w:szCs w:val="16"/>
        </w:rPr>
        <w:t xml:space="preserve">gotovljene kršitve ZUP po vsebinskih področjih  </w:t>
      </w:r>
    </w:p>
    <w:p w14:paraId="2E1EE093" w14:textId="3431390A" w:rsidR="00250158" w:rsidRPr="008A127A" w:rsidRDefault="00B72DAA" w:rsidP="00014F26">
      <w:pPr>
        <w:tabs>
          <w:tab w:val="left" w:pos="1080"/>
        </w:tabs>
        <w:spacing w:line="240" w:lineRule="auto"/>
        <w:ind w:left="1080" w:hanging="1080"/>
        <w:jc w:val="both"/>
        <w:rPr>
          <w:rFonts w:cs="Arial"/>
          <w:sz w:val="16"/>
          <w:szCs w:val="16"/>
        </w:rPr>
      </w:pPr>
      <w:r w:rsidRPr="008A127A">
        <w:rPr>
          <w:rFonts w:cs="Arial"/>
          <w:noProof/>
        </w:rPr>
        <w:drawing>
          <wp:inline distT="0" distB="0" distL="0" distR="0" wp14:anchorId="5F65F97E" wp14:editId="091F386E">
            <wp:extent cx="5755640" cy="3508375"/>
            <wp:effectExtent l="0" t="0" r="0" b="0"/>
            <wp:docPr id="22" name="Grafikon 22">
              <a:extLst xmlns:a="http://schemas.openxmlformats.org/drawingml/2006/main">
                <a:ext uri="{FF2B5EF4-FFF2-40B4-BE49-F238E27FC236}">
                  <a16:creationId xmlns:a16="http://schemas.microsoft.com/office/drawing/2014/main" id="{EBF56383-3DED-4283-9CCE-462BF0FA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9A2152" w14:textId="5A020CF7" w:rsidR="003C1EE5" w:rsidRPr="008A127A" w:rsidRDefault="003C1EE5" w:rsidP="00577EE2">
      <w:pPr>
        <w:tabs>
          <w:tab w:val="left" w:pos="1080"/>
        </w:tabs>
        <w:spacing w:line="240" w:lineRule="auto"/>
        <w:jc w:val="both"/>
        <w:rPr>
          <w:rFonts w:cs="Arial"/>
          <w:szCs w:val="20"/>
        </w:rPr>
      </w:pPr>
      <w:r w:rsidRPr="008A127A">
        <w:rPr>
          <w:rFonts w:cs="Arial"/>
          <w:szCs w:val="20"/>
        </w:rPr>
        <w:t>Največ kršitev ZUP je bilo v podskupin</w:t>
      </w:r>
      <w:r w:rsidR="000F0F3B" w:rsidRPr="008A127A">
        <w:rPr>
          <w:rFonts w:cs="Arial"/>
          <w:szCs w:val="20"/>
        </w:rPr>
        <w:t>i</w:t>
      </w:r>
      <w:r w:rsidRPr="008A127A">
        <w:rPr>
          <w:rFonts w:cs="Arial"/>
          <w:szCs w:val="20"/>
        </w:rPr>
        <w:t xml:space="preserve"> </w:t>
      </w:r>
      <w:r w:rsidR="00791959" w:rsidRPr="008A127A">
        <w:rPr>
          <w:rFonts w:cs="Arial"/>
          <w:szCs w:val="20"/>
        </w:rPr>
        <w:t>1.2.2. Ministrs</w:t>
      </w:r>
      <w:r w:rsidR="006C0AA5" w:rsidRPr="008A127A">
        <w:rPr>
          <w:rFonts w:cs="Arial"/>
          <w:szCs w:val="20"/>
        </w:rPr>
        <w:t>tva in organi v sestavi (186; 44,2</w:t>
      </w:r>
      <w:r w:rsidR="00791959" w:rsidRPr="008A127A">
        <w:rPr>
          <w:rFonts w:cs="Arial"/>
          <w:szCs w:val="20"/>
        </w:rPr>
        <w:t>%), 1.2.3. Upravne enote (98; 2</w:t>
      </w:r>
      <w:r w:rsidR="006C0AA5" w:rsidRPr="008A127A">
        <w:rPr>
          <w:rFonts w:cs="Arial"/>
          <w:szCs w:val="20"/>
        </w:rPr>
        <w:t>3,3</w:t>
      </w:r>
      <w:r w:rsidR="00791959" w:rsidRPr="008A127A">
        <w:rPr>
          <w:rFonts w:cs="Arial"/>
          <w:szCs w:val="20"/>
        </w:rPr>
        <w:t xml:space="preserve">%) in </w:t>
      </w:r>
      <w:r w:rsidR="0029194C" w:rsidRPr="008A127A">
        <w:rPr>
          <w:rFonts w:cs="Arial"/>
          <w:szCs w:val="20"/>
        </w:rPr>
        <w:t>3.1.-6.1. Izvajalci javnih služb/nosilci javnih pooblastil (</w:t>
      </w:r>
      <w:r w:rsidR="006C0AA5" w:rsidRPr="008A127A">
        <w:rPr>
          <w:rFonts w:cs="Arial"/>
          <w:szCs w:val="20"/>
        </w:rPr>
        <w:t>7</w:t>
      </w:r>
      <w:r w:rsidR="00791959" w:rsidRPr="008A127A">
        <w:rPr>
          <w:rFonts w:cs="Arial"/>
          <w:szCs w:val="20"/>
        </w:rPr>
        <w:t>9</w:t>
      </w:r>
      <w:r w:rsidR="0029194C" w:rsidRPr="008A127A">
        <w:rPr>
          <w:rFonts w:cs="Arial"/>
          <w:szCs w:val="20"/>
        </w:rPr>
        <w:t xml:space="preserve">; </w:t>
      </w:r>
      <w:r w:rsidR="006C0AA5" w:rsidRPr="008A127A">
        <w:rPr>
          <w:rFonts w:cs="Arial"/>
          <w:szCs w:val="20"/>
        </w:rPr>
        <w:t>18,8</w:t>
      </w:r>
      <w:r w:rsidR="0029194C" w:rsidRPr="008A127A">
        <w:rPr>
          <w:rFonts w:cs="Arial"/>
          <w:szCs w:val="20"/>
        </w:rPr>
        <w:t xml:space="preserve">%) </w:t>
      </w:r>
      <w:r w:rsidR="00732A9D" w:rsidRPr="008A127A">
        <w:rPr>
          <w:rFonts w:cs="Arial"/>
          <w:szCs w:val="20"/>
        </w:rPr>
        <w:t>(graf 12</w:t>
      </w:r>
      <w:r w:rsidR="005C29BF" w:rsidRPr="008A127A">
        <w:rPr>
          <w:rFonts w:cs="Arial"/>
          <w:szCs w:val="20"/>
        </w:rPr>
        <w:t>)</w:t>
      </w:r>
      <w:r w:rsidRPr="008A127A">
        <w:rPr>
          <w:rFonts w:cs="Arial"/>
          <w:szCs w:val="20"/>
        </w:rPr>
        <w:t>.</w:t>
      </w:r>
      <w:r w:rsidR="000F0F3B" w:rsidRPr="008A127A">
        <w:rPr>
          <w:rFonts w:cs="Arial"/>
          <w:szCs w:val="20"/>
        </w:rPr>
        <w:t xml:space="preserve"> Gre za podskupine, v katerih se vodi tudi največ upravnih postopkov in v zvezi z njihovim delom prejme UI tudi največ prijav. </w:t>
      </w:r>
    </w:p>
    <w:p w14:paraId="40FD304A" w14:textId="77777777" w:rsidR="00250158" w:rsidRPr="008A127A" w:rsidRDefault="00250158" w:rsidP="00577EE2">
      <w:pPr>
        <w:spacing w:line="240" w:lineRule="auto"/>
        <w:jc w:val="both"/>
        <w:outlineLvl w:val="1"/>
        <w:rPr>
          <w:rFonts w:cs="Arial"/>
          <w:szCs w:val="20"/>
          <w:highlight w:val="yellow"/>
        </w:rPr>
      </w:pPr>
    </w:p>
    <w:p w14:paraId="42457B6F" w14:textId="63B769E3" w:rsidR="00250158" w:rsidRPr="008A127A" w:rsidRDefault="00942F59" w:rsidP="00577EE2">
      <w:pPr>
        <w:spacing w:line="240" w:lineRule="auto"/>
        <w:jc w:val="both"/>
        <w:rPr>
          <w:rFonts w:cs="Arial"/>
          <w:sz w:val="16"/>
          <w:szCs w:val="16"/>
        </w:rPr>
      </w:pPr>
      <w:r w:rsidRPr="008A127A">
        <w:rPr>
          <w:rFonts w:cs="Arial"/>
          <w:sz w:val="16"/>
          <w:szCs w:val="16"/>
        </w:rPr>
        <w:t xml:space="preserve">Graf </w:t>
      </w:r>
      <w:r w:rsidR="00732A9D" w:rsidRPr="008A127A">
        <w:rPr>
          <w:rFonts w:cs="Arial"/>
          <w:sz w:val="16"/>
          <w:szCs w:val="16"/>
        </w:rPr>
        <w:t>12</w:t>
      </w:r>
      <w:r w:rsidR="00250158" w:rsidRPr="008A127A">
        <w:rPr>
          <w:rFonts w:cs="Arial"/>
          <w:sz w:val="16"/>
          <w:szCs w:val="16"/>
        </w:rPr>
        <w:t xml:space="preserve">:  </w:t>
      </w:r>
      <w:r w:rsidR="00FD072E" w:rsidRPr="008A127A">
        <w:rPr>
          <w:rFonts w:cs="Arial"/>
          <w:sz w:val="16"/>
          <w:szCs w:val="16"/>
        </w:rPr>
        <w:t>Najpogosteje u</w:t>
      </w:r>
      <w:r w:rsidR="00250158" w:rsidRPr="008A127A">
        <w:rPr>
          <w:rFonts w:cs="Arial"/>
          <w:sz w:val="16"/>
          <w:szCs w:val="16"/>
        </w:rPr>
        <w:t xml:space="preserve">gotovljene kršitve ZUP po podskupinah javnega sektorja    </w:t>
      </w:r>
    </w:p>
    <w:p w14:paraId="7E9D211F" w14:textId="16DD5363" w:rsidR="00250158" w:rsidRPr="008A127A" w:rsidRDefault="006C0AA5" w:rsidP="00125F19">
      <w:pPr>
        <w:spacing w:line="240" w:lineRule="auto"/>
        <w:jc w:val="both"/>
        <w:rPr>
          <w:rFonts w:cs="Arial"/>
          <w:sz w:val="18"/>
          <w:szCs w:val="18"/>
        </w:rPr>
      </w:pPr>
      <w:r w:rsidRPr="008A127A">
        <w:rPr>
          <w:rFonts w:cs="Arial"/>
          <w:noProof/>
        </w:rPr>
        <w:drawing>
          <wp:inline distT="0" distB="0" distL="0" distR="0" wp14:anchorId="43D4C44C" wp14:editId="62FC179B">
            <wp:extent cx="5755640" cy="3508375"/>
            <wp:effectExtent l="0" t="0" r="0" b="0"/>
            <wp:docPr id="24" name="Grafikon 24">
              <a:extLst xmlns:a="http://schemas.openxmlformats.org/drawingml/2006/main">
                <a:ext uri="{FF2B5EF4-FFF2-40B4-BE49-F238E27FC236}">
                  <a16:creationId xmlns:a16="http://schemas.microsoft.com/office/drawing/2014/main" id="{7577F567-27B8-4E6C-9637-806FB10B7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0C8D42" w14:textId="5D5644D3" w:rsidR="003C1EE5" w:rsidRPr="008A127A" w:rsidRDefault="003C1EE5" w:rsidP="00577EE2">
      <w:pPr>
        <w:spacing w:line="240" w:lineRule="auto"/>
        <w:jc w:val="both"/>
        <w:rPr>
          <w:rFonts w:cs="Arial"/>
          <w:szCs w:val="20"/>
        </w:rPr>
      </w:pPr>
      <w:r w:rsidRPr="008A127A">
        <w:rPr>
          <w:rFonts w:cs="Arial"/>
          <w:szCs w:val="20"/>
        </w:rPr>
        <w:t xml:space="preserve">Največkrat je bil </w:t>
      </w:r>
      <w:r w:rsidR="006709AC" w:rsidRPr="008A127A">
        <w:rPr>
          <w:rFonts w:cs="Arial"/>
          <w:szCs w:val="20"/>
        </w:rPr>
        <w:t xml:space="preserve">zavezancu </w:t>
      </w:r>
      <w:r w:rsidRPr="008A127A">
        <w:rPr>
          <w:rFonts w:cs="Arial"/>
          <w:szCs w:val="20"/>
        </w:rPr>
        <w:t xml:space="preserve">odrejen </w:t>
      </w:r>
      <w:r w:rsidR="00E620CE" w:rsidRPr="008A127A">
        <w:rPr>
          <w:rFonts w:cs="Arial"/>
          <w:szCs w:val="20"/>
        </w:rPr>
        <w:t>ukrep</w:t>
      </w:r>
      <w:r w:rsidR="00330760" w:rsidRPr="008A127A">
        <w:rPr>
          <w:rFonts w:cs="Arial"/>
          <w:szCs w:val="20"/>
        </w:rPr>
        <w:t>,</w:t>
      </w:r>
      <w:r w:rsidR="005075FA" w:rsidRPr="008A127A">
        <w:rPr>
          <w:rFonts w:cs="Arial"/>
          <w:szCs w:val="20"/>
        </w:rPr>
        <w:t xml:space="preserve"> </w:t>
      </w:r>
      <w:r w:rsidR="00330760" w:rsidRPr="008A127A">
        <w:rPr>
          <w:rFonts w:cs="Arial"/>
          <w:szCs w:val="20"/>
        </w:rPr>
        <w:t>d</w:t>
      </w:r>
      <w:r w:rsidRPr="008A127A">
        <w:rPr>
          <w:rFonts w:cs="Arial"/>
          <w:szCs w:val="20"/>
        </w:rPr>
        <w:t xml:space="preserve">a </w:t>
      </w:r>
      <w:r w:rsidR="00B50C81" w:rsidRPr="008A127A">
        <w:rPr>
          <w:rFonts w:cs="Arial"/>
          <w:szCs w:val="20"/>
        </w:rPr>
        <w:t>z ugotovitvami zapisnika se</w:t>
      </w:r>
      <w:r w:rsidR="00043E82" w:rsidRPr="008A127A">
        <w:rPr>
          <w:rFonts w:cs="Arial"/>
          <w:szCs w:val="20"/>
        </w:rPr>
        <w:t>znani zaposlene in jih opozori n</w:t>
      </w:r>
      <w:r w:rsidR="00B50C81" w:rsidRPr="008A127A">
        <w:rPr>
          <w:rFonts w:cs="Arial"/>
          <w:szCs w:val="20"/>
        </w:rPr>
        <w:t xml:space="preserve">a ugotovljene nepravilnosti </w:t>
      </w:r>
      <w:r w:rsidRPr="008A127A">
        <w:rPr>
          <w:rFonts w:cs="Arial"/>
          <w:szCs w:val="20"/>
        </w:rPr>
        <w:t>(</w:t>
      </w:r>
      <w:r w:rsidR="009E40E7" w:rsidRPr="008A127A">
        <w:rPr>
          <w:rFonts w:cs="Arial"/>
          <w:szCs w:val="20"/>
        </w:rPr>
        <w:t>87</w:t>
      </w:r>
      <w:r w:rsidRPr="008A127A">
        <w:rPr>
          <w:rFonts w:cs="Arial"/>
          <w:szCs w:val="20"/>
        </w:rPr>
        <w:t xml:space="preserve">; </w:t>
      </w:r>
      <w:r w:rsidR="00D96F4E" w:rsidRPr="008A127A">
        <w:rPr>
          <w:rFonts w:cs="Arial"/>
          <w:szCs w:val="20"/>
        </w:rPr>
        <w:t>4</w:t>
      </w:r>
      <w:r w:rsidR="009E40E7" w:rsidRPr="008A127A">
        <w:rPr>
          <w:rFonts w:cs="Arial"/>
          <w:szCs w:val="20"/>
        </w:rPr>
        <w:t>4,6</w:t>
      </w:r>
      <w:r w:rsidR="00582F66" w:rsidRPr="008A127A">
        <w:rPr>
          <w:rFonts w:cs="Arial"/>
          <w:szCs w:val="20"/>
        </w:rPr>
        <w:t>%</w:t>
      </w:r>
      <w:r w:rsidRPr="008A127A">
        <w:rPr>
          <w:rFonts w:cs="Arial"/>
          <w:szCs w:val="20"/>
        </w:rPr>
        <w:t>)</w:t>
      </w:r>
      <w:r w:rsidR="00043E82" w:rsidRPr="008A127A">
        <w:rPr>
          <w:rFonts w:cs="Arial"/>
          <w:szCs w:val="20"/>
        </w:rPr>
        <w:t xml:space="preserve">, </w:t>
      </w:r>
      <w:r w:rsidR="00D96F4E" w:rsidRPr="008A127A">
        <w:rPr>
          <w:rFonts w:cs="Arial"/>
          <w:szCs w:val="20"/>
        </w:rPr>
        <w:t xml:space="preserve">da jih opozori na spoštovanje temeljnih </w:t>
      </w:r>
      <w:r w:rsidR="009E40E7" w:rsidRPr="008A127A">
        <w:rPr>
          <w:rFonts w:cs="Arial"/>
          <w:szCs w:val="20"/>
        </w:rPr>
        <w:t>načel upravnega postopka (41; 21,0</w:t>
      </w:r>
      <w:r w:rsidR="00D96F4E" w:rsidRPr="008A127A">
        <w:rPr>
          <w:rFonts w:cs="Arial"/>
          <w:szCs w:val="20"/>
        </w:rPr>
        <w:t xml:space="preserve">%) in </w:t>
      </w:r>
      <w:r w:rsidR="00043E82" w:rsidRPr="008A127A">
        <w:rPr>
          <w:rFonts w:cs="Arial"/>
          <w:szCs w:val="20"/>
        </w:rPr>
        <w:t>da odpravi nepravilnosti/pomanjkljivo</w:t>
      </w:r>
      <w:r w:rsidR="00D96F4E" w:rsidRPr="008A127A">
        <w:rPr>
          <w:rFonts w:cs="Arial"/>
          <w:szCs w:val="20"/>
        </w:rPr>
        <w:t>sti gl</w:t>
      </w:r>
      <w:r w:rsidR="009E40E7" w:rsidRPr="008A127A">
        <w:rPr>
          <w:rFonts w:cs="Arial"/>
          <w:szCs w:val="20"/>
        </w:rPr>
        <w:t>ede izdelovanja odločb</w:t>
      </w:r>
      <w:r w:rsidR="00D315D7" w:rsidRPr="008A127A">
        <w:rPr>
          <w:rFonts w:cs="Arial"/>
          <w:szCs w:val="20"/>
        </w:rPr>
        <w:t xml:space="preserve"> in da odpravi nepravilnosti glede ugotovljenih kršitev instrukcijskih rokov (kršitve 222. in 256. člena ZUP) </w:t>
      </w:r>
      <w:r w:rsidR="009E40E7" w:rsidRPr="008A127A">
        <w:rPr>
          <w:rFonts w:cs="Arial"/>
          <w:szCs w:val="20"/>
        </w:rPr>
        <w:t xml:space="preserve"> (24; 12,3</w:t>
      </w:r>
      <w:r w:rsidR="00043E82" w:rsidRPr="008A127A">
        <w:rPr>
          <w:rFonts w:cs="Arial"/>
          <w:szCs w:val="20"/>
        </w:rPr>
        <w:t>%)</w:t>
      </w:r>
      <w:r w:rsidR="00D96F4E" w:rsidRPr="008A127A">
        <w:rPr>
          <w:rFonts w:cs="Arial"/>
          <w:szCs w:val="20"/>
        </w:rPr>
        <w:t xml:space="preserve"> </w:t>
      </w:r>
      <w:r w:rsidR="00730434" w:rsidRPr="008A127A">
        <w:rPr>
          <w:rFonts w:cs="Arial"/>
          <w:szCs w:val="20"/>
        </w:rPr>
        <w:t>(graf 1</w:t>
      </w:r>
      <w:r w:rsidR="00732A9D" w:rsidRPr="008A127A">
        <w:rPr>
          <w:rFonts w:cs="Arial"/>
          <w:szCs w:val="20"/>
        </w:rPr>
        <w:t>3</w:t>
      </w:r>
      <w:r w:rsidR="00B85772" w:rsidRPr="008A127A">
        <w:rPr>
          <w:rFonts w:cs="Arial"/>
          <w:szCs w:val="20"/>
        </w:rPr>
        <w:t>)</w:t>
      </w:r>
      <w:r w:rsidRPr="008A127A">
        <w:rPr>
          <w:rFonts w:cs="Arial"/>
          <w:szCs w:val="20"/>
        </w:rPr>
        <w:t xml:space="preserve">.    </w:t>
      </w:r>
    </w:p>
    <w:p w14:paraId="15940581" w14:textId="675E65E0" w:rsidR="00EA5EEE" w:rsidRDefault="00EA5EEE" w:rsidP="00577EE2">
      <w:pPr>
        <w:spacing w:line="240" w:lineRule="auto"/>
        <w:jc w:val="both"/>
        <w:rPr>
          <w:rFonts w:cs="Arial"/>
          <w:szCs w:val="20"/>
        </w:rPr>
      </w:pPr>
    </w:p>
    <w:p w14:paraId="6AA3E853" w14:textId="17C0CAC5" w:rsidR="00EC531F" w:rsidRDefault="00EC531F"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 xml:space="preserve">Graf </w:t>
      </w:r>
      <w:r w:rsidR="00B85772" w:rsidRPr="008A127A">
        <w:rPr>
          <w:rFonts w:cs="Arial"/>
          <w:sz w:val="16"/>
          <w:szCs w:val="16"/>
        </w:rPr>
        <w:t>1</w:t>
      </w:r>
      <w:r w:rsidR="00732A9D" w:rsidRPr="008A127A">
        <w:rPr>
          <w:rFonts w:cs="Arial"/>
          <w:sz w:val="16"/>
          <w:szCs w:val="16"/>
        </w:rPr>
        <w:t>3</w:t>
      </w:r>
      <w:r w:rsidRPr="008A127A">
        <w:rPr>
          <w:rFonts w:cs="Arial"/>
          <w:sz w:val="16"/>
          <w:szCs w:val="16"/>
        </w:rPr>
        <w:t>:  Odrejeni ukrepi</w:t>
      </w:r>
      <w:r w:rsidR="002566F1" w:rsidRPr="008A127A">
        <w:rPr>
          <w:rFonts w:cs="Arial"/>
          <w:sz w:val="16"/>
          <w:szCs w:val="16"/>
        </w:rPr>
        <w:t xml:space="preserve"> za odpravo</w:t>
      </w:r>
      <w:r w:rsidRPr="008A127A">
        <w:rPr>
          <w:rFonts w:cs="Arial"/>
          <w:sz w:val="16"/>
          <w:szCs w:val="16"/>
        </w:rPr>
        <w:t xml:space="preserve"> kršitev v izvajanju ZUP </w:t>
      </w:r>
    </w:p>
    <w:p w14:paraId="5A2FA9BA" w14:textId="77777777" w:rsidR="007853A0" w:rsidRPr="008A127A" w:rsidRDefault="007853A0" w:rsidP="00577EE2">
      <w:pPr>
        <w:tabs>
          <w:tab w:val="left" w:pos="1080"/>
        </w:tabs>
        <w:spacing w:line="240" w:lineRule="auto"/>
        <w:ind w:left="1080" w:hanging="1080"/>
        <w:jc w:val="both"/>
        <w:rPr>
          <w:rFonts w:cs="Arial"/>
          <w:sz w:val="16"/>
          <w:szCs w:val="16"/>
        </w:rPr>
      </w:pPr>
    </w:p>
    <w:p w14:paraId="2D14966A" w14:textId="1725CB17" w:rsidR="00EC531F" w:rsidRPr="008A127A" w:rsidRDefault="009E40E7" w:rsidP="00125F19">
      <w:pPr>
        <w:tabs>
          <w:tab w:val="left" w:pos="1080"/>
        </w:tabs>
        <w:spacing w:line="240" w:lineRule="auto"/>
        <w:jc w:val="both"/>
        <w:rPr>
          <w:rFonts w:cs="Arial"/>
          <w:b/>
          <w:sz w:val="22"/>
          <w:szCs w:val="22"/>
        </w:rPr>
      </w:pPr>
      <w:r w:rsidRPr="008A127A">
        <w:rPr>
          <w:rFonts w:cs="Arial"/>
          <w:noProof/>
        </w:rPr>
        <w:drawing>
          <wp:inline distT="0" distB="0" distL="0" distR="0" wp14:anchorId="1FECDCD1" wp14:editId="7BF2CAA2">
            <wp:extent cx="5755640" cy="3212275"/>
            <wp:effectExtent l="0" t="0" r="0" b="0"/>
            <wp:docPr id="25" name="Grafikon 25">
              <a:extLst xmlns:a="http://schemas.openxmlformats.org/drawingml/2006/main">
                <a:ext uri="{FF2B5EF4-FFF2-40B4-BE49-F238E27FC236}">
                  <a16:creationId xmlns:a16="http://schemas.microsoft.com/office/drawing/2014/main" id="{031EBF45-2E69-4561-9951-A5BB36C1E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DB2752" w14:textId="005891DA" w:rsidR="00250158" w:rsidRPr="008A127A" w:rsidRDefault="002112D3" w:rsidP="00633ED9">
      <w:pPr>
        <w:pStyle w:val="Odstavekseznama"/>
        <w:numPr>
          <w:ilvl w:val="2"/>
          <w:numId w:val="10"/>
        </w:numPr>
        <w:outlineLvl w:val="2"/>
        <w:rPr>
          <w:rFonts w:ascii="Arial" w:hAnsi="Arial" w:cs="Arial"/>
          <w:b/>
          <w:sz w:val="20"/>
          <w:szCs w:val="20"/>
          <w:lang w:val="sl-SI"/>
        </w:rPr>
      </w:pPr>
      <w:bookmarkStart w:id="18" w:name="_Toc381684652"/>
      <w:bookmarkStart w:id="19" w:name="_Toc1973731"/>
      <w:r w:rsidRPr="008A127A">
        <w:rPr>
          <w:rFonts w:ascii="Arial" w:hAnsi="Arial" w:cs="Arial"/>
          <w:b/>
          <w:sz w:val="20"/>
          <w:szCs w:val="20"/>
          <w:lang w:val="sl-SI"/>
        </w:rPr>
        <w:t>Najpogosteje u</w:t>
      </w:r>
      <w:r w:rsidR="00250158" w:rsidRPr="008A127A">
        <w:rPr>
          <w:rFonts w:ascii="Arial" w:hAnsi="Arial" w:cs="Arial"/>
          <w:b/>
          <w:sz w:val="20"/>
          <w:szCs w:val="20"/>
          <w:lang w:val="sl-SI"/>
        </w:rPr>
        <w:t xml:space="preserve">gotovljene kršitve </w:t>
      </w:r>
      <w:r w:rsidR="009B2F03" w:rsidRPr="008A127A">
        <w:rPr>
          <w:rFonts w:ascii="Arial" w:hAnsi="Arial" w:cs="Arial"/>
          <w:b/>
          <w:sz w:val="20"/>
          <w:szCs w:val="20"/>
          <w:lang w:val="sl-SI"/>
        </w:rPr>
        <w:t xml:space="preserve">in odrejeni ukrepi </w:t>
      </w:r>
      <w:r w:rsidR="00250158" w:rsidRPr="008A127A">
        <w:rPr>
          <w:rFonts w:ascii="Arial" w:hAnsi="Arial" w:cs="Arial"/>
          <w:b/>
          <w:sz w:val="20"/>
          <w:szCs w:val="20"/>
          <w:lang w:val="sl-SI"/>
        </w:rPr>
        <w:t>v izvajanju UUP</w:t>
      </w:r>
      <w:bookmarkEnd w:id="18"/>
      <w:r w:rsidR="00B1227B" w:rsidRPr="008A127A">
        <w:rPr>
          <w:rFonts w:ascii="Arial" w:hAnsi="Arial" w:cs="Arial"/>
          <w:b/>
          <w:sz w:val="20"/>
          <w:szCs w:val="20"/>
          <w:lang w:val="sl-SI"/>
        </w:rPr>
        <w:t xml:space="preserve"> v rešenih zadevah</w:t>
      </w:r>
      <w:bookmarkEnd w:id="19"/>
    </w:p>
    <w:p w14:paraId="37801ADA" w14:textId="77777777" w:rsidR="00250158" w:rsidRPr="008A127A" w:rsidRDefault="00250158" w:rsidP="00577EE2">
      <w:pPr>
        <w:tabs>
          <w:tab w:val="left" w:pos="1080"/>
        </w:tabs>
        <w:spacing w:line="240" w:lineRule="auto"/>
        <w:jc w:val="both"/>
        <w:rPr>
          <w:rFonts w:cs="Arial"/>
          <w:sz w:val="18"/>
          <w:szCs w:val="18"/>
        </w:rPr>
      </w:pPr>
    </w:p>
    <w:p w14:paraId="48930186" w14:textId="77777777" w:rsidR="005C29BF" w:rsidRPr="008A127A" w:rsidRDefault="005C29BF" w:rsidP="00577EE2">
      <w:pPr>
        <w:tabs>
          <w:tab w:val="left" w:pos="1080"/>
        </w:tabs>
        <w:spacing w:line="240" w:lineRule="auto"/>
        <w:jc w:val="both"/>
        <w:rPr>
          <w:rFonts w:cs="Arial"/>
          <w:sz w:val="18"/>
          <w:szCs w:val="18"/>
        </w:rPr>
      </w:pPr>
    </w:p>
    <w:p w14:paraId="4AAE53D6" w14:textId="19CAFCCB" w:rsidR="00250158" w:rsidRPr="008A127A" w:rsidRDefault="00250158" w:rsidP="00577EE2">
      <w:pPr>
        <w:spacing w:line="240" w:lineRule="auto"/>
        <w:jc w:val="both"/>
        <w:rPr>
          <w:rFonts w:cs="Arial"/>
          <w:iCs/>
          <w:szCs w:val="20"/>
        </w:rPr>
      </w:pPr>
      <w:r w:rsidRPr="008A127A">
        <w:rPr>
          <w:rFonts w:cs="Arial"/>
          <w:iCs/>
          <w:szCs w:val="20"/>
          <w:u w:val="single"/>
        </w:rPr>
        <w:t xml:space="preserve">UI je </w:t>
      </w:r>
      <w:r w:rsidR="000637BC" w:rsidRPr="008A127A">
        <w:rPr>
          <w:rFonts w:cs="Arial"/>
          <w:iCs/>
          <w:szCs w:val="20"/>
          <w:u w:val="single"/>
        </w:rPr>
        <w:t>v letu 201</w:t>
      </w:r>
      <w:r w:rsidR="005322FF">
        <w:rPr>
          <w:rFonts w:cs="Arial"/>
          <w:iCs/>
          <w:szCs w:val="20"/>
          <w:u w:val="single"/>
        </w:rPr>
        <w:t>8</w:t>
      </w:r>
      <w:r w:rsidRPr="008A127A">
        <w:rPr>
          <w:rFonts w:cs="Arial"/>
          <w:iCs/>
          <w:szCs w:val="20"/>
          <w:u w:val="single"/>
        </w:rPr>
        <w:t xml:space="preserve"> ugotovila </w:t>
      </w:r>
      <w:r w:rsidR="005F43A5" w:rsidRPr="008A127A">
        <w:rPr>
          <w:rFonts w:cs="Arial"/>
          <w:iCs/>
          <w:szCs w:val="20"/>
          <w:u w:val="single"/>
        </w:rPr>
        <w:t>149</w:t>
      </w:r>
      <w:r w:rsidRPr="008A127A">
        <w:rPr>
          <w:rFonts w:cs="Arial"/>
          <w:iCs/>
          <w:szCs w:val="20"/>
          <w:u w:val="single"/>
        </w:rPr>
        <w:t xml:space="preserve"> </w:t>
      </w:r>
      <w:r w:rsidR="00912CEB" w:rsidRPr="008A127A">
        <w:rPr>
          <w:rFonts w:cs="Arial"/>
          <w:iCs/>
          <w:szCs w:val="20"/>
          <w:u w:val="single"/>
        </w:rPr>
        <w:t xml:space="preserve">vseh </w:t>
      </w:r>
      <w:r w:rsidRPr="008A127A">
        <w:rPr>
          <w:rFonts w:cs="Arial"/>
          <w:iCs/>
          <w:szCs w:val="20"/>
          <w:u w:val="single"/>
        </w:rPr>
        <w:t>kršitev UUP</w:t>
      </w:r>
      <w:r w:rsidR="00C06EB5" w:rsidRPr="008A127A">
        <w:rPr>
          <w:rFonts w:cs="Arial"/>
          <w:iCs/>
          <w:szCs w:val="20"/>
          <w:u w:val="single"/>
        </w:rPr>
        <w:t xml:space="preserve"> in odredila 1</w:t>
      </w:r>
      <w:r w:rsidR="005F43A5" w:rsidRPr="008A127A">
        <w:rPr>
          <w:rFonts w:cs="Arial"/>
          <w:iCs/>
          <w:szCs w:val="20"/>
          <w:u w:val="single"/>
        </w:rPr>
        <w:t>1</w:t>
      </w:r>
      <w:r w:rsidR="004718E4" w:rsidRPr="008A127A">
        <w:rPr>
          <w:rFonts w:cs="Arial"/>
          <w:iCs/>
          <w:szCs w:val="20"/>
          <w:u w:val="single"/>
        </w:rPr>
        <w:t>4</w:t>
      </w:r>
      <w:r w:rsidR="001D4AB6" w:rsidRPr="008A127A">
        <w:rPr>
          <w:rFonts w:cs="Arial"/>
          <w:iCs/>
          <w:szCs w:val="20"/>
          <w:u w:val="single"/>
        </w:rPr>
        <w:t xml:space="preserve"> </w:t>
      </w:r>
      <w:r w:rsidR="00912CEB" w:rsidRPr="008A127A">
        <w:rPr>
          <w:rFonts w:cs="Arial"/>
          <w:iCs/>
          <w:szCs w:val="20"/>
          <w:u w:val="single"/>
        </w:rPr>
        <w:t xml:space="preserve">vseh </w:t>
      </w:r>
      <w:r w:rsidR="001D4AB6" w:rsidRPr="008A127A">
        <w:rPr>
          <w:rFonts w:cs="Arial"/>
          <w:iCs/>
          <w:szCs w:val="20"/>
          <w:u w:val="single"/>
        </w:rPr>
        <w:t>ukrepov</w:t>
      </w:r>
      <w:r w:rsidRPr="008A127A">
        <w:rPr>
          <w:rFonts w:cs="Arial"/>
          <w:iCs/>
          <w:szCs w:val="20"/>
        </w:rPr>
        <w:t xml:space="preserve">, in sicer na naslednjih področjih: </w:t>
      </w:r>
    </w:p>
    <w:p w14:paraId="1CD310A3" w14:textId="1C98EF18" w:rsidR="00250158" w:rsidRPr="008A127A" w:rsidRDefault="00250158" w:rsidP="00577EE2">
      <w:pPr>
        <w:spacing w:line="240" w:lineRule="auto"/>
        <w:jc w:val="both"/>
        <w:rPr>
          <w:rFonts w:cs="Arial"/>
        </w:rPr>
      </w:pPr>
    </w:p>
    <w:tbl>
      <w:tblPr>
        <w:tblW w:w="5382" w:type="dxa"/>
        <w:tblCellMar>
          <w:left w:w="70" w:type="dxa"/>
          <w:right w:w="70" w:type="dxa"/>
        </w:tblCellMar>
        <w:tblLook w:val="04A0" w:firstRow="1" w:lastRow="0" w:firstColumn="1" w:lastColumn="0" w:noHBand="0" w:noVBand="1"/>
      </w:tblPr>
      <w:tblGrid>
        <w:gridCol w:w="5382"/>
      </w:tblGrid>
      <w:tr w:rsidR="004718E4" w:rsidRPr="008A127A" w14:paraId="6AD81761" w14:textId="77777777" w:rsidTr="00512A65">
        <w:trPr>
          <w:trHeight w:val="255"/>
        </w:trPr>
        <w:tc>
          <w:tcPr>
            <w:tcW w:w="5382" w:type="dxa"/>
            <w:shd w:val="clear" w:color="auto" w:fill="auto"/>
            <w:vAlign w:val="center"/>
            <w:hideMark/>
          </w:tcPr>
          <w:p w14:paraId="6BF45D9C" w14:textId="6BDEEEA0"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Z</w:t>
            </w:r>
            <w:r w:rsidR="00C02E7D" w:rsidRPr="008A127A">
              <w:rPr>
                <w:rFonts w:ascii="Arial" w:hAnsi="Arial" w:cs="Arial"/>
                <w:sz w:val="18"/>
                <w:szCs w:val="18"/>
                <w:lang w:val="sl-SI" w:eastAsia="sl-SI"/>
              </w:rPr>
              <w:t>agotavljanje splošnih informacij strankam</w:t>
            </w:r>
          </w:p>
        </w:tc>
      </w:tr>
      <w:tr w:rsidR="004718E4" w:rsidRPr="008A127A" w14:paraId="08B0A950" w14:textId="77777777" w:rsidTr="00512A65">
        <w:trPr>
          <w:trHeight w:val="255"/>
        </w:trPr>
        <w:tc>
          <w:tcPr>
            <w:tcW w:w="5382" w:type="dxa"/>
            <w:shd w:val="clear" w:color="auto" w:fill="auto"/>
            <w:vAlign w:val="center"/>
            <w:hideMark/>
          </w:tcPr>
          <w:p w14:paraId="7F05DE85" w14:textId="29B43B0C"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O</w:t>
            </w:r>
            <w:r w:rsidR="00C02E7D" w:rsidRPr="008A127A">
              <w:rPr>
                <w:rFonts w:ascii="Arial" w:hAnsi="Arial" w:cs="Arial"/>
                <w:sz w:val="18"/>
                <w:szCs w:val="18"/>
                <w:lang w:val="sl-SI" w:eastAsia="sl-SI"/>
              </w:rPr>
              <w:t>bjava seznama uradnih oseb</w:t>
            </w:r>
          </w:p>
        </w:tc>
      </w:tr>
      <w:tr w:rsidR="004718E4" w:rsidRPr="008A127A" w14:paraId="6B1F1849" w14:textId="77777777" w:rsidTr="00512A65">
        <w:trPr>
          <w:trHeight w:val="255"/>
        </w:trPr>
        <w:tc>
          <w:tcPr>
            <w:tcW w:w="5382" w:type="dxa"/>
            <w:shd w:val="clear" w:color="auto" w:fill="auto"/>
            <w:vAlign w:val="center"/>
            <w:hideMark/>
          </w:tcPr>
          <w:p w14:paraId="7C5C19A8" w14:textId="178B0988"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O</w:t>
            </w:r>
            <w:r w:rsidR="00C02E7D" w:rsidRPr="008A127A">
              <w:rPr>
                <w:rFonts w:ascii="Arial" w:hAnsi="Arial" w:cs="Arial"/>
                <w:sz w:val="18"/>
                <w:szCs w:val="18"/>
                <w:lang w:val="sl-SI" w:eastAsia="sl-SI"/>
              </w:rPr>
              <w:t>dgovarjanje na dopise in obravnavanje pritožb</w:t>
            </w:r>
          </w:p>
        </w:tc>
      </w:tr>
      <w:tr w:rsidR="004718E4" w:rsidRPr="008A127A" w14:paraId="4BC73795" w14:textId="77777777" w:rsidTr="00512A65">
        <w:trPr>
          <w:trHeight w:val="255"/>
        </w:trPr>
        <w:tc>
          <w:tcPr>
            <w:tcW w:w="5382" w:type="dxa"/>
            <w:shd w:val="clear" w:color="auto" w:fill="auto"/>
            <w:vAlign w:val="center"/>
            <w:hideMark/>
          </w:tcPr>
          <w:p w14:paraId="22F39265" w14:textId="2954C99F"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O</w:t>
            </w:r>
            <w:r w:rsidR="00C02E7D" w:rsidRPr="008A127A">
              <w:rPr>
                <w:rFonts w:ascii="Arial" w:hAnsi="Arial" w:cs="Arial"/>
                <w:sz w:val="18"/>
                <w:szCs w:val="18"/>
                <w:lang w:val="sl-SI" w:eastAsia="sl-SI"/>
              </w:rPr>
              <w:t>značevanje zgradb in uradnih prostorov</w:t>
            </w:r>
          </w:p>
        </w:tc>
      </w:tr>
      <w:tr w:rsidR="004718E4" w:rsidRPr="008A127A" w14:paraId="7DE125F0" w14:textId="77777777" w:rsidTr="00512A65">
        <w:trPr>
          <w:trHeight w:val="255"/>
        </w:trPr>
        <w:tc>
          <w:tcPr>
            <w:tcW w:w="5382" w:type="dxa"/>
            <w:shd w:val="clear" w:color="auto" w:fill="auto"/>
            <w:vAlign w:val="center"/>
            <w:hideMark/>
          </w:tcPr>
          <w:p w14:paraId="25106731" w14:textId="72582897"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O</w:t>
            </w:r>
            <w:r w:rsidR="00C02E7D" w:rsidRPr="008A127A">
              <w:rPr>
                <w:rFonts w:ascii="Arial" w:hAnsi="Arial" w:cs="Arial"/>
                <w:sz w:val="18"/>
                <w:szCs w:val="18"/>
                <w:lang w:val="sl-SI" w:eastAsia="sl-SI"/>
              </w:rPr>
              <w:t>bjava oglasne deske</w:t>
            </w:r>
          </w:p>
        </w:tc>
      </w:tr>
      <w:tr w:rsidR="004718E4" w:rsidRPr="008A127A" w14:paraId="7D541D80" w14:textId="77777777" w:rsidTr="00512A65">
        <w:trPr>
          <w:trHeight w:val="255"/>
        </w:trPr>
        <w:tc>
          <w:tcPr>
            <w:tcW w:w="5382" w:type="dxa"/>
            <w:shd w:val="clear" w:color="auto" w:fill="auto"/>
            <w:vAlign w:val="center"/>
            <w:hideMark/>
          </w:tcPr>
          <w:p w14:paraId="41796F23" w14:textId="2DFB2569"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P</w:t>
            </w:r>
            <w:r w:rsidR="00C02E7D" w:rsidRPr="008A127A">
              <w:rPr>
                <w:rFonts w:ascii="Arial" w:hAnsi="Arial" w:cs="Arial"/>
                <w:sz w:val="18"/>
                <w:szCs w:val="18"/>
                <w:lang w:val="sl-SI" w:eastAsia="sl-SI"/>
              </w:rPr>
              <w:t>oslovanje s prejemno štampiljko</w:t>
            </w:r>
          </w:p>
        </w:tc>
      </w:tr>
      <w:tr w:rsidR="004718E4" w:rsidRPr="008A127A" w14:paraId="72BBD53A" w14:textId="77777777" w:rsidTr="00512A65">
        <w:trPr>
          <w:trHeight w:val="255"/>
        </w:trPr>
        <w:tc>
          <w:tcPr>
            <w:tcW w:w="5382" w:type="dxa"/>
            <w:shd w:val="clear" w:color="auto" w:fill="auto"/>
            <w:vAlign w:val="center"/>
            <w:hideMark/>
          </w:tcPr>
          <w:p w14:paraId="1EFCB4DB" w14:textId="6289BEB1"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E</w:t>
            </w:r>
            <w:r w:rsidR="00C02E7D" w:rsidRPr="008A127A">
              <w:rPr>
                <w:rFonts w:ascii="Arial" w:hAnsi="Arial" w:cs="Arial"/>
                <w:sz w:val="18"/>
                <w:szCs w:val="18"/>
                <w:lang w:val="sl-SI" w:eastAsia="sl-SI"/>
              </w:rPr>
              <w:t>videntiranje prejetih dokumentov</w:t>
            </w:r>
          </w:p>
        </w:tc>
      </w:tr>
      <w:tr w:rsidR="004718E4" w:rsidRPr="008A127A" w14:paraId="7C07FF70" w14:textId="77777777" w:rsidTr="00512A65">
        <w:trPr>
          <w:trHeight w:val="255"/>
        </w:trPr>
        <w:tc>
          <w:tcPr>
            <w:tcW w:w="5382" w:type="dxa"/>
            <w:shd w:val="clear" w:color="auto" w:fill="auto"/>
            <w:vAlign w:val="center"/>
            <w:hideMark/>
          </w:tcPr>
          <w:p w14:paraId="2AEFF44E" w14:textId="2529CE65"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E</w:t>
            </w:r>
            <w:r w:rsidR="00C02E7D" w:rsidRPr="008A127A">
              <w:rPr>
                <w:rFonts w:ascii="Arial" w:hAnsi="Arial" w:cs="Arial"/>
                <w:sz w:val="18"/>
                <w:szCs w:val="18"/>
                <w:lang w:val="sl-SI" w:eastAsia="sl-SI"/>
              </w:rPr>
              <w:t>videntiranje lastnih in izhodnih dokumentov</w:t>
            </w:r>
          </w:p>
        </w:tc>
      </w:tr>
      <w:tr w:rsidR="004718E4" w:rsidRPr="008A127A" w14:paraId="0377747A" w14:textId="77777777" w:rsidTr="00512A65">
        <w:trPr>
          <w:trHeight w:val="255"/>
        </w:trPr>
        <w:tc>
          <w:tcPr>
            <w:tcW w:w="5382" w:type="dxa"/>
            <w:shd w:val="clear" w:color="auto" w:fill="auto"/>
            <w:vAlign w:val="center"/>
            <w:hideMark/>
          </w:tcPr>
          <w:p w14:paraId="59DF5FC0" w14:textId="65CCFA42"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E</w:t>
            </w:r>
            <w:r w:rsidR="00C02E7D" w:rsidRPr="008A127A">
              <w:rPr>
                <w:rFonts w:ascii="Arial" w:hAnsi="Arial" w:cs="Arial"/>
                <w:sz w:val="18"/>
                <w:szCs w:val="18"/>
                <w:lang w:val="sl-SI" w:eastAsia="sl-SI"/>
              </w:rPr>
              <w:t>videntiranje dokumentov prejetih po el. pošti</w:t>
            </w:r>
          </w:p>
        </w:tc>
      </w:tr>
      <w:tr w:rsidR="004718E4" w:rsidRPr="008A127A" w14:paraId="1350C79D" w14:textId="77777777" w:rsidTr="00512A65">
        <w:trPr>
          <w:trHeight w:val="255"/>
        </w:trPr>
        <w:tc>
          <w:tcPr>
            <w:tcW w:w="5382" w:type="dxa"/>
            <w:shd w:val="clear" w:color="auto" w:fill="auto"/>
            <w:vAlign w:val="center"/>
            <w:hideMark/>
          </w:tcPr>
          <w:p w14:paraId="18BC2019" w14:textId="3571C7A5"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U</w:t>
            </w:r>
            <w:r w:rsidR="00C02E7D" w:rsidRPr="008A127A">
              <w:rPr>
                <w:rFonts w:ascii="Arial" w:hAnsi="Arial" w:cs="Arial"/>
                <w:sz w:val="18"/>
                <w:szCs w:val="18"/>
                <w:lang w:val="sl-SI" w:eastAsia="sl-SI"/>
              </w:rPr>
              <w:t>poraba načrta klasifikacijskih znakov</w:t>
            </w:r>
          </w:p>
        </w:tc>
      </w:tr>
      <w:tr w:rsidR="004718E4" w:rsidRPr="008A127A" w14:paraId="7520407D" w14:textId="77777777" w:rsidTr="00512A65">
        <w:trPr>
          <w:trHeight w:val="255"/>
        </w:trPr>
        <w:tc>
          <w:tcPr>
            <w:tcW w:w="5382" w:type="dxa"/>
            <w:shd w:val="clear" w:color="auto" w:fill="auto"/>
            <w:vAlign w:val="center"/>
            <w:hideMark/>
          </w:tcPr>
          <w:p w14:paraId="1D067B66" w14:textId="665F81BA"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N</w:t>
            </w:r>
            <w:r w:rsidR="00C02E7D" w:rsidRPr="008A127A">
              <w:rPr>
                <w:rFonts w:ascii="Arial" w:hAnsi="Arial" w:cs="Arial"/>
                <w:sz w:val="18"/>
                <w:szCs w:val="18"/>
                <w:lang w:val="sl-SI" w:eastAsia="sl-SI"/>
              </w:rPr>
              <w:t>apake pri uporabi ovoja zadeve</w:t>
            </w:r>
          </w:p>
        </w:tc>
      </w:tr>
      <w:tr w:rsidR="004718E4" w:rsidRPr="008A127A" w14:paraId="5A915ADB" w14:textId="77777777" w:rsidTr="00512A65">
        <w:trPr>
          <w:trHeight w:val="255"/>
        </w:trPr>
        <w:tc>
          <w:tcPr>
            <w:tcW w:w="5382" w:type="dxa"/>
            <w:shd w:val="clear" w:color="auto" w:fill="auto"/>
            <w:vAlign w:val="center"/>
            <w:hideMark/>
          </w:tcPr>
          <w:p w14:paraId="7156E3C8" w14:textId="7A268A0E"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P</w:t>
            </w:r>
            <w:r w:rsidR="00C02E7D" w:rsidRPr="008A127A">
              <w:rPr>
                <w:rFonts w:ascii="Arial" w:hAnsi="Arial" w:cs="Arial"/>
                <w:sz w:val="18"/>
                <w:szCs w:val="18"/>
                <w:lang w:val="sl-SI" w:eastAsia="sl-SI"/>
              </w:rPr>
              <w:t>isarniške odredbe za odpremo dokumentov</w:t>
            </w:r>
          </w:p>
        </w:tc>
      </w:tr>
      <w:tr w:rsidR="004718E4" w:rsidRPr="008A127A" w14:paraId="28463CAD" w14:textId="77777777" w:rsidTr="00512A65">
        <w:trPr>
          <w:trHeight w:val="255"/>
        </w:trPr>
        <w:tc>
          <w:tcPr>
            <w:tcW w:w="5382" w:type="dxa"/>
            <w:shd w:val="clear" w:color="auto" w:fill="auto"/>
            <w:vAlign w:val="center"/>
            <w:hideMark/>
          </w:tcPr>
          <w:p w14:paraId="155776F3" w14:textId="0B8EECEA"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O</w:t>
            </w:r>
            <w:r w:rsidR="00C02E7D" w:rsidRPr="008A127A">
              <w:rPr>
                <w:rFonts w:ascii="Arial" w:hAnsi="Arial" w:cs="Arial"/>
                <w:sz w:val="18"/>
                <w:szCs w:val="18"/>
                <w:lang w:val="sl-SI" w:eastAsia="sl-SI"/>
              </w:rPr>
              <w:t>blikovne značilnosti dokumentov (164. čl.)</w:t>
            </w:r>
          </w:p>
        </w:tc>
      </w:tr>
      <w:tr w:rsidR="004718E4" w:rsidRPr="008A127A" w14:paraId="454514AC" w14:textId="77777777" w:rsidTr="00512A65">
        <w:trPr>
          <w:trHeight w:val="255"/>
        </w:trPr>
        <w:tc>
          <w:tcPr>
            <w:tcW w:w="5382" w:type="dxa"/>
            <w:shd w:val="clear" w:color="auto" w:fill="auto"/>
            <w:vAlign w:val="center"/>
            <w:hideMark/>
          </w:tcPr>
          <w:p w14:paraId="7DDFFBF3" w14:textId="1D0A1EE6"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P</w:t>
            </w:r>
            <w:r w:rsidR="00C02E7D" w:rsidRPr="008A127A">
              <w:rPr>
                <w:rFonts w:ascii="Arial" w:hAnsi="Arial" w:cs="Arial"/>
                <w:sz w:val="18"/>
                <w:szCs w:val="18"/>
                <w:lang w:val="sl-SI" w:eastAsia="sl-SI"/>
              </w:rPr>
              <w:t>oslovanje s tekočo zbirko</w:t>
            </w:r>
          </w:p>
        </w:tc>
      </w:tr>
      <w:tr w:rsidR="004718E4" w:rsidRPr="008A127A" w14:paraId="3240F998" w14:textId="77777777" w:rsidTr="00512A65">
        <w:trPr>
          <w:trHeight w:val="255"/>
        </w:trPr>
        <w:tc>
          <w:tcPr>
            <w:tcW w:w="5382" w:type="dxa"/>
            <w:shd w:val="clear" w:color="auto" w:fill="auto"/>
            <w:vAlign w:val="center"/>
            <w:hideMark/>
          </w:tcPr>
          <w:p w14:paraId="0636ED8B" w14:textId="56571C20" w:rsidR="00C02E7D" w:rsidRPr="008A127A" w:rsidRDefault="00BE7389" w:rsidP="00633ED9">
            <w:pPr>
              <w:pStyle w:val="Odstavekseznama"/>
              <w:numPr>
                <w:ilvl w:val="0"/>
                <w:numId w:val="13"/>
              </w:numPr>
              <w:ind w:left="359" w:hanging="359"/>
              <w:rPr>
                <w:rFonts w:ascii="Arial" w:hAnsi="Arial" w:cs="Arial"/>
                <w:sz w:val="18"/>
                <w:szCs w:val="18"/>
                <w:lang w:val="sl-SI" w:eastAsia="sl-SI"/>
              </w:rPr>
            </w:pPr>
            <w:r w:rsidRPr="008A127A">
              <w:rPr>
                <w:rFonts w:ascii="Arial" w:hAnsi="Arial" w:cs="Arial"/>
                <w:sz w:val="18"/>
                <w:szCs w:val="18"/>
                <w:lang w:val="sl-SI" w:eastAsia="sl-SI"/>
              </w:rPr>
              <w:t>P</w:t>
            </w:r>
            <w:r w:rsidR="00C02E7D" w:rsidRPr="008A127A">
              <w:rPr>
                <w:rFonts w:ascii="Arial" w:hAnsi="Arial" w:cs="Arial"/>
                <w:sz w:val="18"/>
                <w:szCs w:val="18"/>
                <w:lang w:val="sl-SI" w:eastAsia="sl-SI"/>
              </w:rPr>
              <w:t>ridobivanje podatkov iz uradnih evidenc</w:t>
            </w:r>
            <w:r w:rsidR="003A6FF2" w:rsidRPr="008A127A">
              <w:rPr>
                <w:rFonts w:ascii="Arial" w:hAnsi="Arial" w:cs="Arial"/>
                <w:sz w:val="18"/>
                <w:szCs w:val="18"/>
                <w:lang w:val="sl-SI" w:eastAsia="sl-SI"/>
              </w:rPr>
              <w:t>.</w:t>
            </w:r>
          </w:p>
        </w:tc>
      </w:tr>
    </w:tbl>
    <w:p w14:paraId="3855B0B3" w14:textId="5E677F10" w:rsidR="00810474" w:rsidRDefault="00810474" w:rsidP="00577EE2">
      <w:pPr>
        <w:spacing w:line="240" w:lineRule="auto"/>
        <w:jc w:val="both"/>
        <w:rPr>
          <w:rFonts w:cs="Arial"/>
        </w:rPr>
      </w:pPr>
    </w:p>
    <w:p w14:paraId="438261E8" w14:textId="77777777" w:rsidR="008601B3" w:rsidRPr="008A127A" w:rsidRDefault="008601B3" w:rsidP="00577EE2">
      <w:pPr>
        <w:spacing w:line="240" w:lineRule="auto"/>
        <w:jc w:val="both"/>
        <w:rPr>
          <w:rFonts w:cs="Arial"/>
        </w:rPr>
      </w:pPr>
    </w:p>
    <w:p w14:paraId="0AF92B4A" w14:textId="231DA55C" w:rsidR="005C29BF" w:rsidRPr="008A127A" w:rsidRDefault="005075FA" w:rsidP="00577EE2">
      <w:pPr>
        <w:spacing w:line="240" w:lineRule="auto"/>
        <w:jc w:val="both"/>
        <w:rPr>
          <w:rFonts w:cs="Arial"/>
          <w:szCs w:val="20"/>
        </w:rPr>
      </w:pPr>
      <w:r w:rsidRPr="008A127A">
        <w:rPr>
          <w:rFonts w:cs="Arial"/>
          <w:szCs w:val="20"/>
        </w:rPr>
        <w:t>N</w:t>
      </w:r>
      <w:r w:rsidR="005C29BF" w:rsidRPr="008A127A">
        <w:rPr>
          <w:rFonts w:cs="Arial"/>
          <w:szCs w:val="20"/>
        </w:rPr>
        <w:t>ajpogosteje ugotovljen</w:t>
      </w:r>
      <w:r w:rsidRPr="008A127A">
        <w:rPr>
          <w:rFonts w:cs="Arial"/>
          <w:szCs w:val="20"/>
        </w:rPr>
        <w:t>e</w:t>
      </w:r>
      <w:r w:rsidR="005C29BF" w:rsidRPr="008A127A">
        <w:rPr>
          <w:rFonts w:cs="Arial"/>
          <w:szCs w:val="20"/>
        </w:rPr>
        <w:t xml:space="preserve"> kršit</w:t>
      </w:r>
      <w:r w:rsidRPr="008A127A">
        <w:rPr>
          <w:rFonts w:cs="Arial"/>
          <w:szCs w:val="20"/>
        </w:rPr>
        <w:t>ve</w:t>
      </w:r>
      <w:r w:rsidR="005C29BF" w:rsidRPr="008A127A">
        <w:rPr>
          <w:rFonts w:cs="Arial"/>
          <w:szCs w:val="20"/>
        </w:rPr>
        <w:t xml:space="preserve"> UUP </w:t>
      </w:r>
      <w:r w:rsidR="007C5565" w:rsidRPr="008A127A">
        <w:rPr>
          <w:rFonts w:cs="Arial"/>
          <w:szCs w:val="20"/>
        </w:rPr>
        <w:t>so bile na področjih</w:t>
      </w:r>
      <w:r w:rsidR="00C63F53" w:rsidRPr="008A127A">
        <w:rPr>
          <w:rFonts w:cs="Arial"/>
          <w:szCs w:val="20"/>
        </w:rPr>
        <w:t>:</w:t>
      </w:r>
      <w:r w:rsidR="005C29BF" w:rsidRPr="008A127A">
        <w:rPr>
          <w:rFonts w:cs="Arial"/>
          <w:szCs w:val="20"/>
        </w:rPr>
        <w:t xml:space="preserve"> </w:t>
      </w:r>
      <w:r w:rsidR="00330760" w:rsidRPr="008A127A">
        <w:rPr>
          <w:rFonts w:cs="Arial"/>
          <w:szCs w:val="20"/>
        </w:rPr>
        <w:t>o</w:t>
      </w:r>
      <w:r w:rsidR="005C29BF" w:rsidRPr="008A127A">
        <w:rPr>
          <w:rFonts w:cs="Arial"/>
          <w:szCs w:val="20"/>
        </w:rPr>
        <w:t xml:space="preserve">dgovarjanje na dopise in obravnavanje </w:t>
      </w:r>
      <w:r w:rsidRPr="008A127A">
        <w:rPr>
          <w:rFonts w:cs="Arial"/>
          <w:szCs w:val="20"/>
        </w:rPr>
        <w:t>pritožb (</w:t>
      </w:r>
      <w:r w:rsidR="00D8669C" w:rsidRPr="008A127A">
        <w:rPr>
          <w:rFonts w:cs="Arial"/>
          <w:szCs w:val="20"/>
        </w:rPr>
        <w:t>33</w:t>
      </w:r>
      <w:r w:rsidR="008E2720" w:rsidRPr="008A127A">
        <w:rPr>
          <w:rFonts w:cs="Arial"/>
          <w:szCs w:val="20"/>
        </w:rPr>
        <w:t xml:space="preserve">; </w:t>
      </w:r>
      <w:r w:rsidR="00D8669C" w:rsidRPr="008A127A">
        <w:rPr>
          <w:rFonts w:cs="Arial"/>
          <w:szCs w:val="20"/>
        </w:rPr>
        <w:t>30</w:t>
      </w:r>
      <w:r w:rsidR="0066384E" w:rsidRPr="008A127A">
        <w:rPr>
          <w:rFonts w:cs="Arial"/>
          <w:szCs w:val="20"/>
        </w:rPr>
        <w:t>,</w:t>
      </w:r>
      <w:r w:rsidR="00D8669C" w:rsidRPr="008A127A">
        <w:rPr>
          <w:rFonts w:cs="Arial"/>
          <w:szCs w:val="20"/>
        </w:rPr>
        <w:t>8</w:t>
      </w:r>
      <w:r w:rsidRPr="008A127A">
        <w:rPr>
          <w:rFonts w:cs="Arial"/>
          <w:szCs w:val="20"/>
        </w:rPr>
        <w:t xml:space="preserve">%), </w:t>
      </w:r>
      <w:r w:rsidR="0066384E" w:rsidRPr="008A127A">
        <w:rPr>
          <w:rFonts w:cs="Arial"/>
          <w:szCs w:val="20"/>
        </w:rPr>
        <w:t>evidentiranje lastnih in izhodnih dokumentov (2</w:t>
      </w:r>
      <w:r w:rsidR="00D8669C" w:rsidRPr="008A127A">
        <w:rPr>
          <w:rFonts w:cs="Arial"/>
          <w:szCs w:val="20"/>
        </w:rPr>
        <w:t>2; 20,6</w:t>
      </w:r>
      <w:r w:rsidR="0066384E" w:rsidRPr="008A127A">
        <w:rPr>
          <w:rFonts w:cs="Arial"/>
          <w:szCs w:val="20"/>
        </w:rPr>
        <w:t xml:space="preserve">%) in </w:t>
      </w:r>
      <w:r w:rsidR="006630BD" w:rsidRPr="008A127A">
        <w:rPr>
          <w:rFonts w:cs="Arial"/>
          <w:szCs w:val="20"/>
        </w:rPr>
        <w:t>e</w:t>
      </w:r>
      <w:r w:rsidR="005C29BF" w:rsidRPr="008A127A">
        <w:rPr>
          <w:rFonts w:cs="Arial"/>
          <w:szCs w:val="20"/>
        </w:rPr>
        <w:t>vide</w:t>
      </w:r>
      <w:r w:rsidR="008E2720" w:rsidRPr="008A127A">
        <w:rPr>
          <w:rFonts w:cs="Arial"/>
          <w:szCs w:val="20"/>
        </w:rPr>
        <w:t>ntiranje prejetih dokumentov (</w:t>
      </w:r>
      <w:r w:rsidR="00D8669C" w:rsidRPr="008A127A">
        <w:rPr>
          <w:rFonts w:cs="Arial"/>
          <w:szCs w:val="20"/>
        </w:rPr>
        <w:t>24</w:t>
      </w:r>
      <w:r w:rsidR="005C29BF" w:rsidRPr="008A127A">
        <w:rPr>
          <w:rFonts w:cs="Arial"/>
          <w:szCs w:val="20"/>
        </w:rPr>
        <w:t xml:space="preserve">; </w:t>
      </w:r>
      <w:r w:rsidR="008E2720" w:rsidRPr="008A127A">
        <w:rPr>
          <w:rFonts w:cs="Arial"/>
          <w:szCs w:val="20"/>
        </w:rPr>
        <w:t>2</w:t>
      </w:r>
      <w:r w:rsidR="00D8669C" w:rsidRPr="008A127A">
        <w:rPr>
          <w:rFonts w:cs="Arial"/>
          <w:szCs w:val="20"/>
        </w:rPr>
        <w:t>2,4</w:t>
      </w:r>
      <w:r w:rsidR="005C29BF" w:rsidRPr="008A127A">
        <w:rPr>
          <w:rFonts w:cs="Arial"/>
          <w:szCs w:val="20"/>
        </w:rPr>
        <w:t>%)</w:t>
      </w:r>
      <w:r w:rsidR="008E2720" w:rsidRPr="008A127A">
        <w:rPr>
          <w:rFonts w:cs="Arial"/>
          <w:szCs w:val="20"/>
        </w:rPr>
        <w:t xml:space="preserve"> </w:t>
      </w:r>
      <w:r w:rsidR="00732A9D" w:rsidRPr="008A127A">
        <w:rPr>
          <w:rFonts w:cs="Arial"/>
          <w:szCs w:val="20"/>
        </w:rPr>
        <w:t xml:space="preserve"> (graf 14</w:t>
      </w:r>
      <w:r w:rsidR="00B85772" w:rsidRPr="008A127A">
        <w:rPr>
          <w:rFonts w:cs="Arial"/>
          <w:szCs w:val="20"/>
        </w:rPr>
        <w:t>)</w:t>
      </w:r>
      <w:r w:rsidR="005C29BF" w:rsidRPr="008A127A">
        <w:rPr>
          <w:rFonts w:cs="Arial"/>
          <w:szCs w:val="20"/>
        </w:rPr>
        <w:t xml:space="preserve">.    </w:t>
      </w:r>
    </w:p>
    <w:p w14:paraId="1A1FBECB" w14:textId="718F2D51" w:rsidR="00810474" w:rsidRDefault="00810474" w:rsidP="00577EE2">
      <w:pPr>
        <w:spacing w:line="240" w:lineRule="auto"/>
        <w:jc w:val="both"/>
        <w:rPr>
          <w:rFonts w:cs="Arial"/>
        </w:rPr>
      </w:pPr>
    </w:p>
    <w:p w14:paraId="1CCA7A15" w14:textId="1EBA42A2" w:rsidR="007853A0" w:rsidRDefault="007853A0" w:rsidP="00577EE2">
      <w:pPr>
        <w:spacing w:line="240" w:lineRule="auto"/>
        <w:jc w:val="both"/>
        <w:rPr>
          <w:rFonts w:cs="Arial"/>
        </w:rPr>
      </w:pPr>
    </w:p>
    <w:p w14:paraId="6A9B13DF" w14:textId="5A5635BD" w:rsidR="007853A0" w:rsidRDefault="007853A0" w:rsidP="00577EE2">
      <w:pPr>
        <w:spacing w:line="240" w:lineRule="auto"/>
        <w:jc w:val="both"/>
        <w:rPr>
          <w:rFonts w:cs="Arial"/>
        </w:rPr>
      </w:pPr>
    </w:p>
    <w:p w14:paraId="38588ACC" w14:textId="37D1869B" w:rsidR="007853A0" w:rsidRDefault="007853A0" w:rsidP="00577EE2">
      <w:pPr>
        <w:spacing w:line="240" w:lineRule="auto"/>
        <w:jc w:val="both"/>
        <w:rPr>
          <w:rFonts w:cs="Arial"/>
        </w:rPr>
      </w:pPr>
    </w:p>
    <w:p w14:paraId="7C25C19F" w14:textId="4F81DE62" w:rsidR="007853A0" w:rsidRDefault="007853A0" w:rsidP="00577EE2">
      <w:pPr>
        <w:spacing w:line="240" w:lineRule="auto"/>
        <w:jc w:val="both"/>
        <w:rPr>
          <w:rFonts w:cs="Arial"/>
        </w:rPr>
      </w:pPr>
    </w:p>
    <w:p w14:paraId="443D258D" w14:textId="78D664CA" w:rsidR="007853A0" w:rsidRDefault="007853A0" w:rsidP="00577EE2">
      <w:pPr>
        <w:spacing w:line="240" w:lineRule="auto"/>
        <w:jc w:val="both"/>
        <w:rPr>
          <w:rFonts w:cs="Arial"/>
        </w:rPr>
      </w:pPr>
    </w:p>
    <w:p w14:paraId="53E5A007" w14:textId="2B39161E" w:rsidR="007853A0" w:rsidRDefault="007853A0" w:rsidP="00577EE2">
      <w:pPr>
        <w:spacing w:line="240" w:lineRule="auto"/>
        <w:jc w:val="both"/>
        <w:rPr>
          <w:rFonts w:cs="Arial"/>
        </w:rPr>
      </w:pPr>
    </w:p>
    <w:p w14:paraId="4812541D" w14:textId="0231C6DD" w:rsidR="007853A0" w:rsidRDefault="007853A0" w:rsidP="00577EE2">
      <w:pPr>
        <w:spacing w:line="240" w:lineRule="auto"/>
        <w:jc w:val="both"/>
        <w:rPr>
          <w:rFonts w:cs="Arial"/>
        </w:rPr>
      </w:pPr>
    </w:p>
    <w:p w14:paraId="4AA6B618" w14:textId="77777777" w:rsidR="007853A0" w:rsidRPr="008A127A" w:rsidRDefault="007853A0" w:rsidP="00577EE2">
      <w:pPr>
        <w:spacing w:line="240" w:lineRule="auto"/>
        <w:jc w:val="both"/>
        <w:rPr>
          <w:rFonts w:cs="Arial"/>
        </w:rPr>
      </w:pPr>
    </w:p>
    <w:p w14:paraId="217047DB" w14:textId="0A429884" w:rsidR="00250158" w:rsidRPr="008A127A" w:rsidRDefault="00942F59" w:rsidP="00577EE2">
      <w:pPr>
        <w:tabs>
          <w:tab w:val="left" w:pos="1080"/>
        </w:tabs>
        <w:spacing w:line="240" w:lineRule="auto"/>
        <w:ind w:left="1080" w:hanging="1080"/>
        <w:jc w:val="both"/>
        <w:rPr>
          <w:rFonts w:cs="Arial"/>
          <w:b/>
          <w:sz w:val="16"/>
          <w:szCs w:val="16"/>
        </w:rPr>
      </w:pPr>
      <w:r w:rsidRPr="008A127A">
        <w:rPr>
          <w:rFonts w:cs="Arial"/>
          <w:sz w:val="16"/>
          <w:szCs w:val="16"/>
        </w:rPr>
        <w:lastRenderedPageBreak/>
        <w:t xml:space="preserve">Graf </w:t>
      </w:r>
      <w:r w:rsidR="00732A9D" w:rsidRPr="008A127A">
        <w:rPr>
          <w:rFonts w:cs="Arial"/>
          <w:sz w:val="16"/>
          <w:szCs w:val="16"/>
        </w:rPr>
        <w:t>14</w:t>
      </w:r>
      <w:r w:rsidR="00250158" w:rsidRPr="008A127A">
        <w:rPr>
          <w:rFonts w:cs="Arial"/>
          <w:sz w:val="16"/>
          <w:szCs w:val="16"/>
        </w:rPr>
        <w:t xml:space="preserve">:  </w:t>
      </w:r>
      <w:r w:rsidR="000773E9" w:rsidRPr="008A127A">
        <w:rPr>
          <w:rFonts w:cs="Arial"/>
          <w:sz w:val="16"/>
          <w:szCs w:val="16"/>
        </w:rPr>
        <w:t>Najpogosteje u</w:t>
      </w:r>
      <w:r w:rsidR="00250158" w:rsidRPr="008A127A">
        <w:rPr>
          <w:rFonts w:cs="Arial"/>
          <w:sz w:val="16"/>
          <w:szCs w:val="16"/>
        </w:rPr>
        <w:t xml:space="preserve">gotovljene kršitve UUP po vsebinskih področjih  </w:t>
      </w:r>
    </w:p>
    <w:p w14:paraId="6B8160AB" w14:textId="28F815E9" w:rsidR="00250158" w:rsidRPr="008A127A" w:rsidRDefault="00D8669C" w:rsidP="00984559">
      <w:pPr>
        <w:spacing w:line="240" w:lineRule="auto"/>
        <w:jc w:val="both"/>
        <w:rPr>
          <w:rFonts w:cs="Arial"/>
          <w:b/>
          <w:sz w:val="28"/>
          <w:szCs w:val="28"/>
        </w:rPr>
      </w:pPr>
      <w:r w:rsidRPr="008A127A">
        <w:rPr>
          <w:rFonts w:cs="Arial"/>
          <w:noProof/>
        </w:rPr>
        <w:drawing>
          <wp:inline distT="0" distB="0" distL="0" distR="0" wp14:anchorId="506D6149" wp14:editId="092FE120">
            <wp:extent cx="5755640" cy="3325091"/>
            <wp:effectExtent l="0" t="0" r="0" b="0"/>
            <wp:docPr id="29" name="Grafikon 29">
              <a:extLst xmlns:a="http://schemas.openxmlformats.org/drawingml/2006/main">
                <a:ext uri="{FF2B5EF4-FFF2-40B4-BE49-F238E27FC236}">
                  <a16:creationId xmlns:a16="http://schemas.microsoft.com/office/drawing/2014/main" id="{282F91FF-8E81-41D1-9074-0FD8186FA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665E3B" w14:textId="513549E1" w:rsidR="005075FA" w:rsidRPr="008A127A" w:rsidRDefault="005075FA" w:rsidP="00577EE2">
      <w:pPr>
        <w:tabs>
          <w:tab w:val="left" w:pos="1080"/>
        </w:tabs>
        <w:spacing w:line="240" w:lineRule="auto"/>
        <w:jc w:val="both"/>
        <w:rPr>
          <w:rFonts w:cs="Arial"/>
          <w:szCs w:val="20"/>
        </w:rPr>
      </w:pPr>
      <w:r w:rsidRPr="008A127A">
        <w:rPr>
          <w:rFonts w:cs="Arial"/>
          <w:szCs w:val="20"/>
        </w:rPr>
        <w:t xml:space="preserve">Največ </w:t>
      </w:r>
      <w:r w:rsidR="0094787B" w:rsidRPr="008A127A">
        <w:rPr>
          <w:rFonts w:cs="Arial"/>
          <w:szCs w:val="20"/>
        </w:rPr>
        <w:t xml:space="preserve">ugotovljenih </w:t>
      </w:r>
      <w:r w:rsidRPr="008A127A">
        <w:rPr>
          <w:rFonts w:cs="Arial"/>
          <w:szCs w:val="20"/>
        </w:rPr>
        <w:t xml:space="preserve">kršitev UUP je bilo v podskupinah </w:t>
      </w:r>
      <w:r w:rsidR="00766F72" w:rsidRPr="008A127A">
        <w:rPr>
          <w:rFonts w:cs="Arial"/>
          <w:szCs w:val="20"/>
        </w:rPr>
        <w:t>1.2.2. Min</w:t>
      </w:r>
      <w:r w:rsidR="00323B36" w:rsidRPr="008A127A">
        <w:rPr>
          <w:rFonts w:cs="Arial"/>
          <w:szCs w:val="20"/>
        </w:rPr>
        <w:t>istrstva in organi v sestavi (73; 49,0</w:t>
      </w:r>
      <w:r w:rsidR="00766F72" w:rsidRPr="008A127A">
        <w:rPr>
          <w:rFonts w:cs="Arial"/>
          <w:szCs w:val="20"/>
        </w:rPr>
        <w:t xml:space="preserve">%), </w:t>
      </w:r>
      <w:r w:rsidR="00D42C0B" w:rsidRPr="008A127A">
        <w:rPr>
          <w:rFonts w:cs="Arial"/>
          <w:szCs w:val="20"/>
        </w:rPr>
        <w:t>3.1.-6.1. Izvajalci javnih služb/nosilci javnih pooblastil (</w:t>
      </w:r>
      <w:r w:rsidR="00323B36" w:rsidRPr="008A127A">
        <w:rPr>
          <w:rFonts w:cs="Arial"/>
          <w:szCs w:val="20"/>
        </w:rPr>
        <w:t>32</w:t>
      </w:r>
      <w:r w:rsidR="00D42C0B" w:rsidRPr="008A127A">
        <w:rPr>
          <w:rFonts w:cs="Arial"/>
          <w:szCs w:val="20"/>
        </w:rPr>
        <w:t xml:space="preserve">; </w:t>
      </w:r>
      <w:r w:rsidR="00323B36" w:rsidRPr="008A127A">
        <w:rPr>
          <w:rFonts w:cs="Arial"/>
          <w:szCs w:val="20"/>
        </w:rPr>
        <w:t>21,5</w:t>
      </w:r>
      <w:r w:rsidR="00D42C0B" w:rsidRPr="008A127A">
        <w:rPr>
          <w:rFonts w:cs="Arial"/>
          <w:szCs w:val="20"/>
        </w:rPr>
        <w:t>%)</w:t>
      </w:r>
      <w:r w:rsidR="00766F72" w:rsidRPr="008A127A">
        <w:rPr>
          <w:rFonts w:cs="Arial"/>
          <w:szCs w:val="20"/>
        </w:rPr>
        <w:t xml:space="preserve"> in</w:t>
      </w:r>
      <w:r w:rsidR="00D42C0B" w:rsidRPr="008A127A">
        <w:rPr>
          <w:rFonts w:cs="Arial"/>
          <w:szCs w:val="20"/>
        </w:rPr>
        <w:t xml:space="preserve"> </w:t>
      </w:r>
      <w:r w:rsidR="00324E76" w:rsidRPr="008A127A">
        <w:rPr>
          <w:rFonts w:cs="Arial"/>
          <w:szCs w:val="20"/>
        </w:rPr>
        <w:t xml:space="preserve">2.1.-2.2. Občine in </w:t>
      </w:r>
      <w:r w:rsidR="00766F72" w:rsidRPr="008A127A">
        <w:rPr>
          <w:rFonts w:cs="Arial"/>
          <w:szCs w:val="20"/>
        </w:rPr>
        <w:t>druge lokalne</w:t>
      </w:r>
      <w:r w:rsidR="00324E76" w:rsidRPr="008A127A">
        <w:rPr>
          <w:rFonts w:cs="Arial"/>
          <w:szCs w:val="20"/>
        </w:rPr>
        <w:t xml:space="preserve"> skupnosti </w:t>
      </w:r>
      <w:r w:rsidR="00766F72" w:rsidRPr="008A127A">
        <w:rPr>
          <w:rFonts w:cs="Arial"/>
          <w:szCs w:val="20"/>
        </w:rPr>
        <w:t>(25</w:t>
      </w:r>
      <w:r w:rsidR="00324E76" w:rsidRPr="008A127A">
        <w:rPr>
          <w:rFonts w:cs="Arial"/>
          <w:szCs w:val="20"/>
        </w:rPr>
        <w:t xml:space="preserve">; </w:t>
      </w:r>
      <w:r w:rsidR="00323B36" w:rsidRPr="008A127A">
        <w:rPr>
          <w:rFonts w:cs="Arial"/>
          <w:szCs w:val="20"/>
        </w:rPr>
        <w:t>16,8</w:t>
      </w:r>
      <w:r w:rsidR="00324E76" w:rsidRPr="008A127A">
        <w:rPr>
          <w:rFonts w:cs="Arial"/>
          <w:szCs w:val="20"/>
        </w:rPr>
        <w:t xml:space="preserve">%), </w:t>
      </w:r>
      <w:r w:rsidR="00732A9D" w:rsidRPr="008A127A">
        <w:rPr>
          <w:rFonts w:cs="Arial"/>
          <w:szCs w:val="20"/>
        </w:rPr>
        <w:t>(graf 15</w:t>
      </w:r>
      <w:r w:rsidR="00D95EF6" w:rsidRPr="008A127A">
        <w:rPr>
          <w:rFonts w:cs="Arial"/>
          <w:szCs w:val="20"/>
        </w:rPr>
        <w:t>)</w:t>
      </w:r>
      <w:r w:rsidRPr="008A127A">
        <w:rPr>
          <w:rFonts w:cs="Arial"/>
          <w:szCs w:val="20"/>
        </w:rPr>
        <w:t>.</w:t>
      </w:r>
    </w:p>
    <w:p w14:paraId="3B39DCAB" w14:textId="77777777" w:rsidR="00984559" w:rsidRPr="008A127A" w:rsidRDefault="00984559" w:rsidP="00577EE2">
      <w:pPr>
        <w:tabs>
          <w:tab w:val="left" w:pos="1080"/>
        </w:tabs>
        <w:spacing w:line="240" w:lineRule="auto"/>
        <w:jc w:val="both"/>
        <w:rPr>
          <w:rFonts w:cs="Arial"/>
          <w:szCs w:val="20"/>
        </w:rPr>
      </w:pPr>
    </w:p>
    <w:p w14:paraId="35D360CA" w14:textId="4023C4F9" w:rsidR="00250158" w:rsidRPr="008A127A" w:rsidRDefault="00942F59" w:rsidP="00577EE2">
      <w:pPr>
        <w:tabs>
          <w:tab w:val="left" w:pos="1080"/>
        </w:tabs>
        <w:spacing w:line="240" w:lineRule="auto"/>
        <w:ind w:left="1080" w:hanging="1080"/>
        <w:jc w:val="both"/>
        <w:rPr>
          <w:rFonts w:cs="Arial"/>
          <w:sz w:val="16"/>
          <w:szCs w:val="16"/>
        </w:rPr>
      </w:pPr>
      <w:r w:rsidRPr="008A127A">
        <w:rPr>
          <w:rFonts w:cs="Arial"/>
          <w:sz w:val="16"/>
          <w:szCs w:val="16"/>
        </w:rPr>
        <w:t xml:space="preserve">Graf </w:t>
      </w:r>
      <w:r w:rsidR="00732A9D" w:rsidRPr="008A127A">
        <w:rPr>
          <w:rFonts w:cs="Arial"/>
          <w:sz w:val="16"/>
          <w:szCs w:val="16"/>
        </w:rPr>
        <w:t>15</w:t>
      </w:r>
      <w:r w:rsidR="00250158" w:rsidRPr="008A127A">
        <w:rPr>
          <w:rFonts w:cs="Arial"/>
          <w:sz w:val="16"/>
          <w:szCs w:val="16"/>
        </w:rPr>
        <w:t xml:space="preserve">:  </w:t>
      </w:r>
      <w:r w:rsidR="002F15EF" w:rsidRPr="008A127A">
        <w:rPr>
          <w:rFonts w:cs="Arial"/>
          <w:sz w:val="16"/>
          <w:szCs w:val="16"/>
        </w:rPr>
        <w:t>Najpogosteje u</w:t>
      </w:r>
      <w:r w:rsidR="00250158" w:rsidRPr="008A127A">
        <w:rPr>
          <w:rFonts w:cs="Arial"/>
          <w:sz w:val="16"/>
          <w:szCs w:val="16"/>
        </w:rPr>
        <w:t xml:space="preserve">gotovljene kršitve UUP po podskupinah javnega sektorja     </w:t>
      </w:r>
    </w:p>
    <w:p w14:paraId="093508F7" w14:textId="058D5D6F" w:rsidR="00250158" w:rsidRPr="008A127A" w:rsidRDefault="00D8669C" w:rsidP="00D42C0B">
      <w:pPr>
        <w:spacing w:line="240" w:lineRule="auto"/>
        <w:jc w:val="both"/>
        <w:rPr>
          <w:rFonts w:cs="Arial"/>
        </w:rPr>
      </w:pPr>
      <w:r w:rsidRPr="008A127A">
        <w:rPr>
          <w:rFonts w:cs="Arial"/>
          <w:noProof/>
        </w:rPr>
        <w:drawing>
          <wp:inline distT="0" distB="0" distL="0" distR="0" wp14:anchorId="1B462C97" wp14:editId="430FFD57">
            <wp:extent cx="5755640" cy="3508375"/>
            <wp:effectExtent l="0" t="0" r="0" b="0"/>
            <wp:docPr id="36" name="Grafikon 36">
              <a:extLst xmlns:a="http://schemas.openxmlformats.org/drawingml/2006/main">
                <a:ext uri="{FF2B5EF4-FFF2-40B4-BE49-F238E27FC236}">
                  <a16:creationId xmlns:a16="http://schemas.microsoft.com/office/drawing/2014/main" id="{E73A1E81-4DC3-49E9-8505-1E680BC55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A5AE91" w14:textId="4EAC24A5" w:rsidR="002B16BD" w:rsidRPr="008A127A" w:rsidRDefault="00425A25" w:rsidP="00577EE2">
      <w:pPr>
        <w:spacing w:line="240" w:lineRule="auto"/>
        <w:jc w:val="both"/>
        <w:rPr>
          <w:rFonts w:cs="Arial"/>
          <w:szCs w:val="20"/>
        </w:rPr>
      </w:pPr>
      <w:r w:rsidRPr="008A127A">
        <w:rPr>
          <w:rFonts w:cs="Arial"/>
          <w:szCs w:val="20"/>
        </w:rPr>
        <w:t>Največkrat so</w:t>
      </w:r>
      <w:r w:rsidR="005075FA" w:rsidRPr="008A127A">
        <w:rPr>
          <w:rFonts w:cs="Arial"/>
          <w:szCs w:val="20"/>
        </w:rPr>
        <w:t xml:space="preserve"> bil</w:t>
      </w:r>
      <w:r w:rsidRPr="008A127A">
        <w:rPr>
          <w:rFonts w:cs="Arial"/>
          <w:szCs w:val="20"/>
        </w:rPr>
        <w:t>i</w:t>
      </w:r>
      <w:r w:rsidR="005075FA" w:rsidRPr="008A127A">
        <w:rPr>
          <w:rFonts w:cs="Arial"/>
          <w:szCs w:val="20"/>
        </w:rPr>
        <w:t xml:space="preserve"> </w:t>
      </w:r>
      <w:r w:rsidR="006709AC" w:rsidRPr="008A127A">
        <w:rPr>
          <w:rFonts w:cs="Arial"/>
          <w:szCs w:val="20"/>
        </w:rPr>
        <w:t xml:space="preserve">zavezancem </w:t>
      </w:r>
      <w:r w:rsidR="005075FA" w:rsidRPr="008A127A">
        <w:rPr>
          <w:rFonts w:cs="Arial"/>
          <w:szCs w:val="20"/>
        </w:rPr>
        <w:t>odrejen</w:t>
      </w:r>
      <w:r w:rsidRPr="008A127A">
        <w:rPr>
          <w:rFonts w:cs="Arial"/>
          <w:szCs w:val="20"/>
        </w:rPr>
        <w:t>i</w:t>
      </w:r>
      <w:r w:rsidR="005075FA" w:rsidRPr="008A127A">
        <w:rPr>
          <w:rFonts w:cs="Arial"/>
          <w:szCs w:val="20"/>
        </w:rPr>
        <w:t xml:space="preserve"> ukrep</w:t>
      </w:r>
      <w:r w:rsidRPr="008A127A">
        <w:rPr>
          <w:rFonts w:cs="Arial"/>
          <w:szCs w:val="20"/>
        </w:rPr>
        <w:t>i</w:t>
      </w:r>
      <w:r w:rsidR="005075FA" w:rsidRPr="008A127A">
        <w:rPr>
          <w:rFonts w:cs="Arial"/>
          <w:szCs w:val="20"/>
        </w:rPr>
        <w:t xml:space="preserve"> </w:t>
      </w:r>
      <w:r w:rsidR="00C63F53" w:rsidRPr="008A127A">
        <w:rPr>
          <w:rFonts w:cs="Arial"/>
          <w:szCs w:val="20"/>
        </w:rPr>
        <w:t>d</w:t>
      </w:r>
      <w:r w:rsidR="005075FA" w:rsidRPr="008A127A">
        <w:rPr>
          <w:rFonts w:cs="Arial"/>
          <w:szCs w:val="20"/>
        </w:rPr>
        <w:t>a odpravi</w:t>
      </w:r>
      <w:r w:rsidR="00A76DCF" w:rsidRPr="008A127A">
        <w:rPr>
          <w:rFonts w:cs="Arial"/>
          <w:szCs w:val="20"/>
        </w:rPr>
        <w:t>jo</w:t>
      </w:r>
      <w:r w:rsidR="005075FA" w:rsidRPr="008A127A">
        <w:rPr>
          <w:rFonts w:cs="Arial"/>
          <w:szCs w:val="20"/>
        </w:rPr>
        <w:t xml:space="preserve"> </w:t>
      </w:r>
      <w:r w:rsidR="004B1EC1" w:rsidRPr="008A127A">
        <w:rPr>
          <w:rFonts w:cs="Arial"/>
          <w:szCs w:val="20"/>
        </w:rPr>
        <w:t xml:space="preserve">nepravilnosti glede odgovarjanja na prejete dopise (kršitev 18. člena UUP) in reševanjem prejetih kritik na delo uradnih </w:t>
      </w:r>
      <w:r w:rsidR="0031038C" w:rsidRPr="008A127A">
        <w:rPr>
          <w:rFonts w:cs="Arial"/>
          <w:szCs w:val="20"/>
        </w:rPr>
        <w:t>oseb (kršitev 16. člena UUP) (30; 36,1</w:t>
      </w:r>
      <w:r w:rsidR="004B1EC1" w:rsidRPr="008A127A">
        <w:rPr>
          <w:rFonts w:cs="Arial"/>
          <w:szCs w:val="20"/>
        </w:rPr>
        <w:t xml:space="preserve">%), da odpravijo </w:t>
      </w:r>
      <w:r w:rsidR="005075FA" w:rsidRPr="008A127A">
        <w:rPr>
          <w:rFonts w:cs="Arial"/>
          <w:szCs w:val="20"/>
        </w:rPr>
        <w:t xml:space="preserve">nepravilnosti pri evidentiranju dokumentov (lastnih, izhodnih, vhodnih, dokumenti prejeti po el. </w:t>
      </w:r>
      <w:r w:rsidR="00A73AC8" w:rsidRPr="008A127A">
        <w:rPr>
          <w:rFonts w:cs="Arial"/>
          <w:szCs w:val="20"/>
        </w:rPr>
        <w:t>p</w:t>
      </w:r>
      <w:r w:rsidR="005075FA" w:rsidRPr="008A127A">
        <w:rPr>
          <w:rFonts w:cs="Arial"/>
          <w:szCs w:val="20"/>
        </w:rPr>
        <w:t>ošti</w:t>
      </w:r>
      <w:r w:rsidR="00A73AC8" w:rsidRPr="008A127A">
        <w:rPr>
          <w:rFonts w:cs="Arial"/>
          <w:szCs w:val="20"/>
        </w:rPr>
        <w:t>)</w:t>
      </w:r>
      <w:r w:rsidR="0031038C" w:rsidRPr="008A127A">
        <w:rPr>
          <w:rFonts w:cs="Arial"/>
          <w:szCs w:val="20"/>
        </w:rPr>
        <w:t xml:space="preserve"> (25</w:t>
      </w:r>
      <w:r w:rsidR="005075FA" w:rsidRPr="008A127A">
        <w:rPr>
          <w:rFonts w:cs="Arial"/>
          <w:szCs w:val="20"/>
        </w:rPr>
        <w:t xml:space="preserve">; </w:t>
      </w:r>
      <w:r w:rsidR="0031038C" w:rsidRPr="008A127A">
        <w:rPr>
          <w:rFonts w:cs="Arial"/>
          <w:szCs w:val="20"/>
        </w:rPr>
        <w:t>30,1</w:t>
      </w:r>
      <w:r w:rsidR="00EE26A9" w:rsidRPr="008A127A">
        <w:rPr>
          <w:rFonts w:cs="Arial"/>
          <w:szCs w:val="20"/>
        </w:rPr>
        <w:t>%</w:t>
      </w:r>
      <w:r w:rsidR="00780452" w:rsidRPr="008A127A">
        <w:rPr>
          <w:rFonts w:cs="Arial"/>
          <w:szCs w:val="20"/>
        </w:rPr>
        <w:t>)</w:t>
      </w:r>
      <w:r w:rsidR="004B1EC1" w:rsidRPr="008A127A">
        <w:rPr>
          <w:rFonts w:cs="Arial"/>
          <w:szCs w:val="20"/>
        </w:rPr>
        <w:t xml:space="preserve"> in</w:t>
      </w:r>
      <w:r w:rsidR="00B0403E" w:rsidRPr="008A127A">
        <w:rPr>
          <w:rFonts w:cs="Arial"/>
          <w:szCs w:val="20"/>
        </w:rPr>
        <w:t xml:space="preserve"> da </w:t>
      </w:r>
      <w:r w:rsidR="004B1EC1" w:rsidRPr="008A127A">
        <w:rPr>
          <w:rFonts w:cs="Arial"/>
          <w:szCs w:val="20"/>
        </w:rPr>
        <w:t>odreditev ukrepov ni bila potrebna (13</w:t>
      </w:r>
      <w:r w:rsidR="00B0403E" w:rsidRPr="008A127A">
        <w:rPr>
          <w:rFonts w:cs="Arial"/>
          <w:szCs w:val="20"/>
        </w:rPr>
        <w:t xml:space="preserve">; </w:t>
      </w:r>
      <w:r w:rsidR="0031038C" w:rsidRPr="008A127A">
        <w:rPr>
          <w:rFonts w:cs="Arial"/>
          <w:szCs w:val="20"/>
        </w:rPr>
        <w:t>15,7</w:t>
      </w:r>
      <w:r w:rsidR="00B0403E" w:rsidRPr="008A127A">
        <w:rPr>
          <w:rFonts w:cs="Arial"/>
          <w:szCs w:val="20"/>
        </w:rPr>
        <w:t xml:space="preserve">%) </w:t>
      </w:r>
      <w:r w:rsidR="00732A9D" w:rsidRPr="008A127A">
        <w:rPr>
          <w:rFonts w:cs="Arial"/>
          <w:szCs w:val="20"/>
        </w:rPr>
        <w:t>(graf 16</w:t>
      </w:r>
      <w:r w:rsidR="00DB6259" w:rsidRPr="008A127A">
        <w:rPr>
          <w:rFonts w:cs="Arial"/>
          <w:szCs w:val="20"/>
        </w:rPr>
        <w:t>).</w:t>
      </w:r>
      <w:r w:rsidR="005075FA" w:rsidRPr="008A127A">
        <w:rPr>
          <w:rFonts w:cs="Arial"/>
          <w:szCs w:val="20"/>
        </w:rPr>
        <w:t xml:space="preserve">  </w:t>
      </w:r>
    </w:p>
    <w:p w14:paraId="3926CB6A" w14:textId="78A49E32" w:rsidR="005075FA" w:rsidRDefault="005075FA" w:rsidP="00577EE2">
      <w:pPr>
        <w:spacing w:line="240" w:lineRule="auto"/>
        <w:jc w:val="both"/>
        <w:rPr>
          <w:rFonts w:cs="Arial"/>
          <w:szCs w:val="20"/>
        </w:rPr>
      </w:pPr>
      <w:r w:rsidRPr="008A127A">
        <w:rPr>
          <w:rFonts w:cs="Arial"/>
          <w:szCs w:val="20"/>
        </w:rPr>
        <w:t xml:space="preserve">   </w:t>
      </w:r>
    </w:p>
    <w:p w14:paraId="5E55CF16" w14:textId="1CF660A0" w:rsidR="007853A0" w:rsidRDefault="007853A0" w:rsidP="00577EE2">
      <w:pPr>
        <w:spacing w:line="240" w:lineRule="auto"/>
        <w:jc w:val="both"/>
        <w:rPr>
          <w:rFonts w:cs="Arial"/>
          <w:szCs w:val="20"/>
        </w:rPr>
      </w:pPr>
    </w:p>
    <w:p w14:paraId="32E5A79A" w14:textId="77777777" w:rsidR="007853A0" w:rsidRPr="008A127A" w:rsidRDefault="007853A0" w:rsidP="00577EE2">
      <w:pPr>
        <w:spacing w:line="240" w:lineRule="auto"/>
        <w:jc w:val="both"/>
        <w:rPr>
          <w:rFonts w:cs="Arial"/>
          <w:szCs w:val="20"/>
        </w:rPr>
      </w:pPr>
    </w:p>
    <w:p w14:paraId="20567A13" w14:textId="434E361B" w:rsidR="00E11E74" w:rsidRPr="008A127A" w:rsidRDefault="00E11E74"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 xml:space="preserve">Graf </w:t>
      </w:r>
      <w:r w:rsidR="00E36344" w:rsidRPr="008A127A">
        <w:rPr>
          <w:rFonts w:cs="Arial"/>
          <w:sz w:val="16"/>
          <w:szCs w:val="16"/>
        </w:rPr>
        <w:t>1</w:t>
      </w:r>
      <w:r w:rsidR="00732A9D" w:rsidRPr="008A127A">
        <w:rPr>
          <w:rFonts w:cs="Arial"/>
          <w:sz w:val="16"/>
          <w:szCs w:val="16"/>
        </w:rPr>
        <w:t>6</w:t>
      </w:r>
      <w:r w:rsidRPr="008A127A">
        <w:rPr>
          <w:rFonts w:cs="Arial"/>
          <w:sz w:val="16"/>
          <w:szCs w:val="16"/>
        </w:rPr>
        <w:t xml:space="preserve">:  Odrejeni ukrepi </w:t>
      </w:r>
      <w:r w:rsidR="002566F1" w:rsidRPr="008A127A">
        <w:rPr>
          <w:rFonts w:cs="Arial"/>
          <w:sz w:val="16"/>
          <w:szCs w:val="16"/>
        </w:rPr>
        <w:t xml:space="preserve">za odpravo </w:t>
      </w:r>
      <w:r w:rsidRPr="008A127A">
        <w:rPr>
          <w:rFonts w:cs="Arial"/>
          <w:sz w:val="16"/>
          <w:szCs w:val="16"/>
        </w:rPr>
        <w:t xml:space="preserve">kršitev v izvajanju UUP </w:t>
      </w:r>
    </w:p>
    <w:p w14:paraId="49AE1254" w14:textId="77777777" w:rsidR="00B2039E" w:rsidRPr="008A127A" w:rsidRDefault="00B2039E" w:rsidP="00577EE2">
      <w:pPr>
        <w:tabs>
          <w:tab w:val="left" w:pos="1080"/>
        </w:tabs>
        <w:spacing w:line="240" w:lineRule="auto"/>
        <w:ind w:left="1080" w:hanging="1080"/>
        <w:jc w:val="both"/>
        <w:rPr>
          <w:rFonts w:cs="Arial"/>
          <w:sz w:val="16"/>
          <w:szCs w:val="16"/>
        </w:rPr>
      </w:pPr>
    </w:p>
    <w:p w14:paraId="3095F934" w14:textId="5E27D2C9" w:rsidR="00E11E74" w:rsidRPr="008A127A" w:rsidRDefault="0031038C" w:rsidP="00125F19">
      <w:pPr>
        <w:spacing w:line="240" w:lineRule="auto"/>
        <w:rPr>
          <w:rFonts w:cs="Arial"/>
        </w:rPr>
      </w:pPr>
      <w:r w:rsidRPr="008A127A">
        <w:rPr>
          <w:rFonts w:cs="Arial"/>
          <w:noProof/>
        </w:rPr>
        <w:drawing>
          <wp:inline distT="0" distB="0" distL="0" distR="0" wp14:anchorId="38CE446F" wp14:editId="5CAAB9D5">
            <wp:extent cx="5755640" cy="3192471"/>
            <wp:effectExtent l="0" t="0" r="0" b="0"/>
            <wp:docPr id="38" name="Grafikon 38">
              <a:extLst xmlns:a="http://schemas.openxmlformats.org/drawingml/2006/main">
                <a:ext uri="{FF2B5EF4-FFF2-40B4-BE49-F238E27FC236}">
                  <a16:creationId xmlns:a16="http://schemas.microsoft.com/office/drawing/2014/main" id="{0BC23881-CEFC-46CB-92FC-5C718D0AA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ACEBFA" w14:textId="77777777" w:rsidR="00164F36" w:rsidRPr="008A127A" w:rsidRDefault="00164F36" w:rsidP="00164F36">
      <w:pPr>
        <w:pStyle w:val="Odstavekseznama"/>
        <w:outlineLvl w:val="2"/>
        <w:rPr>
          <w:rFonts w:ascii="Arial" w:hAnsi="Arial" w:cs="Arial"/>
          <w:sz w:val="20"/>
          <w:szCs w:val="20"/>
          <w:lang w:val="sl-SI"/>
        </w:rPr>
      </w:pPr>
      <w:bookmarkStart w:id="20" w:name="_Toc381684653"/>
    </w:p>
    <w:p w14:paraId="0486129E" w14:textId="0AEAC317" w:rsidR="00250158" w:rsidRPr="008A127A" w:rsidRDefault="00BA23A7" w:rsidP="00633ED9">
      <w:pPr>
        <w:pStyle w:val="Odstavekseznama"/>
        <w:numPr>
          <w:ilvl w:val="2"/>
          <w:numId w:val="10"/>
        </w:numPr>
        <w:outlineLvl w:val="2"/>
        <w:rPr>
          <w:rFonts w:ascii="Arial" w:hAnsi="Arial" w:cs="Arial"/>
          <w:b/>
          <w:sz w:val="20"/>
          <w:szCs w:val="20"/>
          <w:lang w:val="sl-SI"/>
        </w:rPr>
      </w:pPr>
      <w:bookmarkStart w:id="21" w:name="_Toc1973732"/>
      <w:r w:rsidRPr="008A127A">
        <w:rPr>
          <w:rFonts w:ascii="Arial" w:hAnsi="Arial" w:cs="Arial"/>
          <w:b/>
          <w:sz w:val="20"/>
          <w:szCs w:val="20"/>
          <w:lang w:val="sl-SI"/>
        </w:rPr>
        <w:t>Najpogosteje u</w:t>
      </w:r>
      <w:r w:rsidR="00250158" w:rsidRPr="008A127A">
        <w:rPr>
          <w:rFonts w:ascii="Arial" w:hAnsi="Arial" w:cs="Arial"/>
          <w:b/>
          <w:sz w:val="20"/>
          <w:szCs w:val="20"/>
          <w:lang w:val="sl-SI"/>
        </w:rPr>
        <w:t xml:space="preserve">gotovljene kršitve </w:t>
      </w:r>
      <w:r w:rsidR="00097635" w:rsidRPr="008A127A">
        <w:rPr>
          <w:rFonts w:ascii="Arial" w:hAnsi="Arial" w:cs="Arial"/>
          <w:b/>
          <w:sz w:val="20"/>
          <w:szCs w:val="20"/>
          <w:lang w:val="sl-SI"/>
        </w:rPr>
        <w:t xml:space="preserve">in odrejeni ukrepi </w:t>
      </w:r>
      <w:r w:rsidR="00250158" w:rsidRPr="008A127A">
        <w:rPr>
          <w:rFonts w:ascii="Arial" w:hAnsi="Arial" w:cs="Arial"/>
          <w:b/>
          <w:sz w:val="20"/>
          <w:szCs w:val="20"/>
          <w:lang w:val="sl-SI"/>
        </w:rPr>
        <w:t>v izvajanju ZDIJZ</w:t>
      </w:r>
      <w:bookmarkEnd w:id="20"/>
      <w:r w:rsidR="00B1227B" w:rsidRPr="008A127A">
        <w:rPr>
          <w:rFonts w:ascii="Arial" w:hAnsi="Arial" w:cs="Arial"/>
          <w:b/>
          <w:sz w:val="20"/>
          <w:szCs w:val="20"/>
          <w:lang w:val="sl-SI"/>
        </w:rPr>
        <w:t xml:space="preserve"> v rešenih zadevah</w:t>
      </w:r>
      <w:bookmarkEnd w:id="21"/>
    </w:p>
    <w:p w14:paraId="2684D8E5" w14:textId="77777777" w:rsidR="00250158" w:rsidRPr="008A127A" w:rsidRDefault="00250158" w:rsidP="00577EE2">
      <w:pPr>
        <w:spacing w:line="240" w:lineRule="auto"/>
        <w:rPr>
          <w:rFonts w:cs="Arial"/>
        </w:rPr>
      </w:pPr>
    </w:p>
    <w:p w14:paraId="51818416" w14:textId="36198E57" w:rsidR="00250158" w:rsidRPr="008A127A" w:rsidRDefault="008601B3" w:rsidP="00577EE2">
      <w:pPr>
        <w:spacing w:line="240" w:lineRule="auto"/>
        <w:jc w:val="both"/>
        <w:rPr>
          <w:rFonts w:cs="Arial"/>
          <w:iCs/>
          <w:szCs w:val="20"/>
        </w:rPr>
      </w:pPr>
      <w:r>
        <w:rPr>
          <w:rFonts w:cs="Arial"/>
          <w:iCs/>
          <w:szCs w:val="20"/>
          <w:u w:val="single"/>
        </w:rPr>
        <w:t>UI je v letu 2018</w:t>
      </w:r>
      <w:r w:rsidR="0028580C" w:rsidRPr="008A127A">
        <w:rPr>
          <w:rFonts w:cs="Arial"/>
          <w:iCs/>
          <w:szCs w:val="20"/>
          <w:u w:val="single"/>
        </w:rPr>
        <w:t xml:space="preserve"> ugotovila </w:t>
      </w:r>
      <w:r w:rsidR="00AD12C9" w:rsidRPr="008A127A">
        <w:rPr>
          <w:rFonts w:cs="Arial"/>
          <w:iCs/>
          <w:szCs w:val="20"/>
          <w:u w:val="single"/>
        </w:rPr>
        <w:t>10</w:t>
      </w:r>
      <w:r w:rsidR="00250158" w:rsidRPr="008A127A">
        <w:rPr>
          <w:rFonts w:cs="Arial"/>
          <w:iCs/>
          <w:szCs w:val="20"/>
          <w:u w:val="single"/>
        </w:rPr>
        <w:t xml:space="preserve"> </w:t>
      </w:r>
      <w:r w:rsidR="000623EF" w:rsidRPr="008A127A">
        <w:rPr>
          <w:rFonts w:cs="Arial"/>
          <w:iCs/>
          <w:szCs w:val="20"/>
          <w:u w:val="single"/>
        </w:rPr>
        <w:t xml:space="preserve">vseh </w:t>
      </w:r>
      <w:r w:rsidR="00250158" w:rsidRPr="008A127A">
        <w:rPr>
          <w:rFonts w:cs="Arial"/>
          <w:iCs/>
          <w:szCs w:val="20"/>
          <w:u w:val="single"/>
        </w:rPr>
        <w:t>kršitev ZDIJZ</w:t>
      </w:r>
      <w:r w:rsidR="00E14551" w:rsidRPr="008A127A">
        <w:rPr>
          <w:rFonts w:cs="Arial"/>
          <w:iCs/>
          <w:szCs w:val="20"/>
          <w:u w:val="single"/>
        </w:rPr>
        <w:t xml:space="preserve"> in odredila 7</w:t>
      </w:r>
      <w:r w:rsidR="001D4AB6" w:rsidRPr="008A127A">
        <w:rPr>
          <w:rFonts w:cs="Arial"/>
          <w:iCs/>
          <w:szCs w:val="20"/>
          <w:u w:val="single"/>
        </w:rPr>
        <w:t xml:space="preserve"> ukrepov</w:t>
      </w:r>
      <w:r w:rsidR="00250158" w:rsidRPr="008A127A">
        <w:rPr>
          <w:rFonts w:cs="Arial"/>
          <w:iCs/>
          <w:szCs w:val="20"/>
        </w:rPr>
        <w:t xml:space="preserve">, in sicer na naslednjih področjih: </w:t>
      </w:r>
    </w:p>
    <w:p w14:paraId="70B510FD" w14:textId="77777777" w:rsidR="00250158" w:rsidRPr="008A127A" w:rsidRDefault="00250158" w:rsidP="00577EE2">
      <w:pPr>
        <w:spacing w:line="240" w:lineRule="auto"/>
        <w:rPr>
          <w:rFonts w:cs="Arial"/>
        </w:rPr>
      </w:pPr>
    </w:p>
    <w:p w14:paraId="6D59A14F" w14:textId="6C624F5B" w:rsidR="00250158" w:rsidRPr="008A127A" w:rsidRDefault="00250158" w:rsidP="00606C15">
      <w:pPr>
        <w:numPr>
          <w:ilvl w:val="0"/>
          <w:numId w:val="6"/>
        </w:numPr>
        <w:spacing w:line="240" w:lineRule="auto"/>
        <w:rPr>
          <w:rFonts w:cs="Arial"/>
          <w:sz w:val="18"/>
          <w:szCs w:val="18"/>
        </w:rPr>
      </w:pPr>
      <w:r w:rsidRPr="008A127A">
        <w:rPr>
          <w:rFonts w:cs="Arial"/>
          <w:sz w:val="18"/>
          <w:szCs w:val="18"/>
        </w:rPr>
        <w:t>neupravičeno posredovanje</w:t>
      </w:r>
      <w:r w:rsidR="00723C12" w:rsidRPr="008A127A">
        <w:rPr>
          <w:rFonts w:cs="Arial"/>
          <w:sz w:val="18"/>
          <w:szCs w:val="18"/>
        </w:rPr>
        <w:t xml:space="preserve"> informacij javnega značaja</w:t>
      </w:r>
    </w:p>
    <w:p w14:paraId="228E4704" w14:textId="4367C914" w:rsidR="00250158" w:rsidRPr="008A127A" w:rsidRDefault="00250158" w:rsidP="00606C15">
      <w:pPr>
        <w:numPr>
          <w:ilvl w:val="0"/>
          <w:numId w:val="6"/>
        </w:numPr>
        <w:spacing w:line="240" w:lineRule="auto"/>
        <w:rPr>
          <w:rFonts w:cs="Arial"/>
          <w:sz w:val="18"/>
          <w:szCs w:val="18"/>
        </w:rPr>
      </w:pPr>
      <w:r w:rsidRPr="008A127A">
        <w:rPr>
          <w:rFonts w:cs="Arial"/>
          <w:sz w:val="18"/>
          <w:szCs w:val="18"/>
        </w:rPr>
        <w:t>objava kataloga informacij javn</w:t>
      </w:r>
      <w:r w:rsidR="00723C12" w:rsidRPr="008A127A">
        <w:rPr>
          <w:rFonts w:cs="Arial"/>
          <w:sz w:val="18"/>
          <w:szCs w:val="18"/>
        </w:rPr>
        <w:t>ega značaja in vsebina kataloga</w:t>
      </w:r>
    </w:p>
    <w:p w14:paraId="66E6DE20" w14:textId="77777777" w:rsidR="00250158" w:rsidRPr="008A127A" w:rsidRDefault="00425A25" w:rsidP="00606C15">
      <w:pPr>
        <w:numPr>
          <w:ilvl w:val="0"/>
          <w:numId w:val="6"/>
        </w:numPr>
        <w:spacing w:line="240" w:lineRule="auto"/>
        <w:rPr>
          <w:rFonts w:cs="Arial"/>
          <w:sz w:val="18"/>
          <w:szCs w:val="18"/>
        </w:rPr>
      </w:pPr>
      <w:r w:rsidRPr="008A127A">
        <w:rPr>
          <w:rFonts w:cs="Arial"/>
          <w:sz w:val="18"/>
          <w:szCs w:val="18"/>
        </w:rPr>
        <w:t>ostalo</w:t>
      </w:r>
      <w:r w:rsidR="00250158" w:rsidRPr="008A127A">
        <w:rPr>
          <w:rFonts w:cs="Arial"/>
          <w:sz w:val="18"/>
          <w:szCs w:val="18"/>
        </w:rPr>
        <w:t>.</w:t>
      </w:r>
    </w:p>
    <w:p w14:paraId="42F7FC19" w14:textId="4935E757" w:rsidR="006C5495" w:rsidRPr="008A127A" w:rsidRDefault="006C5495" w:rsidP="00577EE2">
      <w:pPr>
        <w:spacing w:line="240" w:lineRule="auto"/>
        <w:rPr>
          <w:rFonts w:cs="Arial"/>
        </w:rPr>
      </w:pPr>
    </w:p>
    <w:p w14:paraId="70AB2952" w14:textId="12E49B47" w:rsidR="00097635" w:rsidRPr="008A127A" w:rsidRDefault="00097635" w:rsidP="00577EE2">
      <w:pPr>
        <w:spacing w:line="240" w:lineRule="auto"/>
        <w:jc w:val="both"/>
        <w:rPr>
          <w:rFonts w:cs="Arial"/>
          <w:szCs w:val="20"/>
        </w:rPr>
      </w:pPr>
      <w:r w:rsidRPr="008A127A">
        <w:rPr>
          <w:rFonts w:cs="Arial"/>
          <w:szCs w:val="20"/>
        </w:rPr>
        <w:t xml:space="preserve">Največ </w:t>
      </w:r>
      <w:r w:rsidR="00347CAF" w:rsidRPr="008A127A">
        <w:rPr>
          <w:rFonts w:cs="Arial"/>
          <w:szCs w:val="20"/>
        </w:rPr>
        <w:t xml:space="preserve">ugotovljenih </w:t>
      </w:r>
      <w:r w:rsidRPr="008A127A">
        <w:rPr>
          <w:rFonts w:cs="Arial"/>
          <w:szCs w:val="20"/>
        </w:rPr>
        <w:t>k</w:t>
      </w:r>
      <w:r w:rsidR="0072544E" w:rsidRPr="008A127A">
        <w:rPr>
          <w:rFonts w:cs="Arial"/>
          <w:szCs w:val="20"/>
        </w:rPr>
        <w:t>ršitev ZDIJZ je bilo na področjih</w:t>
      </w:r>
      <w:r w:rsidRPr="008A127A">
        <w:rPr>
          <w:rFonts w:cs="Arial"/>
          <w:szCs w:val="20"/>
        </w:rPr>
        <w:t xml:space="preserve"> </w:t>
      </w:r>
      <w:r w:rsidR="001C5508" w:rsidRPr="008A127A">
        <w:rPr>
          <w:rFonts w:cs="Arial"/>
          <w:szCs w:val="20"/>
        </w:rPr>
        <w:t xml:space="preserve">Neupravičeno </w:t>
      </w:r>
      <w:r w:rsidR="00E42894" w:rsidRPr="008A127A">
        <w:rPr>
          <w:rFonts w:cs="Arial"/>
          <w:szCs w:val="20"/>
        </w:rPr>
        <w:t>ne posreduje IJZ (4; 44,4</w:t>
      </w:r>
      <w:r w:rsidR="00804810" w:rsidRPr="008A127A">
        <w:rPr>
          <w:rFonts w:cs="Arial"/>
          <w:szCs w:val="20"/>
        </w:rPr>
        <w:t xml:space="preserve">%),  </w:t>
      </w:r>
      <w:r w:rsidR="00B14056" w:rsidRPr="008A127A">
        <w:rPr>
          <w:rFonts w:cs="Arial"/>
          <w:szCs w:val="20"/>
        </w:rPr>
        <w:t>O</w:t>
      </w:r>
      <w:r w:rsidR="00CF25BA" w:rsidRPr="008A127A">
        <w:rPr>
          <w:rFonts w:cs="Arial"/>
          <w:szCs w:val="20"/>
        </w:rPr>
        <w:t>bjav</w:t>
      </w:r>
      <w:r w:rsidR="00B14056" w:rsidRPr="008A127A">
        <w:rPr>
          <w:rFonts w:cs="Arial"/>
          <w:szCs w:val="20"/>
        </w:rPr>
        <w:t>a</w:t>
      </w:r>
      <w:r w:rsidR="00CF25BA" w:rsidRPr="008A127A">
        <w:rPr>
          <w:rFonts w:cs="Arial"/>
          <w:szCs w:val="20"/>
        </w:rPr>
        <w:t xml:space="preserve"> kata</w:t>
      </w:r>
      <w:r w:rsidR="00804810" w:rsidRPr="008A127A">
        <w:rPr>
          <w:rFonts w:cs="Arial"/>
          <w:szCs w:val="20"/>
        </w:rPr>
        <w:t>loga IJZ/pomanjkljiva vsebina (4</w:t>
      </w:r>
      <w:r w:rsidR="009267F7" w:rsidRPr="008A127A">
        <w:rPr>
          <w:rFonts w:cs="Arial"/>
          <w:szCs w:val="20"/>
        </w:rPr>
        <w:t xml:space="preserve">; </w:t>
      </w:r>
      <w:r w:rsidR="00E42894" w:rsidRPr="008A127A">
        <w:rPr>
          <w:rFonts w:cs="Arial"/>
          <w:szCs w:val="20"/>
        </w:rPr>
        <w:t>44,4</w:t>
      </w:r>
      <w:r w:rsidR="009267F7" w:rsidRPr="008A127A">
        <w:rPr>
          <w:rFonts w:cs="Arial"/>
          <w:szCs w:val="20"/>
        </w:rPr>
        <w:t>%)</w:t>
      </w:r>
      <w:r w:rsidR="00804810" w:rsidRPr="008A127A">
        <w:rPr>
          <w:rFonts w:cs="Arial"/>
          <w:szCs w:val="20"/>
        </w:rPr>
        <w:t xml:space="preserve"> in Ne predloži letnega poročila v roku </w:t>
      </w:r>
      <w:r w:rsidR="00DB6259" w:rsidRPr="008A127A">
        <w:rPr>
          <w:rFonts w:cs="Arial"/>
          <w:szCs w:val="20"/>
        </w:rPr>
        <w:t>(</w:t>
      </w:r>
      <w:r w:rsidR="00E42894" w:rsidRPr="008A127A">
        <w:rPr>
          <w:rFonts w:cs="Arial"/>
          <w:szCs w:val="20"/>
        </w:rPr>
        <w:t>1; 11,1</w:t>
      </w:r>
      <w:r w:rsidR="00804810" w:rsidRPr="008A127A">
        <w:rPr>
          <w:rFonts w:cs="Arial"/>
          <w:szCs w:val="20"/>
        </w:rPr>
        <w:t>%) (</w:t>
      </w:r>
      <w:r w:rsidR="00732A9D" w:rsidRPr="008A127A">
        <w:rPr>
          <w:rFonts w:cs="Arial"/>
          <w:szCs w:val="20"/>
        </w:rPr>
        <w:t>graf 17</w:t>
      </w:r>
      <w:r w:rsidR="005B7461" w:rsidRPr="008A127A">
        <w:rPr>
          <w:rFonts w:cs="Arial"/>
          <w:szCs w:val="20"/>
        </w:rPr>
        <w:t>)</w:t>
      </w:r>
      <w:r w:rsidRPr="008A127A">
        <w:rPr>
          <w:rFonts w:cs="Arial"/>
          <w:szCs w:val="20"/>
        </w:rPr>
        <w:t xml:space="preserve">.       </w:t>
      </w:r>
    </w:p>
    <w:p w14:paraId="715D1224" w14:textId="77777777" w:rsidR="00A20E20" w:rsidRPr="008A127A" w:rsidRDefault="00A20E20" w:rsidP="00577EE2">
      <w:pPr>
        <w:spacing w:line="240" w:lineRule="auto"/>
        <w:jc w:val="both"/>
        <w:rPr>
          <w:rFonts w:cs="Arial"/>
          <w:szCs w:val="20"/>
        </w:rPr>
      </w:pPr>
    </w:p>
    <w:p w14:paraId="1A8DE9E3" w14:textId="157FB4C5" w:rsidR="00250158" w:rsidRPr="008A127A" w:rsidRDefault="00A507DF" w:rsidP="00577EE2">
      <w:pPr>
        <w:tabs>
          <w:tab w:val="left" w:pos="1080"/>
        </w:tabs>
        <w:spacing w:line="240" w:lineRule="auto"/>
        <w:ind w:left="1080" w:hanging="1080"/>
        <w:jc w:val="both"/>
        <w:rPr>
          <w:rFonts w:cs="Arial"/>
          <w:b/>
          <w:sz w:val="16"/>
          <w:szCs w:val="16"/>
        </w:rPr>
      </w:pPr>
      <w:r w:rsidRPr="008A127A">
        <w:rPr>
          <w:rFonts w:cs="Arial"/>
          <w:sz w:val="16"/>
          <w:szCs w:val="16"/>
        </w:rPr>
        <w:t>Graf</w:t>
      </w:r>
      <w:r w:rsidR="00535380" w:rsidRPr="008A127A">
        <w:rPr>
          <w:rFonts w:cs="Arial"/>
          <w:sz w:val="16"/>
          <w:szCs w:val="16"/>
        </w:rPr>
        <w:t xml:space="preserve"> </w:t>
      </w:r>
      <w:r w:rsidR="005B7461" w:rsidRPr="008A127A">
        <w:rPr>
          <w:rFonts w:cs="Arial"/>
          <w:sz w:val="16"/>
          <w:szCs w:val="16"/>
        </w:rPr>
        <w:t>1</w:t>
      </w:r>
      <w:r w:rsidR="00732A9D" w:rsidRPr="008A127A">
        <w:rPr>
          <w:rFonts w:cs="Arial"/>
          <w:sz w:val="16"/>
          <w:szCs w:val="16"/>
        </w:rPr>
        <w:t>7</w:t>
      </w:r>
      <w:r w:rsidR="00250158" w:rsidRPr="008A127A">
        <w:rPr>
          <w:rFonts w:cs="Arial"/>
          <w:sz w:val="16"/>
          <w:szCs w:val="16"/>
        </w:rPr>
        <w:t xml:space="preserve">:  </w:t>
      </w:r>
      <w:r w:rsidR="009F4286" w:rsidRPr="008A127A">
        <w:rPr>
          <w:rFonts w:cs="Arial"/>
          <w:sz w:val="16"/>
          <w:szCs w:val="16"/>
        </w:rPr>
        <w:t>Najpogosteje u</w:t>
      </w:r>
      <w:r w:rsidR="00250158" w:rsidRPr="008A127A">
        <w:rPr>
          <w:rFonts w:cs="Arial"/>
          <w:sz w:val="16"/>
          <w:szCs w:val="16"/>
        </w:rPr>
        <w:t xml:space="preserve">gotovljene kršitve ZDIJZ po vsebinskih področjih </w:t>
      </w:r>
    </w:p>
    <w:p w14:paraId="51527837" w14:textId="51BBD6FE" w:rsidR="00250158" w:rsidRPr="008A127A" w:rsidRDefault="00E42894" w:rsidP="003E661C">
      <w:pPr>
        <w:spacing w:line="240" w:lineRule="auto"/>
        <w:jc w:val="both"/>
        <w:rPr>
          <w:rFonts w:cs="Arial"/>
          <w:sz w:val="18"/>
          <w:szCs w:val="18"/>
        </w:rPr>
      </w:pPr>
      <w:r w:rsidRPr="008A127A">
        <w:rPr>
          <w:rFonts w:cs="Arial"/>
          <w:noProof/>
        </w:rPr>
        <w:drawing>
          <wp:inline distT="0" distB="0" distL="0" distR="0" wp14:anchorId="2E33A591" wp14:editId="26321622">
            <wp:extent cx="5755640" cy="3028620"/>
            <wp:effectExtent l="0" t="0" r="0" b="0"/>
            <wp:docPr id="41" name="Grafikon 41">
              <a:extLst xmlns:a="http://schemas.openxmlformats.org/drawingml/2006/main">
                <a:ext uri="{FF2B5EF4-FFF2-40B4-BE49-F238E27FC236}">
                  <a16:creationId xmlns:a16="http://schemas.microsoft.com/office/drawing/2014/main" id="{AFD9AF3B-25B4-4805-9237-B4309FC40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DAAC25" w14:textId="1A0414B3" w:rsidR="00F4784C" w:rsidRPr="008A127A" w:rsidRDefault="00F4784C" w:rsidP="00577EE2">
      <w:pPr>
        <w:tabs>
          <w:tab w:val="left" w:pos="1080"/>
        </w:tabs>
        <w:spacing w:line="240" w:lineRule="auto"/>
        <w:jc w:val="both"/>
        <w:rPr>
          <w:rFonts w:cs="Arial"/>
          <w:szCs w:val="20"/>
        </w:rPr>
      </w:pPr>
      <w:r w:rsidRPr="008A127A">
        <w:rPr>
          <w:rFonts w:cs="Arial"/>
          <w:szCs w:val="20"/>
        </w:rPr>
        <w:t xml:space="preserve">Največ </w:t>
      </w:r>
      <w:r w:rsidR="007D0F6D" w:rsidRPr="008A127A">
        <w:rPr>
          <w:rFonts w:cs="Arial"/>
          <w:szCs w:val="20"/>
        </w:rPr>
        <w:t xml:space="preserve">ugotovljenih </w:t>
      </w:r>
      <w:r w:rsidRPr="008A127A">
        <w:rPr>
          <w:rFonts w:cs="Arial"/>
          <w:szCs w:val="20"/>
        </w:rPr>
        <w:t xml:space="preserve">kršitev ZDIJZ je bilo v podskupinah </w:t>
      </w:r>
      <w:r w:rsidR="00397990" w:rsidRPr="008A127A">
        <w:rPr>
          <w:rFonts w:cs="Arial"/>
          <w:szCs w:val="20"/>
        </w:rPr>
        <w:t xml:space="preserve">2.1.-2.2. Občine in druge lokalne skupnosti </w:t>
      </w:r>
      <w:r w:rsidRPr="008A127A">
        <w:rPr>
          <w:rFonts w:cs="Arial"/>
          <w:szCs w:val="20"/>
        </w:rPr>
        <w:t>(</w:t>
      </w:r>
      <w:r w:rsidR="00397990" w:rsidRPr="008A127A">
        <w:rPr>
          <w:rFonts w:cs="Arial"/>
          <w:szCs w:val="20"/>
        </w:rPr>
        <w:t>7</w:t>
      </w:r>
      <w:r w:rsidRPr="008A127A">
        <w:rPr>
          <w:rFonts w:cs="Arial"/>
          <w:szCs w:val="20"/>
        </w:rPr>
        <w:t xml:space="preserve">; </w:t>
      </w:r>
      <w:r w:rsidR="00397990" w:rsidRPr="008A127A">
        <w:rPr>
          <w:rFonts w:cs="Arial"/>
          <w:szCs w:val="20"/>
        </w:rPr>
        <w:t>70,0%</w:t>
      </w:r>
      <w:r w:rsidRPr="008A127A">
        <w:rPr>
          <w:rFonts w:cs="Arial"/>
          <w:szCs w:val="20"/>
        </w:rPr>
        <w:t>)</w:t>
      </w:r>
      <w:r w:rsidR="003E2C01" w:rsidRPr="008A127A">
        <w:rPr>
          <w:rFonts w:cs="Arial"/>
          <w:szCs w:val="20"/>
        </w:rPr>
        <w:t xml:space="preserve"> in </w:t>
      </w:r>
      <w:r w:rsidR="00397990" w:rsidRPr="008A127A">
        <w:rPr>
          <w:rFonts w:cs="Arial"/>
          <w:szCs w:val="20"/>
        </w:rPr>
        <w:t xml:space="preserve">1.2.2. Ministrstva in organi v sestavi </w:t>
      </w:r>
      <w:r w:rsidRPr="008A127A">
        <w:rPr>
          <w:rFonts w:cs="Arial"/>
          <w:szCs w:val="20"/>
        </w:rPr>
        <w:t>(</w:t>
      </w:r>
      <w:r w:rsidR="00B00C93" w:rsidRPr="008A127A">
        <w:rPr>
          <w:rFonts w:cs="Arial"/>
          <w:szCs w:val="20"/>
        </w:rPr>
        <w:t>2</w:t>
      </w:r>
      <w:r w:rsidRPr="008A127A">
        <w:rPr>
          <w:rFonts w:cs="Arial"/>
          <w:szCs w:val="20"/>
        </w:rPr>
        <w:t xml:space="preserve">; </w:t>
      </w:r>
      <w:r w:rsidR="001C0D1E" w:rsidRPr="008A127A">
        <w:rPr>
          <w:rFonts w:cs="Arial"/>
          <w:szCs w:val="20"/>
        </w:rPr>
        <w:t>20,0</w:t>
      </w:r>
      <w:r w:rsidR="00E452C9" w:rsidRPr="008A127A">
        <w:rPr>
          <w:rFonts w:cs="Arial"/>
          <w:szCs w:val="20"/>
        </w:rPr>
        <w:t>%</w:t>
      </w:r>
      <w:r w:rsidRPr="008A127A">
        <w:rPr>
          <w:rFonts w:cs="Arial"/>
          <w:szCs w:val="20"/>
        </w:rPr>
        <w:t>)</w:t>
      </w:r>
      <w:r w:rsidR="003E2C01" w:rsidRPr="008A127A">
        <w:rPr>
          <w:rFonts w:cs="Arial"/>
          <w:szCs w:val="20"/>
        </w:rPr>
        <w:t xml:space="preserve"> </w:t>
      </w:r>
      <w:r w:rsidR="00732A9D" w:rsidRPr="008A127A">
        <w:rPr>
          <w:rFonts w:cs="Arial"/>
          <w:szCs w:val="20"/>
        </w:rPr>
        <w:t>(graf 18</w:t>
      </w:r>
      <w:r w:rsidRPr="008A127A">
        <w:rPr>
          <w:rFonts w:cs="Arial"/>
          <w:szCs w:val="20"/>
        </w:rPr>
        <w:t>).</w:t>
      </w:r>
    </w:p>
    <w:p w14:paraId="00C9B5C3" w14:textId="77777777" w:rsidR="007F2393" w:rsidRDefault="007F2393" w:rsidP="00577EE2">
      <w:pPr>
        <w:tabs>
          <w:tab w:val="left" w:pos="1080"/>
        </w:tabs>
        <w:spacing w:line="240" w:lineRule="auto"/>
        <w:ind w:left="1080" w:hanging="1080"/>
        <w:jc w:val="both"/>
        <w:rPr>
          <w:rFonts w:cs="Arial"/>
          <w:sz w:val="16"/>
          <w:szCs w:val="16"/>
        </w:rPr>
      </w:pPr>
    </w:p>
    <w:p w14:paraId="434960C4" w14:textId="7C4F1446" w:rsidR="00ED402B" w:rsidRPr="008A127A" w:rsidRDefault="00732A9D"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Graf 18</w:t>
      </w:r>
      <w:r w:rsidR="00ED402B" w:rsidRPr="008A127A">
        <w:rPr>
          <w:rFonts w:cs="Arial"/>
          <w:sz w:val="16"/>
          <w:szCs w:val="16"/>
        </w:rPr>
        <w:t xml:space="preserve">:  Najpogosteje ugotovljene kršitve ZDIJZ po podskupinah javnega sektorja     </w:t>
      </w:r>
    </w:p>
    <w:p w14:paraId="71121E0F" w14:textId="515CC3F4" w:rsidR="00250158" w:rsidRPr="008A127A" w:rsidRDefault="00E42894" w:rsidP="00125F19">
      <w:pPr>
        <w:spacing w:line="240" w:lineRule="auto"/>
        <w:rPr>
          <w:rFonts w:cs="Arial"/>
        </w:rPr>
      </w:pPr>
      <w:r w:rsidRPr="008A127A">
        <w:rPr>
          <w:rFonts w:cs="Arial"/>
          <w:noProof/>
        </w:rPr>
        <w:drawing>
          <wp:inline distT="0" distB="0" distL="0" distR="0" wp14:anchorId="6ED657CE" wp14:editId="34DFC76D">
            <wp:extent cx="5755640" cy="3060333"/>
            <wp:effectExtent l="0" t="0" r="0" b="0"/>
            <wp:docPr id="42" name="Grafikon 42">
              <a:extLst xmlns:a="http://schemas.openxmlformats.org/drawingml/2006/main">
                <a:ext uri="{FF2B5EF4-FFF2-40B4-BE49-F238E27FC236}">
                  <a16:creationId xmlns:a16="http://schemas.microsoft.com/office/drawing/2014/main" id="{23A261E6-960C-4A48-A178-BBE9371BD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182400" w14:textId="2C93CCF6" w:rsidR="009A3BAD" w:rsidRPr="008A127A" w:rsidRDefault="0072544E" w:rsidP="00577EE2">
      <w:pPr>
        <w:spacing w:line="240" w:lineRule="auto"/>
        <w:jc w:val="both"/>
        <w:rPr>
          <w:rFonts w:cs="Arial"/>
          <w:szCs w:val="20"/>
        </w:rPr>
      </w:pPr>
      <w:r w:rsidRPr="008A127A">
        <w:rPr>
          <w:rFonts w:cs="Arial"/>
          <w:szCs w:val="20"/>
        </w:rPr>
        <w:t>Največkrat so</w:t>
      </w:r>
      <w:r w:rsidR="009A3BAD" w:rsidRPr="008A127A">
        <w:rPr>
          <w:rFonts w:cs="Arial"/>
          <w:szCs w:val="20"/>
        </w:rPr>
        <w:t xml:space="preserve"> bil</w:t>
      </w:r>
      <w:r w:rsidRPr="008A127A">
        <w:rPr>
          <w:rFonts w:cs="Arial"/>
          <w:szCs w:val="20"/>
        </w:rPr>
        <w:t>i</w:t>
      </w:r>
      <w:r w:rsidR="009A3BAD" w:rsidRPr="008A127A">
        <w:rPr>
          <w:rFonts w:cs="Arial"/>
          <w:szCs w:val="20"/>
        </w:rPr>
        <w:t xml:space="preserve"> </w:t>
      </w:r>
      <w:r w:rsidR="006709AC" w:rsidRPr="008A127A">
        <w:rPr>
          <w:rFonts w:cs="Arial"/>
          <w:szCs w:val="20"/>
        </w:rPr>
        <w:t xml:space="preserve">zavezancu </w:t>
      </w:r>
      <w:r w:rsidR="009A3BAD" w:rsidRPr="008A127A">
        <w:rPr>
          <w:rFonts w:cs="Arial"/>
          <w:szCs w:val="20"/>
        </w:rPr>
        <w:t>odrejen</w:t>
      </w:r>
      <w:r w:rsidRPr="008A127A">
        <w:rPr>
          <w:rFonts w:cs="Arial"/>
          <w:szCs w:val="20"/>
        </w:rPr>
        <w:t>i</w:t>
      </w:r>
      <w:r w:rsidR="009A3BAD" w:rsidRPr="008A127A">
        <w:rPr>
          <w:rFonts w:cs="Arial"/>
          <w:szCs w:val="20"/>
        </w:rPr>
        <w:t xml:space="preserve"> ukrep</w:t>
      </w:r>
      <w:r w:rsidRPr="008A127A">
        <w:rPr>
          <w:rFonts w:cs="Arial"/>
          <w:szCs w:val="20"/>
        </w:rPr>
        <w:t>i</w:t>
      </w:r>
      <w:r w:rsidR="00C63F53" w:rsidRPr="008A127A">
        <w:rPr>
          <w:rFonts w:cs="Arial"/>
          <w:szCs w:val="20"/>
        </w:rPr>
        <w:t>:</w:t>
      </w:r>
      <w:r w:rsidR="009A3BAD" w:rsidRPr="008A127A">
        <w:rPr>
          <w:rFonts w:cs="Arial"/>
          <w:szCs w:val="20"/>
        </w:rPr>
        <w:t xml:space="preserve"> </w:t>
      </w:r>
      <w:r w:rsidR="00C63F53" w:rsidRPr="008A127A">
        <w:rPr>
          <w:rFonts w:cs="Arial"/>
          <w:szCs w:val="20"/>
        </w:rPr>
        <w:t>d</w:t>
      </w:r>
      <w:r w:rsidR="009A3BAD" w:rsidRPr="008A127A">
        <w:rPr>
          <w:rFonts w:cs="Arial"/>
          <w:szCs w:val="20"/>
        </w:rPr>
        <w:t xml:space="preserve">a </w:t>
      </w:r>
      <w:r w:rsidR="00A00533" w:rsidRPr="008A127A">
        <w:rPr>
          <w:rFonts w:cs="Arial"/>
          <w:szCs w:val="20"/>
        </w:rPr>
        <w:t>posreduje informacijo javnega značaja (4</w:t>
      </w:r>
      <w:r w:rsidR="00A60813" w:rsidRPr="008A127A">
        <w:rPr>
          <w:rFonts w:cs="Arial"/>
          <w:szCs w:val="20"/>
        </w:rPr>
        <w:t xml:space="preserve">; </w:t>
      </w:r>
      <w:r w:rsidR="00A00533" w:rsidRPr="008A127A">
        <w:rPr>
          <w:rFonts w:cs="Arial"/>
          <w:szCs w:val="20"/>
        </w:rPr>
        <w:t>5</w:t>
      </w:r>
      <w:r w:rsidR="00DA3E90" w:rsidRPr="008A127A">
        <w:rPr>
          <w:rFonts w:cs="Arial"/>
          <w:szCs w:val="20"/>
        </w:rPr>
        <w:t>7,1</w:t>
      </w:r>
      <w:r w:rsidR="00A60813" w:rsidRPr="008A127A">
        <w:rPr>
          <w:rFonts w:cs="Arial"/>
          <w:szCs w:val="20"/>
        </w:rPr>
        <w:t>%) in</w:t>
      </w:r>
      <w:r w:rsidR="009A3BAD" w:rsidRPr="008A127A">
        <w:rPr>
          <w:rFonts w:cs="Arial"/>
          <w:szCs w:val="20"/>
        </w:rPr>
        <w:t xml:space="preserve"> </w:t>
      </w:r>
      <w:r w:rsidR="00B41CEC" w:rsidRPr="008A127A">
        <w:rPr>
          <w:rFonts w:cs="Arial"/>
          <w:szCs w:val="20"/>
        </w:rPr>
        <w:t>d</w:t>
      </w:r>
      <w:r w:rsidR="009A3BAD" w:rsidRPr="008A127A">
        <w:rPr>
          <w:rFonts w:cs="Arial"/>
          <w:szCs w:val="20"/>
        </w:rPr>
        <w:t xml:space="preserve">a </w:t>
      </w:r>
      <w:r w:rsidR="00CF77F8" w:rsidRPr="008A127A">
        <w:rPr>
          <w:rFonts w:cs="Arial"/>
          <w:szCs w:val="20"/>
        </w:rPr>
        <w:t>objavi katalog javnega značaja</w:t>
      </w:r>
      <w:r w:rsidR="00DA3E90" w:rsidRPr="008A127A">
        <w:rPr>
          <w:rFonts w:cs="Arial"/>
          <w:szCs w:val="20"/>
        </w:rPr>
        <w:t>/popolni pomanjkljivo vsebino (3</w:t>
      </w:r>
      <w:r w:rsidR="00A00533" w:rsidRPr="008A127A">
        <w:rPr>
          <w:rFonts w:cs="Arial"/>
          <w:szCs w:val="20"/>
        </w:rPr>
        <w:t>;</w:t>
      </w:r>
      <w:r w:rsidR="009A3BAD" w:rsidRPr="008A127A">
        <w:rPr>
          <w:rFonts w:cs="Arial"/>
          <w:szCs w:val="20"/>
        </w:rPr>
        <w:t xml:space="preserve"> </w:t>
      </w:r>
      <w:r w:rsidR="00DA3E90" w:rsidRPr="008A127A">
        <w:rPr>
          <w:rFonts w:cs="Arial"/>
          <w:szCs w:val="20"/>
        </w:rPr>
        <w:t>42,9</w:t>
      </w:r>
      <w:r w:rsidR="00CF77F8" w:rsidRPr="008A127A">
        <w:rPr>
          <w:rFonts w:cs="Arial"/>
          <w:szCs w:val="20"/>
        </w:rPr>
        <w:t>%</w:t>
      </w:r>
      <w:r w:rsidR="009A3BAD" w:rsidRPr="008A127A">
        <w:rPr>
          <w:rFonts w:cs="Arial"/>
          <w:szCs w:val="20"/>
        </w:rPr>
        <w:t xml:space="preserve">) </w:t>
      </w:r>
      <w:r w:rsidR="00732A9D" w:rsidRPr="008A127A">
        <w:rPr>
          <w:rFonts w:cs="Arial"/>
          <w:szCs w:val="20"/>
        </w:rPr>
        <w:t>(graf 19</w:t>
      </w:r>
      <w:r w:rsidR="00334CC7" w:rsidRPr="008A127A">
        <w:rPr>
          <w:rFonts w:cs="Arial"/>
          <w:szCs w:val="20"/>
        </w:rPr>
        <w:t>)</w:t>
      </w:r>
      <w:r w:rsidR="009A3BAD" w:rsidRPr="008A127A">
        <w:rPr>
          <w:rFonts w:cs="Arial"/>
          <w:szCs w:val="20"/>
        </w:rPr>
        <w:t xml:space="preserve">.     </w:t>
      </w:r>
    </w:p>
    <w:p w14:paraId="3C2A0C43" w14:textId="77777777" w:rsidR="00730434" w:rsidRPr="008A127A" w:rsidRDefault="00730434" w:rsidP="00577EE2">
      <w:pPr>
        <w:tabs>
          <w:tab w:val="left" w:pos="1080"/>
        </w:tabs>
        <w:spacing w:line="240" w:lineRule="auto"/>
        <w:ind w:left="1080" w:hanging="1080"/>
        <w:jc w:val="both"/>
        <w:rPr>
          <w:rFonts w:cs="Arial"/>
          <w:sz w:val="16"/>
          <w:szCs w:val="16"/>
        </w:rPr>
      </w:pPr>
    </w:p>
    <w:p w14:paraId="116CF54B" w14:textId="77777777" w:rsidR="002B16BD" w:rsidRPr="008A127A" w:rsidRDefault="002B16BD" w:rsidP="00577EE2">
      <w:pPr>
        <w:tabs>
          <w:tab w:val="left" w:pos="1080"/>
        </w:tabs>
        <w:spacing w:line="240" w:lineRule="auto"/>
        <w:ind w:left="1080" w:hanging="1080"/>
        <w:jc w:val="both"/>
        <w:rPr>
          <w:rFonts w:cs="Arial"/>
          <w:sz w:val="16"/>
          <w:szCs w:val="16"/>
        </w:rPr>
      </w:pPr>
    </w:p>
    <w:p w14:paraId="012D126F" w14:textId="6AB9596A" w:rsidR="00207A4B" w:rsidRPr="008A127A" w:rsidRDefault="00C865C7" w:rsidP="00577EE2">
      <w:pPr>
        <w:tabs>
          <w:tab w:val="left" w:pos="1080"/>
        </w:tabs>
        <w:spacing w:line="240" w:lineRule="auto"/>
        <w:jc w:val="both"/>
        <w:rPr>
          <w:rFonts w:cs="Arial"/>
          <w:sz w:val="16"/>
          <w:szCs w:val="16"/>
        </w:rPr>
      </w:pPr>
      <w:r w:rsidRPr="008A127A">
        <w:rPr>
          <w:rFonts w:cs="Arial"/>
          <w:sz w:val="16"/>
          <w:szCs w:val="16"/>
        </w:rPr>
        <w:t xml:space="preserve">Graf </w:t>
      </w:r>
      <w:r w:rsidR="00732A9D" w:rsidRPr="008A127A">
        <w:rPr>
          <w:rFonts w:cs="Arial"/>
          <w:sz w:val="16"/>
          <w:szCs w:val="16"/>
        </w:rPr>
        <w:t>19</w:t>
      </w:r>
      <w:r w:rsidRPr="008A127A">
        <w:rPr>
          <w:rFonts w:cs="Arial"/>
          <w:sz w:val="16"/>
          <w:szCs w:val="16"/>
        </w:rPr>
        <w:t xml:space="preserve">:  Odrejeni ukrepi </w:t>
      </w:r>
      <w:r w:rsidR="00D9680E" w:rsidRPr="008A127A">
        <w:rPr>
          <w:rFonts w:cs="Arial"/>
          <w:sz w:val="16"/>
          <w:szCs w:val="16"/>
        </w:rPr>
        <w:t xml:space="preserve">za odpravo </w:t>
      </w:r>
      <w:r w:rsidRPr="008A127A">
        <w:rPr>
          <w:rFonts w:cs="Arial"/>
          <w:sz w:val="16"/>
          <w:szCs w:val="16"/>
        </w:rPr>
        <w:t xml:space="preserve">kršitev v izvajanju ZDIJZ </w:t>
      </w:r>
    </w:p>
    <w:p w14:paraId="79C9F94C" w14:textId="5F0DCB0B" w:rsidR="006111AE" w:rsidRPr="008A127A" w:rsidRDefault="00DA3E90" w:rsidP="00C11A09">
      <w:pPr>
        <w:spacing w:line="240" w:lineRule="auto"/>
        <w:jc w:val="both"/>
        <w:rPr>
          <w:rFonts w:cs="Arial"/>
          <w:b/>
        </w:rPr>
      </w:pPr>
      <w:r w:rsidRPr="008A127A">
        <w:rPr>
          <w:rFonts w:cs="Arial"/>
          <w:noProof/>
        </w:rPr>
        <w:drawing>
          <wp:inline distT="0" distB="0" distL="0" distR="0" wp14:anchorId="2F335038" wp14:editId="1D005D53">
            <wp:extent cx="5755640" cy="2885909"/>
            <wp:effectExtent l="0" t="0" r="0" b="0"/>
            <wp:docPr id="2" name="Grafikon 2">
              <a:extLst xmlns:a="http://schemas.openxmlformats.org/drawingml/2006/main">
                <a:ext uri="{FF2B5EF4-FFF2-40B4-BE49-F238E27FC236}">
                  <a16:creationId xmlns:a16="http://schemas.microsoft.com/office/drawing/2014/main" id="{DC451D85-6B0B-4CBA-A58E-CDD1C40DC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D71213" w14:textId="77777777" w:rsidR="00250158" w:rsidRPr="008A127A" w:rsidRDefault="00250158" w:rsidP="00633ED9">
      <w:pPr>
        <w:pStyle w:val="Odstavekseznama"/>
        <w:numPr>
          <w:ilvl w:val="2"/>
          <w:numId w:val="10"/>
        </w:numPr>
        <w:outlineLvl w:val="2"/>
        <w:rPr>
          <w:rFonts w:ascii="Arial" w:hAnsi="Arial" w:cs="Arial"/>
          <w:b/>
          <w:sz w:val="20"/>
          <w:szCs w:val="20"/>
          <w:lang w:val="sl-SI"/>
        </w:rPr>
      </w:pPr>
      <w:bookmarkStart w:id="22" w:name="_Toc381684655"/>
      <w:bookmarkStart w:id="23" w:name="_Toc1973733"/>
      <w:r w:rsidRPr="008A127A">
        <w:rPr>
          <w:rFonts w:ascii="Arial" w:hAnsi="Arial" w:cs="Arial"/>
          <w:b/>
          <w:sz w:val="20"/>
          <w:szCs w:val="20"/>
          <w:lang w:val="sl-SI"/>
        </w:rPr>
        <w:t>Način zaključka zadev</w:t>
      </w:r>
      <w:bookmarkEnd w:id="22"/>
      <w:bookmarkEnd w:id="23"/>
      <w:r w:rsidRPr="008A127A">
        <w:rPr>
          <w:rFonts w:ascii="Arial" w:hAnsi="Arial" w:cs="Arial"/>
          <w:b/>
          <w:sz w:val="20"/>
          <w:szCs w:val="20"/>
          <w:lang w:val="sl-SI"/>
        </w:rPr>
        <w:t xml:space="preserve"> </w:t>
      </w:r>
    </w:p>
    <w:p w14:paraId="03DD084C" w14:textId="77777777" w:rsidR="00250158" w:rsidRPr="008A127A" w:rsidRDefault="00250158" w:rsidP="00577EE2">
      <w:pPr>
        <w:spacing w:line="240" w:lineRule="auto"/>
        <w:jc w:val="both"/>
        <w:outlineLvl w:val="1"/>
        <w:rPr>
          <w:rFonts w:cs="Arial"/>
        </w:rPr>
      </w:pPr>
    </w:p>
    <w:p w14:paraId="5193F139" w14:textId="3FC3BFDB" w:rsidR="00250158" w:rsidRDefault="00793736" w:rsidP="00577EE2">
      <w:pPr>
        <w:spacing w:line="240" w:lineRule="auto"/>
        <w:jc w:val="both"/>
        <w:rPr>
          <w:rFonts w:cs="Arial"/>
          <w:szCs w:val="20"/>
        </w:rPr>
      </w:pPr>
      <w:r w:rsidRPr="008A127A">
        <w:rPr>
          <w:rFonts w:cs="Arial"/>
          <w:szCs w:val="20"/>
        </w:rPr>
        <w:t>V inšpekcijskih zadevah,</w:t>
      </w:r>
      <w:r w:rsidR="00C11A09" w:rsidRPr="008A127A">
        <w:rPr>
          <w:rFonts w:cs="Arial"/>
          <w:szCs w:val="20"/>
        </w:rPr>
        <w:t xml:space="preserve"> ki jih je UI rešila v letu 2018</w:t>
      </w:r>
      <w:r w:rsidRPr="008A127A">
        <w:rPr>
          <w:rFonts w:cs="Arial"/>
          <w:szCs w:val="20"/>
        </w:rPr>
        <w:t xml:space="preserve">, je bil inšpekcijski postopek začet na osnovi </w:t>
      </w:r>
      <w:r w:rsidR="00D25B6C" w:rsidRPr="008A127A">
        <w:rPr>
          <w:rFonts w:cs="Arial"/>
          <w:szCs w:val="20"/>
        </w:rPr>
        <w:t xml:space="preserve"> spr</w:t>
      </w:r>
      <w:r w:rsidR="00C11A09" w:rsidRPr="008A127A">
        <w:rPr>
          <w:rFonts w:cs="Arial"/>
          <w:szCs w:val="20"/>
        </w:rPr>
        <w:t>ejetega Načrta dela za leto 2018</w:t>
      </w:r>
      <w:r w:rsidR="00126058" w:rsidRPr="008A127A">
        <w:rPr>
          <w:rFonts w:cs="Arial"/>
          <w:szCs w:val="20"/>
        </w:rPr>
        <w:t xml:space="preserve"> (v nadaljevanju ND 2018)</w:t>
      </w:r>
      <w:r w:rsidR="00D25B6C" w:rsidRPr="008A127A">
        <w:rPr>
          <w:rFonts w:cs="Arial"/>
          <w:szCs w:val="20"/>
        </w:rPr>
        <w:t xml:space="preserve"> ali </w:t>
      </w:r>
      <w:r w:rsidRPr="008A127A">
        <w:rPr>
          <w:rFonts w:cs="Arial"/>
          <w:szCs w:val="20"/>
        </w:rPr>
        <w:t>prejete pobude</w:t>
      </w:r>
      <w:r w:rsidR="00250158" w:rsidRPr="008A127A">
        <w:rPr>
          <w:rFonts w:cs="Arial"/>
          <w:szCs w:val="20"/>
        </w:rPr>
        <w:t>, tudi anonimne, vendar v vseh primerih ni potrebno oziroma ni smotrno izvesti inšpekcijskega nadzora</w:t>
      </w:r>
      <w:r w:rsidR="00B41CEC" w:rsidRPr="008A127A">
        <w:rPr>
          <w:rFonts w:cs="Arial"/>
          <w:szCs w:val="20"/>
        </w:rPr>
        <w:t xml:space="preserve"> neposredno pri inšpekcij</w:t>
      </w:r>
      <w:r w:rsidR="006630BD" w:rsidRPr="008A127A">
        <w:rPr>
          <w:rFonts w:cs="Arial"/>
          <w:szCs w:val="20"/>
        </w:rPr>
        <w:t>s</w:t>
      </w:r>
      <w:r w:rsidR="00B41CEC" w:rsidRPr="008A127A">
        <w:rPr>
          <w:rFonts w:cs="Arial"/>
          <w:szCs w:val="20"/>
        </w:rPr>
        <w:t>kem zavezancu</w:t>
      </w:r>
      <w:r w:rsidR="00250158" w:rsidRPr="008A127A">
        <w:rPr>
          <w:rFonts w:cs="Arial"/>
          <w:szCs w:val="20"/>
        </w:rPr>
        <w:t xml:space="preserve">. Zato so tudi načini zaključka </w:t>
      </w:r>
      <w:r w:rsidR="004872D3" w:rsidRPr="008A127A">
        <w:rPr>
          <w:rFonts w:cs="Arial"/>
          <w:szCs w:val="20"/>
        </w:rPr>
        <w:t xml:space="preserve">rešenih </w:t>
      </w:r>
      <w:r w:rsidR="00250158" w:rsidRPr="008A127A">
        <w:rPr>
          <w:rFonts w:cs="Arial"/>
          <w:szCs w:val="20"/>
        </w:rPr>
        <w:t>zadev različni, in sicer</w:t>
      </w:r>
      <w:r w:rsidR="00B41CEC" w:rsidRPr="008A127A">
        <w:rPr>
          <w:rFonts w:cs="Arial"/>
          <w:szCs w:val="20"/>
        </w:rPr>
        <w:t xml:space="preserve"> je bil v primerih, ko je bil opravljen inšpekcijski nadzor neposredno pri zavezancu, </w:t>
      </w:r>
      <w:r w:rsidR="00D228EE" w:rsidRPr="008A127A">
        <w:rPr>
          <w:rFonts w:cs="Arial"/>
          <w:szCs w:val="20"/>
        </w:rPr>
        <w:t xml:space="preserve">nadzor končan z zapisnikom, </w:t>
      </w:r>
      <w:r w:rsidR="00B41CEC" w:rsidRPr="008A127A">
        <w:rPr>
          <w:rFonts w:cs="Arial"/>
          <w:szCs w:val="20"/>
        </w:rPr>
        <w:t>sicer pa je bil nadzor končan na enega od drugih možnih načinov. Načini zaključka zadev so tako bili</w:t>
      </w:r>
      <w:r w:rsidR="00250158" w:rsidRPr="008A127A">
        <w:rPr>
          <w:rFonts w:cs="Arial"/>
          <w:szCs w:val="20"/>
        </w:rPr>
        <w:t>:</w:t>
      </w:r>
    </w:p>
    <w:p w14:paraId="53A41BCF" w14:textId="77777777" w:rsidR="001A0C4E" w:rsidRPr="008A127A" w:rsidRDefault="001A0C4E" w:rsidP="00577EE2">
      <w:pPr>
        <w:spacing w:line="240" w:lineRule="auto"/>
        <w:jc w:val="both"/>
        <w:rPr>
          <w:rFonts w:cs="Arial"/>
          <w:szCs w:val="20"/>
        </w:rPr>
      </w:pPr>
    </w:p>
    <w:p w14:paraId="72567184" w14:textId="77777777" w:rsidR="0018259E" w:rsidRPr="008A127A" w:rsidRDefault="007A3E0D" w:rsidP="00606C15">
      <w:pPr>
        <w:numPr>
          <w:ilvl w:val="0"/>
          <w:numId w:val="7"/>
        </w:numPr>
        <w:spacing w:line="240" w:lineRule="auto"/>
        <w:jc w:val="both"/>
        <w:rPr>
          <w:rFonts w:cs="Arial"/>
          <w:sz w:val="18"/>
          <w:szCs w:val="18"/>
        </w:rPr>
      </w:pPr>
      <w:r w:rsidRPr="008A127A">
        <w:rPr>
          <w:rFonts w:cs="Arial"/>
          <w:sz w:val="18"/>
          <w:szCs w:val="18"/>
        </w:rPr>
        <w:t>Zapisnik</w:t>
      </w:r>
    </w:p>
    <w:p w14:paraId="794DC664" w14:textId="77777777" w:rsidR="0018259E" w:rsidRPr="008A127A" w:rsidRDefault="007A3E0D" w:rsidP="00606C15">
      <w:pPr>
        <w:numPr>
          <w:ilvl w:val="0"/>
          <w:numId w:val="7"/>
        </w:numPr>
        <w:spacing w:line="240" w:lineRule="auto"/>
        <w:jc w:val="both"/>
        <w:rPr>
          <w:rFonts w:cs="Arial"/>
          <w:sz w:val="18"/>
          <w:szCs w:val="18"/>
        </w:rPr>
      </w:pPr>
      <w:r w:rsidRPr="008A127A">
        <w:rPr>
          <w:rFonts w:cs="Arial"/>
          <w:sz w:val="18"/>
          <w:szCs w:val="18"/>
        </w:rPr>
        <w:t>Odgovor</w:t>
      </w:r>
    </w:p>
    <w:p w14:paraId="37C0EAD5" w14:textId="77777777" w:rsidR="00250158" w:rsidRPr="008A127A" w:rsidRDefault="007A3E0D" w:rsidP="00606C15">
      <w:pPr>
        <w:numPr>
          <w:ilvl w:val="0"/>
          <w:numId w:val="7"/>
        </w:numPr>
        <w:spacing w:line="240" w:lineRule="auto"/>
        <w:jc w:val="both"/>
        <w:rPr>
          <w:rFonts w:cs="Arial"/>
          <w:sz w:val="18"/>
          <w:szCs w:val="18"/>
        </w:rPr>
      </w:pPr>
      <w:r w:rsidRPr="008A127A">
        <w:rPr>
          <w:rFonts w:cs="Arial"/>
          <w:sz w:val="18"/>
          <w:szCs w:val="18"/>
        </w:rPr>
        <w:t>Odstop</w:t>
      </w:r>
    </w:p>
    <w:p w14:paraId="7EFDB4A2" w14:textId="77777777" w:rsidR="0018259E" w:rsidRPr="008A127A" w:rsidRDefault="007A3E0D" w:rsidP="00606C15">
      <w:pPr>
        <w:numPr>
          <w:ilvl w:val="0"/>
          <w:numId w:val="7"/>
        </w:numPr>
        <w:spacing w:line="240" w:lineRule="auto"/>
        <w:jc w:val="both"/>
        <w:rPr>
          <w:rFonts w:cs="Arial"/>
          <w:sz w:val="18"/>
          <w:szCs w:val="18"/>
        </w:rPr>
      </w:pPr>
      <w:r w:rsidRPr="008A127A">
        <w:rPr>
          <w:rFonts w:cs="Arial"/>
          <w:sz w:val="18"/>
          <w:szCs w:val="18"/>
        </w:rPr>
        <w:t>U</w:t>
      </w:r>
      <w:r w:rsidR="00250158" w:rsidRPr="008A127A">
        <w:rPr>
          <w:rFonts w:cs="Arial"/>
          <w:sz w:val="18"/>
          <w:szCs w:val="18"/>
        </w:rPr>
        <w:t>radni zaznamek</w:t>
      </w:r>
    </w:p>
    <w:p w14:paraId="6607A116" w14:textId="77777777" w:rsidR="0018259E" w:rsidRPr="008A127A" w:rsidRDefault="007A3E0D" w:rsidP="00606C15">
      <w:pPr>
        <w:numPr>
          <w:ilvl w:val="0"/>
          <w:numId w:val="7"/>
        </w:numPr>
        <w:spacing w:line="240" w:lineRule="auto"/>
        <w:jc w:val="both"/>
        <w:rPr>
          <w:rFonts w:cs="Arial"/>
          <w:sz w:val="18"/>
          <w:szCs w:val="18"/>
        </w:rPr>
      </w:pPr>
      <w:r w:rsidRPr="008A127A">
        <w:rPr>
          <w:rFonts w:cs="Arial"/>
          <w:sz w:val="18"/>
          <w:szCs w:val="18"/>
        </w:rPr>
        <w:t>Odločba</w:t>
      </w:r>
    </w:p>
    <w:p w14:paraId="3605ED26" w14:textId="6C4A0F1E" w:rsidR="00F47901" w:rsidRPr="008A127A" w:rsidRDefault="007A3E0D" w:rsidP="00606C15">
      <w:pPr>
        <w:numPr>
          <w:ilvl w:val="0"/>
          <w:numId w:val="7"/>
        </w:numPr>
        <w:spacing w:line="240" w:lineRule="auto"/>
        <w:jc w:val="both"/>
        <w:rPr>
          <w:rFonts w:cs="Arial"/>
          <w:sz w:val="18"/>
          <w:szCs w:val="18"/>
        </w:rPr>
      </w:pPr>
      <w:r w:rsidRPr="008A127A">
        <w:rPr>
          <w:rFonts w:cs="Arial"/>
          <w:sz w:val="18"/>
          <w:szCs w:val="18"/>
        </w:rPr>
        <w:t>S</w:t>
      </w:r>
      <w:r w:rsidR="0018259E" w:rsidRPr="008A127A">
        <w:rPr>
          <w:rFonts w:cs="Arial"/>
          <w:sz w:val="18"/>
          <w:szCs w:val="18"/>
        </w:rPr>
        <w:t>klep</w:t>
      </w:r>
      <w:r w:rsidR="00250158" w:rsidRPr="008A127A">
        <w:rPr>
          <w:rFonts w:cs="Arial"/>
          <w:sz w:val="18"/>
          <w:szCs w:val="18"/>
        </w:rPr>
        <w:t>.</w:t>
      </w:r>
    </w:p>
    <w:p w14:paraId="35B88526" w14:textId="3BD6DB34" w:rsidR="00253FC5" w:rsidRPr="008A127A" w:rsidRDefault="00294E94" w:rsidP="00577EE2">
      <w:pPr>
        <w:spacing w:line="240" w:lineRule="auto"/>
        <w:jc w:val="both"/>
        <w:rPr>
          <w:rFonts w:cs="Arial"/>
          <w:szCs w:val="20"/>
        </w:rPr>
      </w:pPr>
      <w:r w:rsidRPr="008A127A">
        <w:rPr>
          <w:rFonts w:cs="Arial"/>
          <w:szCs w:val="20"/>
        </w:rPr>
        <w:lastRenderedPageBreak/>
        <w:t>Najpogo</w:t>
      </w:r>
      <w:r w:rsidR="006A503E" w:rsidRPr="008A127A">
        <w:rPr>
          <w:rFonts w:cs="Arial"/>
          <w:szCs w:val="20"/>
        </w:rPr>
        <w:t>stejši način</w:t>
      </w:r>
      <w:r w:rsidR="000E5DFB" w:rsidRPr="008A127A">
        <w:rPr>
          <w:rFonts w:cs="Arial"/>
          <w:szCs w:val="20"/>
        </w:rPr>
        <w:t>i</w:t>
      </w:r>
      <w:r w:rsidR="006A503E" w:rsidRPr="008A127A">
        <w:rPr>
          <w:rFonts w:cs="Arial"/>
          <w:szCs w:val="20"/>
        </w:rPr>
        <w:t xml:space="preserve"> zaključka zadeve so</w:t>
      </w:r>
      <w:r w:rsidRPr="008A127A">
        <w:rPr>
          <w:rFonts w:cs="Arial"/>
          <w:szCs w:val="20"/>
        </w:rPr>
        <w:t xml:space="preserve"> bil</w:t>
      </w:r>
      <w:r w:rsidR="006A503E" w:rsidRPr="008A127A">
        <w:rPr>
          <w:rFonts w:cs="Arial"/>
          <w:szCs w:val="20"/>
        </w:rPr>
        <w:t>i</w:t>
      </w:r>
      <w:r w:rsidR="00B41CEC" w:rsidRPr="008A127A">
        <w:rPr>
          <w:rFonts w:cs="Arial"/>
          <w:szCs w:val="20"/>
        </w:rPr>
        <w:t>:</w:t>
      </w:r>
      <w:r w:rsidRPr="008A127A">
        <w:rPr>
          <w:rFonts w:cs="Arial"/>
          <w:szCs w:val="20"/>
        </w:rPr>
        <w:t xml:space="preserve"> odgovor (2</w:t>
      </w:r>
      <w:r w:rsidR="00C11A09" w:rsidRPr="008A127A">
        <w:rPr>
          <w:rFonts w:cs="Arial"/>
          <w:szCs w:val="20"/>
        </w:rPr>
        <w:t>92</w:t>
      </w:r>
      <w:r w:rsidR="000C284F" w:rsidRPr="008A127A">
        <w:rPr>
          <w:rFonts w:cs="Arial"/>
          <w:szCs w:val="20"/>
        </w:rPr>
        <w:t xml:space="preserve">; </w:t>
      </w:r>
      <w:r w:rsidR="00C11A09" w:rsidRPr="008A127A">
        <w:rPr>
          <w:rFonts w:cs="Arial"/>
          <w:szCs w:val="20"/>
        </w:rPr>
        <w:t>48,3</w:t>
      </w:r>
      <w:r w:rsidR="007A0E66" w:rsidRPr="008A127A">
        <w:rPr>
          <w:rFonts w:cs="Arial"/>
          <w:szCs w:val="20"/>
        </w:rPr>
        <w:t>%</w:t>
      </w:r>
      <w:r w:rsidRPr="008A127A">
        <w:rPr>
          <w:rFonts w:cs="Arial"/>
          <w:szCs w:val="20"/>
        </w:rPr>
        <w:t xml:space="preserve">), </w:t>
      </w:r>
      <w:r w:rsidR="00C11A09" w:rsidRPr="008A127A">
        <w:rPr>
          <w:rFonts w:cs="Arial"/>
          <w:szCs w:val="20"/>
        </w:rPr>
        <w:t>zapisnik (181; 29,9</w:t>
      </w:r>
      <w:r w:rsidR="009F060B" w:rsidRPr="008A127A">
        <w:rPr>
          <w:rFonts w:cs="Arial"/>
          <w:szCs w:val="20"/>
        </w:rPr>
        <w:t xml:space="preserve">%) in uradni zaznamek </w:t>
      </w:r>
      <w:r w:rsidRPr="008A127A">
        <w:rPr>
          <w:rFonts w:cs="Arial"/>
          <w:szCs w:val="20"/>
        </w:rPr>
        <w:t>(</w:t>
      </w:r>
      <w:r w:rsidR="00C11A09" w:rsidRPr="008A127A">
        <w:rPr>
          <w:rFonts w:cs="Arial"/>
          <w:szCs w:val="20"/>
        </w:rPr>
        <w:t>79</w:t>
      </w:r>
      <w:r w:rsidRPr="008A127A">
        <w:rPr>
          <w:rFonts w:cs="Arial"/>
          <w:szCs w:val="20"/>
        </w:rPr>
        <w:t xml:space="preserve">; </w:t>
      </w:r>
      <w:r w:rsidR="00C11A09" w:rsidRPr="008A127A">
        <w:rPr>
          <w:rFonts w:cs="Arial"/>
          <w:szCs w:val="20"/>
        </w:rPr>
        <w:t>13,1</w:t>
      </w:r>
      <w:r w:rsidRPr="008A127A">
        <w:rPr>
          <w:rFonts w:cs="Arial"/>
          <w:szCs w:val="20"/>
        </w:rPr>
        <w:t xml:space="preserve">%) </w:t>
      </w:r>
      <w:r w:rsidR="00732A9D" w:rsidRPr="008A127A">
        <w:rPr>
          <w:rFonts w:cs="Arial"/>
          <w:szCs w:val="20"/>
        </w:rPr>
        <w:t>(graf 20</w:t>
      </w:r>
      <w:r w:rsidRPr="008A127A">
        <w:rPr>
          <w:rFonts w:cs="Arial"/>
          <w:szCs w:val="20"/>
        </w:rPr>
        <w:t>).</w:t>
      </w:r>
      <w:r w:rsidR="00027AD7" w:rsidRPr="008A127A">
        <w:rPr>
          <w:rFonts w:cs="Arial"/>
          <w:szCs w:val="20"/>
        </w:rPr>
        <w:t xml:space="preserve"> </w:t>
      </w:r>
    </w:p>
    <w:p w14:paraId="22BC3B3E" w14:textId="77777777" w:rsidR="00446DD5" w:rsidRPr="008A127A" w:rsidRDefault="00446DD5" w:rsidP="00577EE2">
      <w:pPr>
        <w:spacing w:line="240" w:lineRule="auto"/>
        <w:jc w:val="both"/>
        <w:rPr>
          <w:rFonts w:cs="Arial"/>
          <w:szCs w:val="20"/>
        </w:rPr>
      </w:pPr>
    </w:p>
    <w:p w14:paraId="136C364B" w14:textId="5BD2DDC8" w:rsidR="00250158" w:rsidRPr="008A127A" w:rsidRDefault="00732A9D" w:rsidP="00577EE2">
      <w:pPr>
        <w:tabs>
          <w:tab w:val="left" w:pos="1080"/>
        </w:tabs>
        <w:spacing w:line="240" w:lineRule="auto"/>
        <w:jc w:val="both"/>
        <w:rPr>
          <w:rFonts w:cs="Arial"/>
          <w:sz w:val="16"/>
          <w:szCs w:val="16"/>
        </w:rPr>
      </w:pPr>
      <w:r w:rsidRPr="008A127A">
        <w:rPr>
          <w:rFonts w:cs="Arial"/>
          <w:sz w:val="16"/>
          <w:szCs w:val="16"/>
        </w:rPr>
        <w:t>Graf 20</w:t>
      </w:r>
      <w:r w:rsidR="00171B98" w:rsidRPr="008A127A">
        <w:rPr>
          <w:rFonts w:cs="Arial"/>
          <w:sz w:val="16"/>
          <w:szCs w:val="16"/>
        </w:rPr>
        <w:t>:  Način zaključka zadev</w:t>
      </w:r>
      <w:r w:rsidR="00250158" w:rsidRPr="008A127A">
        <w:rPr>
          <w:rFonts w:cs="Arial"/>
          <w:sz w:val="16"/>
          <w:szCs w:val="16"/>
        </w:rPr>
        <w:t xml:space="preserve">  </w:t>
      </w:r>
    </w:p>
    <w:p w14:paraId="396B92EB" w14:textId="24F94F86" w:rsidR="00575489" w:rsidRPr="008A127A" w:rsidRDefault="00C11A09" w:rsidP="00125F19">
      <w:pPr>
        <w:spacing w:line="240" w:lineRule="auto"/>
        <w:jc w:val="both"/>
        <w:rPr>
          <w:rFonts w:cs="Arial"/>
        </w:rPr>
      </w:pPr>
      <w:r w:rsidRPr="008A127A">
        <w:rPr>
          <w:rFonts w:cs="Arial"/>
          <w:noProof/>
        </w:rPr>
        <w:drawing>
          <wp:inline distT="0" distB="0" distL="0" distR="0" wp14:anchorId="0B6C9A54" wp14:editId="654B8982">
            <wp:extent cx="5755640" cy="2715151"/>
            <wp:effectExtent l="0" t="0" r="0" b="0"/>
            <wp:docPr id="32" name="Grafikon 32">
              <a:extLst xmlns:a="http://schemas.openxmlformats.org/drawingml/2006/main">
                <a:ext uri="{FF2B5EF4-FFF2-40B4-BE49-F238E27FC236}">
                  <a16:creationId xmlns:a16="http://schemas.microsoft.com/office/drawing/2014/main" id="{7E629328-FE16-4D42-AF13-0E4DC6CBD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3DA12A" w14:textId="77777777" w:rsidR="007D53A9" w:rsidRPr="00920643" w:rsidRDefault="00906B04" w:rsidP="00633ED9">
      <w:pPr>
        <w:pStyle w:val="Odstavekseznama"/>
        <w:numPr>
          <w:ilvl w:val="2"/>
          <w:numId w:val="10"/>
        </w:numPr>
        <w:outlineLvl w:val="2"/>
        <w:rPr>
          <w:rFonts w:ascii="Arial" w:hAnsi="Arial" w:cs="Arial"/>
          <w:b/>
          <w:sz w:val="20"/>
          <w:szCs w:val="20"/>
          <w:lang w:val="sl-SI"/>
        </w:rPr>
      </w:pPr>
      <w:bookmarkStart w:id="24" w:name="_Toc1973734"/>
      <w:bookmarkStart w:id="25" w:name="_Hlk1649422"/>
      <w:r w:rsidRPr="00920643">
        <w:rPr>
          <w:rFonts w:ascii="Arial" w:hAnsi="Arial" w:cs="Arial"/>
          <w:b/>
          <w:sz w:val="20"/>
          <w:szCs w:val="20"/>
          <w:lang w:val="sl-SI"/>
        </w:rPr>
        <w:t>Hitri prekrškovni postopek</w:t>
      </w:r>
      <w:bookmarkEnd w:id="24"/>
      <w:r w:rsidRPr="00920643">
        <w:rPr>
          <w:rFonts w:ascii="Arial" w:hAnsi="Arial" w:cs="Arial"/>
          <w:b/>
          <w:sz w:val="20"/>
          <w:szCs w:val="20"/>
          <w:lang w:val="sl-SI"/>
        </w:rPr>
        <w:t xml:space="preserve"> </w:t>
      </w:r>
    </w:p>
    <w:bookmarkEnd w:id="25"/>
    <w:p w14:paraId="21398123" w14:textId="779B3363" w:rsidR="00920643" w:rsidRDefault="00920643" w:rsidP="00125F19">
      <w:pPr>
        <w:spacing w:line="240" w:lineRule="auto"/>
        <w:jc w:val="both"/>
        <w:rPr>
          <w:rFonts w:cs="Arial"/>
          <w:szCs w:val="20"/>
        </w:rPr>
      </w:pPr>
    </w:p>
    <w:p w14:paraId="3B998112" w14:textId="75C629F3" w:rsidR="00920643" w:rsidRDefault="00920643" w:rsidP="00920643">
      <w:pPr>
        <w:jc w:val="both"/>
        <w:rPr>
          <w:rFonts w:ascii="Calibri" w:hAnsi="Calibri"/>
          <w:szCs w:val="22"/>
        </w:rPr>
      </w:pPr>
      <w:r>
        <w:t>Na IJS, Upravni inšpekciji je bilo v letu 2018 skupaj rešenih 40 prekrškovnih postopkov v zvezi s kršitvami ZDIJZ.</w:t>
      </w:r>
    </w:p>
    <w:p w14:paraId="0AF96EED" w14:textId="77777777" w:rsidR="00920643" w:rsidRDefault="00920643" w:rsidP="00920643">
      <w:pPr>
        <w:jc w:val="both"/>
      </w:pPr>
    </w:p>
    <w:p w14:paraId="1E213658" w14:textId="77777777" w:rsidR="00920643" w:rsidRDefault="00920643" w:rsidP="00920643">
      <w:pPr>
        <w:jc w:val="both"/>
      </w:pPr>
      <w:r>
        <w:t>Na podlagi prejetih prijav je bilo obravnavanih 6 primerov kršitev po 8. in 10. členu ZDIJZ ter v 1 primeru kršitev določbe petega odstavka 10.a člena ZDIJZ.</w:t>
      </w:r>
    </w:p>
    <w:p w14:paraId="7B2E82F1" w14:textId="77777777" w:rsidR="00920643" w:rsidRDefault="00920643" w:rsidP="00920643">
      <w:pPr>
        <w:jc w:val="both"/>
      </w:pPr>
    </w:p>
    <w:p w14:paraId="42624180" w14:textId="428C3E52" w:rsidR="00920643" w:rsidRDefault="00920643" w:rsidP="00920643">
      <w:pPr>
        <w:jc w:val="both"/>
      </w:pPr>
      <w:r>
        <w:t xml:space="preserve">Poleg tega je IJS v 52 primerih opravil pregled proaktivnih objav na spletnih straneh komunalnih podjetji, ki so v 100% lasti občin. Pregledi so se nanašali na izvajanje določb 11. in 12. odstavka 10.a člena ZDIJZ. </w:t>
      </w:r>
    </w:p>
    <w:p w14:paraId="4E779F58" w14:textId="77777777" w:rsidR="00920643" w:rsidRDefault="00920643" w:rsidP="00920643">
      <w:pPr>
        <w:jc w:val="both"/>
      </w:pPr>
    </w:p>
    <w:p w14:paraId="5E28D69F" w14:textId="2282512D" w:rsidR="00920643" w:rsidRDefault="00920643" w:rsidP="00920643">
      <w:pPr>
        <w:jc w:val="both"/>
      </w:pPr>
      <w:r>
        <w:t>V teh pregledih je IJS ugotovil, da nepravilnosti ni bilo v 19 primerih, kjer prekrškovnega postopka ni uvedel. V ostalih 33 primerih, pa so bile ugotovljene nepravilnosti in sicer ali zavezanci po ZDIJZ niso imeli nobenih spletnih objav ali pa so bile le-te pomanjkljive.</w:t>
      </w:r>
    </w:p>
    <w:p w14:paraId="5FBE81EE" w14:textId="77777777" w:rsidR="00920643" w:rsidRDefault="00920643" w:rsidP="00920643">
      <w:pPr>
        <w:jc w:val="both"/>
      </w:pPr>
    </w:p>
    <w:p w14:paraId="2A8B5E14" w14:textId="77777777" w:rsidR="00920643" w:rsidRDefault="00920643" w:rsidP="00920643">
      <w:pPr>
        <w:jc w:val="both"/>
      </w:pPr>
      <w:r>
        <w:t>Na podlagi vseh uvedenih prekrškovnih postopkov je bilo izrečenih 33 opozoril, v 7 primerih pa se je postopek zaključil z uradnim zaznamkom.</w:t>
      </w:r>
    </w:p>
    <w:p w14:paraId="3FA4FE35" w14:textId="77777777" w:rsidR="00920643" w:rsidRDefault="00920643" w:rsidP="00920643">
      <w:pPr>
        <w:jc w:val="both"/>
      </w:pPr>
    </w:p>
    <w:p w14:paraId="53188822" w14:textId="37B90208" w:rsidR="003E66D1" w:rsidRPr="008A127A" w:rsidRDefault="003E66D1" w:rsidP="00125F19">
      <w:pPr>
        <w:spacing w:line="240" w:lineRule="auto"/>
        <w:jc w:val="both"/>
        <w:rPr>
          <w:rFonts w:cs="Arial"/>
          <w:szCs w:val="20"/>
        </w:rPr>
      </w:pPr>
    </w:p>
    <w:p w14:paraId="73C4FF35" w14:textId="77777777" w:rsidR="00250158" w:rsidRPr="008A127A" w:rsidRDefault="00250158" w:rsidP="00633ED9">
      <w:pPr>
        <w:pStyle w:val="Odstavekseznama"/>
        <w:numPr>
          <w:ilvl w:val="1"/>
          <w:numId w:val="10"/>
        </w:numPr>
        <w:ind w:left="567" w:hanging="567"/>
        <w:outlineLvl w:val="1"/>
        <w:rPr>
          <w:rFonts w:ascii="Arial" w:hAnsi="Arial" w:cs="Arial"/>
          <w:b/>
          <w:sz w:val="20"/>
          <w:szCs w:val="20"/>
          <w:lang w:val="sl-SI"/>
        </w:rPr>
      </w:pPr>
      <w:bookmarkStart w:id="26" w:name="_Toc381684657"/>
      <w:bookmarkStart w:id="27" w:name="_Toc1973735"/>
      <w:r w:rsidRPr="008A127A">
        <w:rPr>
          <w:rFonts w:ascii="Arial" w:hAnsi="Arial" w:cs="Arial"/>
          <w:b/>
          <w:sz w:val="20"/>
          <w:szCs w:val="20"/>
          <w:lang w:val="sl-SI"/>
        </w:rPr>
        <w:t>IZVLEČKI IZ NAJPOMEMBNEJŠIH ZAPISNIKOV</w:t>
      </w:r>
      <w:bookmarkEnd w:id="26"/>
      <w:bookmarkEnd w:id="27"/>
      <w:r w:rsidRPr="008A127A">
        <w:rPr>
          <w:rFonts w:ascii="Arial" w:hAnsi="Arial" w:cs="Arial"/>
          <w:b/>
          <w:sz w:val="20"/>
          <w:szCs w:val="20"/>
          <w:lang w:val="sl-SI"/>
        </w:rPr>
        <w:t xml:space="preserve"> </w:t>
      </w:r>
    </w:p>
    <w:p w14:paraId="2862E9A5" w14:textId="3FEE7003" w:rsidR="00606C15" w:rsidRPr="008A127A" w:rsidRDefault="00606C15" w:rsidP="00800E97">
      <w:pPr>
        <w:spacing w:line="252" w:lineRule="auto"/>
        <w:jc w:val="both"/>
        <w:rPr>
          <w:rFonts w:cs="Arial"/>
          <w:sz w:val="18"/>
          <w:szCs w:val="18"/>
        </w:rPr>
      </w:pPr>
    </w:p>
    <w:p w14:paraId="56972A5F" w14:textId="77777777" w:rsidR="00674563" w:rsidRPr="008A127A" w:rsidRDefault="00674563" w:rsidP="00674563">
      <w:pPr>
        <w:spacing w:line="240" w:lineRule="auto"/>
        <w:rPr>
          <w:rFonts w:cs="Arial"/>
          <w:szCs w:val="20"/>
        </w:rPr>
      </w:pPr>
      <w:r w:rsidRPr="008A127A">
        <w:rPr>
          <w:rFonts w:cs="Arial"/>
          <w:szCs w:val="20"/>
        </w:rPr>
        <w:t>Inšpektorji so v inšpekcijskih nadzorih najpogosteje ugotovili naslednje nepravilnosti:</w:t>
      </w:r>
    </w:p>
    <w:p w14:paraId="394BFDC1" w14:textId="77777777" w:rsidR="00674563" w:rsidRPr="008A127A" w:rsidRDefault="00674563" w:rsidP="00800E97">
      <w:pPr>
        <w:spacing w:line="252" w:lineRule="auto"/>
        <w:jc w:val="both"/>
        <w:rPr>
          <w:rFonts w:cs="Arial"/>
          <w:sz w:val="18"/>
          <w:szCs w:val="18"/>
        </w:rPr>
      </w:pPr>
    </w:p>
    <w:p w14:paraId="162B24A8" w14:textId="677E9B87" w:rsidR="00606C15" w:rsidRPr="008A127A" w:rsidRDefault="00606C15" w:rsidP="00633ED9">
      <w:pPr>
        <w:pStyle w:val="Odstavekseznama"/>
        <w:numPr>
          <w:ilvl w:val="2"/>
          <w:numId w:val="10"/>
        </w:numPr>
        <w:outlineLvl w:val="2"/>
        <w:rPr>
          <w:rFonts w:ascii="Arial" w:hAnsi="Arial" w:cs="Arial"/>
          <w:b/>
          <w:sz w:val="20"/>
          <w:szCs w:val="20"/>
          <w:lang w:val="sl-SI"/>
        </w:rPr>
      </w:pPr>
      <w:bookmarkStart w:id="28" w:name="_Toc1973736"/>
      <w:r w:rsidRPr="008A127A">
        <w:rPr>
          <w:rFonts w:ascii="Arial" w:hAnsi="Arial" w:cs="Arial"/>
          <w:b/>
          <w:sz w:val="20"/>
          <w:szCs w:val="20"/>
          <w:lang w:val="sl-SI"/>
        </w:rPr>
        <w:t>Kršitve Z</w:t>
      </w:r>
      <w:r w:rsidR="00A426F1" w:rsidRPr="008A127A">
        <w:rPr>
          <w:rFonts w:ascii="Arial" w:hAnsi="Arial" w:cs="Arial"/>
          <w:b/>
          <w:sz w:val="20"/>
          <w:szCs w:val="20"/>
          <w:lang w:val="sl-SI"/>
        </w:rPr>
        <w:t>akona o upravnem postopku (Z</w:t>
      </w:r>
      <w:r w:rsidRPr="008A127A">
        <w:rPr>
          <w:rFonts w:ascii="Arial" w:hAnsi="Arial" w:cs="Arial"/>
          <w:b/>
          <w:sz w:val="20"/>
          <w:szCs w:val="20"/>
          <w:lang w:val="sl-SI"/>
        </w:rPr>
        <w:t>UP</w:t>
      </w:r>
      <w:r w:rsidR="00A426F1" w:rsidRPr="008A127A">
        <w:rPr>
          <w:rFonts w:ascii="Arial" w:hAnsi="Arial" w:cs="Arial"/>
          <w:b/>
          <w:sz w:val="20"/>
          <w:szCs w:val="20"/>
          <w:lang w:val="sl-SI"/>
        </w:rPr>
        <w:t>)</w:t>
      </w:r>
      <w:bookmarkEnd w:id="28"/>
    </w:p>
    <w:p w14:paraId="7117101B" w14:textId="09804176" w:rsidR="00606C15" w:rsidRPr="008A127A" w:rsidRDefault="00606C15" w:rsidP="00D17ACB">
      <w:pPr>
        <w:tabs>
          <w:tab w:val="left" w:pos="284"/>
        </w:tabs>
        <w:spacing w:line="240" w:lineRule="auto"/>
        <w:jc w:val="both"/>
        <w:rPr>
          <w:rFonts w:cs="Arial"/>
          <w:szCs w:val="20"/>
        </w:rPr>
      </w:pPr>
    </w:p>
    <w:p w14:paraId="70E682B4" w14:textId="6ACB9DE0" w:rsidR="00633ED9" w:rsidRPr="008A127A" w:rsidRDefault="00633ED9" w:rsidP="007046F5">
      <w:pPr>
        <w:spacing w:line="216" w:lineRule="auto"/>
        <w:ind w:firstLine="357"/>
        <w:contextualSpacing/>
        <w:jc w:val="both"/>
        <w:rPr>
          <w:rFonts w:eastAsiaTheme="minorEastAsia" w:cs="Arial"/>
          <w:b/>
          <w:bCs/>
          <w:color w:val="000000" w:themeColor="text1"/>
          <w:kern w:val="24"/>
          <w:szCs w:val="20"/>
          <w:lang w:eastAsia="sl-SI"/>
        </w:rPr>
      </w:pPr>
      <w:r w:rsidRPr="008A127A">
        <w:rPr>
          <w:rFonts w:eastAsiaTheme="minorEastAsia" w:cs="Arial"/>
          <w:b/>
          <w:bCs/>
          <w:color w:val="000000" w:themeColor="text1"/>
          <w:kern w:val="24"/>
          <w:szCs w:val="20"/>
          <w:lang w:eastAsia="sl-SI"/>
        </w:rPr>
        <w:t>Vablj</w:t>
      </w:r>
      <w:r w:rsidR="00267515" w:rsidRPr="008A127A">
        <w:rPr>
          <w:rFonts w:eastAsiaTheme="minorEastAsia" w:cs="Arial"/>
          <w:b/>
          <w:bCs/>
          <w:color w:val="000000" w:themeColor="text1"/>
          <w:kern w:val="24"/>
          <w:szCs w:val="20"/>
          <w:lang w:eastAsia="sl-SI"/>
        </w:rPr>
        <w:t>enje strank v upravnem postopku</w:t>
      </w:r>
    </w:p>
    <w:p w14:paraId="56313215" w14:textId="77777777" w:rsidR="00633ED9" w:rsidRPr="008A127A" w:rsidRDefault="00633ED9" w:rsidP="00633ED9">
      <w:pPr>
        <w:spacing w:line="216" w:lineRule="auto"/>
        <w:contextualSpacing/>
        <w:jc w:val="both"/>
        <w:rPr>
          <w:rFonts w:eastAsiaTheme="minorEastAsia" w:cs="Arial"/>
          <w:bCs/>
          <w:color w:val="000000" w:themeColor="text1"/>
          <w:kern w:val="24"/>
          <w:szCs w:val="20"/>
          <w:lang w:eastAsia="sl-SI"/>
        </w:rPr>
      </w:pPr>
    </w:p>
    <w:p w14:paraId="385B468A"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Neustrezna sestava vabil (brez navedbe datuma in časa naroka, ampak zgolj vabilo »v času uradnih ur« in pomanjkljive navedbe pravnih posledic ob neupravičenem izostanku), kar predstavlja kršitev določb 71., 73. člena ZUP.</w:t>
      </w:r>
    </w:p>
    <w:p w14:paraId="20AE0017"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Nepravilnosti pri vabljenju strank ali prič, (stranki (praviloma) dati možnost alternative glede izbire načina odgovora na seznanitve z dejstvi). </w:t>
      </w:r>
    </w:p>
    <w:p w14:paraId="4E4631AB"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Vabljenje k organu, čeprav bi se lahko stranko seznanilo z ugotovitvami tudi na drug ustrezen način (npr. z dopisom) in jo pozvalo k posredovanju pisne izjave (9. člen in 146. člen ZUP).</w:t>
      </w:r>
    </w:p>
    <w:p w14:paraId="0736DCD7" w14:textId="316E233E" w:rsidR="00633ED9" w:rsidRPr="008A127A" w:rsidRDefault="00633ED9" w:rsidP="007046F5">
      <w:pPr>
        <w:ind w:firstLine="357"/>
        <w:jc w:val="both"/>
        <w:rPr>
          <w:rFonts w:cs="Arial"/>
          <w:b/>
          <w:szCs w:val="20"/>
        </w:rPr>
      </w:pPr>
      <w:r w:rsidRPr="008A127A">
        <w:rPr>
          <w:rFonts w:cs="Arial"/>
          <w:b/>
          <w:szCs w:val="20"/>
        </w:rPr>
        <w:lastRenderedPageBreak/>
        <w:t xml:space="preserve">Nepravilnosti pri izdelovanju </w:t>
      </w:r>
      <w:r w:rsidR="00267515" w:rsidRPr="008A127A">
        <w:rPr>
          <w:rFonts w:cs="Arial"/>
          <w:b/>
          <w:szCs w:val="20"/>
        </w:rPr>
        <w:t>uradnih zaznamkov in zapisnikov</w:t>
      </w:r>
    </w:p>
    <w:p w14:paraId="00D5D6DB" w14:textId="77777777" w:rsidR="00267515" w:rsidRPr="008A127A" w:rsidRDefault="00267515" w:rsidP="00633ED9">
      <w:pPr>
        <w:jc w:val="both"/>
        <w:rPr>
          <w:rFonts w:cs="Arial"/>
          <w:szCs w:val="20"/>
        </w:rPr>
      </w:pPr>
    </w:p>
    <w:p w14:paraId="5EC2E0DF"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Zaključevanje upravnih zadev z uradnim zaznamkom, namesto z ustreznim upravnim aktom. Navedeno kršitev je upravna inšpekcija ocenila kot opustitev dolžnih procesnih ravnanj. </w:t>
      </w:r>
    </w:p>
    <w:p w14:paraId="7539B0C3"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Izjave strank so bile zapisane v obliki uradnega zaznamka namesto v zapisniku.</w:t>
      </w:r>
    </w:p>
    <w:p w14:paraId="413F1C4E"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Ugotovitve ogleda so zapisane v uradnem zaznamku, namesto v zapisniku.</w:t>
      </w:r>
    </w:p>
    <w:p w14:paraId="2D2DB2BB" w14:textId="4229512F"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Uradni zaznamek podpiše </w:t>
      </w:r>
      <w:r w:rsidR="00631523" w:rsidRPr="008A127A">
        <w:rPr>
          <w:rFonts w:eastAsiaTheme="minorEastAsia" w:cs="Arial"/>
          <w:bCs/>
          <w:color w:val="000000" w:themeColor="text1"/>
          <w:kern w:val="24"/>
          <w:szCs w:val="20"/>
          <w:lang w:eastAsia="sl-SI"/>
        </w:rPr>
        <w:t xml:space="preserve">samo </w:t>
      </w:r>
      <w:r w:rsidRPr="008A127A">
        <w:rPr>
          <w:rFonts w:eastAsiaTheme="minorEastAsia" w:cs="Arial"/>
          <w:bCs/>
          <w:color w:val="000000" w:themeColor="text1"/>
          <w:kern w:val="24"/>
          <w:szCs w:val="20"/>
          <w:lang w:eastAsia="sl-SI"/>
        </w:rPr>
        <w:t>uradna oseba organa</w:t>
      </w:r>
      <w:r w:rsidR="00631523" w:rsidRPr="008A127A">
        <w:rPr>
          <w:rFonts w:eastAsiaTheme="minorEastAsia" w:cs="Arial"/>
          <w:bCs/>
          <w:color w:val="000000" w:themeColor="text1"/>
          <w:kern w:val="24"/>
          <w:szCs w:val="20"/>
          <w:lang w:eastAsia="sl-SI"/>
        </w:rPr>
        <w:t xml:space="preserve">, ne pa tudi </w:t>
      </w:r>
      <w:r w:rsidRPr="008A127A">
        <w:rPr>
          <w:rFonts w:eastAsiaTheme="minorEastAsia" w:cs="Arial"/>
          <w:bCs/>
          <w:color w:val="000000" w:themeColor="text1"/>
          <w:kern w:val="24"/>
          <w:szCs w:val="20"/>
          <w:lang w:eastAsia="sl-SI"/>
        </w:rPr>
        <w:t>stranka.</w:t>
      </w:r>
    </w:p>
    <w:p w14:paraId="4D2E73F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Pomanjkljivosti glede vpisovanje prisotnih uradnih in drugih oseb in načina udeležbe strank (potrebno je navesti poimensko, ali so stranke bile vabljena na narok).</w:t>
      </w:r>
    </w:p>
    <w:p w14:paraId="0A23C83D"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Pomanjkljivosti pri zapisovanju izjav strank v postopku (izjava stranke se zapiše v prvi osebi – dobesedno).</w:t>
      </w:r>
    </w:p>
    <w:p w14:paraId="19C5892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Pisanje zapisnikov naknadno po izvedenem procesnem dejanju, npr. v pisarnah in ne na kraju dejanja (ogleda).</w:t>
      </w:r>
    </w:p>
    <w:p w14:paraId="4A2B7176" w14:textId="06F63566"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Inšpekcijski organ je izvedel ogled objekta, brez prisotnosti inšpekcijskega zavezanca, vendar pa tega dejstva ni zapisal v izdanem zapisniku. Zapisnika tudi ni posredoval inšpekcijskemu zavezancu, kot to določajo pravila 29. člena Zakona o inšpekcijskem nadzoru</w:t>
      </w:r>
      <w:r w:rsidR="00A55833" w:rsidRPr="008A127A">
        <w:rPr>
          <w:rFonts w:eastAsiaTheme="minorEastAsia" w:cs="Arial"/>
          <w:bCs/>
          <w:color w:val="000000" w:themeColor="text1"/>
          <w:kern w:val="24"/>
          <w:szCs w:val="20"/>
          <w:lang w:eastAsia="sl-SI"/>
        </w:rPr>
        <w:t xml:space="preserve"> (v nadaljevanju ZIN-1)</w:t>
      </w:r>
      <w:r w:rsidRPr="008A127A">
        <w:rPr>
          <w:rFonts w:eastAsiaTheme="minorEastAsia" w:cs="Arial"/>
          <w:bCs/>
          <w:color w:val="000000" w:themeColor="text1"/>
          <w:kern w:val="24"/>
          <w:szCs w:val="20"/>
          <w:lang w:eastAsia="sl-SI"/>
        </w:rPr>
        <w:t xml:space="preserve">. </w:t>
      </w:r>
    </w:p>
    <w:p w14:paraId="7FACA2F7"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Inšpekcijski organi o pregledu dokumentacije izdajajo zapisnike, kar ni v skladu z namenom ZUP, ki določa v katerih primerih se izdaja zapisnik, kot procesno dejanje, ki ima naravo javne listine. </w:t>
      </w:r>
    </w:p>
    <w:p w14:paraId="1CF4DB8A" w14:textId="77777777" w:rsidR="00633ED9" w:rsidRPr="008A127A" w:rsidRDefault="00633ED9" w:rsidP="00633ED9">
      <w:pPr>
        <w:jc w:val="both"/>
        <w:rPr>
          <w:rFonts w:cs="Arial"/>
          <w:bCs/>
          <w:szCs w:val="20"/>
          <w:lang w:eastAsia="sl-SI"/>
        </w:rPr>
      </w:pPr>
    </w:p>
    <w:p w14:paraId="7896EFB5" w14:textId="7D9483EB" w:rsidR="00633ED9" w:rsidRPr="008A127A" w:rsidRDefault="00633ED9" w:rsidP="007046F5">
      <w:pPr>
        <w:ind w:firstLine="284"/>
        <w:jc w:val="both"/>
        <w:rPr>
          <w:rFonts w:cs="Arial"/>
          <w:b/>
          <w:bCs/>
          <w:szCs w:val="20"/>
          <w:lang w:eastAsia="sl-SI"/>
        </w:rPr>
      </w:pPr>
      <w:r w:rsidRPr="008A127A">
        <w:rPr>
          <w:rFonts w:cs="Arial"/>
          <w:b/>
          <w:bCs/>
          <w:szCs w:val="20"/>
          <w:lang w:eastAsia="sl-SI"/>
        </w:rPr>
        <w:t>Nepra</w:t>
      </w:r>
      <w:r w:rsidR="00267515" w:rsidRPr="008A127A">
        <w:rPr>
          <w:rFonts w:cs="Arial"/>
          <w:b/>
          <w:bCs/>
          <w:szCs w:val="20"/>
          <w:lang w:eastAsia="sl-SI"/>
        </w:rPr>
        <w:t>vilnosti pri ravnanju z vlogami</w:t>
      </w:r>
    </w:p>
    <w:p w14:paraId="4595BE2A" w14:textId="77777777" w:rsidR="00267515" w:rsidRPr="008A127A" w:rsidRDefault="00267515" w:rsidP="00267515">
      <w:pPr>
        <w:spacing w:line="240" w:lineRule="auto"/>
        <w:jc w:val="both"/>
        <w:rPr>
          <w:rFonts w:cs="Arial"/>
          <w:b/>
          <w:bCs/>
          <w:szCs w:val="20"/>
          <w:lang w:eastAsia="sl-SI"/>
        </w:rPr>
      </w:pPr>
    </w:p>
    <w:p w14:paraId="5176E3E5" w14:textId="0FCFC726"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Zahteve za odpravo nepravilnosti se strank</w:t>
      </w:r>
      <w:r w:rsidR="00530110" w:rsidRPr="008A127A">
        <w:rPr>
          <w:rFonts w:eastAsiaTheme="minorEastAsia" w:cs="Arial"/>
          <w:bCs/>
          <w:color w:val="000000" w:themeColor="text1"/>
          <w:kern w:val="24"/>
          <w:szCs w:val="20"/>
          <w:lang w:eastAsia="sl-SI"/>
        </w:rPr>
        <w:t>i</w:t>
      </w:r>
      <w:r w:rsidRPr="008A127A">
        <w:rPr>
          <w:rFonts w:eastAsiaTheme="minorEastAsia" w:cs="Arial"/>
          <w:bCs/>
          <w:color w:val="000000" w:themeColor="text1"/>
          <w:kern w:val="24"/>
          <w:szCs w:val="20"/>
          <w:lang w:eastAsia="sl-SI"/>
        </w:rPr>
        <w:t xml:space="preserve"> na sporoča ustno po telefonu ampak v pisni obliki (kršitev 67. člena ZUP in 7. člena ZUP).</w:t>
      </w:r>
    </w:p>
    <w:p w14:paraId="5911ACD2"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Kršitev 67. čl. ZUP za pregled prejete vloge v predpisanem petih delovnih dni (prvi pregled vlog tudi po več kot mesecu dni)</w:t>
      </w:r>
    </w:p>
    <w:p w14:paraId="161FCBF5" w14:textId="3117B693"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Večkratni zahtevki za dopolnitev vlog, ne da bi organ po izteku roka za dopolnitev vloge o strankini vlog odločil z zavrnilno odločbo.</w:t>
      </w:r>
    </w:p>
    <w:p w14:paraId="5CE03D69" w14:textId="75C400F6"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Ne ločuje se zahteva za formalno dopolnitev vloge in za dopolnitev vloge v vsebinskem smislu. Organ mora v primeru nepopolnosti ali nejasnosti vloge stranko pozvat na dopolnitev vloge, da bo vloga formalno popolna in šele potem lahko od stranke zahteva morebitno vsebinsko dopolnitev vloge.</w:t>
      </w:r>
    </w:p>
    <w:p w14:paraId="21A0C2F5"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Pomanjkljiva vsebina dopisa za dopolnitev vloge glede roka za dopolnitev vloge in glede navedb pravnih posledic nedopolnitve vloge. </w:t>
      </w:r>
    </w:p>
    <w:p w14:paraId="2F63F45E" w14:textId="4C4FF138"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Zapisovanje raznih zabeležk na vlogah strank, ali drugih prejetih dokumentih, ki jih stranke pošljejo organu</w:t>
      </w:r>
      <w:r w:rsidR="0025543F"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ni v skladu z določili UUP. </w:t>
      </w:r>
    </w:p>
    <w:p w14:paraId="28A278F1" w14:textId="77777777" w:rsidR="00633ED9" w:rsidRPr="008A127A" w:rsidRDefault="00633ED9" w:rsidP="00633ED9">
      <w:pPr>
        <w:spacing w:line="240" w:lineRule="auto"/>
        <w:ind w:left="720"/>
        <w:contextualSpacing/>
        <w:jc w:val="both"/>
        <w:rPr>
          <w:rFonts w:cs="Arial"/>
          <w:szCs w:val="20"/>
          <w:lang w:eastAsia="sl-SI"/>
        </w:rPr>
      </w:pPr>
    </w:p>
    <w:p w14:paraId="7C067144" w14:textId="2D0DDF95" w:rsidR="00633ED9" w:rsidRPr="008A127A" w:rsidRDefault="00633ED9" w:rsidP="007046F5">
      <w:pPr>
        <w:ind w:firstLine="284"/>
        <w:jc w:val="both"/>
        <w:rPr>
          <w:rFonts w:cs="Arial"/>
          <w:b/>
          <w:szCs w:val="20"/>
        </w:rPr>
      </w:pPr>
      <w:r w:rsidRPr="008A127A">
        <w:rPr>
          <w:rFonts w:cs="Arial"/>
          <w:b/>
          <w:szCs w:val="20"/>
        </w:rPr>
        <w:t xml:space="preserve">Nepravilnosti pri reševanju vlog na podlagi 82. člena ZUP (zahtevki za vpogled v </w:t>
      </w:r>
      <w:r w:rsidR="00267515" w:rsidRPr="008A127A">
        <w:rPr>
          <w:rFonts w:cs="Arial"/>
          <w:b/>
          <w:szCs w:val="20"/>
        </w:rPr>
        <w:t>dokumente)</w:t>
      </w:r>
    </w:p>
    <w:p w14:paraId="26FF8C74" w14:textId="77777777" w:rsidR="00267515" w:rsidRPr="008A127A" w:rsidRDefault="00267515" w:rsidP="00633ED9">
      <w:pPr>
        <w:jc w:val="both"/>
        <w:rPr>
          <w:rFonts w:cs="Arial"/>
          <w:szCs w:val="20"/>
        </w:rPr>
      </w:pPr>
    </w:p>
    <w:p w14:paraId="1E3434FE" w14:textId="6D6648A9"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O zavrnitvi vloge stranke </w:t>
      </w:r>
      <w:r w:rsidR="00530110" w:rsidRPr="008A127A">
        <w:rPr>
          <w:rFonts w:eastAsiaTheme="minorEastAsia" w:cs="Arial"/>
          <w:bCs/>
          <w:color w:val="000000" w:themeColor="text1"/>
          <w:kern w:val="24"/>
          <w:szCs w:val="20"/>
          <w:lang w:eastAsia="sl-SI"/>
        </w:rPr>
        <w:t xml:space="preserve">za vpogled je bilo odločeno z </w:t>
      </w:r>
      <w:r w:rsidR="00FC298C" w:rsidRPr="008A127A">
        <w:rPr>
          <w:rFonts w:eastAsiaTheme="minorEastAsia" w:cs="Arial"/>
          <w:bCs/>
          <w:color w:val="000000" w:themeColor="text1"/>
          <w:kern w:val="24"/>
          <w:szCs w:val="20"/>
          <w:lang w:eastAsia="sl-SI"/>
        </w:rPr>
        <w:t>UZ</w:t>
      </w:r>
      <w:r w:rsidR="00530110" w:rsidRPr="008A127A">
        <w:rPr>
          <w:rFonts w:eastAsiaTheme="minorEastAsia" w:cs="Arial"/>
          <w:bCs/>
          <w:color w:val="000000" w:themeColor="text1"/>
          <w:kern w:val="24"/>
          <w:szCs w:val="20"/>
          <w:lang w:eastAsia="sl-SI"/>
        </w:rPr>
        <w:t xml:space="preserve"> namesto </w:t>
      </w:r>
      <w:r w:rsidRPr="008A127A">
        <w:rPr>
          <w:rFonts w:eastAsiaTheme="minorEastAsia" w:cs="Arial"/>
          <w:bCs/>
          <w:color w:val="000000" w:themeColor="text1"/>
          <w:kern w:val="24"/>
          <w:szCs w:val="20"/>
          <w:lang w:eastAsia="sl-SI"/>
        </w:rPr>
        <w:t>s sklep</w:t>
      </w:r>
      <w:r w:rsidR="00530110" w:rsidRPr="008A127A">
        <w:rPr>
          <w:rFonts w:eastAsiaTheme="minorEastAsia" w:cs="Arial"/>
          <w:bCs/>
          <w:color w:val="000000" w:themeColor="text1"/>
          <w:kern w:val="24"/>
          <w:szCs w:val="20"/>
          <w:lang w:eastAsia="sl-SI"/>
        </w:rPr>
        <w:t>om</w:t>
      </w:r>
      <w:r w:rsidRPr="008A127A">
        <w:rPr>
          <w:rFonts w:eastAsiaTheme="minorEastAsia" w:cs="Arial"/>
          <w:bCs/>
          <w:color w:val="000000" w:themeColor="text1"/>
          <w:kern w:val="24"/>
          <w:szCs w:val="20"/>
          <w:lang w:eastAsia="sl-SI"/>
        </w:rPr>
        <w:t xml:space="preserve"> o zavrnitvi. </w:t>
      </w:r>
    </w:p>
    <w:p w14:paraId="53E1AE58" w14:textId="110F2EBD" w:rsidR="00633ED9" w:rsidRPr="008A127A" w:rsidRDefault="00530110"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 vlogi za vpogled na podlagi 82. člena ZUP s strani „tretje osebe“</w:t>
      </w:r>
      <w:r w:rsidR="0007702E" w:rsidRPr="008A127A">
        <w:rPr>
          <w:rFonts w:eastAsiaTheme="minorEastAsia" w:cs="Arial"/>
          <w:bCs/>
          <w:color w:val="000000" w:themeColor="text1"/>
          <w:kern w:val="24"/>
          <w:szCs w:val="20"/>
          <w:lang w:eastAsia="sl-SI"/>
        </w:rPr>
        <w:t xml:space="preserve"> ni bila odprta nova zadeva, čeprav gre pri takšni vlogi </w:t>
      </w:r>
      <w:r w:rsidR="00633ED9" w:rsidRPr="008A127A">
        <w:rPr>
          <w:rFonts w:eastAsiaTheme="minorEastAsia" w:cs="Arial"/>
          <w:bCs/>
          <w:color w:val="000000" w:themeColor="text1"/>
          <w:kern w:val="24"/>
          <w:szCs w:val="20"/>
          <w:lang w:eastAsia="sl-SI"/>
        </w:rPr>
        <w:t xml:space="preserve">za uvedbo posebnega postopka, zato je potrebno odpreti novo upravno zadevo.  </w:t>
      </w:r>
    </w:p>
    <w:p w14:paraId="13EA370B" w14:textId="2CC3A886"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O zavrnitvi </w:t>
      </w:r>
      <w:r w:rsidR="0007702E" w:rsidRPr="008A127A">
        <w:rPr>
          <w:rFonts w:eastAsiaTheme="minorEastAsia" w:cs="Arial"/>
          <w:bCs/>
          <w:color w:val="000000" w:themeColor="text1"/>
          <w:kern w:val="24"/>
          <w:szCs w:val="20"/>
          <w:lang w:eastAsia="sl-SI"/>
        </w:rPr>
        <w:t xml:space="preserve">vloge </w:t>
      </w:r>
      <w:r w:rsidRPr="008A127A">
        <w:rPr>
          <w:rFonts w:eastAsiaTheme="minorEastAsia" w:cs="Arial"/>
          <w:bCs/>
          <w:color w:val="000000" w:themeColor="text1"/>
          <w:kern w:val="24"/>
          <w:szCs w:val="20"/>
          <w:lang w:eastAsia="sl-SI"/>
        </w:rPr>
        <w:t>je bila izdana odločba namesto sklepa (nepravilno poimenovanje upravnega akta).</w:t>
      </w:r>
    </w:p>
    <w:p w14:paraId="49AAFEC3" w14:textId="7F0B765D" w:rsidR="00267515"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Na podlagi vlog</w:t>
      </w:r>
      <w:r w:rsidR="0007702E" w:rsidRPr="008A127A">
        <w:rPr>
          <w:rFonts w:eastAsiaTheme="minorEastAsia" w:cs="Arial"/>
          <w:bCs/>
          <w:color w:val="000000" w:themeColor="text1"/>
          <w:kern w:val="24"/>
          <w:szCs w:val="20"/>
          <w:lang w:eastAsia="sl-SI"/>
        </w:rPr>
        <w:t>e</w:t>
      </w:r>
      <w:r w:rsidRPr="008A127A">
        <w:rPr>
          <w:rFonts w:eastAsiaTheme="minorEastAsia" w:cs="Arial"/>
          <w:bCs/>
          <w:color w:val="000000" w:themeColor="text1"/>
          <w:kern w:val="24"/>
          <w:szCs w:val="20"/>
          <w:lang w:eastAsia="sl-SI"/>
        </w:rPr>
        <w:t>, iz katere ni bilo povsem jasno</w:t>
      </w:r>
      <w:r w:rsidR="0007702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ali stranka zahteva vpogled v dokumente na podlagi 82. člena ZUP ali na podlagi določb ZDIJZ, je organ vodil postopke po določbah ZDIJZ. Organ bi moral v formalnem preizkusu vloge najprej ugotoviti</w:t>
      </w:r>
      <w:r w:rsidR="0007702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ali stranka vlogo vlaga po 82. členu ZUP ali pa po ZDIJZ  (zahteva za dopolnitev vloge).  </w:t>
      </w:r>
    </w:p>
    <w:p w14:paraId="641C4185" w14:textId="7D7C3C14"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Inšpekcijski organ vloge stranke za vstop v postopek ni obravnaval v materi</w:t>
      </w:r>
      <w:r w:rsidR="00FC298C" w:rsidRPr="008A127A">
        <w:rPr>
          <w:rFonts w:eastAsiaTheme="minorEastAsia" w:cs="Arial"/>
          <w:bCs/>
          <w:color w:val="000000" w:themeColor="text1"/>
          <w:kern w:val="24"/>
          <w:szCs w:val="20"/>
          <w:lang w:eastAsia="sl-SI"/>
        </w:rPr>
        <w:t>alnem smislu, ampak je vlogo</w:t>
      </w:r>
      <w:r w:rsidRPr="008A127A">
        <w:rPr>
          <w:rFonts w:eastAsiaTheme="minorEastAsia" w:cs="Arial"/>
          <w:bCs/>
          <w:color w:val="000000" w:themeColor="text1"/>
          <w:kern w:val="24"/>
          <w:szCs w:val="20"/>
          <w:lang w:eastAsia="sl-SI"/>
        </w:rPr>
        <w:t xml:space="preserve"> zavrg</w:t>
      </w:r>
      <w:r w:rsidR="0007702E" w:rsidRPr="008A127A">
        <w:rPr>
          <w:rFonts w:eastAsiaTheme="minorEastAsia" w:cs="Arial"/>
          <w:bCs/>
          <w:color w:val="000000" w:themeColor="text1"/>
          <w:kern w:val="24"/>
          <w:szCs w:val="20"/>
          <w:lang w:eastAsia="sl-SI"/>
        </w:rPr>
        <w:t>e</w:t>
      </w:r>
      <w:r w:rsidRPr="008A127A">
        <w:rPr>
          <w:rFonts w:eastAsiaTheme="minorEastAsia" w:cs="Arial"/>
          <w:bCs/>
          <w:color w:val="000000" w:themeColor="text1"/>
          <w:kern w:val="24"/>
          <w:szCs w:val="20"/>
          <w:lang w:eastAsia="sl-SI"/>
        </w:rPr>
        <w:t>l, čeprav bi moral o zahtevku stranke meritorno odločiti. V primeru, da bi ugotovil, da je vloga nepopolna, bi moral stranko pozvati, da vlogo dopolni, če pa je bila popolna, pa je bil dolž</w:t>
      </w:r>
      <w:r w:rsidR="0007702E" w:rsidRPr="008A127A">
        <w:rPr>
          <w:rFonts w:eastAsiaTheme="minorEastAsia" w:cs="Arial"/>
          <w:bCs/>
          <w:color w:val="000000" w:themeColor="text1"/>
          <w:kern w:val="24"/>
          <w:szCs w:val="20"/>
          <w:lang w:eastAsia="sl-SI"/>
        </w:rPr>
        <w:t>a</w:t>
      </w:r>
      <w:r w:rsidRPr="008A127A">
        <w:rPr>
          <w:rFonts w:eastAsiaTheme="minorEastAsia" w:cs="Arial"/>
          <w:bCs/>
          <w:color w:val="000000" w:themeColor="text1"/>
          <w:kern w:val="24"/>
          <w:szCs w:val="20"/>
          <w:lang w:eastAsia="sl-SI"/>
        </w:rPr>
        <w:t>n o zahtevku stranke odločiti.</w:t>
      </w:r>
    </w:p>
    <w:p w14:paraId="2B0A7797" w14:textId="77777777" w:rsidR="00633ED9" w:rsidRPr="008A127A" w:rsidRDefault="00633ED9" w:rsidP="00633ED9">
      <w:pPr>
        <w:spacing w:line="240" w:lineRule="auto"/>
        <w:ind w:left="720"/>
        <w:contextualSpacing/>
        <w:jc w:val="both"/>
        <w:rPr>
          <w:rFonts w:cs="Arial"/>
          <w:lang w:eastAsia="sl-SI"/>
        </w:rPr>
      </w:pPr>
    </w:p>
    <w:p w14:paraId="062E4263" w14:textId="5B1B0299" w:rsidR="00633ED9" w:rsidRPr="008A127A" w:rsidRDefault="00633ED9" w:rsidP="007046F5">
      <w:pPr>
        <w:ind w:left="284"/>
        <w:jc w:val="both"/>
        <w:rPr>
          <w:rFonts w:cs="Arial"/>
          <w:b/>
          <w:szCs w:val="20"/>
        </w:rPr>
      </w:pPr>
      <w:r w:rsidRPr="008A127A">
        <w:rPr>
          <w:rFonts w:cs="Arial"/>
          <w:b/>
          <w:szCs w:val="20"/>
        </w:rPr>
        <w:t>Nepravilnosti pri reševanju vlog za podaljšanje rokov, določenih s strani u</w:t>
      </w:r>
      <w:r w:rsidR="00C45157" w:rsidRPr="008A127A">
        <w:rPr>
          <w:rFonts w:cs="Arial"/>
          <w:b/>
          <w:szCs w:val="20"/>
        </w:rPr>
        <w:t>radne osebe v upravnem postopku</w:t>
      </w:r>
    </w:p>
    <w:p w14:paraId="63D61F28" w14:textId="77777777" w:rsidR="00C45157" w:rsidRPr="008A127A" w:rsidRDefault="00C45157" w:rsidP="00633ED9">
      <w:pPr>
        <w:jc w:val="both"/>
        <w:rPr>
          <w:rFonts w:cs="Arial"/>
          <w:szCs w:val="20"/>
        </w:rPr>
      </w:pPr>
    </w:p>
    <w:p w14:paraId="37B58743" w14:textId="288E051D"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Odločanje o vlogah z </w:t>
      </w:r>
      <w:r w:rsidR="00B94128" w:rsidRPr="008A127A">
        <w:rPr>
          <w:rFonts w:eastAsiaTheme="minorEastAsia" w:cs="Arial"/>
          <w:bCs/>
          <w:color w:val="000000" w:themeColor="text1"/>
          <w:kern w:val="24"/>
          <w:szCs w:val="20"/>
          <w:lang w:eastAsia="sl-SI"/>
        </w:rPr>
        <w:t>UZ</w:t>
      </w:r>
      <w:r w:rsidRPr="008A127A">
        <w:rPr>
          <w:rFonts w:eastAsiaTheme="minorEastAsia" w:cs="Arial"/>
          <w:bCs/>
          <w:color w:val="000000" w:themeColor="text1"/>
          <w:kern w:val="24"/>
          <w:szCs w:val="20"/>
          <w:lang w:eastAsia="sl-SI"/>
        </w:rPr>
        <w:t xml:space="preserve"> namesto s sklepom.</w:t>
      </w:r>
    </w:p>
    <w:p w14:paraId="4A12F120"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Iz izdanih sklepov o podaljšanju rokov niso razvidne obrazložitve ugotavljanja utemeljenosti razlogov.</w:t>
      </w:r>
    </w:p>
    <w:p w14:paraId="53B94605"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 zavrnitvi zahtevka ni bilo odločeno s sklepom.</w:t>
      </w:r>
    </w:p>
    <w:p w14:paraId="05C00F27" w14:textId="2ADCE99E"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Organ je po prejemu pritožbe stranke, v kateri je predlagala odlog izvršbe obveznosti iz odločbe, izdal sklep, s katerim je rok za obveznost izvršitev odločbe podaljšal. Rok</w:t>
      </w:r>
      <w:r w:rsidR="00B873CB"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določen v obveznostni odločbi</w:t>
      </w:r>
      <w:r w:rsidR="00B873CB"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ne predstavlja procesnega roka, ki bi ga bilo možno naknadno na podlagi strankine vloge podaljševati.</w:t>
      </w:r>
    </w:p>
    <w:p w14:paraId="3411FCC6" w14:textId="77777777" w:rsidR="00633ED9" w:rsidRPr="008A127A" w:rsidRDefault="00633ED9" w:rsidP="00633ED9">
      <w:pPr>
        <w:spacing w:line="240" w:lineRule="auto"/>
        <w:ind w:left="720"/>
        <w:contextualSpacing/>
        <w:jc w:val="both"/>
        <w:rPr>
          <w:rFonts w:cs="Arial"/>
          <w:szCs w:val="20"/>
          <w:lang w:eastAsia="sl-SI"/>
        </w:rPr>
      </w:pPr>
    </w:p>
    <w:p w14:paraId="311AF4D9" w14:textId="13F51791" w:rsidR="00633ED9" w:rsidRPr="008A127A" w:rsidRDefault="00633ED9" w:rsidP="007046F5">
      <w:pPr>
        <w:spacing w:line="216" w:lineRule="auto"/>
        <w:ind w:firstLine="284"/>
        <w:jc w:val="both"/>
        <w:rPr>
          <w:rFonts w:cs="Arial"/>
          <w:b/>
          <w:szCs w:val="20"/>
        </w:rPr>
      </w:pPr>
      <w:r w:rsidRPr="008A127A">
        <w:rPr>
          <w:rFonts w:cs="Arial"/>
          <w:b/>
          <w:szCs w:val="20"/>
        </w:rPr>
        <w:t>Vodenje ustn</w:t>
      </w:r>
      <w:r w:rsidR="00C45157" w:rsidRPr="008A127A">
        <w:rPr>
          <w:rFonts w:cs="Arial"/>
          <w:b/>
          <w:szCs w:val="20"/>
        </w:rPr>
        <w:t>ih obravnav v upravnem postopku</w:t>
      </w:r>
    </w:p>
    <w:p w14:paraId="39A8FEFE" w14:textId="77777777" w:rsidR="00C45157" w:rsidRPr="008A127A" w:rsidRDefault="00C45157" w:rsidP="00633ED9">
      <w:pPr>
        <w:spacing w:line="216" w:lineRule="auto"/>
        <w:jc w:val="both"/>
        <w:rPr>
          <w:rFonts w:cs="Arial"/>
          <w:szCs w:val="20"/>
        </w:rPr>
      </w:pPr>
    </w:p>
    <w:p w14:paraId="722FF62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Izvedba ogleda objekta brez predhodnega vabila lastnika (investitorja) na ogled.  </w:t>
      </w:r>
    </w:p>
    <w:p w14:paraId="350347C1"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Zapis poteka ogleda v obliki uradnega zaznamka namesto zapisnika. </w:t>
      </w:r>
    </w:p>
    <w:p w14:paraId="59E48E41"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Stranki ni bilo zagotovljeno oziroma omogočeno, da aktivno sodeluje pri izvedbi dokazov npr. zaslišanje priče  (tudi s postavljanjem vprašanj – tudi priči). </w:t>
      </w:r>
    </w:p>
    <w:p w14:paraId="303236F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Če se ustna obravnava prekine, se mora nadaljevati.</w:t>
      </w:r>
    </w:p>
    <w:p w14:paraId="11739C64" w14:textId="77777777" w:rsidR="00633ED9" w:rsidRPr="008A127A" w:rsidRDefault="00633ED9" w:rsidP="00633ED9">
      <w:pPr>
        <w:spacing w:line="240" w:lineRule="auto"/>
        <w:ind w:left="720"/>
        <w:contextualSpacing/>
        <w:jc w:val="both"/>
        <w:rPr>
          <w:rFonts w:cs="Arial"/>
          <w:szCs w:val="20"/>
          <w:lang w:eastAsia="sl-SI"/>
        </w:rPr>
      </w:pPr>
    </w:p>
    <w:p w14:paraId="1B436912" w14:textId="189CDD31" w:rsidR="00633ED9" w:rsidRPr="008A127A" w:rsidRDefault="00633ED9" w:rsidP="007046F5">
      <w:pPr>
        <w:ind w:firstLine="284"/>
        <w:jc w:val="both"/>
        <w:rPr>
          <w:rFonts w:cs="Arial"/>
          <w:b/>
          <w:szCs w:val="20"/>
        </w:rPr>
      </w:pPr>
      <w:r w:rsidRPr="008A127A">
        <w:rPr>
          <w:rFonts w:cs="Arial"/>
          <w:b/>
          <w:bCs/>
          <w:szCs w:val="20"/>
        </w:rPr>
        <w:t xml:space="preserve">Reševanje vlog stranskih </w:t>
      </w:r>
      <w:r w:rsidR="00972172" w:rsidRPr="008A127A">
        <w:rPr>
          <w:rFonts w:cs="Arial"/>
          <w:b/>
          <w:bCs/>
          <w:szCs w:val="20"/>
        </w:rPr>
        <w:t>udeležencev za vstop v postopek</w:t>
      </w:r>
    </w:p>
    <w:p w14:paraId="0422889F" w14:textId="77777777" w:rsidR="00633ED9" w:rsidRPr="008A127A" w:rsidRDefault="00633ED9" w:rsidP="00633ED9">
      <w:pPr>
        <w:spacing w:line="240" w:lineRule="auto"/>
        <w:ind w:left="720"/>
        <w:contextualSpacing/>
        <w:jc w:val="both"/>
        <w:rPr>
          <w:rFonts w:cs="Arial"/>
          <w:szCs w:val="20"/>
          <w:lang w:eastAsia="sl-SI"/>
        </w:rPr>
      </w:pPr>
    </w:p>
    <w:p w14:paraId="77800244" w14:textId="7C82A584" w:rsidR="00D2447E" w:rsidRPr="008A127A" w:rsidRDefault="00F80E81"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V nekaj primerih o </w:t>
      </w:r>
      <w:r w:rsidR="00D2447E" w:rsidRPr="008A127A">
        <w:rPr>
          <w:rFonts w:eastAsiaTheme="minorEastAsia" w:cs="Arial"/>
          <w:bCs/>
          <w:color w:val="000000" w:themeColor="text1"/>
          <w:kern w:val="24"/>
          <w:szCs w:val="20"/>
          <w:lang w:eastAsia="sl-SI"/>
        </w:rPr>
        <w:t xml:space="preserve"> vlogah ni bilo odločeno.</w:t>
      </w:r>
    </w:p>
    <w:p w14:paraId="3BDFEE44" w14:textId="05CBD391"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Nepravilen pouk o pravnem sredstvu izdanega sklepa, v katerem je bilo navedeno, da je zoper sklep o priznanju stranke udeležbe dovoljena pritožba. Pritožba je dovoljena le zoper sklep o zavrnitvi vloge za vstop. </w:t>
      </w:r>
    </w:p>
    <w:p w14:paraId="18C46A84" w14:textId="77777777" w:rsidR="00633ED9" w:rsidRPr="008A127A" w:rsidRDefault="00633ED9" w:rsidP="00633ED9">
      <w:pPr>
        <w:jc w:val="both"/>
        <w:rPr>
          <w:rFonts w:cs="Arial"/>
          <w:szCs w:val="20"/>
        </w:rPr>
      </w:pPr>
    </w:p>
    <w:p w14:paraId="42370C31" w14:textId="6B5BB0BC" w:rsidR="00633ED9" w:rsidRPr="008A127A" w:rsidRDefault="00972172" w:rsidP="007046F5">
      <w:pPr>
        <w:ind w:firstLine="284"/>
        <w:jc w:val="both"/>
        <w:rPr>
          <w:rFonts w:cs="Arial"/>
          <w:b/>
          <w:szCs w:val="20"/>
        </w:rPr>
      </w:pPr>
      <w:r w:rsidRPr="008A127A">
        <w:rPr>
          <w:rFonts w:cs="Arial"/>
          <w:b/>
          <w:szCs w:val="20"/>
        </w:rPr>
        <w:t>Oblikovanje odločb</w:t>
      </w:r>
    </w:p>
    <w:p w14:paraId="7B63DDF8" w14:textId="77777777" w:rsidR="00972172" w:rsidRPr="008A127A" w:rsidRDefault="00972172" w:rsidP="00633ED9">
      <w:pPr>
        <w:jc w:val="both"/>
        <w:rPr>
          <w:rFonts w:cs="Arial"/>
          <w:szCs w:val="20"/>
        </w:rPr>
      </w:pPr>
    </w:p>
    <w:p w14:paraId="54DB7D2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Pomanjkljivi uvodi (navedbe predpisov, ki ne predstavljajo pravne podlage, ni navedenih podatkov o zakonitih zastopnikih (pravne osebe)). </w:t>
      </w:r>
    </w:p>
    <w:p w14:paraId="035D3AB5"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Pomanjkljivi (nedoločni) izreki (ni navedenih konkretnih podatkov o osebi, na katero se nanaša odločba, npr. na področju ZPPreb-1).</w:t>
      </w:r>
    </w:p>
    <w:p w14:paraId="2AA1D6B2"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Pomanjkljive obrazložitve glede navedb konkretnih dokumentov, na katerih se gradi dokazni postopek, neobrazložitev (navedb) pravnih podlag za posamezne točke izreka.</w:t>
      </w:r>
    </w:p>
    <w:p w14:paraId="1DB63332"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Pomanjkljive vsebine pouka o pravnem sredstvu, glede navedb konkretnih naslovov organov, kjer je mogoče vložiti pritožbo. </w:t>
      </w:r>
    </w:p>
    <w:p w14:paraId="71D6D868" w14:textId="77FB1F46"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Odločb</w:t>
      </w:r>
      <w:r w:rsidR="00D2447E" w:rsidRPr="008A127A">
        <w:rPr>
          <w:rFonts w:eastAsiaTheme="minorEastAsia" w:cs="Arial"/>
          <w:bCs/>
          <w:color w:val="000000" w:themeColor="text1"/>
          <w:kern w:val="24"/>
          <w:szCs w:val="20"/>
          <w:lang w:eastAsia="sl-SI"/>
        </w:rPr>
        <w:t>e</w:t>
      </w:r>
      <w:r w:rsidRPr="008A127A">
        <w:rPr>
          <w:rFonts w:eastAsiaTheme="minorEastAsia" w:cs="Arial"/>
          <w:bCs/>
          <w:color w:val="000000" w:themeColor="text1"/>
          <w:kern w:val="24"/>
          <w:szCs w:val="20"/>
          <w:lang w:eastAsia="sl-SI"/>
        </w:rPr>
        <w:t xml:space="preserve"> ni podpisala tudi uradna oseba, ki je vodila postopek. Odločbo podpišeta uradna oseba, ki je vodila postopek in pripravila odločbo ter uradna oseba, ki je odločbo izdala. </w:t>
      </w:r>
    </w:p>
    <w:p w14:paraId="5A39066A" w14:textId="403FEA02"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Iz podpisan uradne osebe, ki je odločbo izdala (vodja oddelka)</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je razvidno, da je ni podpisala ta uradna oseba, ampak nekdo drug, saj je pred podpisom navedeno </w:t>
      </w:r>
      <w:proofErr w:type="spellStart"/>
      <w:r w:rsidRPr="008A127A">
        <w:rPr>
          <w:rFonts w:eastAsiaTheme="minorEastAsia" w:cs="Arial"/>
          <w:bCs/>
          <w:color w:val="000000" w:themeColor="text1"/>
          <w:kern w:val="24"/>
          <w:szCs w:val="20"/>
          <w:lang w:eastAsia="sl-SI"/>
        </w:rPr>
        <w:t>p.p</w:t>
      </w:r>
      <w:proofErr w:type="spellEnd"/>
      <w:r w:rsidRPr="008A127A">
        <w:rPr>
          <w:rFonts w:eastAsiaTheme="minorEastAsia" w:cs="Arial"/>
          <w:bCs/>
          <w:color w:val="000000" w:themeColor="text1"/>
          <w:kern w:val="24"/>
          <w:szCs w:val="20"/>
          <w:lang w:eastAsia="sl-SI"/>
        </w:rPr>
        <w:t>..</w:t>
      </w:r>
    </w:p>
    <w:p w14:paraId="58B7FB6E" w14:textId="77777777" w:rsidR="00633ED9" w:rsidRPr="008A127A" w:rsidRDefault="00633ED9" w:rsidP="00633ED9">
      <w:pPr>
        <w:spacing w:line="216" w:lineRule="auto"/>
        <w:ind w:left="720"/>
        <w:contextualSpacing/>
        <w:jc w:val="both"/>
        <w:rPr>
          <w:rFonts w:cs="Arial"/>
          <w:szCs w:val="20"/>
          <w:lang w:eastAsia="sl-SI"/>
        </w:rPr>
      </w:pPr>
    </w:p>
    <w:p w14:paraId="25358C85" w14:textId="77777777" w:rsidR="00633ED9" w:rsidRPr="008A127A" w:rsidRDefault="00633ED9" w:rsidP="00633ED9">
      <w:pPr>
        <w:spacing w:line="216" w:lineRule="auto"/>
        <w:ind w:left="720"/>
        <w:contextualSpacing/>
        <w:jc w:val="both"/>
        <w:rPr>
          <w:rFonts w:cs="Arial"/>
          <w:szCs w:val="20"/>
          <w:lang w:eastAsia="sl-SI"/>
        </w:rPr>
      </w:pPr>
    </w:p>
    <w:p w14:paraId="125C90D4" w14:textId="0D146BBB" w:rsidR="00633ED9" w:rsidRPr="008A127A" w:rsidRDefault="00633ED9" w:rsidP="007046F5">
      <w:pPr>
        <w:ind w:left="284"/>
        <w:jc w:val="both"/>
        <w:rPr>
          <w:rFonts w:cs="Arial"/>
          <w:b/>
          <w:szCs w:val="20"/>
        </w:rPr>
      </w:pPr>
      <w:r w:rsidRPr="008A127A">
        <w:rPr>
          <w:rFonts w:cs="Arial"/>
          <w:b/>
          <w:szCs w:val="20"/>
        </w:rPr>
        <w:t>Kršitve instrukcijskih rokov za odločanje v upravnem postopku (</w:t>
      </w:r>
      <w:r w:rsidR="00972172" w:rsidRPr="008A127A">
        <w:rPr>
          <w:rFonts w:cs="Arial"/>
          <w:b/>
          <w:szCs w:val="20"/>
        </w:rPr>
        <w:t>kršitve 222. in 256. člena ZUP)</w:t>
      </w:r>
      <w:r w:rsidRPr="008A127A">
        <w:rPr>
          <w:rFonts w:cs="Arial"/>
          <w:b/>
          <w:szCs w:val="20"/>
        </w:rPr>
        <w:br/>
        <w:t xml:space="preserve"> </w:t>
      </w:r>
    </w:p>
    <w:p w14:paraId="042CC593" w14:textId="6375920A"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Med posameznimi procesnimi dejanje je minilo tudi več mesecev (načelo ekonomičnosti) in ni izkazanih opravičljivih razlogov (ni kontinu</w:t>
      </w:r>
      <w:r w:rsidR="00972172" w:rsidRPr="008A127A">
        <w:rPr>
          <w:rFonts w:eastAsiaTheme="minorEastAsia" w:cs="Arial"/>
          <w:bCs/>
          <w:color w:val="000000" w:themeColor="text1"/>
          <w:kern w:val="24"/>
          <w:szCs w:val="20"/>
          <w:lang w:eastAsia="sl-SI"/>
        </w:rPr>
        <w:t>i</w:t>
      </w:r>
      <w:r w:rsidRPr="008A127A">
        <w:rPr>
          <w:rFonts w:eastAsiaTheme="minorEastAsia" w:cs="Arial"/>
          <w:bCs/>
          <w:color w:val="000000" w:themeColor="text1"/>
          <w:kern w:val="24"/>
          <w:szCs w:val="20"/>
          <w:lang w:eastAsia="sl-SI"/>
        </w:rPr>
        <w:t>ranega vodenja postopka), kar je imelo za posledico tudi kršitev instrukcijskega roka za odločitev.</w:t>
      </w:r>
    </w:p>
    <w:p w14:paraId="44A4407D" w14:textId="04567BAC" w:rsidR="00633ED9" w:rsidRPr="008A127A" w:rsidRDefault="00D2447E"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w:t>
      </w:r>
      <w:r w:rsidR="00633ED9" w:rsidRPr="008A127A">
        <w:rPr>
          <w:rFonts w:eastAsiaTheme="minorEastAsia" w:cs="Arial"/>
          <w:bCs/>
          <w:color w:val="000000" w:themeColor="text1"/>
          <w:kern w:val="24"/>
          <w:szCs w:val="20"/>
          <w:lang w:eastAsia="sl-SI"/>
        </w:rPr>
        <w:t xml:space="preserve">eupravičeno predolgotrajno obravnavanje zadev in s tem kršenje ekonomičnosti postopka. Predvsem je </w:t>
      </w:r>
      <w:r w:rsidRPr="008A127A">
        <w:rPr>
          <w:rFonts w:eastAsiaTheme="minorEastAsia" w:cs="Arial"/>
          <w:bCs/>
          <w:color w:val="000000" w:themeColor="text1"/>
          <w:kern w:val="24"/>
          <w:szCs w:val="20"/>
          <w:lang w:eastAsia="sl-SI"/>
        </w:rPr>
        <w:t xml:space="preserve">bila </w:t>
      </w:r>
      <w:r w:rsidR="00633ED9" w:rsidRPr="008A127A">
        <w:rPr>
          <w:rFonts w:eastAsiaTheme="minorEastAsia" w:cs="Arial"/>
          <w:bCs/>
          <w:color w:val="000000" w:themeColor="text1"/>
          <w:kern w:val="24"/>
          <w:szCs w:val="20"/>
          <w:lang w:eastAsia="sl-SI"/>
        </w:rPr>
        <w:t xml:space="preserve">opustitev dolžnih ravnanj – odločanja v instrukcijskih rokih zaznana v primerih, ko obstajajo pogoji za odločitev, najpogosteje za zavrnitev zahtevka, </w:t>
      </w:r>
      <w:r w:rsidRPr="008A127A">
        <w:rPr>
          <w:rFonts w:eastAsiaTheme="minorEastAsia" w:cs="Arial"/>
          <w:bCs/>
          <w:color w:val="000000" w:themeColor="text1"/>
          <w:kern w:val="24"/>
          <w:szCs w:val="20"/>
          <w:lang w:eastAsia="sl-SI"/>
        </w:rPr>
        <w:t>organ</w:t>
      </w:r>
      <w:r w:rsidR="00633ED9" w:rsidRPr="008A127A">
        <w:rPr>
          <w:rFonts w:eastAsiaTheme="minorEastAsia" w:cs="Arial"/>
          <w:bCs/>
          <w:color w:val="000000" w:themeColor="text1"/>
          <w:kern w:val="24"/>
          <w:szCs w:val="20"/>
          <w:lang w:eastAsia="sl-SI"/>
        </w:rPr>
        <w:t xml:space="preserve"> pa odločbe ne izda tudi po več kot leto dni, kar posledično predstavlja kršitev načela varstva pravic strank in omejevanje pravice do pritožbe. </w:t>
      </w:r>
    </w:p>
    <w:p w14:paraId="6C4ADC11"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lastRenderedPageBreak/>
        <w:t>Prvostopenjski organ po izdani drugostopenjski odločbi, s katero je bila odločba prve stopnje odpravljena in postopek vrnjen v ponovno odločanje, nove odločbe ni izdal v predpisanem 30 dnevnem roku, kot to določa ZUP v 251. členu.</w:t>
      </w:r>
    </w:p>
    <w:p w14:paraId="0EE95E2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 vlogah strank za posredovanje informacij javnega značaja ni bilo odločeno v predpisanem roku, kot to določa 23. člen ZDIJZ.</w:t>
      </w:r>
    </w:p>
    <w:p w14:paraId="29CDE040"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O vlogah strank za vstop v postopek, ni odločeno v roku iz 222. člena ZUP, ampak z večmesečnimi zamiki. </w:t>
      </w:r>
    </w:p>
    <w:p w14:paraId="5A20C82C" w14:textId="77777777" w:rsidR="00633ED9" w:rsidRPr="008A127A" w:rsidRDefault="00633ED9" w:rsidP="00633ED9">
      <w:pPr>
        <w:spacing w:line="216" w:lineRule="auto"/>
        <w:ind w:left="360"/>
        <w:jc w:val="both"/>
        <w:rPr>
          <w:rFonts w:cs="Arial"/>
          <w:szCs w:val="20"/>
        </w:rPr>
      </w:pPr>
    </w:p>
    <w:p w14:paraId="36AC206B" w14:textId="042DA6B3" w:rsidR="00633ED9" w:rsidRPr="008A127A" w:rsidRDefault="00633ED9" w:rsidP="007046F5">
      <w:pPr>
        <w:spacing w:line="216" w:lineRule="auto"/>
        <w:ind w:firstLine="284"/>
        <w:jc w:val="both"/>
        <w:rPr>
          <w:rFonts w:cs="Arial"/>
          <w:b/>
          <w:szCs w:val="20"/>
        </w:rPr>
      </w:pPr>
      <w:r w:rsidRPr="008A127A">
        <w:rPr>
          <w:rFonts w:cs="Arial"/>
          <w:b/>
          <w:szCs w:val="20"/>
        </w:rPr>
        <w:t>Po</w:t>
      </w:r>
      <w:r w:rsidR="00A503DF" w:rsidRPr="008A127A">
        <w:rPr>
          <w:rFonts w:cs="Arial"/>
          <w:b/>
          <w:szCs w:val="20"/>
        </w:rPr>
        <w:t>slovanja s prejetimi pritožbami</w:t>
      </w:r>
    </w:p>
    <w:p w14:paraId="6660E1D7" w14:textId="77777777" w:rsidR="00A503DF" w:rsidRPr="008A127A" w:rsidRDefault="00A503DF" w:rsidP="00633ED9">
      <w:pPr>
        <w:spacing w:line="216" w:lineRule="auto"/>
        <w:jc w:val="both"/>
        <w:rPr>
          <w:rFonts w:cs="Arial"/>
          <w:b/>
          <w:szCs w:val="20"/>
        </w:rPr>
      </w:pPr>
    </w:p>
    <w:p w14:paraId="046479F3" w14:textId="723A0611"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Prejete pritožbe niso bile odstopljene drugostopenjskemu organu brez odlašanja oziroma  najkasneje v roku 15 dni od prejema pritožbe. </w:t>
      </w:r>
    </w:p>
    <w:p w14:paraId="1DA700EC" w14:textId="77777777" w:rsidR="00633ED9" w:rsidRPr="008A127A" w:rsidRDefault="00633ED9" w:rsidP="00633ED9">
      <w:pPr>
        <w:spacing w:line="240" w:lineRule="auto"/>
        <w:ind w:left="720"/>
        <w:contextualSpacing/>
        <w:jc w:val="both"/>
        <w:rPr>
          <w:rFonts w:cs="Arial"/>
          <w:szCs w:val="20"/>
          <w:lang w:eastAsia="sl-SI"/>
        </w:rPr>
      </w:pPr>
    </w:p>
    <w:p w14:paraId="2ADB2691" w14:textId="5EECF06F" w:rsidR="00633ED9" w:rsidRPr="008A127A" w:rsidRDefault="00633ED9" w:rsidP="007046F5">
      <w:pPr>
        <w:spacing w:line="216" w:lineRule="auto"/>
        <w:ind w:firstLine="284"/>
        <w:jc w:val="both"/>
        <w:rPr>
          <w:rFonts w:cs="Arial"/>
          <w:b/>
          <w:szCs w:val="20"/>
        </w:rPr>
      </w:pPr>
      <w:r w:rsidRPr="008A127A">
        <w:rPr>
          <w:rFonts w:cs="Arial"/>
          <w:b/>
          <w:szCs w:val="20"/>
        </w:rPr>
        <w:t>Vročanje</w:t>
      </w:r>
      <w:r w:rsidR="00A503DF" w:rsidRPr="008A127A">
        <w:rPr>
          <w:rFonts w:cs="Arial"/>
          <w:b/>
          <w:szCs w:val="20"/>
        </w:rPr>
        <w:t xml:space="preserve"> dokumentov v upravnem postopku</w:t>
      </w:r>
    </w:p>
    <w:p w14:paraId="42D0AC77" w14:textId="77777777" w:rsidR="00A503DF" w:rsidRPr="008A127A" w:rsidRDefault="00A503DF" w:rsidP="00633ED9">
      <w:pPr>
        <w:spacing w:line="216" w:lineRule="auto"/>
        <w:jc w:val="both"/>
        <w:rPr>
          <w:rFonts w:cs="Arial"/>
          <w:b/>
          <w:szCs w:val="20"/>
        </w:rPr>
      </w:pPr>
    </w:p>
    <w:p w14:paraId="43D6E173" w14:textId="77777777" w:rsidR="009117E3" w:rsidRPr="008A127A" w:rsidRDefault="00633ED9" w:rsidP="009117E3">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Dokumenti</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izdani v upravnem postopku, v kateri je uradna oseba določila rok z</w:t>
      </w:r>
      <w:r w:rsidR="00D2447E" w:rsidRPr="008A127A">
        <w:rPr>
          <w:rFonts w:eastAsiaTheme="minorEastAsia" w:cs="Arial"/>
          <w:bCs/>
          <w:color w:val="000000" w:themeColor="text1"/>
          <w:kern w:val="24"/>
          <w:szCs w:val="20"/>
          <w:lang w:eastAsia="sl-SI"/>
        </w:rPr>
        <w:t>a</w:t>
      </w:r>
      <w:r w:rsidRPr="008A127A">
        <w:rPr>
          <w:rFonts w:eastAsiaTheme="minorEastAsia" w:cs="Arial"/>
          <w:bCs/>
          <w:color w:val="000000" w:themeColor="text1"/>
          <w:kern w:val="24"/>
          <w:szCs w:val="20"/>
          <w:lang w:eastAsia="sl-SI"/>
        </w:rPr>
        <w:t xml:space="preserve"> procesn</w:t>
      </w:r>
      <w:r w:rsidR="005C74E6" w:rsidRPr="008A127A">
        <w:rPr>
          <w:rFonts w:eastAsiaTheme="minorEastAsia" w:cs="Arial"/>
          <w:bCs/>
          <w:color w:val="000000" w:themeColor="text1"/>
          <w:kern w:val="24"/>
          <w:szCs w:val="20"/>
          <w:lang w:eastAsia="sl-SI"/>
        </w:rPr>
        <w:t>a</w:t>
      </w:r>
      <w:r w:rsidRPr="008A127A">
        <w:rPr>
          <w:rFonts w:eastAsiaTheme="minorEastAsia" w:cs="Arial"/>
          <w:bCs/>
          <w:color w:val="000000" w:themeColor="text1"/>
          <w:kern w:val="24"/>
          <w:szCs w:val="20"/>
          <w:lang w:eastAsia="sl-SI"/>
        </w:rPr>
        <w:t xml:space="preserve"> dejanja strank v upravnem postopku, so bili naslovnikom vročeni priporočeno s povratnico (po poštnih predpisih) in ne osebno po določbah 87. člena ZUP. </w:t>
      </w:r>
    </w:p>
    <w:p w14:paraId="355E0B72" w14:textId="2C2C8AD5" w:rsidR="00633ED9" w:rsidRPr="008A127A" w:rsidRDefault="00633ED9" w:rsidP="009117E3">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Nepravilnosti pri vročanju drugostopenjskih odločb. </w:t>
      </w:r>
      <w:r w:rsidR="00D2447E" w:rsidRPr="008A127A">
        <w:rPr>
          <w:rFonts w:eastAsiaTheme="minorEastAsia" w:cs="Arial"/>
          <w:bCs/>
          <w:color w:val="000000" w:themeColor="text1"/>
          <w:kern w:val="24"/>
          <w:szCs w:val="20"/>
          <w:lang w:eastAsia="sl-SI"/>
        </w:rPr>
        <w:t>N</w:t>
      </w:r>
      <w:r w:rsidRPr="008A127A">
        <w:rPr>
          <w:rFonts w:eastAsiaTheme="minorEastAsia" w:cs="Arial"/>
          <w:bCs/>
          <w:color w:val="000000" w:themeColor="text1"/>
          <w:kern w:val="24"/>
          <w:szCs w:val="20"/>
          <w:lang w:eastAsia="sl-SI"/>
        </w:rPr>
        <w:t>ačin opredelitev pisarniške odredbe za vročitev drugostopenjske odločbe pritožniku, preko prvostopenjskega organa, ni bil pravilen, s</w:t>
      </w:r>
      <w:r w:rsidR="00D2447E" w:rsidRPr="008A127A">
        <w:rPr>
          <w:rFonts w:eastAsiaTheme="minorEastAsia" w:cs="Arial"/>
          <w:bCs/>
          <w:color w:val="000000" w:themeColor="text1"/>
          <w:kern w:val="24"/>
          <w:szCs w:val="20"/>
          <w:lang w:eastAsia="sl-SI"/>
        </w:rPr>
        <w:t>aj</w:t>
      </w:r>
      <w:r w:rsidRPr="008A127A">
        <w:rPr>
          <w:rFonts w:eastAsiaTheme="minorEastAsia" w:cs="Arial"/>
          <w:bCs/>
          <w:color w:val="000000" w:themeColor="text1"/>
          <w:kern w:val="24"/>
          <w:szCs w:val="20"/>
          <w:lang w:eastAsia="sl-SI"/>
        </w:rPr>
        <w:t xml:space="preserve"> je bila drugostopenjska odločba bila dejansko vročena prvostopenjskemu organu. Način izvedbe vročanja drugostopenjskega odločbe strankam preko prvostopenjskega organa (prvi odstavek 257. člena ZUP) bi bil pravilen tako, da bi drugostopenjski organ na odločbi navedel pisarniško odredbo, iz katere bi bilo razvidno, kateri stranki in na kateri naslov je potrebno odločbo vročiti (na enak način, kot to velja za prvostopenjsko odločbo), potem pa bi vse izvode odločbe z dopisom posredoval prvostopenjskemu organu, v katerem bi navedel naročilo za vročitev izdane drugostopenjske odločbe naslovnikom, po določbah ZUP. Prvostopenjski organ bi potem odločbo v skladu s spravili ZUP in UUP o osebnem vročanju vročil naslovniko</w:t>
      </w:r>
      <w:r w:rsidR="00D91D12" w:rsidRPr="008A127A">
        <w:rPr>
          <w:rFonts w:eastAsiaTheme="minorEastAsia" w:cs="Arial"/>
          <w:bCs/>
          <w:color w:val="000000" w:themeColor="text1"/>
          <w:kern w:val="24"/>
          <w:szCs w:val="20"/>
          <w:lang w:eastAsia="sl-SI"/>
        </w:rPr>
        <w:t>m.</w:t>
      </w:r>
    </w:p>
    <w:p w14:paraId="5E381D93" w14:textId="77777777" w:rsidR="00D91D12" w:rsidRPr="008A127A" w:rsidRDefault="00D91D12" w:rsidP="007046F5">
      <w:pPr>
        <w:ind w:firstLine="284"/>
        <w:jc w:val="both"/>
        <w:rPr>
          <w:rFonts w:eastAsiaTheme="minorEastAsia" w:cs="Arial"/>
          <w:bCs/>
          <w:color w:val="000000" w:themeColor="text1"/>
          <w:kern w:val="24"/>
          <w:szCs w:val="20"/>
          <w:lang w:eastAsia="sl-SI"/>
        </w:rPr>
      </w:pPr>
    </w:p>
    <w:p w14:paraId="73E9D9F2" w14:textId="1B210E8E" w:rsidR="00633ED9" w:rsidRPr="008A127A" w:rsidRDefault="00633ED9" w:rsidP="007046F5">
      <w:pPr>
        <w:ind w:firstLine="284"/>
        <w:jc w:val="both"/>
        <w:rPr>
          <w:rFonts w:cs="Arial"/>
          <w:b/>
          <w:bCs/>
          <w:szCs w:val="20"/>
        </w:rPr>
      </w:pPr>
      <w:r w:rsidRPr="008A127A">
        <w:rPr>
          <w:rFonts w:cs="Arial"/>
          <w:b/>
          <w:bCs/>
          <w:szCs w:val="20"/>
        </w:rPr>
        <w:t>Podpisovanje dokumen</w:t>
      </w:r>
      <w:r w:rsidR="00A503DF" w:rsidRPr="008A127A">
        <w:rPr>
          <w:rFonts w:cs="Arial"/>
          <w:b/>
          <w:bCs/>
          <w:szCs w:val="20"/>
        </w:rPr>
        <w:t>tov izdanih v upravnem postopku</w:t>
      </w:r>
    </w:p>
    <w:p w14:paraId="120EBDA9" w14:textId="77777777" w:rsidR="00A503DF" w:rsidRPr="008A127A" w:rsidRDefault="00A503DF" w:rsidP="00633ED9">
      <w:pPr>
        <w:jc w:val="both"/>
        <w:rPr>
          <w:rFonts w:cs="Arial"/>
          <w:szCs w:val="20"/>
        </w:rPr>
      </w:pPr>
    </w:p>
    <w:p w14:paraId="6D5B0854" w14:textId="4735112E"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Dokumente</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izdane v upravnem postopku (odločbe, sklepi, dopisi za dopolnitev vloge, vabila)</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podpiše uradna oseba, ki jih izda. Npr. dopis za dopolnitev vlog podpiše uradna oseba, ki opravlja to procesno dejanja, na pa tudi neposredni vodja te uradne osebe. Podpis neposrednega vodja na tem dokumentu ni potreben. </w:t>
      </w:r>
    </w:p>
    <w:p w14:paraId="585B829D" w14:textId="77777777" w:rsidR="00633ED9" w:rsidRPr="008A127A" w:rsidRDefault="00633ED9" w:rsidP="00633ED9">
      <w:pPr>
        <w:ind w:left="360"/>
        <w:jc w:val="both"/>
        <w:rPr>
          <w:rFonts w:cs="Arial"/>
          <w:szCs w:val="20"/>
        </w:rPr>
      </w:pPr>
    </w:p>
    <w:p w14:paraId="49AEA3DE" w14:textId="28C63650" w:rsidR="00633ED9" w:rsidRPr="008A127A" w:rsidRDefault="00633ED9" w:rsidP="007046F5">
      <w:pPr>
        <w:ind w:firstLine="284"/>
        <w:jc w:val="both"/>
        <w:rPr>
          <w:rFonts w:cs="Arial"/>
          <w:b/>
          <w:bCs/>
          <w:szCs w:val="20"/>
        </w:rPr>
      </w:pPr>
      <w:r w:rsidRPr="008A127A">
        <w:rPr>
          <w:rFonts w:cs="Arial"/>
          <w:b/>
          <w:bCs/>
          <w:szCs w:val="20"/>
        </w:rPr>
        <w:t>Reševan</w:t>
      </w:r>
      <w:r w:rsidR="00A503DF" w:rsidRPr="008A127A">
        <w:rPr>
          <w:rFonts w:cs="Arial"/>
          <w:b/>
          <w:bCs/>
          <w:szCs w:val="20"/>
        </w:rPr>
        <w:t>je predlogov za obnovo postopka</w:t>
      </w:r>
    </w:p>
    <w:p w14:paraId="571E72CD" w14:textId="77777777" w:rsidR="00A503DF" w:rsidRPr="008A127A" w:rsidRDefault="00A503DF" w:rsidP="00633ED9">
      <w:pPr>
        <w:jc w:val="both"/>
        <w:rPr>
          <w:rFonts w:cs="Arial"/>
          <w:b/>
          <w:szCs w:val="20"/>
        </w:rPr>
      </w:pPr>
    </w:p>
    <w:p w14:paraId="4BD14587" w14:textId="25D5E518"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Nepreverjanje</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ali je bil predlog za obnovo postopka pravočasen, kot to določa 267. čl. ZUP. V primeru, da je predlog prepozen</w:t>
      </w:r>
      <w:r w:rsidR="00D2447E"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se odloči s  sklep o zavržbi.</w:t>
      </w:r>
    </w:p>
    <w:p w14:paraId="366529A1"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 vlogi stranke za obnovo postopka sploh ni bilo odločeno.</w:t>
      </w:r>
    </w:p>
    <w:p w14:paraId="61FADA4E" w14:textId="77777777" w:rsidR="00633ED9" w:rsidRPr="008A127A" w:rsidRDefault="00633ED9" w:rsidP="00633ED9">
      <w:pPr>
        <w:ind w:left="360"/>
        <w:jc w:val="both"/>
        <w:rPr>
          <w:rFonts w:cs="Arial"/>
          <w:szCs w:val="20"/>
        </w:rPr>
      </w:pPr>
    </w:p>
    <w:p w14:paraId="6F95D3DA" w14:textId="536CA7BC" w:rsidR="00633ED9" w:rsidRPr="008A127A" w:rsidRDefault="00633ED9" w:rsidP="007046F5">
      <w:pPr>
        <w:ind w:firstLine="284"/>
        <w:jc w:val="both"/>
        <w:rPr>
          <w:rFonts w:cs="Arial"/>
          <w:b/>
          <w:szCs w:val="20"/>
        </w:rPr>
      </w:pPr>
      <w:r w:rsidRPr="008A127A">
        <w:rPr>
          <w:rFonts w:cs="Arial"/>
          <w:b/>
          <w:szCs w:val="20"/>
        </w:rPr>
        <w:t xml:space="preserve">Nepravilnosti pri izvajanju </w:t>
      </w:r>
      <w:r w:rsidR="00A503DF" w:rsidRPr="008A127A">
        <w:rPr>
          <w:rFonts w:cs="Arial"/>
          <w:b/>
          <w:szCs w:val="20"/>
        </w:rPr>
        <w:t>določb 28. 29. in 30. člena ZUP</w:t>
      </w:r>
    </w:p>
    <w:p w14:paraId="0A6BBA95" w14:textId="77777777" w:rsidR="00A503DF" w:rsidRPr="008A127A" w:rsidRDefault="00A503DF" w:rsidP="00633ED9">
      <w:pPr>
        <w:jc w:val="both"/>
        <w:rPr>
          <w:rFonts w:cs="Arial"/>
          <w:b/>
          <w:szCs w:val="20"/>
        </w:rPr>
      </w:pPr>
    </w:p>
    <w:p w14:paraId="61ED3327" w14:textId="711076A5"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 izdani pooblastilih za vodenje ali odločanje v upravnem postopku so poleg določb 28. in 30.člena ZUP, navedene t</w:t>
      </w:r>
      <w:r w:rsidR="00DC5730" w:rsidRPr="008A127A">
        <w:rPr>
          <w:rFonts w:eastAsiaTheme="minorEastAsia" w:cs="Arial"/>
          <w:bCs/>
          <w:color w:val="000000" w:themeColor="text1"/>
          <w:kern w:val="24"/>
          <w:szCs w:val="20"/>
          <w:lang w:eastAsia="sl-SI"/>
        </w:rPr>
        <w:t>udi druge pravne podlage, npr. s</w:t>
      </w:r>
      <w:r w:rsidRPr="008A127A">
        <w:rPr>
          <w:rFonts w:eastAsiaTheme="minorEastAsia" w:cs="Arial"/>
          <w:bCs/>
          <w:color w:val="000000" w:themeColor="text1"/>
          <w:kern w:val="24"/>
          <w:szCs w:val="20"/>
          <w:lang w:eastAsia="sl-SI"/>
        </w:rPr>
        <w:t>tatuti občine, Z</w:t>
      </w:r>
      <w:r w:rsidR="00DC5730" w:rsidRPr="008A127A">
        <w:rPr>
          <w:rFonts w:eastAsiaTheme="minorEastAsia" w:cs="Arial"/>
          <w:bCs/>
          <w:color w:val="000000" w:themeColor="text1"/>
          <w:kern w:val="24"/>
          <w:szCs w:val="20"/>
          <w:lang w:eastAsia="sl-SI"/>
        </w:rPr>
        <w:t>JU</w:t>
      </w:r>
      <w:r w:rsidRPr="008A127A">
        <w:rPr>
          <w:rFonts w:eastAsiaTheme="minorEastAsia" w:cs="Arial"/>
          <w:bCs/>
          <w:color w:val="000000" w:themeColor="text1"/>
          <w:kern w:val="24"/>
          <w:szCs w:val="20"/>
          <w:lang w:eastAsia="sl-SI"/>
        </w:rPr>
        <w:t xml:space="preserve">,  ki pa ne predstavljajo pravne podlage iz izdajo pooblastil za vodenje in odločanje v upravnem postopku uradnih oseb s strani predstojnika organov. </w:t>
      </w:r>
    </w:p>
    <w:p w14:paraId="63D03ACE"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Vodenje upravnega postopka s strani kolegijskega organa (občinski svet) ni potekalo v skladu s pravili 29. člena ZUP, saj uradna oseba, ki je pripravila osnutek odločbe, ni bila pred sejo, s strani občinskega sveta, pooblaščena za ta dejanja. </w:t>
      </w:r>
    </w:p>
    <w:p w14:paraId="17B16541" w14:textId="20281CA1" w:rsidR="003A6827" w:rsidRPr="008A127A" w:rsidRDefault="003A6827" w:rsidP="00633ED9">
      <w:pPr>
        <w:jc w:val="both"/>
        <w:rPr>
          <w:rFonts w:cs="Arial"/>
          <w:szCs w:val="20"/>
          <w:lang w:eastAsia="sl-SI"/>
        </w:rPr>
      </w:pPr>
    </w:p>
    <w:p w14:paraId="577FB6D2" w14:textId="0BD1E224" w:rsidR="00633ED9" w:rsidRPr="008A127A" w:rsidRDefault="00633ED9" w:rsidP="007046F5">
      <w:pPr>
        <w:ind w:firstLine="284"/>
        <w:jc w:val="both"/>
        <w:rPr>
          <w:rFonts w:cs="Arial"/>
          <w:b/>
          <w:szCs w:val="20"/>
          <w:lang w:eastAsia="sl-SI"/>
        </w:rPr>
      </w:pPr>
      <w:r w:rsidRPr="008A127A">
        <w:rPr>
          <w:rFonts w:cs="Arial"/>
          <w:b/>
          <w:szCs w:val="20"/>
          <w:lang w:eastAsia="sl-SI"/>
        </w:rPr>
        <w:t>N</w:t>
      </w:r>
      <w:r w:rsidR="00A503DF" w:rsidRPr="008A127A">
        <w:rPr>
          <w:rFonts w:cs="Arial"/>
          <w:b/>
          <w:szCs w:val="20"/>
          <w:lang w:eastAsia="sl-SI"/>
        </w:rPr>
        <w:t>epravilnosti pri vodenju izvršb</w:t>
      </w:r>
    </w:p>
    <w:p w14:paraId="0DDD400B" w14:textId="77777777" w:rsidR="00A503DF" w:rsidRPr="008A127A" w:rsidRDefault="00A503DF" w:rsidP="00633ED9">
      <w:pPr>
        <w:jc w:val="both"/>
        <w:rPr>
          <w:rFonts w:cs="Arial"/>
          <w:b/>
          <w:szCs w:val="20"/>
          <w:lang w:eastAsia="sl-SI"/>
        </w:rPr>
      </w:pPr>
    </w:p>
    <w:p w14:paraId="59956D81" w14:textId="5EBB70BC"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Postopki izvršbe oziroma sklepi o dovolitvi izvršbe se ne vodijo oziroma izdajajo ažurno, glede na določbo 290. člena ZUP. Sklepi o dovolitvi izvršbe se namesto v roku 30 dni po nastopu </w:t>
      </w:r>
      <w:r w:rsidRPr="008A127A">
        <w:rPr>
          <w:rFonts w:eastAsiaTheme="minorEastAsia" w:cs="Arial"/>
          <w:bCs/>
          <w:color w:val="000000" w:themeColor="text1"/>
          <w:kern w:val="24"/>
          <w:szCs w:val="20"/>
          <w:lang w:eastAsia="sl-SI"/>
        </w:rPr>
        <w:lastRenderedPageBreak/>
        <w:t xml:space="preserve">izvršljivosti odločbe, izdajajo tudi </w:t>
      </w:r>
      <w:r w:rsidR="00D2447E" w:rsidRPr="008A127A">
        <w:rPr>
          <w:rFonts w:eastAsiaTheme="minorEastAsia" w:cs="Arial"/>
          <w:bCs/>
          <w:color w:val="000000" w:themeColor="text1"/>
          <w:kern w:val="24"/>
          <w:szCs w:val="20"/>
          <w:lang w:eastAsia="sl-SI"/>
        </w:rPr>
        <w:t>po</w:t>
      </w:r>
      <w:r w:rsidRPr="008A127A">
        <w:rPr>
          <w:rFonts w:eastAsiaTheme="minorEastAsia" w:cs="Arial"/>
          <w:bCs/>
          <w:color w:val="000000" w:themeColor="text1"/>
          <w:kern w:val="24"/>
          <w:szCs w:val="20"/>
          <w:lang w:eastAsia="sl-SI"/>
        </w:rPr>
        <w:t xml:space="preserve"> večmesečnih, tudi večletnih zaostankih. Po drugem odstavku 290. člena ZUP, je potrebno sklep o dovolitvi izvršbe izdati brez odlašanja, ko je odločba postala izvršljiva, najkasneje pa v 30 dneh od dneva izvršljivosti odločbe.</w:t>
      </w:r>
    </w:p>
    <w:p w14:paraId="5496D830"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O predlogih strank za odlog izvršbe ni odločeno v predpisanem roku, kot to določa 3. odstavek 293. člen ZUP. Rok za odločitev o takšnih vlogah je 8 dni od prejema vloge. </w:t>
      </w:r>
    </w:p>
    <w:p w14:paraId="39F0799D"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Inšpekcijski organ je v inšpekcijskem postopku kršil pravice inšpekcijskega zavezanca, saj o njegovem predlogu za izbris zaznambe prepovedi zaradi nelegalne gradnje ni odločil in to kljub temu, da je inšpekcijski postopek ustavil. Gre za opustitev dolžnih ravnanj, saj je bil v skladu z 2. odstavkom 159. člena ZGO-1 to dolžan storiti po uradni dolžnosti.</w:t>
      </w:r>
    </w:p>
    <w:p w14:paraId="1CD1C54F" w14:textId="77777777" w:rsidR="00606C15" w:rsidRPr="008A127A" w:rsidRDefault="00606C15" w:rsidP="00606C15">
      <w:pPr>
        <w:tabs>
          <w:tab w:val="left" w:pos="284"/>
        </w:tabs>
        <w:spacing w:line="240" w:lineRule="auto"/>
        <w:ind w:left="720"/>
        <w:jc w:val="both"/>
        <w:rPr>
          <w:rFonts w:cs="Arial"/>
          <w:color w:val="FF0000"/>
          <w:szCs w:val="20"/>
        </w:rPr>
      </w:pPr>
    </w:p>
    <w:p w14:paraId="368B37F3" w14:textId="19F366BC" w:rsidR="00606C15" w:rsidRPr="008A127A" w:rsidRDefault="00606C15" w:rsidP="00633ED9">
      <w:pPr>
        <w:pStyle w:val="Odstavekseznama"/>
        <w:numPr>
          <w:ilvl w:val="2"/>
          <w:numId w:val="10"/>
        </w:numPr>
        <w:outlineLvl w:val="2"/>
        <w:rPr>
          <w:rFonts w:ascii="Arial" w:hAnsi="Arial" w:cs="Arial"/>
          <w:b/>
          <w:sz w:val="20"/>
          <w:szCs w:val="20"/>
          <w:lang w:val="sl-SI"/>
        </w:rPr>
      </w:pPr>
      <w:bookmarkStart w:id="29" w:name="_Toc1973737"/>
      <w:r w:rsidRPr="008A127A">
        <w:rPr>
          <w:rFonts w:ascii="Arial" w:hAnsi="Arial" w:cs="Arial"/>
          <w:b/>
          <w:sz w:val="20"/>
          <w:szCs w:val="20"/>
          <w:lang w:val="sl-SI"/>
        </w:rPr>
        <w:t>Kršitve Uredbe o upravnem poslovanju</w:t>
      </w:r>
      <w:r w:rsidR="00A426F1" w:rsidRPr="008A127A">
        <w:rPr>
          <w:rFonts w:ascii="Arial" w:hAnsi="Arial" w:cs="Arial"/>
          <w:b/>
          <w:sz w:val="20"/>
          <w:szCs w:val="20"/>
          <w:lang w:val="sl-SI"/>
        </w:rPr>
        <w:t xml:space="preserve"> (UUP)</w:t>
      </w:r>
      <w:bookmarkEnd w:id="29"/>
    </w:p>
    <w:p w14:paraId="0FD48611" w14:textId="77777777" w:rsidR="00633ED9" w:rsidRPr="008A127A" w:rsidRDefault="00633ED9" w:rsidP="00486047">
      <w:pPr>
        <w:rPr>
          <w:rFonts w:cs="Arial"/>
          <w:color w:val="FF0000"/>
          <w:szCs w:val="20"/>
        </w:rPr>
      </w:pPr>
    </w:p>
    <w:p w14:paraId="7F842320"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Neodgovarjanja ne prejete dopise strank v predpisanem 15 dnevnem roku. </w:t>
      </w:r>
    </w:p>
    <w:p w14:paraId="0B4470B3"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Vloge oziroma njihove dopolnitve so evidentirane kot uradni zaznamki in lastni dokumenti organa, kar ni v skladu s določb UUP o evidentiranju dokumentov.</w:t>
      </w:r>
    </w:p>
    <w:p w14:paraId="5BA4300F" w14:textId="652D03C3"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Nepravilnosti pri evidentiranju dokumentov in pošte</w:t>
      </w:r>
      <w:r w:rsidR="00AA4946"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prejete po elektronski pošti z odtisom prejemne štampiljke na natisnjenih kopijah dokumentov. V teh primerih se prejeti dokument evidentira le v evidenci dokumentarnega gradiva brez odtisa prejemne štampiljke, ker je prejemna štampiljka namenjene evidentiranju dokumentov</w:t>
      </w:r>
      <w:r w:rsidR="00AA4946"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prejetih v fizični obliki. </w:t>
      </w:r>
    </w:p>
    <w:p w14:paraId="44D48FA8"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Izdani oziroma izdelani dokumenti v okviru postopka niso evidentirani v evidenci dokumentarnega gradiva, kot. npr. Zapisnik o ustni obravnavi, uradni zaznamki (dokumenti se nahajajo v zadevah, niso pa nikjer evidentirani).   </w:t>
      </w:r>
    </w:p>
    <w:p w14:paraId="29980290"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Pomanjkljivi zapisi številk dokumentov (zaporedne številke dokumentov).</w:t>
      </w:r>
    </w:p>
    <w:p w14:paraId="47A722AE"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Posamezni dokumenti niso vloženi v ovoj zadeve, kot to določa UUP 55. členu.</w:t>
      </w:r>
    </w:p>
    <w:p w14:paraId="71EA5B47"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Dokumenti v različnih upravnih zadevah so evidentirani samo v obliki dosjeja, na pa kot posamezne upravne zadeve.</w:t>
      </w:r>
    </w:p>
    <w:p w14:paraId="46BCAC7A" w14:textId="23924864"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Pri organu lokalne samoupravne skupnosti so dokumenti v upravni zadevi</w:t>
      </w:r>
      <w:r w:rsidR="00AA4946"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izdani s strani prvostopenjskega in dokumenti izdani s strani drugostopenjskega organa (drugostopenjska odločba)</w:t>
      </w:r>
      <w:r w:rsidR="00AA4946"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evidentirani pod isto številko zadeve.</w:t>
      </w:r>
    </w:p>
    <w:p w14:paraId="6D4EF238" w14:textId="3C7FD9D5" w:rsidR="00606C15" w:rsidRPr="008A127A" w:rsidRDefault="00606C15" w:rsidP="00486047">
      <w:pPr>
        <w:rPr>
          <w:rFonts w:cs="Arial"/>
          <w:color w:val="FF0000"/>
          <w:szCs w:val="20"/>
        </w:rPr>
      </w:pPr>
      <w:r w:rsidRPr="008A127A">
        <w:rPr>
          <w:rFonts w:cs="Arial"/>
          <w:color w:val="FF0000"/>
          <w:szCs w:val="20"/>
        </w:rPr>
        <w:t xml:space="preserve"> </w:t>
      </w:r>
    </w:p>
    <w:p w14:paraId="2814AEBA" w14:textId="77777777" w:rsidR="00633ED9" w:rsidRPr="008A127A" w:rsidRDefault="00633ED9" w:rsidP="00486047">
      <w:pPr>
        <w:rPr>
          <w:rFonts w:cs="Arial"/>
          <w:color w:val="FF0000"/>
          <w:szCs w:val="20"/>
        </w:rPr>
      </w:pPr>
    </w:p>
    <w:p w14:paraId="6F27A4D5" w14:textId="66E886E8" w:rsidR="00F92DAC" w:rsidRPr="008A127A" w:rsidRDefault="00F92DAC" w:rsidP="00633ED9">
      <w:pPr>
        <w:pStyle w:val="Odstavekseznama"/>
        <w:numPr>
          <w:ilvl w:val="1"/>
          <w:numId w:val="10"/>
        </w:numPr>
        <w:ind w:left="567" w:hanging="567"/>
        <w:outlineLvl w:val="1"/>
        <w:rPr>
          <w:rFonts w:ascii="Arial" w:hAnsi="Arial" w:cs="Arial"/>
          <w:b/>
          <w:sz w:val="20"/>
          <w:szCs w:val="20"/>
          <w:lang w:val="sl-SI"/>
        </w:rPr>
      </w:pPr>
      <w:bookmarkStart w:id="30" w:name="_Toc1973738"/>
      <w:r w:rsidRPr="008A127A">
        <w:rPr>
          <w:rFonts w:ascii="Arial" w:hAnsi="Arial" w:cs="Arial"/>
          <w:b/>
          <w:sz w:val="20"/>
          <w:szCs w:val="20"/>
          <w:lang w:val="sl-SI"/>
        </w:rPr>
        <w:t xml:space="preserve">ZAZNANE SISTEMSKE </w:t>
      </w:r>
      <w:r w:rsidR="0028335A" w:rsidRPr="008A127A">
        <w:rPr>
          <w:rFonts w:ascii="Arial" w:hAnsi="Arial" w:cs="Arial"/>
          <w:b/>
          <w:sz w:val="20"/>
          <w:szCs w:val="20"/>
          <w:lang w:val="sl-SI"/>
        </w:rPr>
        <w:t xml:space="preserve">NEPRAVILNOSTI </w:t>
      </w:r>
      <w:r w:rsidRPr="008A127A">
        <w:rPr>
          <w:rFonts w:ascii="Arial" w:hAnsi="Arial" w:cs="Arial"/>
          <w:b/>
          <w:sz w:val="20"/>
          <w:szCs w:val="20"/>
          <w:lang w:val="sl-SI"/>
        </w:rPr>
        <w:t>IN DANE POBUDE</w:t>
      </w:r>
      <w:bookmarkEnd w:id="30"/>
    </w:p>
    <w:p w14:paraId="5EEB73AB" w14:textId="14D422A0" w:rsidR="00CB060E" w:rsidRPr="008A127A" w:rsidRDefault="00CB060E" w:rsidP="00800E97">
      <w:pPr>
        <w:spacing w:line="252" w:lineRule="auto"/>
        <w:jc w:val="both"/>
        <w:rPr>
          <w:rFonts w:cs="Arial"/>
          <w:sz w:val="18"/>
          <w:szCs w:val="18"/>
        </w:rPr>
      </w:pPr>
    </w:p>
    <w:p w14:paraId="29D66E17" w14:textId="6295AFF0" w:rsidR="00C24315" w:rsidRPr="008A127A" w:rsidRDefault="00EB2ECC" w:rsidP="00633ED9">
      <w:pPr>
        <w:pStyle w:val="Odstavekseznama"/>
        <w:numPr>
          <w:ilvl w:val="2"/>
          <w:numId w:val="10"/>
        </w:numPr>
        <w:outlineLvl w:val="2"/>
        <w:rPr>
          <w:rFonts w:ascii="Arial" w:hAnsi="Arial" w:cs="Arial"/>
          <w:b/>
          <w:sz w:val="20"/>
          <w:szCs w:val="20"/>
          <w:lang w:val="sl-SI"/>
        </w:rPr>
      </w:pPr>
      <w:bookmarkStart w:id="31" w:name="_Toc1973739"/>
      <w:r w:rsidRPr="008A127A">
        <w:rPr>
          <w:rFonts w:ascii="Arial" w:hAnsi="Arial" w:cs="Arial"/>
          <w:b/>
          <w:sz w:val="20"/>
          <w:szCs w:val="20"/>
          <w:lang w:val="sl-SI"/>
        </w:rPr>
        <w:t>N</w:t>
      </w:r>
      <w:r w:rsidR="0028335A" w:rsidRPr="008A127A">
        <w:rPr>
          <w:rFonts w:ascii="Arial" w:hAnsi="Arial" w:cs="Arial"/>
          <w:b/>
          <w:sz w:val="20"/>
          <w:szCs w:val="20"/>
          <w:lang w:val="sl-SI"/>
        </w:rPr>
        <w:t>epravilnosti</w:t>
      </w:r>
      <w:r w:rsidRPr="008A127A">
        <w:rPr>
          <w:rFonts w:ascii="Arial" w:hAnsi="Arial" w:cs="Arial"/>
          <w:b/>
          <w:sz w:val="20"/>
          <w:szCs w:val="20"/>
          <w:lang w:val="sl-SI"/>
        </w:rPr>
        <w:t>, ugotovljene v sistemskih nadzorih</w:t>
      </w:r>
      <w:bookmarkEnd w:id="31"/>
    </w:p>
    <w:p w14:paraId="224A21FA" w14:textId="77777777" w:rsidR="00C24315" w:rsidRPr="008A127A" w:rsidRDefault="00C24315" w:rsidP="00C24315">
      <w:pPr>
        <w:spacing w:line="240" w:lineRule="auto"/>
        <w:rPr>
          <w:rFonts w:cs="Arial"/>
          <w:color w:val="FF0000"/>
          <w:szCs w:val="20"/>
        </w:rPr>
      </w:pPr>
    </w:p>
    <w:p w14:paraId="51723A8C" w14:textId="4746DA78" w:rsidR="00633ED9" w:rsidRPr="008A127A" w:rsidRDefault="00633ED9" w:rsidP="00CF2BC7">
      <w:pPr>
        <w:spacing w:line="240" w:lineRule="auto"/>
        <w:rPr>
          <w:rFonts w:cs="Arial"/>
          <w:szCs w:val="20"/>
        </w:rPr>
      </w:pPr>
      <w:r w:rsidRPr="008A127A">
        <w:rPr>
          <w:rFonts w:cs="Arial"/>
          <w:szCs w:val="20"/>
        </w:rPr>
        <w:t>U</w:t>
      </w:r>
      <w:r w:rsidR="00C458F2" w:rsidRPr="008A127A">
        <w:rPr>
          <w:rFonts w:cs="Arial"/>
          <w:szCs w:val="20"/>
        </w:rPr>
        <w:t>I</w:t>
      </w:r>
      <w:r w:rsidRPr="008A127A">
        <w:rPr>
          <w:rFonts w:cs="Arial"/>
          <w:szCs w:val="20"/>
        </w:rPr>
        <w:t xml:space="preserve"> je v letu 2018 izvedla sistemske nadzore pri naslednjih organih:</w:t>
      </w:r>
    </w:p>
    <w:p w14:paraId="0438044A" w14:textId="77777777" w:rsidR="00C458F2" w:rsidRPr="008A127A" w:rsidRDefault="00C458F2" w:rsidP="00CF2BC7">
      <w:pPr>
        <w:spacing w:line="240" w:lineRule="auto"/>
        <w:rPr>
          <w:rFonts w:cs="Arial"/>
          <w:szCs w:val="20"/>
        </w:rPr>
      </w:pPr>
    </w:p>
    <w:p w14:paraId="263CE3EE" w14:textId="487F529B"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Ministrstvu za finance</w:t>
      </w:r>
      <w:r w:rsidR="00705F6C" w:rsidRPr="008A127A">
        <w:rPr>
          <w:rFonts w:eastAsiaTheme="minorEastAsia" w:cs="Arial"/>
          <w:bCs/>
          <w:color w:val="000000" w:themeColor="text1"/>
          <w:kern w:val="24"/>
          <w:szCs w:val="20"/>
          <w:lang w:eastAsia="sl-SI"/>
        </w:rPr>
        <w:t xml:space="preserve"> (v nadaljevanju MF)</w:t>
      </w:r>
      <w:r w:rsidRPr="008A127A">
        <w:rPr>
          <w:rFonts w:eastAsiaTheme="minorEastAsia" w:cs="Arial"/>
          <w:bCs/>
          <w:color w:val="000000" w:themeColor="text1"/>
          <w:kern w:val="24"/>
          <w:szCs w:val="20"/>
          <w:lang w:eastAsia="sl-SI"/>
        </w:rPr>
        <w:t xml:space="preserve"> in na Ministrstvu za okolje in prostor</w:t>
      </w:r>
      <w:r w:rsidR="00C458F2" w:rsidRPr="008A127A">
        <w:rPr>
          <w:rFonts w:eastAsiaTheme="minorEastAsia" w:cs="Arial"/>
          <w:bCs/>
          <w:color w:val="000000" w:themeColor="text1"/>
          <w:kern w:val="24"/>
          <w:szCs w:val="20"/>
          <w:lang w:eastAsia="sl-SI"/>
        </w:rPr>
        <w:t xml:space="preserve"> </w:t>
      </w:r>
      <w:r w:rsidR="00705F6C" w:rsidRPr="008A127A">
        <w:rPr>
          <w:rFonts w:eastAsiaTheme="minorEastAsia" w:cs="Arial"/>
          <w:bCs/>
          <w:color w:val="000000" w:themeColor="text1"/>
          <w:kern w:val="24"/>
          <w:szCs w:val="20"/>
          <w:lang w:eastAsia="sl-SI"/>
        </w:rPr>
        <w:t xml:space="preserve">(v nadaljevanju MOP) </w:t>
      </w:r>
      <w:r w:rsidR="00C458F2" w:rsidRPr="008A127A">
        <w:rPr>
          <w:rFonts w:eastAsiaTheme="minorEastAsia" w:cs="Arial"/>
          <w:bCs/>
          <w:color w:val="000000" w:themeColor="text1"/>
          <w:kern w:val="24"/>
          <w:szCs w:val="20"/>
          <w:lang w:eastAsia="sl-SI"/>
        </w:rPr>
        <w:t xml:space="preserve">- na področju reševanja vlog v instrukcijskih </w:t>
      </w:r>
      <w:r w:rsidRPr="008A127A">
        <w:rPr>
          <w:rFonts w:eastAsiaTheme="minorEastAsia" w:cs="Arial"/>
          <w:bCs/>
          <w:color w:val="000000" w:themeColor="text1"/>
          <w:kern w:val="24"/>
          <w:szCs w:val="20"/>
          <w:lang w:eastAsia="sl-SI"/>
        </w:rPr>
        <w:t>rokih, in sicer reševanje pritožbenih postopkov in vlog na podlagi Z</w:t>
      </w:r>
      <w:r w:rsidR="000646FF" w:rsidRPr="008A127A">
        <w:rPr>
          <w:rFonts w:eastAsiaTheme="minorEastAsia" w:cs="Arial"/>
          <w:bCs/>
          <w:color w:val="000000" w:themeColor="text1"/>
          <w:kern w:val="24"/>
          <w:szCs w:val="20"/>
          <w:lang w:eastAsia="sl-SI"/>
        </w:rPr>
        <w:t>DIJZ</w:t>
      </w:r>
      <w:r w:rsidRPr="008A127A">
        <w:rPr>
          <w:rFonts w:eastAsiaTheme="minorEastAsia" w:cs="Arial"/>
          <w:bCs/>
          <w:color w:val="000000" w:themeColor="text1"/>
          <w:kern w:val="24"/>
          <w:szCs w:val="20"/>
          <w:lang w:eastAsia="sl-SI"/>
        </w:rPr>
        <w:t xml:space="preserve">. </w:t>
      </w:r>
    </w:p>
    <w:p w14:paraId="0900D77D" w14:textId="644B437E"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Delovnem in socialnem sodišču ter Upravnem sodišču</w:t>
      </w:r>
      <w:r w:rsidR="00C458F2" w:rsidRPr="008A127A">
        <w:rPr>
          <w:rFonts w:eastAsiaTheme="minorEastAsia" w:cs="Arial"/>
          <w:bCs/>
          <w:color w:val="000000" w:themeColor="text1"/>
          <w:kern w:val="24"/>
          <w:szCs w:val="20"/>
          <w:lang w:eastAsia="sl-SI"/>
        </w:rPr>
        <w:t xml:space="preserve"> RS -</w:t>
      </w:r>
      <w:r w:rsidRPr="008A127A">
        <w:rPr>
          <w:rFonts w:eastAsiaTheme="minorEastAsia" w:cs="Arial"/>
          <w:bCs/>
          <w:color w:val="000000" w:themeColor="text1"/>
          <w:kern w:val="24"/>
          <w:szCs w:val="20"/>
          <w:lang w:eastAsia="sl-SI"/>
        </w:rPr>
        <w:t xml:space="preserve"> na področju </w:t>
      </w:r>
      <w:r w:rsidR="00EB2ECC" w:rsidRPr="008A127A">
        <w:rPr>
          <w:rFonts w:eastAsiaTheme="minorEastAsia" w:cs="Arial"/>
          <w:bCs/>
          <w:color w:val="000000" w:themeColor="text1"/>
          <w:kern w:val="24"/>
          <w:szCs w:val="20"/>
          <w:lang w:eastAsia="sl-SI"/>
        </w:rPr>
        <w:t>vodenja upravnih postopkov na sodiščih (</w:t>
      </w:r>
      <w:r w:rsidRPr="008A127A">
        <w:rPr>
          <w:rFonts w:eastAsiaTheme="minorEastAsia" w:cs="Arial"/>
          <w:bCs/>
          <w:color w:val="000000" w:themeColor="text1"/>
          <w:kern w:val="24"/>
          <w:szCs w:val="20"/>
          <w:lang w:eastAsia="sl-SI"/>
        </w:rPr>
        <w:t>reševanj</w:t>
      </w:r>
      <w:r w:rsidR="00EB2ECC" w:rsidRPr="008A127A">
        <w:rPr>
          <w:rFonts w:eastAsiaTheme="minorEastAsia" w:cs="Arial"/>
          <w:bCs/>
          <w:color w:val="000000" w:themeColor="text1"/>
          <w:kern w:val="24"/>
          <w:szCs w:val="20"/>
          <w:lang w:eastAsia="sl-SI"/>
        </w:rPr>
        <w:t>e</w:t>
      </w:r>
      <w:r w:rsidRPr="008A127A">
        <w:rPr>
          <w:rFonts w:eastAsiaTheme="minorEastAsia" w:cs="Arial"/>
          <w:bCs/>
          <w:color w:val="000000" w:themeColor="text1"/>
          <w:kern w:val="24"/>
          <w:szCs w:val="20"/>
          <w:lang w:eastAsia="sl-SI"/>
        </w:rPr>
        <w:t xml:space="preserve"> vlog za brezplačno pravno pomoč in reševanj</w:t>
      </w:r>
      <w:r w:rsidR="00EB2ECC" w:rsidRPr="008A127A">
        <w:rPr>
          <w:rFonts w:eastAsiaTheme="minorEastAsia" w:cs="Arial"/>
          <w:bCs/>
          <w:color w:val="000000" w:themeColor="text1"/>
          <w:kern w:val="24"/>
          <w:szCs w:val="20"/>
          <w:lang w:eastAsia="sl-SI"/>
        </w:rPr>
        <w:t>e</w:t>
      </w:r>
      <w:r w:rsidRPr="008A127A">
        <w:rPr>
          <w:rFonts w:eastAsiaTheme="minorEastAsia" w:cs="Arial"/>
          <w:bCs/>
          <w:color w:val="000000" w:themeColor="text1"/>
          <w:kern w:val="24"/>
          <w:szCs w:val="20"/>
          <w:lang w:eastAsia="sl-SI"/>
        </w:rPr>
        <w:t xml:space="preserve"> vlog na podlagi Z</w:t>
      </w:r>
      <w:r w:rsidR="000646FF" w:rsidRPr="008A127A">
        <w:rPr>
          <w:rFonts w:eastAsiaTheme="minorEastAsia" w:cs="Arial"/>
          <w:bCs/>
          <w:color w:val="000000" w:themeColor="text1"/>
          <w:kern w:val="24"/>
          <w:szCs w:val="20"/>
          <w:lang w:eastAsia="sl-SI"/>
        </w:rPr>
        <w:t>DIJZ</w:t>
      </w:r>
      <w:r w:rsidR="00EB2ECC"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w:t>
      </w:r>
    </w:p>
    <w:p w14:paraId="00578877" w14:textId="37FEB08A"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Upravni enoti Ljubljana, Upravni enoti Celje, Upravni enoti Slovenska </w:t>
      </w:r>
      <w:r w:rsidR="00651705" w:rsidRPr="008A127A">
        <w:rPr>
          <w:rFonts w:eastAsiaTheme="minorEastAsia" w:cs="Arial"/>
          <w:bCs/>
          <w:color w:val="000000" w:themeColor="text1"/>
          <w:kern w:val="24"/>
          <w:szCs w:val="20"/>
          <w:lang w:eastAsia="sl-SI"/>
        </w:rPr>
        <w:t>Bistrica in Upravni enoti Piran - na področju reševanja</w:t>
      </w:r>
      <w:r w:rsidRPr="008A127A">
        <w:rPr>
          <w:rFonts w:eastAsiaTheme="minorEastAsia" w:cs="Arial"/>
          <w:bCs/>
          <w:color w:val="000000" w:themeColor="text1"/>
          <w:kern w:val="24"/>
          <w:szCs w:val="20"/>
          <w:lang w:eastAsia="sl-SI"/>
        </w:rPr>
        <w:t xml:space="preserve"> vlog tujcev po </w:t>
      </w:r>
      <w:r w:rsidRPr="008A127A">
        <w:rPr>
          <w:rFonts w:eastAsiaTheme="minorEastAsia" w:cs="Arial"/>
          <w:bCs/>
          <w:kern w:val="24"/>
          <w:szCs w:val="20"/>
          <w:lang w:eastAsia="sl-SI"/>
        </w:rPr>
        <w:t>Zakonu o tujcih</w:t>
      </w:r>
      <w:r w:rsidR="008245C0" w:rsidRPr="008A127A">
        <w:rPr>
          <w:rFonts w:eastAsiaTheme="minorEastAsia" w:cs="Arial"/>
          <w:bCs/>
          <w:kern w:val="24"/>
          <w:szCs w:val="20"/>
          <w:lang w:eastAsia="sl-SI"/>
        </w:rPr>
        <w:t xml:space="preserve"> (v nadaljevanju ZTuj-2)</w:t>
      </w:r>
      <w:r w:rsidRPr="008A127A">
        <w:rPr>
          <w:rFonts w:eastAsiaTheme="minorEastAsia" w:cs="Arial"/>
          <w:bCs/>
          <w:kern w:val="24"/>
          <w:szCs w:val="20"/>
          <w:lang w:eastAsia="sl-SI"/>
        </w:rPr>
        <w:t xml:space="preserve">. </w:t>
      </w:r>
    </w:p>
    <w:p w14:paraId="211D0142" w14:textId="77777777" w:rsidR="00C458F2" w:rsidRPr="008A127A" w:rsidRDefault="00C458F2" w:rsidP="00CF2BC7">
      <w:pPr>
        <w:spacing w:line="240" w:lineRule="auto"/>
        <w:jc w:val="both"/>
        <w:rPr>
          <w:rFonts w:cs="Arial"/>
          <w:szCs w:val="20"/>
        </w:rPr>
      </w:pPr>
    </w:p>
    <w:p w14:paraId="5B7F8B2F" w14:textId="08FA77F9" w:rsidR="00633ED9" w:rsidRPr="008A127A" w:rsidRDefault="00633ED9" w:rsidP="0071263B">
      <w:pPr>
        <w:spacing w:line="240" w:lineRule="auto"/>
        <w:jc w:val="both"/>
        <w:rPr>
          <w:rFonts w:cs="Arial"/>
          <w:szCs w:val="20"/>
        </w:rPr>
      </w:pPr>
      <w:r w:rsidRPr="008A127A">
        <w:rPr>
          <w:rFonts w:cs="Arial"/>
          <w:szCs w:val="20"/>
        </w:rPr>
        <w:t xml:space="preserve">V okviru tega poglavja izpostavljamo tudi nekatere sistemske nepravilnosti, ki jih je </w:t>
      </w:r>
      <w:r w:rsidR="000B5D0C" w:rsidRPr="008A127A">
        <w:rPr>
          <w:rFonts w:cs="Arial"/>
          <w:szCs w:val="20"/>
        </w:rPr>
        <w:t>UI</w:t>
      </w:r>
      <w:r w:rsidRPr="008A127A">
        <w:rPr>
          <w:rFonts w:cs="Arial"/>
          <w:szCs w:val="20"/>
        </w:rPr>
        <w:t xml:space="preserve"> ugotovila v okviru izvedenih </w:t>
      </w:r>
      <w:r w:rsidR="000B5D0C" w:rsidRPr="008A127A">
        <w:rPr>
          <w:rFonts w:cs="Arial"/>
          <w:szCs w:val="20"/>
        </w:rPr>
        <w:t xml:space="preserve">inšpekcijskih </w:t>
      </w:r>
      <w:r w:rsidRPr="008A127A">
        <w:rPr>
          <w:rFonts w:cs="Arial"/>
          <w:szCs w:val="20"/>
        </w:rPr>
        <w:t>nadzor</w:t>
      </w:r>
      <w:r w:rsidR="00AA4946" w:rsidRPr="008A127A">
        <w:rPr>
          <w:rFonts w:cs="Arial"/>
          <w:szCs w:val="20"/>
        </w:rPr>
        <w:t>ov.</w:t>
      </w:r>
      <w:r w:rsidRPr="008A127A">
        <w:rPr>
          <w:rFonts w:cs="Arial"/>
          <w:szCs w:val="20"/>
        </w:rPr>
        <w:t xml:space="preserve"> </w:t>
      </w:r>
    </w:p>
    <w:p w14:paraId="674EDB5D" w14:textId="507A54DE" w:rsidR="003A6827" w:rsidRDefault="003A6827" w:rsidP="0071263B">
      <w:pPr>
        <w:spacing w:line="240" w:lineRule="auto"/>
        <w:jc w:val="both"/>
        <w:rPr>
          <w:rFonts w:cs="Arial"/>
          <w:szCs w:val="20"/>
        </w:rPr>
      </w:pPr>
    </w:p>
    <w:p w14:paraId="0016B44A" w14:textId="77777777" w:rsidR="00F10C88" w:rsidRPr="008A127A" w:rsidRDefault="00F10C88" w:rsidP="0071263B">
      <w:pPr>
        <w:spacing w:line="240" w:lineRule="auto"/>
        <w:jc w:val="both"/>
        <w:rPr>
          <w:rFonts w:cs="Arial"/>
          <w:szCs w:val="20"/>
        </w:rPr>
      </w:pPr>
    </w:p>
    <w:p w14:paraId="6DC7DC2E" w14:textId="5B6E2218" w:rsidR="00EB2ECC" w:rsidRPr="008A127A" w:rsidRDefault="00EB2ECC" w:rsidP="0071263B">
      <w:pPr>
        <w:pStyle w:val="Odstavekseznama"/>
        <w:numPr>
          <w:ilvl w:val="3"/>
          <w:numId w:val="10"/>
        </w:numPr>
        <w:outlineLvl w:val="3"/>
        <w:rPr>
          <w:rFonts w:ascii="Arial" w:hAnsi="Arial" w:cs="Arial"/>
          <w:i/>
          <w:sz w:val="20"/>
          <w:szCs w:val="20"/>
          <w:lang w:val="sl-SI"/>
        </w:rPr>
      </w:pPr>
      <w:bookmarkStart w:id="32" w:name="_Toc1973740"/>
      <w:r w:rsidRPr="008A127A">
        <w:rPr>
          <w:rFonts w:ascii="Arial" w:hAnsi="Arial" w:cs="Arial"/>
          <w:i/>
          <w:sz w:val="20"/>
          <w:szCs w:val="20"/>
          <w:lang w:val="sl-SI"/>
        </w:rPr>
        <w:t>Nadzori reševanja vlog v instrukcijskih  rokih na ministrstvih</w:t>
      </w:r>
      <w:bookmarkEnd w:id="32"/>
    </w:p>
    <w:p w14:paraId="3B6645A7" w14:textId="77777777" w:rsidR="00EB2ECC" w:rsidRPr="008A127A" w:rsidRDefault="00EB2ECC" w:rsidP="00B6511B">
      <w:pPr>
        <w:pStyle w:val="Odstavekseznama"/>
        <w:outlineLvl w:val="3"/>
        <w:rPr>
          <w:rFonts w:ascii="Arial" w:hAnsi="Arial" w:cs="Arial"/>
          <w:i/>
          <w:sz w:val="20"/>
          <w:szCs w:val="20"/>
          <w:lang w:val="sl-SI"/>
        </w:rPr>
      </w:pPr>
    </w:p>
    <w:p w14:paraId="470B5F91" w14:textId="14BE0D98" w:rsidR="00633ED9" w:rsidRPr="008A127A" w:rsidRDefault="00633ED9" w:rsidP="001E2749">
      <w:pPr>
        <w:pStyle w:val="Odstavekseznama"/>
        <w:numPr>
          <w:ilvl w:val="4"/>
          <w:numId w:val="10"/>
        </w:numPr>
        <w:ind w:left="993" w:hanging="993"/>
        <w:outlineLvl w:val="4"/>
        <w:rPr>
          <w:rFonts w:ascii="Arial" w:hAnsi="Arial" w:cs="Arial"/>
          <w:sz w:val="20"/>
          <w:szCs w:val="20"/>
          <w:lang w:val="sl-SI"/>
        </w:rPr>
      </w:pPr>
      <w:bookmarkStart w:id="33" w:name="_Toc1973741"/>
      <w:r w:rsidRPr="008A127A">
        <w:rPr>
          <w:rFonts w:ascii="Arial" w:hAnsi="Arial" w:cs="Arial"/>
          <w:sz w:val="20"/>
          <w:szCs w:val="20"/>
          <w:lang w:val="sl-SI"/>
        </w:rPr>
        <w:t>Ministrstvo za finance</w:t>
      </w:r>
      <w:bookmarkEnd w:id="33"/>
    </w:p>
    <w:p w14:paraId="1F276823" w14:textId="398B8D8A" w:rsidR="00633ED9" w:rsidRPr="008A127A" w:rsidRDefault="00633ED9" w:rsidP="00CF2BC7">
      <w:pPr>
        <w:spacing w:line="240" w:lineRule="auto"/>
        <w:jc w:val="both"/>
        <w:rPr>
          <w:rFonts w:cs="Arial"/>
          <w:szCs w:val="20"/>
        </w:rPr>
      </w:pPr>
    </w:p>
    <w:p w14:paraId="45D2DA2F" w14:textId="5BABCFEB" w:rsidR="00633ED9" w:rsidRPr="008A127A" w:rsidRDefault="00AA4946" w:rsidP="00CF2BC7">
      <w:pPr>
        <w:spacing w:line="240" w:lineRule="auto"/>
        <w:rPr>
          <w:rFonts w:cs="Arial"/>
          <w:i/>
          <w:szCs w:val="20"/>
        </w:rPr>
      </w:pPr>
      <w:r w:rsidRPr="008A127A">
        <w:rPr>
          <w:rFonts w:cs="Arial"/>
          <w:i/>
          <w:szCs w:val="20"/>
        </w:rPr>
        <w:t>U</w:t>
      </w:r>
      <w:r w:rsidR="0003733C" w:rsidRPr="008A127A">
        <w:rPr>
          <w:rFonts w:cs="Arial"/>
          <w:i/>
          <w:szCs w:val="20"/>
        </w:rPr>
        <w:t>I</w:t>
      </w:r>
      <w:r w:rsidRPr="008A127A">
        <w:rPr>
          <w:rFonts w:cs="Arial"/>
          <w:i/>
          <w:szCs w:val="20"/>
        </w:rPr>
        <w:t xml:space="preserve"> je v nadzoru preverjala </w:t>
      </w:r>
      <w:r w:rsidR="00633ED9" w:rsidRPr="008A127A">
        <w:rPr>
          <w:rFonts w:cs="Arial"/>
          <w:i/>
          <w:szCs w:val="20"/>
        </w:rPr>
        <w:t>spoštovanj</w:t>
      </w:r>
      <w:r w:rsidRPr="008A127A">
        <w:rPr>
          <w:rFonts w:cs="Arial"/>
          <w:i/>
          <w:szCs w:val="20"/>
        </w:rPr>
        <w:t>e</w:t>
      </w:r>
      <w:r w:rsidR="00633ED9" w:rsidRPr="008A127A">
        <w:rPr>
          <w:rFonts w:cs="Arial"/>
          <w:i/>
          <w:szCs w:val="20"/>
        </w:rPr>
        <w:t xml:space="preserve"> instrukcijskih rokov pri odločanju na II. stopnji:</w:t>
      </w:r>
    </w:p>
    <w:p w14:paraId="45092440" w14:textId="77777777" w:rsidR="00633ED9" w:rsidRPr="008A127A" w:rsidRDefault="00633ED9" w:rsidP="00CF2BC7">
      <w:pPr>
        <w:spacing w:line="240" w:lineRule="auto"/>
        <w:rPr>
          <w:rFonts w:cs="Arial"/>
          <w:szCs w:val="20"/>
        </w:rPr>
      </w:pPr>
    </w:p>
    <w:p w14:paraId="0AC089AA" w14:textId="113E5F00" w:rsidR="00633ED9" w:rsidRPr="008A127A" w:rsidRDefault="00633ED9" w:rsidP="00CF2BC7">
      <w:pPr>
        <w:spacing w:line="240" w:lineRule="auto"/>
        <w:jc w:val="both"/>
        <w:rPr>
          <w:rFonts w:cs="Arial"/>
          <w:szCs w:val="20"/>
        </w:rPr>
      </w:pPr>
      <w:r w:rsidRPr="008A127A">
        <w:rPr>
          <w:rFonts w:cs="Arial"/>
          <w:szCs w:val="20"/>
        </w:rPr>
        <w:lastRenderedPageBreak/>
        <w:t>V inšpekcijskem nadzoru je bilo na podlagi prejetih pobud in pregleda večjega števila zadev ugotovljeno, da M</w:t>
      </w:r>
      <w:r w:rsidR="00577497" w:rsidRPr="008A127A">
        <w:rPr>
          <w:rFonts w:cs="Arial"/>
          <w:szCs w:val="20"/>
        </w:rPr>
        <w:t xml:space="preserve">F </w:t>
      </w:r>
      <w:r w:rsidRPr="008A127A">
        <w:rPr>
          <w:rFonts w:cs="Arial"/>
          <w:szCs w:val="20"/>
        </w:rPr>
        <w:t xml:space="preserve">dejansko ne rešuje pritožbenih postopkov v predpisanih rokih, pri tem pa je bilo ugotovljeno, da se posamezni pritožbeni postopki rešujejo tudi po več let, kar pomeni občutno in nesprejemljivo kršitev instrukcijskih rokov za reševanje pritožbenih postopkov (po določbah ZUP je potrebno o pritožbi odločiti brž, ko je mogoče, najpozneje pa v dveh mesecih od prejema popolne pritožbe). </w:t>
      </w:r>
    </w:p>
    <w:p w14:paraId="176DED24" w14:textId="77777777" w:rsidR="00633ED9" w:rsidRPr="008A127A" w:rsidRDefault="00633ED9" w:rsidP="00CF2BC7">
      <w:pPr>
        <w:spacing w:line="240" w:lineRule="auto"/>
        <w:jc w:val="both"/>
        <w:rPr>
          <w:rFonts w:cs="Arial"/>
          <w:szCs w:val="20"/>
        </w:rPr>
      </w:pPr>
    </w:p>
    <w:p w14:paraId="6F2F4243" w14:textId="7C693C42" w:rsidR="00633ED9" w:rsidRPr="008A127A" w:rsidRDefault="00633ED9" w:rsidP="00CF2BC7">
      <w:pPr>
        <w:spacing w:line="240" w:lineRule="auto"/>
        <w:jc w:val="both"/>
        <w:rPr>
          <w:rFonts w:cs="Arial"/>
          <w:szCs w:val="20"/>
        </w:rPr>
      </w:pPr>
      <w:r w:rsidRPr="008A127A">
        <w:rPr>
          <w:rFonts w:cs="Arial"/>
          <w:szCs w:val="20"/>
        </w:rPr>
        <w:t>U</w:t>
      </w:r>
      <w:r w:rsidR="00577497" w:rsidRPr="008A127A">
        <w:rPr>
          <w:rFonts w:cs="Arial"/>
          <w:szCs w:val="20"/>
        </w:rPr>
        <w:t>I</w:t>
      </w:r>
      <w:r w:rsidRPr="008A127A">
        <w:rPr>
          <w:rFonts w:cs="Arial"/>
          <w:szCs w:val="20"/>
        </w:rPr>
        <w:t xml:space="preserve"> se je s problematiko reševanja pritožbenih postopkov na navedenem ministrstvu soočala že v preteklih letih, zato je v skladu s svojimi pristojnostmi že v predhodnih nadzorih predlagala sprejem ustreznih ukrepov za odpravo zaostankov pri reševanju pritožbenih postopkov. M</w:t>
      </w:r>
      <w:r w:rsidR="00577497" w:rsidRPr="008A127A">
        <w:rPr>
          <w:rFonts w:cs="Arial"/>
          <w:szCs w:val="20"/>
        </w:rPr>
        <w:t>F</w:t>
      </w:r>
      <w:r w:rsidRPr="008A127A">
        <w:rPr>
          <w:rFonts w:cs="Arial"/>
          <w:szCs w:val="20"/>
        </w:rPr>
        <w:t xml:space="preserve"> je v okviru nadzora </w:t>
      </w:r>
      <w:r w:rsidR="00577497" w:rsidRPr="008A127A">
        <w:rPr>
          <w:rFonts w:cs="Arial"/>
          <w:szCs w:val="20"/>
        </w:rPr>
        <w:t>UI</w:t>
      </w:r>
      <w:r w:rsidRPr="008A127A">
        <w:rPr>
          <w:rFonts w:cs="Arial"/>
          <w:szCs w:val="20"/>
        </w:rPr>
        <w:t xml:space="preserve"> pojasnilo svoja prizadevanja za odpravo zaostankov, in sicer: </w:t>
      </w:r>
    </w:p>
    <w:p w14:paraId="14975E03" w14:textId="77777777" w:rsidR="00577497" w:rsidRPr="008A127A" w:rsidRDefault="00577497" w:rsidP="00CF2BC7">
      <w:pPr>
        <w:spacing w:line="240" w:lineRule="auto"/>
        <w:jc w:val="both"/>
        <w:rPr>
          <w:rFonts w:cs="Arial"/>
          <w:szCs w:val="20"/>
        </w:rPr>
      </w:pPr>
    </w:p>
    <w:p w14:paraId="030DE96C" w14:textId="77777777" w:rsidR="00633ED9" w:rsidRPr="008A127A" w:rsidRDefault="00633ED9" w:rsidP="00CF2BC7">
      <w:pPr>
        <w:tabs>
          <w:tab w:val="left" w:pos="284"/>
          <w:tab w:val="left" w:pos="426"/>
        </w:tabs>
        <w:spacing w:line="240" w:lineRule="auto"/>
        <w:jc w:val="both"/>
        <w:rPr>
          <w:rFonts w:cs="Arial"/>
          <w:i/>
          <w:szCs w:val="20"/>
        </w:rPr>
      </w:pPr>
      <w:r w:rsidRPr="008A127A">
        <w:rPr>
          <w:rFonts w:cs="Arial"/>
          <w:i/>
          <w:szCs w:val="20"/>
        </w:rPr>
        <w:t>»V zvezi z reševanjem pritožb na drugi stopnji se pri večini pregledanih zadev ugotovitve nanašajo na kršitev instrukcijskega roka za odločanje o pritožbi. V zvezi s temi ugotovitvami bi želeli pojasniti, da se na drugi stopnji že nekaj obdobij srečujemo s povečanim pripadom pritožb zlasti na področju dohodnine, prisilne izterjave in nadomestila za uporabo stavbnega zemljišča. Hkrati s povečanim številom navedenih pritožb, pa se v pritožbenih postopkih zoper odločbe, izdane v postopkih davčnega inšpekcijskega nadzora srečujemo z vse bolj kompleksnimi dejanskimi stanji ter zahtevnimi pravnimi vprašanji tako v procesnem delu kot glede uporabe materialnih predpisov. Veliko število teh postopkov se tudi nadaljuje v upravnem sporu. Povečanemu pripadu pritožb in večji zahtevnosti postopkov zaradi omejitev možnosti zaposlovanja ni sledila kadrovska popolnitev pritožbenega organa. Pritožbene postopke na drugi stopnji namreč vodi 30 zaposlenih. Za pospešeno reševanje pritožb so se oziroma se izvajajo različne dodatne aktivnosti, katerih rezultat je povečano število rešenih pritožb, ki pa žal ne zagotavljajo reševanja v instrukcijskem roku. Ukrepi in aktivnosti so se oziroma se nanašajo na organizacijo dela in povečanje učinkovitosti znotraj sektorja (zlasti dodeljevanje zadev zaposlenim na manj kritičnih področjih, izboljšanje poslovnih procesov, poenostavitve, kjer je to mogoče, širša uporaba informacijske podpore, začasne razporeditve v letu 2014, usposabljanje in izobraževanje zaposlenih), kot tudi v razmerju do organa prve stopnje (zlasti opozarjanje na pomanjkljivosti v postopkih). Zaradi zahtevnosti in obsežnosti pritožbenih zadev v zvezi s postopki davčnega inšpekcijskega nadzora, ki zahtevajo daljši čas reševanja, pa tudi ocenjujemo, da je veljavni instrukcijski rok za odločanje v teh pritožbenih zadevah prekratek. Gibanje prejetih in rešenih pritožb v obdobju zadnjih šestih let na področju davkov je razvidno v spodnjem grafu. Kot že navedeno, kljub večjemu številu rešenih pritožb, ki je rezultat večje učinkovitosti, instrukcijskemu roku, v danih razmerah ni mogoče slediti.«</w:t>
      </w:r>
    </w:p>
    <w:p w14:paraId="47C0890F" w14:textId="77777777" w:rsidR="00633ED9" w:rsidRPr="008A127A" w:rsidRDefault="00633ED9" w:rsidP="00CF2BC7">
      <w:pPr>
        <w:spacing w:line="240" w:lineRule="auto"/>
        <w:jc w:val="both"/>
        <w:rPr>
          <w:rFonts w:cs="Arial"/>
          <w:szCs w:val="20"/>
        </w:rPr>
      </w:pPr>
    </w:p>
    <w:p w14:paraId="4056E077" w14:textId="10184569" w:rsidR="00633ED9" w:rsidRPr="008A127A" w:rsidRDefault="00633ED9" w:rsidP="00CF2BC7">
      <w:pPr>
        <w:spacing w:line="240" w:lineRule="auto"/>
        <w:jc w:val="both"/>
        <w:rPr>
          <w:rFonts w:cs="Arial"/>
          <w:szCs w:val="20"/>
        </w:rPr>
      </w:pPr>
      <w:r w:rsidRPr="008A127A">
        <w:rPr>
          <w:rFonts w:cs="Arial"/>
          <w:szCs w:val="20"/>
        </w:rPr>
        <w:t>U</w:t>
      </w:r>
      <w:r w:rsidR="00577497" w:rsidRPr="008A127A">
        <w:rPr>
          <w:rFonts w:cs="Arial"/>
          <w:szCs w:val="20"/>
        </w:rPr>
        <w:t>I</w:t>
      </w:r>
      <w:r w:rsidRPr="008A127A">
        <w:rPr>
          <w:rFonts w:cs="Arial"/>
          <w:szCs w:val="20"/>
        </w:rPr>
        <w:t xml:space="preserve"> je na podlagi ugotovitev inšpekcijskega nadzora v skladu s svojimi pristojnostmi ministrici za finance odredila sprejem ustreznega ukrepa za odpravo nepravilnosti; in sicer da v skladu s svojimi pristojnostmi preuči možnosti drugačnih rešitev (organizacijske, kadrovske), ki bi pripeljale do vidnejših odprav zaostankov na področju reševanja pritožbenih postopkov zoper odločitev Finančne uprave RS, saj glede na pretekle izkušnje in ugotovitev v izvedenih nadzorih, očitno ukrepi, ki so bili sprejeti do sedaj (razen v obdobju, ko se je število uradnih oseba na reševanju pritožbenih postopkov povečalo), ne dosegajo željenega cilja. </w:t>
      </w:r>
    </w:p>
    <w:p w14:paraId="5FEE01CE" w14:textId="77777777" w:rsidR="00633ED9" w:rsidRPr="008A127A" w:rsidRDefault="00633ED9" w:rsidP="00CF2BC7">
      <w:pPr>
        <w:spacing w:line="240" w:lineRule="auto"/>
        <w:jc w:val="both"/>
        <w:rPr>
          <w:rFonts w:cs="Arial"/>
          <w:szCs w:val="20"/>
        </w:rPr>
      </w:pPr>
    </w:p>
    <w:p w14:paraId="48C82E1A" w14:textId="6737AF72" w:rsidR="00633ED9" w:rsidRPr="008A127A" w:rsidRDefault="00633ED9" w:rsidP="00CF2BC7">
      <w:pPr>
        <w:spacing w:line="240" w:lineRule="auto"/>
        <w:jc w:val="both"/>
        <w:rPr>
          <w:rFonts w:cs="Arial"/>
        </w:rPr>
      </w:pPr>
      <w:bookmarkStart w:id="34" w:name="_Hlk535999924"/>
      <w:r w:rsidRPr="008A127A">
        <w:rPr>
          <w:rFonts w:cs="Arial"/>
        </w:rPr>
        <w:t xml:space="preserve">V odzivnem poročilu </w:t>
      </w:r>
      <w:bookmarkEnd w:id="34"/>
      <w:r w:rsidRPr="008A127A">
        <w:rPr>
          <w:rFonts w:cs="Arial"/>
        </w:rPr>
        <w:t>je ministrica za finance pojasnila, da se zavedajo problematike reševanja zaostankov pri reševanju pritožbenih postopkov in da bodo z načinom odpravljanja zaostankov nadaljevali. Zato so sprejeli vrsto organizacijskih in kadrovskih ukrepov, ki bi pripeljale do vidnejših odprav zaostankov na področju reševanja pritožbenih postopkov zoper odločitve Finančne uprave RS</w:t>
      </w:r>
      <w:r w:rsidR="005925FF" w:rsidRPr="008A127A">
        <w:rPr>
          <w:rFonts w:cs="Arial"/>
        </w:rPr>
        <w:t xml:space="preserve"> (v nadaljevanju FURS)</w:t>
      </w:r>
      <w:r w:rsidRPr="008A127A">
        <w:rPr>
          <w:rFonts w:cs="Arial"/>
        </w:rPr>
        <w:t xml:space="preserve"> ter pripravili načrt rešitev na tem področju. Ukrepe na kadrovskem področju so razdelili na 2 fazi</w:t>
      </w:r>
      <w:r w:rsidR="005925FF" w:rsidRPr="008A127A">
        <w:rPr>
          <w:rFonts w:cs="Arial"/>
        </w:rPr>
        <w:t>,</w:t>
      </w:r>
      <w:r w:rsidRPr="008A127A">
        <w:rPr>
          <w:rFonts w:cs="Arial"/>
        </w:rPr>
        <w:t xml:space="preserve"> in sicer na kratkoročne in dolgoročne ukrepe. Organizacijski ukrepi za pospešitev reševanja pritožb v letu 2018 so bili v okviru Direktorata za sistem davčnih, carinskih in drugih javnih prihodkov že opredeljeni in se izvajajo. Dodatno so bili pregledani v smislu ugotovitev in predlogov iz zapisnika in v kombinaciji s kadrovskimi ukrepi ocenjeni kot ustrezni. V povezavi z organizacijskimi ukrepi bo ministrstvo predlagalo spremembe </w:t>
      </w:r>
      <w:r w:rsidR="005925FF" w:rsidRPr="008A127A">
        <w:rPr>
          <w:rFonts w:cs="Arial"/>
        </w:rPr>
        <w:t>ZDavP-2</w:t>
      </w:r>
      <w:r w:rsidRPr="008A127A">
        <w:rPr>
          <w:rFonts w:cs="Arial"/>
        </w:rPr>
        <w:t>, ki bodo uvedle specialni instrukcijski rok šestih mesecev za reševanje pritožb zoper odločbe izdane v postopku davčno inšpekcijskega nadzora. Daljši instrukcijski rok bo veljal samo za davčno inšpekcijske nadzore, ki predstavljajo najzahtevnejše pritožbene primere, tako zaradi kompleksnega in zapletenega dejanskega stanja in obsega dokumentacije, ki jo je potrebno preveriti, kot tudi zaradi števila in zahtevnosti pravnih vprašanj.</w:t>
      </w:r>
    </w:p>
    <w:p w14:paraId="429D755C" w14:textId="77777777" w:rsidR="00633ED9" w:rsidRPr="008A127A" w:rsidRDefault="00633ED9" w:rsidP="00CF2BC7">
      <w:pPr>
        <w:spacing w:line="240" w:lineRule="auto"/>
        <w:jc w:val="both"/>
        <w:rPr>
          <w:rFonts w:cs="Arial"/>
          <w:sz w:val="21"/>
          <w:szCs w:val="21"/>
        </w:rPr>
      </w:pPr>
    </w:p>
    <w:p w14:paraId="2DAC2310" w14:textId="0A30E1DC" w:rsidR="00633ED9" w:rsidRPr="008A127A" w:rsidRDefault="00633ED9" w:rsidP="00CF2BC7">
      <w:pPr>
        <w:spacing w:line="240" w:lineRule="auto"/>
        <w:jc w:val="both"/>
        <w:rPr>
          <w:rFonts w:cs="Arial"/>
          <w:u w:val="single"/>
        </w:rPr>
      </w:pPr>
      <w:r w:rsidRPr="008A127A">
        <w:rPr>
          <w:rFonts w:cs="Arial"/>
          <w:u w:val="single"/>
        </w:rPr>
        <w:t>U</w:t>
      </w:r>
      <w:r w:rsidR="00577497" w:rsidRPr="008A127A">
        <w:rPr>
          <w:rFonts w:cs="Arial"/>
          <w:u w:val="single"/>
        </w:rPr>
        <w:t>I</w:t>
      </w:r>
      <w:r w:rsidRPr="008A127A">
        <w:rPr>
          <w:rFonts w:cs="Arial"/>
          <w:u w:val="single"/>
        </w:rPr>
        <w:t xml:space="preserve"> je po izvedenem in zaključenem nadzoru prejela še nekaj pobud zaradi istih očitkov, kar pomeni, da M</w:t>
      </w:r>
      <w:r w:rsidR="00577497" w:rsidRPr="008A127A">
        <w:rPr>
          <w:rFonts w:cs="Arial"/>
          <w:u w:val="single"/>
        </w:rPr>
        <w:t>F</w:t>
      </w:r>
      <w:r w:rsidRPr="008A127A">
        <w:rPr>
          <w:rFonts w:cs="Arial"/>
          <w:u w:val="single"/>
        </w:rPr>
        <w:t xml:space="preserve"> še ni odpravilo problema zaostankov pri reševanju pritožbenih postopkov. U</w:t>
      </w:r>
      <w:r w:rsidR="005925FF" w:rsidRPr="008A127A">
        <w:rPr>
          <w:rFonts w:cs="Arial"/>
          <w:u w:val="single"/>
        </w:rPr>
        <w:t>I</w:t>
      </w:r>
      <w:r w:rsidRPr="008A127A">
        <w:rPr>
          <w:rFonts w:cs="Arial"/>
          <w:u w:val="single"/>
        </w:rPr>
        <w:t xml:space="preserve"> se zaveda, da glede na veliko število nerešenih pritožbenih postopkov, ugotovljenih v izvedenem nadzoru, zaostankov v </w:t>
      </w:r>
      <w:r w:rsidRPr="008A127A">
        <w:rPr>
          <w:rFonts w:cs="Arial"/>
          <w:u w:val="single"/>
        </w:rPr>
        <w:lastRenderedPageBreak/>
        <w:t xml:space="preserve">kratkem času sicer ni mogoče odpraviti, vendar pa meni, da bi </w:t>
      </w:r>
      <w:r w:rsidR="00577497" w:rsidRPr="008A127A">
        <w:rPr>
          <w:rFonts w:cs="Arial"/>
          <w:u w:val="single"/>
        </w:rPr>
        <w:t>MF</w:t>
      </w:r>
      <w:r w:rsidRPr="008A127A">
        <w:rPr>
          <w:rFonts w:cs="Arial"/>
          <w:u w:val="single"/>
        </w:rPr>
        <w:t xml:space="preserve"> moralo sprejeti učinkovitejše ukrepe za zmanjšanje in odpravo zaostankov, saj dosedanji niso dali rezultatov.  </w:t>
      </w:r>
    </w:p>
    <w:p w14:paraId="3FC9F215" w14:textId="77777777" w:rsidR="00633ED9" w:rsidRPr="008A127A" w:rsidRDefault="00633ED9" w:rsidP="00CF2BC7">
      <w:pPr>
        <w:spacing w:line="240" w:lineRule="auto"/>
        <w:rPr>
          <w:rFonts w:cs="Arial"/>
          <w:szCs w:val="20"/>
        </w:rPr>
      </w:pPr>
    </w:p>
    <w:p w14:paraId="4158DE3B" w14:textId="50710BAB" w:rsidR="00633ED9" w:rsidRPr="008A127A" w:rsidRDefault="00633ED9" w:rsidP="001E2749">
      <w:pPr>
        <w:pStyle w:val="Odstavekseznama"/>
        <w:numPr>
          <w:ilvl w:val="4"/>
          <w:numId w:val="10"/>
        </w:numPr>
        <w:ind w:left="993" w:hanging="993"/>
        <w:outlineLvl w:val="4"/>
        <w:rPr>
          <w:rFonts w:ascii="Arial" w:hAnsi="Arial" w:cs="Arial"/>
          <w:sz w:val="20"/>
          <w:szCs w:val="20"/>
          <w:lang w:val="sl-SI"/>
        </w:rPr>
      </w:pPr>
      <w:bookmarkStart w:id="35" w:name="_Toc1973742"/>
      <w:r w:rsidRPr="008A127A">
        <w:rPr>
          <w:rFonts w:ascii="Arial" w:hAnsi="Arial" w:cs="Arial"/>
          <w:sz w:val="20"/>
          <w:szCs w:val="20"/>
          <w:lang w:val="sl-SI"/>
        </w:rPr>
        <w:t>Ministrstvo za okolje in prostor</w:t>
      </w:r>
      <w:bookmarkEnd w:id="35"/>
      <w:r w:rsidRPr="008A127A">
        <w:rPr>
          <w:rFonts w:ascii="Arial" w:hAnsi="Arial" w:cs="Arial"/>
          <w:sz w:val="20"/>
          <w:szCs w:val="20"/>
          <w:lang w:val="sl-SI"/>
        </w:rPr>
        <w:t xml:space="preserve"> </w:t>
      </w:r>
    </w:p>
    <w:p w14:paraId="03408ED3" w14:textId="77777777" w:rsidR="00651705" w:rsidRPr="008A127A" w:rsidRDefault="00651705" w:rsidP="00CF2BC7">
      <w:pPr>
        <w:pStyle w:val="Odstavekseznama"/>
        <w:ind w:left="1080"/>
        <w:rPr>
          <w:rFonts w:ascii="Arial" w:hAnsi="Arial" w:cs="Arial"/>
          <w:szCs w:val="20"/>
          <w:u w:val="single"/>
          <w:lang w:val="sl-SI"/>
        </w:rPr>
      </w:pPr>
    </w:p>
    <w:p w14:paraId="095245AB" w14:textId="71FC3792" w:rsidR="00633ED9" w:rsidRPr="008A127A" w:rsidRDefault="00633ED9" w:rsidP="00CF2BC7">
      <w:pPr>
        <w:spacing w:line="240" w:lineRule="auto"/>
        <w:jc w:val="both"/>
        <w:rPr>
          <w:rFonts w:cs="Arial"/>
          <w:szCs w:val="20"/>
        </w:rPr>
      </w:pPr>
      <w:r w:rsidRPr="008A127A">
        <w:rPr>
          <w:rFonts w:cs="Arial"/>
          <w:szCs w:val="20"/>
        </w:rPr>
        <w:t xml:space="preserve">V inšpekcijskem nadzoru je </w:t>
      </w:r>
      <w:r w:rsidR="00803888" w:rsidRPr="008A127A">
        <w:rPr>
          <w:rFonts w:cs="Arial"/>
          <w:szCs w:val="20"/>
        </w:rPr>
        <w:t>UI</w:t>
      </w:r>
      <w:r w:rsidRPr="008A127A">
        <w:rPr>
          <w:rFonts w:cs="Arial"/>
          <w:szCs w:val="20"/>
        </w:rPr>
        <w:t xml:space="preserve"> preverila reševanja pritožbenih postopkov v letih 2015, 2106 in 2017 ter reševanje vlog za dostop do informa</w:t>
      </w:r>
      <w:r w:rsidR="009D3FFE" w:rsidRPr="008A127A">
        <w:rPr>
          <w:rFonts w:cs="Arial"/>
          <w:szCs w:val="20"/>
        </w:rPr>
        <w:t>cij javnega značaja na podlagi Z</w:t>
      </w:r>
      <w:r w:rsidRPr="008A127A">
        <w:rPr>
          <w:rFonts w:cs="Arial"/>
          <w:szCs w:val="20"/>
        </w:rPr>
        <w:t>akona o dostopu do informacij javnega značaja</w:t>
      </w:r>
      <w:r w:rsidR="009D3FFE" w:rsidRPr="008A127A">
        <w:rPr>
          <w:rFonts w:cs="Arial"/>
          <w:szCs w:val="20"/>
        </w:rPr>
        <w:t xml:space="preserve"> (v nadaljevanju ZDIJZ)</w:t>
      </w:r>
      <w:r w:rsidRPr="008A127A">
        <w:rPr>
          <w:rFonts w:cs="Arial"/>
          <w:szCs w:val="20"/>
        </w:rPr>
        <w:t>. U</w:t>
      </w:r>
      <w:r w:rsidR="00803888" w:rsidRPr="008A127A">
        <w:rPr>
          <w:rFonts w:cs="Arial"/>
          <w:szCs w:val="20"/>
        </w:rPr>
        <w:t>I</w:t>
      </w:r>
      <w:r w:rsidRPr="008A127A">
        <w:rPr>
          <w:rFonts w:cs="Arial"/>
          <w:szCs w:val="20"/>
        </w:rPr>
        <w:t xml:space="preserve"> je v nadzoru ugotavljala kršitve instrukcijskih rokov na podlage pregleda zadev, ki so nanašale na prejete pobude, kakor tudi s pregledom več naključno izbranih zadev. </w:t>
      </w:r>
    </w:p>
    <w:p w14:paraId="7DB6500C" w14:textId="77777777" w:rsidR="00577497" w:rsidRPr="008A127A" w:rsidRDefault="00577497" w:rsidP="00CF2BC7">
      <w:pPr>
        <w:spacing w:line="240" w:lineRule="auto"/>
        <w:jc w:val="both"/>
        <w:rPr>
          <w:rFonts w:cs="Arial"/>
          <w:szCs w:val="20"/>
        </w:rPr>
      </w:pPr>
    </w:p>
    <w:p w14:paraId="3447687F" w14:textId="1A59AFB4" w:rsidR="00633ED9" w:rsidRPr="008A127A" w:rsidRDefault="00633ED9" w:rsidP="00CF2BC7">
      <w:pPr>
        <w:spacing w:line="240" w:lineRule="auto"/>
        <w:jc w:val="both"/>
        <w:rPr>
          <w:rFonts w:cs="Arial"/>
          <w:i/>
          <w:szCs w:val="20"/>
        </w:rPr>
      </w:pPr>
      <w:r w:rsidRPr="008A127A">
        <w:rPr>
          <w:rFonts w:cs="Arial"/>
          <w:i/>
          <w:szCs w:val="20"/>
        </w:rPr>
        <w:t>Ugotovitve pri spoštovanju instrukcijskih rokov pri odločanju na II. stopnji:</w:t>
      </w:r>
    </w:p>
    <w:p w14:paraId="32808C88" w14:textId="77777777" w:rsidR="00633ED9" w:rsidRPr="008A127A" w:rsidRDefault="00633ED9" w:rsidP="00CF2BC7">
      <w:pPr>
        <w:spacing w:line="240" w:lineRule="auto"/>
        <w:jc w:val="both"/>
        <w:rPr>
          <w:rFonts w:cs="Arial"/>
          <w:szCs w:val="20"/>
        </w:rPr>
      </w:pPr>
    </w:p>
    <w:p w14:paraId="089C0052" w14:textId="11A82E89" w:rsidR="00633ED9" w:rsidRPr="008A127A" w:rsidRDefault="00633ED9" w:rsidP="00633ED9">
      <w:pPr>
        <w:jc w:val="both"/>
        <w:rPr>
          <w:rFonts w:cs="Arial"/>
          <w:szCs w:val="20"/>
        </w:rPr>
      </w:pPr>
      <w:r w:rsidRPr="008A127A">
        <w:rPr>
          <w:rFonts w:cs="Arial"/>
          <w:szCs w:val="20"/>
        </w:rPr>
        <w:t>Na podlagi pregleda zadev, ki so se nanašale na prejete pobude</w:t>
      </w:r>
      <w:r w:rsidR="00AA4946" w:rsidRPr="008A127A">
        <w:rPr>
          <w:rFonts w:cs="Arial"/>
          <w:szCs w:val="20"/>
        </w:rPr>
        <w:t>,</w:t>
      </w:r>
      <w:r w:rsidRPr="008A127A">
        <w:rPr>
          <w:rFonts w:cs="Arial"/>
          <w:szCs w:val="20"/>
        </w:rPr>
        <w:t xml:space="preserve"> je bilo ugotovljeno, da je </w:t>
      </w:r>
      <w:r w:rsidR="00803888" w:rsidRPr="008A127A">
        <w:rPr>
          <w:rFonts w:cs="Arial"/>
          <w:szCs w:val="20"/>
        </w:rPr>
        <w:t xml:space="preserve">bil od 9 primerov </w:t>
      </w:r>
      <w:r w:rsidRPr="008A127A">
        <w:rPr>
          <w:rFonts w:cs="Arial"/>
          <w:szCs w:val="20"/>
        </w:rPr>
        <w:t xml:space="preserve">instrukcijski rok za odločitev v predpisanem roku, kršen v 7 primerih. </w:t>
      </w:r>
    </w:p>
    <w:p w14:paraId="63C50521" w14:textId="3BEB7EFD" w:rsidR="00633ED9" w:rsidRPr="008A127A" w:rsidRDefault="00633ED9" w:rsidP="00633ED9">
      <w:pPr>
        <w:jc w:val="both"/>
        <w:rPr>
          <w:rFonts w:cs="Arial"/>
          <w:szCs w:val="20"/>
        </w:rPr>
      </w:pPr>
      <w:r w:rsidRPr="008A127A">
        <w:rPr>
          <w:rFonts w:cs="Arial"/>
          <w:szCs w:val="20"/>
        </w:rPr>
        <w:t>Na podlagi pregleda 28 naključno izbranih zadev, ki jih je M</w:t>
      </w:r>
      <w:r w:rsidR="008056C8" w:rsidRPr="008A127A">
        <w:rPr>
          <w:rFonts w:cs="Arial"/>
          <w:szCs w:val="20"/>
        </w:rPr>
        <w:t>OP</w:t>
      </w:r>
      <w:r w:rsidR="003D5FBC" w:rsidRPr="008A127A">
        <w:rPr>
          <w:rFonts w:cs="Arial"/>
          <w:szCs w:val="20"/>
        </w:rPr>
        <w:t xml:space="preserve"> </w:t>
      </w:r>
      <w:r w:rsidRPr="008A127A">
        <w:rPr>
          <w:rFonts w:cs="Arial"/>
          <w:szCs w:val="20"/>
        </w:rPr>
        <w:t>obravnavalo v letih 2016 in 2017, je bil v letu 2016 v 17 zadevah, v letu 2017 pa v 16 zadevah  kršen instrukcijski rok. V letu 2018 do dneva inšpekcijskega pregleda, t.j. do 2. 2. 2018 pa je ministrstvo imelo med 194 nerešenimi zadevami, 21 takšnih, ki niso bile rešene v instrukcijskem nadzoru. U</w:t>
      </w:r>
      <w:r w:rsidR="003D5FBC" w:rsidRPr="008A127A">
        <w:rPr>
          <w:rFonts w:cs="Arial"/>
          <w:szCs w:val="20"/>
        </w:rPr>
        <w:t>I</w:t>
      </w:r>
      <w:r w:rsidRPr="008A127A">
        <w:rPr>
          <w:rFonts w:cs="Arial"/>
          <w:szCs w:val="20"/>
        </w:rPr>
        <w:t xml:space="preserve"> je ugotovila, da je večji delež nerešenih zadev v instrukcijskem roku na področju reševanje pritožbenih postopkov s področja inšpekcijskih odločb </w:t>
      </w:r>
      <w:r w:rsidR="00863559" w:rsidRPr="008A127A">
        <w:rPr>
          <w:rFonts w:cs="Arial"/>
          <w:szCs w:val="20"/>
        </w:rPr>
        <w:t xml:space="preserve">Inšpektorata Republike Slovenije za okolje in prostor (v nadaljevanju </w:t>
      </w:r>
      <w:r w:rsidRPr="008A127A">
        <w:rPr>
          <w:rFonts w:cs="Arial"/>
          <w:szCs w:val="20"/>
        </w:rPr>
        <w:t xml:space="preserve">IRSOP) in odločb Agencije </w:t>
      </w:r>
      <w:r w:rsidR="00863559" w:rsidRPr="008A127A">
        <w:rPr>
          <w:rFonts w:cs="Arial"/>
          <w:szCs w:val="20"/>
        </w:rPr>
        <w:t xml:space="preserve">Republike Slovenije </w:t>
      </w:r>
      <w:r w:rsidRPr="008A127A">
        <w:rPr>
          <w:rFonts w:cs="Arial"/>
          <w:szCs w:val="20"/>
        </w:rPr>
        <w:t>za okolje</w:t>
      </w:r>
      <w:r w:rsidR="00863559" w:rsidRPr="008A127A">
        <w:rPr>
          <w:rFonts w:cs="Arial"/>
          <w:szCs w:val="20"/>
        </w:rPr>
        <w:t xml:space="preserve"> (v nadaljevanju ARSO)</w:t>
      </w:r>
      <w:r w:rsidRPr="008A127A">
        <w:rPr>
          <w:rFonts w:cs="Arial"/>
          <w:szCs w:val="20"/>
        </w:rPr>
        <w:t xml:space="preserve">. </w:t>
      </w:r>
    </w:p>
    <w:p w14:paraId="2BFA3A1B" w14:textId="77777777" w:rsidR="00803888" w:rsidRPr="008A127A" w:rsidRDefault="00803888" w:rsidP="00633ED9">
      <w:pPr>
        <w:jc w:val="both"/>
        <w:rPr>
          <w:rFonts w:cs="Arial"/>
          <w:szCs w:val="20"/>
        </w:rPr>
      </w:pPr>
    </w:p>
    <w:p w14:paraId="1862BDCC" w14:textId="33860310" w:rsidR="00633ED9" w:rsidRPr="008A127A" w:rsidRDefault="00633ED9" w:rsidP="00CF2BC7">
      <w:pPr>
        <w:spacing w:line="240" w:lineRule="auto"/>
        <w:jc w:val="both"/>
        <w:rPr>
          <w:rFonts w:cs="Arial"/>
          <w:b/>
          <w:szCs w:val="20"/>
        </w:rPr>
      </w:pPr>
      <w:r w:rsidRPr="008A127A">
        <w:rPr>
          <w:rFonts w:cs="Arial"/>
          <w:b/>
          <w:szCs w:val="20"/>
        </w:rPr>
        <w:t>Ugotovitve pri spoštovanju instrukcijskih rokov pri odločanju na I. stopnji, na področju reševanja vlog po Z</w:t>
      </w:r>
      <w:r w:rsidR="008056C8" w:rsidRPr="008A127A">
        <w:rPr>
          <w:rFonts w:cs="Arial"/>
          <w:b/>
          <w:szCs w:val="20"/>
        </w:rPr>
        <w:t>DIJZ</w:t>
      </w:r>
    </w:p>
    <w:p w14:paraId="78299FAB" w14:textId="77777777" w:rsidR="00803888" w:rsidRPr="008A127A" w:rsidRDefault="00803888" w:rsidP="00CF2BC7">
      <w:pPr>
        <w:spacing w:line="240" w:lineRule="auto"/>
        <w:jc w:val="both"/>
        <w:rPr>
          <w:rFonts w:cs="Arial"/>
          <w:szCs w:val="20"/>
        </w:rPr>
      </w:pPr>
    </w:p>
    <w:p w14:paraId="1F1809C9" w14:textId="21F4EFAB" w:rsidR="00633ED9" w:rsidRPr="008A127A" w:rsidRDefault="00633ED9" w:rsidP="00CF2BC7">
      <w:pPr>
        <w:spacing w:line="240" w:lineRule="auto"/>
        <w:jc w:val="both"/>
        <w:rPr>
          <w:rFonts w:cs="Arial"/>
          <w:szCs w:val="20"/>
        </w:rPr>
      </w:pPr>
      <w:r w:rsidRPr="008A127A">
        <w:rPr>
          <w:rFonts w:cs="Arial"/>
          <w:szCs w:val="20"/>
        </w:rPr>
        <w:t>Na podlagi pregleda zadev, ki so se nanašale na prejete pobude je bilo ugotovljeno, da je od 35 primerov</w:t>
      </w:r>
      <w:r w:rsidR="005B4252" w:rsidRPr="008A127A">
        <w:rPr>
          <w:rFonts w:cs="Arial"/>
          <w:szCs w:val="20"/>
        </w:rPr>
        <w:t xml:space="preserve">  </w:t>
      </w:r>
      <w:r w:rsidRPr="008A127A">
        <w:rPr>
          <w:rFonts w:cs="Arial"/>
          <w:szCs w:val="20"/>
        </w:rPr>
        <w:t xml:space="preserve"> bil instrukcijski rok za odločitev v predpisanem roku kršen v 28 primerih. </w:t>
      </w:r>
    </w:p>
    <w:p w14:paraId="1B95FF31" w14:textId="77777777" w:rsidR="003D5FBC" w:rsidRPr="008A127A" w:rsidRDefault="003D5FBC" w:rsidP="00CF2BC7">
      <w:pPr>
        <w:spacing w:line="240" w:lineRule="auto"/>
        <w:jc w:val="both"/>
        <w:rPr>
          <w:rFonts w:cs="Arial"/>
          <w:szCs w:val="20"/>
        </w:rPr>
      </w:pPr>
    </w:p>
    <w:p w14:paraId="783C3337" w14:textId="4C9B4997" w:rsidR="00633ED9" w:rsidRPr="008A127A" w:rsidRDefault="00633ED9" w:rsidP="00CF2BC7">
      <w:pPr>
        <w:spacing w:line="240" w:lineRule="auto"/>
        <w:jc w:val="both"/>
        <w:rPr>
          <w:rFonts w:cs="Arial"/>
          <w:szCs w:val="20"/>
        </w:rPr>
      </w:pPr>
      <w:r w:rsidRPr="008A127A">
        <w:rPr>
          <w:rFonts w:cs="Arial"/>
          <w:szCs w:val="20"/>
        </w:rPr>
        <w:t xml:space="preserve">V inšpekcijskem nadzoru je bilo ugotovljeno, da je ministrstvo za reševanje vlog na področju ZDIJZ aprila 2018 določilo drugo uradno osebo, za katero je ocenilo, da bo vloge reševala bolj ažurno in v okviru instrukcijskih rokov, kot uradna oseba, ki je opravljala te naloge do aprila 2018. </w:t>
      </w:r>
    </w:p>
    <w:p w14:paraId="15064911" w14:textId="77777777" w:rsidR="003D5FBC" w:rsidRPr="008A127A" w:rsidRDefault="003D5FBC" w:rsidP="00CF2BC7">
      <w:pPr>
        <w:spacing w:line="240" w:lineRule="auto"/>
        <w:jc w:val="both"/>
        <w:rPr>
          <w:rFonts w:cs="Arial"/>
          <w:szCs w:val="20"/>
        </w:rPr>
      </w:pPr>
    </w:p>
    <w:p w14:paraId="3885C4F5" w14:textId="49122B7B" w:rsidR="00633ED9" w:rsidRPr="008A127A" w:rsidRDefault="00633ED9" w:rsidP="00CF2BC7">
      <w:pPr>
        <w:spacing w:line="240" w:lineRule="auto"/>
        <w:jc w:val="both"/>
        <w:rPr>
          <w:rFonts w:cs="Arial"/>
          <w:szCs w:val="20"/>
        </w:rPr>
      </w:pPr>
      <w:r w:rsidRPr="008A127A">
        <w:rPr>
          <w:rFonts w:cs="Arial"/>
          <w:szCs w:val="20"/>
        </w:rPr>
        <w:t xml:space="preserve">Zaradi ugotovljenih kršitev instrukcijskih rokov pri reševanju pritožbenih postopkov je </w:t>
      </w:r>
      <w:r w:rsidR="003D5FBC" w:rsidRPr="008A127A">
        <w:rPr>
          <w:rFonts w:cs="Arial"/>
          <w:szCs w:val="20"/>
        </w:rPr>
        <w:t>UI</w:t>
      </w:r>
      <w:r w:rsidRPr="008A127A">
        <w:rPr>
          <w:rFonts w:cs="Arial"/>
          <w:szCs w:val="20"/>
        </w:rPr>
        <w:t xml:space="preserve"> ministrici za okolje in prostor odredila, da v skladu s svojimi pristojnostmi poskrbi za odpravo ugotovljenih kršitev instrukcijskih rok</w:t>
      </w:r>
      <w:r w:rsidR="00EF36EE" w:rsidRPr="008A127A">
        <w:rPr>
          <w:rFonts w:cs="Arial"/>
          <w:szCs w:val="20"/>
        </w:rPr>
        <w:t>ov</w:t>
      </w:r>
      <w:r w:rsidRPr="008A127A">
        <w:rPr>
          <w:rFonts w:cs="Arial"/>
          <w:szCs w:val="20"/>
        </w:rPr>
        <w:t xml:space="preserve"> in o tem pisno poroča </w:t>
      </w:r>
      <w:r w:rsidR="003D5FBC" w:rsidRPr="008A127A">
        <w:rPr>
          <w:rFonts w:cs="Arial"/>
          <w:szCs w:val="20"/>
        </w:rPr>
        <w:t>UI</w:t>
      </w:r>
      <w:r w:rsidRPr="008A127A">
        <w:rPr>
          <w:rFonts w:cs="Arial"/>
          <w:szCs w:val="20"/>
        </w:rPr>
        <w:t>. Ministrica za okolje</w:t>
      </w:r>
      <w:r w:rsidR="003D5FBC" w:rsidRPr="008A127A">
        <w:rPr>
          <w:rFonts w:cs="Arial"/>
          <w:szCs w:val="20"/>
        </w:rPr>
        <w:t xml:space="preserve"> in prostor</w:t>
      </w:r>
      <w:r w:rsidRPr="008A127A">
        <w:rPr>
          <w:rFonts w:cs="Arial"/>
          <w:szCs w:val="20"/>
        </w:rPr>
        <w:t xml:space="preserve"> je v odgovoru pojasnila, da so vzroki za nastalo situacijo pri reševanju pritožbenih postopkov v reorganizaciji Vlade RS v letu 2015 (ukinitev Ministrstva za kmetijstvo in okolje in ponovna vzpostavitev Ministrstva za okolje in prostor, ter kadrovske in tehnične težave). Ob prevzemu zadev s strani Ministrstva za kmetijstvo in okolje</w:t>
      </w:r>
      <w:r w:rsidR="005B4252" w:rsidRPr="008A127A">
        <w:rPr>
          <w:rFonts w:cs="Arial"/>
          <w:szCs w:val="20"/>
        </w:rPr>
        <w:t xml:space="preserve"> </w:t>
      </w:r>
      <w:r w:rsidRPr="008A127A">
        <w:rPr>
          <w:rFonts w:cs="Arial"/>
          <w:szCs w:val="20"/>
        </w:rPr>
        <w:t>je bilo prenesenih več sto nerešenih zadev, ki jim je za rešitev že poteke</w:t>
      </w:r>
      <w:r w:rsidR="003D5FBC" w:rsidRPr="008A127A">
        <w:rPr>
          <w:rFonts w:cs="Arial"/>
          <w:szCs w:val="20"/>
        </w:rPr>
        <w:t>l</w:t>
      </w:r>
      <w:r w:rsidRPr="008A127A">
        <w:rPr>
          <w:rFonts w:cs="Arial"/>
          <w:szCs w:val="20"/>
        </w:rPr>
        <w:t xml:space="preserve"> instrukcijski rok. Ministrica za okolje</w:t>
      </w:r>
      <w:r w:rsidR="003D5FBC" w:rsidRPr="008A127A">
        <w:rPr>
          <w:rFonts w:cs="Arial"/>
          <w:szCs w:val="20"/>
        </w:rPr>
        <w:t xml:space="preserve"> in prostor</w:t>
      </w:r>
      <w:r w:rsidRPr="008A127A">
        <w:rPr>
          <w:rFonts w:cs="Arial"/>
          <w:szCs w:val="20"/>
        </w:rPr>
        <w:t xml:space="preserve"> je glede odprave ugotovljenih kršitev instrukcijskih rokov sprejela ukrepe opominjevalne narave, t.j. opozorilo vsem uradnim osebam, ki rešujejo pritožbene postopke in odločajo na prvi stopnji (področja ZDIJZ), da poskrbijo za rešitev upravnih zadev v predpisanih rokih. V poročilu je še navedla, da bo z ugotovitvami inšpekcijskega nadzora seznanila tudi novega predstojnika Ministrstva za okolje in prostor (v času priprave poročila se je formirala nova Vlada RS), ki pa bo v primeru ponavljajoč</w:t>
      </w:r>
      <w:r w:rsidR="003D5FBC" w:rsidRPr="008A127A">
        <w:rPr>
          <w:rFonts w:cs="Arial"/>
          <w:szCs w:val="20"/>
        </w:rPr>
        <w:t>ih kršitev instrukcijskih rokov</w:t>
      </w:r>
      <w:r w:rsidRPr="008A127A">
        <w:rPr>
          <w:rFonts w:cs="Arial"/>
          <w:szCs w:val="20"/>
        </w:rPr>
        <w:t xml:space="preserve"> pri posameznih uradnih oseb</w:t>
      </w:r>
      <w:r w:rsidR="0095613D" w:rsidRPr="008A127A">
        <w:rPr>
          <w:rFonts w:cs="Arial"/>
          <w:szCs w:val="20"/>
        </w:rPr>
        <w:t>ah</w:t>
      </w:r>
      <w:r w:rsidRPr="008A127A">
        <w:rPr>
          <w:rFonts w:cs="Arial"/>
          <w:szCs w:val="20"/>
        </w:rPr>
        <w:t xml:space="preserve"> ministrstva, ukrepe za zagotovitev izboljšanja stanja stopnjeval v skladu s svojimi pristojnostmi (tudi z morebitnimi uvedbami disciplinskih postopkov). </w:t>
      </w:r>
    </w:p>
    <w:p w14:paraId="7EE1CE21" w14:textId="72C52D42" w:rsidR="00633ED9" w:rsidRDefault="00633ED9" w:rsidP="00633ED9">
      <w:pPr>
        <w:rPr>
          <w:rFonts w:cs="Arial"/>
          <w:szCs w:val="20"/>
        </w:rPr>
      </w:pPr>
    </w:p>
    <w:p w14:paraId="4DF586BD" w14:textId="5506BACC" w:rsidR="007F2393" w:rsidRPr="008A127A" w:rsidRDefault="007F2393" w:rsidP="00633ED9">
      <w:pPr>
        <w:rPr>
          <w:rFonts w:cs="Arial"/>
          <w:szCs w:val="20"/>
        </w:rPr>
      </w:pPr>
    </w:p>
    <w:p w14:paraId="5D3854BC" w14:textId="622DCC66" w:rsidR="00EB2ECC" w:rsidRPr="008A127A" w:rsidRDefault="00EB2ECC" w:rsidP="0071263B">
      <w:pPr>
        <w:pStyle w:val="Odstavekseznama"/>
        <w:numPr>
          <w:ilvl w:val="3"/>
          <w:numId w:val="10"/>
        </w:numPr>
        <w:outlineLvl w:val="3"/>
        <w:rPr>
          <w:rFonts w:ascii="Arial" w:hAnsi="Arial" w:cs="Arial"/>
          <w:i/>
          <w:sz w:val="20"/>
          <w:szCs w:val="20"/>
          <w:lang w:val="sl-SI"/>
        </w:rPr>
      </w:pPr>
      <w:bookmarkStart w:id="36" w:name="_Toc1973743"/>
      <w:r w:rsidRPr="008A127A">
        <w:rPr>
          <w:rFonts w:ascii="Arial" w:hAnsi="Arial" w:cs="Arial"/>
          <w:i/>
          <w:sz w:val="20"/>
          <w:szCs w:val="20"/>
          <w:lang w:val="sl-SI"/>
        </w:rPr>
        <w:t xml:space="preserve">Nadzori </w:t>
      </w:r>
      <w:r w:rsidR="00D84E27" w:rsidRPr="008A127A">
        <w:rPr>
          <w:rFonts w:ascii="Arial" w:hAnsi="Arial" w:cs="Arial"/>
          <w:i/>
          <w:sz w:val="20"/>
          <w:szCs w:val="20"/>
          <w:lang w:val="sl-SI"/>
        </w:rPr>
        <w:t>vodenja upravnih</w:t>
      </w:r>
      <w:r w:rsidRPr="008A127A">
        <w:rPr>
          <w:rFonts w:ascii="Arial" w:hAnsi="Arial" w:cs="Arial"/>
          <w:i/>
          <w:sz w:val="20"/>
          <w:szCs w:val="20"/>
          <w:lang w:val="sl-SI"/>
        </w:rPr>
        <w:t xml:space="preserve"> postopkov na sodiščih</w:t>
      </w:r>
      <w:bookmarkEnd w:id="36"/>
      <w:r w:rsidRPr="008A127A">
        <w:rPr>
          <w:rFonts w:ascii="Arial" w:hAnsi="Arial" w:cs="Arial"/>
          <w:i/>
          <w:sz w:val="20"/>
          <w:szCs w:val="20"/>
          <w:lang w:val="sl-SI"/>
        </w:rPr>
        <w:t xml:space="preserve"> </w:t>
      </w:r>
    </w:p>
    <w:p w14:paraId="120749E9" w14:textId="77777777" w:rsidR="00D84E27" w:rsidRPr="008A127A" w:rsidRDefault="00D84E27" w:rsidP="00B6511B">
      <w:pPr>
        <w:pStyle w:val="Odstavekseznama"/>
        <w:outlineLvl w:val="3"/>
        <w:rPr>
          <w:rFonts w:ascii="Arial" w:hAnsi="Arial" w:cs="Arial"/>
          <w:i/>
          <w:sz w:val="20"/>
          <w:szCs w:val="20"/>
          <w:lang w:val="sl-SI"/>
        </w:rPr>
      </w:pPr>
    </w:p>
    <w:p w14:paraId="37ADD41B" w14:textId="3F272EB9" w:rsidR="00633ED9" w:rsidRPr="008A127A" w:rsidRDefault="00633ED9" w:rsidP="001E2749">
      <w:pPr>
        <w:pStyle w:val="Odstavekseznama"/>
        <w:numPr>
          <w:ilvl w:val="4"/>
          <w:numId w:val="10"/>
        </w:numPr>
        <w:ind w:left="993" w:hanging="993"/>
        <w:outlineLvl w:val="4"/>
        <w:rPr>
          <w:rFonts w:ascii="Arial" w:hAnsi="Arial" w:cs="Arial"/>
          <w:sz w:val="20"/>
          <w:szCs w:val="20"/>
          <w:lang w:val="sl-SI"/>
        </w:rPr>
      </w:pPr>
      <w:bookmarkStart w:id="37" w:name="_Toc1973744"/>
      <w:r w:rsidRPr="008A127A">
        <w:rPr>
          <w:rFonts w:ascii="Arial" w:hAnsi="Arial" w:cs="Arial"/>
          <w:sz w:val="20"/>
          <w:szCs w:val="20"/>
          <w:lang w:val="sl-SI"/>
        </w:rPr>
        <w:t xml:space="preserve">Delovno in socialno sodišče </w:t>
      </w:r>
      <w:r w:rsidR="00085817" w:rsidRPr="008A127A">
        <w:rPr>
          <w:rFonts w:ascii="Arial" w:hAnsi="Arial" w:cs="Arial"/>
          <w:sz w:val="20"/>
          <w:szCs w:val="20"/>
          <w:lang w:val="sl-SI"/>
        </w:rPr>
        <w:t>v Ljubljani</w:t>
      </w:r>
      <w:bookmarkEnd w:id="37"/>
    </w:p>
    <w:p w14:paraId="716C788C" w14:textId="77777777" w:rsidR="00BB43C0" w:rsidRPr="008A127A" w:rsidRDefault="00BB43C0" w:rsidP="00633ED9">
      <w:pPr>
        <w:jc w:val="both"/>
        <w:rPr>
          <w:rFonts w:cs="Arial"/>
          <w:szCs w:val="20"/>
          <w:u w:val="single"/>
        </w:rPr>
      </w:pPr>
    </w:p>
    <w:p w14:paraId="22AEDD10" w14:textId="78D1E0D2" w:rsidR="00633ED9" w:rsidRPr="008A127A" w:rsidRDefault="00633ED9" w:rsidP="00CF2BC7">
      <w:pPr>
        <w:spacing w:line="240" w:lineRule="auto"/>
        <w:jc w:val="both"/>
        <w:rPr>
          <w:rFonts w:cs="Arial"/>
          <w:szCs w:val="20"/>
        </w:rPr>
      </w:pPr>
      <w:r w:rsidRPr="008A127A">
        <w:rPr>
          <w:rFonts w:cs="Arial"/>
          <w:szCs w:val="20"/>
        </w:rPr>
        <w:t>V inšpekcijskem nadzoru izvajanja določb Z</w:t>
      </w:r>
      <w:r w:rsidR="00503932" w:rsidRPr="008A127A">
        <w:rPr>
          <w:rFonts w:cs="Arial"/>
          <w:szCs w:val="20"/>
        </w:rPr>
        <w:t>DIJZ</w:t>
      </w:r>
      <w:r w:rsidRPr="008A127A">
        <w:rPr>
          <w:rFonts w:cs="Arial"/>
          <w:szCs w:val="20"/>
          <w:lang w:eastAsia="sl-SI"/>
        </w:rPr>
        <w:t xml:space="preserve"> </w:t>
      </w:r>
      <w:r w:rsidRPr="008A127A">
        <w:rPr>
          <w:rFonts w:cs="Arial"/>
          <w:szCs w:val="20"/>
        </w:rPr>
        <w:t>je bilo na podlagi pregleda dokumentacije ugotovljeno, da Delovno in socialno sodišču v Ljubljani:</w:t>
      </w:r>
    </w:p>
    <w:p w14:paraId="27F0B216" w14:textId="77777777" w:rsidR="00BB43C0" w:rsidRPr="008A127A" w:rsidRDefault="00BB43C0" w:rsidP="00CF2BC7">
      <w:pPr>
        <w:spacing w:line="240" w:lineRule="auto"/>
        <w:jc w:val="both"/>
        <w:rPr>
          <w:rFonts w:cs="Arial"/>
          <w:szCs w:val="20"/>
        </w:rPr>
      </w:pPr>
    </w:p>
    <w:p w14:paraId="29636CB4" w14:textId="7530BED1"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 večini primerov ni ravnalo v skladu z določbo drugega odstavka 22. člena Z</w:t>
      </w:r>
      <w:r w:rsidR="008056C8" w:rsidRPr="008A127A">
        <w:rPr>
          <w:rFonts w:eastAsiaTheme="minorEastAsia" w:cs="Arial"/>
          <w:bCs/>
          <w:color w:val="000000" w:themeColor="text1"/>
          <w:kern w:val="24"/>
          <w:szCs w:val="20"/>
          <w:lang w:eastAsia="sl-SI"/>
        </w:rPr>
        <w:t>DIJZ</w:t>
      </w:r>
      <w:r w:rsidRPr="008A127A">
        <w:rPr>
          <w:rFonts w:eastAsiaTheme="minorEastAsia" w:cs="Arial"/>
          <w:bCs/>
          <w:color w:val="000000" w:themeColor="text1"/>
          <w:kern w:val="24"/>
          <w:szCs w:val="20"/>
          <w:lang w:eastAsia="sl-SI"/>
        </w:rPr>
        <w:t xml:space="preserve">, ker o zavrnitvi zahteve za posredovanje informacije javnega značaja ni izdala odločbe, ampak je </w:t>
      </w:r>
      <w:r w:rsidRPr="008A127A">
        <w:rPr>
          <w:rFonts w:eastAsiaTheme="minorEastAsia" w:cs="Arial"/>
          <w:bCs/>
          <w:color w:val="000000" w:themeColor="text1"/>
          <w:kern w:val="24"/>
          <w:szCs w:val="20"/>
          <w:lang w:eastAsia="sl-SI"/>
        </w:rPr>
        <w:lastRenderedPageBreak/>
        <w:t>odločilo z dopisom. Organ je dolžan v primeru, da ne ugodi zahtevi stranke v celoti, izd</w:t>
      </w:r>
      <w:r w:rsidR="00B042CC" w:rsidRPr="008A127A">
        <w:rPr>
          <w:rFonts w:eastAsiaTheme="minorEastAsia" w:cs="Arial"/>
          <w:bCs/>
          <w:color w:val="000000" w:themeColor="text1"/>
          <w:kern w:val="24"/>
          <w:szCs w:val="20"/>
          <w:lang w:eastAsia="sl-SI"/>
        </w:rPr>
        <w:t>ati odločbo z vsemi sestavinami,</w:t>
      </w:r>
    </w:p>
    <w:p w14:paraId="664E1094" w14:textId="5B3B982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izreki odločb so pomanjkljivi in zaradi tega nedoločni, saj iz njih ni mogoče določiti osebe, kateri pripada pravica. Navedeno je namreč »Zahteva za dostop do informacij javnega značaja in sicer za dostop do anonimiziranih prvostopenjskih odločb v naslednjih zadevah…… za dostop… se zavrne« brez osebnih podatkov (ime in priimek, rojstni datum</w:t>
      </w:r>
      <w:r w:rsidR="00BB43C0" w:rsidRPr="008A127A">
        <w:rPr>
          <w:rFonts w:eastAsiaTheme="minorEastAsia" w:cs="Arial"/>
          <w:bCs/>
          <w:color w:val="000000" w:themeColor="text1"/>
          <w:kern w:val="24"/>
          <w:szCs w:val="20"/>
          <w:lang w:eastAsia="sl-SI"/>
        </w:rPr>
        <w:t>, naslov) in</w:t>
      </w:r>
    </w:p>
    <w:p w14:paraId="5BDED9C7" w14:textId="0191F32C"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 postopku reševanja pritožbe stranke ni postopalo v skladu z določili 4. odstavka 239. člena Z</w:t>
      </w:r>
      <w:r w:rsidR="00B042CC" w:rsidRPr="008A127A">
        <w:rPr>
          <w:rFonts w:eastAsiaTheme="minorEastAsia" w:cs="Arial"/>
          <w:bCs/>
          <w:color w:val="000000" w:themeColor="text1"/>
          <w:kern w:val="24"/>
          <w:szCs w:val="20"/>
          <w:lang w:eastAsia="sl-SI"/>
        </w:rPr>
        <w:t>UP</w:t>
      </w:r>
      <w:r w:rsidRPr="008A127A">
        <w:rPr>
          <w:rFonts w:eastAsiaTheme="minorEastAsia" w:cs="Arial"/>
          <w:bCs/>
          <w:color w:val="000000" w:themeColor="text1"/>
          <w:kern w:val="24"/>
          <w:szCs w:val="20"/>
          <w:lang w:eastAsia="sl-SI"/>
        </w:rPr>
        <w:t xml:space="preserve">, ki določa, kakšno je delo organa prve stopnje z vloženo pritožbo, ki jo je stranka vložila zato, ker o njeni zahtevi ni bila izdana odločba.  </w:t>
      </w:r>
    </w:p>
    <w:p w14:paraId="0F55833C" w14:textId="77777777" w:rsidR="00633ED9" w:rsidRPr="008A127A" w:rsidRDefault="00633ED9" w:rsidP="00CF2BC7">
      <w:pPr>
        <w:spacing w:line="240" w:lineRule="auto"/>
        <w:jc w:val="both"/>
        <w:rPr>
          <w:rFonts w:cs="Arial"/>
        </w:rPr>
      </w:pPr>
      <w:r w:rsidRPr="008A127A">
        <w:rPr>
          <w:rFonts w:cs="Arial"/>
        </w:rPr>
        <w:t xml:space="preserve"> </w:t>
      </w:r>
    </w:p>
    <w:p w14:paraId="5E984367" w14:textId="0D22F9AF" w:rsidR="00633ED9" w:rsidRPr="008A127A" w:rsidRDefault="00633ED9" w:rsidP="00CF2BC7">
      <w:pPr>
        <w:spacing w:line="240" w:lineRule="auto"/>
        <w:jc w:val="both"/>
        <w:rPr>
          <w:rFonts w:cs="Arial"/>
        </w:rPr>
      </w:pPr>
      <w:r w:rsidRPr="008A127A">
        <w:rPr>
          <w:rFonts w:cs="Arial"/>
        </w:rPr>
        <w:t>V inšpekcijskem nadzoru izvajanja določb Zakona o brezplačni pravni pomoči</w:t>
      </w:r>
      <w:r w:rsidR="00F373A4" w:rsidRPr="008A127A">
        <w:rPr>
          <w:rFonts w:cs="Arial"/>
        </w:rPr>
        <w:t xml:space="preserve"> (v nadaljevanju ZBPP)</w:t>
      </w:r>
      <w:r w:rsidRPr="008A127A">
        <w:rPr>
          <w:rFonts w:cs="Arial"/>
        </w:rPr>
        <w:t xml:space="preserve"> je bilo na podlagi pregleda dokumentacije ugotovljeno, da Delovno in socialno sodišču v Ljubljani odločbo, s katero odloči o vlogi prosilca za dodelitev brezplačne pravne pomoči</w:t>
      </w:r>
      <w:r w:rsidR="005B4252" w:rsidRPr="008A127A">
        <w:rPr>
          <w:rFonts w:cs="Arial"/>
        </w:rPr>
        <w:t>,</w:t>
      </w:r>
      <w:r w:rsidRPr="008A127A">
        <w:rPr>
          <w:rFonts w:cs="Arial"/>
        </w:rPr>
        <w:t xml:space="preserve"> vroča osebno tudi odvetniku, kar je nepravilno in brez pravne podlage v Z</w:t>
      </w:r>
      <w:r w:rsidR="00000659" w:rsidRPr="008A127A">
        <w:rPr>
          <w:rFonts w:cs="Arial"/>
        </w:rPr>
        <w:t>BPP</w:t>
      </w:r>
      <w:r w:rsidRPr="008A127A">
        <w:rPr>
          <w:rFonts w:cs="Arial"/>
        </w:rPr>
        <w:t>. Z</w:t>
      </w:r>
      <w:r w:rsidR="00000659" w:rsidRPr="008A127A">
        <w:rPr>
          <w:rFonts w:cs="Arial"/>
        </w:rPr>
        <w:t>BPP</w:t>
      </w:r>
      <w:r w:rsidRPr="008A127A">
        <w:rPr>
          <w:rFonts w:cs="Arial"/>
        </w:rPr>
        <w:t xml:space="preserve"> v 1. odstavku 38. člen</w:t>
      </w:r>
      <w:r w:rsidR="00BB43C0" w:rsidRPr="008A127A">
        <w:rPr>
          <w:rFonts w:cs="Arial"/>
        </w:rPr>
        <w:t>a</w:t>
      </w:r>
      <w:r w:rsidRPr="008A127A">
        <w:rPr>
          <w:rFonts w:cs="Arial"/>
        </w:rPr>
        <w:t xml:space="preserve"> namreč natančno določa, da se odločba, s katero pristojni organ za brezplačno pravno pomoč odloči o prošnji za brezplačno pravno pomoč, vroči tudi državnemu </w:t>
      </w:r>
      <w:r w:rsidR="006533F4" w:rsidRPr="008A127A">
        <w:rPr>
          <w:rFonts w:cs="Arial"/>
        </w:rPr>
        <w:t>tožilcu</w:t>
      </w:r>
      <w:r w:rsidRPr="008A127A">
        <w:rPr>
          <w:rFonts w:cs="Arial"/>
        </w:rPr>
        <w:t xml:space="preserve"> in pristojnemu sodišču, pred katerim teče postopek, v zvezi s katerim je bila brezplačna pravna pomoč dodeljena, če je ta že v teku. V Z</w:t>
      </w:r>
      <w:r w:rsidR="00E82B75" w:rsidRPr="008A127A">
        <w:rPr>
          <w:rFonts w:cs="Arial"/>
        </w:rPr>
        <w:t>BPP</w:t>
      </w:r>
      <w:r w:rsidRPr="008A127A">
        <w:rPr>
          <w:rFonts w:cs="Arial"/>
        </w:rPr>
        <w:t xml:space="preserve"> ni najti določbe, da se odločba vroča tudi izvajalcu pravne pomoči.  </w:t>
      </w:r>
    </w:p>
    <w:p w14:paraId="125E9F83" w14:textId="77777777" w:rsidR="00633ED9" w:rsidRPr="008A127A" w:rsidRDefault="00633ED9" w:rsidP="00CF2BC7">
      <w:pPr>
        <w:spacing w:line="240" w:lineRule="auto"/>
        <w:jc w:val="both"/>
        <w:rPr>
          <w:rFonts w:cs="Arial"/>
          <w:szCs w:val="20"/>
        </w:rPr>
      </w:pPr>
    </w:p>
    <w:p w14:paraId="531A16F1" w14:textId="0DFE4850" w:rsidR="00633ED9" w:rsidRPr="008A127A" w:rsidRDefault="00633ED9" w:rsidP="00CF2BC7">
      <w:pPr>
        <w:spacing w:line="240" w:lineRule="auto"/>
        <w:jc w:val="both"/>
        <w:rPr>
          <w:rFonts w:cs="Arial"/>
          <w:szCs w:val="20"/>
        </w:rPr>
      </w:pPr>
      <w:r w:rsidRPr="008A127A">
        <w:rPr>
          <w:rFonts w:cs="Arial"/>
          <w:szCs w:val="20"/>
        </w:rPr>
        <w:t>U</w:t>
      </w:r>
      <w:r w:rsidR="00270076" w:rsidRPr="008A127A">
        <w:rPr>
          <w:rFonts w:cs="Arial"/>
          <w:szCs w:val="20"/>
        </w:rPr>
        <w:t>I</w:t>
      </w:r>
      <w:r w:rsidRPr="008A127A">
        <w:rPr>
          <w:rFonts w:cs="Arial"/>
          <w:szCs w:val="20"/>
        </w:rPr>
        <w:t xml:space="preserve"> je na podlagi ugotovitev inšpekcijskega nadzora v skladu s svojimi pristojnostmi predsednici sodišča odredila sprejem ustreznih ukrepov za odpravo nepravilnosti, in sicer:</w:t>
      </w:r>
    </w:p>
    <w:p w14:paraId="2AEEF7CA" w14:textId="77777777" w:rsidR="00633ED9" w:rsidRPr="008A127A" w:rsidRDefault="00633ED9" w:rsidP="00CF2BC7">
      <w:pPr>
        <w:spacing w:line="240" w:lineRule="auto"/>
        <w:jc w:val="both"/>
        <w:rPr>
          <w:rFonts w:cs="Arial"/>
          <w:szCs w:val="20"/>
        </w:rPr>
      </w:pPr>
    </w:p>
    <w:p w14:paraId="2CA4CADD" w14:textId="2206C66B"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z ugotovitvami tega inšpekcijskega nadzora in vsebino izdanega zapisnika seznani uradne osebe, ki vodijo upravne postopke in jih opozori na spoštovanje določb Z</w:t>
      </w:r>
      <w:r w:rsidR="008056C8" w:rsidRPr="008A127A">
        <w:rPr>
          <w:rFonts w:eastAsiaTheme="minorEastAsia" w:cs="Arial"/>
          <w:bCs/>
          <w:color w:val="000000" w:themeColor="text1"/>
          <w:kern w:val="24"/>
          <w:szCs w:val="20"/>
          <w:lang w:eastAsia="sl-SI"/>
        </w:rPr>
        <w:t>DIJZ</w:t>
      </w:r>
      <w:r w:rsidRPr="008A127A">
        <w:rPr>
          <w:rFonts w:eastAsiaTheme="minorEastAsia" w:cs="Arial"/>
          <w:bCs/>
          <w:color w:val="000000" w:themeColor="text1"/>
          <w:kern w:val="24"/>
          <w:szCs w:val="20"/>
          <w:lang w:eastAsia="sl-SI"/>
        </w:rPr>
        <w:t>, Z</w:t>
      </w:r>
      <w:r w:rsidR="00E82B75" w:rsidRPr="008A127A">
        <w:rPr>
          <w:rFonts w:eastAsiaTheme="minorEastAsia" w:cs="Arial"/>
          <w:bCs/>
          <w:color w:val="000000" w:themeColor="text1"/>
          <w:kern w:val="24"/>
          <w:szCs w:val="20"/>
          <w:lang w:eastAsia="sl-SI"/>
        </w:rPr>
        <w:t>BPP</w:t>
      </w:r>
      <w:r w:rsidRPr="008A127A">
        <w:rPr>
          <w:rFonts w:eastAsiaTheme="minorEastAsia" w:cs="Arial"/>
          <w:bCs/>
          <w:color w:val="000000" w:themeColor="text1"/>
          <w:kern w:val="24"/>
          <w:szCs w:val="20"/>
          <w:lang w:eastAsia="sl-SI"/>
        </w:rPr>
        <w:t xml:space="preserve"> in Z</w:t>
      </w:r>
      <w:r w:rsidR="008056C8" w:rsidRPr="008A127A">
        <w:rPr>
          <w:rFonts w:eastAsiaTheme="minorEastAsia" w:cs="Arial"/>
          <w:bCs/>
          <w:color w:val="000000" w:themeColor="text1"/>
          <w:kern w:val="24"/>
          <w:szCs w:val="20"/>
          <w:lang w:eastAsia="sl-SI"/>
        </w:rPr>
        <w:t>UP</w:t>
      </w:r>
      <w:r w:rsidRPr="008A127A">
        <w:rPr>
          <w:rFonts w:eastAsiaTheme="minorEastAsia" w:cs="Arial"/>
          <w:bCs/>
          <w:color w:val="000000" w:themeColor="text1"/>
          <w:kern w:val="24"/>
          <w:szCs w:val="20"/>
          <w:lang w:eastAsia="sl-SI"/>
        </w:rPr>
        <w:t xml:space="preserve"> v postopkih</w:t>
      </w:r>
      <w:r w:rsidR="008056C8"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v katerih je bil opravljen nadzor;</w:t>
      </w:r>
    </w:p>
    <w:p w14:paraId="490748E4" w14:textId="66A64EC8"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okviru pristojnosti poskrbi za odpravo ugotovljenih nepravilnosti pri izvajanju določb Z</w:t>
      </w:r>
      <w:r w:rsidR="008056C8" w:rsidRPr="008A127A">
        <w:rPr>
          <w:rFonts w:eastAsiaTheme="minorEastAsia" w:cs="Arial"/>
          <w:bCs/>
          <w:color w:val="000000" w:themeColor="text1"/>
          <w:kern w:val="24"/>
          <w:szCs w:val="20"/>
          <w:lang w:eastAsia="sl-SI"/>
        </w:rPr>
        <w:t>UP</w:t>
      </w:r>
      <w:r w:rsidRPr="008A127A">
        <w:rPr>
          <w:rFonts w:eastAsiaTheme="minorEastAsia" w:cs="Arial"/>
          <w:bCs/>
          <w:color w:val="000000" w:themeColor="text1"/>
          <w:kern w:val="24"/>
          <w:szCs w:val="20"/>
          <w:lang w:eastAsia="sl-SI"/>
        </w:rPr>
        <w:t xml:space="preserve"> glede izdelovanja in oblikovanja odločb (uvodi in izreki);</w:t>
      </w:r>
    </w:p>
    <w:p w14:paraId="37842D0B" w14:textId="2FB9D52F"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okviru pristojnosti poskrbi za odpravo nepravilnosti glede poslovanja s pritožbami (pos</w:t>
      </w:r>
      <w:r w:rsidR="00270076" w:rsidRPr="008A127A">
        <w:rPr>
          <w:rFonts w:eastAsiaTheme="minorEastAsia" w:cs="Arial"/>
          <w:bCs/>
          <w:color w:val="000000" w:themeColor="text1"/>
          <w:kern w:val="24"/>
          <w:szCs w:val="20"/>
          <w:lang w:eastAsia="sl-SI"/>
        </w:rPr>
        <w:t>lovanje I. stopenjskega organa) in</w:t>
      </w:r>
    </w:p>
    <w:p w14:paraId="64C0CD25" w14:textId="02B06805"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okviru pristojnosti poskrbi za odpravo nepravilnosti glede vročanja dokumentov v upravnem posto</w:t>
      </w:r>
      <w:r w:rsidR="00270076" w:rsidRPr="008A127A">
        <w:rPr>
          <w:rFonts w:eastAsiaTheme="minorEastAsia" w:cs="Arial"/>
          <w:bCs/>
          <w:color w:val="000000" w:themeColor="text1"/>
          <w:kern w:val="24"/>
          <w:szCs w:val="20"/>
          <w:lang w:eastAsia="sl-SI"/>
        </w:rPr>
        <w:t>pku.</w:t>
      </w:r>
    </w:p>
    <w:p w14:paraId="538AEF97" w14:textId="77777777" w:rsidR="00633ED9" w:rsidRPr="008A127A" w:rsidRDefault="00633ED9" w:rsidP="00CF2BC7">
      <w:pPr>
        <w:spacing w:line="240" w:lineRule="auto"/>
        <w:jc w:val="both"/>
        <w:rPr>
          <w:rFonts w:cs="Arial"/>
          <w:szCs w:val="20"/>
        </w:rPr>
      </w:pPr>
    </w:p>
    <w:p w14:paraId="141643F5" w14:textId="44CC6508" w:rsidR="00633ED9" w:rsidRPr="008A127A" w:rsidRDefault="00633ED9" w:rsidP="00CF2BC7">
      <w:pPr>
        <w:spacing w:line="240" w:lineRule="auto"/>
        <w:jc w:val="both"/>
        <w:rPr>
          <w:rFonts w:cs="Arial"/>
          <w:szCs w:val="20"/>
        </w:rPr>
      </w:pPr>
      <w:r w:rsidRPr="008A127A">
        <w:rPr>
          <w:rFonts w:cs="Arial"/>
          <w:szCs w:val="20"/>
        </w:rPr>
        <w:t xml:space="preserve">V odzivnem poročilu je predsednica </w:t>
      </w:r>
      <w:r w:rsidRPr="008A127A">
        <w:rPr>
          <w:rFonts w:cs="Arial"/>
        </w:rPr>
        <w:t xml:space="preserve">Delovnega in socialnega sodišču v Ljubljani </w:t>
      </w:r>
      <w:r w:rsidR="00270076" w:rsidRPr="008A127A">
        <w:rPr>
          <w:rFonts w:cs="Arial"/>
        </w:rPr>
        <w:t xml:space="preserve">UI </w:t>
      </w:r>
      <w:r w:rsidRPr="008A127A">
        <w:rPr>
          <w:rFonts w:cs="Arial"/>
          <w:szCs w:val="20"/>
        </w:rPr>
        <w:t>obvestil</w:t>
      </w:r>
      <w:r w:rsidR="00270076" w:rsidRPr="008A127A">
        <w:rPr>
          <w:rFonts w:cs="Arial"/>
          <w:szCs w:val="20"/>
        </w:rPr>
        <w:t>a</w:t>
      </w:r>
      <w:r w:rsidRPr="008A127A">
        <w:rPr>
          <w:rFonts w:cs="Arial"/>
          <w:szCs w:val="20"/>
        </w:rPr>
        <w:t xml:space="preserve"> o sprejetih ukrepih, iz katerih je razvidno, da bo sodišče pri nadaljnjih upravnih postopkih upoštevalo odrejene ukrepe.  </w:t>
      </w:r>
    </w:p>
    <w:p w14:paraId="3539C826" w14:textId="77777777" w:rsidR="00633ED9" w:rsidRPr="008A127A" w:rsidRDefault="00633ED9" w:rsidP="00633ED9">
      <w:pPr>
        <w:rPr>
          <w:rFonts w:cs="Arial"/>
          <w:szCs w:val="20"/>
        </w:rPr>
      </w:pPr>
    </w:p>
    <w:p w14:paraId="04C031D9" w14:textId="63473F7E" w:rsidR="00633ED9" w:rsidRPr="008A127A" w:rsidRDefault="00633ED9" w:rsidP="001E2749">
      <w:pPr>
        <w:pStyle w:val="Odstavekseznama"/>
        <w:numPr>
          <w:ilvl w:val="4"/>
          <w:numId w:val="10"/>
        </w:numPr>
        <w:ind w:left="993" w:hanging="993"/>
        <w:outlineLvl w:val="4"/>
        <w:rPr>
          <w:rFonts w:ascii="Arial" w:hAnsi="Arial" w:cs="Arial"/>
          <w:sz w:val="20"/>
          <w:szCs w:val="20"/>
          <w:lang w:val="sl-SI"/>
        </w:rPr>
      </w:pPr>
      <w:bookmarkStart w:id="38" w:name="_Toc1973745"/>
      <w:r w:rsidRPr="008A127A">
        <w:rPr>
          <w:rFonts w:ascii="Arial" w:hAnsi="Arial" w:cs="Arial"/>
          <w:sz w:val="20"/>
          <w:szCs w:val="20"/>
          <w:lang w:val="sl-SI"/>
        </w:rPr>
        <w:t>Upravno sodišče Republike Slovenije</w:t>
      </w:r>
      <w:bookmarkEnd w:id="38"/>
    </w:p>
    <w:p w14:paraId="540B0AEF" w14:textId="77777777" w:rsidR="00085817" w:rsidRPr="008A127A" w:rsidRDefault="00085817" w:rsidP="00633ED9">
      <w:pPr>
        <w:rPr>
          <w:rFonts w:eastAsia="SimSun" w:cs="Arial"/>
          <w:szCs w:val="20"/>
        </w:rPr>
      </w:pPr>
    </w:p>
    <w:p w14:paraId="5C4515B7" w14:textId="0AAE795F" w:rsidR="00633ED9" w:rsidRPr="008A127A" w:rsidRDefault="00633ED9" w:rsidP="00CF2BC7">
      <w:pPr>
        <w:spacing w:line="240" w:lineRule="auto"/>
        <w:jc w:val="both"/>
        <w:rPr>
          <w:rFonts w:cs="Arial"/>
          <w:szCs w:val="20"/>
        </w:rPr>
      </w:pPr>
      <w:r w:rsidRPr="008A127A">
        <w:rPr>
          <w:rFonts w:cs="Arial"/>
          <w:szCs w:val="20"/>
        </w:rPr>
        <w:t>V inšpekcijskem nadzoru izvajanja določb Z</w:t>
      </w:r>
      <w:r w:rsidR="008056C8" w:rsidRPr="008A127A">
        <w:rPr>
          <w:rFonts w:cs="Arial"/>
          <w:szCs w:val="20"/>
        </w:rPr>
        <w:t>DIJZ</w:t>
      </w:r>
      <w:r w:rsidRPr="008A127A">
        <w:rPr>
          <w:rFonts w:cs="Arial"/>
          <w:szCs w:val="20"/>
          <w:lang w:eastAsia="sl-SI"/>
        </w:rPr>
        <w:t xml:space="preserve"> </w:t>
      </w:r>
      <w:r w:rsidRPr="008A127A">
        <w:rPr>
          <w:rFonts w:cs="Arial"/>
          <w:szCs w:val="20"/>
        </w:rPr>
        <w:t>je bilo na podlagi pregleda dokumentacije ugotovljeno, da Upravno sodišču Republike Slovenije:</w:t>
      </w:r>
    </w:p>
    <w:p w14:paraId="615EFD0C" w14:textId="77777777" w:rsidR="00633ED9" w:rsidRPr="008A127A" w:rsidRDefault="00633ED9" w:rsidP="00CF2BC7">
      <w:pPr>
        <w:spacing w:line="240" w:lineRule="auto"/>
        <w:jc w:val="both"/>
        <w:rPr>
          <w:rFonts w:cs="Arial"/>
          <w:szCs w:val="20"/>
        </w:rPr>
      </w:pPr>
    </w:p>
    <w:p w14:paraId="7611AA8C" w14:textId="1D9585E9"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 večini primerov ni ravnalo v skladu z določbo drugega odstavka 22. člena Z</w:t>
      </w:r>
      <w:r w:rsidR="00413DDC" w:rsidRPr="008A127A">
        <w:rPr>
          <w:rFonts w:eastAsiaTheme="minorEastAsia" w:cs="Arial"/>
          <w:bCs/>
          <w:color w:val="000000" w:themeColor="text1"/>
          <w:kern w:val="24"/>
          <w:szCs w:val="20"/>
          <w:lang w:eastAsia="sl-SI"/>
        </w:rPr>
        <w:t>DIJZ</w:t>
      </w:r>
      <w:r w:rsidRPr="008A127A">
        <w:rPr>
          <w:rFonts w:eastAsiaTheme="minorEastAsia" w:cs="Arial"/>
          <w:bCs/>
          <w:color w:val="000000" w:themeColor="text1"/>
          <w:kern w:val="24"/>
          <w:szCs w:val="20"/>
          <w:lang w:eastAsia="sl-SI"/>
        </w:rPr>
        <w:t>, ker o zavrnitvi zahteve za posredovanje informacije javnega značaja ni  izdal</w:t>
      </w:r>
      <w:r w:rsidR="005B4252" w:rsidRPr="008A127A">
        <w:rPr>
          <w:rFonts w:eastAsiaTheme="minorEastAsia" w:cs="Arial"/>
          <w:bCs/>
          <w:color w:val="000000" w:themeColor="text1"/>
          <w:kern w:val="24"/>
          <w:szCs w:val="20"/>
          <w:lang w:eastAsia="sl-SI"/>
        </w:rPr>
        <w:t>o</w:t>
      </w:r>
      <w:r w:rsidRPr="008A127A">
        <w:rPr>
          <w:rFonts w:eastAsiaTheme="minorEastAsia" w:cs="Arial"/>
          <w:bCs/>
          <w:color w:val="000000" w:themeColor="text1"/>
          <w:kern w:val="24"/>
          <w:szCs w:val="20"/>
          <w:lang w:eastAsia="sl-SI"/>
        </w:rPr>
        <w:t xml:space="preserve"> odločbe, ampak je odločilo z dopisom. Organ je dolžan v primeru, da ne ugodi zahtevi stranke v celoti, izdati odločbo z vsemi sestavinami.</w:t>
      </w:r>
    </w:p>
    <w:p w14:paraId="1EC8AB02"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vroča odločbe izdane v upravnem postopku po navadni elektronski pošti, kar je glede na določbe o osebnem vročanju v upravnem postopku (87. člen ZUP) nepravilno. </w:t>
      </w:r>
    </w:p>
    <w:p w14:paraId="13551FCE" w14:textId="77777777" w:rsidR="00633ED9" w:rsidRPr="008A127A" w:rsidRDefault="00633ED9" w:rsidP="00633ED9">
      <w:pPr>
        <w:spacing w:after="60"/>
        <w:ind w:left="360"/>
        <w:jc w:val="both"/>
        <w:rPr>
          <w:rFonts w:cs="Arial"/>
          <w:szCs w:val="20"/>
        </w:rPr>
      </w:pPr>
      <w:r w:rsidRPr="008A127A">
        <w:rPr>
          <w:rFonts w:cs="Arial"/>
          <w:szCs w:val="20"/>
        </w:rPr>
        <w:t xml:space="preserve"> </w:t>
      </w:r>
    </w:p>
    <w:p w14:paraId="43B1DE87" w14:textId="2165D5C1" w:rsidR="00633ED9" w:rsidRPr="008A127A" w:rsidRDefault="00633ED9" w:rsidP="00633ED9">
      <w:pPr>
        <w:jc w:val="both"/>
        <w:rPr>
          <w:rFonts w:cs="Arial"/>
        </w:rPr>
      </w:pPr>
      <w:r w:rsidRPr="008A127A">
        <w:rPr>
          <w:rFonts w:cs="Arial"/>
        </w:rPr>
        <w:t>V inšpekcijskem nadzoru izvajanja določb Z</w:t>
      </w:r>
      <w:r w:rsidR="00413DDC" w:rsidRPr="008A127A">
        <w:rPr>
          <w:rFonts w:cs="Arial"/>
        </w:rPr>
        <w:t>BPP</w:t>
      </w:r>
      <w:r w:rsidRPr="008A127A">
        <w:rPr>
          <w:rFonts w:cs="Arial"/>
        </w:rPr>
        <w:t xml:space="preserve"> je bilo na podlagi pregleda dokumentacije ugotovljeno, da Upravno sodišču Republike Slovenije:</w:t>
      </w:r>
    </w:p>
    <w:p w14:paraId="19B2BFD4" w14:textId="77777777" w:rsidR="00633ED9" w:rsidRPr="008A127A" w:rsidRDefault="00633ED9" w:rsidP="00633ED9">
      <w:pPr>
        <w:jc w:val="both"/>
        <w:rPr>
          <w:rFonts w:cs="Arial"/>
        </w:rPr>
      </w:pPr>
    </w:p>
    <w:p w14:paraId="3DE76F1A" w14:textId="6A85AE4A"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odločbo, s katero odloči o vlogi prosilca za dodelitev brezplačne pravne pomoči vroča osebno tudi odvetniku, kar je nepravilno in brez pravne podlage v Z</w:t>
      </w:r>
      <w:r w:rsidR="00281E4C" w:rsidRPr="008A127A">
        <w:rPr>
          <w:rFonts w:eastAsiaTheme="minorEastAsia" w:cs="Arial"/>
          <w:bCs/>
          <w:color w:val="000000" w:themeColor="text1"/>
          <w:kern w:val="24"/>
          <w:szCs w:val="20"/>
          <w:lang w:eastAsia="sl-SI"/>
        </w:rPr>
        <w:t>BPP</w:t>
      </w:r>
      <w:r w:rsidRPr="008A127A">
        <w:rPr>
          <w:rFonts w:eastAsiaTheme="minorEastAsia" w:cs="Arial"/>
          <w:bCs/>
          <w:color w:val="000000" w:themeColor="text1"/>
          <w:kern w:val="24"/>
          <w:szCs w:val="20"/>
          <w:lang w:eastAsia="sl-SI"/>
        </w:rPr>
        <w:t>. Z</w:t>
      </w:r>
      <w:r w:rsidR="00281E4C" w:rsidRPr="008A127A">
        <w:rPr>
          <w:rFonts w:eastAsiaTheme="minorEastAsia" w:cs="Arial"/>
          <w:bCs/>
          <w:color w:val="000000" w:themeColor="text1"/>
          <w:kern w:val="24"/>
          <w:szCs w:val="20"/>
          <w:lang w:eastAsia="sl-SI"/>
        </w:rPr>
        <w:t>BPP</w:t>
      </w:r>
      <w:r w:rsidRPr="008A127A">
        <w:rPr>
          <w:rFonts w:eastAsiaTheme="minorEastAsia" w:cs="Arial"/>
          <w:bCs/>
          <w:color w:val="000000" w:themeColor="text1"/>
          <w:kern w:val="24"/>
          <w:szCs w:val="20"/>
          <w:lang w:eastAsia="sl-SI"/>
        </w:rPr>
        <w:t xml:space="preserve"> v 1. odstavku 38. člen</w:t>
      </w:r>
      <w:r w:rsidR="00281E4C" w:rsidRPr="008A127A">
        <w:rPr>
          <w:rFonts w:eastAsiaTheme="minorEastAsia" w:cs="Arial"/>
          <w:bCs/>
          <w:color w:val="000000" w:themeColor="text1"/>
          <w:kern w:val="24"/>
          <w:szCs w:val="20"/>
          <w:lang w:eastAsia="sl-SI"/>
        </w:rPr>
        <w:t>a</w:t>
      </w:r>
      <w:r w:rsidRPr="008A127A">
        <w:rPr>
          <w:rFonts w:eastAsiaTheme="minorEastAsia" w:cs="Arial"/>
          <w:bCs/>
          <w:color w:val="000000" w:themeColor="text1"/>
          <w:kern w:val="24"/>
          <w:szCs w:val="20"/>
          <w:lang w:eastAsia="sl-SI"/>
        </w:rPr>
        <w:t xml:space="preserve"> namreč natančno določa, da se odločba, s katero pristojni organ za brezplačno pravno pomoč odloči o prošnji za brezplačno pravno pomoč, vroči tudi državnemu pravobranilcu in pristojnemu sodišču, pred katerim teče postopek, v zvezi s katerim je bila brezplačna pravna pomoč </w:t>
      </w:r>
      <w:r w:rsidRPr="008A127A">
        <w:rPr>
          <w:rFonts w:eastAsiaTheme="minorEastAsia" w:cs="Arial"/>
          <w:bCs/>
          <w:color w:val="000000" w:themeColor="text1"/>
          <w:kern w:val="24"/>
          <w:szCs w:val="20"/>
          <w:lang w:eastAsia="sl-SI"/>
        </w:rPr>
        <w:lastRenderedPageBreak/>
        <w:t>dodeljena, če je ta že v teku. V Z</w:t>
      </w:r>
      <w:r w:rsidR="00281E4C" w:rsidRPr="008A127A">
        <w:rPr>
          <w:rFonts w:eastAsiaTheme="minorEastAsia" w:cs="Arial"/>
          <w:bCs/>
          <w:color w:val="000000" w:themeColor="text1"/>
          <w:kern w:val="24"/>
          <w:szCs w:val="20"/>
          <w:lang w:eastAsia="sl-SI"/>
        </w:rPr>
        <w:t>BPP</w:t>
      </w:r>
      <w:r w:rsidRPr="008A127A">
        <w:rPr>
          <w:rFonts w:eastAsiaTheme="minorEastAsia" w:cs="Arial"/>
          <w:bCs/>
          <w:color w:val="000000" w:themeColor="text1"/>
          <w:kern w:val="24"/>
          <w:szCs w:val="20"/>
          <w:lang w:eastAsia="sl-SI"/>
        </w:rPr>
        <w:t xml:space="preserve"> ni najti določbe, da se odločba vroča tudi izvajalcu pravne pomoči.  </w:t>
      </w:r>
    </w:p>
    <w:p w14:paraId="729E1F78" w14:textId="77777777" w:rsidR="00633ED9" w:rsidRPr="008A127A" w:rsidRDefault="00633ED9" w:rsidP="00633ED9">
      <w:pPr>
        <w:jc w:val="both"/>
        <w:rPr>
          <w:rFonts w:cs="Arial"/>
          <w:szCs w:val="20"/>
        </w:rPr>
      </w:pPr>
    </w:p>
    <w:p w14:paraId="372A356E" w14:textId="523BD8E3" w:rsidR="00633ED9" w:rsidRPr="008A127A" w:rsidRDefault="00633ED9" w:rsidP="00633ED9">
      <w:pPr>
        <w:jc w:val="both"/>
        <w:rPr>
          <w:rFonts w:cs="Arial"/>
          <w:szCs w:val="20"/>
        </w:rPr>
      </w:pPr>
      <w:r w:rsidRPr="008A127A">
        <w:rPr>
          <w:rFonts w:cs="Arial"/>
          <w:szCs w:val="20"/>
        </w:rPr>
        <w:t>U</w:t>
      </w:r>
      <w:r w:rsidR="00CF2BC7" w:rsidRPr="008A127A">
        <w:rPr>
          <w:rFonts w:cs="Arial"/>
          <w:szCs w:val="20"/>
        </w:rPr>
        <w:t>I</w:t>
      </w:r>
      <w:r w:rsidRPr="008A127A">
        <w:rPr>
          <w:rFonts w:cs="Arial"/>
          <w:szCs w:val="20"/>
        </w:rPr>
        <w:t xml:space="preserve"> je na podlagi ugotovitev inšpekcijskega nadzora v skladu s svojimi pristojnostmi predsednici sodišča odredila sprejem ustreznih ukrepov za odpravo nepravilnosti in sicer:</w:t>
      </w:r>
    </w:p>
    <w:p w14:paraId="69509A18" w14:textId="77777777" w:rsidR="00633ED9" w:rsidRPr="008A127A" w:rsidRDefault="00633ED9" w:rsidP="00633ED9">
      <w:pPr>
        <w:jc w:val="both"/>
        <w:rPr>
          <w:rFonts w:cs="Arial"/>
          <w:szCs w:val="20"/>
        </w:rPr>
      </w:pPr>
    </w:p>
    <w:p w14:paraId="54348274" w14:textId="708D35CF"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z ugotovitvami tega inšpekcijskega nadzora in vsebino izdanega zapisnika seznani uradne osebe, ki vodijo upravne postopke in jih opozori na spoštovanje določb Z</w:t>
      </w:r>
      <w:r w:rsidR="006B3422" w:rsidRPr="008A127A">
        <w:rPr>
          <w:rFonts w:eastAsiaTheme="minorEastAsia" w:cs="Arial"/>
          <w:bCs/>
          <w:color w:val="000000" w:themeColor="text1"/>
          <w:kern w:val="24"/>
          <w:szCs w:val="20"/>
          <w:lang w:eastAsia="sl-SI"/>
        </w:rPr>
        <w:t>DIJZ</w:t>
      </w:r>
      <w:r w:rsidRPr="008A127A">
        <w:rPr>
          <w:rFonts w:eastAsiaTheme="minorEastAsia" w:cs="Arial"/>
          <w:bCs/>
          <w:color w:val="000000" w:themeColor="text1"/>
          <w:kern w:val="24"/>
          <w:szCs w:val="20"/>
          <w:lang w:eastAsia="sl-SI"/>
        </w:rPr>
        <w:t>, Z</w:t>
      </w:r>
      <w:r w:rsidR="008D219D" w:rsidRPr="008A127A">
        <w:rPr>
          <w:rFonts w:eastAsiaTheme="minorEastAsia" w:cs="Arial"/>
          <w:bCs/>
          <w:color w:val="000000" w:themeColor="text1"/>
          <w:kern w:val="24"/>
          <w:szCs w:val="20"/>
          <w:lang w:eastAsia="sl-SI"/>
        </w:rPr>
        <w:t>BPP</w:t>
      </w:r>
      <w:r w:rsidRPr="008A127A">
        <w:rPr>
          <w:rFonts w:eastAsiaTheme="minorEastAsia" w:cs="Arial"/>
          <w:bCs/>
          <w:color w:val="000000" w:themeColor="text1"/>
          <w:kern w:val="24"/>
          <w:szCs w:val="20"/>
          <w:lang w:eastAsia="sl-SI"/>
        </w:rPr>
        <w:t xml:space="preserve"> in Z</w:t>
      </w:r>
      <w:r w:rsidR="006B3422" w:rsidRPr="008A127A">
        <w:rPr>
          <w:rFonts w:eastAsiaTheme="minorEastAsia" w:cs="Arial"/>
          <w:bCs/>
          <w:color w:val="000000" w:themeColor="text1"/>
          <w:kern w:val="24"/>
          <w:szCs w:val="20"/>
          <w:lang w:eastAsia="sl-SI"/>
        </w:rPr>
        <w:t>UP</w:t>
      </w:r>
      <w:r w:rsidRPr="008A127A">
        <w:rPr>
          <w:rFonts w:eastAsiaTheme="minorEastAsia" w:cs="Arial"/>
          <w:bCs/>
          <w:color w:val="000000" w:themeColor="text1"/>
          <w:kern w:val="24"/>
          <w:szCs w:val="20"/>
          <w:lang w:eastAsia="sl-SI"/>
        </w:rPr>
        <w:t xml:space="preserve"> v postopkih v katerih je bil opravljen nadzor;</w:t>
      </w:r>
    </w:p>
    <w:p w14:paraId="7D7D8004" w14:textId="05015D9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okviru pristojnosti poskrbi za odpravo ugotovljenih nepravilnosti pri izvajanju določb Z</w:t>
      </w:r>
      <w:r w:rsidR="008D219D" w:rsidRPr="008A127A">
        <w:rPr>
          <w:rFonts w:eastAsiaTheme="minorEastAsia" w:cs="Arial"/>
          <w:bCs/>
          <w:color w:val="000000" w:themeColor="text1"/>
          <w:kern w:val="24"/>
          <w:szCs w:val="20"/>
          <w:lang w:eastAsia="sl-SI"/>
        </w:rPr>
        <w:t>UP</w:t>
      </w:r>
      <w:r w:rsidRPr="008A127A">
        <w:rPr>
          <w:rFonts w:eastAsiaTheme="minorEastAsia" w:cs="Arial"/>
          <w:bCs/>
          <w:color w:val="000000" w:themeColor="text1"/>
          <w:kern w:val="24"/>
          <w:szCs w:val="20"/>
          <w:lang w:eastAsia="sl-SI"/>
        </w:rPr>
        <w:t xml:space="preserve"> glede izdelovanja in oblikovanja odločb (uvodi in izreki);</w:t>
      </w:r>
    </w:p>
    <w:p w14:paraId="52A51E86"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okviru pristojnosti poskrbi za odpravo nepravilnosti glede vročanja dokumentov v upravnem postopku.</w:t>
      </w:r>
    </w:p>
    <w:p w14:paraId="2390EB4D" w14:textId="77777777" w:rsidR="00633ED9" w:rsidRPr="008A127A" w:rsidRDefault="00633ED9" w:rsidP="00633ED9">
      <w:pPr>
        <w:jc w:val="both"/>
        <w:rPr>
          <w:rFonts w:cs="Arial"/>
          <w:szCs w:val="20"/>
        </w:rPr>
      </w:pPr>
    </w:p>
    <w:p w14:paraId="099F9CAD" w14:textId="35935A43" w:rsidR="00633ED9" w:rsidRPr="008A127A" w:rsidRDefault="00633ED9" w:rsidP="00633ED9">
      <w:pPr>
        <w:spacing w:line="240" w:lineRule="exact"/>
        <w:jc w:val="both"/>
        <w:rPr>
          <w:rFonts w:cs="Arial"/>
          <w:szCs w:val="20"/>
        </w:rPr>
      </w:pPr>
      <w:r w:rsidRPr="008A127A">
        <w:rPr>
          <w:rFonts w:cs="Arial"/>
          <w:szCs w:val="20"/>
        </w:rPr>
        <w:t xml:space="preserve">V odzivnem poročilu je predsednica Upravnega sodišča Republike Slovenije </w:t>
      </w:r>
      <w:r w:rsidR="00CF2BC7" w:rsidRPr="008A127A">
        <w:rPr>
          <w:rFonts w:cs="Arial"/>
          <w:szCs w:val="20"/>
        </w:rPr>
        <w:t xml:space="preserve">UI </w:t>
      </w:r>
      <w:r w:rsidRPr="008A127A">
        <w:rPr>
          <w:rFonts w:cs="Arial"/>
          <w:szCs w:val="20"/>
        </w:rPr>
        <w:t xml:space="preserve">obvestila o sprejetih ukrepih, iz katerih je razvidno, da bo sodišče pri nadaljnjih upravnih postopkih upoštevalo odrejene ukrepe.  </w:t>
      </w:r>
    </w:p>
    <w:p w14:paraId="4B4A5910" w14:textId="77777777" w:rsidR="00633ED9" w:rsidRPr="008A127A" w:rsidRDefault="00633ED9" w:rsidP="00633ED9">
      <w:pPr>
        <w:rPr>
          <w:rFonts w:cs="Arial"/>
          <w:szCs w:val="20"/>
        </w:rPr>
      </w:pPr>
    </w:p>
    <w:p w14:paraId="417408C0" w14:textId="1B80886A" w:rsidR="00D84E27" w:rsidRPr="008A127A" w:rsidRDefault="00D84E27" w:rsidP="0071263B">
      <w:pPr>
        <w:pStyle w:val="Odstavekseznama"/>
        <w:numPr>
          <w:ilvl w:val="3"/>
          <w:numId w:val="10"/>
        </w:numPr>
        <w:outlineLvl w:val="3"/>
        <w:rPr>
          <w:rFonts w:ascii="Arial" w:hAnsi="Arial" w:cs="Arial"/>
          <w:i/>
          <w:sz w:val="20"/>
          <w:szCs w:val="20"/>
          <w:lang w:val="sl-SI"/>
        </w:rPr>
      </w:pPr>
      <w:bookmarkStart w:id="39" w:name="_Toc1973746"/>
      <w:r w:rsidRPr="008A127A">
        <w:rPr>
          <w:rFonts w:ascii="Arial" w:hAnsi="Arial" w:cs="Arial"/>
          <w:i/>
          <w:sz w:val="20"/>
          <w:szCs w:val="20"/>
          <w:lang w:val="sl-SI"/>
        </w:rPr>
        <w:t>Nadzori reševanja vlog na podlagi tujske zakonodaje</w:t>
      </w:r>
      <w:bookmarkEnd w:id="39"/>
    </w:p>
    <w:p w14:paraId="2CFE1C1B" w14:textId="77777777" w:rsidR="00D84E27" w:rsidRPr="008A127A" w:rsidRDefault="00D84E27" w:rsidP="00B6511B">
      <w:pPr>
        <w:pStyle w:val="Odstavekseznama"/>
        <w:outlineLvl w:val="3"/>
        <w:rPr>
          <w:rFonts w:ascii="Arial" w:hAnsi="Arial" w:cs="Arial"/>
          <w:i/>
          <w:sz w:val="20"/>
          <w:szCs w:val="20"/>
          <w:lang w:val="sl-SI"/>
        </w:rPr>
      </w:pPr>
    </w:p>
    <w:p w14:paraId="7E4787D6" w14:textId="15B0FA03" w:rsidR="00633ED9" w:rsidRPr="008A127A" w:rsidRDefault="00633ED9" w:rsidP="001E2749">
      <w:pPr>
        <w:pStyle w:val="Odstavekseznama"/>
        <w:numPr>
          <w:ilvl w:val="4"/>
          <w:numId w:val="10"/>
        </w:numPr>
        <w:ind w:left="993" w:hanging="993"/>
        <w:outlineLvl w:val="4"/>
        <w:rPr>
          <w:rFonts w:ascii="Arial" w:hAnsi="Arial" w:cs="Arial"/>
          <w:sz w:val="20"/>
          <w:szCs w:val="20"/>
          <w:lang w:val="sl-SI"/>
        </w:rPr>
      </w:pPr>
      <w:bookmarkStart w:id="40" w:name="_Toc1973747"/>
      <w:r w:rsidRPr="008A127A">
        <w:rPr>
          <w:rFonts w:ascii="Arial" w:hAnsi="Arial" w:cs="Arial"/>
          <w:sz w:val="20"/>
          <w:szCs w:val="20"/>
          <w:lang w:val="sl-SI"/>
        </w:rPr>
        <w:t>Upravne enote in Zavod RS za zaposlovanje</w:t>
      </w:r>
      <w:bookmarkEnd w:id="40"/>
    </w:p>
    <w:p w14:paraId="79B76F7A" w14:textId="77777777" w:rsidR="0071263B" w:rsidRPr="008A127A" w:rsidRDefault="0071263B" w:rsidP="0071263B">
      <w:pPr>
        <w:pStyle w:val="Odstavekseznama"/>
        <w:outlineLvl w:val="3"/>
        <w:rPr>
          <w:rFonts w:ascii="Arial" w:hAnsi="Arial" w:cs="Arial"/>
          <w:i/>
          <w:sz w:val="20"/>
          <w:szCs w:val="20"/>
          <w:lang w:val="sl-SI"/>
        </w:rPr>
      </w:pPr>
    </w:p>
    <w:p w14:paraId="19331275" w14:textId="16D97DFB" w:rsidR="00633ED9" w:rsidRPr="008A127A" w:rsidRDefault="00633ED9" w:rsidP="00CF2BC7">
      <w:pPr>
        <w:tabs>
          <w:tab w:val="left" w:pos="284"/>
          <w:tab w:val="left" w:pos="2977"/>
          <w:tab w:val="left" w:pos="3402"/>
        </w:tabs>
        <w:autoSpaceDE w:val="0"/>
        <w:autoSpaceDN w:val="0"/>
        <w:adjustRightInd w:val="0"/>
        <w:spacing w:line="240" w:lineRule="auto"/>
        <w:jc w:val="both"/>
        <w:rPr>
          <w:rFonts w:cs="Arial"/>
          <w:szCs w:val="20"/>
        </w:rPr>
      </w:pPr>
      <w:r w:rsidRPr="008A127A">
        <w:rPr>
          <w:rFonts w:cs="Arial"/>
          <w:szCs w:val="20"/>
        </w:rPr>
        <w:t>U</w:t>
      </w:r>
      <w:r w:rsidR="00CF2BC7" w:rsidRPr="008A127A">
        <w:rPr>
          <w:rFonts w:cs="Arial"/>
          <w:szCs w:val="20"/>
        </w:rPr>
        <w:t>I</w:t>
      </w:r>
      <w:r w:rsidRPr="008A127A">
        <w:rPr>
          <w:rFonts w:cs="Arial"/>
          <w:szCs w:val="20"/>
        </w:rPr>
        <w:t xml:space="preserve"> je v letu 2018 izvedla sistemski nadzor v štirih upravnih enotah (v nadaljevanju UE) nad vodenjem upravnih postopkov pri izvajanju tujske zakonodaje, ki</w:t>
      </w:r>
      <w:r w:rsidRPr="008A127A">
        <w:rPr>
          <w:rFonts w:cs="Arial"/>
          <w:iCs/>
          <w:szCs w:val="20"/>
        </w:rPr>
        <w:t xml:space="preserve"> sodi </w:t>
      </w:r>
      <w:r w:rsidRPr="008A127A">
        <w:rPr>
          <w:rFonts w:cs="Arial"/>
          <w:szCs w:val="20"/>
        </w:rPr>
        <w:t xml:space="preserve">na področje </w:t>
      </w:r>
      <w:r w:rsidRPr="008A127A">
        <w:rPr>
          <w:rFonts w:cs="Arial"/>
          <w:bCs/>
          <w:szCs w:val="20"/>
        </w:rPr>
        <w:t>notranjih zadev</w:t>
      </w:r>
      <w:r w:rsidRPr="008A127A">
        <w:rPr>
          <w:rFonts w:cs="Arial"/>
          <w:szCs w:val="20"/>
        </w:rPr>
        <w:t>.</w:t>
      </w:r>
    </w:p>
    <w:p w14:paraId="5757D3C4" w14:textId="77777777" w:rsidR="00633ED9" w:rsidRPr="008A127A" w:rsidRDefault="00633ED9" w:rsidP="00CF2BC7">
      <w:pPr>
        <w:tabs>
          <w:tab w:val="left" w:pos="284"/>
          <w:tab w:val="left" w:pos="2977"/>
          <w:tab w:val="left" w:pos="3402"/>
        </w:tabs>
        <w:autoSpaceDE w:val="0"/>
        <w:autoSpaceDN w:val="0"/>
        <w:adjustRightInd w:val="0"/>
        <w:spacing w:line="240" w:lineRule="auto"/>
        <w:jc w:val="both"/>
        <w:rPr>
          <w:rFonts w:cs="Arial"/>
          <w:szCs w:val="20"/>
        </w:rPr>
      </w:pPr>
    </w:p>
    <w:p w14:paraId="5F63E80F" w14:textId="1B782586" w:rsidR="00633ED9" w:rsidRPr="008A127A" w:rsidRDefault="00633ED9" w:rsidP="00CF2BC7">
      <w:pPr>
        <w:tabs>
          <w:tab w:val="left" w:pos="284"/>
          <w:tab w:val="left" w:pos="2977"/>
          <w:tab w:val="left" w:pos="3402"/>
        </w:tabs>
        <w:autoSpaceDE w:val="0"/>
        <w:autoSpaceDN w:val="0"/>
        <w:adjustRightInd w:val="0"/>
        <w:spacing w:line="240" w:lineRule="auto"/>
        <w:jc w:val="both"/>
        <w:rPr>
          <w:rFonts w:cs="Arial"/>
          <w:szCs w:val="20"/>
        </w:rPr>
      </w:pPr>
      <w:r w:rsidRPr="008A127A">
        <w:rPr>
          <w:rFonts w:cs="Arial"/>
          <w:szCs w:val="20"/>
        </w:rPr>
        <w:t>Ugotovljene so bile kršitv</w:t>
      </w:r>
      <w:r w:rsidR="00F80E81" w:rsidRPr="008A127A">
        <w:rPr>
          <w:rFonts w:cs="Arial"/>
          <w:szCs w:val="20"/>
        </w:rPr>
        <w:t>e</w:t>
      </w:r>
      <w:r w:rsidRPr="008A127A">
        <w:rPr>
          <w:rFonts w:cs="Arial"/>
          <w:szCs w:val="20"/>
        </w:rPr>
        <w:t xml:space="preserve"> instrukcijskih rokov, saj postopki v večini primerov dejansko trajajo preko </w:t>
      </w:r>
      <w:r w:rsidR="00F80E81" w:rsidRPr="008A127A">
        <w:rPr>
          <w:rFonts w:cs="Arial"/>
          <w:szCs w:val="20"/>
        </w:rPr>
        <w:t xml:space="preserve">4 </w:t>
      </w:r>
      <w:r w:rsidRPr="008A127A">
        <w:rPr>
          <w:rFonts w:cs="Arial"/>
          <w:szCs w:val="20"/>
        </w:rPr>
        <w:t>mesece, in sicer predvsem zaradi dejstva, ker vloge niso (in zaradi zakonske ureditve tudi ne morejo biti) popolne ob vložitvi. Za vsebinsko popolnost mora UE izvesti več procesnih dejanj, na kater</w:t>
      </w:r>
      <w:r w:rsidR="00F80E81" w:rsidRPr="008A127A">
        <w:rPr>
          <w:rFonts w:cs="Arial"/>
          <w:szCs w:val="20"/>
        </w:rPr>
        <w:t>ih</w:t>
      </w:r>
      <w:r w:rsidRPr="008A127A">
        <w:rPr>
          <w:rFonts w:cs="Arial"/>
          <w:szCs w:val="20"/>
        </w:rPr>
        <w:t xml:space="preserve"> časovno izvedbo pa vplivajo posebnosti, ki jih mora UE izvesti. Npr. organ mora po (formalni) popolnosti vloge, pred odločitvijo ugotoviti materialno resnico npr. pridobiti vse podatke iz uradnih in drugih evidenc, pridobiti soglasje s strani Zavoda RS za zaposlovanja (v nadaljevanju ZRSZ), izvajati dokaze (npr. izvesti zaslišanja na diplomatskih predstavništvih v tujini), vročati dokumente v tujino in izvajati druga procesna dejanja za zagotavljanje varstva pravic strank v postopkih (npr. pravica do izjave pred izdajo odločbe v povezavi z vročanjem pozivov, zaslišanjem itd.). Največ zahtevkov prejmejo UE ravno za izdajo enotnih dovoljenj za bivanje in delo, pri čemer je pričakovano, da bo o njih odločeno čimprej, najpozneje pa v 30 oziroma 60 dneh od prejema popolne prošnje. Vendar pa ti postopki trajajo 4 mesece ali več, predvsem zaradi kršitev rokov za izdajo soglasij s strani ZRSZ, ki so potrebna za popolno vlogo na UE. Nadalje sta izdaja začasnih dovoljenj za bivanje za državljane tretjih držav zaradi drugih utemeljenih razlogov in preverjanje (ugotavljanje) razlogov za zavrnitev izdaje dovoljenja za prebivanje zahtevna postopka, ki zaradi posebnosti in ugotavljanja materialne resnice pogosto terjata daljšo obravnavo zahtevkov, kot je to na splošno predpisano za druge vrste dovoljenj.</w:t>
      </w:r>
    </w:p>
    <w:p w14:paraId="16CA69D5" w14:textId="77777777" w:rsidR="00633ED9" w:rsidRPr="008A127A" w:rsidRDefault="00633ED9" w:rsidP="00CF2BC7">
      <w:pPr>
        <w:tabs>
          <w:tab w:val="left" w:pos="284"/>
        </w:tabs>
        <w:spacing w:line="240" w:lineRule="auto"/>
        <w:jc w:val="both"/>
        <w:rPr>
          <w:rFonts w:cs="Arial"/>
          <w:szCs w:val="20"/>
        </w:rPr>
      </w:pPr>
    </w:p>
    <w:p w14:paraId="6E4AD6CF" w14:textId="61D8072B" w:rsidR="00633ED9" w:rsidRPr="008A127A" w:rsidRDefault="00633ED9" w:rsidP="00CF2BC7">
      <w:pPr>
        <w:tabs>
          <w:tab w:val="left" w:pos="284"/>
        </w:tabs>
        <w:spacing w:line="240" w:lineRule="auto"/>
        <w:jc w:val="both"/>
        <w:rPr>
          <w:rFonts w:cs="Arial"/>
          <w:b/>
          <w:szCs w:val="20"/>
        </w:rPr>
      </w:pPr>
      <w:r w:rsidRPr="008A127A">
        <w:rPr>
          <w:rFonts w:cs="Arial"/>
          <w:szCs w:val="20"/>
        </w:rPr>
        <w:t xml:space="preserve">Zaradi ugotovljenega nespoštovanja instrukcijskih rokov ZRSZ za izdajo aktov na podlagi 37. člena ZTuj-2, je </w:t>
      </w:r>
      <w:r w:rsidR="00CF2BC7" w:rsidRPr="008A127A">
        <w:rPr>
          <w:rFonts w:cs="Arial"/>
          <w:szCs w:val="20"/>
        </w:rPr>
        <w:t>UI</w:t>
      </w:r>
      <w:r w:rsidRPr="008A127A">
        <w:rPr>
          <w:rFonts w:cs="Arial"/>
          <w:szCs w:val="20"/>
        </w:rPr>
        <w:t xml:space="preserve"> uvedla tudi nadzor nad </w:t>
      </w:r>
      <w:r w:rsidR="00CF2BC7" w:rsidRPr="008A127A">
        <w:rPr>
          <w:rFonts w:cs="Arial"/>
          <w:szCs w:val="20"/>
        </w:rPr>
        <w:t>zavodom</w:t>
      </w:r>
      <w:r w:rsidRPr="008A127A">
        <w:rPr>
          <w:rFonts w:cs="Arial"/>
          <w:szCs w:val="20"/>
        </w:rPr>
        <w:t xml:space="preserve">. Ugotovila je, da je </w:t>
      </w:r>
      <w:r w:rsidR="00CF2BC7" w:rsidRPr="008A127A">
        <w:rPr>
          <w:rFonts w:cs="Arial"/>
          <w:szCs w:val="20"/>
        </w:rPr>
        <w:t xml:space="preserve">slednji </w:t>
      </w:r>
      <w:r w:rsidRPr="008A127A">
        <w:rPr>
          <w:rFonts w:cs="Arial"/>
          <w:szCs w:val="20"/>
        </w:rPr>
        <w:t xml:space="preserve">pri reševanju vlog upravnih enot kršil instrukcijske roke za izdajo soglasja za zaposlitev, določenih v 6. odstavku 37. člena ZTuj-2, tudi za več mesecev, v več kot 30 primerih. V nadzoru je bilo ugotovljeno, da </w:t>
      </w:r>
      <w:r w:rsidR="00CF2BC7" w:rsidRPr="008A127A">
        <w:rPr>
          <w:rFonts w:cs="Arial"/>
          <w:szCs w:val="20"/>
        </w:rPr>
        <w:t xml:space="preserve">zavod </w:t>
      </w:r>
      <w:r w:rsidRPr="008A127A">
        <w:rPr>
          <w:rFonts w:cs="Arial"/>
          <w:szCs w:val="20"/>
        </w:rPr>
        <w:t>pri izdaji soglasij za izdajo enotnih dovoljenj za bivanje ne spoštuje instrukcijskega, 15-dnevnega roka za posredovanje ustreznega akta (soglasja, obvestila o ne izdaji soglasja, itd.), ker v predpisanem roku pogosto sploh še ne pristopi k obravnavi vloge. To pa posledično vpliva na reševanje vlog za izdajo enot</w:t>
      </w:r>
      <w:r w:rsidR="00CF2BC7" w:rsidRPr="008A127A">
        <w:rPr>
          <w:rFonts w:cs="Arial"/>
          <w:szCs w:val="20"/>
        </w:rPr>
        <w:t>nih dovoljenj za prebivanje na UE</w:t>
      </w:r>
      <w:r w:rsidRPr="008A127A">
        <w:rPr>
          <w:rFonts w:cs="Arial"/>
          <w:szCs w:val="20"/>
        </w:rPr>
        <w:t xml:space="preserve"> in tudi veljavnost polic zdravstvenega zavarovanja, kar je po oceni upravne inšpektorice z vidika varstva pravic strank (in ekonomičnosti postopkov), nedopustno. </w:t>
      </w:r>
    </w:p>
    <w:p w14:paraId="481FB983" w14:textId="77777777" w:rsidR="00633ED9" w:rsidRPr="008A127A" w:rsidRDefault="00633ED9" w:rsidP="00CF2BC7">
      <w:pPr>
        <w:tabs>
          <w:tab w:val="left" w:pos="284"/>
          <w:tab w:val="left" w:pos="2977"/>
          <w:tab w:val="left" w:pos="3402"/>
        </w:tabs>
        <w:autoSpaceDE w:val="0"/>
        <w:autoSpaceDN w:val="0"/>
        <w:adjustRightInd w:val="0"/>
        <w:spacing w:line="240" w:lineRule="auto"/>
        <w:jc w:val="both"/>
        <w:rPr>
          <w:rFonts w:cs="Arial"/>
          <w:szCs w:val="20"/>
        </w:rPr>
      </w:pPr>
    </w:p>
    <w:p w14:paraId="041CA93D" w14:textId="6B4441B2" w:rsidR="00633ED9" w:rsidRPr="008A127A" w:rsidRDefault="00633ED9" w:rsidP="00CF2BC7">
      <w:pPr>
        <w:tabs>
          <w:tab w:val="left" w:pos="284"/>
        </w:tabs>
        <w:spacing w:line="240" w:lineRule="auto"/>
        <w:contextualSpacing/>
        <w:jc w:val="both"/>
        <w:rPr>
          <w:rFonts w:cs="Arial"/>
          <w:szCs w:val="20"/>
        </w:rPr>
      </w:pPr>
      <w:r w:rsidRPr="008A127A">
        <w:rPr>
          <w:rFonts w:cs="Arial"/>
          <w:szCs w:val="20"/>
        </w:rPr>
        <w:t>Ne glede na navedeno pa je v</w:t>
      </w:r>
      <w:r w:rsidR="00CF2BC7" w:rsidRPr="008A127A">
        <w:rPr>
          <w:rFonts w:cs="Arial"/>
          <w:szCs w:val="20"/>
        </w:rPr>
        <w:t xml:space="preserve"> nadzoru UE in z</w:t>
      </w:r>
      <w:r w:rsidRPr="008A127A">
        <w:rPr>
          <w:rFonts w:cs="Arial"/>
          <w:szCs w:val="20"/>
        </w:rPr>
        <w:t xml:space="preserve">avoda </w:t>
      </w:r>
      <w:r w:rsidR="00CF2BC7" w:rsidRPr="008A127A">
        <w:rPr>
          <w:rFonts w:cs="Arial"/>
          <w:szCs w:val="20"/>
        </w:rPr>
        <w:t>UI</w:t>
      </w:r>
      <w:r w:rsidRPr="008A127A">
        <w:rPr>
          <w:rFonts w:cs="Arial"/>
          <w:szCs w:val="20"/>
        </w:rPr>
        <w:t xml:space="preserve"> ugotovila tudi, da so razlogi za ugotovljene procesne kršitve predvsem sistemske narave, saj zakonodaja Republike Slovenije na področju zaposlovanja in dela tujcev po eni strani teoretično omogoča hitro uveljavitev pravic tujcem pri pridobitvi dovoljenj za delo (in enotnih dovoljenj za bivanje in delo), vendar pa po oceni upravne inšpektorice v praksi ni zagotovljeno izvajanje te zakonodaje na takšen način, da bi bil dosežen njen namen. </w:t>
      </w:r>
    </w:p>
    <w:p w14:paraId="5A954A0C" w14:textId="77777777" w:rsidR="00633ED9" w:rsidRPr="008A127A" w:rsidRDefault="00633ED9" w:rsidP="00CF2BC7">
      <w:pPr>
        <w:tabs>
          <w:tab w:val="left" w:pos="284"/>
        </w:tabs>
        <w:spacing w:line="240" w:lineRule="auto"/>
        <w:contextualSpacing/>
        <w:jc w:val="both"/>
        <w:rPr>
          <w:rFonts w:cs="Arial"/>
          <w:szCs w:val="20"/>
        </w:rPr>
      </w:pPr>
    </w:p>
    <w:p w14:paraId="76C690F9" w14:textId="043DCA1E" w:rsidR="00CF2BC7" w:rsidRPr="008A127A" w:rsidRDefault="00633ED9" w:rsidP="00CF2BC7">
      <w:pPr>
        <w:tabs>
          <w:tab w:val="left" w:pos="284"/>
        </w:tabs>
        <w:spacing w:line="240" w:lineRule="auto"/>
        <w:contextualSpacing/>
        <w:jc w:val="both"/>
        <w:rPr>
          <w:rFonts w:cs="Arial"/>
          <w:szCs w:val="20"/>
        </w:rPr>
      </w:pPr>
      <w:r w:rsidRPr="008A127A">
        <w:rPr>
          <w:rFonts w:cs="Arial"/>
          <w:szCs w:val="20"/>
        </w:rPr>
        <w:lastRenderedPageBreak/>
        <w:t xml:space="preserve">Pri tem </w:t>
      </w:r>
      <w:r w:rsidR="00073877" w:rsidRPr="008A127A">
        <w:rPr>
          <w:rFonts w:cs="Arial"/>
          <w:szCs w:val="20"/>
        </w:rPr>
        <w:t xml:space="preserve">UI </w:t>
      </w:r>
      <w:r w:rsidRPr="008A127A">
        <w:rPr>
          <w:rFonts w:cs="Arial"/>
          <w:szCs w:val="20"/>
        </w:rPr>
        <w:t xml:space="preserve">izpostavlja naslednje ovire za učinkovito izvajanje s procesnega vidika: </w:t>
      </w:r>
    </w:p>
    <w:p w14:paraId="3C5C5DF9" w14:textId="18F3A90D" w:rsidR="00CF2BC7"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število zaposlenih glede na število zadev i</w:t>
      </w:r>
      <w:r w:rsidR="008B105F" w:rsidRPr="008A127A">
        <w:rPr>
          <w:rFonts w:eastAsiaTheme="minorEastAsia" w:cs="Arial"/>
          <w:bCs/>
          <w:color w:val="000000" w:themeColor="text1"/>
          <w:kern w:val="24"/>
          <w:szCs w:val="20"/>
          <w:lang w:eastAsia="sl-SI"/>
        </w:rPr>
        <w:t>n zakonski rok za rešitev zadev in</w:t>
      </w:r>
      <w:r w:rsidRPr="008A127A">
        <w:rPr>
          <w:rFonts w:eastAsiaTheme="minorEastAsia" w:cs="Arial"/>
          <w:bCs/>
          <w:color w:val="000000" w:themeColor="text1"/>
          <w:kern w:val="24"/>
          <w:szCs w:val="20"/>
          <w:lang w:eastAsia="sl-SI"/>
        </w:rPr>
        <w:t xml:space="preserve"> </w:t>
      </w:r>
    </w:p>
    <w:p w14:paraId="410A03B8" w14:textId="41BC8D6D" w:rsidR="008B105F"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povezl</w:t>
      </w:r>
      <w:r w:rsidR="008B105F" w:rsidRPr="008A127A">
        <w:rPr>
          <w:rFonts w:eastAsiaTheme="minorEastAsia" w:cs="Arial"/>
          <w:bCs/>
          <w:color w:val="000000" w:themeColor="text1"/>
          <w:kern w:val="24"/>
          <w:szCs w:val="20"/>
          <w:lang w:eastAsia="sl-SI"/>
        </w:rPr>
        <w:t>jivost informacijskih sistemov z</w:t>
      </w:r>
      <w:r w:rsidRPr="008A127A">
        <w:rPr>
          <w:rFonts w:eastAsiaTheme="minorEastAsia" w:cs="Arial"/>
          <w:bCs/>
          <w:color w:val="000000" w:themeColor="text1"/>
          <w:kern w:val="24"/>
          <w:szCs w:val="20"/>
          <w:lang w:eastAsia="sl-SI"/>
        </w:rPr>
        <w:t xml:space="preserve">avoda in </w:t>
      </w:r>
      <w:r w:rsidR="008B105F" w:rsidRPr="008A127A">
        <w:rPr>
          <w:rFonts w:eastAsiaTheme="minorEastAsia" w:cs="Arial"/>
          <w:bCs/>
          <w:color w:val="000000" w:themeColor="text1"/>
          <w:kern w:val="24"/>
          <w:szCs w:val="20"/>
          <w:lang w:eastAsia="sl-SI"/>
        </w:rPr>
        <w:t>UE</w:t>
      </w:r>
      <w:r w:rsidRPr="008A127A">
        <w:rPr>
          <w:rFonts w:eastAsiaTheme="minorEastAsia" w:cs="Arial"/>
          <w:bCs/>
          <w:color w:val="000000" w:themeColor="text1"/>
          <w:kern w:val="24"/>
          <w:szCs w:val="20"/>
          <w:lang w:eastAsia="sl-SI"/>
        </w:rPr>
        <w:t xml:space="preserve"> oziroma omogočanje storitev »vse na enem mestu«. </w:t>
      </w:r>
    </w:p>
    <w:p w14:paraId="0FA30D51" w14:textId="77777777" w:rsidR="008B105F" w:rsidRPr="008A127A" w:rsidRDefault="008B105F" w:rsidP="00CF2BC7">
      <w:pPr>
        <w:tabs>
          <w:tab w:val="left" w:pos="284"/>
        </w:tabs>
        <w:spacing w:line="240" w:lineRule="auto"/>
        <w:contextualSpacing/>
        <w:jc w:val="both"/>
        <w:rPr>
          <w:rFonts w:cs="Arial"/>
          <w:szCs w:val="20"/>
        </w:rPr>
      </w:pPr>
    </w:p>
    <w:p w14:paraId="2C4693BD" w14:textId="7F5BA0F6" w:rsidR="00633ED9" w:rsidRPr="008A127A" w:rsidRDefault="008B105F" w:rsidP="00CF2BC7">
      <w:pPr>
        <w:tabs>
          <w:tab w:val="left" w:pos="284"/>
        </w:tabs>
        <w:spacing w:line="240" w:lineRule="auto"/>
        <w:contextualSpacing/>
        <w:jc w:val="both"/>
        <w:rPr>
          <w:rFonts w:eastAsia="Calibri" w:cs="Arial"/>
          <w:szCs w:val="20"/>
        </w:rPr>
      </w:pPr>
      <w:r w:rsidRPr="008A127A">
        <w:rPr>
          <w:rFonts w:cs="Arial"/>
          <w:szCs w:val="20"/>
        </w:rPr>
        <w:t>R</w:t>
      </w:r>
      <w:r w:rsidR="00633ED9" w:rsidRPr="008A127A">
        <w:rPr>
          <w:rFonts w:cs="Arial"/>
          <w:szCs w:val="20"/>
        </w:rPr>
        <w:t xml:space="preserve">ešitve, ki jih vsebuje obstoječa zakonodaja, glede odločanja o pravici tujcev do dela in bivanja v RS (delovna dovoljenja, enotno dovoljenje za bivanje in delo) so bile pripravljene v letu 2014-2015 ob takratnem trendu cca. 2000 vlog </w:t>
      </w:r>
      <w:r w:rsidR="00633ED9" w:rsidRPr="008A127A">
        <w:rPr>
          <w:rFonts w:cs="Arial"/>
          <w:i/>
          <w:szCs w:val="20"/>
        </w:rPr>
        <w:t>na mesec</w:t>
      </w:r>
      <w:r w:rsidR="00633ED9" w:rsidRPr="008A127A">
        <w:rPr>
          <w:rFonts w:cs="Arial"/>
          <w:szCs w:val="20"/>
        </w:rPr>
        <w:t>, v le</w:t>
      </w:r>
      <w:r w:rsidRPr="008A127A">
        <w:rPr>
          <w:rFonts w:cs="Arial"/>
          <w:szCs w:val="20"/>
        </w:rPr>
        <w:t>tu 2018 pa je z</w:t>
      </w:r>
      <w:r w:rsidR="00633ED9" w:rsidRPr="008A127A">
        <w:rPr>
          <w:rFonts w:cs="Arial"/>
          <w:szCs w:val="20"/>
        </w:rPr>
        <w:t xml:space="preserve">avod prejemal na področju tujcev (delovna dovoljenja, soglasja k izdaji enotnega dovoljenja za bivanje in delo) 6000 vlog </w:t>
      </w:r>
      <w:r w:rsidR="00633ED9" w:rsidRPr="008A127A">
        <w:rPr>
          <w:rFonts w:cs="Arial"/>
          <w:i/>
          <w:szCs w:val="20"/>
        </w:rPr>
        <w:t>na mesec</w:t>
      </w:r>
      <w:r w:rsidR="00633ED9" w:rsidRPr="008A127A">
        <w:rPr>
          <w:rFonts w:cs="Arial"/>
          <w:szCs w:val="20"/>
          <w:vertAlign w:val="superscript"/>
        </w:rPr>
        <w:footnoteReference w:id="4"/>
      </w:r>
      <w:r w:rsidRPr="008A127A">
        <w:rPr>
          <w:rFonts w:cs="Arial"/>
          <w:szCs w:val="20"/>
        </w:rPr>
        <w:t>, pri čemer je z</w:t>
      </w:r>
      <w:r w:rsidR="00633ED9" w:rsidRPr="008A127A">
        <w:rPr>
          <w:rFonts w:cs="Arial"/>
          <w:szCs w:val="20"/>
        </w:rPr>
        <w:t xml:space="preserve">avod v letu 2018 že pripravil predlog spremembe sistemizacije in povečanje števila javnih uslužbencev na tem delovnem področju, in sicer na 45 javnih uslužbencev (za celo državo), medtem ko pa se v </w:t>
      </w:r>
      <w:r w:rsidRPr="008A127A">
        <w:rPr>
          <w:rFonts w:cs="Arial"/>
          <w:szCs w:val="20"/>
        </w:rPr>
        <w:t>UE</w:t>
      </w:r>
      <w:r w:rsidR="00633ED9" w:rsidRPr="008A127A">
        <w:rPr>
          <w:rFonts w:cs="Arial"/>
          <w:szCs w:val="20"/>
        </w:rPr>
        <w:t xml:space="preserve"> število zaposlenih, ki delajo na tem področju, ni povečalo, kar po oceni </w:t>
      </w:r>
      <w:r w:rsidRPr="008A127A">
        <w:rPr>
          <w:rFonts w:cs="Arial"/>
          <w:szCs w:val="20"/>
        </w:rPr>
        <w:t>UE</w:t>
      </w:r>
      <w:r w:rsidR="00633ED9" w:rsidRPr="008A127A">
        <w:rPr>
          <w:rFonts w:cs="Arial"/>
          <w:szCs w:val="20"/>
        </w:rPr>
        <w:t xml:space="preserve"> posledično vpliva na strokovno in kakovostno izvajanje predpisov in opravljanje drugih upravnih nalog.</w:t>
      </w:r>
      <w:r w:rsidR="00633ED9" w:rsidRPr="008A127A">
        <w:rPr>
          <w:rFonts w:eastAsia="Calibri" w:cs="Arial"/>
          <w:szCs w:val="20"/>
        </w:rPr>
        <w:t xml:space="preserve"> </w:t>
      </w:r>
    </w:p>
    <w:p w14:paraId="2A9E8A49" w14:textId="30725EEE" w:rsidR="00633ED9" w:rsidRDefault="00633ED9" w:rsidP="00633ED9">
      <w:pPr>
        <w:tabs>
          <w:tab w:val="left" w:pos="284"/>
          <w:tab w:val="left" w:pos="2977"/>
          <w:tab w:val="left" w:pos="3402"/>
        </w:tabs>
        <w:autoSpaceDE w:val="0"/>
        <w:autoSpaceDN w:val="0"/>
        <w:adjustRightInd w:val="0"/>
        <w:spacing w:line="240" w:lineRule="auto"/>
        <w:jc w:val="both"/>
        <w:rPr>
          <w:rFonts w:cs="Arial"/>
          <w:szCs w:val="20"/>
        </w:rPr>
      </w:pPr>
    </w:p>
    <w:p w14:paraId="2EB0A2BC" w14:textId="77777777" w:rsidR="00A82593" w:rsidRPr="008A127A" w:rsidRDefault="00A82593" w:rsidP="00633ED9">
      <w:pPr>
        <w:tabs>
          <w:tab w:val="left" w:pos="284"/>
          <w:tab w:val="left" w:pos="2977"/>
          <w:tab w:val="left" w:pos="3402"/>
        </w:tabs>
        <w:autoSpaceDE w:val="0"/>
        <w:autoSpaceDN w:val="0"/>
        <w:adjustRightInd w:val="0"/>
        <w:spacing w:line="240" w:lineRule="auto"/>
        <w:jc w:val="both"/>
        <w:rPr>
          <w:rFonts w:cs="Arial"/>
          <w:szCs w:val="20"/>
        </w:rPr>
      </w:pPr>
    </w:p>
    <w:p w14:paraId="798233D0" w14:textId="3B0EA9A4" w:rsidR="00D84E27" w:rsidRPr="008A127A" w:rsidRDefault="00D84E27" w:rsidP="00D84E27">
      <w:pPr>
        <w:pStyle w:val="Odstavekseznama"/>
        <w:numPr>
          <w:ilvl w:val="2"/>
          <w:numId w:val="10"/>
        </w:numPr>
        <w:outlineLvl w:val="2"/>
        <w:rPr>
          <w:rFonts w:ascii="Arial" w:hAnsi="Arial" w:cs="Arial"/>
          <w:b/>
          <w:sz w:val="20"/>
          <w:szCs w:val="20"/>
          <w:lang w:val="sl-SI"/>
        </w:rPr>
      </w:pPr>
      <w:bookmarkStart w:id="41" w:name="_Toc1973748"/>
      <w:r w:rsidRPr="008A127A">
        <w:rPr>
          <w:rFonts w:ascii="Arial" w:hAnsi="Arial" w:cs="Arial"/>
          <w:b/>
          <w:sz w:val="20"/>
          <w:szCs w:val="20"/>
          <w:lang w:val="sl-SI"/>
        </w:rPr>
        <w:t>Nepravilnosti, ugotovljene v nekaterih drugih nadzorih</w:t>
      </w:r>
      <w:bookmarkEnd w:id="41"/>
    </w:p>
    <w:p w14:paraId="58E237C4" w14:textId="77777777" w:rsidR="00D84E27" w:rsidRPr="008A127A" w:rsidRDefault="00D84E27" w:rsidP="00633ED9">
      <w:pPr>
        <w:tabs>
          <w:tab w:val="left" w:pos="284"/>
          <w:tab w:val="left" w:pos="2977"/>
          <w:tab w:val="left" w:pos="3402"/>
        </w:tabs>
        <w:autoSpaceDE w:val="0"/>
        <w:autoSpaceDN w:val="0"/>
        <w:adjustRightInd w:val="0"/>
        <w:spacing w:line="240" w:lineRule="auto"/>
        <w:jc w:val="both"/>
        <w:rPr>
          <w:rFonts w:cs="Arial"/>
          <w:szCs w:val="20"/>
        </w:rPr>
      </w:pPr>
    </w:p>
    <w:p w14:paraId="1F2BD715" w14:textId="685D0BD5" w:rsidR="00633ED9" w:rsidRPr="008A127A" w:rsidRDefault="00633ED9" w:rsidP="00B6511B">
      <w:pPr>
        <w:pStyle w:val="Odstavekseznama"/>
        <w:numPr>
          <w:ilvl w:val="3"/>
          <w:numId w:val="10"/>
        </w:numPr>
        <w:ind w:left="709" w:hanging="709"/>
        <w:outlineLvl w:val="3"/>
        <w:rPr>
          <w:rFonts w:ascii="Arial" w:hAnsi="Arial" w:cs="Arial"/>
          <w:i/>
          <w:sz w:val="20"/>
          <w:szCs w:val="20"/>
        </w:rPr>
      </w:pPr>
      <w:bookmarkStart w:id="42" w:name="_Toc1973749"/>
      <w:r w:rsidRPr="008A127A">
        <w:rPr>
          <w:rFonts w:ascii="Arial" w:hAnsi="Arial" w:cs="Arial"/>
          <w:i/>
          <w:sz w:val="20"/>
          <w:szCs w:val="20"/>
        </w:rPr>
        <w:t>Ministrstvo za zdravje</w:t>
      </w:r>
      <w:bookmarkEnd w:id="42"/>
      <w:r w:rsidRPr="008A127A">
        <w:rPr>
          <w:rFonts w:ascii="Arial" w:hAnsi="Arial" w:cs="Arial"/>
          <w:i/>
          <w:sz w:val="20"/>
          <w:szCs w:val="20"/>
        </w:rPr>
        <w:t xml:space="preserve"> </w:t>
      </w:r>
    </w:p>
    <w:p w14:paraId="603E2B2D" w14:textId="77777777" w:rsidR="00085817" w:rsidRPr="008A127A" w:rsidRDefault="00085817" w:rsidP="00633ED9">
      <w:pPr>
        <w:rPr>
          <w:rFonts w:cs="Arial"/>
          <w:szCs w:val="20"/>
        </w:rPr>
      </w:pPr>
    </w:p>
    <w:p w14:paraId="6FE6FBD2" w14:textId="79AC0C76" w:rsidR="00633ED9" w:rsidRPr="008A127A" w:rsidRDefault="00633ED9" w:rsidP="00633ED9">
      <w:pPr>
        <w:jc w:val="both"/>
        <w:rPr>
          <w:rFonts w:cs="Arial"/>
          <w:szCs w:val="20"/>
        </w:rPr>
      </w:pPr>
      <w:r w:rsidRPr="008A127A">
        <w:rPr>
          <w:rFonts w:cs="Arial"/>
          <w:szCs w:val="20"/>
        </w:rPr>
        <w:t>U</w:t>
      </w:r>
      <w:r w:rsidR="00FE6C65" w:rsidRPr="008A127A">
        <w:rPr>
          <w:rFonts w:cs="Arial"/>
          <w:szCs w:val="20"/>
        </w:rPr>
        <w:t>I</w:t>
      </w:r>
      <w:r w:rsidRPr="008A127A">
        <w:rPr>
          <w:rFonts w:cs="Arial"/>
          <w:szCs w:val="20"/>
        </w:rPr>
        <w:t xml:space="preserve"> je na podlagi prejete </w:t>
      </w:r>
      <w:r w:rsidR="00FE6C65" w:rsidRPr="008A127A">
        <w:rPr>
          <w:rFonts w:cs="Arial"/>
          <w:szCs w:val="20"/>
        </w:rPr>
        <w:t>pobude prejete s strani Varuha človekovih pravic zaradi domnevne</w:t>
      </w:r>
      <w:r w:rsidRPr="008A127A">
        <w:rPr>
          <w:rFonts w:cs="Arial"/>
          <w:szCs w:val="20"/>
        </w:rPr>
        <w:t xml:space="preserve"> neodzivnost</w:t>
      </w:r>
      <w:r w:rsidR="00FE6C65" w:rsidRPr="008A127A">
        <w:rPr>
          <w:rFonts w:cs="Arial"/>
          <w:szCs w:val="20"/>
        </w:rPr>
        <w:t>i</w:t>
      </w:r>
      <w:r w:rsidRPr="008A127A">
        <w:rPr>
          <w:rFonts w:cs="Arial"/>
          <w:szCs w:val="20"/>
        </w:rPr>
        <w:t xml:space="preserve"> ministrstva oziroma </w:t>
      </w:r>
      <w:r w:rsidR="00FE6C65" w:rsidRPr="008A127A">
        <w:rPr>
          <w:rFonts w:cs="Arial"/>
          <w:szCs w:val="20"/>
        </w:rPr>
        <w:t xml:space="preserve">glede </w:t>
      </w:r>
      <w:r w:rsidRPr="008A127A">
        <w:rPr>
          <w:rFonts w:cs="Arial"/>
          <w:szCs w:val="20"/>
        </w:rPr>
        <w:t>na kršitev instrukcijskih rokov pri odločanju o vlogi stranke o imenovanju v naziv, opravila inšpekcijski nad</w:t>
      </w:r>
      <w:r w:rsidR="00FE6C65" w:rsidRPr="008A127A">
        <w:rPr>
          <w:rFonts w:cs="Arial"/>
          <w:szCs w:val="20"/>
        </w:rPr>
        <w:t>zor na Ministrstvu za zdravje (</w:t>
      </w:r>
      <w:r w:rsidRPr="008A127A">
        <w:rPr>
          <w:rFonts w:cs="Arial"/>
          <w:szCs w:val="20"/>
        </w:rPr>
        <w:t xml:space="preserve">v nadaljevanju MZ). </w:t>
      </w:r>
    </w:p>
    <w:p w14:paraId="0B57942A" w14:textId="77777777" w:rsidR="00633ED9" w:rsidRPr="008A127A" w:rsidRDefault="00633ED9" w:rsidP="00633ED9">
      <w:pPr>
        <w:spacing w:line="240" w:lineRule="exact"/>
        <w:jc w:val="both"/>
        <w:rPr>
          <w:rFonts w:cs="Arial"/>
          <w:szCs w:val="20"/>
        </w:rPr>
      </w:pPr>
    </w:p>
    <w:p w14:paraId="39DBBFE3" w14:textId="1D0DD270" w:rsidR="00633ED9" w:rsidRPr="008A127A" w:rsidRDefault="00FE6C65" w:rsidP="00633ED9">
      <w:pPr>
        <w:spacing w:line="240" w:lineRule="exact"/>
        <w:jc w:val="both"/>
        <w:rPr>
          <w:rFonts w:cs="Arial"/>
          <w:szCs w:val="20"/>
        </w:rPr>
      </w:pPr>
      <w:r w:rsidRPr="008A127A">
        <w:rPr>
          <w:rFonts w:cs="Arial"/>
          <w:szCs w:val="20"/>
        </w:rPr>
        <w:t xml:space="preserve">UI je v nadzoru ugotovila, da je </w:t>
      </w:r>
      <w:r w:rsidR="00633ED9" w:rsidRPr="008A127A">
        <w:rPr>
          <w:rFonts w:cs="Arial"/>
          <w:szCs w:val="20"/>
        </w:rPr>
        <w:t>MZ od leta 2010 do dneva inšpekcijskega nadzora, ki je  bil opravljen v oktobru 2018, podelil</w:t>
      </w:r>
      <w:r w:rsidRPr="008A127A">
        <w:rPr>
          <w:rFonts w:cs="Arial"/>
          <w:szCs w:val="20"/>
        </w:rPr>
        <w:t>o</w:t>
      </w:r>
      <w:r w:rsidR="00633ED9" w:rsidRPr="008A127A">
        <w:rPr>
          <w:rFonts w:cs="Arial"/>
          <w:szCs w:val="20"/>
        </w:rPr>
        <w:t xml:space="preserve"> 12 strankam naziv svetnik ali višji svetnik (nazadnje 9. 12. 2013). MZ ima od leta 2010 v postopku še 31 vlog za podelitev naziva svetnik ali višji svetnik, ki še niso rešene.  </w:t>
      </w:r>
    </w:p>
    <w:p w14:paraId="3E5D3CE2" w14:textId="77777777" w:rsidR="00633ED9" w:rsidRPr="008A127A" w:rsidRDefault="00633ED9" w:rsidP="00633ED9">
      <w:pPr>
        <w:spacing w:line="240" w:lineRule="exact"/>
        <w:jc w:val="both"/>
        <w:rPr>
          <w:rFonts w:cs="Arial"/>
          <w:szCs w:val="20"/>
        </w:rPr>
      </w:pPr>
    </w:p>
    <w:p w14:paraId="19F586A4" w14:textId="11B47A46" w:rsidR="00633ED9" w:rsidRPr="008A127A" w:rsidRDefault="00633ED9" w:rsidP="00633ED9">
      <w:pPr>
        <w:spacing w:line="240" w:lineRule="exact"/>
        <w:jc w:val="both"/>
        <w:rPr>
          <w:rFonts w:cs="Arial"/>
          <w:szCs w:val="20"/>
        </w:rPr>
      </w:pPr>
      <w:r w:rsidRPr="008A127A">
        <w:rPr>
          <w:rFonts w:cs="Arial"/>
          <w:szCs w:val="20"/>
        </w:rPr>
        <w:t xml:space="preserve">V inšpekcijskem nadzoru se je pojavilo vprašanje ali v obravnavanih zadevah sploh gre za upravne zadeve v smislu 2. člena ZUP in posledično za pristojnost nadzora s strani </w:t>
      </w:r>
      <w:r w:rsidR="00FE6C65" w:rsidRPr="008A127A">
        <w:rPr>
          <w:rFonts w:cs="Arial"/>
          <w:szCs w:val="20"/>
        </w:rPr>
        <w:t>UI</w:t>
      </w:r>
      <w:r w:rsidRPr="008A127A">
        <w:rPr>
          <w:rFonts w:cs="Arial"/>
          <w:szCs w:val="20"/>
        </w:rPr>
        <w:t xml:space="preserve">. Zato je </w:t>
      </w:r>
      <w:r w:rsidR="00FE6C65" w:rsidRPr="008A127A">
        <w:rPr>
          <w:rFonts w:cs="Arial"/>
          <w:szCs w:val="20"/>
        </w:rPr>
        <w:t>UI</w:t>
      </w:r>
      <w:r w:rsidRPr="008A127A">
        <w:rPr>
          <w:rFonts w:cs="Arial"/>
          <w:szCs w:val="20"/>
        </w:rPr>
        <w:t xml:space="preserve"> preučila določbe Zakona o zdravstveni dejavnosti in Pravilnika o pogojih in postopku za pridobitev naziva svetnik ali višji svetnik, in pri tem ugotovila, da v </w:t>
      </w:r>
      <w:r w:rsidRPr="008A127A">
        <w:rPr>
          <w:rFonts w:cs="Arial"/>
        </w:rPr>
        <w:t xml:space="preserve">obravnavani zadevi ne gre za odločanje o pravici s področja upravnega prava, </w:t>
      </w:r>
      <w:r w:rsidRPr="008A127A">
        <w:rPr>
          <w:rFonts w:cs="Arial"/>
          <w:szCs w:val="20"/>
        </w:rPr>
        <w:t>ampak za odločanje o pravici na področju delovnopravne zakonodaje</w:t>
      </w:r>
      <w:r w:rsidR="00D84E27" w:rsidRPr="008A127A">
        <w:rPr>
          <w:rFonts w:cs="Arial"/>
          <w:szCs w:val="20"/>
        </w:rPr>
        <w:t>, pri čemer pa postopek ni urjen na način, ki bi omogočal ažurno reševanje vlog</w:t>
      </w:r>
      <w:r w:rsidRPr="008A127A">
        <w:rPr>
          <w:rFonts w:cs="Arial"/>
          <w:szCs w:val="20"/>
        </w:rPr>
        <w:t xml:space="preserve">. </w:t>
      </w:r>
    </w:p>
    <w:p w14:paraId="7B3B0190" w14:textId="77777777" w:rsidR="00633ED9" w:rsidRPr="008A127A" w:rsidRDefault="00633ED9" w:rsidP="00633ED9">
      <w:pPr>
        <w:spacing w:line="240" w:lineRule="exact"/>
        <w:jc w:val="both"/>
        <w:rPr>
          <w:rFonts w:cs="Arial"/>
          <w:szCs w:val="20"/>
        </w:rPr>
      </w:pPr>
    </w:p>
    <w:p w14:paraId="21B7F62A" w14:textId="46D01A6C" w:rsidR="00633ED9" w:rsidRPr="008A127A" w:rsidRDefault="00633ED9" w:rsidP="0071263B">
      <w:pPr>
        <w:pStyle w:val="Odstavekseznama"/>
        <w:numPr>
          <w:ilvl w:val="3"/>
          <w:numId w:val="10"/>
        </w:numPr>
        <w:outlineLvl w:val="3"/>
        <w:rPr>
          <w:rFonts w:ascii="Arial" w:hAnsi="Arial" w:cs="Arial"/>
          <w:i/>
          <w:sz w:val="20"/>
          <w:szCs w:val="20"/>
          <w:lang w:val="sl-SI"/>
        </w:rPr>
      </w:pPr>
      <w:bookmarkStart w:id="43" w:name="_Toc1973750"/>
      <w:r w:rsidRPr="008A127A">
        <w:rPr>
          <w:rFonts w:ascii="Arial" w:hAnsi="Arial" w:cs="Arial"/>
          <w:i/>
          <w:sz w:val="20"/>
          <w:szCs w:val="20"/>
          <w:lang w:val="sl-SI"/>
        </w:rPr>
        <w:t>Javni štipendijski, razvojni, invalidski in preživninski sklad Republike Slovenije</w:t>
      </w:r>
      <w:bookmarkEnd w:id="43"/>
    </w:p>
    <w:p w14:paraId="65FA967A" w14:textId="77777777" w:rsidR="00085817" w:rsidRPr="008A127A" w:rsidRDefault="00085817" w:rsidP="00633ED9">
      <w:pPr>
        <w:rPr>
          <w:rFonts w:eastAsia="Arial" w:cs="Arial"/>
          <w:szCs w:val="20"/>
        </w:rPr>
      </w:pPr>
    </w:p>
    <w:p w14:paraId="296B5EAF" w14:textId="65CE8E27" w:rsidR="00633ED9" w:rsidRPr="008A127A" w:rsidRDefault="00633ED9" w:rsidP="00A07E8D">
      <w:pPr>
        <w:tabs>
          <w:tab w:val="left" w:pos="284"/>
        </w:tabs>
        <w:spacing w:line="240" w:lineRule="auto"/>
        <w:jc w:val="both"/>
        <w:rPr>
          <w:rFonts w:eastAsia="Arial" w:cs="Arial"/>
          <w:szCs w:val="20"/>
        </w:rPr>
      </w:pPr>
      <w:r w:rsidRPr="008A127A">
        <w:rPr>
          <w:rFonts w:eastAsia="Arial" w:cs="Arial"/>
          <w:szCs w:val="20"/>
        </w:rPr>
        <w:t xml:space="preserve">Upravna inšpektorica je na podlagi prejetih pobud opravila inšpekcijski nadzor nad postopanjem Javnega štipendijskega, razvojnega, invalidskega in preživninskega sklada Republike Slovenije (v nadaljevanju </w:t>
      </w:r>
      <w:r w:rsidR="002152B9" w:rsidRPr="008A127A">
        <w:rPr>
          <w:rFonts w:eastAsia="Arial" w:cs="Arial"/>
          <w:szCs w:val="20"/>
        </w:rPr>
        <w:t>S</w:t>
      </w:r>
      <w:r w:rsidRPr="008A127A">
        <w:rPr>
          <w:rFonts w:eastAsia="Arial" w:cs="Arial"/>
          <w:szCs w:val="20"/>
        </w:rPr>
        <w:t>klad) na področju dodeljevanja štipendij in pravicah do nadomestila preživnine. Hkrati je nad</w:t>
      </w:r>
      <w:r w:rsidR="002152B9" w:rsidRPr="008A127A">
        <w:rPr>
          <w:rFonts w:eastAsia="Arial" w:cs="Arial"/>
          <w:szCs w:val="20"/>
        </w:rPr>
        <w:t>zirala tudi upravno poslovanje S</w:t>
      </w:r>
      <w:r w:rsidRPr="008A127A">
        <w:rPr>
          <w:rFonts w:eastAsia="Arial" w:cs="Arial"/>
          <w:szCs w:val="20"/>
        </w:rPr>
        <w:t>klada, saj je upravljanje z dokumentarnim gradivom eden izmed temeljev vsakega sodobnega (še posebej upravnega) poslovanja. Na področju upravnega poslovanja</w:t>
      </w:r>
      <w:r w:rsidR="002152B9" w:rsidRPr="008A127A">
        <w:rPr>
          <w:rFonts w:eastAsia="Arial" w:cs="Arial"/>
          <w:szCs w:val="20"/>
        </w:rPr>
        <w:t xml:space="preserve"> je ugotovila, da S</w:t>
      </w:r>
      <w:r w:rsidRPr="008A127A">
        <w:rPr>
          <w:rFonts w:eastAsia="Arial" w:cs="Arial"/>
          <w:szCs w:val="20"/>
        </w:rPr>
        <w:t>klad ne vodi ustreznih evidenc dokumentarnega gradiva oziroma dokumente ne razvršča v ustrezne evidence. Sklad razpolaga tudi z več različnimi informacijskimi sistemi dokumentarnega gradiva, ki med seboj niso povezani. Zaradi tega je močno okrnjena preglednost upravnega poslovanja, to pa bistveno otežuje dokazovanje dejstev. Na področju štipendij je ugotovila kršenje rokov za odločanje o dodelitvi štipendij in kršenje nekaterih temeljnih načel ZUP (zaslišanje strank, varstva pravic strank in pravice do pravnega sredstva). Na področju odločanja o pravicah do nadomestila preživnine se poleg neustrezne procesne ureditve (delno v zakonu, delno v navodilih, delno v splošnih pogojih poslovanja) in tudi dokaj nepregledne ureditve (meja med upravnim postopkom in sodnim izvrš</w:t>
      </w:r>
      <w:r w:rsidR="002152B9" w:rsidRPr="008A127A">
        <w:rPr>
          <w:rFonts w:eastAsia="Arial" w:cs="Arial"/>
          <w:szCs w:val="20"/>
        </w:rPr>
        <w:t>ilnim postopkom) ugotavlja, da S</w:t>
      </w:r>
      <w:r w:rsidRPr="008A127A">
        <w:rPr>
          <w:rFonts w:eastAsia="Arial" w:cs="Arial"/>
          <w:szCs w:val="20"/>
        </w:rPr>
        <w:t xml:space="preserve">klad vlog za odpis dolga ne obravnava oziroma o njih ne odloči, ampak uvede izvršilni postopek zoper zavezanca. V </w:t>
      </w:r>
      <w:r w:rsidR="002152B9" w:rsidRPr="008A127A">
        <w:rPr>
          <w:rFonts w:eastAsia="Arial" w:cs="Arial"/>
          <w:szCs w:val="20"/>
        </w:rPr>
        <w:t>tem delu se ugotavlja tudi, da S</w:t>
      </w:r>
      <w:r w:rsidRPr="008A127A">
        <w:rPr>
          <w:rFonts w:eastAsia="Arial" w:cs="Arial"/>
          <w:szCs w:val="20"/>
        </w:rPr>
        <w:t>klad ne opravlja dolžnih ravnanj na podlagi določb 29. člena ZJSRS, kljub temu, da upravičenci do nadomestila preživnine ne sporočajo dejstev, ki vplivajo na pridobitev ali prenehanje pravic, kot jim to nalaga tudi odločba</w:t>
      </w:r>
      <w:r w:rsidR="002152B9" w:rsidRPr="008A127A">
        <w:rPr>
          <w:rFonts w:eastAsia="Arial" w:cs="Arial"/>
          <w:szCs w:val="20"/>
        </w:rPr>
        <w:t xml:space="preserve"> o pravici do nadomestila. Ker S</w:t>
      </w:r>
      <w:r w:rsidRPr="008A127A">
        <w:rPr>
          <w:rFonts w:eastAsia="Arial" w:cs="Arial"/>
          <w:szCs w:val="20"/>
        </w:rPr>
        <w:t xml:space="preserve">klad od upravičencev ne zahteva vračil preveč izplačane preživnine in posledično bremeni zgolj dolžnika (torej tudi za že plačane zneske preživnine), so tudi </w:t>
      </w:r>
      <w:r w:rsidRPr="008A127A">
        <w:rPr>
          <w:rFonts w:eastAsia="Arial" w:cs="Arial"/>
          <w:szCs w:val="20"/>
        </w:rPr>
        <w:lastRenderedPageBreak/>
        <w:t>izvršilni naslovi terjatev za plačilo dolga, nepravilni, udeležence (upravičenca in zavezanca) pa glede izvrševanja njihovih zakonskih obveznosti s tem postavlja tudi v neenak položaj.</w:t>
      </w:r>
    </w:p>
    <w:p w14:paraId="171C269C" w14:textId="77777777" w:rsidR="00633ED9" w:rsidRPr="008A127A" w:rsidRDefault="00633ED9" w:rsidP="00633ED9">
      <w:pPr>
        <w:jc w:val="both"/>
        <w:rPr>
          <w:rFonts w:cs="Arial"/>
          <w:szCs w:val="20"/>
          <w:u w:val="single"/>
        </w:rPr>
      </w:pPr>
    </w:p>
    <w:p w14:paraId="2E01E9A4" w14:textId="61AEE92E" w:rsidR="00633ED9" w:rsidRPr="008A127A" w:rsidRDefault="00633ED9" w:rsidP="0071263B">
      <w:pPr>
        <w:pStyle w:val="Odstavekseznama"/>
        <w:numPr>
          <w:ilvl w:val="3"/>
          <w:numId w:val="10"/>
        </w:numPr>
        <w:outlineLvl w:val="3"/>
        <w:rPr>
          <w:rFonts w:ascii="Arial" w:hAnsi="Arial" w:cs="Arial"/>
          <w:i/>
          <w:sz w:val="20"/>
          <w:szCs w:val="20"/>
          <w:lang w:val="sl-SI"/>
        </w:rPr>
      </w:pPr>
      <w:bookmarkStart w:id="44" w:name="_Toc1973751"/>
      <w:r w:rsidRPr="008A127A">
        <w:rPr>
          <w:rFonts w:ascii="Arial" w:hAnsi="Arial" w:cs="Arial"/>
          <w:i/>
          <w:sz w:val="20"/>
          <w:szCs w:val="20"/>
          <w:lang w:val="sl-SI"/>
        </w:rPr>
        <w:t>Inšpektorat RS za okolje in prostor</w:t>
      </w:r>
      <w:bookmarkEnd w:id="44"/>
    </w:p>
    <w:p w14:paraId="14A94B81" w14:textId="77777777" w:rsidR="00085817" w:rsidRPr="008A127A" w:rsidRDefault="00085817" w:rsidP="00633ED9">
      <w:pPr>
        <w:rPr>
          <w:rFonts w:cs="Arial"/>
          <w:b/>
          <w:szCs w:val="20"/>
        </w:rPr>
      </w:pPr>
    </w:p>
    <w:p w14:paraId="1A6D108C" w14:textId="44F7EFBE" w:rsidR="00633ED9" w:rsidRPr="008A127A" w:rsidRDefault="00A07E8D" w:rsidP="00633ED9">
      <w:pPr>
        <w:spacing w:after="120" w:line="240" w:lineRule="auto"/>
        <w:jc w:val="both"/>
        <w:rPr>
          <w:rFonts w:cs="Arial"/>
          <w:szCs w:val="20"/>
          <w:u w:val="single"/>
        </w:rPr>
      </w:pPr>
      <w:r w:rsidRPr="008A127A">
        <w:rPr>
          <w:rFonts w:cs="Arial"/>
          <w:szCs w:val="20"/>
        </w:rPr>
        <w:t>UI</w:t>
      </w:r>
      <w:r w:rsidR="00633ED9" w:rsidRPr="008A127A">
        <w:rPr>
          <w:rFonts w:cs="Arial"/>
          <w:szCs w:val="20"/>
        </w:rPr>
        <w:t xml:space="preserve"> je tako kot prejšnja leta, tudi v letu 2018 prejel</w:t>
      </w:r>
      <w:r w:rsidRPr="008A127A">
        <w:rPr>
          <w:rFonts w:cs="Arial"/>
          <w:szCs w:val="20"/>
        </w:rPr>
        <w:t>a</w:t>
      </w:r>
      <w:r w:rsidR="00633ED9" w:rsidRPr="008A127A">
        <w:rPr>
          <w:rFonts w:cs="Arial"/>
          <w:szCs w:val="20"/>
        </w:rPr>
        <w:t xml:space="preserve"> največ pobud za nadzor zoper delo inšpektorjev IRSOP. Zaradi tega so bili na navedenem organu v letu 2018 opravljeni trije obširni inšpekcijski nadzori. V izvedenih nadzorih je </w:t>
      </w:r>
      <w:r w:rsidR="003D4D9F" w:rsidRPr="008A127A">
        <w:rPr>
          <w:rFonts w:cs="Arial"/>
          <w:szCs w:val="20"/>
        </w:rPr>
        <w:t>UI</w:t>
      </w:r>
      <w:r w:rsidR="00633ED9" w:rsidRPr="008A127A">
        <w:rPr>
          <w:rFonts w:cs="Arial"/>
          <w:szCs w:val="20"/>
        </w:rPr>
        <w:t xml:space="preserve"> ugotovila podobne nepravilnosti, kot jih je ugotavljala tudi v preteklih letih. </w:t>
      </w:r>
      <w:r w:rsidR="00633ED9" w:rsidRPr="008A127A">
        <w:rPr>
          <w:rFonts w:cs="Arial"/>
          <w:szCs w:val="20"/>
          <w:u w:val="single"/>
        </w:rPr>
        <w:t xml:space="preserve">Glede na to, da se stanje ni izboljšalo, je predstojnici odredila, da naj sprejme primernejše </w:t>
      </w:r>
      <w:r w:rsidR="00633ED9" w:rsidRPr="008A127A">
        <w:rPr>
          <w:rFonts w:cs="Arial"/>
          <w:bCs/>
          <w:szCs w:val="20"/>
          <w:u w:val="single"/>
        </w:rPr>
        <w:t>kadrovske, organizacijske in druge ukrepe</w:t>
      </w:r>
      <w:r w:rsidR="00633ED9" w:rsidRPr="008A127A">
        <w:rPr>
          <w:rFonts w:cs="Arial"/>
          <w:szCs w:val="20"/>
          <w:u w:val="single"/>
        </w:rPr>
        <w:t xml:space="preserve"> in da</w:t>
      </w:r>
      <w:r w:rsidR="00633ED9" w:rsidRPr="008A127A">
        <w:rPr>
          <w:rFonts w:cs="Arial"/>
          <w:b/>
          <w:szCs w:val="20"/>
          <w:u w:val="single"/>
        </w:rPr>
        <w:t xml:space="preserve"> </w:t>
      </w:r>
      <w:r w:rsidR="00633ED9" w:rsidRPr="008A127A">
        <w:rPr>
          <w:rFonts w:cs="Arial"/>
          <w:szCs w:val="20"/>
          <w:u w:val="single"/>
        </w:rPr>
        <w:t xml:space="preserve">v okviru svojih pristojnosti poskrbi tudi za uvedbo disciplinskih postopkov zoper inšpektorje, za katere je bilo ugotovljeno, da so opustili predpisana dolžna ravnanja. </w:t>
      </w:r>
    </w:p>
    <w:p w14:paraId="652087C6" w14:textId="44FDB30A" w:rsidR="00633ED9" w:rsidRPr="008A127A" w:rsidRDefault="00633ED9" w:rsidP="00633ED9">
      <w:pPr>
        <w:rPr>
          <w:rFonts w:cs="Arial"/>
          <w:szCs w:val="20"/>
        </w:rPr>
      </w:pPr>
      <w:r w:rsidRPr="008A127A">
        <w:rPr>
          <w:rFonts w:cs="Arial"/>
          <w:szCs w:val="20"/>
        </w:rPr>
        <w:t xml:space="preserve">Iz izvedenih nadzorih izhajajo naslednje nepravilnosti: </w:t>
      </w:r>
    </w:p>
    <w:p w14:paraId="53CA6245" w14:textId="77777777" w:rsidR="00B97C49" w:rsidRPr="008A127A" w:rsidRDefault="00B97C49" w:rsidP="00633ED9">
      <w:pPr>
        <w:rPr>
          <w:rFonts w:cs="Arial"/>
          <w:szCs w:val="20"/>
        </w:rPr>
      </w:pPr>
    </w:p>
    <w:p w14:paraId="706F5A9E" w14:textId="2D9BEF69"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IRSOP ni odgovarjal na prejete pobude za inšpekcijski nadzor znotraj 15 dnevnega roka iz 18. člena UUP, ki se v skladu s Priporočili </w:t>
      </w:r>
      <w:r w:rsidR="002152B9" w:rsidRPr="008A127A">
        <w:rPr>
          <w:rFonts w:eastAsiaTheme="minorEastAsia" w:cs="Arial"/>
          <w:bCs/>
          <w:color w:val="000000" w:themeColor="text1"/>
          <w:kern w:val="24"/>
          <w:szCs w:val="20"/>
          <w:lang w:eastAsia="sl-SI"/>
        </w:rPr>
        <w:t>za izvajanje določb 18. člena UUP</w:t>
      </w:r>
      <w:r w:rsidRPr="008A127A">
        <w:rPr>
          <w:rFonts w:eastAsiaTheme="minorEastAsia" w:cs="Arial"/>
          <w:bCs/>
          <w:color w:val="000000" w:themeColor="text1"/>
          <w:kern w:val="24"/>
          <w:szCs w:val="20"/>
          <w:lang w:eastAsia="sl-SI"/>
        </w:rPr>
        <w:t>, pod št. 020-401/2014/87 z dne 3. 9. 2015 smiselno uporablja za komunikacijo s prijaviteljem v inšpekcijskem postopku;</w:t>
      </w:r>
    </w:p>
    <w:p w14:paraId="0B9A0D8E" w14:textId="4527C283"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gradbeni inšpektorji niso  vedno postopali v skladu z 159. člena ZGO-1, saj odločbe niso posredovali zemljiškoknjižnemu sodišču za vpis zaznamb prepovedi; </w:t>
      </w:r>
    </w:p>
    <w:p w14:paraId="0E1985C3" w14:textId="56DB9CBE"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je organ krš</w:t>
      </w:r>
      <w:r w:rsidR="00B97C49" w:rsidRPr="008A127A">
        <w:rPr>
          <w:rFonts w:eastAsiaTheme="minorEastAsia" w:cs="Arial"/>
          <w:bCs/>
          <w:color w:val="000000" w:themeColor="text1"/>
          <w:kern w:val="24"/>
          <w:szCs w:val="20"/>
          <w:lang w:eastAsia="sl-SI"/>
        </w:rPr>
        <w:t>il</w:t>
      </w:r>
      <w:r w:rsidRPr="008A127A">
        <w:rPr>
          <w:rFonts w:eastAsiaTheme="minorEastAsia" w:cs="Arial"/>
          <w:bCs/>
          <w:color w:val="000000" w:themeColor="text1"/>
          <w:kern w:val="24"/>
          <w:szCs w:val="20"/>
          <w:lang w:eastAsia="sl-SI"/>
        </w:rPr>
        <w:t xml:space="preserve"> instrukcijski rok za odstop pritožbe, ki je določen v 245. členu ZUP; </w:t>
      </w:r>
    </w:p>
    <w:p w14:paraId="563FE1FA" w14:textId="08E8A35F"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upravne izvršbe niso vodili ali je niso vodili kontinuirano (tudi po več let po izvršljivi odločbi ni bil  izdan sklepa o dovolitvi izvršbe, ni se ugotavljala izvršljivosti odločb ali pa ni bil  nadaljevan izvršilni postopek, n.pr. gradbeni inšpektor je izdal sklep o dovolitvi izvršbe dne 5. 9. 2012, po skoraj petnajstih letih od izvršljivosti odločbe dne 2. 9. 1997);</w:t>
      </w:r>
    </w:p>
    <w:p w14:paraId="35C8501A" w14:textId="648AAD6A"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je v konkretnem primeru šlo za izredno dolgotrajno in nekontinuirano vodenje inšpekcijskega postopka, saj inšpekcijska zadeva v času inšpekcijskega nadzora še ni bila rešena, čeprav postopek traja že nerazumno dolgo (cca 20. let). Vse to kaže v tem primeru predvsem na neažurnost dela gradbenega inšpektorja, ki ima za posledico tudi prikrajšanje javnega interesa ter pravic oziroma pravnih koristi strank v inšpekcijskem postopku (7. člen ZUP); </w:t>
      </w:r>
    </w:p>
    <w:p w14:paraId="365D1D8B" w14:textId="078B39EF"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bi v konkretnem primeru glede na to, da zavezanec ni bil prisoten pri izvedbi ogleda, </w:t>
      </w:r>
      <w:r w:rsidR="00B97C49" w:rsidRPr="008A127A">
        <w:rPr>
          <w:rFonts w:eastAsiaTheme="minorEastAsia" w:cs="Arial"/>
          <w:bCs/>
          <w:color w:val="000000" w:themeColor="text1"/>
          <w:kern w:val="24"/>
          <w:szCs w:val="20"/>
          <w:lang w:eastAsia="sl-SI"/>
        </w:rPr>
        <w:t>moral biti izdani</w:t>
      </w:r>
      <w:r w:rsidRPr="008A127A">
        <w:rPr>
          <w:rFonts w:eastAsiaTheme="minorEastAsia" w:cs="Arial"/>
          <w:bCs/>
          <w:color w:val="000000" w:themeColor="text1"/>
          <w:kern w:val="24"/>
          <w:szCs w:val="20"/>
          <w:lang w:eastAsia="sl-SI"/>
        </w:rPr>
        <w:t xml:space="preserve"> zapisnik posredovan zavezancu v izjasnitev v skladu z določili 4. odstavka 29. člena ZIN, kar pa ni bilo storjeno; </w:t>
      </w:r>
    </w:p>
    <w:p w14:paraId="03D490C4" w14:textId="7C967275"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stanovanjski inšpektorji napačno vodijo inšpekcijske postopke, saj dopise pobudnika ne obravnavajo kot pobudo za inšpekcijski nadzor v skladu s 24. člena ZIN (pozivanje pobudnika za dopolnitev pobude nima pravne osnove v ZUP in ne v ZIN);</w:t>
      </w:r>
    </w:p>
    <w:p w14:paraId="19E2ECC8" w14:textId="3F03D493"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pritožba zavezanca zoper odločbo ni bila odstopljena v pristojno reševanje drugostopenjskemu organu, niti je gradbena inšpektorica ni rešila v okviru lastne pristojnosti z izdajo nadomestne odločbe, kar pomeni kršitve določ</w:t>
      </w:r>
      <w:r w:rsidR="00B97C49" w:rsidRPr="008A127A">
        <w:rPr>
          <w:rFonts w:eastAsiaTheme="minorEastAsia" w:cs="Arial"/>
          <w:bCs/>
          <w:color w:val="000000" w:themeColor="text1"/>
          <w:kern w:val="24"/>
          <w:szCs w:val="20"/>
          <w:lang w:eastAsia="sl-SI"/>
        </w:rPr>
        <w:t>b  240. člena - 245. člena ZUP in</w:t>
      </w:r>
    </w:p>
    <w:p w14:paraId="31A2662F" w14:textId="77777777" w:rsidR="00633ED9" w:rsidRPr="008A127A" w:rsidRDefault="00633ED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je prijavitelj zahteval vstop v postopek, zato bi moral gradbeni inšpektor o tej zahtevi odločiti s sklepom, saj 142. člen ZUP določa obveznost organa, da o zahtevi za vstop v postopek odloči s sklepom, česar pa ni storil.</w:t>
      </w:r>
    </w:p>
    <w:p w14:paraId="3E36F563" w14:textId="77777777" w:rsidR="00633ED9" w:rsidRPr="008A127A" w:rsidRDefault="00633ED9" w:rsidP="00633ED9">
      <w:pPr>
        <w:spacing w:line="240" w:lineRule="auto"/>
        <w:ind w:left="720"/>
        <w:jc w:val="both"/>
        <w:rPr>
          <w:rFonts w:cs="Arial"/>
          <w:szCs w:val="20"/>
        </w:rPr>
      </w:pPr>
    </w:p>
    <w:p w14:paraId="5D70A869" w14:textId="456A10C9" w:rsidR="00633ED9" w:rsidRPr="008A127A" w:rsidRDefault="00633ED9" w:rsidP="00633ED9">
      <w:pPr>
        <w:spacing w:line="240" w:lineRule="auto"/>
        <w:jc w:val="both"/>
        <w:rPr>
          <w:rFonts w:cs="Arial"/>
          <w:szCs w:val="20"/>
        </w:rPr>
      </w:pPr>
      <w:r w:rsidRPr="008A127A">
        <w:rPr>
          <w:rFonts w:cs="Arial"/>
          <w:szCs w:val="20"/>
        </w:rPr>
        <w:t>U</w:t>
      </w:r>
      <w:r w:rsidR="00B97C49" w:rsidRPr="008A127A">
        <w:rPr>
          <w:rFonts w:cs="Arial"/>
          <w:szCs w:val="20"/>
        </w:rPr>
        <w:t>I</w:t>
      </w:r>
      <w:r w:rsidRPr="008A127A">
        <w:rPr>
          <w:rFonts w:cs="Arial"/>
          <w:szCs w:val="20"/>
        </w:rPr>
        <w:t xml:space="preserve"> je ugotovila tudi več kršitev glede oblikovanja konkretnih upravnih aktov</w:t>
      </w:r>
      <w:r w:rsidRPr="008A127A">
        <w:rPr>
          <w:rFonts w:cs="Arial"/>
          <w:b/>
          <w:szCs w:val="20"/>
        </w:rPr>
        <w:t xml:space="preserve"> </w:t>
      </w:r>
      <w:r w:rsidRPr="008A127A">
        <w:rPr>
          <w:rFonts w:cs="Arial"/>
          <w:szCs w:val="20"/>
        </w:rPr>
        <w:t>(uvod</w:t>
      </w:r>
      <w:r w:rsidRPr="008A127A">
        <w:rPr>
          <w:rFonts w:cs="Arial"/>
          <w:b/>
          <w:szCs w:val="20"/>
        </w:rPr>
        <w:t xml:space="preserve">, </w:t>
      </w:r>
      <w:r w:rsidRPr="008A127A">
        <w:rPr>
          <w:rFonts w:cs="Arial"/>
          <w:szCs w:val="20"/>
        </w:rPr>
        <w:t>izrek in obrazložitev) in nekatere druge kršitev določb ZUP in UUP.</w:t>
      </w:r>
    </w:p>
    <w:p w14:paraId="45F9AEFE" w14:textId="77777777" w:rsidR="00633ED9" w:rsidRPr="008A127A" w:rsidRDefault="00633ED9" w:rsidP="00633ED9">
      <w:pPr>
        <w:spacing w:line="240" w:lineRule="auto"/>
        <w:jc w:val="both"/>
        <w:rPr>
          <w:rFonts w:cs="Arial"/>
          <w:b/>
          <w:szCs w:val="20"/>
        </w:rPr>
      </w:pPr>
    </w:p>
    <w:p w14:paraId="16BB20DD" w14:textId="20DC86B0" w:rsidR="00633ED9" w:rsidRPr="008A127A" w:rsidRDefault="00633ED9" w:rsidP="00633ED9">
      <w:pPr>
        <w:jc w:val="both"/>
        <w:rPr>
          <w:rFonts w:cs="Arial"/>
          <w:szCs w:val="20"/>
          <w:u w:val="single"/>
        </w:rPr>
      </w:pPr>
      <w:r w:rsidRPr="008A127A">
        <w:rPr>
          <w:rFonts w:cs="Arial"/>
          <w:szCs w:val="20"/>
          <w:u w:val="single"/>
        </w:rPr>
        <w:t>Glavna inšpektorica IRSOP je v odzivnem poročilu za zagotovitev izboljšanja stanje oziroma odpra</w:t>
      </w:r>
      <w:r w:rsidR="00B97C49" w:rsidRPr="008A127A">
        <w:rPr>
          <w:rFonts w:cs="Arial"/>
          <w:szCs w:val="20"/>
          <w:u w:val="single"/>
        </w:rPr>
        <w:t xml:space="preserve">vo ugotovljenih nepravilnosti </w:t>
      </w:r>
      <w:r w:rsidRPr="008A127A">
        <w:rPr>
          <w:rFonts w:cs="Arial"/>
          <w:szCs w:val="20"/>
          <w:u w:val="single"/>
        </w:rPr>
        <w:t>navedla, da bo IRSOP v letu 2019 pričel izvajati tako stalne, kot tudi redne na</w:t>
      </w:r>
      <w:r w:rsidR="00B97C49" w:rsidRPr="008A127A">
        <w:rPr>
          <w:rFonts w:cs="Arial"/>
          <w:szCs w:val="20"/>
          <w:u w:val="single"/>
        </w:rPr>
        <w:t>dzore nad javnimi uslužbenci, z</w:t>
      </w:r>
      <w:r w:rsidRPr="008A127A">
        <w:rPr>
          <w:rFonts w:cs="Arial"/>
          <w:szCs w:val="20"/>
          <w:u w:val="single"/>
        </w:rPr>
        <w:t xml:space="preserve"> namenom zagotoviti zakonito, kakovostno in učinkovito delo IRSOP.  </w:t>
      </w:r>
    </w:p>
    <w:p w14:paraId="23E888EA" w14:textId="77777777" w:rsidR="00633ED9" w:rsidRPr="008A127A" w:rsidRDefault="00633ED9" w:rsidP="00633ED9">
      <w:pPr>
        <w:jc w:val="both"/>
        <w:rPr>
          <w:rFonts w:cs="Arial"/>
          <w:szCs w:val="20"/>
        </w:rPr>
      </w:pPr>
    </w:p>
    <w:p w14:paraId="2AD94F8D" w14:textId="6E816E74" w:rsidR="00633ED9" w:rsidRPr="008A127A" w:rsidRDefault="00633ED9" w:rsidP="0071263B">
      <w:pPr>
        <w:pStyle w:val="Odstavekseznama"/>
        <w:numPr>
          <w:ilvl w:val="3"/>
          <w:numId w:val="10"/>
        </w:numPr>
        <w:outlineLvl w:val="3"/>
        <w:rPr>
          <w:rFonts w:ascii="Arial" w:hAnsi="Arial" w:cs="Arial"/>
          <w:i/>
          <w:sz w:val="20"/>
          <w:szCs w:val="20"/>
          <w:lang w:val="sl-SI"/>
        </w:rPr>
      </w:pPr>
      <w:bookmarkStart w:id="45" w:name="_Toc1973752"/>
      <w:r w:rsidRPr="008A127A">
        <w:rPr>
          <w:rFonts w:ascii="Arial" w:hAnsi="Arial" w:cs="Arial"/>
          <w:i/>
          <w:sz w:val="20"/>
          <w:szCs w:val="20"/>
          <w:lang w:val="sl-SI"/>
        </w:rPr>
        <w:t>Ministrstvo za okolje in prostor in Inšpektorata RS za okolje in prostor</w:t>
      </w:r>
      <w:bookmarkEnd w:id="45"/>
    </w:p>
    <w:p w14:paraId="6276B7EC" w14:textId="77777777" w:rsidR="00085817" w:rsidRPr="008A127A" w:rsidRDefault="00085817" w:rsidP="00633ED9">
      <w:pPr>
        <w:rPr>
          <w:rFonts w:cs="Arial"/>
          <w:szCs w:val="20"/>
        </w:rPr>
      </w:pPr>
    </w:p>
    <w:p w14:paraId="6DCDA631" w14:textId="7CD9BBE3" w:rsidR="00633ED9" w:rsidRPr="008A127A" w:rsidRDefault="00633ED9" w:rsidP="00633ED9">
      <w:pPr>
        <w:spacing w:after="120" w:line="240" w:lineRule="auto"/>
        <w:jc w:val="both"/>
        <w:rPr>
          <w:rFonts w:cs="Arial"/>
          <w:szCs w:val="20"/>
        </w:rPr>
      </w:pPr>
      <w:r w:rsidRPr="008A127A">
        <w:rPr>
          <w:rFonts w:cs="Arial"/>
          <w:szCs w:val="20"/>
        </w:rPr>
        <w:t>Na podlagi ugotovitev inšpekcijskih nadzorov v I</w:t>
      </w:r>
      <w:r w:rsidR="002152B9" w:rsidRPr="008A127A">
        <w:rPr>
          <w:rFonts w:cs="Arial"/>
          <w:szCs w:val="20"/>
        </w:rPr>
        <w:t>RSOP</w:t>
      </w:r>
      <w:r w:rsidRPr="008A127A">
        <w:rPr>
          <w:rFonts w:cs="Arial"/>
          <w:szCs w:val="20"/>
        </w:rPr>
        <w:t xml:space="preserve">, Dunajska cesta 58, 1000 Ljubljana </w:t>
      </w:r>
      <w:r w:rsidR="002152B9" w:rsidRPr="008A127A">
        <w:rPr>
          <w:rFonts w:cs="Arial"/>
          <w:szCs w:val="20"/>
        </w:rPr>
        <w:t>je</w:t>
      </w:r>
      <w:r w:rsidRPr="008A127A">
        <w:rPr>
          <w:rFonts w:cs="Arial"/>
          <w:szCs w:val="20"/>
        </w:rPr>
        <w:t xml:space="preserve"> </w:t>
      </w:r>
      <w:r w:rsidR="00261086" w:rsidRPr="008A127A">
        <w:rPr>
          <w:rFonts w:cs="Arial"/>
          <w:szCs w:val="20"/>
        </w:rPr>
        <w:t>UI</w:t>
      </w:r>
      <w:r w:rsidRPr="008A127A">
        <w:rPr>
          <w:rFonts w:cs="Arial"/>
          <w:szCs w:val="20"/>
        </w:rPr>
        <w:t xml:space="preserve"> zaznala problematiko izvedbe ukrepov, ki so bili odrejeni z inšpekcijsko odločbo, z upravno izvršbo, na področju izvajanja določb Zakona o varstvu okolja (v nadaljevanju ZVO-1).</w:t>
      </w:r>
    </w:p>
    <w:p w14:paraId="056D9B11" w14:textId="77777777" w:rsidR="00633ED9" w:rsidRPr="008A127A" w:rsidRDefault="00633ED9" w:rsidP="00633ED9">
      <w:pPr>
        <w:spacing w:after="120" w:line="240" w:lineRule="auto"/>
        <w:jc w:val="both"/>
        <w:rPr>
          <w:rFonts w:cs="Arial"/>
          <w:szCs w:val="20"/>
        </w:rPr>
      </w:pPr>
      <w:r w:rsidRPr="008A127A">
        <w:rPr>
          <w:rFonts w:cs="Arial"/>
          <w:szCs w:val="20"/>
        </w:rPr>
        <w:lastRenderedPageBreak/>
        <w:t>Drugi odstavek 157. člena ZVO-1 določa, da če povzročitelj obremenitve ne ravna v skladu z ukrepi iz 1., 2. in 3. točke 1. odstavka 157. člena ZVO-1 ali če obstaja neposredna nevarnost za onesnaženje okolja, pristojni inšpektor začasno ali trajno prepove:</w:t>
      </w:r>
    </w:p>
    <w:p w14:paraId="58E298FE" w14:textId="77777777" w:rsidR="00633ED9" w:rsidRPr="008A127A" w:rsidRDefault="00633ED9" w:rsidP="00B0633D">
      <w:pPr>
        <w:numPr>
          <w:ilvl w:val="0"/>
          <w:numId w:val="19"/>
        </w:numPr>
        <w:tabs>
          <w:tab w:val="clear" w:pos="720"/>
        </w:tabs>
        <w:spacing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obratovanje naprave ali obrata,</w:t>
      </w:r>
    </w:p>
    <w:p w14:paraId="08141C7F" w14:textId="77777777" w:rsidR="00633ED9" w:rsidRPr="008A127A" w:rsidRDefault="00633ED9" w:rsidP="00B0633D">
      <w:pPr>
        <w:numPr>
          <w:ilvl w:val="0"/>
          <w:numId w:val="19"/>
        </w:numPr>
        <w:tabs>
          <w:tab w:val="clear" w:pos="720"/>
        </w:tabs>
        <w:spacing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opravljanje dejavnosti,</w:t>
      </w:r>
    </w:p>
    <w:p w14:paraId="0695EDE9" w14:textId="77777777" w:rsidR="00633ED9" w:rsidRPr="008A127A" w:rsidRDefault="00633ED9" w:rsidP="00B0633D">
      <w:pPr>
        <w:numPr>
          <w:ilvl w:val="0"/>
          <w:numId w:val="19"/>
        </w:numPr>
        <w:tabs>
          <w:tab w:val="clear" w:pos="720"/>
        </w:tabs>
        <w:spacing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uporabo nevarne snovi,</w:t>
      </w:r>
    </w:p>
    <w:p w14:paraId="40D4B8D8" w14:textId="77777777" w:rsidR="00633ED9" w:rsidRPr="008A127A" w:rsidRDefault="00633ED9" w:rsidP="00B0633D">
      <w:pPr>
        <w:numPr>
          <w:ilvl w:val="0"/>
          <w:numId w:val="19"/>
        </w:numPr>
        <w:tabs>
          <w:tab w:val="clear" w:pos="720"/>
        </w:tabs>
        <w:spacing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izvajanje tehnološkega postopka ali</w:t>
      </w:r>
    </w:p>
    <w:p w14:paraId="3BC40EF6" w14:textId="77777777" w:rsidR="00633ED9" w:rsidRPr="008A127A" w:rsidRDefault="00633ED9" w:rsidP="00B0633D">
      <w:pPr>
        <w:numPr>
          <w:ilvl w:val="0"/>
          <w:numId w:val="19"/>
        </w:numPr>
        <w:tabs>
          <w:tab w:val="clear" w:pos="720"/>
        </w:tabs>
        <w:spacing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uporabo naprave, prometnega sredstva ali izdelka in njegovo dajanje na trg.</w:t>
      </w:r>
    </w:p>
    <w:p w14:paraId="6B7EBAB2" w14:textId="77777777" w:rsidR="00633ED9" w:rsidRPr="008A127A" w:rsidRDefault="00633ED9" w:rsidP="00633ED9">
      <w:pPr>
        <w:pStyle w:val="tevilnatoka0"/>
        <w:tabs>
          <w:tab w:val="left" w:pos="142"/>
          <w:tab w:val="left" w:pos="284"/>
        </w:tabs>
        <w:spacing w:before="0" w:beforeAutospacing="0" w:after="0" w:afterAutospacing="0"/>
        <w:jc w:val="both"/>
        <w:rPr>
          <w:rFonts w:ascii="Arial" w:hAnsi="Arial" w:cs="Arial"/>
          <w:sz w:val="20"/>
          <w:szCs w:val="20"/>
          <w:lang w:eastAsia="en-US"/>
        </w:rPr>
      </w:pPr>
    </w:p>
    <w:p w14:paraId="77CD3BDE" w14:textId="77777777" w:rsidR="00633ED9" w:rsidRPr="008A127A" w:rsidRDefault="00633ED9" w:rsidP="00633ED9">
      <w:pPr>
        <w:spacing w:line="240" w:lineRule="exact"/>
        <w:jc w:val="both"/>
        <w:rPr>
          <w:rFonts w:cs="Arial"/>
          <w:szCs w:val="20"/>
        </w:rPr>
      </w:pPr>
      <w:r w:rsidRPr="008A127A">
        <w:rPr>
          <w:rFonts w:cs="Arial"/>
          <w:szCs w:val="20"/>
        </w:rPr>
        <w:t xml:space="preserve">V primeru, da zavezanec – povzročitelj obremenitve, ne ravna v skladu z ukrepom inšpektorja, ki mu ga je ta izrekel na podlagi določb 1. točke 1. odstavka 157. člena ZVO-1, so izpolnjeni pogoji za izrek inšpekcijskega ukrepa na podlagi 2. odstavka 157. člena ZVO-1, po katerem ima inšpektor dolžnost odrediti enega izmed tam navedenih ukrepov. ZVO-1 v tej določbi namreč jasno določa pristojnosti in navede »pristojni inšpektor začasno ali trajno prepove«, kar pomeni, da mora inšpektor ta ukrep uporabiti, drugače bi predpis dodal še besedo »lahko«, če bi želel, da se inšpektor sam odloči kateri ukrep bo uporabil. Iz jezikovne razlage te določbe je dovolj eksaktno in jasno razvidno, da zakonodajalec stopnjuje ukrepe.  </w:t>
      </w:r>
    </w:p>
    <w:p w14:paraId="13E5BDA5" w14:textId="77777777" w:rsidR="00B47A16" w:rsidRPr="008A127A" w:rsidRDefault="00B47A16" w:rsidP="00633ED9">
      <w:pPr>
        <w:spacing w:line="240" w:lineRule="exact"/>
        <w:jc w:val="both"/>
        <w:rPr>
          <w:rFonts w:cs="Arial"/>
          <w:szCs w:val="20"/>
        </w:rPr>
      </w:pPr>
    </w:p>
    <w:p w14:paraId="177EA192" w14:textId="47BC0A58" w:rsidR="00633ED9" w:rsidRPr="008A127A" w:rsidRDefault="00633ED9" w:rsidP="00633ED9">
      <w:pPr>
        <w:spacing w:line="240" w:lineRule="exact"/>
        <w:jc w:val="both"/>
        <w:rPr>
          <w:rFonts w:cs="Arial"/>
          <w:szCs w:val="20"/>
        </w:rPr>
      </w:pPr>
      <w:r w:rsidRPr="008A127A">
        <w:rPr>
          <w:rFonts w:cs="Arial"/>
          <w:szCs w:val="20"/>
        </w:rPr>
        <w:t>ZVO-1 je namreč napram Z</w:t>
      </w:r>
      <w:r w:rsidR="00437CCA" w:rsidRPr="008A127A">
        <w:rPr>
          <w:rFonts w:cs="Arial"/>
          <w:szCs w:val="20"/>
        </w:rPr>
        <w:t>IN</w:t>
      </w:r>
      <w:r w:rsidRPr="008A127A">
        <w:rPr>
          <w:rFonts w:cs="Arial"/>
          <w:szCs w:val="20"/>
        </w:rPr>
        <w:t xml:space="preserve"> in Z</w:t>
      </w:r>
      <w:r w:rsidR="00437CCA" w:rsidRPr="008A127A">
        <w:rPr>
          <w:rFonts w:cs="Arial"/>
          <w:szCs w:val="20"/>
        </w:rPr>
        <w:t>UP</w:t>
      </w:r>
      <w:r w:rsidRPr="008A127A">
        <w:rPr>
          <w:rFonts w:cs="Arial"/>
          <w:szCs w:val="20"/>
        </w:rPr>
        <w:t xml:space="preserve"> specialni predpis. Le v kolikor določena vprašanja niso urejena v ZVO-1, inšpektor pri postopanju uporabi določbe Z</w:t>
      </w:r>
      <w:r w:rsidR="00437CCA" w:rsidRPr="008A127A">
        <w:rPr>
          <w:rFonts w:cs="Arial"/>
          <w:szCs w:val="20"/>
        </w:rPr>
        <w:t>IN</w:t>
      </w:r>
      <w:r w:rsidRPr="008A127A">
        <w:rPr>
          <w:rFonts w:cs="Arial"/>
          <w:szCs w:val="20"/>
        </w:rPr>
        <w:t>. Glede postopkovnih vprašanj, ki pa niso urejena ne z ZVO-1, niti z Z</w:t>
      </w:r>
      <w:r w:rsidR="00437CCA" w:rsidRPr="008A127A">
        <w:rPr>
          <w:rFonts w:cs="Arial"/>
          <w:szCs w:val="20"/>
        </w:rPr>
        <w:t>IN</w:t>
      </w:r>
      <w:r w:rsidRPr="008A127A">
        <w:rPr>
          <w:rFonts w:cs="Arial"/>
          <w:szCs w:val="20"/>
        </w:rPr>
        <w:t>, pa inšpektor uporabi določbe Z</w:t>
      </w:r>
      <w:r w:rsidR="00437CCA" w:rsidRPr="008A127A">
        <w:rPr>
          <w:rFonts w:cs="Arial"/>
          <w:szCs w:val="20"/>
        </w:rPr>
        <w:t>UP</w:t>
      </w:r>
      <w:r w:rsidRPr="008A127A">
        <w:rPr>
          <w:rFonts w:cs="Arial"/>
          <w:szCs w:val="20"/>
        </w:rPr>
        <w:t>. U</w:t>
      </w:r>
      <w:r w:rsidR="00437CCA" w:rsidRPr="008A127A">
        <w:rPr>
          <w:rFonts w:cs="Arial"/>
          <w:szCs w:val="20"/>
        </w:rPr>
        <w:t xml:space="preserve">I </w:t>
      </w:r>
      <w:r w:rsidRPr="008A127A">
        <w:rPr>
          <w:rFonts w:cs="Arial"/>
          <w:szCs w:val="20"/>
        </w:rPr>
        <w:t>je v nadzorih ugotovila, da inšpektorji niso ravnali v skladu z določbami 3. člena Z</w:t>
      </w:r>
      <w:r w:rsidR="00437CCA" w:rsidRPr="008A127A">
        <w:rPr>
          <w:rFonts w:cs="Arial"/>
          <w:szCs w:val="20"/>
        </w:rPr>
        <w:t>IN</w:t>
      </w:r>
      <w:r w:rsidRPr="008A127A">
        <w:rPr>
          <w:rFonts w:cs="Arial"/>
          <w:szCs w:val="20"/>
        </w:rPr>
        <w:t xml:space="preserve"> in 3. člena Z</w:t>
      </w:r>
      <w:r w:rsidR="00437CCA" w:rsidRPr="008A127A">
        <w:rPr>
          <w:rFonts w:cs="Arial"/>
          <w:szCs w:val="20"/>
        </w:rPr>
        <w:t>UP</w:t>
      </w:r>
      <w:r w:rsidRPr="008A127A">
        <w:rPr>
          <w:rFonts w:cs="Arial"/>
          <w:szCs w:val="20"/>
        </w:rPr>
        <w:t>, saj so namesto izdaje odločb po drugem odstavku 157. člena ZVO-1, začeli voditi izvršbo po določilih Z</w:t>
      </w:r>
      <w:r w:rsidR="00437CCA" w:rsidRPr="008A127A">
        <w:rPr>
          <w:rFonts w:cs="Arial"/>
          <w:szCs w:val="20"/>
        </w:rPr>
        <w:t>UP</w:t>
      </w:r>
      <w:r w:rsidRPr="008A127A">
        <w:rPr>
          <w:rFonts w:cs="Arial"/>
          <w:szCs w:val="20"/>
        </w:rPr>
        <w:t xml:space="preserve">.  </w:t>
      </w:r>
    </w:p>
    <w:p w14:paraId="404BF06F" w14:textId="099D4F4C" w:rsidR="00C24315" w:rsidRPr="008A127A" w:rsidRDefault="00C24315" w:rsidP="00B47A16">
      <w:pPr>
        <w:spacing w:after="60" w:line="240" w:lineRule="auto"/>
        <w:ind w:left="709"/>
        <w:jc w:val="both"/>
        <w:rPr>
          <w:rFonts w:cs="Arial"/>
          <w:color w:val="FF0000"/>
          <w:szCs w:val="20"/>
        </w:rPr>
      </w:pPr>
    </w:p>
    <w:p w14:paraId="72F7C549" w14:textId="77777777" w:rsidR="00437CCA" w:rsidRPr="008A127A" w:rsidRDefault="00437CCA" w:rsidP="00C24315">
      <w:pPr>
        <w:spacing w:line="240" w:lineRule="auto"/>
        <w:rPr>
          <w:rFonts w:cs="Arial"/>
          <w:color w:val="FF0000"/>
          <w:szCs w:val="20"/>
        </w:rPr>
      </w:pPr>
    </w:p>
    <w:p w14:paraId="3C53A113" w14:textId="2273AA17" w:rsidR="00C24315" w:rsidRPr="008A127A" w:rsidRDefault="00C24315" w:rsidP="00633ED9">
      <w:pPr>
        <w:pStyle w:val="Odstavekseznama"/>
        <w:numPr>
          <w:ilvl w:val="2"/>
          <w:numId w:val="10"/>
        </w:numPr>
        <w:ind w:left="567" w:hanging="567"/>
        <w:outlineLvl w:val="2"/>
        <w:rPr>
          <w:rFonts w:ascii="Arial" w:hAnsi="Arial" w:cs="Arial"/>
          <w:b/>
          <w:sz w:val="20"/>
          <w:szCs w:val="20"/>
          <w:lang w:val="sl-SI"/>
        </w:rPr>
      </w:pPr>
      <w:bookmarkStart w:id="46" w:name="_Toc1973753"/>
      <w:r w:rsidRPr="008A127A">
        <w:rPr>
          <w:rFonts w:ascii="Arial" w:hAnsi="Arial" w:cs="Arial"/>
          <w:b/>
          <w:sz w:val="20"/>
          <w:szCs w:val="20"/>
          <w:lang w:val="sl-SI"/>
        </w:rPr>
        <w:t>Dane pobude pristojnim ministrstvom</w:t>
      </w:r>
      <w:bookmarkEnd w:id="46"/>
      <w:r w:rsidRPr="008A127A">
        <w:rPr>
          <w:rFonts w:ascii="Arial" w:hAnsi="Arial" w:cs="Arial"/>
          <w:b/>
          <w:sz w:val="20"/>
          <w:szCs w:val="20"/>
          <w:lang w:val="sl-SI"/>
        </w:rPr>
        <w:t xml:space="preserve"> </w:t>
      </w:r>
    </w:p>
    <w:p w14:paraId="6F572C11" w14:textId="47FDEA8D" w:rsidR="00C24315" w:rsidRPr="008A127A" w:rsidRDefault="00C24315" w:rsidP="00C24315">
      <w:pPr>
        <w:spacing w:line="240" w:lineRule="auto"/>
        <w:rPr>
          <w:rFonts w:cs="Arial"/>
          <w:szCs w:val="20"/>
        </w:rPr>
      </w:pPr>
    </w:p>
    <w:p w14:paraId="787E45ED" w14:textId="75D349F9" w:rsidR="00633ED9" w:rsidRPr="008A127A" w:rsidRDefault="00633ED9" w:rsidP="0071263B">
      <w:pPr>
        <w:pStyle w:val="Odstavekseznama"/>
        <w:numPr>
          <w:ilvl w:val="3"/>
          <w:numId w:val="10"/>
        </w:numPr>
        <w:outlineLvl w:val="3"/>
        <w:rPr>
          <w:rFonts w:ascii="Arial" w:hAnsi="Arial" w:cs="Arial"/>
          <w:i/>
          <w:sz w:val="20"/>
          <w:szCs w:val="20"/>
          <w:lang w:val="sl-SI"/>
        </w:rPr>
      </w:pPr>
      <w:bookmarkStart w:id="47" w:name="_Toc1973754"/>
      <w:r w:rsidRPr="008A127A">
        <w:rPr>
          <w:rFonts w:ascii="Arial" w:hAnsi="Arial" w:cs="Arial"/>
          <w:i/>
          <w:sz w:val="20"/>
          <w:szCs w:val="20"/>
          <w:lang w:val="sl-SI"/>
        </w:rPr>
        <w:t>Pobuda Ministrstvu za notranja zadeve, Ministrstvu za delo, družino, socialne zadeve in enake možnosti, Ministrstvu za javno upravo ter Ministrstvu za zunanje zadeve, za sprejem ustreznih ukrepov na področju izvajanja tujske zakonodaje.</w:t>
      </w:r>
      <w:bookmarkEnd w:id="47"/>
    </w:p>
    <w:p w14:paraId="1F4D8A5D" w14:textId="77777777" w:rsidR="00633ED9" w:rsidRPr="008A127A" w:rsidRDefault="00633ED9" w:rsidP="0071263B">
      <w:pPr>
        <w:pStyle w:val="Odstavekseznama"/>
        <w:outlineLvl w:val="3"/>
        <w:rPr>
          <w:rFonts w:ascii="Arial" w:hAnsi="Arial" w:cs="Arial"/>
          <w:i/>
          <w:sz w:val="20"/>
          <w:szCs w:val="20"/>
          <w:lang w:val="sl-SI"/>
        </w:rPr>
      </w:pPr>
    </w:p>
    <w:p w14:paraId="7CC1CF99" w14:textId="023DF27A" w:rsidR="00633ED9" w:rsidRPr="008A127A" w:rsidRDefault="00633ED9" w:rsidP="00633ED9">
      <w:pPr>
        <w:tabs>
          <w:tab w:val="left" w:pos="284"/>
          <w:tab w:val="left" w:pos="2977"/>
          <w:tab w:val="left" w:pos="3402"/>
        </w:tabs>
        <w:autoSpaceDE w:val="0"/>
        <w:autoSpaceDN w:val="0"/>
        <w:adjustRightInd w:val="0"/>
        <w:spacing w:line="240" w:lineRule="auto"/>
        <w:jc w:val="both"/>
        <w:rPr>
          <w:rFonts w:cs="Arial"/>
          <w:szCs w:val="20"/>
        </w:rPr>
      </w:pPr>
      <w:r w:rsidRPr="008A127A">
        <w:rPr>
          <w:rFonts w:cs="Arial"/>
          <w:iCs/>
          <w:szCs w:val="20"/>
        </w:rPr>
        <w:t>U</w:t>
      </w:r>
      <w:r w:rsidR="00437CCA" w:rsidRPr="008A127A">
        <w:rPr>
          <w:rFonts w:cs="Arial"/>
          <w:iCs/>
          <w:szCs w:val="20"/>
        </w:rPr>
        <w:t>I</w:t>
      </w:r>
      <w:r w:rsidRPr="008A127A">
        <w:rPr>
          <w:rFonts w:cs="Arial"/>
          <w:iCs/>
          <w:szCs w:val="20"/>
        </w:rPr>
        <w:t xml:space="preserve"> je z ugotovitvami izvedenega nadzora</w:t>
      </w:r>
      <w:r w:rsidR="00D84E27" w:rsidRPr="008A127A">
        <w:rPr>
          <w:rFonts w:cs="Arial"/>
          <w:iCs/>
          <w:szCs w:val="20"/>
        </w:rPr>
        <w:t xml:space="preserve"> v zvezi z izvajanjem tujske zakonodaje</w:t>
      </w:r>
      <w:r w:rsidR="00437CCA" w:rsidRPr="008A127A">
        <w:rPr>
          <w:rFonts w:cs="Arial"/>
          <w:iCs/>
          <w:szCs w:val="20"/>
        </w:rPr>
        <w:t>,</w:t>
      </w:r>
      <w:r w:rsidRPr="008A127A">
        <w:rPr>
          <w:rFonts w:cs="Arial"/>
          <w:iCs/>
          <w:szCs w:val="20"/>
        </w:rPr>
        <w:t xml:space="preserve"> nav</w:t>
      </w:r>
      <w:r w:rsidR="00437CCA" w:rsidRPr="008A127A">
        <w:rPr>
          <w:rFonts w:cs="Arial"/>
          <w:iCs/>
          <w:szCs w:val="20"/>
        </w:rPr>
        <w:t>edenega v točki</w:t>
      </w:r>
      <w:r w:rsidRPr="008A127A">
        <w:rPr>
          <w:rFonts w:cs="Arial"/>
          <w:iCs/>
          <w:szCs w:val="20"/>
        </w:rPr>
        <w:t xml:space="preserve"> 5.4.1.</w:t>
      </w:r>
      <w:r w:rsidR="00D84E27" w:rsidRPr="008A127A">
        <w:rPr>
          <w:rFonts w:cs="Arial"/>
          <w:iCs/>
          <w:szCs w:val="20"/>
        </w:rPr>
        <w:t>3</w:t>
      </w:r>
      <w:r w:rsidRPr="008A127A">
        <w:rPr>
          <w:rFonts w:cs="Arial"/>
          <w:iCs/>
          <w:szCs w:val="20"/>
        </w:rPr>
        <w:t xml:space="preserve">. seznanila </w:t>
      </w:r>
      <w:r w:rsidRPr="008A127A">
        <w:rPr>
          <w:rFonts w:cs="Arial"/>
          <w:szCs w:val="20"/>
        </w:rPr>
        <w:t>MJU, MNZ, MDDSZ in MZZ in ministrom predlagala sprejem ustreznih ukrepov</w:t>
      </w:r>
      <w:r w:rsidR="00437CCA" w:rsidRPr="008A127A">
        <w:rPr>
          <w:rFonts w:cs="Arial"/>
          <w:szCs w:val="20"/>
        </w:rPr>
        <w:t>, s posredovanjem odziva na p</w:t>
      </w:r>
      <w:r w:rsidRPr="008A127A">
        <w:rPr>
          <w:rFonts w:cs="Arial"/>
          <w:szCs w:val="20"/>
        </w:rPr>
        <w:t xml:space="preserve">oročilo do 20. 12. 2018. </w:t>
      </w:r>
    </w:p>
    <w:p w14:paraId="32461B2A" w14:textId="77777777" w:rsidR="00633ED9" w:rsidRPr="008A127A" w:rsidRDefault="00633ED9" w:rsidP="00633ED9">
      <w:pPr>
        <w:tabs>
          <w:tab w:val="left" w:pos="284"/>
          <w:tab w:val="left" w:pos="2977"/>
          <w:tab w:val="left" w:pos="3402"/>
        </w:tabs>
        <w:autoSpaceDE w:val="0"/>
        <w:autoSpaceDN w:val="0"/>
        <w:adjustRightInd w:val="0"/>
        <w:spacing w:line="240" w:lineRule="auto"/>
        <w:jc w:val="both"/>
        <w:rPr>
          <w:rFonts w:cs="Arial"/>
          <w:iCs/>
          <w:szCs w:val="20"/>
        </w:rPr>
      </w:pPr>
    </w:p>
    <w:p w14:paraId="468CFA64" w14:textId="565AF6F5" w:rsidR="00633ED9" w:rsidRDefault="00633ED9" w:rsidP="00633ED9">
      <w:pPr>
        <w:tabs>
          <w:tab w:val="left" w:pos="284"/>
        </w:tabs>
        <w:spacing w:line="240" w:lineRule="auto"/>
        <w:jc w:val="both"/>
        <w:rPr>
          <w:rFonts w:cs="Arial"/>
          <w:szCs w:val="20"/>
        </w:rPr>
      </w:pPr>
      <w:r w:rsidRPr="008A127A">
        <w:rPr>
          <w:rFonts w:cs="Arial"/>
          <w:szCs w:val="20"/>
        </w:rPr>
        <w:t xml:space="preserve">MNZ je </w:t>
      </w:r>
      <w:r w:rsidR="00437CCA" w:rsidRPr="008A127A">
        <w:rPr>
          <w:rFonts w:cs="Arial"/>
          <w:szCs w:val="20"/>
        </w:rPr>
        <w:t>UI posredovalo odgovor</w:t>
      </w:r>
      <w:r w:rsidRPr="008A127A">
        <w:rPr>
          <w:rFonts w:cs="Arial"/>
          <w:szCs w:val="20"/>
        </w:rPr>
        <w:t>, v katerem je zavzelo stališče do ugotovitev nadzora in predlaganih ukrepov</w:t>
      </w:r>
      <w:r w:rsidR="00437CCA" w:rsidRPr="008A127A">
        <w:rPr>
          <w:rFonts w:cs="Arial"/>
          <w:szCs w:val="20"/>
        </w:rPr>
        <w:t>. Navedlo je</w:t>
      </w:r>
      <w:r w:rsidR="00D84E27" w:rsidRPr="008A127A">
        <w:rPr>
          <w:rFonts w:cs="Arial"/>
          <w:szCs w:val="20"/>
        </w:rPr>
        <w:t>,</w:t>
      </w:r>
      <w:r w:rsidR="00437CCA" w:rsidRPr="008A127A">
        <w:rPr>
          <w:rFonts w:cs="Arial"/>
          <w:szCs w:val="20"/>
        </w:rPr>
        <w:t xml:space="preserve"> da je MNZ </w:t>
      </w:r>
      <w:r w:rsidR="00F87DB0" w:rsidRPr="008A127A">
        <w:rPr>
          <w:rFonts w:cs="Arial"/>
          <w:szCs w:val="20"/>
        </w:rPr>
        <w:t xml:space="preserve">in tudi </w:t>
      </w:r>
      <w:r w:rsidRPr="008A127A">
        <w:rPr>
          <w:rFonts w:cs="Arial"/>
          <w:szCs w:val="20"/>
        </w:rPr>
        <w:t xml:space="preserve">MDDSZ že podalo Usmeritve za delo </w:t>
      </w:r>
      <w:r w:rsidRPr="008A127A">
        <w:rPr>
          <w:rFonts w:cs="Arial"/>
          <w:color w:val="000000"/>
          <w:szCs w:val="20"/>
          <w:lang w:eastAsia="sl-SI"/>
        </w:rPr>
        <w:t>št. 012-11/2014/41 (1311-08), z dne 25. 8. 2015,</w:t>
      </w:r>
      <w:r w:rsidRPr="008A127A">
        <w:rPr>
          <w:rFonts w:cs="Arial"/>
          <w:szCs w:val="20"/>
        </w:rPr>
        <w:t xml:space="preserve"> v zvezi </w:t>
      </w:r>
      <w:r w:rsidRPr="008A127A">
        <w:rPr>
          <w:rFonts w:cs="Arial"/>
          <w:color w:val="000000"/>
          <w:szCs w:val="20"/>
          <w:lang w:eastAsia="sl-SI"/>
        </w:rPr>
        <w:t xml:space="preserve">s preverjanjem izpolnjevanja ostalih pogojev za izdajo ali podaljšanje enotnega dovoljenja še pred podajo soglasja k izdaji ali podaljšanju enotnega dovoljenja, zato ugotavlja, da </w:t>
      </w:r>
      <w:r w:rsidR="00437CCA" w:rsidRPr="008A127A">
        <w:rPr>
          <w:rFonts w:cs="Arial"/>
          <w:color w:val="000000"/>
          <w:szCs w:val="20"/>
          <w:lang w:eastAsia="sl-SI"/>
        </w:rPr>
        <w:t>UE</w:t>
      </w:r>
      <w:r w:rsidRPr="008A127A">
        <w:rPr>
          <w:rFonts w:cs="Arial"/>
          <w:bCs/>
          <w:color w:val="000000"/>
          <w:szCs w:val="20"/>
          <w:lang w:eastAsia="sl-SI"/>
        </w:rPr>
        <w:t xml:space="preserve"> ravnajo v skladu z ZTuj- 2 in usmeritvijo</w:t>
      </w:r>
      <w:r w:rsidRPr="008A127A">
        <w:rPr>
          <w:rFonts w:cs="Arial"/>
          <w:color w:val="000000"/>
          <w:szCs w:val="20"/>
          <w:lang w:eastAsia="sl-SI"/>
        </w:rPr>
        <w:t xml:space="preserve">. </w:t>
      </w:r>
      <w:r w:rsidRPr="008A127A">
        <w:rPr>
          <w:rFonts w:cs="Arial"/>
          <w:bCs/>
          <w:color w:val="000000"/>
          <w:szCs w:val="20"/>
          <w:lang w:eastAsia="sl-SI"/>
        </w:rPr>
        <w:t>Pojasnili so tudi, bodo predlog spremembe rokov, v katerih je treba odločiti o prošnjah za izdajo dovoljenj</w:t>
      </w:r>
      <w:r w:rsidRPr="008A127A" w:rsidDel="00B6789C">
        <w:rPr>
          <w:rFonts w:cs="Arial"/>
          <w:bCs/>
          <w:color w:val="000000"/>
          <w:szCs w:val="20"/>
          <w:lang w:eastAsia="sl-SI"/>
        </w:rPr>
        <w:t xml:space="preserve"> </w:t>
      </w:r>
      <w:r w:rsidRPr="008A127A">
        <w:rPr>
          <w:rFonts w:cs="Arial"/>
          <w:bCs/>
          <w:color w:val="000000"/>
          <w:szCs w:val="20"/>
          <w:lang w:eastAsia="sl-SI"/>
        </w:rPr>
        <w:t>za prebivanje</w:t>
      </w:r>
      <w:r w:rsidR="001871CC" w:rsidRPr="008A127A">
        <w:rPr>
          <w:rFonts w:cs="Arial"/>
          <w:bCs/>
          <w:color w:val="000000"/>
          <w:szCs w:val="20"/>
          <w:lang w:eastAsia="sl-SI"/>
        </w:rPr>
        <w:t>,</w:t>
      </w:r>
      <w:r w:rsidRPr="008A127A">
        <w:rPr>
          <w:rFonts w:cs="Arial"/>
          <w:bCs/>
          <w:color w:val="000000"/>
          <w:szCs w:val="20"/>
          <w:lang w:eastAsia="sl-SI"/>
        </w:rPr>
        <w:t xml:space="preserve"> preučili ob pripravi predloga Zakona o spremembah in dopolnitvah Z</w:t>
      </w:r>
      <w:r w:rsidR="00F87DB0" w:rsidRPr="008A127A">
        <w:rPr>
          <w:rFonts w:cs="Arial"/>
          <w:bCs/>
          <w:color w:val="000000"/>
          <w:szCs w:val="20"/>
          <w:lang w:eastAsia="sl-SI"/>
        </w:rPr>
        <w:t xml:space="preserve">Tuj-2, </w:t>
      </w:r>
      <w:r w:rsidRPr="008A127A">
        <w:rPr>
          <w:rFonts w:cs="Arial"/>
          <w:bCs/>
          <w:color w:val="000000"/>
          <w:szCs w:val="20"/>
          <w:lang w:eastAsia="sl-SI"/>
        </w:rPr>
        <w:t xml:space="preserve">ki je trenutno v fazi medresorskega usklajevanja. </w:t>
      </w:r>
      <w:r w:rsidRPr="008A127A">
        <w:rPr>
          <w:rFonts w:cs="Arial"/>
        </w:rPr>
        <w:t>V zvezi z reševanjem vlog tujcev bodo</w:t>
      </w:r>
      <w:r w:rsidR="00437CCA" w:rsidRPr="008A127A">
        <w:rPr>
          <w:rFonts w:cs="Arial"/>
        </w:rPr>
        <w:t>,</w:t>
      </w:r>
      <w:r w:rsidRPr="008A127A">
        <w:rPr>
          <w:rFonts w:cs="Arial"/>
        </w:rPr>
        <w:t xml:space="preserve"> glede na že izdana usmeritve </w:t>
      </w:r>
      <w:r w:rsidRPr="008A127A">
        <w:rPr>
          <w:rFonts w:cs="Arial"/>
          <w:szCs w:val="20"/>
          <w:lang w:eastAsia="sl-SI"/>
        </w:rPr>
        <w:t>št. 214-638/2007/1 (1341-04), z dne</w:t>
      </w:r>
      <w:r w:rsidR="00F87DB0" w:rsidRPr="008A127A">
        <w:rPr>
          <w:rFonts w:cs="Arial"/>
          <w:szCs w:val="20"/>
          <w:lang w:eastAsia="sl-SI"/>
        </w:rPr>
        <w:t xml:space="preserve">             1</w:t>
      </w:r>
      <w:r w:rsidRPr="008A127A">
        <w:rPr>
          <w:rFonts w:cs="Arial"/>
          <w:szCs w:val="20"/>
          <w:lang w:eastAsia="sl-SI"/>
        </w:rPr>
        <w:t xml:space="preserve">3. 9. 2007, </w:t>
      </w:r>
      <w:r w:rsidR="00437CCA" w:rsidRPr="008A127A">
        <w:rPr>
          <w:rFonts w:cs="Arial"/>
          <w:szCs w:val="20"/>
          <w:lang w:eastAsia="sl-SI"/>
        </w:rPr>
        <w:t>UE</w:t>
      </w:r>
      <w:r w:rsidRPr="008A127A">
        <w:rPr>
          <w:rFonts w:cs="Arial"/>
          <w:szCs w:val="20"/>
        </w:rPr>
        <w:t xml:space="preserve"> ponovno opozorili na pravilno obravnavo popolnosti prošnje za izdajo dovoljenja za prebivanje.</w:t>
      </w:r>
    </w:p>
    <w:p w14:paraId="7AC0FA87" w14:textId="4B40625A" w:rsidR="006D47D7" w:rsidRDefault="006D47D7" w:rsidP="00633ED9">
      <w:pPr>
        <w:tabs>
          <w:tab w:val="left" w:pos="284"/>
        </w:tabs>
        <w:spacing w:line="240" w:lineRule="auto"/>
        <w:jc w:val="both"/>
        <w:rPr>
          <w:rFonts w:cs="Arial"/>
          <w:szCs w:val="20"/>
        </w:rPr>
      </w:pPr>
    </w:p>
    <w:p w14:paraId="2730C780" w14:textId="77777777" w:rsidR="00FC5038" w:rsidRPr="00695E56" w:rsidRDefault="00FC5038" w:rsidP="00FC5038">
      <w:pPr>
        <w:jc w:val="both"/>
        <w:rPr>
          <w:rFonts w:cs="Arial"/>
          <w:iCs/>
          <w:color w:val="000000"/>
          <w:szCs w:val="20"/>
          <w:lang w:eastAsia="sl-SI"/>
        </w:rPr>
      </w:pPr>
      <w:r w:rsidRPr="00695E56">
        <w:rPr>
          <w:rFonts w:cs="Arial"/>
          <w:iCs/>
          <w:color w:val="000000"/>
          <w:szCs w:val="20"/>
        </w:rPr>
        <w:t>Ministrstvo za javno upravo je sporočilo, da je Služba za upravne enote Ministrstva za javno upravo v preteklem letu in v prvih mesecih letošnjega leta sprejela ter izvedla nekatere ukrepe, oziroma sodelovala pri pripravi ter izvedbi nekaterih pogojev za lažje delo, in sicer:</w:t>
      </w:r>
    </w:p>
    <w:p w14:paraId="15623585" w14:textId="77777777" w:rsidR="00FC5038" w:rsidRPr="00695E56" w:rsidRDefault="00FC5038" w:rsidP="00FC5038">
      <w:pPr>
        <w:numPr>
          <w:ilvl w:val="0"/>
          <w:numId w:val="25"/>
        </w:numPr>
        <w:spacing w:after="160" w:line="252" w:lineRule="auto"/>
        <w:contextualSpacing/>
        <w:jc w:val="both"/>
        <w:rPr>
          <w:rFonts w:cs="Arial"/>
          <w:iCs/>
          <w:szCs w:val="20"/>
        </w:rPr>
      </w:pPr>
      <w:r w:rsidRPr="00695E56">
        <w:rPr>
          <w:rFonts w:cs="Arial"/>
          <w:iCs/>
          <w:szCs w:val="20"/>
        </w:rPr>
        <w:t>povečanje števila zaposlenih za 6 uslužbencev</w:t>
      </w:r>
      <w:r w:rsidRPr="00695E56">
        <w:rPr>
          <w:rFonts w:cs="Arial"/>
          <w:b/>
          <w:bCs/>
          <w:iCs/>
          <w:szCs w:val="20"/>
        </w:rPr>
        <w:t xml:space="preserve"> </w:t>
      </w:r>
      <w:r w:rsidRPr="00695E56">
        <w:rPr>
          <w:rFonts w:cs="Arial"/>
          <w:iCs/>
          <w:szCs w:val="20"/>
        </w:rPr>
        <w:t>na najbolj izpostavljenih upravnih enotah (UE LJ, UE NM) na področju prebivanja ter prebivanja in dela tujcev, predvidoma bodo začeli opravljati delo v začetku marca letošnjega leta;</w:t>
      </w:r>
    </w:p>
    <w:p w14:paraId="73ABF5BF" w14:textId="77777777" w:rsidR="00FC5038" w:rsidRPr="00695E56" w:rsidRDefault="00FC5038" w:rsidP="00FC5038">
      <w:pPr>
        <w:numPr>
          <w:ilvl w:val="0"/>
          <w:numId w:val="25"/>
        </w:numPr>
        <w:spacing w:after="160" w:line="252" w:lineRule="auto"/>
        <w:contextualSpacing/>
        <w:jc w:val="both"/>
        <w:rPr>
          <w:rFonts w:cs="Arial"/>
          <w:iCs/>
          <w:szCs w:val="20"/>
        </w:rPr>
      </w:pPr>
      <w:r w:rsidRPr="00695E56">
        <w:rPr>
          <w:rFonts w:cs="Arial"/>
          <w:iCs/>
          <w:szCs w:val="20"/>
        </w:rPr>
        <w:t>Na UE Ljubljana so v mesecu januarju že sprejeli dodatne organizacijske ukrepe (dve okenci rezervirali izključno za poslovanje s tujci iz EU in pet okenc za poslovanje s tujci iz preostalih držav, v mesecu marcu bodo zagotovili še posebno čakalnico za tujce iz EU; v kritičnih popoldanski urah bodo omogočili eventualno preusmerjanje strank na določena okenca;</w:t>
      </w:r>
    </w:p>
    <w:p w14:paraId="26FF96B3" w14:textId="77777777" w:rsidR="00FC5038" w:rsidRPr="00695E56" w:rsidRDefault="00FC5038" w:rsidP="00FC5038">
      <w:pPr>
        <w:numPr>
          <w:ilvl w:val="0"/>
          <w:numId w:val="25"/>
        </w:numPr>
        <w:spacing w:after="160" w:line="252" w:lineRule="auto"/>
        <w:contextualSpacing/>
        <w:jc w:val="both"/>
        <w:rPr>
          <w:rFonts w:cs="Arial"/>
          <w:iCs/>
          <w:szCs w:val="20"/>
        </w:rPr>
      </w:pPr>
      <w:r w:rsidRPr="00695E56">
        <w:rPr>
          <w:rFonts w:cs="Arial"/>
          <w:iCs/>
          <w:szCs w:val="20"/>
        </w:rPr>
        <w:t xml:space="preserve">Opravljeni so bili razgovori ter dogovori z nekaterimi delodajalci in posredniki za zaposlovanje tujcev z ambicijo preusmeritve strank oz. vlog za bivalno in delovno dovoljenje na druge manj </w:t>
      </w:r>
      <w:r w:rsidRPr="00695E56">
        <w:rPr>
          <w:rFonts w:cs="Arial"/>
          <w:iCs/>
          <w:szCs w:val="20"/>
        </w:rPr>
        <w:lastRenderedPageBreak/>
        <w:t>obremenjene UE, da se razbremeni mestne upravne enote. Izvedeni so bili tudi pogovori s predstavniki Gospodarske zbornice Slovenije (sekcije za promet in gradnjo) in Obrtne zbornice Slovenije, da se vloge za bivalno in delovno dovoljenje lahko podajo tudi na druge UE;</w:t>
      </w:r>
    </w:p>
    <w:p w14:paraId="364523AD" w14:textId="77777777" w:rsidR="00FC5038" w:rsidRPr="00695E56" w:rsidRDefault="00FC5038" w:rsidP="00FC5038">
      <w:pPr>
        <w:numPr>
          <w:ilvl w:val="0"/>
          <w:numId w:val="25"/>
        </w:numPr>
        <w:spacing w:after="160" w:line="252" w:lineRule="auto"/>
        <w:contextualSpacing/>
        <w:jc w:val="both"/>
        <w:rPr>
          <w:rFonts w:cs="Arial"/>
          <w:iCs/>
          <w:szCs w:val="20"/>
        </w:rPr>
      </w:pPr>
      <w:r w:rsidRPr="00695E56">
        <w:rPr>
          <w:rFonts w:cs="Arial"/>
          <w:iCs/>
          <w:szCs w:val="20"/>
        </w:rPr>
        <w:t>Uveden je bil sistem črtne kode na vročilnicah z namenom, da se olajša delo in poveča učinkovitost javnih uslužbencev v glavni pisarni pri poslovanju z dokumentarnim gradivom, zato bodo uslužbenci sedaj lahko opravljali druga najnujnejša dela v zvezi z velikim obsegom vlog za prebivanje ter delo tujcev;</w:t>
      </w:r>
    </w:p>
    <w:p w14:paraId="157664BD" w14:textId="77777777" w:rsidR="00FC5038" w:rsidRPr="00695E56" w:rsidRDefault="00FC5038" w:rsidP="00FC5038">
      <w:pPr>
        <w:numPr>
          <w:ilvl w:val="0"/>
          <w:numId w:val="25"/>
        </w:numPr>
        <w:spacing w:after="160" w:line="252" w:lineRule="auto"/>
        <w:contextualSpacing/>
        <w:jc w:val="both"/>
        <w:rPr>
          <w:rFonts w:cs="Arial"/>
          <w:iCs/>
          <w:szCs w:val="20"/>
        </w:rPr>
      </w:pPr>
      <w:r w:rsidRPr="00695E56">
        <w:rPr>
          <w:rFonts w:cs="Arial"/>
          <w:iCs/>
          <w:color w:val="000000"/>
          <w:szCs w:val="20"/>
        </w:rPr>
        <w:t>Na spletni strani UE Ljubljana se objavljajo ažurni podatki o stanju števila čakajočih strank na okencih Sektorja za upravne notranje zadeve,</w:t>
      </w:r>
    </w:p>
    <w:p w14:paraId="7A0365AC" w14:textId="77777777" w:rsidR="00FC5038" w:rsidRPr="00695E56" w:rsidRDefault="00FC5038" w:rsidP="00FC5038">
      <w:pPr>
        <w:numPr>
          <w:ilvl w:val="0"/>
          <w:numId w:val="25"/>
        </w:numPr>
        <w:spacing w:after="160" w:line="252" w:lineRule="auto"/>
        <w:contextualSpacing/>
        <w:jc w:val="both"/>
        <w:rPr>
          <w:rFonts w:cs="Arial"/>
          <w:iCs/>
          <w:color w:val="000000"/>
          <w:szCs w:val="20"/>
          <w:lang w:eastAsia="sl-SI"/>
        </w:rPr>
      </w:pPr>
      <w:r w:rsidRPr="00695E56">
        <w:rPr>
          <w:rFonts w:cs="Arial"/>
          <w:iCs/>
          <w:color w:val="000000"/>
          <w:szCs w:val="20"/>
        </w:rPr>
        <w:t xml:space="preserve">Ministrstvo za javno upravo, Ministrstvo za delo, družino in socialne zadeve in Zavod RS za zaposlovanje so v mesecu novembru sprejeli dogovor o sodelovanju pri obravnavi vlog za enotno dovoljenje za bivanje in delo in postopkov izdaje soglasij k tem dovoljenjem zaradi hitrejše in učinkovitejše obravnave. </w:t>
      </w:r>
    </w:p>
    <w:p w14:paraId="0009E60C" w14:textId="77777777" w:rsidR="00FC5038" w:rsidRPr="00FC5038" w:rsidRDefault="00FC5038" w:rsidP="00633ED9">
      <w:pPr>
        <w:tabs>
          <w:tab w:val="left" w:pos="284"/>
        </w:tabs>
        <w:spacing w:line="240" w:lineRule="auto"/>
        <w:jc w:val="both"/>
        <w:rPr>
          <w:rFonts w:cs="Arial"/>
          <w:szCs w:val="20"/>
        </w:rPr>
      </w:pPr>
    </w:p>
    <w:p w14:paraId="15786852" w14:textId="6B3CC4E3" w:rsidR="00633ED9" w:rsidRPr="008A127A" w:rsidRDefault="00633ED9" w:rsidP="00633ED9">
      <w:pPr>
        <w:tabs>
          <w:tab w:val="left" w:pos="284"/>
        </w:tabs>
        <w:autoSpaceDE w:val="0"/>
        <w:autoSpaceDN w:val="0"/>
        <w:adjustRightInd w:val="0"/>
        <w:spacing w:line="240" w:lineRule="auto"/>
        <w:jc w:val="both"/>
        <w:rPr>
          <w:rFonts w:cs="Arial"/>
          <w:szCs w:val="20"/>
          <w:lang w:eastAsia="sl-SI"/>
        </w:rPr>
      </w:pPr>
      <w:r w:rsidRPr="008A127A">
        <w:rPr>
          <w:rFonts w:cs="Arial"/>
          <w:szCs w:val="20"/>
          <w:lang w:eastAsia="sl-SI"/>
        </w:rPr>
        <w:t xml:space="preserve">S strani ostalih </w:t>
      </w:r>
      <w:r w:rsidR="00FC5038">
        <w:rPr>
          <w:rFonts w:cs="Arial"/>
          <w:szCs w:val="20"/>
          <w:lang w:eastAsia="sl-SI"/>
        </w:rPr>
        <w:t xml:space="preserve">dveh </w:t>
      </w:r>
      <w:r w:rsidRPr="008A127A">
        <w:rPr>
          <w:rFonts w:cs="Arial"/>
          <w:szCs w:val="20"/>
          <w:lang w:eastAsia="sl-SI"/>
        </w:rPr>
        <w:t xml:space="preserve">ministrstev </w:t>
      </w:r>
      <w:r w:rsidR="00D67CB8" w:rsidRPr="008A127A">
        <w:rPr>
          <w:rFonts w:cs="Arial"/>
          <w:szCs w:val="20"/>
          <w:lang w:eastAsia="sl-SI"/>
        </w:rPr>
        <w:t>UI</w:t>
      </w:r>
      <w:r w:rsidRPr="008A127A">
        <w:rPr>
          <w:rFonts w:cs="Arial"/>
          <w:szCs w:val="20"/>
          <w:lang w:eastAsia="sl-SI"/>
        </w:rPr>
        <w:t xml:space="preserve"> ni prejel</w:t>
      </w:r>
      <w:r w:rsidR="00D67CB8" w:rsidRPr="008A127A">
        <w:rPr>
          <w:rFonts w:cs="Arial"/>
          <w:szCs w:val="20"/>
          <w:lang w:eastAsia="sl-SI"/>
        </w:rPr>
        <w:t>a</w:t>
      </w:r>
      <w:r w:rsidRPr="008A127A">
        <w:rPr>
          <w:rFonts w:cs="Arial"/>
          <w:szCs w:val="20"/>
          <w:lang w:eastAsia="sl-SI"/>
        </w:rPr>
        <w:t xml:space="preserve"> odziva na poročilo. </w:t>
      </w:r>
    </w:p>
    <w:p w14:paraId="4746D91F" w14:textId="77777777" w:rsidR="00633ED9" w:rsidRPr="008A127A" w:rsidRDefault="00633ED9" w:rsidP="00B6511B">
      <w:pPr>
        <w:pStyle w:val="Odstavekseznama"/>
        <w:ind w:left="709"/>
        <w:outlineLvl w:val="3"/>
        <w:rPr>
          <w:rFonts w:ascii="Arial" w:hAnsi="Arial" w:cs="Arial"/>
          <w:szCs w:val="20"/>
          <w:lang w:val="it-IT"/>
        </w:rPr>
      </w:pPr>
    </w:p>
    <w:p w14:paraId="0404511C" w14:textId="6D314BF9" w:rsidR="00633ED9" w:rsidRPr="008A127A" w:rsidRDefault="00633ED9" w:rsidP="0071263B">
      <w:pPr>
        <w:pStyle w:val="Odstavekseznama"/>
        <w:numPr>
          <w:ilvl w:val="3"/>
          <w:numId w:val="10"/>
        </w:numPr>
        <w:outlineLvl w:val="3"/>
        <w:rPr>
          <w:rFonts w:ascii="Arial" w:hAnsi="Arial" w:cs="Arial"/>
          <w:i/>
          <w:sz w:val="20"/>
          <w:szCs w:val="20"/>
          <w:lang w:val="sl-SI"/>
        </w:rPr>
      </w:pPr>
      <w:bookmarkStart w:id="48" w:name="_Toc1973755"/>
      <w:r w:rsidRPr="008A127A">
        <w:rPr>
          <w:rFonts w:ascii="Arial" w:hAnsi="Arial" w:cs="Arial"/>
          <w:i/>
          <w:sz w:val="20"/>
          <w:szCs w:val="20"/>
          <w:lang w:val="sl-SI"/>
        </w:rPr>
        <w:t>Pobuda Ministrstvu za zdravje za spremembo predpisa</w:t>
      </w:r>
      <w:bookmarkEnd w:id="48"/>
      <w:r w:rsidRPr="008A127A">
        <w:rPr>
          <w:rFonts w:ascii="Arial" w:hAnsi="Arial" w:cs="Arial"/>
          <w:i/>
          <w:sz w:val="20"/>
          <w:szCs w:val="20"/>
          <w:lang w:val="sl-SI"/>
        </w:rPr>
        <w:t xml:space="preserve"> </w:t>
      </w:r>
    </w:p>
    <w:p w14:paraId="34A8404B" w14:textId="77777777" w:rsidR="00633ED9" w:rsidRPr="008A127A" w:rsidRDefault="00633ED9" w:rsidP="00633ED9">
      <w:pPr>
        <w:spacing w:line="240" w:lineRule="exact"/>
        <w:jc w:val="both"/>
        <w:rPr>
          <w:rFonts w:cs="Arial"/>
          <w:szCs w:val="20"/>
        </w:rPr>
      </w:pPr>
    </w:p>
    <w:p w14:paraId="35B73BAA" w14:textId="65461991" w:rsidR="00633ED9" w:rsidRPr="008A127A" w:rsidRDefault="00633ED9" w:rsidP="007A3BDD">
      <w:pPr>
        <w:spacing w:line="240" w:lineRule="auto"/>
        <w:jc w:val="both"/>
        <w:rPr>
          <w:rFonts w:cs="Arial"/>
        </w:rPr>
      </w:pPr>
      <w:r w:rsidRPr="008A127A">
        <w:rPr>
          <w:rFonts w:cs="Arial"/>
          <w:szCs w:val="20"/>
        </w:rPr>
        <w:t>Ne glede na to, da v primeru izvedenega nadzora na M</w:t>
      </w:r>
      <w:r w:rsidR="00D0028B" w:rsidRPr="008A127A">
        <w:rPr>
          <w:rFonts w:cs="Arial"/>
          <w:szCs w:val="20"/>
        </w:rPr>
        <w:t>Z</w:t>
      </w:r>
      <w:r w:rsidR="001871CC" w:rsidRPr="008A127A">
        <w:rPr>
          <w:rFonts w:cs="Arial"/>
          <w:szCs w:val="20"/>
        </w:rPr>
        <w:t xml:space="preserve"> v zvezi z imenovanjem v naziv na področju zdravstvene dejavnosti</w:t>
      </w:r>
      <w:r w:rsidRPr="008A127A">
        <w:rPr>
          <w:rFonts w:cs="Arial"/>
          <w:szCs w:val="20"/>
        </w:rPr>
        <w:t>, opisanim v točki 5.4.</w:t>
      </w:r>
      <w:r w:rsidR="001871CC" w:rsidRPr="008A127A">
        <w:rPr>
          <w:rFonts w:cs="Arial"/>
          <w:szCs w:val="20"/>
        </w:rPr>
        <w:t>2</w:t>
      </w:r>
      <w:r w:rsidRPr="008A127A">
        <w:rPr>
          <w:rFonts w:cs="Arial"/>
          <w:szCs w:val="20"/>
        </w:rPr>
        <w:t>.</w:t>
      </w:r>
      <w:r w:rsidR="001871CC" w:rsidRPr="008A127A">
        <w:rPr>
          <w:rFonts w:cs="Arial"/>
          <w:szCs w:val="20"/>
        </w:rPr>
        <w:t>1</w:t>
      </w:r>
      <w:r w:rsidRPr="008A127A">
        <w:rPr>
          <w:rFonts w:cs="Arial"/>
          <w:szCs w:val="20"/>
        </w:rPr>
        <w:t>.</w:t>
      </w:r>
      <w:r w:rsidR="001871CC" w:rsidRPr="008A127A">
        <w:rPr>
          <w:rFonts w:cs="Arial"/>
          <w:szCs w:val="20"/>
        </w:rPr>
        <w:t>,</w:t>
      </w:r>
      <w:r w:rsidRPr="008A127A">
        <w:rPr>
          <w:rFonts w:cs="Arial"/>
          <w:szCs w:val="20"/>
        </w:rPr>
        <w:t xml:space="preserve"> ne gre upravne zadeve po 2. členu ZUP, je </w:t>
      </w:r>
      <w:r w:rsidR="00D67CB8" w:rsidRPr="008A127A">
        <w:rPr>
          <w:rFonts w:cs="Arial"/>
          <w:szCs w:val="20"/>
        </w:rPr>
        <w:t>UI</w:t>
      </w:r>
      <w:r w:rsidRPr="008A127A">
        <w:rPr>
          <w:rFonts w:cs="Arial"/>
          <w:szCs w:val="20"/>
        </w:rPr>
        <w:t xml:space="preserve"> pri obravnavi navedenega primera ugotovila, da so določbe predpisov (Zakon</w:t>
      </w:r>
      <w:r w:rsidR="00D67CB8" w:rsidRPr="008A127A">
        <w:rPr>
          <w:rFonts w:cs="Arial"/>
          <w:szCs w:val="20"/>
        </w:rPr>
        <w:t>a</w:t>
      </w:r>
      <w:r w:rsidRPr="008A127A">
        <w:rPr>
          <w:rFonts w:cs="Arial"/>
          <w:szCs w:val="20"/>
        </w:rPr>
        <w:t xml:space="preserve"> o zdravstveni dejavnosti, Pravilnika o pogojih in postopku za pridobitev naziva svetnik ali višji svetnik), ki urejajo to področje, neustrezne z vidika učinkovitega in ažurnega vodenja teh postopkov, zato </w:t>
      </w:r>
      <w:r w:rsidR="00D67CB8" w:rsidRPr="008A127A">
        <w:rPr>
          <w:rFonts w:cs="Arial"/>
          <w:szCs w:val="20"/>
        </w:rPr>
        <w:t xml:space="preserve">je </w:t>
      </w:r>
      <w:r w:rsidRPr="008A127A">
        <w:rPr>
          <w:rFonts w:cs="Arial"/>
        </w:rPr>
        <w:t>ministru za zdravje predlagala, da v okviru svojih pristojnosti preuči možnosti za</w:t>
      </w:r>
      <w:r w:rsidR="00D0028B" w:rsidRPr="008A127A">
        <w:rPr>
          <w:rFonts w:cs="Arial"/>
        </w:rPr>
        <w:t xml:space="preserve"> ustrezno spremembo </w:t>
      </w:r>
      <w:r w:rsidR="00F62367" w:rsidRPr="008A127A">
        <w:rPr>
          <w:rFonts w:cs="Arial"/>
        </w:rPr>
        <w:t xml:space="preserve">Zakona o zdravstveni dejavnosti (v nadaljevanju </w:t>
      </w:r>
      <w:r w:rsidR="00D0028B" w:rsidRPr="008A127A">
        <w:rPr>
          <w:rFonts w:cs="Arial"/>
        </w:rPr>
        <w:t>ZZDej</w:t>
      </w:r>
      <w:r w:rsidR="00F62367" w:rsidRPr="008A127A">
        <w:rPr>
          <w:rFonts w:cs="Arial"/>
        </w:rPr>
        <w:t>)</w:t>
      </w:r>
      <w:r w:rsidR="00D0028B" w:rsidRPr="008A127A">
        <w:rPr>
          <w:rFonts w:cs="Arial"/>
        </w:rPr>
        <w:t xml:space="preserve"> in omenjenega p</w:t>
      </w:r>
      <w:r w:rsidRPr="008A127A">
        <w:rPr>
          <w:rFonts w:cs="Arial"/>
        </w:rPr>
        <w:t>ravilnika, tako, da bi bila učinkovita v praksi in ne bi povzročal</w:t>
      </w:r>
      <w:r w:rsidR="00D67CB8" w:rsidRPr="008A127A">
        <w:rPr>
          <w:rFonts w:cs="Arial"/>
        </w:rPr>
        <w:t>a</w:t>
      </w:r>
      <w:r w:rsidRPr="008A127A">
        <w:rPr>
          <w:rFonts w:cs="Arial"/>
        </w:rPr>
        <w:t xml:space="preserve"> tovrstnih zastojev v postopku podelitve naziva svetnik ali višji svetnik. </w:t>
      </w:r>
    </w:p>
    <w:p w14:paraId="1CD1C72B" w14:textId="765AF802" w:rsidR="00633ED9" w:rsidRPr="008A127A" w:rsidRDefault="00633ED9" w:rsidP="007A3BDD">
      <w:pPr>
        <w:spacing w:line="240" w:lineRule="auto"/>
        <w:jc w:val="both"/>
        <w:rPr>
          <w:rFonts w:cs="Arial"/>
          <w:szCs w:val="20"/>
        </w:rPr>
      </w:pPr>
      <w:r w:rsidRPr="008A127A">
        <w:rPr>
          <w:rFonts w:cs="Arial"/>
          <w:szCs w:val="20"/>
        </w:rPr>
        <w:t xml:space="preserve">Ministrstvo se na predlog ni odzvalo. </w:t>
      </w:r>
    </w:p>
    <w:p w14:paraId="36D274D1" w14:textId="77777777" w:rsidR="00633ED9" w:rsidRPr="008A127A" w:rsidRDefault="00633ED9" w:rsidP="00633ED9">
      <w:pPr>
        <w:rPr>
          <w:rFonts w:cs="Arial"/>
          <w:szCs w:val="20"/>
        </w:rPr>
      </w:pPr>
    </w:p>
    <w:p w14:paraId="42D8589B" w14:textId="263D9B7A" w:rsidR="00633ED9" w:rsidRPr="008A127A" w:rsidRDefault="00633ED9" w:rsidP="0071263B">
      <w:pPr>
        <w:pStyle w:val="Odstavekseznama"/>
        <w:numPr>
          <w:ilvl w:val="3"/>
          <w:numId w:val="10"/>
        </w:numPr>
        <w:jc w:val="both"/>
        <w:outlineLvl w:val="3"/>
        <w:rPr>
          <w:rFonts w:ascii="Arial" w:hAnsi="Arial" w:cs="Arial"/>
          <w:i/>
          <w:sz w:val="20"/>
          <w:szCs w:val="20"/>
          <w:lang w:val="sl-SI"/>
        </w:rPr>
      </w:pPr>
      <w:bookmarkStart w:id="49" w:name="_Toc1973756"/>
      <w:r w:rsidRPr="008A127A">
        <w:rPr>
          <w:rFonts w:ascii="Arial" w:hAnsi="Arial" w:cs="Arial"/>
          <w:i/>
          <w:sz w:val="20"/>
          <w:szCs w:val="20"/>
          <w:lang w:val="sl-SI"/>
        </w:rPr>
        <w:t>Pobuda Ministrstvu za delo, družino, socialne zadeve in enake možnosti za spremembo predpisa</w:t>
      </w:r>
      <w:bookmarkEnd w:id="49"/>
      <w:r w:rsidRPr="008A127A">
        <w:rPr>
          <w:rFonts w:ascii="Arial" w:hAnsi="Arial" w:cs="Arial"/>
          <w:i/>
          <w:sz w:val="20"/>
          <w:szCs w:val="20"/>
          <w:lang w:val="sl-SI"/>
        </w:rPr>
        <w:t xml:space="preserve"> </w:t>
      </w:r>
    </w:p>
    <w:p w14:paraId="00CC149E" w14:textId="77777777" w:rsidR="00633ED9" w:rsidRPr="008A127A" w:rsidRDefault="00633ED9" w:rsidP="00633ED9">
      <w:pPr>
        <w:tabs>
          <w:tab w:val="left" w:pos="284"/>
        </w:tabs>
        <w:spacing w:line="240" w:lineRule="auto"/>
        <w:jc w:val="both"/>
        <w:rPr>
          <w:rFonts w:cs="Arial"/>
          <w:szCs w:val="20"/>
        </w:rPr>
      </w:pPr>
    </w:p>
    <w:p w14:paraId="303FB0DD" w14:textId="38D7A555" w:rsidR="00633ED9" w:rsidRPr="008A127A" w:rsidRDefault="00633ED9" w:rsidP="007A3BDD">
      <w:pPr>
        <w:tabs>
          <w:tab w:val="left" w:pos="284"/>
        </w:tabs>
        <w:spacing w:line="240" w:lineRule="auto"/>
        <w:jc w:val="both"/>
        <w:rPr>
          <w:rFonts w:cs="Arial"/>
          <w:bCs/>
          <w:szCs w:val="20"/>
        </w:rPr>
      </w:pPr>
      <w:r w:rsidRPr="008A127A">
        <w:rPr>
          <w:rFonts w:cs="Arial"/>
          <w:szCs w:val="20"/>
        </w:rPr>
        <w:t>U</w:t>
      </w:r>
      <w:r w:rsidR="00D0028B" w:rsidRPr="008A127A">
        <w:rPr>
          <w:rFonts w:cs="Arial"/>
          <w:szCs w:val="20"/>
        </w:rPr>
        <w:t>I</w:t>
      </w:r>
      <w:r w:rsidRPr="008A127A">
        <w:rPr>
          <w:rFonts w:cs="Arial"/>
          <w:szCs w:val="20"/>
        </w:rPr>
        <w:t xml:space="preserve"> je glede na ugotovitve zapisane v točki 5.4.</w:t>
      </w:r>
      <w:r w:rsidR="001871CC" w:rsidRPr="008A127A">
        <w:rPr>
          <w:rFonts w:cs="Arial"/>
          <w:szCs w:val="20"/>
        </w:rPr>
        <w:t>2</w:t>
      </w:r>
      <w:r w:rsidRPr="008A127A">
        <w:rPr>
          <w:rFonts w:cs="Arial"/>
          <w:szCs w:val="20"/>
        </w:rPr>
        <w:t>.</w:t>
      </w:r>
      <w:r w:rsidR="001871CC" w:rsidRPr="008A127A">
        <w:rPr>
          <w:rFonts w:cs="Arial"/>
          <w:szCs w:val="20"/>
        </w:rPr>
        <w:t>2</w:t>
      </w:r>
      <w:r w:rsidRPr="008A127A">
        <w:rPr>
          <w:rFonts w:cs="Arial"/>
          <w:szCs w:val="20"/>
        </w:rPr>
        <w:t>. MDDSZ predlagala, da v skladu s pristojnostmi poskrbi za ustrezno spremembo Z</w:t>
      </w:r>
      <w:r w:rsidR="00BA7B79" w:rsidRPr="008A127A">
        <w:rPr>
          <w:rFonts w:cs="Arial"/>
          <w:szCs w:val="20"/>
        </w:rPr>
        <w:t>S</w:t>
      </w:r>
      <w:r w:rsidRPr="008A127A">
        <w:rPr>
          <w:rFonts w:cs="Arial"/>
          <w:szCs w:val="20"/>
        </w:rPr>
        <w:t xml:space="preserve">PJS tako, da bodo v skladu z Ustavo RS postopkovne določbe vsebovane zgolj v zakonu, in </w:t>
      </w:r>
      <w:r w:rsidRPr="008A127A">
        <w:rPr>
          <w:rFonts w:cs="Arial"/>
          <w:szCs w:val="20"/>
          <w:lang w:eastAsia="sl-SI"/>
        </w:rPr>
        <w:t xml:space="preserve">ustrezno posodobitev oz. nadgradnjo informacijskih sistemov ISCSD </w:t>
      </w:r>
      <w:r w:rsidRPr="008A127A">
        <w:rPr>
          <w:rFonts w:eastAsia="Arial" w:cs="Arial"/>
          <w:szCs w:val="20"/>
        </w:rPr>
        <w:t xml:space="preserve">(tudi) na področju dodeljevanja štipendij, da bo le-ta omogočal izdajo zakonitih odločb </w:t>
      </w:r>
      <w:r w:rsidRPr="008A127A">
        <w:rPr>
          <w:rFonts w:cs="Arial"/>
          <w:bCs/>
          <w:szCs w:val="20"/>
        </w:rPr>
        <w:t xml:space="preserve">v skladu z ZUP in materialnimi predpisi. </w:t>
      </w:r>
    </w:p>
    <w:p w14:paraId="52B56EC2" w14:textId="77777777" w:rsidR="00D0028B" w:rsidRPr="008A127A" w:rsidRDefault="00D0028B" w:rsidP="007A3BDD">
      <w:pPr>
        <w:tabs>
          <w:tab w:val="left" w:pos="284"/>
        </w:tabs>
        <w:spacing w:line="240" w:lineRule="auto"/>
        <w:jc w:val="both"/>
        <w:rPr>
          <w:rFonts w:cs="Arial"/>
          <w:bCs/>
          <w:szCs w:val="20"/>
        </w:rPr>
      </w:pPr>
    </w:p>
    <w:p w14:paraId="1670E25C" w14:textId="4DE7DA7B" w:rsidR="00633ED9" w:rsidRPr="008A127A" w:rsidRDefault="00633ED9" w:rsidP="007A3BDD">
      <w:pPr>
        <w:tabs>
          <w:tab w:val="left" w:pos="284"/>
        </w:tabs>
        <w:spacing w:line="240" w:lineRule="auto"/>
        <w:jc w:val="both"/>
        <w:rPr>
          <w:rFonts w:eastAsia="Arial" w:cs="Arial"/>
          <w:szCs w:val="20"/>
        </w:rPr>
      </w:pPr>
      <w:r w:rsidRPr="008A127A">
        <w:rPr>
          <w:rFonts w:cs="Arial"/>
          <w:bCs/>
          <w:szCs w:val="20"/>
        </w:rPr>
        <w:t xml:space="preserve">MDDSZ je v odzivu podalo pojasnila, da bodo pri spremembi zakonodaje upoštevali predlagane ukrepe, hkrati pa tudi pojasnilo, da je bil že v letu 2018 podan predlog sprememb zakona, ki bi vključeval tudi spremembe v zvezi s spremembo izterjave terjatev zoper preživninske zavezance.  </w:t>
      </w:r>
    </w:p>
    <w:p w14:paraId="03A89AC3" w14:textId="77777777" w:rsidR="00633ED9" w:rsidRPr="008A127A" w:rsidRDefault="00633ED9" w:rsidP="00633ED9">
      <w:pPr>
        <w:rPr>
          <w:rFonts w:cs="Arial"/>
          <w:szCs w:val="20"/>
        </w:rPr>
      </w:pPr>
    </w:p>
    <w:p w14:paraId="7645D090" w14:textId="545D8FF7" w:rsidR="00633ED9" w:rsidRPr="008A127A" w:rsidRDefault="00633ED9" w:rsidP="0071263B">
      <w:pPr>
        <w:pStyle w:val="Odstavekseznama"/>
        <w:numPr>
          <w:ilvl w:val="3"/>
          <w:numId w:val="10"/>
        </w:numPr>
        <w:jc w:val="both"/>
        <w:outlineLvl w:val="3"/>
        <w:rPr>
          <w:rFonts w:ascii="Arial" w:hAnsi="Arial" w:cs="Arial"/>
          <w:i/>
          <w:sz w:val="20"/>
          <w:szCs w:val="20"/>
          <w:lang w:val="sl-SI"/>
        </w:rPr>
      </w:pPr>
      <w:bookmarkStart w:id="50" w:name="_Toc1973757"/>
      <w:r w:rsidRPr="008A127A">
        <w:rPr>
          <w:rFonts w:ascii="Arial" w:hAnsi="Arial" w:cs="Arial"/>
          <w:i/>
          <w:sz w:val="20"/>
          <w:szCs w:val="20"/>
          <w:lang w:val="sl-SI"/>
        </w:rPr>
        <w:t>Pobuda Ministrstvo za okolje in prostor</w:t>
      </w:r>
      <w:bookmarkEnd w:id="50"/>
      <w:r w:rsidRPr="008A127A">
        <w:rPr>
          <w:rFonts w:ascii="Arial" w:hAnsi="Arial" w:cs="Arial"/>
          <w:i/>
          <w:sz w:val="20"/>
          <w:szCs w:val="20"/>
          <w:lang w:val="sl-SI"/>
        </w:rPr>
        <w:t xml:space="preserve"> </w:t>
      </w:r>
    </w:p>
    <w:p w14:paraId="1FF8BF55" w14:textId="77777777" w:rsidR="005A4456" w:rsidRPr="008A127A" w:rsidRDefault="005A4456" w:rsidP="00437CCA">
      <w:pPr>
        <w:tabs>
          <w:tab w:val="left" w:pos="851"/>
        </w:tabs>
        <w:ind w:left="851" w:hanging="851"/>
        <w:jc w:val="both"/>
        <w:rPr>
          <w:rFonts w:cs="Arial"/>
          <w:b/>
          <w:i/>
          <w:szCs w:val="20"/>
        </w:rPr>
      </w:pPr>
    </w:p>
    <w:p w14:paraId="6F5F22D4" w14:textId="2FF659BC" w:rsidR="00633ED9" w:rsidRPr="008A127A" w:rsidRDefault="00633ED9" w:rsidP="00CB64E4">
      <w:pPr>
        <w:spacing w:line="240" w:lineRule="auto"/>
        <w:jc w:val="both"/>
        <w:rPr>
          <w:rFonts w:cs="Arial"/>
          <w:szCs w:val="20"/>
        </w:rPr>
      </w:pPr>
      <w:r w:rsidRPr="008A127A">
        <w:rPr>
          <w:rFonts w:cs="Arial"/>
        </w:rPr>
        <w:t xml:space="preserve">Poleg odreditve ukrepov </w:t>
      </w:r>
      <w:r w:rsidR="00D0028B" w:rsidRPr="008A127A">
        <w:rPr>
          <w:rFonts w:cs="Arial"/>
        </w:rPr>
        <w:t>g</w:t>
      </w:r>
      <w:r w:rsidRPr="008A127A">
        <w:rPr>
          <w:rFonts w:cs="Arial"/>
        </w:rPr>
        <w:t>lavni inšpektorici IRSOP</w:t>
      </w:r>
      <w:r w:rsidR="00D0028B" w:rsidRPr="008A127A">
        <w:rPr>
          <w:rFonts w:cs="Arial"/>
        </w:rPr>
        <w:t>,</w:t>
      </w:r>
      <w:r w:rsidRPr="008A127A">
        <w:rPr>
          <w:rFonts w:cs="Arial"/>
        </w:rPr>
        <w:t xml:space="preserve"> opisanih v točki 5. 4. </w:t>
      </w:r>
      <w:r w:rsidR="001871CC" w:rsidRPr="008A127A">
        <w:rPr>
          <w:rFonts w:cs="Arial"/>
        </w:rPr>
        <w:t>2</w:t>
      </w:r>
      <w:r w:rsidRPr="008A127A">
        <w:rPr>
          <w:rFonts w:cs="Arial"/>
        </w:rPr>
        <w:t xml:space="preserve">. </w:t>
      </w:r>
      <w:r w:rsidR="001871CC" w:rsidRPr="008A127A">
        <w:rPr>
          <w:rFonts w:cs="Arial"/>
        </w:rPr>
        <w:t>3</w:t>
      </w:r>
      <w:r w:rsidRPr="008A127A">
        <w:rPr>
          <w:rFonts w:cs="Arial"/>
        </w:rPr>
        <w:t xml:space="preserve">., </w:t>
      </w:r>
      <w:r w:rsidR="00D0028B" w:rsidRPr="008A127A">
        <w:rPr>
          <w:rFonts w:cs="Arial"/>
        </w:rPr>
        <w:t>je UI</w:t>
      </w:r>
      <w:r w:rsidRPr="008A127A">
        <w:rPr>
          <w:rFonts w:cs="Arial"/>
        </w:rPr>
        <w:t xml:space="preserve"> </w:t>
      </w:r>
      <w:r w:rsidRPr="008A127A">
        <w:rPr>
          <w:rFonts w:cs="Arial"/>
          <w:szCs w:val="20"/>
        </w:rPr>
        <w:t xml:space="preserve"> z ugotovitvami nadzorov seznanila pristojnega ministra za okolje in prostor. Po mnenju IRSOP je namreč osnovni problem v kadrovski podhranjenosti inšpektorata in procesnih predpisih, ki niso ustrezni za hitro in učinkovito vodenje postopkov. Ministru za okolje in prostor je </w:t>
      </w:r>
      <w:r w:rsidR="00D0028B" w:rsidRPr="008A127A">
        <w:rPr>
          <w:rFonts w:cs="Arial"/>
          <w:szCs w:val="20"/>
        </w:rPr>
        <w:t>UI</w:t>
      </w:r>
      <w:r w:rsidRPr="008A127A">
        <w:rPr>
          <w:rFonts w:cs="Arial"/>
          <w:szCs w:val="20"/>
        </w:rPr>
        <w:t xml:space="preserve"> predlagala, da glede na ugotovljene ponavljajoče se kršitve (kljub odrejenim in sprejetim ukrepom vodstva IRSOP), kot resorni minister prouči možnosti za izboljšanje stanja pri vodenju inšpekcijskih postopkov na podlagi pooblastil</w:t>
      </w:r>
      <w:r w:rsidR="00D0028B" w:rsidRPr="008A127A">
        <w:rPr>
          <w:rFonts w:cs="Arial"/>
          <w:szCs w:val="20"/>
        </w:rPr>
        <w:t>,</w:t>
      </w:r>
      <w:r w:rsidRPr="008A127A">
        <w:rPr>
          <w:rFonts w:cs="Arial"/>
          <w:szCs w:val="20"/>
        </w:rPr>
        <w:t xml:space="preserve"> ki jih ima  na podlagi 23. člena Zakona o državni upravi (Uradni list RS, št. </w:t>
      </w:r>
      <w:hyperlink r:id="rId30" w:tgtFrame="_blank" w:tooltip="Zakon o državni upravi (uradno prečiščeno besedilo)" w:history="1">
        <w:r w:rsidRPr="008A127A">
          <w:rPr>
            <w:rFonts w:cs="Arial"/>
            <w:szCs w:val="20"/>
          </w:rPr>
          <w:t>113/05</w:t>
        </w:r>
      </w:hyperlink>
      <w:r w:rsidRPr="008A127A">
        <w:rPr>
          <w:rFonts w:cs="Arial"/>
          <w:szCs w:val="20"/>
        </w:rPr>
        <w:t xml:space="preserve"> – uradno prečiščeno besedilo, </w:t>
      </w:r>
      <w:hyperlink r:id="rId31" w:tgtFrame="_blank" w:tooltip="Odločba o razveljavitvi 2. člena Zakona o spremembah in dopolnitvah Zakona o državni upravi" w:history="1">
        <w:r w:rsidRPr="008A127A">
          <w:rPr>
            <w:rFonts w:cs="Arial"/>
            <w:szCs w:val="20"/>
          </w:rPr>
          <w:t>89/07</w:t>
        </w:r>
      </w:hyperlink>
      <w:r w:rsidRPr="008A127A">
        <w:rPr>
          <w:rFonts w:cs="Arial"/>
          <w:szCs w:val="20"/>
        </w:rPr>
        <w:t xml:space="preserve"> – odl. US, </w:t>
      </w:r>
      <w:hyperlink r:id="rId32" w:tgtFrame="_blank" w:tooltip="Zakon o spremembah in dopolnitvah Zakona o splošnem upravnem postopku" w:history="1">
        <w:r w:rsidRPr="008A127A">
          <w:rPr>
            <w:rFonts w:cs="Arial"/>
            <w:szCs w:val="20"/>
          </w:rPr>
          <w:t>126/07</w:t>
        </w:r>
      </w:hyperlink>
      <w:r w:rsidRPr="008A127A">
        <w:rPr>
          <w:rFonts w:cs="Arial"/>
          <w:szCs w:val="20"/>
        </w:rPr>
        <w:t xml:space="preserve"> – ZUP-E, </w:t>
      </w:r>
      <w:hyperlink r:id="rId33" w:tgtFrame="_blank" w:tooltip="Zakon o spremembah in dopolnitvah Zakona o državni upravi" w:history="1">
        <w:r w:rsidRPr="008A127A">
          <w:rPr>
            <w:rFonts w:cs="Arial"/>
            <w:szCs w:val="20"/>
          </w:rPr>
          <w:t>48/09</w:t>
        </w:r>
      </w:hyperlink>
      <w:r w:rsidRPr="008A127A">
        <w:rPr>
          <w:rFonts w:cs="Arial"/>
          <w:szCs w:val="20"/>
        </w:rPr>
        <w:t xml:space="preserve">, </w:t>
      </w:r>
      <w:hyperlink r:id="rId34" w:tgtFrame="_blank" w:tooltip="Zakon o spremembah in dopolnitvah Zakona o splošnem upravnem postopku" w:history="1">
        <w:r w:rsidRPr="008A127A">
          <w:rPr>
            <w:rFonts w:cs="Arial"/>
            <w:szCs w:val="20"/>
          </w:rPr>
          <w:t>8/10</w:t>
        </w:r>
      </w:hyperlink>
      <w:r w:rsidRPr="008A127A">
        <w:rPr>
          <w:rFonts w:cs="Arial"/>
          <w:szCs w:val="20"/>
        </w:rPr>
        <w:t xml:space="preserve"> – ZUP-G, </w:t>
      </w:r>
      <w:hyperlink r:id="rId35" w:tgtFrame="_blank" w:tooltip="Zakon o spremembah in dopolnitvah Zakona o Vladi Republike Slovenije" w:history="1">
        <w:r w:rsidRPr="008A127A">
          <w:rPr>
            <w:rFonts w:cs="Arial"/>
            <w:szCs w:val="20"/>
          </w:rPr>
          <w:t>8/12</w:t>
        </w:r>
      </w:hyperlink>
      <w:r w:rsidRPr="008A127A">
        <w:rPr>
          <w:rFonts w:cs="Arial"/>
          <w:szCs w:val="20"/>
        </w:rPr>
        <w:t xml:space="preserve"> – ZVRS-F, </w:t>
      </w:r>
      <w:hyperlink r:id="rId36" w:tgtFrame="_blank" w:tooltip="Zakon o spremembah in dopolnitvah Zakona o državni upravi" w:history="1">
        <w:r w:rsidRPr="008A127A">
          <w:rPr>
            <w:rFonts w:cs="Arial"/>
            <w:szCs w:val="20"/>
          </w:rPr>
          <w:t>21/12</w:t>
        </w:r>
      </w:hyperlink>
      <w:r w:rsidRPr="008A127A">
        <w:rPr>
          <w:rFonts w:cs="Arial"/>
          <w:szCs w:val="20"/>
        </w:rPr>
        <w:t xml:space="preserve">, </w:t>
      </w:r>
      <w:hyperlink r:id="rId37" w:tgtFrame="_blank" w:tooltip="Zakon o spremembah in dopolnitvah Zakona o državni upravi" w:history="1">
        <w:r w:rsidRPr="008A127A">
          <w:rPr>
            <w:rFonts w:cs="Arial"/>
            <w:szCs w:val="20"/>
          </w:rPr>
          <w:t>47/13</w:t>
        </w:r>
      </w:hyperlink>
      <w:r w:rsidRPr="008A127A">
        <w:rPr>
          <w:rFonts w:cs="Arial"/>
          <w:szCs w:val="20"/>
        </w:rPr>
        <w:t xml:space="preserve">, </w:t>
      </w:r>
      <w:hyperlink r:id="rId38" w:tgtFrame="_blank" w:tooltip="Zakon o spremembi Zakona o državni upravi" w:history="1">
        <w:r w:rsidRPr="008A127A">
          <w:rPr>
            <w:rFonts w:cs="Arial"/>
            <w:szCs w:val="20"/>
          </w:rPr>
          <w:t>12/14</w:t>
        </w:r>
      </w:hyperlink>
      <w:r w:rsidRPr="008A127A">
        <w:rPr>
          <w:rFonts w:cs="Arial"/>
          <w:szCs w:val="20"/>
        </w:rPr>
        <w:t xml:space="preserve">, </w:t>
      </w:r>
      <w:hyperlink r:id="rId39" w:tgtFrame="_blank" w:tooltip="Zakon o spremembah in dopolnitvah Zakona o državni upravi" w:history="1">
        <w:r w:rsidRPr="008A127A">
          <w:rPr>
            <w:rFonts w:cs="Arial"/>
            <w:szCs w:val="20"/>
          </w:rPr>
          <w:t>90/14</w:t>
        </w:r>
      </w:hyperlink>
      <w:r w:rsidRPr="008A127A">
        <w:rPr>
          <w:rFonts w:cs="Arial"/>
          <w:szCs w:val="20"/>
        </w:rPr>
        <w:t xml:space="preserve"> in </w:t>
      </w:r>
      <w:hyperlink r:id="rId40" w:tgtFrame="_blank" w:tooltip="Zakon o spremembah in dopolnitvah Zakona o državni upravi" w:history="1">
        <w:r w:rsidRPr="008A127A">
          <w:rPr>
            <w:rFonts w:cs="Arial"/>
            <w:szCs w:val="20"/>
          </w:rPr>
          <w:t>51/16</w:t>
        </w:r>
      </w:hyperlink>
      <w:r w:rsidR="00D0028B" w:rsidRPr="008A127A">
        <w:rPr>
          <w:rFonts w:cs="Arial"/>
          <w:szCs w:val="20"/>
        </w:rPr>
        <w:t>)</w:t>
      </w:r>
      <w:r w:rsidRPr="008A127A">
        <w:rPr>
          <w:rFonts w:cs="Arial"/>
          <w:szCs w:val="20"/>
        </w:rPr>
        <w:t xml:space="preserve"> ter da o odločitvi glede predloga, obvesti </w:t>
      </w:r>
      <w:r w:rsidR="00D0028B" w:rsidRPr="008A127A">
        <w:rPr>
          <w:rFonts w:cs="Arial"/>
          <w:szCs w:val="20"/>
        </w:rPr>
        <w:t>UI</w:t>
      </w:r>
      <w:r w:rsidRPr="008A127A">
        <w:rPr>
          <w:rFonts w:cs="Arial"/>
          <w:szCs w:val="20"/>
        </w:rPr>
        <w:t xml:space="preserve">. </w:t>
      </w:r>
    </w:p>
    <w:p w14:paraId="2FC800A6" w14:textId="77777777" w:rsidR="00633ED9" w:rsidRPr="008A127A" w:rsidRDefault="00633ED9" w:rsidP="00CB64E4">
      <w:pPr>
        <w:spacing w:line="240" w:lineRule="auto"/>
        <w:jc w:val="both"/>
        <w:rPr>
          <w:rFonts w:cs="Arial"/>
          <w:szCs w:val="20"/>
        </w:rPr>
      </w:pPr>
    </w:p>
    <w:p w14:paraId="3B938453" w14:textId="6E43EF49" w:rsidR="00633ED9" w:rsidRPr="008A127A" w:rsidRDefault="00633ED9" w:rsidP="00CB64E4">
      <w:pPr>
        <w:spacing w:line="240" w:lineRule="auto"/>
        <w:jc w:val="both"/>
        <w:rPr>
          <w:rFonts w:cs="Arial"/>
          <w:szCs w:val="20"/>
        </w:rPr>
      </w:pPr>
      <w:r w:rsidRPr="008A127A">
        <w:rPr>
          <w:rFonts w:cs="Arial"/>
          <w:szCs w:val="20"/>
        </w:rPr>
        <w:t>Minister za okolje</w:t>
      </w:r>
      <w:r w:rsidR="00D0028B" w:rsidRPr="008A127A">
        <w:rPr>
          <w:rFonts w:cs="Arial"/>
          <w:szCs w:val="20"/>
        </w:rPr>
        <w:t xml:space="preserve"> in prostor</w:t>
      </w:r>
      <w:r w:rsidRPr="008A127A">
        <w:rPr>
          <w:rFonts w:cs="Arial"/>
          <w:szCs w:val="20"/>
        </w:rPr>
        <w:t xml:space="preserve"> v pričakovanem roku </w:t>
      </w:r>
      <w:r w:rsidR="00D0028B" w:rsidRPr="008A127A">
        <w:rPr>
          <w:rFonts w:cs="Arial"/>
          <w:szCs w:val="20"/>
        </w:rPr>
        <w:t xml:space="preserve">UI </w:t>
      </w:r>
      <w:r w:rsidRPr="008A127A">
        <w:rPr>
          <w:rFonts w:cs="Arial"/>
          <w:szCs w:val="20"/>
        </w:rPr>
        <w:t xml:space="preserve">ni odgovoril, zato je </w:t>
      </w:r>
      <w:r w:rsidR="00D0028B" w:rsidRPr="008A127A">
        <w:rPr>
          <w:rFonts w:cs="Arial"/>
          <w:szCs w:val="20"/>
        </w:rPr>
        <w:t xml:space="preserve">UI </w:t>
      </w:r>
      <w:r w:rsidRPr="008A127A">
        <w:rPr>
          <w:rFonts w:cs="Arial"/>
          <w:szCs w:val="20"/>
        </w:rPr>
        <w:t>zaprosil</w:t>
      </w:r>
      <w:r w:rsidR="00D0028B" w:rsidRPr="008A127A">
        <w:rPr>
          <w:rFonts w:cs="Arial"/>
          <w:szCs w:val="20"/>
        </w:rPr>
        <w:t>a</w:t>
      </w:r>
      <w:r w:rsidRPr="008A127A">
        <w:rPr>
          <w:rFonts w:cs="Arial"/>
          <w:szCs w:val="20"/>
        </w:rPr>
        <w:t xml:space="preserve"> za odg</w:t>
      </w:r>
      <w:r w:rsidR="000A2D03" w:rsidRPr="008A127A">
        <w:rPr>
          <w:rFonts w:cs="Arial"/>
          <w:szCs w:val="20"/>
        </w:rPr>
        <w:t>ovor glede odločitve MOP</w:t>
      </w:r>
      <w:r w:rsidRPr="008A127A">
        <w:rPr>
          <w:rFonts w:cs="Arial"/>
          <w:szCs w:val="20"/>
        </w:rPr>
        <w:t xml:space="preserve"> o predlaganih ukrepih. Prav tako je </w:t>
      </w:r>
      <w:r w:rsidR="00D0028B" w:rsidRPr="008A127A">
        <w:rPr>
          <w:rFonts w:cs="Arial"/>
          <w:szCs w:val="20"/>
        </w:rPr>
        <w:t>UI</w:t>
      </w:r>
      <w:r w:rsidRPr="008A127A">
        <w:rPr>
          <w:rFonts w:cs="Arial"/>
          <w:szCs w:val="20"/>
        </w:rPr>
        <w:t xml:space="preserve"> ministru za okolje in prostor</w:t>
      </w:r>
      <w:r w:rsidR="00D0028B" w:rsidRPr="008A127A">
        <w:rPr>
          <w:rFonts w:cs="Arial"/>
          <w:szCs w:val="20"/>
        </w:rPr>
        <w:t>,</w:t>
      </w:r>
      <w:r w:rsidRPr="008A127A">
        <w:rPr>
          <w:rFonts w:cs="Arial"/>
          <w:szCs w:val="20"/>
        </w:rPr>
        <w:t xml:space="preserve"> na podlagi ugotovljenih nepravilnostih opisanih v točki 5.4.</w:t>
      </w:r>
      <w:r w:rsidR="001871CC" w:rsidRPr="008A127A">
        <w:rPr>
          <w:rFonts w:cs="Arial"/>
          <w:szCs w:val="20"/>
        </w:rPr>
        <w:t>2</w:t>
      </w:r>
      <w:r w:rsidRPr="008A127A">
        <w:rPr>
          <w:rFonts w:cs="Arial"/>
          <w:szCs w:val="20"/>
        </w:rPr>
        <w:t>.</w:t>
      </w:r>
      <w:r w:rsidR="001871CC" w:rsidRPr="008A127A">
        <w:rPr>
          <w:rFonts w:cs="Arial"/>
          <w:szCs w:val="20"/>
        </w:rPr>
        <w:t>4</w:t>
      </w:r>
      <w:r w:rsidRPr="008A127A">
        <w:rPr>
          <w:rFonts w:cs="Arial"/>
          <w:szCs w:val="20"/>
        </w:rPr>
        <w:t>. predlagala, da prouči spremembo drugega odstavka 157. člena ZVO-1, ali da poskrbi, da se sprejme avtentična razlaga drug</w:t>
      </w:r>
      <w:r w:rsidR="00D0028B" w:rsidRPr="008A127A">
        <w:rPr>
          <w:rFonts w:cs="Arial"/>
          <w:szCs w:val="20"/>
        </w:rPr>
        <w:t>eg</w:t>
      </w:r>
      <w:r w:rsidRPr="008A127A">
        <w:rPr>
          <w:rFonts w:cs="Arial"/>
          <w:szCs w:val="20"/>
        </w:rPr>
        <w:t>a odstavka 157. člena ZVO-1 z nameno</w:t>
      </w:r>
      <w:r w:rsidR="00D0028B" w:rsidRPr="008A127A">
        <w:rPr>
          <w:rFonts w:cs="Arial"/>
          <w:szCs w:val="20"/>
        </w:rPr>
        <w:t>m, da se izboljša stanje</w:t>
      </w:r>
      <w:r w:rsidRPr="008A127A">
        <w:rPr>
          <w:rFonts w:cs="Arial"/>
          <w:szCs w:val="20"/>
        </w:rPr>
        <w:t xml:space="preserve"> pri vodenju inšpekcijskih postopkov.</w:t>
      </w:r>
    </w:p>
    <w:p w14:paraId="25482EDC" w14:textId="77777777" w:rsidR="00633ED9" w:rsidRPr="008A127A" w:rsidRDefault="00633ED9" w:rsidP="00CB64E4">
      <w:pPr>
        <w:spacing w:line="240" w:lineRule="auto"/>
        <w:jc w:val="both"/>
        <w:rPr>
          <w:rFonts w:cs="Arial"/>
          <w:szCs w:val="20"/>
        </w:rPr>
      </w:pPr>
      <w:r w:rsidRPr="008A127A">
        <w:rPr>
          <w:rFonts w:cs="Arial"/>
          <w:szCs w:val="20"/>
        </w:rPr>
        <w:t xml:space="preserve">Ministrstvo se na predlog ni odzvalo. </w:t>
      </w:r>
    </w:p>
    <w:p w14:paraId="77284973" w14:textId="070055B6" w:rsidR="00E030CB" w:rsidRPr="008A127A" w:rsidRDefault="00E030CB" w:rsidP="00633ED9">
      <w:pPr>
        <w:pStyle w:val="Naslov1"/>
        <w:numPr>
          <w:ilvl w:val="0"/>
          <w:numId w:val="12"/>
        </w:numPr>
        <w:spacing w:before="0" w:line="240" w:lineRule="auto"/>
        <w:ind w:left="425" w:hanging="425"/>
        <w:rPr>
          <w:rFonts w:ascii="Arial" w:hAnsi="Arial" w:cs="Arial"/>
          <w:color w:val="auto"/>
          <w:sz w:val="22"/>
          <w:szCs w:val="22"/>
          <w:u w:val="single"/>
        </w:rPr>
      </w:pPr>
      <w:bookmarkStart w:id="51" w:name="_Toc1973758"/>
      <w:r w:rsidRPr="008A127A">
        <w:rPr>
          <w:rFonts w:ascii="Arial" w:hAnsi="Arial" w:cs="Arial"/>
          <w:color w:val="auto"/>
          <w:sz w:val="22"/>
          <w:szCs w:val="22"/>
          <w:u w:val="single"/>
        </w:rPr>
        <w:lastRenderedPageBreak/>
        <w:t>DELOVANJE INŠPEKCIJE ZA SISTEM JAVNIH USLUŽBENCEV V LETU 201</w:t>
      </w:r>
      <w:r w:rsidR="001D1D11" w:rsidRPr="008A127A">
        <w:rPr>
          <w:rFonts w:ascii="Arial" w:hAnsi="Arial" w:cs="Arial"/>
          <w:color w:val="auto"/>
          <w:sz w:val="22"/>
          <w:szCs w:val="22"/>
          <w:u w:val="single"/>
        </w:rPr>
        <w:t>8</w:t>
      </w:r>
      <w:bookmarkEnd w:id="51"/>
    </w:p>
    <w:p w14:paraId="5F96C805" w14:textId="77777777" w:rsidR="00250158" w:rsidRPr="008A127A" w:rsidRDefault="00250158" w:rsidP="00125F19">
      <w:pPr>
        <w:spacing w:line="240" w:lineRule="auto"/>
        <w:outlineLvl w:val="0"/>
        <w:rPr>
          <w:rFonts w:cs="Arial"/>
          <w:b/>
        </w:rPr>
      </w:pPr>
    </w:p>
    <w:p w14:paraId="368462C6" w14:textId="00853638" w:rsidR="00250158" w:rsidRPr="008A127A" w:rsidRDefault="001566CB" w:rsidP="00633ED9">
      <w:pPr>
        <w:pStyle w:val="Odstavekseznama"/>
        <w:numPr>
          <w:ilvl w:val="1"/>
          <w:numId w:val="11"/>
        </w:numPr>
        <w:ind w:left="426" w:hanging="426"/>
        <w:outlineLvl w:val="1"/>
        <w:rPr>
          <w:rFonts w:ascii="Arial" w:hAnsi="Arial" w:cs="Arial"/>
          <w:b/>
          <w:sz w:val="20"/>
          <w:szCs w:val="20"/>
          <w:lang w:val="sl-SI"/>
        </w:rPr>
      </w:pPr>
      <w:bookmarkStart w:id="52" w:name="_Toc381684668"/>
      <w:bookmarkStart w:id="53" w:name="_Toc1973759"/>
      <w:r w:rsidRPr="008A127A">
        <w:rPr>
          <w:rFonts w:ascii="Arial" w:hAnsi="Arial" w:cs="Arial"/>
          <w:b/>
          <w:sz w:val="20"/>
          <w:szCs w:val="20"/>
          <w:lang w:val="sl-SI"/>
        </w:rPr>
        <w:t xml:space="preserve">PREJETE ZADEVE </w:t>
      </w:r>
      <w:r w:rsidR="00250158" w:rsidRPr="008A127A">
        <w:rPr>
          <w:rFonts w:ascii="Arial" w:hAnsi="Arial" w:cs="Arial"/>
          <w:b/>
          <w:sz w:val="20"/>
          <w:szCs w:val="20"/>
          <w:lang w:val="sl-SI"/>
        </w:rPr>
        <w:t>V LETU 201</w:t>
      </w:r>
      <w:bookmarkEnd w:id="52"/>
      <w:r w:rsidR="001D1D11" w:rsidRPr="008A127A">
        <w:rPr>
          <w:rFonts w:ascii="Arial" w:hAnsi="Arial" w:cs="Arial"/>
          <w:b/>
          <w:sz w:val="20"/>
          <w:szCs w:val="20"/>
          <w:lang w:val="sl-SI"/>
        </w:rPr>
        <w:t>8</w:t>
      </w:r>
      <w:bookmarkEnd w:id="53"/>
    </w:p>
    <w:p w14:paraId="0FCE228B" w14:textId="77777777" w:rsidR="00250158" w:rsidRPr="008A127A" w:rsidRDefault="00250158" w:rsidP="00577EE2">
      <w:pPr>
        <w:spacing w:line="240" w:lineRule="auto"/>
        <w:outlineLvl w:val="0"/>
        <w:rPr>
          <w:rFonts w:cs="Arial"/>
        </w:rPr>
      </w:pPr>
    </w:p>
    <w:p w14:paraId="69483D81" w14:textId="1A85D6CE" w:rsidR="00D10EE7" w:rsidRPr="008A127A" w:rsidRDefault="00D10EE7" w:rsidP="00577EE2">
      <w:pPr>
        <w:spacing w:line="240" w:lineRule="auto"/>
        <w:jc w:val="both"/>
        <w:rPr>
          <w:rFonts w:cs="Arial"/>
          <w:szCs w:val="20"/>
          <w:u w:val="single"/>
        </w:rPr>
      </w:pPr>
      <w:r w:rsidRPr="008A127A">
        <w:rPr>
          <w:rFonts w:cs="Arial"/>
          <w:szCs w:val="20"/>
          <w:u w:val="single"/>
        </w:rPr>
        <w:t>V let</w:t>
      </w:r>
      <w:r w:rsidR="001D1D11" w:rsidRPr="008A127A">
        <w:rPr>
          <w:rFonts w:cs="Arial"/>
          <w:szCs w:val="20"/>
          <w:u w:val="single"/>
        </w:rPr>
        <w:t>u 2018</w:t>
      </w:r>
      <w:r w:rsidRPr="008A127A">
        <w:rPr>
          <w:rFonts w:cs="Arial"/>
          <w:szCs w:val="20"/>
          <w:u w:val="single"/>
        </w:rPr>
        <w:t xml:space="preserve"> je </w:t>
      </w:r>
      <w:r w:rsidR="00256333" w:rsidRPr="008A127A">
        <w:rPr>
          <w:rFonts w:cs="Arial"/>
          <w:szCs w:val="20"/>
          <w:u w:val="single"/>
        </w:rPr>
        <w:t xml:space="preserve">ISJU </w:t>
      </w:r>
      <w:r w:rsidRPr="008A127A">
        <w:rPr>
          <w:rFonts w:cs="Arial"/>
          <w:szCs w:val="20"/>
          <w:u w:val="single"/>
        </w:rPr>
        <w:t xml:space="preserve">prejela </w:t>
      </w:r>
      <w:r w:rsidR="00281A0D" w:rsidRPr="008A127A">
        <w:rPr>
          <w:rFonts w:cs="Arial"/>
          <w:szCs w:val="20"/>
          <w:u w:val="single"/>
        </w:rPr>
        <w:t>29</w:t>
      </w:r>
      <w:r w:rsidR="00281A0D">
        <w:rPr>
          <w:rFonts w:cs="Arial"/>
          <w:szCs w:val="20"/>
          <w:u w:val="single"/>
        </w:rPr>
        <w:t>8</w:t>
      </w:r>
      <w:r w:rsidR="00281A0D" w:rsidRPr="008A127A">
        <w:rPr>
          <w:rFonts w:cs="Arial"/>
          <w:szCs w:val="20"/>
          <w:u w:val="single"/>
        </w:rPr>
        <w:t xml:space="preserve"> </w:t>
      </w:r>
      <w:r w:rsidRPr="008A127A">
        <w:rPr>
          <w:rFonts w:cs="Arial"/>
          <w:szCs w:val="20"/>
          <w:u w:val="single"/>
        </w:rPr>
        <w:t>zadev, v katerih so stranke zatrjevale kršitve Z</w:t>
      </w:r>
      <w:r w:rsidR="00205B7A" w:rsidRPr="008A127A">
        <w:rPr>
          <w:rFonts w:cs="Arial"/>
          <w:szCs w:val="20"/>
          <w:u w:val="single"/>
        </w:rPr>
        <w:t>JU</w:t>
      </w:r>
      <w:r w:rsidR="00DF6181" w:rsidRPr="008A127A">
        <w:rPr>
          <w:rFonts w:cs="Arial"/>
          <w:szCs w:val="20"/>
          <w:u w:val="single"/>
        </w:rPr>
        <w:t>,</w:t>
      </w:r>
      <w:r w:rsidRPr="008A127A">
        <w:rPr>
          <w:rFonts w:cs="Arial"/>
          <w:szCs w:val="20"/>
          <w:u w:val="single"/>
        </w:rPr>
        <w:t xml:space="preserve"> </w:t>
      </w:r>
      <w:r w:rsidR="00205B7A" w:rsidRPr="008A127A">
        <w:rPr>
          <w:rFonts w:cs="Arial"/>
          <w:szCs w:val="20"/>
          <w:u w:val="single"/>
        </w:rPr>
        <w:t>ZSPJS</w:t>
      </w:r>
      <w:r w:rsidR="00DF6181" w:rsidRPr="008A127A">
        <w:rPr>
          <w:rFonts w:cs="Arial"/>
          <w:szCs w:val="20"/>
          <w:u w:val="single"/>
        </w:rPr>
        <w:t xml:space="preserve"> in ZIPRS</w:t>
      </w:r>
      <w:r w:rsidR="0010079A" w:rsidRPr="008A127A">
        <w:rPr>
          <w:rFonts w:cs="Arial"/>
          <w:szCs w:val="20"/>
          <w:u w:val="single"/>
        </w:rPr>
        <w:t xml:space="preserve"> </w:t>
      </w:r>
      <w:r w:rsidRPr="008A127A">
        <w:rPr>
          <w:rFonts w:cs="Arial"/>
          <w:szCs w:val="20"/>
          <w:u w:val="single"/>
        </w:rPr>
        <w:t xml:space="preserve">oziroma so od </w:t>
      </w:r>
      <w:r w:rsidR="00205B7A" w:rsidRPr="008A127A">
        <w:rPr>
          <w:rFonts w:cs="Arial"/>
          <w:szCs w:val="20"/>
          <w:u w:val="single"/>
        </w:rPr>
        <w:t>ISJU</w:t>
      </w:r>
      <w:r w:rsidRPr="008A127A">
        <w:rPr>
          <w:rFonts w:cs="Arial"/>
          <w:szCs w:val="20"/>
          <w:u w:val="single"/>
        </w:rPr>
        <w:t xml:space="preserve"> zahtevale določena pojasnila in odgovore</w:t>
      </w:r>
      <w:r w:rsidR="00C92B1D" w:rsidRPr="008A127A">
        <w:rPr>
          <w:rFonts w:cs="Arial"/>
          <w:szCs w:val="20"/>
          <w:u w:val="single"/>
        </w:rPr>
        <w:t>.</w:t>
      </w:r>
      <w:r w:rsidRPr="008A127A">
        <w:rPr>
          <w:rFonts w:cs="Arial"/>
          <w:szCs w:val="20"/>
          <w:u w:val="single"/>
        </w:rPr>
        <w:t xml:space="preserve"> </w:t>
      </w:r>
    </w:p>
    <w:p w14:paraId="6DE5226C" w14:textId="77777777" w:rsidR="00F636F8" w:rsidRPr="008A127A" w:rsidRDefault="00F636F8" w:rsidP="00577EE2">
      <w:pPr>
        <w:spacing w:line="240" w:lineRule="auto"/>
        <w:jc w:val="both"/>
        <w:rPr>
          <w:rFonts w:cs="Arial"/>
          <w:szCs w:val="20"/>
        </w:rPr>
      </w:pPr>
    </w:p>
    <w:p w14:paraId="4EBE89B4" w14:textId="042DD8DC" w:rsidR="00D10EE7" w:rsidRPr="008A127A" w:rsidRDefault="00D10EE7" w:rsidP="00577EE2">
      <w:pPr>
        <w:spacing w:line="240" w:lineRule="auto"/>
        <w:jc w:val="both"/>
        <w:rPr>
          <w:rFonts w:cs="Arial"/>
          <w:szCs w:val="20"/>
        </w:rPr>
      </w:pPr>
      <w:r w:rsidRPr="008A127A">
        <w:rPr>
          <w:rFonts w:cs="Arial"/>
          <w:szCs w:val="20"/>
        </w:rPr>
        <w:t>Inšpekcijski zavezanci, na katere so se nanašale prejete pobude, so spadali v naslednje podskupine javnega sektorja:</w:t>
      </w:r>
    </w:p>
    <w:p w14:paraId="7EB5989A" w14:textId="77777777" w:rsidR="00D10EE7" w:rsidRPr="008A127A" w:rsidRDefault="00D10EE7" w:rsidP="00577EE2">
      <w:pPr>
        <w:tabs>
          <w:tab w:val="left" w:pos="1080"/>
        </w:tabs>
        <w:spacing w:line="240" w:lineRule="auto"/>
        <w:jc w:val="both"/>
        <w:rPr>
          <w:rFonts w:cs="Arial"/>
          <w:sz w:val="18"/>
          <w:szCs w:val="18"/>
        </w:rPr>
      </w:pPr>
    </w:p>
    <w:p w14:paraId="17AC4076" w14:textId="77777777" w:rsidR="00D10EE7" w:rsidRPr="008A127A" w:rsidRDefault="00D10EE7" w:rsidP="00577EE2">
      <w:pPr>
        <w:numPr>
          <w:ilvl w:val="0"/>
          <w:numId w:val="4"/>
        </w:numPr>
        <w:spacing w:line="240" w:lineRule="auto"/>
        <w:jc w:val="both"/>
        <w:rPr>
          <w:rFonts w:cs="Arial"/>
          <w:sz w:val="18"/>
          <w:szCs w:val="18"/>
        </w:rPr>
      </w:pPr>
      <w:r w:rsidRPr="008A127A">
        <w:rPr>
          <w:rFonts w:cs="Arial"/>
          <w:sz w:val="18"/>
          <w:szCs w:val="18"/>
        </w:rPr>
        <w:t>1.1.-1.2.1. Nevladni proračunski uporabniki in vladne službe,</w:t>
      </w:r>
    </w:p>
    <w:p w14:paraId="4631B3BA" w14:textId="77777777" w:rsidR="00D10EE7" w:rsidRPr="008A127A" w:rsidRDefault="00D10EE7" w:rsidP="00577EE2">
      <w:pPr>
        <w:numPr>
          <w:ilvl w:val="0"/>
          <w:numId w:val="4"/>
        </w:numPr>
        <w:tabs>
          <w:tab w:val="left" w:pos="1080"/>
        </w:tabs>
        <w:spacing w:line="240" w:lineRule="auto"/>
        <w:jc w:val="both"/>
        <w:rPr>
          <w:rFonts w:cs="Arial"/>
          <w:sz w:val="18"/>
          <w:szCs w:val="18"/>
        </w:rPr>
      </w:pPr>
      <w:r w:rsidRPr="008A127A">
        <w:rPr>
          <w:rFonts w:cs="Arial"/>
          <w:sz w:val="18"/>
          <w:szCs w:val="18"/>
        </w:rPr>
        <w:t>1.2.2. Ministrstva in organi v sestavi,</w:t>
      </w:r>
    </w:p>
    <w:p w14:paraId="7BC8BDA2" w14:textId="77777777" w:rsidR="00D10EE7" w:rsidRPr="008A127A" w:rsidRDefault="00D10EE7" w:rsidP="00577EE2">
      <w:pPr>
        <w:numPr>
          <w:ilvl w:val="0"/>
          <w:numId w:val="4"/>
        </w:numPr>
        <w:tabs>
          <w:tab w:val="left" w:pos="1080"/>
        </w:tabs>
        <w:spacing w:line="240" w:lineRule="auto"/>
        <w:jc w:val="both"/>
        <w:rPr>
          <w:rFonts w:cs="Arial"/>
          <w:sz w:val="18"/>
          <w:szCs w:val="18"/>
        </w:rPr>
      </w:pPr>
      <w:r w:rsidRPr="008A127A">
        <w:rPr>
          <w:rFonts w:cs="Arial"/>
          <w:sz w:val="18"/>
          <w:szCs w:val="18"/>
        </w:rPr>
        <w:t>1.2.3. Upravne enote,</w:t>
      </w:r>
    </w:p>
    <w:p w14:paraId="5F1FF29A" w14:textId="77777777" w:rsidR="00D10EE7" w:rsidRPr="008A127A" w:rsidRDefault="00D10EE7" w:rsidP="00577EE2">
      <w:pPr>
        <w:numPr>
          <w:ilvl w:val="0"/>
          <w:numId w:val="4"/>
        </w:numPr>
        <w:tabs>
          <w:tab w:val="left" w:pos="1080"/>
        </w:tabs>
        <w:spacing w:line="240" w:lineRule="auto"/>
        <w:jc w:val="both"/>
        <w:rPr>
          <w:rFonts w:cs="Arial"/>
          <w:sz w:val="18"/>
          <w:szCs w:val="18"/>
        </w:rPr>
      </w:pPr>
      <w:r w:rsidRPr="008A127A">
        <w:rPr>
          <w:rFonts w:cs="Arial"/>
          <w:sz w:val="18"/>
          <w:szCs w:val="18"/>
        </w:rPr>
        <w:t>1.3. Pravosodni proračunski uporabniki,</w:t>
      </w:r>
    </w:p>
    <w:p w14:paraId="67AAD66F" w14:textId="77777777" w:rsidR="00D10EE7" w:rsidRPr="008A127A" w:rsidRDefault="00D10EE7" w:rsidP="00577EE2">
      <w:pPr>
        <w:numPr>
          <w:ilvl w:val="0"/>
          <w:numId w:val="4"/>
        </w:numPr>
        <w:tabs>
          <w:tab w:val="left" w:pos="1080"/>
        </w:tabs>
        <w:spacing w:line="240" w:lineRule="auto"/>
        <w:jc w:val="both"/>
        <w:rPr>
          <w:rFonts w:cs="Arial"/>
          <w:sz w:val="18"/>
          <w:szCs w:val="18"/>
        </w:rPr>
      </w:pPr>
      <w:r w:rsidRPr="008A127A">
        <w:rPr>
          <w:rFonts w:cs="Arial"/>
          <w:sz w:val="18"/>
          <w:szCs w:val="18"/>
        </w:rPr>
        <w:t>2.1.-2.2. Občine in krajevne skupnosti</w:t>
      </w:r>
      <w:r w:rsidR="00AC74A6" w:rsidRPr="008A127A">
        <w:rPr>
          <w:rFonts w:cs="Arial"/>
          <w:sz w:val="18"/>
          <w:szCs w:val="18"/>
        </w:rPr>
        <w:t>,</w:t>
      </w:r>
    </w:p>
    <w:p w14:paraId="1FF14E06" w14:textId="77777777" w:rsidR="00D10EE7" w:rsidRPr="008A127A" w:rsidRDefault="001B7DF4" w:rsidP="00577EE2">
      <w:pPr>
        <w:numPr>
          <w:ilvl w:val="0"/>
          <w:numId w:val="4"/>
        </w:numPr>
        <w:tabs>
          <w:tab w:val="left" w:pos="1080"/>
        </w:tabs>
        <w:spacing w:line="240" w:lineRule="auto"/>
        <w:jc w:val="both"/>
        <w:rPr>
          <w:rFonts w:cs="Arial"/>
          <w:sz w:val="18"/>
          <w:szCs w:val="18"/>
        </w:rPr>
      </w:pPr>
      <w:r w:rsidRPr="008A127A">
        <w:rPr>
          <w:rFonts w:cs="Arial"/>
          <w:sz w:val="18"/>
          <w:szCs w:val="18"/>
        </w:rPr>
        <w:t>3.1.-6.1</w:t>
      </w:r>
      <w:r w:rsidR="00D10EE7" w:rsidRPr="008A127A">
        <w:rPr>
          <w:rFonts w:cs="Arial"/>
          <w:sz w:val="18"/>
          <w:szCs w:val="18"/>
        </w:rPr>
        <w:t>. Izvajalci javnih služb/nosil</w:t>
      </w:r>
      <w:r w:rsidR="00AC74A6" w:rsidRPr="008A127A">
        <w:rPr>
          <w:rFonts w:cs="Arial"/>
          <w:sz w:val="18"/>
          <w:szCs w:val="18"/>
        </w:rPr>
        <w:t>ci javnih pooblastil in</w:t>
      </w:r>
    </w:p>
    <w:p w14:paraId="074AECA9" w14:textId="77777777" w:rsidR="001B7DF4" w:rsidRPr="008A127A" w:rsidRDefault="001B7DF4" w:rsidP="00577EE2">
      <w:pPr>
        <w:numPr>
          <w:ilvl w:val="0"/>
          <w:numId w:val="4"/>
        </w:numPr>
        <w:tabs>
          <w:tab w:val="left" w:pos="1080"/>
        </w:tabs>
        <w:spacing w:line="240" w:lineRule="auto"/>
        <w:jc w:val="both"/>
        <w:rPr>
          <w:rFonts w:cs="Arial"/>
          <w:sz w:val="18"/>
          <w:szCs w:val="18"/>
        </w:rPr>
      </w:pPr>
      <w:r w:rsidRPr="008A127A">
        <w:rPr>
          <w:rFonts w:cs="Arial"/>
          <w:sz w:val="18"/>
          <w:szCs w:val="18"/>
        </w:rPr>
        <w:t>999 Drugo (druge pravne in fizične osebe izven javnega sektorja</w:t>
      </w:r>
      <w:r w:rsidR="00AC5303" w:rsidRPr="008A127A">
        <w:rPr>
          <w:rFonts w:cs="Arial"/>
          <w:sz w:val="18"/>
          <w:szCs w:val="18"/>
        </w:rPr>
        <w:t xml:space="preserve"> in odgovori na različna vprašanja</w:t>
      </w:r>
      <w:r w:rsidRPr="008A127A">
        <w:rPr>
          <w:rFonts w:cs="Arial"/>
          <w:sz w:val="18"/>
          <w:szCs w:val="18"/>
        </w:rPr>
        <w:t>).</w:t>
      </w:r>
    </w:p>
    <w:p w14:paraId="3DF13427" w14:textId="264FFB33" w:rsidR="007B79D2" w:rsidRPr="008A127A" w:rsidRDefault="007B79D2" w:rsidP="00577EE2">
      <w:pPr>
        <w:tabs>
          <w:tab w:val="left" w:pos="1080"/>
        </w:tabs>
        <w:spacing w:line="240" w:lineRule="auto"/>
        <w:jc w:val="both"/>
        <w:rPr>
          <w:rFonts w:cs="Arial"/>
          <w:sz w:val="18"/>
          <w:szCs w:val="18"/>
        </w:rPr>
      </w:pPr>
    </w:p>
    <w:p w14:paraId="696AA1C5" w14:textId="7C54A771" w:rsidR="00D10EE7" w:rsidRPr="008A127A" w:rsidRDefault="00D10EE7" w:rsidP="00577EE2">
      <w:pPr>
        <w:spacing w:line="240" w:lineRule="auto"/>
        <w:jc w:val="both"/>
        <w:rPr>
          <w:rFonts w:cs="Arial"/>
          <w:szCs w:val="20"/>
        </w:rPr>
      </w:pPr>
      <w:r w:rsidRPr="008A127A">
        <w:rPr>
          <w:rFonts w:cs="Arial"/>
          <w:szCs w:val="20"/>
        </w:rPr>
        <w:t xml:space="preserve">Največ prejetih zadev je bilo v podskupinah </w:t>
      </w:r>
      <w:r w:rsidR="00EF4D22" w:rsidRPr="008A127A">
        <w:rPr>
          <w:rFonts w:cs="Arial"/>
          <w:szCs w:val="20"/>
        </w:rPr>
        <w:t>3.1.-6.1. Izvajalci javnih služb/nosilci javnih pooblastil (</w:t>
      </w:r>
      <w:r w:rsidR="00746BA0" w:rsidRPr="008A127A">
        <w:rPr>
          <w:rFonts w:cs="Arial"/>
          <w:szCs w:val="20"/>
        </w:rPr>
        <w:t>1</w:t>
      </w:r>
      <w:r w:rsidR="00F379F3" w:rsidRPr="008A127A">
        <w:rPr>
          <w:rFonts w:cs="Arial"/>
          <w:szCs w:val="20"/>
        </w:rPr>
        <w:t>40</w:t>
      </w:r>
      <w:r w:rsidR="00EF4D22" w:rsidRPr="008A127A">
        <w:rPr>
          <w:rFonts w:cs="Arial"/>
          <w:szCs w:val="20"/>
        </w:rPr>
        <w:t xml:space="preserve">; </w:t>
      </w:r>
      <w:r w:rsidR="00C44852" w:rsidRPr="008A127A">
        <w:rPr>
          <w:rFonts w:cs="Arial"/>
          <w:szCs w:val="20"/>
        </w:rPr>
        <w:t>4</w:t>
      </w:r>
      <w:r w:rsidR="006F5ADB">
        <w:rPr>
          <w:rFonts w:cs="Arial"/>
          <w:szCs w:val="20"/>
        </w:rPr>
        <w:t>7,0</w:t>
      </w:r>
      <w:r w:rsidR="00936E34" w:rsidRPr="008A127A">
        <w:rPr>
          <w:rFonts w:cs="Arial"/>
          <w:szCs w:val="20"/>
        </w:rPr>
        <w:t>%</w:t>
      </w:r>
      <w:r w:rsidR="00EF4D22" w:rsidRPr="008A127A">
        <w:rPr>
          <w:rFonts w:cs="Arial"/>
          <w:szCs w:val="20"/>
        </w:rPr>
        <w:t xml:space="preserve">), </w:t>
      </w:r>
      <w:r w:rsidR="006F5ADB">
        <w:rPr>
          <w:rFonts w:cs="Arial"/>
          <w:szCs w:val="20"/>
        </w:rPr>
        <w:t>999. Drugo (65</w:t>
      </w:r>
      <w:r w:rsidR="00285798" w:rsidRPr="008A127A">
        <w:rPr>
          <w:rFonts w:cs="Arial"/>
          <w:szCs w:val="20"/>
        </w:rPr>
        <w:t xml:space="preserve">; </w:t>
      </w:r>
      <w:r w:rsidR="00746BA0" w:rsidRPr="008A127A">
        <w:rPr>
          <w:rFonts w:cs="Arial"/>
          <w:szCs w:val="20"/>
        </w:rPr>
        <w:t>2</w:t>
      </w:r>
      <w:r w:rsidR="006F5ADB">
        <w:rPr>
          <w:rFonts w:cs="Arial"/>
          <w:szCs w:val="20"/>
        </w:rPr>
        <w:t>1,8</w:t>
      </w:r>
      <w:r w:rsidR="00C44852" w:rsidRPr="008A127A">
        <w:rPr>
          <w:rFonts w:cs="Arial"/>
          <w:szCs w:val="20"/>
        </w:rPr>
        <w:t xml:space="preserve">%) in </w:t>
      </w:r>
      <w:r w:rsidR="00746BA0" w:rsidRPr="008A127A">
        <w:rPr>
          <w:rFonts w:cs="Arial"/>
          <w:szCs w:val="20"/>
        </w:rPr>
        <w:t>1.2.2.</w:t>
      </w:r>
      <w:r w:rsidR="00EF4D22" w:rsidRPr="008A127A">
        <w:rPr>
          <w:rFonts w:cs="Arial"/>
          <w:szCs w:val="20"/>
        </w:rPr>
        <w:t xml:space="preserve"> </w:t>
      </w:r>
      <w:r w:rsidR="00746BA0" w:rsidRPr="008A127A">
        <w:rPr>
          <w:rFonts w:cs="Arial"/>
          <w:szCs w:val="20"/>
        </w:rPr>
        <w:t>Ministrstva in organi v sestavi</w:t>
      </w:r>
      <w:r w:rsidR="003A2F2B" w:rsidRPr="008A127A">
        <w:rPr>
          <w:rFonts w:cs="Arial"/>
          <w:szCs w:val="20"/>
        </w:rPr>
        <w:t xml:space="preserve"> </w:t>
      </w:r>
      <w:r w:rsidR="00746BA0" w:rsidRPr="008A127A">
        <w:rPr>
          <w:rFonts w:cs="Arial"/>
          <w:szCs w:val="20"/>
        </w:rPr>
        <w:t>(39</w:t>
      </w:r>
      <w:r w:rsidRPr="008A127A">
        <w:rPr>
          <w:rFonts w:cs="Arial"/>
          <w:szCs w:val="20"/>
        </w:rPr>
        <w:t xml:space="preserve">; </w:t>
      </w:r>
      <w:r w:rsidR="00746BA0" w:rsidRPr="008A127A">
        <w:rPr>
          <w:rFonts w:cs="Arial"/>
          <w:szCs w:val="20"/>
        </w:rPr>
        <w:t>13,</w:t>
      </w:r>
      <w:r w:rsidR="00C1733C" w:rsidRPr="008A127A">
        <w:rPr>
          <w:rFonts w:cs="Arial"/>
          <w:szCs w:val="20"/>
        </w:rPr>
        <w:t>1</w:t>
      </w:r>
      <w:r w:rsidR="00936E34" w:rsidRPr="008A127A">
        <w:rPr>
          <w:rFonts w:cs="Arial"/>
          <w:szCs w:val="20"/>
        </w:rPr>
        <w:t>%</w:t>
      </w:r>
      <w:r w:rsidR="00DB6259" w:rsidRPr="008A127A">
        <w:rPr>
          <w:rFonts w:cs="Arial"/>
          <w:szCs w:val="20"/>
        </w:rPr>
        <w:t>) (graf 21</w:t>
      </w:r>
      <w:r w:rsidRPr="008A127A">
        <w:rPr>
          <w:rFonts w:cs="Arial"/>
          <w:szCs w:val="20"/>
        </w:rPr>
        <w:t xml:space="preserve">). </w:t>
      </w:r>
    </w:p>
    <w:p w14:paraId="6BE6E979" w14:textId="40695CF8" w:rsidR="00602980" w:rsidRPr="008A127A" w:rsidRDefault="00602980" w:rsidP="00577EE2">
      <w:pPr>
        <w:spacing w:line="240" w:lineRule="auto"/>
        <w:jc w:val="both"/>
        <w:rPr>
          <w:rFonts w:cs="Arial"/>
          <w:sz w:val="16"/>
          <w:szCs w:val="16"/>
        </w:rPr>
      </w:pPr>
      <w:r w:rsidRPr="008A127A">
        <w:rPr>
          <w:rFonts w:cs="Arial"/>
          <w:sz w:val="16"/>
          <w:szCs w:val="16"/>
        </w:rPr>
        <w:t>Graf 2</w:t>
      </w:r>
      <w:r w:rsidR="00DB6259" w:rsidRPr="008A127A">
        <w:rPr>
          <w:rFonts w:cs="Arial"/>
          <w:sz w:val="16"/>
          <w:szCs w:val="16"/>
        </w:rPr>
        <w:t>1</w:t>
      </w:r>
      <w:r w:rsidRPr="008A127A">
        <w:rPr>
          <w:rFonts w:cs="Arial"/>
          <w:sz w:val="16"/>
          <w:szCs w:val="16"/>
        </w:rPr>
        <w:t xml:space="preserve">: </w:t>
      </w:r>
      <w:r w:rsidR="00C9037C" w:rsidRPr="008A127A">
        <w:rPr>
          <w:rFonts w:cs="Arial"/>
          <w:sz w:val="16"/>
          <w:szCs w:val="16"/>
        </w:rPr>
        <w:t xml:space="preserve"> Prejete zadeve po podskupinah javnega sektorja</w:t>
      </w:r>
      <w:r w:rsidR="00281A0D">
        <w:rPr>
          <w:rFonts w:cs="Arial"/>
          <w:sz w:val="16"/>
          <w:szCs w:val="16"/>
        </w:rPr>
        <w:t xml:space="preserve"> </w:t>
      </w:r>
    </w:p>
    <w:p w14:paraId="2897A371" w14:textId="14485F88" w:rsidR="00BE4717" w:rsidRPr="008A127A" w:rsidRDefault="006F5ADB" w:rsidP="00AD49F4">
      <w:pPr>
        <w:spacing w:line="240" w:lineRule="auto"/>
        <w:jc w:val="both"/>
        <w:rPr>
          <w:rFonts w:cs="Arial"/>
          <w:b/>
          <w:color w:val="FF0000"/>
          <w:sz w:val="22"/>
          <w:szCs w:val="22"/>
        </w:rPr>
      </w:pPr>
      <w:r>
        <w:rPr>
          <w:noProof/>
        </w:rPr>
        <w:drawing>
          <wp:inline distT="0" distB="0" distL="0" distR="0" wp14:anchorId="37859A21" wp14:editId="17F07F3A">
            <wp:extent cx="5755640" cy="3175156"/>
            <wp:effectExtent l="0" t="0" r="0" b="6350"/>
            <wp:docPr id="7" name="Grafikon 7">
              <a:extLst xmlns:a="http://schemas.openxmlformats.org/drawingml/2006/main">
                <a:ext uri="{FF2B5EF4-FFF2-40B4-BE49-F238E27FC236}">
                  <a16:creationId xmlns:a16="http://schemas.microsoft.com/office/drawing/2014/main" id="{C469156E-BFEB-4607-ADE6-94C5C60C8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D0108E1" w14:textId="30FA8629" w:rsidR="008C7F3A" w:rsidRDefault="008C7F3A" w:rsidP="00AD49F4">
      <w:pPr>
        <w:spacing w:line="240" w:lineRule="auto"/>
        <w:jc w:val="both"/>
        <w:rPr>
          <w:rFonts w:cs="Arial"/>
          <w:b/>
          <w:sz w:val="22"/>
          <w:szCs w:val="22"/>
        </w:rPr>
      </w:pPr>
    </w:p>
    <w:p w14:paraId="15F9AD1C" w14:textId="77777777" w:rsidR="00166B1E" w:rsidRPr="008A127A" w:rsidRDefault="00166B1E" w:rsidP="00AD49F4">
      <w:pPr>
        <w:spacing w:line="240" w:lineRule="auto"/>
        <w:jc w:val="both"/>
        <w:rPr>
          <w:rFonts w:cs="Arial"/>
          <w:b/>
          <w:sz w:val="22"/>
          <w:szCs w:val="22"/>
        </w:rPr>
      </w:pPr>
    </w:p>
    <w:p w14:paraId="7E4FB9F0" w14:textId="11560C6F" w:rsidR="00250158" w:rsidRPr="008A127A" w:rsidRDefault="00250158" w:rsidP="00633ED9">
      <w:pPr>
        <w:pStyle w:val="Odstavekseznama"/>
        <w:numPr>
          <w:ilvl w:val="1"/>
          <w:numId w:val="11"/>
        </w:numPr>
        <w:ind w:left="426" w:hanging="426"/>
        <w:outlineLvl w:val="1"/>
        <w:rPr>
          <w:rFonts w:ascii="Arial" w:hAnsi="Arial" w:cs="Arial"/>
          <w:b/>
          <w:sz w:val="20"/>
          <w:szCs w:val="20"/>
          <w:lang w:val="it-IT"/>
        </w:rPr>
      </w:pPr>
      <w:bookmarkStart w:id="54" w:name="_Toc381684671"/>
      <w:bookmarkStart w:id="55" w:name="_Toc1973760"/>
      <w:r w:rsidRPr="008A127A">
        <w:rPr>
          <w:rFonts w:ascii="Arial" w:hAnsi="Arial" w:cs="Arial"/>
          <w:b/>
          <w:sz w:val="20"/>
          <w:szCs w:val="20"/>
          <w:lang w:val="it-IT"/>
        </w:rPr>
        <w:t>REŠENE ZADEVE</w:t>
      </w:r>
      <w:r w:rsidR="00F636F8" w:rsidRPr="008A127A">
        <w:rPr>
          <w:rFonts w:ascii="Arial" w:hAnsi="Arial" w:cs="Arial"/>
          <w:b/>
          <w:sz w:val="20"/>
          <w:szCs w:val="20"/>
          <w:lang w:val="it-IT"/>
        </w:rPr>
        <w:t>,</w:t>
      </w:r>
      <w:r w:rsidR="00885756" w:rsidRPr="008A127A">
        <w:rPr>
          <w:rFonts w:ascii="Arial" w:hAnsi="Arial" w:cs="Arial"/>
          <w:b/>
          <w:sz w:val="20"/>
          <w:szCs w:val="20"/>
          <w:lang w:val="it-IT"/>
        </w:rPr>
        <w:t xml:space="preserve"> UGOTOVLJENE </w:t>
      </w:r>
      <w:r w:rsidR="00F636F8" w:rsidRPr="008A127A">
        <w:rPr>
          <w:rFonts w:ascii="Arial" w:hAnsi="Arial" w:cs="Arial"/>
          <w:b/>
          <w:sz w:val="20"/>
          <w:szCs w:val="20"/>
          <w:lang w:val="it-IT"/>
        </w:rPr>
        <w:t>NEPRAVILNOSTI IN PREDLAGANI/IZREČENI UKREPI</w:t>
      </w:r>
      <w:r w:rsidR="00885756" w:rsidRPr="008A127A">
        <w:rPr>
          <w:rFonts w:ascii="Arial" w:hAnsi="Arial" w:cs="Arial"/>
          <w:b/>
          <w:sz w:val="20"/>
          <w:szCs w:val="20"/>
          <w:lang w:val="it-IT"/>
        </w:rPr>
        <w:t xml:space="preserve"> </w:t>
      </w:r>
      <w:r w:rsidRPr="008A127A">
        <w:rPr>
          <w:rFonts w:ascii="Arial" w:hAnsi="Arial" w:cs="Arial"/>
          <w:b/>
          <w:sz w:val="20"/>
          <w:szCs w:val="20"/>
          <w:lang w:val="it-IT"/>
        </w:rPr>
        <w:t>V LETU 201</w:t>
      </w:r>
      <w:bookmarkEnd w:id="54"/>
      <w:r w:rsidR="001D1D11" w:rsidRPr="008A127A">
        <w:rPr>
          <w:rFonts w:ascii="Arial" w:hAnsi="Arial" w:cs="Arial"/>
          <w:b/>
          <w:sz w:val="20"/>
          <w:szCs w:val="20"/>
          <w:lang w:val="it-IT"/>
        </w:rPr>
        <w:t>8</w:t>
      </w:r>
      <w:bookmarkEnd w:id="55"/>
    </w:p>
    <w:p w14:paraId="539D2A4A" w14:textId="77777777" w:rsidR="00250158" w:rsidRPr="008A127A" w:rsidRDefault="00250158" w:rsidP="00577EE2">
      <w:pPr>
        <w:spacing w:line="240" w:lineRule="auto"/>
        <w:outlineLvl w:val="0"/>
        <w:rPr>
          <w:rFonts w:cs="Arial"/>
        </w:rPr>
      </w:pPr>
    </w:p>
    <w:p w14:paraId="711C6EBD" w14:textId="026F7C0F" w:rsidR="00415717" w:rsidRPr="008A127A" w:rsidRDefault="001D1D11" w:rsidP="00415717">
      <w:pPr>
        <w:spacing w:line="240" w:lineRule="auto"/>
        <w:jc w:val="both"/>
        <w:rPr>
          <w:rFonts w:cs="Arial"/>
          <w:szCs w:val="20"/>
          <w:u w:val="single"/>
        </w:rPr>
      </w:pPr>
      <w:r w:rsidRPr="008A127A">
        <w:rPr>
          <w:rFonts w:cs="Arial"/>
          <w:szCs w:val="20"/>
          <w:u w:val="single"/>
        </w:rPr>
        <w:t>V letu 2018</w:t>
      </w:r>
      <w:r w:rsidR="00250158" w:rsidRPr="008A127A">
        <w:rPr>
          <w:rFonts w:cs="Arial"/>
          <w:szCs w:val="20"/>
          <w:u w:val="single"/>
        </w:rPr>
        <w:t xml:space="preserve"> je ISJU rešila </w:t>
      </w:r>
      <w:r w:rsidR="00C1733C" w:rsidRPr="008A127A">
        <w:rPr>
          <w:rFonts w:cs="Arial"/>
          <w:szCs w:val="20"/>
          <w:u w:val="single"/>
        </w:rPr>
        <w:t>2</w:t>
      </w:r>
      <w:r w:rsidR="00281A0D">
        <w:rPr>
          <w:rFonts w:cs="Arial"/>
          <w:szCs w:val="20"/>
          <w:u w:val="single"/>
        </w:rPr>
        <w:t>80</w:t>
      </w:r>
      <w:r w:rsidR="0016397B" w:rsidRPr="008A127A">
        <w:rPr>
          <w:rFonts w:cs="Arial"/>
          <w:szCs w:val="20"/>
          <w:u w:val="single"/>
        </w:rPr>
        <w:t xml:space="preserve"> </w:t>
      </w:r>
      <w:r w:rsidR="00250158" w:rsidRPr="008A127A">
        <w:rPr>
          <w:rFonts w:cs="Arial"/>
          <w:szCs w:val="20"/>
          <w:u w:val="single"/>
        </w:rPr>
        <w:t>zadev, pri čemer gre tudi za rešene zadeve iz preteklega</w:t>
      </w:r>
      <w:r w:rsidR="00EE4339" w:rsidRPr="008A127A">
        <w:rPr>
          <w:rFonts w:cs="Arial"/>
          <w:szCs w:val="20"/>
          <w:u w:val="single"/>
        </w:rPr>
        <w:t xml:space="preserve"> obdobja, ki se nanašajo na ZJU in</w:t>
      </w:r>
      <w:r w:rsidR="00250158" w:rsidRPr="008A127A">
        <w:rPr>
          <w:rFonts w:cs="Arial"/>
          <w:szCs w:val="20"/>
          <w:u w:val="single"/>
        </w:rPr>
        <w:t xml:space="preserve"> ZSPJS</w:t>
      </w:r>
      <w:r w:rsidR="00250158" w:rsidRPr="008A127A">
        <w:rPr>
          <w:rFonts w:cs="Arial"/>
          <w:szCs w:val="20"/>
        </w:rPr>
        <w:t>.</w:t>
      </w:r>
      <w:r w:rsidR="00C10C2A" w:rsidRPr="008A127A">
        <w:rPr>
          <w:rFonts w:cs="Arial"/>
          <w:szCs w:val="20"/>
        </w:rPr>
        <w:t xml:space="preserve"> </w:t>
      </w:r>
      <w:r w:rsidR="004A1663" w:rsidRPr="008A127A">
        <w:rPr>
          <w:rFonts w:cs="Arial"/>
          <w:szCs w:val="20"/>
        </w:rPr>
        <w:t>V</w:t>
      </w:r>
      <w:r w:rsidR="00A5767D" w:rsidRPr="008A127A">
        <w:rPr>
          <w:rFonts w:cs="Arial"/>
          <w:szCs w:val="20"/>
        </w:rPr>
        <w:t xml:space="preserve">mesno </w:t>
      </w:r>
      <w:r w:rsidR="004A1663" w:rsidRPr="008A127A">
        <w:rPr>
          <w:rFonts w:cs="Arial"/>
          <w:szCs w:val="20"/>
        </w:rPr>
        <w:t xml:space="preserve">veliko povečanje v letu 2015 </w:t>
      </w:r>
      <w:r w:rsidR="00A5767D" w:rsidRPr="008A127A">
        <w:rPr>
          <w:rFonts w:cs="Arial"/>
          <w:szCs w:val="20"/>
        </w:rPr>
        <w:t>je bilo predvsem posledica rešitve velikega števila prijav v zvezi z neporočanjem inšpekcijskih zavezancev v informacijski sistem ISPAP (kar sicer ni primerljivo z reševanjem drugih inšpekcijskih zadev</w:t>
      </w:r>
      <w:r w:rsidR="004A1663" w:rsidRPr="008A127A">
        <w:rPr>
          <w:rFonts w:cs="Arial"/>
          <w:szCs w:val="20"/>
        </w:rPr>
        <w:t>)</w:t>
      </w:r>
      <w:r w:rsidR="00415717" w:rsidRPr="008A127A">
        <w:rPr>
          <w:rFonts w:cs="Arial"/>
          <w:szCs w:val="20"/>
        </w:rPr>
        <w:t>.</w:t>
      </w:r>
    </w:p>
    <w:p w14:paraId="08ED8653" w14:textId="2672D953" w:rsidR="00250158" w:rsidRPr="008A127A" w:rsidRDefault="00250158" w:rsidP="00577EE2">
      <w:pPr>
        <w:spacing w:line="240" w:lineRule="auto"/>
        <w:outlineLvl w:val="0"/>
        <w:rPr>
          <w:rFonts w:cs="Arial"/>
        </w:rPr>
      </w:pPr>
    </w:p>
    <w:p w14:paraId="08B68A37" w14:textId="77777777" w:rsidR="00250158" w:rsidRPr="008A127A" w:rsidRDefault="00250158" w:rsidP="00633ED9">
      <w:pPr>
        <w:pStyle w:val="Odstavekseznama"/>
        <w:numPr>
          <w:ilvl w:val="2"/>
          <w:numId w:val="11"/>
        </w:numPr>
        <w:ind w:left="567" w:hanging="567"/>
        <w:outlineLvl w:val="2"/>
        <w:rPr>
          <w:rFonts w:ascii="Arial" w:hAnsi="Arial" w:cs="Arial"/>
          <w:b/>
          <w:sz w:val="20"/>
          <w:szCs w:val="20"/>
          <w:lang w:val="it-IT"/>
        </w:rPr>
      </w:pPr>
      <w:bookmarkStart w:id="56" w:name="_Toc381684672"/>
      <w:bookmarkStart w:id="57" w:name="_Toc1973761"/>
      <w:r w:rsidRPr="008A127A">
        <w:rPr>
          <w:rFonts w:ascii="Arial" w:hAnsi="Arial" w:cs="Arial"/>
          <w:b/>
          <w:sz w:val="20"/>
          <w:szCs w:val="20"/>
          <w:lang w:val="it-IT"/>
        </w:rPr>
        <w:t>Rešene zadeve po podskupinah javnega sektorja</w:t>
      </w:r>
      <w:bookmarkEnd w:id="56"/>
      <w:bookmarkEnd w:id="57"/>
      <w:r w:rsidRPr="008A127A">
        <w:rPr>
          <w:rFonts w:ascii="Arial" w:hAnsi="Arial" w:cs="Arial"/>
          <w:b/>
          <w:sz w:val="20"/>
          <w:szCs w:val="20"/>
          <w:lang w:val="it-IT"/>
        </w:rPr>
        <w:t xml:space="preserve">  </w:t>
      </w:r>
    </w:p>
    <w:p w14:paraId="5DE10392" w14:textId="77777777" w:rsidR="00250158" w:rsidRPr="008A127A" w:rsidRDefault="00250158" w:rsidP="00577EE2">
      <w:pPr>
        <w:spacing w:line="240" w:lineRule="auto"/>
        <w:outlineLvl w:val="0"/>
        <w:rPr>
          <w:rFonts w:cs="Arial"/>
        </w:rPr>
      </w:pPr>
    </w:p>
    <w:p w14:paraId="1C52DC98" w14:textId="30A2D7D4" w:rsidR="00F77035" w:rsidRPr="008A127A" w:rsidRDefault="00F77035" w:rsidP="00577EE2">
      <w:pPr>
        <w:spacing w:line="240" w:lineRule="auto"/>
        <w:jc w:val="both"/>
        <w:rPr>
          <w:rFonts w:cs="Arial"/>
          <w:szCs w:val="20"/>
        </w:rPr>
      </w:pPr>
      <w:r w:rsidRPr="008A127A">
        <w:rPr>
          <w:rFonts w:cs="Arial"/>
          <w:szCs w:val="20"/>
        </w:rPr>
        <w:t xml:space="preserve">Največ rešenih zadev </w:t>
      </w:r>
      <w:r w:rsidR="00147173" w:rsidRPr="008A127A">
        <w:rPr>
          <w:rFonts w:cs="Arial"/>
          <w:szCs w:val="20"/>
        </w:rPr>
        <w:t>je bilo v</w:t>
      </w:r>
      <w:r w:rsidRPr="008A127A">
        <w:rPr>
          <w:rFonts w:cs="Arial"/>
          <w:szCs w:val="20"/>
        </w:rPr>
        <w:t xml:space="preserve"> podskupin</w:t>
      </w:r>
      <w:r w:rsidR="00147173" w:rsidRPr="008A127A">
        <w:rPr>
          <w:rFonts w:cs="Arial"/>
          <w:szCs w:val="20"/>
        </w:rPr>
        <w:t>ah</w:t>
      </w:r>
      <w:r w:rsidRPr="008A127A">
        <w:rPr>
          <w:rFonts w:cs="Arial"/>
          <w:szCs w:val="20"/>
        </w:rPr>
        <w:t xml:space="preserve"> 3.1.-6.1. </w:t>
      </w:r>
      <w:r w:rsidR="00B520CB" w:rsidRPr="008A127A">
        <w:rPr>
          <w:rFonts w:cs="Arial"/>
          <w:szCs w:val="20"/>
        </w:rPr>
        <w:t xml:space="preserve">Izvajalci javnih služb/nosilci javnih pooblastil </w:t>
      </w:r>
      <w:r w:rsidRPr="008A127A">
        <w:rPr>
          <w:rFonts w:cs="Arial"/>
          <w:szCs w:val="20"/>
        </w:rPr>
        <w:t>(</w:t>
      </w:r>
      <w:r w:rsidR="00AD49F4" w:rsidRPr="008A127A">
        <w:rPr>
          <w:rFonts w:cs="Arial"/>
          <w:szCs w:val="20"/>
        </w:rPr>
        <w:t>1</w:t>
      </w:r>
      <w:r w:rsidR="008378DB" w:rsidRPr="008A127A">
        <w:rPr>
          <w:rFonts w:cs="Arial"/>
          <w:szCs w:val="20"/>
        </w:rPr>
        <w:t>40</w:t>
      </w:r>
      <w:r w:rsidRPr="008A127A">
        <w:rPr>
          <w:rFonts w:cs="Arial"/>
          <w:szCs w:val="20"/>
        </w:rPr>
        <w:t xml:space="preserve">; </w:t>
      </w:r>
      <w:r w:rsidR="001A23B6">
        <w:rPr>
          <w:rFonts w:cs="Arial"/>
          <w:szCs w:val="20"/>
        </w:rPr>
        <w:t>50,0</w:t>
      </w:r>
      <w:r w:rsidRPr="008A127A">
        <w:rPr>
          <w:rFonts w:cs="Arial"/>
          <w:szCs w:val="20"/>
        </w:rPr>
        <w:t xml:space="preserve">%), </w:t>
      </w:r>
      <w:r w:rsidR="001A23B6">
        <w:rPr>
          <w:rFonts w:cs="Arial"/>
          <w:szCs w:val="20"/>
        </w:rPr>
        <w:t>999. Drugo (61</w:t>
      </w:r>
      <w:r w:rsidR="00E42CD6" w:rsidRPr="008A127A">
        <w:rPr>
          <w:rFonts w:cs="Arial"/>
          <w:szCs w:val="20"/>
        </w:rPr>
        <w:t xml:space="preserve">; </w:t>
      </w:r>
      <w:r w:rsidR="001A23B6">
        <w:rPr>
          <w:rFonts w:cs="Arial"/>
          <w:szCs w:val="20"/>
        </w:rPr>
        <w:t>21,8</w:t>
      </w:r>
      <w:r w:rsidR="00E42CD6" w:rsidRPr="008A127A">
        <w:rPr>
          <w:rFonts w:cs="Arial"/>
          <w:szCs w:val="20"/>
        </w:rPr>
        <w:t xml:space="preserve">%) in </w:t>
      </w:r>
      <w:r w:rsidR="003F30FC" w:rsidRPr="008A127A">
        <w:rPr>
          <w:rFonts w:cs="Arial"/>
          <w:szCs w:val="20"/>
        </w:rPr>
        <w:t>1.2.2. Ministrstva in organi v sestavi</w:t>
      </w:r>
      <w:r w:rsidR="0000056C" w:rsidRPr="008A127A">
        <w:rPr>
          <w:rFonts w:cs="Arial"/>
          <w:szCs w:val="20"/>
        </w:rPr>
        <w:t xml:space="preserve"> </w:t>
      </w:r>
      <w:r w:rsidR="00E42CD6" w:rsidRPr="008A127A">
        <w:rPr>
          <w:rFonts w:cs="Arial"/>
          <w:szCs w:val="20"/>
        </w:rPr>
        <w:t>(</w:t>
      </w:r>
      <w:r w:rsidR="008378DB" w:rsidRPr="008A127A">
        <w:rPr>
          <w:rFonts w:cs="Arial"/>
          <w:szCs w:val="20"/>
        </w:rPr>
        <w:t>32</w:t>
      </w:r>
      <w:r w:rsidRPr="008A127A">
        <w:rPr>
          <w:rFonts w:cs="Arial"/>
          <w:szCs w:val="20"/>
        </w:rPr>
        <w:t xml:space="preserve">; </w:t>
      </w:r>
      <w:r w:rsidR="00201B70" w:rsidRPr="008A127A">
        <w:rPr>
          <w:rFonts w:cs="Arial"/>
          <w:szCs w:val="20"/>
        </w:rPr>
        <w:t>1</w:t>
      </w:r>
      <w:r w:rsidR="001A23B6">
        <w:rPr>
          <w:rFonts w:cs="Arial"/>
          <w:szCs w:val="20"/>
        </w:rPr>
        <w:t>1,4</w:t>
      </w:r>
      <w:r w:rsidRPr="008A127A">
        <w:rPr>
          <w:rFonts w:cs="Arial"/>
          <w:szCs w:val="20"/>
        </w:rPr>
        <w:t xml:space="preserve">%) </w:t>
      </w:r>
      <w:r w:rsidR="00DB6259" w:rsidRPr="008A127A">
        <w:rPr>
          <w:rFonts w:cs="Arial"/>
          <w:szCs w:val="20"/>
        </w:rPr>
        <w:t>(graf 22</w:t>
      </w:r>
      <w:r w:rsidR="006E7B82" w:rsidRPr="008A127A">
        <w:rPr>
          <w:rFonts w:cs="Arial"/>
          <w:szCs w:val="20"/>
        </w:rPr>
        <w:t>)</w:t>
      </w:r>
      <w:r w:rsidRPr="008A127A">
        <w:rPr>
          <w:rFonts w:cs="Arial"/>
          <w:szCs w:val="20"/>
        </w:rPr>
        <w:t xml:space="preserve">. </w:t>
      </w:r>
    </w:p>
    <w:p w14:paraId="4D0299E6" w14:textId="3C1635C9" w:rsidR="00F77035" w:rsidRDefault="00F77035" w:rsidP="00577EE2">
      <w:pPr>
        <w:spacing w:line="240" w:lineRule="auto"/>
        <w:outlineLvl w:val="0"/>
        <w:rPr>
          <w:rFonts w:cs="Arial"/>
        </w:rPr>
      </w:pPr>
    </w:p>
    <w:p w14:paraId="3B1A2A20" w14:textId="469E7264" w:rsidR="0005187A" w:rsidRDefault="0005187A" w:rsidP="00577EE2">
      <w:pPr>
        <w:spacing w:line="240" w:lineRule="auto"/>
        <w:outlineLvl w:val="0"/>
        <w:rPr>
          <w:rFonts w:cs="Arial"/>
        </w:rPr>
      </w:pPr>
    </w:p>
    <w:p w14:paraId="479743B0" w14:textId="110C9D38" w:rsidR="0005187A" w:rsidRDefault="0005187A" w:rsidP="00577EE2">
      <w:pPr>
        <w:spacing w:line="240" w:lineRule="auto"/>
        <w:outlineLvl w:val="0"/>
        <w:rPr>
          <w:rFonts w:cs="Arial"/>
        </w:rPr>
      </w:pPr>
    </w:p>
    <w:p w14:paraId="2BF81E80" w14:textId="77777777" w:rsidR="0005187A" w:rsidRPr="008A127A" w:rsidRDefault="0005187A" w:rsidP="00577EE2">
      <w:pPr>
        <w:spacing w:line="240" w:lineRule="auto"/>
        <w:outlineLvl w:val="0"/>
        <w:rPr>
          <w:rFonts w:cs="Arial"/>
        </w:rPr>
      </w:pPr>
    </w:p>
    <w:p w14:paraId="77D6E9FD" w14:textId="60292165" w:rsidR="00250158" w:rsidRPr="008A127A" w:rsidRDefault="00A507DF" w:rsidP="00577EE2">
      <w:pPr>
        <w:tabs>
          <w:tab w:val="left" w:pos="709"/>
        </w:tabs>
        <w:spacing w:line="240" w:lineRule="auto"/>
        <w:jc w:val="both"/>
        <w:rPr>
          <w:rFonts w:cs="Arial"/>
          <w:sz w:val="16"/>
          <w:szCs w:val="16"/>
        </w:rPr>
      </w:pPr>
      <w:r w:rsidRPr="008A127A">
        <w:rPr>
          <w:rFonts w:cs="Arial"/>
          <w:sz w:val="16"/>
          <w:szCs w:val="16"/>
        </w:rPr>
        <w:lastRenderedPageBreak/>
        <w:t>Graf</w:t>
      </w:r>
      <w:r w:rsidR="00DB6259" w:rsidRPr="008A127A">
        <w:rPr>
          <w:rFonts w:cs="Arial"/>
          <w:sz w:val="16"/>
          <w:szCs w:val="16"/>
        </w:rPr>
        <w:t xml:space="preserve"> 22</w:t>
      </w:r>
      <w:r w:rsidR="00250158" w:rsidRPr="008A127A">
        <w:rPr>
          <w:rFonts w:cs="Arial"/>
          <w:sz w:val="16"/>
          <w:szCs w:val="16"/>
        </w:rPr>
        <w:t xml:space="preserve">:  </w:t>
      </w:r>
      <w:r w:rsidR="00250158" w:rsidRPr="008A127A">
        <w:rPr>
          <w:rFonts w:cs="Arial"/>
          <w:sz w:val="16"/>
          <w:szCs w:val="16"/>
        </w:rPr>
        <w:tab/>
        <w:t xml:space="preserve">Rešene zadeve po podskupinah javnega sektorja  </w:t>
      </w:r>
    </w:p>
    <w:p w14:paraId="78DA6CA3" w14:textId="50EC8323" w:rsidR="003F30FC" w:rsidRPr="008A127A" w:rsidRDefault="003F30FC" w:rsidP="00125F19">
      <w:pPr>
        <w:tabs>
          <w:tab w:val="left" w:pos="709"/>
        </w:tabs>
        <w:spacing w:line="240" w:lineRule="auto"/>
        <w:jc w:val="both"/>
        <w:rPr>
          <w:rFonts w:cs="Arial"/>
          <w:sz w:val="16"/>
          <w:szCs w:val="16"/>
        </w:rPr>
      </w:pPr>
    </w:p>
    <w:p w14:paraId="1C6FB075" w14:textId="11FB49CA" w:rsidR="008378DB" w:rsidRPr="008A127A" w:rsidRDefault="001A23B6" w:rsidP="00125F19">
      <w:pPr>
        <w:tabs>
          <w:tab w:val="left" w:pos="709"/>
        </w:tabs>
        <w:spacing w:line="240" w:lineRule="auto"/>
        <w:jc w:val="both"/>
        <w:rPr>
          <w:rFonts w:cs="Arial"/>
          <w:sz w:val="16"/>
          <w:szCs w:val="16"/>
        </w:rPr>
      </w:pPr>
      <w:r>
        <w:rPr>
          <w:noProof/>
        </w:rPr>
        <w:drawing>
          <wp:inline distT="0" distB="0" distL="0" distR="0" wp14:anchorId="704A9469" wp14:editId="6F7C944F">
            <wp:extent cx="5755640" cy="3096619"/>
            <wp:effectExtent l="0" t="0" r="0" b="8890"/>
            <wp:docPr id="11" name="Grafikon 11">
              <a:extLst xmlns:a="http://schemas.openxmlformats.org/drawingml/2006/main">
                <a:ext uri="{FF2B5EF4-FFF2-40B4-BE49-F238E27FC236}">
                  <a16:creationId xmlns:a16="http://schemas.microsoft.com/office/drawing/2014/main" id="{BE46D757-B460-4761-A7BB-B87062B19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D3407F5" w14:textId="21B0AED7" w:rsidR="000B18C0" w:rsidRPr="008A127A" w:rsidRDefault="00CD079C" w:rsidP="00577EE2">
      <w:pPr>
        <w:spacing w:line="240" w:lineRule="auto"/>
        <w:jc w:val="both"/>
        <w:rPr>
          <w:rFonts w:cs="Arial"/>
          <w:szCs w:val="20"/>
        </w:rPr>
      </w:pPr>
      <w:r w:rsidRPr="008A127A">
        <w:rPr>
          <w:rFonts w:cs="Arial"/>
          <w:szCs w:val="20"/>
        </w:rPr>
        <w:t xml:space="preserve">Pri reševanju zadev je ISJU </w:t>
      </w:r>
      <w:r w:rsidR="002B29F5" w:rsidRPr="008A127A">
        <w:rPr>
          <w:rFonts w:cs="Arial"/>
          <w:szCs w:val="20"/>
        </w:rPr>
        <w:t xml:space="preserve">rešila </w:t>
      </w:r>
      <w:r w:rsidR="00D81C4B" w:rsidRPr="008A127A">
        <w:rPr>
          <w:rFonts w:cs="Arial"/>
          <w:szCs w:val="20"/>
        </w:rPr>
        <w:t>130</w:t>
      </w:r>
      <w:r w:rsidRPr="008A127A">
        <w:rPr>
          <w:rFonts w:cs="Arial"/>
          <w:szCs w:val="20"/>
        </w:rPr>
        <w:t xml:space="preserve"> inšpekcijskih </w:t>
      </w:r>
      <w:r w:rsidR="002B29F5" w:rsidRPr="008A127A">
        <w:rPr>
          <w:rFonts w:cs="Arial"/>
          <w:szCs w:val="20"/>
        </w:rPr>
        <w:t>zadev (</w:t>
      </w:r>
      <w:r w:rsidRPr="008A127A">
        <w:rPr>
          <w:rFonts w:cs="Arial"/>
          <w:szCs w:val="20"/>
        </w:rPr>
        <w:t>nadzorov</w:t>
      </w:r>
      <w:r w:rsidR="002B29F5" w:rsidRPr="008A127A">
        <w:rPr>
          <w:rFonts w:cs="Arial"/>
          <w:szCs w:val="20"/>
        </w:rPr>
        <w:t>)</w:t>
      </w:r>
      <w:r w:rsidRPr="008A127A">
        <w:rPr>
          <w:rFonts w:cs="Arial"/>
          <w:szCs w:val="20"/>
        </w:rPr>
        <w:t xml:space="preserve"> </w:t>
      </w:r>
      <w:r w:rsidR="00901B41" w:rsidRPr="008A127A">
        <w:rPr>
          <w:rFonts w:cs="Arial"/>
          <w:szCs w:val="20"/>
        </w:rPr>
        <w:t xml:space="preserve">pri </w:t>
      </w:r>
      <w:r w:rsidR="00D844CE" w:rsidRPr="008A127A">
        <w:rPr>
          <w:rFonts w:cs="Arial"/>
          <w:szCs w:val="20"/>
        </w:rPr>
        <w:t>različnih inšpekcijskih zavezanc</w:t>
      </w:r>
      <w:r w:rsidR="00901B41" w:rsidRPr="008A127A">
        <w:rPr>
          <w:rFonts w:cs="Arial"/>
          <w:szCs w:val="20"/>
        </w:rPr>
        <w:t>ih</w:t>
      </w:r>
      <w:r w:rsidR="00D844CE" w:rsidRPr="008A127A">
        <w:rPr>
          <w:rFonts w:cs="Arial"/>
          <w:szCs w:val="20"/>
        </w:rPr>
        <w:t xml:space="preserve">, </w:t>
      </w:r>
      <w:r w:rsidR="00901B41" w:rsidRPr="008A127A">
        <w:rPr>
          <w:rFonts w:cs="Arial"/>
          <w:szCs w:val="20"/>
        </w:rPr>
        <w:t xml:space="preserve">kar glede na </w:t>
      </w:r>
      <w:r w:rsidR="00281A0D" w:rsidRPr="008A127A">
        <w:rPr>
          <w:rFonts w:cs="Arial"/>
          <w:szCs w:val="20"/>
        </w:rPr>
        <w:t>2</w:t>
      </w:r>
      <w:r w:rsidR="00281A0D">
        <w:rPr>
          <w:rFonts w:cs="Arial"/>
          <w:szCs w:val="20"/>
        </w:rPr>
        <w:t>80</w:t>
      </w:r>
      <w:r w:rsidR="00281A0D" w:rsidRPr="008A127A">
        <w:rPr>
          <w:rFonts w:cs="Arial"/>
          <w:szCs w:val="20"/>
        </w:rPr>
        <w:t xml:space="preserve"> </w:t>
      </w:r>
      <w:r w:rsidR="00901B41" w:rsidRPr="008A127A">
        <w:rPr>
          <w:rFonts w:cs="Arial"/>
          <w:szCs w:val="20"/>
        </w:rPr>
        <w:t>rešenih vseh zadev pomeni 46,</w:t>
      </w:r>
      <w:r w:rsidR="00BA0672">
        <w:rPr>
          <w:rFonts w:cs="Arial"/>
          <w:szCs w:val="20"/>
        </w:rPr>
        <w:t>4</w:t>
      </w:r>
      <w:r w:rsidR="00901B41" w:rsidRPr="008A127A">
        <w:rPr>
          <w:rFonts w:cs="Arial"/>
          <w:szCs w:val="20"/>
        </w:rPr>
        <w:t xml:space="preserve">% delež. </w:t>
      </w:r>
      <w:r w:rsidR="00F06F97" w:rsidRPr="008A127A">
        <w:rPr>
          <w:rFonts w:cs="Arial"/>
          <w:szCs w:val="20"/>
        </w:rPr>
        <w:t>Največ rešenih inšpekcijskih zadev je</w:t>
      </w:r>
      <w:r w:rsidR="00D844CE" w:rsidRPr="008A127A">
        <w:rPr>
          <w:rFonts w:cs="Arial"/>
          <w:szCs w:val="20"/>
        </w:rPr>
        <w:t xml:space="preserve"> </w:t>
      </w:r>
      <w:r w:rsidRPr="008A127A">
        <w:rPr>
          <w:rFonts w:cs="Arial"/>
          <w:szCs w:val="20"/>
        </w:rPr>
        <w:t xml:space="preserve">v podskupinah </w:t>
      </w:r>
      <w:r w:rsidR="00C73746" w:rsidRPr="008A127A">
        <w:rPr>
          <w:rFonts w:cs="Arial"/>
          <w:szCs w:val="20"/>
        </w:rPr>
        <w:t xml:space="preserve">3.1.-6.1. Izvajalci javnih </w:t>
      </w:r>
      <w:r w:rsidR="005A4081" w:rsidRPr="008A127A">
        <w:rPr>
          <w:rFonts w:cs="Arial"/>
          <w:szCs w:val="20"/>
        </w:rPr>
        <w:t xml:space="preserve">služb/nosilci javnih pooblastil/drugo </w:t>
      </w:r>
      <w:r w:rsidR="00C73746" w:rsidRPr="008A127A">
        <w:rPr>
          <w:rFonts w:cs="Arial"/>
          <w:szCs w:val="20"/>
        </w:rPr>
        <w:t>(</w:t>
      </w:r>
      <w:r w:rsidR="004C74AC" w:rsidRPr="008A127A">
        <w:rPr>
          <w:rFonts w:cs="Arial"/>
          <w:szCs w:val="20"/>
        </w:rPr>
        <w:t>81</w:t>
      </w:r>
      <w:r w:rsidR="00C73746" w:rsidRPr="008A127A">
        <w:rPr>
          <w:rFonts w:cs="Arial"/>
          <w:szCs w:val="20"/>
        </w:rPr>
        <w:t xml:space="preserve">; </w:t>
      </w:r>
      <w:r w:rsidR="004C74AC" w:rsidRPr="008A127A">
        <w:rPr>
          <w:rFonts w:cs="Arial"/>
          <w:szCs w:val="20"/>
        </w:rPr>
        <w:t>62,3</w:t>
      </w:r>
      <w:r w:rsidR="00C73746" w:rsidRPr="008A127A">
        <w:rPr>
          <w:rFonts w:cs="Arial"/>
          <w:szCs w:val="20"/>
        </w:rPr>
        <w:t xml:space="preserve">%), </w:t>
      </w:r>
      <w:r w:rsidR="004D43FC" w:rsidRPr="008A127A">
        <w:rPr>
          <w:rFonts w:cs="Arial"/>
          <w:szCs w:val="20"/>
        </w:rPr>
        <w:t xml:space="preserve">1.2.2. Ministrstva in organi v sestavi (19; 14,6%) in </w:t>
      </w:r>
      <w:r w:rsidRPr="008A127A">
        <w:rPr>
          <w:rFonts w:cs="Arial"/>
          <w:szCs w:val="20"/>
        </w:rPr>
        <w:t>2.1.</w:t>
      </w:r>
      <w:r w:rsidR="00C73746" w:rsidRPr="008A127A">
        <w:rPr>
          <w:rFonts w:cs="Arial"/>
          <w:szCs w:val="20"/>
        </w:rPr>
        <w:t>-2.2.</w:t>
      </w:r>
      <w:r w:rsidRPr="008A127A">
        <w:rPr>
          <w:rFonts w:cs="Arial"/>
          <w:szCs w:val="20"/>
        </w:rPr>
        <w:t xml:space="preserve"> Občine</w:t>
      </w:r>
      <w:r w:rsidR="00C73746" w:rsidRPr="008A127A">
        <w:rPr>
          <w:rFonts w:cs="Arial"/>
          <w:szCs w:val="20"/>
        </w:rPr>
        <w:t xml:space="preserve"> in </w:t>
      </w:r>
      <w:r w:rsidR="004D43FC" w:rsidRPr="008A127A">
        <w:rPr>
          <w:rFonts w:cs="Arial"/>
          <w:szCs w:val="20"/>
        </w:rPr>
        <w:t>druge lokalne</w:t>
      </w:r>
      <w:r w:rsidR="00A33BDD" w:rsidRPr="008A127A">
        <w:rPr>
          <w:rFonts w:cs="Arial"/>
          <w:szCs w:val="20"/>
        </w:rPr>
        <w:t xml:space="preserve"> skupnosti </w:t>
      </w:r>
      <w:r w:rsidRPr="008A127A">
        <w:rPr>
          <w:rFonts w:cs="Arial"/>
          <w:szCs w:val="20"/>
        </w:rPr>
        <w:t>(</w:t>
      </w:r>
      <w:r w:rsidR="004D43FC" w:rsidRPr="008A127A">
        <w:rPr>
          <w:rFonts w:cs="Arial"/>
          <w:szCs w:val="20"/>
        </w:rPr>
        <w:t>16</w:t>
      </w:r>
      <w:r w:rsidRPr="008A127A">
        <w:rPr>
          <w:rFonts w:cs="Arial"/>
          <w:szCs w:val="20"/>
        </w:rPr>
        <w:t xml:space="preserve">; </w:t>
      </w:r>
      <w:r w:rsidR="004D43FC" w:rsidRPr="008A127A">
        <w:rPr>
          <w:rFonts w:cs="Arial"/>
          <w:szCs w:val="20"/>
        </w:rPr>
        <w:t>12,3</w:t>
      </w:r>
      <w:r w:rsidRPr="008A127A">
        <w:rPr>
          <w:rFonts w:cs="Arial"/>
          <w:szCs w:val="20"/>
        </w:rPr>
        <w:t xml:space="preserve">%) </w:t>
      </w:r>
      <w:r w:rsidR="00DB6259" w:rsidRPr="008A127A">
        <w:rPr>
          <w:rFonts w:cs="Arial"/>
          <w:szCs w:val="20"/>
        </w:rPr>
        <w:t>(graf 23</w:t>
      </w:r>
      <w:r w:rsidR="00C73746" w:rsidRPr="008A127A">
        <w:rPr>
          <w:rFonts w:cs="Arial"/>
          <w:szCs w:val="20"/>
        </w:rPr>
        <w:t>).</w:t>
      </w:r>
      <w:r w:rsidR="000B18C0" w:rsidRPr="008A127A">
        <w:rPr>
          <w:rFonts w:cs="Arial"/>
          <w:szCs w:val="20"/>
        </w:rPr>
        <w:t xml:space="preserve"> </w:t>
      </w:r>
    </w:p>
    <w:p w14:paraId="7F4E3FA5" w14:textId="5051CCB6" w:rsidR="00A51E86" w:rsidRPr="008A127A" w:rsidRDefault="00A51E86" w:rsidP="00577EE2">
      <w:pPr>
        <w:spacing w:line="240" w:lineRule="auto"/>
        <w:jc w:val="both"/>
        <w:rPr>
          <w:rFonts w:cs="Arial"/>
          <w:szCs w:val="20"/>
        </w:rPr>
      </w:pPr>
    </w:p>
    <w:p w14:paraId="77EC986C" w14:textId="3CF6F14B" w:rsidR="00250158" w:rsidRPr="008A127A" w:rsidRDefault="0081320B" w:rsidP="00577EE2">
      <w:pPr>
        <w:tabs>
          <w:tab w:val="left" w:pos="709"/>
        </w:tabs>
        <w:spacing w:line="240" w:lineRule="auto"/>
        <w:ind w:left="1080" w:hanging="1080"/>
        <w:jc w:val="both"/>
        <w:rPr>
          <w:rFonts w:cs="Arial"/>
          <w:sz w:val="16"/>
          <w:szCs w:val="16"/>
        </w:rPr>
      </w:pPr>
      <w:r w:rsidRPr="008A127A">
        <w:rPr>
          <w:rFonts w:cs="Arial"/>
          <w:sz w:val="16"/>
          <w:szCs w:val="16"/>
        </w:rPr>
        <w:t>Graf</w:t>
      </w:r>
      <w:r w:rsidR="00C73746" w:rsidRPr="008A127A">
        <w:rPr>
          <w:rFonts w:cs="Arial"/>
          <w:sz w:val="16"/>
          <w:szCs w:val="16"/>
        </w:rPr>
        <w:t xml:space="preserve"> 2</w:t>
      </w:r>
      <w:r w:rsidR="00DB6259" w:rsidRPr="008A127A">
        <w:rPr>
          <w:rFonts w:cs="Arial"/>
          <w:sz w:val="16"/>
          <w:szCs w:val="16"/>
        </w:rPr>
        <w:t>3</w:t>
      </w:r>
      <w:r w:rsidR="00250158" w:rsidRPr="008A127A">
        <w:rPr>
          <w:rFonts w:cs="Arial"/>
          <w:sz w:val="16"/>
          <w:szCs w:val="16"/>
        </w:rPr>
        <w:t xml:space="preserve">:  </w:t>
      </w:r>
      <w:r w:rsidR="00250158" w:rsidRPr="008A127A">
        <w:rPr>
          <w:rFonts w:cs="Arial"/>
          <w:sz w:val="16"/>
          <w:szCs w:val="16"/>
        </w:rPr>
        <w:tab/>
        <w:t xml:space="preserve">Opravljeni inšpekcijski nadzori </w:t>
      </w:r>
      <w:r w:rsidR="00C73746" w:rsidRPr="008A127A">
        <w:rPr>
          <w:rFonts w:cs="Arial"/>
          <w:sz w:val="16"/>
          <w:szCs w:val="16"/>
        </w:rPr>
        <w:t xml:space="preserve">po podskupinah </w:t>
      </w:r>
      <w:r w:rsidR="00250158" w:rsidRPr="008A127A">
        <w:rPr>
          <w:rFonts w:cs="Arial"/>
          <w:sz w:val="16"/>
          <w:szCs w:val="16"/>
        </w:rPr>
        <w:t xml:space="preserve">javnega </w:t>
      </w:r>
      <w:r w:rsidR="00A17E4C" w:rsidRPr="008A127A">
        <w:rPr>
          <w:rFonts w:cs="Arial"/>
          <w:sz w:val="16"/>
          <w:szCs w:val="16"/>
        </w:rPr>
        <w:t>sektorja</w:t>
      </w:r>
    </w:p>
    <w:p w14:paraId="42916A5C" w14:textId="55FFA7A1" w:rsidR="00577EE2" w:rsidRPr="008A127A" w:rsidRDefault="008C2482" w:rsidP="00577EE2">
      <w:pPr>
        <w:tabs>
          <w:tab w:val="left" w:pos="709"/>
        </w:tabs>
        <w:spacing w:line="240" w:lineRule="auto"/>
        <w:ind w:left="1080" w:hanging="1080"/>
        <w:jc w:val="both"/>
        <w:rPr>
          <w:rFonts w:cs="Arial"/>
          <w:sz w:val="16"/>
          <w:szCs w:val="16"/>
        </w:rPr>
      </w:pPr>
      <w:r w:rsidRPr="008A127A">
        <w:rPr>
          <w:rFonts w:cs="Arial"/>
          <w:noProof/>
        </w:rPr>
        <w:drawing>
          <wp:inline distT="0" distB="0" distL="0" distR="0" wp14:anchorId="4BCEB92F" wp14:editId="423B4819">
            <wp:extent cx="5755640" cy="2817198"/>
            <wp:effectExtent l="0" t="0" r="0" b="2540"/>
            <wp:docPr id="37" name="Grafikon 37">
              <a:extLst xmlns:a="http://schemas.openxmlformats.org/drawingml/2006/main">
                <a:ext uri="{FF2B5EF4-FFF2-40B4-BE49-F238E27FC236}">
                  <a16:creationId xmlns:a16="http://schemas.microsoft.com/office/drawing/2014/main" id="{E9E758EF-ABE3-4FE4-A11E-3FB71FAC6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15E87B8" w14:textId="77777777" w:rsidR="00166B1E" w:rsidRDefault="00166B1E" w:rsidP="00577EE2">
      <w:pPr>
        <w:spacing w:line="240" w:lineRule="auto"/>
        <w:jc w:val="both"/>
        <w:rPr>
          <w:rFonts w:cs="Arial"/>
          <w:szCs w:val="20"/>
        </w:rPr>
      </w:pPr>
    </w:p>
    <w:p w14:paraId="7A4B586A" w14:textId="7749B2D5" w:rsidR="00E949C2" w:rsidRPr="008A127A" w:rsidRDefault="0057099E" w:rsidP="00577EE2">
      <w:pPr>
        <w:spacing w:line="240" w:lineRule="auto"/>
        <w:jc w:val="both"/>
        <w:rPr>
          <w:rFonts w:cs="Arial"/>
          <w:szCs w:val="20"/>
        </w:rPr>
      </w:pPr>
      <w:r w:rsidRPr="008A127A">
        <w:rPr>
          <w:rFonts w:cs="Arial"/>
          <w:szCs w:val="20"/>
        </w:rPr>
        <w:t xml:space="preserve">Največje število </w:t>
      </w:r>
      <w:r w:rsidR="00F5311E" w:rsidRPr="008A127A">
        <w:rPr>
          <w:rFonts w:cs="Arial"/>
          <w:szCs w:val="20"/>
        </w:rPr>
        <w:t xml:space="preserve">93 </w:t>
      </w:r>
      <w:r w:rsidRPr="008A127A">
        <w:rPr>
          <w:rFonts w:cs="Arial"/>
          <w:szCs w:val="20"/>
        </w:rPr>
        <w:t xml:space="preserve">rešenih </w:t>
      </w:r>
      <w:r w:rsidR="00763DD2" w:rsidRPr="008A127A">
        <w:rPr>
          <w:rFonts w:cs="Arial"/>
          <w:szCs w:val="20"/>
        </w:rPr>
        <w:t xml:space="preserve">inšpekcijskih </w:t>
      </w:r>
      <w:r w:rsidRPr="008A127A">
        <w:rPr>
          <w:rFonts w:cs="Arial"/>
          <w:szCs w:val="20"/>
        </w:rPr>
        <w:t>zadev</w:t>
      </w:r>
      <w:r w:rsidR="00763DD2" w:rsidRPr="008A127A">
        <w:rPr>
          <w:rFonts w:cs="Arial"/>
          <w:szCs w:val="20"/>
        </w:rPr>
        <w:t xml:space="preserve"> (nadzorov)</w:t>
      </w:r>
      <w:r w:rsidRPr="008A127A">
        <w:rPr>
          <w:rFonts w:cs="Arial"/>
          <w:szCs w:val="20"/>
        </w:rPr>
        <w:t xml:space="preserve"> je bilo na področju nadzora Z</w:t>
      </w:r>
      <w:r w:rsidR="00C8704C" w:rsidRPr="008A127A">
        <w:rPr>
          <w:rFonts w:cs="Arial"/>
          <w:szCs w:val="20"/>
        </w:rPr>
        <w:t>SPJS</w:t>
      </w:r>
      <w:r w:rsidR="00E949C2" w:rsidRPr="008A127A">
        <w:rPr>
          <w:rFonts w:cs="Arial"/>
          <w:szCs w:val="20"/>
        </w:rPr>
        <w:t xml:space="preserve">, </w:t>
      </w:r>
      <w:r w:rsidR="00763DD2" w:rsidRPr="008A127A">
        <w:rPr>
          <w:rFonts w:cs="Arial"/>
          <w:szCs w:val="20"/>
        </w:rPr>
        <w:t xml:space="preserve">najmanjše število pa na področju nadzora ZIPRS in ZPOST (1). </w:t>
      </w:r>
      <w:r w:rsidR="003F17CD" w:rsidRPr="008A127A">
        <w:rPr>
          <w:rFonts w:cs="Arial"/>
          <w:szCs w:val="20"/>
        </w:rPr>
        <w:t xml:space="preserve">Enako velja za število </w:t>
      </w:r>
      <w:r w:rsidR="00763DD2" w:rsidRPr="008A127A">
        <w:rPr>
          <w:rFonts w:cs="Arial"/>
          <w:szCs w:val="20"/>
        </w:rPr>
        <w:t xml:space="preserve">inšpekcijskih </w:t>
      </w:r>
      <w:r w:rsidR="003F17CD" w:rsidRPr="008A127A">
        <w:rPr>
          <w:rFonts w:cs="Arial"/>
          <w:szCs w:val="20"/>
        </w:rPr>
        <w:t>zadev, v katerih so bile ugotovljene nepravilnosti</w:t>
      </w:r>
      <w:r w:rsidR="00763DD2" w:rsidRPr="008A127A">
        <w:rPr>
          <w:rFonts w:cs="Arial"/>
          <w:szCs w:val="20"/>
        </w:rPr>
        <w:t xml:space="preserve"> in </w:t>
      </w:r>
      <w:r w:rsidR="00F4398B" w:rsidRPr="008A127A">
        <w:rPr>
          <w:rFonts w:cs="Arial"/>
          <w:szCs w:val="20"/>
        </w:rPr>
        <w:t>predlagani/izrečeni</w:t>
      </w:r>
      <w:r w:rsidR="00763DD2" w:rsidRPr="008A127A">
        <w:rPr>
          <w:rFonts w:cs="Arial"/>
          <w:szCs w:val="20"/>
        </w:rPr>
        <w:t xml:space="preserve"> ukrepi: v inšpekcijskih zadevah na področju ZSPJS so bile nepravilnosti ugotovljene v 54 zadevah</w:t>
      </w:r>
      <w:r w:rsidR="00F5311E" w:rsidRPr="008A127A">
        <w:rPr>
          <w:rFonts w:cs="Arial"/>
          <w:szCs w:val="20"/>
        </w:rPr>
        <w:t xml:space="preserve"> (58,1% delež glede na celotne inšpekcijske zadeve)</w:t>
      </w:r>
      <w:r w:rsidR="00763DD2" w:rsidRPr="008A127A">
        <w:rPr>
          <w:rFonts w:cs="Arial"/>
          <w:szCs w:val="20"/>
        </w:rPr>
        <w:t xml:space="preserve">, ukrepi pa so bili </w:t>
      </w:r>
      <w:r w:rsidR="00F4398B" w:rsidRPr="008A127A">
        <w:rPr>
          <w:rFonts w:cs="Arial"/>
          <w:szCs w:val="20"/>
        </w:rPr>
        <w:t>predlagani/izrečeni</w:t>
      </w:r>
      <w:r w:rsidR="00763DD2" w:rsidRPr="008A127A">
        <w:rPr>
          <w:rFonts w:cs="Arial"/>
          <w:szCs w:val="20"/>
        </w:rPr>
        <w:t xml:space="preserve"> v 52 zadevah</w:t>
      </w:r>
      <w:r w:rsidR="00F5311E" w:rsidRPr="008A127A">
        <w:rPr>
          <w:rFonts w:cs="Arial"/>
          <w:szCs w:val="20"/>
        </w:rPr>
        <w:t xml:space="preserve"> (55,9% delež glede na celotne inšpekcijske zadeve)</w:t>
      </w:r>
      <w:r w:rsidR="00763DD2" w:rsidRPr="008A127A">
        <w:rPr>
          <w:rFonts w:cs="Arial"/>
          <w:szCs w:val="20"/>
        </w:rPr>
        <w:t xml:space="preserve">, </w:t>
      </w:r>
      <w:r w:rsidR="00DD3B36" w:rsidRPr="008A127A">
        <w:rPr>
          <w:rStyle w:val="Sprotnaopomba-sklic"/>
          <w:rFonts w:cs="Arial"/>
          <w:szCs w:val="20"/>
        </w:rPr>
        <w:t xml:space="preserve"> </w:t>
      </w:r>
      <w:r w:rsidR="00763DD2" w:rsidRPr="008A127A">
        <w:rPr>
          <w:rFonts w:cs="Arial"/>
          <w:szCs w:val="20"/>
        </w:rPr>
        <w:t xml:space="preserve">v inšpekcijskih zadevah na področju ZIPRS in PROST nepravilnosti niso bile ugotovljene, zato tudi ukrepi niso bili odrejeni. </w:t>
      </w:r>
    </w:p>
    <w:p w14:paraId="378BE68D" w14:textId="77777777" w:rsidR="00CE036C" w:rsidRPr="008A127A" w:rsidRDefault="00CE036C" w:rsidP="00577EE2">
      <w:pPr>
        <w:spacing w:line="240" w:lineRule="auto"/>
        <w:jc w:val="both"/>
        <w:rPr>
          <w:rFonts w:cs="Arial"/>
          <w:szCs w:val="20"/>
        </w:rPr>
      </w:pPr>
    </w:p>
    <w:p w14:paraId="48084FC7" w14:textId="77777777" w:rsidR="00070A82" w:rsidRDefault="00F4398B" w:rsidP="0005187A">
      <w:pPr>
        <w:spacing w:line="240" w:lineRule="auto"/>
        <w:jc w:val="both"/>
        <w:rPr>
          <w:rFonts w:cs="Arial"/>
          <w:szCs w:val="20"/>
        </w:rPr>
      </w:pPr>
      <w:r w:rsidRPr="008A127A">
        <w:rPr>
          <w:rFonts w:cs="Arial"/>
          <w:szCs w:val="20"/>
        </w:rPr>
        <w:t>Nepravilnosti</w:t>
      </w:r>
      <w:r w:rsidR="00C10C2A" w:rsidRPr="008A127A">
        <w:rPr>
          <w:rFonts w:cs="Arial"/>
          <w:szCs w:val="20"/>
        </w:rPr>
        <w:t xml:space="preserve"> so b</w:t>
      </w:r>
      <w:r w:rsidR="002D2E95" w:rsidRPr="008A127A">
        <w:rPr>
          <w:rFonts w:cs="Arial"/>
          <w:szCs w:val="20"/>
        </w:rPr>
        <w:t xml:space="preserve">ile ugotovljene v povprečju v </w:t>
      </w:r>
      <w:r w:rsidR="008231AB" w:rsidRPr="008A127A">
        <w:rPr>
          <w:rFonts w:cs="Arial"/>
          <w:szCs w:val="20"/>
        </w:rPr>
        <w:t>58,5</w:t>
      </w:r>
      <w:r w:rsidR="00C10C2A" w:rsidRPr="008A127A">
        <w:rPr>
          <w:rFonts w:cs="Arial"/>
          <w:szCs w:val="20"/>
        </w:rPr>
        <w:t xml:space="preserve"> % rešenih </w:t>
      </w:r>
      <w:r w:rsidR="00615261" w:rsidRPr="008A127A">
        <w:rPr>
          <w:rFonts w:cs="Arial"/>
          <w:szCs w:val="20"/>
        </w:rPr>
        <w:t xml:space="preserve">inšpekcijskih zadevah </w:t>
      </w:r>
      <w:r w:rsidR="00C10C2A" w:rsidRPr="008A127A">
        <w:rPr>
          <w:rFonts w:cs="Arial"/>
          <w:szCs w:val="20"/>
        </w:rPr>
        <w:t>zadev</w:t>
      </w:r>
      <w:r w:rsidR="008231AB" w:rsidRPr="008A127A">
        <w:rPr>
          <w:rFonts w:cs="Arial"/>
          <w:szCs w:val="20"/>
        </w:rPr>
        <w:t>.</w:t>
      </w:r>
      <w:r w:rsidR="003E4C42" w:rsidRPr="008A127A">
        <w:rPr>
          <w:rFonts w:cs="Arial"/>
          <w:szCs w:val="20"/>
        </w:rPr>
        <w:t xml:space="preserve"> </w:t>
      </w:r>
      <w:r w:rsidR="002D2E95" w:rsidRPr="008A127A">
        <w:rPr>
          <w:rFonts w:cs="Arial"/>
          <w:szCs w:val="20"/>
        </w:rPr>
        <w:t xml:space="preserve">Ukrepi so bili </w:t>
      </w:r>
      <w:r w:rsidRPr="008A127A">
        <w:rPr>
          <w:rFonts w:cs="Arial"/>
          <w:szCs w:val="20"/>
        </w:rPr>
        <w:t>predlagani/izrečeni</w:t>
      </w:r>
      <w:r w:rsidR="002D2E95" w:rsidRPr="008A127A">
        <w:rPr>
          <w:rFonts w:cs="Arial"/>
          <w:szCs w:val="20"/>
        </w:rPr>
        <w:t xml:space="preserve"> v </w:t>
      </w:r>
      <w:r w:rsidR="008231AB" w:rsidRPr="008A127A">
        <w:rPr>
          <w:rFonts w:cs="Arial"/>
          <w:szCs w:val="20"/>
        </w:rPr>
        <w:t>56,5</w:t>
      </w:r>
      <w:r w:rsidR="002D2E95" w:rsidRPr="008A127A">
        <w:rPr>
          <w:rFonts w:cs="Arial"/>
          <w:szCs w:val="20"/>
        </w:rPr>
        <w:t>% rešenih</w:t>
      </w:r>
      <w:r w:rsidR="00615261" w:rsidRPr="008A127A">
        <w:rPr>
          <w:rFonts w:cs="Arial"/>
          <w:szCs w:val="20"/>
        </w:rPr>
        <w:t xml:space="preserve"> inšpekcijskih </w:t>
      </w:r>
      <w:r w:rsidR="002D2E95" w:rsidRPr="008A127A">
        <w:rPr>
          <w:rFonts w:cs="Arial"/>
          <w:szCs w:val="20"/>
        </w:rPr>
        <w:t xml:space="preserve">zadev </w:t>
      </w:r>
      <w:r w:rsidR="00DB6259" w:rsidRPr="008A127A">
        <w:rPr>
          <w:rFonts w:cs="Arial"/>
          <w:szCs w:val="20"/>
        </w:rPr>
        <w:t>(graf 24</w:t>
      </w:r>
      <w:r w:rsidR="004D7B9C" w:rsidRPr="008A127A">
        <w:rPr>
          <w:rFonts w:cs="Arial"/>
          <w:szCs w:val="20"/>
        </w:rPr>
        <w:t xml:space="preserve">).   </w:t>
      </w:r>
    </w:p>
    <w:p w14:paraId="42532DA0" w14:textId="6AAB487A" w:rsidR="004D7B9C" w:rsidRPr="00070A82" w:rsidRDefault="00DB6259" w:rsidP="00070A82">
      <w:pPr>
        <w:spacing w:line="240" w:lineRule="auto"/>
        <w:ind w:left="705" w:hanging="705"/>
        <w:jc w:val="both"/>
        <w:rPr>
          <w:rFonts w:cs="Arial"/>
          <w:szCs w:val="20"/>
        </w:rPr>
      </w:pPr>
      <w:r w:rsidRPr="008A127A">
        <w:rPr>
          <w:rFonts w:cs="Arial"/>
          <w:sz w:val="16"/>
          <w:szCs w:val="16"/>
        </w:rPr>
        <w:lastRenderedPageBreak/>
        <w:t>Graf 24</w:t>
      </w:r>
      <w:r w:rsidR="004D7B9C" w:rsidRPr="008A127A">
        <w:rPr>
          <w:rFonts w:cs="Arial"/>
          <w:sz w:val="16"/>
          <w:szCs w:val="16"/>
        </w:rPr>
        <w:t xml:space="preserve">: </w:t>
      </w:r>
      <w:r w:rsidR="000937F2" w:rsidRPr="008A127A">
        <w:rPr>
          <w:rFonts w:cs="Arial"/>
          <w:sz w:val="16"/>
          <w:szCs w:val="16"/>
        </w:rPr>
        <w:tab/>
      </w:r>
      <w:r w:rsidR="004D7B9C" w:rsidRPr="008A127A">
        <w:rPr>
          <w:rFonts w:cs="Arial"/>
          <w:sz w:val="16"/>
          <w:szCs w:val="16"/>
        </w:rPr>
        <w:t xml:space="preserve">Deleži </w:t>
      </w:r>
      <w:r w:rsidR="00FE3673" w:rsidRPr="008A127A">
        <w:rPr>
          <w:rFonts w:cs="Arial"/>
          <w:sz w:val="16"/>
          <w:szCs w:val="16"/>
        </w:rPr>
        <w:t>rešenih inšpekcijskih zadev (</w:t>
      </w:r>
      <w:r w:rsidR="004D7B9C" w:rsidRPr="008A127A">
        <w:rPr>
          <w:rFonts w:cs="Arial"/>
          <w:sz w:val="16"/>
          <w:szCs w:val="16"/>
        </w:rPr>
        <w:t>nadzorov</w:t>
      </w:r>
      <w:r w:rsidR="00FE3673" w:rsidRPr="008A127A">
        <w:rPr>
          <w:rFonts w:cs="Arial"/>
          <w:sz w:val="16"/>
          <w:szCs w:val="16"/>
        </w:rPr>
        <w:t>)</w:t>
      </w:r>
      <w:r w:rsidR="004D7B9C" w:rsidRPr="008A127A">
        <w:rPr>
          <w:rFonts w:cs="Arial"/>
          <w:sz w:val="16"/>
          <w:szCs w:val="16"/>
        </w:rPr>
        <w:t xml:space="preserve">, ugotovljenih </w:t>
      </w:r>
      <w:r w:rsidR="000937F2" w:rsidRPr="008A127A">
        <w:rPr>
          <w:rFonts w:cs="Arial"/>
          <w:sz w:val="16"/>
          <w:szCs w:val="16"/>
        </w:rPr>
        <w:t>nepravilnosti</w:t>
      </w:r>
      <w:r w:rsidR="004D7B9C" w:rsidRPr="008A127A">
        <w:rPr>
          <w:rFonts w:cs="Arial"/>
          <w:sz w:val="16"/>
          <w:szCs w:val="16"/>
        </w:rPr>
        <w:t xml:space="preserve"> in </w:t>
      </w:r>
      <w:r w:rsidR="00F4398B" w:rsidRPr="008A127A">
        <w:rPr>
          <w:rFonts w:cs="Arial"/>
          <w:sz w:val="16"/>
          <w:szCs w:val="16"/>
        </w:rPr>
        <w:t>predlaganih</w:t>
      </w:r>
      <w:r w:rsidR="00FE3673" w:rsidRPr="008A127A">
        <w:rPr>
          <w:rFonts w:cs="Arial"/>
          <w:sz w:val="16"/>
          <w:szCs w:val="16"/>
        </w:rPr>
        <w:t>/izrečenih</w:t>
      </w:r>
      <w:r w:rsidR="00C31C49" w:rsidRPr="008A127A">
        <w:rPr>
          <w:rFonts w:cs="Arial"/>
          <w:sz w:val="16"/>
          <w:szCs w:val="16"/>
        </w:rPr>
        <w:t xml:space="preserve"> </w:t>
      </w:r>
      <w:r w:rsidR="004D7B9C" w:rsidRPr="008A127A">
        <w:rPr>
          <w:rFonts w:cs="Arial"/>
          <w:sz w:val="16"/>
          <w:szCs w:val="16"/>
        </w:rPr>
        <w:t xml:space="preserve">ukrepov v rešenih </w:t>
      </w:r>
      <w:r w:rsidR="00615261" w:rsidRPr="008A127A">
        <w:rPr>
          <w:rFonts w:cs="Arial"/>
          <w:sz w:val="16"/>
          <w:szCs w:val="16"/>
        </w:rPr>
        <w:t xml:space="preserve">inšpekcijskih </w:t>
      </w:r>
      <w:r w:rsidR="004D7B9C" w:rsidRPr="008A127A">
        <w:rPr>
          <w:rFonts w:cs="Arial"/>
          <w:sz w:val="16"/>
          <w:szCs w:val="16"/>
        </w:rPr>
        <w:t xml:space="preserve">zadevah po področjih nadzora     </w:t>
      </w:r>
    </w:p>
    <w:p w14:paraId="0C0A31D7" w14:textId="099BD08D" w:rsidR="00DD67F6" w:rsidRPr="008A127A" w:rsidRDefault="00A1518D" w:rsidP="002D2E95">
      <w:pPr>
        <w:spacing w:line="240" w:lineRule="auto"/>
        <w:jc w:val="both"/>
        <w:rPr>
          <w:rFonts w:cs="Arial"/>
          <w:sz w:val="22"/>
          <w:szCs w:val="22"/>
        </w:rPr>
      </w:pPr>
      <w:r w:rsidRPr="008A127A">
        <w:rPr>
          <w:rFonts w:cs="Arial"/>
          <w:noProof/>
        </w:rPr>
        <w:drawing>
          <wp:inline distT="0" distB="0" distL="0" distR="0" wp14:anchorId="399C721C" wp14:editId="4610D202">
            <wp:extent cx="5755640" cy="2996906"/>
            <wp:effectExtent l="0" t="0" r="0" b="0"/>
            <wp:docPr id="4" name="Grafikon 4">
              <a:extLst xmlns:a="http://schemas.openxmlformats.org/drawingml/2006/main">
                <a:ext uri="{FF2B5EF4-FFF2-40B4-BE49-F238E27FC236}">
                  <a16:creationId xmlns:a16="http://schemas.microsoft.com/office/drawing/2014/main" id="{67323E4E-9579-42C5-A3CC-DAC055786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1B5DE44" w14:textId="275C98DF" w:rsidR="006C67AD" w:rsidRDefault="006C67AD" w:rsidP="006C67AD">
      <w:pPr>
        <w:pStyle w:val="Odstavekseznama"/>
        <w:ind w:left="567"/>
        <w:jc w:val="both"/>
        <w:outlineLvl w:val="2"/>
        <w:rPr>
          <w:rFonts w:ascii="Arial" w:hAnsi="Arial" w:cs="Arial"/>
          <w:b/>
          <w:sz w:val="20"/>
          <w:szCs w:val="20"/>
          <w:lang w:val="sl-SI"/>
        </w:rPr>
      </w:pPr>
      <w:bookmarkStart w:id="58" w:name="_Toc381684679"/>
      <w:bookmarkStart w:id="59" w:name="_Toc1973762"/>
    </w:p>
    <w:p w14:paraId="26617090" w14:textId="77777777" w:rsidR="00C21040" w:rsidRDefault="00C21040" w:rsidP="006C67AD">
      <w:pPr>
        <w:pStyle w:val="Odstavekseznama"/>
        <w:ind w:left="567"/>
        <w:jc w:val="both"/>
        <w:outlineLvl w:val="2"/>
        <w:rPr>
          <w:rFonts w:ascii="Arial" w:hAnsi="Arial" w:cs="Arial"/>
          <w:b/>
          <w:sz w:val="20"/>
          <w:szCs w:val="20"/>
          <w:lang w:val="sl-SI"/>
        </w:rPr>
      </w:pPr>
    </w:p>
    <w:p w14:paraId="3DE76E1D" w14:textId="2DC4CB3E" w:rsidR="00250158" w:rsidRPr="008A127A" w:rsidRDefault="007E51DA" w:rsidP="006E31A0">
      <w:pPr>
        <w:pStyle w:val="Odstavekseznama"/>
        <w:numPr>
          <w:ilvl w:val="2"/>
          <w:numId w:val="11"/>
        </w:numPr>
        <w:ind w:left="567" w:hanging="567"/>
        <w:jc w:val="both"/>
        <w:outlineLvl w:val="2"/>
        <w:rPr>
          <w:rFonts w:ascii="Arial" w:hAnsi="Arial" w:cs="Arial"/>
          <w:b/>
          <w:sz w:val="20"/>
          <w:szCs w:val="20"/>
          <w:lang w:val="sl-SI"/>
        </w:rPr>
      </w:pPr>
      <w:r w:rsidRPr="008A127A">
        <w:rPr>
          <w:rFonts w:ascii="Arial" w:hAnsi="Arial" w:cs="Arial"/>
          <w:b/>
          <w:sz w:val="20"/>
          <w:szCs w:val="20"/>
          <w:lang w:val="sl-SI"/>
        </w:rPr>
        <w:t>Najpogosteje u</w:t>
      </w:r>
      <w:r w:rsidR="00250158" w:rsidRPr="008A127A">
        <w:rPr>
          <w:rFonts w:ascii="Arial" w:hAnsi="Arial" w:cs="Arial"/>
          <w:b/>
          <w:sz w:val="20"/>
          <w:szCs w:val="20"/>
          <w:lang w:val="sl-SI"/>
        </w:rPr>
        <w:t xml:space="preserve">gotovljene </w:t>
      </w:r>
      <w:r w:rsidR="00646B0D" w:rsidRPr="008A127A">
        <w:rPr>
          <w:rFonts w:ascii="Arial" w:hAnsi="Arial" w:cs="Arial"/>
          <w:b/>
          <w:sz w:val="20"/>
          <w:szCs w:val="20"/>
          <w:lang w:val="sl-SI"/>
        </w:rPr>
        <w:t xml:space="preserve">nepravilnosti </w:t>
      </w:r>
      <w:r w:rsidR="004A245F" w:rsidRPr="008A127A">
        <w:rPr>
          <w:rFonts w:ascii="Arial" w:hAnsi="Arial" w:cs="Arial"/>
          <w:b/>
          <w:sz w:val="20"/>
          <w:szCs w:val="20"/>
          <w:lang w:val="sl-SI"/>
        </w:rPr>
        <w:t>in predlagani ukrepi v izvajanju</w:t>
      </w:r>
      <w:r w:rsidR="00250158" w:rsidRPr="008A127A">
        <w:rPr>
          <w:rFonts w:ascii="Arial" w:hAnsi="Arial" w:cs="Arial"/>
          <w:b/>
          <w:sz w:val="20"/>
          <w:szCs w:val="20"/>
          <w:lang w:val="sl-SI"/>
        </w:rPr>
        <w:t xml:space="preserve"> ZJU</w:t>
      </w:r>
      <w:bookmarkEnd w:id="58"/>
      <w:r w:rsidR="00250158" w:rsidRPr="008A127A">
        <w:rPr>
          <w:rFonts w:ascii="Arial" w:hAnsi="Arial" w:cs="Arial"/>
          <w:b/>
          <w:sz w:val="20"/>
          <w:szCs w:val="20"/>
          <w:lang w:val="sl-SI"/>
        </w:rPr>
        <w:t xml:space="preserve"> </w:t>
      </w:r>
      <w:r w:rsidR="006E31A0" w:rsidRPr="008A127A">
        <w:rPr>
          <w:rFonts w:ascii="Arial" w:hAnsi="Arial" w:cs="Arial"/>
          <w:b/>
          <w:sz w:val="20"/>
          <w:szCs w:val="20"/>
          <w:lang w:val="sl-SI"/>
        </w:rPr>
        <w:t>v rešenih zadevah</w:t>
      </w:r>
      <w:bookmarkEnd w:id="59"/>
    </w:p>
    <w:p w14:paraId="72782274" w14:textId="77777777" w:rsidR="00250158" w:rsidRPr="008A127A" w:rsidRDefault="00250158" w:rsidP="00577EE2">
      <w:pPr>
        <w:spacing w:line="240" w:lineRule="auto"/>
        <w:jc w:val="both"/>
        <w:outlineLvl w:val="1"/>
        <w:rPr>
          <w:rFonts w:cs="Arial"/>
        </w:rPr>
      </w:pPr>
    </w:p>
    <w:p w14:paraId="05CEA6C4" w14:textId="4712F337" w:rsidR="00250158" w:rsidRPr="008A127A" w:rsidRDefault="001D1D11" w:rsidP="00577EE2">
      <w:pPr>
        <w:spacing w:line="240" w:lineRule="auto"/>
        <w:jc w:val="both"/>
        <w:rPr>
          <w:rFonts w:cs="Arial"/>
          <w:iCs/>
          <w:szCs w:val="20"/>
        </w:rPr>
      </w:pPr>
      <w:bookmarkStart w:id="60" w:name="_Toc349133794"/>
      <w:r w:rsidRPr="008A127A">
        <w:rPr>
          <w:rFonts w:cs="Arial"/>
          <w:iCs/>
          <w:szCs w:val="20"/>
          <w:u w:val="single"/>
        </w:rPr>
        <w:t>ISJU je v letu 2018</w:t>
      </w:r>
      <w:r w:rsidR="00250158" w:rsidRPr="008A127A">
        <w:rPr>
          <w:rFonts w:cs="Arial"/>
          <w:iCs/>
          <w:szCs w:val="20"/>
          <w:u w:val="single"/>
        </w:rPr>
        <w:t xml:space="preserve"> </w:t>
      </w:r>
      <w:r w:rsidR="002604FC" w:rsidRPr="008A127A">
        <w:rPr>
          <w:rFonts w:cs="Arial"/>
          <w:iCs/>
          <w:szCs w:val="20"/>
          <w:u w:val="single"/>
        </w:rPr>
        <w:t>ug</w:t>
      </w:r>
      <w:r w:rsidR="00250158" w:rsidRPr="008A127A">
        <w:rPr>
          <w:rFonts w:cs="Arial"/>
          <w:iCs/>
          <w:szCs w:val="20"/>
          <w:u w:val="single"/>
        </w:rPr>
        <w:t xml:space="preserve">otovila </w:t>
      </w:r>
      <w:r w:rsidR="0004075F" w:rsidRPr="008A127A">
        <w:rPr>
          <w:rFonts w:cs="Arial"/>
          <w:iCs/>
          <w:szCs w:val="20"/>
          <w:u w:val="single"/>
        </w:rPr>
        <w:t>80</w:t>
      </w:r>
      <w:r w:rsidR="007136D8" w:rsidRPr="008A127A">
        <w:rPr>
          <w:rFonts w:cs="Arial"/>
          <w:iCs/>
          <w:szCs w:val="20"/>
          <w:u w:val="single"/>
        </w:rPr>
        <w:t xml:space="preserve"> </w:t>
      </w:r>
      <w:r w:rsidR="00250158" w:rsidRPr="008A127A">
        <w:rPr>
          <w:rFonts w:cs="Arial"/>
          <w:iCs/>
          <w:szCs w:val="20"/>
          <w:u w:val="single"/>
        </w:rPr>
        <w:t>nepravilnosti</w:t>
      </w:r>
      <w:r w:rsidR="005B2668" w:rsidRPr="008A127A">
        <w:rPr>
          <w:rFonts w:cs="Arial"/>
          <w:iCs/>
          <w:szCs w:val="20"/>
          <w:u w:val="single"/>
        </w:rPr>
        <w:t xml:space="preserve"> </w:t>
      </w:r>
      <w:r w:rsidR="00502ABC" w:rsidRPr="008A127A">
        <w:rPr>
          <w:rFonts w:cs="Arial"/>
          <w:iCs/>
          <w:szCs w:val="20"/>
          <w:u w:val="single"/>
        </w:rPr>
        <w:t xml:space="preserve">pri izvajanju </w:t>
      </w:r>
      <w:r w:rsidR="005B2668" w:rsidRPr="008A127A">
        <w:rPr>
          <w:rFonts w:cs="Arial"/>
          <w:iCs/>
          <w:szCs w:val="20"/>
          <w:u w:val="single"/>
        </w:rPr>
        <w:t>ZJU</w:t>
      </w:r>
      <w:r w:rsidR="002604FC" w:rsidRPr="008A127A">
        <w:rPr>
          <w:rFonts w:cs="Arial"/>
          <w:iCs/>
          <w:szCs w:val="20"/>
          <w:u w:val="single"/>
        </w:rPr>
        <w:t xml:space="preserve"> in predl</w:t>
      </w:r>
      <w:r w:rsidR="00D877CC" w:rsidRPr="008A127A">
        <w:rPr>
          <w:rFonts w:cs="Arial"/>
          <w:iCs/>
          <w:szCs w:val="20"/>
          <w:u w:val="single"/>
        </w:rPr>
        <w:t>a</w:t>
      </w:r>
      <w:r w:rsidR="002604FC" w:rsidRPr="008A127A">
        <w:rPr>
          <w:rFonts w:cs="Arial"/>
          <w:iCs/>
          <w:szCs w:val="20"/>
          <w:u w:val="single"/>
        </w:rPr>
        <w:t>gala</w:t>
      </w:r>
      <w:r w:rsidR="00AD3ED4" w:rsidRPr="008A127A">
        <w:rPr>
          <w:rFonts w:cs="Arial"/>
          <w:iCs/>
          <w:szCs w:val="20"/>
          <w:u w:val="single"/>
        </w:rPr>
        <w:t xml:space="preserve"> </w:t>
      </w:r>
      <w:r w:rsidR="0004075F" w:rsidRPr="008A127A">
        <w:rPr>
          <w:rFonts w:cs="Arial"/>
          <w:iCs/>
          <w:szCs w:val="20"/>
          <w:u w:val="single"/>
        </w:rPr>
        <w:t xml:space="preserve">88 </w:t>
      </w:r>
      <w:r w:rsidR="002604FC" w:rsidRPr="008A127A">
        <w:rPr>
          <w:rFonts w:cs="Arial"/>
          <w:iCs/>
          <w:szCs w:val="20"/>
          <w:u w:val="single"/>
        </w:rPr>
        <w:t>ukrepov</w:t>
      </w:r>
      <w:r w:rsidR="00250158" w:rsidRPr="008A127A">
        <w:rPr>
          <w:rFonts w:cs="Arial"/>
          <w:iCs/>
          <w:szCs w:val="20"/>
        </w:rPr>
        <w:t>, in sicer</w:t>
      </w:r>
      <w:r w:rsidR="002F7759" w:rsidRPr="008A127A">
        <w:rPr>
          <w:rFonts w:cs="Arial"/>
          <w:iCs/>
          <w:szCs w:val="20"/>
        </w:rPr>
        <w:t xml:space="preserve"> na naslednjih področjih</w:t>
      </w:r>
      <w:r w:rsidR="00250158" w:rsidRPr="008A127A">
        <w:rPr>
          <w:rFonts w:cs="Arial"/>
          <w:iCs/>
          <w:szCs w:val="20"/>
        </w:rPr>
        <w:t>:</w:t>
      </w:r>
      <w:bookmarkEnd w:id="60"/>
    </w:p>
    <w:p w14:paraId="5E0CAF79" w14:textId="57817B34" w:rsidR="00502ABC" w:rsidRPr="008A127A" w:rsidRDefault="00502ABC" w:rsidP="00577EE2">
      <w:pPr>
        <w:spacing w:line="240" w:lineRule="auto"/>
        <w:jc w:val="both"/>
        <w:rPr>
          <w:rFonts w:cs="Arial"/>
          <w:b/>
          <w:sz w:val="22"/>
          <w:szCs w:val="22"/>
        </w:rPr>
      </w:pPr>
    </w:p>
    <w:tbl>
      <w:tblPr>
        <w:tblW w:w="9214" w:type="dxa"/>
        <w:tblCellMar>
          <w:left w:w="70" w:type="dxa"/>
          <w:right w:w="70" w:type="dxa"/>
        </w:tblCellMar>
        <w:tblLook w:val="04A0" w:firstRow="1" w:lastRow="0" w:firstColumn="1" w:lastColumn="0" w:noHBand="0" w:noVBand="1"/>
      </w:tblPr>
      <w:tblGrid>
        <w:gridCol w:w="9214"/>
      </w:tblGrid>
      <w:tr w:rsidR="00C003FC" w:rsidRPr="008A127A" w14:paraId="3225C115" w14:textId="77777777" w:rsidTr="00C003FC">
        <w:trPr>
          <w:trHeight w:val="255"/>
        </w:trPr>
        <w:tc>
          <w:tcPr>
            <w:tcW w:w="9214" w:type="dxa"/>
            <w:shd w:val="clear" w:color="auto" w:fill="auto"/>
            <w:noWrap/>
            <w:vAlign w:val="center"/>
            <w:hideMark/>
          </w:tcPr>
          <w:p w14:paraId="65B805ED" w14:textId="23F85BBA"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Skladnost sistemizacije z zakonom in podzakonskimi akti / postopek sprejemanja sistemizacije</w:t>
            </w:r>
          </w:p>
        </w:tc>
      </w:tr>
      <w:tr w:rsidR="00C003FC" w:rsidRPr="008A127A" w14:paraId="4769CA2A" w14:textId="77777777" w:rsidTr="00C003FC">
        <w:trPr>
          <w:trHeight w:val="255"/>
        </w:trPr>
        <w:tc>
          <w:tcPr>
            <w:tcW w:w="9214" w:type="dxa"/>
            <w:shd w:val="clear" w:color="auto" w:fill="auto"/>
            <w:noWrap/>
            <w:vAlign w:val="center"/>
            <w:hideMark/>
          </w:tcPr>
          <w:p w14:paraId="6D6D0ADB" w14:textId="082899B8"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Postopek reorganizacije</w:t>
            </w:r>
          </w:p>
        </w:tc>
      </w:tr>
      <w:tr w:rsidR="00C003FC" w:rsidRPr="008A127A" w14:paraId="54AF113A" w14:textId="77777777" w:rsidTr="00C003FC">
        <w:trPr>
          <w:trHeight w:val="255"/>
        </w:trPr>
        <w:tc>
          <w:tcPr>
            <w:tcW w:w="9214" w:type="dxa"/>
            <w:shd w:val="clear" w:color="auto" w:fill="auto"/>
            <w:noWrap/>
            <w:vAlign w:val="center"/>
            <w:hideMark/>
          </w:tcPr>
          <w:p w14:paraId="407D8AD8" w14:textId="0AC8BD25"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Kadrovski načrt</w:t>
            </w:r>
          </w:p>
        </w:tc>
      </w:tr>
      <w:tr w:rsidR="00C003FC" w:rsidRPr="008A127A" w14:paraId="1E156005" w14:textId="77777777" w:rsidTr="00C003FC">
        <w:trPr>
          <w:trHeight w:val="255"/>
        </w:trPr>
        <w:tc>
          <w:tcPr>
            <w:tcW w:w="9214" w:type="dxa"/>
            <w:shd w:val="clear" w:color="auto" w:fill="auto"/>
            <w:noWrap/>
            <w:vAlign w:val="center"/>
            <w:hideMark/>
          </w:tcPr>
          <w:p w14:paraId="5B34B9B5" w14:textId="7C63B4E0"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Vodenje predpisanih evidenc o dejanski zasedenosti delovnih mest in o strukturi javnih uslužbencev po nazivih</w:t>
            </w:r>
          </w:p>
        </w:tc>
      </w:tr>
      <w:tr w:rsidR="00C003FC" w:rsidRPr="008A127A" w14:paraId="68FC60BF" w14:textId="77777777" w:rsidTr="00C003FC">
        <w:trPr>
          <w:trHeight w:val="255"/>
        </w:trPr>
        <w:tc>
          <w:tcPr>
            <w:tcW w:w="9214" w:type="dxa"/>
            <w:shd w:val="clear" w:color="auto" w:fill="auto"/>
            <w:noWrap/>
            <w:vAlign w:val="center"/>
            <w:hideMark/>
          </w:tcPr>
          <w:p w14:paraId="351163C7" w14:textId="59B07EF3"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Vodenje internega in javnega natečaja / vodenje postopkov novih zaposlitev</w:t>
            </w:r>
          </w:p>
        </w:tc>
      </w:tr>
      <w:tr w:rsidR="00C003FC" w:rsidRPr="008A127A" w14:paraId="3DA99A03" w14:textId="77777777" w:rsidTr="00C003FC">
        <w:trPr>
          <w:trHeight w:val="255"/>
        </w:trPr>
        <w:tc>
          <w:tcPr>
            <w:tcW w:w="9214" w:type="dxa"/>
            <w:shd w:val="clear" w:color="auto" w:fill="auto"/>
            <w:noWrap/>
            <w:vAlign w:val="center"/>
            <w:hideMark/>
          </w:tcPr>
          <w:p w14:paraId="351870FB" w14:textId="64B7783E"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Pravočasnost in pravilnost izdajanja posamičnih individualnih aktov</w:t>
            </w:r>
          </w:p>
        </w:tc>
      </w:tr>
      <w:tr w:rsidR="00C003FC" w:rsidRPr="008A127A" w14:paraId="11E185F1" w14:textId="77777777" w:rsidTr="00C003FC">
        <w:trPr>
          <w:trHeight w:val="255"/>
        </w:trPr>
        <w:tc>
          <w:tcPr>
            <w:tcW w:w="9214" w:type="dxa"/>
            <w:shd w:val="clear" w:color="auto" w:fill="auto"/>
            <w:noWrap/>
            <w:vAlign w:val="center"/>
            <w:hideMark/>
          </w:tcPr>
          <w:p w14:paraId="2E862D06" w14:textId="724CAA17"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Priznavanje pravic v večjem obsegu kot je določeno s predpisi</w:t>
            </w:r>
          </w:p>
        </w:tc>
      </w:tr>
      <w:tr w:rsidR="00C003FC" w:rsidRPr="008A127A" w14:paraId="26FE070C" w14:textId="77777777" w:rsidTr="00C003FC">
        <w:trPr>
          <w:trHeight w:val="255"/>
        </w:trPr>
        <w:tc>
          <w:tcPr>
            <w:tcW w:w="9214" w:type="dxa"/>
            <w:shd w:val="clear" w:color="auto" w:fill="auto"/>
            <w:noWrap/>
            <w:vAlign w:val="center"/>
            <w:hideMark/>
          </w:tcPr>
          <w:p w14:paraId="13DC1F8F" w14:textId="32BDAEAC"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Napredovanje javnih uslužbencev v višji naziv</w:t>
            </w:r>
          </w:p>
        </w:tc>
      </w:tr>
      <w:tr w:rsidR="00C003FC" w:rsidRPr="008A127A" w14:paraId="3C073252" w14:textId="77777777" w:rsidTr="00C003FC">
        <w:trPr>
          <w:trHeight w:val="255"/>
        </w:trPr>
        <w:tc>
          <w:tcPr>
            <w:tcW w:w="9214" w:type="dxa"/>
            <w:shd w:val="clear" w:color="auto" w:fill="auto"/>
            <w:noWrap/>
            <w:vAlign w:val="center"/>
            <w:hideMark/>
          </w:tcPr>
          <w:p w14:paraId="1FF0BD43" w14:textId="4FD818A3"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Izobraževanje, usposabljanje in izpopolnjevanje</w:t>
            </w:r>
          </w:p>
        </w:tc>
      </w:tr>
      <w:tr w:rsidR="00C003FC" w:rsidRPr="008A127A" w14:paraId="625295B7" w14:textId="77777777" w:rsidTr="00C003FC">
        <w:trPr>
          <w:trHeight w:val="255"/>
        </w:trPr>
        <w:tc>
          <w:tcPr>
            <w:tcW w:w="9214" w:type="dxa"/>
            <w:shd w:val="clear" w:color="auto" w:fill="auto"/>
            <w:noWrap/>
            <w:vAlign w:val="center"/>
            <w:hideMark/>
          </w:tcPr>
          <w:p w14:paraId="7B223546" w14:textId="1E17A531"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Izvajanje pripravništva</w:t>
            </w:r>
          </w:p>
        </w:tc>
      </w:tr>
      <w:tr w:rsidR="00C003FC" w:rsidRPr="008A127A" w14:paraId="20B4F583" w14:textId="77777777" w:rsidTr="00C003FC">
        <w:trPr>
          <w:trHeight w:val="255"/>
        </w:trPr>
        <w:tc>
          <w:tcPr>
            <w:tcW w:w="9214" w:type="dxa"/>
            <w:shd w:val="clear" w:color="auto" w:fill="auto"/>
            <w:noWrap/>
            <w:vAlign w:val="center"/>
            <w:hideMark/>
          </w:tcPr>
          <w:p w14:paraId="1546751C" w14:textId="265565CF"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Premeščanje javnih uslužbencev</w:t>
            </w:r>
          </w:p>
        </w:tc>
      </w:tr>
      <w:tr w:rsidR="00C003FC" w:rsidRPr="008A127A" w14:paraId="10DD3EFD" w14:textId="77777777" w:rsidTr="00C003FC">
        <w:trPr>
          <w:trHeight w:val="255"/>
        </w:trPr>
        <w:tc>
          <w:tcPr>
            <w:tcW w:w="9214" w:type="dxa"/>
            <w:shd w:val="clear" w:color="auto" w:fill="auto"/>
            <w:noWrap/>
            <w:vAlign w:val="center"/>
            <w:hideMark/>
          </w:tcPr>
          <w:p w14:paraId="593B728A" w14:textId="5BF3054C"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Prenehanje veljavnosti pogodbe o zaposlitvi</w:t>
            </w:r>
          </w:p>
        </w:tc>
      </w:tr>
      <w:tr w:rsidR="00C003FC" w:rsidRPr="008A127A" w14:paraId="28222A95" w14:textId="77777777" w:rsidTr="00C003FC">
        <w:trPr>
          <w:trHeight w:val="255"/>
        </w:trPr>
        <w:tc>
          <w:tcPr>
            <w:tcW w:w="9214" w:type="dxa"/>
            <w:shd w:val="clear" w:color="auto" w:fill="auto"/>
            <w:noWrap/>
            <w:vAlign w:val="center"/>
            <w:hideMark/>
          </w:tcPr>
          <w:p w14:paraId="12C619CC" w14:textId="3CFBF48B"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Vodenje letnih razgovorov z zaposlenimi</w:t>
            </w:r>
          </w:p>
        </w:tc>
      </w:tr>
      <w:tr w:rsidR="00C003FC" w:rsidRPr="008A127A" w14:paraId="0DC62B60" w14:textId="77777777" w:rsidTr="00C003FC">
        <w:trPr>
          <w:trHeight w:val="255"/>
        </w:trPr>
        <w:tc>
          <w:tcPr>
            <w:tcW w:w="9214" w:type="dxa"/>
            <w:shd w:val="clear" w:color="auto" w:fill="auto"/>
            <w:noWrap/>
            <w:vAlign w:val="center"/>
            <w:hideMark/>
          </w:tcPr>
          <w:p w14:paraId="41C8584A" w14:textId="56BD99FC"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 xml:space="preserve">Omejitve v zvezi s sprejemanjem daril </w:t>
            </w:r>
          </w:p>
        </w:tc>
      </w:tr>
      <w:tr w:rsidR="00C003FC" w:rsidRPr="008A127A" w14:paraId="63B389F0" w14:textId="77777777" w:rsidTr="00C003FC">
        <w:trPr>
          <w:trHeight w:val="255"/>
        </w:trPr>
        <w:tc>
          <w:tcPr>
            <w:tcW w:w="9214" w:type="dxa"/>
            <w:shd w:val="clear" w:color="auto" w:fill="auto"/>
            <w:noWrap/>
            <w:vAlign w:val="center"/>
            <w:hideMark/>
          </w:tcPr>
          <w:p w14:paraId="4E1EC747" w14:textId="7AA36FE3"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Ravnanje organa v zvezi z vloženimi zahtevami in pritožbami javnega uslužbenca</w:t>
            </w:r>
          </w:p>
        </w:tc>
      </w:tr>
      <w:tr w:rsidR="00C003FC" w:rsidRPr="008A127A" w14:paraId="14B064BA" w14:textId="77777777" w:rsidTr="00C003FC">
        <w:trPr>
          <w:trHeight w:val="255"/>
        </w:trPr>
        <w:tc>
          <w:tcPr>
            <w:tcW w:w="9214" w:type="dxa"/>
            <w:shd w:val="clear" w:color="auto" w:fill="auto"/>
            <w:noWrap/>
            <w:vAlign w:val="center"/>
            <w:hideMark/>
          </w:tcPr>
          <w:p w14:paraId="79BF9739" w14:textId="073DD2EF" w:rsidR="00C003FC" w:rsidRPr="008A127A" w:rsidRDefault="00C003FC" w:rsidP="00633ED9">
            <w:pPr>
              <w:pStyle w:val="Odstavekseznama"/>
              <w:numPr>
                <w:ilvl w:val="0"/>
                <w:numId w:val="14"/>
              </w:numPr>
              <w:ind w:left="359" w:hanging="359"/>
              <w:rPr>
                <w:rFonts w:ascii="Arial" w:hAnsi="Arial" w:cs="Arial"/>
                <w:sz w:val="18"/>
                <w:szCs w:val="18"/>
                <w:lang w:val="sl-SI" w:eastAsia="sl-SI"/>
              </w:rPr>
            </w:pPr>
            <w:r w:rsidRPr="008A127A">
              <w:rPr>
                <w:rFonts w:ascii="Arial" w:hAnsi="Arial" w:cs="Arial"/>
                <w:sz w:val="18"/>
                <w:szCs w:val="18"/>
                <w:lang w:val="sl-SI" w:eastAsia="sl-SI"/>
              </w:rPr>
              <w:t>Zakon o uravnoteženju javnih financ (ZUJF)</w:t>
            </w:r>
          </w:p>
        </w:tc>
      </w:tr>
    </w:tbl>
    <w:p w14:paraId="27B4AD38" w14:textId="18E3FD21" w:rsidR="00B0155A" w:rsidRPr="008A127A" w:rsidRDefault="00B0155A" w:rsidP="00577EE2">
      <w:pPr>
        <w:spacing w:line="240" w:lineRule="auto"/>
        <w:jc w:val="both"/>
        <w:rPr>
          <w:rFonts w:cs="Arial"/>
          <w:b/>
          <w:sz w:val="22"/>
          <w:szCs w:val="22"/>
        </w:rPr>
      </w:pPr>
    </w:p>
    <w:p w14:paraId="596610BD" w14:textId="492DE197" w:rsidR="00F536FF" w:rsidRPr="008A127A" w:rsidRDefault="00F536FF" w:rsidP="00577EE2">
      <w:pPr>
        <w:spacing w:line="240" w:lineRule="auto"/>
        <w:jc w:val="both"/>
        <w:rPr>
          <w:rFonts w:cs="Arial"/>
          <w:szCs w:val="20"/>
        </w:rPr>
      </w:pPr>
      <w:r w:rsidRPr="008A127A">
        <w:rPr>
          <w:rFonts w:cs="Arial"/>
          <w:szCs w:val="20"/>
        </w:rPr>
        <w:t>Naj</w:t>
      </w:r>
      <w:r w:rsidR="007C3486" w:rsidRPr="008A127A">
        <w:rPr>
          <w:rFonts w:cs="Arial"/>
          <w:szCs w:val="20"/>
        </w:rPr>
        <w:t xml:space="preserve">več nepravilnosti je bilo ugotovljenih </w:t>
      </w:r>
      <w:r w:rsidR="00D90BD7" w:rsidRPr="008A127A">
        <w:rPr>
          <w:rFonts w:cs="Arial"/>
          <w:szCs w:val="20"/>
        </w:rPr>
        <w:t xml:space="preserve">pri </w:t>
      </w:r>
      <w:r w:rsidR="0085003C" w:rsidRPr="008A127A">
        <w:rPr>
          <w:rFonts w:cs="Arial"/>
          <w:szCs w:val="20"/>
        </w:rPr>
        <w:t>sistemizacij</w:t>
      </w:r>
      <w:r w:rsidR="005C7E30" w:rsidRPr="008A127A">
        <w:rPr>
          <w:rFonts w:cs="Arial"/>
          <w:szCs w:val="20"/>
        </w:rPr>
        <w:t>i delovnih mest (17</w:t>
      </w:r>
      <w:r w:rsidR="001E2B0A" w:rsidRPr="008A127A">
        <w:rPr>
          <w:rFonts w:cs="Arial"/>
          <w:szCs w:val="20"/>
        </w:rPr>
        <w:t xml:space="preserve">; </w:t>
      </w:r>
      <w:r w:rsidR="0085003C" w:rsidRPr="008A127A">
        <w:rPr>
          <w:rFonts w:cs="Arial"/>
          <w:szCs w:val="20"/>
        </w:rPr>
        <w:t>3</w:t>
      </w:r>
      <w:r w:rsidR="005C7E30" w:rsidRPr="008A127A">
        <w:rPr>
          <w:rFonts w:cs="Arial"/>
          <w:szCs w:val="20"/>
        </w:rPr>
        <w:t>6</w:t>
      </w:r>
      <w:r w:rsidR="00670B39" w:rsidRPr="008A127A">
        <w:rPr>
          <w:rFonts w:cs="Arial"/>
          <w:szCs w:val="20"/>
        </w:rPr>
        <w:t>,2</w:t>
      </w:r>
      <w:r w:rsidR="0060310F" w:rsidRPr="008A127A">
        <w:rPr>
          <w:rFonts w:cs="Arial"/>
          <w:szCs w:val="20"/>
        </w:rPr>
        <w:t xml:space="preserve">%), </w:t>
      </w:r>
      <w:r w:rsidR="001E2B0A" w:rsidRPr="008A127A">
        <w:rPr>
          <w:rFonts w:cs="Arial"/>
          <w:szCs w:val="20"/>
        </w:rPr>
        <w:t>pri izved</w:t>
      </w:r>
      <w:r w:rsidR="005C7E30" w:rsidRPr="008A127A">
        <w:rPr>
          <w:rFonts w:cs="Arial"/>
          <w:szCs w:val="20"/>
        </w:rPr>
        <w:t>bi postopka javnega natečaja (11</w:t>
      </w:r>
      <w:r w:rsidR="001E2B0A" w:rsidRPr="008A127A">
        <w:rPr>
          <w:rFonts w:cs="Arial"/>
          <w:szCs w:val="20"/>
        </w:rPr>
        <w:t xml:space="preserve">; </w:t>
      </w:r>
      <w:r w:rsidR="005C7E30" w:rsidRPr="008A127A">
        <w:rPr>
          <w:rFonts w:cs="Arial"/>
          <w:szCs w:val="20"/>
        </w:rPr>
        <w:t>23,4</w:t>
      </w:r>
      <w:r w:rsidR="001E2B0A" w:rsidRPr="008A127A">
        <w:rPr>
          <w:rFonts w:cs="Arial"/>
          <w:szCs w:val="20"/>
        </w:rPr>
        <w:t xml:space="preserve">%) in </w:t>
      </w:r>
      <w:r w:rsidR="00D90BD7" w:rsidRPr="008A127A">
        <w:rPr>
          <w:rFonts w:cs="Arial"/>
          <w:szCs w:val="20"/>
        </w:rPr>
        <w:t>izdajanju posamičnih individualnih aktov (</w:t>
      </w:r>
      <w:r w:rsidR="005C7E30" w:rsidRPr="008A127A">
        <w:rPr>
          <w:rFonts w:cs="Arial"/>
          <w:szCs w:val="20"/>
        </w:rPr>
        <w:t>8</w:t>
      </w:r>
      <w:r w:rsidR="00D90BD7" w:rsidRPr="008A127A">
        <w:rPr>
          <w:rFonts w:cs="Arial"/>
          <w:szCs w:val="20"/>
        </w:rPr>
        <w:t xml:space="preserve">; </w:t>
      </w:r>
      <w:r w:rsidR="005C7E30" w:rsidRPr="008A127A">
        <w:rPr>
          <w:rFonts w:cs="Arial"/>
          <w:szCs w:val="20"/>
        </w:rPr>
        <w:t>17,0</w:t>
      </w:r>
      <w:r w:rsidR="00B656E3" w:rsidRPr="008A127A">
        <w:rPr>
          <w:rFonts w:cs="Arial"/>
          <w:szCs w:val="20"/>
        </w:rPr>
        <w:t>%)</w:t>
      </w:r>
      <w:r w:rsidR="00D90BD7" w:rsidRPr="008A127A">
        <w:rPr>
          <w:rFonts w:cs="Arial"/>
          <w:szCs w:val="20"/>
        </w:rPr>
        <w:t xml:space="preserve"> </w:t>
      </w:r>
      <w:r w:rsidR="00DB6259" w:rsidRPr="008A127A">
        <w:rPr>
          <w:rFonts w:cs="Arial"/>
          <w:szCs w:val="20"/>
        </w:rPr>
        <w:t>(graf 25</w:t>
      </w:r>
      <w:r w:rsidR="00606547" w:rsidRPr="008A127A">
        <w:rPr>
          <w:rFonts w:cs="Arial"/>
          <w:szCs w:val="20"/>
        </w:rPr>
        <w:t>)</w:t>
      </w:r>
      <w:r w:rsidRPr="008A127A">
        <w:rPr>
          <w:rFonts w:cs="Arial"/>
          <w:szCs w:val="20"/>
        </w:rPr>
        <w:t xml:space="preserve">. </w:t>
      </w:r>
    </w:p>
    <w:p w14:paraId="72CF0B2C" w14:textId="03281E15" w:rsidR="0033525F" w:rsidRDefault="0033525F" w:rsidP="00577EE2">
      <w:pPr>
        <w:spacing w:line="240" w:lineRule="auto"/>
        <w:jc w:val="both"/>
        <w:outlineLvl w:val="1"/>
        <w:rPr>
          <w:rFonts w:cs="Arial"/>
          <w:szCs w:val="20"/>
        </w:rPr>
      </w:pPr>
    </w:p>
    <w:p w14:paraId="3516AFF8" w14:textId="55683E77" w:rsidR="00C21040" w:rsidRDefault="00C21040" w:rsidP="00577EE2">
      <w:pPr>
        <w:spacing w:line="240" w:lineRule="auto"/>
        <w:jc w:val="both"/>
        <w:outlineLvl w:val="1"/>
        <w:rPr>
          <w:rFonts w:cs="Arial"/>
          <w:szCs w:val="20"/>
        </w:rPr>
      </w:pPr>
    </w:p>
    <w:p w14:paraId="1B313CA4" w14:textId="4AF01826" w:rsidR="00C21040" w:rsidRDefault="00C21040" w:rsidP="00577EE2">
      <w:pPr>
        <w:spacing w:line="240" w:lineRule="auto"/>
        <w:jc w:val="both"/>
        <w:outlineLvl w:val="1"/>
        <w:rPr>
          <w:rFonts w:cs="Arial"/>
          <w:szCs w:val="20"/>
        </w:rPr>
      </w:pPr>
    </w:p>
    <w:p w14:paraId="77DB48F6" w14:textId="328AF96F" w:rsidR="00C21040" w:rsidRDefault="00C21040" w:rsidP="00577EE2">
      <w:pPr>
        <w:spacing w:line="240" w:lineRule="auto"/>
        <w:jc w:val="both"/>
        <w:outlineLvl w:val="1"/>
        <w:rPr>
          <w:rFonts w:cs="Arial"/>
          <w:szCs w:val="20"/>
        </w:rPr>
      </w:pPr>
    </w:p>
    <w:p w14:paraId="188FD8BD" w14:textId="617A9417" w:rsidR="00C21040" w:rsidRDefault="00C21040" w:rsidP="00577EE2">
      <w:pPr>
        <w:spacing w:line="240" w:lineRule="auto"/>
        <w:jc w:val="both"/>
        <w:outlineLvl w:val="1"/>
        <w:rPr>
          <w:rFonts w:cs="Arial"/>
          <w:szCs w:val="20"/>
        </w:rPr>
      </w:pPr>
    </w:p>
    <w:p w14:paraId="3690107F" w14:textId="4FD59F51" w:rsidR="00C21040" w:rsidRDefault="00C21040" w:rsidP="00577EE2">
      <w:pPr>
        <w:spacing w:line="240" w:lineRule="auto"/>
        <w:jc w:val="both"/>
        <w:outlineLvl w:val="1"/>
        <w:rPr>
          <w:rFonts w:cs="Arial"/>
          <w:szCs w:val="20"/>
        </w:rPr>
      </w:pPr>
    </w:p>
    <w:p w14:paraId="514DD5B2" w14:textId="320BDD64" w:rsidR="00C21040" w:rsidRDefault="00C21040" w:rsidP="00577EE2">
      <w:pPr>
        <w:spacing w:line="240" w:lineRule="auto"/>
        <w:jc w:val="both"/>
        <w:outlineLvl w:val="1"/>
        <w:rPr>
          <w:rFonts w:cs="Arial"/>
          <w:szCs w:val="20"/>
        </w:rPr>
      </w:pPr>
    </w:p>
    <w:p w14:paraId="0C3902FF" w14:textId="0234B6EC" w:rsidR="00C21040" w:rsidRDefault="00C21040" w:rsidP="00577EE2">
      <w:pPr>
        <w:spacing w:line="240" w:lineRule="auto"/>
        <w:jc w:val="both"/>
        <w:outlineLvl w:val="1"/>
        <w:rPr>
          <w:rFonts w:cs="Arial"/>
          <w:szCs w:val="20"/>
        </w:rPr>
      </w:pPr>
    </w:p>
    <w:p w14:paraId="3B5A3DBF" w14:textId="77777777" w:rsidR="00C21040" w:rsidRPr="008A127A" w:rsidRDefault="00C21040" w:rsidP="00577EE2">
      <w:pPr>
        <w:spacing w:line="240" w:lineRule="auto"/>
        <w:jc w:val="both"/>
        <w:outlineLvl w:val="1"/>
        <w:rPr>
          <w:rFonts w:cs="Arial"/>
          <w:szCs w:val="20"/>
        </w:rPr>
      </w:pPr>
    </w:p>
    <w:p w14:paraId="1183E12F" w14:textId="50DA42E2" w:rsidR="00250158" w:rsidRPr="008A127A" w:rsidRDefault="002D07A9" w:rsidP="00577EE2">
      <w:pPr>
        <w:tabs>
          <w:tab w:val="left" w:pos="1080"/>
        </w:tabs>
        <w:spacing w:line="240" w:lineRule="auto"/>
        <w:ind w:left="1080" w:hanging="1080"/>
        <w:jc w:val="both"/>
        <w:rPr>
          <w:rFonts w:cs="Arial"/>
          <w:sz w:val="16"/>
          <w:szCs w:val="16"/>
        </w:rPr>
      </w:pPr>
      <w:r w:rsidRPr="008A127A">
        <w:rPr>
          <w:rFonts w:cs="Arial"/>
          <w:sz w:val="16"/>
          <w:szCs w:val="16"/>
        </w:rPr>
        <w:t>Graf</w:t>
      </w:r>
      <w:r w:rsidR="00DB6259" w:rsidRPr="008A127A">
        <w:rPr>
          <w:rFonts w:cs="Arial"/>
          <w:sz w:val="16"/>
          <w:szCs w:val="16"/>
        </w:rPr>
        <w:t xml:space="preserve"> 25</w:t>
      </w:r>
      <w:r w:rsidR="00250158" w:rsidRPr="008A127A">
        <w:rPr>
          <w:rFonts w:cs="Arial"/>
          <w:sz w:val="16"/>
          <w:szCs w:val="16"/>
        </w:rPr>
        <w:t xml:space="preserve">:  </w:t>
      </w:r>
      <w:r w:rsidR="001E5B59" w:rsidRPr="008A127A">
        <w:rPr>
          <w:rFonts w:cs="Arial"/>
          <w:sz w:val="16"/>
          <w:szCs w:val="16"/>
        </w:rPr>
        <w:t xml:space="preserve">Najpogosteje </w:t>
      </w:r>
      <w:r w:rsidR="002A212E" w:rsidRPr="008A127A">
        <w:rPr>
          <w:rFonts w:cs="Arial"/>
          <w:sz w:val="16"/>
          <w:szCs w:val="16"/>
        </w:rPr>
        <w:t xml:space="preserve">ugotovljene nepravilnosti </w:t>
      </w:r>
      <w:r w:rsidR="00090AE3" w:rsidRPr="008A127A">
        <w:rPr>
          <w:rFonts w:cs="Arial"/>
          <w:sz w:val="16"/>
          <w:szCs w:val="16"/>
        </w:rPr>
        <w:t xml:space="preserve">v izvajanju </w:t>
      </w:r>
      <w:r w:rsidR="002A212E" w:rsidRPr="008A127A">
        <w:rPr>
          <w:rFonts w:cs="Arial"/>
          <w:sz w:val="16"/>
          <w:szCs w:val="16"/>
        </w:rPr>
        <w:t xml:space="preserve">ZJU </w:t>
      </w:r>
      <w:r w:rsidR="00250158" w:rsidRPr="008A127A">
        <w:rPr>
          <w:rFonts w:cs="Arial"/>
          <w:sz w:val="16"/>
          <w:szCs w:val="16"/>
        </w:rPr>
        <w:t>po vsebinskih področjih</w:t>
      </w:r>
      <w:r w:rsidR="001E5B59" w:rsidRPr="008A127A">
        <w:rPr>
          <w:rFonts w:cs="Arial"/>
          <w:sz w:val="16"/>
          <w:szCs w:val="16"/>
        </w:rPr>
        <w:t xml:space="preserve"> </w:t>
      </w:r>
    </w:p>
    <w:p w14:paraId="6044A700" w14:textId="562236A9" w:rsidR="00945C74" w:rsidRPr="008A127A" w:rsidRDefault="00945C74" w:rsidP="00125F19">
      <w:pPr>
        <w:tabs>
          <w:tab w:val="left" w:pos="1080"/>
        </w:tabs>
        <w:spacing w:line="240" w:lineRule="auto"/>
        <w:ind w:left="1080" w:hanging="1080"/>
        <w:jc w:val="both"/>
        <w:rPr>
          <w:rFonts w:cs="Arial"/>
          <w:sz w:val="16"/>
          <w:szCs w:val="16"/>
        </w:rPr>
      </w:pPr>
    </w:p>
    <w:p w14:paraId="787D758F" w14:textId="2DAB21CB" w:rsidR="00A565ED" w:rsidRPr="008A127A" w:rsidRDefault="005C7E30" w:rsidP="005C7E30">
      <w:pPr>
        <w:tabs>
          <w:tab w:val="left" w:pos="1080"/>
        </w:tabs>
        <w:spacing w:line="240" w:lineRule="auto"/>
        <w:ind w:left="1080" w:hanging="1080"/>
        <w:jc w:val="both"/>
        <w:rPr>
          <w:rFonts w:cs="Arial"/>
          <w:sz w:val="16"/>
          <w:szCs w:val="16"/>
        </w:rPr>
      </w:pPr>
      <w:r w:rsidRPr="008A127A">
        <w:rPr>
          <w:rFonts w:cs="Arial"/>
          <w:noProof/>
        </w:rPr>
        <w:drawing>
          <wp:inline distT="0" distB="0" distL="0" distR="0" wp14:anchorId="5CA22116" wp14:editId="2EF3422C">
            <wp:extent cx="5755640" cy="3508375"/>
            <wp:effectExtent l="0" t="0" r="0" b="0"/>
            <wp:docPr id="20" name="Grafikon 20">
              <a:extLst xmlns:a="http://schemas.openxmlformats.org/drawingml/2006/main">
                <a:ext uri="{FF2B5EF4-FFF2-40B4-BE49-F238E27FC236}">
                  <a16:creationId xmlns:a16="http://schemas.microsoft.com/office/drawing/2014/main" id="{D8DE387D-0331-4B39-9C7F-255321213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7B37DF4" w14:textId="561AAE68" w:rsidR="00D91761" w:rsidRPr="008A127A" w:rsidRDefault="00D91761" w:rsidP="00577EE2">
      <w:pPr>
        <w:spacing w:line="240" w:lineRule="auto"/>
        <w:jc w:val="both"/>
        <w:rPr>
          <w:rFonts w:cs="Arial"/>
          <w:szCs w:val="20"/>
        </w:rPr>
      </w:pPr>
      <w:r w:rsidRPr="008A127A">
        <w:rPr>
          <w:rFonts w:cs="Arial"/>
          <w:szCs w:val="20"/>
        </w:rPr>
        <w:t>Največ nepravilnosti je bilo ugotovljenih v podskupinah 2.1.</w:t>
      </w:r>
      <w:r w:rsidR="00EC227D" w:rsidRPr="008A127A">
        <w:rPr>
          <w:rFonts w:cs="Arial"/>
          <w:szCs w:val="20"/>
        </w:rPr>
        <w:t xml:space="preserve">-2.2. Občine in </w:t>
      </w:r>
      <w:r w:rsidR="00C82814" w:rsidRPr="008A127A">
        <w:rPr>
          <w:rFonts w:cs="Arial"/>
          <w:szCs w:val="20"/>
        </w:rPr>
        <w:t xml:space="preserve">druge </w:t>
      </w:r>
      <w:r w:rsidR="00AA62A3" w:rsidRPr="008A127A">
        <w:rPr>
          <w:rFonts w:cs="Arial"/>
          <w:szCs w:val="20"/>
        </w:rPr>
        <w:t>lokalne</w:t>
      </w:r>
      <w:r w:rsidR="00813FF7" w:rsidRPr="008A127A">
        <w:rPr>
          <w:rFonts w:cs="Arial"/>
          <w:szCs w:val="20"/>
        </w:rPr>
        <w:t xml:space="preserve"> </w:t>
      </w:r>
      <w:r w:rsidR="00EC227D" w:rsidRPr="008A127A">
        <w:rPr>
          <w:rFonts w:cs="Arial"/>
          <w:szCs w:val="20"/>
        </w:rPr>
        <w:t>skupnosti</w:t>
      </w:r>
      <w:r w:rsidRPr="008A127A">
        <w:rPr>
          <w:rFonts w:cs="Arial"/>
          <w:szCs w:val="20"/>
        </w:rPr>
        <w:t xml:space="preserve"> (</w:t>
      </w:r>
      <w:r w:rsidR="009D1E89" w:rsidRPr="008A127A">
        <w:rPr>
          <w:rFonts w:cs="Arial"/>
          <w:szCs w:val="20"/>
        </w:rPr>
        <w:t>41</w:t>
      </w:r>
      <w:r w:rsidR="00C37490" w:rsidRPr="008A127A">
        <w:rPr>
          <w:rFonts w:cs="Arial"/>
          <w:szCs w:val="20"/>
        </w:rPr>
        <w:t xml:space="preserve">; </w:t>
      </w:r>
      <w:r w:rsidR="009D1E89" w:rsidRPr="008A127A">
        <w:rPr>
          <w:rFonts w:cs="Arial"/>
          <w:szCs w:val="20"/>
        </w:rPr>
        <w:t>51,3</w:t>
      </w:r>
      <w:r w:rsidRPr="008A127A">
        <w:rPr>
          <w:rFonts w:cs="Arial"/>
          <w:szCs w:val="20"/>
        </w:rPr>
        <w:t xml:space="preserve">%), </w:t>
      </w:r>
      <w:r w:rsidR="00595F23" w:rsidRPr="008A127A">
        <w:rPr>
          <w:rFonts w:cs="Arial"/>
          <w:szCs w:val="20"/>
        </w:rPr>
        <w:t>3.</w:t>
      </w:r>
      <w:r w:rsidR="00813FF7" w:rsidRPr="008A127A">
        <w:rPr>
          <w:rFonts w:cs="Arial"/>
          <w:szCs w:val="20"/>
        </w:rPr>
        <w:t>1.-6.1. Izvajalci javnih služb/nosilci javnih pooblastil (</w:t>
      </w:r>
      <w:r w:rsidR="009D1E89" w:rsidRPr="008A127A">
        <w:rPr>
          <w:rFonts w:cs="Arial"/>
          <w:szCs w:val="20"/>
        </w:rPr>
        <w:t>22</w:t>
      </w:r>
      <w:r w:rsidR="00595F23" w:rsidRPr="008A127A">
        <w:rPr>
          <w:rFonts w:cs="Arial"/>
          <w:szCs w:val="20"/>
        </w:rPr>
        <w:t xml:space="preserve">; </w:t>
      </w:r>
      <w:r w:rsidR="009D1E89" w:rsidRPr="008A127A">
        <w:rPr>
          <w:rFonts w:cs="Arial"/>
          <w:szCs w:val="20"/>
        </w:rPr>
        <w:t>27,5</w:t>
      </w:r>
      <w:r w:rsidR="00595F23" w:rsidRPr="008A127A">
        <w:rPr>
          <w:rFonts w:cs="Arial"/>
          <w:szCs w:val="20"/>
        </w:rPr>
        <w:t>%)</w:t>
      </w:r>
      <w:r w:rsidR="00BD3D79" w:rsidRPr="008A127A">
        <w:rPr>
          <w:rFonts w:cs="Arial"/>
          <w:szCs w:val="20"/>
        </w:rPr>
        <w:t xml:space="preserve"> in</w:t>
      </w:r>
      <w:r w:rsidRPr="008A127A">
        <w:rPr>
          <w:rFonts w:cs="Arial"/>
          <w:szCs w:val="20"/>
        </w:rPr>
        <w:t xml:space="preserve"> </w:t>
      </w:r>
      <w:r w:rsidR="00BD3D79" w:rsidRPr="008A127A">
        <w:rPr>
          <w:rFonts w:cs="Arial"/>
          <w:szCs w:val="20"/>
        </w:rPr>
        <w:t>1.2.2. Ministrst</w:t>
      </w:r>
      <w:r w:rsidR="00C82814" w:rsidRPr="008A127A">
        <w:rPr>
          <w:rFonts w:cs="Arial"/>
          <w:szCs w:val="20"/>
        </w:rPr>
        <w:t>va in organi v sestavi (12; 9,1</w:t>
      </w:r>
      <w:r w:rsidR="00BD3D79" w:rsidRPr="008A127A">
        <w:rPr>
          <w:rFonts w:cs="Arial"/>
          <w:szCs w:val="20"/>
        </w:rPr>
        <w:t xml:space="preserve">%) </w:t>
      </w:r>
      <w:r w:rsidRPr="008A127A">
        <w:rPr>
          <w:rFonts w:cs="Arial"/>
          <w:szCs w:val="20"/>
        </w:rPr>
        <w:t xml:space="preserve">(graf </w:t>
      </w:r>
      <w:r w:rsidR="00DB6259" w:rsidRPr="008A127A">
        <w:rPr>
          <w:rFonts w:cs="Arial"/>
          <w:szCs w:val="20"/>
        </w:rPr>
        <w:t>26</w:t>
      </w:r>
      <w:r w:rsidRPr="008A127A">
        <w:rPr>
          <w:rFonts w:cs="Arial"/>
          <w:szCs w:val="20"/>
        </w:rPr>
        <w:t xml:space="preserve">).   </w:t>
      </w:r>
    </w:p>
    <w:p w14:paraId="7B1D57C1" w14:textId="5D24D210" w:rsidR="00166B1E" w:rsidRPr="008A127A" w:rsidRDefault="00166B1E" w:rsidP="00577EE2">
      <w:pPr>
        <w:spacing w:line="240" w:lineRule="auto"/>
        <w:jc w:val="both"/>
        <w:rPr>
          <w:rFonts w:cs="Arial"/>
          <w:b/>
          <w:sz w:val="22"/>
          <w:szCs w:val="22"/>
        </w:rPr>
      </w:pPr>
    </w:p>
    <w:p w14:paraId="5F029E26" w14:textId="6853A4FC" w:rsidR="00F73414" w:rsidRPr="008A127A" w:rsidRDefault="00F73414" w:rsidP="00577EE2">
      <w:pPr>
        <w:tabs>
          <w:tab w:val="left" w:pos="1080"/>
        </w:tabs>
        <w:spacing w:line="240" w:lineRule="auto"/>
        <w:ind w:left="1080" w:hanging="1080"/>
        <w:jc w:val="both"/>
        <w:rPr>
          <w:rFonts w:cs="Arial"/>
          <w:sz w:val="16"/>
          <w:szCs w:val="16"/>
        </w:rPr>
      </w:pPr>
      <w:r w:rsidRPr="008A127A">
        <w:rPr>
          <w:rFonts w:cs="Arial"/>
          <w:sz w:val="16"/>
          <w:szCs w:val="16"/>
        </w:rPr>
        <w:t xml:space="preserve">Graf </w:t>
      </w:r>
      <w:r w:rsidR="00DB6259" w:rsidRPr="008A127A">
        <w:rPr>
          <w:rFonts w:cs="Arial"/>
          <w:sz w:val="16"/>
          <w:szCs w:val="16"/>
        </w:rPr>
        <w:t>26</w:t>
      </w:r>
      <w:r w:rsidRPr="008A127A">
        <w:rPr>
          <w:rFonts w:cs="Arial"/>
          <w:sz w:val="16"/>
          <w:szCs w:val="16"/>
        </w:rPr>
        <w:t xml:space="preserve">:  Najpogosteje ugotovljene nepravilnosti v izvajanju ZJU po podskupinah javnega sektorja  </w:t>
      </w:r>
    </w:p>
    <w:p w14:paraId="6BED39ED" w14:textId="77777777" w:rsidR="005D2095" w:rsidRPr="008A127A" w:rsidRDefault="005D2095" w:rsidP="00577EE2">
      <w:pPr>
        <w:tabs>
          <w:tab w:val="left" w:pos="1080"/>
        </w:tabs>
        <w:spacing w:line="240" w:lineRule="auto"/>
        <w:ind w:left="1080" w:hanging="1080"/>
        <w:jc w:val="both"/>
        <w:rPr>
          <w:rFonts w:cs="Arial"/>
          <w:sz w:val="16"/>
          <w:szCs w:val="16"/>
        </w:rPr>
      </w:pPr>
    </w:p>
    <w:p w14:paraId="027A0474" w14:textId="009B7A81" w:rsidR="00772CD5" w:rsidRPr="008A127A" w:rsidRDefault="00DC7F4D" w:rsidP="008B0F29">
      <w:pPr>
        <w:spacing w:line="240" w:lineRule="auto"/>
        <w:jc w:val="both"/>
        <w:rPr>
          <w:rFonts w:cs="Arial"/>
          <w:b/>
          <w:sz w:val="22"/>
          <w:szCs w:val="22"/>
        </w:rPr>
      </w:pPr>
      <w:r w:rsidRPr="008A127A">
        <w:rPr>
          <w:rFonts w:cs="Arial"/>
          <w:noProof/>
        </w:rPr>
        <w:drawing>
          <wp:inline distT="0" distB="0" distL="0" distR="0" wp14:anchorId="67B74DAD" wp14:editId="46F6B580">
            <wp:extent cx="5755640" cy="3146961"/>
            <wp:effectExtent l="0" t="0" r="0" b="0"/>
            <wp:docPr id="23" name="Grafikon 23">
              <a:extLst xmlns:a="http://schemas.openxmlformats.org/drawingml/2006/main">
                <a:ext uri="{FF2B5EF4-FFF2-40B4-BE49-F238E27FC236}">
                  <a16:creationId xmlns:a16="http://schemas.microsoft.com/office/drawing/2014/main" id="{C4A85028-8914-47CA-944C-1A5B5032D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E099828" w14:textId="4E4A7FA2" w:rsidR="00107922" w:rsidRPr="008A127A" w:rsidRDefault="00107922" w:rsidP="00577EE2">
      <w:pPr>
        <w:spacing w:line="240" w:lineRule="auto"/>
        <w:jc w:val="both"/>
        <w:rPr>
          <w:rFonts w:cs="Arial"/>
          <w:szCs w:val="20"/>
        </w:rPr>
      </w:pPr>
      <w:r w:rsidRPr="008A127A">
        <w:rPr>
          <w:rFonts w:cs="Arial"/>
          <w:szCs w:val="20"/>
        </w:rPr>
        <w:t>Največ</w:t>
      </w:r>
      <w:r w:rsidR="006F5427" w:rsidRPr="008A127A">
        <w:rPr>
          <w:rFonts w:cs="Arial"/>
          <w:szCs w:val="20"/>
        </w:rPr>
        <w:t>krat so</w:t>
      </w:r>
      <w:r w:rsidR="000F026E" w:rsidRPr="008A127A">
        <w:rPr>
          <w:rFonts w:cs="Arial"/>
          <w:szCs w:val="20"/>
        </w:rPr>
        <w:t xml:space="preserve"> bil</w:t>
      </w:r>
      <w:r w:rsidR="006F5427" w:rsidRPr="008A127A">
        <w:rPr>
          <w:rFonts w:cs="Arial"/>
          <w:szCs w:val="20"/>
        </w:rPr>
        <w:t>i</w:t>
      </w:r>
      <w:r w:rsidR="000F026E" w:rsidRPr="008A127A">
        <w:rPr>
          <w:rFonts w:cs="Arial"/>
          <w:szCs w:val="20"/>
        </w:rPr>
        <w:t xml:space="preserve"> predlagan</w:t>
      </w:r>
      <w:r w:rsidR="006F5427" w:rsidRPr="008A127A">
        <w:rPr>
          <w:rFonts w:cs="Arial"/>
          <w:szCs w:val="20"/>
        </w:rPr>
        <w:t>i</w:t>
      </w:r>
      <w:r w:rsidR="000F026E" w:rsidRPr="008A127A">
        <w:rPr>
          <w:rFonts w:cs="Arial"/>
          <w:szCs w:val="20"/>
        </w:rPr>
        <w:t xml:space="preserve"> ukrep</w:t>
      </w:r>
      <w:r w:rsidR="006F5427" w:rsidRPr="008A127A">
        <w:rPr>
          <w:rFonts w:cs="Arial"/>
          <w:szCs w:val="20"/>
        </w:rPr>
        <w:t>i</w:t>
      </w:r>
      <w:r w:rsidR="000F026E" w:rsidRPr="008A127A">
        <w:rPr>
          <w:rFonts w:cs="Arial"/>
          <w:szCs w:val="20"/>
        </w:rPr>
        <w:t xml:space="preserve">, da naj zavezanec sprejme novi akt oziroma spremembe in dopolnitve akta o sistemizaciji delovnih </w:t>
      </w:r>
      <w:r w:rsidR="00B00C99" w:rsidRPr="008A127A">
        <w:rPr>
          <w:rFonts w:cs="Arial"/>
          <w:szCs w:val="20"/>
        </w:rPr>
        <w:t>mest (16</w:t>
      </w:r>
      <w:r w:rsidR="00341D5F" w:rsidRPr="008A127A">
        <w:rPr>
          <w:rFonts w:cs="Arial"/>
          <w:szCs w:val="20"/>
        </w:rPr>
        <w:t xml:space="preserve">; </w:t>
      </w:r>
      <w:r w:rsidR="00B00C99" w:rsidRPr="008A127A">
        <w:rPr>
          <w:rFonts w:cs="Arial"/>
          <w:szCs w:val="20"/>
        </w:rPr>
        <w:t>38,1</w:t>
      </w:r>
      <w:r w:rsidR="000F026E" w:rsidRPr="008A127A">
        <w:rPr>
          <w:rFonts w:cs="Arial"/>
          <w:szCs w:val="20"/>
        </w:rPr>
        <w:t xml:space="preserve">%), </w:t>
      </w:r>
      <w:r w:rsidR="00414415" w:rsidRPr="008A127A">
        <w:rPr>
          <w:rFonts w:cs="Arial"/>
          <w:szCs w:val="20"/>
        </w:rPr>
        <w:t>da naj v prihodnje javnim uslužbencem pravočasno izdajajo pravilne</w:t>
      </w:r>
      <w:r w:rsidR="00B00C99" w:rsidRPr="008A127A">
        <w:rPr>
          <w:rFonts w:cs="Arial"/>
          <w:szCs w:val="20"/>
        </w:rPr>
        <w:t xml:space="preserve"> posamične individualne akte (8</w:t>
      </w:r>
      <w:r w:rsidR="00414415" w:rsidRPr="008A127A">
        <w:rPr>
          <w:rFonts w:cs="Arial"/>
          <w:szCs w:val="20"/>
        </w:rPr>
        <w:t xml:space="preserve">; </w:t>
      </w:r>
      <w:r w:rsidR="00B00C99" w:rsidRPr="008A127A">
        <w:rPr>
          <w:rFonts w:cs="Arial"/>
          <w:szCs w:val="20"/>
        </w:rPr>
        <w:t>19,0%) in naj poskrbi, da bodo v prihodnje za zasedbo prostih uradniških in strokovno-tehničnih delovnih mest objavljeni samo takšni pogoji, kakor so za posamezno delovno mesto določeno v akru o sistemizaciji delovnih mest (7</w:t>
      </w:r>
      <w:r w:rsidR="00414415" w:rsidRPr="008A127A">
        <w:rPr>
          <w:rFonts w:cs="Arial"/>
          <w:szCs w:val="20"/>
        </w:rPr>
        <w:t>; 1</w:t>
      </w:r>
      <w:r w:rsidR="00B00C99" w:rsidRPr="008A127A">
        <w:rPr>
          <w:rFonts w:cs="Arial"/>
          <w:szCs w:val="20"/>
        </w:rPr>
        <w:t>6,7</w:t>
      </w:r>
      <w:r w:rsidR="0049079F" w:rsidRPr="008A127A">
        <w:rPr>
          <w:rFonts w:cs="Arial"/>
          <w:szCs w:val="20"/>
        </w:rPr>
        <w:t>%)</w:t>
      </w:r>
      <w:r w:rsidR="00414415" w:rsidRPr="008A127A">
        <w:rPr>
          <w:rFonts w:cs="Arial"/>
          <w:szCs w:val="20"/>
        </w:rPr>
        <w:t xml:space="preserve"> </w:t>
      </w:r>
      <w:r w:rsidRPr="008A127A">
        <w:rPr>
          <w:rFonts w:cs="Arial"/>
          <w:szCs w:val="20"/>
        </w:rPr>
        <w:t xml:space="preserve">(graf </w:t>
      </w:r>
      <w:r w:rsidR="00DB6259" w:rsidRPr="008A127A">
        <w:rPr>
          <w:rFonts w:cs="Arial"/>
          <w:szCs w:val="20"/>
        </w:rPr>
        <w:t>27</w:t>
      </w:r>
      <w:r w:rsidRPr="008A127A">
        <w:rPr>
          <w:rFonts w:cs="Arial"/>
          <w:szCs w:val="20"/>
        </w:rPr>
        <w:t xml:space="preserve">).   </w:t>
      </w:r>
    </w:p>
    <w:p w14:paraId="14AD2DEF" w14:textId="3D8E1441" w:rsidR="0033525F" w:rsidRPr="008A127A" w:rsidRDefault="0033525F" w:rsidP="00577EE2">
      <w:pPr>
        <w:spacing w:line="240" w:lineRule="auto"/>
        <w:jc w:val="both"/>
        <w:rPr>
          <w:rFonts w:cs="Arial"/>
          <w:szCs w:val="20"/>
        </w:rPr>
      </w:pPr>
    </w:p>
    <w:p w14:paraId="3407C5CE" w14:textId="77777777" w:rsidR="00C21040" w:rsidRDefault="00C21040" w:rsidP="00577EE2">
      <w:pPr>
        <w:tabs>
          <w:tab w:val="left" w:pos="1080"/>
        </w:tabs>
        <w:spacing w:line="240" w:lineRule="auto"/>
        <w:ind w:left="1080" w:hanging="1080"/>
        <w:jc w:val="both"/>
        <w:rPr>
          <w:rFonts w:cs="Arial"/>
          <w:sz w:val="16"/>
          <w:szCs w:val="16"/>
        </w:rPr>
      </w:pPr>
    </w:p>
    <w:p w14:paraId="13962C74" w14:textId="293C3419" w:rsidR="00F73414" w:rsidRDefault="00F73414"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 xml:space="preserve">Graf </w:t>
      </w:r>
      <w:r w:rsidR="00DB6259" w:rsidRPr="008A127A">
        <w:rPr>
          <w:rFonts w:cs="Arial"/>
          <w:sz w:val="16"/>
          <w:szCs w:val="16"/>
        </w:rPr>
        <w:t>27</w:t>
      </w:r>
      <w:r w:rsidRPr="008A127A">
        <w:rPr>
          <w:rFonts w:cs="Arial"/>
          <w:sz w:val="16"/>
          <w:szCs w:val="16"/>
        </w:rPr>
        <w:t xml:space="preserve">:  </w:t>
      </w:r>
      <w:r w:rsidR="006D358B" w:rsidRPr="008A127A">
        <w:rPr>
          <w:rFonts w:cs="Arial"/>
          <w:sz w:val="16"/>
          <w:szCs w:val="16"/>
        </w:rPr>
        <w:t xml:space="preserve">Predlagani </w:t>
      </w:r>
      <w:r w:rsidRPr="008A127A">
        <w:rPr>
          <w:rFonts w:cs="Arial"/>
          <w:sz w:val="16"/>
          <w:szCs w:val="16"/>
        </w:rPr>
        <w:t xml:space="preserve">ukrepi za odpravo nepravilnosti v izvajanju ZJU </w:t>
      </w:r>
    </w:p>
    <w:p w14:paraId="05A768C5" w14:textId="77777777" w:rsidR="00C21040" w:rsidRPr="008A127A" w:rsidRDefault="00C21040" w:rsidP="00577EE2">
      <w:pPr>
        <w:tabs>
          <w:tab w:val="left" w:pos="1080"/>
        </w:tabs>
        <w:spacing w:line="240" w:lineRule="auto"/>
        <w:ind w:left="1080" w:hanging="1080"/>
        <w:jc w:val="both"/>
        <w:rPr>
          <w:rFonts w:cs="Arial"/>
          <w:sz w:val="16"/>
          <w:szCs w:val="16"/>
        </w:rPr>
      </w:pPr>
    </w:p>
    <w:p w14:paraId="03341A2A" w14:textId="05F724BB" w:rsidR="00772CD5" w:rsidRPr="008A127A" w:rsidRDefault="00B00C99" w:rsidP="00125F19">
      <w:pPr>
        <w:tabs>
          <w:tab w:val="left" w:pos="1080"/>
        </w:tabs>
        <w:spacing w:line="240" w:lineRule="auto"/>
        <w:jc w:val="both"/>
        <w:rPr>
          <w:rFonts w:cs="Arial"/>
          <w:noProof/>
          <w:lang w:eastAsia="sl-SI"/>
        </w:rPr>
      </w:pPr>
      <w:r w:rsidRPr="008A127A">
        <w:rPr>
          <w:rFonts w:cs="Arial"/>
          <w:noProof/>
        </w:rPr>
        <w:drawing>
          <wp:inline distT="0" distB="0" distL="0" distR="0" wp14:anchorId="7548D486" wp14:editId="4F06D581">
            <wp:extent cx="5755640" cy="3040083"/>
            <wp:effectExtent l="0" t="0" r="0" b="0"/>
            <wp:docPr id="26" name="Grafikon 26">
              <a:extLst xmlns:a="http://schemas.openxmlformats.org/drawingml/2006/main">
                <a:ext uri="{FF2B5EF4-FFF2-40B4-BE49-F238E27FC236}">
                  <a16:creationId xmlns:a16="http://schemas.microsoft.com/office/drawing/2014/main" id="{0E188E84-FFE3-4209-83D9-59AA68382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441ED4C" w14:textId="77777777" w:rsidR="00367271" w:rsidRPr="008A127A" w:rsidRDefault="00367271" w:rsidP="00125F19">
      <w:pPr>
        <w:spacing w:line="240" w:lineRule="auto"/>
        <w:jc w:val="both"/>
        <w:rPr>
          <w:rFonts w:cs="Arial"/>
          <w:szCs w:val="20"/>
          <w:u w:val="single"/>
        </w:rPr>
      </w:pPr>
    </w:p>
    <w:p w14:paraId="00DC5D55" w14:textId="52733A5F" w:rsidR="00EE05F3" w:rsidRPr="008A127A" w:rsidRDefault="00EE05F3" w:rsidP="00577EE2">
      <w:pPr>
        <w:spacing w:line="240" w:lineRule="auto"/>
        <w:jc w:val="both"/>
        <w:rPr>
          <w:rFonts w:cs="Arial"/>
          <w:szCs w:val="20"/>
        </w:rPr>
      </w:pPr>
      <w:r w:rsidRPr="008A127A">
        <w:rPr>
          <w:rFonts w:cs="Arial"/>
          <w:szCs w:val="20"/>
          <w:u w:val="single"/>
        </w:rPr>
        <w:t>ISJU je Komisiji za pritožbe iz delovnega razmerja pri Vladi Republike Slove</w:t>
      </w:r>
      <w:r w:rsidR="00F93EA0" w:rsidRPr="008A127A">
        <w:rPr>
          <w:rFonts w:cs="Arial"/>
          <w:szCs w:val="20"/>
          <w:u w:val="single"/>
        </w:rPr>
        <w:t>nije</w:t>
      </w:r>
      <w:r w:rsidR="00FD4C9D" w:rsidRPr="008A127A">
        <w:rPr>
          <w:rFonts w:cs="Arial"/>
          <w:szCs w:val="20"/>
          <w:u w:val="single"/>
        </w:rPr>
        <w:t xml:space="preserve"> (KPDR)</w:t>
      </w:r>
      <w:r w:rsidR="006854C2" w:rsidRPr="008A127A">
        <w:rPr>
          <w:rFonts w:cs="Arial"/>
          <w:szCs w:val="20"/>
          <w:u w:val="single"/>
        </w:rPr>
        <w:t xml:space="preserve"> </w:t>
      </w:r>
      <w:r w:rsidR="0004760D" w:rsidRPr="008A127A">
        <w:rPr>
          <w:rFonts w:cs="Arial"/>
          <w:szCs w:val="20"/>
          <w:u w:val="single"/>
        </w:rPr>
        <w:t xml:space="preserve">ni </w:t>
      </w:r>
      <w:r w:rsidR="006854C2" w:rsidRPr="008A127A">
        <w:rPr>
          <w:rFonts w:cs="Arial"/>
          <w:szCs w:val="20"/>
          <w:u w:val="single"/>
        </w:rPr>
        <w:t xml:space="preserve">predlagala </w:t>
      </w:r>
      <w:r w:rsidR="0004760D" w:rsidRPr="008A127A">
        <w:rPr>
          <w:rFonts w:cs="Arial"/>
          <w:szCs w:val="20"/>
          <w:u w:val="single"/>
        </w:rPr>
        <w:t>nobene razveljavitve individu</w:t>
      </w:r>
      <w:r w:rsidR="00F23D23" w:rsidRPr="008A127A">
        <w:rPr>
          <w:rFonts w:cs="Arial"/>
          <w:szCs w:val="20"/>
          <w:u w:val="single"/>
        </w:rPr>
        <w:t>al</w:t>
      </w:r>
      <w:r w:rsidR="0004760D" w:rsidRPr="008A127A">
        <w:rPr>
          <w:rFonts w:cs="Arial"/>
          <w:szCs w:val="20"/>
          <w:u w:val="single"/>
        </w:rPr>
        <w:t xml:space="preserve">nih aktov. </w:t>
      </w:r>
      <w:r w:rsidRPr="008A127A">
        <w:rPr>
          <w:rFonts w:cs="Arial"/>
          <w:szCs w:val="20"/>
          <w:u w:val="single"/>
        </w:rPr>
        <w:t xml:space="preserve"> </w:t>
      </w:r>
    </w:p>
    <w:p w14:paraId="1C40E76B" w14:textId="545BA817" w:rsidR="00AB28AF" w:rsidRPr="008A127A" w:rsidRDefault="00AB28AF" w:rsidP="00577EE2">
      <w:pPr>
        <w:spacing w:line="240" w:lineRule="auto"/>
        <w:jc w:val="both"/>
        <w:rPr>
          <w:rFonts w:cs="Arial"/>
          <w:b/>
          <w:szCs w:val="20"/>
        </w:rPr>
      </w:pPr>
    </w:p>
    <w:p w14:paraId="7C734E17" w14:textId="5B5EC5AB" w:rsidR="00166B1E" w:rsidRDefault="00166B1E" w:rsidP="00577EE2">
      <w:pPr>
        <w:spacing w:line="240" w:lineRule="auto"/>
        <w:jc w:val="both"/>
        <w:rPr>
          <w:rFonts w:cs="Arial"/>
          <w:b/>
          <w:szCs w:val="20"/>
        </w:rPr>
      </w:pPr>
    </w:p>
    <w:p w14:paraId="5DD2081D" w14:textId="77777777" w:rsidR="00C21040" w:rsidRPr="008A127A" w:rsidRDefault="00C21040" w:rsidP="00577EE2">
      <w:pPr>
        <w:spacing w:line="240" w:lineRule="auto"/>
        <w:jc w:val="both"/>
        <w:rPr>
          <w:rFonts w:cs="Arial"/>
          <w:b/>
          <w:szCs w:val="20"/>
        </w:rPr>
      </w:pPr>
    </w:p>
    <w:p w14:paraId="6E6EE210" w14:textId="42A0F420" w:rsidR="00250158" w:rsidRPr="008A127A" w:rsidRDefault="00E00FCB" w:rsidP="006E31A0">
      <w:pPr>
        <w:pStyle w:val="Odstavekseznama"/>
        <w:numPr>
          <w:ilvl w:val="2"/>
          <w:numId w:val="11"/>
        </w:numPr>
        <w:ind w:left="567" w:hanging="567"/>
        <w:jc w:val="both"/>
        <w:outlineLvl w:val="2"/>
        <w:rPr>
          <w:rFonts w:ascii="Arial" w:hAnsi="Arial" w:cs="Arial"/>
          <w:b/>
          <w:sz w:val="20"/>
          <w:szCs w:val="20"/>
          <w:lang w:val="sl-SI"/>
        </w:rPr>
      </w:pPr>
      <w:bookmarkStart w:id="61" w:name="_Toc381684680"/>
      <w:bookmarkStart w:id="62" w:name="_Toc1973763"/>
      <w:r w:rsidRPr="008A127A">
        <w:rPr>
          <w:rFonts w:ascii="Arial" w:hAnsi="Arial" w:cs="Arial"/>
          <w:b/>
          <w:sz w:val="20"/>
          <w:szCs w:val="20"/>
          <w:lang w:val="sl-SI"/>
        </w:rPr>
        <w:t>Najpogosteje u</w:t>
      </w:r>
      <w:r w:rsidR="00250158" w:rsidRPr="008A127A">
        <w:rPr>
          <w:rFonts w:ascii="Arial" w:hAnsi="Arial" w:cs="Arial"/>
          <w:b/>
          <w:sz w:val="20"/>
          <w:szCs w:val="20"/>
          <w:lang w:val="sl-SI"/>
        </w:rPr>
        <w:t xml:space="preserve">gotovljene nepravilnosti </w:t>
      </w:r>
      <w:r w:rsidR="00FD7561" w:rsidRPr="008A127A">
        <w:rPr>
          <w:rFonts w:ascii="Arial" w:hAnsi="Arial" w:cs="Arial"/>
          <w:b/>
          <w:sz w:val="20"/>
          <w:szCs w:val="20"/>
          <w:lang w:val="sl-SI"/>
        </w:rPr>
        <w:t xml:space="preserve">in izrečeni ukrepi </w:t>
      </w:r>
      <w:r w:rsidR="00250158" w:rsidRPr="008A127A">
        <w:rPr>
          <w:rFonts w:ascii="Arial" w:hAnsi="Arial" w:cs="Arial"/>
          <w:b/>
          <w:sz w:val="20"/>
          <w:szCs w:val="20"/>
          <w:lang w:val="sl-SI"/>
        </w:rPr>
        <w:t>v izvajanju ZSPJS</w:t>
      </w:r>
      <w:bookmarkEnd w:id="61"/>
      <w:r w:rsidR="006E31A0" w:rsidRPr="008A127A">
        <w:rPr>
          <w:rFonts w:ascii="Arial" w:hAnsi="Arial" w:cs="Arial"/>
          <w:b/>
          <w:sz w:val="20"/>
          <w:szCs w:val="20"/>
          <w:lang w:val="sl-SI"/>
        </w:rPr>
        <w:t xml:space="preserve"> v rešenih zadevah</w:t>
      </w:r>
      <w:bookmarkEnd w:id="62"/>
      <w:r w:rsidR="00250158" w:rsidRPr="008A127A">
        <w:rPr>
          <w:rFonts w:ascii="Arial" w:hAnsi="Arial" w:cs="Arial"/>
          <w:b/>
          <w:sz w:val="20"/>
          <w:szCs w:val="20"/>
          <w:lang w:val="sl-SI"/>
        </w:rPr>
        <w:t xml:space="preserve">   </w:t>
      </w:r>
    </w:p>
    <w:p w14:paraId="2EE37633" w14:textId="77777777" w:rsidR="00444EEF" w:rsidRPr="008A127A" w:rsidRDefault="00444EEF" w:rsidP="00577EE2">
      <w:pPr>
        <w:spacing w:line="240" w:lineRule="auto"/>
        <w:rPr>
          <w:rFonts w:cs="Arial"/>
        </w:rPr>
      </w:pPr>
    </w:p>
    <w:p w14:paraId="673A5C11" w14:textId="06590FB9" w:rsidR="00250158" w:rsidRPr="008A127A" w:rsidRDefault="00250158" w:rsidP="00577EE2">
      <w:pPr>
        <w:spacing w:line="240" w:lineRule="auto"/>
        <w:jc w:val="both"/>
        <w:rPr>
          <w:rFonts w:cs="Arial"/>
          <w:b/>
          <w:iCs/>
          <w:szCs w:val="20"/>
        </w:rPr>
      </w:pPr>
      <w:r w:rsidRPr="008A127A">
        <w:rPr>
          <w:rFonts w:cs="Arial"/>
          <w:iCs/>
          <w:szCs w:val="20"/>
          <w:u w:val="single"/>
        </w:rPr>
        <w:t>ISJU je v letu 201</w:t>
      </w:r>
      <w:r w:rsidR="001D1D11" w:rsidRPr="008A127A">
        <w:rPr>
          <w:rFonts w:cs="Arial"/>
          <w:iCs/>
          <w:szCs w:val="20"/>
          <w:u w:val="single"/>
        </w:rPr>
        <w:t>8</w:t>
      </w:r>
      <w:r w:rsidRPr="008A127A">
        <w:rPr>
          <w:rFonts w:cs="Arial"/>
          <w:iCs/>
          <w:szCs w:val="20"/>
          <w:u w:val="single"/>
        </w:rPr>
        <w:t xml:space="preserve"> </w:t>
      </w:r>
      <w:r w:rsidR="00536B94" w:rsidRPr="008A127A">
        <w:rPr>
          <w:rFonts w:cs="Arial"/>
          <w:iCs/>
          <w:szCs w:val="20"/>
          <w:u w:val="single"/>
        </w:rPr>
        <w:t xml:space="preserve">v izvajanju ZSPJS </w:t>
      </w:r>
      <w:r w:rsidRPr="008A127A">
        <w:rPr>
          <w:rFonts w:cs="Arial"/>
          <w:iCs/>
          <w:szCs w:val="20"/>
          <w:u w:val="single"/>
        </w:rPr>
        <w:t xml:space="preserve">ugotovila </w:t>
      </w:r>
      <w:r w:rsidR="00124D33" w:rsidRPr="008A127A">
        <w:rPr>
          <w:rFonts w:cs="Arial"/>
          <w:iCs/>
          <w:szCs w:val="20"/>
          <w:u w:val="single"/>
        </w:rPr>
        <w:t>115</w:t>
      </w:r>
      <w:r w:rsidR="00CA2A61" w:rsidRPr="008A127A">
        <w:rPr>
          <w:rFonts w:cs="Arial"/>
          <w:iCs/>
          <w:szCs w:val="20"/>
          <w:u w:val="single"/>
        </w:rPr>
        <w:t xml:space="preserve"> </w:t>
      </w:r>
      <w:r w:rsidRPr="008A127A">
        <w:rPr>
          <w:rFonts w:cs="Arial"/>
          <w:iCs/>
          <w:szCs w:val="20"/>
          <w:u w:val="single"/>
        </w:rPr>
        <w:t>nepravilnosti</w:t>
      </w:r>
      <w:r w:rsidR="002B6468" w:rsidRPr="008A127A">
        <w:rPr>
          <w:rFonts w:cs="Arial"/>
          <w:iCs/>
          <w:szCs w:val="20"/>
          <w:u w:val="single"/>
        </w:rPr>
        <w:t xml:space="preserve"> in izrekla </w:t>
      </w:r>
      <w:r w:rsidR="00124D33" w:rsidRPr="008A127A">
        <w:rPr>
          <w:rFonts w:cs="Arial"/>
          <w:iCs/>
          <w:szCs w:val="20"/>
          <w:u w:val="single"/>
        </w:rPr>
        <w:t>128</w:t>
      </w:r>
      <w:r w:rsidR="008D5E87" w:rsidRPr="008A127A">
        <w:rPr>
          <w:rFonts w:cs="Arial"/>
          <w:iCs/>
          <w:szCs w:val="20"/>
          <w:u w:val="single"/>
        </w:rPr>
        <w:t xml:space="preserve"> </w:t>
      </w:r>
      <w:r w:rsidR="002B6468" w:rsidRPr="008A127A">
        <w:rPr>
          <w:rFonts w:cs="Arial"/>
          <w:iCs/>
          <w:szCs w:val="20"/>
          <w:u w:val="single"/>
        </w:rPr>
        <w:t>ukrepov</w:t>
      </w:r>
      <w:r w:rsidR="0052102A" w:rsidRPr="008A127A">
        <w:rPr>
          <w:rFonts w:cs="Arial"/>
          <w:iCs/>
          <w:szCs w:val="20"/>
          <w:u w:val="single"/>
        </w:rPr>
        <w:t xml:space="preserve"> (ukrepi se nanašajo na več istovrstnih nepravilnosti)</w:t>
      </w:r>
      <w:r w:rsidRPr="008A127A">
        <w:rPr>
          <w:rFonts w:cs="Arial"/>
          <w:iCs/>
          <w:szCs w:val="20"/>
        </w:rPr>
        <w:t xml:space="preserve"> in sicer</w:t>
      </w:r>
      <w:r w:rsidR="002B6468" w:rsidRPr="008A127A">
        <w:rPr>
          <w:rFonts w:cs="Arial"/>
          <w:iCs/>
          <w:szCs w:val="20"/>
        </w:rPr>
        <w:t xml:space="preserve"> na naslednjih področjih</w:t>
      </w:r>
      <w:r w:rsidRPr="008A127A">
        <w:rPr>
          <w:rFonts w:cs="Arial"/>
          <w:iCs/>
          <w:szCs w:val="20"/>
        </w:rPr>
        <w:t>:</w:t>
      </w:r>
    </w:p>
    <w:p w14:paraId="27411229" w14:textId="200B7E63" w:rsidR="002C6A5B" w:rsidRDefault="002C6A5B" w:rsidP="00577EE2">
      <w:pPr>
        <w:spacing w:line="240" w:lineRule="auto"/>
        <w:rPr>
          <w:rFonts w:cs="Arial"/>
        </w:rPr>
      </w:pPr>
    </w:p>
    <w:p w14:paraId="73FC726E" w14:textId="77777777" w:rsidR="00166B1E" w:rsidRPr="008A127A" w:rsidRDefault="00166B1E" w:rsidP="00577EE2">
      <w:pPr>
        <w:spacing w:line="240" w:lineRule="auto"/>
        <w:rPr>
          <w:rFonts w:cs="Arial"/>
        </w:rPr>
      </w:pPr>
    </w:p>
    <w:tbl>
      <w:tblPr>
        <w:tblW w:w="8220" w:type="dxa"/>
        <w:tblCellMar>
          <w:left w:w="70" w:type="dxa"/>
          <w:right w:w="70" w:type="dxa"/>
        </w:tblCellMar>
        <w:tblLook w:val="04A0" w:firstRow="1" w:lastRow="0" w:firstColumn="1" w:lastColumn="0" w:noHBand="0" w:noVBand="1"/>
      </w:tblPr>
      <w:tblGrid>
        <w:gridCol w:w="8220"/>
      </w:tblGrid>
      <w:tr w:rsidR="002C6A5B" w:rsidRPr="008A127A" w14:paraId="150FE8D2" w14:textId="77777777" w:rsidTr="002C6A5B">
        <w:trPr>
          <w:trHeight w:val="255"/>
        </w:trPr>
        <w:tc>
          <w:tcPr>
            <w:tcW w:w="8220" w:type="dxa"/>
            <w:shd w:val="clear" w:color="auto" w:fill="auto"/>
            <w:noWrap/>
            <w:vAlign w:val="center"/>
            <w:hideMark/>
          </w:tcPr>
          <w:p w14:paraId="3D012A91" w14:textId="3CD0C503"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Skladnost sistemizacije delovnih mest</w:t>
            </w:r>
          </w:p>
        </w:tc>
      </w:tr>
      <w:tr w:rsidR="002C6A5B" w:rsidRPr="008A127A" w14:paraId="352335EE" w14:textId="77777777" w:rsidTr="002C6A5B">
        <w:trPr>
          <w:trHeight w:val="255"/>
        </w:trPr>
        <w:tc>
          <w:tcPr>
            <w:tcW w:w="8220" w:type="dxa"/>
            <w:shd w:val="clear" w:color="auto" w:fill="auto"/>
            <w:noWrap/>
            <w:vAlign w:val="center"/>
            <w:hideMark/>
          </w:tcPr>
          <w:p w14:paraId="1E63768A" w14:textId="2A8F0FF0"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Prevedba (1.8.2008)</w:t>
            </w:r>
          </w:p>
        </w:tc>
      </w:tr>
      <w:tr w:rsidR="002C6A5B" w:rsidRPr="008A127A" w14:paraId="281626CA" w14:textId="77777777" w:rsidTr="002C6A5B">
        <w:trPr>
          <w:trHeight w:val="255"/>
        </w:trPr>
        <w:tc>
          <w:tcPr>
            <w:tcW w:w="8220" w:type="dxa"/>
            <w:shd w:val="clear" w:color="auto" w:fill="auto"/>
            <w:noWrap/>
            <w:vAlign w:val="center"/>
            <w:hideMark/>
          </w:tcPr>
          <w:p w14:paraId="22D8CE5E" w14:textId="126744AE"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Premestitve po uvedbi ZSPJS</w:t>
            </w:r>
          </w:p>
        </w:tc>
      </w:tr>
      <w:tr w:rsidR="002C6A5B" w:rsidRPr="008A127A" w14:paraId="1DC86A07" w14:textId="77777777" w:rsidTr="002C6A5B">
        <w:trPr>
          <w:trHeight w:val="255"/>
        </w:trPr>
        <w:tc>
          <w:tcPr>
            <w:tcW w:w="8220" w:type="dxa"/>
            <w:shd w:val="clear" w:color="auto" w:fill="auto"/>
            <w:noWrap/>
            <w:vAlign w:val="center"/>
            <w:hideMark/>
          </w:tcPr>
          <w:p w14:paraId="74DAE8F3" w14:textId="2F86620C"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Določitev plače novozaposlenemu (po 1.8.2008)</w:t>
            </w:r>
          </w:p>
        </w:tc>
      </w:tr>
      <w:tr w:rsidR="002C6A5B" w:rsidRPr="008A127A" w14:paraId="4E82FC72" w14:textId="77777777" w:rsidTr="002C6A5B">
        <w:trPr>
          <w:trHeight w:val="255"/>
        </w:trPr>
        <w:tc>
          <w:tcPr>
            <w:tcW w:w="8220" w:type="dxa"/>
            <w:shd w:val="clear" w:color="auto" w:fill="auto"/>
            <w:noWrap/>
            <w:vAlign w:val="center"/>
            <w:hideMark/>
          </w:tcPr>
          <w:p w14:paraId="2C985F18" w14:textId="28A56D65"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Ocenjevanje javnih uslužbencev</w:t>
            </w:r>
          </w:p>
        </w:tc>
      </w:tr>
      <w:tr w:rsidR="002C6A5B" w:rsidRPr="008A127A" w14:paraId="18B0105A" w14:textId="77777777" w:rsidTr="002C6A5B">
        <w:trPr>
          <w:trHeight w:val="255"/>
        </w:trPr>
        <w:tc>
          <w:tcPr>
            <w:tcW w:w="8220" w:type="dxa"/>
            <w:shd w:val="clear" w:color="auto" w:fill="auto"/>
            <w:noWrap/>
            <w:vAlign w:val="center"/>
            <w:hideMark/>
          </w:tcPr>
          <w:p w14:paraId="121B82D3" w14:textId="7E58A176"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Napredovanje javnih uslužbencev v plačne razrede</w:t>
            </w:r>
          </w:p>
        </w:tc>
      </w:tr>
      <w:tr w:rsidR="002C6A5B" w:rsidRPr="008A127A" w14:paraId="77E991F8" w14:textId="77777777" w:rsidTr="002C6A5B">
        <w:trPr>
          <w:trHeight w:val="255"/>
        </w:trPr>
        <w:tc>
          <w:tcPr>
            <w:tcW w:w="8220" w:type="dxa"/>
            <w:shd w:val="clear" w:color="auto" w:fill="auto"/>
            <w:noWrap/>
            <w:vAlign w:val="center"/>
            <w:hideMark/>
          </w:tcPr>
          <w:p w14:paraId="35700E09" w14:textId="390A414C"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Redna delovna uspešnost</w:t>
            </w:r>
          </w:p>
        </w:tc>
      </w:tr>
      <w:tr w:rsidR="00D77C4D" w:rsidRPr="008A127A" w14:paraId="2C81BBCA" w14:textId="77777777" w:rsidTr="009620C7">
        <w:trPr>
          <w:trHeight w:val="255"/>
        </w:trPr>
        <w:tc>
          <w:tcPr>
            <w:tcW w:w="8220" w:type="dxa"/>
            <w:shd w:val="clear" w:color="auto" w:fill="auto"/>
            <w:noWrap/>
            <w:vAlign w:val="center"/>
            <w:hideMark/>
          </w:tcPr>
          <w:p w14:paraId="5691C9E2" w14:textId="392B52FF"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Dodatki</w:t>
            </w:r>
          </w:p>
        </w:tc>
      </w:tr>
      <w:tr w:rsidR="00D77C4D" w:rsidRPr="008A127A" w14:paraId="4EADB19B" w14:textId="77777777" w:rsidTr="009620C7">
        <w:trPr>
          <w:trHeight w:val="255"/>
        </w:trPr>
        <w:tc>
          <w:tcPr>
            <w:tcW w:w="8220" w:type="dxa"/>
            <w:shd w:val="clear" w:color="auto" w:fill="auto"/>
            <w:noWrap/>
            <w:vAlign w:val="center"/>
            <w:hideMark/>
          </w:tcPr>
          <w:p w14:paraId="080E10C6" w14:textId="178E3B99"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Obračun plač</w:t>
            </w:r>
          </w:p>
        </w:tc>
      </w:tr>
      <w:tr w:rsidR="00D77C4D" w:rsidRPr="008A127A" w14:paraId="0F0FE678" w14:textId="77777777" w:rsidTr="009620C7">
        <w:trPr>
          <w:trHeight w:val="255"/>
        </w:trPr>
        <w:tc>
          <w:tcPr>
            <w:tcW w:w="8220" w:type="dxa"/>
            <w:shd w:val="clear" w:color="auto" w:fill="auto"/>
            <w:noWrap/>
            <w:vAlign w:val="center"/>
            <w:hideMark/>
          </w:tcPr>
          <w:p w14:paraId="788374C7" w14:textId="1AB5E38F" w:rsidR="002C6A5B" w:rsidRPr="008A127A" w:rsidRDefault="002C6A5B" w:rsidP="00633ED9">
            <w:pPr>
              <w:pStyle w:val="Odstavekseznama"/>
              <w:numPr>
                <w:ilvl w:val="0"/>
                <w:numId w:val="15"/>
              </w:numPr>
              <w:ind w:left="216" w:hanging="284"/>
              <w:rPr>
                <w:rFonts w:ascii="Arial" w:hAnsi="Arial" w:cs="Arial"/>
                <w:sz w:val="18"/>
                <w:szCs w:val="18"/>
                <w:lang w:val="sl-SI" w:eastAsia="sl-SI"/>
              </w:rPr>
            </w:pPr>
            <w:r w:rsidRPr="008A127A">
              <w:rPr>
                <w:rFonts w:ascii="Arial" w:hAnsi="Arial" w:cs="Arial"/>
                <w:sz w:val="18"/>
                <w:szCs w:val="18"/>
                <w:lang w:val="sl-SI" w:eastAsia="sl-SI"/>
              </w:rPr>
              <w:t>Posredovanje podatkov v sistem ISPAP</w:t>
            </w:r>
          </w:p>
        </w:tc>
      </w:tr>
    </w:tbl>
    <w:p w14:paraId="26B39D7F" w14:textId="34B52EEE" w:rsidR="002C6A5B" w:rsidRPr="008A127A" w:rsidRDefault="002C6A5B" w:rsidP="00577EE2">
      <w:pPr>
        <w:spacing w:line="240" w:lineRule="auto"/>
        <w:rPr>
          <w:rFonts w:cs="Arial"/>
        </w:rPr>
      </w:pPr>
    </w:p>
    <w:p w14:paraId="694891BA" w14:textId="77777777" w:rsidR="00166B1E" w:rsidRDefault="00166B1E" w:rsidP="00577EE2">
      <w:pPr>
        <w:spacing w:line="240" w:lineRule="auto"/>
        <w:jc w:val="both"/>
        <w:rPr>
          <w:rFonts w:cs="Arial"/>
          <w:szCs w:val="20"/>
        </w:rPr>
      </w:pPr>
    </w:p>
    <w:p w14:paraId="4FD831A1" w14:textId="6E87C2C9" w:rsidR="00241351" w:rsidRPr="008A127A" w:rsidRDefault="00241351" w:rsidP="00577EE2">
      <w:pPr>
        <w:spacing w:line="240" w:lineRule="auto"/>
        <w:jc w:val="both"/>
        <w:rPr>
          <w:rFonts w:cs="Arial"/>
          <w:szCs w:val="20"/>
        </w:rPr>
      </w:pPr>
      <w:r w:rsidRPr="008A127A">
        <w:rPr>
          <w:rFonts w:cs="Arial"/>
          <w:szCs w:val="20"/>
        </w:rPr>
        <w:t xml:space="preserve">Največ nepravilnosti je bilo </w:t>
      </w:r>
      <w:r w:rsidR="00444EEF" w:rsidRPr="008A127A">
        <w:rPr>
          <w:rFonts w:cs="Arial"/>
          <w:szCs w:val="20"/>
        </w:rPr>
        <w:t>pri izplačilu plač v nasprotju z zakonom, predpisom ali drugim aktom, izdanim na njegovi podlagi ali kolektivno pogodbo</w:t>
      </w:r>
      <w:r w:rsidRPr="008A127A">
        <w:rPr>
          <w:rFonts w:cs="Arial"/>
          <w:szCs w:val="20"/>
        </w:rPr>
        <w:t xml:space="preserve"> (</w:t>
      </w:r>
      <w:r w:rsidR="00126E2D" w:rsidRPr="008A127A">
        <w:rPr>
          <w:rFonts w:cs="Arial"/>
          <w:szCs w:val="20"/>
        </w:rPr>
        <w:t>37</w:t>
      </w:r>
      <w:r w:rsidRPr="008A127A">
        <w:rPr>
          <w:rFonts w:cs="Arial"/>
          <w:szCs w:val="20"/>
        </w:rPr>
        <w:t xml:space="preserve">; </w:t>
      </w:r>
      <w:r w:rsidR="00126E2D" w:rsidRPr="008A127A">
        <w:rPr>
          <w:rFonts w:cs="Arial"/>
          <w:szCs w:val="20"/>
        </w:rPr>
        <w:t>43,0</w:t>
      </w:r>
      <w:r w:rsidR="00444EEF" w:rsidRPr="008A127A">
        <w:rPr>
          <w:rFonts w:cs="Arial"/>
          <w:szCs w:val="20"/>
        </w:rPr>
        <w:t>%)</w:t>
      </w:r>
      <w:r w:rsidR="0056461A" w:rsidRPr="008A127A">
        <w:rPr>
          <w:rFonts w:cs="Arial"/>
          <w:szCs w:val="20"/>
        </w:rPr>
        <w:t xml:space="preserve">, </w:t>
      </w:r>
      <w:r w:rsidR="003579C6" w:rsidRPr="008A127A">
        <w:rPr>
          <w:rFonts w:cs="Arial"/>
          <w:szCs w:val="20"/>
        </w:rPr>
        <w:t>pri sistemizaciji delovnih mest, ki ne vsebuje vseh obveznih sestavin, ki j</w:t>
      </w:r>
      <w:r w:rsidR="00126E2D" w:rsidRPr="008A127A">
        <w:rPr>
          <w:rFonts w:cs="Arial"/>
          <w:szCs w:val="20"/>
        </w:rPr>
        <w:t>ih določa 7. člen ZSPJS  (16; 18,6</w:t>
      </w:r>
      <w:r w:rsidR="003579C6" w:rsidRPr="008A127A">
        <w:rPr>
          <w:rFonts w:cs="Arial"/>
          <w:szCs w:val="20"/>
        </w:rPr>
        <w:t xml:space="preserve">%) in </w:t>
      </w:r>
      <w:r w:rsidR="00126E2D" w:rsidRPr="008A127A">
        <w:rPr>
          <w:rFonts w:cs="Arial"/>
          <w:szCs w:val="20"/>
        </w:rPr>
        <w:t>da ne oceni javnega uslužbenca oz. ne oceni javnega uslužbenca, ki je to zahteval v skladu s 17.a členom oziroma ne imenuje komisije za preizkus ocene/ javnega uslužbenca ne oceni pravočasno/ javnega uslužbenca pravočasno ne seznani z oceno in drugo (12</w:t>
      </w:r>
      <w:r w:rsidR="0056461A" w:rsidRPr="008A127A">
        <w:rPr>
          <w:rFonts w:cs="Arial"/>
          <w:szCs w:val="20"/>
        </w:rPr>
        <w:t xml:space="preserve">; </w:t>
      </w:r>
      <w:r w:rsidR="003000DF" w:rsidRPr="008A127A">
        <w:rPr>
          <w:rFonts w:cs="Arial"/>
          <w:szCs w:val="20"/>
        </w:rPr>
        <w:t>1</w:t>
      </w:r>
      <w:r w:rsidR="00126E2D" w:rsidRPr="008A127A">
        <w:rPr>
          <w:rFonts w:cs="Arial"/>
          <w:szCs w:val="20"/>
        </w:rPr>
        <w:t>4,0</w:t>
      </w:r>
      <w:r w:rsidR="0056461A" w:rsidRPr="008A127A">
        <w:rPr>
          <w:rFonts w:cs="Arial"/>
          <w:szCs w:val="20"/>
        </w:rPr>
        <w:t>%)</w:t>
      </w:r>
      <w:r w:rsidR="00444EEF" w:rsidRPr="008A127A">
        <w:rPr>
          <w:rFonts w:cs="Arial"/>
          <w:szCs w:val="20"/>
        </w:rPr>
        <w:t xml:space="preserve"> in</w:t>
      </w:r>
      <w:r w:rsidRPr="008A127A">
        <w:rPr>
          <w:rFonts w:cs="Arial"/>
          <w:szCs w:val="20"/>
        </w:rPr>
        <w:t xml:space="preserve"> </w:t>
      </w:r>
      <w:r w:rsidR="00732A9D" w:rsidRPr="008A127A">
        <w:rPr>
          <w:rFonts w:cs="Arial"/>
          <w:szCs w:val="20"/>
        </w:rPr>
        <w:t>(graf 28</w:t>
      </w:r>
      <w:r w:rsidRPr="008A127A">
        <w:rPr>
          <w:rFonts w:cs="Arial"/>
          <w:szCs w:val="20"/>
        </w:rPr>
        <w:t xml:space="preserve">). </w:t>
      </w:r>
    </w:p>
    <w:p w14:paraId="2E284FD5" w14:textId="5D8E15F4" w:rsidR="001229FD" w:rsidRDefault="001229FD" w:rsidP="00577EE2">
      <w:pPr>
        <w:tabs>
          <w:tab w:val="left" w:pos="1080"/>
        </w:tabs>
        <w:spacing w:line="240" w:lineRule="auto"/>
        <w:ind w:left="1080" w:hanging="1080"/>
        <w:jc w:val="both"/>
        <w:rPr>
          <w:rFonts w:cs="Arial"/>
          <w:sz w:val="16"/>
          <w:szCs w:val="16"/>
        </w:rPr>
      </w:pPr>
    </w:p>
    <w:p w14:paraId="2EED0E2E" w14:textId="22E2D44E" w:rsidR="00C21040" w:rsidRDefault="00C21040" w:rsidP="00577EE2">
      <w:pPr>
        <w:tabs>
          <w:tab w:val="left" w:pos="1080"/>
        </w:tabs>
        <w:spacing w:line="240" w:lineRule="auto"/>
        <w:ind w:left="1080" w:hanging="1080"/>
        <w:jc w:val="both"/>
        <w:rPr>
          <w:rFonts w:cs="Arial"/>
          <w:sz w:val="16"/>
          <w:szCs w:val="16"/>
        </w:rPr>
      </w:pPr>
    </w:p>
    <w:p w14:paraId="72F77466" w14:textId="1A395283" w:rsidR="00C21040" w:rsidRDefault="00C21040" w:rsidP="00577EE2">
      <w:pPr>
        <w:tabs>
          <w:tab w:val="left" w:pos="1080"/>
        </w:tabs>
        <w:spacing w:line="240" w:lineRule="auto"/>
        <w:ind w:left="1080" w:hanging="1080"/>
        <w:jc w:val="both"/>
        <w:rPr>
          <w:rFonts w:cs="Arial"/>
          <w:sz w:val="16"/>
          <w:szCs w:val="16"/>
        </w:rPr>
      </w:pPr>
    </w:p>
    <w:p w14:paraId="241F1CF8" w14:textId="58A72478" w:rsidR="00C21040" w:rsidRDefault="00C21040" w:rsidP="00577EE2">
      <w:pPr>
        <w:tabs>
          <w:tab w:val="left" w:pos="1080"/>
        </w:tabs>
        <w:spacing w:line="240" w:lineRule="auto"/>
        <w:ind w:left="1080" w:hanging="1080"/>
        <w:jc w:val="both"/>
        <w:rPr>
          <w:rFonts w:cs="Arial"/>
          <w:sz w:val="16"/>
          <w:szCs w:val="16"/>
        </w:rPr>
      </w:pPr>
    </w:p>
    <w:p w14:paraId="1F2EE949" w14:textId="65B85941" w:rsidR="00C21040" w:rsidRDefault="00C21040" w:rsidP="00577EE2">
      <w:pPr>
        <w:tabs>
          <w:tab w:val="left" w:pos="1080"/>
        </w:tabs>
        <w:spacing w:line="240" w:lineRule="auto"/>
        <w:ind w:left="1080" w:hanging="1080"/>
        <w:jc w:val="both"/>
        <w:rPr>
          <w:rFonts w:cs="Arial"/>
          <w:sz w:val="16"/>
          <w:szCs w:val="16"/>
        </w:rPr>
      </w:pPr>
    </w:p>
    <w:p w14:paraId="6C44F43E" w14:textId="2C5AE25D" w:rsidR="00C21040" w:rsidRDefault="00C21040" w:rsidP="00577EE2">
      <w:pPr>
        <w:tabs>
          <w:tab w:val="left" w:pos="1080"/>
        </w:tabs>
        <w:spacing w:line="240" w:lineRule="auto"/>
        <w:ind w:left="1080" w:hanging="1080"/>
        <w:jc w:val="both"/>
        <w:rPr>
          <w:rFonts w:cs="Arial"/>
          <w:sz w:val="16"/>
          <w:szCs w:val="16"/>
        </w:rPr>
      </w:pPr>
    </w:p>
    <w:p w14:paraId="35AADCBB" w14:textId="77777777" w:rsidR="00C21040" w:rsidRPr="008A127A" w:rsidRDefault="00C21040" w:rsidP="00577EE2">
      <w:pPr>
        <w:tabs>
          <w:tab w:val="left" w:pos="1080"/>
        </w:tabs>
        <w:spacing w:line="240" w:lineRule="auto"/>
        <w:ind w:left="1080" w:hanging="1080"/>
        <w:jc w:val="both"/>
        <w:rPr>
          <w:rFonts w:cs="Arial"/>
          <w:sz w:val="16"/>
          <w:szCs w:val="16"/>
        </w:rPr>
      </w:pPr>
    </w:p>
    <w:p w14:paraId="5B8B6D80" w14:textId="5B7B04FA" w:rsidR="00250158" w:rsidRPr="008A127A" w:rsidRDefault="002D07A9" w:rsidP="00577EE2">
      <w:pPr>
        <w:tabs>
          <w:tab w:val="left" w:pos="1080"/>
        </w:tabs>
        <w:spacing w:line="240" w:lineRule="auto"/>
        <w:ind w:left="1080" w:hanging="1080"/>
        <w:jc w:val="both"/>
        <w:rPr>
          <w:rFonts w:cs="Arial"/>
          <w:sz w:val="16"/>
          <w:szCs w:val="16"/>
        </w:rPr>
      </w:pPr>
      <w:r w:rsidRPr="008A127A">
        <w:rPr>
          <w:rFonts w:cs="Arial"/>
          <w:sz w:val="16"/>
          <w:szCs w:val="16"/>
        </w:rPr>
        <w:lastRenderedPageBreak/>
        <w:t>Graf</w:t>
      </w:r>
      <w:r w:rsidR="00732A9D" w:rsidRPr="008A127A">
        <w:rPr>
          <w:rFonts w:cs="Arial"/>
          <w:sz w:val="16"/>
          <w:szCs w:val="16"/>
        </w:rPr>
        <w:t xml:space="preserve"> 28</w:t>
      </w:r>
      <w:r w:rsidR="00250158" w:rsidRPr="008A127A">
        <w:rPr>
          <w:rFonts w:cs="Arial"/>
          <w:sz w:val="16"/>
          <w:szCs w:val="16"/>
        </w:rPr>
        <w:t xml:space="preserve">:  </w:t>
      </w:r>
      <w:r w:rsidR="00C37664" w:rsidRPr="008A127A">
        <w:rPr>
          <w:rFonts w:cs="Arial"/>
          <w:sz w:val="16"/>
          <w:szCs w:val="16"/>
        </w:rPr>
        <w:t>Najpogosteje u</w:t>
      </w:r>
      <w:r w:rsidR="00250158" w:rsidRPr="008A127A">
        <w:rPr>
          <w:rFonts w:cs="Arial"/>
          <w:sz w:val="16"/>
          <w:szCs w:val="16"/>
        </w:rPr>
        <w:t xml:space="preserve">gotovljene nepravilnosti v izvajanju ZSPJS po vsebinskih področjih  </w:t>
      </w:r>
    </w:p>
    <w:p w14:paraId="0EF4C083" w14:textId="77777777" w:rsidR="004C1BB0" w:rsidRPr="008A127A" w:rsidRDefault="004C1BB0" w:rsidP="00125F19">
      <w:pPr>
        <w:tabs>
          <w:tab w:val="left" w:pos="1080"/>
        </w:tabs>
        <w:spacing w:line="240" w:lineRule="auto"/>
        <w:ind w:left="1080" w:hanging="1080"/>
        <w:jc w:val="both"/>
        <w:rPr>
          <w:rFonts w:cs="Arial"/>
          <w:sz w:val="16"/>
          <w:szCs w:val="16"/>
        </w:rPr>
      </w:pPr>
    </w:p>
    <w:p w14:paraId="4E3ED3DA" w14:textId="4732096D" w:rsidR="00D13796" w:rsidRPr="008A127A" w:rsidRDefault="00126E2D" w:rsidP="00B01E3A">
      <w:pPr>
        <w:spacing w:line="240" w:lineRule="auto"/>
        <w:rPr>
          <w:rFonts w:cs="Arial"/>
        </w:rPr>
      </w:pPr>
      <w:r w:rsidRPr="008A127A">
        <w:rPr>
          <w:rFonts w:cs="Arial"/>
          <w:noProof/>
        </w:rPr>
        <w:drawing>
          <wp:inline distT="0" distB="0" distL="0" distR="0" wp14:anchorId="65A06AD8" wp14:editId="4454BEB9">
            <wp:extent cx="5755640" cy="2921330"/>
            <wp:effectExtent l="0" t="0" r="0" b="0"/>
            <wp:docPr id="28" name="Grafikon 28">
              <a:extLst xmlns:a="http://schemas.openxmlformats.org/drawingml/2006/main">
                <a:ext uri="{FF2B5EF4-FFF2-40B4-BE49-F238E27FC236}">
                  <a16:creationId xmlns:a16="http://schemas.microsoft.com/office/drawing/2014/main" id="{E66CC4DD-A0CC-4C0D-B961-F4B6E90FC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9B7AEA7" w14:textId="616E8DD5" w:rsidR="00BC0EF8" w:rsidRPr="008A127A" w:rsidRDefault="00BC0EF8" w:rsidP="00577EE2">
      <w:pPr>
        <w:spacing w:line="240" w:lineRule="auto"/>
        <w:jc w:val="both"/>
        <w:rPr>
          <w:rFonts w:cs="Arial"/>
          <w:szCs w:val="20"/>
        </w:rPr>
      </w:pPr>
      <w:r w:rsidRPr="008A127A">
        <w:rPr>
          <w:rFonts w:cs="Arial"/>
          <w:szCs w:val="20"/>
        </w:rPr>
        <w:t xml:space="preserve">Največ nepravilnosti je bilo ugotovljenih v podskupinah 3.1.-6.1. </w:t>
      </w:r>
      <w:r w:rsidR="0080105B" w:rsidRPr="008A127A">
        <w:rPr>
          <w:rFonts w:cs="Arial"/>
          <w:szCs w:val="20"/>
        </w:rPr>
        <w:t xml:space="preserve">Izvajalci javnih služb/nosilci javnih pooblastil </w:t>
      </w:r>
      <w:r w:rsidRPr="008A127A">
        <w:rPr>
          <w:rFonts w:cs="Arial"/>
          <w:szCs w:val="20"/>
        </w:rPr>
        <w:t>(</w:t>
      </w:r>
      <w:r w:rsidR="00C66B31" w:rsidRPr="008A127A">
        <w:rPr>
          <w:rFonts w:cs="Arial"/>
          <w:szCs w:val="20"/>
        </w:rPr>
        <w:t>98</w:t>
      </w:r>
      <w:r w:rsidRPr="008A127A">
        <w:rPr>
          <w:rFonts w:cs="Arial"/>
          <w:szCs w:val="20"/>
        </w:rPr>
        <w:t xml:space="preserve">; </w:t>
      </w:r>
      <w:r w:rsidR="00C66B31" w:rsidRPr="008A127A">
        <w:rPr>
          <w:rFonts w:cs="Arial"/>
          <w:szCs w:val="20"/>
        </w:rPr>
        <w:t>85,2</w:t>
      </w:r>
      <w:r w:rsidRPr="008A127A">
        <w:rPr>
          <w:rFonts w:cs="Arial"/>
          <w:szCs w:val="20"/>
        </w:rPr>
        <w:t>%)</w:t>
      </w:r>
      <w:r w:rsidR="00BB1DBB" w:rsidRPr="008A127A">
        <w:rPr>
          <w:rFonts w:cs="Arial"/>
          <w:szCs w:val="20"/>
        </w:rPr>
        <w:t xml:space="preserve">, </w:t>
      </w:r>
      <w:r w:rsidRPr="008A127A">
        <w:rPr>
          <w:rFonts w:cs="Arial"/>
          <w:szCs w:val="20"/>
        </w:rPr>
        <w:t>2.1.</w:t>
      </w:r>
      <w:r w:rsidR="00FD1217" w:rsidRPr="008A127A">
        <w:rPr>
          <w:rFonts w:cs="Arial"/>
          <w:szCs w:val="20"/>
        </w:rPr>
        <w:t>-2.2.</w:t>
      </w:r>
      <w:r w:rsidRPr="008A127A">
        <w:rPr>
          <w:rFonts w:cs="Arial"/>
          <w:szCs w:val="20"/>
        </w:rPr>
        <w:t xml:space="preserve"> Občine</w:t>
      </w:r>
      <w:r w:rsidR="0080105B" w:rsidRPr="008A127A">
        <w:rPr>
          <w:rFonts w:cs="Arial"/>
          <w:szCs w:val="20"/>
        </w:rPr>
        <w:t xml:space="preserve"> in </w:t>
      </w:r>
      <w:r w:rsidR="00BB1DBB" w:rsidRPr="008A127A">
        <w:rPr>
          <w:rFonts w:cs="Arial"/>
          <w:szCs w:val="20"/>
        </w:rPr>
        <w:t>druge lokalne</w:t>
      </w:r>
      <w:r w:rsidR="00FD1217" w:rsidRPr="008A127A">
        <w:rPr>
          <w:rFonts w:cs="Arial"/>
          <w:szCs w:val="20"/>
        </w:rPr>
        <w:t xml:space="preserve"> skupnosti </w:t>
      </w:r>
      <w:r w:rsidRPr="008A127A">
        <w:rPr>
          <w:rFonts w:cs="Arial"/>
          <w:szCs w:val="20"/>
        </w:rPr>
        <w:t>(</w:t>
      </w:r>
      <w:r w:rsidR="00C66B31" w:rsidRPr="008A127A">
        <w:rPr>
          <w:rFonts w:cs="Arial"/>
          <w:szCs w:val="20"/>
        </w:rPr>
        <w:t>13</w:t>
      </w:r>
      <w:r w:rsidR="00FD1217" w:rsidRPr="008A127A">
        <w:rPr>
          <w:rFonts w:cs="Arial"/>
          <w:szCs w:val="20"/>
        </w:rPr>
        <w:t xml:space="preserve">; </w:t>
      </w:r>
      <w:r w:rsidR="00C66B31" w:rsidRPr="008A127A">
        <w:rPr>
          <w:rFonts w:cs="Arial"/>
          <w:szCs w:val="20"/>
        </w:rPr>
        <w:t>11,3</w:t>
      </w:r>
      <w:r w:rsidRPr="008A127A">
        <w:rPr>
          <w:rFonts w:cs="Arial"/>
          <w:szCs w:val="20"/>
        </w:rPr>
        <w:t>%)</w:t>
      </w:r>
      <w:r w:rsidR="00C66B31" w:rsidRPr="008A127A">
        <w:rPr>
          <w:rFonts w:cs="Arial"/>
          <w:szCs w:val="20"/>
        </w:rPr>
        <w:t xml:space="preserve"> in 1.2.2</w:t>
      </w:r>
      <w:r w:rsidR="00BB1DBB" w:rsidRPr="008A127A">
        <w:rPr>
          <w:rFonts w:cs="Arial"/>
          <w:szCs w:val="20"/>
        </w:rPr>
        <w:t xml:space="preserve">. </w:t>
      </w:r>
      <w:r w:rsidR="00C66B31" w:rsidRPr="008A127A">
        <w:rPr>
          <w:rFonts w:cs="Arial"/>
          <w:szCs w:val="20"/>
        </w:rPr>
        <w:t>Ministrstva in organi v sestavi (4</w:t>
      </w:r>
      <w:r w:rsidR="00BB1DBB" w:rsidRPr="008A127A">
        <w:rPr>
          <w:rFonts w:cs="Arial"/>
          <w:szCs w:val="20"/>
        </w:rPr>
        <w:t xml:space="preserve">; </w:t>
      </w:r>
      <w:r w:rsidR="00C66B31" w:rsidRPr="008A127A">
        <w:rPr>
          <w:rFonts w:cs="Arial"/>
          <w:szCs w:val="20"/>
        </w:rPr>
        <w:t>3,5</w:t>
      </w:r>
      <w:r w:rsidR="00BB1DBB" w:rsidRPr="008A127A">
        <w:rPr>
          <w:rFonts w:cs="Arial"/>
          <w:szCs w:val="20"/>
        </w:rPr>
        <w:t>%)</w:t>
      </w:r>
      <w:r w:rsidR="00732A9D" w:rsidRPr="008A127A">
        <w:rPr>
          <w:rFonts w:cs="Arial"/>
          <w:szCs w:val="20"/>
        </w:rPr>
        <w:t xml:space="preserve"> (graf 29)</w:t>
      </w:r>
      <w:r w:rsidR="00A867DC" w:rsidRPr="008A127A">
        <w:rPr>
          <w:rFonts w:cs="Arial"/>
          <w:szCs w:val="20"/>
        </w:rPr>
        <w:t xml:space="preserve">. </w:t>
      </w:r>
      <w:r w:rsidRPr="008A127A">
        <w:rPr>
          <w:rFonts w:cs="Arial"/>
          <w:szCs w:val="20"/>
        </w:rPr>
        <w:t xml:space="preserve">   </w:t>
      </w:r>
    </w:p>
    <w:p w14:paraId="429FEFA1" w14:textId="36BED754" w:rsidR="007B7BC0" w:rsidRDefault="007B7BC0" w:rsidP="00577EE2">
      <w:pPr>
        <w:tabs>
          <w:tab w:val="left" w:pos="1080"/>
        </w:tabs>
        <w:spacing w:line="240" w:lineRule="auto"/>
        <w:jc w:val="both"/>
        <w:rPr>
          <w:rFonts w:cs="Arial"/>
          <w:sz w:val="18"/>
          <w:szCs w:val="18"/>
        </w:rPr>
      </w:pPr>
    </w:p>
    <w:p w14:paraId="305F91A0" w14:textId="6ED770EC" w:rsidR="00166B1E" w:rsidRPr="008A127A" w:rsidRDefault="00166B1E" w:rsidP="00577EE2">
      <w:pPr>
        <w:tabs>
          <w:tab w:val="left" w:pos="1080"/>
        </w:tabs>
        <w:spacing w:line="240" w:lineRule="auto"/>
        <w:jc w:val="both"/>
        <w:rPr>
          <w:rFonts w:cs="Arial"/>
          <w:sz w:val="18"/>
          <w:szCs w:val="18"/>
        </w:rPr>
      </w:pPr>
    </w:p>
    <w:p w14:paraId="0CB8BA00" w14:textId="76120EE2" w:rsidR="00250158" w:rsidRPr="008A127A" w:rsidRDefault="002D07A9" w:rsidP="00577EE2">
      <w:pPr>
        <w:tabs>
          <w:tab w:val="left" w:pos="709"/>
        </w:tabs>
        <w:spacing w:line="240" w:lineRule="auto"/>
        <w:ind w:left="1080" w:hanging="1080"/>
        <w:jc w:val="both"/>
        <w:rPr>
          <w:rFonts w:cs="Arial"/>
          <w:sz w:val="16"/>
          <w:szCs w:val="16"/>
        </w:rPr>
      </w:pPr>
      <w:r w:rsidRPr="008A127A">
        <w:rPr>
          <w:rFonts w:cs="Arial"/>
          <w:sz w:val="16"/>
          <w:szCs w:val="16"/>
        </w:rPr>
        <w:t>Graf</w:t>
      </w:r>
      <w:r w:rsidR="00732A9D" w:rsidRPr="008A127A">
        <w:rPr>
          <w:rFonts w:cs="Arial"/>
          <w:sz w:val="16"/>
          <w:szCs w:val="16"/>
        </w:rPr>
        <w:t xml:space="preserve"> 29</w:t>
      </w:r>
      <w:r w:rsidR="00250158" w:rsidRPr="008A127A">
        <w:rPr>
          <w:rFonts w:cs="Arial"/>
          <w:sz w:val="16"/>
          <w:szCs w:val="16"/>
        </w:rPr>
        <w:t xml:space="preserve">: </w:t>
      </w:r>
      <w:r w:rsidR="00250158" w:rsidRPr="008A127A">
        <w:rPr>
          <w:rFonts w:cs="Arial"/>
          <w:sz w:val="16"/>
          <w:szCs w:val="16"/>
        </w:rPr>
        <w:tab/>
      </w:r>
      <w:r w:rsidR="00BC0EF8" w:rsidRPr="008A127A">
        <w:rPr>
          <w:rFonts w:cs="Arial"/>
          <w:sz w:val="16"/>
          <w:szCs w:val="16"/>
        </w:rPr>
        <w:t>Najpogosteje u</w:t>
      </w:r>
      <w:r w:rsidR="00250158" w:rsidRPr="008A127A">
        <w:rPr>
          <w:rFonts w:cs="Arial"/>
          <w:sz w:val="16"/>
          <w:szCs w:val="16"/>
        </w:rPr>
        <w:t xml:space="preserve">gotovljene nepravilnosti v izvajanju ZSPJS po podskupinah javnega sektorja  </w:t>
      </w:r>
    </w:p>
    <w:p w14:paraId="25C4428E" w14:textId="0B46247D" w:rsidR="00CB3337" w:rsidRPr="008A127A" w:rsidRDefault="00CB3337" w:rsidP="00577EE2">
      <w:pPr>
        <w:tabs>
          <w:tab w:val="left" w:pos="709"/>
        </w:tabs>
        <w:spacing w:line="240" w:lineRule="auto"/>
        <w:ind w:left="1080" w:hanging="1080"/>
        <w:jc w:val="both"/>
        <w:rPr>
          <w:rFonts w:cs="Arial"/>
          <w:sz w:val="16"/>
          <w:szCs w:val="16"/>
        </w:rPr>
      </w:pPr>
    </w:p>
    <w:p w14:paraId="1CF28416" w14:textId="5F251962" w:rsidR="009C7EE3" w:rsidRPr="008A127A" w:rsidRDefault="00C66B31" w:rsidP="00577EE2">
      <w:pPr>
        <w:tabs>
          <w:tab w:val="left" w:pos="709"/>
        </w:tabs>
        <w:spacing w:line="240" w:lineRule="auto"/>
        <w:ind w:left="1080" w:hanging="1080"/>
        <w:jc w:val="both"/>
        <w:rPr>
          <w:rFonts w:cs="Arial"/>
          <w:sz w:val="16"/>
          <w:szCs w:val="16"/>
        </w:rPr>
      </w:pPr>
      <w:r w:rsidRPr="008A127A">
        <w:rPr>
          <w:rFonts w:cs="Arial"/>
          <w:noProof/>
        </w:rPr>
        <w:drawing>
          <wp:inline distT="0" distB="0" distL="0" distR="0" wp14:anchorId="2D4BB25F" wp14:editId="6ADF5483">
            <wp:extent cx="5755640" cy="3144902"/>
            <wp:effectExtent l="0" t="0" r="0" b="0"/>
            <wp:docPr id="31" name="Grafikon 31">
              <a:extLst xmlns:a="http://schemas.openxmlformats.org/drawingml/2006/main">
                <a:ext uri="{FF2B5EF4-FFF2-40B4-BE49-F238E27FC236}">
                  <a16:creationId xmlns:a16="http://schemas.microsoft.com/office/drawing/2014/main" id="{602328CD-57AE-4AC4-A61F-997300566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F8609ED" w14:textId="696EE0CE" w:rsidR="00321A7E" w:rsidRPr="008A127A" w:rsidRDefault="00321A7E" w:rsidP="00CC275B">
      <w:pPr>
        <w:spacing w:line="240" w:lineRule="auto"/>
        <w:jc w:val="both"/>
        <w:rPr>
          <w:rFonts w:cs="Arial"/>
          <w:szCs w:val="20"/>
        </w:rPr>
      </w:pPr>
      <w:r w:rsidRPr="008A127A">
        <w:rPr>
          <w:rFonts w:cs="Arial"/>
          <w:szCs w:val="20"/>
        </w:rPr>
        <w:t>Največ</w:t>
      </w:r>
      <w:r w:rsidR="00CD23C0" w:rsidRPr="008A127A">
        <w:rPr>
          <w:rFonts w:cs="Arial"/>
          <w:szCs w:val="20"/>
        </w:rPr>
        <w:t>krat so</w:t>
      </w:r>
      <w:r w:rsidRPr="008A127A">
        <w:rPr>
          <w:rFonts w:cs="Arial"/>
          <w:szCs w:val="20"/>
        </w:rPr>
        <w:t xml:space="preserve"> bil</w:t>
      </w:r>
      <w:r w:rsidR="00CD23C0" w:rsidRPr="008A127A">
        <w:rPr>
          <w:rFonts w:cs="Arial"/>
          <w:szCs w:val="20"/>
        </w:rPr>
        <w:t>i</w:t>
      </w:r>
      <w:r w:rsidRPr="008A127A">
        <w:rPr>
          <w:rFonts w:cs="Arial"/>
          <w:szCs w:val="20"/>
        </w:rPr>
        <w:t xml:space="preserve"> predlagan</w:t>
      </w:r>
      <w:r w:rsidR="00CD23C0" w:rsidRPr="008A127A">
        <w:rPr>
          <w:rFonts w:cs="Arial"/>
          <w:szCs w:val="20"/>
        </w:rPr>
        <w:t>i</w:t>
      </w:r>
      <w:r w:rsidRPr="008A127A">
        <w:rPr>
          <w:rFonts w:cs="Arial"/>
          <w:szCs w:val="20"/>
        </w:rPr>
        <w:t xml:space="preserve"> ukrep</w:t>
      </w:r>
      <w:r w:rsidR="00CD23C0" w:rsidRPr="008A127A">
        <w:rPr>
          <w:rFonts w:cs="Arial"/>
          <w:szCs w:val="20"/>
        </w:rPr>
        <w:t>i</w:t>
      </w:r>
      <w:r w:rsidRPr="008A127A">
        <w:rPr>
          <w:rFonts w:cs="Arial"/>
          <w:szCs w:val="20"/>
        </w:rPr>
        <w:t xml:space="preserve">, da </w:t>
      </w:r>
      <w:r w:rsidR="00077E9B" w:rsidRPr="008A127A">
        <w:rPr>
          <w:rFonts w:cs="Arial"/>
          <w:szCs w:val="20"/>
        </w:rPr>
        <w:t xml:space="preserve">mora </w:t>
      </w:r>
      <w:r w:rsidRPr="008A127A">
        <w:rPr>
          <w:rFonts w:cs="Arial"/>
          <w:szCs w:val="20"/>
        </w:rPr>
        <w:t xml:space="preserve">zavezanec </w:t>
      </w:r>
      <w:r w:rsidR="00077E9B" w:rsidRPr="008A127A">
        <w:rPr>
          <w:rFonts w:cs="Arial"/>
          <w:szCs w:val="20"/>
        </w:rPr>
        <w:t>določiti oziroma izplačati plačo v skladu z zakonom, predpisom ali drugim aktom, izdani</w:t>
      </w:r>
      <w:r w:rsidR="00BD3851" w:rsidRPr="008A127A">
        <w:rPr>
          <w:rFonts w:cs="Arial"/>
          <w:szCs w:val="20"/>
        </w:rPr>
        <w:t>m</w:t>
      </w:r>
      <w:r w:rsidR="00077E9B" w:rsidRPr="008A127A">
        <w:rPr>
          <w:rFonts w:cs="Arial"/>
          <w:szCs w:val="20"/>
        </w:rPr>
        <w:t xml:space="preserve"> na njegovi po</w:t>
      </w:r>
      <w:r w:rsidR="00673F1F" w:rsidRPr="008A127A">
        <w:rPr>
          <w:rFonts w:cs="Arial"/>
          <w:szCs w:val="20"/>
        </w:rPr>
        <w:t>dlagi ali kolektivno pogodbo (</w:t>
      </w:r>
      <w:r w:rsidR="00CA37E4" w:rsidRPr="008A127A">
        <w:rPr>
          <w:rFonts w:cs="Arial"/>
          <w:szCs w:val="20"/>
        </w:rPr>
        <w:t>3</w:t>
      </w:r>
      <w:r w:rsidR="00E35731" w:rsidRPr="008A127A">
        <w:rPr>
          <w:rFonts w:cs="Arial"/>
          <w:szCs w:val="20"/>
        </w:rPr>
        <w:t>5</w:t>
      </w:r>
      <w:r w:rsidRPr="008A127A">
        <w:rPr>
          <w:rFonts w:cs="Arial"/>
          <w:szCs w:val="20"/>
        </w:rPr>
        <w:t xml:space="preserve">; </w:t>
      </w:r>
      <w:r w:rsidR="00CA37E4" w:rsidRPr="008A127A">
        <w:rPr>
          <w:rFonts w:cs="Arial"/>
          <w:szCs w:val="20"/>
        </w:rPr>
        <w:t>42,2</w:t>
      </w:r>
      <w:r w:rsidRPr="008A127A">
        <w:rPr>
          <w:rFonts w:cs="Arial"/>
          <w:szCs w:val="20"/>
        </w:rPr>
        <w:t>%)</w:t>
      </w:r>
      <w:r w:rsidR="00A05DD5" w:rsidRPr="008A127A">
        <w:rPr>
          <w:rFonts w:cs="Arial"/>
          <w:szCs w:val="20"/>
        </w:rPr>
        <w:t>, da mora določiti vse obvezne sestavine pri</w:t>
      </w:r>
      <w:r w:rsidR="00CA37E4" w:rsidRPr="008A127A">
        <w:rPr>
          <w:rFonts w:cs="Arial"/>
          <w:szCs w:val="20"/>
        </w:rPr>
        <w:t xml:space="preserve"> sistemizaciji delovnih mest (18</w:t>
      </w:r>
      <w:r w:rsidR="00A05DD5" w:rsidRPr="008A127A">
        <w:rPr>
          <w:rFonts w:cs="Arial"/>
          <w:szCs w:val="20"/>
        </w:rPr>
        <w:t xml:space="preserve">; </w:t>
      </w:r>
      <w:r w:rsidR="00CA37E4" w:rsidRPr="008A127A">
        <w:rPr>
          <w:rFonts w:cs="Arial"/>
          <w:szCs w:val="20"/>
        </w:rPr>
        <w:t>21,7</w:t>
      </w:r>
      <w:r w:rsidR="00A05DD5" w:rsidRPr="008A127A">
        <w:rPr>
          <w:rFonts w:cs="Arial"/>
          <w:szCs w:val="20"/>
        </w:rPr>
        <w:t xml:space="preserve">%) </w:t>
      </w:r>
      <w:r w:rsidR="00673F1F" w:rsidRPr="008A127A">
        <w:rPr>
          <w:rFonts w:cs="Arial"/>
          <w:szCs w:val="20"/>
        </w:rPr>
        <w:t>in</w:t>
      </w:r>
      <w:r w:rsidRPr="008A127A">
        <w:rPr>
          <w:rFonts w:cs="Arial"/>
          <w:szCs w:val="20"/>
        </w:rPr>
        <w:t xml:space="preserve"> </w:t>
      </w:r>
      <w:r w:rsidR="00CA37E4" w:rsidRPr="008A127A">
        <w:rPr>
          <w:rFonts w:cs="Arial"/>
          <w:szCs w:val="20"/>
        </w:rPr>
        <w:t xml:space="preserve">da mora oceniti javnega uslužbenca oz. mora oceniti javnega uslužbenca, ki je to zahteval v skladu s 17.a členom oziroma imenovati komisijo za preizkus ocene/mora v prihodnje poskrbeti, da bo javni uslužbencev pravočasno seznanjen z oceno in </w:t>
      </w:r>
      <w:r w:rsidR="00893D06" w:rsidRPr="008A127A">
        <w:rPr>
          <w:rFonts w:cs="Arial"/>
          <w:szCs w:val="20"/>
        </w:rPr>
        <w:t xml:space="preserve">drugo </w:t>
      </w:r>
      <w:r w:rsidR="00077E9B" w:rsidRPr="008A127A">
        <w:rPr>
          <w:rFonts w:cs="Arial"/>
          <w:szCs w:val="20"/>
        </w:rPr>
        <w:t>(</w:t>
      </w:r>
      <w:r w:rsidR="00CA37E4" w:rsidRPr="008A127A">
        <w:rPr>
          <w:rFonts w:cs="Arial"/>
          <w:szCs w:val="20"/>
        </w:rPr>
        <w:t>12</w:t>
      </w:r>
      <w:r w:rsidRPr="008A127A">
        <w:rPr>
          <w:rFonts w:cs="Arial"/>
          <w:szCs w:val="20"/>
        </w:rPr>
        <w:t xml:space="preserve">; </w:t>
      </w:r>
      <w:r w:rsidR="00B855F6" w:rsidRPr="008A127A">
        <w:rPr>
          <w:rFonts w:cs="Arial"/>
          <w:szCs w:val="20"/>
        </w:rPr>
        <w:t>1</w:t>
      </w:r>
      <w:r w:rsidR="00CA37E4" w:rsidRPr="008A127A">
        <w:rPr>
          <w:rFonts w:cs="Arial"/>
          <w:szCs w:val="20"/>
        </w:rPr>
        <w:t>4,5</w:t>
      </w:r>
      <w:r w:rsidRPr="008A127A">
        <w:rPr>
          <w:rFonts w:cs="Arial"/>
          <w:szCs w:val="20"/>
        </w:rPr>
        <w:t>%)</w:t>
      </w:r>
      <w:r w:rsidR="00673F1F" w:rsidRPr="008A127A">
        <w:rPr>
          <w:rFonts w:cs="Arial"/>
          <w:szCs w:val="20"/>
        </w:rPr>
        <w:t xml:space="preserve"> </w:t>
      </w:r>
      <w:r w:rsidRPr="008A127A">
        <w:rPr>
          <w:rFonts w:cs="Arial"/>
          <w:szCs w:val="20"/>
        </w:rPr>
        <w:t xml:space="preserve">(graf </w:t>
      </w:r>
      <w:r w:rsidR="00732A9D" w:rsidRPr="008A127A">
        <w:rPr>
          <w:rFonts w:cs="Arial"/>
          <w:szCs w:val="20"/>
        </w:rPr>
        <w:t>30</w:t>
      </w:r>
      <w:r w:rsidRPr="008A127A">
        <w:rPr>
          <w:rFonts w:cs="Arial"/>
          <w:szCs w:val="20"/>
        </w:rPr>
        <w:t xml:space="preserve">).   </w:t>
      </w:r>
    </w:p>
    <w:p w14:paraId="7655BDB5" w14:textId="5A140133" w:rsidR="00D13796" w:rsidRDefault="00D13796" w:rsidP="00CC275B">
      <w:pPr>
        <w:spacing w:line="240" w:lineRule="auto"/>
        <w:jc w:val="both"/>
        <w:rPr>
          <w:rFonts w:cs="Arial"/>
          <w:szCs w:val="20"/>
        </w:rPr>
      </w:pPr>
    </w:p>
    <w:p w14:paraId="4C7ED7EB" w14:textId="392E3CC5" w:rsidR="00C21040" w:rsidRDefault="00C21040" w:rsidP="00CC275B">
      <w:pPr>
        <w:spacing w:line="240" w:lineRule="auto"/>
        <w:jc w:val="both"/>
        <w:rPr>
          <w:rFonts w:cs="Arial"/>
          <w:szCs w:val="20"/>
        </w:rPr>
      </w:pPr>
    </w:p>
    <w:p w14:paraId="3DDE28B5" w14:textId="0ECC8B1D" w:rsidR="00C21040" w:rsidRDefault="00C21040" w:rsidP="00CC275B">
      <w:pPr>
        <w:spacing w:line="240" w:lineRule="auto"/>
        <w:jc w:val="both"/>
        <w:rPr>
          <w:rFonts w:cs="Arial"/>
          <w:szCs w:val="20"/>
        </w:rPr>
      </w:pPr>
    </w:p>
    <w:p w14:paraId="58018577" w14:textId="4D6A0D55" w:rsidR="00C21040" w:rsidRDefault="00C21040" w:rsidP="00CC275B">
      <w:pPr>
        <w:spacing w:line="240" w:lineRule="auto"/>
        <w:jc w:val="both"/>
        <w:rPr>
          <w:rFonts w:cs="Arial"/>
          <w:szCs w:val="20"/>
        </w:rPr>
      </w:pPr>
    </w:p>
    <w:p w14:paraId="788E4D51" w14:textId="77777777" w:rsidR="00C21040" w:rsidRPr="008A127A" w:rsidRDefault="00C21040" w:rsidP="00CC275B">
      <w:pPr>
        <w:spacing w:line="240" w:lineRule="auto"/>
        <w:jc w:val="both"/>
        <w:rPr>
          <w:rFonts w:cs="Arial"/>
          <w:szCs w:val="20"/>
        </w:rPr>
      </w:pPr>
    </w:p>
    <w:p w14:paraId="2A19CC60" w14:textId="137D439B" w:rsidR="00AF6F16" w:rsidRPr="008A127A" w:rsidRDefault="00AF6F16" w:rsidP="00CC275B">
      <w:pPr>
        <w:tabs>
          <w:tab w:val="left" w:pos="1080"/>
        </w:tabs>
        <w:spacing w:line="240" w:lineRule="auto"/>
        <w:ind w:left="1080" w:hanging="1080"/>
        <w:jc w:val="both"/>
        <w:rPr>
          <w:rFonts w:cs="Arial"/>
          <w:sz w:val="16"/>
          <w:szCs w:val="16"/>
        </w:rPr>
      </w:pPr>
      <w:r w:rsidRPr="008A127A">
        <w:rPr>
          <w:rFonts w:cs="Arial"/>
          <w:sz w:val="16"/>
          <w:szCs w:val="16"/>
        </w:rPr>
        <w:lastRenderedPageBreak/>
        <w:t xml:space="preserve">Graf </w:t>
      </w:r>
      <w:r w:rsidR="00732A9D" w:rsidRPr="008A127A">
        <w:rPr>
          <w:rFonts w:cs="Arial"/>
          <w:sz w:val="16"/>
          <w:szCs w:val="16"/>
        </w:rPr>
        <w:t>30</w:t>
      </w:r>
      <w:r w:rsidRPr="008A127A">
        <w:rPr>
          <w:rFonts w:cs="Arial"/>
          <w:sz w:val="16"/>
          <w:szCs w:val="16"/>
        </w:rPr>
        <w:t xml:space="preserve">:  Izrečeni ukrepi za odpravo nepravilnosti v izvajanju ZSPJS </w:t>
      </w:r>
    </w:p>
    <w:p w14:paraId="3AC24469" w14:textId="77777777" w:rsidR="009F7D12" w:rsidRPr="008A127A" w:rsidRDefault="009F7D12" w:rsidP="00CC275B">
      <w:pPr>
        <w:tabs>
          <w:tab w:val="left" w:pos="1080"/>
        </w:tabs>
        <w:spacing w:line="240" w:lineRule="auto"/>
        <w:ind w:left="1080" w:hanging="1080"/>
        <w:jc w:val="both"/>
        <w:rPr>
          <w:rFonts w:cs="Arial"/>
          <w:sz w:val="16"/>
          <w:szCs w:val="16"/>
        </w:rPr>
      </w:pPr>
    </w:p>
    <w:p w14:paraId="7AEA372F" w14:textId="7492433A" w:rsidR="00AF6F16" w:rsidRPr="008A127A" w:rsidRDefault="00CB5000" w:rsidP="00C20255">
      <w:pPr>
        <w:spacing w:line="240" w:lineRule="auto"/>
        <w:rPr>
          <w:rFonts w:cs="Arial"/>
        </w:rPr>
      </w:pPr>
      <w:bookmarkStart w:id="63" w:name="_Toc381684681"/>
      <w:r w:rsidRPr="008A127A">
        <w:rPr>
          <w:rFonts w:cs="Arial"/>
          <w:noProof/>
        </w:rPr>
        <w:drawing>
          <wp:inline distT="0" distB="0" distL="0" distR="0" wp14:anchorId="2A29F3F8" wp14:editId="7187C6AD">
            <wp:extent cx="5755640" cy="2478922"/>
            <wp:effectExtent l="0" t="0" r="0" b="0"/>
            <wp:docPr id="1" name="Grafikon 1">
              <a:extLst xmlns:a="http://schemas.openxmlformats.org/drawingml/2006/main">
                <a:ext uri="{FF2B5EF4-FFF2-40B4-BE49-F238E27FC236}">
                  <a16:creationId xmlns:a16="http://schemas.microsoft.com/office/drawing/2014/main" id="{505D347C-5AB4-4867-9053-80E720E6A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7E6BFFD" w14:textId="4A604372" w:rsidR="00C21040" w:rsidRPr="008A127A" w:rsidRDefault="00C21040" w:rsidP="002D4BD8">
      <w:pPr>
        <w:pStyle w:val="Odstavekseznama"/>
        <w:ind w:left="567"/>
        <w:outlineLvl w:val="2"/>
        <w:rPr>
          <w:rFonts w:ascii="Arial" w:hAnsi="Arial" w:cs="Arial"/>
          <w:b/>
          <w:sz w:val="20"/>
          <w:szCs w:val="20"/>
          <w:lang w:val="it-IT"/>
        </w:rPr>
      </w:pPr>
    </w:p>
    <w:p w14:paraId="0654083A" w14:textId="5A723014" w:rsidR="00173028" w:rsidRPr="008A127A" w:rsidRDefault="00173028" w:rsidP="00633ED9">
      <w:pPr>
        <w:pStyle w:val="Odstavekseznama"/>
        <w:numPr>
          <w:ilvl w:val="2"/>
          <w:numId w:val="11"/>
        </w:numPr>
        <w:ind w:left="567" w:hanging="567"/>
        <w:outlineLvl w:val="2"/>
        <w:rPr>
          <w:rFonts w:ascii="Arial" w:hAnsi="Arial" w:cs="Arial"/>
          <w:b/>
          <w:sz w:val="20"/>
          <w:szCs w:val="20"/>
          <w:lang w:val="it-IT"/>
        </w:rPr>
      </w:pPr>
      <w:bookmarkStart w:id="64" w:name="_Toc1973764"/>
      <w:r w:rsidRPr="008A127A">
        <w:rPr>
          <w:rFonts w:ascii="Arial" w:hAnsi="Arial" w:cs="Arial"/>
          <w:b/>
          <w:sz w:val="20"/>
          <w:szCs w:val="20"/>
          <w:lang w:val="it-IT"/>
        </w:rPr>
        <w:t>Način zaključka zadev</w:t>
      </w:r>
      <w:bookmarkEnd w:id="64"/>
      <w:r w:rsidRPr="008A127A">
        <w:rPr>
          <w:rFonts w:ascii="Arial" w:hAnsi="Arial" w:cs="Arial"/>
          <w:b/>
          <w:sz w:val="20"/>
          <w:szCs w:val="20"/>
          <w:lang w:val="it-IT"/>
        </w:rPr>
        <w:t xml:space="preserve"> </w:t>
      </w:r>
    </w:p>
    <w:p w14:paraId="60CC602D" w14:textId="77777777" w:rsidR="00AF6F16" w:rsidRPr="008A127A" w:rsidRDefault="00AF6F16" w:rsidP="00CC275B">
      <w:pPr>
        <w:pStyle w:val="Odstavekseznama"/>
        <w:ind w:left="567"/>
        <w:outlineLvl w:val="1"/>
        <w:rPr>
          <w:rFonts w:ascii="Arial" w:hAnsi="Arial" w:cs="Arial"/>
          <w:b/>
          <w:sz w:val="22"/>
          <w:szCs w:val="22"/>
        </w:rPr>
      </w:pPr>
    </w:p>
    <w:bookmarkEnd w:id="63"/>
    <w:p w14:paraId="1B9286A6" w14:textId="466EE132" w:rsidR="00B45002" w:rsidRPr="008A127A" w:rsidRDefault="0060487C" w:rsidP="00CC275B">
      <w:pPr>
        <w:spacing w:line="240" w:lineRule="auto"/>
        <w:jc w:val="both"/>
        <w:rPr>
          <w:rFonts w:cs="Arial"/>
          <w:szCs w:val="20"/>
        </w:rPr>
      </w:pPr>
      <w:r w:rsidRPr="008A127A">
        <w:rPr>
          <w:rFonts w:cs="Arial"/>
          <w:szCs w:val="20"/>
        </w:rPr>
        <w:t xml:space="preserve">V </w:t>
      </w:r>
      <w:r w:rsidR="00502ABC" w:rsidRPr="008A127A">
        <w:rPr>
          <w:rFonts w:cs="Arial"/>
          <w:szCs w:val="20"/>
        </w:rPr>
        <w:t xml:space="preserve">večini </w:t>
      </w:r>
      <w:r w:rsidRPr="008A127A">
        <w:rPr>
          <w:rFonts w:cs="Arial"/>
          <w:szCs w:val="20"/>
        </w:rPr>
        <w:t>inšpekcijskih zadev, k</w:t>
      </w:r>
      <w:r w:rsidR="00B51C3E" w:rsidRPr="008A127A">
        <w:rPr>
          <w:rFonts w:cs="Arial"/>
          <w:szCs w:val="20"/>
        </w:rPr>
        <w:t>i jih je ISJU rešila v letu 2018</w:t>
      </w:r>
      <w:r w:rsidRPr="008A127A">
        <w:rPr>
          <w:rFonts w:cs="Arial"/>
          <w:szCs w:val="20"/>
        </w:rPr>
        <w:t xml:space="preserve">, je bil inšpekcijski postopek začet na osnovi </w:t>
      </w:r>
      <w:r w:rsidR="00937077" w:rsidRPr="008A127A">
        <w:rPr>
          <w:rFonts w:cs="Arial"/>
          <w:szCs w:val="20"/>
        </w:rPr>
        <w:t xml:space="preserve">prejete pobude, del nadzorov pa je ISJU pričela v skladu z </w:t>
      </w:r>
      <w:r w:rsidRPr="008A127A">
        <w:rPr>
          <w:rFonts w:cs="Arial"/>
          <w:szCs w:val="20"/>
        </w:rPr>
        <w:t>načrt</w:t>
      </w:r>
      <w:r w:rsidR="00937077" w:rsidRPr="008A127A">
        <w:rPr>
          <w:rFonts w:cs="Arial"/>
          <w:szCs w:val="20"/>
        </w:rPr>
        <w:t>om</w:t>
      </w:r>
      <w:r w:rsidRPr="008A127A">
        <w:rPr>
          <w:rFonts w:cs="Arial"/>
          <w:szCs w:val="20"/>
        </w:rPr>
        <w:t xml:space="preserve"> dela</w:t>
      </w:r>
      <w:r w:rsidR="00937077" w:rsidRPr="008A127A">
        <w:rPr>
          <w:rFonts w:cs="Arial"/>
          <w:szCs w:val="20"/>
        </w:rPr>
        <w:t xml:space="preserve"> </w:t>
      </w:r>
      <w:r w:rsidR="00A63CEC" w:rsidRPr="008A127A">
        <w:rPr>
          <w:rFonts w:cs="Arial"/>
          <w:szCs w:val="20"/>
        </w:rPr>
        <w:t>kot sistemski nadzor izbranega vsebinskega področja</w:t>
      </w:r>
      <w:r w:rsidR="00544A47" w:rsidRPr="008A127A">
        <w:rPr>
          <w:rFonts w:cs="Arial"/>
          <w:szCs w:val="20"/>
        </w:rPr>
        <w:t xml:space="preserve"> oziroma kot prioritetni nadzor, določen v načrtu dela ali med letom</w:t>
      </w:r>
      <w:r w:rsidR="00937077" w:rsidRPr="008A127A">
        <w:rPr>
          <w:rFonts w:cs="Arial"/>
          <w:szCs w:val="20"/>
        </w:rPr>
        <w:t>.</w:t>
      </w:r>
      <w:r w:rsidRPr="008A127A">
        <w:rPr>
          <w:rFonts w:cs="Arial"/>
          <w:szCs w:val="20"/>
        </w:rPr>
        <w:t xml:space="preserve"> ISJU </w:t>
      </w:r>
      <w:r w:rsidR="00B25275" w:rsidRPr="008A127A">
        <w:rPr>
          <w:rFonts w:cs="Arial"/>
          <w:szCs w:val="20"/>
        </w:rPr>
        <w:t>sicer</w:t>
      </w:r>
      <w:r w:rsidRPr="008A127A">
        <w:rPr>
          <w:rFonts w:cs="Arial"/>
          <w:szCs w:val="20"/>
        </w:rPr>
        <w:t xml:space="preserve"> obravnava vse prejete pobude, tudi anonimne, vendar v vseh primerih ni potrebno oziroma ni smotrno izvesti inšpekcijskega nadzora. </w:t>
      </w:r>
      <w:r w:rsidR="00B45002" w:rsidRPr="008A127A">
        <w:rPr>
          <w:rFonts w:cs="Arial"/>
          <w:szCs w:val="20"/>
        </w:rPr>
        <w:t xml:space="preserve">V primerih, ko je ISJU ocenila, da je potrebno opraviti pri zavezancu </w:t>
      </w:r>
      <w:r w:rsidR="00A63CEC" w:rsidRPr="008A127A">
        <w:rPr>
          <w:rFonts w:cs="Arial"/>
          <w:szCs w:val="20"/>
        </w:rPr>
        <w:t xml:space="preserve">neposredni </w:t>
      </w:r>
      <w:r w:rsidR="00B45002" w:rsidRPr="008A127A">
        <w:rPr>
          <w:rFonts w:cs="Arial"/>
          <w:szCs w:val="20"/>
        </w:rPr>
        <w:t xml:space="preserve">inšpekcijski nadzor na osnovi pregleda dokumentacije, je inšpektor zadevo zaključil s končnim zapisnikom, sicer pa je bil nadzor končan na enega od drugih možnih načinov. </w:t>
      </w:r>
    </w:p>
    <w:p w14:paraId="1A078BAD" w14:textId="77777777" w:rsidR="0060487C" w:rsidRPr="008A127A" w:rsidRDefault="00B45002" w:rsidP="00CC275B">
      <w:pPr>
        <w:spacing w:line="240" w:lineRule="auto"/>
        <w:jc w:val="both"/>
        <w:rPr>
          <w:rFonts w:cs="Arial"/>
          <w:szCs w:val="20"/>
        </w:rPr>
      </w:pPr>
      <w:r w:rsidRPr="008A127A">
        <w:rPr>
          <w:rFonts w:cs="Arial"/>
          <w:szCs w:val="20"/>
        </w:rPr>
        <w:t>N</w:t>
      </w:r>
      <w:r w:rsidR="0060487C" w:rsidRPr="008A127A">
        <w:rPr>
          <w:rFonts w:cs="Arial"/>
          <w:szCs w:val="20"/>
        </w:rPr>
        <w:t>ačini zaključka rešenih zadev</w:t>
      </w:r>
      <w:r w:rsidRPr="008A127A">
        <w:rPr>
          <w:rFonts w:cs="Arial"/>
          <w:szCs w:val="20"/>
        </w:rPr>
        <w:t xml:space="preserve"> so tako bili</w:t>
      </w:r>
      <w:r w:rsidR="0060487C" w:rsidRPr="008A127A">
        <w:rPr>
          <w:rFonts w:cs="Arial"/>
          <w:szCs w:val="20"/>
        </w:rPr>
        <w:t>:</w:t>
      </w:r>
    </w:p>
    <w:p w14:paraId="2E861C1A" w14:textId="77777777" w:rsidR="001A582E" w:rsidRPr="008A127A" w:rsidRDefault="001A582E" w:rsidP="00CC275B">
      <w:pPr>
        <w:spacing w:line="240" w:lineRule="auto"/>
        <w:jc w:val="both"/>
        <w:rPr>
          <w:rFonts w:cs="Arial"/>
          <w:szCs w:val="20"/>
        </w:rPr>
      </w:pPr>
    </w:p>
    <w:p w14:paraId="69F0EA62" w14:textId="77777777" w:rsidR="0060487C" w:rsidRPr="008A127A" w:rsidRDefault="0060487C" w:rsidP="00606C15">
      <w:pPr>
        <w:pStyle w:val="Odstavekseznama"/>
        <w:numPr>
          <w:ilvl w:val="0"/>
          <w:numId w:val="8"/>
        </w:numPr>
        <w:tabs>
          <w:tab w:val="clear" w:pos="720"/>
          <w:tab w:val="num" w:pos="284"/>
        </w:tabs>
        <w:ind w:hanging="720"/>
        <w:jc w:val="both"/>
        <w:rPr>
          <w:rFonts w:ascii="Arial" w:hAnsi="Arial" w:cs="Arial"/>
          <w:sz w:val="20"/>
          <w:szCs w:val="20"/>
          <w:lang w:val="sl-SI"/>
        </w:rPr>
      </w:pPr>
      <w:r w:rsidRPr="008A127A">
        <w:rPr>
          <w:rFonts w:ascii="Arial" w:hAnsi="Arial" w:cs="Arial"/>
          <w:sz w:val="20"/>
          <w:szCs w:val="20"/>
          <w:lang w:val="sl-SI"/>
        </w:rPr>
        <w:t>končni zapisnik,</w:t>
      </w:r>
    </w:p>
    <w:p w14:paraId="5A5CA2BE" w14:textId="77777777" w:rsidR="0060487C" w:rsidRPr="008A127A" w:rsidRDefault="0060487C" w:rsidP="00606C15">
      <w:pPr>
        <w:numPr>
          <w:ilvl w:val="0"/>
          <w:numId w:val="8"/>
        </w:numPr>
        <w:tabs>
          <w:tab w:val="clear" w:pos="720"/>
          <w:tab w:val="num" w:pos="284"/>
        </w:tabs>
        <w:spacing w:line="240" w:lineRule="auto"/>
        <w:ind w:hanging="720"/>
        <w:jc w:val="both"/>
        <w:rPr>
          <w:rFonts w:cs="Arial"/>
          <w:szCs w:val="20"/>
        </w:rPr>
      </w:pPr>
      <w:r w:rsidRPr="008A127A">
        <w:rPr>
          <w:rFonts w:cs="Arial"/>
          <w:szCs w:val="20"/>
        </w:rPr>
        <w:t>odgovor,</w:t>
      </w:r>
    </w:p>
    <w:p w14:paraId="2EDC3781" w14:textId="77777777" w:rsidR="0060487C" w:rsidRPr="008A127A" w:rsidRDefault="00063341" w:rsidP="00606C15">
      <w:pPr>
        <w:numPr>
          <w:ilvl w:val="0"/>
          <w:numId w:val="8"/>
        </w:numPr>
        <w:tabs>
          <w:tab w:val="clear" w:pos="720"/>
          <w:tab w:val="num" w:pos="284"/>
        </w:tabs>
        <w:spacing w:line="240" w:lineRule="auto"/>
        <w:ind w:hanging="720"/>
        <w:jc w:val="both"/>
        <w:rPr>
          <w:rFonts w:cs="Arial"/>
          <w:szCs w:val="20"/>
        </w:rPr>
      </w:pPr>
      <w:r w:rsidRPr="008A127A">
        <w:rPr>
          <w:rFonts w:cs="Arial"/>
          <w:szCs w:val="20"/>
        </w:rPr>
        <w:t>odstop in</w:t>
      </w:r>
    </w:p>
    <w:p w14:paraId="514A1998" w14:textId="77777777" w:rsidR="0060487C" w:rsidRPr="008A127A" w:rsidRDefault="0060487C" w:rsidP="00606C15">
      <w:pPr>
        <w:numPr>
          <w:ilvl w:val="0"/>
          <w:numId w:val="8"/>
        </w:numPr>
        <w:tabs>
          <w:tab w:val="clear" w:pos="720"/>
          <w:tab w:val="num" w:pos="284"/>
        </w:tabs>
        <w:spacing w:line="240" w:lineRule="auto"/>
        <w:ind w:hanging="720"/>
        <w:jc w:val="both"/>
        <w:rPr>
          <w:rFonts w:cs="Arial"/>
          <w:szCs w:val="20"/>
        </w:rPr>
      </w:pPr>
      <w:r w:rsidRPr="008A127A">
        <w:rPr>
          <w:rFonts w:cs="Arial"/>
          <w:szCs w:val="20"/>
        </w:rPr>
        <w:t>uradni zaznamek</w:t>
      </w:r>
      <w:r w:rsidR="00847673" w:rsidRPr="008A127A">
        <w:rPr>
          <w:rFonts w:cs="Arial"/>
          <w:szCs w:val="20"/>
        </w:rPr>
        <w:t>.</w:t>
      </w:r>
    </w:p>
    <w:p w14:paraId="22C4ABDF" w14:textId="77777777" w:rsidR="0060487C" w:rsidRPr="008A127A" w:rsidRDefault="0060487C" w:rsidP="00CC275B">
      <w:pPr>
        <w:spacing w:line="240" w:lineRule="auto"/>
        <w:jc w:val="both"/>
        <w:outlineLvl w:val="1"/>
        <w:rPr>
          <w:rFonts w:cs="Arial"/>
          <w:szCs w:val="20"/>
        </w:rPr>
      </w:pPr>
    </w:p>
    <w:p w14:paraId="6E0240B5" w14:textId="77777777" w:rsidR="00A074F7" w:rsidRPr="008A127A" w:rsidRDefault="00A074F7" w:rsidP="00CC275B">
      <w:pPr>
        <w:spacing w:line="240" w:lineRule="auto"/>
        <w:jc w:val="both"/>
        <w:outlineLvl w:val="1"/>
        <w:rPr>
          <w:rFonts w:cs="Arial"/>
          <w:szCs w:val="20"/>
        </w:rPr>
      </w:pPr>
    </w:p>
    <w:p w14:paraId="3C788854" w14:textId="695361F6" w:rsidR="00E578F6" w:rsidRPr="008A127A" w:rsidRDefault="0060487C" w:rsidP="00CC275B">
      <w:pPr>
        <w:shd w:val="clear" w:color="auto" w:fill="FFFFFF" w:themeFill="background1"/>
        <w:spacing w:line="240" w:lineRule="auto"/>
        <w:jc w:val="both"/>
        <w:rPr>
          <w:rFonts w:cs="Arial"/>
          <w:szCs w:val="20"/>
        </w:rPr>
      </w:pPr>
      <w:r w:rsidRPr="008A127A">
        <w:rPr>
          <w:rFonts w:cs="Arial"/>
          <w:szCs w:val="20"/>
        </w:rPr>
        <w:t>Najpogostejši način</w:t>
      </w:r>
      <w:r w:rsidR="00CD23C0" w:rsidRPr="008A127A">
        <w:rPr>
          <w:rFonts w:cs="Arial"/>
          <w:szCs w:val="20"/>
        </w:rPr>
        <w:t>i</w:t>
      </w:r>
      <w:r w:rsidR="00DC3862" w:rsidRPr="008A127A">
        <w:rPr>
          <w:rFonts w:cs="Arial"/>
          <w:szCs w:val="20"/>
        </w:rPr>
        <w:t xml:space="preserve"> </w:t>
      </w:r>
      <w:r w:rsidR="00CD23C0" w:rsidRPr="008A127A">
        <w:rPr>
          <w:rFonts w:cs="Arial"/>
          <w:szCs w:val="20"/>
        </w:rPr>
        <w:t>zaključka zadeve so</w:t>
      </w:r>
      <w:r w:rsidRPr="008A127A">
        <w:rPr>
          <w:rFonts w:cs="Arial"/>
          <w:szCs w:val="20"/>
        </w:rPr>
        <w:t xml:space="preserve"> bil</w:t>
      </w:r>
      <w:r w:rsidR="00CD23C0" w:rsidRPr="008A127A">
        <w:rPr>
          <w:rFonts w:cs="Arial"/>
          <w:szCs w:val="20"/>
        </w:rPr>
        <w:t>i</w:t>
      </w:r>
      <w:r w:rsidR="007D77CB" w:rsidRPr="008A127A">
        <w:rPr>
          <w:rFonts w:cs="Arial"/>
          <w:szCs w:val="20"/>
        </w:rPr>
        <w:t xml:space="preserve"> </w:t>
      </w:r>
      <w:r w:rsidR="000C6BA8" w:rsidRPr="008A127A">
        <w:rPr>
          <w:rFonts w:cs="Arial"/>
          <w:szCs w:val="20"/>
        </w:rPr>
        <w:t>končni zapisnik (1</w:t>
      </w:r>
      <w:r w:rsidR="00052163" w:rsidRPr="008A127A">
        <w:rPr>
          <w:rFonts w:cs="Arial"/>
          <w:szCs w:val="20"/>
        </w:rPr>
        <w:t>15</w:t>
      </w:r>
      <w:r w:rsidRPr="008A127A">
        <w:rPr>
          <w:rFonts w:cs="Arial"/>
          <w:szCs w:val="20"/>
        </w:rPr>
        <w:t xml:space="preserve">; </w:t>
      </w:r>
      <w:r w:rsidR="00052163" w:rsidRPr="008A127A">
        <w:rPr>
          <w:rFonts w:cs="Arial"/>
          <w:szCs w:val="20"/>
        </w:rPr>
        <w:t>41,1</w:t>
      </w:r>
      <w:r w:rsidRPr="008A127A">
        <w:rPr>
          <w:rFonts w:cs="Arial"/>
          <w:szCs w:val="20"/>
        </w:rPr>
        <w:t>%)</w:t>
      </w:r>
      <w:r w:rsidR="00E578F6" w:rsidRPr="008A127A">
        <w:rPr>
          <w:rFonts w:cs="Arial"/>
          <w:szCs w:val="20"/>
        </w:rPr>
        <w:t>,</w:t>
      </w:r>
      <w:r w:rsidR="00063341" w:rsidRPr="008A127A">
        <w:rPr>
          <w:rFonts w:cs="Arial"/>
          <w:szCs w:val="20"/>
        </w:rPr>
        <w:t xml:space="preserve"> </w:t>
      </w:r>
      <w:r w:rsidR="00052163" w:rsidRPr="008A127A">
        <w:rPr>
          <w:rFonts w:cs="Arial"/>
          <w:szCs w:val="20"/>
        </w:rPr>
        <w:t>odstop (75; 26,8%) in odgovor (4</w:t>
      </w:r>
      <w:r w:rsidR="00D46B03" w:rsidRPr="008A127A">
        <w:rPr>
          <w:rFonts w:cs="Arial"/>
          <w:szCs w:val="20"/>
        </w:rPr>
        <w:t xml:space="preserve">7; </w:t>
      </w:r>
      <w:r w:rsidR="00052163" w:rsidRPr="008A127A">
        <w:rPr>
          <w:rFonts w:cs="Arial"/>
          <w:szCs w:val="20"/>
        </w:rPr>
        <w:t>16,8</w:t>
      </w:r>
      <w:r w:rsidR="00D46B03" w:rsidRPr="008A127A">
        <w:rPr>
          <w:rFonts w:cs="Arial"/>
          <w:szCs w:val="20"/>
        </w:rPr>
        <w:t xml:space="preserve">%) in </w:t>
      </w:r>
      <w:r w:rsidR="00732A9D" w:rsidRPr="008A127A">
        <w:rPr>
          <w:rFonts w:cs="Arial"/>
          <w:szCs w:val="20"/>
        </w:rPr>
        <w:t>(graf 31</w:t>
      </w:r>
      <w:r w:rsidRPr="008A127A">
        <w:rPr>
          <w:rFonts w:cs="Arial"/>
          <w:szCs w:val="20"/>
        </w:rPr>
        <w:t>).</w:t>
      </w:r>
    </w:p>
    <w:p w14:paraId="17E7B21D" w14:textId="353C178E" w:rsidR="0059445B" w:rsidRPr="008A127A" w:rsidRDefault="0059445B" w:rsidP="00CC275B">
      <w:pPr>
        <w:tabs>
          <w:tab w:val="left" w:pos="1080"/>
        </w:tabs>
        <w:spacing w:line="240" w:lineRule="auto"/>
        <w:jc w:val="both"/>
        <w:rPr>
          <w:rFonts w:cs="Arial"/>
          <w:sz w:val="16"/>
          <w:szCs w:val="16"/>
        </w:rPr>
      </w:pPr>
    </w:p>
    <w:p w14:paraId="1B7B00EF" w14:textId="390BB1FD" w:rsidR="0059445B" w:rsidRPr="008A127A" w:rsidRDefault="0059445B" w:rsidP="00CC275B">
      <w:pPr>
        <w:tabs>
          <w:tab w:val="left" w:pos="1080"/>
        </w:tabs>
        <w:spacing w:line="240" w:lineRule="auto"/>
        <w:jc w:val="both"/>
        <w:rPr>
          <w:rFonts w:cs="Arial"/>
          <w:sz w:val="16"/>
          <w:szCs w:val="16"/>
        </w:rPr>
      </w:pPr>
    </w:p>
    <w:p w14:paraId="4838A81B" w14:textId="07BF4FF8" w:rsidR="0060487C" w:rsidRPr="008A127A" w:rsidRDefault="00732A9D" w:rsidP="00CC275B">
      <w:pPr>
        <w:tabs>
          <w:tab w:val="left" w:pos="1080"/>
        </w:tabs>
        <w:spacing w:line="240" w:lineRule="auto"/>
        <w:jc w:val="both"/>
        <w:rPr>
          <w:rFonts w:cs="Arial"/>
          <w:sz w:val="16"/>
          <w:szCs w:val="16"/>
        </w:rPr>
      </w:pPr>
      <w:r w:rsidRPr="008A127A">
        <w:rPr>
          <w:rFonts w:cs="Arial"/>
          <w:sz w:val="16"/>
          <w:szCs w:val="16"/>
        </w:rPr>
        <w:t>Graf 31</w:t>
      </w:r>
      <w:r w:rsidR="0060487C" w:rsidRPr="008A127A">
        <w:rPr>
          <w:rFonts w:cs="Arial"/>
          <w:sz w:val="16"/>
          <w:szCs w:val="16"/>
        </w:rPr>
        <w:t xml:space="preserve">:  Način zaključka zadev  </w:t>
      </w:r>
    </w:p>
    <w:p w14:paraId="6FE2A7D1" w14:textId="4D0403DC" w:rsidR="00CD703F" w:rsidRPr="008A127A" w:rsidRDefault="000A5E46" w:rsidP="00482E3C">
      <w:pPr>
        <w:spacing w:line="240" w:lineRule="auto"/>
        <w:jc w:val="both"/>
        <w:rPr>
          <w:rFonts w:cs="Arial"/>
        </w:rPr>
      </w:pPr>
      <w:bookmarkStart w:id="65" w:name="_Toc381684690"/>
      <w:r w:rsidRPr="008A127A">
        <w:rPr>
          <w:rFonts w:cs="Arial"/>
          <w:noProof/>
        </w:rPr>
        <w:drawing>
          <wp:inline distT="0" distB="0" distL="0" distR="0" wp14:anchorId="2E14DCED" wp14:editId="095D06E1">
            <wp:extent cx="5755640" cy="2753771"/>
            <wp:effectExtent l="0" t="0" r="0" b="0"/>
            <wp:docPr id="5" name="Grafikon 5">
              <a:extLst xmlns:a="http://schemas.openxmlformats.org/drawingml/2006/main">
                <a:ext uri="{FF2B5EF4-FFF2-40B4-BE49-F238E27FC236}">
                  <a16:creationId xmlns:a16="http://schemas.microsoft.com/office/drawing/2014/main" id="{BAB7CB90-2C60-48C7-8BD4-0706324EF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05A59B7" w14:textId="1E7E572A" w:rsidR="00250158" w:rsidRPr="008A127A" w:rsidRDefault="00250158" w:rsidP="00633ED9">
      <w:pPr>
        <w:pStyle w:val="Odstavekseznama"/>
        <w:numPr>
          <w:ilvl w:val="2"/>
          <w:numId w:val="11"/>
        </w:numPr>
        <w:ind w:left="567" w:hanging="567"/>
        <w:outlineLvl w:val="2"/>
        <w:rPr>
          <w:rFonts w:ascii="Arial" w:hAnsi="Arial" w:cs="Arial"/>
          <w:b/>
          <w:sz w:val="20"/>
          <w:szCs w:val="20"/>
          <w:lang w:val="sl-SI"/>
        </w:rPr>
      </w:pPr>
      <w:bookmarkStart w:id="66" w:name="_Toc1973765"/>
      <w:r w:rsidRPr="008A127A">
        <w:rPr>
          <w:rFonts w:ascii="Arial" w:hAnsi="Arial" w:cs="Arial"/>
          <w:b/>
          <w:sz w:val="20"/>
          <w:szCs w:val="20"/>
          <w:lang w:val="sl-SI"/>
        </w:rPr>
        <w:lastRenderedPageBreak/>
        <w:t xml:space="preserve">Javnofinančni učinki </w:t>
      </w:r>
      <w:r w:rsidR="00C44DBF" w:rsidRPr="008A127A">
        <w:rPr>
          <w:rFonts w:ascii="Arial" w:hAnsi="Arial" w:cs="Arial"/>
          <w:b/>
          <w:sz w:val="20"/>
          <w:szCs w:val="20"/>
          <w:lang w:val="sl-SI"/>
        </w:rPr>
        <w:t xml:space="preserve">izrečenih </w:t>
      </w:r>
      <w:r w:rsidRPr="008A127A">
        <w:rPr>
          <w:rFonts w:ascii="Arial" w:hAnsi="Arial" w:cs="Arial"/>
          <w:b/>
          <w:sz w:val="20"/>
          <w:szCs w:val="20"/>
          <w:lang w:val="sl-SI"/>
        </w:rPr>
        <w:t>ukrepov predstojnikom</w:t>
      </w:r>
      <w:bookmarkEnd w:id="66"/>
      <w:r w:rsidRPr="008A127A">
        <w:rPr>
          <w:rFonts w:ascii="Arial" w:hAnsi="Arial" w:cs="Arial"/>
          <w:b/>
          <w:sz w:val="20"/>
          <w:szCs w:val="20"/>
          <w:lang w:val="sl-SI"/>
        </w:rPr>
        <w:t xml:space="preserve"> </w:t>
      </w:r>
      <w:bookmarkEnd w:id="65"/>
    </w:p>
    <w:p w14:paraId="75307E9E" w14:textId="77777777" w:rsidR="00250158" w:rsidRPr="008A127A" w:rsidRDefault="00250158" w:rsidP="00CC275B">
      <w:pPr>
        <w:spacing w:line="240" w:lineRule="auto"/>
        <w:jc w:val="both"/>
        <w:outlineLvl w:val="1"/>
        <w:rPr>
          <w:rFonts w:cs="Arial"/>
          <w:highlight w:val="yellow"/>
        </w:rPr>
      </w:pPr>
    </w:p>
    <w:p w14:paraId="22C4BF89" w14:textId="5C0FE09A" w:rsidR="005B4FB6" w:rsidRPr="008A127A" w:rsidRDefault="00C44DBF" w:rsidP="00CC275B">
      <w:pPr>
        <w:spacing w:line="240" w:lineRule="auto"/>
        <w:jc w:val="both"/>
        <w:rPr>
          <w:rFonts w:cs="Arial"/>
          <w:szCs w:val="20"/>
        </w:rPr>
      </w:pPr>
      <w:r w:rsidRPr="008A127A">
        <w:rPr>
          <w:rFonts w:cs="Arial"/>
          <w:szCs w:val="20"/>
        </w:rPr>
        <w:t xml:space="preserve">Finančne posledice napačne uporabe predpisov znašajo </w:t>
      </w:r>
      <w:r w:rsidR="00271A57" w:rsidRPr="008A127A">
        <w:rPr>
          <w:rFonts w:cs="Arial"/>
          <w:szCs w:val="20"/>
        </w:rPr>
        <w:t>493.549,33</w:t>
      </w:r>
      <w:r w:rsidR="00613887" w:rsidRPr="008A127A">
        <w:rPr>
          <w:rFonts w:cs="Arial"/>
          <w:szCs w:val="20"/>
        </w:rPr>
        <w:t xml:space="preserve"> </w:t>
      </w:r>
      <w:r w:rsidRPr="008A127A">
        <w:rPr>
          <w:rFonts w:cs="Arial"/>
          <w:szCs w:val="20"/>
        </w:rPr>
        <w:t xml:space="preserve">EUR, pri čemer </w:t>
      </w:r>
      <w:r w:rsidR="00B45002" w:rsidRPr="008A127A">
        <w:rPr>
          <w:rFonts w:cs="Arial"/>
          <w:szCs w:val="20"/>
        </w:rPr>
        <w:t>n</w:t>
      </w:r>
      <w:r w:rsidRPr="008A127A">
        <w:rPr>
          <w:rFonts w:cs="Arial"/>
          <w:szCs w:val="20"/>
        </w:rPr>
        <w:t xml:space="preserve">a premalo izplačane plače odpade </w:t>
      </w:r>
      <w:r w:rsidR="00993A6D">
        <w:rPr>
          <w:rFonts w:cs="Arial"/>
          <w:szCs w:val="20"/>
        </w:rPr>
        <w:t>-</w:t>
      </w:r>
      <w:r w:rsidR="00271A57" w:rsidRPr="008A127A">
        <w:rPr>
          <w:rFonts w:cs="Arial"/>
          <w:szCs w:val="20"/>
        </w:rPr>
        <w:t>25.094,45</w:t>
      </w:r>
      <w:r w:rsidRPr="008A127A">
        <w:rPr>
          <w:rFonts w:cs="Arial"/>
          <w:szCs w:val="20"/>
        </w:rPr>
        <w:t xml:space="preserve"> EUR, na preveč izplačane plače pa </w:t>
      </w:r>
      <w:r w:rsidR="00271A57" w:rsidRPr="008A127A">
        <w:rPr>
          <w:rFonts w:cs="Arial"/>
          <w:szCs w:val="20"/>
        </w:rPr>
        <w:t>518.643,78</w:t>
      </w:r>
      <w:r w:rsidRPr="008A127A">
        <w:rPr>
          <w:rFonts w:cs="Arial"/>
          <w:szCs w:val="20"/>
        </w:rPr>
        <w:t xml:space="preserve"> EUR</w:t>
      </w:r>
      <w:r w:rsidR="00732A9D" w:rsidRPr="008A127A">
        <w:rPr>
          <w:rFonts w:cs="Arial"/>
          <w:szCs w:val="20"/>
        </w:rPr>
        <w:t xml:space="preserve"> (graf 32</w:t>
      </w:r>
      <w:r w:rsidR="009D5446" w:rsidRPr="008A127A">
        <w:rPr>
          <w:rFonts w:cs="Arial"/>
          <w:szCs w:val="20"/>
        </w:rPr>
        <w:t>)</w:t>
      </w:r>
      <w:r w:rsidRPr="008A127A">
        <w:rPr>
          <w:rFonts w:cs="Arial"/>
          <w:szCs w:val="20"/>
        </w:rPr>
        <w:t>.</w:t>
      </w:r>
      <w:r w:rsidR="00D90A80" w:rsidRPr="008A127A">
        <w:rPr>
          <w:rFonts w:cs="Arial"/>
          <w:szCs w:val="20"/>
        </w:rPr>
        <w:t xml:space="preserve"> </w:t>
      </w:r>
    </w:p>
    <w:p w14:paraId="73A9D0FD" w14:textId="120FC644" w:rsidR="005B4FB6" w:rsidRPr="008A127A" w:rsidRDefault="005B4FB6" w:rsidP="00CC275B">
      <w:pPr>
        <w:spacing w:line="240" w:lineRule="auto"/>
        <w:jc w:val="both"/>
        <w:outlineLvl w:val="1"/>
        <w:rPr>
          <w:rFonts w:cs="Arial"/>
          <w:highlight w:val="yellow"/>
        </w:rPr>
      </w:pPr>
    </w:p>
    <w:p w14:paraId="23762EF5" w14:textId="7B726468" w:rsidR="002D3197" w:rsidRPr="008A127A" w:rsidRDefault="002D3197" w:rsidP="00CC275B">
      <w:pPr>
        <w:pStyle w:val="Odstavekseznama"/>
        <w:ind w:left="0"/>
        <w:rPr>
          <w:rFonts w:ascii="Arial" w:hAnsi="Arial" w:cs="Arial"/>
          <w:sz w:val="16"/>
          <w:szCs w:val="16"/>
          <w:lang w:val="sl-SI"/>
        </w:rPr>
      </w:pPr>
      <w:r w:rsidRPr="008A127A">
        <w:rPr>
          <w:rFonts w:ascii="Arial" w:hAnsi="Arial" w:cs="Arial"/>
          <w:sz w:val="16"/>
          <w:szCs w:val="16"/>
          <w:lang w:val="sl-SI"/>
        </w:rPr>
        <w:t xml:space="preserve">Graf </w:t>
      </w:r>
      <w:r w:rsidR="00732A9D" w:rsidRPr="008A127A">
        <w:rPr>
          <w:rFonts w:ascii="Arial" w:hAnsi="Arial" w:cs="Arial"/>
          <w:sz w:val="16"/>
          <w:szCs w:val="16"/>
          <w:lang w:val="sl-SI"/>
        </w:rPr>
        <w:t>32</w:t>
      </w:r>
      <w:r w:rsidRPr="008A127A">
        <w:rPr>
          <w:rFonts w:ascii="Arial" w:hAnsi="Arial" w:cs="Arial"/>
          <w:sz w:val="16"/>
          <w:szCs w:val="16"/>
          <w:lang w:val="sl-SI"/>
        </w:rPr>
        <w:t xml:space="preserve">:  Finančne posledice napačne uporabe predpisov   </w:t>
      </w:r>
    </w:p>
    <w:p w14:paraId="07F42F78" w14:textId="2B5CB93A" w:rsidR="002D3197" w:rsidRPr="008A127A" w:rsidRDefault="002D3197" w:rsidP="00125F19">
      <w:pPr>
        <w:spacing w:line="240" w:lineRule="auto"/>
        <w:rPr>
          <w:rFonts w:cs="Arial"/>
          <w:szCs w:val="20"/>
        </w:rPr>
      </w:pPr>
    </w:p>
    <w:p w14:paraId="3DCDC67E" w14:textId="43767326" w:rsidR="00250158" w:rsidRDefault="00BE46FB" w:rsidP="0096762C">
      <w:pPr>
        <w:rPr>
          <w:rFonts w:cs="Arial"/>
        </w:rPr>
      </w:pPr>
      <w:r>
        <w:rPr>
          <w:noProof/>
        </w:rPr>
        <w:drawing>
          <wp:inline distT="0" distB="0" distL="0" distR="0" wp14:anchorId="322C4708" wp14:editId="0664154C">
            <wp:extent cx="5755640" cy="3123759"/>
            <wp:effectExtent l="0" t="0" r="0" b="635"/>
            <wp:docPr id="15" name="Grafikon 15">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1003687" w14:textId="3038D8B9" w:rsidR="00322532" w:rsidRDefault="00322532" w:rsidP="00322532">
      <w:pPr>
        <w:pStyle w:val="Odstavekseznama"/>
        <w:ind w:left="567"/>
        <w:outlineLvl w:val="2"/>
        <w:rPr>
          <w:rFonts w:ascii="Arial" w:hAnsi="Arial" w:cs="Arial"/>
          <w:b/>
          <w:sz w:val="20"/>
          <w:szCs w:val="20"/>
          <w:lang w:val="sl-SI"/>
        </w:rPr>
      </w:pPr>
      <w:bookmarkStart w:id="67" w:name="_Toc1973766"/>
      <w:bookmarkStart w:id="68" w:name="_Toc381684684"/>
    </w:p>
    <w:p w14:paraId="0FDEF878" w14:textId="77777777" w:rsidR="00322532" w:rsidRDefault="00322532" w:rsidP="00322532">
      <w:pPr>
        <w:pStyle w:val="Odstavekseznama"/>
        <w:ind w:left="567"/>
        <w:outlineLvl w:val="2"/>
        <w:rPr>
          <w:rFonts w:ascii="Arial" w:hAnsi="Arial" w:cs="Arial"/>
          <w:b/>
          <w:sz w:val="20"/>
          <w:szCs w:val="20"/>
          <w:lang w:val="sl-SI"/>
        </w:rPr>
      </w:pPr>
    </w:p>
    <w:p w14:paraId="54519E8E" w14:textId="3633819D" w:rsidR="009B40E3" w:rsidRPr="008A127A" w:rsidRDefault="009B40E3" w:rsidP="00633ED9">
      <w:pPr>
        <w:pStyle w:val="Odstavekseznama"/>
        <w:numPr>
          <w:ilvl w:val="2"/>
          <w:numId w:val="11"/>
        </w:numPr>
        <w:ind w:left="567" w:hanging="567"/>
        <w:outlineLvl w:val="2"/>
        <w:rPr>
          <w:rFonts w:ascii="Arial" w:hAnsi="Arial" w:cs="Arial"/>
          <w:b/>
          <w:sz w:val="20"/>
          <w:szCs w:val="20"/>
          <w:lang w:val="sl-SI"/>
        </w:rPr>
      </w:pPr>
      <w:r w:rsidRPr="008A127A">
        <w:rPr>
          <w:rFonts w:ascii="Arial" w:hAnsi="Arial" w:cs="Arial"/>
          <w:b/>
          <w:sz w:val="20"/>
          <w:szCs w:val="20"/>
          <w:lang w:val="sl-SI"/>
        </w:rPr>
        <w:t>Hitri prekrškovni postopek</w:t>
      </w:r>
      <w:bookmarkEnd w:id="67"/>
      <w:r w:rsidRPr="008A127A">
        <w:rPr>
          <w:rFonts w:ascii="Arial" w:hAnsi="Arial" w:cs="Arial"/>
          <w:b/>
          <w:sz w:val="20"/>
          <w:szCs w:val="20"/>
          <w:lang w:val="sl-SI"/>
        </w:rPr>
        <w:t xml:space="preserve"> </w:t>
      </w:r>
      <w:bookmarkEnd w:id="68"/>
    </w:p>
    <w:p w14:paraId="5A3C91EA" w14:textId="77777777" w:rsidR="009B40E3" w:rsidRPr="008A127A" w:rsidRDefault="009B40E3" w:rsidP="00CC275B">
      <w:pPr>
        <w:spacing w:line="240" w:lineRule="auto"/>
        <w:jc w:val="both"/>
        <w:outlineLvl w:val="1"/>
        <w:rPr>
          <w:rFonts w:cs="Arial"/>
          <w:szCs w:val="20"/>
        </w:rPr>
      </w:pPr>
    </w:p>
    <w:p w14:paraId="60B6A02A" w14:textId="7352B138" w:rsidR="009B40E3" w:rsidRPr="008A127A" w:rsidRDefault="000E35A2" w:rsidP="00CC275B">
      <w:pPr>
        <w:spacing w:line="240" w:lineRule="auto"/>
        <w:jc w:val="both"/>
        <w:rPr>
          <w:rFonts w:cs="Arial"/>
          <w:szCs w:val="20"/>
        </w:rPr>
      </w:pPr>
      <w:r w:rsidRPr="008A127A">
        <w:rPr>
          <w:rFonts w:cs="Arial"/>
          <w:szCs w:val="20"/>
        </w:rPr>
        <w:t xml:space="preserve">V </w:t>
      </w:r>
      <w:r w:rsidR="00E3130E" w:rsidRPr="008A127A">
        <w:rPr>
          <w:rFonts w:cs="Arial"/>
          <w:szCs w:val="20"/>
        </w:rPr>
        <w:t xml:space="preserve">zadevah, ki so bile rešene v </w:t>
      </w:r>
      <w:r w:rsidR="001D1D11" w:rsidRPr="008A127A">
        <w:rPr>
          <w:rFonts w:cs="Arial"/>
          <w:szCs w:val="20"/>
        </w:rPr>
        <w:t>letu 2018</w:t>
      </w:r>
      <w:r w:rsidR="0015498E" w:rsidRPr="008A127A">
        <w:rPr>
          <w:rFonts w:cs="Arial"/>
          <w:szCs w:val="20"/>
        </w:rPr>
        <w:t xml:space="preserve"> je ISJU uvedla 9</w:t>
      </w:r>
      <w:r w:rsidR="00110717" w:rsidRPr="008A127A">
        <w:rPr>
          <w:rFonts w:cs="Arial"/>
          <w:szCs w:val="20"/>
        </w:rPr>
        <w:t xml:space="preserve"> prekrškovnih postopkov in izrekla</w:t>
      </w:r>
      <w:r w:rsidR="00F263BD" w:rsidRPr="008A127A">
        <w:rPr>
          <w:rFonts w:cs="Arial"/>
          <w:szCs w:val="20"/>
        </w:rPr>
        <w:t xml:space="preserve"> 3 globe</w:t>
      </w:r>
      <w:r w:rsidR="00402B3E" w:rsidRPr="008A127A">
        <w:rPr>
          <w:rFonts w:cs="Arial"/>
          <w:szCs w:val="20"/>
        </w:rPr>
        <w:t xml:space="preserve"> </w:t>
      </w:r>
      <w:r w:rsidR="00F263BD" w:rsidRPr="008A127A">
        <w:rPr>
          <w:rFonts w:cs="Arial"/>
          <w:szCs w:val="20"/>
        </w:rPr>
        <w:t>ter</w:t>
      </w:r>
      <w:r w:rsidR="00C20255" w:rsidRPr="008A127A">
        <w:rPr>
          <w:rFonts w:cs="Arial"/>
          <w:szCs w:val="20"/>
        </w:rPr>
        <w:t xml:space="preserve"> </w:t>
      </w:r>
      <w:r w:rsidR="00402B3E" w:rsidRPr="008A127A">
        <w:rPr>
          <w:rFonts w:cs="Arial"/>
          <w:szCs w:val="20"/>
        </w:rPr>
        <w:t xml:space="preserve">  1 opomin</w:t>
      </w:r>
      <w:r w:rsidR="009B40E3" w:rsidRPr="008A127A">
        <w:rPr>
          <w:rFonts w:cs="Arial"/>
          <w:szCs w:val="20"/>
        </w:rPr>
        <w:t xml:space="preserve">. </w:t>
      </w:r>
      <w:r w:rsidR="00BD3F23">
        <w:rPr>
          <w:rFonts w:cs="Arial"/>
          <w:szCs w:val="20"/>
        </w:rPr>
        <w:t>Izrekla je globe v znesku 3.5</w:t>
      </w:r>
      <w:r w:rsidR="00F111FC" w:rsidRPr="008A127A">
        <w:rPr>
          <w:rFonts w:cs="Arial"/>
          <w:szCs w:val="20"/>
        </w:rPr>
        <w:t>00,00 EUR, z</w:t>
      </w:r>
      <w:r w:rsidR="009B40E3" w:rsidRPr="008A127A">
        <w:rPr>
          <w:rFonts w:cs="Arial"/>
          <w:szCs w:val="20"/>
        </w:rPr>
        <w:t xml:space="preserve">nesek </w:t>
      </w:r>
      <w:r w:rsidRPr="008A127A">
        <w:rPr>
          <w:rFonts w:cs="Arial"/>
          <w:szCs w:val="20"/>
        </w:rPr>
        <w:t xml:space="preserve">obračunanih </w:t>
      </w:r>
      <w:r w:rsidR="0065178F" w:rsidRPr="008A127A">
        <w:rPr>
          <w:rFonts w:cs="Arial"/>
          <w:szCs w:val="20"/>
        </w:rPr>
        <w:t xml:space="preserve">sodnih taks je znašal </w:t>
      </w:r>
      <w:r w:rsidR="00BD3F23">
        <w:rPr>
          <w:rFonts w:cs="Arial"/>
          <w:szCs w:val="20"/>
        </w:rPr>
        <w:t>6</w:t>
      </w:r>
      <w:r w:rsidR="00402B3E" w:rsidRPr="008A127A">
        <w:rPr>
          <w:rFonts w:cs="Arial"/>
          <w:szCs w:val="20"/>
        </w:rPr>
        <w:t>40</w:t>
      </w:r>
      <w:r w:rsidRPr="008A127A">
        <w:rPr>
          <w:rFonts w:cs="Arial"/>
          <w:szCs w:val="20"/>
        </w:rPr>
        <w:t>,00</w:t>
      </w:r>
      <w:r w:rsidR="009B40E3" w:rsidRPr="008A127A">
        <w:rPr>
          <w:rFonts w:cs="Arial"/>
          <w:szCs w:val="20"/>
        </w:rPr>
        <w:t xml:space="preserve"> EUR</w:t>
      </w:r>
      <w:r w:rsidR="00DA287B" w:rsidRPr="008A127A">
        <w:rPr>
          <w:rFonts w:cs="Arial"/>
          <w:szCs w:val="20"/>
        </w:rPr>
        <w:t xml:space="preserve">. </w:t>
      </w:r>
    </w:p>
    <w:p w14:paraId="592B4326" w14:textId="0CD1D1DF" w:rsidR="00AD3ED4" w:rsidRPr="008A127A" w:rsidRDefault="00AD3ED4" w:rsidP="00CC275B">
      <w:pPr>
        <w:spacing w:line="240" w:lineRule="auto"/>
        <w:jc w:val="both"/>
        <w:outlineLvl w:val="1"/>
        <w:rPr>
          <w:rFonts w:cs="Arial"/>
        </w:rPr>
      </w:pPr>
    </w:p>
    <w:p w14:paraId="686D14A0" w14:textId="77777777" w:rsidR="0033525F" w:rsidRPr="008A127A" w:rsidRDefault="0033525F" w:rsidP="00CC275B">
      <w:pPr>
        <w:spacing w:line="240" w:lineRule="auto"/>
        <w:jc w:val="both"/>
        <w:outlineLvl w:val="1"/>
        <w:rPr>
          <w:rFonts w:cs="Arial"/>
        </w:rPr>
      </w:pPr>
    </w:p>
    <w:p w14:paraId="22518159" w14:textId="77777777" w:rsidR="00AD3ED4" w:rsidRPr="008A127A" w:rsidRDefault="00AD3ED4" w:rsidP="00633ED9">
      <w:pPr>
        <w:pStyle w:val="Odstavekseznama"/>
        <w:numPr>
          <w:ilvl w:val="2"/>
          <w:numId w:val="11"/>
        </w:numPr>
        <w:ind w:left="567" w:hanging="567"/>
        <w:outlineLvl w:val="2"/>
        <w:rPr>
          <w:rFonts w:ascii="Arial" w:hAnsi="Arial" w:cs="Arial"/>
          <w:b/>
          <w:sz w:val="20"/>
          <w:szCs w:val="20"/>
          <w:lang w:val="sl-SI"/>
        </w:rPr>
      </w:pPr>
      <w:bookmarkStart w:id="69" w:name="_Toc1973767"/>
      <w:r w:rsidRPr="008A127A">
        <w:rPr>
          <w:rFonts w:ascii="Arial" w:hAnsi="Arial" w:cs="Arial"/>
          <w:b/>
          <w:sz w:val="20"/>
          <w:szCs w:val="20"/>
          <w:lang w:val="sl-SI"/>
        </w:rPr>
        <w:t>Ugovori na ugotovitve inšpektorjev v izvajanju ZJU in ZSPJS</w:t>
      </w:r>
      <w:bookmarkEnd w:id="69"/>
    </w:p>
    <w:p w14:paraId="2BDBF7E5" w14:textId="77777777" w:rsidR="00AD3ED4" w:rsidRPr="008A127A" w:rsidRDefault="00AD3ED4" w:rsidP="00CC275B">
      <w:pPr>
        <w:spacing w:line="240" w:lineRule="auto"/>
        <w:jc w:val="both"/>
        <w:outlineLvl w:val="1"/>
        <w:rPr>
          <w:rFonts w:cs="Arial"/>
          <w:szCs w:val="20"/>
        </w:rPr>
      </w:pPr>
    </w:p>
    <w:p w14:paraId="30C1C763" w14:textId="2796A47C" w:rsidR="00BB2075" w:rsidRPr="008A127A" w:rsidRDefault="00BB2075" w:rsidP="00CC275B">
      <w:pPr>
        <w:spacing w:line="240" w:lineRule="auto"/>
        <w:jc w:val="both"/>
        <w:rPr>
          <w:rFonts w:cs="Arial"/>
          <w:szCs w:val="20"/>
        </w:rPr>
      </w:pPr>
      <w:r w:rsidRPr="008A127A">
        <w:rPr>
          <w:rFonts w:cs="Arial"/>
          <w:szCs w:val="20"/>
        </w:rPr>
        <w:t xml:space="preserve">V </w:t>
      </w:r>
      <w:r w:rsidR="00C46A30" w:rsidRPr="008A127A">
        <w:rPr>
          <w:rFonts w:cs="Arial"/>
          <w:szCs w:val="20"/>
        </w:rPr>
        <w:t xml:space="preserve">zadevah, ki so bile rešene v </w:t>
      </w:r>
      <w:r w:rsidR="00A40FCD" w:rsidRPr="008A127A">
        <w:rPr>
          <w:rFonts w:cs="Arial"/>
          <w:szCs w:val="20"/>
        </w:rPr>
        <w:t>letu 2018</w:t>
      </w:r>
      <w:r w:rsidRPr="008A127A">
        <w:rPr>
          <w:rFonts w:cs="Arial"/>
          <w:szCs w:val="20"/>
        </w:rPr>
        <w:t xml:space="preserve"> je </w:t>
      </w:r>
      <w:r w:rsidR="007907B4" w:rsidRPr="008A127A">
        <w:rPr>
          <w:rFonts w:cs="Arial"/>
          <w:szCs w:val="20"/>
        </w:rPr>
        <w:t>bilo zoper za</w:t>
      </w:r>
      <w:r w:rsidR="00C46A30" w:rsidRPr="008A127A">
        <w:rPr>
          <w:rFonts w:cs="Arial"/>
          <w:szCs w:val="20"/>
        </w:rPr>
        <w:t xml:space="preserve">pisnike inšpektorjev vloženih </w:t>
      </w:r>
      <w:r w:rsidR="00765ABF" w:rsidRPr="008A127A">
        <w:rPr>
          <w:rFonts w:cs="Arial"/>
          <w:szCs w:val="20"/>
        </w:rPr>
        <w:t>9 ugovorov, pri čemer je v 2</w:t>
      </w:r>
      <w:r w:rsidR="007907B4" w:rsidRPr="008A127A">
        <w:rPr>
          <w:rFonts w:cs="Arial"/>
          <w:szCs w:val="20"/>
        </w:rPr>
        <w:t xml:space="preserve"> primer</w:t>
      </w:r>
      <w:r w:rsidR="00C46A30" w:rsidRPr="008A127A">
        <w:rPr>
          <w:rFonts w:cs="Arial"/>
          <w:szCs w:val="20"/>
        </w:rPr>
        <w:t>ih</w:t>
      </w:r>
      <w:r w:rsidR="007907B4" w:rsidRPr="008A127A">
        <w:rPr>
          <w:rFonts w:cs="Arial"/>
          <w:szCs w:val="20"/>
        </w:rPr>
        <w:t xml:space="preserve"> minister odloč</w:t>
      </w:r>
      <w:r w:rsidR="00EF0C3A" w:rsidRPr="008A127A">
        <w:rPr>
          <w:rFonts w:cs="Arial"/>
          <w:szCs w:val="20"/>
        </w:rPr>
        <w:t xml:space="preserve">il, da je ugovor </w:t>
      </w:r>
      <w:r w:rsidR="00765ABF" w:rsidRPr="008A127A">
        <w:rPr>
          <w:rFonts w:cs="Arial"/>
          <w:szCs w:val="20"/>
        </w:rPr>
        <w:t>ne</w:t>
      </w:r>
      <w:r w:rsidR="00EF0C3A" w:rsidRPr="008A127A">
        <w:rPr>
          <w:rFonts w:cs="Arial"/>
          <w:szCs w:val="20"/>
        </w:rPr>
        <w:t>utemeljen</w:t>
      </w:r>
      <w:r w:rsidR="00765ABF" w:rsidRPr="008A127A">
        <w:rPr>
          <w:rFonts w:cs="Arial"/>
          <w:szCs w:val="20"/>
        </w:rPr>
        <w:t xml:space="preserve">, ostali ugovori pa še niso rešeni. </w:t>
      </w:r>
      <w:r w:rsidR="00C46A30" w:rsidRPr="008A127A">
        <w:rPr>
          <w:rFonts w:cs="Arial"/>
          <w:szCs w:val="20"/>
        </w:rPr>
        <w:t xml:space="preserve"> </w:t>
      </w:r>
    </w:p>
    <w:p w14:paraId="208CBCEC" w14:textId="396AC240" w:rsidR="00F301E7" w:rsidRPr="008A127A" w:rsidRDefault="00F301E7" w:rsidP="00CC275B">
      <w:pPr>
        <w:spacing w:line="240" w:lineRule="auto"/>
        <w:jc w:val="both"/>
        <w:rPr>
          <w:rFonts w:cs="Arial"/>
          <w:szCs w:val="20"/>
        </w:rPr>
      </w:pPr>
    </w:p>
    <w:p w14:paraId="4FAAF128" w14:textId="77777777" w:rsidR="00F301E7" w:rsidRPr="008A127A" w:rsidRDefault="00F301E7" w:rsidP="007F50F9">
      <w:pPr>
        <w:outlineLvl w:val="3"/>
        <w:rPr>
          <w:rFonts w:cs="Arial"/>
          <w:szCs w:val="20"/>
        </w:rPr>
      </w:pPr>
    </w:p>
    <w:p w14:paraId="60363D4F" w14:textId="28B33F54" w:rsidR="00250158" w:rsidRPr="008A127A" w:rsidRDefault="00250158" w:rsidP="00633ED9">
      <w:pPr>
        <w:pStyle w:val="Odstavekseznama"/>
        <w:numPr>
          <w:ilvl w:val="1"/>
          <w:numId w:val="11"/>
        </w:numPr>
        <w:ind w:left="426" w:hanging="426"/>
        <w:outlineLvl w:val="1"/>
        <w:rPr>
          <w:rFonts w:ascii="Arial" w:hAnsi="Arial" w:cs="Arial"/>
          <w:b/>
          <w:sz w:val="22"/>
          <w:szCs w:val="22"/>
        </w:rPr>
      </w:pPr>
      <w:bookmarkStart w:id="70" w:name="_Toc381684691"/>
      <w:bookmarkStart w:id="71" w:name="_Toc1973768"/>
      <w:r w:rsidRPr="008A127A">
        <w:rPr>
          <w:rFonts w:ascii="Arial" w:hAnsi="Arial" w:cs="Arial"/>
          <w:b/>
          <w:sz w:val="22"/>
          <w:szCs w:val="22"/>
        </w:rPr>
        <w:t>IZVLEČKI IZ NAJPOMEMBNEJŠIH ZAPISNIKOV</w:t>
      </w:r>
      <w:bookmarkEnd w:id="70"/>
      <w:bookmarkEnd w:id="71"/>
      <w:r w:rsidRPr="008A127A">
        <w:rPr>
          <w:rFonts w:ascii="Arial" w:hAnsi="Arial" w:cs="Arial"/>
          <w:b/>
          <w:sz w:val="22"/>
          <w:szCs w:val="22"/>
        </w:rPr>
        <w:t xml:space="preserve"> </w:t>
      </w:r>
    </w:p>
    <w:p w14:paraId="1E4A681C" w14:textId="77777777" w:rsidR="001447EF" w:rsidRPr="008A127A" w:rsidRDefault="001447EF" w:rsidP="00AF43D9">
      <w:pPr>
        <w:pStyle w:val="Odstavekseznama"/>
        <w:ind w:left="567"/>
        <w:outlineLvl w:val="1"/>
        <w:rPr>
          <w:rFonts w:ascii="Arial" w:hAnsi="Arial" w:cs="Arial"/>
          <w:b/>
          <w:sz w:val="22"/>
          <w:szCs w:val="22"/>
        </w:rPr>
      </w:pPr>
    </w:p>
    <w:p w14:paraId="7B80300B" w14:textId="77777777" w:rsidR="00863F2F" w:rsidRPr="008A127A" w:rsidRDefault="001447EF" w:rsidP="00ED7171">
      <w:pPr>
        <w:rPr>
          <w:rFonts w:cs="Arial"/>
          <w:szCs w:val="20"/>
        </w:rPr>
      </w:pPr>
      <w:r w:rsidRPr="008A127A">
        <w:rPr>
          <w:rFonts w:cs="Arial"/>
          <w:szCs w:val="20"/>
        </w:rPr>
        <w:t>Inšpektorji so v inšpekcijskih nadzorih najpogosteje ugotovili naslednje nepravilnosti:</w:t>
      </w:r>
    </w:p>
    <w:p w14:paraId="27F32FDF" w14:textId="0EA7E46E" w:rsidR="00863F2F" w:rsidRPr="008A127A" w:rsidRDefault="00863F2F" w:rsidP="00863F2F">
      <w:pPr>
        <w:jc w:val="both"/>
        <w:outlineLvl w:val="2"/>
        <w:rPr>
          <w:rFonts w:cs="Arial"/>
          <w:color w:val="FF0000"/>
          <w:szCs w:val="20"/>
        </w:rPr>
      </w:pPr>
    </w:p>
    <w:p w14:paraId="729528AD" w14:textId="09A7F900" w:rsidR="005A1229" w:rsidRPr="008A127A" w:rsidRDefault="005A1229" w:rsidP="00355096">
      <w:pPr>
        <w:pStyle w:val="Odstavekseznama"/>
        <w:numPr>
          <w:ilvl w:val="2"/>
          <w:numId w:val="11"/>
        </w:numPr>
        <w:ind w:left="567" w:hanging="567"/>
        <w:jc w:val="both"/>
        <w:outlineLvl w:val="2"/>
        <w:rPr>
          <w:rFonts w:ascii="Arial" w:hAnsi="Arial" w:cs="Arial"/>
          <w:b/>
          <w:sz w:val="20"/>
          <w:szCs w:val="20"/>
          <w:u w:val="single"/>
          <w:lang w:val="sl-SI"/>
        </w:rPr>
      </w:pPr>
      <w:bookmarkStart w:id="72" w:name="_Toc1973769"/>
      <w:r w:rsidRPr="008A127A">
        <w:rPr>
          <w:rFonts w:ascii="Arial" w:hAnsi="Arial" w:cs="Arial"/>
          <w:b/>
          <w:sz w:val="20"/>
          <w:szCs w:val="20"/>
          <w:lang w:val="sl-SI"/>
        </w:rPr>
        <w:t xml:space="preserve">Ugotovitve inšpektorjev po opravljenih </w:t>
      </w:r>
      <w:r w:rsidRPr="008A127A">
        <w:rPr>
          <w:rFonts w:ascii="Arial" w:hAnsi="Arial" w:cs="Arial"/>
          <w:b/>
          <w:sz w:val="20"/>
          <w:szCs w:val="20"/>
          <w:u w:val="single"/>
          <w:lang w:val="sl-SI"/>
        </w:rPr>
        <w:t>sistemskih inšpekcijskih nadzorih v javnih zdravstvenih zavodih</w:t>
      </w:r>
      <w:bookmarkEnd w:id="72"/>
    </w:p>
    <w:p w14:paraId="5F4675CC" w14:textId="77777777" w:rsidR="005A1229" w:rsidRPr="008A127A" w:rsidRDefault="005A1229" w:rsidP="005A1229">
      <w:pPr>
        <w:spacing w:line="240" w:lineRule="auto"/>
        <w:jc w:val="both"/>
        <w:rPr>
          <w:rFonts w:cs="Arial"/>
          <w:szCs w:val="20"/>
        </w:rPr>
      </w:pPr>
    </w:p>
    <w:p w14:paraId="2D22042D" w14:textId="0AF9DB47"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3" w:name="_Toc1973770"/>
      <w:r w:rsidRPr="008A127A">
        <w:rPr>
          <w:rFonts w:ascii="Arial" w:hAnsi="Arial" w:cs="Arial"/>
          <w:i/>
          <w:sz w:val="20"/>
          <w:szCs w:val="20"/>
          <w:lang w:val="sl-SI"/>
        </w:rPr>
        <w:t xml:space="preserve">Opravljeni inšpekcijski nadzori </w:t>
      </w:r>
      <w:r w:rsidRPr="008A127A">
        <w:rPr>
          <w:rFonts w:ascii="Arial" w:hAnsi="Arial" w:cs="Arial"/>
          <w:b/>
          <w:i/>
          <w:sz w:val="20"/>
          <w:szCs w:val="20"/>
          <w:lang w:val="sl-SI"/>
        </w:rPr>
        <w:t>izplačevanja dodatkov za mentorstvo</w:t>
      </w:r>
      <w:bookmarkEnd w:id="73"/>
    </w:p>
    <w:p w14:paraId="0D070FDD" w14:textId="77777777" w:rsidR="005A1229" w:rsidRPr="008A127A" w:rsidRDefault="005A1229" w:rsidP="005A1229">
      <w:pPr>
        <w:spacing w:line="240" w:lineRule="auto"/>
        <w:jc w:val="both"/>
        <w:rPr>
          <w:rFonts w:cs="Arial"/>
          <w:szCs w:val="20"/>
        </w:rPr>
      </w:pPr>
    </w:p>
    <w:p w14:paraId="62F838C5" w14:textId="6B57C4FF" w:rsidR="005A1229" w:rsidRPr="008A127A" w:rsidRDefault="005A1229" w:rsidP="005A1229">
      <w:pPr>
        <w:spacing w:line="240" w:lineRule="auto"/>
        <w:jc w:val="both"/>
        <w:rPr>
          <w:rFonts w:cs="Arial"/>
          <w:szCs w:val="20"/>
        </w:rPr>
      </w:pPr>
      <w:r w:rsidRPr="008A127A">
        <w:rPr>
          <w:rFonts w:cs="Arial"/>
          <w:szCs w:val="20"/>
        </w:rPr>
        <w:t>Inšpektorji so inšpekcijske nadzore opravili v 7 javnih zdravstvenih zavodih</w:t>
      </w:r>
      <w:r w:rsidR="0035633A" w:rsidRPr="008A127A">
        <w:rPr>
          <w:rFonts w:cs="Arial"/>
          <w:szCs w:val="20"/>
        </w:rPr>
        <w:t>,</w:t>
      </w:r>
      <w:r w:rsidR="001871CC" w:rsidRPr="008A127A">
        <w:rPr>
          <w:rFonts w:cs="Arial"/>
          <w:szCs w:val="20"/>
        </w:rPr>
        <w:t xml:space="preserve"> in sicer v </w:t>
      </w:r>
      <w:r w:rsidR="0035633A" w:rsidRPr="008A127A">
        <w:rPr>
          <w:rFonts w:cs="Arial"/>
          <w:szCs w:val="20"/>
        </w:rPr>
        <w:t>Onkološkem inštitutu Ljubljana, UKC Ljubljana, UKC Maribor, Zdravstveni zavod dr. Adolfa Drolca Maribor, Splošna bolnišnica Slovenj Gradec, Zdravstveni dom Ljubljana in Splošna bolnišnica Celje</w:t>
      </w:r>
      <w:r w:rsidRPr="008A127A">
        <w:rPr>
          <w:rFonts w:cs="Arial"/>
          <w:szCs w:val="20"/>
        </w:rPr>
        <w:t>.</w:t>
      </w:r>
      <w:r w:rsidR="00C9482F" w:rsidRPr="008A127A">
        <w:rPr>
          <w:rFonts w:cs="Arial"/>
          <w:szCs w:val="20"/>
        </w:rPr>
        <w:t xml:space="preserve"> Ugotovili so, da je pri izplačilih teh dodatkov </w:t>
      </w:r>
      <w:r w:rsidR="00061115" w:rsidRPr="008A127A">
        <w:rPr>
          <w:rFonts w:cs="Arial"/>
          <w:szCs w:val="20"/>
        </w:rPr>
        <w:t>precej nepravilnosti, ki se v večini zavodov ponavljajo ali pa so si med seboj podobne, kar kaže na to, da bi bilo nujno to področje podrobneje urediti. Nepravilnosti, ki so jih ugotovili i</w:t>
      </w:r>
      <w:r w:rsidRPr="008A127A">
        <w:rPr>
          <w:rFonts w:cs="Arial"/>
          <w:szCs w:val="20"/>
        </w:rPr>
        <w:t>nšpektorji v inšpekcijskih nadzorih</w:t>
      </w:r>
      <w:r w:rsidR="00061115" w:rsidRPr="008A127A">
        <w:rPr>
          <w:rFonts w:cs="Arial"/>
          <w:szCs w:val="20"/>
        </w:rPr>
        <w:t xml:space="preserve">, so </w:t>
      </w:r>
      <w:r w:rsidRPr="008A127A">
        <w:rPr>
          <w:rFonts w:cs="Arial"/>
          <w:szCs w:val="20"/>
        </w:rPr>
        <w:t>naslednje:</w:t>
      </w:r>
    </w:p>
    <w:p w14:paraId="67A6D334" w14:textId="77777777" w:rsidR="005A1229" w:rsidRPr="008A127A" w:rsidRDefault="005A1229" w:rsidP="005A1229">
      <w:pPr>
        <w:spacing w:line="240" w:lineRule="auto"/>
        <w:jc w:val="both"/>
        <w:rPr>
          <w:rFonts w:cs="Arial"/>
          <w:szCs w:val="20"/>
        </w:rPr>
      </w:pPr>
    </w:p>
    <w:p w14:paraId="0601527A" w14:textId="5228251B"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lastRenderedPageBreak/>
        <w:t xml:space="preserve">da javni uslužbenci/mentorji </w:t>
      </w:r>
      <w:r w:rsidR="00661A86" w:rsidRPr="008A127A">
        <w:rPr>
          <w:rFonts w:eastAsiaTheme="minorEastAsia" w:cs="Arial"/>
          <w:bCs/>
          <w:color w:val="000000" w:themeColor="text1"/>
          <w:kern w:val="24"/>
          <w:szCs w:val="20"/>
          <w:lang w:eastAsia="sl-SI"/>
        </w:rPr>
        <w:t xml:space="preserve">v večini primerov </w:t>
      </w:r>
      <w:r w:rsidRPr="008A127A">
        <w:rPr>
          <w:rFonts w:eastAsiaTheme="minorEastAsia" w:cs="Arial"/>
          <w:bCs/>
          <w:color w:val="000000" w:themeColor="text1"/>
          <w:kern w:val="24"/>
          <w:szCs w:val="20"/>
          <w:lang w:eastAsia="sl-SI"/>
        </w:rPr>
        <w:t>z nobenim aktom niso bili imenovani za neposredne mentorje specializantom,</w:t>
      </w:r>
    </w:p>
    <w:p w14:paraId="7BC5CAF6"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javnim uslužbencem/mentorjem dodatek za mentorstvo obračunan in izplačan za več ur, kot je znašala njihova dejanska prisotnost na delu (v posameznem mesecu) oziroma jim je bil dodatek za mentorstvo izplačan tudi za čas, ko le-ti niso delali oziroma ko iz registracije delovnega časa izhaja, da niso bili prisotni na delovnem mestu (npr. v času dopusta, v času bolniške odsotnosti),</w:t>
      </w:r>
    </w:p>
    <w:p w14:paraId="1A3F00EE" w14:textId="49F673B7" w:rsidR="00803BC8"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w:t>
      </w:r>
      <w:r w:rsidR="00803BC8" w:rsidRPr="008A127A">
        <w:rPr>
          <w:rFonts w:eastAsiaTheme="minorEastAsia" w:cs="Arial"/>
          <w:bCs/>
          <w:color w:val="000000" w:themeColor="text1"/>
          <w:kern w:val="24"/>
          <w:szCs w:val="20"/>
          <w:lang w:eastAsia="sl-SI"/>
        </w:rPr>
        <w:t xml:space="preserve">je vodenje evidenc v  zvezi z opravljanjem mentorstva neurejeno, pri čemer </w:t>
      </w:r>
      <w:r w:rsidR="003A68B0" w:rsidRPr="008A127A">
        <w:rPr>
          <w:rFonts w:eastAsiaTheme="minorEastAsia" w:cs="Arial"/>
          <w:bCs/>
          <w:color w:val="000000" w:themeColor="text1"/>
          <w:kern w:val="24"/>
          <w:szCs w:val="20"/>
          <w:lang w:eastAsia="sl-SI"/>
        </w:rPr>
        <w:t xml:space="preserve">gre </w:t>
      </w:r>
      <w:r w:rsidR="00803BC8" w:rsidRPr="008A127A">
        <w:rPr>
          <w:rFonts w:eastAsiaTheme="minorEastAsia" w:cs="Arial"/>
          <w:bCs/>
          <w:color w:val="000000" w:themeColor="text1"/>
          <w:kern w:val="24"/>
          <w:szCs w:val="20"/>
          <w:lang w:eastAsia="sl-SI"/>
        </w:rPr>
        <w:t xml:space="preserve"> najpogosteje </w:t>
      </w:r>
      <w:r w:rsidR="003A68B0" w:rsidRPr="008A127A">
        <w:rPr>
          <w:rFonts w:eastAsiaTheme="minorEastAsia" w:cs="Arial"/>
          <w:bCs/>
          <w:color w:val="000000" w:themeColor="text1"/>
          <w:kern w:val="24"/>
          <w:szCs w:val="20"/>
          <w:lang w:eastAsia="sl-SI"/>
        </w:rPr>
        <w:t>za enega od naslednjih</w:t>
      </w:r>
      <w:r w:rsidR="00803BC8" w:rsidRPr="008A127A">
        <w:rPr>
          <w:rFonts w:eastAsiaTheme="minorEastAsia" w:cs="Arial"/>
          <w:bCs/>
          <w:color w:val="000000" w:themeColor="text1"/>
          <w:kern w:val="24"/>
          <w:szCs w:val="20"/>
          <w:lang w:eastAsia="sl-SI"/>
        </w:rPr>
        <w:t xml:space="preserve"> primer</w:t>
      </w:r>
      <w:r w:rsidR="003A68B0" w:rsidRPr="008A127A">
        <w:rPr>
          <w:rFonts w:eastAsiaTheme="minorEastAsia" w:cs="Arial"/>
          <w:bCs/>
          <w:color w:val="000000" w:themeColor="text1"/>
          <w:kern w:val="24"/>
          <w:szCs w:val="20"/>
          <w:lang w:eastAsia="sl-SI"/>
        </w:rPr>
        <w:t>ov</w:t>
      </w:r>
      <w:r w:rsidR="00803BC8" w:rsidRPr="008A127A">
        <w:rPr>
          <w:rFonts w:eastAsiaTheme="minorEastAsia" w:cs="Arial"/>
          <w:bCs/>
          <w:color w:val="000000" w:themeColor="text1"/>
          <w:kern w:val="24"/>
          <w:szCs w:val="20"/>
          <w:lang w:eastAsia="sl-SI"/>
        </w:rPr>
        <w:t>:</w:t>
      </w:r>
    </w:p>
    <w:p w14:paraId="4F530093" w14:textId="19059B6D" w:rsidR="005A1229" w:rsidRPr="008A127A" w:rsidRDefault="00C573AE"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w:t>
      </w:r>
      <w:r w:rsidR="005A1229" w:rsidRPr="008A127A">
        <w:rPr>
          <w:rFonts w:eastAsiaTheme="minorEastAsia" w:cs="Arial"/>
          <w:bCs/>
          <w:color w:val="000000" w:themeColor="text1"/>
          <w:kern w:val="24"/>
          <w:szCs w:val="20"/>
          <w:lang w:eastAsia="sl-SI"/>
        </w:rPr>
        <w:t>javni zavodi ne vodijo evidence o opravljenih urah mentorstva glavnih mentorjev in neposrednih mentorjev,</w:t>
      </w:r>
    </w:p>
    <w:p w14:paraId="3E49F685" w14:textId="029D918A"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mentorji ne izdelajo poročila o opravljenem delu s posameznim specializantom (iz katerega bi izhajalo, kateri dan in koliko ur v posameznem mesecu so porabili za delo s specializantom), </w:t>
      </w:r>
    </w:p>
    <w:p w14:paraId="36833478" w14:textId="7F4B221A"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evidence o opravljenih urah mentorstva in poročila o opravljenih mentorskih urah, ki naj bi bili podlaga za izplačilo dodatka za mentorstvo, v posameznih mesecih izkazujejo določena neskladja (poročila izkazujejo manj, v nekaterih primerih pa več ur kot evidence) oziroma je bilo mentorju izplačanih več oziroma manj mentorskih ur, kot izhaja iz poročila oziroma evidence o opravljenih urah mentorstva (zaradi zapisanih različnih podatkov v evidencah o dnevih in urah opravljenega mentorstva),</w:t>
      </w:r>
    </w:p>
    <w:p w14:paraId="6280A580" w14:textId="454B92CA"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se evidence opravljenega mentorskega dela ne ujemajo z razporedom kroženja specializantov,</w:t>
      </w:r>
    </w:p>
    <w:p w14:paraId="265C183E" w14:textId="77777777" w:rsidR="00C573AE"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w:t>
      </w:r>
      <w:r w:rsidR="00C573AE" w:rsidRPr="008A127A">
        <w:rPr>
          <w:rFonts w:eastAsiaTheme="minorEastAsia" w:cs="Arial"/>
          <w:bCs/>
          <w:color w:val="000000" w:themeColor="text1"/>
          <w:kern w:val="24"/>
          <w:szCs w:val="20"/>
          <w:lang w:eastAsia="sl-SI"/>
        </w:rPr>
        <w:t>javni zavodi nepravilno izplačujejo dodatek za mentorstvo glavnim mentorjem  in sicer:</w:t>
      </w:r>
    </w:p>
    <w:p w14:paraId="7C5A0B65" w14:textId="150AE4D5"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nekateri javni zavodi izplačujejo dodatek za mentorstvo glavnim mentorjem (na podlagi »internega pravilnika«, npr. po 13 ur mesečno) za vsakega specializanta ves čas trajanja specializacije, ne glede na število dejansko opravljenih ur mentorstva v posameznem mesecu (v času, ko pa glavni mentor opravlja tudi naloge neposrednega mentorja, pa poleg dodatka za mentorstvo/za npr. 13 ur na mesec na posameznega specializanta, prejme še dodatek za mentorstvo za neposrednega mentorja, npr. po 34 ur na mesec za posameznega specializanta). Takšen način obračunavanja in izplačevanja dodatka za mentorstvo ni pravilen, saj ni možno javnim uslužbencem za opravljanje mentorskega dela izplačevati »fiksnih ur mentorstva mesečno«, ampak le za vsako opravljeno mentorsko uro, ki je določena s programom oziroma z normativom, </w:t>
      </w:r>
    </w:p>
    <w:p w14:paraId="2574111D" w14:textId="667795F2"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nekateri javni zavodi izplačujejo dodatek za mentorstvo glavnim mentorjem tako, da znesek, ki ga prejmejo za posameznega specializanta od Z</w:t>
      </w:r>
      <w:r w:rsidR="00C82A30" w:rsidRPr="008A127A">
        <w:rPr>
          <w:rFonts w:eastAsiaTheme="minorEastAsia" w:cs="Arial"/>
          <w:bCs/>
          <w:color w:val="000000" w:themeColor="text1"/>
          <w:kern w:val="24"/>
          <w:szCs w:val="20"/>
          <w:lang w:eastAsia="sl-SI"/>
        </w:rPr>
        <w:t>ZZS</w:t>
      </w:r>
      <w:r w:rsidRPr="008A127A">
        <w:rPr>
          <w:rFonts w:eastAsiaTheme="minorEastAsia" w:cs="Arial"/>
          <w:bCs/>
          <w:color w:val="000000" w:themeColor="text1"/>
          <w:kern w:val="24"/>
          <w:szCs w:val="20"/>
          <w:lang w:eastAsia="sl-SI"/>
        </w:rPr>
        <w:t xml:space="preserve"> na mesec, izplačajo mentorju. Glavni mentor tako za vsakega specializanta ves čas trajanja specializacije vsak mesec prejme enak pavšalni znesek npr. 61,28 EUR bruto (ne glede na število dejansko opravljenih ur mentorstva). V času, ko pa glavni mentor opravlja tudi naloge neposrednega mentorja specializantu, pa poleg pripadajočega zneska dodatka za glavnega mentorja, prejme tudi dodatek za mentorstvo za neposrednega mentorja,</w:t>
      </w:r>
    </w:p>
    <w:p w14:paraId="4B7CBAF2" w14:textId="666238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javni zavodi </w:t>
      </w:r>
      <w:r w:rsidR="00C573AE" w:rsidRPr="008A127A">
        <w:rPr>
          <w:rFonts w:eastAsiaTheme="minorEastAsia" w:cs="Arial"/>
          <w:bCs/>
          <w:color w:val="000000" w:themeColor="text1"/>
          <w:kern w:val="24"/>
          <w:szCs w:val="20"/>
          <w:lang w:eastAsia="sl-SI"/>
        </w:rPr>
        <w:t xml:space="preserve">mesečno izplačujejo dodatek za mentorstvo tudi </w:t>
      </w:r>
      <w:r w:rsidRPr="008A127A">
        <w:rPr>
          <w:rFonts w:eastAsiaTheme="minorEastAsia" w:cs="Arial"/>
          <w:bCs/>
          <w:color w:val="000000" w:themeColor="text1"/>
          <w:kern w:val="24"/>
          <w:szCs w:val="20"/>
          <w:lang w:eastAsia="sl-SI"/>
        </w:rPr>
        <w:t>tistim javnim uslužbencem, ki so bili z odločbo Zdravniške zbornice Slovenije</w:t>
      </w:r>
      <w:r w:rsidR="00C82A30" w:rsidRPr="008A127A">
        <w:rPr>
          <w:rFonts w:eastAsiaTheme="minorEastAsia" w:cs="Arial"/>
          <w:bCs/>
          <w:color w:val="000000" w:themeColor="text1"/>
          <w:kern w:val="24"/>
          <w:szCs w:val="20"/>
          <w:lang w:eastAsia="sl-SI"/>
        </w:rPr>
        <w:t xml:space="preserve"> (v nadaljevanju ZZS)</w:t>
      </w:r>
      <w:r w:rsidRPr="008A127A">
        <w:rPr>
          <w:rFonts w:eastAsiaTheme="minorEastAsia" w:cs="Arial"/>
          <w:bCs/>
          <w:color w:val="000000" w:themeColor="text1"/>
          <w:kern w:val="24"/>
          <w:szCs w:val="20"/>
          <w:lang w:eastAsia="sl-SI"/>
        </w:rPr>
        <w:t xml:space="preserve"> imenovani za koordinatorje specializacij, »za koordinatorstvo« (čeprav pri opravljanju nalog/funkcije koordinatorja specializacij sploh ne gre za mentorstvo in v javnih zavodih tudi ne vodijo posebne evidence o opravljenih urah koordiniranja specializantov, ampak koordinatorjem obračunajo dodatek za mentorstvo za ure, ki so določene v »internem pravilniku« – npr. po 24 ur mentorstva mesečno), </w:t>
      </w:r>
    </w:p>
    <w:p w14:paraId="0B1CA21F"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je bil javnim uslužbencem/mentorjem izplačan dodatek za mentorstvo tudi za praktično usposabljanje študentov in dijakov (čeprav v takšnih primerih ne gre za usposabljanje javnih uslužbencev, napotenih na usposabljanje na podlagi zakonov, drugih predpisov, kolektivnih pogodb in splošnih aktov in čeprav ne gre za usposabljanje na podlagi programa usposabljanja, ampak za praktično usposabljanje študentov in dijakov, na podlagi sklenjene pogodbe med izobraževalnim zavodom/šolo/fakulteto in javnim zdravstvenim zavodom). V 36. členu Kolektivne pogodbe za javni sektor so namreč taksativno našteti primeri/krog oseb, za uvajanje katerih mentorjem pripada dodatek za mentorstvo (uvajanje pripravnikov, specializantov in delavcev na usposabljanju). Med temi primeri pa niso našteti dijaki in študenti na praktičnem izobraževanju, </w:t>
      </w:r>
    </w:p>
    <w:p w14:paraId="187FE1B4" w14:textId="77777777" w:rsidR="00C573AE"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w:t>
      </w:r>
      <w:r w:rsidR="00C573AE" w:rsidRPr="008A127A">
        <w:rPr>
          <w:rFonts w:eastAsiaTheme="minorEastAsia" w:cs="Arial"/>
          <w:bCs/>
          <w:color w:val="000000" w:themeColor="text1"/>
          <w:kern w:val="24"/>
          <w:szCs w:val="20"/>
          <w:lang w:eastAsia="sl-SI"/>
        </w:rPr>
        <w:t>je večinoma neurejeno tudi mentorstvo pripravnikom in sicer:</w:t>
      </w:r>
    </w:p>
    <w:p w14:paraId="64843F53" w14:textId="0476AE27" w:rsidR="005A1229" w:rsidRPr="008A127A" w:rsidRDefault="00486A83"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lastRenderedPageBreak/>
        <w:t xml:space="preserve">da </w:t>
      </w:r>
      <w:r w:rsidR="005A1229" w:rsidRPr="008A127A">
        <w:rPr>
          <w:rFonts w:eastAsiaTheme="minorEastAsia" w:cs="Arial"/>
          <w:bCs/>
          <w:color w:val="000000" w:themeColor="text1"/>
          <w:kern w:val="24"/>
          <w:szCs w:val="20"/>
          <w:lang w:eastAsia="sl-SI"/>
        </w:rPr>
        <w:t>pripravnikom ni bil vnaprej določen mentor, kot je to določeno v Pravilniku o pripravništvu, strokovnih izpitih za zdravstvene delavce in sodelavce na področju zdravstvene dejavnosti,</w:t>
      </w:r>
    </w:p>
    <w:p w14:paraId="407E389B"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kern w:val="24"/>
          <w:szCs w:val="20"/>
          <w:lang w:eastAsia="sl-SI"/>
        </w:rPr>
      </w:pPr>
      <w:r w:rsidRPr="008A127A">
        <w:rPr>
          <w:rFonts w:eastAsiaTheme="minorEastAsia" w:cs="Arial"/>
          <w:bCs/>
          <w:color w:val="000000" w:themeColor="text1"/>
          <w:kern w:val="24"/>
          <w:szCs w:val="20"/>
          <w:lang w:eastAsia="sl-SI"/>
        </w:rPr>
        <w:t xml:space="preserve">da javni zavodi ne razpolagajo s programi pripravništva oziroma z razporedom kroženj pripravnika, </w:t>
      </w:r>
    </w:p>
    <w:p w14:paraId="454E69E6"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kern w:val="24"/>
          <w:szCs w:val="20"/>
          <w:lang w:eastAsia="sl-SI"/>
        </w:rPr>
        <w:t xml:space="preserve">da pripravnikom, ki so imeli za čas opravljanja pripravništva sklenjeno redno delovno razmerje za določen čas v javnem zdravstvenem zavodu, niso bili določeni/imenovani mentorji (in da tudi ostalim pripravnikom, ki so imeli za čas opravljanja pripravništva sklenjeno redno delovno razmerje </w:t>
      </w:r>
      <w:r w:rsidRPr="008A127A">
        <w:rPr>
          <w:rFonts w:eastAsiaTheme="minorEastAsia" w:cs="Arial"/>
          <w:bCs/>
          <w:color w:val="000000" w:themeColor="text1"/>
          <w:kern w:val="24"/>
          <w:szCs w:val="20"/>
          <w:lang w:eastAsia="sl-SI"/>
        </w:rPr>
        <w:t>v enem javnem zdravstvenem zavodu, pripravništvo pa so nekaj časa opravljali tudi v drugem javnem zdravstvenem zavodu, niso bili določeni/imenovani mentorji),</w:t>
      </w:r>
    </w:p>
    <w:p w14:paraId="6C41835B"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mentorjem izplačan dodatek za mentorstvo tudi za tiste pripravnike, ki so pripravništvo po predpisanem programu že zaključili,</w:t>
      </w:r>
    </w:p>
    <w:p w14:paraId="28591BFE"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je bil dodatek za mentorstvo izplačan neposrednemu mentorju pripravniku tudi za čas, ko je bil pripravnik pri drugem neposrednem mentorju ali pa je bil odsoten z dela, </w:t>
      </w:r>
    </w:p>
    <w:p w14:paraId="7D93A255"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bile nepravilnosti ugotovljene tudi pri izplačilu dodatka za mentorstvo za farmacevtske delavce, in sicer:</w:t>
      </w:r>
    </w:p>
    <w:p w14:paraId="23C78686"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noben od specializantov (ki so bili »pregledani« v okviru inšpekcijskega nadzora) ni opravil specialističnega izpita v roku, ki je bil opredeljen v pogodbi o specializaciji, </w:t>
      </w:r>
    </w:p>
    <w:p w14:paraId="5EDD7CF9" w14:textId="111F25B0"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se sklenjene pogodbe o specializaciji že iztekle, javni zavod pa za nobenega specializanta zbornici ni podal predloga za podaljšanje specializacije (niti ni specializacije ustrezno podaljšal</w:t>
      </w:r>
      <w:r w:rsidR="00486A83" w:rsidRPr="008A127A">
        <w:rPr>
          <w:rFonts w:eastAsiaTheme="minorEastAsia" w:cs="Arial"/>
          <w:bCs/>
          <w:color w:val="000000" w:themeColor="text1"/>
          <w:kern w:val="24"/>
          <w:szCs w:val="20"/>
          <w:lang w:eastAsia="sl-SI"/>
        </w:rPr>
        <w:t>)</w:t>
      </w:r>
      <w:r w:rsidRPr="008A127A">
        <w:rPr>
          <w:rFonts w:eastAsiaTheme="minorEastAsia" w:cs="Arial"/>
          <w:bCs/>
          <w:color w:val="000000" w:themeColor="text1"/>
          <w:kern w:val="24"/>
          <w:szCs w:val="20"/>
          <w:lang w:eastAsia="sl-SI"/>
        </w:rPr>
        <w:t xml:space="preserve"> in niti ni zbornici za specializante predlagal prenehanje specializacije,</w:t>
      </w:r>
      <w:r w:rsidR="00486A83" w:rsidRPr="008A127A">
        <w:rPr>
          <w:rFonts w:eastAsiaTheme="minorEastAsia" w:cs="Arial"/>
          <w:bCs/>
          <w:color w:val="000000" w:themeColor="text1"/>
          <w:kern w:val="24"/>
          <w:szCs w:val="20"/>
          <w:lang w:eastAsia="sl-SI"/>
        </w:rPr>
        <w:t xml:space="preserve"> čeprav Pravilnik o vrstah, vsebini in poteku specializacij za magistre farmacije v tretjem odstavku 18. člena določa, da predlog za podaljšanje trajanja specializacije poda glavni mentor, o predlogu pa odloči zbornica v roku 30 dni od vložitve predloga, v 23. členu pa ka določa, da mora glavni mentor najkasneje po 3 mesecih in po predhodnem pisnem opozorilu specializantu, zbornici predlagati prenehanje specializacije, če ugotovi, da specializant brez opravičljivih razlogov ne opravlja svojih obveznosti po programu specializacije,</w:t>
      </w:r>
    </w:p>
    <w:p w14:paraId="7210456E" w14:textId="77777777" w:rsidR="005A1229" w:rsidRPr="008A127A" w:rsidRDefault="005A1229" w:rsidP="00B6511B">
      <w:pPr>
        <w:numPr>
          <w:ilvl w:val="1"/>
          <w:numId w:val="22"/>
        </w:numPr>
        <w:tabs>
          <w:tab w:val="clear" w:pos="1440"/>
        </w:tabs>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status specializantov ni urejen, saj opravljanje specializacije brez veljavnih pogodb o specializaciji ni dopustno, kot tudi ni dopustno opravljanje specializacije časovno neomejeno »dolgo« (pač pa mora glavni mentor podati predlog za prenehanje specializacije oziroma predlog za podaljšanje le-te),</w:t>
      </w:r>
    </w:p>
    <w:p w14:paraId="75447928"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je bil mentorjem izplačan dodatek za mentorstvo za opravljene ure mentorstva mladim raziskovalcem, ki niso več imeli statusa mladih raziskovalcev. </w:t>
      </w:r>
    </w:p>
    <w:p w14:paraId="4C750113" w14:textId="77777777" w:rsidR="00061115" w:rsidRPr="008A127A" w:rsidRDefault="00061115" w:rsidP="00181B6C">
      <w:pPr>
        <w:spacing w:after="60" w:line="240" w:lineRule="auto"/>
        <w:jc w:val="both"/>
        <w:rPr>
          <w:rFonts w:cs="Arial"/>
          <w:szCs w:val="20"/>
        </w:rPr>
      </w:pPr>
    </w:p>
    <w:p w14:paraId="02F17922" w14:textId="2F5468F9" w:rsidR="00803BC8" w:rsidRPr="008A127A" w:rsidRDefault="00061115" w:rsidP="00181B6C">
      <w:pPr>
        <w:spacing w:after="60" w:line="240" w:lineRule="auto"/>
        <w:jc w:val="both"/>
        <w:rPr>
          <w:rFonts w:eastAsiaTheme="minorEastAsia" w:cs="Arial"/>
          <w:bCs/>
          <w:color w:val="000000" w:themeColor="text1"/>
          <w:kern w:val="24"/>
          <w:szCs w:val="20"/>
          <w:lang w:eastAsia="sl-SI"/>
        </w:rPr>
      </w:pPr>
      <w:r w:rsidRPr="008A127A">
        <w:rPr>
          <w:rFonts w:cs="Arial"/>
          <w:szCs w:val="20"/>
        </w:rPr>
        <w:t xml:space="preserve"> Poleg navedenih nepravilnosti v nekaterih primerih </w:t>
      </w:r>
      <w:r w:rsidRPr="008A127A">
        <w:rPr>
          <w:rFonts w:eastAsiaTheme="minorEastAsia" w:cs="Arial"/>
          <w:bCs/>
          <w:color w:val="000000" w:themeColor="text1"/>
          <w:kern w:val="24"/>
          <w:szCs w:val="20"/>
          <w:lang w:eastAsia="sl-SI"/>
        </w:rPr>
        <w:t>tudi sam o</w:t>
      </w:r>
      <w:r w:rsidR="00990346" w:rsidRPr="008A127A">
        <w:rPr>
          <w:rFonts w:eastAsiaTheme="minorEastAsia" w:cs="Arial"/>
          <w:bCs/>
          <w:color w:val="000000" w:themeColor="text1"/>
          <w:kern w:val="24"/>
          <w:szCs w:val="20"/>
          <w:lang w:eastAsia="sl-SI"/>
        </w:rPr>
        <w:t>b</w:t>
      </w:r>
      <w:r w:rsidRPr="008A127A">
        <w:rPr>
          <w:rFonts w:eastAsiaTheme="minorEastAsia" w:cs="Arial"/>
          <w:bCs/>
          <w:color w:val="000000" w:themeColor="text1"/>
          <w:kern w:val="24"/>
          <w:szCs w:val="20"/>
          <w:lang w:eastAsia="sl-SI"/>
        </w:rPr>
        <w:t xml:space="preserve">račun dodatka ni bil pravilen, saj </w:t>
      </w:r>
      <w:r w:rsidR="00803BC8" w:rsidRPr="008A127A">
        <w:rPr>
          <w:rFonts w:eastAsiaTheme="minorEastAsia" w:cs="Arial"/>
          <w:bCs/>
          <w:color w:val="000000" w:themeColor="text1"/>
          <w:kern w:val="24"/>
          <w:szCs w:val="20"/>
          <w:lang w:eastAsia="sl-SI"/>
        </w:rPr>
        <w:t>n.pr._</w:t>
      </w:r>
    </w:p>
    <w:p w14:paraId="4B78EEC2" w14:textId="544BDD17" w:rsidR="00061115" w:rsidRPr="008A127A" w:rsidRDefault="00061115"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dodatek ni bil obračunan v skladu s 6. členom Uredbe o enotni metodologiji in obrazcih za obračun in izplačilo plač v javnem sektorju (bruto urna postavka za osnovno plačo za obračun x faktor x število ur),</w:t>
      </w:r>
    </w:p>
    <w:p w14:paraId="71ED0E33" w14:textId="77777777" w:rsidR="00803BC8" w:rsidRPr="008A127A" w:rsidRDefault="00803BC8"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je bil neposrednemu mentorju za specializanta v enem mesecu dvakrat obračunan in izplačan dodatek za mentorstvo</w:t>
      </w:r>
    </w:p>
    <w:p w14:paraId="2E46A90C" w14:textId="3868D3CD" w:rsidR="00803BC8" w:rsidRPr="008A127A" w:rsidRDefault="00803BC8"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je javni zavod izplačeval dodatek za mentorstvo (glavnim in neposrednim mentorjem) z enomesečnim zamikom (na plačilnih listah pa je pri plačilu dodatka določen tekoči mesec) oziroma v nekaterih zavodih na plačilnih listah mentorjev sploh ni bil naveden mesec, za katerega je obračunan in izplačan dodatek za mentorstvo,</w:t>
      </w:r>
    </w:p>
    <w:p w14:paraId="67D00833" w14:textId="548DC7CA" w:rsidR="00803BC8" w:rsidRPr="008A127A" w:rsidRDefault="00803BC8"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je bil na plačilni listi poračun dodatka za mentorstvo določen za tekoči mesec, namesto za dejanski mesec (na katerega se je poračun nanašal),</w:t>
      </w:r>
    </w:p>
    <w:p w14:paraId="5EE8D875" w14:textId="57C34BC8" w:rsidR="005A1229" w:rsidRPr="008A127A" w:rsidRDefault="005A1229" w:rsidP="0032228D">
      <w:pPr>
        <w:spacing w:after="60" w:line="240" w:lineRule="auto"/>
        <w:ind w:left="709"/>
        <w:jc w:val="both"/>
        <w:rPr>
          <w:rFonts w:eastAsiaTheme="minorEastAsia" w:cs="Arial"/>
          <w:bCs/>
          <w:color w:val="000000" w:themeColor="text1"/>
          <w:kern w:val="24"/>
          <w:szCs w:val="20"/>
          <w:lang w:eastAsia="sl-SI"/>
        </w:rPr>
      </w:pPr>
    </w:p>
    <w:p w14:paraId="25C4F41F" w14:textId="77777777" w:rsidR="005A1229" w:rsidRPr="008A127A" w:rsidRDefault="005A1229" w:rsidP="005A1229">
      <w:pPr>
        <w:spacing w:line="240" w:lineRule="auto"/>
        <w:jc w:val="both"/>
        <w:rPr>
          <w:rFonts w:cs="Arial"/>
          <w:szCs w:val="20"/>
          <w:u w:val="single"/>
        </w:rPr>
      </w:pPr>
      <w:r w:rsidRPr="008A127A">
        <w:rPr>
          <w:rFonts w:cs="Arial"/>
          <w:szCs w:val="20"/>
          <w:u w:val="single"/>
        </w:rPr>
        <w:t>V inšpekcijskem nadzoru ugotovljene nepravilnosti so do sedaj odpravili le v enem javnem zdravstvenem zavodu.</w:t>
      </w:r>
    </w:p>
    <w:p w14:paraId="0FD60728" w14:textId="77777777" w:rsidR="005A1229" w:rsidRPr="008A127A" w:rsidRDefault="005A1229" w:rsidP="005A1229">
      <w:pPr>
        <w:spacing w:line="240" w:lineRule="auto"/>
        <w:rPr>
          <w:rFonts w:cs="Arial"/>
          <w:szCs w:val="20"/>
        </w:rPr>
      </w:pPr>
    </w:p>
    <w:p w14:paraId="20DD3E5C" w14:textId="5DFD8516"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4" w:name="_Toc1973771"/>
      <w:r w:rsidRPr="008A127A">
        <w:rPr>
          <w:rFonts w:ascii="Arial" w:hAnsi="Arial" w:cs="Arial"/>
          <w:i/>
          <w:sz w:val="20"/>
          <w:szCs w:val="20"/>
          <w:lang w:val="sl-SI"/>
        </w:rPr>
        <w:t>Opravljeni inšpekcijski nadzori izplačevanja dežurstva in dela preko polnega delovnega časa</w:t>
      </w:r>
      <w:bookmarkEnd w:id="74"/>
    </w:p>
    <w:p w14:paraId="62AE0512" w14:textId="77777777" w:rsidR="005A1229" w:rsidRPr="008A127A" w:rsidRDefault="005A1229" w:rsidP="005A1229">
      <w:pPr>
        <w:spacing w:line="240" w:lineRule="auto"/>
        <w:jc w:val="both"/>
        <w:rPr>
          <w:rFonts w:cs="Arial"/>
          <w:b/>
          <w:szCs w:val="20"/>
        </w:rPr>
      </w:pPr>
    </w:p>
    <w:p w14:paraId="49055F7A" w14:textId="780AF16F" w:rsidR="005A1229" w:rsidRPr="008A127A" w:rsidRDefault="005A1229" w:rsidP="005A1229">
      <w:pPr>
        <w:spacing w:line="240" w:lineRule="auto"/>
        <w:jc w:val="both"/>
        <w:rPr>
          <w:rFonts w:cs="Arial"/>
          <w:szCs w:val="20"/>
        </w:rPr>
      </w:pPr>
      <w:r w:rsidRPr="008A127A">
        <w:rPr>
          <w:rFonts w:cs="Arial"/>
          <w:szCs w:val="20"/>
        </w:rPr>
        <w:t>Inšpektorji so inšpekcijske nadzore opravili v 12 javnih zdravstvenih zavodih</w:t>
      </w:r>
      <w:r w:rsidR="00887CC5" w:rsidRPr="008A127A">
        <w:rPr>
          <w:rFonts w:cs="Arial"/>
          <w:szCs w:val="20"/>
        </w:rPr>
        <w:t>,</w:t>
      </w:r>
      <w:r w:rsidR="00990346" w:rsidRPr="008A127A">
        <w:rPr>
          <w:rFonts w:cs="Arial"/>
          <w:szCs w:val="20"/>
        </w:rPr>
        <w:t xml:space="preserve"> in sicer </w:t>
      </w:r>
      <w:r w:rsidR="00887CC5" w:rsidRPr="008A127A">
        <w:rPr>
          <w:rFonts w:cs="Arial"/>
          <w:szCs w:val="20"/>
        </w:rPr>
        <w:t xml:space="preserve">UKC Ljubljana-Klinični inštitut za radiologijo, UKC Ljubljana-Ginekološka klinika, UKC Ljubljana-Klinični oddelek za </w:t>
      </w:r>
      <w:r w:rsidR="00887CC5" w:rsidRPr="008A127A">
        <w:rPr>
          <w:rFonts w:cs="Arial"/>
          <w:szCs w:val="20"/>
        </w:rPr>
        <w:lastRenderedPageBreak/>
        <w:t>anesteziologijo, UKC Ljubljana-Interna klinika, UKC Ljubljana-Nevrološka klinika, UKC Ljubljana-Pediatrična klinika, UKC Ljubljana-Kirurška klinika, Splošna bolnišnica Trbovlje, Splošna bolnišnica Celje</w:t>
      </w:r>
      <w:r w:rsidR="00595BFA" w:rsidRPr="008A127A">
        <w:rPr>
          <w:rFonts w:cs="Arial"/>
          <w:szCs w:val="20"/>
        </w:rPr>
        <w:t>,</w:t>
      </w:r>
      <w:r w:rsidR="00887CC5" w:rsidRPr="008A127A">
        <w:rPr>
          <w:rFonts w:cs="Arial"/>
          <w:szCs w:val="20"/>
        </w:rPr>
        <w:t xml:space="preserve"> Zdravstveni dom Metlika</w:t>
      </w:r>
      <w:r w:rsidR="00595BFA" w:rsidRPr="008A127A">
        <w:rPr>
          <w:rFonts w:cs="Arial"/>
          <w:szCs w:val="20"/>
        </w:rPr>
        <w:t>, UKC Maribor in Zdravstveni dom Šentjur</w:t>
      </w:r>
      <w:r w:rsidRPr="008A127A">
        <w:rPr>
          <w:rFonts w:cs="Arial"/>
          <w:szCs w:val="20"/>
        </w:rPr>
        <w:t>. Inšpektorji so v inšpekcijskih nadzorih ugotovili naslednje nepravilnosti:</w:t>
      </w:r>
    </w:p>
    <w:p w14:paraId="6E2CA049" w14:textId="77777777" w:rsidR="005A1229" w:rsidRPr="008A127A" w:rsidRDefault="005A1229" w:rsidP="005A1229">
      <w:pPr>
        <w:spacing w:line="240" w:lineRule="auto"/>
        <w:jc w:val="both"/>
        <w:rPr>
          <w:rFonts w:cs="Arial"/>
          <w:szCs w:val="20"/>
        </w:rPr>
      </w:pPr>
    </w:p>
    <w:p w14:paraId="1241D956"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nekateri javni zavodi ne vodijo evidence dela preko polnega delovnega časa,</w:t>
      </w:r>
    </w:p>
    <w:p w14:paraId="033B667A"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 xml:space="preserve">da je bil </w:t>
      </w:r>
      <w:r>
        <w:rPr>
          <w:rFonts w:cs="Arial"/>
          <w:bCs/>
          <w:color w:val="000000"/>
          <w:kern w:val="24"/>
          <w:sz w:val="19"/>
          <w:szCs w:val="19"/>
          <w:lang w:eastAsia="sl-SI"/>
        </w:rPr>
        <w:t xml:space="preserve">nekaterim </w:t>
      </w:r>
      <w:r w:rsidRPr="000E6C75">
        <w:rPr>
          <w:rFonts w:cs="Arial"/>
          <w:bCs/>
          <w:color w:val="000000"/>
          <w:kern w:val="24"/>
          <w:sz w:val="19"/>
          <w:szCs w:val="19"/>
          <w:lang w:eastAsia="sl-SI"/>
        </w:rPr>
        <w:t xml:space="preserve">javnim uslužbencem izplačan dodatek za delo preko polnega delovnega časa, čeprav v posameznem mesecu niso opravili potrebnega števila ur rednega dela (kar je predpogoj za izplačilo dodatkov za delo preko polnega delovnega časa) oziroma jim je bil izplačan dodatek za delo preko polnega delovnega časa za več ur, kot bi bili upravičeni po evidenci delovnega časa, </w:t>
      </w:r>
    </w:p>
    <w:p w14:paraId="18D70C92"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v več primerih javni uslužbenci registrirajo le prihode na delo in odhode z dela (za redno delo in delo v dežurstvu), medtem ko v celotnem »pregledanem« obdobju zaposleni niso imeli evidentiranega nobenega zasebnega izhoda ali prihoda na delo, čeprav je evidentiranje delovnega časa določeno v »internem aktu«. Glede na navedeno se pojavlja vprašanje, ali tovrstnih izhodov v tem obdobju dejansko ni bilo ali pa morda v zavodu ne spoštujejo internega pravilnika glede evidentiranja delovnega časa. V primeru, da izhodi obstajajo, niso pa ustrezno evidentirani, ni mogoče ugotoviti, ali javni uslužbenci dejansko opravijo redno delovno obveznost za posamezni mesec in posledično ali so vse obračunane in izplačane nadure dejansko ure preko polnega delovnega časa,</w:t>
      </w:r>
    </w:p>
    <w:p w14:paraId="0D0A0400" w14:textId="0A56A1AC"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prihaja do nepravilnosti pri izdelavi Poročil o opravljenem delu preko polnega delovnega časa/nadurnega dela javnih uslužbencev (saj seštevek ur v poročilih predstavlja zgolj prepis ur iz evidence delovnega časa posameznega javnega uslužbenca in ne seštevek ur dejansko opravljenega nadurnega dela)</w:t>
      </w:r>
      <w:r w:rsidR="008532DE">
        <w:rPr>
          <w:rFonts w:cs="Arial"/>
          <w:bCs/>
          <w:color w:val="000000"/>
          <w:kern w:val="24"/>
          <w:sz w:val="19"/>
          <w:szCs w:val="19"/>
          <w:lang w:eastAsia="sl-SI"/>
        </w:rPr>
        <w:t xml:space="preserve">, </w:t>
      </w:r>
      <w:r w:rsidRPr="000E6C75">
        <w:rPr>
          <w:rFonts w:cs="Arial"/>
          <w:bCs/>
          <w:color w:val="000000"/>
          <w:kern w:val="24"/>
          <w:sz w:val="19"/>
          <w:szCs w:val="19"/>
          <w:lang w:eastAsia="sl-SI"/>
        </w:rPr>
        <w:t>da v nekaterih javnih zavodih javnim uslužbencem dela preko polnega delovnega časa sploh pisno ne odrejajo (zavodi pa inšpektorjem tudi niso predložili/izkazali odredb za nadurno delo) oziroma  javni zavod ni predložil ustreznih aktov, ki bi bili podlaga za odreditev in izplačilo nadurnega dela (za nadure, ki niso bile označene z NZV, neprekinjeno zdravstveno varstvo),</w:t>
      </w:r>
    </w:p>
    <w:p w14:paraId="54483F01"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 xml:space="preserve">da ponekod javni uslužbenci (primer: radiološki inženirji) v času stalne pripravljenosti ne evidentirajo prihodov na delo in odhodov z dela, pač pa so jim efektivne ure v času odrejene stalne pripravljenosti priznane v skladu s sklepom strokovnega kolegija (glede na časovno vrednotenje posameznega posega). Javni zavod nadur ne izplačuje glede na dejansko opravljeno delo, ampak glede na število opravljenih posegov (ki jih preračuna v nadure, kar pa ni pravilno). </w:t>
      </w:r>
    </w:p>
    <w:p w14:paraId="72A5DC62"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v nekaterih primerih javni uslužbenci ne evidentirajo dela preko polnega delovnega časa</w:t>
      </w:r>
      <w:r>
        <w:rPr>
          <w:rFonts w:cs="Arial"/>
          <w:bCs/>
          <w:color w:val="000000"/>
          <w:kern w:val="24"/>
          <w:sz w:val="19"/>
          <w:szCs w:val="19"/>
          <w:lang w:eastAsia="sl-SI"/>
        </w:rPr>
        <w:t>,  nadure pa se jim obračunajo kot »ambulantne ure ali »ure na osnovi posegov ali preiskav«</w:t>
      </w:r>
      <w:r w:rsidRPr="000E6C75">
        <w:rPr>
          <w:rFonts w:cs="Arial"/>
          <w:bCs/>
          <w:color w:val="000000"/>
          <w:kern w:val="24"/>
          <w:sz w:val="19"/>
          <w:szCs w:val="19"/>
          <w:lang w:eastAsia="sl-SI"/>
        </w:rPr>
        <w:t xml:space="preserve"> (npr. ne evidentirajo »ambulantnih« nadur in nadur, ki so bile obračunane na podlagi »preiskav« oziroma »posegov«, kot je to določeno v »internem aktu zavoda«, ki določa, da se delovni čas evidentira, da se mora vsak delavec ob prihodu na delovno mesto in ob odhodu z delovnega mesta obvezno evidentirati s svojo identifikacijsko registrirno kartico oziroma ravnajo v nasprotju z »organizacijskim navodilom zavoda«, v katerem je določeno, da se identifikacijska kartica uporablja za evidentiranje prihodov, odhodov, službenih izhodov, privatnih izhodov, dela preko polnega delovnega časa, dela v dežurstvu in v stalni pripravljenosti),</w:t>
      </w:r>
    </w:p>
    <w:p w14:paraId="60047F54"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 xml:space="preserve">da </w:t>
      </w:r>
      <w:r>
        <w:rPr>
          <w:rFonts w:cs="Arial"/>
          <w:bCs/>
          <w:color w:val="000000"/>
          <w:kern w:val="24"/>
          <w:sz w:val="19"/>
          <w:szCs w:val="19"/>
          <w:lang w:eastAsia="sl-SI"/>
        </w:rPr>
        <w:t xml:space="preserve">nekateri </w:t>
      </w:r>
      <w:r w:rsidRPr="000E6C75">
        <w:rPr>
          <w:rFonts w:cs="Arial"/>
          <w:bCs/>
          <w:color w:val="000000"/>
          <w:kern w:val="24"/>
          <w:sz w:val="19"/>
          <w:szCs w:val="19"/>
          <w:lang w:eastAsia="sl-SI"/>
        </w:rPr>
        <w:t>javni  zavodi ne izplačujejo nadur/dela preko polnega delovnega časa glede na dejansko opravljeno delo, ampak glede na opravljene storitve, ki jih preračunajo v nadure (za posamezno storitev je preračunana vrednost v EUR na zdravnika, VMS in administracijo), kar ni v skladu s 45. členom Kolektivne pogodbe za javni sektor, ki določa, da se dodatek za delo preko polnega delovnega časa obračunava le za čas, ko javni uslužbenec dela preko polnega delovnega časa,</w:t>
      </w:r>
    </w:p>
    <w:p w14:paraId="2795B0BA" w14:textId="77777777" w:rsidR="00220097"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prihaja do nepravilnosti pri izplačilu dela preko polnega delovnega časa v nadstandardni ambulanti, saj javni zavod vrednost raziskovalne nadure v posameznem raziskovalnem projektu določi za vsakega zaposlenega glede na mesto v raziskovalni skupini in glede na plačni razred javnega uslužbenca, nadur pa ne izplačuje redno/mesečno, kar ni v skladu z Uredbo o enotni metodologiji in obrazcih za obračun in izplačilo plač v javnem sektorju (število ur x bruto urna postavka za (osnovno plačo za obračun + C010 + C020 + C040 + (C050 ali C051 ali C052) + C150) / Z050 + C120))</w:t>
      </w:r>
      <w:r>
        <w:rPr>
          <w:rFonts w:cs="Arial"/>
          <w:bCs/>
          <w:color w:val="000000"/>
          <w:kern w:val="24"/>
          <w:sz w:val="19"/>
          <w:szCs w:val="19"/>
          <w:lang w:eastAsia="sl-SI"/>
        </w:rPr>
        <w:t>,</w:t>
      </w:r>
    </w:p>
    <w:p w14:paraId="34A9A909"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so bile javnim uslužbencem napačno obračunane nadure za čas opravljanja preiskav in posegov ob sobotah in nedeljah, ki jih je zavod preračunal v nadure, čeprav si javni uslužbenci časa, ko so izvajali preiskave in posege, sploh niso evidentirali (kar je v nasprotju s 45. členom Kolektivne pogodbe za javni sektor). Kot podlaga za izplačilo dela preko polnega delovnega časa sta bila npr.  uporabljena dokumenta/Seznam zdravnikov, dipl. inž. rad. in administracije, ki so opravljali dodatne preiskave ob sobotah in nedeljah (MR, CT) in dopis/Nadure za opravljene odvzeme krvi in preglede-Urgentni center« (javni zavod pa je na podlagi teh dveh dokumentov opravljene preiskave in posege preračunal v nadure),</w:t>
      </w:r>
    </w:p>
    <w:p w14:paraId="6BC69376"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lastRenderedPageBreak/>
        <w:t>da so v enem primeru javni uslužbenci  za čas od 7.15 do 8.00 ure večkrat prejeli dvojno plačilo, in sicer kot redno delo in kot pripravljenost na delo oziroma pripravljenost/opravljeno delo (delo preko polnega delovnega časa/nadurno delo),</w:t>
      </w:r>
    </w:p>
    <w:p w14:paraId="3C1403DD"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 xml:space="preserve">da v nekaterih javnih zavodih prihaja do nepravilnosti pri evidentiranju začetka neprekinjenega zdravstvenega varstva ob sobotah in nedeljah, ko se javnim uslužbencem čas od 7.00 do 7.30 ure evidentira kot predaja dela in upošteva kot 0,5 ure rednega dela (gre za prekrivanje), čeprav javni uslužbenci niso bili prisotni na delovnem mestu, </w:t>
      </w:r>
    </w:p>
    <w:p w14:paraId="66E501A3"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v enem primeru javni zavod napačno upošteval dnevno delovno obveznost javnih uslužbencev/zdravnikov od 7.30 ure (namesto od 8.00 ure) in je javnim uslužbencem avtomatsko dnevno prištel 0,30 ure iz naslova priprav na delo (ki pa jih javni uslužbenci niso opravili v zavodu, kar je razvidno iz evidence prisotnosti na delu). Zato je bil javnim uslužbencem neupravičeno izplačan dodatek za delo preko polnega delovnega časa (iz naslova priprav na delo, ki jih javni uslužbenci niso opravili v skladu z določbo drugega odstavka 33. člena Kolektivne pogodbe za zdravnike in zobozdravnike v Republiki Sloveniji, ki določa, da  imajo v okviru dnevnega delovnega časa zdravniki diagnostiki in terapevti pravico do enourne strokovne priprave za delo v zavodu in v nasprotju z določbo četrtega odstavka 32. člena ZSPJS, ki določa, da javnemu uslužbencu dodatek za delo preko polnega delovnega časa pripada le za čas, ko dela v času, ki je manj ugoden). V »internem aktu zavoda« pa je napačno določeno, da se strokovna priprava na delo lahko izvaja tudi izven zdravstvenega doma, saj je to v nasprotju z drugim odstavkom 33. člena Kolektivne pogodbe za zdravnike in zobozdravnike v Republiki Sloveniji in v nasprotju s tretjim in četrtim odstavkom 29. člena Kolektivne pogodbe za dejavnost zdravstva in socialnega varstva Slovenije, ki med drugim določata, da se strokovne priprave izvajajo na delovnem mestu oziroma v zavodu in so del delovnega procesa v delovnem času,</w:t>
      </w:r>
    </w:p>
    <w:p w14:paraId="7A7CA792"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do nepravilnosti prišlo tudi v primeru, ko je javni uslužbenec opravljal redno delo, v istem času pa je imel v »registrirni uri« zabeleženo, da je opravljal nadurno delo (30 minut), kar pomeni, da mu je bilo tistega dne 0,5 ure obračunano in izplačano dvakrat (kot redno delo in kot nadurno delo),</w:t>
      </w:r>
    </w:p>
    <w:p w14:paraId="1B3598AF"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nekateri javni uslužbenci ne izvajajo neprekinjenega zdravstvenega varstva v obliki, kot je določeno v »internem aktu« o neprekinjenem zdravstvenem varstvu (po internem aktu gre za dežurstvo v kombinaciji z izmenskim delom, dejansko pa je bilo delo prikazano kot nadurno delo),</w:t>
      </w:r>
    </w:p>
    <w:p w14:paraId="722F22CD"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bilo javnim uslužbencem delo, ki je bilo planirano kot dežurstvo in v registratorju delovnega časa evidentirano kot neprekinjeno zdravstveno varstvo (vendar je dejansko predstavljalo dežurstvo), obračunano in izplačano kot O010 »NZV – dan«, O031 »NZV – nedelja« in O032 »NZV – praznik«), kar ni skladno s šestim odstavkom 32. člena ZSPJS in Uredbo o enotni metodologiji in obrazcih za obračun in izplačilo plač v javnem sektorju. Šifre izplačil O se namreč nanašajo na sodnike in državne tožilce in pomenijo dežurstvo na rednem delovnem mestu s polnimi dodatki C100, C110 in C111 (zato bi javni zavod moral za plačilo upoštevati dežurna delovna mesta in polovične dodatke C100, C110 in C111),</w:t>
      </w:r>
    </w:p>
    <w:p w14:paraId="1556F947"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bil javnim uslužbencem na dežurnih delovnih mestih neupravičeno upoštevan tudi položajni dodatek,</w:t>
      </w:r>
    </w:p>
    <w:p w14:paraId="44A5D45C"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prišlo tudi do primerov dvojnega plačila (hkrati dopust in nadure ter hkrati redno delo in nadure),</w:t>
      </w:r>
    </w:p>
    <w:p w14:paraId="28D0B6C6"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obračun dela preko polnega delovnega časa (E010), dela preko polnega delovnega časa/nočno (E020), dela preko polnega delovnega časa/nedelja (E030), dela preko polnega delovnega časa/dela prost dan (E031), dela preko polnega delovnega časa/nedelja-nočno (E040) in dela  preko polnega delovnega časa/dela prost dan-nočno (E041) ni bil v skladu z Uredbo o enotni metodologiji in obrazcih za obračun in izplačilo plač v javnem sektorju (saj je bila nepravilno izračunana bruto urna postavka za obračun, kot osnova je bila uporabljena osnova za izračun nadomestila plače v breme delodajalca – tekoči mesec/Z120, namesto osnovne plače za obračun/Z070, dodatka za delovno dobo/C020, dodatka za specializacijo, magisterij ali doktorat/C040, položajnega dodatka/C010) in pri obračunu je bila uporabljena mesečna delovna obveznost/Z051, namesto povprečne mesečne delovne obveznosti/Z050,</w:t>
      </w:r>
    </w:p>
    <w:p w14:paraId="6A008C3D"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so bile na plačilnih listah pri obračunu ur dela preko polnega delovnega časa zapisane tudi normirane ure (čeprav normiranje ur ne velja za obračun dela preko polnega delovnega časa, pa tudi ne za dodatke, ki so vezani na obračun dela preko polnega delovnega časa), kar ni v skladu z Uredbo o enotni metodologiji in obrazcih za obračun in izplačilo plač v javnem sektorju,</w:t>
      </w:r>
    </w:p>
    <w:p w14:paraId="3210F6D9"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bila na plačilnih listah javnih uslužbencev napačno zapisana mesečna delovna obveznost/Z051 (npr. 174 ur), čeprav je le-ta v posameznem mesecu znašala npr. 168 ur, 184 ur, 160 ur, 176 ur (povprečna mesečna delovna obveznost pa je bila zapisana pravilno), kar ni v skladu z Uredbo o enotni metodologiji in obrazcih za obračun in izplačilo plač v javnem sektorju,</w:t>
      </w:r>
    </w:p>
    <w:p w14:paraId="4FDAB1E1"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so bila na plačilnih listah javnih uslužbencev napačno poimenovana izplačila (npr. »</w:t>
      </w:r>
      <w:proofErr w:type="spellStart"/>
      <w:r w:rsidRPr="000E6C75">
        <w:rPr>
          <w:rFonts w:cs="Arial"/>
          <w:bCs/>
          <w:color w:val="000000"/>
          <w:kern w:val="24"/>
          <w:sz w:val="19"/>
          <w:szCs w:val="19"/>
          <w:lang w:eastAsia="sl-SI"/>
        </w:rPr>
        <w:t>Nad.delavnik-ambulatne</w:t>
      </w:r>
      <w:proofErr w:type="spellEnd"/>
      <w:r w:rsidRPr="000E6C75">
        <w:rPr>
          <w:rFonts w:cs="Arial"/>
          <w:bCs/>
          <w:color w:val="000000"/>
          <w:kern w:val="24"/>
          <w:sz w:val="19"/>
          <w:szCs w:val="19"/>
          <w:lang w:eastAsia="sl-SI"/>
        </w:rPr>
        <w:t>«, »</w:t>
      </w:r>
      <w:proofErr w:type="spellStart"/>
      <w:r w:rsidRPr="000E6C75">
        <w:rPr>
          <w:rFonts w:cs="Arial"/>
          <w:bCs/>
          <w:color w:val="000000"/>
          <w:kern w:val="24"/>
          <w:sz w:val="19"/>
          <w:szCs w:val="19"/>
          <w:lang w:eastAsia="sl-SI"/>
        </w:rPr>
        <w:t>Nad.delavnik</w:t>
      </w:r>
      <w:proofErr w:type="spellEnd"/>
      <w:r w:rsidRPr="000E6C75">
        <w:rPr>
          <w:rFonts w:cs="Arial"/>
          <w:bCs/>
          <w:color w:val="000000"/>
          <w:kern w:val="24"/>
          <w:sz w:val="19"/>
          <w:szCs w:val="19"/>
          <w:lang w:eastAsia="sl-SI"/>
        </w:rPr>
        <w:t>-pripravljenost«, »</w:t>
      </w:r>
      <w:proofErr w:type="spellStart"/>
      <w:r w:rsidRPr="000E6C75">
        <w:rPr>
          <w:rFonts w:cs="Arial"/>
          <w:bCs/>
          <w:color w:val="000000"/>
          <w:kern w:val="24"/>
          <w:sz w:val="19"/>
          <w:szCs w:val="19"/>
          <w:lang w:eastAsia="sl-SI"/>
        </w:rPr>
        <w:t>Nad.del.posegi,dod.prog</w:t>
      </w:r>
      <w:proofErr w:type="spellEnd"/>
      <w:r w:rsidRPr="000E6C75">
        <w:rPr>
          <w:rFonts w:cs="Arial"/>
          <w:bCs/>
          <w:color w:val="000000"/>
          <w:kern w:val="24"/>
          <w:sz w:val="19"/>
          <w:szCs w:val="19"/>
          <w:lang w:eastAsia="sl-SI"/>
        </w:rPr>
        <w:t>.«,  »</w:t>
      </w:r>
      <w:proofErr w:type="spellStart"/>
      <w:r w:rsidRPr="000E6C75">
        <w:rPr>
          <w:rFonts w:cs="Arial"/>
          <w:bCs/>
          <w:color w:val="000000"/>
          <w:kern w:val="24"/>
          <w:sz w:val="19"/>
          <w:szCs w:val="19"/>
          <w:lang w:eastAsia="sl-SI"/>
        </w:rPr>
        <w:t>Nad.noč</w:t>
      </w:r>
      <w:proofErr w:type="spellEnd"/>
      <w:r w:rsidRPr="000E6C75">
        <w:rPr>
          <w:rFonts w:cs="Arial"/>
          <w:bCs/>
          <w:color w:val="000000"/>
          <w:kern w:val="24"/>
          <w:sz w:val="19"/>
          <w:szCs w:val="19"/>
          <w:lang w:eastAsia="sl-SI"/>
        </w:rPr>
        <w:t xml:space="preserve"> delavnik </w:t>
      </w:r>
      <w:proofErr w:type="spellStart"/>
      <w:r w:rsidRPr="000E6C75">
        <w:rPr>
          <w:rFonts w:cs="Arial"/>
          <w:bCs/>
          <w:color w:val="000000"/>
          <w:kern w:val="24"/>
          <w:sz w:val="19"/>
          <w:szCs w:val="19"/>
          <w:lang w:eastAsia="sl-SI"/>
        </w:rPr>
        <w:t>prip</w:t>
      </w:r>
      <w:proofErr w:type="spellEnd"/>
      <w:r w:rsidRPr="000E6C75">
        <w:rPr>
          <w:rFonts w:cs="Arial"/>
          <w:bCs/>
          <w:color w:val="000000"/>
          <w:kern w:val="24"/>
          <w:sz w:val="19"/>
          <w:szCs w:val="19"/>
          <w:lang w:eastAsia="sl-SI"/>
        </w:rPr>
        <w:t xml:space="preserve">.«, </w:t>
      </w:r>
      <w:r w:rsidRPr="000E6C75">
        <w:rPr>
          <w:rFonts w:cs="Arial"/>
          <w:bCs/>
          <w:color w:val="000000"/>
          <w:kern w:val="24"/>
          <w:sz w:val="19"/>
          <w:szCs w:val="19"/>
          <w:lang w:eastAsia="sl-SI"/>
        </w:rPr>
        <w:lastRenderedPageBreak/>
        <w:t>»</w:t>
      </w:r>
      <w:proofErr w:type="spellStart"/>
      <w:r w:rsidRPr="000E6C75">
        <w:rPr>
          <w:rFonts w:cs="Arial"/>
          <w:bCs/>
          <w:color w:val="000000"/>
          <w:kern w:val="24"/>
          <w:sz w:val="19"/>
          <w:szCs w:val="19"/>
          <w:lang w:eastAsia="sl-SI"/>
        </w:rPr>
        <w:t>Nad.del.dež.sobota</w:t>
      </w:r>
      <w:proofErr w:type="spellEnd"/>
      <w:r w:rsidRPr="000E6C75">
        <w:rPr>
          <w:rFonts w:cs="Arial"/>
          <w:bCs/>
          <w:color w:val="000000"/>
          <w:kern w:val="24"/>
          <w:sz w:val="19"/>
          <w:szCs w:val="19"/>
          <w:lang w:eastAsia="sl-SI"/>
        </w:rPr>
        <w:t>«), kar ni v skladu z Uredbo o enotni metodologiji in obrazcih za obračun in izplačilo plač v javnem sektorju,</w:t>
      </w:r>
    </w:p>
    <w:p w14:paraId="13E6F6C8"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so javni zavodi pri določitvi bruto urne postavke za obračun dela preko polnega delovnega časa in za obračun dodatka za stalno pripravljenost javnim uslužbencem, ki imajo določen krajši delovni čas (157 ur mesečno oziroma 36 ur tedensko), napačno upoštevali povprečno mesečno obveznost 157 ur (namesto 174 ur), kar je v nasprotju z drugim in tretjim odstavkom 6. člena Uredbe o enotni metodologiji in obrazcih za obračun in izplačilo plač v javnem sektorju, ki določata, da se povprečna mesečna delovna obveznost za polni delovni čas določi na podlagi 40 delovnih ur na teden in znaša 174 ur in da se pri izračunu bruto urne postavke za funkcionarja oziroma javnega uslužbenca, ki opravlja delo v skrajšanem delovnem času, ki se v skladu z zakonom, podzakonskim predpisom ali kolektivno pogodbo šteje kot polni delovni čas, upošteva povprečna mesečna delovna obveznost 174 ur,</w:t>
      </w:r>
    </w:p>
    <w:p w14:paraId="1E961BAB"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je bil javnim uslužbencem izplačan dodatek za delo preko polnega delovnega časa za delo (dežurstvo), ki je bilo opravljeno neprekinjeno od zadnjega dne v mesecu na prvi dan naslednjega meseca (iz obračunov plače pa ne izhaja, da se obračunani in izplačani dodatki za delo preko polnega delovnega časa nanašajo na dve obdobji/na dva meseca),</w:t>
      </w:r>
    </w:p>
    <w:p w14:paraId="7FB02DC2"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 xml:space="preserve">da plačilne liste niso skladne z Uredbo o enotni metodologiji in obrazcih za obračun in izplačilo plač v javnem sektorju, saj iz njih ni razvidno obračunsko obdobje (mesec in leto) na katero se posamezna vrsta izplačila nanaša oziroma posamezne vrste izplačil niso poimenovane v skladu z uredbo (npr. vrsta izplačila E010 je poimenovana »nadurno delo« oziroma »nadure </w:t>
      </w:r>
      <w:proofErr w:type="spellStart"/>
      <w:r w:rsidRPr="000E6C75">
        <w:rPr>
          <w:rFonts w:cs="Arial"/>
          <w:bCs/>
          <w:color w:val="000000"/>
          <w:kern w:val="24"/>
          <w:sz w:val="19"/>
          <w:szCs w:val="19"/>
          <w:lang w:eastAsia="sl-SI"/>
        </w:rPr>
        <w:t>nnmp</w:t>
      </w:r>
      <w:proofErr w:type="spellEnd"/>
      <w:r w:rsidRPr="000E6C75">
        <w:rPr>
          <w:rFonts w:cs="Arial"/>
          <w:bCs/>
          <w:color w:val="000000"/>
          <w:kern w:val="24"/>
          <w:sz w:val="19"/>
          <w:szCs w:val="19"/>
          <w:lang w:eastAsia="sl-SI"/>
        </w:rPr>
        <w:t>«, namesto delo preko polnega delovnega časa),</w:t>
      </w:r>
    </w:p>
    <w:p w14:paraId="24D865FC" w14:textId="77777777" w:rsidR="00220097" w:rsidRPr="000E6C75" w:rsidRDefault="00220097" w:rsidP="00220097">
      <w:pPr>
        <w:numPr>
          <w:ilvl w:val="0"/>
          <w:numId w:val="19"/>
        </w:numPr>
        <w:tabs>
          <w:tab w:val="clear" w:pos="720"/>
        </w:tabs>
        <w:spacing w:after="60" w:line="240" w:lineRule="auto"/>
        <w:ind w:left="709" w:hanging="425"/>
        <w:jc w:val="both"/>
        <w:rPr>
          <w:rFonts w:cs="Arial"/>
          <w:bCs/>
          <w:color w:val="000000"/>
          <w:kern w:val="24"/>
          <w:sz w:val="19"/>
          <w:szCs w:val="19"/>
          <w:lang w:eastAsia="sl-SI"/>
        </w:rPr>
      </w:pPr>
      <w:r w:rsidRPr="000E6C75">
        <w:rPr>
          <w:rFonts w:cs="Arial"/>
          <w:bCs/>
          <w:color w:val="000000"/>
          <w:kern w:val="24"/>
          <w:sz w:val="19"/>
          <w:szCs w:val="19"/>
          <w:lang w:eastAsia="sl-SI"/>
        </w:rPr>
        <w:t>da vrednotenje dela v času opravljanja dežurstev ni bilo določeno v konkretnih aktih javnih uslužbencev (kar je v nasprotju z drugim odstavkom 3. člena ZSPJS), glede na to, da v pogodbah o zaposlitvi javnih uslužbencev niso bila določena delovna mesta, na katerih javni uslužbenci opravljajo dežurstvo in niso bili določeni plačni razredi za »dežurna« delovna mesta (v primerih, ko se neprekinjeno zdravstveno varstvo izvaja v obliki dežurstva)</w:t>
      </w:r>
      <w:r>
        <w:rPr>
          <w:rFonts w:cs="Arial"/>
          <w:bCs/>
          <w:color w:val="000000"/>
          <w:kern w:val="24"/>
          <w:sz w:val="19"/>
          <w:szCs w:val="19"/>
          <w:lang w:eastAsia="sl-SI"/>
        </w:rPr>
        <w:t>.</w:t>
      </w:r>
      <w:r w:rsidRPr="000E6C75">
        <w:rPr>
          <w:rFonts w:cs="Arial"/>
          <w:bCs/>
          <w:color w:val="000000"/>
          <w:kern w:val="24"/>
          <w:sz w:val="19"/>
          <w:szCs w:val="19"/>
          <w:lang w:eastAsia="sl-SI"/>
        </w:rPr>
        <w:t xml:space="preserve"> </w:t>
      </w:r>
    </w:p>
    <w:p w14:paraId="3F068660" w14:textId="77777777" w:rsidR="005A1229" w:rsidRPr="008A127A" w:rsidRDefault="005A1229" w:rsidP="005A1229">
      <w:pPr>
        <w:spacing w:line="240" w:lineRule="auto"/>
        <w:rPr>
          <w:rFonts w:cs="Arial"/>
          <w:szCs w:val="20"/>
        </w:rPr>
      </w:pPr>
    </w:p>
    <w:p w14:paraId="785DEE89" w14:textId="77777777" w:rsidR="005A1229" w:rsidRPr="008A127A" w:rsidRDefault="005A1229" w:rsidP="005A1229">
      <w:pPr>
        <w:spacing w:line="240" w:lineRule="auto"/>
        <w:jc w:val="both"/>
        <w:rPr>
          <w:rFonts w:cs="Arial"/>
          <w:szCs w:val="20"/>
          <w:u w:val="single"/>
        </w:rPr>
      </w:pPr>
      <w:r w:rsidRPr="008A127A">
        <w:rPr>
          <w:rFonts w:cs="Arial"/>
          <w:szCs w:val="20"/>
          <w:u w:val="single"/>
        </w:rPr>
        <w:t>V dveh primerih sta predstojnika javnega zdravstvenega zavoda vložila ugovor zoper zapisnik o opravljenem inšpekcijskem nadzoru oziroma zoper ugotovitve inšpektorjev in izrečene ukrepe. Minister za javno upravo o ugovorih še ni odločil.</w:t>
      </w:r>
    </w:p>
    <w:p w14:paraId="4694E505" w14:textId="5FF3C488" w:rsidR="005A1229" w:rsidRDefault="005A1229" w:rsidP="005A1229">
      <w:pPr>
        <w:spacing w:line="240" w:lineRule="auto"/>
        <w:rPr>
          <w:rFonts w:cs="Arial"/>
          <w:szCs w:val="20"/>
        </w:rPr>
      </w:pPr>
    </w:p>
    <w:p w14:paraId="25C77D8F" w14:textId="77777777" w:rsidR="00AC2750" w:rsidRPr="008A127A" w:rsidRDefault="00AC2750" w:rsidP="005A1229">
      <w:pPr>
        <w:spacing w:line="240" w:lineRule="auto"/>
        <w:rPr>
          <w:rFonts w:cs="Arial"/>
          <w:szCs w:val="20"/>
        </w:rPr>
      </w:pPr>
    </w:p>
    <w:p w14:paraId="5922D658" w14:textId="08A889C9" w:rsidR="005A1229" w:rsidRPr="008A127A" w:rsidRDefault="005A1229" w:rsidP="00355096">
      <w:pPr>
        <w:pStyle w:val="Odstavekseznama"/>
        <w:numPr>
          <w:ilvl w:val="2"/>
          <w:numId w:val="11"/>
        </w:numPr>
        <w:ind w:left="567" w:hanging="567"/>
        <w:jc w:val="both"/>
        <w:outlineLvl w:val="2"/>
        <w:rPr>
          <w:rFonts w:ascii="Arial" w:hAnsi="Arial" w:cs="Arial"/>
          <w:b/>
          <w:sz w:val="20"/>
          <w:szCs w:val="20"/>
          <w:lang w:val="sl-SI"/>
        </w:rPr>
      </w:pPr>
      <w:bookmarkStart w:id="75" w:name="_Toc1973772"/>
      <w:r w:rsidRPr="008A127A">
        <w:rPr>
          <w:rFonts w:ascii="Arial" w:hAnsi="Arial" w:cs="Arial"/>
          <w:b/>
          <w:sz w:val="20"/>
          <w:szCs w:val="20"/>
          <w:lang w:val="sl-SI"/>
        </w:rPr>
        <w:t xml:space="preserve">Ugotovitve inšpektorjev po opravljenih </w:t>
      </w:r>
      <w:r w:rsidRPr="008A127A">
        <w:rPr>
          <w:rFonts w:ascii="Arial" w:hAnsi="Arial" w:cs="Arial"/>
          <w:b/>
          <w:sz w:val="20"/>
          <w:szCs w:val="20"/>
          <w:u w:val="single"/>
          <w:lang w:val="sl-SI"/>
        </w:rPr>
        <w:t>ostalih inšpekcijskih nadzorih</w:t>
      </w:r>
      <w:bookmarkEnd w:id="75"/>
    </w:p>
    <w:p w14:paraId="2885CC88" w14:textId="77777777" w:rsidR="005A1229" w:rsidRPr="008A127A" w:rsidRDefault="005A1229" w:rsidP="005A1229">
      <w:pPr>
        <w:spacing w:line="240" w:lineRule="auto"/>
        <w:rPr>
          <w:rFonts w:cs="Arial"/>
          <w:szCs w:val="20"/>
          <w:u w:val="single"/>
        </w:rPr>
      </w:pPr>
    </w:p>
    <w:p w14:paraId="300439BA" w14:textId="32558D6F"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6" w:name="_Toc1973773"/>
      <w:r w:rsidRPr="008A127A">
        <w:rPr>
          <w:rFonts w:ascii="Arial" w:hAnsi="Arial" w:cs="Arial"/>
          <w:i/>
          <w:sz w:val="20"/>
          <w:szCs w:val="20"/>
          <w:lang w:val="sl-SI"/>
        </w:rPr>
        <w:t>Nepravilnosti pri sistemiziranju delovnih mest</w:t>
      </w:r>
      <w:bookmarkEnd w:id="76"/>
    </w:p>
    <w:p w14:paraId="2D275084" w14:textId="77777777" w:rsidR="005A1229" w:rsidRPr="008A127A" w:rsidRDefault="005A1229" w:rsidP="005A1229">
      <w:pPr>
        <w:spacing w:line="240" w:lineRule="auto"/>
        <w:jc w:val="both"/>
        <w:rPr>
          <w:rFonts w:cs="Arial"/>
          <w:szCs w:val="20"/>
        </w:rPr>
      </w:pPr>
    </w:p>
    <w:p w14:paraId="5848976B"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73E5B7F0" w14:textId="77777777" w:rsidR="005A1229" w:rsidRPr="008A127A" w:rsidRDefault="005A1229" w:rsidP="005A1229">
      <w:pPr>
        <w:spacing w:line="240" w:lineRule="auto"/>
        <w:jc w:val="both"/>
        <w:rPr>
          <w:rFonts w:cs="Arial"/>
          <w:szCs w:val="20"/>
        </w:rPr>
      </w:pPr>
    </w:p>
    <w:p w14:paraId="4ECE6ABF" w14:textId="77777777" w:rsidR="005A1229" w:rsidRPr="008A127A" w:rsidRDefault="005A1229" w:rsidP="005A1229">
      <w:pPr>
        <w:spacing w:line="240" w:lineRule="auto"/>
        <w:jc w:val="both"/>
        <w:rPr>
          <w:rFonts w:cs="Arial"/>
          <w:i/>
          <w:szCs w:val="20"/>
        </w:rPr>
      </w:pPr>
      <w:r w:rsidRPr="008A127A">
        <w:rPr>
          <w:rFonts w:cs="Arial"/>
          <w:i/>
          <w:szCs w:val="20"/>
        </w:rPr>
        <w:t>a. Nepravilnosti pri sistemiziranju delovnih mest v upravah lokalnih skupnosti</w:t>
      </w:r>
    </w:p>
    <w:p w14:paraId="5FE20544" w14:textId="77777777" w:rsidR="005A1229" w:rsidRPr="008A127A" w:rsidRDefault="005A1229" w:rsidP="005A1229">
      <w:pPr>
        <w:spacing w:line="240" w:lineRule="auto"/>
        <w:jc w:val="both"/>
        <w:rPr>
          <w:rFonts w:cs="Arial"/>
          <w:szCs w:val="20"/>
        </w:rPr>
      </w:pPr>
      <w:r w:rsidRPr="008A127A">
        <w:rPr>
          <w:rFonts w:cs="Arial"/>
          <w:szCs w:val="20"/>
        </w:rPr>
        <w:t xml:space="preserve"> </w:t>
      </w:r>
    </w:p>
    <w:p w14:paraId="7CF0E069"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bila delovna mesta večkrat povzeta iz drugih kolektivnih pogodb, čeprav bi morala biti povzeta iz Priloge I in III k Uredbi o notranji organizaciji, sistemizaciji, delovnih mestih in nazivih v organih javne uprave in v pravosodnih organih,</w:t>
      </w:r>
    </w:p>
    <w:p w14:paraId="3FDE0CC3"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bila za posamezna delovna mesta oziroma nazive večkrat napačno določene šifre delovnih mest oziroma nazivov in napačno določeni plačni razredi,</w:t>
      </w:r>
    </w:p>
    <w:p w14:paraId="449C6EFB"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podatki o delovnih mestih niso vsebovali vseh sestavin iz drugega odstavka 46. člena Uredbe in šestega odstavka 7. člena Zakona o sistemu plač v javnem sektorju,</w:t>
      </w:r>
    </w:p>
    <w:p w14:paraId="405A5A5E"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so bila večkrat napačno sistemizirana delovna mesta drugega in tretjega kariernega razreda (saj so bila le-ta sistemizirana tako, da so se naloge na delovnem mestu lahko opravljale le v enem uradniškem nazivu, čeprav ni šlo za položajna uradniška delovna mesta).  </w:t>
      </w:r>
    </w:p>
    <w:p w14:paraId="6549910D" w14:textId="77777777" w:rsidR="005A1229" w:rsidRPr="008A127A" w:rsidRDefault="005A1229" w:rsidP="005A1229">
      <w:pPr>
        <w:spacing w:line="240" w:lineRule="auto"/>
        <w:jc w:val="both"/>
        <w:rPr>
          <w:rFonts w:cs="Arial"/>
          <w:szCs w:val="20"/>
        </w:rPr>
      </w:pPr>
    </w:p>
    <w:p w14:paraId="524E95CF" w14:textId="77777777" w:rsidR="005A1229" w:rsidRPr="008A127A" w:rsidRDefault="005A1229" w:rsidP="005A1229">
      <w:pPr>
        <w:spacing w:line="240" w:lineRule="auto"/>
        <w:jc w:val="both"/>
        <w:rPr>
          <w:rFonts w:cs="Arial"/>
          <w:i/>
          <w:szCs w:val="20"/>
        </w:rPr>
      </w:pPr>
      <w:r w:rsidRPr="008A127A">
        <w:rPr>
          <w:rFonts w:cs="Arial"/>
          <w:i/>
          <w:szCs w:val="20"/>
        </w:rPr>
        <w:t xml:space="preserve">b. Nepravilnosti pri sistemiziranju delovnih mest v drugih državnih organih </w:t>
      </w:r>
    </w:p>
    <w:p w14:paraId="2BD60A3B" w14:textId="77777777" w:rsidR="005A1229" w:rsidRPr="008A127A" w:rsidRDefault="005A1229" w:rsidP="005A1229">
      <w:pPr>
        <w:spacing w:line="240" w:lineRule="auto"/>
        <w:jc w:val="both"/>
        <w:rPr>
          <w:rFonts w:cs="Arial"/>
          <w:szCs w:val="20"/>
        </w:rPr>
      </w:pPr>
    </w:p>
    <w:p w14:paraId="4D533FB7"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strokovno-tehnična delovna mesta niso bila sistemizirana v skladu s Prilogo III k Uredbi o notranji organizaciji, sistemizaciji, delovnih mestih in nazivih v organih javne uprave in v pravosodnih organih (ampak so bila povzeta iz drugih kolektivnih pogodb).  </w:t>
      </w:r>
    </w:p>
    <w:p w14:paraId="0DC037DC" w14:textId="34539835" w:rsidR="005A1229" w:rsidRDefault="005A1229" w:rsidP="005A1229">
      <w:pPr>
        <w:spacing w:line="240" w:lineRule="auto"/>
        <w:jc w:val="both"/>
        <w:rPr>
          <w:rFonts w:cs="Arial"/>
          <w:szCs w:val="20"/>
        </w:rPr>
      </w:pPr>
    </w:p>
    <w:p w14:paraId="06030665" w14:textId="0C8CD3FE" w:rsidR="001F6E8F" w:rsidRDefault="001F6E8F" w:rsidP="005A1229">
      <w:pPr>
        <w:spacing w:line="240" w:lineRule="auto"/>
        <w:jc w:val="both"/>
        <w:rPr>
          <w:rFonts w:cs="Arial"/>
          <w:szCs w:val="20"/>
        </w:rPr>
      </w:pPr>
    </w:p>
    <w:p w14:paraId="11AD8188" w14:textId="77777777" w:rsidR="001F6E8F" w:rsidRPr="008A127A" w:rsidRDefault="001F6E8F" w:rsidP="005A1229">
      <w:pPr>
        <w:spacing w:line="240" w:lineRule="auto"/>
        <w:jc w:val="both"/>
        <w:rPr>
          <w:rFonts w:cs="Arial"/>
          <w:szCs w:val="20"/>
        </w:rPr>
      </w:pPr>
    </w:p>
    <w:p w14:paraId="222BA760" w14:textId="77777777" w:rsidR="005A1229" w:rsidRPr="008A127A" w:rsidRDefault="005A1229" w:rsidP="005A1229">
      <w:pPr>
        <w:spacing w:line="240" w:lineRule="auto"/>
        <w:jc w:val="both"/>
        <w:rPr>
          <w:rFonts w:cs="Arial"/>
          <w:i/>
          <w:szCs w:val="20"/>
        </w:rPr>
      </w:pPr>
      <w:r w:rsidRPr="008A127A">
        <w:rPr>
          <w:rFonts w:cs="Arial"/>
          <w:i/>
          <w:szCs w:val="20"/>
        </w:rPr>
        <w:lastRenderedPageBreak/>
        <w:t xml:space="preserve">c. Nepravilnosti pri sistemiziranju delovnih mest v ostalem javnem sektorju </w:t>
      </w:r>
    </w:p>
    <w:p w14:paraId="7FC0C70B" w14:textId="77777777" w:rsidR="005A1229" w:rsidRPr="008A127A" w:rsidRDefault="005A1229" w:rsidP="005A1229">
      <w:pPr>
        <w:spacing w:line="240" w:lineRule="auto"/>
        <w:jc w:val="both"/>
        <w:rPr>
          <w:rFonts w:cs="Arial"/>
          <w:szCs w:val="20"/>
        </w:rPr>
      </w:pPr>
    </w:p>
    <w:p w14:paraId="33F93E61" w14:textId="0B69FE62"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delovna mesta niso bila sistemizirana v posameznih notranjih organizacijskih enotah, ampak so bila zajeta v katalogu delovnih mest (iz sistemizacije pa ni bilo možno ugotoviti, katera delovna mesta in koliko le-teh je bilo dejansko sistemiziranih v posamezni notranji organizacijski enoti). V sistemizaciji delovna mesta niso bila določena v skladu z notranjo organizacijo po notranjih organizacijskih enotah, kar je v nasprotju s prvim odstavkom 21. člena Zakona o javnih uslužbencih (ki določa, da če poseben zakon ne določa drugače, mora imeti vsak državni organ, uprava lokalne skupnosti in oseba javnega prava akt o sistemizaciji delovnih mest, v katerem so v skladu z notranjo organizacijo določena delovna mesta, potrebna za izvajanje nalog). Pri tem je potrebno opozoriti na naslednje:    </w:t>
      </w:r>
    </w:p>
    <w:p w14:paraId="7BDAE182" w14:textId="77777777" w:rsidR="005A1229" w:rsidRPr="008A127A" w:rsidRDefault="005A1229" w:rsidP="00B6511B">
      <w:pPr>
        <w:numPr>
          <w:ilvl w:val="1"/>
          <w:numId w:val="23"/>
        </w:numPr>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če ima uporabnik proračuna oblikovan zgolj nabor možnih delovnih mest, tudi ne more voditi evidence o dejanski zasedenosti delovnih mest, ki jo je dolžan voditi v skladu z drugim odstavkom 21. člen Zakona o javnih uslužbencih (ta evidenca namreč izhaja iz delovnih mest in ne iz javnih uslužbencev ter kaže razmerje med sistemiziranimi in zasedenimi/nezasedenimi delovnimi mesti),</w:t>
      </w:r>
    </w:p>
    <w:p w14:paraId="170A2301" w14:textId="77777777" w:rsidR="005A1229" w:rsidRPr="008A127A" w:rsidRDefault="005A1229" w:rsidP="00B6511B">
      <w:pPr>
        <w:numPr>
          <w:ilvl w:val="1"/>
          <w:numId w:val="23"/>
        </w:numPr>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če uporabnik proračuna nima sistemiziranih delovnih mest, potem tudi niso podani pogoji za določanje in izplačevanje položajnega dodatka. Položajni dodatek je namreč v 24. členu Zakona o sistemu plač v javnem sektorju in v prvem odstavku 3. člena Uredbe o kriterijih za določitev višine položajnega dodatka za javne uslužbence opredeljen kot del plače, ki pripada javnemu uslužbencu, ki izvršuje pooblastila v zvezi z vodenjem, usklajevanjem in izvajanjem dela kot vodja notranje organizacijske enote, vrednotenje teh nalog pa ni vključeno v osnovno plačo delovnega mesta, naziva ali funkcije. Kot notranja organizacijska enota se šteje enota, ki je kot taka določena z zakonom, podzakonskim aktom ali s splošnim ali drugim aktom delodajalca, v kateri se izvršujejo naloge v zaključenem procesu dela oziroma na zaključenem delovnem področju. Javnemu uslužbencu pripada položajni dodatek v primeru, ko je v posamezni notranji organizacijski enoti na sistemiziranih delovnih mestih zaposlenih vsaj predpisano število javnih uslužbencev (tretji in četrti odstavek 3. člena Uredbe),</w:t>
      </w:r>
    </w:p>
    <w:p w14:paraId="7AED8AB1" w14:textId="77777777" w:rsidR="005A1229" w:rsidRPr="008A127A" w:rsidRDefault="005A1229" w:rsidP="00B6511B">
      <w:pPr>
        <w:numPr>
          <w:ilvl w:val="1"/>
          <w:numId w:val="23"/>
        </w:numPr>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sistemizirati je potrebno tudi ustrezna delovna mesta vodij in pri tem upoštevati, da do položajnega dodatka niso upravičena vsa vodstvena delovna mesta. Tistim vodstvenim delovnim mestom, ki imajo plačni razred določen glede na zahtevnost vodenja, skladno s 24. členom Zakona o sistemu plač v javnem sektorju in prvim odstavkom 3. člena Uredbe o kriterijih za določitev višine položajnega dodatka za javne uslužbence, položajni dodatek ne pripada. Za vodje oddelkov, sektorjev in služb ter vodje športne infrastrukture je potrebno uporabiti 5. člen Uredbe o uvrstitvi delovnih mest v javnih agencijah, javnih skladih in javnih zavodih v plačne razrede, ki opredeljuje kriterije za določitev vodstvenih delovnih mest. Tudi vodjem, ki svojo funkcijo opravljajo po pooblastilu, v takšnem primeru položajni dodatek ne pripada. Opravljanje nalog vodje po pooblastilu je namreč izjema, ki se mora kot taka tolmačiti ozko. Preko pooblastila javni uslužbenec ne sme pridobiti več pravic, kot bi jih lahko pridobil s formalno zasedbo delovnega mesta, ki ga vodi po pooblastilu,</w:t>
      </w:r>
    </w:p>
    <w:p w14:paraId="05EEA463" w14:textId="77777777" w:rsidR="005A1229" w:rsidRPr="008A127A" w:rsidRDefault="005A1229" w:rsidP="00B6511B">
      <w:pPr>
        <w:numPr>
          <w:ilvl w:val="1"/>
          <w:numId w:val="23"/>
        </w:numPr>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delovna mesta so bila večkrat povzeta iz drugih kolektivnih pogodb. Uporabniki proračunov pri sistemiziranju delovnih mest niso upoštevali kolektivnih pogodb za njihovo dejavnost, ampak so v sistemizacijo vključili delovna mesta, ki so bila predvidena v drugih kolektivnih pogodbah oziroma so jih povzeli kar iz Kataloga funkcij, delovnih mest in nazivov,</w:t>
      </w:r>
    </w:p>
    <w:p w14:paraId="2F2515A6" w14:textId="77777777" w:rsidR="005A1229" w:rsidRPr="008A127A" w:rsidRDefault="005A1229" w:rsidP="00B6511B">
      <w:pPr>
        <w:numPr>
          <w:ilvl w:val="1"/>
          <w:numId w:val="23"/>
        </w:numPr>
        <w:spacing w:after="60" w:line="240" w:lineRule="auto"/>
        <w:ind w:left="1134"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za posamezna delovna mesta niso bile določene pravilne šifre delovnih mest in plačni razredi.   </w:t>
      </w:r>
    </w:p>
    <w:p w14:paraId="3CBC572C" w14:textId="77777777" w:rsidR="005A1229" w:rsidRPr="008A127A" w:rsidRDefault="005A1229" w:rsidP="005A1229">
      <w:pPr>
        <w:spacing w:line="240" w:lineRule="auto"/>
        <w:jc w:val="both"/>
        <w:rPr>
          <w:rFonts w:cs="Arial"/>
          <w:szCs w:val="20"/>
        </w:rPr>
      </w:pPr>
    </w:p>
    <w:p w14:paraId="206912F8" w14:textId="23C9E1B5"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7" w:name="_Toc1973774"/>
      <w:r w:rsidRPr="008A127A">
        <w:rPr>
          <w:rFonts w:ascii="Arial" w:hAnsi="Arial" w:cs="Arial"/>
          <w:i/>
          <w:sz w:val="20"/>
          <w:szCs w:val="20"/>
          <w:lang w:val="sl-SI"/>
        </w:rPr>
        <w:t>Nepravilnosti pri izvedbi izbirnih postopkov in postopkov novih zaposlitev</w:t>
      </w:r>
      <w:bookmarkEnd w:id="77"/>
      <w:r w:rsidRPr="008A127A">
        <w:rPr>
          <w:rFonts w:ascii="Arial" w:hAnsi="Arial" w:cs="Arial"/>
          <w:i/>
          <w:sz w:val="20"/>
          <w:szCs w:val="20"/>
          <w:lang w:val="sl-SI"/>
        </w:rPr>
        <w:t xml:space="preserve"> </w:t>
      </w:r>
    </w:p>
    <w:p w14:paraId="7A0981B7" w14:textId="77777777" w:rsidR="005A1229" w:rsidRPr="008A127A" w:rsidRDefault="005A1229" w:rsidP="005A1229">
      <w:pPr>
        <w:spacing w:line="240" w:lineRule="auto"/>
        <w:jc w:val="both"/>
        <w:rPr>
          <w:rFonts w:cs="Arial"/>
          <w:szCs w:val="20"/>
        </w:rPr>
      </w:pPr>
    </w:p>
    <w:p w14:paraId="59C25093"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0E9A046D" w14:textId="77777777" w:rsidR="005A1229" w:rsidRPr="008A127A" w:rsidRDefault="005A1229" w:rsidP="005A1229">
      <w:pPr>
        <w:spacing w:line="240" w:lineRule="auto"/>
        <w:jc w:val="both"/>
        <w:rPr>
          <w:rFonts w:cs="Arial"/>
          <w:szCs w:val="20"/>
        </w:rPr>
      </w:pPr>
    </w:p>
    <w:p w14:paraId="45A88816" w14:textId="1B801B1E"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bilo v postopkih novih zaposlitev večkrat kršeno načelo enakopravne dostopnosti do prostih delovnih mest (saj je v 7. členu Z</w:t>
      </w:r>
      <w:r w:rsidR="00CE499F" w:rsidRPr="008A127A">
        <w:rPr>
          <w:rFonts w:eastAsiaTheme="minorEastAsia" w:cs="Arial"/>
          <w:bCs/>
          <w:color w:val="000000" w:themeColor="text1"/>
          <w:kern w:val="24"/>
          <w:szCs w:val="20"/>
          <w:lang w:eastAsia="sl-SI"/>
        </w:rPr>
        <w:t>JU</w:t>
      </w:r>
      <w:r w:rsidRPr="008A127A">
        <w:rPr>
          <w:rFonts w:eastAsiaTheme="minorEastAsia" w:cs="Arial"/>
          <w:bCs/>
          <w:color w:val="000000" w:themeColor="text1"/>
          <w:kern w:val="24"/>
          <w:szCs w:val="20"/>
          <w:lang w:eastAsia="sl-SI"/>
        </w:rPr>
        <w:t xml:space="preserve"> določeno, da se zaposlovanje javnih uslužbencev izvaja tako, da je zagotovljena enakopravna dostopnost delovnih mest za vse zainteresirane kandidate pod enakimi pogoji in tako, da je zagotovljena izbira kandidata, ki je najbolj strokovno usposobljen za opravljanje nalog na delovnem mestu),</w:t>
      </w:r>
    </w:p>
    <w:p w14:paraId="6D79A090"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lastRenderedPageBreak/>
        <w:t>da je bilo v natečajnih postopkih večkrat kršeno določilo tretjega odstavka 22. člena Uredbe o postopku za zasedbo delovnega mesta v organih državne uprave in v pravosodnih organih (saj pred začetkom izbirnega postopka niso bila pisno določena merila za izbiro in metode preverjanja strokovne usposobljenosti kandidatov) – do omenjenih kršitev je prišlo zlasti v primerih, ko je izbirni postopek izvedel predstojnik sam oziroma kadar je predstojnik izvedel zadnjo fazo izbirnega postopka,</w:t>
      </w:r>
    </w:p>
    <w:p w14:paraId="6E1195B7"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posameznih faz izbirnega postopka ni izvedla natečajna komisija v »isti« sestavi (kadar je bila imenovana natečajna komisija, pa se je izbirni postopek izvedel v več fazah),</w:t>
      </w:r>
    </w:p>
    <w:p w14:paraId="33A992C7"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se je v več primerih zgodilo, da sta dva kandidata dosegla enako število točk, predstojnik pa ni izvedel še ene faze izbirnega postopka (ampak je kar sam izbral enega izmed teh dveh kandidatov),</w:t>
      </w:r>
    </w:p>
    <w:p w14:paraId="0B70BB88"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v izbirnem postopku izbran kandidat, ki se ni izkazal kot najbolj strokovno usposobljen,</w:t>
      </w:r>
    </w:p>
    <w:p w14:paraId="7ED6FEB5"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bila v javnih natečajih večkrat napačno/drugače poimenovana delovna mesta (kot v aktu o sistemizaciji delovnih mest) in objavljeni so bili drugačni pogoji, kot so bili za delovno mesto določeni v sistemizaciji,</w:t>
      </w:r>
    </w:p>
    <w:p w14:paraId="18F66FB3"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predstojniki niso poskrbeli, da bi za izbranega kandidata pridobili podatke iz uradnih evidenc še pred njegovo izbiro,</w:t>
      </w:r>
    </w:p>
    <w:p w14:paraId="4127E8F0"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odločbe o imenovanju v naziv večkrat niso imele/vsebovale datuma pridobitve naziva in niso bile izdane pravočasno (in sicer v osmih dneh od dokončnosti sklepa o izbiri).</w:t>
      </w:r>
    </w:p>
    <w:p w14:paraId="332020E5" w14:textId="77777777" w:rsidR="005A1229" w:rsidRPr="008A127A" w:rsidRDefault="005A1229" w:rsidP="005A1229">
      <w:pPr>
        <w:spacing w:line="240" w:lineRule="auto"/>
        <w:jc w:val="both"/>
        <w:rPr>
          <w:rFonts w:cs="Arial"/>
          <w:szCs w:val="20"/>
        </w:rPr>
      </w:pPr>
    </w:p>
    <w:p w14:paraId="729AC5A2" w14:textId="3CBF5814"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8" w:name="_Toc1973775"/>
      <w:r w:rsidRPr="008A127A">
        <w:rPr>
          <w:rFonts w:ascii="Arial" w:hAnsi="Arial" w:cs="Arial"/>
          <w:i/>
          <w:sz w:val="20"/>
          <w:szCs w:val="20"/>
          <w:lang w:val="sl-SI"/>
        </w:rPr>
        <w:t>Nepravilnosti v zvezi z izpolnjevanjem/neizpolnjevanjem pogojev za zasedbo prostega delovnega mesta glede varnostnega preverjanja in pridobljenega dovoljenja za dostop do tajnih podatkov</w:t>
      </w:r>
      <w:bookmarkEnd w:id="78"/>
      <w:r w:rsidRPr="008A127A">
        <w:rPr>
          <w:rFonts w:ascii="Arial" w:hAnsi="Arial" w:cs="Arial"/>
          <w:i/>
          <w:sz w:val="20"/>
          <w:szCs w:val="20"/>
          <w:lang w:val="sl-SI"/>
        </w:rPr>
        <w:t xml:space="preserve"> </w:t>
      </w:r>
    </w:p>
    <w:p w14:paraId="369CCCE4" w14:textId="77777777" w:rsidR="005A1229" w:rsidRPr="008A127A" w:rsidRDefault="005A1229" w:rsidP="005A1229">
      <w:pPr>
        <w:spacing w:line="240" w:lineRule="auto"/>
        <w:jc w:val="both"/>
        <w:rPr>
          <w:rFonts w:cs="Arial"/>
          <w:szCs w:val="20"/>
        </w:rPr>
      </w:pPr>
    </w:p>
    <w:p w14:paraId="386D162E"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4BF8A3E6" w14:textId="77777777" w:rsidR="005A1229" w:rsidRPr="008A127A" w:rsidRDefault="005A1229" w:rsidP="005A1229">
      <w:pPr>
        <w:spacing w:line="240" w:lineRule="auto"/>
        <w:jc w:val="both"/>
        <w:rPr>
          <w:rFonts w:cs="Arial"/>
          <w:szCs w:val="20"/>
        </w:rPr>
      </w:pPr>
    </w:p>
    <w:p w14:paraId="1CB48972"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javni uslužbenec premeščen na drugo delovno mesto še pred pridobitvijo dovoljenja »višje« stopnje tajnosti kot je bila za zasedbo delovnega mesta določena v aktu o sistemizaciji delovnih mest (kar pomeni, da javni uslužbenec v času premestitve ni izpolnjeval pogojev za delovno mesto).</w:t>
      </w:r>
    </w:p>
    <w:p w14:paraId="55099A8D" w14:textId="77777777" w:rsidR="005A1229" w:rsidRPr="008A127A" w:rsidRDefault="005A1229" w:rsidP="005A1229">
      <w:pPr>
        <w:spacing w:line="240" w:lineRule="auto"/>
        <w:rPr>
          <w:rFonts w:cs="Arial"/>
          <w:szCs w:val="20"/>
        </w:rPr>
      </w:pPr>
    </w:p>
    <w:p w14:paraId="6C7AFFA4" w14:textId="300AF322"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79" w:name="_Toc1973776"/>
      <w:r w:rsidRPr="008A127A">
        <w:rPr>
          <w:rFonts w:ascii="Arial" w:hAnsi="Arial" w:cs="Arial"/>
          <w:i/>
          <w:sz w:val="20"/>
          <w:szCs w:val="20"/>
          <w:lang w:val="sl-SI"/>
        </w:rPr>
        <w:t>Nepravilnosti v zvezi s sprejemanjem daril (pri opravljanju službe)</w:t>
      </w:r>
      <w:bookmarkEnd w:id="79"/>
    </w:p>
    <w:p w14:paraId="45AE3069" w14:textId="77777777" w:rsidR="005A1229" w:rsidRPr="008A127A" w:rsidRDefault="005A1229" w:rsidP="005A1229">
      <w:pPr>
        <w:spacing w:line="240" w:lineRule="auto"/>
        <w:jc w:val="both"/>
        <w:rPr>
          <w:rFonts w:cs="Arial"/>
          <w:szCs w:val="20"/>
        </w:rPr>
      </w:pPr>
    </w:p>
    <w:p w14:paraId="46841378"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53EBCEF0" w14:textId="77777777" w:rsidR="005A1229" w:rsidRPr="008A127A" w:rsidRDefault="005A1229" w:rsidP="005A1229">
      <w:pPr>
        <w:spacing w:line="240" w:lineRule="auto"/>
        <w:jc w:val="both"/>
        <w:rPr>
          <w:rFonts w:cs="Arial"/>
          <w:szCs w:val="20"/>
        </w:rPr>
      </w:pPr>
    </w:p>
    <w:p w14:paraId="186EC00E"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predstojniki zaposlenih v organu in koristnikov uslug/strank niso na primeren način obvestili o omejitvah in dolžnostih javnih uslužbencev v zvezi s sprejemanjem daril (npr. z obvestilom na vidnem mestu v organu/na oglasni deski/na vhodnih vratih organa),</w:t>
      </w:r>
    </w:p>
    <w:p w14:paraId="6BCA9E05"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organi ne vodijo seznama prejetih daril,</w:t>
      </w:r>
    </w:p>
    <w:p w14:paraId="571D03D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pa v organih, kjer vodijo sezname prejetih daril, v sezname ne vpisujejo vseh podatkov, ki so določeni v 9. členu Uredbe o omejitvah in dolžnostih javnih uslužbencev v zvezi s sprejemanjem daril,</w:t>
      </w:r>
    </w:p>
    <w:p w14:paraId="0F299A8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so javni uslužbenci kot darilo v zvezi z opravljanjem službe večkrat sprejeli tudi vrednostne bone/darilne bone (kar predstavlja kršitev določila drugega odstavka 3. člena Uredbe o omejitvah in dolžnostih javnih uslužbencev v zvezi s sprejemanjem daril). </w:t>
      </w:r>
    </w:p>
    <w:p w14:paraId="4A1A5987" w14:textId="77777777" w:rsidR="005A1229" w:rsidRPr="008A127A" w:rsidRDefault="005A1229" w:rsidP="005A1229">
      <w:pPr>
        <w:spacing w:line="240" w:lineRule="auto"/>
        <w:jc w:val="both"/>
        <w:rPr>
          <w:rFonts w:cs="Arial"/>
          <w:szCs w:val="20"/>
        </w:rPr>
      </w:pPr>
    </w:p>
    <w:p w14:paraId="6FE96F20" w14:textId="070A548E"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80" w:name="_Toc1973777"/>
      <w:r w:rsidRPr="008A127A">
        <w:rPr>
          <w:rFonts w:ascii="Arial" w:hAnsi="Arial" w:cs="Arial"/>
          <w:i/>
          <w:sz w:val="20"/>
          <w:szCs w:val="20"/>
          <w:lang w:val="sl-SI"/>
        </w:rPr>
        <w:t>Nepravilnosti pri določitvi osnovne plače zaradi upoštevanega napredovanja v nižjem tarifnem razredu</w:t>
      </w:r>
      <w:bookmarkEnd w:id="80"/>
      <w:r w:rsidRPr="008A127A">
        <w:rPr>
          <w:rFonts w:ascii="Arial" w:hAnsi="Arial" w:cs="Arial"/>
          <w:i/>
          <w:sz w:val="20"/>
          <w:szCs w:val="20"/>
          <w:lang w:val="sl-SI"/>
        </w:rPr>
        <w:t xml:space="preserve">   </w:t>
      </w:r>
    </w:p>
    <w:p w14:paraId="69590BB8" w14:textId="77777777" w:rsidR="005A1229" w:rsidRPr="008A127A" w:rsidRDefault="005A1229" w:rsidP="005A1229">
      <w:pPr>
        <w:spacing w:line="240" w:lineRule="auto"/>
        <w:jc w:val="both"/>
        <w:rPr>
          <w:rFonts w:cs="Arial"/>
          <w:szCs w:val="20"/>
        </w:rPr>
      </w:pPr>
    </w:p>
    <w:p w14:paraId="18237DAB"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2498CB36" w14:textId="77777777" w:rsidR="005A1229" w:rsidRPr="008A127A" w:rsidRDefault="005A1229" w:rsidP="005A1229">
      <w:pPr>
        <w:spacing w:line="240" w:lineRule="auto"/>
        <w:jc w:val="both"/>
        <w:rPr>
          <w:rFonts w:cs="Arial"/>
          <w:szCs w:val="20"/>
        </w:rPr>
      </w:pPr>
    </w:p>
    <w:p w14:paraId="14B8920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so predstojniki javnim uslužbencem večkrat napačno določili osnovno plačo, saj so jim pri prevedbi/premestitvi/razporeditvi na drugo delovno mesto v višjem tarifnem razredu, neupravičeno upoštevali dosežena napredovanja v nižjem tarifnem razredu. </w:t>
      </w:r>
    </w:p>
    <w:p w14:paraId="07C73EB0" w14:textId="484F091A" w:rsidR="005A1229" w:rsidRDefault="005A1229" w:rsidP="005A1229">
      <w:pPr>
        <w:spacing w:line="240" w:lineRule="auto"/>
        <w:jc w:val="both"/>
        <w:rPr>
          <w:rFonts w:cs="Arial"/>
          <w:szCs w:val="20"/>
        </w:rPr>
      </w:pPr>
    </w:p>
    <w:p w14:paraId="1B1CF8B6" w14:textId="417E1A36" w:rsidR="001F6E8F" w:rsidRDefault="001F6E8F" w:rsidP="005A1229">
      <w:pPr>
        <w:spacing w:line="240" w:lineRule="auto"/>
        <w:jc w:val="both"/>
        <w:rPr>
          <w:rFonts w:cs="Arial"/>
          <w:szCs w:val="20"/>
        </w:rPr>
      </w:pPr>
    </w:p>
    <w:p w14:paraId="1DC05705" w14:textId="77777777" w:rsidR="001F6E8F" w:rsidRPr="008A127A" w:rsidRDefault="001F6E8F" w:rsidP="005A1229">
      <w:pPr>
        <w:spacing w:line="240" w:lineRule="auto"/>
        <w:jc w:val="both"/>
        <w:rPr>
          <w:rFonts w:cs="Arial"/>
          <w:szCs w:val="20"/>
        </w:rPr>
      </w:pPr>
    </w:p>
    <w:p w14:paraId="01BC8A22" w14:textId="43F20047"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81" w:name="_Toc1973778"/>
      <w:r w:rsidRPr="008A127A">
        <w:rPr>
          <w:rFonts w:ascii="Arial" w:hAnsi="Arial" w:cs="Arial"/>
          <w:i/>
          <w:sz w:val="20"/>
          <w:szCs w:val="20"/>
          <w:lang w:val="sl-SI"/>
        </w:rPr>
        <w:lastRenderedPageBreak/>
        <w:t>Nepravilnosti pri določitvi dodatka za delovno dobo</w:t>
      </w:r>
      <w:bookmarkEnd w:id="81"/>
      <w:r w:rsidRPr="008A127A">
        <w:rPr>
          <w:rFonts w:ascii="Arial" w:hAnsi="Arial" w:cs="Arial"/>
          <w:i/>
          <w:sz w:val="20"/>
          <w:szCs w:val="20"/>
          <w:lang w:val="sl-SI"/>
        </w:rPr>
        <w:t xml:space="preserve">  </w:t>
      </w:r>
    </w:p>
    <w:p w14:paraId="390BE390" w14:textId="77777777" w:rsidR="005A1229" w:rsidRPr="008A127A" w:rsidRDefault="005A1229" w:rsidP="005A1229">
      <w:pPr>
        <w:spacing w:line="240" w:lineRule="auto"/>
        <w:jc w:val="both"/>
        <w:rPr>
          <w:rFonts w:cs="Arial"/>
          <w:szCs w:val="20"/>
        </w:rPr>
      </w:pPr>
    </w:p>
    <w:p w14:paraId="1825E169"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00453850" w14:textId="77777777" w:rsidR="005A1229" w:rsidRPr="008A127A" w:rsidRDefault="005A1229" w:rsidP="005A1229">
      <w:pPr>
        <w:spacing w:line="240" w:lineRule="auto"/>
        <w:jc w:val="both"/>
        <w:rPr>
          <w:rFonts w:cs="Arial"/>
          <w:szCs w:val="20"/>
        </w:rPr>
      </w:pPr>
    </w:p>
    <w:p w14:paraId="7A8E0D41" w14:textId="5683F446"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javnim uslužbencem v individualnih aktih večkrat nista bila določena dodatek za delovno dobo in višina dodatka, v času sklenitve oziroma izdaje individualnega akta (kot je to določeno v drugem odstavku 3. člena Z</w:t>
      </w:r>
      <w:r w:rsidR="00CE499F" w:rsidRPr="008A127A">
        <w:rPr>
          <w:rFonts w:eastAsiaTheme="minorEastAsia" w:cs="Arial"/>
          <w:bCs/>
          <w:color w:val="000000" w:themeColor="text1"/>
          <w:kern w:val="24"/>
          <w:szCs w:val="20"/>
          <w:lang w:eastAsia="sl-SI"/>
        </w:rPr>
        <w:t>SPJS</w:t>
      </w:r>
      <w:r w:rsidRPr="008A127A">
        <w:rPr>
          <w:rFonts w:eastAsiaTheme="minorEastAsia" w:cs="Arial"/>
          <w:bCs/>
          <w:color w:val="000000" w:themeColor="text1"/>
          <w:kern w:val="24"/>
          <w:szCs w:val="20"/>
          <w:lang w:eastAsia="sl-SI"/>
        </w:rPr>
        <w:t>).</w:t>
      </w:r>
    </w:p>
    <w:p w14:paraId="369F7FA9" w14:textId="77777777" w:rsidR="005A1229" w:rsidRPr="008A127A" w:rsidRDefault="005A1229" w:rsidP="005A1229">
      <w:pPr>
        <w:spacing w:line="240" w:lineRule="auto"/>
        <w:jc w:val="both"/>
        <w:rPr>
          <w:rFonts w:cs="Arial"/>
          <w:szCs w:val="20"/>
        </w:rPr>
      </w:pPr>
    </w:p>
    <w:p w14:paraId="1FF140CD" w14:textId="28BA79E4"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82" w:name="_Toc1973779"/>
      <w:r w:rsidRPr="008A127A">
        <w:rPr>
          <w:rFonts w:ascii="Arial" w:hAnsi="Arial" w:cs="Arial"/>
          <w:i/>
          <w:sz w:val="20"/>
          <w:szCs w:val="20"/>
          <w:lang w:val="sl-SI"/>
        </w:rPr>
        <w:t>Nepravilnosti pri določitvi in izplačilu položajnega dodatka</w:t>
      </w:r>
      <w:bookmarkEnd w:id="82"/>
      <w:r w:rsidRPr="008A127A">
        <w:rPr>
          <w:rFonts w:ascii="Arial" w:hAnsi="Arial" w:cs="Arial"/>
          <w:i/>
          <w:sz w:val="20"/>
          <w:szCs w:val="20"/>
          <w:lang w:val="sl-SI"/>
        </w:rPr>
        <w:t xml:space="preserve"> </w:t>
      </w:r>
    </w:p>
    <w:p w14:paraId="054FBA1D" w14:textId="77777777" w:rsidR="005A1229" w:rsidRPr="008A127A" w:rsidRDefault="005A1229" w:rsidP="005A1229">
      <w:pPr>
        <w:spacing w:line="240" w:lineRule="auto"/>
        <w:jc w:val="both"/>
        <w:rPr>
          <w:rFonts w:cs="Arial"/>
          <w:szCs w:val="20"/>
        </w:rPr>
      </w:pPr>
    </w:p>
    <w:p w14:paraId="5EA3A281"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469E2301" w14:textId="77777777" w:rsidR="005A1229" w:rsidRPr="008A127A" w:rsidRDefault="005A1229" w:rsidP="005A1229">
      <w:pPr>
        <w:spacing w:line="240" w:lineRule="auto"/>
        <w:jc w:val="both"/>
        <w:rPr>
          <w:rFonts w:cs="Arial"/>
          <w:szCs w:val="20"/>
        </w:rPr>
      </w:pPr>
    </w:p>
    <w:p w14:paraId="3BB1A5AB"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je bil položajni dodatek večkrat določen in izplačan tudi javnim uslužbencem, za katere ni bilo izkazano, da so sploh vodili neko notranjo organizacijsko enoto oziroma katero notranjo organizacijsko enoto so sploh vodili (oziroma koliko javnih uslužbencev so dejansko vodili). Zato je zelo pomembno, da v organih najprej pravilno sistemizirajo delovna mesta in delovna mesta umestijo v notranje organizacijske enote, </w:t>
      </w:r>
    </w:p>
    <w:p w14:paraId="292D75D4"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položajni dodatek ni bil izplačan javnim uslužbencem, ki so bili do njega upravičeni (zlasti v upravah lokalnih skupnosti, v primerih, ko so bile v sistemizaciji delovnih mest sicer oblikovane notranje organizacijske enote, ki so jih vodili vodje notranjih organizacijskih enot, vendar jim položajni dodatek ni bil niti določen v individualnih aktih in niti izplačan),</w:t>
      </w:r>
    </w:p>
    <w:p w14:paraId="500DFE49"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javni uslužbenec sicer upravičen do izplačila položajnega dodatka in mu je bil položajni dodatek tudi izplačan, vendar mu v individualnem aktu položajni dodatek ni bil določen,</w:t>
      </w:r>
    </w:p>
    <w:p w14:paraId="43E1202B" w14:textId="71289CDB" w:rsidR="005A1229"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bila javnim uslužbencem v individualnih aktih večkrat napačno določena višina položajnega dodatka (in temu posledično jim je bil napačno izplačan položajni dodatek), zlasti v primerih, ko se je v posamezni notranji organizacijski enoti spremenilo število zaposlenih na sistemiziranih delovnih mestih (organ pa tega ni sproti preverjal in javnemu uslužbencu tudi ni izdal novega individualnega akta s pravilno določeno višino položajnega dodatka).</w:t>
      </w:r>
    </w:p>
    <w:p w14:paraId="3E166975" w14:textId="77777777" w:rsidR="00AC2750" w:rsidRPr="008A127A" w:rsidRDefault="00AC2750" w:rsidP="00AC2750">
      <w:pPr>
        <w:spacing w:after="60" w:line="240" w:lineRule="auto"/>
        <w:ind w:left="709"/>
        <w:jc w:val="both"/>
        <w:rPr>
          <w:rFonts w:eastAsiaTheme="minorEastAsia" w:cs="Arial"/>
          <w:bCs/>
          <w:color w:val="000000" w:themeColor="text1"/>
          <w:kern w:val="24"/>
          <w:szCs w:val="20"/>
          <w:lang w:eastAsia="sl-SI"/>
        </w:rPr>
      </w:pPr>
    </w:p>
    <w:p w14:paraId="2F4B980A" w14:textId="1E29FA1D"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83" w:name="_Toc1973780"/>
      <w:r w:rsidRPr="008A127A">
        <w:rPr>
          <w:rFonts w:ascii="Arial" w:hAnsi="Arial" w:cs="Arial"/>
          <w:i/>
          <w:sz w:val="20"/>
          <w:szCs w:val="20"/>
          <w:lang w:val="sl-SI"/>
        </w:rPr>
        <w:t>Nepravilnosti pri določitvi in izplačilu dodatka za dvojezičnost</w:t>
      </w:r>
      <w:bookmarkEnd w:id="83"/>
    </w:p>
    <w:p w14:paraId="0214882F" w14:textId="77777777" w:rsidR="005A1229" w:rsidRPr="008A127A" w:rsidRDefault="005A1229" w:rsidP="005A1229">
      <w:pPr>
        <w:spacing w:line="240" w:lineRule="auto"/>
        <w:jc w:val="both"/>
        <w:rPr>
          <w:rFonts w:cs="Arial"/>
          <w:szCs w:val="20"/>
        </w:rPr>
      </w:pPr>
    </w:p>
    <w:p w14:paraId="68B930AA" w14:textId="77777777" w:rsidR="005A1229" w:rsidRPr="008A127A" w:rsidRDefault="005A1229" w:rsidP="005A1229">
      <w:pPr>
        <w:spacing w:line="240" w:lineRule="auto"/>
        <w:jc w:val="both"/>
        <w:rPr>
          <w:rFonts w:cs="Arial"/>
          <w:szCs w:val="20"/>
        </w:rPr>
      </w:pPr>
      <w:bookmarkStart w:id="84" w:name="_Hlk1721289"/>
      <w:r w:rsidRPr="008A127A">
        <w:rPr>
          <w:rFonts w:cs="Arial"/>
          <w:szCs w:val="20"/>
        </w:rPr>
        <w:t>Inšpektorji so ugotovili naslednje nepravilnosti:</w:t>
      </w:r>
    </w:p>
    <w:p w14:paraId="238CCF71" w14:textId="77777777" w:rsidR="005A1229" w:rsidRPr="008A127A" w:rsidRDefault="005A1229" w:rsidP="005A1229">
      <w:pPr>
        <w:spacing w:line="240" w:lineRule="auto"/>
        <w:jc w:val="both"/>
        <w:rPr>
          <w:rFonts w:cs="Arial"/>
          <w:szCs w:val="20"/>
        </w:rPr>
      </w:pPr>
    </w:p>
    <w:p w14:paraId="6BFED8D2"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sistemizaciji delovnih mest za posamezna delovna mesta niso bili natančno določeni pogoji za zasedbo delovnega meta glede znanja jezika narodne skupnosti (npr. osnovna raven znanja italijanskega jezika, višja raven znanja italijanskega jezika), ampak je bil takšen pogoj določen med željenimi znanji,</w:t>
      </w:r>
    </w:p>
    <w:p w14:paraId="2AD0E807"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sistemizaciji pri posameznem delovnem mestu nista bila določena dodatek za dvojezičnost in višina tega dodatka (kar je predpogoj za določitev dodatka za dvojezičnost v individualnem aktu posameznega javnega uslužbenca in hkrati podlaga za izplačilo takšnega dodatka pri plači),</w:t>
      </w:r>
    </w:p>
    <w:p w14:paraId="2B621236"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javnemu uslužbencu v individualnem aktu ni bil določen dodatek za dvojezičnost,</w:t>
      </w:r>
    </w:p>
    <w:p w14:paraId="6C6167E6"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javni uslužbenci prejemali dodatek za dvojezičnost tudi v primerih, ko znanje jezika narodne skupnosti ni bilo določeno kot pogoj za zasedbo posameznega delovnega mesta, ampak je bilo določeno med željenimi znanji,</w:t>
      </w:r>
    </w:p>
    <w:p w14:paraId="6FDBCAED"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javni uslužbenci večkrat sploh niso izkazali ustrezne ravni znanja jezika narodne skupnosti (kadar je bilo znanje jezika narodne skupnosti določeno kot pogoj za zasedbo posameznega delovnega mesta), pa so vseeno prejemali takšen dodatek. </w:t>
      </w:r>
    </w:p>
    <w:bookmarkEnd w:id="84"/>
    <w:p w14:paraId="5E04E759" w14:textId="77777777" w:rsidR="005A1229" w:rsidRPr="008A127A" w:rsidRDefault="005A1229" w:rsidP="005A1229">
      <w:pPr>
        <w:spacing w:line="240" w:lineRule="auto"/>
        <w:jc w:val="both"/>
        <w:rPr>
          <w:rFonts w:cs="Arial"/>
          <w:szCs w:val="20"/>
        </w:rPr>
      </w:pPr>
    </w:p>
    <w:p w14:paraId="7D2C27E8" w14:textId="1373D905" w:rsidR="005A1229" w:rsidRPr="008A127A" w:rsidRDefault="005A1229" w:rsidP="00DE613F">
      <w:pPr>
        <w:pStyle w:val="Odstavekseznama"/>
        <w:numPr>
          <w:ilvl w:val="3"/>
          <w:numId w:val="11"/>
        </w:numPr>
        <w:jc w:val="both"/>
        <w:outlineLvl w:val="3"/>
        <w:rPr>
          <w:rFonts w:ascii="Arial" w:hAnsi="Arial" w:cs="Arial"/>
          <w:i/>
          <w:sz w:val="20"/>
          <w:szCs w:val="20"/>
          <w:lang w:val="sl-SI"/>
        </w:rPr>
      </w:pPr>
      <w:bookmarkStart w:id="85" w:name="_Toc1973781"/>
      <w:r w:rsidRPr="008A127A">
        <w:rPr>
          <w:rFonts w:ascii="Arial" w:hAnsi="Arial" w:cs="Arial"/>
          <w:i/>
          <w:sz w:val="20"/>
          <w:szCs w:val="20"/>
          <w:lang w:val="sl-SI"/>
        </w:rPr>
        <w:t>Nepravilnosti pri izvedbi postopkov ocenjevanja delovne uspešnosti javnih uslužbencev</w:t>
      </w:r>
      <w:bookmarkEnd w:id="85"/>
    </w:p>
    <w:p w14:paraId="2203E2AC" w14:textId="77777777" w:rsidR="005A1229" w:rsidRPr="008A127A" w:rsidRDefault="005A1229" w:rsidP="005A1229">
      <w:pPr>
        <w:spacing w:line="240" w:lineRule="auto"/>
        <w:rPr>
          <w:rFonts w:cs="Arial"/>
          <w:szCs w:val="20"/>
        </w:rPr>
      </w:pPr>
    </w:p>
    <w:p w14:paraId="0A1BAFD6"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633565EE" w14:textId="77777777" w:rsidR="005A1229" w:rsidRPr="008A127A" w:rsidRDefault="005A1229" w:rsidP="005A1229">
      <w:pPr>
        <w:spacing w:line="240" w:lineRule="auto"/>
        <w:jc w:val="both"/>
        <w:rPr>
          <w:rFonts w:cs="Arial"/>
          <w:szCs w:val="20"/>
        </w:rPr>
      </w:pPr>
    </w:p>
    <w:p w14:paraId="1294365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javni uslužbenci niso bili pravočasno ocenjeni in niso bili pravočasno seznanjeni z oceno delovne uspešnosti (v drugem odstavku 4. člena Uredbe o napredovanju javnih uslužbencev v plačne razrede je namreč določen 15. marec kot rok, do katerega je potrebno vsako leto izvesti </w:t>
      </w:r>
      <w:r w:rsidRPr="008A127A">
        <w:rPr>
          <w:rFonts w:eastAsiaTheme="minorEastAsia" w:cs="Arial"/>
          <w:bCs/>
          <w:color w:val="000000" w:themeColor="text1"/>
          <w:kern w:val="24"/>
          <w:szCs w:val="20"/>
          <w:lang w:eastAsia="sl-SI"/>
        </w:rPr>
        <w:lastRenderedPageBreak/>
        <w:t>postopek ocenjevanja javnih uslužbencev). V inšpekcijskih nadzorih pa je bilo večkrat ugotovljeno, da so bili javni uslužbenci ocenjeni oziroma seznanjeni z ocenami po tem roku,</w:t>
      </w:r>
    </w:p>
    <w:p w14:paraId="5AF5DAD5"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ocenjevalci javnih uslužbencev niso pravočasno seznanili z oceno delovne uspešnosti za preteklo leto (do 15. marca), ampak so jih seznanili z ocenami po 15. marcu ali pa z več let nazaj (praviloma ob preverjanju izpolnjevanja pogojev za napredovanje). Pri tem je potrebno upoštevati, da je veljavna tista ocena, s katero je javni uslužbenec seznanjen (v kolikor pa javni uslužbenec z oceno delovne uspešnosti ni bil seznanjen, takšna ocena delovne uspešnosti ni veljavna),</w:t>
      </w:r>
    </w:p>
    <w:p w14:paraId="24D909CD"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postopek ocenjevanja delovne uspešnosti javnih uslužbencev izvedle osebe (ki so sicer nadrejene javnim uslužbencem v posamezni notranji organizacijski enoti), brez pooblastila odgovorne osebe (zato takšne ocene niso veljavne),</w:t>
      </w:r>
    </w:p>
    <w:p w14:paraId="3559D0F2"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so ocenjevalci javnim uslužbencem določili ocene, ki jih Uredba o napredovanju javnih uslužbencev v plačne razrede ne pozna (npr. 5, 4, 3, 2, 1, prav dobro, zelo uspešno 5). Glede na določilo drugega odstavka 3. člena Uredbe je lahko javnemu uslužbencu določena le naslednja ocena delovne uspešnosti: odlično, zelo dobro, dobro, zadovoljivo in nezadovoljivo,</w:t>
      </w:r>
    </w:p>
    <w:p w14:paraId="51B194B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ocene delovne uspešnosti večkrat niso bile obrazložene (vsaka ocena mora biti obrazložena).</w:t>
      </w:r>
    </w:p>
    <w:p w14:paraId="24A381FB"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V postopku preizkusa ocene pa so bile zaznane naslednje kršitve: komisija preizkusa ni opravila v predpisanem 15-dnevnem roku od njenega imenovanja, komisija javnega uslužbenca ni obvestila o svoji odločitvi v zvezi z opravljenim preizkusom ocene/komisija po opravljenem preizkusu ocene ni določila ocene javnemu uslužbencu, ampak je predstojniku naložila, da naj on sam ponovno oceni javnega uslužbenca.</w:t>
      </w:r>
    </w:p>
    <w:p w14:paraId="2FBE4EEE" w14:textId="77777777" w:rsidR="005A1229" w:rsidRPr="008A127A" w:rsidRDefault="005A1229" w:rsidP="005A1229">
      <w:pPr>
        <w:spacing w:line="240" w:lineRule="auto"/>
        <w:jc w:val="both"/>
        <w:rPr>
          <w:rFonts w:cs="Arial"/>
          <w:szCs w:val="20"/>
        </w:rPr>
      </w:pPr>
    </w:p>
    <w:p w14:paraId="32E6C4A6" w14:textId="7BBC4855" w:rsidR="005A1229" w:rsidRPr="008A127A" w:rsidRDefault="005A1229" w:rsidP="00DE613F">
      <w:pPr>
        <w:pStyle w:val="Odstavekseznama"/>
        <w:numPr>
          <w:ilvl w:val="3"/>
          <w:numId w:val="11"/>
        </w:numPr>
        <w:ind w:left="851" w:hanging="851"/>
        <w:jc w:val="both"/>
        <w:outlineLvl w:val="3"/>
        <w:rPr>
          <w:rFonts w:ascii="Arial" w:hAnsi="Arial" w:cs="Arial"/>
          <w:i/>
          <w:sz w:val="20"/>
          <w:szCs w:val="20"/>
          <w:lang w:val="sl-SI"/>
        </w:rPr>
      </w:pPr>
      <w:bookmarkStart w:id="86" w:name="_Toc1973782"/>
      <w:r w:rsidRPr="008A127A">
        <w:rPr>
          <w:rFonts w:ascii="Arial" w:hAnsi="Arial" w:cs="Arial"/>
          <w:i/>
          <w:sz w:val="20"/>
          <w:szCs w:val="20"/>
          <w:lang w:val="sl-SI"/>
        </w:rPr>
        <w:t>Nepravilnosti pri napredovanju javnih uslužbencev</w:t>
      </w:r>
      <w:bookmarkEnd w:id="86"/>
    </w:p>
    <w:p w14:paraId="5A12D305" w14:textId="77777777" w:rsidR="005A1229" w:rsidRPr="008A127A" w:rsidRDefault="005A1229" w:rsidP="005A1229">
      <w:pPr>
        <w:spacing w:line="240" w:lineRule="auto"/>
        <w:jc w:val="both"/>
        <w:rPr>
          <w:rFonts w:cs="Arial"/>
          <w:szCs w:val="20"/>
        </w:rPr>
      </w:pPr>
    </w:p>
    <w:p w14:paraId="1F3641EE"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7F8C1C80" w14:textId="77777777" w:rsidR="005A1229" w:rsidRPr="008A127A" w:rsidRDefault="005A1229" w:rsidP="00DE613F">
      <w:pPr>
        <w:pStyle w:val="Odstavekseznama"/>
        <w:jc w:val="both"/>
        <w:outlineLvl w:val="3"/>
        <w:rPr>
          <w:rFonts w:ascii="Arial" w:hAnsi="Arial" w:cs="Arial"/>
          <w:i/>
          <w:sz w:val="20"/>
          <w:szCs w:val="20"/>
          <w:lang w:val="sl-SI"/>
        </w:rPr>
      </w:pPr>
    </w:p>
    <w:p w14:paraId="3D2E60EC"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predstojniki večkrat niso pravočasno poskrbeli za preverjanje izpolnjevanja pogojev javnih uslužbencev za napredovanje v višji plačni razred oziroma v organu sploh niso preverjali izpolnjevanja pogojev za napredovanje (zato javni uslužbenci niso napredovali v roku oziroma sploh niso napredovali),</w:t>
      </w:r>
    </w:p>
    <w:p w14:paraId="3749127B"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pri preverjanju izpolnjevanja pogojev za napredovanje v višji plačni razred oziroma pri izpolnjevanju evidenčnega lista napredovanja, odgovorne osebe niso dosledno spoštovale določila drugega odstavka 2. člena ter drugega in tretjega odstavka 5. člena Uredbe o napredovanju javnih uslužbencev v plačne razrede (saj so javni uslužbenci v višji plačni razred večkrat napredovali preuranjeno oziroma so v višji plačni razred napredovali, čeprav niso zbrali potrebnega števila točk za napredovanje),</w:t>
      </w:r>
    </w:p>
    <w:p w14:paraId="0956BCDF"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delodajalci javnim uslužbencem niso pravočasno izročili obvestila o napredovanju in pisnega predloga aneksa k pogodbi o zaposlitvi oziroma jim obvestila o napredovanju sploh niso izročili (čeprav je v tretjem odstavku 7. člena Uredbe določeno, da morata biti javnemu uslužbencu izročena obvestilo in pisni predlog aneksa najkasneje 15 dni po roku iz drugega odstavka 4. člena uredbe – torej najkasneje do 1. aprila),</w:t>
      </w:r>
    </w:p>
    <w:p w14:paraId="5F9875B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 xml:space="preserve">da javnim uslužbencem ob izvolitvi v naziv oziroma v višji naziv na delovnem mestu visokošolski učitelj ni bila določena plača glede na naziv oziroma višji naziv. </w:t>
      </w:r>
    </w:p>
    <w:p w14:paraId="76E93BAE" w14:textId="77777777" w:rsidR="005A1229" w:rsidRPr="008A127A" w:rsidRDefault="005A1229" w:rsidP="005A1229">
      <w:pPr>
        <w:spacing w:line="240" w:lineRule="auto"/>
        <w:jc w:val="both"/>
        <w:rPr>
          <w:rFonts w:cs="Arial"/>
          <w:szCs w:val="20"/>
        </w:rPr>
      </w:pPr>
    </w:p>
    <w:p w14:paraId="6CA37D9E" w14:textId="5AD5A498" w:rsidR="005A1229" w:rsidRPr="008A127A" w:rsidRDefault="005A1229" w:rsidP="00DE613F">
      <w:pPr>
        <w:pStyle w:val="Odstavekseznama"/>
        <w:numPr>
          <w:ilvl w:val="3"/>
          <w:numId w:val="11"/>
        </w:numPr>
        <w:ind w:left="851" w:hanging="851"/>
        <w:jc w:val="both"/>
        <w:outlineLvl w:val="3"/>
        <w:rPr>
          <w:rFonts w:ascii="Arial" w:hAnsi="Arial" w:cs="Arial"/>
          <w:i/>
          <w:sz w:val="20"/>
          <w:szCs w:val="20"/>
          <w:lang w:val="sl-SI"/>
        </w:rPr>
      </w:pPr>
      <w:bookmarkStart w:id="87" w:name="_Toc1973783"/>
      <w:r w:rsidRPr="008A127A">
        <w:rPr>
          <w:rFonts w:ascii="Arial" w:hAnsi="Arial" w:cs="Arial"/>
          <w:i/>
          <w:sz w:val="20"/>
          <w:szCs w:val="20"/>
          <w:lang w:val="sl-SI"/>
        </w:rPr>
        <w:t>Nepravilnosti pri izplačilih delovne uspešnosti iz naslova povečanega obsega dela</w:t>
      </w:r>
      <w:bookmarkEnd w:id="87"/>
    </w:p>
    <w:p w14:paraId="5716F688" w14:textId="77777777" w:rsidR="005A1229" w:rsidRPr="008A127A" w:rsidRDefault="005A1229" w:rsidP="005A1229">
      <w:pPr>
        <w:spacing w:line="240" w:lineRule="auto"/>
        <w:jc w:val="both"/>
        <w:rPr>
          <w:rFonts w:cs="Arial"/>
          <w:szCs w:val="20"/>
        </w:rPr>
      </w:pPr>
    </w:p>
    <w:p w14:paraId="26FC9B0C" w14:textId="77777777" w:rsidR="005A1229" w:rsidRPr="008A127A" w:rsidRDefault="005A1229" w:rsidP="005A1229">
      <w:pPr>
        <w:spacing w:line="240" w:lineRule="auto"/>
        <w:jc w:val="both"/>
        <w:rPr>
          <w:rFonts w:cs="Arial"/>
          <w:szCs w:val="20"/>
        </w:rPr>
      </w:pPr>
      <w:r w:rsidRPr="008A127A">
        <w:rPr>
          <w:rFonts w:cs="Arial"/>
          <w:szCs w:val="20"/>
        </w:rPr>
        <w:t>Inšpektorji so v inšpekcijskih nadzorih ugotovili naslednje nepravilnosti:</w:t>
      </w:r>
    </w:p>
    <w:p w14:paraId="43D4D474" w14:textId="77777777" w:rsidR="005A1229" w:rsidRPr="008A127A" w:rsidRDefault="005A1229" w:rsidP="005A1229">
      <w:pPr>
        <w:spacing w:line="240" w:lineRule="auto"/>
        <w:jc w:val="both"/>
        <w:rPr>
          <w:rFonts w:cs="Arial"/>
          <w:szCs w:val="20"/>
        </w:rPr>
      </w:pPr>
    </w:p>
    <w:p w14:paraId="56E74FB7"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bila javnim uslužbencem izplačana delovna uspešnost iz naslova povečanega obsega dela, čeprav organ ni imel na razpolago sredstev za takšno izplačilo,</w:t>
      </w:r>
    </w:p>
    <w:p w14:paraId="02E9F6B3"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proračunski uporabnik ni izkazal ustreznih podlag za izplačilo povečanega obsega dela iz naslova prihrankov sredstev za plače, ki nastanejo zaradi odsotnosti javnih uslužbencev, ali nezasedenih delovnih mest, za katera so bila sredstva predvidena v finančnem načrtu uporabnika proračuna in sredstev za posebne projekte,</w:t>
      </w:r>
    </w:p>
    <w:p w14:paraId="64A9F4FC"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javni uslužbenec in predstojnik nista sklenila pisnega dogovora o opravljanju dela v povečanem obsegu dela oziroma sta dogovor sklenila za nazaj,</w:t>
      </w:r>
    </w:p>
    <w:p w14:paraId="67285E15"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lastRenderedPageBreak/>
        <w:t>da predstojnik javnemu uslužbencu ni izdal sklepa o določitvi višine plačila delovne uspešnosti iz naslova povečanega obsega dela,</w:t>
      </w:r>
    </w:p>
    <w:p w14:paraId="12AE4A1C"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predstojnik javnemu uslužbencu izdal sklep o določitvi višine plačila delovne uspešnosti do preklica (z javnim uslužbencem pa predhodno ni sklenil dogovora o opravljanju dela v povečanem obsegu dela),</w:t>
      </w:r>
    </w:p>
    <w:p w14:paraId="435DDF06"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predstojnik izdal »en« sklep o določitvi višine plačila delovne uspešnosti iz naslova povečanega obsega dela za več uslužbencev hkrati, vendar predhodno z javnimi uslužbenci ni sklenil dogovora o opravljanju dela v povečanem obsegu dela,</w:t>
      </w:r>
    </w:p>
    <w:p w14:paraId="0341D4A2" w14:textId="2A688A3D"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sta predstojnik in javni uslužbenec sklenila dogovor o opravljanju dela v povečanem obsegu dela za daljše obdobje in da je predstojnik izdal javnemu uslužbencu sklep o določitvi višine delovne uspešnosti iz naslova povečanega obsega dela za daljše obdobje (kar je v nasprotju s prvim odstavkom 22.e člena Z</w:t>
      </w:r>
      <w:r w:rsidR="00EF2FC2" w:rsidRPr="008A127A">
        <w:rPr>
          <w:rFonts w:eastAsiaTheme="minorEastAsia" w:cs="Arial"/>
          <w:bCs/>
          <w:color w:val="000000" w:themeColor="text1"/>
          <w:kern w:val="24"/>
          <w:szCs w:val="20"/>
          <w:lang w:eastAsia="sl-SI"/>
        </w:rPr>
        <w:t>SPJS</w:t>
      </w:r>
      <w:r w:rsidRPr="008A127A">
        <w:rPr>
          <w:rFonts w:eastAsiaTheme="minorEastAsia" w:cs="Arial"/>
          <w:bCs/>
          <w:color w:val="000000" w:themeColor="text1"/>
          <w:kern w:val="24"/>
          <w:szCs w:val="20"/>
          <w:lang w:eastAsia="sl-SI"/>
        </w:rPr>
        <w:t>),</w:t>
      </w:r>
    </w:p>
    <w:p w14:paraId="0F86EA1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je bil javnemu uslužbencu v sklepu določen dodatek za delovno uspešnost iz naslova povečanega obsega dela v višini 20%, pri preračunu izplačanega zneska dodatka za delovno uspešnost pa je bilo ugotovljeno, da mu je bil dodatek izplačan v nižjem (ali pa v višjem) znesku kot znaša 20% njegove osnovne plače,</w:t>
      </w:r>
    </w:p>
    <w:p w14:paraId="45CF911C"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niti v dogovoru o opravljanju dela v povečanem obsegu dela in niti v sklepu niso bile določene naloge, ki naj bi jih opravljal javni uslužbenec v povečanem obsegu dela,</w:t>
      </w:r>
    </w:p>
    <w:p w14:paraId="46FEA95A" w14:textId="77777777" w:rsidR="005A1229" w:rsidRPr="008A127A" w:rsidRDefault="005A1229" w:rsidP="00B6511B">
      <w:pPr>
        <w:numPr>
          <w:ilvl w:val="0"/>
          <w:numId w:val="19"/>
        </w:numPr>
        <w:tabs>
          <w:tab w:val="clear" w:pos="720"/>
        </w:tabs>
        <w:spacing w:after="60" w:line="240" w:lineRule="auto"/>
        <w:ind w:left="709" w:hanging="425"/>
        <w:jc w:val="both"/>
        <w:rPr>
          <w:rFonts w:eastAsiaTheme="minorEastAsia" w:cs="Arial"/>
          <w:bCs/>
          <w:color w:val="000000" w:themeColor="text1"/>
          <w:kern w:val="24"/>
          <w:szCs w:val="20"/>
          <w:lang w:eastAsia="sl-SI"/>
        </w:rPr>
      </w:pPr>
      <w:r w:rsidRPr="008A127A">
        <w:rPr>
          <w:rFonts w:eastAsiaTheme="minorEastAsia" w:cs="Arial"/>
          <w:bCs/>
          <w:color w:val="000000" w:themeColor="text1"/>
          <w:kern w:val="24"/>
          <w:szCs w:val="20"/>
          <w:lang w:eastAsia="sl-SI"/>
        </w:rPr>
        <w:t>da v dogovoru o opravljanju dela v povečanem obsegu dela in v sklepu niso bile natančno določene naloge, ki naj bi jih opravljal javni uslužbenec v povečanem obsegu dela – javnemu uslužbencu pa je bilo za isto obdobje odrejeno tudi opravljanje dela preko polnega delovnega časa (nadurno delo), s tem da tudi te naloge, ki naj bi jih opravljal preko polnega delovnega časa, niso bile natančno določene.</w:t>
      </w:r>
    </w:p>
    <w:p w14:paraId="0395EFFF" w14:textId="4A3880D4" w:rsidR="00924605" w:rsidRPr="008A127A" w:rsidRDefault="00924605" w:rsidP="005A1229">
      <w:pPr>
        <w:spacing w:line="240" w:lineRule="auto"/>
        <w:jc w:val="both"/>
        <w:outlineLvl w:val="2"/>
        <w:rPr>
          <w:rFonts w:cs="Arial"/>
          <w:b/>
          <w:color w:val="FF0000"/>
          <w:szCs w:val="20"/>
        </w:rPr>
      </w:pPr>
    </w:p>
    <w:p w14:paraId="74B31B2E" w14:textId="77777777" w:rsidR="00DE613F" w:rsidRPr="008A127A" w:rsidRDefault="00DE613F" w:rsidP="005A1229">
      <w:pPr>
        <w:spacing w:line="240" w:lineRule="auto"/>
        <w:jc w:val="both"/>
        <w:outlineLvl w:val="2"/>
        <w:rPr>
          <w:rFonts w:cs="Arial"/>
          <w:b/>
          <w:color w:val="FF0000"/>
          <w:szCs w:val="20"/>
        </w:rPr>
      </w:pPr>
    </w:p>
    <w:p w14:paraId="4361B565" w14:textId="2239B2FA" w:rsidR="00200AE2" w:rsidRPr="008A127A" w:rsidRDefault="00250158" w:rsidP="00633ED9">
      <w:pPr>
        <w:pStyle w:val="Odstavekseznama"/>
        <w:numPr>
          <w:ilvl w:val="1"/>
          <w:numId w:val="11"/>
        </w:numPr>
        <w:ind w:left="567" w:hanging="567"/>
        <w:outlineLvl w:val="1"/>
        <w:rPr>
          <w:rFonts w:ascii="Arial" w:hAnsi="Arial" w:cs="Arial"/>
          <w:b/>
          <w:sz w:val="22"/>
          <w:szCs w:val="22"/>
          <w:lang w:val="it-IT"/>
        </w:rPr>
      </w:pPr>
      <w:bookmarkStart w:id="88" w:name="_Toc381684700"/>
      <w:bookmarkStart w:id="89" w:name="_Toc1973784"/>
      <w:r w:rsidRPr="008A127A">
        <w:rPr>
          <w:rFonts w:ascii="Arial" w:hAnsi="Arial" w:cs="Arial"/>
          <w:b/>
          <w:sz w:val="22"/>
          <w:szCs w:val="22"/>
          <w:lang w:val="it-IT"/>
        </w:rPr>
        <w:t xml:space="preserve">ZAZNANE SISTEMSKE </w:t>
      </w:r>
      <w:r w:rsidR="00CF5E2B" w:rsidRPr="008A127A">
        <w:rPr>
          <w:rFonts w:ascii="Arial" w:hAnsi="Arial" w:cs="Arial"/>
          <w:b/>
          <w:sz w:val="22"/>
          <w:szCs w:val="22"/>
          <w:lang w:val="it-IT"/>
        </w:rPr>
        <w:t>NEPRAVILNOSTI</w:t>
      </w:r>
      <w:bookmarkEnd w:id="88"/>
      <w:r w:rsidR="000E7A04" w:rsidRPr="008A127A">
        <w:rPr>
          <w:rFonts w:ascii="Arial" w:hAnsi="Arial" w:cs="Arial"/>
          <w:b/>
          <w:sz w:val="22"/>
          <w:szCs w:val="22"/>
          <w:lang w:val="it-IT"/>
        </w:rPr>
        <w:t xml:space="preserve"> IN DANE POBUDE</w:t>
      </w:r>
      <w:bookmarkEnd w:id="89"/>
    </w:p>
    <w:p w14:paraId="1678B24B" w14:textId="462B9E7C" w:rsidR="00725248" w:rsidRPr="008A127A" w:rsidRDefault="00725248" w:rsidP="00E547BC">
      <w:pPr>
        <w:spacing w:line="252" w:lineRule="auto"/>
        <w:jc w:val="both"/>
        <w:rPr>
          <w:rFonts w:cs="Arial"/>
          <w:color w:val="FF0000"/>
          <w:szCs w:val="20"/>
        </w:rPr>
      </w:pPr>
    </w:p>
    <w:p w14:paraId="4B09FA36" w14:textId="77777777" w:rsidR="00E858B3" w:rsidRPr="008A127A" w:rsidRDefault="00E858B3" w:rsidP="00E858B3">
      <w:pPr>
        <w:spacing w:line="240" w:lineRule="auto"/>
        <w:jc w:val="both"/>
        <w:rPr>
          <w:rFonts w:cs="Arial"/>
          <w:szCs w:val="20"/>
        </w:rPr>
      </w:pPr>
      <w:r w:rsidRPr="008A127A">
        <w:rPr>
          <w:rFonts w:cs="Arial"/>
          <w:szCs w:val="20"/>
        </w:rPr>
        <w:t>Inšpektorji so v inšpekcijskih nadzorih zaznali nejasnosti v Uredbi o enotni metodologiji in obrazcih za obračun in izplačilo plač v javnem sektorju, pri obračunavanju in izplačevanju dežurstva – in sicer v »formuli za obračun dežurstva« (O060, O070, O080, O090, O100, O110), saj v formuli ni eksplicitno določen/naveden dodatek za delovno dobo (C020), ampak je le-ta skrit pod izrazom »pripadajoči dodatki«. Tudi določba tretjega odstavka 19.č člena uredbe ni dovolj jasna: »</w:t>
      </w:r>
      <w:r w:rsidRPr="008A127A">
        <w:rPr>
          <w:rFonts w:cs="Arial"/>
          <w:szCs w:val="20"/>
          <w:lang w:val="x-none"/>
        </w:rPr>
        <w:t>(3) Za čas, ko javni uslužbenec opravlja dežurstvo, je osnova za izračun bruto urne postavke in pripadajočih dodatkov vrednost plačnega razreda, v katerega je uvrščeno delovno mesto, na katerem se opravlja dežurstvo. Dodatki C100, C110 in C111 se za javne uslužbence upoštevajo v polovični višini. Vsi dodatki se za čas dežurstva prek polnega delovnega časa izračunavajo glede na dejansko število opravljenih ur. Položajni dodatek (C010) in dodatek za dvojezičnost (C050 ali C051 ali C052) se upoštevata le, če sta določena za delovno mesto, na katerem se opravlja dežurstvo.</w:t>
      </w:r>
      <w:r w:rsidRPr="008A127A">
        <w:rPr>
          <w:rFonts w:cs="Arial"/>
          <w:szCs w:val="20"/>
        </w:rPr>
        <w:t xml:space="preserve">« </w:t>
      </w:r>
    </w:p>
    <w:p w14:paraId="58D0B538" w14:textId="77777777" w:rsidR="00E858B3" w:rsidRPr="008A127A" w:rsidRDefault="00E858B3" w:rsidP="00E858B3">
      <w:pPr>
        <w:spacing w:line="240" w:lineRule="auto"/>
        <w:jc w:val="both"/>
        <w:rPr>
          <w:rFonts w:cs="Arial"/>
          <w:szCs w:val="20"/>
        </w:rPr>
      </w:pPr>
    </w:p>
    <w:p w14:paraId="59C509BF" w14:textId="77777777" w:rsidR="00E858B3" w:rsidRPr="008A127A" w:rsidRDefault="00E858B3" w:rsidP="00E858B3">
      <w:pPr>
        <w:spacing w:line="240" w:lineRule="auto"/>
        <w:jc w:val="both"/>
        <w:rPr>
          <w:rFonts w:cs="Arial"/>
          <w:szCs w:val="20"/>
        </w:rPr>
      </w:pPr>
      <w:r w:rsidRPr="008A127A">
        <w:rPr>
          <w:rFonts w:cs="Arial"/>
          <w:szCs w:val="20"/>
        </w:rPr>
        <w:t xml:space="preserve">Javnim uslužbencem pa v času dežurstva na dežurnem delovnem mestu </w:t>
      </w:r>
      <w:r w:rsidRPr="008A127A">
        <w:rPr>
          <w:rFonts w:cs="Arial"/>
          <w:color w:val="000000" w:themeColor="text1"/>
          <w:szCs w:val="20"/>
        </w:rPr>
        <w:t>pripada dodatek za delovno dobo (kar izhaja iz »</w:t>
      </w:r>
      <w:hyperlink r:id="rId53" w:history="1">
        <w:r w:rsidRPr="008A127A">
          <w:rPr>
            <w:rStyle w:val="Hiperpovezava"/>
            <w:rFonts w:cs="Arial"/>
            <w:color w:val="000000" w:themeColor="text1"/>
            <w:szCs w:val="20"/>
          </w:rPr>
          <w:t>Pojasnila v zvezi z novo ureditvijo dežurstva za javne uslužbence</w:t>
        </w:r>
      </w:hyperlink>
      <w:r w:rsidRPr="008A127A">
        <w:rPr>
          <w:rFonts w:cs="Arial"/>
          <w:color w:val="000000" w:themeColor="text1"/>
          <w:szCs w:val="20"/>
        </w:rPr>
        <w:t xml:space="preserve">«, ki ga je dne 11.2.2011 pripravilo Ministrstvo za javno upravo in je objavljeno na spletni strani ministrstva: </w:t>
      </w:r>
      <w:hyperlink r:id="rId54" w:history="1">
        <w:r w:rsidRPr="008A127A">
          <w:rPr>
            <w:rStyle w:val="Hiperpovezava"/>
            <w:rFonts w:cs="Arial"/>
            <w:color w:val="000000" w:themeColor="text1"/>
            <w:szCs w:val="20"/>
          </w:rPr>
          <w:t>http://www.mju.gov.si/si/delovna_podrocja/place_v_javnem_sektorju/dodatki/</w:t>
        </w:r>
      </w:hyperlink>
      <w:r w:rsidRPr="008A127A">
        <w:rPr>
          <w:rFonts w:cs="Arial"/>
          <w:color w:val="000000" w:themeColor="text1"/>
          <w:szCs w:val="20"/>
        </w:rPr>
        <w:t>). Ker pa so i</w:t>
      </w:r>
      <w:r w:rsidRPr="008A127A">
        <w:rPr>
          <w:rFonts w:cs="Arial"/>
          <w:szCs w:val="20"/>
        </w:rPr>
        <w:t xml:space="preserve">nšpektorji v nadzorih ugotovili, da nekateri uporabniki proračuna dodatka za delovno dobo ne vključujejo v obračun plače dela preko polnega delovnega časa in ker ta v formuli ni eksplicitno določen, smo Ministrstvu za javno upravo predlagali, da naj ob prvi naslednji spremembi Uredbe o enotni metodologiji in obrazcih za obračun in izplačilo plač v javnem sektorju poskrbijo za dopolnitev oziroma spremembo uredbe tako, da bo v formuli za obračun dežurstva določen/naveden tudi dodatek za delovno dobo. </w:t>
      </w:r>
    </w:p>
    <w:p w14:paraId="7713CD82" w14:textId="77777777" w:rsidR="00E858B3" w:rsidRPr="008A127A" w:rsidRDefault="00E858B3" w:rsidP="00E858B3">
      <w:pPr>
        <w:spacing w:line="240" w:lineRule="auto"/>
        <w:jc w:val="both"/>
        <w:rPr>
          <w:rFonts w:cs="Arial"/>
          <w:color w:val="000000" w:themeColor="text1"/>
          <w:szCs w:val="20"/>
        </w:rPr>
      </w:pPr>
    </w:p>
    <w:p w14:paraId="4DBFEE5C" w14:textId="77777777" w:rsidR="00E858B3" w:rsidRPr="008A127A" w:rsidRDefault="00E858B3" w:rsidP="00E858B3">
      <w:pPr>
        <w:spacing w:line="240" w:lineRule="auto"/>
        <w:jc w:val="both"/>
        <w:rPr>
          <w:rFonts w:cs="Arial"/>
        </w:rPr>
      </w:pPr>
      <w:r w:rsidRPr="008A127A">
        <w:rPr>
          <w:rFonts w:cs="Arial"/>
          <w:color w:val="000000" w:themeColor="text1"/>
          <w:szCs w:val="20"/>
        </w:rPr>
        <w:t xml:space="preserve">Inšpektorji so v sistemskih inšpekcijskih nadzorih v javnih zdravstvenih zavodih (ko so nadzirali izplačevanje dodatkov za mentorstvo, dežurstvo in delo preko polnega delovnega časa) </w:t>
      </w:r>
      <w:r w:rsidRPr="008A127A">
        <w:rPr>
          <w:rFonts w:cs="Arial"/>
          <w:szCs w:val="20"/>
        </w:rPr>
        <w:t>ugotovili precej nepravilnosti, ki se ponavljajo v mnogih zavodih</w:t>
      </w:r>
      <w:r w:rsidRPr="008A127A">
        <w:rPr>
          <w:rFonts w:cs="Arial"/>
        </w:rPr>
        <w:t xml:space="preserve"> in</w:t>
      </w:r>
      <w:r w:rsidRPr="008A127A">
        <w:rPr>
          <w:rFonts w:cs="Arial"/>
          <w:szCs w:val="20"/>
        </w:rPr>
        <w:t xml:space="preserve"> </w:t>
      </w:r>
      <w:r w:rsidRPr="008A127A">
        <w:rPr>
          <w:rFonts w:cs="Arial"/>
        </w:rPr>
        <w:t xml:space="preserve">ker </w:t>
      </w:r>
      <w:r w:rsidRPr="008A127A">
        <w:rPr>
          <w:rFonts w:cs="Arial"/>
          <w:szCs w:val="20"/>
        </w:rPr>
        <w:t>predvidevamo, da so podobne nepravilnosti lahko prisotne tudi v drugih zavodih (ki niso bili vključeni v izvedbo inšpekcijskih nadzorov)</w:t>
      </w:r>
      <w:r w:rsidRPr="008A127A">
        <w:rPr>
          <w:rFonts w:cs="Arial"/>
        </w:rPr>
        <w:t xml:space="preserve">, smo Ministrstvo za zdravje seznanili z ugotovitvami v inšpekcijskih nadzorih in ministru predlagali, da naj na </w:t>
      </w:r>
      <w:r w:rsidRPr="008A127A">
        <w:rPr>
          <w:rFonts w:cs="Arial"/>
          <w:szCs w:val="20"/>
        </w:rPr>
        <w:t xml:space="preserve">napačno prakso opozori tudi ostale zdravstvene zavode ter da </w:t>
      </w:r>
      <w:r w:rsidRPr="008A127A">
        <w:rPr>
          <w:rFonts w:cs="Arial"/>
        </w:rPr>
        <w:t xml:space="preserve">naj ministrstvo </w:t>
      </w:r>
      <w:r w:rsidRPr="008A127A">
        <w:rPr>
          <w:rFonts w:cs="Arial"/>
          <w:szCs w:val="20"/>
        </w:rPr>
        <w:t xml:space="preserve">prouči, na kakšen način lahko </w:t>
      </w:r>
      <w:r w:rsidRPr="008A127A">
        <w:rPr>
          <w:rFonts w:cs="Arial"/>
        </w:rPr>
        <w:t xml:space="preserve">ministrstvo pomaga zdravstvenim zavodom </w:t>
      </w:r>
      <w:r w:rsidRPr="008A127A">
        <w:rPr>
          <w:rFonts w:cs="Arial"/>
          <w:szCs w:val="20"/>
        </w:rPr>
        <w:t xml:space="preserve">k večji urejenosti </w:t>
      </w:r>
      <w:r w:rsidRPr="008A127A">
        <w:rPr>
          <w:rFonts w:cs="Arial"/>
        </w:rPr>
        <w:t xml:space="preserve">te </w:t>
      </w:r>
      <w:r w:rsidRPr="008A127A">
        <w:rPr>
          <w:rFonts w:cs="Arial"/>
          <w:szCs w:val="20"/>
        </w:rPr>
        <w:t>problematike</w:t>
      </w:r>
      <w:r w:rsidRPr="008A127A">
        <w:rPr>
          <w:rFonts w:cs="Arial"/>
        </w:rPr>
        <w:t>.</w:t>
      </w:r>
    </w:p>
    <w:p w14:paraId="126BC24F" w14:textId="77777777" w:rsidR="00E858B3" w:rsidRPr="008A127A" w:rsidRDefault="00E858B3" w:rsidP="00E547BC">
      <w:pPr>
        <w:spacing w:line="252" w:lineRule="auto"/>
        <w:jc w:val="both"/>
        <w:rPr>
          <w:rFonts w:cs="Arial"/>
          <w:color w:val="FF0000"/>
          <w:szCs w:val="20"/>
        </w:rPr>
      </w:pPr>
    </w:p>
    <w:p w14:paraId="31ACCADE" w14:textId="77777777" w:rsidR="0033525F" w:rsidRPr="008A127A" w:rsidRDefault="0033525F" w:rsidP="00125F19">
      <w:pPr>
        <w:spacing w:line="240" w:lineRule="auto"/>
        <w:jc w:val="both"/>
        <w:outlineLvl w:val="0"/>
        <w:rPr>
          <w:rFonts w:cs="Arial"/>
          <w:b/>
          <w:color w:val="FF0000"/>
          <w:sz w:val="28"/>
          <w:szCs w:val="28"/>
        </w:rPr>
      </w:pPr>
      <w:bookmarkStart w:id="90" w:name="_Toc356299098"/>
    </w:p>
    <w:p w14:paraId="7BB2746A" w14:textId="77777777" w:rsidR="00B151A0" w:rsidRPr="008A127A" w:rsidRDefault="00B151A0" w:rsidP="00633ED9">
      <w:pPr>
        <w:pStyle w:val="Naslov1"/>
        <w:numPr>
          <w:ilvl w:val="0"/>
          <w:numId w:val="11"/>
        </w:numPr>
        <w:spacing w:before="0" w:line="240" w:lineRule="auto"/>
        <w:ind w:left="425" w:hanging="425"/>
        <w:rPr>
          <w:rFonts w:ascii="Arial" w:hAnsi="Arial" w:cs="Arial"/>
          <w:color w:val="auto"/>
          <w:sz w:val="22"/>
          <w:szCs w:val="22"/>
        </w:rPr>
      </w:pPr>
      <w:bookmarkStart w:id="91" w:name="_Toc1973785"/>
      <w:r w:rsidRPr="008A127A">
        <w:rPr>
          <w:rFonts w:ascii="Arial" w:hAnsi="Arial" w:cs="Arial"/>
          <w:color w:val="auto"/>
          <w:sz w:val="22"/>
          <w:szCs w:val="22"/>
        </w:rPr>
        <w:lastRenderedPageBreak/>
        <w:t>ZAKLJUČNE UGOTOVITVE</w:t>
      </w:r>
      <w:r w:rsidR="00891C81" w:rsidRPr="008A127A">
        <w:rPr>
          <w:rFonts w:ascii="Arial" w:hAnsi="Arial" w:cs="Arial"/>
          <w:color w:val="auto"/>
          <w:sz w:val="22"/>
          <w:szCs w:val="22"/>
        </w:rPr>
        <w:t xml:space="preserve"> IN PREDLOGI</w:t>
      </w:r>
      <w:bookmarkEnd w:id="91"/>
    </w:p>
    <w:p w14:paraId="281E8F70" w14:textId="3EC7F14A" w:rsidR="002613B9" w:rsidRPr="008A127A" w:rsidRDefault="002613B9" w:rsidP="00125F19">
      <w:pPr>
        <w:spacing w:line="240" w:lineRule="auto"/>
        <w:jc w:val="both"/>
        <w:outlineLvl w:val="0"/>
        <w:rPr>
          <w:rFonts w:cs="Arial"/>
          <w:color w:val="FF0000"/>
          <w:szCs w:val="20"/>
        </w:rPr>
      </w:pPr>
    </w:p>
    <w:p w14:paraId="11F3744B" w14:textId="67140973" w:rsidR="00F55D11" w:rsidRPr="008A127A" w:rsidRDefault="00F55D11" w:rsidP="00F55D11">
      <w:pPr>
        <w:spacing w:line="240" w:lineRule="auto"/>
        <w:jc w:val="both"/>
        <w:rPr>
          <w:rFonts w:cs="Arial"/>
          <w:color w:val="FF0000"/>
          <w:szCs w:val="20"/>
        </w:rPr>
      </w:pPr>
    </w:p>
    <w:p w14:paraId="69F59176" w14:textId="129E6E84" w:rsidR="00934816" w:rsidRPr="008A127A" w:rsidRDefault="007A59C1"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I</w:t>
      </w:r>
      <w:r w:rsidR="00EF2FC2" w:rsidRPr="008A127A">
        <w:rPr>
          <w:rFonts w:ascii="Arial" w:hAnsi="Arial" w:cs="Arial"/>
          <w:sz w:val="20"/>
          <w:szCs w:val="20"/>
          <w:lang w:val="sl-SI"/>
        </w:rPr>
        <w:t>JS</w:t>
      </w:r>
      <w:r w:rsidRPr="008A127A">
        <w:rPr>
          <w:rFonts w:ascii="Arial" w:hAnsi="Arial" w:cs="Arial"/>
          <w:sz w:val="20"/>
          <w:szCs w:val="20"/>
          <w:lang w:val="sl-SI"/>
        </w:rPr>
        <w:t xml:space="preserve"> je v letu 2018 deloval v skladu s sprejetim </w:t>
      </w:r>
      <w:r w:rsidR="00EF2FC2" w:rsidRPr="008A127A">
        <w:rPr>
          <w:rFonts w:ascii="Arial" w:hAnsi="Arial" w:cs="Arial"/>
          <w:sz w:val="20"/>
          <w:szCs w:val="20"/>
          <w:lang w:val="sl-SI"/>
        </w:rPr>
        <w:t>ND 2018</w:t>
      </w:r>
      <w:r w:rsidRPr="008A127A">
        <w:rPr>
          <w:rFonts w:ascii="Arial" w:hAnsi="Arial" w:cs="Arial"/>
          <w:sz w:val="20"/>
          <w:szCs w:val="20"/>
          <w:lang w:val="sl-SI"/>
        </w:rPr>
        <w:t>. V reševanje je prejel 8</w:t>
      </w:r>
      <w:r w:rsidR="00494E8A">
        <w:rPr>
          <w:rFonts w:ascii="Arial" w:hAnsi="Arial" w:cs="Arial"/>
          <w:sz w:val="20"/>
          <w:szCs w:val="20"/>
          <w:lang w:val="sl-SI"/>
        </w:rPr>
        <w:t>3</w:t>
      </w:r>
      <w:r w:rsidR="008E7E09">
        <w:rPr>
          <w:rFonts w:ascii="Arial" w:hAnsi="Arial" w:cs="Arial"/>
          <w:sz w:val="20"/>
          <w:szCs w:val="20"/>
          <w:lang w:val="sl-SI"/>
        </w:rPr>
        <w:t>4</w:t>
      </w:r>
      <w:r w:rsidRPr="008A127A">
        <w:rPr>
          <w:rFonts w:ascii="Arial" w:hAnsi="Arial" w:cs="Arial"/>
          <w:sz w:val="20"/>
          <w:szCs w:val="20"/>
          <w:lang w:val="sl-SI"/>
        </w:rPr>
        <w:t xml:space="preserve"> različnih zadev, rešil pa jih je </w:t>
      </w:r>
      <w:r w:rsidR="00494E8A">
        <w:rPr>
          <w:rFonts w:ascii="Arial" w:hAnsi="Arial" w:cs="Arial"/>
          <w:sz w:val="20"/>
          <w:szCs w:val="20"/>
          <w:lang w:val="sl-SI"/>
        </w:rPr>
        <w:t>884</w:t>
      </w:r>
      <w:r w:rsidRPr="008A127A">
        <w:rPr>
          <w:rFonts w:ascii="Arial" w:hAnsi="Arial" w:cs="Arial"/>
          <w:sz w:val="20"/>
          <w:szCs w:val="20"/>
          <w:lang w:val="sl-SI"/>
        </w:rPr>
        <w:t>. Število prejetih pobud  je bilo v primerjavi z letom 2017 približno enako,  medtem  je  bilo število rešenih zadev za okoli 10 % manjše kot v letu 2017. Manjši obseg rešenih zadev je predvsem posledica tega, da je ob odhodu ene inšpektorice preteklo do nadomestne zaposlitve približno pol leta, kar ob majhnem številu inšpekt</w:t>
      </w:r>
      <w:r w:rsidR="000A5EF9" w:rsidRPr="008A127A">
        <w:rPr>
          <w:rFonts w:ascii="Arial" w:hAnsi="Arial" w:cs="Arial"/>
          <w:sz w:val="20"/>
          <w:szCs w:val="20"/>
          <w:lang w:val="sl-SI"/>
        </w:rPr>
        <w:t>o</w:t>
      </w:r>
      <w:r w:rsidRPr="008A127A">
        <w:rPr>
          <w:rFonts w:ascii="Arial" w:hAnsi="Arial" w:cs="Arial"/>
          <w:sz w:val="20"/>
          <w:szCs w:val="20"/>
          <w:lang w:val="sl-SI"/>
        </w:rPr>
        <w:t>rjev pomeni precejšen izpad</w:t>
      </w:r>
      <w:r w:rsidR="000A5EF9" w:rsidRPr="008A127A">
        <w:rPr>
          <w:rFonts w:ascii="Arial" w:hAnsi="Arial" w:cs="Arial"/>
          <w:sz w:val="20"/>
          <w:szCs w:val="20"/>
          <w:lang w:val="sl-SI"/>
        </w:rPr>
        <w:t xml:space="preserve">. </w:t>
      </w:r>
      <w:r w:rsidR="00D524BF" w:rsidRPr="008A127A">
        <w:rPr>
          <w:rFonts w:ascii="Arial" w:hAnsi="Arial" w:cs="Arial"/>
          <w:sz w:val="20"/>
          <w:szCs w:val="20"/>
          <w:lang w:val="sl-SI"/>
        </w:rPr>
        <w:t>Pomembno pa je na ma</w:t>
      </w:r>
      <w:r w:rsidR="00934816" w:rsidRPr="008A127A">
        <w:rPr>
          <w:rFonts w:ascii="Arial" w:hAnsi="Arial" w:cs="Arial"/>
          <w:sz w:val="20"/>
          <w:szCs w:val="20"/>
          <w:lang w:val="sl-SI"/>
        </w:rPr>
        <w:t>n</w:t>
      </w:r>
      <w:r w:rsidR="00D524BF" w:rsidRPr="008A127A">
        <w:rPr>
          <w:rFonts w:ascii="Arial" w:hAnsi="Arial" w:cs="Arial"/>
          <w:sz w:val="20"/>
          <w:szCs w:val="20"/>
          <w:lang w:val="sl-SI"/>
        </w:rPr>
        <w:t>jši obseg rešenih zadev vplivalo tudi to, da</w:t>
      </w:r>
      <w:r w:rsidR="00EF2FC2" w:rsidRPr="008A127A">
        <w:rPr>
          <w:rFonts w:ascii="Arial" w:hAnsi="Arial" w:cs="Arial"/>
          <w:sz w:val="20"/>
          <w:szCs w:val="20"/>
          <w:lang w:val="sl-SI"/>
        </w:rPr>
        <w:t xml:space="preserve"> je IJS</w:t>
      </w:r>
      <w:r w:rsidR="000A5EF9" w:rsidRPr="008A127A">
        <w:rPr>
          <w:rFonts w:ascii="Arial" w:hAnsi="Arial" w:cs="Arial"/>
          <w:sz w:val="20"/>
          <w:szCs w:val="20"/>
          <w:lang w:val="sl-SI"/>
        </w:rPr>
        <w:t xml:space="preserve"> v letu 2018 izvedel nekaj obsežnih sistemskih nadzorov, ki </w:t>
      </w:r>
      <w:r w:rsidR="00790482" w:rsidRPr="008A127A">
        <w:rPr>
          <w:rFonts w:ascii="Arial" w:hAnsi="Arial" w:cs="Arial"/>
          <w:sz w:val="20"/>
          <w:szCs w:val="20"/>
          <w:lang w:val="sl-SI"/>
        </w:rPr>
        <w:t xml:space="preserve">so </w:t>
      </w:r>
      <w:r w:rsidR="000A5EF9" w:rsidRPr="008A127A">
        <w:rPr>
          <w:rFonts w:ascii="Arial" w:hAnsi="Arial" w:cs="Arial"/>
          <w:sz w:val="20"/>
          <w:szCs w:val="20"/>
          <w:lang w:val="sl-SI"/>
        </w:rPr>
        <w:t>terjali precej časa</w:t>
      </w:r>
      <w:r w:rsidR="00D524BF" w:rsidRPr="008A127A">
        <w:rPr>
          <w:rFonts w:ascii="Arial" w:hAnsi="Arial" w:cs="Arial"/>
          <w:sz w:val="20"/>
          <w:szCs w:val="20"/>
          <w:lang w:val="sl-SI"/>
        </w:rPr>
        <w:t xml:space="preserve"> za izvedbo nadzorov</w:t>
      </w:r>
      <w:r w:rsidR="00EF2FC2" w:rsidRPr="008A127A">
        <w:rPr>
          <w:rFonts w:ascii="Arial" w:hAnsi="Arial" w:cs="Arial"/>
          <w:sz w:val="20"/>
          <w:szCs w:val="20"/>
          <w:lang w:val="sl-SI"/>
        </w:rPr>
        <w:t>.</w:t>
      </w:r>
      <w:r w:rsidR="000A5EF9" w:rsidRPr="008A127A">
        <w:rPr>
          <w:rFonts w:ascii="Arial" w:hAnsi="Arial" w:cs="Arial"/>
          <w:sz w:val="20"/>
          <w:szCs w:val="20"/>
          <w:lang w:val="sl-SI"/>
        </w:rPr>
        <w:t xml:space="preserve"> </w:t>
      </w:r>
    </w:p>
    <w:p w14:paraId="34454F46" w14:textId="77777777" w:rsidR="00DA4010" w:rsidRPr="008A127A" w:rsidRDefault="00DA4010" w:rsidP="005B6251">
      <w:pPr>
        <w:pStyle w:val="Odstavekseznama"/>
        <w:ind w:left="360"/>
        <w:jc w:val="both"/>
        <w:rPr>
          <w:rFonts w:ascii="Arial" w:hAnsi="Arial" w:cs="Arial"/>
          <w:sz w:val="20"/>
          <w:szCs w:val="20"/>
          <w:lang w:val="sl-SI"/>
        </w:rPr>
      </w:pPr>
    </w:p>
    <w:p w14:paraId="7EF13028" w14:textId="6EF763F1" w:rsidR="00934816" w:rsidRPr="008A127A" w:rsidRDefault="000A5EF9"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 xml:space="preserve">Ne glede na to pa </w:t>
      </w:r>
      <w:r w:rsidR="00EC68ED" w:rsidRPr="008A127A">
        <w:rPr>
          <w:rFonts w:ascii="Arial" w:hAnsi="Arial" w:cs="Arial"/>
          <w:sz w:val="20"/>
          <w:szCs w:val="20"/>
          <w:lang w:val="sl-SI"/>
        </w:rPr>
        <w:t xml:space="preserve">je </w:t>
      </w:r>
      <w:r w:rsidRPr="008A127A">
        <w:rPr>
          <w:rFonts w:ascii="Arial" w:hAnsi="Arial" w:cs="Arial"/>
          <w:sz w:val="20"/>
          <w:szCs w:val="20"/>
          <w:lang w:val="sl-SI"/>
        </w:rPr>
        <w:t xml:space="preserve">bilo število rešenih zadev </w:t>
      </w:r>
      <w:r w:rsidR="008E7E09">
        <w:rPr>
          <w:rFonts w:ascii="Arial" w:hAnsi="Arial" w:cs="Arial"/>
          <w:sz w:val="20"/>
          <w:szCs w:val="20"/>
          <w:lang w:val="sl-SI"/>
        </w:rPr>
        <w:t>za okoli</w:t>
      </w:r>
      <w:r w:rsidRPr="008A127A">
        <w:rPr>
          <w:rFonts w:ascii="Arial" w:hAnsi="Arial" w:cs="Arial"/>
          <w:sz w:val="20"/>
          <w:szCs w:val="20"/>
          <w:lang w:val="sl-SI"/>
        </w:rPr>
        <w:t xml:space="preserve"> </w:t>
      </w:r>
      <w:r w:rsidR="008E7E09">
        <w:rPr>
          <w:rFonts w:ascii="Arial" w:hAnsi="Arial" w:cs="Arial"/>
          <w:sz w:val="20"/>
          <w:szCs w:val="20"/>
          <w:lang w:val="sl-SI"/>
        </w:rPr>
        <w:t>6</w:t>
      </w:r>
      <w:r w:rsidR="008E7E09" w:rsidRPr="008A127A">
        <w:rPr>
          <w:rFonts w:ascii="Arial" w:hAnsi="Arial" w:cs="Arial"/>
          <w:sz w:val="20"/>
          <w:szCs w:val="20"/>
          <w:lang w:val="sl-SI"/>
        </w:rPr>
        <w:t xml:space="preserve"> </w:t>
      </w:r>
      <w:r w:rsidRPr="008A127A">
        <w:rPr>
          <w:rFonts w:ascii="Arial" w:hAnsi="Arial" w:cs="Arial"/>
          <w:sz w:val="20"/>
          <w:szCs w:val="20"/>
          <w:lang w:val="sl-SI"/>
        </w:rPr>
        <w:t>% večje od števila prejetih pobud, tako da s</w:t>
      </w:r>
      <w:r w:rsidR="00D524BF" w:rsidRPr="008A127A">
        <w:rPr>
          <w:rFonts w:ascii="Arial" w:hAnsi="Arial" w:cs="Arial"/>
          <w:sz w:val="20"/>
          <w:szCs w:val="20"/>
          <w:lang w:val="sl-SI"/>
        </w:rPr>
        <w:t>e je število nerešenih zadev ob koncu leta znova zmanjšalo.</w:t>
      </w:r>
      <w:r w:rsidRPr="008A127A">
        <w:rPr>
          <w:rFonts w:ascii="Arial" w:hAnsi="Arial" w:cs="Arial"/>
          <w:sz w:val="20"/>
          <w:szCs w:val="20"/>
          <w:lang w:val="sl-SI"/>
        </w:rPr>
        <w:t xml:space="preserve"> </w:t>
      </w:r>
      <w:r w:rsidR="00934816" w:rsidRPr="008A127A">
        <w:rPr>
          <w:rFonts w:ascii="Arial" w:hAnsi="Arial" w:cs="Arial"/>
          <w:sz w:val="20"/>
          <w:szCs w:val="20"/>
          <w:lang w:val="sl-SI"/>
        </w:rPr>
        <w:t>To zlasti velja za ISJU, kjer sedanja kadrovska zasedba (ob sedanjem trendu gibanja prejetih pobud) že omogoča hitrejše odzivanje na prejete pobude. B</w:t>
      </w:r>
      <w:r w:rsidR="005B6251" w:rsidRPr="008A127A">
        <w:rPr>
          <w:rFonts w:ascii="Arial" w:hAnsi="Arial" w:cs="Arial"/>
          <w:sz w:val="20"/>
          <w:szCs w:val="20"/>
          <w:lang w:val="sl-SI"/>
        </w:rPr>
        <w:t>i</w:t>
      </w:r>
      <w:r w:rsidR="00934816" w:rsidRPr="008A127A">
        <w:rPr>
          <w:rFonts w:ascii="Arial" w:hAnsi="Arial" w:cs="Arial"/>
          <w:sz w:val="20"/>
          <w:szCs w:val="20"/>
          <w:lang w:val="sl-SI"/>
        </w:rPr>
        <w:t xml:space="preserve">stveno skrajšan čas za reševanje pobud je bil dosežen tudi v UI, kjer pa zlasti zaradi zaostankov iz preteklosti s sedanjim številom inšpektorjev vseh pobud še ni možno reševati dovolj ažurno. </w:t>
      </w:r>
    </w:p>
    <w:p w14:paraId="07186C64" w14:textId="7BE1C20A" w:rsidR="007A59C1" w:rsidRPr="008A127A" w:rsidRDefault="007A59C1" w:rsidP="005B6251">
      <w:pPr>
        <w:pStyle w:val="Odstavekseznama"/>
        <w:ind w:left="360"/>
        <w:jc w:val="both"/>
        <w:rPr>
          <w:rFonts w:ascii="Arial" w:hAnsi="Arial" w:cs="Arial"/>
          <w:sz w:val="20"/>
          <w:szCs w:val="20"/>
          <w:lang w:val="sl-SI"/>
        </w:rPr>
      </w:pPr>
    </w:p>
    <w:p w14:paraId="710A82C2" w14:textId="32FD0A8C" w:rsidR="00DA4010" w:rsidRPr="008A127A" w:rsidRDefault="00DA4010"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Problematika pri izvajanju inšpekcijskega nadzora se med leti bistveno ne spreminja. U</w:t>
      </w:r>
      <w:r w:rsidR="00EC68ED" w:rsidRPr="008A127A">
        <w:rPr>
          <w:rFonts w:ascii="Arial" w:hAnsi="Arial" w:cs="Arial"/>
          <w:sz w:val="20"/>
          <w:szCs w:val="20"/>
          <w:lang w:val="sl-SI"/>
        </w:rPr>
        <w:t>I</w:t>
      </w:r>
      <w:r w:rsidRPr="008A127A">
        <w:rPr>
          <w:rFonts w:ascii="Arial" w:hAnsi="Arial" w:cs="Arial"/>
          <w:sz w:val="20"/>
          <w:szCs w:val="20"/>
          <w:lang w:val="sl-SI"/>
        </w:rPr>
        <w:t xml:space="preserve">  najpogosteje v svojih nadzorih ugotavlja kršitve rokov za odločanje po ZUP</w:t>
      </w:r>
      <w:r w:rsidR="000E068C">
        <w:rPr>
          <w:rFonts w:ascii="Arial" w:hAnsi="Arial" w:cs="Arial"/>
          <w:sz w:val="20"/>
          <w:szCs w:val="20"/>
          <w:lang w:val="sl-SI"/>
        </w:rPr>
        <w:t xml:space="preserve"> </w:t>
      </w:r>
      <w:r w:rsidR="000E068C" w:rsidRPr="00421FE7">
        <w:rPr>
          <w:rFonts w:ascii="Arial" w:hAnsi="Arial" w:cs="Arial"/>
          <w:sz w:val="20"/>
          <w:szCs w:val="20"/>
          <w:lang w:val="sl-SI"/>
        </w:rPr>
        <w:t>(24,6%</w:t>
      </w:r>
      <w:r w:rsidR="00DD7234" w:rsidRPr="00421FE7">
        <w:rPr>
          <w:rFonts w:ascii="Arial" w:hAnsi="Arial" w:cs="Arial"/>
          <w:sz w:val="20"/>
          <w:szCs w:val="20"/>
          <w:lang w:val="sl-SI"/>
        </w:rPr>
        <w:t xml:space="preserve"> ugotovljenih kršitev ZUP</w:t>
      </w:r>
      <w:r w:rsidR="000E068C" w:rsidRPr="00421FE7">
        <w:rPr>
          <w:rFonts w:ascii="Arial" w:hAnsi="Arial" w:cs="Arial"/>
          <w:sz w:val="20"/>
          <w:szCs w:val="20"/>
          <w:lang w:val="sl-SI"/>
        </w:rPr>
        <w:t>) in kršitev načela  ekonomičnosti (23,6%)</w:t>
      </w:r>
      <w:r w:rsidR="00DD7234" w:rsidRPr="00421FE7">
        <w:rPr>
          <w:rFonts w:ascii="Arial" w:hAnsi="Arial" w:cs="Arial"/>
          <w:sz w:val="20"/>
          <w:szCs w:val="20"/>
          <w:lang w:val="sl-SI"/>
        </w:rPr>
        <w:t>,</w:t>
      </w:r>
      <w:r w:rsidRPr="008A127A">
        <w:rPr>
          <w:rFonts w:ascii="Arial" w:hAnsi="Arial" w:cs="Arial"/>
          <w:sz w:val="20"/>
          <w:szCs w:val="20"/>
          <w:lang w:val="sl-SI"/>
        </w:rPr>
        <w:t xml:space="preserve"> neodgovarjanje na dopise strank</w:t>
      </w:r>
      <w:r w:rsidR="00705FB5">
        <w:rPr>
          <w:rFonts w:ascii="Arial" w:hAnsi="Arial" w:cs="Arial"/>
          <w:sz w:val="20"/>
          <w:szCs w:val="20"/>
          <w:lang w:val="sl-SI"/>
        </w:rPr>
        <w:t xml:space="preserve"> (</w:t>
      </w:r>
      <w:r w:rsidR="00705FB5" w:rsidRPr="00421FE7">
        <w:rPr>
          <w:rFonts w:ascii="Arial" w:hAnsi="Arial" w:cs="Arial"/>
          <w:sz w:val="20"/>
          <w:szCs w:val="20"/>
          <w:lang w:val="sl-SI"/>
        </w:rPr>
        <w:t>30,8%</w:t>
      </w:r>
      <w:r w:rsidR="00DD7234" w:rsidRPr="00421FE7">
        <w:rPr>
          <w:rFonts w:ascii="Arial" w:hAnsi="Arial" w:cs="Arial"/>
          <w:sz w:val="20"/>
          <w:szCs w:val="20"/>
          <w:lang w:val="sl-SI"/>
        </w:rPr>
        <w:t xml:space="preserve"> kršitev UPP</w:t>
      </w:r>
      <w:r w:rsidR="00705FB5" w:rsidRPr="007B6A32">
        <w:rPr>
          <w:rFonts w:ascii="Arial" w:hAnsi="Arial" w:cs="Arial"/>
          <w:sz w:val="20"/>
          <w:szCs w:val="20"/>
          <w:lang w:val="sl-SI"/>
        </w:rPr>
        <w:t>)</w:t>
      </w:r>
      <w:r w:rsidR="00913941" w:rsidRPr="007B6A32">
        <w:rPr>
          <w:rFonts w:ascii="Arial" w:hAnsi="Arial" w:cs="Arial"/>
          <w:sz w:val="20"/>
          <w:szCs w:val="20"/>
          <w:lang w:val="sl-SI"/>
        </w:rPr>
        <w:t xml:space="preserve"> in neposred</w:t>
      </w:r>
      <w:r w:rsidR="00DD7234" w:rsidRPr="00421FE7">
        <w:rPr>
          <w:rFonts w:ascii="Arial" w:hAnsi="Arial" w:cs="Arial"/>
          <w:sz w:val="20"/>
          <w:szCs w:val="20"/>
          <w:lang w:val="sl-SI"/>
        </w:rPr>
        <w:t>ovanje informacij javnega značaja prosilcem na podlagi ZDIJZ (</w:t>
      </w:r>
      <w:r w:rsidR="00913941" w:rsidRPr="00421FE7">
        <w:rPr>
          <w:rFonts w:ascii="Arial" w:hAnsi="Arial" w:cs="Arial"/>
          <w:sz w:val="20"/>
          <w:szCs w:val="20"/>
          <w:lang w:val="sl-SI"/>
        </w:rPr>
        <w:t>44,4%</w:t>
      </w:r>
      <w:r w:rsidR="00DD7234" w:rsidRPr="007B6A32">
        <w:rPr>
          <w:rFonts w:ascii="Arial" w:hAnsi="Arial" w:cs="Arial"/>
          <w:sz w:val="20"/>
          <w:szCs w:val="20"/>
          <w:lang w:val="sl-SI"/>
        </w:rPr>
        <w:t xml:space="preserve"> kršitev ZDIJZ</w:t>
      </w:r>
      <w:r w:rsidR="00913941" w:rsidRPr="007B6A32">
        <w:rPr>
          <w:rFonts w:ascii="Arial" w:hAnsi="Arial" w:cs="Arial"/>
          <w:sz w:val="20"/>
          <w:szCs w:val="20"/>
          <w:lang w:val="sl-SI"/>
        </w:rPr>
        <w:t>)</w:t>
      </w:r>
      <w:r w:rsidR="007118DE">
        <w:rPr>
          <w:rFonts w:ascii="Arial" w:hAnsi="Arial" w:cs="Arial"/>
          <w:sz w:val="20"/>
          <w:szCs w:val="20"/>
          <w:lang w:val="sl-SI"/>
        </w:rPr>
        <w:t>. Tudi v sistemskih nadzorih, ki jih je v letu 2018 izvedla UI na dveh ministrs</w:t>
      </w:r>
      <w:r w:rsidR="004E0FE8">
        <w:rPr>
          <w:rFonts w:ascii="Arial" w:hAnsi="Arial" w:cs="Arial"/>
          <w:sz w:val="20"/>
          <w:szCs w:val="20"/>
          <w:lang w:val="sl-SI"/>
        </w:rPr>
        <w:t>t</w:t>
      </w:r>
      <w:r w:rsidR="007118DE">
        <w:rPr>
          <w:rFonts w:ascii="Arial" w:hAnsi="Arial" w:cs="Arial"/>
          <w:sz w:val="20"/>
          <w:szCs w:val="20"/>
          <w:lang w:val="sl-SI"/>
        </w:rPr>
        <w:t xml:space="preserve">vih, </w:t>
      </w:r>
      <w:r w:rsidR="004E0FE8">
        <w:rPr>
          <w:rFonts w:ascii="Arial" w:hAnsi="Arial" w:cs="Arial"/>
          <w:sz w:val="20"/>
          <w:szCs w:val="20"/>
          <w:lang w:val="sl-SI"/>
        </w:rPr>
        <w:t xml:space="preserve">na </w:t>
      </w:r>
      <w:r w:rsidR="007118DE">
        <w:rPr>
          <w:rFonts w:ascii="Arial" w:hAnsi="Arial" w:cs="Arial"/>
          <w:sz w:val="20"/>
          <w:szCs w:val="20"/>
          <w:lang w:val="sl-SI"/>
        </w:rPr>
        <w:t xml:space="preserve">upravnih enotah in na Zavodu RS za zaposlovanje, je najbolj izstopalo dolgotrajno vodenje postopkov in posledične kršitve instrukcijskih rokov za odločanje. </w:t>
      </w:r>
      <w:r w:rsidRPr="008A127A">
        <w:rPr>
          <w:rFonts w:ascii="Arial" w:hAnsi="Arial" w:cs="Arial"/>
          <w:sz w:val="20"/>
          <w:szCs w:val="20"/>
          <w:lang w:val="sl-SI"/>
        </w:rPr>
        <w:t>I</w:t>
      </w:r>
      <w:r w:rsidR="00EC68ED" w:rsidRPr="008A127A">
        <w:rPr>
          <w:rFonts w:ascii="Arial" w:hAnsi="Arial" w:cs="Arial"/>
          <w:sz w:val="20"/>
          <w:szCs w:val="20"/>
          <w:lang w:val="sl-SI"/>
        </w:rPr>
        <w:t>SJU</w:t>
      </w:r>
      <w:r w:rsidRPr="008A127A">
        <w:rPr>
          <w:rFonts w:ascii="Arial" w:hAnsi="Arial" w:cs="Arial"/>
          <w:sz w:val="20"/>
          <w:szCs w:val="20"/>
          <w:lang w:val="sl-SI"/>
        </w:rPr>
        <w:t xml:space="preserve"> pa pri nadzorih največkrat ugotovi kršitve pri sistemizacijah delovnih mest </w:t>
      </w:r>
      <w:r w:rsidR="003E66D1">
        <w:rPr>
          <w:rFonts w:ascii="Arial" w:hAnsi="Arial" w:cs="Arial"/>
          <w:sz w:val="20"/>
          <w:szCs w:val="20"/>
          <w:lang w:val="sl-SI"/>
        </w:rPr>
        <w:t xml:space="preserve"> (</w:t>
      </w:r>
      <w:r w:rsidR="003E66D1" w:rsidRPr="007B6A32">
        <w:rPr>
          <w:rFonts w:ascii="Arial" w:hAnsi="Arial" w:cs="Arial"/>
          <w:sz w:val="20"/>
          <w:szCs w:val="20"/>
          <w:lang w:val="sl-SI"/>
        </w:rPr>
        <w:t>36,2% vseh kršitev ZJU), pri izvedbi postopka javnega natečaja (23,4%</w:t>
      </w:r>
      <w:r w:rsidR="003E66D1" w:rsidRPr="00421FE7">
        <w:rPr>
          <w:rFonts w:ascii="Arial" w:hAnsi="Arial" w:cs="Arial"/>
          <w:sz w:val="20"/>
          <w:szCs w:val="20"/>
          <w:lang w:val="sl-SI"/>
        </w:rPr>
        <w:t xml:space="preserve"> kršitev ZJU) </w:t>
      </w:r>
      <w:r w:rsidR="003E66D1">
        <w:rPr>
          <w:rFonts w:ascii="Arial" w:hAnsi="Arial" w:cs="Arial"/>
          <w:sz w:val="20"/>
          <w:szCs w:val="20"/>
          <w:lang w:val="sl-SI"/>
        </w:rPr>
        <w:t xml:space="preserve">ter </w:t>
      </w:r>
      <w:r w:rsidRPr="008A127A">
        <w:rPr>
          <w:rFonts w:ascii="Arial" w:hAnsi="Arial" w:cs="Arial"/>
          <w:sz w:val="20"/>
          <w:szCs w:val="20"/>
          <w:lang w:val="sl-SI"/>
        </w:rPr>
        <w:t>pri določitvi in izplačilih plač</w:t>
      </w:r>
      <w:r w:rsidR="003E66D1">
        <w:rPr>
          <w:rFonts w:ascii="Arial" w:hAnsi="Arial" w:cs="Arial"/>
          <w:sz w:val="20"/>
          <w:szCs w:val="20"/>
          <w:lang w:val="sl-SI"/>
        </w:rPr>
        <w:t xml:space="preserve"> (43 % vseh kršitev ZSPJS)</w:t>
      </w:r>
      <w:r w:rsidRPr="008A127A">
        <w:rPr>
          <w:rFonts w:ascii="Arial" w:hAnsi="Arial" w:cs="Arial"/>
          <w:sz w:val="20"/>
          <w:szCs w:val="20"/>
          <w:lang w:val="sl-SI"/>
        </w:rPr>
        <w:t>.</w:t>
      </w:r>
      <w:r w:rsidR="007118DE">
        <w:rPr>
          <w:rFonts w:ascii="Arial" w:hAnsi="Arial" w:cs="Arial"/>
          <w:sz w:val="20"/>
          <w:szCs w:val="20"/>
          <w:lang w:val="sl-SI"/>
        </w:rPr>
        <w:t xml:space="preserve"> V sistemskih nadzorih, ki jih je v letu 2018 izvajala ta inšpekcija, pa so inšpektorji odkrili precej nepravilnosti pri izplačevanju dodatkov za mentorstvo ter pri izplačilih za dežurstvo in delo preko polnega delovnega časa v javnih zdravstvenih zavodih.</w:t>
      </w:r>
    </w:p>
    <w:p w14:paraId="0E11E392" w14:textId="77777777" w:rsidR="00DA4010" w:rsidRPr="008A127A" w:rsidRDefault="00DA4010" w:rsidP="005B6251">
      <w:pPr>
        <w:pStyle w:val="Odstavekseznama"/>
        <w:ind w:left="360"/>
        <w:jc w:val="both"/>
        <w:rPr>
          <w:rFonts w:ascii="Arial" w:hAnsi="Arial" w:cs="Arial"/>
          <w:sz w:val="20"/>
          <w:szCs w:val="20"/>
          <w:lang w:val="sl-SI"/>
        </w:rPr>
      </w:pPr>
    </w:p>
    <w:p w14:paraId="33EE705A" w14:textId="236B5353" w:rsidR="00DA4010" w:rsidRPr="008E0D09" w:rsidRDefault="00DA4010" w:rsidP="007B6A32">
      <w:pPr>
        <w:pStyle w:val="Odstavekseznama"/>
        <w:numPr>
          <w:ilvl w:val="0"/>
          <w:numId w:val="24"/>
        </w:numPr>
        <w:jc w:val="both"/>
        <w:rPr>
          <w:rFonts w:ascii="Arial" w:hAnsi="Arial" w:cs="Arial"/>
          <w:sz w:val="20"/>
          <w:szCs w:val="20"/>
          <w:lang w:val="sl-SI"/>
        </w:rPr>
      </w:pPr>
      <w:r w:rsidRPr="008E0D09">
        <w:rPr>
          <w:rFonts w:ascii="Arial" w:hAnsi="Arial" w:cs="Arial"/>
          <w:sz w:val="20"/>
          <w:szCs w:val="20"/>
          <w:lang w:val="sl-SI"/>
        </w:rPr>
        <w:t>Na področju delovanja U</w:t>
      </w:r>
      <w:r w:rsidR="00EC68ED" w:rsidRPr="008E0D09">
        <w:rPr>
          <w:rFonts w:ascii="Arial" w:hAnsi="Arial" w:cs="Arial"/>
          <w:sz w:val="20"/>
          <w:szCs w:val="20"/>
          <w:lang w:val="sl-SI"/>
        </w:rPr>
        <w:t>I</w:t>
      </w:r>
      <w:r w:rsidRPr="008E0D09">
        <w:rPr>
          <w:rFonts w:ascii="Arial" w:hAnsi="Arial" w:cs="Arial"/>
          <w:sz w:val="20"/>
          <w:szCs w:val="20"/>
          <w:lang w:val="sl-SI"/>
        </w:rPr>
        <w:t xml:space="preserve"> so bile kršitve v povprečju ugotovljene v </w:t>
      </w:r>
      <w:r w:rsidR="00B46A6C" w:rsidRPr="008E0D09">
        <w:rPr>
          <w:rFonts w:ascii="Arial" w:hAnsi="Arial" w:cs="Arial"/>
          <w:sz w:val="20"/>
          <w:szCs w:val="20"/>
          <w:lang w:val="sl-SI"/>
        </w:rPr>
        <w:t>98</w:t>
      </w:r>
      <w:r w:rsidRPr="008E0D09">
        <w:rPr>
          <w:rFonts w:ascii="Arial" w:hAnsi="Arial" w:cs="Arial"/>
          <w:sz w:val="20"/>
          <w:szCs w:val="20"/>
          <w:lang w:val="sl-SI"/>
        </w:rPr>
        <w:t xml:space="preserve"> % rešenih za</w:t>
      </w:r>
      <w:r w:rsidR="00FA2DDA" w:rsidRPr="008E0D09">
        <w:rPr>
          <w:rFonts w:ascii="Arial" w:hAnsi="Arial" w:cs="Arial"/>
          <w:sz w:val="20"/>
          <w:szCs w:val="20"/>
          <w:lang w:val="sl-SI"/>
        </w:rPr>
        <w:t>dev, kar je več  kot v letu 2017</w:t>
      </w:r>
      <w:r w:rsidRPr="008E0D09">
        <w:rPr>
          <w:rFonts w:ascii="Arial" w:hAnsi="Arial" w:cs="Arial"/>
          <w:sz w:val="20"/>
          <w:szCs w:val="20"/>
          <w:lang w:val="sl-SI"/>
        </w:rPr>
        <w:t xml:space="preserve"> (6</w:t>
      </w:r>
      <w:r w:rsidR="00FA2DDA" w:rsidRPr="008E0D09">
        <w:rPr>
          <w:rFonts w:ascii="Arial" w:hAnsi="Arial" w:cs="Arial"/>
          <w:sz w:val="20"/>
          <w:szCs w:val="20"/>
          <w:lang w:val="sl-SI"/>
        </w:rPr>
        <w:t>3</w:t>
      </w:r>
      <w:r w:rsidRPr="008E0D09">
        <w:rPr>
          <w:rFonts w:ascii="Arial" w:hAnsi="Arial" w:cs="Arial"/>
          <w:sz w:val="20"/>
          <w:szCs w:val="20"/>
          <w:lang w:val="sl-SI"/>
        </w:rPr>
        <w:t xml:space="preserve"> %). Delež kršitev se je povečal pri vseh področjih nadzora, tako v  zadevah s področja ZUP kot v zadevah s področja ZDIJZ in UPP. </w:t>
      </w:r>
    </w:p>
    <w:p w14:paraId="2981F774" w14:textId="77777777" w:rsidR="008E0D09" w:rsidRPr="008E0D09" w:rsidRDefault="008E0D09" w:rsidP="008E0D09">
      <w:pPr>
        <w:pStyle w:val="Odstavekseznama"/>
        <w:rPr>
          <w:rFonts w:ascii="Arial" w:hAnsi="Arial" w:cs="Arial"/>
          <w:sz w:val="20"/>
          <w:szCs w:val="20"/>
          <w:lang w:val="sl-SI"/>
        </w:rPr>
      </w:pPr>
    </w:p>
    <w:p w14:paraId="5693BD82" w14:textId="6384E6AE" w:rsidR="00DA4010" w:rsidRPr="008A127A" w:rsidRDefault="00DA4010"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Na  področju delovanja I</w:t>
      </w:r>
      <w:r w:rsidR="00EC68ED" w:rsidRPr="008A127A">
        <w:rPr>
          <w:rFonts w:ascii="Arial" w:hAnsi="Arial" w:cs="Arial"/>
          <w:sz w:val="20"/>
          <w:szCs w:val="20"/>
          <w:lang w:val="sl-SI"/>
        </w:rPr>
        <w:t>SJU</w:t>
      </w:r>
      <w:r w:rsidRPr="008A127A">
        <w:rPr>
          <w:rFonts w:ascii="Arial" w:hAnsi="Arial" w:cs="Arial"/>
          <w:sz w:val="20"/>
          <w:szCs w:val="20"/>
          <w:lang w:val="sl-SI"/>
        </w:rPr>
        <w:t xml:space="preserve"> se je delež kršitev zmanjšal, saj so bile kršitve ugotovljene v povprečju v</w:t>
      </w:r>
      <w:r w:rsidR="00946D30" w:rsidRPr="008A127A">
        <w:rPr>
          <w:rFonts w:ascii="Arial" w:hAnsi="Arial" w:cs="Arial"/>
          <w:sz w:val="20"/>
          <w:szCs w:val="20"/>
          <w:lang w:val="sl-SI"/>
        </w:rPr>
        <w:t xml:space="preserve"> </w:t>
      </w:r>
      <w:r w:rsidR="00EA0787" w:rsidRPr="008A127A">
        <w:rPr>
          <w:rFonts w:ascii="Arial" w:hAnsi="Arial" w:cs="Arial"/>
          <w:sz w:val="20"/>
          <w:szCs w:val="20"/>
          <w:lang w:val="sl-SI"/>
        </w:rPr>
        <w:t>58</w:t>
      </w:r>
      <w:r w:rsidR="00946D30" w:rsidRPr="008A127A">
        <w:rPr>
          <w:rFonts w:ascii="Arial" w:hAnsi="Arial" w:cs="Arial"/>
          <w:sz w:val="20"/>
          <w:szCs w:val="20"/>
          <w:lang w:val="sl-SI"/>
        </w:rPr>
        <w:t xml:space="preserve"> % rešenih zadev (v letu 2017</w:t>
      </w:r>
      <w:r w:rsidRPr="008A127A">
        <w:rPr>
          <w:rFonts w:ascii="Arial" w:hAnsi="Arial" w:cs="Arial"/>
          <w:sz w:val="20"/>
          <w:szCs w:val="20"/>
          <w:lang w:val="sl-SI"/>
        </w:rPr>
        <w:t xml:space="preserve"> v 70% zadevah), pri čemer je bil najvišji delež s področja nadzora ZJU (6</w:t>
      </w:r>
      <w:r w:rsidR="00EA0787" w:rsidRPr="008A127A">
        <w:rPr>
          <w:rFonts w:ascii="Arial" w:hAnsi="Arial" w:cs="Arial"/>
          <w:sz w:val="20"/>
          <w:szCs w:val="20"/>
          <w:lang w:val="sl-SI"/>
        </w:rPr>
        <w:t>0</w:t>
      </w:r>
      <w:r w:rsidRPr="008A127A">
        <w:rPr>
          <w:rFonts w:ascii="Arial" w:hAnsi="Arial" w:cs="Arial"/>
          <w:sz w:val="20"/>
          <w:szCs w:val="20"/>
          <w:lang w:val="sl-SI"/>
        </w:rPr>
        <w:t>%)</w:t>
      </w:r>
      <w:r w:rsidR="00EA0787" w:rsidRPr="008A127A">
        <w:rPr>
          <w:rFonts w:ascii="Arial" w:hAnsi="Arial" w:cs="Arial"/>
          <w:sz w:val="20"/>
          <w:szCs w:val="20"/>
          <w:lang w:val="sl-SI"/>
        </w:rPr>
        <w:t>.</w:t>
      </w:r>
    </w:p>
    <w:p w14:paraId="2AA796F8" w14:textId="77777777" w:rsidR="007A59C1" w:rsidRPr="008A127A" w:rsidRDefault="007A59C1" w:rsidP="007A59C1">
      <w:pPr>
        <w:jc w:val="both"/>
        <w:rPr>
          <w:rFonts w:cs="Arial"/>
          <w:szCs w:val="20"/>
        </w:rPr>
      </w:pPr>
    </w:p>
    <w:p w14:paraId="7A5771D2" w14:textId="30635FCE" w:rsidR="007A59C1" w:rsidRPr="008A127A" w:rsidRDefault="007A59C1"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Tudi v letu 201</w:t>
      </w:r>
      <w:r w:rsidR="00D13694" w:rsidRPr="008A127A">
        <w:rPr>
          <w:rFonts w:ascii="Arial" w:hAnsi="Arial" w:cs="Arial"/>
          <w:sz w:val="20"/>
          <w:szCs w:val="20"/>
          <w:lang w:val="sl-SI"/>
        </w:rPr>
        <w:t>8</w:t>
      </w:r>
      <w:r w:rsidRPr="008A127A">
        <w:rPr>
          <w:rFonts w:ascii="Arial" w:hAnsi="Arial" w:cs="Arial"/>
          <w:sz w:val="20"/>
          <w:szCs w:val="20"/>
          <w:lang w:val="sl-SI"/>
        </w:rPr>
        <w:t xml:space="preserve"> je I</w:t>
      </w:r>
      <w:r w:rsidR="00EC68ED" w:rsidRPr="008A127A">
        <w:rPr>
          <w:rFonts w:ascii="Arial" w:hAnsi="Arial" w:cs="Arial"/>
          <w:sz w:val="20"/>
          <w:szCs w:val="20"/>
          <w:lang w:val="sl-SI"/>
        </w:rPr>
        <w:t xml:space="preserve">JS na podlagi ugotovitev iz nadzorov </w:t>
      </w:r>
      <w:r w:rsidRPr="008A127A">
        <w:rPr>
          <w:rFonts w:ascii="Arial" w:hAnsi="Arial" w:cs="Arial"/>
          <w:sz w:val="20"/>
          <w:szCs w:val="20"/>
          <w:lang w:val="sl-SI"/>
        </w:rPr>
        <w:t xml:space="preserve">dal več pobud pristojnim organom, </w:t>
      </w:r>
      <w:r w:rsidR="008E7E09">
        <w:rPr>
          <w:rFonts w:ascii="Arial" w:hAnsi="Arial" w:cs="Arial"/>
          <w:sz w:val="20"/>
          <w:szCs w:val="20"/>
          <w:lang w:val="sl-SI"/>
        </w:rPr>
        <w:t xml:space="preserve">katerih cilj je bil, da bi z ukrepi </w:t>
      </w:r>
      <w:r w:rsidRPr="008A127A">
        <w:rPr>
          <w:rFonts w:ascii="Arial" w:hAnsi="Arial" w:cs="Arial"/>
          <w:sz w:val="20"/>
          <w:szCs w:val="20"/>
          <w:lang w:val="sl-SI"/>
        </w:rPr>
        <w:t>na sistemski ravni odpravili vzrok</w:t>
      </w:r>
      <w:r w:rsidR="008E7E09">
        <w:rPr>
          <w:rFonts w:ascii="Arial" w:hAnsi="Arial" w:cs="Arial"/>
          <w:sz w:val="20"/>
          <w:szCs w:val="20"/>
          <w:lang w:val="sl-SI"/>
        </w:rPr>
        <w:t>e</w:t>
      </w:r>
      <w:r w:rsidRPr="008A127A">
        <w:rPr>
          <w:rFonts w:ascii="Arial" w:hAnsi="Arial" w:cs="Arial"/>
          <w:sz w:val="20"/>
          <w:szCs w:val="20"/>
          <w:lang w:val="sl-SI"/>
        </w:rPr>
        <w:t xml:space="preserve"> za nekatere nepravilnosti oziroma zmanjšal</w:t>
      </w:r>
      <w:r w:rsidR="008E7E09">
        <w:rPr>
          <w:rFonts w:ascii="Arial" w:hAnsi="Arial" w:cs="Arial"/>
          <w:sz w:val="20"/>
          <w:szCs w:val="20"/>
          <w:lang w:val="sl-SI"/>
        </w:rPr>
        <w:t>i</w:t>
      </w:r>
      <w:r w:rsidRPr="008A127A">
        <w:rPr>
          <w:rFonts w:ascii="Arial" w:hAnsi="Arial" w:cs="Arial"/>
          <w:sz w:val="20"/>
          <w:szCs w:val="20"/>
          <w:lang w:val="sl-SI"/>
        </w:rPr>
        <w:t xml:space="preserve"> tveganje za njihovo nastajanje. </w:t>
      </w:r>
      <w:r w:rsidR="00DA4010" w:rsidRPr="008A127A">
        <w:rPr>
          <w:rFonts w:ascii="Arial" w:hAnsi="Arial" w:cs="Arial"/>
          <w:sz w:val="20"/>
          <w:szCs w:val="20"/>
          <w:lang w:val="sl-SI"/>
        </w:rPr>
        <w:t xml:space="preserve">Ugotavljamo, da </w:t>
      </w:r>
      <w:r w:rsidR="004E0FE8">
        <w:rPr>
          <w:rFonts w:ascii="Arial" w:hAnsi="Arial" w:cs="Arial"/>
          <w:sz w:val="20"/>
          <w:szCs w:val="20"/>
          <w:lang w:val="sl-SI"/>
        </w:rPr>
        <w:t>nekateri organi na podlagi teh pobud sprejmejo ukrepe iz svoje pristojnosti, ki po njihovi presoji lahko izboljšajo stanje, medtem ko nekateri</w:t>
      </w:r>
      <w:r w:rsidR="00DA4010" w:rsidRPr="008A127A">
        <w:rPr>
          <w:rFonts w:ascii="Arial" w:hAnsi="Arial" w:cs="Arial"/>
          <w:sz w:val="20"/>
          <w:szCs w:val="20"/>
          <w:lang w:val="sl-SI"/>
        </w:rPr>
        <w:t xml:space="preserve"> organi na pobude ne reagirajo oz</w:t>
      </w:r>
      <w:r w:rsidR="00EC68ED" w:rsidRPr="008A127A">
        <w:rPr>
          <w:rFonts w:ascii="Arial" w:hAnsi="Arial" w:cs="Arial"/>
          <w:sz w:val="20"/>
          <w:szCs w:val="20"/>
          <w:lang w:val="sl-SI"/>
        </w:rPr>
        <w:t>iroma IJS</w:t>
      </w:r>
      <w:r w:rsidR="00DA4010" w:rsidRPr="008A127A">
        <w:rPr>
          <w:rFonts w:ascii="Arial" w:hAnsi="Arial" w:cs="Arial"/>
          <w:sz w:val="20"/>
          <w:szCs w:val="20"/>
          <w:lang w:val="sl-SI"/>
        </w:rPr>
        <w:t xml:space="preserve"> v zvezi s tem ne podajo nobene povratne informacije.</w:t>
      </w:r>
      <w:r w:rsidR="00D13694" w:rsidRPr="008A127A">
        <w:rPr>
          <w:rFonts w:ascii="Arial" w:hAnsi="Arial" w:cs="Arial"/>
          <w:sz w:val="20"/>
          <w:szCs w:val="20"/>
          <w:lang w:val="sl-SI"/>
        </w:rPr>
        <w:t xml:space="preserve"> Ne glede na to, da pobude I</w:t>
      </w:r>
      <w:r w:rsidR="00EC68ED" w:rsidRPr="008A127A">
        <w:rPr>
          <w:rFonts w:ascii="Arial" w:hAnsi="Arial" w:cs="Arial"/>
          <w:sz w:val="20"/>
          <w:szCs w:val="20"/>
          <w:lang w:val="sl-SI"/>
        </w:rPr>
        <w:t>JS</w:t>
      </w:r>
      <w:r w:rsidR="00D13694" w:rsidRPr="008A127A">
        <w:rPr>
          <w:rFonts w:ascii="Arial" w:hAnsi="Arial" w:cs="Arial"/>
          <w:sz w:val="20"/>
          <w:szCs w:val="20"/>
          <w:lang w:val="sl-SI"/>
        </w:rPr>
        <w:t xml:space="preserve"> za naslovne organe niso v ničemer zavezujoče, menimo, da bi odprava sistemskih pomanjkljivosti, na katere večkrat opozorimo, lahko prispevala k bolj zadovoljivemu stanju pri spoštovanju zakonodaje.</w:t>
      </w:r>
    </w:p>
    <w:p w14:paraId="50156D11" w14:textId="641D9417" w:rsidR="007A59C1" w:rsidRPr="008A127A" w:rsidRDefault="007A59C1" w:rsidP="009138CA">
      <w:pPr>
        <w:spacing w:line="240" w:lineRule="auto"/>
        <w:jc w:val="both"/>
        <w:rPr>
          <w:rFonts w:cs="Arial"/>
          <w:szCs w:val="20"/>
        </w:rPr>
      </w:pPr>
    </w:p>
    <w:p w14:paraId="6EFB8E53" w14:textId="7DD5A608" w:rsidR="007A59C1" w:rsidRDefault="007A59C1" w:rsidP="008E0D09">
      <w:pPr>
        <w:pStyle w:val="Odstavekseznama"/>
        <w:numPr>
          <w:ilvl w:val="0"/>
          <w:numId w:val="24"/>
        </w:numPr>
        <w:jc w:val="both"/>
        <w:rPr>
          <w:rFonts w:ascii="Arial" w:hAnsi="Arial" w:cs="Arial"/>
          <w:sz w:val="20"/>
          <w:szCs w:val="20"/>
          <w:lang w:val="sl-SI"/>
        </w:rPr>
      </w:pPr>
      <w:r w:rsidRPr="008E0D09">
        <w:rPr>
          <w:rFonts w:ascii="Arial" w:hAnsi="Arial" w:cs="Arial"/>
          <w:sz w:val="20"/>
          <w:szCs w:val="20"/>
          <w:lang w:val="sl-SI"/>
        </w:rPr>
        <w:t>I</w:t>
      </w:r>
      <w:r w:rsidR="00EC68ED" w:rsidRPr="008E0D09">
        <w:rPr>
          <w:rFonts w:ascii="Arial" w:hAnsi="Arial" w:cs="Arial"/>
          <w:sz w:val="20"/>
          <w:szCs w:val="20"/>
          <w:lang w:val="sl-SI"/>
        </w:rPr>
        <w:t>JS</w:t>
      </w:r>
      <w:r w:rsidRPr="008E0D09">
        <w:rPr>
          <w:rFonts w:ascii="Arial" w:hAnsi="Arial" w:cs="Arial"/>
          <w:sz w:val="20"/>
          <w:szCs w:val="20"/>
          <w:lang w:val="sl-SI"/>
        </w:rPr>
        <w:t xml:space="preserve"> je aktivno sodeloval pri pripravi podlag za skupni informacijski sistem za podporo delovanju vseh inšpekcijskih služb, vendar je realizacija projekta znova zastala. I</w:t>
      </w:r>
      <w:r w:rsidR="0061053C">
        <w:rPr>
          <w:rFonts w:ascii="Arial" w:hAnsi="Arial" w:cs="Arial"/>
          <w:sz w:val="20"/>
          <w:szCs w:val="20"/>
          <w:lang w:val="sl-SI"/>
        </w:rPr>
        <w:t>JS</w:t>
      </w:r>
      <w:r w:rsidRPr="008E0D09">
        <w:rPr>
          <w:rFonts w:ascii="Arial" w:hAnsi="Arial" w:cs="Arial"/>
          <w:sz w:val="20"/>
          <w:szCs w:val="20"/>
          <w:lang w:val="sl-SI"/>
        </w:rPr>
        <w:t xml:space="preserve"> </w:t>
      </w:r>
      <w:r w:rsidR="008E7E09" w:rsidRPr="008E0D09">
        <w:rPr>
          <w:rFonts w:ascii="Arial" w:hAnsi="Arial" w:cs="Arial"/>
          <w:sz w:val="20"/>
          <w:szCs w:val="20"/>
          <w:lang w:val="sl-SI"/>
        </w:rPr>
        <w:t>je zato kot  začasno rešitev v letu 2018 vzpostavil svoj informacijski sistem, ki omogoča statistično spremljanje dela inšpektorata</w:t>
      </w:r>
      <w:r w:rsidR="00BF590F" w:rsidRPr="008E0D09">
        <w:rPr>
          <w:rFonts w:ascii="Arial" w:hAnsi="Arial" w:cs="Arial"/>
          <w:sz w:val="20"/>
          <w:szCs w:val="20"/>
          <w:lang w:val="sl-SI"/>
        </w:rPr>
        <w:t xml:space="preserve"> in daje najbolj nujno podlago za načrtovanje in spremljanje dela</w:t>
      </w:r>
      <w:r w:rsidR="008E7E09" w:rsidRPr="008E0D09">
        <w:rPr>
          <w:rFonts w:ascii="Arial" w:hAnsi="Arial" w:cs="Arial"/>
          <w:sz w:val="20"/>
          <w:szCs w:val="20"/>
          <w:lang w:val="sl-SI"/>
        </w:rPr>
        <w:t>, vendar še vedno predlaga</w:t>
      </w:r>
      <w:r w:rsidR="00BF590F" w:rsidRPr="008E0D09">
        <w:rPr>
          <w:rFonts w:ascii="Arial" w:hAnsi="Arial" w:cs="Arial"/>
          <w:sz w:val="20"/>
          <w:szCs w:val="20"/>
          <w:lang w:val="sl-SI"/>
        </w:rPr>
        <w:t xml:space="preserve">, da se čimprej pristopi k uvedbi informacijskega sistema za vse inšpekcijske službe, ki bo zagotavljal celovito informacijsko podporo inšpekcijskim postopkom. </w:t>
      </w:r>
    </w:p>
    <w:p w14:paraId="5493350B" w14:textId="40B7BA4D" w:rsidR="008E0D09" w:rsidRPr="008E0D09" w:rsidRDefault="008E0D09" w:rsidP="008E0D09">
      <w:pPr>
        <w:jc w:val="both"/>
        <w:rPr>
          <w:rFonts w:cs="Arial"/>
          <w:szCs w:val="20"/>
        </w:rPr>
      </w:pPr>
    </w:p>
    <w:p w14:paraId="438FF2F3" w14:textId="6C663256" w:rsidR="007A59C1" w:rsidRPr="008A127A" w:rsidRDefault="00D13694" w:rsidP="005F7828">
      <w:pPr>
        <w:pStyle w:val="Odstavekseznama"/>
        <w:numPr>
          <w:ilvl w:val="0"/>
          <w:numId w:val="24"/>
        </w:numPr>
        <w:jc w:val="both"/>
        <w:rPr>
          <w:rFonts w:ascii="Arial" w:hAnsi="Arial" w:cs="Arial"/>
          <w:sz w:val="20"/>
          <w:szCs w:val="20"/>
          <w:lang w:val="sl-SI"/>
        </w:rPr>
      </w:pPr>
      <w:r w:rsidRPr="008A127A">
        <w:rPr>
          <w:rFonts w:ascii="Arial" w:hAnsi="Arial" w:cs="Arial"/>
          <w:sz w:val="20"/>
          <w:szCs w:val="20"/>
          <w:lang w:val="sl-SI"/>
        </w:rPr>
        <w:t xml:space="preserve">Ob zaključku ponovno poudarjamo, da so </w:t>
      </w:r>
      <w:r w:rsidR="007A59C1" w:rsidRPr="008A127A">
        <w:rPr>
          <w:rFonts w:ascii="Arial" w:hAnsi="Arial" w:cs="Arial"/>
          <w:sz w:val="20"/>
          <w:szCs w:val="20"/>
          <w:lang w:val="sl-SI"/>
        </w:rPr>
        <w:t>pravne podlage za delovaje obeh inšpekcij še naprej pomanjkljive</w:t>
      </w:r>
      <w:r w:rsidRPr="008A127A">
        <w:rPr>
          <w:rFonts w:ascii="Arial" w:hAnsi="Arial" w:cs="Arial"/>
          <w:sz w:val="20"/>
          <w:szCs w:val="20"/>
          <w:lang w:val="sl-SI"/>
        </w:rPr>
        <w:t xml:space="preserve">, saj </w:t>
      </w:r>
      <w:r w:rsidR="007A59C1" w:rsidRPr="008A127A">
        <w:rPr>
          <w:rFonts w:ascii="Arial" w:hAnsi="Arial" w:cs="Arial"/>
          <w:sz w:val="20"/>
          <w:szCs w:val="20"/>
          <w:lang w:val="sl-SI"/>
        </w:rPr>
        <w:t xml:space="preserve">za </w:t>
      </w:r>
      <w:r w:rsidR="0009050B" w:rsidRPr="008A127A">
        <w:rPr>
          <w:rFonts w:ascii="Arial" w:hAnsi="Arial" w:cs="Arial"/>
          <w:sz w:val="20"/>
          <w:szCs w:val="20"/>
          <w:lang w:val="sl-SI"/>
        </w:rPr>
        <w:t>njuno delovanje</w:t>
      </w:r>
      <w:r w:rsidR="007A59C1" w:rsidRPr="008A127A">
        <w:rPr>
          <w:rFonts w:ascii="Arial" w:hAnsi="Arial" w:cs="Arial"/>
          <w:sz w:val="20"/>
          <w:szCs w:val="20"/>
          <w:lang w:val="sl-SI"/>
        </w:rPr>
        <w:t xml:space="preserve"> ne velja večina določb Z</w:t>
      </w:r>
      <w:r w:rsidR="00EC68ED" w:rsidRPr="008A127A">
        <w:rPr>
          <w:rFonts w:ascii="Arial" w:hAnsi="Arial" w:cs="Arial"/>
          <w:sz w:val="20"/>
          <w:szCs w:val="20"/>
          <w:lang w:val="sl-SI"/>
        </w:rPr>
        <w:t>IN-1</w:t>
      </w:r>
      <w:r w:rsidR="007A59C1" w:rsidRPr="008A127A">
        <w:rPr>
          <w:rFonts w:ascii="Arial" w:hAnsi="Arial" w:cs="Arial"/>
          <w:sz w:val="20"/>
          <w:szCs w:val="20"/>
          <w:lang w:val="sl-SI"/>
        </w:rPr>
        <w:t>, ki ureja postopek inšpekcijskega nadzora in možnosti izrekanja ukrepov</w:t>
      </w:r>
      <w:r w:rsidR="0009050B" w:rsidRPr="008A127A">
        <w:rPr>
          <w:rFonts w:ascii="Arial" w:hAnsi="Arial" w:cs="Arial"/>
          <w:sz w:val="20"/>
          <w:szCs w:val="20"/>
          <w:lang w:val="sl-SI"/>
        </w:rPr>
        <w:t>. P</w:t>
      </w:r>
      <w:r w:rsidR="007A59C1" w:rsidRPr="008A127A">
        <w:rPr>
          <w:rFonts w:ascii="Arial" w:hAnsi="Arial" w:cs="Arial"/>
          <w:sz w:val="20"/>
          <w:szCs w:val="20"/>
          <w:lang w:val="sl-SI"/>
        </w:rPr>
        <w:t xml:space="preserve">odlago za delovanje in izrekanje ukrepov predstavljajo le materialni predpisi, katerih izvajanje nadzorujejo inšpektorji obeh inšpekcij, katerih določbe pa so zelo skope in v nekaterih primerih zmanjšujejo možnosti za učinkovito izvajanje nadzora. </w:t>
      </w:r>
      <w:r w:rsidR="0009050B" w:rsidRPr="008A127A">
        <w:rPr>
          <w:rFonts w:ascii="Arial" w:hAnsi="Arial" w:cs="Arial"/>
          <w:sz w:val="20"/>
          <w:szCs w:val="20"/>
          <w:lang w:val="sl-SI"/>
        </w:rPr>
        <w:t xml:space="preserve">Zato </w:t>
      </w:r>
      <w:r w:rsidR="0009050B" w:rsidRPr="008A127A">
        <w:rPr>
          <w:rFonts w:ascii="Arial" w:hAnsi="Arial" w:cs="Arial"/>
          <w:sz w:val="20"/>
          <w:szCs w:val="20"/>
          <w:lang w:val="sl-SI"/>
        </w:rPr>
        <w:lastRenderedPageBreak/>
        <w:t xml:space="preserve">predlagamo, da </w:t>
      </w:r>
      <w:r w:rsidR="00EC68ED" w:rsidRPr="008A127A">
        <w:rPr>
          <w:rFonts w:ascii="Arial" w:hAnsi="Arial" w:cs="Arial"/>
          <w:sz w:val="20"/>
          <w:szCs w:val="20"/>
          <w:lang w:val="sl-SI"/>
        </w:rPr>
        <w:t xml:space="preserve">se </w:t>
      </w:r>
      <w:r w:rsidR="0009050B" w:rsidRPr="008A127A">
        <w:rPr>
          <w:rFonts w:ascii="Arial" w:hAnsi="Arial" w:cs="Arial"/>
          <w:sz w:val="20"/>
          <w:szCs w:val="20"/>
          <w:lang w:val="sl-SI"/>
        </w:rPr>
        <w:t>z ustr</w:t>
      </w:r>
      <w:r w:rsidR="00EC68ED" w:rsidRPr="008A127A">
        <w:rPr>
          <w:rFonts w:ascii="Arial" w:hAnsi="Arial" w:cs="Arial"/>
          <w:sz w:val="20"/>
          <w:szCs w:val="20"/>
          <w:lang w:val="sl-SI"/>
        </w:rPr>
        <w:t>eznim zakonom podrobneje uredijo</w:t>
      </w:r>
      <w:r w:rsidR="0009050B" w:rsidRPr="008A127A">
        <w:rPr>
          <w:rFonts w:ascii="Arial" w:hAnsi="Arial" w:cs="Arial"/>
          <w:sz w:val="20"/>
          <w:szCs w:val="20"/>
          <w:lang w:val="sl-SI"/>
        </w:rPr>
        <w:t xml:space="preserve"> podlage za ukrepanje in po</w:t>
      </w:r>
      <w:r w:rsidR="00EC68ED" w:rsidRPr="008A127A">
        <w:rPr>
          <w:rFonts w:ascii="Arial" w:hAnsi="Arial" w:cs="Arial"/>
          <w:sz w:val="20"/>
          <w:szCs w:val="20"/>
          <w:lang w:val="sl-SI"/>
        </w:rPr>
        <w:t>stopek nadzora ali pa razširi</w:t>
      </w:r>
      <w:r w:rsidR="0009050B" w:rsidRPr="008A127A">
        <w:rPr>
          <w:rFonts w:ascii="Arial" w:hAnsi="Arial" w:cs="Arial"/>
          <w:sz w:val="20"/>
          <w:szCs w:val="20"/>
          <w:lang w:val="sl-SI"/>
        </w:rPr>
        <w:t xml:space="preserve"> veljavnost Z</w:t>
      </w:r>
      <w:r w:rsidR="00EC68ED" w:rsidRPr="008A127A">
        <w:rPr>
          <w:rFonts w:ascii="Arial" w:hAnsi="Arial" w:cs="Arial"/>
          <w:sz w:val="20"/>
          <w:szCs w:val="20"/>
          <w:lang w:val="sl-SI"/>
        </w:rPr>
        <w:t>IN-1</w:t>
      </w:r>
      <w:r w:rsidR="0009050B" w:rsidRPr="008A127A">
        <w:rPr>
          <w:rFonts w:ascii="Arial" w:hAnsi="Arial" w:cs="Arial"/>
          <w:sz w:val="20"/>
          <w:szCs w:val="20"/>
          <w:lang w:val="sl-SI"/>
        </w:rPr>
        <w:t xml:space="preserve"> tako, da bi se za obe inšpekciji uporabljal večji del zakona.</w:t>
      </w:r>
    </w:p>
    <w:p w14:paraId="470F99EE" w14:textId="77777777" w:rsidR="00C21C7D" w:rsidRPr="008A127A" w:rsidRDefault="00C21C7D" w:rsidP="00125F19">
      <w:pPr>
        <w:spacing w:line="240" w:lineRule="auto"/>
        <w:jc w:val="both"/>
        <w:rPr>
          <w:rFonts w:cs="Arial"/>
          <w:szCs w:val="20"/>
        </w:rPr>
      </w:pPr>
    </w:p>
    <w:p w14:paraId="0D9CE5A8" w14:textId="01190C5F" w:rsidR="009F7D12" w:rsidRDefault="009F7D12" w:rsidP="00125F19">
      <w:pPr>
        <w:spacing w:line="240" w:lineRule="auto"/>
        <w:jc w:val="both"/>
        <w:outlineLvl w:val="0"/>
        <w:rPr>
          <w:rFonts w:cs="Arial"/>
          <w:b/>
          <w:sz w:val="22"/>
          <w:szCs w:val="22"/>
        </w:rPr>
      </w:pPr>
    </w:p>
    <w:p w14:paraId="38FC3C07" w14:textId="77777777" w:rsidR="002515E7" w:rsidRPr="008A127A" w:rsidRDefault="002515E7" w:rsidP="00125F19">
      <w:pPr>
        <w:spacing w:line="240" w:lineRule="auto"/>
        <w:jc w:val="both"/>
        <w:outlineLvl w:val="0"/>
        <w:rPr>
          <w:rFonts w:cs="Arial"/>
          <w:b/>
          <w:sz w:val="22"/>
          <w:szCs w:val="22"/>
        </w:rPr>
      </w:pPr>
    </w:p>
    <w:p w14:paraId="57230332" w14:textId="77777777" w:rsidR="0026393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Številka: </w:t>
      </w:r>
    </w:p>
    <w:p w14:paraId="753E7299" w14:textId="4FC2C5D3" w:rsidR="001A0B7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Datum: </w:t>
      </w:r>
    </w:p>
    <w:p w14:paraId="77BF44D3" w14:textId="3F97B621" w:rsidR="001D772C" w:rsidRDefault="001D772C" w:rsidP="00125F19">
      <w:pPr>
        <w:pStyle w:val="Odstavekseznama"/>
        <w:ind w:left="360"/>
        <w:jc w:val="both"/>
        <w:rPr>
          <w:rFonts w:ascii="Arial" w:hAnsi="Arial" w:cs="Arial"/>
          <w:sz w:val="20"/>
          <w:szCs w:val="20"/>
          <w:lang w:val="sl-SI"/>
        </w:rPr>
      </w:pPr>
    </w:p>
    <w:p w14:paraId="3A32F046" w14:textId="05385E2F" w:rsidR="002515E7" w:rsidRDefault="002515E7" w:rsidP="00125F19">
      <w:pPr>
        <w:pStyle w:val="Odstavekseznama"/>
        <w:ind w:left="360"/>
        <w:jc w:val="both"/>
        <w:rPr>
          <w:rFonts w:ascii="Arial" w:hAnsi="Arial" w:cs="Arial"/>
          <w:sz w:val="20"/>
          <w:szCs w:val="20"/>
          <w:lang w:val="sl-SI"/>
        </w:rPr>
      </w:pPr>
    </w:p>
    <w:p w14:paraId="5E81DA82" w14:textId="77777777" w:rsidR="002515E7" w:rsidRPr="008A127A" w:rsidRDefault="002515E7" w:rsidP="00125F19">
      <w:pPr>
        <w:pStyle w:val="Odstavekseznama"/>
        <w:ind w:left="360"/>
        <w:jc w:val="both"/>
        <w:rPr>
          <w:rFonts w:ascii="Arial" w:hAnsi="Arial" w:cs="Arial"/>
          <w:sz w:val="20"/>
          <w:szCs w:val="20"/>
          <w:lang w:val="sl-SI"/>
        </w:rPr>
      </w:pPr>
    </w:p>
    <w:bookmarkEnd w:id="90"/>
    <w:p w14:paraId="7D69EA9A" w14:textId="4559C998" w:rsidR="007E24E8" w:rsidRPr="008A127A" w:rsidRDefault="007E24E8" w:rsidP="00125F19">
      <w:pPr>
        <w:spacing w:line="240" w:lineRule="auto"/>
        <w:rPr>
          <w:rFonts w:cs="Arial"/>
          <w:sz w:val="22"/>
          <w:szCs w:val="22"/>
        </w:rPr>
      </w:pPr>
    </w:p>
    <w:p w14:paraId="635A1F96" w14:textId="77777777" w:rsidR="00250158" w:rsidRPr="008A127A" w:rsidRDefault="00250158" w:rsidP="00125F19">
      <w:pPr>
        <w:spacing w:line="240" w:lineRule="auto"/>
        <w:jc w:val="both"/>
        <w:rPr>
          <w:rFonts w:cs="Arial"/>
          <w:szCs w:val="20"/>
        </w:rPr>
      </w:pPr>
      <w:r w:rsidRPr="008A127A">
        <w:rPr>
          <w:rFonts w:cs="Arial"/>
          <w:szCs w:val="20"/>
        </w:rPr>
        <w:t>mag. Robert Lainšček</w:t>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t xml:space="preserve">        </w:t>
      </w:r>
      <w:r w:rsidR="00EC17A3" w:rsidRPr="008A127A">
        <w:rPr>
          <w:rFonts w:cs="Arial"/>
          <w:szCs w:val="20"/>
        </w:rPr>
        <w:t>Lidija Apohal</w:t>
      </w:r>
      <w:r w:rsidRPr="008A127A">
        <w:rPr>
          <w:rFonts w:cs="Arial"/>
          <w:szCs w:val="20"/>
        </w:rPr>
        <w:t xml:space="preserve"> </w:t>
      </w:r>
      <w:r w:rsidR="004147CA" w:rsidRPr="008A127A">
        <w:rPr>
          <w:rFonts w:cs="Arial"/>
          <w:szCs w:val="20"/>
        </w:rPr>
        <w:t>Vučković</w:t>
      </w:r>
    </w:p>
    <w:p w14:paraId="137AB142" w14:textId="77777777" w:rsidR="00250158" w:rsidRPr="008A127A" w:rsidRDefault="00250158" w:rsidP="00125F19">
      <w:pPr>
        <w:spacing w:line="240" w:lineRule="auto"/>
        <w:jc w:val="both"/>
        <w:rPr>
          <w:rFonts w:cs="Arial"/>
          <w:szCs w:val="20"/>
        </w:rPr>
      </w:pPr>
      <w:r w:rsidRPr="008A127A">
        <w:rPr>
          <w:rFonts w:cs="Arial"/>
          <w:szCs w:val="20"/>
        </w:rPr>
        <w:t>vodja sekt</w:t>
      </w:r>
      <w:r w:rsidR="00EC17A3" w:rsidRPr="008A127A">
        <w:rPr>
          <w:rFonts w:cs="Arial"/>
          <w:szCs w:val="20"/>
        </w:rPr>
        <w:t xml:space="preserve">orja za upravno inšpekcijo </w:t>
      </w:r>
      <w:r w:rsidR="00EC17A3" w:rsidRPr="008A127A">
        <w:rPr>
          <w:rFonts w:cs="Arial"/>
          <w:szCs w:val="20"/>
        </w:rPr>
        <w:tab/>
      </w:r>
      <w:r w:rsidR="00EC17A3" w:rsidRPr="008A127A">
        <w:rPr>
          <w:rFonts w:cs="Arial"/>
          <w:szCs w:val="20"/>
        </w:rPr>
        <w:tab/>
      </w:r>
      <w:r w:rsidR="00EC17A3" w:rsidRPr="008A127A">
        <w:rPr>
          <w:rFonts w:cs="Arial"/>
          <w:szCs w:val="20"/>
        </w:rPr>
        <w:tab/>
      </w:r>
      <w:r w:rsidR="00EC17A3" w:rsidRPr="008A127A">
        <w:rPr>
          <w:rFonts w:cs="Arial"/>
          <w:szCs w:val="20"/>
        </w:rPr>
        <w:tab/>
        <w:t xml:space="preserve">    </w:t>
      </w:r>
      <w:r w:rsidR="00AA5068" w:rsidRPr="008A127A">
        <w:rPr>
          <w:rFonts w:cs="Arial"/>
          <w:szCs w:val="20"/>
        </w:rPr>
        <w:t xml:space="preserve">      </w:t>
      </w:r>
      <w:r w:rsidRPr="008A127A">
        <w:rPr>
          <w:rFonts w:cs="Arial"/>
          <w:szCs w:val="20"/>
        </w:rPr>
        <w:t>glavn</w:t>
      </w:r>
      <w:r w:rsidR="00EC17A3" w:rsidRPr="008A127A">
        <w:rPr>
          <w:rFonts w:cs="Arial"/>
          <w:szCs w:val="20"/>
        </w:rPr>
        <w:t>a inšpektorica</w:t>
      </w:r>
    </w:p>
    <w:p w14:paraId="64EEFCCD" w14:textId="77777777" w:rsidR="00250158" w:rsidRPr="008A127A" w:rsidRDefault="00250158" w:rsidP="00125F19">
      <w:pPr>
        <w:spacing w:line="240" w:lineRule="auto"/>
        <w:jc w:val="both"/>
        <w:rPr>
          <w:rFonts w:cs="Arial"/>
          <w:szCs w:val="20"/>
        </w:rPr>
      </w:pPr>
    </w:p>
    <w:p w14:paraId="29FFFE6B" w14:textId="36A8983A" w:rsidR="00B4368A" w:rsidRDefault="00B4368A" w:rsidP="00125F19">
      <w:pPr>
        <w:spacing w:line="240" w:lineRule="auto"/>
        <w:jc w:val="both"/>
        <w:rPr>
          <w:rFonts w:cs="Arial"/>
          <w:szCs w:val="20"/>
        </w:rPr>
      </w:pPr>
    </w:p>
    <w:p w14:paraId="7CE4AB3B" w14:textId="77777777" w:rsidR="002515E7" w:rsidRPr="008A127A" w:rsidRDefault="002515E7" w:rsidP="00125F19">
      <w:pPr>
        <w:spacing w:line="240" w:lineRule="auto"/>
        <w:jc w:val="both"/>
        <w:rPr>
          <w:rFonts w:cs="Arial"/>
          <w:szCs w:val="20"/>
        </w:rPr>
      </w:pPr>
    </w:p>
    <w:p w14:paraId="5CD023C3" w14:textId="77777777" w:rsidR="00250158" w:rsidRPr="008A127A" w:rsidRDefault="00250158" w:rsidP="00125F19">
      <w:pPr>
        <w:spacing w:line="240" w:lineRule="auto"/>
        <w:jc w:val="both"/>
        <w:rPr>
          <w:rFonts w:cs="Arial"/>
          <w:szCs w:val="20"/>
        </w:rPr>
      </w:pPr>
      <w:r w:rsidRPr="008A127A">
        <w:rPr>
          <w:rFonts w:cs="Arial"/>
          <w:szCs w:val="20"/>
        </w:rPr>
        <w:t>Duša Pokeržnik</w:t>
      </w:r>
    </w:p>
    <w:p w14:paraId="37F8E853" w14:textId="77777777" w:rsidR="00250158" w:rsidRPr="008A127A" w:rsidRDefault="00250158" w:rsidP="00125F19">
      <w:pPr>
        <w:spacing w:line="240" w:lineRule="auto"/>
        <w:jc w:val="both"/>
        <w:rPr>
          <w:rFonts w:cs="Arial"/>
          <w:szCs w:val="20"/>
        </w:rPr>
      </w:pPr>
      <w:r w:rsidRPr="008A127A">
        <w:rPr>
          <w:rFonts w:cs="Arial"/>
          <w:szCs w:val="20"/>
        </w:rPr>
        <w:t xml:space="preserve">vodja sektorja za sistem javnih </w:t>
      </w:r>
    </w:p>
    <w:p w14:paraId="72EF3EED" w14:textId="39E3F573" w:rsidR="00E40D78" w:rsidRPr="008A127A" w:rsidRDefault="00250158" w:rsidP="0059445B">
      <w:pPr>
        <w:spacing w:line="240" w:lineRule="auto"/>
        <w:jc w:val="both"/>
        <w:rPr>
          <w:rFonts w:cs="Arial"/>
        </w:rPr>
      </w:pPr>
      <w:r w:rsidRPr="008A127A">
        <w:rPr>
          <w:rFonts w:cs="Arial"/>
          <w:szCs w:val="20"/>
        </w:rPr>
        <w:t xml:space="preserve">uslužbencev in plačni sistem </w:t>
      </w:r>
    </w:p>
    <w:sectPr w:rsidR="00E40D78" w:rsidRPr="008A127A" w:rsidSect="00402C9D">
      <w:headerReference w:type="default" r:id="rId55"/>
      <w:footerReference w:type="default" r:id="rId56"/>
      <w:footerReference w:type="first" r:id="rId57"/>
      <w:pgSz w:w="11900" w:h="16840" w:code="9"/>
      <w:pgMar w:top="1418" w:right="1418" w:bottom="1418" w:left="1418" w:header="964"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E1BA" w14:textId="77777777" w:rsidR="00AB27E3" w:rsidRDefault="00AB27E3">
      <w:r>
        <w:separator/>
      </w:r>
    </w:p>
  </w:endnote>
  <w:endnote w:type="continuationSeparator" w:id="0">
    <w:p w14:paraId="460F1C18" w14:textId="77777777" w:rsidR="00AB27E3" w:rsidRDefault="00AB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5B0F" w14:textId="0177A023" w:rsidR="002709BF" w:rsidRPr="00865890" w:rsidRDefault="002709BF">
    <w:pPr>
      <w:rPr>
        <w:rFonts w:cs="Arial"/>
      </w:rPr>
    </w:pPr>
    <w:r w:rsidRPr="00865890">
      <w:rPr>
        <w:rFonts w:cs="Arial"/>
        <w:noProof/>
        <w:lang w:eastAsia="sl-SI"/>
      </w:rPr>
      <mc:AlternateContent>
        <mc:Choice Requires="wpg">
          <w:drawing>
            <wp:anchor distT="0" distB="0" distL="114300" distR="114300" simplePos="0" relativeHeight="251659264" behindDoc="0" locked="0" layoutInCell="0" allowOverlap="1" wp14:anchorId="61E4BAB5" wp14:editId="1EDB91D0">
              <wp:simplePos x="0" y="0"/>
              <wp:positionH relativeFrom="page">
                <wp:align>center</wp:align>
              </wp:positionH>
              <wp:positionV relativeFrom="page">
                <wp:align>bottom</wp:align>
              </wp:positionV>
              <wp:extent cx="7756989" cy="757198"/>
              <wp:effectExtent l="0" t="0" r="0" b="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32A41E1A" id="Skupina 441" o:spid="_x0000_s1026" style="position:absolute;margin-left:0;margin-top:0;width:610.8pt;height:59.6pt;flip:y;z-index:251659264;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ymwMAAKEJAAAOAAAAZHJzL2Uyb0RvYy54bWzMVttu4zYQfS/QfyD0ruhi2rKEOIvEl6BA&#10;2g2abd9piZKIlUiVpCNni/77DklJsZMNGuwCRf0gkxxyNDxzzmguPxzbBj1SqZjgKy+6CD1EeS4K&#10;xquV98ennb/0kNKEF6QRnK68J6q8D1c//3TZdxmNRS2agkoETrjK+m7l1Vp3WRCovKYtUReioxyM&#10;pZAt0TCVVVBI0oP3tgniMFwEvZBFJ0VOlYLVjTN6V9Z/WdJcfyxLRTVqVh7Epu1T2ufePIOrS5JV&#10;knQ1y4cwyHdE0RLG4aWTqw3RBB0ke+WqZbkUSpT6IhdtIMqS5dTeAW4ThS9ucyvFobN3qbK+6iaY&#10;ANoXOH232/y3x3uJWLHyMI48xEkLSXr4fOgYJ8gsAUB9V2Ww71Z2D929dLeE4Z3IPyswBy/tZl65&#10;zWjf/yoKcEkOWliAjqVsUdmw7k+gi10BENDRZuRpygg9apTDYpLMF/N47qEcbMk8idKlS1leQ17N&#10;MeAXmNJxdTscjOI4BJM5FuGZNQckMy8fAh4CNLcD5qlncNWPgftQk47anCkD2gRuPIJ7DUjYTQg7&#10;cO2+NXfI5kc+IIu4WNeEV9Ru/vTUAYo2HYD3yREzUZCWbyNtkjXgm1qgAIyZw2qE2CCVOKSsHCaY&#10;SNZJpW+paJEZrDylJWFVrdeCcxCWkC5/5PFOacOD5wPmtVzsWNNYfTUc9ZAjk0hjUaJhhTHaiaz2&#10;60aiRwIKnUVLnN6Y+MDZ2TZQAi+ss5qSYjuMNWGNG8P+hht/cC0IZxg5Cf6dhul2uV1iH8eLrY/D&#10;zca/3q2xv9hFyXwz26zXm+gfE1qEs5oVBeUmurEcRPh9jBgKkxPyVBAmGIJz7/aKEOz4b4O2qTXZ&#10;dLTci+LpXho0BpL+Z2ydjWz9HRINJGwoFANLnIF8YyVQrgxMZL2WUvQmRSCjM7a6A+9m65msR6ri&#10;cAY16puafubeQFYJgVu2/Ts9/2+UOSO+OtXHzv5e6+NNblk9jCqIYhzexKm/WywTH+/w3E+TcOmH&#10;UXqTLkKc4s3uXAV3jNMfV8E7tR/a3+u7kaxlGnqEhrVQ7adNJHurEEwiNuGP8hr/35YZkgJqHPQI&#10;0M3AoBbyi4d66Ayg8P11IJJ6qPmFA63TCGPTStgJnicxTOSpZX9qITwHVytPe8gN19q1H4dOmmI6&#10;fgW5MB+GktlKamTixH+qffuhhT7A3mXoWUyjcTq3+587q6uvAAAA//8DAFBLAwQUAAYACAAAACEA&#10;eb0iWN4AAAAGAQAADwAAAGRycy9kb3ducmV2LnhtbEyPQUvDQBCF70L/wzIFL2I3ySHUNJtiWwqC&#10;IBgL4m2anSbB7GzIbtPor3frRS/DG97w3jf5ejKdGGlwrWUF8SICQVxZ3XKt4PC2v1+CcB5ZY2eZ&#10;FHyRg3Uxu8kx0/bCrzSWvhYhhF2GChrv+0xKVzVk0C1sTxy8kx0M+rAOtdQDXkK46WQSRak02HJo&#10;aLCnbUPVZ3k2CnT9zIe7zVO5232ML/vvdPnOslLqdj49rkB4mvzfMVzxAzoUgeloz6yd6BSER/zv&#10;vHpJEqcgjkHFDwnIIpf/8YsfAAAA//8DAFBLAQItABQABgAIAAAAIQC2gziS/gAAAOEBAAATAAAA&#10;AAAAAAAAAAAAAAAAAABbQ29udGVudF9UeXBlc10ueG1sUEsBAi0AFAAGAAgAAAAhADj9If/WAAAA&#10;lAEAAAsAAAAAAAAAAAAAAAAALwEAAF9yZWxzLy5yZWxzUEsBAi0AFAAGAAgAAAAhAJuWtPKbAwAA&#10;oQkAAA4AAAAAAAAAAAAAAAAALgIAAGRycy9lMm9Eb2MueG1sUEsBAi0AFAAGAAgAAAAhAHm9Ilje&#10;AAAABgEAAA8AAAAAAAAAAAAAAAAA9QUAAGRycy9kb3ducmV2LnhtbFBLBQYAAAAABAAEAPMAAAAA&#10;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865890">
      <w:rPr>
        <w:rFonts w:eastAsiaTheme="majorEastAsia" w:cs="Arial"/>
      </w:rPr>
      <w:t>Poročilo IJS 2018</w:t>
    </w:r>
    <w:r w:rsidR="00865890" w:rsidRPr="00865890">
      <w:rPr>
        <w:rFonts w:eastAsiaTheme="majorEastAsia" w:cs="Arial"/>
      </w:rPr>
      <w:t>_KM</w:t>
    </w:r>
    <w:r w:rsidRPr="00865890">
      <w:rPr>
        <w:rFonts w:eastAsiaTheme="majorEastAsia" w:cs="Arial"/>
      </w:rPr>
      <w:ptab w:relativeTo="margin" w:alignment="right" w:leader="none"/>
    </w:r>
    <w:r w:rsidRPr="00865890">
      <w:rPr>
        <w:rFonts w:eastAsiaTheme="majorEastAsia" w:cs="Arial"/>
      </w:rPr>
      <w:t xml:space="preserve">Stran </w:t>
    </w:r>
    <w:r w:rsidRPr="00865890">
      <w:rPr>
        <w:rFonts w:eastAsiaTheme="minorEastAsia" w:cs="Arial"/>
      </w:rPr>
      <w:fldChar w:fldCharType="begin"/>
    </w:r>
    <w:r w:rsidRPr="00865890">
      <w:rPr>
        <w:rFonts w:cs="Arial"/>
      </w:rPr>
      <w:instrText>PAGE   \* MERGEFORMAT</w:instrText>
    </w:r>
    <w:r w:rsidRPr="00865890">
      <w:rPr>
        <w:rFonts w:eastAsiaTheme="minorEastAsia" w:cs="Arial"/>
      </w:rPr>
      <w:fldChar w:fldCharType="separate"/>
    </w:r>
    <w:r w:rsidRPr="00865890">
      <w:rPr>
        <w:rFonts w:eastAsiaTheme="majorEastAsia" w:cs="Arial"/>
        <w:noProof/>
      </w:rPr>
      <w:t>21</w:t>
    </w:r>
    <w:r w:rsidRPr="00865890">
      <w:rPr>
        <w:rFonts w:eastAsiaTheme="majorEastAsia" w:cs="Arial"/>
      </w:rPr>
      <w:fldChar w:fldCharType="end"/>
    </w:r>
    <w:r w:rsidRPr="00865890">
      <w:rPr>
        <w:rFonts w:cs="Arial"/>
        <w:noProof/>
        <w:lang w:eastAsia="sl-SI"/>
      </w:rPr>
      <mc:AlternateContent>
        <mc:Choice Requires="wps">
          <w:drawing>
            <wp:anchor distT="0" distB="0" distL="114300" distR="114300" simplePos="0" relativeHeight="251661312" behindDoc="0" locked="0" layoutInCell="1" allowOverlap="1" wp14:anchorId="6875AD28" wp14:editId="0580B426">
              <wp:simplePos x="0" y="0"/>
              <wp:positionH relativeFrom="leftMargin">
                <wp:align>center</wp:align>
              </wp:positionH>
              <wp:positionV relativeFrom="page">
                <wp:align>bottom</wp:align>
              </wp:positionV>
              <wp:extent cx="90805" cy="822960"/>
              <wp:effectExtent l="0" t="0" r="4445" b="0"/>
              <wp:wrapNone/>
              <wp:docPr id="444" name="Pravokotni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4C487C4" id="Pravokotnik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rPKQIAAEYEAAAOAAAAZHJzL2Uyb0RvYy54bWysU8Fu2zAMvQ/YPwi6r3aCpGuMOkWRrsOA&#10;bi3Q7QMYWY6FyqJGKXG6rx8lp12a3Yb5YIii9PT4+Hh5te+t2GkKBl0tJ2elFNopbIzb1PLH99sP&#10;F1KECK4Bi07X8lkHebV8/+5y8JWeYoe20SQYxIVq8LXsYvRVUQTV6R7CGXrtONki9RA5pE3REAyM&#10;3ttiWpbnxYDUeEKlQ+DdmzEplxm/bbWK920bdBS2lswt5j/l/zr9i+UlVBsC3xl1oAH/wKIH4/jR&#10;V6gbiCC2ZP6C6o0iDNjGM4V9gW1rlM41cDWT8qSaxw68zrWwOMG/yhT+H6z6tnsgYZpazmYzKRz0&#10;3KQHgh0+YXTmSaRtFmnwoeKzj/6BUpnB36F6CsLhqgO30ddEOHQaGqY2SeeLNxdSEPiqWA9fseEX&#10;YBsx67VvqU+ArITY57Y8v7ZF76NQvLkoL8q5FIozF9Pp4jx3rYDq5a6nED9r7EVa1JK46Rkbdnch&#10;Ji5QvRzJ3NGa5tZYm4NkNL2yJHbAFgGltIvzXAFXeXzSOjEwl/l0nsHf5LJdT1FGHU5QehPZ79b0&#10;XEuZvtGBSbpPrslujGDsuGbi1h20TPKNbVhj88xSEo5m5uHjRYf0S4qBjVzL8HMLpKWwXxy3YzGZ&#10;zZLzczCbf5xyQMeZ9XEGnGKoWkYpxuUqjtOy9WQ2Hb80yeU7vOYWtibrm9o7sjqQZbNm2Q+Dlabh&#10;OM6n/oz/8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Ec/ys8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r w:rsidRPr="00865890">
      <w:rPr>
        <w:rFonts w:cs="Arial"/>
        <w:noProof/>
        <w:lang w:eastAsia="sl-SI"/>
      </w:rPr>
      <mc:AlternateContent>
        <mc:Choice Requires="wps">
          <w:drawing>
            <wp:anchor distT="0" distB="0" distL="114300" distR="114300" simplePos="0" relativeHeight="251660288" behindDoc="0" locked="0" layoutInCell="1" allowOverlap="1" wp14:anchorId="358BB666" wp14:editId="4BE1416B">
              <wp:simplePos x="0" y="0"/>
              <wp:positionH relativeFrom="rightMargin">
                <wp:align>center</wp:align>
              </wp:positionH>
              <wp:positionV relativeFrom="page">
                <wp:align>bottom</wp:align>
              </wp:positionV>
              <wp:extent cx="91440" cy="822960"/>
              <wp:effectExtent l="0" t="0" r="3810" b="0"/>
              <wp:wrapNone/>
              <wp:docPr id="445" name="Pravokot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4F757C0" id="Pravokotnik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J5JQIAAEYEAAAOAAAAZHJzL2Uyb0RvYy54bWysU8Fu2zAMvQ/YPwi6r06MpGuNOEXRrsOA&#10;bg3Q7QMYWY6FyqJGKXG6rx8lp1na3Yb5YIii9PT4Hrm42vdW7DQFg66W07OJFNopbIzb1PLH97sP&#10;F1KECK4Bi07X8lkHebV8/24x+EqX2KFtNAkGcaEafC27GH1VFEF1uodwhl47TrZIPUQOaVM0BAOj&#10;97YoJ5PzYkBqPKHSIfDu7ZiUy4zftlrFh7YNOgpbS+YW85/yf53+xXIB1YbAd0YdaMA/sOjBOH70&#10;CHULEcSWzF9QvVGEAdt4prAvsG2N0rkGrmY6eVPNYwde51pYnOCPMoX/B6u+7VYkTFPL2WwuhYOe&#10;TVoR7PAJozNPIm2zSIMPFZ999CtKZQZ/j+opCIc3HbiNvibCodPQMLVpOl+8upCCwFfFeviKDb8A&#10;24hZr31LfQJkJcQ+2/J8tEXvo1C8eTmdzdg7xZmLsrw8z64VUL3c9RTiZ429SItaEpuesWF3H2Li&#10;AtXLkcwdrWnujLU5SI2mbyyJHXCLgFLaxVwx3wqnJ60TA3OZl/MM/iqX2/UtyqjDG5TeRO53a3qu&#10;ZZK+sQOTdJ9ck7sxgrHjmilYd9AyyTfasMbmmaUkHJuZh48XHdIvKQZu5FqGn1sgLYX94tiOg3ox&#10;B7P5x5KlpNPM+jQDTjFULaMU4/ImjtOy9WQ2Hb80zeU7vGYLW5P1TfaOrA5kuVmz7IfBStNwGudT&#10;f8Z/+RsAAP//AwBQSwMEFAAGAAgAAAAhAIhDIgPcAAAABAEAAA8AAABkcnMvZG93bnJldi54bWxM&#10;jzFrwzAQhfdA/4O4QpeQSA0mJK7lUEK7dCjEydBusnW1jK2TseTE7a+v0qVZ7nG8473vst1kO3bG&#10;wTeOJDwuBTCkyumGagmn4+tiA8wHRVp1jlDCN3rY5XezTKXaXeiA5yLULIaQT5UEE0Kfcu4rg1b5&#10;peuRovflBqtCXIea60FdYrjt+EqINbeqodhgVI97g1VbjFbCWzkWP8n+WDXtu5mLDy9eDp+tlA/3&#10;0/MTsIBT+D+GK35EhzwylW4k7VknIT4S/ubVSxJgZdTVdg08z/gtfP4LAAD//wMAUEsBAi0AFAAG&#10;AAgAAAAhALaDOJL+AAAA4QEAABMAAAAAAAAAAAAAAAAAAAAAAFtDb250ZW50X1R5cGVzXS54bWxQ&#10;SwECLQAUAAYACAAAACEAOP0h/9YAAACUAQAACwAAAAAAAAAAAAAAAAAvAQAAX3JlbHMvLnJlbHNQ&#10;SwECLQAUAAYACAAAACEAU92yeSUCAABGBAAADgAAAAAAAAAAAAAAAAAuAgAAZHJzL2Uyb0RvYy54&#10;bWxQSwECLQAUAAYACAAAACEAiEMiA9wAAAAEAQAADwAAAAAAAAAAAAAAAAB/BAAAZHJzL2Rvd25y&#10;ZXYueG1sUEsFBgAAAAAEAAQA8wAAAIg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0AE2" w14:textId="77777777" w:rsidR="002709BF" w:rsidRDefault="002709BF">
    <w:pPr>
      <w:pStyle w:val="Noga"/>
      <w:jc w:val="center"/>
    </w:pPr>
  </w:p>
  <w:p w14:paraId="2831444A" w14:textId="77777777" w:rsidR="002709BF" w:rsidRDefault="002709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F230" w14:textId="77777777" w:rsidR="00AB27E3" w:rsidRDefault="00AB27E3">
      <w:r>
        <w:separator/>
      </w:r>
    </w:p>
  </w:footnote>
  <w:footnote w:type="continuationSeparator" w:id="0">
    <w:p w14:paraId="67A5A10D" w14:textId="77777777" w:rsidR="00AB27E3" w:rsidRDefault="00AB27E3">
      <w:r>
        <w:continuationSeparator/>
      </w:r>
    </w:p>
  </w:footnote>
  <w:footnote w:id="1">
    <w:p w14:paraId="1B9781F6" w14:textId="2D679CBA" w:rsidR="002709BF" w:rsidRPr="006C4D45" w:rsidRDefault="002709BF" w:rsidP="00577EE2">
      <w:pPr>
        <w:pStyle w:val="Sprotnaopomba-besedilo"/>
        <w:spacing w:line="240" w:lineRule="auto"/>
        <w:jc w:val="both"/>
        <w:rPr>
          <w:rFonts w:ascii="Garamond" w:hAnsi="Garamond"/>
          <w:sz w:val="18"/>
          <w:szCs w:val="18"/>
        </w:rPr>
      </w:pPr>
      <w:r w:rsidRPr="006C4D45">
        <w:rPr>
          <w:rStyle w:val="Sprotnaopomba-sklic"/>
          <w:rFonts w:ascii="Garamond" w:hAnsi="Garamond"/>
          <w:sz w:val="18"/>
          <w:szCs w:val="18"/>
        </w:rPr>
        <w:footnoteRef/>
      </w:r>
      <w:r w:rsidRPr="006C4D45">
        <w:rPr>
          <w:rFonts w:ascii="Garamond" w:hAnsi="Garamond"/>
          <w:sz w:val="18"/>
          <w:szCs w:val="18"/>
        </w:rPr>
        <w:t xml:space="preserve"> Prikazano je povprečno efektivno število, saj v posameznih letih vsi inšpektorji niso bili zaposleni celo leto. V letu 2018 je bila od 7 inšpektorjev ena inšpektorica zaposlena samo </w:t>
      </w:r>
      <w:r>
        <w:rPr>
          <w:rFonts w:ascii="Garamond" w:hAnsi="Garamond"/>
          <w:sz w:val="18"/>
          <w:szCs w:val="18"/>
        </w:rPr>
        <w:t>šest</w:t>
      </w:r>
      <w:r w:rsidRPr="006C4D45">
        <w:rPr>
          <w:rFonts w:ascii="Garamond" w:hAnsi="Garamond"/>
          <w:sz w:val="18"/>
          <w:szCs w:val="18"/>
        </w:rPr>
        <w:t xml:space="preserve"> mesecev, zato je v statistiki prikazano efektivno 6,</w:t>
      </w:r>
      <w:r>
        <w:rPr>
          <w:rFonts w:ascii="Garamond" w:hAnsi="Garamond"/>
          <w:sz w:val="18"/>
          <w:szCs w:val="18"/>
        </w:rPr>
        <w:t>50</w:t>
      </w:r>
      <w:r w:rsidRPr="006C4D45">
        <w:rPr>
          <w:rFonts w:ascii="Garamond" w:hAnsi="Garamond"/>
          <w:sz w:val="18"/>
          <w:szCs w:val="18"/>
        </w:rPr>
        <w:t xml:space="preserve"> inšpektorjev v UI.</w:t>
      </w:r>
    </w:p>
  </w:footnote>
  <w:footnote w:id="2">
    <w:p w14:paraId="21725505" w14:textId="4F6891C7" w:rsidR="002709BF" w:rsidRPr="006C4D45" w:rsidRDefault="002709BF" w:rsidP="00525AA9">
      <w:pPr>
        <w:pStyle w:val="Sprotnaopomba-besedilo"/>
        <w:spacing w:line="240" w:lineRule="auto"/>
        <w:jc w:val="both"/>
        <w:rPr>
          <w:rFonts w:ascii="Garamond" w:hAnsi="Garamond"/>
          <w:sz w:val="18"/>
          <w:szCs w:val="18"/>
        </w:rPr>
      </w:pPr>
      <w:r w:rsidRPr="00525AA9">
        <w:rPr>
          <w:rStyle w:val="Sprotnaopomba-sklic"/>
          <w:rFonts w:ascii="Garamond" w:hAnsi="Garamond"/>
        </w:rPr>
        <w:footnoteRef/>
      </w:r>
      <w:r>
        <w:t xml:space="preserve"> </w:t>
      </w:r>
      <w:r w:rsidRPr="006C4D45">
        <w:rPr>
          <w:rFonts w:ascii="Garamond" w:hAnsi="Garamond"/>
          <w:sz w:val="18"/>
          <w:szCs w:val="18"/>
        </w:rPr>
        <w:t xml:space="preserve">Prikazano je povprečno efektivno število, saj v posameznih letih vsi inšpektorji niso bili zaposleni celo leto. V letu 2018 je bila od 7 inšpektorjev ena inšpektorica zaposlena samo </w:t>
      </w:r>
      <w:r>
        <w:rPr>
          <w:rFonts w:ascii="Garamond" w:hAnsi="Garamond"/>
          <w:sz w:val="18"/>
          <w:szCs w:val="18"/>
        </w:rPr>
        <w:t>enajst</w:t>
      </w:r>
      <w:r w:rsidRPr="006C4D45">
        <w:rPr>
          <w:rFonts w:ascii="Garamond" w:hAnsi="Garamond"/>
          <w:sz w:val="18"/>
          <w:szCs w:val="18"/>
        </w:rPr>
        <w:t xml:space="preserve"> mesecev, zato je v statistiki prikazano efektivno 6,</w:t>
      </w:r>
      <w:r>
        <w:rPr>
          <w:rFonts w:ascii="Garamond" w:hAnsi="Garamond"/>
          <w:sz w:val="18"/>
          <w:szCs w:val="18"/>
        </w:rPr>
        <w:t>92</w:t>
      </w:r>
      <w:r w:rsidRPr="006C4D45">
        <w:rPr>
          <w:rFonts w:ascii="Garamond" w:hAnsi="Garamond"/>
          <w:sz w:val="18"/>
          <w:szCs w:val="18"/>
        </w:rPr>
        <w:t xml:space="preserve"> inšpektorjev v </w:t>
      </w:r>
      <w:r>
        <w:rPr>
          <w:rFonts w:ascii="Garamond" w:hAnsi="Garamond"/>
          <w:sz w:val="18"/>
          <w:szCs w:val="18"/>
        </w:rPr>
        <w:t>ISJU</w:t>
      </w:r>
      <w:r w:rsidRPr="006C4D45">
        <w:rPr>
          <w:rFonts w:ascii="Garamond" w:hAnsi="Garamond"/>
          <w:sz w:val="18"/>
          <w:szCs w:val="18"/>
        </w:rPr>
        <w:t>.</w:t>
      </w:r>
    </w:p>
    <w:p w14:paraId="2F829959" w14:textId="3441D129" w:rsidR="002709BF" w:rsidRDefault="002709BF">
      <w:pPr>
        <w:pStyle w:val="Sprotnaopomba-besedilo"/>
      </w:pPr>
    </w:p>
  </w:footnote>
  <w:footnote w:id="3">
    <w:p w14:paraId="1351F978" w14:textId="77777777" w:rsidR="002709BF" w:rsidRPr="009A1B55" w:rsidRDefault="002709BF" w:rsidP="009138CA">
      <w:pPr>
        <w:pStyle w:val="Sprotnaopomba-besedilo"/>
        <w:rPr>
          <w:rFonts w:ascii="Garamond" w:hAnsi="Garamond"/>
          <w:sz w:val="18"/>
          <w:szCs w:val="18"/>
        </w:rPr>
      </w:pPr>
      <w:r w:rsidRPr="009A1B55">
        <w:rPr>
          <w:rStyle w:val="Sprotnaopomba-sklic"/>
          <w:rFonts w:ascii="Garamond" w:hAnsi="Garamond"/>
          <w:sz w:val="18"/>
          <w:szCs w:val="18"/>
        </w:rPr>
        <w:footnoteRef/>
      </w:r>
      <w:r w:rsidRPr="009A1B55">
        <w:rPr>
          <w:rFonts w:ascii="Garamond" w:hAnsi="Garamond"/>
          <w:sz w:val="18"/>
          <w:szCs w:val="18"/>
        </w:rPr>
        <w:t xml:space="preserve"> Upoštevani so nadzori, ki so bili uvedeni v letu 2018 (ne glede na datum zaključka zadeve).</w:t>
      </w:r>
    </w:p>
  </w:footnote>
  <w:footnote w:id="4">
    <w:p w14:paraId="7009237F" w14:textId="335E04EF" w:rsidR="002709BF" w:rsidRPr="00701FF0" w:rsidRDefault="002709BF" w:rsidP="00633ED9">
      <w:pPr>
        <w:pStyle w:val="Sprotnaopomba-besedilo"/>
        <w:jc w:val="both"/>
        <w:rPr>
          <w:rFonts w:ascii="Garamond" w:hAnsi="Garamond" w:cs="Arial"/>
          <w:sz w:val="18"/>
          <w:szCs w:val="18"/>
        </w:rPr>
      </w:pPr>
      <w:r w:rsidRPr="00701FF0">
        <w:rPr>
          <w:rStyle w:val="Sprotnaopomba-sklic"/>
          <w:rFonts w:ascii="Garamond" w:hAnsi="Garamond" w:cs="Arial"/>
          <w:sz w:val="18"/>
          <w:szCs w:val="18"/>
        </w:rPr>
        <w:footnoteRef/>
      </w:r>
      <w:r w:rsidRPr="00701FF0">
        <w:rPr>
          <w:rFonts w:ascii="Garamond" w:hAnsi="Garamond" w:cs="Arial"/>
          <w:sz w:val="18"/>
          <w:szCs w:val="18"/>
        </w:rPr>
        <w:t xml:space="preserve"> Podatki ZRSZ, julij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9BA9" w14:textId="77777777" w:rsidR="002709BF" w:rsidRDefault="002709BF">
    <w:pPr>
      <w:pStyle w:val="Glava"/>
      <w:jc w:val="center"/>
    </w:pPr>
  </w:p>
  <w:p w14:paraId="028E92B7" w14:textId="77777777" w:rsidR="002709BF" w:rsidRPr="00110CBD" w:rsidRDefault="002709BF" w:rsidP="004D29CC">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BD0"/>
    <w:multiLevelType w:val="multilevel"/>
    <w:tmpl w:val="BAD2A632"/>
    <w:lvl w:ilvl="0">
      <w:start w:val="1"/>
      <w:numFmt w:val="decimal"/>
      <w:lvlText w:val="%1"/>
      <w:lvlJc w:val="left"/>
      <w:pPr>
        <w:ind w:left="720" w:hanging="360"/>
      </w:pPr>
      <w:rPr>
        <w:rFonts w:ascii="Arial" w:hAnsi="Arial" w:cs="Arial" w:hint="default"/>
        <w:color w:val="auto"/>
        <w:sz w:val="22"/>
        <w:szCs w:val="22"/>
      </w:r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C85D63"/>
    <w:multiLevelType w:val="hybridMultilevel"/>
    <w:tmpl w:val="73BC7CAA"/>
    <w:lvl w:ilvl="0" w:tplc="DB64116A">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5D44A6"/>
    <w:multiLevelType w:val="hybridMultilevel"/>
    <w:tmpl w:val="B2222EA4"/>
    <w:lvl w:ilvl="0" w:tplc="FB907E4C">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39F038C6">
      <w:start w:val="1"/>
      <w:numFmt w:val="decimal"/>
      <w:lvlText w:val="%3"/>
      <w:lvlJc w:val="left"/>
      <w:pPr>
        <w:tabs>
          <w:tab w:val="num" w:pos="2160"/>
        </w:tabs>
        <w:ind w:left="2160" w:hanging="360"/>
      </w:pPr>
      <w:rPr>
        <w:rFonts w:hint="default"/>
        <w:b w:val="0"/>
        <w:color w:val="000000"/>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53D5F"/>
    <w:multiLevelType w:val="multilevel"/>
    <w:tmpl w:val="52C6D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F37818"/>
    <w:multiLevelType w:val="hybridMultilevel"/>
    <w:tmpl w:val="FA6490B8"/>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6" w15:restartNumberingAfterBreak="0">
    <w:nsid w:val="2B354896"/>
    <w:multiLevelType w:val="hybridMultilevel"/>
    <w:tmpl w:val="A7EA2EFC"/>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175B06"/>
    <w:multiLevelType w:val="hybridMultilevel"/>
    <w:tmpl w:val="8E54C00C"/>
    <w:lvl w:ilvl="0" w:tplc="C51401D4">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9143D7"/>
    <w:multiLevelType w:val="hybridMultilevel"/>
    <w:tmpl w:val="ACFA8544"/>
    <w:lvl w:ilvl="0" w:tplc="F710A1E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D4893"/>
    <w:multiLevelType w:val="multilevel"/>
    <w:tmpl w:val="441E89F0"/>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745F03"/>
    <w:multiLevelType w:val="hybridMultilevel"/>
    <w:tmpl w:val="4D1A77E2"/>
    <w:lvl w:ilvl="0" w:tplc="5D04C1F6">
      <w:start w:val="1"/>
      <w:numFmt w:val="lowerLetter"/>
      <w:pStyle w:val="rkovnatokazaodstavkom"/>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11" w15:restartNumberingAfterBreak="0">
    <w:nsid w:val="3D0E7FE2"/>
    <w:multiLevelType w:val="multilevel"/>
    <w:tmpl w:val="B64C2E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0069CF"/>
    <w:multiLevelType w:val="hybridMultilevel"/>
    <w:tmpl w:val="F2E620AA"/>
    <w:lvl w:ilvl="0" w:tplc="0424000B">
      <w:start w:val="1"/>
      <w:numFmt w:val="bullet"/>
      <w:lvlText w:val=""/>
      <w:lvlJc w:val="left"/>
      <w:pPr>
        <w:ind w:left="360" w:hanging="360"/>
      </w:pPr>
      <w:rPr>
        <w:rFonts w:ascii="Wingdings" w:hAnsi="Wingdings" w:hint="default"/>
      </w:rPr>
    </w:lvl>
    <w:lvl w:ilvl="1" w:tplc="9078E8A6">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7C0517F"/>
    <w:multiLevelType w:val="hybridMultilevel"/>
    <w:tmpl w:val="00F06B34"/>
    <w:lvl w:ilvl="0" w:tplc="DE18CE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C379F4"/>
    <w:multiLevelType w:val="hybridMultilevel"/>
    <w:tmpl w:val="C8143EE0"/>
    <w:lvl w:ilvl="0" w:tplc="ADFAF82A">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7AE8AA26" w:tentative="1">
      <w:start w:val="1"/>
      <w:numFmt w:val="bullet"/>
      <w:lvlText w:val=""/>
      <w:lvlJc w:val="left"/>
      <w:pPr>
        <w:tabs>
          <w:tab w:val="num" w:pos="2160"/>
        </w:tabs>
        <w:ind w:left="2160" w:hanging="360"/>
      </w:pPr>
      <w:rPr>
        <w:rFonts w:ascii="Wingdings" w:hAnsi="Wingdings" w:hint="default"/>
      </w:rPr>
    </w:lvl>
    <w:lvl w:ilvl="3" w:tplc="F6FA5FF2" w:tentative="1">
      <w:start w:val="1"/>
      <w:numFmt w:val="bullet"/>
      <w:lvlText w:val=""/>
      <w:lvlJc w:val="left"/>
      <w:pPr>
        <w:tabs>
          <w:tab w:val="num" w:pos="2880"/>
        </w:tabs>
        <w:ind w:left="2880" w:hanging="360"/>
      </w:pPr>
      <w:rPr>
        <w:rFonts w:ascii="Wingdings" w:hAnsi="Wingdings" w:hint="default"/>
      </w:rPr>
    </w:lvl>
    <w:lvl w:ilvl="4" w:tplc="23DC39F2" w:tentative="1">
      <w:start w:val="1"/>
      <w:numFmt w:val="bullet"/>
      <w:lvlText w:val=""/>
      <w:lvlJc w:val="left"/>
      <w:pPr>
        <w:tabs>
          <w:tab w:val="num" w:pos="3600"/>
        </w:tabs>
        <w:ind w:left="3600" w:hanging="360"/>
      </w:pPr>
      <w:rPr>
        <w:rFonts w:ascii="Wingdings" w:hAnsi="Wingdings" w:hint="default"/>
      </w:rPr>
    </w:lvl>
    <w:lvl w:ilvl="5" w:tplc="597EC9F0" w:tentative="1">
      <w:start w:val="1"/>
      <w:numFmt w:val="bullet"/>
      <w:lvlText w:val=""/>
      <w:lvlJc w:val="left"/>
      <w:pPr>
        <w:tabs>
          <w:tab w:val="num" w:pos="4320"/>
        </w:tabs>
        <w:ind w:left="4320" w:hanging="360"/>
      </w:pPr>
      <w:rPr>
        <w:rFonts w:ascii="Wingdings" w:hAnsi="Wingdings" w:hint="default"/>
      </w:rPr>
    </w:lvl>
    <w:lvl w:ilvl="6" w:tplc="A7E0AECE" w:tentative="1">
      <w:start w:val="1"/>
      <w:numFmt w:val="bullet"/>
      <w:lvlText w:val=""/>
      <w:lvlJc w:val="left"/>
      <w:pPr>
        <w:tabs>
          <w:tab w:val="num" w:pos="5040"/>
        </w:tabs>
        <w:ind w:left="5040" w:hanging="360"/>
      </w:pPr>
      <w:rPr>
        <w:rFonts w:ascii="Wingdings" w:hAnsi="Wingdings" w:hint="default"/>
      </w:rPr>
    </w:lvl>
    <w:lvl w:ilvl="7" w:tplc="AEAEC126" w:tentative="1">
      <w:start w:val="1"/>
      <w:numFmt w:val="bullet"/>
      <w:lvlText w:val=""/>
      <w:lvlJc w:val="left"/>
      <w:pPr>
        <w:tabs>
          <w:tab w:val="num" w:pos="5760"/>
        </w:tabs>
        <w:ind w:left="5760" w:hanging="360"/>
      </w:pPr>
      <w:rPr>
        <w:rFonts w:ascii="Wingdings" w:hAnsi="Wingdings" w:hint="default"/>
      </w:rPr>
    </w:lvl>
    <w:lvl w:ilvl="8" w:tplc="5942C5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27470"/>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D14796"/>
    <w:multiLevelType w:val="hybridMultilevel"/>
    <w:tmpl w:val="2188E30A"/>
    <w:lvl w:ilvl="0" w:tplc="ADFAF82A">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7AE8AA26" w:tentative="1">
      <w:start w:val="1"/>
      <w:numFmt w:val="bullet"/>
      <w:lvlText w:val=""/>
      <w:lvlJc w:val="left"/>
      <w:pPr>
        <w:tabs>
          <w:tab w:val="num" w:pos="2160"/>
        </w:tabs>
        <w:ind w:left="2160" w:hanging="360"/>
      </w:pPr>
      <w:rPr>
        <w:rFonts w:ascii="Wingdings" w:hAnsi="Wingdings" w:hint="default"/>
      </w:rPr>
    </w:lvl>
    <w:lvl w:ilvl="3" w:tplc="F6FA5FF2" w:tentative="1">
      <w:start w:val="1"/>
      <w:numFmt w:val="bullet"/>
      <w:lvlText w:val=""/>
      <w:lvlJc w:val="left"/>
      <w:pPr>
        <w:tabs>
          <w:tab w:val="num" w:pos="2880"/>
        </w:tabs>
        <w:ind w:left="2880" w:hanging="360"/>
      </w:pPr>
      <w:rPr>
        <w:rFonts w:ascii="Wingdings" w:hAnsi="Wingdings" w:hint="default"/>
      </w:rPr>
    </w:lvl>
    <w:lvl w:ilvl="4" w:tplc="23DC39F2" w:tentative="1">
      <w:start w:val="1"/>
      <w:numFmt w:val="bullet"/>
      <w:lvlText w:val=""/>
      <w:lvlJc w:val="left"/>
      <w:pPr>
        <w:tabs>
          <w:tab w:val="num" w:pos="3600"/>
        </w:tabs>
        <w:ind w:left="3600" w:hanging="360"/>
      </w:pPr>
      <w:rPr>
        <w:rFonts w:ascii="Wingdings" w:hAnsi="Wingdings" w:hint="default"/>
      </w:rPr>
    </w:lvl>
    <w:lvl w:ilvl="5" w:tplc="597EC9F0" w:tentative="1">
      <w:start w:val="1"/>
      <w:numFmt w:val="bullet"/>
      <w:lvlText w:val=""/>
      <w:lvlJc w:val="left"/>
      <w:pPr>
        <w:tabs>
          <w:tab w:val="num" w:pos="4320"/>
        </w:tabs>
        <w:ind w:left="4320" w:hanging="360"/>
      </w:pPr>
      <w:rPr>
        <w:rFonts w:ascii="Wingdings" w:hAnsi="Wingdings" w:hint="default"/>
      </w:rPr>
    </w:lvl>
    <w:lvl w:ilvl="6" w:tplc="A7E0AECE" w:tentative="1">
      <w:start w:val="1"/>
      <w:numFmt w:val="bullet"/>
      <w:lvlText w:val=""/>
      <w:lvlJc w:val="left"/>
      <w:pPr>
        <w:tabs>
          <w:tab w:val="num" w:pos="5040"/>
        </w:tabs>
        <w:ind w:left="5040" w:hanging="360"/>
      </w:pPr>
      <w:rPr>
        <w:rFonts w:ascii="Wingdings" w:hAnsi="Wingdings" w:hint="default"/>
      </w:rPr>
    </w:lvl>
    <w:lvl w:ilvl="7" w:tplc="AEAEC126" w:tentative="1">
      <w:start w:val="1"/>
      <w:numFmt w:val="bullet"/>
      <w:lvlText w:val=""/>
      <w:lvlJc w:val="left"/>
      <w:pPr>
        <w:tabs>
          <w:tab w:val="num" w:pos="5760"/>
        </w:tabs>
        <w:ind w:left="5760" w:hanging="360"/>
      </w:pPr>
      <w:rPr>
        <w:rFonts w:ascii="Wingdings" w:hAnsi="Wingdings" w:hint="default"/>
      </w:rPr>
    </w:lvl>
    <w:lvl w:ilvl="8" w:tplc="5942C5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2E3780"/>
    <w:multiLevelType w:val="hybridMultilevel"/>
    <w:tmpl w:val="D1B45DE0"/>
    <w:lvl w:ilvl="0" w:tplc="76AC1A70">
      <w:start w:val="1"/>
      <w:numFmt w:val="upperRoman"/>
      <w:pStyle w:val="Oddelek"/>
      <w:lvlText w:val="%1."/>
      <w:lvlJc w:val="left"/>
      <w:pPr>
        <w:tabs>
          <w:tab w:val="num" w:pos="1440"/>
        </w:tabs>
        <w:ind w:left="1440" w:hanging="720"/>
      </w:pPr>
      <w:rPr>
        <w:rFonts w:hint="default"/>
      </w:r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8" w15:restartNumberingAfterBreak="0">
    <w:nsid w:val="62646674"/>
    <w:multiLevelType w:val="hybridMultilevel"/>
    <w:tmpl w:val="7F22AD86"/>
    <w:lvl w:ilvl="0" w:tplc="0424000F">
      <w:start w:val="1"/>
      <w:numFmt w:val="bullet"/>
      <w:pStyle w:val="Odsek"/>
      <w:lvlText w:val=""/>
      <w:lvlJc w:val="left"/>
      <w:pPr>
        <w:tabs>
          <w:tab w:val="num" w:pos="720"/>
        </w:tabs>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19" w15:restartNumberingAfterBreak="0">
    <w:nsid w:val="649039D7"/>
    <w:multiLevelType w:val="hybridMultilevel"/>
    <w:tmpl w:val="55BA2C0A"/>
    <w:lvl w:ilvl="0" w:tplc="7E04E84A">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AE722E"/>
    <w:multiLevelType w:val="hybridMultilevel"/>
    <w:tmpl w:val="2B74857E"/>
    <w:lvl w:ilvl="0" w:tplc="ADFAF82A">
      <w:start w:val="1"/>
      <w:numFmt w:val="bullet"/>
      <w:lvlText w:val=""/>
      <w:lvlJc w:val="left"/>
      <w:pPr>
        <w:tabs>
          <w:tab w:val="num" w:pos="720"/>
        </w:tabs>
        <w:ind w:left="720" w:hanging="360"/>
      </w:pPr>
      <w:rPr>
        <w:rFonts w:ascii="Wingdings" w:hAnsi="Wingdings" w:hint="default"/>
      </w:rPr>
    </w:lvl>
    <w:lvl w:ilvl="1" w:tplc="F86E165E">
      <w:start w:val="1"/>
      <w:numFmt w:val="bullet"/>
      <w:lvlText w:val=""/>
      <w:lvlJc w:val="left"/>
      <w:pPr>
        <w:tabs>
          <w:tab w:val="num" w:pos="1440"/>
        </w:tabs>
        <w:ind w:left="1440" w:hanging="360"/>
      </w:pPr>
      <w:rPr>
        <w:rFonts w:ascii="Wingdings" w:hAnsi="Wingdings" w:hint="default"/>
      </w:rPr>
    </w:lvl>
    <w:lvl w:ilvl="2" w:tplc="7AE8AA26" w:tentative="1">
      <w:start w:val="1"/>
      <w:numFmt w:val="bullet"/>
      <w:lvlText w:val=""/>
      <w:lvlJc w:val="left"/>
      <w:pPr>
        <w:tabs>
          <w:tab w:val="num" w:pos="2160"/>
        </w:tabs>
        <w:ind w:left="2160" w:hanging="360"/>
      </w:pPr>
      <w:rPr>
        <w:rFonts w:ascii="Wingdings" w:hAnsi="Wingdings" w:hint="default"/>
      </w:rPr>
    </w:lvl>
    <w:lvl w:ilvl="3" w:tplc="F6FA5FF2" w:tentative="1">
      <w:start w:val="1"/>
      <w:numFmt w:val="bullet"/>
      <w:lvlText w:val=""/>
      <w:lvlJc w:val="left"/>
      <w:pPr>
        <w:tabs>
          <w:tab w:val="num" w:pos="2880"/>
        </w:tabs>
        <w:ind w:left="2880" w:hanging="360"/>
      </w:pPr>
      <w:rPr>
        <w:rFonts w:ascii="Wingdings" w:hAnsi="Wingdings" w:hint="default"/>
      </w:rPr>
    </w:lvl>
    <w:lvl w:ilvl="4" w:tplc="23DC39F2" w:tentative="1">
      <w:start w:val="1"/>
      <w:numFmt w:val="bullet"/>
      <w:lvlText w:val=""/>
      <w:lvlJc w:val="left"/>
      <w:pPr>
        <w:tabs>
          <w:tab w:val="num" w:pos="3600"/>
        </w:tabs>
        <w:ind w:left="3600" w:hanging="360"/>
      </w:pPr>
      <w:rPr>
        <w:rFonts w:ascii="Wingdings" w:hAnsi="Wingdings" w:hint="default"/>
      </w:rPr>
    </w:lvl>
    <w:lvl w:ilvl="5" w:tplc="597EC9F0" w:tentative="1">
      <w:start w:val="1"/>
      <w:numFmt w:val="bullet"/>
      <w:lvlText w:val=""/>
      <w:lvlJc w:val="left"/>
      <w:pPr>
        <w:tabs>
          <w:tab w:val="num" w:pos="4320"/>
        </w:tabs>
        <w:ind w:left="4320" w:hanging="360"/>
      </w:pPr>
      <w:rPr>
        <w:rFonts w:ascii="Wingdings" w:hAnsi="Wingdings" w:hint="default"/>
      </w:rPr>
    </w:lvl>
    <w:lvl w:ilvl="6" w:tplc="A7E0AECE" w:tentative="1">
      <w:start w:val="1"/>
      <w:numFmt w:val="bullet"/>
      <w:lvlText w:val=""/>
      <w:lvlJc w:val="left"/>
      <w:pPr>
        <w:tabs>
          <w:tab w:val="num" w:pos="5040"/>
        </w:tabs>
        <w:ind w:left="5040" w:hanging="360"/>
      </w:pPr>
      <w:rPr>
        <w:rFonts w:ascii="Wingdings" w:hAnsi="Wingdings" w:hint="default"/>
      </w:rPr>
    </w:lvl>
    <w:lvl w:ilvl="7" w:tplc="AEAEC126" w:tentative="1">
      <w:start w:val="1"/>
      <w:numFmt w:val="bullet"/>
      <w:lvlText w:val=""/>
      <w:lvlJc w:val="left"/>
      <w:pPr>
        <w:tabs>
          <w:tab w:val="num" w:pos="5760"/>
        </w:tabs>
        <w:ind w:left="5760" w:hanging="360"/>
      </w:pPr>
      <w:rPr>
        <w:rFonts w:ascii="Wingdings" w:hAnsi="Wingdings" w:hint="default"/>
      </w:rPr>
    </w:lvl>
    <w:lvl w:ilvl="8" w:tplc="5942C5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E2421"/>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1F5AAF"/>
    <w:multiLevelType w:val="hybridMultilevel"/>
    <w:tmpl w:val="4D4A9EC4"/>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692C87"/>
    <w:multiLevelType w:val="hybridMultilevel"/>
    <w:tmpl w:val="BCB86FB2"/>
    <w:lvl w:ilvl="0" w:tplc="C9869B0A">
      <w:start w:val="6"/>
      <w:numFmt w:val="bullet"/>
      <w:lvlText w:val="-"/>
      <w:lvlJc w:val="left"/>
      <w:pPr>
        <w:ind w:left="360" w:hanging="360"/>
      </w:pPr>
      <w:rPr>
        <w:rFonts w:ascii="Arial" w:eastAsia="Times New Roman" w:hAnsi="Arial" w:cs="Arial" w:hint="default"/>
      </w:rPr>
    </w:lvl>
    <w:lvl w:ilvl="1" w:tplc="9078E8A6">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10"/>
    <w:lvlOverride w:ilvl="0">
      <w:startOverride w:val="1"/>
    </w:lvlOverride>
  </w:num>
  <w:num w:numId="4">
    <w:abstractNumId w:val="20"/>
  </w:num>
  <w:num w:numId="5">
    <w:abstractNumId w:val="8"/>
  </w:num>
  <w:num w:numId="6">
    <w:abstractNumId w:val="22"/>
  </w:num>
  <w:num w:numId="7">
    <w:abstractNumId w:val="15"/>
  </w:num>
  <w:num w:numId="8">
    <w:abstractNumId w:val="2"/>
  </w:num>
  <w:num w:numId="9">
    <w:abstractNumId w:val="3"/>
  </w:num>
  <w:num w:numId="10">
    <w:abstractNumId w:val="11"/>
  </w:num>
  <w:num w:numId="11">
    <w:abstractNumId w:val="9"/>
  </w:num>
  <w:num w:numId="12">
    <w:abstractNumId w:val="0"/>
  </w:num>
  <w:num w:numId="13">
    <w:abstractNumId w:val="19"/>
  </w:num>
  <w:num w:numId="14">
    <w:abstractNumId w:val="4"/>
  </w:num>
  <w:num w:numId="15">
    <w:abstractNumId w:val="23"/>
  </w:num>
  <w:num w:numId="16">
    <w:abstractNumId w:val="6"/>
  </w:num>
  <w:num w:numId="17">
    <w:abstractNumId w:val="5"/>
  </w:num>
  <w:num w:numId="18">
    <w:abstractNumId w:val="7"/>
  </w:num>
  <w:num w:numId="19">
    <w:abstractNumId w:val="21"/>
  </w:num>
  <w:num w:numId="20">
    <w:abstractNumId w:val="13"/>
  </w:num>
  <w:num w:numId="21">
    <w:abstractNumId w:val="24"/>
  </w:num>
  <w:num w:numId="22">
    <w:abstractNumId w:val="14"/>
  </w:num>
  <w:num w:numId="23">
    <w:abstractNumId w:val="16"/>
  </w:num>
  <w:num w:numId="24">
    <w:abstractNumId w:val="12"/>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65"/>
    <w:rsid w:val="0000056C"/>
    <w:rsid w:val="00000659"/>
    <w:rsid w:val="000009D5"/>
    <w:rsid w:val="00000EBD"/>
    <w:rsid w:val="00001046"/>
    <w:rsid w:val="0000199E"/>
    <w:rsid w:val="00001C36"/>
    <w:rsid w:val="000021B2"/>
    <w:rsid w:val="0000299E"/>
    <w:rsid w:val="000034A9"/>
    <w:rsid w:val="000036D3"/>
    <w:rsid w:val="00003D4D"/>
    <w:rsid w:val="00004FA7"/>
    <w:rsid w:val="000057CB"/>
    <w:rsid w:val="00005D5A"/>
    <w:rsid w:val="000060DC"/>
    <w:rsid w:val="00006137"/>
    <w:rsid w:val="0000686E"/>
    <w:rsid w:val="000069C4"/>
    <w:rsid w:val="00006BE3"/>
    <w:rsid w:val="000071F5"/>
    <w:rsid w:val="00007493"/>
    <w:rsid w:val="00007B46"/>
    <w:rsid w:val="00007BAE"/>
    <w:rsid w:val="0001023B"/>
    <w:rsid w:val="000108C2"/>
    <w:rsid w:val="000109D6"/>
    <w:rsid w:val="00010BE7"/>
    <w:rsid w:val="00010EBA"/>
    <w:rsid w:val="00010EE7"/>
    <w:rsid w:val="000110EB"/>
    <w:rsid w:val="00011C4C"/>
    <w:rsid w:val="00011CBE"/>
    <w:rsid w:val="000124E9"/>
    <w:rsid w:val="00012AFB"/>
    <w:rsid w:val="00012DBC"/>
    <w:rsid w:val="00013E4E"/>
    <w:rsid w:val="00014379"/>
    <w:rsid w:val="00014731"/>
    <w:rsid w:val="00014F26"/>
    <w:rsid w:val="00016A8E"/>
    <w:rsid w:val="000171F9"/>
    <w:rsid w:val="00017859"/>
    <w:rsid w:val="00021D7B"/>
    <w:rsid w:val="00022CDE"/>
    <w:rsid w:val="0002360C"/>
    <w:rsid w:val="0002474B"/>
    <w:rsid w:val="00024A3F"/>
    <w:rsid w:val="0002509F"/>
    <w:rsid w:val="0002547E"/>
    <w:rsid w:val="000257EB"/>
    <w:rsid w:val="00025E1F"/>
    <w:rsid w:val="00026A9B"/>
    <w:rsid w:val="0002709C"/>
    <w:rsid w:val="00027AD7"/>
    <w:rsid w:val="00030904"/>
    <w:rsid w:val="00030BF0"/>
    <w:rsid w:val="0003193B"/>
    <w:rsid w:val="00031D63"/>
    <w:rsid w:val="000321D7"/>
    <w:rsid w:val="00032C9D"/>
    <w:rsid w:val="00033198"/>
    <w:rsid w:val="00034136"/>
    <w:rsid w:val="00034882"/>
    <w:rsid w:val="00034C20"/>
    <w:rsid w:val="00034DA1"/>
    <w:rsid w:val="00036629"/>
    <w:rsid w:val="0003733C"/>
    <w:rsid w:val="0003777A"/>
    <w:rsid w:val="0003798A"/>
    <w:rsid w:val="000402F2"/>
    <w:rsid w:val="00040350"/>
    <w:rsid w:val="0004075F"/>
    <w:rsid w:val="00040905"/>
    <w:rsid w:val="00040D96"/>
    <w:rsid w:val="00041135"/>
    <w:rsid w:val="00041229"/>
    <w:rsid w:val="00041F55"/>
    <w:rsid w:val="00042B7A"/>
    <w:rsid w:val="00043E82"/>
    <w:rsid w:val="00044B15"/>
    <w:rsid w:val="00045089"/>
    <w:rsid w:val="00045386"/>
    <w:rsid w:val="000455F1"/>
    <w:rsid w:val="000463ED"/>
    <w:rsid w:val="0004760D"/>
    <w:rsid w:val="000476E9"/>
    <w:rsid w:val="00047920"/>
    <w:rsid w:val="0005187A"/>
    <w:rsid w:val="00052163"/>
    <w:rsid w:val="000530BB"/>
    <w:rsid w:val="000538E8"/>
    <w:rsid w:val="000555E2"/>
    <w:rsid w:val="000556B5"/>
    <w:rsid w:val="00056B84"/>
    <w:rsid w:val="00056D55"/>
    <w:rsid w:val="0005790C"/>
    <w:rsid w:val="00057C41"/>
    <w:rsid w:val="00060168"/>
    <w:rsid w:val="00060940"/>
    <w:rsid w:val="00061115"/>
    <w:rsid w:val="000623EF"/>
    <w:rsid w:val="00063341"/>
    <w:rsid w:val="000637BC"/>
    <w:rsid w:val="00063C3A"/>
    <w:rsid w:val="0006417E"/>
    <w:rsid w:val="000645B6"/>
    <w:rsid w:val="000646FF"/>
    <w:rsid w:val="000647FE"/>
    <w:rsid w:val="00064966"/>
    <w:rsid w:val="000662C6"/>
    <w:rsid w:val="000663ED"/>
    <w:rsid w:val="00066629"/>
    <w:rsid w:val="00067235"/>
    <w:rsid w:val="00070519"/>
    <w:rsid w:val="00070A82"/>
    <w:rsid w:val="000711ED"/>
    <w:rsid w:val="00071338"/>
    <w:rsid w:val="00071B5C"/>
    <w:rsid w:val="00073877"/>
    <w:rsid w:val="00073895"/>
    <w:rsid w:val="000756C8"/>
    <w:rsid w:val="000758C8"/>
    <w:rsid w:val="0007656C"/>
    <w:rsid w:val="0007664A"/>
    <w:rsid w:val="00076771"/>
    <w:rsid w:val="00076A78"/>
    <w:rsid w:val="0007702E"/>
    <w:rsid w:val="000773E9"/>
    <w:rsid w:val="0007796B"/>
    <w:rsid w:val="00077E9B"/>
    <w:rsid w:val="00080A6D"/>
    <w:rsid w:val="00081221"/>
    <w:rsid w:val="000828B7"/>
    <w:rsid w:val="000829C7"/>
    <w:rsid w:val="0008389B"/>
    <w:rsid w:val="00083BC5"/>
    <w:rsid w:val="00083BD9"/>
    <w:rsid w:val="00083E45"/>
    <w:rsid w:val="000842E0"/>
    <w:rsid w:val="00084C6F"/>
    <w:rsid w:val="00085817"/>
    <w:rsid w:val="00086215"/>
    <w:rsid w:val="00087F5D"/>
    <w:rsid w:val="00087FC9"/>
    <w:rsid w:val="0009050B"/>
    <w:rsid w:val="00090AE3"/>
    <w:rsid w:val="00090ED4"/>
    <w:rsid w:val="000928BA"/>
    <w:rsid w:val="00092AAE"/>
    <w:rsid w:val="000930FA"/>
    <w:rsid w:val="000937F2"/>
    <w:rsid w:val="00093BDE"/>
    <w:rsid w:val="00094902"/>
    <w:rsid w:val="0009494E"/>
    <w:rsid w:val="00095E79"/>
    <w:rsid w:val="00095F44"/>
    <w:rsid w:val="000960E7"/>
    <w:rsid w:val="00096F5F"/>
    <w:rsid w:val="00097635"/>
    <w:rsid w:val="000A024B"/>
    <w:rsid w:val="000A0514"/>
    <w:rsid w:val="000A0636"/>
    <w:rsid w:val="000A063D"/>
    <w:rsid w:val="000A09DB"/>
    <w:rsid w:val="000A0CD9"/>
    <w:rsid w:val="000A152C"/>
    <w:rsid w:val="000A1A3B"/>
    <w:rsid w:val="000A1EA3"/>
    <w:rsid w:val="000A23B2"/>
    <w:rsid w:val="000A2D03"/>
    <w:rsid w:val="000A3024"/>
    <w:rsid w:val="000A32BF"/>
    <w:rsid w:val="000A33C8"/>
    <w:rsid w:val="000A3D64"/>
    <w:rsid w:val="000A3F95"/>
    <w:rsid w:val="000A5682"/>
    <w:rsid w:val="000A5AF1"/>
    <w:rsid w:val="000A5E46"/>
    <w:rsid w:val="000A5EF9"/>
    <w:rsid w:val="000A6760"/>
    <w:rsid w:val="000A6E66"/>
    <w:rsid w:val="000A6F65"/>
    <w:rsid w:val="000A769A"/>
    <w:rsid w:val="000A7BD6"/>
    <w:rsid w:val="000B07E6"/>
    <w:rsid w:val="000B18C0"/>
    <w:rsid w:val="000B1AFF"/>
    <w:rsid w:val="000B340D"/>
    <w:rsid w:val="000B40E5"/>
    <w:rsid w:val="000B4B2C"/>
    <w:rsid w:val="000B569D"/>
    <w:rsid w:val="000B5D0C"/>
    <w:rsid w:val="000B5E5E"/>
    <w:rsid w:val="000B64C5"/>
    <w:rsid w:val="000B6618"/>
    <w:rsid w:val="000B6889"/>
    <w:rsid w:val="000B720F"/>
    <w:rsid w:val="000C0855"/>
    <w:rsid w:val="000C0F1A"/>
    <w:rsid w:val="000C2786"/>
    <w:rsid w:val="000C284F"/>
    <w:rsid w:val="000C2980"/>
    <w:rsid w:val="000C2E9C"/>
    <w:rsid w:val="000C318D"/>
    <w:rsid w:val="000C47D3"/>
    <w:rsid w:val="000C5678"/>
    <w:rsid w:val="000C5949"/>
    <w:rsid w:val="000C5A23"/>
    <w:rsid w:val="000C5BF4"/>
    <w:rsid w:val="000C6148"/>
    <w:rsid w:val="000C6BA8"/>
    <w:rsid w:val="000C794B"/>
    <w:rsid w:val="000C7F26"/>
    <w:rsid w:val="000C7FCB"/>
    <w:rsid w:val="000D03A7"/>
    <w:rsid w:val="000D09DB"/>
    <w:rsid w:val="000D0FC2"/>
    <w:rsid w:val="000D2CDA"/>
    <w:rsid w:val="000D2EB8"/>
    <w:rsid w:val="000D2F0A"/>
    <w:rsid w:val="000D2F74"/>
    <w:rsid w:val="000D3DBD"/>
    <w:rsid w:val="000D4176"/>
    <w:rsid w:val="000D4A78"/>
    <w:rsid w:val="000D4D82"/>
    <w:rsid w:val="000D6100"/>
    <w:rsid w:val="000D6C00"/>
    <w:rsid w:val="000D72F2"/>
    <w:rsid w:val="000E0489"/>
    <w:rsid w:val="000E068C"/>
    <w:rsid w:val="000E0AF8"/>
    <w:rsid w:val="000E0C20"/>
    <w:rsid w:val="000E0C75"/>
    <w:rsid w:val="000E103C"/>
    <w:rsid w:val="000E31E0"/>
    <w:rsid w:val="000E33D6"/>
    <w:rsid w:val="000E35A2"/>
    <w:rsid w:val="000E50A0"/>
    <w:rsid w:val="000E55D4"/>
    <w:rsid w:val="000E58F0"/>
    <w:rsid w:val="000E5957"/>
    <w:rsid w:val="000E59BF"/>
    <w:rsid w:val="000E5DFB"/>
    <w:rsid w:val="000E6A97"/>
    <w:rsid w:val="000E76FB"/>
    <w:rsid w:val="000E7A04"/>
    <w:rsid w:val="000F026E"/>
    <w:rsid w:val="000F0506"/>
    <w:rsid w:val="000F0A84"/>
    <w:rsid w:val="000F0F3B"/>
    <w:rsid w:val="000F1399"/>
    <w:rsid w:val="000F13B3"/>
    <w:rsid w:val="000F16D4"/>
    <w:rsid w:val="000F16EC"/>
    <w:rsid w:val="000F1F28"/>
    <w:rsid w:val="000F2351"/>
    <w:rsid w:val="000F368F"/>
    <w:rsid w:val="000F5841"/>
    <w:rsid w:val="000F5DE5"/>
    <w:rsid w:val="000F6A06"/>
    <w:rsid w:val="000F7233"/>
    <w:rsid w:val="0010079A"/>
    <w:rsid w:val="0010193A"/>
    <w:rsid w:val="001019D5"/>
    <w:rsid w:val="001024D0"/>
    <w:rsid w:val="0010263F"/>
    <w:rsid w:val="00103401"/>
    <w:rsid w:val="001042BE"/>
    <w:rsid w:val="00104B3E"/>
    <w:rsid w:val="00106DE5"/>
    <w:rsid w:val="00107285"/>
    <w:rsid w:val="00107697"/>
    <w:rsid w:val="001078E9"/>
    <w:rsid w:val="00107922"/>
    <w:rsid w:val="00110717"/>
    <w:rsid w:val="00110CB7"/>
    <w:rsid w:val="001124B1"/>
    <w:rsid w:val="00112E19"/>
    <w:rsid w:val="00113218"/>
    <w:rsid w:val="0011331F"/>
    <w:rsid w:val="00113FE7"/>
    <w:rsid w:val="00114C79"/>
    <w:rsid w:val="0011541A"/>
    <w:rsid w:val="0011555D"/>
    <w:rsid w:val="001157D1"/>
    <w:rsid w:val="001172FE"/>
    <w:rsid w:val="001174C1"/>
    <w:rsid w:val="00117C04"/>
    <w:rsid w:val="001211E2"/>
    <w:rsid w:val="001213D4"/>
    <w:rsid w:val="001214AB"/>
    <w:rsid w:val="00121C53"/>
    <w:rsid w:val="00121D3D"/>
    <w:rsid w:val="00121DF2"/>
    <w:rsid w:val="00122693"/>
    <w:rsid w:val="001229FD"/>
    <w:rsid w:val="001231D7"/>
    <w:rsid w:val="00123BFA"/>
    <w:rsid w:val="00124068"/>
    <w:rsid w:val="00124402"/>
    <w:rsid w:val="001245C8"/>
    <w:rsid w:val="00124D33"/>
    <w:rsid w:val="00124D65"/>
    <w:rsid w:val="00125388"/>
    <w:rsid w:val="00125F19"/>
    <w:rsid w:val="00126058"/>
    <w:rsid w:val="00126E2D"/>
    <w:rsid w:val="0012744B"/>
    <w:rsid w:val="00127917"/>
    <w:rsid w:val="00127B95"/>
    <w:rsid w:val="00127DDE"/>
    <w:rsid w:val="001313D3"/>
    <w:rsid w:val="001324B7"/>
    <w:rsid w:val="0013344C"/>
    <w:rsid w:val="00133653"/>
    <w:rsid w:val="00133965"/>
    <w:rsid w:val="00133EB6"/>
    <w:rsid w:val="00134C3F"/>
    <w:rsid w:val="0014022C"/>
    <w:rsid w:val="00140C91"/>
    <w:rsid w:val="00141357"/>
    <w:rsid w:val="001415C1"/>
    <w:rsid w:val="00143280"/>
    <w:rsid w:val="00143622"/>
    <w:rsid w:val="001437E1"/>
    <w:rsid w:val="001447EF"/>
    <w:rsid w:val="001449D9"/>
    <w:rsid w:val="00145212"/>
    <w:rsid w:val="00145263"/>
    <w:rsid w:val="00145293"/>
    <w:rsid w:val="00145E2C"/>
    <w:rsid w:val="00146551"/>
    <w:rsid w:val="00146943"/>
    <w:rsid w:val="00147173"/>
    <w:rsid w:val="00147BF7"/>
    <w:rsid w:val="0015008E"/>
    <w:rsid w:val="00150698"/>
    <w:rsid w:val="00150953"/>
    <w:rsid w:val="001531F9"/>
    <w:rsid w:val="0015346B"/>
    <w:rsid w:val="0015382A"/>
    <w:rsid w:val="00153D92"/>
    <w:rsid w:val="0015498E"/>
    <w:rsid w:val="00154F51"/>
    <w:rsid w:val="0015544F"/>
    <w:rsid w:val="00155931"/>
    <w:rsid w:val="001562E7"/>
    <w:rsid w:val="001566CB"/>
    <w:rsid w:val="0015680E"/>
    <w:rsid w:val="00157C84"/>
    <w:rsid w:val="0016008F"/>
    <w:rsid w:val="00160358"/>
    <w:rsid w:val="00161545"/>
    <w:rsid w:val="00162343"/>
    <w:rsid w:val="0016397B"/>
    <w:rsid w:val="001644F5"/>
    <w:rsid w:val="00164F36"/>
    <w:rsid w:val="00165CAB"/>
    <w:rsid w:val="00166273"/>
    <w:rsid w:val="0016652A"/>
    <w:rsid w:val="00166B1E"/>
    <w:rsid w:val="00166DED"/>
    <w:rsid w:val="0017039D"/>
    <w:rsid w:val="0017048E"/>
    <w:rsid w:val="00170C36"/>
    <w:rsid w:val="00171B98"/>
    <w:rsid w:val="00171C2F"/>
    <w:rsid w:val="00172EE7"/>
    <w:rsid w:val="00173028"/>
    <w:rsid w:val="00173242"/>
    <w:rsid w:val="00173463"/>
    <w:rsid w:val="00174488"/>
    <w:rsid w:val="00174BB4"/>
    <w:rsid w:val="00175B53"/>
    <w:rsid w:val="00175E06"/>
    <w:rsid w:val="001767B0"/>
    <w:rsid w:val="00177750"/>
    <w:rsid w:val="00177AF0"/>
    <w:rsid w:val="001804B0"/>
    <w:rsid w:val="00180BB0"/>
    <w:rsid w:val="00181B6C"/>
    <w:rsid w:val="0018256C"/>
    <w:rsid w:val="0018259E"/>
    <w:rsid w:val="00182AE9"/>
    <w:rsid w:val="00183D0F"/>
    <w:rsid w:val="00184D05"/>
    <w:rsid w:val="001853BA"/>
    <w:rsid w:val="001855AD"/>
    <w:rsid w:val="00185BDD"/>
    <w:rsid w:val="0018637A"/>
    <w:rsid w:val="00186531"/>
    <w:rsid w:val="0018659D"/>
    <w:rsid w:val="001865B4"/>
    <w:rsid w:val="001871CC"/>
    <w:rsid w:val="0018742E"/>
    <w:rsid w:val="00187A87"/>
    <w:rsid w:val="00187AA2"/>
    <w:rsid w:val="00190012"/>
    <w:rsid w:val="00191811"/>
    <w:rsid w:val="00191C72"/>
    <w:rsid w:val="00191E70"/>
    <w:rsid w:val="001930E7"/>
    <w:rsid w:val="001939B2"/>
    <w:rsid w:val="00193A02"/>
    <w:rsid w:val="00194507"/>
    <w:rsid w:val="00195225"/>
    <w:rsid w:val="00195414"/>
    <w:rsid w:val="001957B7"/>
    <w:rsid w:val="0019589B"/>
    <w:rsid w:val="001967EB"/>
    <w:rsid w:val="001969C0"/>
    <w:rsid w:val="00196A0F"/>
    <w:rsid w:val="001973CF"/>
    <w:rsid w:val="00197A82"/>
    <w:rsid w:val="001A0B7A"/>
    <w:rsid w:val="001A0C4E"/>
    <w:rsid w:val="001A23B6"/>
    <w:rsid w:val="001A2CE9"/>
    <w:rsid w:val="001A44AF"/>
    <w:rsid w:val="001A4734"/>
    <w:rsid w:val="001A500A"/>
    <w:rsid w:val="001A5234"/>
    <w:rsid w:val="001A5465"/>
    <w:rsid w:val="001A582E"/>
    <w:rsid w:val="001A59DD"/>
    <w:rsid w:val="001A671A"/>
    <w:rsid w:val="001A679A"/>
    <w:rsid w:val="001A6B83"/>
    <w:rsid w:val="001A6CAD"/>
    <w:rsid w:val="001B081C"/>
    <w:rsid w:val="001B1415"/>
    <w:rsid w:val="001B1542"/>
    <w:rsid w:val="001B1C09"/>
    <w:rsid w:val="001B1EB5"/>
    <w:rsid w:val="001B2A6E"/>
    <w:rsid w:val="001B2AA4"/>
    <w:rsid w:val="001B2EF3"/>
    <w:rsid w:val="001B3B3A"/>
    <w:rsid w:val="001B4B50"/>
    <w:rsid w:val="001B4F84"/>
    <w:rsid w:val="001B5077"/>
    <w:rsid w:val="001B566E"/>
    <w:rsid w:val="001B5E1B"/>
    <w:rsid w:val="001B661C"/>
    <w:rsid w:val="001B68C3"/>
    <w:rsid w:val="001B7523"/>
    <w:rsid w:val="001B7DF4"/>
    <w:rsid w:val="001C0D1E"/>
    <w:rsid w:val="001C0F0E"/>
    <w:rsid w:val="001C24F5"/>
    <w:rsid w:val="001C4DB5"/>
    <w:rsid w:val="001C5348"/>
    <w:rsid w:val="001C5508"/>
    <w:rsid w:val="001C58DF"/>
    <w:rsid w:val="001C5A40"/>
    <w:rsid w:val="001C5FB6"/>
    <w:rsid w:val="001C6EC7"/>
    <w:rsid w:val="001C7262"/>
    <w:rsid w:val="001C749A"/>
    <w:rsid w:val="001C758E"/>
    <w:rsid w:val="001C7C3E"/>
    <w:rsid w:val="001D1033"/>
    <w:rsid w:val="001D10EF"/>
    <w:rsid w:val="001D1D11"/>
    <w:rsid w:val="001D1E9B"/>
    <w:rsid w:val="001D2262"/>
    <w:rsid w:val="001D2B05"/>
    <w:rsid w:val="001D3A29"/>
    <w:rsid w:val="001D41E7"/>
    <w:rsid w:val="001D4AB6"/>
    <w:rsid w:val="001D551A"/>
    <w:rsid w:val="001D725B"/>
    <w:rsid w:val="001D76C8"/>
    <w:rsid w:val="001D772C"/>
    <w:rsid w:val="001E0019"/>
    <w:rsid w:val="001E0F38"/>
    <w:rsid w:val="001E2749"/>
    <w:rsid w:val="001E281E"/>
    <w:rsid w:val="001E2B0A"/>
    <w:rsid w:val="001E2D5B"/>
    <w:rsid w:val="001E2E9D"/>
    <w:rsid w:val="001E3414"/>
    <w:rsid w:val="001E3EA8"/>
    <w:rsid w:val="001E4163"/>
    <w:rsid w:val="001E444F"/>
    <w:rsid w:val="001E461C"/>
    <w:rsid w:val="001E5166"/>
    <w:rsid w:val="001E51CE"/>
    <w:rsid w:val="001E5B59"/>
    <w:rsid w:val="001E5C3E"/>
    <w:rsid w:val="001E6159"/>
    <w:rsid w:val="001F04B9"/>
    <w:rsid w:val="001F1A6D"/>
    <w:rsid w:val="001F2D2A"/>
    <w:rsid w:val="001F412C"/>
    <w:rsid w:val="001F42F1"/>
    <w:rsid w:val="001F4F30"/>
    <w:rsid w:val="001F500C"/>
    <w:rsid w:val="001F57F9"/>
    <w:rsid w:val="001F65C0"/>
    <w:rsid w:val="001F6E8F"/>
    <w:rsid w:val="001F76BD"/>
    <w:rsid w:val="0020062C"/>
    <w:rsid w:val="00200AE2"/>
    <w:rsid w:val="0020170C"/>
    <w:rsid w:val="00201B70"/>
    <w:rsid w:val="0020242C"/>
    <w:rsid w:val="0020419E"/>
    <w:rsid w:val="0020443E"/>
    <w:rsid w:val="00204551"/>
    <w:rsid w:val="00205230"/>
    <w:rsid w:val="00205747"/>
    <w:rsid w:val="00205B7A"/>
    <w:rsid w:val="002068C4"/>
    <w:rsid w:val="00206B12"/>
    <w:rsid w:val="00206F21"/>
    <w:rsid w:val="0020722C"/>
    <w:rsid w:val="002074FB"/>
    <w:rsid w:val="00207514"/>
    <w:rsid w:val="00207A4B"/>
    <w:rsid w:val="00210D1E"/>
    <w:rsid w:val="002112D3"/>
    <w:rsid w:val="00212F09"/>
    <w:rsid w:val="00214076"/>
    <w:rsid w:val="0021456E"/>
    <w:rsid w:val="002146BE"/>
    <w:rsid w:val="002152B9"/>
    <w:rsid w:val="00216CE9"/>
    <w:rsid w:val="00216E5A"/>
    <w:rsid w:val="00217CED"/>
    <w:rsid w:val="00220097"/>
    <w:rsid w:val="00220A1F"/>
    <w:rsid w:val="0022110E"/>
    <w:rsid w:val="00221496"/>
    <w:rsid w:val="00221ABC"/>
    <w:rsid w:val="002221F9"/>
    <w:rsid w:val="0022296F"/>
    <w:rsid w:val="00222F70"/>
    <w:rsid w:val="00223179"/>
    <w:rsid w:val="002254EC"/>
    <w:rsid w:val="002256E4"/>
    <w:rsid w:val="00225E63"/>
    <w:rsid w:val="002266C7"/>
    <w:rsid w:val="00226E4E"/>
    <w:rsid w:val="00227274"/>
    <w:rsid w:val="00227319"/>
    <w:rsid w:val="00227A19"/>
    <w:rsid w:val="00227C56"/>
    <w:rsid w:val="002303EC"/>
    <w:rsid w:val="0023066D"/>
    <w:rsid w:val="00230BAD"/>
    <w:rsid w:val="00231103"/>
    <w:rsid w:val="00231E0B"/>
    <w:rsid w:val="002345F7"/>
    <w:rsid w:val="002346C6"/>
    <w:rsid w:val="00234BC7"/>
    <w:rsid w:val="00234CB0"/>
    <w:rsid w:val="0023596E"/>
    <w:rsid w:val="00235F10"/>
    <w:rsid w:val="002365D3"/>
    <w:rsid w:val="00236DFE"/>
    <w:rsid w:val="00237558"/>
    <w:rsid w:val="00237EE5"/>
    <w:rsid w:val="0024074D"/>
    <w:rsid w:val="0024119A"/>
    <w:rsid w:val="00241351"/>
    <w:rsid w:val="00242455"/>
    <w:rsid w:val="0024285B"/>
    <w:rsid w:val="0024349A"/>
    <w:rsid w:val="002434B5"/>
    <w:rsid w:val="002447F0"/>
    <w:rsid w:val="002451FD"/>
    <w:rsid w:val="002452D4"/>
    <w:rsid w:val="00245F3F"/>
    <w:rsid w:val="00246717"/>
    <w:rsid w:val="00246982"/>
    <w:rsid w:val="00246AE8"/>
    <w:rsid w:val="00250158"/>
    <w:rsid w:val="0025136B"/>
    <w:rsid w:val="002514A7"/>
    <w:rsid w:val="002515E7"/>
    <w:rsid w:val="00251A70"/>
    <w:rsid w:val="002525FB"/>
    <w:rsid w:val="00252615"/>
    <w:rsid w:val="0025295A"/>
    <w:rsid w:val="00252BCA"/>
    <w:rsid w:val="00252C6F"/>
    <w:rsid w:val="0025300C"/>
    <w:rsid w:val="002531B4"/>
    <w:rsid w:val="00253EC4"/>
    <w:rsid w:val="00253FC5"/>
    <w:rsid w:val="00254235"/>
    <w:rsid w:val="002546D2"/>
    <w:rsid w:val="0025543F"/>
    <w:rsid w:val="002559D8"/>
    <w:rsid w:val="00256333"/>
    <w:rsid w:val="002565BD"/>
    <w:rsid w:val="002566F1"/>
    <w:rsid w:val="00256B59"/>
    <w:rsid w:val="002600D7"/>
    <w:rsid w:val="002604FC"/>
    <w:rsid w:val="00261086"/>
    <w:rsid w:val="002613B9"/>
    <w:rsid w:val="002627A6"/>
    <w:rsid w:val="0026287E"/>
    <w:rsid w:val="00262BFA"/>
    <w:rsid w:val="00262C98"/>
    <w:rsid w:val="0026333B"/>
    <w:rsid w:val="00263928"/>
    <w:rsid w:val="0026393A"/>
    <w:rsid w:val="0026523E"/>
    <w:rsid w:val="0026577A"/>
    <w:rsid w:val="00266A13"/>
    <w:rsid w:val="00266A99"/>
    <w:rsid w:val="00267515"/>
    <w:rsid w:val="00270076"/>
    <w:rsid w:val="002709BF"/>
    <w:rsid w:val="00271A57"/>
    <w:rsid w:val="00271D40"/>
    <w:rsid w:val="0027213E"/>
    <w:rsid w:val="00273258"/>
    <w:rsid w:val="002743FD"/>
    <w:rsid w:val="00274FF0"/>
    <w:rsid w:val="002762B3"/>
    <w:rsid w:val="00276721"/>
    <w:rsid w:val="002811F6"/>
    <w:rsid w:val="00281A0D"/>
    <w:rsid w:val="00281E4C"/>
    <w:rsid w:val="0028335A"/>
    <w:rsid w:val="00283363"/>
    <w:rsid w:val="0028517C"/>
    <w:rsid w:val="0028574C"/>
    <w:rsid w:val="00285798"/>
    <w:rsid w:val="0028580C"/>
    <w:rsid w:val="0028639C"/>
    <w:rsid w:val="00286AD9"/>
    <w:rsid w:val="002871B5"/>
    <w:rsid w:val="00287C30"/>
    <w:rsid w:val="0029194C"/>
    <w:rsid w:val="00292DD9"/>
    <w:rsid w:val="00293239"/>
    <w:rsid w:val="00293D58"/>
    <w:rsid w:val="002941B8"/>
    <w:rsid w:val="00294ADD"/>
    <w:rsid w:val="00294E94"/>
    <w:rsid w:val="002964F3"/>
    <w:rsid w:val="00297283"/>
    <w:rsid w:val="00297A7F"/>
    <w:rsid w:val="002A02FF"/>
    <w:rsid w:val="002A0EBC"/>
    <w:rsid w:val="002A1961"/>
    <w:rsid w:val="002A1BE8"/>
    <w:rsid w:val="002A212E"/>
    <w:rsid w:val="002A232F"/>
    <w:rsid w:val="002A23DA"/>
    <w:rsid w:val="002A33A7"/>
    <w:rsid w:val="002A39EB"/>
    <w:rsid w:val="002A3D60"/>
    <w:rsid w:val="002A4864"/>
    <w:rsid w:val="002A652C"/>
    <w:rsid w:val="002A652F"/>
    <w:rsid w:val="002A749B"/>
    <w:rsid w:val="002A7523"/>
    <w:rsid w:val="002A7BCF"/>
    <w:rsid w:val="002B05A5"/>
    <w:rsid w:val="002B16BD"/>
    <w:rsid w:val="002B20E8"/>
    <w:rsid w:val="002B22AA"/>
    <w:rsid w:val="002B26BE"/>
    <w:rsid w:val="002B29F5"/>
    <w:rsid w:val="002B2A5E"/>
    <w:rsid w:val="002B3454"/>
    <w:rsid w:val="002B370D"/>
    <w:rsid w:val="002B3CEF"/>
    <w:rsid w:val="002B3DD2"/>
    <w:rsid w:val="002B46BF"/>
    <w:rsid w:val="002B5070"/>
    <w:rsid w:val="002B6468"/>
    <w:rsid w:val="002B7E07"/>
    <w:rsid w:val="002C0042"/>
    <w:rsid w:val="002C2316"/>
    <w:rsid w:val="002C253E"/>
    <w:rsid w:val="002C3462"/>
    <w:rsid w:val="002C437F"/>
    <w:rsid w:val="002C58DD"/>
    <w:rsid w:val="002C5C4B"/>
    <w:rsid w:val="002C62EF"/>
    <w:rsid w:val="002C6A5B"/>
    <w:rsid w:val="002C6E46"/>
    <w:rsid w:val="002C7621"/>
    <w:rsid w:val="002D07A9"/>
    <w:rsid w:val="002D0AFF"/>
    <w:rsid w:val="002D0D2A"/>
    <w:rsid w:val="002D0E20"/>
    <w:rsid w:val="002D2C51"/>
    <w:rsid w:val="002D2E95"/>
    <w:rsid w:val="002D3197"/>
    <w:rsid w:val="002D3B3C"/>
    <w:rsid w:val="002D42EF"/>
    <w:rsid w:val="002D48DF"/>
    <w:rsid w:val="002D4950"/>
    <w:rsid w:val="002D4BD8"/>
    <w:rsid w:val="002D6853"/>
    <w:rsid w:val="002D68F0"/>
    <w:rsid w:val="002D6F5B"/>
    <w:rsid w:val="002D719B"/>
    <w:rsid w:val="002D78A9"/>
    <w:rsid w:val="002D7DB3"/>
    <w:rsid w:val="002E17B0"/>
    <w:rsid w:val="002E1D15"/>
    <w:rsid w:val="002E1E00"/>
    <w:rsid w:val="002E30AC"/>
    <w:rsid w:val="002E3277"/>
    <w:rsid w:val="002E3C87"/>
    <w:rsid w:val="002E3DAA"/>
    <w:rsid w:val="002E3DAD"/>
    <w:rsid w:val="002E3F38"/>
    <w:rsid w:val="002E7142"/>
    <w:rsid w:val="002E79EB"/>
    <w:rsid w:val="002E7EB8"/>
    <w:rsid w:val="002F0AB1"/>
    <w:rsid w:val="002F15EF"/>
    <w:rsid w:val="002F21D3"/>
    <w:rsid w:val="002F2BD4"/>
    <w:rsid w:val="002F3155"/>
    <w:rsid w:val="002F3951"/>
    <w:rsid w:val="002F4170"/>
    <w:rsid w:val="002F4FE3"/>
    <w:rsid w:val="002F5106"/>
    <w:rsid w:val="002F5319"/>
    <w:rsid w:val="002F6100"/>
    <w:rsid w:val="002F6D82"/>
    <w:rsid w:val="002F7010"/>
    <w:rsid w:val="002F7759"/>
    <w:rsid w:val="003000DF"/>
    <w:rsid w:val="003005A0"/>
    <w:rsid w:val="00300CE9"/>
    <w:rsid w:val="00301E8B"/>
    <w:rsid w:val="00301F8D"/>
    <w:rsid w:val="003022F4"/>
    <w:rsid w:val="0030393B"/>
    <w:rsid w:val="00303A3B"/>
    <w:rsid w:val="00303DB9"/>
    <w:rsid w:val="00304749"/>
    <w:rsid w:val="00304AB0"/>
    <w:rsid w:val="00307030"/>
    <w:rsid w:val="0030743C"/>
    <w:rsid w:val="00307FC3"/>
    <w:rsid w:val="00310037"/>
    <w:rsid w:val="0031038C"/>
    <w:rsid w:val="003103D8"/>
    <w:rsid w:val="00310552"/>
    <w:rsid w:val="003113BD"/>
    <w:rsid w:val="00311DF8"/>
    <w:rsid w:val="003122C1"/>
    <w:rsid w:val="00312C89"/>
    <w:rsid w:val="0031304A"/>
    <w:rsid w:val="00313BD7"/>
    <w:rsid w:val="003148B7"/>
    <w:rsid w:val="0031605C"/>
    <w:rsid w:val="00316CCD"/>
    <w:rsid w:val="003175DE"/>
    <w:rsid w:val="003209B8"/>
    <w:rsid w:val="00321682"/>
    <w:rsid w:val="00321A7E"/>
    <w:rsid w:val="00321A8C"/>
    <w:rsid w:val="0032200D"/>
    <w:rsid w:val="0032228D"/>
    <w:rsid w:val="00322532"/>
    <w:rsid w:val="00322DA8"/>
    <w:rsid w:val="00322E4F"/>
    <w:rsid w:val="00323AB5"/>
    <w:rsid w:val="00323B36"/>
    <w:rsid w:val="00323CEA"/>
    <w:rsid w:val="00324E76"/>
    <w:rsid w:val="00324EB9"/>
    <w:rsid w:val="00324F4D"/>
    <w:rsid w:val="0032500C"/>
    <w:rsid w:val="00325772"/>
    <w:rsid w:val="00325E95"/>
    <w:rsid w:val="00326338"/>
    <w:rsid w:val="00326BD7"/>
    <w:rsid w:val="0033015A"/>
    <w:rsid w:val="00330300"/>
    <w:rsid w:val="0033054C"/>
    <w:rsid w:val="00330552"/>
    <w:rsid w:val="00330760"/>
    <w:rsid w:val="003309CA"/>
    <w:rsid w:val="00330E52"/>
    <w:rsid w:val="00331F78"/>
    <w:rsid w:val="00332757"/>
    <w:rsid w:val="00333363"/>
    <w:rsid w:val="00333BE7"/>
    <w:rsid w:val="00334CC7"/>
    <w:rsid w:val="0033525F"/>
    <w:rsid w:val="00335392"/>
    <w:rsid w:val="00335D6E"/>
    <w:rsid w:val="0033635B"/>
    <w:rsid w:val="00337BCC"/>
    <w:rsid w:val="00341D5F"/>
    <w:rsid w:val="003424E7"/>
    <w:rsid w:val="003432E3"/>
    <w:rsid w:val="00343F47"/>
    <w:rsid w:val="0034472B"/>
    <w:rsid w:val="0034474E"/>
    <w:rsid w:val="0034530A"/>
    <w:rsid w:val="003456D8"/>
    <w:rsid w:val="003457B8"/>
    <w:rsid w:val="00345C0F"/>
    <w:rsid w:val="0034627A"/>
    <w:rsid w:val="003468AD"/>
    <w:rsid w:val="0034797C"/>
    <w:rsid w:val="00347B2D"/>
    <w:rsid w:val="00347CAF"/>
    <w:rsid w:val="00350322"/>
    <w:rsid w:val="0035053A"/>
    <w:rsid w:val="0035079C"/>
    <w:rsid w:val="003507CA"/>
    <w:rsid w:val="00351705"/>
    <w:rsid w:val="0035213D"/>
    <w:rsid w:val="00352630"/>
    <w:rsid w:val="00352B0D"/>
    <w:rsid w:val="003536E3"/>
    <w:rsid w:val="00353F4E"/>
    <w:rsid w:val="00354A8E"/>
    <w:rsid w:val="00354DDB"/>
    <w:rsid w:val="00355028"/>
    <w:rsid w:val="0035505B"/>
    <w:rsid w:val="00355096"/>
    <w:rsid w:val="003550A9"/>
    <w:rsid w:val="0035633A"/>
    <w:rsid w:val="00357033"/>
    <w:rsid w:val="0035787B"/>
    <w:rsid w:val="003579C6"/>
    <w:rsid w:val="00357C6E"/>
    <w:rsid w:val="0036086C"/>
    <w:rsid w:val="003612D1"/>
    <w:rsid w:val="0036223E"/>
    <w:rsid w:val="00363C7F"/>
    <w:rsid w:val="00363E6D"/>
    <w:rsid w:val="00364466"/>
    <w:rsid w:val="003669DF"/>
    <w:rsid w:val="00367271"/>
    <w:rsid w:val="003672DB"/>
    <w:rsid w:val="00370213"/>
    <w:rsid w:val="00370F15"/>
    <w:rsid w:val="00371484"/>
    <w:rsid w:val="00372094"/>
    <w:rsid w:val="00373373"/>
    <w:rsid w:val="0037338B"/>
    <w:rsid w:val="003733CB"/>
    <w:rsid w:val="00373DD6"/>
    <w:rsid w:val="003744F3"/>
    <w:rsid w:val="00374635"/>
    <w:rsid w:val="003756B8"/>
    <w:rsid w:val="00376468"/>
    <w:rsid w:val="00376472"/>
    <w:rsid w:val="0037656A"/>
    <w:rsid w:val="0037665B"/>
    <w:rsid w:val="0037667D"/>
    <w:rsid w:val="003768D8"/>
    <w:rsid w:val="0037708E"/>
    <w:rsid w:val="00377904"/>
    <w:rsid w:val="00377CD9"/>
    <w:rsid w:val="003807AA"/>
    <w:rsid w:val="003816C9"/>
    <w:rsid w:val="0038228D"/>
    <w:rsid w:val="0038411A"/>
    <w:rsid w:val="00384513"/>
    <w:rsid w:val="00384693"/>
    <w:rsid w:val="0038704A"/>
    <w:rsid w:val="00390801"/>
    <w:rsid w:val="00390A47"/>
    <w:rsid w:val="00391786"/>
    <w:rsid w:val="00391B15"/>
    <w:rsid w:val="003923F0"/>
    <w:rsid w:val="0039249C"/>
    <w:rsid w:val="00393DC2"/>
    <w:rsid w:val="003947D0"/>
    <w:rsid w:val="00394E1D"/>
    <w:rsid w:val="00395AD2"/>
    <w:rsid w:val="003966A1"/>
    <w:rsid w:val="00396EF1"/>
    <w:rsid w:val="00397990"/>
    <w:rsid w:val="00397BA5"/>
    <w:rsid w:val="003A1508"/>
    <w:rsid w:val="003A204A"/>
    <w:rsid w:val="003A2F2B"/>
    <w:rsid w:val="003A3122"/>
    <w:rsid w:val="003A3B34"/>
    <w:rsid w:val="003A3BE2"/>
    <w:rsid w:val="003A494E"/>
    <w:rsid w:val="003A6827"/>
    <w:rsid w:val="003A68B0"/>
    <w:rsid w:val="003A6FF2"/>
    <w:rsid w:val="003A73D9"/>
    <w:rsid w:val="003B00BC"/>
    <w:rsid w:val="003B1CB4"/>
    <w:rsid w:val="003B1D6E"/>
    <w:rsid w:val="003B2B69"/>
    <w:rsid w:val="003B431C"/>
    <w:rsid w:val="003B4AA4"/>
    <w:rsid w:val="003B51FA"/>
    <w:rsid w:val="003B5428"/>
    <w:rsid w:val="003B7C19"/>
    <w:rsid w:val="003C0B99"/>
    <w:rsid w:val="003C13FE"/>
    <w:rsid w:val="003C15DE"/>
    <w:rsid w:val="003C18F9"/>
    <w:rsid w:val="003C1EE5"/>
    <w:rsid w:val="003C245E"/>
    <w:rsid w:val="003C297A"/>
    <w:rsid w:val="003C29AA"/>
    <w:rsid w:val="003C2D5B"/>
    <w:rsid w:val="003C3739"/>
    <w:rsid w:val="003C3CAE"/>
    <w:rsid w:val="003C3DD7"/>
    <w:rsid w:val="003C3F83"/>
    <w:rsid w:val="003C3FE1"/>
    <w:rsid w:val="003C48F8"/>
    <w:rsid w:val="003C4F86"/>
    <w:rsid w:val="003C59D8"/>
    <w:rsid w:val="003C5B22"/>
    <w:rsid w:val="003C5CBC"/>
    <w:rsid w:val="003D0078"/>
    <w:rsid w:val="003D0177"/>
    <w:rsid w:val="003D043F"/>
    <w:rsid w:val="003D05B7"/>
    <w:rsid w:val="003D0D22"/>
    <w:rsid w:val="003D191A"/>
    <w:rsid w:val="003D1FF3"/>
    <w:rsid w:val="003D2290"/>
    <w:rsid w:val="003D26EF"/>
    <w:rsid w:val="003D283E"/>
    <w:rsid w:val="003D31FA"/>
    <w:rsid w:val="003D35EA"/>
    <w:rsid w:val="003D45B3"/>
    <w:rsid w:val="003D4D9F"/>
    <w:rsid w:val="003D53D2"/>
    <w:rsid w:val="003D555E"/>
    <w:rsid w:val="003D5FBC"/>
    <w:rsid w:val="003D73F3"/>
    <w:rsid w:val="003D770F"/>
    <w:rsid w:val="003E0506"/>
    <w:rsid w:val="003E052D"/>
    <w:rsid w:val="003E0E97"/>
    <w:rsid w:val="003E1969"/>
    <w:rsid w:val="003E29D1"/>
    <w:rsid w:val="003E2C01"/>
    <w:rsid w:val="003E306E"/>
    <w:rsid w:val="003E35CC"/>
    <w:rsid w:val="003E4C42"/>
    <w:rsid w:val="003E58CB"/>
    <w:rsid w:val="003E6514"/>
    <w:rsid w:val="003E661C"/>
    <w:rsid w:val="003E66D1"/>
    <w:rsid w:val="003E7F56"/>
    <w:rsid w:val="003F037B"/>
    <w:rsid w:val="003F0D07"/>
    <w:rsid w:val="003F0F66"/>
    <w:rsid w:val="003F17CD"/>
    <w:rsid w:val="003F267F"/>
    <w:rsid w:val="003F26F6"/>
    <w:rsid w:val="003F30FC"/>
    <w:rsid w:val="003F31DC"/>
    <w:rsid w:val="003F33DD"/>
    <w:rsid w:val="003F48A0"/>
    <w:rsid w:val="003F5643"/>
    <w:rsid w:val="003F61FF"/>
    <w:rsid w:val="003F751B"/>
    <w:rsid w:val="003F758E"/>
    <w:rsid w:val="00400318"/>
    <w:rsid w:val="004003E8"/>
    <w:rsid w:val="004005B2"/>
    <w:rsid w:val="004006E8"/>
    <w:rsid w:val="004008C6"/>
    <w:rsid w:val="00400E87"/>
    <w:rsid w:val="0040186D"/>
    <w:rsid w:val="004022BA"/>
    <w:rsid w:val="00402B3E"/>
    <w:rsid w:val="00402C9D"/>
    <w:rsid w:val="00404841"/>
    <w:rsid w:val="004048C3"/>
    <w:rsid w:val="0040614F"/>
    <w:rsid w:val="004064DF"/>
    <w:rsid w:val="00407B42"/>
    <w:rsid w:val="00407F01"/>
    <w:rsid w:val="00411EA5"/>
    <w:rsid w:val="00411F52"/>
    <w:rsid w:val="004122A6"/>
    <w:rsid w:val="0041259A"/>
    <w:rsid w:val="00412B1E"/>
    <w:rsid w:val="00412E20"/>
    <w:rsid w:val="00413048"/>
    <w:rsid w:val="00413630"/>
    <w:rsid w:val="00413AED"/>
    <w:rsid w:val="00413DDC"/>
    <w:rsid w:val="00414415"/>
    <w:rsid w:val="004147CA"/>
    <w:rsid w:val="00415066"/>
    <w:rsid w:val="004155F6"/>
    <w:rsid w:val="00415717"/>
    <w:rsid w:val="0041574A"/>
    <w:rsid w:val="00417633"/>
    <w:rsid w:val="00417A4E"/>
    <w:rsid w:val="00417C6C"/>
    <w:rsid w:val="004200C6"/>
    <w:rsid w:val="00421022"/>
    <w:rsid w:val="00421C59"/>
    <w:rsid w:val="00421F79"/>
    <w:rsid w:val="00421FE7"/>
    <w:rsid w:val="004224F1"/>
    <w:rsid w:val="00422820"/>
    <w:rsid w:val="0042359F"/>
    <w:rsid w:val="004254A6"/>
    <w:rsid w:val="00425549"/>
    <w:rsid w:val="004259E9"/>
    <w:rsid w:val="00425A25"/>
    <w:rsid w:val="00426715"/>
    <w:rsid w:val="00426949"/>
    <w:rsid w:val="00426F24"/>
    <w:rsid w:val="0042751D"/>
    <w:rsid w:val="004275E0"/>
    <w:rsid w:val="004300E9"/>
    <w:rsid w:val="00430304"/>
    <w:rsid w:val="0043093D"/>
    <w:rsid w:val="00430AC9"/>
    <w:rsid w:val="00431D4D"/>
    <w:rsid w:val="00431F8C"/>
    <w:rsid w:val="0043236A"/>
    <w:rsid w:val="004332A5"/>
    <w:rsid w:val="00434019"/>
    <w:rsid w:val="00435550"/>
    <w:rsid w:val="00435594"/>
    <w:rsid w:val="0043569C"/>
    <w:rsid w:val="0043571A"/>
    <w:rsid w:val="00435CAE"/>
    <w:rsid w:val="00435E82"/>
    <w:rsid w:val="004361A2"/>
    <w:rsid w:val="0043659C"/>
    <w:rsid w:val="00437668"/>
    <w:rsid w:val="00437CCA"/>
    <w:rsid w:val="00437DD7"/>
    <w:rsid w:val="00440313"/>
    <w:rsid w:val="004406C2"/>
    <w:rsid w:val="00440809"/>
    <w:rsid w:val="0044083F"/>
    <w:rsid w:val="00442086"/>
    <w:rsid w:val="004437C8"/>
    <w:rsid w:val="00443BFF"/>
    <w:rsid w:val="00444EEF"/>
    <w:rsid w:val="004455AB"/>
    <w:rsid w:val="0044631B"/>
    <w:rsid w:val="0044639D"/>
    <w:rsid w:val="004468D4"/>
    <w:rsid w:val="00446DD5"/>
    <w:rsid w:val="00446E7E"/>
    <w:rsid w:val="004470D8"/>
    <w:rsid w:val="00447290"/>
    <w:rsid w:val="0044770E"/>
    <w:rsid w:val="0045014D"/>
    <w:rsid w:val="00451206"/>
    <w:rsid w:val="00452796"/>
    <w:rsid w:val="0045308D"/>
    <w:rsid w:val="00453C4A"/>
    <w:rsid w:val="00454ADC"/>
    <w:rsid w:val="004557D4"/>
    <w:rsid w:val="0045628E"/>
    <w:rsid w:val="00456B71"/>
    <w:rsid w:val="00460C01"/>
    <w:rsid w:val="00460F3E"/>
    <w:rsid w:val="00463824"/>
    <w:rsid w:val="004639F4"/>
    <w:rsid w:val="0046492A"/>
    <w:rsid w:val="00464C5D"/>
    <w:rsid w:val="00464CE6"/>
    <w:rsid w:val="004650DE"/>
    <w:rsid w:val="00465F38"/>
    <w:rsid w:val="00467AA4"/>
    <w:rsid w:val="00467BB0"/>
    <w:rsid w:val="00470FC1"/>
    <w:rsid w:val="00471596"/>
    <w:rsid w:val="004718E4"/>
    <w:rsid w:val="00472019"/>
    <w:rsid w:val="0047275A"/>
    <w:rsid w:val="004740F1"/>
    <w:rsid w:val="00474595"/>
    <w:rsid w:val="004747FA"/>
    <w:rsid w:val="0047482C"/>
    <w:rsid w:val="00474B2D"/>
    <w:rsid w:val="004758F3"/>
    <w:rsid w:val="00475D85"/>
    <w:rsid w:val="00475F1A"/>
    <w:rsid w:val="0047620F"/>
    <w:rsid w:val="0047666F"/>
    <w:rsid w:val="00476B5B"/>
    <w:rsid w:val="0047760B"/>
    <w:rsid w:val="00481376"/>
    <w:rsid w:val="00481598"/>
    <w:rsid w:val="004821B2"/>
    <w:rsid w:val="00482587"/>
    <w:rsid w:val="00482C94"/>
    <w:rsid w:val="00482E3C"/>
    <w:rsid w:val="0048319F"/>
    <w:rsid w:val="00483F21"/>
    <w:rsid w:val="004840A5"/>
    <w:rsid w:val="004850EC"/>
    <w:rsid w:val="004851BB"/>
    <w:rsid w:val="00485EF0"/>
    <w:rsid w:val="00486047"/>
    <w:rsid w:val="00486A83"/>
    <w:rsid w:val="00486C8D"/>
    <w:rsid w:val="004872D3"/>
    <w:rsid w:val="00487303"/>
    <w:rsid w:val="00490295"/>
    <w:rsid w:val="00490530"/>
    <w:rsid w:val="0049079F"/>
    <w:rsid w:val="00491B4B"/>
    <w:rsid w:val="00491DC5"/>
    <w:rsid w:val="004924EA"/>
    <w:rsid w:val="00492DFA"/>
    <w:rsid w:val="00492F74"/>
    <w:rsid w:val="004934FD"/>
    <w:rsid w:val="0049363A"/>
    <w:rsid w:val="00493745"/>
    <w:rsid w:val="00493DD8"/>
    <w:rsid w:val="0049416C"/>
    <w:rsid w:val="0049456F"/>
    <w:rsid w:val="00494E8A"/>
    <w:rsid w:val="00495032"/>
    <w:rsid w:val="00495ADC"/>
    <w:rsid w:val="00495F60"/>
    <w:rsid w:val="004966D5"/>
    <w:rsid w:val="00496AA9"/>
    <w:rsid w:val="00496E20"/>
    <w:rsid w:val="00497936"/>
    <w:rsid w:val="004A0311"/>
    <w:rsid w:val="004A03A5"/>
    <w:rsid w:val="004A09F5"/>
    <w:rsid w:val="004A0D83"/>
    <w:rsid w:val="004A1463"/>
    <w:rsid w:val="004A1663"/>
    <w:rsid w:val="004A1954"/>
    <w:rsid w:val="004A1E15"/>
    <w:rsid w:val="004A2066"/>
    <w:rsid w:val="004A230B"/>
    <w:rsid w:val="004A245F"/>
    <w:rsid w:val="004A2954"/>
    <w:rsid w:val="004A373D"/>
    <w:rsid w:val="004A54EE"/>
    <w:rsid w:val="004A5CF3"/>
    <w:rsid w:val="004A5F16"/>
    <w:rsid w:val="004A633A"/>
    <w:rsid w:val="004A6A79"/>
    <w:rsid w:val="004A6B6F"/>
    <w:rsid w:val="004A6CB2"/>
    <w:rsid w:val="004A7C67"/>
    <w:rsid w:val="004B03E7"/>
    <w:rsid w:val="004B0A2C"/>
    <w:rsid w:val="004B172F"/>
    <w:rsid w:val="004B1EC1"/>
    <w:rsid w:val="004B31BA"/>
    <w:rsid w:val="004B31C9"/>
    <w:rsid w:val="004B31F8"/>
    <w:rsid w:val="004B359F"/>
    <w:rsid w:val="004B3A4C"/>
    <w:rsid w:val="004B3E63"/>
    <w:rsid w:val="004B3EBD"/>
    <w:rsid w:val="004B61DE"/>
    <w:rsid w:val="004B6575"/>
    <w:rsid w:val="004B71F7"/>
    <w:rsid w:val="004B7DE4"/>
    <w:rsid w:val="004C019C"/>
    <w:rsid w:val="004C0659"/>
    <w:rsid w:val="004C0E9C"/>
    <w:rsid w:val="004C184B"/>
    <w:rsid w:val="004C1BB0"/>
    <w:rsid w:val="004C1F44"/>
    <w:rsid w:val="004C20B9"/>
    <w:rsid w:val="004C21EF"/>
    <w:rsid w:val="004C2553"/>
    <w:rsid w:val="004C33D1"/>
    <w:rsid w:val="004C3A36"/>
    <w:rsid w:val="004C3B7F"/>
    <w:rsid w:val="004C40D9"/>
    <w:rsid w:val="004C4C07"/>
    <w:rsid w:val="004C4CA5"/>
    <w:rsid w:val="004C58B8"/>
    <w:rsid w:val="004C5AE1"/>
    <w:rsid w:val="004C6E2C"/>
    <w:rsid w:val="004C7337"/>
    <w:rsid w:val="004C74AC"/>
    <w:rsid w:val="004D0AC7"/>
    <w:rsid w:val="004D1162"/>
    <w:rsid w:val="004D1172"/>
    <w:rsid w:val="004D1373"/>
    <w:rsid w:val="004D15EB"/>
    <w:rsid w:val="004D29CC"/>
    <w:rsid w:val="004D2B23"/>
    <w:rsid w:val="004D32BC"/>
    <w:rsid w:val="004D355C"/>
    <w:rsid w:val="004D3EDB"/>
    <w:rsid w:val="004D40F3"/>
    <w:rsid w:val="004D43FC"/>
    <w:rsid w:val="004D5502"/>
    <w:rsid w:val="004D7B9C"/>
    <w:rsid w:val="004E0FE8"/>
    <w:rsid w:val="004E167F"/>
    <w:rsid w:val="004E1EDF"/>
    <w:rsid w:val="004E2BBD"/>
    <w:rsid w:val="004E3B57"/>
    <w:rsid w:val="004E5778"/>
    <w:rsid w:val="004E600D"/>
    <w:rsid w:val="004E65D4"/>
    <w:rsid w:val="004E65DC"/>
    <w:rsid w:val="004E66FD"/>
    <w:rsid w:val="004E756F"/>
    <w:rsid w:val="004E75E8"/>
    <w:rsid w:val="004E796E"/>
    <w:rsid w:val="004E7AE3"/>
    <w:rsid w:val="004E7F5E"/>
    <w:rsid w:val="004F06BF"/>
    <w:rsid w:val="004F0DB4"/>
    <w:rsid w:val="004F1351"/>
    <w:rsid w:val="004F147E"/>
    <w:rsid w:val="004F2450"/>
    <w:rsid w:val="004F3E27"/>
    <w:rsid w:val="004F433F"/>
    <w:rsid w:val="004F45AA"/>
    <w:rsid w:val="004F4638"/>
    <w:rsid w:val="004F518E"/>
    <w:rsid w:val="004F62C3"/>
    <w:rsid w:val="004F6472"/>
    <w:rsid w:val="004F73B6"/>
    <w:rsid w:val="00500688"/>
    <w:rsid w:val="005010DC"/>
    <w:rsid w:val="0050152F"/>
    <w:rsid w:val="00501875"/>
    <w:rsid w:val="00501889"/>
    <w:rsid w:val="005020A7"/>
    <w:rsid w:val="005020F5"/>
    <w:rsid w:val="00502ABC"/>
    <w:rsid w:val="00502F5B"/>
    <w:rsid w:val="0050332F"/>
    <w:rsid w:val="00503932"/>
    <w:rsid w:val="00503E6C"/>
    <w:rsid w:val="00504DBF"/>
    <w:rsid w:val="00504DF0"/>
    <w:rsid w:val="005057A3"/>
    <w:rsid w:val="0050606B"/>
    <w:rsid w:val="0050609C"/>
    <w:rsid w:val="00506515"/>
    <w:rsid w:val="005068D0"/>
    <w:rsid w:val="00507256"/>
    <w:rsid w:val="005075FA"/>
    <w:rsid w:val="00507AC3"/>
    <w:rsid w:val="00507BA3"/>
    <w:rsid w:val="00510084"/>
    <w:rsid w:val="005107B9"/>
    <w:rsid w:val="00510D2A"/>
    <w:rsid w:val="0051185D"/>
    <w:rsid w:val="0051226E"/>
    <w:rsid w:val="00512776"/>
    <w:rsid w:val="00512A65"/>
    <w:rsid w:val="00512E95"/>
    <w:rsid w:val="00513313"/>
    <w:rsid w:val="005139CC"/>
    <w:rsid w:val="00513B4A"/>
    <w:rsid w:val="00513D26"/>
    <w:rsid w:val="00514165"/>
    <w:rsid w:val="00514682"/>
    <w:rsid w:val="005155E0"/>
    <w:rsid w:val="005163DF"/>
    <w:rsid w:val="005165DB"/>
    <w:rsid w:val="00520145"/>
    <w:rsid w:val="00520D0E"/>
    <w:rsid w:val="0052102A"/>
    <w:rsid w:val="00521178"/>
    <w:rsid w:val="00522098"/>
    <w:rsid w:val="00522575"/>
    <w:rsid w:val="005232D3"/>
    <w:rsid w:val="005236FA"/>
    <w:rsid w:val="00525AA9"/>
    <w:rsid w:val="0052605B"/>
    <w:rsid w:val="00526325"/>
    <w:rsid w:val="00527A7F"/>
    <w:rsid w:val="00527E7C"/>
    <w:rsid w:val="00530110"/>
    <w:rsid w:val="005309D5"/>
    <w:rsid w:val="00531656"/>
    <w:rsid w:val="00531F69"/>
    <w:rsid w:val="0053215A"/>
    <w:rsid w:val="005322FF"/>
    <w:rsid w:val="00532C43"/>
    <w:rsid w:val="00532E3B"/>
    <w:rsid w:val="0053391D"/>
    <w:rsid w:val="00533D7B"/>
    <w:rsid w:val="005347E6"/>
    <w:rsid w:val="00535380"/>
    <w:rsid w:val="00536424"/>
    <w:rsid w:val="00536B94"/>
    <w:rsid w:val="0053705E"/>
    <w:rsid w:val="00537A63"/>
    <w:rsid w:val="005400BE"/>
    <w:rsid w:val="005403D8"/>
    <w:rsid w:val="005419CA"/>
    <w:rsid w:val="0054204B"/>
    <w:rsid w:val="00542C8D"/>
    <w:rsid w:val="00542CA6"/>
    <w:rsid w:val="0054313F"/>
    <w:rsid w:val="005440CA"/>
    <w:rsid w:val="005445E5"/>
    <w:rsid w:val="00544A47"/>
    <w:rsid w:val="00545310"/>
    <w:rsid w:val="00545CBE"/>
    <w:rsid w:val="00546492"/>
    <w:rsid w:val="00547B00"/>
    <w:rsid w:val="00552993"/>
    <w:rsid w:val="005529DC"/>
    <w:rsid w:val="00553569"/>
    <w:rsid w:val="00553709"/>
    <w:rsid w:val="00553CE3"/>
    <w:rsid w:val="00554BA6"/>
    <w:rsid w:val="00555EE3"/>
    <w:rsid w:val="0055661B"/>
    <w:rsid w:val="00556771"/>
    <w:rsid w:val="00556890"/>
    <w:rsid w:val="0056002E"/>
    <w:rsid w:val="0056090A"/>
    <w:rsid w:val="00560F0A"/>
    <w:rsid w:val="005611AF"/>
    <w:rsid w:val="00561A0C"/>
    <w:rsid w:val="00562531"/>
    <w:rsid w:val="00562666"/>
    <w:rsid w:val="00562877"/>
    <w:rsid w:val="00562B95"/>
    <w:rsid w:val="005636AA"/>
    <w:rsid w:val="005640A5"/>
    <w:rsid w:val="0056461A"/>
    <w:rsid w:val="00565620"/>
    <w:rsid w:val="00566104"/>
    <w:rsid w:val="005666EA"/>
    <w:rsid w:val="00566A31"/>
    <w:rsid w:val="00566A62"/>
    <w:rsid w:val="00566AE8"/>
    <w:rsid w:val="00567200"/>
    <w:rsid w:val="00567641"/>
    <w:rsid w:val="00567CEF"/>
    <w:rsid w:val="0057099E"/>
    <w:rsid w:val="00570F44"/>
    <w:rsid w:val="005716E5"/>
    <w:rsid w:val="00572095"/>
    <w:rsid w:val="00573911"/>
    <w:rsid w:val="00573DA5"/>
    <w:rsid w:val="00574C25"/>
    <w:rsid w:val="00574E89"/>
    <w:rsid w:val="00575489"/>
    <w:rsid w:val="005757C9"/>
    <w:rsid w:val="00576C09"/>
    <w:rsid w:val="00577035"/>
    <w:rsid w:val="00577497"/>
    <w:rsid w:val="00577C3D"/>
    <w:rsid w:val="00577EE2"/>
    <w:rsid w:val="00577F9F"/>
    <w:rsid w:val="005800F8"/>
    <w:rsid w:val="00580DDF"/>
    <w:rsid w:val="005821C9"/>
    <w:rsid w:val="00582F66"/>
    <w:rsid w:val="00583833"/>
    <w:rsid w:val="00584851"/>
    <w:rsid w:val="00584D4B"/>
    <w:rsid w:val="0058577D"/>
    <w:rsid w:val="00585D31"/>
    <w:rsid w:val="0058788D"/>
    <w:rsid w:val="0059208A"/>
    <w:rsid w:val="005925F7"/>
    <w:rsid w:val="005925FF"/>
    <w:rsid w:val="00593CF2"/>
    <w:rsid w:val="0059445B"/>
    <w:rsid w:val="00594CD7"/>
    <w:rsid w:val="00594FE7"/>
    <w:rsid w:val="005954DA"/>
    <w:rsid w:val="00595BFA"/>
    <w:rsid w:val="00595F23"/>
    <w:rsid w:val="00596DEA"/>
    <w:rsid w:val="005A1229"/>
    <w:rsid w:val="005A18AE"/>
    <w:rsid w:val="005A26AF"/>
    <w:rsid w:val="005A35EF"/>
    <w:rsid w:val="005A3B50"/>
    <w:rsid w:val="005A3C6E"/>
    <w:rsid w:val="005A3D60"/>
    <w:rsid w:val="005A3F60"/>
    <w:rsid w:val="005A4081"/>
    <w:rsid w:val="005A4456"/>
    <w:rsid w:val="005A4E53"/>
    <w:rsid w:val="005A53F6"/>
    <w:rsid w:val="005A671B"/>
    <w:rsid w:val="005A69AD"/>
    <w:rsid w:val="005A7CFC"/>
    <w:rsid w:val="005B0176"/>
    <w:rsid w:val="005B0C61"/>
    <w:rsid w:val="005B0F35"/>
    <w:rsid w:val="005B1D11"/>
    <w:rsid w:val="005B2668"/>
    <w:rsid w:val="005B299D"/>
    <w:rsid w:val="005B2A46"/>
    <w:rsid w:val="005B2E26"/>
    <w:rsid w:val="005B3647"/>
    <w:rsid w:val="005B3B1C"/>
    <w:rsid w:val="005B4252"/>
    <w:rsid w:val="005B43EC"/>
    <w:rsid w:val="005B47B9"/>
    <w:rsid w:val="005B4FB6"/>
    <w:rsid w:val="005B53F6"/>
    <w:rsid w:val="005B5D5A"/>
    <w:rsid w:val="005B5EA2"/>
    <w:rsid w:val="005B619D"/>
    <w:rsid w:val="005B6251"/>
    <w:rsid w:val="005B6C89"/>
    <w:rsid w:val="005B6EE9"/>
    <w:rsid w:val="005B73BF"/>
    <w:rsid w:val="005B7461"/>
    <w:rsid w:val="005C07D0"/>
    <w:rsid w:val="005C0B05"/>
    <w:rsid w:val="005C0BAF"/>
    <w:rsid w:val="005C1568"/>
    <w:rsid w:val="005C286F"/>
    <w:rsid w:val="005C2994"/>
    <w:rsid w:val="005C29BF"/>
    <w:rsid w:val="005C3863"/>
    <w:rsid w:val="005C4ED1"/>
    <w:rsid w:val="005C580F"/>
    <w:rsid w:val="005C591E"/>
    <w:rsid w:val="005C599D"/>
    <w:rsid w:val="005C663E"/>
    <w:rsid w:val="005C68FB"/>
    <w:rsid w:val="005C74E6"/>
    <w:rsid w:val="005C7E30"/>
    <w:rsid w:val="005D08D6"/>
    <w:rsid w:val="005D0A12"/>
    <w:rsid w:val="005D1A75"/>
    <w:rsid w:val="005D2095"/>
    <w:rsid w:val="005D243A"/>
    <w:rsid w:val="005D47B3"/>
    <w:rsid w:val="005D48B6"/>
    <w:rsid w:val="005D4AF9"/>
    <w:rsid w:val="005D5342"/>
    <w:rsid w:val="005D5B91"/>
    <w:rsid w:val="005D5EC0"/>
    <w:rsid w:val="005D62C1"/>
    <w:rsid w:val="005D714C"/>
    <w:rsid w:val="005D728F"/>
    <w:rsid w:val="005D7B27"/>
    <w:rsid w:val="005E0925"/>
    <w:rsid w:val="005E092E"/>
    <w:rsid w:val="005E2B89"/>
    <w:rsid w:val="005E2CBF"/>
    <w:rsid w:val="005E3A2A"/>
    <w:rsid w:val="005E7ADD"/>
    <w:rsid w:val="005F0326"/>
    <w:rsid w:val="005F089E"/>
    <w:rsid w:val="005F0FB2"/>
    <w:rsid w:val="005F18D4"/>
    <w:rsid w:val="005F1A0B"/>
    <w:rsid w:val="005F2C65"/>
    <w:rsid w:val="005F32C9"/>
    <w:rsid w:val="005F3A18"/>
    <w:rsid w:val="005F43A5"/>
    <w:rsid w:val="005F4409"/>
    <w:rsid w:val="005F51D5"/>
    <w:rsid w:val="005F5761"/>
    <w:rsid w:val="005F6986"/>
    <w:rsid w:val="005F6CA0"/>
    <w:rsid w:val="005F6F06"/>
    <w:rsid w:val="005F7828"/>
    <w:rsid w:val="005F7A00"/>
    <w:rsid w:val="005F7A8D"/>
    <w:rsid w:val="00600629"/>
    <w:rsid w:val="006015FF"/>
    <w:rsid w:val="00601609"/>
    <w:rsid w:val="00602051"/>
    <w:rsid w:val="006028CD"/>
    <w:rsid w:val="00602980"/>
    <w:rsid w:val="00602B7E"/>
    <w:rsid w:val="00602BF2"/>
    <w:rsid w:val="0060310F"/>
    <w:rsid w:val="00603450"/>
    <w:rsid w:val="00603D73"/>
    <w:rsid w:val="0060487C"/>
    <w:rsid w:val="00605E12"/>
    <w:rsid w:val="00606170"/>
    <w:rsid w:val="00606308"/>
    <w:rsid w:val="00606547"/>
    <w:rsid w:val="00606B68"/>
    <w:rsid w:val="00606C15"/>
    <w:rsid w:val="006071AC"/>
    <w:rsid w:val="00607DD4"/>
    <w:rsid w:val="0061053C"/>
    <w:rsid w:val="006108C2"/>
    <w:rsid w:val="00610F08"/>
    <w:rsid w:val="006111AE"/>
    <w:rsid w:val="0061217B"/>
    <w:rsid w:val="00612222"/>
    <w:rsid w:val="0061228E"/>
    <w:rsid w:val="00613887"/>
    <w:rsid w:val="00614584"/>
    <w:rsid w:val="00614FA4"/>
    <w:rsid w:val="00615261"/>
    <w:rsid w:val="006155A3"/>
    <w:rsid w:val="00616D42"/>
    <w:rsid w:val="00621826"/>
    <w:rsid w:val="00621D42"/>
    <w:rsid w:val="006235BB"/>
    <w:rsid w:val="0062439D"/>
    <w:rsid w:val="006247B6"/>
    <w:rsid w:val="00624E5B"/>
    <w:rsid w:val="0062500A"/>
    <w:rsid w:val="00625A9E"/>
    <w:rsid w:val="00625F2A"/>
    <w:rsid w:val="006266E9"/>
    <w:rsid w:val="006272E0"/>
    <w:rsid w:val="006312AC"/>
    <w:rsid w:val="00631523"/>
    <w:rsid w:val="00631D9F"/>
    <w:rsid w:val="0063379E"/>
    <w:rsid w:val="006337AE"/>
    <w:rsid w:val="00633AB1"/>
    <w:rsid w:val="00633ED9"/>
    <w:rsid w:val="00634D0F"/>
    <w:rsid w:val="00634E76"/>
    <w:rsid w:val="0063551A"/>
    <w:rsid w:val="0063627B"/>
    <w:rsid w:val="006369CF"/>
    <w:rsid w:val="00637F1A"/>
    <w:rsid w:val="00641400"/>
    <w:rsid w:val="0064225F"/>
    <w:rsid w:val="00643390"/>
    <w:rsid w:val="00643B03"/>
    <w:rsid w:val="00643E78"/>
    <w:rsid w:val="006442EB"/>
    <w:rsid w:val="0064434C"/>
    <w:rsid w:val="006446A2"/>
    <w:rsid w:val="00645625"/>
    <w:rsid w:val="006457DD"/>
    <w:rsid w:val="00645EF0"/>
    <w:rsid w:val="00646657"/>
    <w:rsid w:val="00646767"/>
    <w:rsid w:val="00646B0D"/>
    <w:rsid w:val="00646B84"/>
    <w:rsid w:val="0064750C"/>
    <w:rsid w:val="00647A56"/>
    <w:rsid w:val="00651705"/>
    <w:rsid w:val="0065178F"/>
    <w:rsid w:val="006533F4"/>
    <w:rsid w:val="00653DD6"/>
    <w:rsid w:val="00654F78"/>
    <w:rsid w:val="00655168"/>
    <w:rsid w:val="006555F7"/>
    <w:rsid w:val="006559B3"/>
    <w:rsid w:val="00655A89"/>
    <w:rsid w:val="00656408"/>
    <w:rsid w:val="00657165"/>
    <w:rsid w:val="00657876"/>
    <w:rsid w:val="00660045"/>
    <w:rsid w:val="0066024F"/>
    <w:rsid w:val="00660BB3"/>
    <w:rsid w:val="00660FB5"/>
    <w:rsid w:val="00661A86"/>
    <w:rsid w:val="006628D8"/>
    <w:rsid w:val="006629AA"/>
    <w:rsid w:val="006630BD"/>
    <w:rsid w:val="006634F1"/>
    <w:rsid w:val="0066384E"/>
    <w:rsid w:val="00663D4A"/>
    <w:rsid w:val="0066436D"/>
    <w:rsid w:val="0066499E"/>
    <w:rsid w:val="006652C8"/>
    <w:rsid w:val="00666E6B"/>
    <w:rsid w:val="00667373"/>
    <w:rsid w:val="006674D3"/>
    <w:rsid w:val="006709AC"/>
    <w:rsid w:val="00670B39"/>
    <w:rsid w:val="00672DFD"/>
    <w:rsid w:val="00673827"/>
    <w:rsid w:val="00673F1F"/>
    <w:rsid w:val="00674078"/>
    <w:rsid w:val="00674563"/>
    <w:rsid w:val="00674F7D"/>
    <w:rsid w:val="00675C73"/>
    <w:rsid w:val="00675C8A"/>
    <w:rsid w:val="0067672E"/>
    <w:rsid w:val="00676F1F"/>
    <w:rsid w:val="00676F24"/>
    <w:rsid w:val="006778F0"/>
    <w:rsid w:val="00680EBE"/>
    <w:rsid w:val="006813A2"/>
    <w:rsid w:val="00681606"/>
    <w:rsid w:val="0068212B"/>
    <w:rsid w:val="0068266D"/>
    <w:rsid w:val="00683967"/>
    <w:rsid w:val="00683CEE"/>
    <w:rsid w:val="00683E13"/>
    <w:rsid w:val="00683FAE"/>
    <w:rsid w:val="006840B3"/>
    <w:rsid w:val="0068499F"/>
    <w:rsid w:val="00684B74"/>
    <w:rsid w:val="00684C41"/>
    <w:rsid w:val="006854C2"/>
    <w:rsid w:val="00686395"/>
    <w:rsid w:val="006866FA"/>
    <w:rsid w:val="006869D9"/>
    <w:rsid w:val="00687DC8"/>
    <w:rsid w:val="00690308"/>
    <w:rsid w:val="0069084E"/>
    <w:rsid w:val="006909B6"/>
    <w:rsid w:val="006909CF"/>
    <w:rsid w:val="006909ED"/>
    <w:rsid w:val="0069127F"/>
    <w:rsid w:val="00691C7D"/>
    <w:rsid w:val="00692987"/>
    <w:rsid w:val="00692C8D"/>
    <w:rsid w:val="00693626"/>
    <w:rsid w:val="00693BF1"/>
    <w:rsid w:val="00695E56"/>
    <w:rsid w:val="0069720A"/>
    <w:rsid w:val="0069741B"/>
    <w:rsid w:val="00697820"/>
    <w:rsid w:val="00697994"/>
    <w:rsid w:val="006A0AF5"/>
    <w:rsid w:val="006A1FA2"/>
    <w:rsid w:val="006A1FA9"/>
    <w:rsid w:val="006A203A"/>
    <w:rsid w:val="006A394A"/>
    <w:rsid w:val="006A503E"/>
    <w:rsid w:val="006A556E"/>
    <w:rsid w:val="006A62DB"/>
    <w:rsid w:val="006A69EC"/>
    <w:rsid w:val="006A6B6A"/>
    <w:rsid w:val="006B02F1"/>
    <w:rsid w:val="006B3085"/>
    <w:rsid w:val="006B3422"/>
    <w:rsid w:val="006B3936"/>
    <w:rsid w:val="006B443D"/>
    <w:rsid w:val="006B4A51"/>
    <w:rsid w:val="006B4BA7"/>
    <w:rsid w:val="006B4FD3"/>
    <w:rsid w:val="006C02C5"/>
    <w:rsid w:val="006C04FD"/>
    <w:rsid w:val="006C0AA5"/>
    <w:rsid w:val="006C2693"/>
    <w:rsid w:val="006C3604"/>
    <w:rsid w:val="006C38C6"/>
    <w:rsid w:val="006C3BB9"/>
    <w:rsid w:val="006C4960"/>
    <w:rsid w:val="006C4D45"/>
    <w:rsid w:val="006C5072"/>
    <w:rsid w:val="006C5495"/>
    <w:rsid w:val="006C54F8"/>
    <w:rsid w:val="006C554E"/>
    <w:rsid w:val="006C586B"/>
    <w:rsid w:val="006C59A1"/>
    <w:rsid w:val="006C67AD"/>
    <w:rsid w:val="006C684C"/>
    <w:rsid w:val="006C739B"/>
    <w:rsid w:val="006C7665"/>
    <w:rsid w:val="006C7851"/>
    <w:rsid w:val="006D0A6C"/>
    <w:rsid w:val="006D116A"/>
    <w:rsid w:val="006D1CAE"/>
    <w:rsid w:val="006D22AA"/>
    <w:rsid w:val="006D332A"/>
    <w:rsid w:val="006D358B"/>
    <w:rsid w:val="006D4291"/>
    <w:rsid w:val="006D4363"/>
    <w:rsid w:val="006D47D7"/>
    <w:rsid w:val="006D5E00"/>
    <w:rsid w:val="006D6C34"/>
    <w:rsid w:val="006D6C7E"/>
    <w:rsid w:val="006D6FCC"/>
    <w:rsid w:val="006D70CF"/>
    <w:rsid w:val="006D768A"/>
    <w:rsid w:val="006D7D5B"/>
    <w:rsid w:val="006E0E7E"/>
    <w:rsid w:val="006E174D"/>
    <w:rsid w:val="006E1F0A"/>
    <w:rsid w:val="006E24E0"/>
    <w:rsid w:val="006E2A65"/>
    <w:rsid w:val="006E2DE2"/>
    <w:rsid w:val="006E31A0"/>
    <w:rsid w:val="006E3662"/>
    <w:rsid w:val="006E367C"/>
    <w:rsid w:val="006E3A61"/>
    <w:rsid w:val="006E48CE"/>
    <w:rsid w:val="006E4FDA"/>
    <w:rsid w:val="006E500F"/>
    <w:rsid w:val="006E6C12"/>
    <w:rsid w:val="006E72E4"/>
    <w:rsid w:val="006E77EE"/>
    <w:rsid w:val="006E7963"/>
    <w:rsid w:val="006E7B82"/>
    <w:rsid w:val="006F049F"/>
    <w:rsid w:val="006F23BF"/>
    <w:rsid w:val="006F2D27"/>
    <w:rsid w:val="006F3B66"/>
    <w:rsid w:val="006F4B03"/>
    <w:rsid w:val="006F539C"/>
    <w:rsid w:val="006F5427"/>
    <w:rsid w:val="006F5561"/>
    <w:rsid w:val="006F5AB0"/>
    <w:rsid w:val="006F5ADB"/>
    <w:rsid w:val="006F5BBE"/>
    <w:rsid w:val="006F64EA"/>
    <w:rsid w:val="006F6795"/>
    <w:rsid w:val="006F69FB"/>
    <w:rsid w:val="006F73C5"/>
    <w:rsid w:val="006F7B06"/>
    <w:rsid w:val="006F7B14"/>
    <w:rsid w:val="007002AA"/>
    <w:rsid w:val="00700623"/>
    <w:rsid w:val="00700CE4"/>
    <w:rsid w:val="00700E66"/>
    <w:rsid w:val="007013CA"/>
    <w:rsid w:val="00701A2E"/>
    <w:rsid w:val="00701FF0"/>
    <w:rsid w:val="007021C6"/>
    <w:rsid w:val="00702E07"/>
    <w:rsid w:val="007041ED"/>
    <w:rsid w:val="0070460C"/>
    <w:rsid w:val="007046F5"/>
    <w:rsid w:val="00704AE2"/>
    <w:rsid w:val="00705F6C"/>
    <w:rsid w:val="00705FB5"/>
    <w:rsid w:val="00707EC2"/>
    <w:rsid w:val="007102ED"/>
    <w:rsid w:val="00710437"/>
    <w:rsid w:val="0071077B"/>
    <w:rsid w:val="00710C9C"/>
    <w:rsid w:val="00710E11"/>
    <w:rsid w:val="00710F50"/>
    <w:rsid w:val="007115A6"/>
    <w:rsid w:val="007118DE"/>
    <w:rsid w:val="00711DCD"/>
    <w:rsid w:val="00712543"/>
    <w:rsid w:val="0071263B"/>
    <w:rsid w:val="007129B0"/>
    <w:rsid w:val="007136D8"/>
    <w:rsid w:val="00713FEC"/>
    <w:rsid w:val="007147C1"/>
    <w:rsid w:val="00714BC0"/>
    <w:rsid w:val="00714D12"/>
    <w:rsid w:val="00715119"/>
    <w:rsid w:val="00715249"/>
    <w:rsid w:val="007169FA"/>
    <w:rsid w:val="00716AFA"/>
    <w:rsid w:val="00717311"/>
    <w:rsid w:val="00717C1C"/>
    <w:rsid w:val="007229CC"/>
    <w:rsid w:val="00722C38"/>
    <w:rsid w:val="00722C83"/>
    <w:rsid w:val="007238E6"/>
    <w:rsid w:val="007239E0"/>
    <w:rsid w:val="00723C12"/>
    <w:rsid w:val="00723E03"/>
    <w:rsid w:val="00723E6D"/>
    <w:rsid w:val="00724B46"/>
    <w:rsid w:val="00724B99"/>
    <w:rsid w:val="00725000"/>
    <w:rsid w:val="00725248"/>
    <w:rsid w:val="0072544E"/>
    <w:rsid w:val="00725CC4"/>
    <w:rsid w:val="00726D3D"/>
    <w:rsid w:val="00726DC3"/>
    <w:rsid w:val="00726EF9"/>
    <w:rsid w:val="007272CF"/>
    <w:rsid w:val="00730434"/>
    <w:rsid w:val="00730ADB"/>
    <w:rsid w:val="00730DD7"/>
    <w:rsid w:val="00731CBC"/>
    <w:rsid w:val="00731D9E"/>
    <w:rsid w:val="007326F6"/>
    <w:rsid w:val="00732A9D"/>
    <w:rsid w:val="00734053"/>
    <w:rsid w:val="0073421B"/>
    <w:rsid w:val="00735148"/>
    <w:rsid w:val="0073590D"/>
    <w:rsid w:val="00735AD6"/>
    <w:rsid w:val="00735EF0"/>
    <w:rsid w:val="007361F7"/>
    <w:rsid w:val="00737450"/>
    <w:rsid w:val="00737EBF"/>
    <w:rsid w:val="007402A6"/>
    <w:rsid w:val="00740777"/>
    <w:rsid w:val="00740891"/>
    <w:rsid w:val="00740DF3"/>
    <w:rsid w:val="00741477"/>
    <w:rsid w:val="00742CD0"/>
    <w:rsid w:val="007430E6"/>
    <w:rsid w:val="007434E8"/>
    <w:rsid w:val="0074359E"/>
    <w:rsid w:val="00743641"/>
    <w:rsid w:val="0074373D"/>
    <w:rsid w:val="00743D33"/>
    <w:rsid w:val="00744838"/>
    <w:rsid w:val="00744904"/>
    <w:rsid w:val="00744EF5"/>
    <w:rsid w:val="00745A28"/>
    <w:rsid w:val="007467D8"/>
    <w:rsid w:val="00746B52"/>
    <w:rsid w:val="00746BA0"/>
    <w:rsid w:val="00746D97"/>
    <w:rsid w:val="007471CE"/>
    <w:rsid w:val="0074746B"/>
    <w:rsid w:val="0074750E"/>
    <w:rsid w:val="00747D97"/>
    <w:rsid w:val="00750AC4"/>
    <w:rsid w:val="00750D22"/>
    <w:rsid w:val="00750D36"/>
    <w:rsid w:val="007523C4"/>
    <w:rsid w:val="00752458"/>
    <w:rsid w:val="00753220"/>
    <w:rsid w:val="00753400"/>
    <w:rsid w:val="00753688"/>
    <w:rsid w:val="00753F96"/>
    <w:rsid w:val="00754273"/>
    <w:rsid w:val="0075438B"/>
    <w:rsid w:val="00754550"/>
    <w:rsid w:val="00754F7C"/>
    <w:rsid w:val="00755580"/>
    <w:rsid w:val="007559BF"/>
    <w:rsid w:val="00756AFD"/>
    <w:rsid w:val="00757ABB"/>
    <w:rsid w:val="00757F49"/>
    <w:rsid w:val="007615E1"/>
    <w:rsid w:val="00761EBD"/>
    <w:rsid w:val="00761F4E"/>
    <w:rsid w:val="007626D1"/>
    <w:rsid w:val="007638D3"/>
    <w:rsid w:val="00763DD2"/>
    <w:rsid w:val="00764016"/>
    <w:rsid w:val="00764826"/>
    <w:rsid w:val="0076490B"/>
    <w:rsid w:val="007651F1"/>
    <w:rsid w:val="00765ABF"/>
    <w:rsid w:val="00766505"/>
    <w:rsid w:val="00766526"/>
    <w:rsid w:val="007665DE"/>
    <w:rsid w:val="00766A1B"/>
    <w:rsid w:val="00766EB2"/>
    <w:rsid w:val="00766F72"/>
    <w:rsid w:val="007676D2"/>
    <w:rsid w:val="00767E74"/>
    <w:rsid w:val="00770D25"/>
    <w:rsid w:val="007710FA"/>
    <w:rsid w:val="00772A17"/>
    <w:rsid w:val="00772CD5"/>
    <w:rsid w:val="00773729"/>
    <w:rsid w:val="0077443A"/>
    <w:rsid w:val="00775169"/>
    <w:rsid w:val="00775380"/>
    <w:rsid w:val="007753A3"/>
    <w:rsid w:val="00775527"/>
    <w:rsid w:val="00775B0E"/>
    <w:rsid w:val="00775C5A"/>
    <w:rsid w:val="0077719A"/>
    <w:rsid w:val="00777BDE"/>
    <w:rsid w:val="007801C0"/>
    <w:rsid w:val="00780452"/>
    <w:rsid w:val="00780AD6"/>
    <w:rsid w:val="00781705"/>
    <w:rsid w:val="00782B3C"/>
    <w:rsid w:val="00783938"/>
    <w:rsid w:val="00783E09"/>
    <w:rsid w:val="00783E4B"/>
    <w:rsid w:val="007843F6"/>
    <w:rsid w:val="00784969"/>
    <w:rsid w:val="007851D5"/>
    <w:rsid w:val="007853A0"/>
    <w:rsid w:val="007857C8"/>
    <w:rsid w:val="00785A92"/>
    <w:rsid w:val="00785C99"/>
    <w:rsid w:val="0078650F"/>
    <w:rsid w:val="00786DEF"/>
    <w:rsid w:val="0078707C"/>
    <w:rsid w:val="00790482"/>
    <w:rsid w:val="007907B4"/>
    <w:rsid w:val="0079090D"/>
    <w:rsid w:val="00790E78"/>
    <w:rsid w:val="00790FB6"/>
    <w:rsid w:val="00791959"/>
    <w:rsid w:val="00793736"/>
    <w:rsid w:val="00794D4D"/>
    <w:rsid w:val="00794DBC"/>
    <w:rsid w:val="007952AE"/>
    <w:rsid w:val="00795D54"/>
    <w:rsid w:val="00796EB3"/>
    <w:rsid w:val="00797293"/>
    <w:rsid w:val="00797818"/>
    <w:rsid w:val="007A0E66"/>
    <w:rsid w:val="007A22D2"/>
    <w:rsid w:val="007A2426"/>
    <w:rsid w:val="007A2460"/>
    <w:rsid w:val="007A2523"/>
    <w:rsid w:val="007A2D67"/>
    <w:rsid w:val="007A3382"/>
    <w:rsid w:val="007A3A3D"/>
    <w:rsid w:val="007A3BDD"/>
    <w:rsid w:val="007A3E0D"/>
    <w:rsid w:val="007A409D"/>
    <w:rsid w:val="007A4F3B"/>
    <w:rsid w:val="007A58B3"/>
    <w:rsid w:val="007A59C1"/>
    <w:rsid w:val="007A5B25"/>
    <w:rsid w:val="007A5CF7"/>
    <w:rsid w:val="007A5D9F"/>
    <w:rsid w:val="007A699E"/>
    <w:rsid w:val="007A6FF5"/>
    <w:rsid w:val="007A72EB"/>
    <w:rsid w:val="007A7363"/>
    <w:rsid w:val="007A7B66"/>
    <w:rsid w:val="007B0D77"/>
    <w:rsid w:val="007B2153"/>
    <w:rsid w:val="007B28EC"/>
    <w:rsid w:val="007B2A43"/>
    <w:rsid w:val="007B2F08"/>
    <w:rsid w:val="007B3C53"/>
    <w:rsid w:val="007B48CB"/>
    <w:rsid w:val="007B5463"/>
    <w:rsid w:val="007B6A32"/>
    <w:rsid w:val="007B6D2F"/>
    <w:rsid w:val="007B79D2"/>
    <w:rsid w:val="007B7BC0"/>
    <w:rsid w:val="007C0280"/>
    <w:rsid w:val="007C0A33"/>
    <w:rsid w:val="007C1E23"/>
    <w:rsid w:val="007C30A1"/>
    <w:rsid w:val="007C3278"/>
    <w:rsid w:val="007C3448"/>
    <w:rsid w:val="007C3486"/>
    <w:rsid w:val="007C4B0B"/>
    <w:rsid w:val="007C5565"/>
    <w:rsid w:val="007C601A"/>
    <w:rsid w:val="007C60F0"/>
    <w:rsid w:val="007C771D"/>
    <w:rsid w:val="007D0F6D"/>
    <w:rsid w:val="007D146E"/>
    <w:rsid w:val="007D1B22"/>
    <w:rsid w:val="007D2328"/>
    <w:rsid w:val="007D2A7D"/>
    <w:rsid w:val="007D2B14"/>
    <w:rsid w:val="007D3A07"/>
    <w:rsid w:val="007D429F"/>
    <w:rsid w:val="007D458B"/>
    <w:rsid w:val="007D4E96"/>
    <w:rsid w:val="007D52AA"/>
    <w:rsid w:val="007D53A9"/>
    <w:rsid w:val="007D54A7"/>
    <w:rsid w:val="007D5851"/>
    <w:rsid w:val="007D5901"/>
    <w:rsid w:val="007D60F0"/>
    <w:rsid w:val="007D670D"/>
    <w:rsid w:val="007D7671"/>
    <w:rsid w:val="007D774F"/>
    <w:rsid w:val="007D77CB"/>
    <w:rsid w:val="007E00DA"/>
    <w:rsid w:val="007E05F8"/>
    <w:rsid w:val="007E0BA4"/>
    <w:rsid w:val="007E0F40"/>
    <w:rsid w:val="007E161A"/>
    <w:rsid w:val="007E24E8"/>
    <w:rsid w:val="007E29B0"/>
    <w:rsid w:val="007E4BD3"/>
    <w:rsid w:val="007E4C86"/>
    <w:rsid w:val="007E4DEA"/>
    <w:rsid w:val="007E51DA"/>
    <w:rsid w:val="007E5899"/>
    <w:rsid w:val="007E5BEF"/>
    <w:rsid w:val="007E61D8"/>
    <w:rsid w:val="007E639D"/>
    <w:rsid w:val="007E7248"/>
    <w:rsid w:val="007E77C3"/>
    <w:rsid w:val="007F017F"/>
    <w:rsid w:val="007F1E94"/>
    <w:rsid w:val="007F2393"/>
    <w:rsid w:val="007F2536"/>
    <w:rsid w:val="007F337E"/>
    <w:rsid w:val="007F3620"/>
    <w:rsid w:val="007F3FC7"/>
    <w:rsid w:val="007F50F9"/>
    <w:rsid w:val="007F5724"/>
    <w:rsid w:val="007F6032"/>
    <w:rsid w:val="007F614B"/>
    <w:rsid w:val="007F635D"/>
    <w:rsid w:val="007F7E67"/>
    <w:rsid w:val="008004B0"/>
    <w:rsid w:val="008006A1"/>
    <w:rsid w:val="00800BAC"/>
    <w:rsid w:val="00800E97"/>
    <w:rsid w:val="00800FEC"/>
    <w:rsid w:val="0080105B"/>
    <w:rsid w:val="008010CE"/>
    <w:rsid w:val="0080161B"/>
    <w:rsid w:val="00801D59"/>
    <w:rsid w:val="00801DB7"/>
    <w:rsid w:val="00802C3F"/>
    <w:rsid w:val="0080354C"/>
    <w:rsid w:val="00803888"/>
    <w:rsid w:val="00803BC8"/>
    <w:rsid w:val="00803F1F"/>
    <w:rsid w:val="0080457E"/>
    <w:rsid w:val="00804810"/>
    <w:rsid w:val="00804839"/>
    <w:rsid w:val="00804EAB"/>
    <w:rsid w:val="00804FAA"/>
    <w:rsid w:val="008056C8"/>
    <w:rsid w:val="00806437"/>
    <w:rsid w:val="00806691"/>
    <w:rsid w:val="00806C28"/>
    <w:rsid w:val="00810474"/>
    <w:rsid w:val="00810490"/>
    <w:rsid w:val="00810B22"/>
    <w:rsid w:val="008116A2"/>
    <w:rsid w:val="008118A6"/>
    <w:rsid w:val="008126E2"/>
    <w:rsid w:val="00812AB3"/>
    <w:rsid w:val="0081320B"/>
    <w:rsid w:val="00813320"/>
    <w:rsid w:val="00813FF7"/>
    <w:rsid w:val="00814000"/>
    <w:rsid w:val="008140CA"/>
    <w:rsid w:val="0081437F"/>
    <w:rsid w:val="00814B62"/>
    <w:rsid w:val="00814BEE"/>
    <w:rsid w:val="00815371"/>
    <w:rsid w:val="0081560E"/>
    <w:rsid w:val="00815A3C"/>
    <w:rsid w:val="00816862"/>
    <w:rsid w:val="00816A5B"/>
    <w:rsid w:val="00816BED"/>
    <w:rsid w:val="00817814"/>
    <w:rsid w:val="00820793"/>
    <w:rsid w:val="008207A5"/>
    <w:rsid w:val="00820834"/>
    <w:rsid w:val="00820E0F"/>
    <w:rsid w:val="00821317"/>
    <w:rsid w:val="008219A5"/>
    <w:rsid w:val="00822F81"/>
    <w:rsid w:val="008231AB"/>
    <w:rsid w:val="00823397"/>
    <w:rsid w:val="008242D0"/>
    <w:rsid w:val="008245C0"/>
    <w:rsid w:val="008247CA"/>
    <w:rsid w:val="0082481B"/>
    <w:rsid w:val="00825469"/>
    <w:rsid w:val="008264E8"/>
    <w:rsid w:val="0083130A"/>
    <w:rsid w:val="0083274B"/>
    <w:rsid w:val="00832CBA"/>
    <w:rsid w:val="0083302A"/>
    <w:rsid w:val="008361D8"/>
    <w:rsid w:val="00836BB0"/>
    <w:rsid w:val="008378DB"/>
    <w:rsid w:val="00841C32"/>
    <w:rsid w:val="00843AE9"/>
    <w:rsid w:val="00843DB5"/>
    <w:rsid w:val="0084403E"/>
    <w:rsid w:val="00844A58"/>
    <w:rsid w:val="008451BA"/>
    <w:rsid w:val="00845B2E"/>
    <w:rsid w:val="008460E0"/>
    <w:rsid w:val="008463AD"/>
    <w:rsid w:val="00846FF0"/>
    <w:rsid w:val="0084723D"/>
    <w:rsid w:val="00847673"/>
    <w:rsid w:val="0085003C"/>
    <w:rsid w:val="00850C17"/>
    <w:rsid w:val="008517D2"/>
    <w:rsid w:val="00852C7F"/>
    <w:rsid w:val="0085311B"/>
    <w:rsid w:val="008532DE"/>
    <w:rsid w:val="00854A7F"/>
    <w:rsid w:val="00855A33"/>
    <w:rsid w:val="008564FF"/>
    <w:rsid w:val="008600F6"/>
    <w:rsid w:val="008601B3"/>
    <w:rsid w:val="0086094A"/>
    <w:rsid w:val="00860B1B"/>
    <w:rsid w:val="00861024"/>
    <w:rsid w:val="008612DF"/>
    <w:rsid w:val="00861B5F"/>
    <w:rsid w:val="00861D03"/>
    <w:rsid w:val="00861D98"/>
    <w:rsid w:val="00862395"/>
    <w:rsid w:val="00862AA9"/>
    <w:rsid w:val="00863559"/>
    <w:rsid w:val="00863F2F"/>
    <w:rsid w:val="00864F4C"/>
    <w:rsid w:val="00865890"/>
    <w:rsid w:val="00866843"/>
    <w:rsid w:val="00867173"/>
    <w:rsid w:val="008673BA"/>
    <w:rsid w:val="00870120"/>
    <w:rsid w:val="00870ABF"/>
    <w:rsid w:val="008710DB"/>
    <w:rsid w:val="0087116F"/>
    <w:rsid w:val="00871518"/>
    <w:rsid w:val="0087202F"/>
    <w:rsid w:val="0087245C"/>
    <w:rsid w:val="00872D51"/>
    <w:rsid w:val="00873CB2"/>
    <w:rsid w:val="00873F27"/>
    <w:rsid w:val="00874345"/>
    <w:rsid w:val="0087468D"/>
    <w:rsid w:val="0087479E"/>
    <w:rsid w:val="00874E9B"/>
    <w:rsid w:val="0087500F"/>
    <w:rsid w:val="00875CE7"/>
    <w:rsid w:val="00876CE6"/>
    <w:rsid w:val="00876EE6"/>
    <w:rsid w:val="00877569"/>
    <w:rsid w:val="00877C59"/>
    <w:rsid w:val="00877E53"/>
    <w:rsid w:val="008801F9"/>
    <w:rsid w:val="008804C8"/>
    <w:rsid w:val="00881294"/>
    <w:rsid w:val="008813E7"/>
    <w:rsid w:val="0088185D"/>
    <w:rsid w:val="00881D33"/>
    <w:rsid w:val="00882D1A"/>
    <w:rsid w:val="00883441"/>
    <w:rsid w:val="008836C3"/>
    <w:rsid w:val="008842BB"/>
    <w:rsid w:val="0088458F"/>
    <w:rsid w:val="00885756"/>
    <w:rsid w:val="0088687B"/>
    <w:rsid w:val="0088697C"/>
    <w:rsid w:val="00886A9E"/>
    <w:rsid w:val="0088781E"/>
    <w:rsid w:val="00887CC5"/>
    <w:rsid w:val="008902AD"/>
    <w:rsid w:val="00890828"/>
    <w:rsid w:val="00890F96"/>
    <w:rsid w:val="00891A14"/>
    <w:rsid w:val="00891C81"/>
    <w:rsid w:val="0089268C"/>
    <w:rsid w:val="00892B35"/>
    <w:rsid w:val="00893C8E"/>
    <w:rsid w:val="00893D06"/>
    <w:rsid w:val="00894269"/>
    <w:rsid w:val="0089473F"/>
    <w:rsid w:val="00894BDC"/>
    <w:rsid w:val="00895681"/>
    <w:rsid w:val="008956A1"/>
    <w:rsid w:val="0089581F"/>
    <w:rsid w:val="008963A4"/>
    <w:rsid w:val="00897A2A"/>
    <w:rsid w:val="008A0925"/>
    <w:rsid w:val="008A127A"/>
    <w:rsid w:val="008A1345"/>
    <w:rsid w:val="008A1655"/>
    <w:rsid w:val="008A1BE6"/>
    <w:rsid w:val="008A1EC1"/>
    <w:rsid w:val="008A25F1"/>
    <w:rsid w:val="008A2733"/>
    <w:rsid w:val="008A3294"/>
    <w:rsid w:val="008A33D3"/>
    <w:rsid w:val="008A3F53"/>
    <w:rsid w:val="008A4EE1"/>
    <w:rsid w:val="008A5287"/>
    <w:rsid w:val="008A53AC"/>
    <w:rsid w:val="008A751D"/>
    <w:rsid w:val="008A77C4"/>
    <w:rsid w:val="008B0769"/>
    <w:rsid w:val="008B0F29"/>
    <w:rsid w:val="008B105F"/>
    <w:rsid w:val="008B1458"/>
    <w:rsid w:val="008B1B47"/>
    <w:rsid w:val="008B1EDF"/>
    <w:rsid w:val="008B2007"/>
    <w:rsid w:val="008B2603"/>
    <w:rsid w:val="008B2AF4"/>
    <w:rsid w:val="008B2BA9"/>
    <w:rsid w:val="008B2D1C"/>
    <w:rsid w:val="008B42AD"/>
    <w:rsid w:val="008B4B23"/>
    <w:rsid w:val="008B689C"/>
    <w:rsid w:val="008B6A90"/>
    <w:rsid w:val="008B6EFD"/>
    <w:rsid w:val="008B719D"/>
    <w:rsid w:val="008C0033"/>
    <w:rsid w:val="008C014B"/>
    <w:rsid w:val="008C2482"/>
    <w:rsid w:val="008C2D2C"/>
    <w:rsid w:val="008C2DD3"/>
    <w:rsid w:val="008C3A66"/>
    <w:rsid w:val="008C3C9B"/>
    <w:rsid w:val="008C4337"/>
    <w:rsid w:val="008C4C69"/>
    <w:rsid w:val="008C56E7"/>
    <w:rsid w:val="008C677E"/>
    <w:rsid w:val="008C7DF6"/>
    <w:rsid w:val="008C7EC0"/>
    <w:rsid w:val="008C7F3A"/>
    <w:rsid w:val="008D129A"/>
    <w:rsid w:val="008D1D4D"/>
    <w:rsid w:val="008D219D"/>
    <w:rsid w:val="008D358C"/>
    <w:rsid w:val="008D3907"/>
    <w:rsid w:val="008D3AB6"/>
    <w:rsid w:val="008D3C17"/>
    <w:rsid w:val="008D41D5"/>
    <w:rsid w:val="008D47D2"/>
    <w:rsid w:val="008D4A52"/>
    <w:rsid w:val="008D4F4F"/>
    <w:rsid w:val="008D509F"/>
    <w:rsid w:val="008D538C"/>
    <w:rsid w:val="008D55D2"/>
    <w:rsid w:val="008D5CC5"/>
    <w:rsid w:val="008D5E87"/>
    <w:rsid w:val="008D6492"/>
    <w:rsid w:val="008D693D"/>
    <w:rsid w:val="008D6DE8"/>
    <w:rsid w:val="008D7DD2"/>
    <w:rsid w:val="008E0A06"/>
    <w:rsid w:val="008E0C5B"/>
    <w:rsid w:val="008E0D09"/>
    <w:rsid w:val="008E0D66"/>
    <w:rsid w:val="008E2720"/>
    <w:rsid w:val="008E332A"/>
    <w:rsid w:val="008E3DB4"/>
    <w:rsid w:val="008E4536"/>
    <w:rsid w:val="008E49C7"/>
    <w:rsid w:val="008E4AA9"/>
    <w:rsid w:val="008E4BB4"/>
    <w:rsid w:val="008E5C10"/>
    <w:rsid w:val="008E6CC8"/>
    <w:rsid w:val="008E6DCC"/>
    <w:rsid w:val="008E7689"/>
    <w:rsid w:val="008E7909"/>
    <w:rsid w:val="008E7E09"/>
    <w:rsid w:val="008F01A7"/>
    <w:rsid w:val="008F0E00"/>
    <w:rsid w:val="008F1048"/>
    <w:rsid w:val="008F260E"/>
    <w:rsid w:val="008F358F"/>
    <w:rsid w:val="008F4185"/>
    <w:rsid w:val="008F4B94"/>
    <w:rsid w:val="008F4B98"/>
    <w:rsid w:val="008F5F67"/>
    <w:rsid w:val="008F6106"/>
    <w:rsid w:val="008F6930"/>
    <w:rsid w:val="008F789F"/>
    <w:rsid w:val="00901B41"/>
    <w:rsid w:val="00903D30"/>
    <w:rsid w:val="009052B4"/>
    <w:rsid w:val="00906686"/>
    <w:rsid w:val="00906B04"/>
    <w:rsid w:val="00906C08"/>
    <w:rsid w:val="00906D8C"/>
    <w:rsid w:val="009105D6"/>
    <w:rsid w:val="009117E3"/>
    <w:rsid w:val="00912007"/>
    <w:rsid w:val="0091218A"/>
    <w:rsid w:val="009122B0"/>
    <w:rsid w:val="00912373"/>
    <w:rsid w:val="00912CEB"/>
    <w:rsid w:val="00913133"/>
    <w:rsid w:val="009132E1"/>
    <w:rsid w:val="009138CA"/>
    <w:rsid w:val="00913941"/>
    <w:rsid w:val="00913B32"/>
    <w:rsid w:val="0091425B"/>
    <w:rsid w:val="0091493D"/>
    <w:rsid w:val="009152C7"/>
    <w:rsid w:val="0091550F"/>
    <w:rsid w:val="00915699"/>
    <w:rsid w:val="00915C48"/>
    <w:rsid w:val="00915D57"/>
    <w:rsid w:val="009164B0"/>
    <w:rsid w:val="00916621"/>
    <w:rsid w:val="00916694"/>
    <w:rsid w:val="009166B7"/>
    <w:rsid w:val="00916C63"/>
    <w:rsid w:val="00916D2F"/>
    <w:rsid w:val="00917CB0"/>
    <w:rsid w:val="00917DBB"/>
    <w:rsid w:val="00917E52"/>
    <w:rsid w:val="00920643"/>
    <w:rsid w:val="00920D34"/>
    <w:rsid w:val="009214EC"/>
    <w:rsid w:val="00921BF9"/>
    <w:rsid w:val="00922212"/>
    <w:rsid w:val="00922596"/>
    <w:rsid w:val="00922639"/>
    <w:rsid w:val="00922C02"/>
    <w:rsid w:val="00922D00"/>
    <w:rsid w:val="00924605"/>
    <w:rsid w:val="00924FD9"/>
    <w:rsid w:val="0092573E"/>
    <w:rsid w:val="00925929"/>
    <w:rsid w:val="00925CC7"/>
    <w:rsid w:val="0092618C"/>
    <w:rsid w:val="009261DE"/>
    <w:rsid w:val="009267F7"/>
    <w:rsid w:val="00926E1C"/>
    <w:rsid w:val="009271D6"/>
    <w:rsid w:val="00930EF8"/>
    <w:rsid w:val="00931855"/>
    <w:rsid w:val="00931A81"/>
    <w:rsid w:val="009325A7"/>
    <w:rsid w:val="009327B9"/>
    <w:rsid w:val="00932A6B"/>
    <w:rsid w:val="009334A9"/>
    <w:rsid w:val="00933EBC"/>
    <w:rsid w:val="00934061"/>
    <w:rsid w:val="0093406B"/>
    <w:rsid w:val="00934816"/>
    <w:rsid w:val="00934C0B"/>
    <w:rsid w:val="009352E3"/>
    <w:rsid w:val="0093572F"/>
    <w:rsid w:val="00935F95"/>
    <w:rsid w:val="00936E34"/>
    <w:rsid w:val="00937077"/>
    <w:rsid w:val="00937110"/>
    <w:rsid w:val="00937A7D"/>
    <w:rsid w:val="009407CB"/>
    <w:rsid w:val="00940ACE"/>
    <w:rsid w:val="00940BE1"/>
    <w:rsid w:val="00940C78"/>
    <w:rsid w:val="009420A4"/>
    <w:rsid w:val="009420DC"/>
    <w:rsid w:val="0094210D"/>
    <w:rsid w:val="009425B1"/>
    <w:rsid w:val="00942F59"/>
    <w:rsid w:val="00944735"/>
    <w:rsid w:val="00944D63"/>
    <w:rsid w:val="0094525B"/>
    <w:rsid w:val="00945C74"/>
    <w:rsid w:val="00946B14"/>
    <w:rsid w:val="00946B8F"/>
    <w:rsid w:val="00946D30"/>
    <w:rsid w:val="0094787B"/>
    <w:rsid w:val="0094790E"/>
    <w:rsid w:val="009502CB"/>
    <w:rsid w:val="00951852"/>
    <w:rsid w:val="00952740"/>
    <w:rsid w:val="00954BE5"/>
    <w:rsid w:val="00954C09"/>
    <w:rsid w:val="00955813"/>
    <w:rsid w:val="009560F6"/>
    <w:rsid w:val="0095613D"/>
    <w:rsid w:val="00956506"/>
    <w:rsid w:val="00957C02"/>
    <w:rsid w:val="00957D10"/>
    <w:rsid w:val="00957D67"/>
    <w:rsid w:val="00957DD4"/>
    <w:rsid w:val="009602ED"/>
    <w:rsid w:val="009609F9"/>
    <w:rsid w:val="00960AFC"/>
    <w:rsid w:val="00960B7B"/>
    <w:rsid w:val="00960F58"/>
    <w:rsid w:val="00961BEE"/>
    <w:rsid w:val="009620C7"/>
    <w:rsid w:val="0096247E"/>
    <w:rsid w:val="00962E2D"/>
    <w:rsid w:val="00963E95"/>
    <w:rsid w:val="00963EE9"/>
    <w:rsid w:val="00964C6C"/>
    <w:rsid w:val="009650F9"/>
    <w:rsid w:val="00965656"/>
    <w:rsid w:val="00965AE1"/>
    <w:rsid w:val="0096762C"/>
    <w:rsid w:val="00970897"/>
    <w:rsid w:val="009708D1"/>
    <w:rsid w:val="0097113D"/>
    <w:rsid w:val="00971CE8"/>
    <w:rsid w:val="00971EFA"/>
    <w:rsid w:val="00972172"/>
    <w:rsid w:val="0097322D"/>
    <w:rsid w:val="00973916"/>
    <w:rsid w:val="00973F80"/>
    <w:rsid w:val="00973FCE"/>
    <w:rsid w:val="009748DE"/>
    <w:rsid w:val="00974A60"/>
    <w:rsid w:val="009753EE"/>
    <w:rsid w:val="00975625"/>
    <w:rsid w:val="009756AF"/>
    <w:rsid w:val="00975F0C"/>
    <w:rsid w:val="00976D07"/>
    <w:rsid w:val="0098005B"/>
    <w:rsid w:val="0098029A"/>
    <w:rsid w:val="00980B42"/>
    <w:rsid w:val="009819EC"/>
    <w:rsid w:val="00982FC0"/>
    <w:rsid w:val="00984559"/>
    <w:rsid w:val="009847C7"/>
    <w:rsid w:val="00985250"/>
    <w:rsid w:val="0098576A"/>
    <w:rsid w:val="00985D4C"/>
    <w:rsid w:val="00986ABB"/>
    <w:rsid w:val="00986B71"/>
    <w:rsid w:val="00987F36"/>
    <w:rsid w:val="009902A1"/>
    <w:rsid w:val="00990346"/>
    <w:rsid w:val="009914D3"/>
    <w:rsid w:val="00993A6D"/>
    <w:rsid w:val="0099482F"/>
    <w:rsid w:val="009949F9"/>
    <w:rsid w:val="00995555"/>
    <w:rsid w:val="009955BB"/>
    <w:rsid w:val="00995D8D"/>
    <w:rsid w:val="00996D72"/>
    <w:rsid w:val="00997057"/>
    <w:rsid w:val="00997141"/>
    <w:rsid w:val="009978C9"/>
    <w:rsid w:val="00997A68"/>
    <w:rsid w:val="009A0756"/>
    <w:rsid w:val="009A0AEB"/>
    <w:rsid w:val="009A1356"/>
    <w:rsid w:val="009A16D6"/>
    <w:rsid w:val="009A1B55"/>
    <w:rsid w:val="009A1B5A"/>
    <w:rsid w:val="009A28AC"/>
    <w:rsid w:val="009A3BAD"/>
    <w:rsid w:val="009A41A5"/>
    <w:rsid w:val="009A7A54"/>
    <w:rsid w:val="009A7BB7"/>
    <w:rsid w:val="009B0CB3"/>
    <w:rsid w:val="009B1034"/>
    <w:rsid w:val="009B2B23"/>
    <w:rsid w:val="009B2B8B"/>
    <w:rsid w:val="009B2C20"/>
    <w:rsid w:val="009B2E23"/>
    <w:rsid w:val="009B2F03"/>
    <w:rsid w:val="009B3808"/>
    <w:rsid w:val="009B3BE8"/>
    <w:rsid w:val="009B3E89"/>
    <w:rsid w:val="009B3FB8"/>
    <w:rsid w:val="009B40E3"/>
    <w:rsid w:val="009B4F52"/>
    <w:rsid w:val="009B54EF"/>
    <w:rsid w:val="009B6536"/>
    <w:rsid w:val="009B766E"/>
    <w:rsid w:val="009C444D"/>
    <w:rsid w:val="009C654D"/>
    <w:rsid w:val="009C69C7"/>
    <w:rsid w:val="009C6E8A"/>
    <w:rsid w:val="009C739B"/>
    <w:rsid w:val="009C78D0"/>
    <w:rsid w:val="009C7EE3"/>
    <w:rsid w:val="009D00F9"/>
    <w:rsid w:val="009D0D67"/>
    <w:rsid w:val="009D169E"/>
    <w:rsid w:val="009D1E89"/>
    <w:rsid w:val="009D3736"/>
    <w:rsid w:val="009D39E3"/>
    <w:rsid w:val="009D3E3F"/>
    <w:rsid w:val="009D3FFE"/>
    <w:rsid w:val="009D474F"/>
    <w:rsid w:val="009D5446"/>
    <w:rsid w:val="009D5777"/>
    <w:rsid w:val="009D65B2"/>
    <w:rsid w:val="009D6869"/>
    <w:rsid w:val="009D6D8B"/>
    <w:rsid w:val="009D7CB0"/>
    <w:rsid w:val="009E1E3D"/>
    <w:rsid w:val="009E365A"/>
    <w:rsid w:val="009E3C03"/>
    <w:rsid w:val="009E40E7"/>
    <w:rsid w:val="009E45A3"/>
    <w:rsid w:val="009E521C"/>
    <w:rsid w:val="009E56FE"/>
    <w:rsid w:val="009E5797"/>
    <w:rsid w:val="009E580E"/>
    <w:rsid w:val="009E5D19"/>
    <w:rsid w:val="009E5E1F"/>
    <w:rsid w:val="009E6500"/>
    <w:rsid w:val="009E7CAB"/>
    <w:rsid w:val="009F060B"/>
    <w:rsid w:val="009F0959"/>
    <w:rsid w:val="009F131A"/>
    <w:rsid w:val="009F17CA"/>
    <w:rsid w:val="009F1B2A"/>
    <w:rsid w:val="009F2885"/>
    <w:rsid w:val="009F2956"/>
    <w:rsid w:val="009F2F0B"/>
    <w:rsid w:val="009F3055"/>
    <w:rsid w:val="009F4229"/>
    <w:rsid w:val="009F4286"/>
    <w:rsid w:val="009F4B28"/>
    <w:rsid w:val="009F505C"/>
    <w:rsid w:val="009F56B3"/>
    <w:rsid w:val="009F573D"/>
    <w:rsid w:val="009F5BD9"/>
    <w:rsid w:val="009F73F0"/>
    <w:rsid w:val="009F75F4"/>
    <w:rsid w:val="009F7D12"/>
    <w:rsid w:val="00A0043C"/>
    <w:rsid w:val="00A00533"/>
    <w:rsid w:val="00A00A9F"/>
    <w:rsid w:val="00A0246D"/>
    <w:rsid w:val="00A03424"/>
    <w:rsid w:val="00A04E6D"/>
    <w:rsid w:val="00A05709"/>
    <w:rsid w:val="00A05DD5"/>
    <w:rsid w:val="00A06CC4"/>
    <w:rsid w:val="00A074F7"/>
    <w:rsid w:val="00A07E8D"/>
    <w:rsid w:val="00A10085"/>
    <w:rsid w:val="00A10627"/>
    <w:rsid w:val="00A10A6A"/>
    <w:rsid w:val="00A10DF7"/>
    <w:rsid w:val="00A1142E"/>
    <w:rsid w:val="00A11596"/>
    <w:rsid w:val="00A11BF5"/>
    <w:rsid w:val="00A12D67"/>
    <w:rsid w:val="00A12FFF"/>
    <w:rsid w:val="00A145BF"/>
    <w:rsid w:val="00A1518D"/>
    <w:rsid w:val="00A1541A"/>
    <w:rsid w:val="00A15F62"/>
    <w:rsid w:val="00A17734"/>
    <w:rsid w:val="00A17E4C"/>
    <w:rsid w:val="00A205B1"/>
    <w:rsid w:val="00A20E20"/>
    <w:rsid w:val="00A21600"/>
    <w:rsid w:val="00A21642"/>
    <w:rsid w:val="00A2345E"/>
    <w:rsid w:val="00A23852"/>
    <w:rsid w:val="00A23F81"/>
    <w:rsid w:val="00A24164"/>
    <w:rsid w:val="00A241A2"/>
    <w:rsid w:val="00A241E3"/>
    <w:rsid w:val="00A248EF"/>
    <w:rsid w:val="00A24DC3"/>
    <w:rsid w:val="00A24DC9"/>
    <w:rsid w:val="00A2595A"/>
    <w:rsid w:val="00A26144"/>
    <w:rsid w:val="00A274F9"/>
    <w:rsid w:val="00A27B36"/>
    <w:rsid w:val="00A27DFD"/>
    <w:rsid w:val="00A3010B"/>
    <w:rsid w:val="00A3051E"/>
    <w:rsid w:val="00A30963"/>
    <w:rsid w:val="00A30AAD"/>
    <w:rsid w:val="00A30C40"/>
    <w:rsid w:val="00A31204"/>
    <w:rsid w:val="00A31209"/>
    <w:rsid w:val="00A3203A"/>
    <w:rsid w:val="00A33B5C"/>
    <w:rsid w:val="00A33BDD"/>
    <w:rsid w:val="00A34803"/>
    <w:rsid w:val="00A34A51"/>
    <w:rsid w:val="00A365A5"/>
    <w:rsid w:val="00A368C0"/>
    <w:rsid w:val="00A36C58"/>
    <w:rsid w:val="00A3725B"/>
    <w:rsid w:val="00A3743B"/>
    <w:rsid w:val="00A40063"/>
    <w:rsid w:val="00A40246"/>
    <w:rsid w:val="00A40FCD"/>
    <w:rsid w:val="00A4111E"/>
    <w:rsid w:val="00A41772"/>
    <w:rsid w:val="00A424A5"/>
    <w:rsid w:val="00A426F1"/>
    <w:rsid w:val="00A42829"/>
    <w:rsid w:val="00A428FE"/>
    <w:rsid w:val="00A430A9"/>
    <w:rsid w:val="00A43DD8"/>
    <w:rsid w:val="00A4593D"/>
    <w:rsid w:val="00A4605E"/>
    <w:rsid w:val="00A46B2F"/>
    <w:rsid w:val="00A474F9"/>
    <w:rsid w:val="00A502C2"/>
    <w:rsid w:val="00A503DF"/>
    <w:rsid w:val="00A507DF"/>
    <w:rsid w:val="00A50A11"/>
    <w:rsid w:val="00A51E86"/>
    <w:rsid w:val="00A51EFF"/>
    <w:rsid w:val="00A526E2"/>
    <w:rsid w:val="00A535A8"/>
    <w:rsid w:val="00A53BDD"/>
    <w:rsid w:val="00A53F09"/>
    <w:rsid w:val="00A54989"/>
    <w:rsid w:val="00A553FF"/>
    <w:rsid w:val="00A554FD"/>
    <w:rsid w:val="00A55833"/>
    <w:rsid w:val="00A56018"/>
    <w:rsid w:val="00A562CE"/>
    <w:rsid w:val="00A565ED"/>
    <w:rsid w:val="00A56684"/>
    <w:rsid w:val="00A5695A"/>
    <w:rsid w:val="00A56B44"/>
    <w:rsid w:val="00A56C14"/>
    <w:rsid w:val="00A5767D"/>
    <w:rsid w:val="00A576A2"/>
    <w:rsid w:val="00A57CB5"/>
    <w:rsid w:val="00A57E7A"/>
    <w:rsid w:val="00A60570"/>
    <w:rsid w:val="00A60813"/>
    <w:rsid w:val="00A62113"/>
    <w:rsid w:val="00A63CEC"/>
    <w:rsid w:val="00A63E03"/>
    <w:rsid w:val="00A63E79"/>
    <w:rsid w:val="00A651B4"/>
    <w:rsid w:val="00A652C7"/>
    <w:rsid w:val="00A655B9"/>
    <w:rsid w:val="00A65A0B"/>
    <w:rsid w:val="00A65AFA"/>
    <w:rsid w:val="00A66BC0"/>
    <w:rsid w:val="00A67AB3"/>
    <w:rsid w:val="00A70505"/>
    <w:rsid w:val="00A7059D"/>
    <w:rsid w:val="00A70BAE"/>
    <w:rsid w:val="00A718CE"/>
    <w:rsid w:val="00A73AC8"/>
    <w:rsid w:val="00A74D64"/>
    <w:rsid w:val="00A75538"/>
    <w:rsid w:val="00A75CC0"/>
    <w:rsid w:val="00A76351"/>
    <w:rsid w:val="00A76486"/>
    <w:rsid w:val="00A76DA7"/>
    <w:rsid w:val="00A76DCF"/>
    <w:rsid w:val="00A80964"/>
    <w:rsid w:val="00A80993"/>
    <w:rsid w:val="00A81FA8"/>
    <w:rsid w:val="00A82593"/>
    <w:rsid w:val="00A83258"/>
    <w:rsid w:val="00A84344"/>
    <w:rsid w:val="00A85B1F"/>
    <w:rsid w:val="00A867DC"/>
    <w:rsid w:val="00A87F59"/>
    <w:rsid w:val="00A90055"/>
    <w:rsid w:val="00A904CB"/>
    <w:rsid w:val="00A9073C"/>
    <w:rsid w:val="00A909C1"/>
    <w:rsid w:val="00A91360"/>
    <w:rsid w:val="00A914D7"/>
    <w:rsid w:val="00A9219B"/>
    <w:rsid w:val="00A92664"/>
    <w:rsid w:val="00A92811"/>
    <w:rsid w:val="00A929B6"/>
    <w:rsid w:val="00A92C68"/>
    <w:rsid w:val="00A92C6C"/>
    <w:rsid w:val="00A92E98"/>
    <w:rsid w:val="00A95250"/>
    <w:rsid w:val="00A95543"/>
    <w:rsid w:val="00A959BA"/>
    <w:rsid w:val="00A95F3C"/>
    <w:rsid w:val="00A96AD2"/>
    <w:rsid w:val="00A96AD6"/>
    <w:rsid w:val="00AA0BD0"/>
    <w:rsid w:val="00AA1160"/>
    <w:rsid w:val="00AA1C08"/>
    <w:rsid w:val="00AA2639"/>
    <w:rsid w:val="00AA38AD"/>
    <w:rsid w:val="00AA4946"/>
    <w:rsid w:val="00AA5068"/>
    <w:rsid w:val="00AA62A3"/>
    <w:rsid w:val="00AA697B"/>
    <w:rsid w:val="00AA6C84"/>
    <w:rsid w:val="00AB07D5"/>
    <w:rsid w:val="00AB0AD2"/>
    <w:rsid w:val="00AB2030"/>
    <w:rsid w:val="00AB27E3"/>
    <w:rsid w:val="00AB28AF"/>
    <w:rsid w:val="00AB324B"/>
    <w:rsid w:val="00AB3306"/>
    <w:rsid w:val="00AB33A3"/>
    <w:rsid w:val="00AB3C8D"/>
    <w:rsid w:val="00AB4735"/>
    <w:rsid w:val="00AB4D53"/>
    <w:rsid w:val="00AB549C"/>
    <w:rsid w:val="00AB54C2"/>
    <w:rsid w:val="00AB62B7"/>
    <w:rsid w:val="00AB62E9"/>
    <w:rsid w:val="00AB7A40"/>
    <w:rsid w:val="00AC0781"/>
    <w:rsid w:val="00AC09F4"/>
    <w:rsid w:val="00AC0A33"/>
    <w:rsid w:val="00AC0D82"/>
    <w:rsid w:val="00AC1CE1"/>
    <w:rsid w:val="00AC2055"/>
    <w:rsid w:val="00AC2253"/>
    <w:rsid w:val="00AC2750"/>
    <w:rsid w:val="00AC35C7"/>
    <w:rsid w:val="00AC369A"/>
    <w:rsid w:val="00AC47DC"/>
    <w:rsid w:val="00AC5204"/>
    <w:rsid w:val="00AC5303"/>
    <w:rsid w:val="00AC5836"/>
    <w:rsid w:val="00AC5D4F"/>
    <w:rsid w:val="00AC64DE"/>
    <w:rsid w:val="00AC6602"/>
    <w:rsid w:val="00AC699C"/>
    <w:rsid w:val="00AC74A6"/>
    <w:rsid w:val="00AD0619"/>
    <w:rsid w:val="00AD12C9"/>
    <w:rsid w:val="00AD1E11"/>
    <w:rsid w:val="00AD309D"/>
    <w:rsid w:val="00AD3110"/>
    <w:rsid w:val="00AD3262"/>
    <w:rsid w:val="00AD3C1E"/>
    <w:rsid w:val="00AD3ED4"/>
    <w:rsid w:val="00AD3F19"/>
    <w:rsid w:val="00AD49F4"/>
    <w:rsid w:val="00AD5168"/>
    <w:rsid w:val="00AD5F1D"/>
    <w:rsid w:val="00AD6123"/>
    <w:rsid w:val="00AD6A70"/>
    <w:rsid w:val="00AD6B8A"/>
    <w:rsid w:val="00AD7E42"/>
    <w:rsid w:val="00AE0844"/>
    <w:rsid w:val="00AE0861"/>
    <w:rsid w:val="00AE1715"/>
    <w:rsid w:val="00AE1FB5"/>
    <w:rsid w:val="00AE2547"/>
    <w:rsid w:val="00AE2AE6"/>
    <w:rsid w:val="00AE2EDC"/>
    <w:rsid w:val="00AE434A"/>
    <w:rsid w:val="00AE47E5"/>
    <w:rsid w:val="00AE5599"/>
    <w:rsid w:val="00AE7984"/>
    <w:rsid w:val="00AF013B"/>
    <w:rsid w:val="00AF0454"/>
    <w:rsid w:val="00AF0638"/>
    <w:rsid w:val="00AF0E8F"/>
    <w:rsid w:val="00AF1CF7"/>
    <w:rsid w:val="00AF2112"/>
    <w:rsid w:val="00AF2876"/>
    <w:rsid w:val="00AF2916"/>
    <w:rsid w:val="00AF2F8E"/>
    <w:rsid w:val="00AF3131"/>
    <w:rsid w:val="00AF3649"/>
    <w:rsid w:val="00AF3BC0"/>
    <w:rsid w:val="00AF43D9"/>
    <w:rsid w:val="00AF46A9"/>
    <w:rsid w:val="00AF4A75"/>
    <w:rsid w:val="00AF4E95"/>
    <w:rsid w:val="00AF575C"/>
    <w:rsid w:val="00AF6332"/>
    <w:rsid w:val="00AF68DB"/>
    <w:rsid w:val="00AF6F16"/>
    <w:rsid w:val="00AF7B2E"/>
    <w:rsid w:val="00B005C1"/>
    <w:rsid w:val="00B00B01"/>
    <w:rsid w:val="00B00C93"/>
    <w:rsid w:val="00B00C99"/>
    <w:rsid w:val="00B0155A"/>
    <w:rsid w:val="00B019AA"/>
    <w:rsid w:val="00B01D27"/>
    <w:rsid w:val="00B01E3A"/>
    <w:rsid w:val="00B025E3"/>
    <w:rsid w:val="00B02BD0"/>
    <w:rsid w:val="00B02ED4"/>
    <w:rsid w:val="00B03A2F"/>
    <w:rsid w:val="00B03C08"/>
    <w:rsid w:val="00B03DDC"/>
    <w:rsid w:val="00B0403E"/>
    <w:rsid w:val="00B042CC"/>
    <w:rsid w:val="00B04B4A"/>
    <w:rsid w:val="00B04DA5"/>
    <w:rsid w:val="00B05668"/>
    <w:rsid w:val="00B0569D"/>
    <w:rsid w:val="00B059D8"/>
    <w:rsid w:val="00B0633D"/>
    <w:rsid w:val="00B06341"/>
    <w:rsid w:val="00B0677C"/>
    <w:rsid w:val="00B101D8"/>
    <w:rsid w:val="00B10407"/>
    <w:rsid w:val="00B1106A"/>
    <w:rsid w:val="00B11725"/>
    <w:rsid w:val="00B11EDD"/>
    <w:rsid w:val="00B120BE"/>
    <w:rsid w:val="00B1227B"/>
    <w:rsid w:val="00B12C10"/>
    <w:rsid w:val="00B1368D"/>
    <w:rsid w:val="00B14056"/>
    <w:rsid w:val="00B151A0"/>
    <w:rsid w:val="00B15CB2"/>
    <w:rsid w:val="00B169CB"/>
    <w:rsid w:val="00B17012"/>
    <w:rsid w:val="00B17A0C"/>
    <w:rsid w:val="00B17EFC"/>
    <w:rsid w:val="00B2039E"/>
    <w:rsid w:val="00B212B4"/>
    <w:rsid w:val="00B2151F"/>
    <w:rsid w:val="00B21EDD"/>
    <w:rsid w:val="00B22EDC"/>
    <w:rsid w:val="00B23BB6"/>
    <w:rsid w:val="00B2470C"/>
    <w:rsid w:val="00B25275"/>
    <w:rsid w:val="00B2582D"/>
    <w:rsid w:val="00B25915"/>
    <w:rsid w:val="00B259DD"/>
    <w:rsid w:val="00B26625"/>
    <w:rsid w:val="00B30A8F"/>
    <w:rsid w:val="00B30B16"/>
    <w:rsid w:val="00B30D16"/>
    <w:rsid w:val="00B33618"/>
    <w:rsid w:val="00B3466E"/>
    <w:rsid w:val="00B34C31"/>
    <w:rsid w:val="00B3514F"/>
    <w:rsid w:val="00B3575D"/>
    <w:rsid w:val="00B35842"/>
    <w:rsid w:val="00B36068"/>
    <w:rsid w:val="00B366C8"/>
    <w:rsid w:val="00B37B3B"/>
    <w:rsid w:val="00B400F5"/>
    <w:rsid w:val="00B407FB"/>
    <w:rsid w:val="00B40ECB"/>
    <w:rsid w:val="00B41CEC"/>
    <w:rsid w:val="00B4277E"/>
    <w:rsid w:val="00B42EC5"/>
    <w:rsid w:val="00B4368A"/>
    <w:rsid w:val="00B437A4"/>
    <w:rsid w:val="00B4389D"/>
    <w:rsid w:val="00B4453A"/>
    <w:rsid w:val="00B45002"/>
    <w:rsid w:val="00B45315"/>
    <w:rsid w:val="00B45B0C"/>
    <w:rsid w:val="00B46A6C"/>
    <w:rsid w:val="00B4726A"/>
    <w:rsid w:val="00B479A4"/>
    <w:rsid w:val="00B47A16"/>
    <w:rsid w:val="00B47BA0"/>
    <w:rsid w:val="00B50B16"/>
    <w:rsid w:val="00B50C37"/>
    <w:rsid w:val="00B50C81"/>
    <w:rsid w:val="00B50ECC"/>
    <w:rsid w:val="00B51041"/>
    <w:rsid w:val="00B5184A"/>
    <w:rsid w:val="00B51C3E"/>
    <w:rsid w:val="00B51CA5"/>
    <w:rsid w:val="00B520CB"/>
    <w:rsid w:val="00B52DA9"/>
    <w:rsid w:val="00B54249"/>
    <w:rsid w:val="00B54E6D"/>
    <w:rsid w:val="00B54E95"/>
    <w:rsid w:val="00B55D35"/>
    <w:rsid w:val="00B55ED5"/>
    <w:rsid w:val="00B55F4D"/>
    <w:rsid w:val="00B56697"/>
    <w:rsid w:val="00B57312"/>
    <w:rsid w:val="00B57475"/>
    <w:rsid w:val="00B606CA"/>
    <w:rsid w:val="00B60CCB"/>
    <w:rsid w:val="00B60E87"/>
    <w:rsid w:val="00B61F97"/>
    <w:rsid w:val="00B6237A"/>
    <w:rsid w:val="00B63F21"/>
    <w:rsid w:val="00B63F6F"/>
    <w:rsid w:val="00B6419C"/>
    <w:rsid w:val="00B645CE"/>
    <w:rsid w:val="00B648A6"/>
    <w:rsid w:val="00B64B71"/>
    <w:rsid w:val="00B64ECD"/>
    <w:rsid w:val="00B6511B"/>
    <w:rsid w:val="00B6567B"/>
    <w:rsid w:val="00B65688"/>
    <w:rsid w:val="00B656E3"/>
    <w:rsid w:val="00B65A53"/>
    <w:rsid w:val="00B65F47"/>
    <w:rsid w:val="00B66C2E"/>
    <w:rsid w:val="00B67DB6"/>
    <w:rsid w:val="00B67E38"/>
    <w:rsid w:val="00B67F34"/>
    <w:rsid w:val="00B719AB"/>
    <w:rsid w:val="00B72703"/>
    <w:rsid w:val="00B72815"/>
    <w:rsid w:val="00B728D1"/>
    <w:rsid w:val="00B72A65"/>
    <w:rsid w:val="00B72DAA"/>
    <w:rsid w:val="00B75914"/>
    <w:rsid w:val="00B75933"/>
    <w:rsid w:val="00B76D8D"/>
    <w:rsid w:val="00B77487"/>
    <w:rsid w:val="00B774D5"/>
    <w:rsid w:val="00B775F0"/>
    <w:rsid w:val="00B77688"/>
    <w:rsid w:val="00B77853"/>
    <w:rsid w:val="00B805AB"/>
    <w:rsid w:val="00B81C82"/>
    <w:rsid w:val="00B81DF3"/>
    <w:rsid w:val="00B8276F"/>
    <w:rsid w:val="00B827B1"/>
    <w:rsid w:val="00B8310C"/>
    <w:rsid w:val="00B83ECC"/>
    <w:rsid w:val="00B83EF3"/>
    <w:rsid w:val="00B845F1"/>
    <w:rsid w:val="00B84A90"/>
    <w:rsid w:val="00B855F6"/>
    <w:rsid w:val="00B85772"/>
    <w:rsid w:val="00B85A2F"/>
    <w:rsid w:val="00B85AF6"/>
    <w:rsid w:val="00B868D2"/>
    <w:rsid w:val="00B86A35"/>
    <w:rsid w:val="00B86ACC"/>
    <w:rsid w:val="00B86CC7"/>
    <w:rsid w:val="00B86D98"/>
    <w:rsid w:val="00B873CB"/>
    <w:rsid w:val="00B87570"/>
    <w:rsid w:val="00B90465"/>
    <w:rsid w:val="00B913F0"/>
    <w:rsid w:val="00B91706"/>
    <w:rsid w:val="00B92B37"/>
    <w:rsid w:val="00B93936"/>
    <w:rsid w:val="00B94128"/>
    <w:rsid w:val="00B941A8"/>
    <w:rsid w:val="00B94715"/>
    <w:rsid w:val="00B94B56"/>
    <w:rsid w:val="00B95013"/>
    <w:rsid w:val="00B955F9"/>
    <w:rsid w:val="00B968D4"/>
    <w:rsid w:val="00B97628"/>
    <w:rsid w:val="00B97C49"/>
    <w:rsid w:val="00BA0414"/>
    <w:rsid w:val="00BA0672"/>
    <w:rsid w:val="00BA23A7"/>
    <w:rsid w:val="00BA32D6"/>
    <w:rsid w:val="00BA4FC9"/>
    <w:rsid w:val="00BA5CCF"/>
    <w:rsid w:val="00BA5E8F"/>
    <w:rsid w:val="00BA6446"/>
    <w:rsid w:val="00BA65CD"/>
    <w:rsid w:val="00BA6D59"/>
    <w:rsid w:val="00BA71B1"/>
    <w:rsid w:val="00BA74B6"/>
    <w:rsid w:val="00BA7B79"/>
    <w:rsid w:val="00BB0BEC"/>
    <w:rsid w:val="00BB0CCB"/>
    <w:rsid w:val="00BB0F52"/>
    <w:rsid w:val="00BB160C"/>
    <w:rsid w:val="00BB19AB"/>
    <w:rsid w:val="00BB1B7B"/>
    <w:rsid w:val="00BB1DBB"/>
    <w:rsid w:val="00BB2075"/>
    <w:rsid w:val="00BB208E"/>
    <w:rsid w:val="00BB2FFF"/>
    <w:rsid w:val="00BB31A6"/>
    <w:rsid w:val="00BB36F3"/>
    <w:rsid w:val="00BB3A3C"/>
    <w:rsid w:val="00BB4200"/>
    <w:rsid w:val="00BB43C0"/>
    <w:rsid w:val="00BB4544"/>
    <w:rsid w:val="00BB460D"/>
    <w:rsid w:val="00BB4800"/>
    <w:rsid w:val="00BB5BFB"/>
    <w:rsid w:val="00BC001D"/>
    <w:rsid w:val="00BC03AA"/>
    <w:rsid w:val="00BC0664"/>
    <w:rsid w:val="00BC0EF8"/>
    <w:rsid w:val="00BC2767"/>
    <w:rsid w:val="00BC412A"/>
    <w:rsid w:val="00BC506E"/>
    <w:rsid w:val="00BC6939"/>
    <w:rsid w:val="00BC7386"/>
    <w:rsid w:val="00BC75EF"/>
    <w:rsid w:val="00BC7D09"/>
    <w:rsid w:val="00BD0AA2"/>
    <w:rsid w:val="00BD14C2"/>
    <w:rsid w:val="00BD15C5"/>
    <w:rsid w:val="00BD1BA7"/>
    <w:rsid w:val="00BD1E29"/>
    <w:rsid w:val="00BD232C"/>
    <w:rsid w:val="00BD2830"/>
    <w:rsid w:val="00BD2B4C"/>
    <w:rsid w:val="00BD313F"/>
    <w:rsid w:val="00BD3851"/>
    <w:rsid w:val="00BD3D79"/>
    <w:rsid w:val="00BD3F23"/>
    <w:rsid w:val="00BD4582"/>
    <w:rsid w:val="00BD462A"/>
    <w:rsid w:val="00BD4741"/>
    <w:rsid w:val="00BD4A33"/>
    <w:rsid w:val="00BD5B01"/>
    <w:rsid w:val="00BD5B43"/>
    <w:rsid w:val="00BD6021"/>
    <w:rsid w:val="00BD6274"/>
    <w:rsid w:val="00BD6398"/>
    <w:rsid w:val="00BD69B3"/>
    <w:rsid w:val="00BD6AA5"/>
    <w:rsid w:val="00BD7917"/>
    <w:rsid w:val="00BD7EDD"/>
    <w:rsid w:val="00BE00CB"/>
    <w:rsid w:val="00BE0D7E"/>
    <w:rsid w:val="00BE1431"/>
    <w:rsid w:val="00BE152B"/>
    <w:rsid w:val="00BE15E3"/>
    <w:rsid w:val="00BE18E2"/>
    <w:rsid w:val="00BE228A"/>
    <w:rsid w:val="00BE2312"/>
    <w:rsid w:val="00BE2D93"/>
    <w:rsid w:val="00BE430B"/>
    <w:rsid w:val="00BE46FB"/>
    <w:rsid w:val="00BE4717"/>
    <w:rsid w:val="00BE49FE"/>
    <w:rsid w:val="00BE4A3D"/>
    <w:rsid w:val="00BE4B73"/>
    <w:rsid w:val="00BE4F74"/>
    <w:rsid w:val="00BE5346"/>
    <w:rsid w:val="00BE544D"/>
    <w:rsid w:val="00BE5979"/>
    <w:rsid w:val="00BE72D9"/>
    <w:rsid w:val="00BE7389"/>
    <w:rsid w:val="00BE7BAE"/>
    <w:rsid w:val="00BF1C0D"/>
    <w:rsid w:val="00BF1C85"/>
    <w:rsid w:val="00BF4BCB"/>
    <w:rsid w:val="00BF590F"/>
    <w:rsid w:val="00BF60B5"/>
    <w:rsid w:val="00BF65F0"/>
    <w:rsid w:val="00C003FC"/>
    <w:rsid w:val="00C008C8"/>
    <w:rsid w:val="00C0125A"/>
    <w:rsid w:val="00C012B8"/>
    <w:rsid w:val="00C020B7"/>
    <w:rsid w:val="00C022D3"/>
    <w:rsid w:val="00C02BE9"/>
    <w:rsid w:val="00C02E7D"/>
    <w:rsid w:val="00C03FC5"/>
    <w:rsid w:val="00C0439E"/>
    <w:rsid w:val="00C0471F"/>
    <w:rsid w:val="00C0505D"/>
    <w:rsid w:val="00C05177"/>
    <w:rsid w:val="00C0518B"/>
    <w:rsid w:val="00C0599F"/>
    <w:rsid w:val="00C05F9A"/>
    <w:rsid w:val="00C06EB5"/>
    <w:rsid w:val="00C07A83"/>
    <w:rsid w:val="00C10799"/>
    <w:rsid w:val="00C10C2A"/>
    <w:rsid w:val="00C10CA4"/>
    <w:rsid w:val="00C10D7F"/>
    <w:rsid w:val="00C114D6"/>
    <w:rsid w:val="00C11A09"/>
    <w:rsid w:val="00C124B8"/>
    <w:rsid w:val="00C12A1A"/>
    <w:rsid w:val="00C12F17"/>
    <w:rsid w:val="00C13449"/>
    <w:rsid w:val="00C1376C"/>
    <w:rsid w:val="00C1384A"/>
    <w:rsid w:val="00C145A4"/>
    <w:rsid w:val="00C14C06"/>
    <w:rsid w:val="00C150BF"/>
    <w:rsid w:val="00C15C35"/>
    <w:rsid w:val="00C16AD9"/>
    <w:rsid w:val="00C1733C"/>
    <w:rsid w:val="00C17FFB"/>
    <w:rsid w:val="00C20255"/>
    <w:rsid w:val="00C20AD9"/>
    <w:rsid w:val="00C20C73"/>
    <w:rsid w:val="00C20E77"/>
    <w:rsid w:val="00C21040"/>
    <w:rsid w:val="00C21BDF"/>
    <w:rsid w:val="00C21C7D"/>
    <w:rsid w:val="00C22175"/>
    <w:rsid w:val="00C2390C"/>
    <w:rsid w:val="00C23CBE"/>
    <w:rsid w:val="00C24315"/>
    <w:rsid w:val="00C24CC0"/>
    <w:rsid w:val="00C25267"/>
    <w:rsid w:val="00C2614F"/>
    <w:rsid w:val="00C264DC"/>
    <w:rsid w:val="00C27155"/>
    <w:rsid w:val="00C273AB"/>
    <w:rsid w:val="00C30834"/>
    <w:rsid w:val="00C30AFE"/>
    <w:rsid w:val="00C30B45"/>
    <w:rsid w:val="00C31704"/>
    <w:rsid w:val="00C31C49"/>
    <w:rsid w:val="00C31FB5"/>
    <w:rsid w:val="00C33F79"/>
    <w:rsid w:val="00C33FE5"/>
    <w:rsid w:val="00C3414E"/>
    <w:rsid w:val="00C3502B"/>
    <w:rsid w:val="00C359ED"/>
    <w:rsid w:val="00C36D28"/>
    <w:rsid w:val="00C37490"/>
    <w:rsid w:val="00C37664"/>
    <w:rsid w:val="00C41545"/>
    <w:rsid w:val="00C41D97"/>
    <w:rsid w:val="00C42F11"/>
    <w:rsid w:val="00C43DC5"/>
    <w:rsid w:val="00C44852"/>
    <w:rsid w:val="00C44DBF"/>
    <w:rsid w:val="00C45157"/>
    <w:rsid w:val="00C453C9"/>
    <w:rsid w:val="00C458F2"/>
    <w:rsid w:val="00C45A05"/>
    <w:rsid w:val="00C45C80"/>
    <w:rsid w:val="00C45E64"/>
    <w:rsid w:val="00C4603B"/>
    <w:rsid w:val="00C46A30"/>
    <w:rsid w:val="00C4711A"/>
    <w:rsid w:val="00C47A85"/>
    <w:rsid w:val="00C500C6"/>
    <w:rsid w:val="00C5010A"/>
    <w:rsid w:val="00C502C1"/>
    <w:rsid w:val="00C50569"/>
    <w:rsid w:val="00C51AE7"/>
    <w:rsid w:val="00C527D3"/>
    <w:rsid w:val="00C52DF9"/>
    <w:rsid w:val="00C535A4"/>
    <w:rsid w:val="00C53976"/>
    <w:rsid w:val="00C53DEF"/>
    <w:rsid w:val="00C54B22"/>
    <w:rsid w:val="00C551C6"/>
    <w:rsid w:val="00C56143"/>
    <w:rsid w:val="00C56C61"/>
    <w:rsid w:val="00C57021"/>
    <w:rsid w:val="00C573AE"/>
    <w:rsid w:val="00C57F28"/>
    <w:rsid w:val="00C6149C"/>
    <w:rsid w:val="00C630B1"/>
    <w:rsid w:val="00C63EE2"/>
    <w:rsid w:val="00C63F53"/>
    <w:rsid w:val="00C6417B"/>
    <w:rsid w:val="00C65B7A"/>
    <w:rsid w:val="00C664C9"/>
    <w:rsid w:val="00C66B31"/>
    <w:rsid w:val="00C675DC"/>
    <w:rsid w:val="00C67EA9"/>
    <w:rsid w:val="00C70A4A"/>
    <w:rsid w:val="00C70E6E"/>
    <w:rsid w:val="00C71821"/>
    <w:rsid w:val="00C72AA3"/>
    <w:rsid w:val="00C72C95"/>
    <w:rsid w:val="00C7335D"/>
    <w:rsid w:val="00C73746"/>
    <w:rsid w:val="00C73C28"/>
    <w:rsid w:val="00C753B4"/>
    <w:rsid w:val="00C7591A"/>
    <w:rsid w:val="00C76345"/>
    <w:rsid w:val="00C77EE8"/>
    <w:rsid w:val="00C826BA"/>
    <w:rsid w:val="00C827DB"/>
    <w:rsid w:val="00C82814"/>
    <w:rsid w:val="00C82A30"/>
    <w:rsid w:val="00C82AA5"/>
    <w:rsid w:val="00C83355"/>
    <w:rsid w:val="00C848F6"/>
    <w:rsid w:val="00C855A6"/>
    <w:rsid w:val="00C8576D"/>
    <w:rsid w:val="00C86507"/>
    <w:rsid w:val="00C865C7"/>
    <w:rsid w:val="00C86F21"/>
    <w:rsid w:val="00C8704C"/>
    <w:rsid w:val="00C87277"/>
    <w:rsid w:val="00C8752D"/>
    <w:rsid w:val="00C879D9"/>
    <w:rsid w:val="00C9037C"/>
    <w:rsid w:val="00C9091C"/>
    <w:rsid w:val="00C90C61"/>
    <w:rsid w:val="00C912E5"/>
    <w:rsid w:val="00C92B1D"/>
    <w:rsid w:val="00C9453D"/>
    <w:rsid w:val="00C9482F"/>
    <w:rsid w:val="00C94D55"/>
    <w:rsid w:val="00C95088"/>
    <w:rsid w:val="00C95549"/>
    <w:rsid w:val="00C95A9A"/>
    <w:rsid w:val="00C95DF3"/>
    <w:rsid w:val="00C9653D"/>
    <w:rsid w:val="00C96749"/>
    <w:rsid w:val="00C96EA0"/>
    <w:rsid w:val="00C970D2"/>
    <w:rsid w:val="00CA0259"/>
    <w:rsid w:val="00CA04FF"/>
    <w:rsid w:val="00CA07AC"/>
    <w:rsid w:val="00CA1752"/>
    <w:rsid w:val="00CA18A7"/>
    <w:rsid w:val="00CA1CA8"/>
    <w:rsid w:val="00CA2625"/>
    <w:rsid w:val="00CA2A61"/>
    <w:rsid w:val="00CA2B65"/>
    <w:rsid w:val="00CA3140"/>
    <w:rsid w:val="00CA37E4"/>
    <w:rsid w:val="00CA4686"/>
    <w:rsid w:val="00CA50D7"/>
    <w:rsid w:val="00CA57D4"/>
    <w:rsid w:val="00CA7395"/>
    <w:rsid w:val="00CA7912"/>
    <w:rsid w:val="00CA7D06"/>
    <w:rsid w:val="00CA7D83"/>
    <w:rsid w:val="00CB055F"/>
    <w:rsid w:val="00CB060E"/>
    <w:rsid w:val="00CB1818"/>
    <w:rsid w:val="00CB1A66"/>
    <w:rsid w:val="00CB25B8"/>
    <w:rsid w:val="00CB3337"/>
    <w:rsid w:val="00CB430B"/>
    <w:rsid w:val="00CB4C3C"/>
    <w:rsid w:val="00CB5000"/>
    <w:rsid w:val="00CB572A"/>
    <w:rsid w:val="00CB64E4"/>
    <w:rsid w:val="00CB6CDD"/>
    <w:rsid w:val="00CB73DD"/>
    <w:rsid w:val="00CB7CAA"/>
    <w:rsid w:val="00CB7F50"/>
    <w:rsid w:val="00CB7F88"/>
    <w:rsid w:val="00CC0F20"/>
    <w:rsid w:val="00CC1294"/>
    <w:rsid w:val="00CC12E3"/>
    <w:rsid w:val="00CC150D"/>
    <w:rsid w:val="00CC15F0"/>
    <w:rsid w:val="00CC275B"/>
    <w:rsid w:val="00CC2E6A"/>
    <w:rsid w:val="00CC362B"/>
    <w:rsid w:val="00CC36D0"/>
    <w:rsid w:val="00CC3CEF"/>
    <w:rsid w:val="00CC474F"/>
    <w:rsid w:val="00CC4EFF"/>
    <w:rsid w:val="00CC6383"/>
    <w:rsid w:val="00CC79B9"/>
    <w:rsid w:val="00CC7B7B"/>
    <w:rsid w:val="00CD079C"/>
    <w:rsid w:val="00CD09FC"/>
    <w:rsid w:val="00CD0BC4"/>
    <w:rsid w:val="00CD17FD"/>
    <w:rsid w:val="00CD23C0"/>
    <w:rsid w:val="00CD2D92"/>
    <w:rsid w:val="00CD3714"/>
    <w:rsid w:val="00CD6056"/>
    <w:rsid w:val="00CD60A3"/>
    <w:rsid w:val="00CD6CD7"/>
    <w:rsid w:val="00CD6F97"/>
    <w:rsid w:val="00CD703F"/>
    <w:rsid w:val="00CD713B"/>
    <w:rsid w:val="00CD7615"/>
    <w:rsid w:val="00CE0025"/>
    <w:rsid w:val="00CE036C"/>
    <w:rsid w:val="00CE06CF"/>
    <w:rsid w:val="00CE166A"/>
    <w:rsid w:val="00CE1BBD"/>
    <w:rsid w:val="00CE2671"/>
    <w:rsid w:val="00CE3141"/>
    <w:rsid w:val="00CE4384"/>
    <w:rsid w:val="00CE499F"/>
    <w:rsid w:val="00CE4F8B"/>
    <w:rsid w:val="00CE5218"/>
    <w:rsid w:val="00CE57B0"/>
    <w:rsid w:val="00CE6F46"/>
    <w:rsid w:val="00CE7D3D"/>
    <w:rsid w:val="00CE7FFB"/>
    <w:rsid w:val="00CF0E01"/>
    <w:rsid w:val="00CF1294"/>
    <w:rsid w:val="00CF15C7"/>
    <w:rsid w:val="00CF23D5"/>
    <w:rsid w:val="00CF25BA"/>
    <w:rsid w:val="00CF2875"/>
    <w:rsid w:val="00CF2BC7"/>
    <w:rsid w:val="00CF2E38"/>
    <w:rsid w:val="00CF3A84"/>
    <w:rsid w:val="00CF3AAB"/>
    <w:rsid w:val="00CF3B77"/>
    <w:rsid w:val="00CF410B"/>
    <w:rsid w:val="00CF500A"/>
    <w:rsid w:val="00CF5753"/>
    <w:rsid w:val="00CF58F9"/>
    <w:rsid w:val="00CF5E2B"/>
    <w:rsid w:val="00CF63B2"/>
    <w:rsid w:val="00CF687F"/>
    <w:rsid w:val="00CF77F8"/>
    <w:rsid w:val="00CF7964"/>
    <w:rsid w:val="00D0016A"/>
    <w:rsid w:val="00D00196"/>
    <w:rsid w:val="00D0028B"/>
    <w:rsid w:val="00D01275"/>
    <w:rsid w:val="00D0165D"/>
    <w:rsid w:val="00D02502"/>
    <w:rsid w:val="00D027B3"/>
    <w:rsid w:val="00D02C28"/>
    <w:rsid w:val="00D0327B"/>
    <w:rsid w:val="00D042E2"/>
    <w:rsid w:val="00D04359"/>
    <w:rsid w:val="00D0471F"/>
    <w:rsid w:val="00D04F88"/>
    <w:rsid w:val="00D05436"/>
    <w:rsid w:val="00D05DD1"/>
    <w:rsid w:val="00D06535"/>
    <w:rsid w:val="00D06931"/>
    <w:rsid w:val="00D077DB"/>
    <w:rsid w:val="00D07E07"/>
    <w:rsid w:val="00D10322"/>
    <w:rsid w:val="00D10EE7"/>
    <w:rsid w:val="00D126DE"/>
    <w:rsid w:val="00D12987"/>
    <w:rsid w:val="00D1325A"/>
    <w:rsid w:val="00D13694"/>
    <w:rsid w:val="00D13796"/>
    <w:rsid w:val="00D15C6A"/>
    <w:rsid w:val="00D17ACB"/>
    <w:rsid w:val="00D17C3C"/>
    <w:rsid w:val="00D213C2"/>
    <w:rsid w:val="00D21CC8"/>
    <w:rsid w:val="00D2218B"/>
    <w:rsid w:val="00D2246F"/>
    <w:rsid w:val="00D228EE"/>
    <w:rsid w:val="00D23AA0"/>
    <w:rsid w:val="00D23D39"/>
    <w:rsid w:val="00D2447E"/>
    <w:rsid w:val="00D24C0C"/>
    <w:rsid w:val="00D25710"/>
    <w:rsid w:val="00D25B6C"/>
    <w:rsid w:val="00D25E84"/>
    <w:rsid w:val="00D26286"/>
    <w:rsid w:val="00D268B9"/>
    <w:rsid w:val="00D26DE2"/>
    <w:rsid w:val="00D27AAE"/>
    <w:rsid w:val="00D3011C"/>
    <w:rsid w:val="00D302D2"/>
    <w:rsid w:val="00D3032A"/>
    <w:rsid w:val="00D3091B"/>
    <w:rsid w:val="00D30C6B"/>
    <w:rsid w:val="00D3100F"/>
    <w:rsid w:val="00D31399"/>
    <w:rsid w:val="00D315D7"/>
    <w:rsid w:val="00D316E2"/>
    <w:rsid w:val="00D31815"/>
    <w:rsid w:val="00D32FB5"/>
    <w:rsid w:val="00D330C7"/>
    <w:rsid w:val="00D33286"/>
    <w:rsid w:val="00D33888"/>
    <w:rsid w:val="00D33983"/>
    <w:rsid w:val="00D33A2D"/>
    <w:rsid w:val="00D34D1F"/>
    <w:rsid w:val="00D34D28"/>
    <w:rsid w:val="00D35426"/>
    <w:rsid w:val="00D35D1C"/>
    <w:rsid w:val="00D36D29"/>
    <w:rsid w:val="00D37242"/>
    <w:rsid w:val="00D37964"/>
    <w:rsid w:val="00D37EA0"/>
    <w:rsid w:val="00D40447"/>
    <w:rsid w:val="00D4107D"/>
    <w:rsid w:val="00D414A4"/>
    <w:rsid w:val="00D41571"/>
    <w:rsid w:val="00D41B1C"/>
    <w:rsid w:val="00D41D16"/>
    <w:rsid w:val="00D4229D"/>
    <w:rsid w:val="00D4292C"/>
    <w:rsid w:val="00D42C0B"/>
    <w:rsid w:val="00D42E4C"/>
    <w:rsid w:val="00D42EB6"/>
    <w:rsid w:val="00D43101"/>
    <w:rsid w:val="00D438BD"/>
    <w:rsid w:val="00D4430A"/>
    <w:rsid w:val="00D44A24"/>
    <w:rsid w:val="00D44C61"/>
    <w:rsid w:val="00D45216"/>
    <w:rsid w:val="00D45A47"/>
    <w:rsid w:val="00D45ECB"/>
    <w:rsid w:val="00D46B03"/>
    <w:rsid w:val="00D46B1B"/>
    <w:rsid w:val="00D47771"/>
    <w:rsid w:val="00D47DF0"/>
    <w:rsid w:val="00D508BE"/>
    <w:rsid w:val="00D5188C"/>
    <w:rsid w:val="00D524BF"/>
    <w:rsid w:val="00D52754"/>
    <w:rsid w:val="00D52BD9"/>
    <w:rsid w:val="00D53121"/>
    <w:rsid w:val="00D53D5E"/>
    <w:rsid w:val="00D54579"/>
    <w:rsid w:val="00D5478C"/>
    <w:rsid w:val="00D55371"/>
    <w:rsid w:val="00D55381"/>
    <w:rsid w:val="00D55877"/>
    <w:rsid w:val="00D56C5D"/>
    <w:rsid w:val="00D56CFC"/>
    <w:rsid w:val="00D56EFE"/>
    <w:rsid w:val="00D5746C"/>
    <w:rsid w:val="00D57DBA"/>
    <w:rsid w:val="00D6053C"/>
    <w:rsid w:val="00D6193A"/>
    <w:rsid w:val="00D62148"/>
    <w:rsid w:val="00D62C1F"/>
    <w:rsid w:val="00D62D59"/>
    <w:rsid w:val="00D6479B"/>
    <w:rsid w:val="00D64F5F"/>
    <w:rsid w:val="00D65044"/>
    <w:rsid w:val="00D672F9"/>
    <w:rsid w:val="00D67660"/>
    <w:rsid w:val="00D67CB8"/>
    <w:rsid w:val="00D70494"/>
    <w:rsid w:val="00D71242"/>
    <w:rsid w:val="00D719AC"/>
    <w:rsid w:val="00D71A84"/>
    <w:rsid w:val="00D72C8D"/>
    <w:rsid w:val="00D73072"/>
    <w:rsid w:val="00D73246"/>
    <w:rsid w:val="00D73A1A"/>
    <w:rsid w:val="00D74149"/>
    <w:rsid w:val="00D7471A"/>
    <w:rsid w:val="00D75794"/>
    <w:rsid w:val="00D75E9B"/>
    <w:rsid w:val="00D76A43"/>
    <w:rsid w:val="00D77A85"/>
    <w:rsid w:val="00D77C4D"/>
    <w:rsid w:val="00D80CB8"/>
    <w:rsid w:val="00D818FE"/>
    <w:rsid w:val="00D81C4B"/>
    <w:rsid w:val="00D82CCF"/>
    <w:rsid w:val="00D8300D"/>
    <w:rsid w:val="00D842FF"/>
    <w:rsid w:val="00D844CE"/>
    <w:rsid w:val="00D84E27"/>
    <w:rsid w:val="00D85022"/>
    <w:rsid w:val="00D85284"/>
    <w:rsid w:val="00D852B8"/>
    <w:rsid w:val="00D85927"/>
    <w:rsid w:val="00D85B59"/>
    <w:rsid w:val="00D85C41"/>
    <w:rsid w:val="00D8647A"/>
    <w:rsid w:val="00D86641"/>
    <w:rsid w:val="00D8669C"/>
    <w:rsid w:val="00D86B1C"/>
    <w:rsid w:val="00D86C07"/>
    <w:rsid w:val="00D877CC"/>
    <w:rsid w:val="00D87840"/>
    <w:rsid w:val="00D900E9"/>
    <w:rsid w:val="00D90A80"/>
    <w:rsid w:val="00D90B1D"/>
    <w:rsid w:val="00D90BD7"/>
    <w:rsid w:val="00D91761"/>
    <w:rsid w:val="00D91D12"/>
    <w:rsid w:val="00D9265C"/>
    <w:rsid w:val="00D92B1E"/>
    <w:rsid w:val="00D93ECB"/>
    <w:rsid w:val="00D947CA"/>
    <w:rsid w:val="00D94BDE"/>
    <w:rsid w:val="00D94FBB"/>
    <w:rsid w:val="00D95BDF"/>
    <w:rsid w:val="00D95E75"/>
    <w:rsid w:val="00D95EF6"/>
    <w:rsid w:val="00D9680E"/>
    <w:rsid w:val="00D96CBF"/>
    <w:rsid w:val="00D96F4E"/>
    <w:rsid w:val="00D97DB3"/>
    <w:rsid w:val="00D97DCE"/>
    <w:rsid w:val="00DA0073"/>
    <w:rsid w:val="00DA0134"/>
    <w:rsid w:val="00DA0B96"/>
    <w:rsid w:val="00DA1018"/>
    <w:rsid w:val="00DA287B"/>
    <w:rsid w:val="00DA2B25"/>
    <w:rsid w:val="00DA2F99"/>
    <w:rsid w:val="00DA3308"/>
    <w:rsid w:val="00DA3E90"/>
    <w:rsid w:val="00DA4010"/>
    <w:rsid w:val="00DA4270"/>
    <w:rsid w:val="00DA45AF"/>
    <w:rsid w:val="00DA4E97"/>
    <w:rsid w:val="00DA56C3"/>
    <w:rsid w:val="00DB04BA"/>
    <w:rsid w:val="00DB0E63"/>
    <w:rsid w:val="00DB12A7"/>
    <w:rsid w:val="00DB2669"/>
    <w:rsid w:val="00DB3A70"/>
    <w:rsid w:val="00DB4119"/>
    <w:rsid w:val="00DB4136"/>
    <w:rsid w:val="00DB48CC"/>
    <w:rsid w:val="00DB614E"/>
    <w:rsid w:val="00DB6259"/>
    <w:rsid w:val="00DB6C94"/>
    <w:rsid w:val="00DB745E"/>
    <w:rsid w:val="00DB75FA"/>
    <w:rsid w:val="00DB7FB0"/>
    <w:rsid w:val="00DC05E5"/>
    <w:rsid w:val="00DC133C"/>
    <w:rsid w:val="00DC159C"/>
    <w:rsid w:val="00DC2246"/>
    <w:rsid w:val="00DC2CA9"/>
    <w:rsid w:val="00DC2D66"/>
    <w:rsid w:val="00DC3862"/>
    <w:rsid w:val="00DC3885"/>
    <w:rsid w:val="00DC4260"/>
    <w:rsid w:val="00DC4A14"/>
    <w:rsid w:val="00DC4AFC"/>
    <w:rsid w:val="00DC5730"/>
    <w:rsid w:val="00DC5B32"/>
    <w:rsid w:val="00DC738E"/>
    <w:rsid w:val="00DC7F4D"/>
    <w:rsid w:val="00DD0391"/>
    <w:rsid w:val="00DD04C9"/>
    <w:rsid w:val="00DD0CAF"/>
    <w:rsid w:val="00DD0FDC"/>
    <w:rsid w:val="00DD1152"/>
    <w:rsid w:val="00DD1A69"/>
    <w:rsid w:val="00DD1FC1"/>
    <w:rsid w:val="00DD23D9"/>
    <w:rsid w:val="00DD3B36"/>
    <w:rsid w:val="00DD483D"/>
    <w:rsid w:val="00DD5294"/>
    <w:rsid w:val="00DD52DC"/>
    <w:rsid w:val="00DD5703"/>
    <w:rsid w:val="00DD6254"/>
    <w:rsid w:val="00DD67F6"/>
    <w:rsid w:val="00DD7234"/>
    <w:rsid w:val="00DE1C98"/>
    <w:rsid w:val="00DE3AA8"/>
    <w:rsid w:val="00DE45B4"/>
    <w:rsid w:val="00DE613F"/>
    <w:rsid w:val="00DE699F"/>
    <w:rsid w:val="00DE6CCD"/>
    <w:rsid w:val="00DE6D9E"/>
    <w:rsid w:val="00DE6F41"/>
    <w:rsid w:val="00DF060F"/>
    <w:rsid w:val="00DF08CE"/>
    <w:rsid w:val="00DF0AD0"/>
    <w:rsid w:val="00DF0B18"/>
    <w:rsid w:val="00DF1D4D"/>
    <w:rsid w:val="00DF25B8"/>
    <w:rsid w:val="00DF3217"/>
    <w:rsid w:val="00DF33BB"/>
    <w:rsid w:val="00DF3987"/>
    <w:rsid w:val="00DF43A4"/>
    <w:rsid w:val="00DF4AC0"/>
    <w:rsid w:val="00DF5070"/>
    <w:rsid w:val="00DF50D8"/>
    <w:rsid w:val="00DF5612"/>
    <w:rsid w:val="00DF5EAE"/>
    <w:rsid w:val="00DF6181"/>
    <w:rsid w:val="00DF77E8"/>
    <w:rsid w:val="00DF782D"/>
    <w:rsid w:val="00E00DD3"/>
    <w:rsid w:val="00E00FCB"/>
    <w:rsid w:val="00E017F7"/>
    <w:rsid w:val="00E01C1D"/>
    <w:rsid w:val="00E027DC"/>
    <w:rsid w:val="00E02DCC"/>
    <w:rsid w:val="00E030CB"/>
    <w:rsid w:val="00E03645"/>
    <w:rsid w:val="00E04533"/>
    <w:rsid w:val="00E04CBE"/>
    <w:rsid w:val="00E0632F"/>
    <w:rsid w:val="00E064BB"/>
    <w:rsid w:val="00E07C59"/>
    <w:rsid w:val="00E07FA8"/>
    <w:rsid w:val="00E11061"/>
    <w:rsid w:val="00E11E74"/>
    <w:rsid w:val="00E1281D"/>
    <w:rsid w:val="00E12CCE"/>
    <w:rsid w:val="00E12F90"/>
    <w:rsid w:val="00E13CDD"/>
    <w:rsid w:val="00E144CD"/>
    <w:rsid w:val="00E1450C"/>
    <w:rsid w:val="00E14551"/>
    <w:rsid w:val="00E14765"/>
    <w:rsid w:val="00E147CC"/>
    <w:rsid w:val="00E14957"/>
    <w:rsid w:val="00E152AB"/>
    <w:rsid w:val="00E154E1"/>
    <w:rsid w:val="00E1606E"/>
    <w:rsid w:val="00E168D6"/>
    <w:rsid w:val="00E16FF8"/>
    <w:rsid w:val="00E17458"/>
    <w:rsid w:val="00E17601"/>
    <w:rsid w:val="00E17843"/>
    <w:rsid w:val="00E213FF"/>
    <w:rsid w:val="00E22C58"/>
    <w:rsid w:val="00E2384A"/>
    <w:rsid w:val="00E246A8"/>
    <w:rsid w:val="00E25A2D"/>
    <w:rsid w:val="00E25E7E"/>
    <w:rsid w:val="00E26299"/>
    <w:rsid w:val="00E26BF4"/>
    <w:rsid w:val="00E270AE"/>
    <w:rsid w:val="00E2724B"/>
    <w:rsid w:val="00E3130E"/>
    <w:rsid w:val="00E31358"/>
    <w:rsid w:val="00E31560"/>
    <w:rsid w:val="00E3217A"/>
    <w:rsid w:val="00E326A9"/>
    <w:rsid w:val="00E32734"/>
    <w:rsid w:val="00E329B2"/>
    <w:rsid w:val="00E33299"/>
    <w:rsid w:val="00E335F4"/>
    <w:rsid w:val="00E34321"/>
    <w:rsid w:val="00E343C1"/>
    <w:rsid w:val="00E345FA"/>
    <w:rsid w:val="00E35731"/>
    <w:rsid w:val="00E3575A"/>
    <w:rsid w:val="00E36344"/>
    <w:rsid w:val="00E37312"/>
    <w:rsid w:val="00E377C8"/>
    <w:rsid w:val="00E40099"/>
    <w:rsid w:val="00E40701"/>
    <w:rsid w:val="00E40D78"/>
    <w:rsid w:val="00E4139A"/>
    <w:rsid w:val="00E41891"/>
    <w:rsid w:val="00E41B38"/>
    <w:rsid w:val="00E41DA4"/>
    <w:rsid w:val="00E42894"/>
    <w:rsid w:val="00E42CD6"/>
    <w:rsid w:val="00E431D3"/>
    <w:rsid w:val="00E43FD6"/>
    <w:rsid w:val="00E4451E"/>
    <w:rsid w:val="00E448BD"/>
    <w:rsid w:val="00E452C9"/>
    <w:rsid w:val="00E45D12"/>
    <w:rsid w:val="00E45D61"/>
    <w:rsid w:val="00E515E6"/>
    <w:rsid w:val="00E51768"/>
    <w:rsid w:val="00E528EE"/>
    <w:rsid w:val="00E53040"/>
    <w:rsid w:val="00E53289"/>
    <w:rsid w:val="00E5330D"/>
    <w:rsid w:val="00E536B2"/>
    <w:rsid w:val="00E53840"/>
    <w:rsid w:val="00E547BC"/>
    <w:rsid w:val="00E5525F"/>
    <w:rsid w:val="00E55F16"/>
    <w:rsid w:val="00E578F6"/>
    <w:rsid w:val="00E6011C"/>
    <w:rsid w:val="00E609A6"/>
    <w:rsid w:val="00E60AF7"/>
    <w:rsid w:val="00E60DD9"/>
    <w:rsid w:val="00E614FC"/>
    <w:rsid w:val="00E6165B"/>
    <w:rsid w:val="00E61FDC"/>
    <w:rsid w:val="00E620CE"/>
    <w:rsid w:val="00E62DC2"/>
    <w:rsid w:val="00E63232"/>
    <w:rsid w:val="00E63655"/>
    <w:rsid w:val="00E6456B"/>
    <w:rsid w:val="00E64A7F"/>
    <w:rsid w:val="00E64FC5"/>
    <w:rsid w:val="00E6565B"/>
    <w:rsid w:val="00E65B9E"/>
    <w:rsid w:val="00E661D5"/>
    <w:rsid w:val="00E676A2"/>
    <w:rsid w:val="00E67C06"/>
    <w:rsid w:val="00E700BF"/>
    <w:rsid w:val="00E7013C"/>
    <w:rsid w:val="00E70BB6"/>
    <w:rsid w:val="00E71FDF"/>
    <w:rsid w:val="00E7313F"/>
    <w:rsid w:val="00E738E1"/>
    <w:rsid w:val="00E73B47"/>
    <w:rsid w:val="00E75521"/>
    <w:rsid w:val="00E75FA1"/>
    <w:rsid w:val="00E76B42"/>
    <w:rsid w:val="00E777DE"/>
    <w:rsid w:val="00E77FCC"/>
    <w:rsid w:val="00E808F3"/>
    <w:rsid w:val="00E809EB"/>
    <w:rsid w:val="00E81517"/>
    <w:rsid w:val="00E8163E"/>
    <w:rsid w:val="00E81E60"/>
    <w:rsid w:val="00E82251"/>
    <w:rsid w:val="00E82B75"/>
    <w:rsid w:val="00E83223"/>
    <w:rsid w:val="00E83603"/>
    <w:rsid w:val="00E8405B"/>
    <w:rsid w:val="00E850D8"/>
    <w:rsid w:val="00E85266"/>
    <w:rsid w:val="00E858B3"/>
    <w:rsid w:val="00E85E7A"/>
    <w:rsid w:val="00E865E1"/>
    <w:rsid w:val="00E87401"/>
    <w:rsid w:val="00E87695"/>
    <w:rsid w:val="00E879DF"/>
    <w:rsid w:val="00E911DD"/>
    <w:rsid w:val="00E91214"/>
    <w:rsid w:val="00E9164D"/>
    <w:rsid w:val="00E92EEF"/>
    <w:rsid w:val="00E93002"/>
    <w:rsid w:val="00E93475"/>
    <w:rsid w:val="00E93850"/>
    <w:rsid w:val="00E943F0"/>
    <w:rsid w:val="00E9442B"/>
    <w:rsid w:val="00E949C2"/>
    <w:rsid w:val="00E94CE0"/>
    <w:rsid w:val="00E95ADA"/>
    <w:rsid w:val="00E96A68"/>
    <w:rsid w:val="00E96D56"/>
    <w:rsid w:val="00E96FC4"/>
    <w:rsid w:val="00E97289"/>
    <w:rsid w:val="00EA0787"/>
    <w:rsid w:val="00EA1E95"/>
    <w:rsid w:val="00EA1F31"/>
    <w:rsid w:val="00EA2B64"/>
    <w:rsid w:val="00EA2D7F"/>
    <w:rsid w:val="00EA3435"/>
    <w:rsid w:val="00EA40C6"/>
    <w:rsid w:val="00EA44C0"/>
    <w:rsid w:val="00EA4509"/>
    <w:rsid w:val="00EA4DDA"/>
    <w:rsid w:val="00EA5EEE"/>
    <w:rsid w:val="00EA71FE"/>
    <w:rsid w:val="00EA7E0D"/>
    <w:rsid w:val="00EB22A9"/>
    <w:rsid w:val="00EB2308"/>
    <w:rsid w:val="00EB2815"/>
    <w:rsid w:val="00EB2ECC"/>
    <w:rsid w:val="00EB3855"/>
    <w:rsid w:val="00EB50F2"/>
    <w:rsid w:val="00EB5F8F"/>
    <w:rsid w:val="00EB6186"/>
    <w:rsid w:val="00EB6D39"/>
    <w:rsid w:val="00EB703B"/>
    <w:rsid w:val="00EB724D"/>
    <w:rsid w:val="00EB7656"/>
    <w:rsid w:val="00EB783A"/>
    <w:rsid w:val="00EB7F5F"/>
    <w:rsid w:val="00EC17A3"/>
    <w:rsid w:val="00EC20E1"/>
    <w:rsid w:val="00EC227D"/>
    <w:rsid w:val="00EC35A4"/>
    <w:rsid w:val="00EC389F"/>
    <w:rsid w:val="00EC4089"/>
    <w:rsid w:val="00EC50A9"/>
    <w:rsid w:val="00EC531F"/>
    <w:rsid w:val="00EC56C7"/>
    <w:rsid w:val="00EC68ED"/>
    <w:rsid w:val="00EC694D"/>
    <w:rsid w:val="00EC6A86"/>
    <w:rsid w:val="00EC6CA7"/>
    <w:rsid w:val="00EC7576"/>
    <w:rsid w:val="00EC7A2F"/>
    <w:rsid w:val="00ED00CA"/>
    <w:rsid w:val="00ED11CD"/>
    <w:rsid w:val="00ED1473"/>
    <w:rsid w:val="00ED1D31"/>
    <w:rsid w:val="00ED2C99"/>
    <w:rsid w:val="00ED362A"/>
    <w:rsid w:val="00ED365A"/>
    <w:rsid w:val="00ED3B50"/>
    <w:rsid w:val="00ED402B"/>
    <w:rsid w:val="00ED46CC"/>
    <w:rsid w:val="00ED5B5A"/>
    <w:rsid w:val="00ED66AC"/>
    <w:rsid w:val="00ED70D7"/>
    <w:rsid w:val="00ED7171"/>
    <w:rsid w:val="00ED7D32"/>
    <w:rsid w:val="00EE05F3"/>
    <w:rsid w:val="00EE0A81"/>
    <w:rsid w:val="00EE0C4E"/>
    <w:rsid w:val="00EE0E9B"/>
    <w:rsid w:val="00EE2345"/>
    <w:rsid w:val="00EE2581"/>
    <w:rsid w:val="00EE26A9"/>
    <w:rsid w:val="00EE34BA"/>
    <w:rsid w:val="00EE369E"/>
    <w:rsid w:val="00EE4339"/>
    <w:rsid w:val="00EE4E98"/>
    <w:rsid w:val="00EE5D40"/>
    <w:rsid w:val="00EE5DEF"/>
    <w:rsid w:val="00EE676F"/>
    <w:rsid w:val="00EF0C3A"/>
    <w:rsid w:val="00EF2DDB"/>
    <w:rsid w:val="00EF2FB4"/>
    <w:rsid w:val="00EF2FC2"/>
    <w:rsid w:val="00EF3078"/>
    <w:rsid w:val="00EF3648"/>
    <w:rsid w:val="00EF36EE"/>
    <w:rsid w:val="00EF4182"/>
    <w:rsid w:val="00EF4407"/>
    <w:rsid w:val="00EF4930"/>
    <w:rsid w:val="00EF4D22"/>
    <w:rsid w:val="00EF4D6C"/>
    <w:rsid w:val="00EF4D92"/>
    <w:rsid w:val="00EF53C1"/>
    <w:rsid w:val="00F0007B"/>
    <w:rsid w:val="00F00265"/>
    <w:rsid w:val="00F011C2"/>
    <w:rsid w:val="00F02E3D"/>
    <w:rsid w:val="00F0347E"/>
    <w:rsid w:val="00F046E5"/>
    <w:rsid w:val="00F06F97"/>
    <w:rsid w:val="00F07123"/>
    <w:rsid w:val="00F072E6"/>
    <w:rsid w:val="00F077A9"/>
    <w:rsid w:val="00F07F93"/>
    <w:rsid w:val="00F10A13"/>
    <w:rsid w:val="00F10AC9"/>
    <w:rsid w:val="00F10C88"/>
    <w:rsid w:val="00F1118B"/>
    <w:rsid w:val="00F111FC"/>
    <w:rsid w:val="00F1122D"/>
    <w:rsid w:val="00F11502"/>
    <w:rsid w:val="00F11B14"/>
    <w:rsid w:val="00F11F87"/>
    <w:rsid w:val="00F12710"/>
    <w:rsid w:val="00F12A57"/>
    <w:rsid w:val="00F1372C"/>
    <w:rsid w:val="00F13BF8"/>
    <w:rsid w:val="00F148BD"/>
    <w:rsid w:val="00F15C07"/>
    <w:rsid w:val="00F161D0"/>
    <w:rsid w:val="00F163D5"/>
    <w:rsid w:val="00F16BF4"/>
    <w:rsid w:val="00F179C3"/>
    <w:rsid w:val="00F17AC2"/>
    <w:rsid w:val="00F20B72"/>
    <w:rsid w:val="00F213CB"/>
    <w:rsid w:val="00F21E63"/>
    <w:rsid w:val="00F21EE8"/>
    <w:rsid w:val="00F226B3"/>
    <w:rsid w:val="00F22741"/>
    <w:rsid w:val="00F23695"/>
    <w:rsid w:val="00F23D23"/>
    <w:rsid w:val="00F23D88"/>
    <w:rsid w:val="00F24CB6"/>
    <w:rsid w:val="00F24D4E"/>
    <w:rsid w:val="00F254DE"/>
    <w:rsid w:val="00F25C90"/>
    <w:rsid w:val="00F262BD"/>
    <w:rsid w:val="00F26377"/>
    <w:rsid w:val="00F263BD"/>
    <w:rsid w:val="00F301E7"/>
    <w:rsid w:val="00F31309"/>
    <w:rsid w:val="00F31E08"/>
    <w:rsid w:val="00F31E75"/>
    <w:rsid w:val="00F32715"/>
    <w:rsid w:val="00F32917"/>
    <w:rsid w:val="00F329A8"/>
    <w:rsid w:val="00F32A7F"/>
    <w:rsid w:val="00F32D21"/>
    <w:rsid w:val="00F32F95"/>
    <w:rsid w:val="00F33347"/>
    <w:rsid w:val="00F33790"/>
    <w:rsid w:val="00F33DF9"/>
    <w:rsid w:val="00F340BA"/>
    <w:rsid w:val="00F3425C"/>
    <w:rsid w:val="00F3438E"/>
    <w:rsid w:val="00F3447F"/>
    <w:rsid w:val="00F356A1"/>
    <w:rsid w:val="00F3630F"/>
    <w:rsid w:val="00F3644A"/>
    <w:rsid w:val="00F36AFB"/>
    <w:rsid w:val="00F36CE6"/>
    <w:rsid w:val="00F36E08"/>
    <w:rsid w:val="00F36FBA"/>
    <w:rsid w:val="00F373A4"/>
    <w:rsid w:val="00F3753E"/>
    <w:rsid w:val="00F37654"/>
    <w:rsid w:val="00F376AC"/>
    <w:rsid w:val="00F379F3"/>
    <w:rsid w:val="00F4061E"/>
    <w:rsid w:val="00F41C74"/>
    <w:rsid w:val="00F423C1"/>
    <w:rsid w:val="00F425B2"/>
    <w:rsid w:val="00F4307C"/>
    <w:rsid w:val="00F4398B"/>
    <w:rsid w:val="00F43FFC"/>
    <w:rsid w:val="00F45B4A"/>
    <w:rsid w:val="00F45C99"/>
    <w:rsid w:val="00F4724A"/>
    <w:rsid w:val="00F47368"/>
    <w:rsid w:val="00F4784C"/>
    <w:rsid w:val="00F47901"/>
    <w:rsid w:val="00F47DDA"/>
    <w:rsid w:val="00F506D1"/>
    <w:rsid w:val="00F50CE3"/>
    <w:rsid w:val="00F50D15"/>
    <w:rsid w:val="00F5293E"/>
    <w:rsid w:val="00F52998"/>
    <w:rsid w:val="00F52B9C"/>
    <w:rsid w:val="00F52E40"/>
    <w:rsid w:val="00F5311E"/>
    <w:rsid w:val="00F53247"/>
    <w:rsid w:val="00F536FF"/>
    <w:rsid w:val="00F5378E"/>
    <w:rsid w:val="00F53B8A"/>
    <w:rsid w:val="00F53DD1"/>
    <w:rsid w:val="00F53ED5"/>
    <w:rsid w:val="00F54D6A"/>
    <w:rsid w:val="00F54ED2"/>
    <w:rsid w:val="00F54FA4"/>
    <w:rsid w:val="00F55D11"/>
    <w:rsid w:val="00F56845"/>
    <w:rsid w:val="00F571B2"/>
    <w:rsid w:val="00F576FA"/>
    <w:rsid w:val="00F57DBC"/>
    <w:rsid w:val="00F60A22"/>
    <w:rsid w:val="00F61606"/>
    <w:rsid w:val="00F62367"/>
    <w:rsid w:val="00F62FE2"/>
    <w:rsid w:val="00F636F8"/>
    <w:rsid w:val="00F63704"/>
    <w:rsid w:val="00F639EC"/>
    <w:rsid w:val="00F64051"/>
    <w:rsid w:val="00F643DC"/>
    <w:rsid w:val="00F65889"/>
    <w:rsid w:val="00F658DF"/>
    <w:rsid w:val="00F65B32"/>
    <w:rsid w:val="00F66796"/>
    <w:rsid w:val="00F67DF3"/>
    <w:rsid w:val="00F71615"/>
    <w:rsid w:val="00F71D23"/>
    <w:rsid w:val="00F72D55"/>
    <w:rsid w:val="00F72D94"/>
    <w:rsid w:val="00F732FF"/>
    <w:rsid w:val="00F73414"/>
    <w:rsid w:val="00F739EB"/>
    <w:rsid w:val="00F74084"/>
    <w:rsid w:val="00F752D1"/>
    <w:rsid w:val="00F753A0"/>
    <w:rsid w:val="00F76753"/>
    <w:rsid w:val="00F76937"/>
    <w:rsid w:val="00F77035"/>
    <w:rsid w:val="00F7734C"/>
    <w:rsid w:val="00F80E81"/>
    <w:rsid w:val="00F81556"/>
    <w:rsid w:val="00F8168C"/>
    <w:rsid w:val="00F8186A"/>
    <w:rsid w:val="00F81DF5"/>
    <w:rsid w:val="00F82F00"/>
    <w:rsid w:val="00F83890"/>
    <w:rsid w:val="00F83B61"/>
    <w:rsid w:val="00F840A7"/>
    <w:rsid w:val="00F84EF8"/>
    <w:rsid w:val="00F85F53"/>
    <w:rsid w:val="00F860B6"/>
    <w:rsid w:val="00F864C4"/>
    <w:rsid w:val="00F864ED"/>
    <w:rsid w:val="00F86B12"/>
    <w:rsid w:val="00F86F47"/>
    <w:rsid w:val="00F870A3"/>
    <w:rsid w:val="00F87321"/>
    <w:rsid w:val="00F87DB0"/>
    <w:rsid w:val="00F90577"/>
    <w:rsid w:val="00F90592"/>
    <w:rsid w:val="00F90889"/>
    <w:rsid w:val="00F90B06"/>
    <w:rsid w:val="00F9219C"/>
    <w:rsid w:val="00F92DAC"/>
    <w:rsid w:val="00F93EA0"/>
    <w:rsid w:val="00F9466F"/>
    <w:rsid w:val="00F95061"/>
    <w:rsid w:val="00F95921"/>
    <w:rsid w:val="00F959A2"/>
    <w:rsid w:val="00F9670E"/>
    <w:rsid w:val="00F97478"/>
    <w:rsid w:val="00FA00E0"/>
    <w:rsid w:val="00FA015A"/>
    <w:rsid w:val="00FA1034"/>
    <w:rsid w:val="00FA12FF"/>
    <w:rsid w:val="00FA134C"/>
    <w:rsid w:val="00FA14C7"/>
    <w:rsid w:val="00FA1E79"/>
    <w:rsid w:val="00FA22FD"/>
    <w:rsid w:val="00FA2748"/>
    <w:rsid w:val="00FA2DDA"/>
    <w:rsid w:val="00FA3538"/>
    <w:rsid w:val="00FA4485"/>
    <w:rsid w:val="00FA453F"/>
    <w:rsid w:val="00FA5A7B"/>
    <w:rsid w:val="00FA5DCE"/>
    <w:rsid w:val="00FA7994"/>
    <w:rsid w:val="00FB07D2"/>
    <w:rsid w:val="00FB1AAB"/>
    <w:rsid w:val="00FB1DBB"/>
    <w:rsid w:val="00FB1E5B"/>
    <w:rsid w:val="00FB1FA3"/>
    <w:rsid w:val="00FB2024"/>
    <w:rsid w:val="00FB21CF"/>
    <w:rsid w:val="00FB3B38"/>
    <w:rsid w:val="00FB3E7B"/>
    <w:rsid w:val="00FB7A5B"/>
    <w:rsid w:val="00FB7B73"/>
    <w:rsid w:val="00FB7E17"/>
    <w:rsid w:val="00FC0001"/>
    <w:rsid w:val="00FC0C20"/>
    <w:rsid w:val="00FC116C"/>
    <w:rsid w:val="00FC1972"/>
    <w:rsid w:val="00FC1C4E"/>
    <w:rsid w:val="00FC2148"/>
    <w:rsid w:val="00FC298C"/>
    <w:rsid w:val="00FC30CE"/>
    <w:rsid w:val="00FC3673"/>
    <w:rsid w:val="00FC3EF4"/>
    <w:rsid w:val="00FC4223"/>
    <w:rsid w:val="00FC4EFC"/>
    <w:rsid w:val="00FC4F2B"/>
    <w:rsid w:val="00FC5038"/>
    <w:rsid w:val="00FC51AB"/>
    <w:rsid w:val="00FC52DB"/>
    <w:rsid w:val="00FC564F"/>
    <w:rsid w:val="00FC5890"/>
    <w:rsid w:val="00FC5A18"/>
    <w:rsid w:val="00FC6593"/>
    <w:rsid w:val="00FC660D"/>
    <w:rsid w:val="00FC75E8"/>
    <w:rsid w:val="00FD0404"/>
    <w:rsid w:val="00FD072E"/>
    <w:rsid w:val="00FD0AB4"/>
    <w:rsid w:val="00FD1217"/>
    <w:rsid w:val="00FD1920"/>
    <w:rsid w:val="00FD205A"/>
    <w:rsid w:val="00FD2484"/>
    <w:rsid w:val="00FD3254"/>
    <w:rsid w:val="00FD3A84"/>
    <w:rsid w:val="00FD40A3"/>
    <w:rsid w:val="00FD42A1"/>
    <w:rsid w:val="00FD4C9D"/>
    <w:rsid w:val="00FD5148"/>
    <w:rsid w:val="00FD59CC"/>
    <w:rsid w:val="00FD7561"/>
    <w:rsid w:val="00FD790D"/>
    <w:rsid w:val="00FE0836"/>
    <w:rsid w:val="00FE0C20"/>
    <w:rsid w:val="00FE0D57"/>
    <w:rsid w:val="00FE0DE5"/>
    <w:rsid w:val="00FE1413"/>
    <w:rsid w:val="00FE308E"/>
    <w:rsid w:val="00FE3387"/>
    <w:rsid w:val="00FE3673"/>
    <w:rsid w:val="00FE4973"/>
    <w:rsid w:val="00FE4CF3"/>
    <w:rsid w:val="00FE5779"/>
    <w:rsid w:val="00FE58FE"/>
    <w:rsid w:val="00FE6C65"/>
    <w:rsid w:val="00FE70B1"/>
    <w:rsid w:val="00FE7F6C"/>
    <w:rsid w:val="00FF0779"/>
    <w:rsid w:val="00FF08B6"/>
    <w:rsid w:val="00FF0DA3"/>
    <w:rsid w:val="00FF1C49"/>
    <w:rsid w:val="00FF28D4"/>
    <w:rsid w:val="00FF297A"/>
    <w:rsid w:val="00FF2DB8"/>
    <w:rsid w:val="00FF2F86"/>
    <w:rsid w:val="00FF3CA3"/>
    <w:rsid w:val="00FF4257"/>
    <w:rsid w:val="00FF4A95"/>
    <w:rsid w:val="00FF5B1F"/>
    <w:rsid w:val="00FF5B8B"/>
    <w:rsid w:val="00FF7285"/>
    <w:rsid w:val="00FF73F6"/>
    <w:rsid w:val="00FF7932"/>
    <w:rsid w:val="00FF7D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89122"/>
  <w15:docId w15:val="{AD3C0676-5A76-46DB-82B4-7DD7671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B37B3B"/>
    <w:pPr>
      <w:spacing w:line="260" w:lineRule="atLeast"/>
    </w:pPr>
    <w:rPr>
      <w:rFonts w:ascii="Arial" w:hAnsi="Arial"/>
      <w:szCs w:val="24"/>
      <w:lang w:eastAsia="en-US"/>
    </w:rPr>
  </w:style>
  <w:style w:type="paragraph" w:styleId="Naslov1">
    <w:name w:val="heading 1"/>
    <w:basedOn w:val="Navaden"/>
    <w:next w:val="Navaden"/>
    <w:link w:val="Naslov1Znak1"/>
    <w:qFormat/>
    <w:rsid w:val="00D0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CD09FC"/>
    <w:pPr>
      <w:keepNext/>
      <w:tabs>
        <w:tab w:val="num" w:pos="576"/>
      </w:tabs>
      <w:spacing w:before="240" w:after="60" w:line="240" w:lineRule="auto"/>
      <w:ind w:left="576" w:hanging="576"/>
      <w:outlineLvl w:val="1"/>
    </w:pPr>
    <w:rPr>
      <w:rFonts w:cs="Arial"/>
      <w:b/>
      <w:bCs/>
      <w:i/>
      <w:iCs/>
      <w:sz w:val="28"/>
      <w:szCs w:val="28"/>
      <w:lang w:eastAsia="sl-SI"/>
    </w:rPr>
  </w:style>
  <w:style w:type="paragraph" w:styleId="Naslov3">
    <w:name w:val="heading 3"/>
    <w:basedOn w:val="Navaden"/>
    <w:next w:val="Navaden"/>
    <w:qFormat/>
    <w:rsid w:val="00CD09FC"/>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CD09FC"/>
    <w:pPr>
      <w:keepNext/>
      <w:tabs>
        <w:tab w:val="num" w:pos="864"/>
      </w:tabs>
      <w:spacing w:before="240" w:after="60" w:line="240" w:lineRule="auto"/>
      <w:ind w:left="864" w:hanging="864"/>
      <w:outlineLvl w:val="3"/>
    </w:pPr>
    <w:rPr>
      <w:rFonts w:ascii="Times New Roman" w:hAnsi="Times New Roman"/>
      <w:b/>
      <w:bCs/>
      <w:sz w:val="28"/>
      <w:szCs w:val="28"/>
      <w:lang w:eastAsia="sl-SI"/>
    </w:rPr>
  </w:style>
  <w:style w:type="paragraph" w:styleId="Naslov5">
    <w:name w:val="heading 5"/>
    <w:basedOn w:val="Navaden"/>
    <w:next w:val="Navaden"/>
    <w:qFormat/>
    <w:rsid w:val="00CD09FC"/>
    <w:pPr>
      <w:tabs>
        <w:tab w:val="num" w:pos="1008"/>
      </w:tabs>
      <w:spacing w:before="240" w:after="60" w:line="240" w:lineRule="auto"/>
      <w:ind w:left="1008" w:hanging="1008"/>
      <w:outlineLvl w:val="4"/>
    </w:pPr>
    <w:rPr>
      <w:rFonts w:ascii="Times New Roman" w:hAnsi="Times New Roman"/>
      <w:b/>
      <w:bCs/>
      <w:i/>
      <w:iCs/>
      <w:sz w:val="26"/>
      <w:szCs w:val="26"/>
      <w:lang w:eastAsia="sl-SI"/>
    </w:rPr>
  </w:style>
  <w:style w:type="paragraph" w:styleId="Naslov6">
    <w:name w:val="heading 6"/>
    <w:basedOn w:val="Navaden"/>
    <w:next w:val="Navaden"/>
    <w:qFormat/>
    <w:rsid w:val="00CD09FC"/>
    <w:pPr>
      <w:tabs>
        <w:tab w:val="num" w:pos="1152"/>
      </w:tabs>
      <w:spacing w:before="240" w:after="60" w:line="240" w:lineRule="auto"/>
      <w:ind w:left="1152" w:hanging="1152"/>
      <w:outlineLvl w:val="5"/>
    </w:pPr>
    <w:rPr>
      <w:rFonts w:ascii="Times New Roman" w:hAnsi="Times New Roman"/>
      <w:b/>
      <w:bCs/>
      <w:sz w:val="22"/>
      <w:szCs w:val="22"/>
      <w:lang w:eastAsia="sl-SI"/>
    </w:rPr>
  </w:style>
  <w:style w:type="paragraph" w:styleId="Naslov7">
    <w:name w:val="heading 7"/>
    <w:basedOn w:val="Navaden"/>
    <w:next w:val="Navaden"/>
    <w:qFormat/>
    <w:rsid w:val="00CD09FC"/>
    <w:pPr>
      <w:tabs>
        <w:tab w:val="num" w:pos="1296"/>
      </w:tabs>
      <w:spacing w:before="240" w:after="60" w:line="240" w:lineRule="auto"/>
      <w:ind w:left="1296" w:hanging="1296"/>
      <w:outlineLvl w:val="6"/>
    </w:pPr>
    <w:rPr>
      <w:rFonts w:ascii="Times New Roman" w:hAnsi="Times New Roman"/>
      <w:sz w:val="24"/>
      <w:lang w:eastAsia="sl-SI"/>
    </w:rPr>
  </w:style>
  <w:style w:type="paragraph" w:styleId="Naslov8">
    <w:name w:val="heading 8"/>
    <w:basedOn w:val="Navaden"/>
    <w:next w:val="Navaden"/>
    <w:qFormat/>
    <w:rsid w:val="00CD09FC"/>
    <w:pPr>
      <w:tabs>
        <w:tab w:val="num" w:pos="1440"/>
      </w:tabs>
      <w:spacing w:before="240" w:after="60" w:line="240" w:lineRule="auto"/>
      <w:ind w:left="1440" w:hanging="1440"/>
      <w:outlineLvl w:val="7"/>
    </w:pPr>
    <w:rPr>
      <w:rFonts w:ascii="Times New Roman" w:hAnsi="Times New Roman"/>
      <w:i/>
      <w:iCs/>
      <w:sz w:val="24"/>
      <w:lang w:eastAsia="sl-SI"/>
    </w:rPr>
  </w:style>
  <w:style w:type="paragraph" w:styleId="Naslov9">
    <w:name w:val="heading 9"/>
    <w:basedOn w:val="Navaden"/>
    <w:next w:val="Navaden"/>
    <w:qFormat/>
    <w:rsid w:val="00CD09FC"/>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basedOn w:val="Privzetapisavaodstavka"/>
    <w:link w:val="Naslov1"/>
    <w:rsid w:val="00D0327B"/>
    <w:rPr>
      <w:rFonts w:asciiTheme="majorHAnsi" w:eastAsiaTheme="majorEastAsia" w:hAnsiTheme="majorHAnsi" w:cstheme="majorBidi"/>
      <w:b/>
      <w:bCs/>
      <w:color w:val="365F91" w:themeColor="accent1" w:themeShade="BF"/>
      <w:sz w:val="28"/>
      <w:szCs w:val="28"/>
      <w:lang w:eastAsia="en-US"/>
    </w:rPr>
  </w:style>
  <w:style w:type="character" w:customStyle="1" w:styleId="Naslov2Znak">
    <w:name w:val="Naslov 2 Znak"/>
    <w:basedOn w:val="Privzetapisavaodstavka"/>
    <w:link w:val="Naslov2"/>
    <w:rsid w:val="003005A0"/>
    <w:rPr>
      <w:rFonts w:ascii="Arial" w:hAnsi="Arial" w:cs="Arial"/>
      <w:b/>
      <w:bCs/>
      <w:i/>
      <w:iCs/>
      <w:sz w:val="28"/>
      <w:szCs w:val="28"/>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rsid w:val="00D94FBB"/>
    <w:rPr>
      <w:rFonts w:ascii="Arial" w:hAnsi="Arial"/>
      <w:b/>
      <w:kern w:val="32"/>
      <w:sz w:val="22"/>
      <w:szCs w:val="22"/>
    </w:rPr>
  </w:style>
  <w:style w:type="paragraph" w:styleId="Glava">
    <w:name w:val="header"/>
    <w:aliases w:val=" Znak Znak Znak Znak,Glava1 Znak,Glava1,Znak Znak Znak Znak"/>
    <w:basedOn w:val="Navaden"/>
    <w:link w:val="GlavaZnak"/>
    <w:uiPriority w:val="99"/>
    <w:rsid w:val="00E14765"/>
    <w:pPr>
      <w:tabs>
        <w:tab w:val="center" w:pos="4320"/>
        <w:tab w:val="right" w:pos="8640"/>
      </w:tabs>
    </w:pPr>
  </w:style>
  <w:style w:type="character" w:customStyle="1" w:styleId="GlavaZnak">
    <w:name w:val="Glava Znak"/>
    <w:aliases w:val=" Znak Znak Znak Znak Znak,Glava1 Znak Znak,Glava1 Znak1,Znak Znak Znak Znak Znak"/>
    <w:link w:val="Glava"/>
    <w:uiPriority w:val="99"/>
    <w:rsid w:val="0058577D"/>
    <w:rPr>
      <w:rFonts w:ascii="Arial" w:hAnsi="Arial"/>
      <w:szCs w:val="24"/>
      <w:lang w:val="sl-SI" w:eastAsia="en-US" w:bidi="ar-SA"/>
    </w:rPr>
  </w:style>
  <w:style w:type="character" w:styleId="Hiperpovezava">
    <w:name w:val="Hyperlink"/>
    <w:basedOn w:val="Privzetapisavaodstavka"/>
    <w:uiPriority w:val="99"/>
    <w:rsid w:val="00E14765"/>
    <w:rPr>
      <w:color w:val="0000FF"/>
      <w:u w:val="single"/>
    </w:rPr>
  </w:style>
  <w:style w:type="paragraph" w:customStyle="1" w:styleId="podpisi">
    <w:name w:val="podpisi"/>
    <w:basedOn w:val="Navaden"/>
    <w:qFormat/>
    <w:rsid w:val="00E14765"/>
    <w:pPr>
      <w:tabs>
        <w:tab w:val="left" w:pos="3402"/>
      </w:tabs>
    </w:pPr>
    <w:rPr>
      <w:lang w:val="it-IT"/>
    </w:rPr>
  </w:style>
  <w:style w:type="paragraph" w:customStyle="1" w:styleId="Vrstapredpisa">
    <w:name w:val="Vrsta predpisa"/>
    <w:basedOn w:val="Navaden"/>
    <w:link w:val="VrstapredpisaZnak"/>
    <w:rsid w:val="00E14765"/>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basedOn w:val="Privzetapisavaodstavka"/>
    <w:link w:val="Vrstapredpisa"/>
    <w:rsid w:val="00E14765"/>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rsid w:val="00E14765"/>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basedOn w:val="Privzetapisavaodstavka"/>
    <w:link w:val="Naslovpredpisa"/>
    <w:rsid w:val="00E14765"/>
    <w:rPr>
      <w:rFonts w:ascii="Arial" w:hAnsi="Arial" w:cs="Arial"/>
      <w:b/>
      <w:sz w:val="24"/>
      <w:szCs w:val="24"/>
      <w:lang w:val="sl-SI" w:eastAsia="sl-SI" w:bidi="ar-SA"/>
    </w:rPr>
  </w:style>
  <w:style w:type="paragraph" w:customStyle="1" w:styleId="Poglavje">
    <w:name w:val="Poglavje"/>
    <w:basedOn w:val="Navaden"/>
    <w:rsid w:val="00E1476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ZnakZnak">
    <w:name w:val="Neoštevilčen odstavek Znak Znak"/>
    <w:basedOn w:val="Navaden"/>
    <w:link w:val="NeotevilenodstavekZnakZnakZnak"/>
    <w:rsid w:val="00E14765"/>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basedOn w:val="Privzetapisavaodstavka"/>
    <w:link w:val="NeotevilenodstavekZnakZnak"/>
    <w:rsid w:val="00E14765"/>
    <w:rPr>
      <w:rFonts w:ascii="Arial" w:hAnsi="Arial" w:cs="Arial"/>
      <w:sz w:val="24"/>
      <w:szCs w:val="24"/>
      <w:lang w:val="sl-SI" w:eastAsia="sl-SI" w:bidi="ar-SA"/>
    </w:rPr>
  </w:style>
  <w:style w:type="paragraph" w:customStyle="1" w:styleId="Oddelek">
    <w:name w:val="Oddelek"/>
    <w:basedOn w:val="Navaden"/>
    <w:link w:val="OddelekZnak1"/>
    <w:rsid w:val="00E14765"/>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1">
    <w:name w:val="Oddelek Znak1"/>
    <w:basedOn w:val="Privzetapisavaodstavka"/>
    <w:link w:val="Oddelek"/>
    <w:rsid w:val="00E14765"/>
    <w:rPr>
      <w:rFonts w:ascii="Arial" w:hAnsi="Arial" w:cs="Arial"/>
      <w:b/>
      <w:sz w:val="24"/>
      <w:szCs w:val="24"/>
    </w:rPr>
  </w:style>
  <w:style w:type="paragraph" w:customStyle="1" w:styleId="Alineazaodstavkom">
    <w:name w:val="Alinea za odstavkom"/>
    <w:basedOn w:val="Navaden"/>
    <w:link w:val="AlineazaodstavkomZnak"/>
    <w:qFormat/>
    <w:rsid w:val="00E14765"/>
    <w:pPr>
      <w:tabs>
        <w:tab w:val="num" w:pos="72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basedOn w:val="Privzetapisavaodstavka"/>
    <w:link w:val="Alineazaodstavkom"/>
    <w:rsid w:val="00E14765"/>
    <w:rPr>
      <w:rFonts w:ascii="Arial" w:hAnsi="Arial" w:cs="Arial"/>
      <w:sz w:val="24"/>
      <w:szCs w:val="24"/>
      <w:lang w:val="sl-SI" w:eastAsia="sl-SI" w:bidi="ar-SA"/>
    </w:rPr>
  </w:style>
  <w:style w:type="paragraph" w:styleId="Golobesedilo">
    <w:name w:val="Plain Text"/>
    <w:basedOn w:val="Navaden"/>
    <w:unhideWhenUsed/>
    <w:rsid w:val="00E14765"/>
    <w:pPr>
      <w:spacing w:line="240" w:lineRule="auto"/>
    </w:pPr>
    <w:rPr>
      <w:rFonts w:ascii="Consolas" w:eastAsia="Calibri" w:hAnsi="Consolas"/>
      <w:sz w:val="21"/>
      <w:szCs w:val="21"/>
    </w:rPr>
  </w:style>
  <w:style w:type="paragraph" w:styleId="Sprotnaopomba-besedilo">
    <w:name w:val="footnote text"/>
    <w:basedOn w:val="Navaden"/>
    <w:link w:val="Sprotnaopomba-besediloZnak"/>
    <w:uiPriority w:val="99"/>
    <w:rsid w:val="00E14765"/>
    <w:rPr>
      <w:szCs w:val="20"/>
    </w:rPr>
  </w:style>
  <w:style w:type="character" w:customStyle="1" w:styleId="Sprotnaopomba-besediloZnak">
    <w:name w:val="Sprotna opomba - besedilo Znak"/>
    <w:basedOn w:val="Privzetapisavaodstavka"/>
    <w:link w:val="Sprotnaopomba-besedilo"/>
    <w:uiPriority w:val="99"/>
    <w:locked/>
    <w:rsid w:val="00E14765"/>
    <w:rPr>
      <w:rFonts w:ascii="Arial" w:hAnsi="Arial"/>
      <w:lang w:val="sl-SI"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E14765"/>
    <w:rPr>
      <w:vertAlign w:val="superscript"/>
    </w:rPr>
  </w:style>
  <w:style w:type="paragraph" w:customStyle="1" w:styleId="Neotevilenodstavek">
    <w:name w:val="Neoštevilčen odstavek"/>
    <w:basedOn w:val="Navaden"/>
    <w:link w:val="NeotevilenodstavekZnak"/>
    <w:qFormat/>
    <w:rsid w:val="00E147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E14765"/>
    <w:rPr>
      <w:rFonts w:ascii="Arial" w:hAnsi="Arial" w:cs="Arial"/>
      <w:sz w:val="22"/>
      <w:szCs w:val="22"/>
      <w:lang w:val="sl-SI" w:eastAsia="sl-SI" w:bidi="ar-SA"/>
    </w:rPr>
  </w:style>
  <w:style w:type="paragraph" w:styleId="Telobesedila2">
    <w:name w:val="Body Text 2"/>
    <w:basedOn w:val="Navaden"/>
    <w:rsid w:val="00E14765"/>
    <w:pPr>
      <w:spacing w:line="240" w:lineRule="auto"/>
      <w:jc w:val="both"/>
    </w:pPr>
    <w:rPr>
      <w:rFonts w:cs="Arial"/>
      <w:sz w:val="24"/>
    </w:rPr>
  </w:style>
  <w:style w:type="paragraph" w:styleId="Naslov">
    <w:name w:val="Title"/>
    <w:basedOn w:val="Navaden"/>
    <w:next w:val="Navaden"/>
    <w:link w:val="NaslovZnak"/>
    <w:qFormat/>
    <w:rsid w:val="00E14765"/>
    <w:pPr>
      <w:spacing w:before="240" w:after="60" w:line="240" w:lineRule="auto"/>
      <w:jc w:val="center"/>
      <w:outlineLvl w:val="0"/>
    </w:pPr>
    <w:rPr>
      <w:rFonts w:ascii="Cambria" w:hAnsi="Cambria"/>
      <w:b/>
      <w:bCs/>
      <w:kern w:val="28"/>
      <w:sz w:val="32"/>
      <w:szCs w:val="32"/>
    </w:rPr>
  </w:style>
  <w:style w:type="character" w:customStyle="1" w:styleId="NaslovZnak">
    <w:name w:val="Naslov Znak"/>
    <w:link w:val="Naslov"/>
    <w:rsid w:val="00E14765"/>
    <w:rPr>
      <w:rFonts w:ascii="Cambria" w:hAnsi="Cambria"/>
      <w:b/>
      <w:bCs/>
      <w:kern w:val="28"/>
      <w:sz w:val="32"/>
      <w:szCs w:val="32"/>
      <w:lang w:val="sl-SI" w:eastAsia="en-US" w:bidi="ar-SA"/>
    </w:rPr>
  </w:style>
  <w:style w:type="character" w:customStyle="1" w:styleId="rkovnatokazaodstavkomZnak">
    <w:name w:val="Črkovna točka_za odstavkom Znak"/>
    <w:basedOn w:val="Privzetapisavaodstavka"/>
    <w:link w:val="rkovnatokazaodstavkom"/>
    <w:rsid w:val="00E14765"/>
    <w:rPr>
      <w:rFonts w:ascii="Arial" w:hAnsi="Arial"/>
    </w:rPr>
  </w:style>
  <w:style w:type="paragraph" w:customStyle="1" w:styleId="rkovnatokazaodstavkom">
    <w:name w:val="Črkovna točka_za odstavkom"/>
    <w:basedOn w:val="Navaden"/>
    <w:link w:val="rkovnatokazaodstavkomZnak"/>
    <w:qFormat/>
    <w:rsid w:val="00E14765"/>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Navaden"/>
    <w:link w:val="OdsekZnak"/>
    <w:qFormat/>
    <w:rsid w:val="00E1476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sekZnak">
    <w:name w:val="Odsek Znak"/>
    <w:basedOn w:val="Privzetapisavaodstavka"/>
    <w:link w:val="Odsek"/>
    <w:rsid w:val="00E14765"/>
    <w:rPr>
      <w:rFonts w:ascii="Arial" w:hAnsi="Arial" w:cs="Arial"/>
      <w:b/>
      <w:sz w:val="22"/>
      <w:szCs w:val="22"/>
    </w:rPr>
  </w:style>
  <w:style w:type="paragraph" w:styleId="Noga">
    <w:name w:val="footer"/>
    <w:basedOn w:val="Navaden"/>
    <w:link w:val="NogaZnak"/>
    <w:uiPriority w:val="99"/>
    <w:rsid w:val="00E14765"/>
    <w:pPr>
      <w:tabs>
        <w:tab w:val="center" w:pos="4536"/>
        <w:tab w:val="right" w:pos="9072"/>
      </w:tabs>
    </w:pPr>
  </w:style>
  <w:style w:type="character" w:customStyle="1" w:styleId="NogaZnak">
    <w:name w:val="Noga Znak"/>
    <w:basedOn w:val="Privzetapisavaodstavka"/>
    <w:link w:val="Noga"/>
    <w:uiPriority w:val="99"/>
    <w:rsid w:val="00B479A4"/>
    <w:rPr>
      <w:rFonts w:ascii="Arial" w:hAnsi="Arial"/>
      <w:szCs w:val="24"/>
      <w:lang w:eastAsia="en-US"/>
    </w:rPr>
  </w:style>
  <w:style w:type="paragraph" w:styleId="Besedilooblaka">
    <w:name w:val="Balloon Text"/>
    <w:basedOn w:val="Navaden"/>
    <w:semiHidden/>
    <w:rsid w:val="004B31BA"/>
    <w:rPr>
      <w:rFonts w:ascii="Tahoma" w:hAnsi="Tahoma" w:cs="Tahoma"/>
      <w:sz w:val="16"/>
      <w:szCs w:val="16"/>
    </w:rPr>
  </w:style>
  <w:style w:type="paragraph" w:styleId="Navadensplet">
    <w:name w:val="Normal (Web)"/>
    <w:basedOn w:val="Navaden"/>
    <w:uiPriority w:val="99"/>
    <w:rsid w:val="002F2BD4"/>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rsid w:val="009F5BD9"/>
    <w:rPr>
      <w:sz w:val="16"/>
      <w:szCs w:val="16"/>
    </w:rPr>
  </w:style>
  <w:style w:type="paragraph" w:styleId="Pripombabesedilo">
    <w:name w:val="annotation text"/>
    <w:basedOn w:val="Navaden"/>
    <w:semiHidden/>
    <w:rsid w:val="009F5BD9"/>
    <w:rPr>
      <w:szCs w:val="20"/>
    </w:rPr>
  </w:style>
  <w:style w:type="paragraph" w:styleId="Zadevapripombe">
    <w:name w:val="annotation subject"/>
    <w:basedOn w:val="Pripombabesedilo"/>
    <w:next w:val="Pripombabesedilo"/>
    <w:semiHidden/>
    <w:rsid w:val="009F5BD9"/>
    <w:rPr>
      <w:b/>
      <w:bCs/>
    </w:rPr>
  </w:style>
  <w:style w:type="character" w:styleId="Krepko">
    <w:name w:val="Strong"/>
    <w:basedOn w:val="Privzetapisavaodstavka"/>
    <w:qFormat/>
    <w:rsid w:val="00D56CFC"/>
    <w:rPr>
      <w:b/>
      <w:bCs/>
    </w:rPr>
  </w:style>
  <w:style w:type="paragraph" w:customStyle="1" w:styleId="okvirek">
    <w:name w:val="okvirček"/>
    <w:basedOn w:val="Navaden"/>
    <w:link w:val="okvirekZnak"/>
    <w:rsid w:val="00712543"/>
    <w:pPr>
      <w:spacing w:after="100" w:line="264" w:lineRule="auto"/>
      <w:jc w:val="center"/>
    </w:pPr>
    <w:rPr>
      <w:rFonts w:ascii="Calibri" w:hAnsi="Calibri"/>
      <w:b/>
      <w:color w:val="333399"/>
      <w:sz w:val="22"/>
      <w:szCs w:val="22"/>
      <w:lang w:eastAsia="sl-SI"/>
    </w:rPr>
  </w:style>
  <w:style w:type="character" w:customStyle="1" w:styleId="okvirekZnak">
    <w:name w:val="okvirček Znak"/>
    <w:basedOn w:val="Privzetapisavaodstavka"/>
    <w:link w:val="okvirek"/>
    <w:rsid w:val="00712543"/>
    <w:rPr>
      <w:rFonts w:ascii="Calibri" w:hAnsi="Calibri"/>
      <w:b/>
      <w:color w:val="333399"/>
      <w:sz w:val="22"/>
      <w:szCs w:val="22"/>
      <w:lang w:val="sl-SI" w:eastAsia="sl-SI" w:bidi="ar-SA"/>
    </w:rPr>
  </w:style>
  <w:style w:type="character" w:customStyle="1" w:styleId="mrppsc">
    <w:name w:val="mrppsc"/>
    <w:basedOn w:val="Privzetapisavaodstavka"/>
    <w:rsid w:val="0037708E"/>
  </w:style>
  <w:style w:type="paragraph" w:styleId="HTML-oblikovano">
    <w:name w:val="HTML Preformatted"/>
    <w:basedOn w:val="Navaden"/>
    <w:rsid w:val="00CD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styleId="Poudarek">
    <w:name w:val="Emphasis"/>
    <w:basedOn w:val="Privzetapisavaodstavka"/>
    <w:qFormat/>
    <w:rsid w:val="00CD09FC"/>
    <w:rPr>
      <w:i/>
      <w:iCs/>
    </w:rPr>
  </w:style>
  <w:style w:type="paragraph" w:customStyle="1" w:styleId="Default">
    <w:name w:val="Default"/>
    <w:rsid w:val="00CD09FC"/>
    <w:pPr>
      <w:autoSpaceDE w:val="0"/>
      <w:autoSpaceDN w:val="0"/>
      <w:adjustRightInd w:val="0"/>
    </w:pPr>
    <w:rPr>
      <w:rFonts w:ascii="Arial" w:hAnsi="Arial" w:cs="Arial"/>
      <w:color w:val="000000"/>
      <w:sz w:val="24"/>
      <w:szCs w:val="24"/>
    </w:rPr>
  </w:style>
  <w:style w:type="character" w:customStyle="1" w:styleId="hps">
    <w:name w:val="hps"/>
    <w:basedOn w:val="Privzetapisavaodstavka"/>
    <w:rsid w:val="00CD09FC"/>
  </w:style>
  <w:style w:type="paragraph" w:customStyle="1" w:styleId="Odstavekseznama1">
    <w:name w:val="Odstavek seznama1"/>
    <w:basedOn w:val="Navaden"/>
    <w:rsid w:val="00CD09FC"/>
    <w:pPr>
      <w:ind w:left="720"/>
      <w:contextualSpacing/>
    </w:pPr>
    <w:rPr>
      <w:lang w:val="en-US"/>
    </w:rPr>
  </w:style>
  <w:style w:type="character" w:styleId="tevilkastrani">
    <w:name w:val="page number"/>
    <w:basedOn w:val="Privzetapisavaodstavka"/>
    <w:rsid w:val="00CD09FC"/>
  </w:style>
  <w:style w:type="paragraph" w:customStyle="1" w:styleId="esegmenth4">
    <w:name w:val="esegment_h4"/>
    <w:basedOn w:val="Navaden"/>
    <w:rsid w:val="00CD09FC"/>
    <w:pPr>
      <w:spacing w:before="100" w:beforeAutospacing="1" w:after="100" w:afterAutospacing="1" w:line="240" w:lineRule="auto"/>
    </w:pPr>
    <w:rPr>
      <w:rFonts w:ascii="Times New Roman" w:hAnsi="Times New Roman"/>
      <w:sz w:val="24"/>
      <w:lang w:eastAsia="sl-SI"/>
    </w:rPr>
  </w:style>
  <w:style w:type="paragraph" w:customStyle="1" w:styleId="Pa10">
    <w:name w:val="Pa10"/>
    <w:basedOn w:val="Default"/>
    <w:next w:val="Default"/>
    <w:rsid w:val="00CD09FC"/>
    <w:pPr>
      <w:spacing w:line="191" w:lineRule="atLeast"/>
    </w:pPr>
    <w:rPr>
      <w:rFonts w:ascii="Rotis Sans Serif M" w:hAnsi="Rotis Sans Serif M" w:cs="Times New Roman"/>
      <w:color w:val="auto"/>
    </w:rPr>
  </w:style>
  <w:style w:type="character" w:customStyle="1" w:styleId="A11">
    <w:name w:val="A11"/>
    <w:rsid w:val="00CD09FC"/>
    <w:rPr>
      <w:rFonts w:cs="Rotis Sans Serif M"/>
      <w:color w:val="000000"/>
      <w:sz w:val="11"/>
      <w:szCs w:val="11"/>
    </w:rPr>
  </w:style>
  <w:style w:type="character" w:customStyle="1" w:styleId="A8">
    <w:name w:val="A8"/>
    <w:rsid w:val="00CD09FC"/>
    <w:rPr>
      <w:rFonts w:cs="Rotis Sans Serif M"/>
      <w:color w:val="000000"/>
      <w:sz w:val="19"/>
      <w:szCs w:val="19"/>
    </w:rPr>
  </w:style>
  <w:style w:type="paragraph" w:customStyle="1" w:styleId="Pa16">
    <w:name w:val="Pa16"/>
    <w:basedOn w:val="Default"/>
    <w:next w:val="Default"/>
    <w:rsid w:val="00CD09FC"/>
    <w:pPr>
      <w:spacing w:line="121" w:lineRule="atLeast"/>
    </w:pPr>
    <w:rPr>
      <w:rFonts w:ascii="Rotis Sans Serif M" w:hAnsi="Rotis Sans Serif M" w:cs="Times New Roman"/>
      <w:color w:val="auto"/>
    </w:rPr>
  </w:style>
  <w:style w:type="paragraph" w:customStyle="1" w:styleId="Pa43">
    <w:name w:val="Pa43"/>
    <w:basedOn w:val="Default"/>
    <w:next w:val="Default"/>
    <w:rsid w:val="00CD09FC"/>
    <w:pPr>
      <w:spacing w:line="191" w:lineRule="atLeast"/>
    </w:pPr>
    <w:rPr>
      <w:rFonts w:ascii="Rotis Sans Serif M" w:hAnsi="Rotis Sans Serif M" w:cs="Times New Roman"/>
      <w:color w:val="auto"/>
    </w:rPr>
  </w:style>
  <w:style w:type="paragraph" w:styleId="Brezrazmikov">
    <w:name w:val="No Spacing"/>
    <w:link w:val="BrezrazmikovZnak"/>
    <w:uiPriority w:val="1"/>
    <w:qFormat/>
    <w:rsid w:val="00CD09FC"/>
    <w:rPr>
      <w:rFonts w:ascii="Calibri" w:eastAsia="Calibri" w:hAnsi="Calibri"/>
      <w:sz w:val="22"/>
      <w:szCs w:val="22"/>
      <w:lang w:eastAsia="en-US"/>
    </w:rPr>
  </w:style>
  <w:style w:type="character" w:customStyle="1" w:styleId="BrezrazmikovZnak">
    <w:name w:val="Brez razmikov Znak"/>
    <w:basedOn w:val="Privzetapisavaodstavka"/>
    <w:link w:val="Brezrazmikov"/>
    <w:uiPriority w:val="1"/>
    <w:rsid w:val="00B479A4"/>
    <w:rPr>
      <w:rFonts w:ascii="Calibri" w:eastAsia="Calibri" w:hAnsi="Calibri"/>
      <w:sz w:val="22"/>
      <w:szCs w:val="22"/>
      <w:lang w:eastAsia="en-US"/>
    </w:rPr>
  </w:style>
  <w:style w:type="character" w:customStyle="1" w:styleId="apple-converted-space">
    <w:name w:val="apple-converted-space"/>
    <w:basedOn w:val="Privzetapisavaodstavka"/>
    <w:rsid w:val="00CD09FC"/>
  </w:style>
  <w:style w:type="paragraph" w:styleId="Napis">
    <w:name w:val="caption"/>
    <w:basedOn w:val="Navaden"/>
    <w:next w:val="Navaden"/>
    <w:qFormat/>
    <w:rsid w:val="00CD09FC"/>
    <w:pPr>
      <w:spacing w:line="240" w:lineRule="auto"/>
    </w:pPr>
    <w:rPr>
      <w:rFonts w:ascii="Times New Roman" w:hAnsi="Times New Roman"/>
      <w:b/>
      <w:bCs/>
      <w:szCs w:val="20"/>
      <w:lang w:eastAsia="sl-SI"/>
    </w:rPr>
  </w:style>
  <w:style w:type="character" w:customStyle="1" w:styleId="Naslovknjige1">
    <w:name w:val="Naslov knjige1"/>
    <w:qFormat/>
    <w:rsid w:val="00CD09FC"/>
    <w:rPr>
      <w:b/>
      <w:bCs/>
      <w:smallCaps/>
    </w:rPr>
  </w:style>
  <w:style w:type="paragraph" w:customStyle="1" w:styleId="ZADEVA">
    <w:name w:val="ZADEVA"/>
    <w:basedOn w:val="Navaden"/>
    <w:qFormat/>
    <w:rsid w:val="00573911"/>
    <w:pPr>
      <w:tabs>
        <w:tab w:val="left" w:pos="1701"/>
      </w:tabs>
      <w:spacing w:line="260" w:lineRule="exact"/>
      <w:ind w:left="1701" w:hanging="1701"/>
    </w:pPr>
    <w:rPr>
      <w:b/>
      <w:lang w:val="it-IT"/>
    </w:rPr>
  </w:style>
  <w:style w:type="paragraph" w:styleId="Odstavekseznama">
    <w:name w:val="List Paragraph"/>
    <w:basedOn w:val="Navaden"/>
    <w:uiPriority w:val="34"/>
    <w:qFormat/>
    <w:rsid w:val="00573911"/>
    <w:pPr>
      <w:spacing w:line="240" w:lineRule="auto"/>
      <w:ind w:left="720"/>
      <w:contextualSpacing/>
    </w:pPr>
    <w:rPr>
      <w:rFonts w:ascii="Calibri" w:eastAsia="SimSun" w:hAnsi="Calibri"/>
      <w:sz w:val="24"/>
      <w:lang w:val="en-US"/>
    </w:rPr>
  </w:style>
  <w:style w:type="character" w:styleId="SledenaHiperpovezava">
    <w:name w:val="FollowedHyperlink"/>
    <w:basedOn w:val="Privzetapisavaodstavka"/>
    <w:rsid w:val="00250158"/>
    <w:rPr>
      <w:color w:val="800080"/>
      <w:u w:val="single"/>
    </w:rPr>
  </w:style>
  <w:style w:type="paragraph" w:styleId="Kazalovsebine1">
    <w:name w:val="toc 1"/>
    <w:basedOn w:val="Navaden"/>
    <w:next w:val="Navaden"/>
    <w:autoRedefine/>
    <w:uiPriority w:val="39"/>
    <w:rsid w:val="0018637A"/>
    <w:pPr>
      <w:tabs>
        <w:tab w:val="left" w:pos="284"/>
        <w:tab w:val="right" w:leader="dot" w:pos="9622"/>
      </w:tabs>
      <w:spacing w:before="120" w:after="120"/>
    </w:pPr>
    <w:rPr>
      <w:rFonts w:cs="Arial"/>
      <w:b/>
      <w:bCs/>
      <w:caps/>
      <w:noProof/>
      <w:szCs w:val="20"/>
    </w:rPr>
  </w:style>
  <w:style w:type="paragraph" w:styleId="Kazalovsebine2">
    <w:name w:val="toc 2"/>
    <w:basedOn w:val="Navaden"/>
    <w:next w:val="Navaden"/>
    <w:autoRedefine/>
    <w:uiPriority w:val="39"/>
    <w:rsid w:val="001E2749"/>
    <w:pPr>
      <w:tabs>
        <w:tab w:val="left" w:pos="567"/>
        <w:tab w:val="right" w:leader="dot" w:pos="9622"/>
      </w:tabs>
      <w:spacing w:line="288" w:lineRule="auto"/>
      <w:ind w:left="198"/>
    </w:pPr>
    <w:rPr>
      <w:rFonts w:cs="Arial"/>
      <w:b/>
      <w:smallCaps/>
      <w:noProof/>
      <w:sz w:val="18"/>
      <w:szCs w:val="18"/>
    </w:rPr>
  </w:style>
  <w:style w:type="paragraph" w:styleId="Kazalovsebine3">
    <w:name w:val="toc 3"/>
    <w:basedOn w:val="Navaden"/>
    <w:next w:val="Navaden"/>
    <w:autoRedefine/>
    <w:uiPriority w:val="39"/>
    <w:rsid w:val="00DE699F"/>
    <w:pPr>
      <w:tabs>
        <w:tab w:val="left" w:pos="993"/>
        <w:tab w:val="right" w:leader="dot" w:pos="9622"/>
      </w:tabs>
      <w:spacing w:line="288" w:lineRule="auto"/>
      <w:ind w:left="993" w:hanging="590"/>
    </w:pPr>
    <w:rPr>
      <w:rFonts w:cs="Arial"/>
      <w:b/>
      <w:i/>
      <w:iCs/>
      <w:noProof/>
      <w:sz w:val="18"/>
      <w:szCs w:val="18"/>
    </w:rPr>
  </w:style>
  <w:style w:type="paragraph" w:styleId="Kazalovsebine4">
    <w:name w:val="toc 4"/>
    <w:basedOn w:val="Navaden"/>
    <w:next w:val="Navaden"/>
    <w:autoRedefine/>
    <w:uiPriority w:val="39"/>
    <w:rsid w:val="004840A5"/>
    <w:pPr>
      <w:tabs>
        <w:tab w:val="left" w:pos="1276"/>
        <w:tab w:val="right" w:leader="dot" w:pos="9054"/>
      </w:tabs>
      <w:ind w:left="600"/>
    </w:pPr>
    <w:rPr>
      <w:rFonts w:asciiTheme="minorHAnsi" w:hAnsiTheme="minorHAnsi"/>
      <w:sz w:val="18"/>
      <w:szCs w:val="18"/>
    </w:rPr>
  </w:style>
  <w:style w:type="paragraph" w:styleId="Kazalovsebine5">
    <w:name w:val="toc 5"/>
    <w:basedOn w:val="Navaden"/>
    <w:next w:val="Navaden"/>
    <w:autoRedefine/>
    <w:uiPriority w:val="39"/>
    <w:rsid w:val="00E777DE"/>
    <w:pPr>
      <w:ind w:left="800"/>
    </w:pPr>
    <w:rPr>
      <w:rFonts w:asciiTheme="minorHAnsi" w:hAnsiTheme="minorHAnsi"/>
      <w:sz w:val="18"/>
      <w:szCs w:val="18"/>
    </w:rPr>
  </w:style>
  <w:style w:type="paragraph" w:styleId="Kazalovsebine6">
    <w:name w:val="toc 6"/>
    <w:basedOn w:val="Navaden"/>
    <w:next w:val="Navaden"/>
    <w:autoRedefine/>
    <w:uiPriority w:val="39"/>
    <w:rsid w:val="00E777DE"/>
    <w:pPr>
      <w:ind w:left="1000"/>
    </w:pPr>
    <w:rPr>
      <w:rFonts w:asciiTheme="minorHAnsi" w:hAnsiTheme="minorHAnsi"/>
      <w:sz w:val="18"/>
      <w:szCs w:val="18"/>
    </w:rPr>
  </w:style>
  <w:style w:type="paragraph" w:styleId="Kazalovsebine7">
    <w:name w:val="toc 7"/>
    <w:basedOn w:val="Navaden"/>
    <w:next w:val="Navaden"/>
    <w:autoRedefine/>
    <w:uiPriority w:val="39"/>
    <w:rsid w:val="00E777DE"/>
    <w:pPr>
      <w:ind w:left="1200"/>
    </w:pPr>
    <w:rPr>
      <w:rFonts w:asciiTheme="minorHAnsi" w:hAnsiTheme="minorHAnsi"/>
      <w:sz w:val="18"/>
      <w:szCs w:val="18"/>
    </w:rPr>
  </w:style>
  <w:style w:type="paragraph" w:styleId="Kazalovsebine8">
    <w:name w:val="toc 8"/>
    <w:basedOn w:val="Navaden"/>
    <w:next w:val="Navaden"/>
    <w:autoRedefine/>
    <w:uiPriority w:val="39"/>
    <w:rsid w:val="00E777DE"/>
    <w:pPr>
      <w:ind w:left="1400"/>
    </w:pPr>
    <w:rPr>
      <w:rFonts w:asciiTheme="minorHAnsi" w:hAnsiTheme="minorHAnsi"/>
      <w:sz w:val="18"/>
      <w:szCs w:val="18"/>
    </w:rPr>
  </w:style>
  <w:style w:type="paragraph" w:styleId="Kazalovsebine9">
    <w:name w:val="toc 9"/>
    <w:basedOn w:val="Navaden"/>
    <w:next w:val="Navaden"/>
    <w:autoRedefine/>
    <w:uiPriority w:val="39"/>
    <w:rsid w:val="00E777DE"/>
    <w:pPr>
      <w:ind w:left="1600"/>
    </w:pPr>
    <w:rPr>
      <w:rFonts w:asciiTheme="minorHAnsi" w:hAnsiTheme="minorHAnsi"/>
      <w:sz w:val="18"/>
      <w:szCs w:val="18"/>
    </w:rPr>
  </w:style>
  <w:style w:type="paragraph" w:customStyle="1" w:styleId="Odstavek">
    <w:name w:val="Odstavek"/>
    <w:basedOn w:val="Navaden"/>
    <w:link w:val="OdstavekZnak"/>
    <w:qFormat/>
    <w:rsid w:val="00011CB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1CBE"/>
    <w:rPr>
      <w:rFonts w:ascii="Arial" w:hAnsi="Arial"/>
      <w:sz w:val="22"/>
      <w:szCs w:val="22"/>
      <w:lang w:val="x-none" w:eastAsia="x-none"/>
    </w:rPr>
  </w:style>
  <w:style w:type="paragraph" w:customStyle="1" w:styleId="odstavek1">
    <w:name w:val="odstavek1"/>
    <w:basedOn w:val="Navaden"/>
    <w:rsid w:val="001939B2"/>
    <w:pPr>
      <w:spacing w:before="240" w:line="240" w:lineRule="auto"/>
      <w:ind w:firstLine="1021"/>
      <w:jc w:val="both"/>
    </w:pPr>
    <w:rPr>
      <w:rFonts w:cs="Arial"/>
      <w:sz w:val="22"/>
      <w:szCs w:val="22"/>
      <w:lang w:eastAsia="sl-SI"/>
    </w:rPr>
  </w:style>
  <w:style w:type="paragraph" w:styleId="Revizija">
    <w:name w:val="Revision"/>
    <w:hidden/>
    <w:uiPriority w:val="99"/>
    <w:semiHidden/>
    <w:rsid w:val="00AB33A3"/>
    <w:rPr>
      <w:rFonts w:ascii="Arial" w:hAnsi="Arial"/>
      <w:szCs w:val="24"/>
      <w:lang w:eastAsia="en-US"/>
    </w:rPr>
  </w:style>
  <w:style w:type="table" w:styleId="Tabelamrea">
    <w:name w:val="Table Grid"/>
    <w:basedOn w:val="Navadnatabela"/>
    <w:rsid w:val="005A3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606C15"/>
    <w:pPr>
      <w:spacing w:line="240" w:lineRule="auto"/>
      <w:ind w:left="425" w:hanging="425"/>
      <w:jc w:val="both"/>
    </w:pPr>
    <w:rPr>
      <w:rFonts w:cs="Arial"/>
      <w:sz w:val="22"/>
      <w:szCs w:val="22"/>
      <w:lang w:eastAsia="sl-SI"/>
    </w:rPr>
  </w:style>
  <w:style w:type="paragraph" w:customStyle="1" w:styleId="tevilnatoka">
    <w:name w:val="Številčna točka"/>
    <w:basedOn w:val="Navaden"/>
    <w:link w:val="tevilnatokaZnak"/>
    <w:qFormat/>
    <w:rsid w:val="00606C15"/>
    <w:pPr>
      <w:numPr>
        <w:numId w:val="17"/>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06C15"/>
    <w:rPr>
      <w:rFonts w:ascii="Arial" w:eastAsia="Calibri" w:hAnsi="Arial"/>
    </w:rPr>
  </w:style>
  <w:style w:type="character" w:customStyle="1" w:styleId="st">
    <w:name w:val="st"/>
    <w:basedOn w:val="Privzetapisavaodstavka"/>
    <w:rsid w:val="00606C15"/>
  </w:style>
  <w:style w:type="paragraph" w:customStyle="1" w:styleId="tevilnatoka01">
    <w:name w:val="tevilnatoka01"/>
    <w:basedOn w:val="Navaden"/>
    <w:rsid w:val="00C24315"/>
    <w:pPr>
      <w:spacing w:line="240" w:lineRule="auto"/>
      <w:ind w:left="425" w:hanging="425"/>
      <w:jc w:val="both"/>
    </w:pPr>
    <w:rPr>
      <w:rFonts w:cs="Arial"/>
      <w:sz w:val="22"/>
      <w:szCs w:val="22"/>
      <w:lang w:eastAsia="sl-SI"/>
    </w:rPr>
  </w:style>
  <w:style w:type="paragraph" w:customStyle="1" w:styleId="Telobesedila31">
    <w:name w:val="Telo besedila 31"/>
    <w:basedOn w:val="Navaden"/>
    <w:rsid w:val="00F376AC"/>
    <w:pPr>
      <w:spacing w:line="240" w:lineRule="auto"/>
      <w:jc w:val="both"/>
    </w:pPr>
    <w:rPr>
      <w:sz w:val="22"/>
      <w:szCs w:val="20"/>
      <w:lang w:eastAsia="sl-SI"/>
    </w:rPr>
  </w:style>
  <w:style w:type="character" w:styleId="Nerazreenaomemba">
    <w:name w:val="Unresolved Mention"/>
    <w:basedOn w:val="Privzetapisavaodstavka"/>
    <w:uiPriority w:val="99"/>
    <w:semiHidden/>
    <w:unhideWhenUsed/>
    <w:rsid w:val="00C527D3"/>
    <w:rPr>
      <w:color w:val="808080"/>
      <w:shd w:val="clear" w:color="auto" w:fill="E6E6E6"/>
    </w:rPr>
  </w:style>
  <w:style w:type="paragraph" w:customStyle="1" w:styleId="tevilnatoka0">
    <w:name w:val="tevilnatoka"/>
    <w:basedOn w:val="Navaden"/>
    <w:rsid w:val="00633ED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0834">
      <w:bodyDiv w:val="1"/>
      <w:marLeft w:val="0"/>
      <w:marRight w:val="0"/>
      <w:marTop w:val="0"/>
      <w:marBottom w:val="0"/>
      <w:divBdr>
        <w:top w:val="none" w:sz="0" w:space="0" w:color="auto"/>
        <w:left w:val="none" w:sz="0" w:space="0" w:color="auto"/>
        <w:bottom w:val="none" w:sz="0" w:space="0" w:color="auto"/>
        <w:right w:val="none" w:sz="0" w:space="0" w:color="auto"/>
      </w:divBdr>
      <w:divsChild>
        <w:div w:id="464585414">
          <w:marLeft w:val="0"/>
          <w:marRight w:val="0"/>
          <w:marTop w:val="0"/>
          <w:marBottom w:val="0"/>
          <w:divBdr>
            <w:top w:val="none" w:sz="0" w:space="0" w:color="auto"/>
            <w:left w:val="none" w:sz="0" w:space="0" w:color="auto"/>
            <w:bottom w:val="none" w:sz="0" w:space="0" w:color="auto"/>
            <w:right w:val="none" w:sz="0" w:space="0" w:color="auto"/>
          </w:divBdr>
          <w:divsChild>
            <w:div w:id="796921684">
              <w:marLeft w:val="0"/>
              <w:marRight w:val="0"/>
              <w:marTop w:val="0"/>
              <w:marBottom w:val="0"/>
              <w:divBdr>
                <w:top w:val="none" w:sz="0" w:space="0" w:color="auto"/>
                <w:left w:val="none" w:sz="0" w:space="0" w:color="auto"/>
                <w:bottom w:val="none" w:sz="0" w:space="0" w:color="auto"/>
                <w:right w:val="none" w:sz="0" w:space="0" w:color="auto"/>
              </w:divBdr>
              <w:divsChild>
                <w:div w:id="425394217">
                  <w:marLeft w:val="0"/>
                  <w:marRight w:val="0"/>
                  <w:marTop w:val="0"/>
                  <w:marBottom w:val="0"/>
                  <w:divBdr>
                    <w:top w:val="none" w:sz="0" w:space="0" w:color="auto"/>
                    <w:left w:val="none" w:sz="0" w:space="0" w:color="auto"/>
                    <w:bottom w:val="none" w:sz="0" w:space="0" w:color="auto"/>
                    <w:right w:val="none" w:sz="0" w:space="0" w:color="auto"/>
                  </w:divBdr>
                  <w:divsChild>
                    <w:div w:id="1209612049">
                      <w:marLeft w:val="0"/>
                      <w:marRight w:val="0"/>
                      <w:marTop w:val="0"/>
                      <w:marBottom w:val="0"/>
                      <w:divBdr>
                        <w:top w:val="none" w:sz="0" w:space="0" w:color="auto"/>
                        <w:left w:val="none" w:sz="0" w:space="0" w:color="auto"/>
                        <w:bottom w:val="none" w:sz="0" w:space="0" w:color="auto"/>
                        <w:right w:val="none" w:sz="0" w:space="0" w:color="auto"/>
                      </w:divBdr>
                      <w:divsChild>
                        <w:div w:id="1178352122">
                          <w:marLeft w:val="0"/>
                          <w:marRight w:val="0"/>
                          <w:marTop w:val="75"/>
                          <w:marBottom w:val="150"/>
                          <w:divBdr>
                            <w:top w:val="none" w:sz="0" w:space="0" w:color="auto"/>
                            <w:left w:val="none" w:sz="0" w:space="0" w:color="auto"/>
                            <w:bottom w:val="none" w:sz="0" w:space="0" w:color="auto"/>
                            <w:right w:val="none" w:sz="0" w:space="0" w:color="auto"/>
                          </w:divBdr>
                          <w:divsChild>
                            <w:div w:id="1819879699">
                              <w:marLeft w:val="0"/>
                              <w:marRight w:val="0"/>
                              <w:marTop w:val="0"/>
                              <w:marBottom w:val="0"/>
                              <w:divBdr>
                                <w:top w:val="none" w:sz="0" w:space="0" w:color="auto"/>
                                <w:left w:val="none" w:sz="0" w:space="0" w:color="auto"/>
                                <w:bottom w:val="none" w:sz="0" w:space="0" w:color="auto"/>
                                <w:right w:val="none" w:sz="0" w:space="0" w:color="auto"/>
                              </w:divBdr>
                              <w:divsChild>
                                <w:div w:id="256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8298">
      <w:bodyDiv w:val="1"/>
      <w:marLeft w:val="0"/>
      <w:marRight w:val="0"/>
      <w:marTop w:val="0"/>
      <w:marBottom w:val="0"/>
      <w:divBdr>
        <w:top w:val="none" w:sz="0" w:space="0" w:color="auto"/>
        <w:left w:val="none" w:sz="0" w:space="0" w:color="auto"/>
        <w:bottom w:val="none" w:sz="0" w:space="0" w:color="auto"/>
        <w:right w:val="none" w:sz="0" w:space="0" w:color="auto"/>
      </w:divBdr>
      <w:divsChild>
        <w:div w:id="1584952909">
          <w:marLeft w:val="0"/>
          <w:marRight w:val="0"/>
          <w:marTop w:val="0"/>
          <w:marBottom w:val="0"/>
          <w:divBdr>
            <w:top w:val="none" w:sz="0" w:space="0" w:color="auto"/>
            <w:left w:val="none" w:sz="0" w:space="0" w:color="auto"/>
            <w:bottom w:val="none" w:sz="0" w:space="0" w:color="auto"/>
            <w:right w:val="none" w:sz="0" w:space="0" w:color="auto"/>
          </w:divBdr>
          <w:divsChild>
            <w:div w:id="1475178369">
              <w:marLeft w:val="0"/>
              <w:marRight w:val="0"/>
              <w:marTop w:val="0"/>
              <w:marBottom w:val="0"/>
              <w:divBdr>
                <w:top w:val="none" w:sz="0" w:space="0" w:color="auto"/>
                <w:left w:val="none" w:sz="0" w:space="0" w:color="auto"/>
                <w:bottom w:val="none" w:sz="0" w:space="0" w:color="auto"/>
                <w:right w:val="none" w:sz="0" w:space="0" w:color="auto"/>
              </w:divBdr>
              <w:divsChild>
                <w:div w:id="1542742892">
                  <w:marLeft w:val="0"/>
                  <w:marRight w:val="0"/>
                  <w:marTop w:val="0"/>
                  <w:marBottom w:val="0"/>
                  <w:divBdr>
                    <w:top w:val="none" w:sz="0" w:space="0" w:color="auto"/>
                    <w:left w:val="none" w:sz="0" w:space="0" w:color="auto"/>
                    <w:bottom w:val="none" w:sz="0" w:space="0" w:color="auto"/>
                    <w:right w:val="none" w:sz="0" w:space="0" w:color="auto"/>
                  </w:divBdr>
                  <w:divsChild>
                    <w:div w:id="237636020">
                      <w:marLeft w:val="0"/>
                      <w:marRight w:val="0"/>
                      <w:marTop w:val="0"/>
                      <w:marBottom w:val="0"/>
                      <w:divBdr>
                        <w:top w:val="none" w:sz="0" w:space="0" w:color="auto"/>
                        <w:left w:val="none" w:sz="0" w:space="0" w:color="auto"/>
                        <w:bottom w:val="none" w:sz="0" w:space="0" w:color="auto"/>
                        <w:right w:val="none" w:sz="0" w:space="0" w:color="auto"/>
                      </w:divBdr>
                      <w:divsChild>
                        <w:div w:id="1031761995">
                          <w:marLeft w:val="0"/>
                          <w:marRight w:val="0"/>
                          <w:marTop w:val="75"/>
                          <w:marBottom w:val="150"/>
                          <w:divBdr>
                            <w:top w:val="none" w:sz="0" w:space="0" w:color="auto"/>
                            <w:left w:val="none" w:sz="0" w:space="0" w:color="auto"/>
                            <w:bottom w:val="none" w:sz="0" w:space="0" w:color="auto"/>
                            <w:right w:val="none" w:sz="0" w:space="0" w:color="auto"/>
                          </w:divBdr>
                          <w:divsChild>
                            <w:div w:id="1545018959">
                              <w:marLeft w:val="0"/>
                              <w:marRight w:val="0"/>
                              <w:marTop w:val="0"/>
                              <w:marBottom w:val="0"/>
                              <w:divBdr>
                                <w:top w:val="none" w:sz="0" w:space="0" w:color="auto"/>
                                <w:left w:val="none" w:sz="0" w:space="0" w:color="auto"/>
                                <w:bottom w:val="none" w:sz="0" w:space="0" w:color="auto"/>
                                <w:right w:val="none" w:sz="0" w:space="0" w:color="auto"/>
                              </w:divBdr>
                              <w:divsChild>
                                <w:div w:id="7343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5429">
      <w:bodyDiv w:val="1"/>
      <w:marLeft w:val="0"/>
      <w:marRight w:val="0"/>
      <w:marTop w:val="0"/>
      <w:marBottom w:val="0"/>
      <w:divBdr>
        <w:top w:val="none" w:sz="0" w:space="0" w:color="auto"/>
        <w:left w:val="none" w:sz="0" w:space="0" w:color="auto"/>
        <w:bottom w:val="none" w:sz="0" w:space="0" w:color="auto"/>
        <w:right w:val="none" w:sz="0" w:space="0" w:color="auto"/>
      </w:divBdr>
    </w:div>
    <w:div w:id="199243962">
      <w:bodyDiv w:val="1"/>
      <w:marLeft w:val="0"/>
      <w:marRight w:val="0"/>
      <w:marTop w:val="0"/>
      <w:marBottom w:val="0"/>
      <w:divBdr>
        <w:top w:val="none" w:sz="0" w:space="0" w:color="auto"/>
        <w:left w:val="none" w:sz="0" w:space="0" w:color="auto"/>
        <w:bottom w:val="none" w:sz="0" w:space="0" w:color="auto"/>
        <w:right w:val="none" w:sz="0" w:space="0" w:color="auto"/>
      </w:divBdr>
      <w:divsChild>
        <w:div w:id="1867675857">
          <w:marLeft w:val="0"/>
          <w:marRight w:val="0"/>
          <w:marTop w:val="0"/>
          <w:marBottom w:val="0"/>
          <w:divBdr>
            <w:top w:val="none" w:sz="0" w:space="0" w:color="auto"/>
            <w:left w:val="none" w:sz="0" w:space="0" w:color="auto"/>
            <w:bottom w:val="none" w:sz="0" w:space="0" w:color="auto"/>
            <w:right w:val="none" w:sz="0" w:space="0" w:color="auto"/>
          </w:divBdr>
          <w:divsChild>
            <w:div w:id="637684340">
              <w:marLeft w:val="0"/>
              <w:marRight w:val="0"/>
              <w:marTop w:val="0"/>
              <w:marBottom w:val="0"/>
              <w:divBdr>
                <w:top w:val="none" w:sz="0" w:space="0" w:color="auto"/>
                <w:left w:val="none" w:sz="0" w:space="0" w:color="auto"/>
                <w:bottom w:val="none" w:sz="0" w:space="0" w:color="auto"/>
                <w:right w:val="none" w:sz="0" w:space="0" w:color="auto"/>
              </w:divBdr>
              <w:divsChild>
                <w:div w:id="1483237091">
                  <w:marLeft w:val="0"/>
                  <w:marRight w:val="0"/>
                  <w:marTop w:val="0"/>
                  <w:marBottom w:val="0"/>
                  <w:divBdr>
                    <w:top w:val="none" w:sz="0" w:space="0" w:color="auto"/>
                    <w:left w:val="none" w:sz="0" w:space="0" w:color="auto"/>
                    <w:bottom w:val="none" w:sz="0" w:space="0" w:color="auto"/>
                    <w:right w:val="none" w:sz="0" w:space="0" w:color="auto"/>
                  </w:divBdr>
                  <w:divsChild>
                    <w:div w:id="689067757">
                      <w:marLeft w:val="0"/>
                      <w:marRight w:val="0"/>
                      <w:marTop w:val="0"/>
                      <w:marBottom w:val="0"/>
                      <w:divBdr>
                        <w:top w:val="none" w:sz="0" w:space="0" w:color="auto"/>
                        <w:left w:val="none" w:sz="0" w:space="0" w:color="auto"/>
                        <w:bottom w:val="none" w:sz="0" w:space="0" w:color="auto"/>
                        <w:right w:val="none" w:sz="0" w:space="0" w:color="auto"/>
                      </w:divBdr>
                      <w:divsChild>
                        <w:div w:id="116879499">
                          <w:marLeft w:val="0"/>
                          <w:marRight w:val="0"/>
                          <w:marTop w:val="75"/>
                          <w:marBottom w:val="150"/>
                          <w:divBdr>
                            <w:top w:val="none" w:sz="0" w:space="0" w:color="auto"/>
                            <w:left w:val="none" w:sz="0" w:space="0" w:color="auto"/>
                            <w:bottom w:val="none" w:sz="0" w:space="0" w:color="auto"/>
                            <w:right w:val="none" w:sz="0" w:space="0" w:color="auto"/>
                          </w:divBdr>
                          <w:divsChild>
                            <w:div w:id="14311531">
                              <w:marLeft w:val="0"/>
                              <w:marRight w:val="0"/>
                              <w:marTop w:val="0"/>
                              <w:marBottom w:val="0"/>
                              <w:divBdr>
                                <w:top w:val="none" w:sz="0" w:space="0" w:color="auto"/>
                                <w:left w:val="none" w:sz="0" w:space="0" w:color="auto"/>
                                <w:bottom w:val="none" w:sz="0" w:space="0" w:color="auto"/>
                                <w:right w:val="none" w:sz="0" w:space="0" w:color="auto"/>
                              </w:divBdr>
                              <w:divsChild>
                                <w:div w:id="2048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7686">
      <w:bodyDiv w:val="1"/>
      <w:marLeft w:val="0"/>
      <w:marRight w:val="0"/>
      <w:marTop w:val="0"/>
      <w:marBottom w:val="0"/>
      <w:divBdr>
        <w:top w:val="none" w:sz="0" w:space="0" w:color="auto"/>
        <w:left w:val="none" w:sz="0" w:space="0" w:color="auto"/>
        <w:bottom w:val="none" w:sz="0" w:space="0" w:color="auto"/>
        <w:right w:val="none" w:sz="0" w:space="0" w:color="auto"/>
      </w:divBdr>
    </w:div>
    <w:div w:id="324015429">
      <w:bodyDiv w:val="1"/>
      <w:marLeft w:val="0"/>
      <w:marRight w:val="0"/>
      <w:marTop w:val="0"/>
      <w:marBottom w:val="0"/>
      <w:divBdr>
        <w:top w:val="none" w:sz="0" w:space="0" w:color="auto"/>
        <w:left w:val="none" w:sz="0" w:space="0" w:color="auto"/>
        <w:bottom w:val="none" w:sz="0" w:space="0" w:color="auto"/>
        <w:right w:val="none" w:sz="0" w:space="0" w:color="auto"/>
      </w:divBdr>
      <w:divsChild>
        <w:div w:id="692920366">
          <w:marLeft w:val="0"/>
          <w:marRight w:val="0"/>
          <w:marTop w:val="0"/>
          <w:marBottom w:val="0"/>
          <w:divBdr>
            <w:top w:val="none" w:sz="0" w:space="0" w:color="auto"/>
            <w:left w:val="none" w:sz="0" w:space="0" w:color="auto"/>
            <w:bottom w:val="none" w:sz="0" w:space="0" w:color="auto"/>
            <w:right w:val="none" w:sz="0" w:space="0" w:color="auto"/>
          </w:divBdr>
          <w:divsChild>
            <w:div w:id="517819155">
              <w:marLeft w:val="0"/>
              <w:marRight w:val="0"/>
              <w:marTop w:val="0"/>
              <w:marBottom w:val="0"/>
              <w:divBdr>
                <w:top w:val="none" w:sz="0" w:space="0" w:color="auto"/>
                <w:left w:val="none" w:sz="0" w:space="0" w:color="auto"/>
                <w:bottom w:val="none" w:sz="0" w:space="0" w:color="auto"/>
                <w:right w:val="none" w:sz="0" w:space="0" w:color="auto"/>
              </w:divBdr>
              <w:divsChild>
                <w:div w:id="390006368">
                  <w:marLeft w:val="0"/>
                  <w:marRight w:val="0"/>
                  <w:marTop w:val="0"/>
                  <w:marBottom w:val="0"/>
                  <w:divBdr>
                    <w:top w:val="none" w:sz="0" w:space="0" w:color="auto"/>
                    <w:left w:val="none" w:sz="0" w:space="0" w:color="auto"/>
                    <w:bottom w:val="none" w:sz="0" w:space="0" w:color="auto"/>
                    <w:right w:val="none" w:sz="0" w:space="0" w:color="auto"/>
                  </w:divBdr>
                  <w:divsChild>
                    <w:div w:id="631138308">
                      <w:marLeft w:val="0"/>
                      <w:marRight w:val="0"/>
                      <w:marTop w:val="0"/>
                      <w:marBottom w:val="0"/>
                      <w:divBdr>
                        <w:top w:val="none" w:sz="0" w:space="0" w:color="auto"/>
                        <w:left w:val="none" w:sz="0" w:space="0" w:color="auto"/>
                        <w:bottom w:val="none" w:sz="0" w:space="0" w:color="auto"/>
                        <w:right w:val="none" w:sz="0" w:space="0" w:color="auto"/>
                      </w:divBdr>
                      <w:divsChild>
                        <w:div w:id="1326476416">
                          <w:marLeft w:val="0"/>
                          <w:marRight w:val="0"/>
                          <w:marTop w:val="75"/>
                          <w:marBottom w:val="150"/>
                          <w:divBdr>
                            <w:top w:val="none" w:sz="0" w:space="0" w:color="auto"/>
                            <w:left w:val="none" w:sz="0" w:space="0" w:color="auto"/>
                            <w:bottom w:val="none" w:sz="0" w:space="0" w:color="auto"/>
                            <w:right w:val="none" w:sz="0" w:space="0" w:color="auto"/>
                          </w:divBdr>
                          <w:divsChild>
                            <w:div w:id="333262126">
                              <w:marLeft w:val="0"/>
                              <w:marRight w:val="0"/>
                              <w:marTop w:val="0"/>
                              <w:marBottom w:val="0"/>
                              <w:divBdr>
                                <w:top w:val="none" w:sz="0" w:space="0" w:color="auto"/>
                                <w:left w:val="none" w:sz="0" w:space="0" w:color="auto"/>
                                <w:bottom w:val="none" w:sz="0" w:space="0" w:color="auto"/>
                                <w:right w:val="none" w:sz="0" w:space="0" w:color="auto"/>
                              </w:divBdr>
                              <w:divsChild>
                                <w:div w:id="1762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24964">
      <w:bodyDiv w:val="1"/>
      <w:marLeft w:val="0"/>
      <w:marRight w:val="0"/>
      <w:marTop w:val="0"/>
      <w:marBottom w:val="0"/>
      <w:divBdr>
        <w:top w:val="none" w:sz="0" w:space="0" w:color="auto"/>
        <w:left w:val="none" w:sz="0" w:space="0" w:color="auto"/>
        <w:bottom w:val="none" w:sz="0" w:space="0" w:color="auto"/>
        <w:right w:val="none" w:sz="0" w:space="0" w:color="auto"/>
      </w:divBdr>
    </w:div>
    <w:div w:id="387996769">
      <w:bodyDiv w:val="1"/>
      <w:marLeft w:val="0"/>
      <w:marRight w:val="0"/>
      <w:marTop w:val="0"/>
      <w:marBottom w:val="0"/>
      <w:divBdr>
        <w:top w:val="none" w:sz="0" w:space="0" w:color="auto"/>
        <w:left w:val="none" w:sz="0" w:space="0" w:color="auto"/>
        <w:bottom w:val="none" w:sz="0" w:space="0" w:color="auto"/>
        <w:right w:val="none" w:sz="0" w:space="0" w:color="auto"/>
      </w:divBdr>
    </w:div>
    <w:div w:id="417167647">
      <w:bodyDiv w:val="1"/>
      <w:marLeft w:val="0"/>
      <w:marRight w:val="0"/>
      <w:marTop w:val="0"/>
      <w:marBottom w:val="0"/>
      <w:divBdr>
        <w:top w:val="none" w:sz="0" w:space="0" w:color="auto"/>
        <w:left w:val="none" w:sz="0" w:space="0" w:color="auto"/>
        <w:bottom w:val="none" w:sz="0" w:space="0" w:color="auto"/>
        <w:right w:val="none" w:sz="0" w:space="0" w:color="auto"/>
      </w:divBdr>
      <w:divsChild>
        <w:div w:id="874657189">
          <w:marLeft w:val="0"/>
          <w:marRight w:val="0"/>
          <w:marTop w:val="0"/>
          <w:marBottom w:val="0"/>
          <w:divBdr>
            <w:top w:val="none" w:sz="0" w:space="0" w:color="auto"/>
            <w:left w:val="none" w:sz="0" w:space="0" w:color="auto"/>
            <w:bottom w:val="none" w:sz="0" w:space="0" w:color="auto"/>
            <w:right w:val="none" w:sz="0" w:space="0" w:color="auto"/>
          </w:divBdr>
          <w:divsChild>
            <w:div w:id="2111316489">
              <w:marLeft w:val="0"/>
              <w:marRight w:val="0"/>
              <w:marTop w:val="0"/>
              <w:marBottom w:val="0"/>
              <w:divBdr>
                <w:top w:val="none" w:sz="0" w:space="0" w:color="auto"/>
                <w:left w:val="none" w:sz="0" w:space="0" w:color="auto"/>
                <w:bottom w:val="none" w:sz="0" w:space="0" w:color="auto"/>
                <w:right w:val="none" w:sz="0" w:space="0" w:color="auto"/>
              </w:divBdr>
              <w:divsChild>
                <w:div w:id="1954283590">
                  <w:marLeft w:val="0"/>
                  <w:marRight w:val="0"/>
                  <w:marTop w:val="0"/>
                  <w:marBottom w:val="0"/>
                  <w:divBdr>
                    <w:top w:val="none" w:sz="0" w:space="0" w:color="auto"/>
                    <w:left w:val="none" w:sz="0" w:space="0" w:color="auto"/>
                    <w:bottom w:val="none" w:sz="0" w:space="0" w:color="auto"/>
                    <w:right w:val="none" w:sz="0" w:space="0" w:color="auto"/>
                  </w:divBdr>
                  <w:divsChild>
                    <w:div w:id="651106265">
                      <w:marLeft w:val="0"/>
                      <w:marRight w:val="0"/>
                      <w:marTop w:val="0"/>
                      <w:marBottom w:val="0"/>
                      <w:divBdr>
                        <w:top w:val="none" w:sz="0" w:space="0" w:color="auto"/>
                        <w:left w:val="none" w:sz="0" w:space="0" w:color="auto"/>
                        <w:bottom w:val="none" w:sz="0" w:space="0" w:color="auto"/>
                        <w:right w:val="none" w:sz="0" w:space="0" w:color="auto"/>
                      </w:divBdr>
                      <w:divsChild>
                        <w:div w:id="463474226">
                          <w:marLeft w:val="0"/>
                          <w:marRight w:val="0"/>
                          <w:marTop w:val="75"/>
                          <w:marBottom w:val="150"/>
                          <w:divBdr>
                            <w:top w:val="none" w:sz="0" w:space="0" w:color="auto"/>
                            <w:left w:val="none" w:sz="0" w:space="0" w:color="auto"/>
                            <w:bottom w:val="none" w:sz="0" w:space="0" w:color="auto"/>
                            <w:right w:val="none" w:sz="0" w:space="0" w:color="auto"/>
                          </w:divBdr>
                          <w:divsChild>
                            <w:div w:id="231545081">
                              <w:marLeft w:val="0"/>
                              <w:marRight w:val="0"/>
                              <w:marTop w:val="0"/>
                              <w:marBottom w:val="0"/>
                              <w:divBdr>
                                <w:top w:val="none" w:sz="0" w:space="0" w:color="auto"/>
                                <w:left w:val="none" w:sz="0" w:space="0" w:color="auto"/>
                                <w:bottom w:val="none" w:sz="0" w:space="0" w:color="auto"/>
                                <w:right w:val="none" w:sz="0" w:space="0" w:color="auto"/>
                              </w:divBdr>
                              <w:divsChild>
                                <w:div w:id="595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2121">
      <w:bodyDiv w:val="1"/>
      <w:marLeft w:val="0"/>
      <w:marRight w:val="0"/>
      <w:marTop w:val="0"/>
      <w:marBottom w:val="0"/>
      <w:divBdr>
        <w:top w:val="none" w:sz="0" w:space="0" w:color="auto"/>
        <w:left w:val="none" w:sz="0" w:space="0" w:color="auto"/>
        <w:bottom w:val="none" w:sz="0" w:space="0" w:color="auto"/>
        <w:right w:val="none" w:sz="0" w:space="0" w:color="auto"/>
      </w:divBdr>
      <w:divsChild>
        <w:div w:id="259534255">
          <w:marLeft w:val="0"/>
          <w:marRight w:val="0"/>
          <w:marTop w:val="0"/>
          <w:marBottom w:val="0"/>
          <w:divBdr>
            <w:top w:val="none" w:sz="0" w:space="0" w:color="auto"/>
            <w:left w:val="none" w:sz="0" w:space="0" w:color="auto"/>
            <w:bottom w:val="none" w:sz="0" w:space="0" w:color="auto"/>
            <w:right w:val="none" w:sz="0" w:space="0" w:color="auto"/>
          </w:divBdr>
          <w:divsChild>
            <w:div w:id="1619607280">
              <w:marLeft w:val="0"/>
              <w:marRight w:val="0"/>
              <w:marTop w:val="0"/>
              <w:marBottom w:val="0"/>
              <w:divBdr>
                <w:top w:val="none" w:sz="0" w:space="0" w:color="auto"/>
                <w:left w:val="none" w:sz="0" w:space="0" w:color="auto"/>
                <w:bottom w:val="none" w:sz="0" w:space="0" w:color="auto"/>
                <w:right w:val="none" w:sz="0" w:space="0" w:color="auto"/>
              </w:divBdr>
              <w:divsChild>
                <w:div w:id="342980315">
                  <w:marLeft w:val="0"/>
                  <w:marRight w:val="0"/>
                  <w:marTop w:val="0"/>
                  <w:marBottom w:val="0"/>
                  <w:divBdr>
                    <w:top w:val="none" w:sz="0" w:space="0" w:color="auto"/>
                    <w:left w:val="none" w:sz="0" w:space="0" w:color="auto"/>
                    <w:bottom w:val="none" w:sz="0" w:space="0" w:color="auto"/>
                    <w:right w:val="none" w:sz="0" w:space="0" w:color="auto"/>
                  </w:divBdr>
                  <w:divsChild>
                    <w:div w:id="1887334208">
                      <w:marLeft w:val="0"/>
                      <w:marRight w:val="0"/>
                      <w:marTop w:val="0"/>
                      <w:marBottom w:val="0"/>
                      <w:divBdr>
                        <w:top w:val="none" w:sz="0" w:space="0" w:color="auto"/>
                        <w:left w:val="none" w:sz="0" w:space="0" w:color="auto"/>
                        <w:bottom w:val="none" w:sz="0" w:space="0" w:color="auto"/>
                        <w:right w:val="none" w:sz="0" w:space="0" w:color="auto"/>
                      </w:divBdr>
                      <w:divsChild>
                        <w:div w:id="1445265487">
                          <w:marLeft w:val="0"/>
                          <w:marRight w:val="0"/>
                          <w:marTop w:val="0"/>
                          <w:marBottom w:val="0"/>
                          <w:divBdr>
                            <w:top w:val="none" w:sz="0" w:space="0" w:color="auto"/>
                            <w:left w:val="none" w:sz="0" w:space="0" w:color="auto"/>
                            <w:bottom w:val="none" w:sz="0" w:space="0" w:color="auto"/>
                            <w:right w:val="none" w:sz="0" w:space="0" w:color="auto"/>
                          </w:divBdr>
                          <w:divsChild>
                            <w:div w:id="160506027">
                              <w:marLeft w:val="0"/>
                              <w:marRight w:val="0"/>
                              <w:marTop w:val="0"/>
                              <w:marBottom w:val="0"/>
                              <w:divBdr>
                                <w:top w:val="none" w:sz="0" w:space="0" w:color="auto"/>
                                <w:left w:val="none" w:sz="0" w:space="0" w:color="auto"/>
                                <w:bottom w:val="none" w:sz="0" w:space="0" w:color="auto"/>
                                <w:right w:val="none" w:sz="0" w:space="0" w:color="auto"/>
                              </w:divBdr>
                              <w:divsChild>
                                <w:div w:id="1050229504">
                                  <w:marLeft w:val="0"/>
                                  <w:marRight w:val="0"/>
                                  <w:marTop w:val="0"/>
                                  <w:marBottom w:val="0"/>
                                  <w:divBdr>
                                    <w:top w:val="none" w:sz="0" w:space="0" w:color="auto"/>
                                    <w:left w:val="none" w:sz="0" w:space="0" w:color="auto"/>
                                    <w:bottom w:val="none" w:sz="0" w:space="0" w:color="auto"/>
                                    <w:right w:val="none" w:sz="0" w:space="0" w:color="auto"/>
                                  </w:divBdr>
                                  <w:divsChild>
                                    <w:div w:id="324213216">
                                      <w:marLeft w:val="0"/>
                                      <w:marRight w:val="0"/>
                                      <w:marTop w:val="0"/>
                                      <w:marBottom w:val="0"/>
                                      <w:divBdr>
                                        <w:top w:val="none" w:sz="0" w:space="0" w:color="auto"/>
                                        <w:left w:val="none" w:sz="0" w:space="0" w:color="auto"/>
                                        <w:bottom w:val="none" w:sz="0" w:space="0" w:color="auto"/>
                                        <w:right w:val="none" w:sz="0" w:space="0" w:color="auto"/>
                                      </w:divBdr>
                                      <w:divsChild>
                                        <w:div w:id="1890334107">
                                          <w:marLeft w:val="0"/>
                                          <w:marRight w:val="0"/>
                                          <w:marTop w:val="0"/>
                                          <w:marBottom w:val="0"/>
                                          <w:divBdr>
                                            <w:top w:val="none" w:sz="0" w:space="0" w:color="auto"/>
                                            <w:left w:val="none" w:sz="0" w:space="0" w:color="auto"/>
                                            <w:bottom w:val="none" w:sz="0" w:space="0" w:color="auto"/>
                                            <w:right w:val="none" w:sz="0" w:space="0" w:color="auto"/>
                                          </w:divBdr>
                                          <w:divsChild>
                                            <w:div w:id="1798987715">
                                              <w:marLeft w:val="0"/>
                                              <w:marRight w:val="0"/>
                                              <w:marTop w:val="0"/>
                                              <w:marBottom w:val="0"/>
                                              <w:divBdr>
                                                <w:top w:val="none" w:sz="0" w:space="0" w:color="auto"/>
                                                <w:left w:val="none" w:sz="0" w:space="0" w:color="auto"/>
                                                <w:bottom w:val="none" w:sz="0" w:space="0" w:color="auto"/>
                                                <w:right w:val="none" w:sz="0" w:space="0" w:color="auto"/>
                                              </w:divBdr>
                                              <w:divsChild>
                                                <w:div w:id="1682273928">
                                                  <w:marLeft w:val="0"/>
                                                  <w:marRight w:val="0"/>
                                                  <w:marTop w:val="0"/>
                                                  <w:marBottom w:val="0"/>
                                                  <w:divBdr>
                                                    <w:top w:val="none" w:sz="0" w:space="0" w:color="auto"/>
                                                    <w:left w:val="none" w:sz="0" w:space="0" w:color="auto"/>
                                                    <w:bottom w:val="none" w:sz="0" w:space="0" w:color="auto"/>
                                                    <w:right w:val="none" w:sz="0" w:space="0" w:color="auto"/>
                                                  </w:divBdr>
                                                  <w:divsChild>
                                                    <w:div w:id="77097433">
                                                      <w:marLeft w:val="0"/>
                                                      <w:marRight w:val="0"/>
                                                      <w:marTop w:val="0"/>
                                                      <w:marBottom w:val="0"/>
                                                      <w:divBdr>
                                                        <w:top w:val="none" w:sz="0" w:space="0" w:color="auto"/>
                                                        <w:left w:val="none" w:sz="0" w:space="0" w:color="auto"/>
                                                        <w:bottom w:val="none" w:sz="0" w:space="0" w:color="auto"/>
                                                        <w:right w:val="none" w:sz="0" w:space="0" w:color="auto"/>
                                                      </w:divBdr>
                                                      <w:divsChild>
                                                        <w:div w:id="1381124388">
                                                          <w:marLeft w:val="0"/>
                                                          <w:marRight w:val="0"/>
                                                          <w:marTop w:val="0"/>
                                                          <w:marBottom w:val="0"/>
                                                          <w:divBdr>
                                                            <w:top w:val="none" w:sz="0" w:space="0" w:color="auto"/>
                                                            <w:left w:val="none" w:sz="0" w:space="0" w:color="auto"/>
                                                            <w:bottom w:val="none" w:sz="0" w:space="0" w:color="auto"/>
                                                            <w:right w:val="none" w:sz="0" w:space="0" w:color="auto"/>
                                                          </w:divBdr>
                                                          <w:divsChild>
                                                            <w:div w:id="256211628">
                                                              <w:marLeft w:val="0"/>
                                                              <w:marRight w:val="0"/>
                                                              <w:marTop w:val="0"/>
                                                              <w:marBottom w:val="0"/>
                                                              <w:divBdr>
                                                                <w:top w:val="none" w:sz="0" w:space="0" w:color="auto"/>
                                                                <w:left w:val="none" w:sz="0" w:space="0" w:color="auto"/>
                                                                <w:bottom w:val="none" w:sz="0" w:space="0" w:color="auto"/>
                                                                <w:right w:val="none" w:sz="0" w:space="0" w:color="auto"/>
                                                              </w:divBdr>
                                                              <w:divsChild>
                                                                <w:div w:id="254442475">
                                                                  <w:marLeft w:val="0"/>
                                                                  <w:marRight w:val="0"/>
                                                                  <w:marTop w:val="0"/>
                                                                  <w:marBottom w:val="0"/>
                                                                  <w:divBdr>
                                                                    <w:top w:val="none" w:sz="0" w:space="0" w:color="auto"/>
                                                                    <w:left w:val="none" w:sz="0" w:space="0" w:color="auto"/>
                                                                    <w:bottom w:val="none" w:sz="0" w:space="0" w:color="auto"/>
                                                                    <w:right w:val="none" w:sz="0" w:space="0" w:color="auto"/>
                                                                  </w:divBdr>
                                                                  <w:divsChild>
                                                                    <w:div w:id="42600879">
                                                                      <w:marLeft w:val="0"/>
                                                                      <w:marRight w:val="0"/>
                                                                      <w:marTop w:val="0"/>
                                                                      <w:marBottom w:val="0"/>
                                                                      <w:divBdr>
                                                                        <w:top w:val="none" w:sz="0" w:space="0" w:color="auto"/>
                                                                        <w:left w:val="none" w:sz="0" w:space="0" w:color="auto"/>
                                                                        <w:bottom w:val="none" w:sz="0" w:space="0" w:color="auto"/>
                                                                        <w:right w:val="none" w:sz="0" w:space="0" w:color="auto"/>
                                                                      </w:divBdr>
                                                                      <w:divsChild>
                                                                        <w:div w:id="1466392923">
                                                                          <w:marLeft w:val="0"/>
                                                                          <w:marRight w:val="0"/>
                                                                          <w:marTop w:val="0"/>
                                                                          <w:marBottom w:val="0"/>
                                                                          <w:divBdr>
                                                                            <w:top w:val="none" w:sz="0" w:space="0" w:color="auto"/>
                                                                            <w:left w:val="none" w:sz="0" w:space="0" w:color="auto"/>
                                                                            <w:bottom w:val="none" w:sz="0" w:space="0" w:color="auto"/>
                                                                            <w:right w:val="none" w:sz="0" w:space="0" w:color="auto"/>
                                                                          </w:divBdr>
                                                                          <w:divsChild>
                                                                            <w:div w:id="245649242">
                                                                              <w:marLeft w:val="0"/>
                                                                              <w:marRight w:val="0"/>
                                                                              <w:marTop w:val="0"/>
                                                                              <w:marBottom w:val="0"/>
                                                                              <w:divBdr>
                                                                                <w:top w:val="none" w:sz="0" w:space="0" w:color="auto"/>
                                                                                <w:left w:val="none" w:sz="0" w:space="0" w:color="auto"/>
                                                                                <w:bottom w:val="none" w:sz="0" w:space="0" w:color="auto"/>
                                                                                <w:right w:val="none" w:sz="0" w:space="0" w:color="auto"/>
                                                                              </w:divBdr>
                                                                              <w:divsChild>
                                                                                <w:div w:id="710959078">
                                                                                  <w:marLeft w:val="0"/>
                                                                                  <w:marRight w:val="0"/>
                                                                                  <w:marTop w:val="0"/>
                                                                                  <w:marBottom w:val="0"/>
                                                                                  <w:divBdr>
                                                                                    <w:top w:val="none" w:sz="0" w:space="0" w:color="auto"/>
                                                                                    <w:left w:val="none" w:sz="0" w:space="0" w:color="auto"/>
                                                                                    <w:bottom w:val="none" w:sz="0" w:space="0" w:color="auto"/>
                                                                                    <w:right w:val="none" w:sz="0" w:space="0" w:color="auto"/>
                                                                                  </w:divBdr>
                                                                                  <w:divsChild>
                                                                                    <w:div w:id="132076885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961630">
      <w:bodyDiv w:val="1"/>
      <w:marLeft w:val="0"/>
      <w:marRight w:val="0"/>
      <w:marTop w:val="0"/>
      <w:marBottom w:val="0"/>
      <w:divBdr>
        <w:top w:val="none" w:sz="0" w:space="0" w:color="auto"/>
        <w:left w:val="none" w:sz="0" w:space="0" w:color="auto"/>
        <w:bottom w:val="none" w:sz="0" w:space="0" w:color="auto"/>
        <w:right w:val="none" w:sz="0" w:space="0" w:color="auto"/>
      </w:divBdr>
      <w:divsChild>
        <w:div w:id="1760759766">
          <w:marLeft w:val="0"/>
          <w:marRight w:val="0"/>
          <w:marTop w:val="0"/>
          <w:marBottom w:val="0"/>
          <w:divBdr>
            <w:top w:val="none" w:sz="0" w:space="0" w:color="auto"/>
            <w:left w:val="none" w:sz="0" w:space="0" w:color="auto"/>
            <w:bottom w:val="none" w:sz="0" w:space="0" w:color="auto"/>
            <w:right w:val="none" w:sz="0" w:space="0" w:color="auto"/>
          </w:divBdr>
          <w:divsChild>
            <w:div w:id="49808877">
              <w:marLeft w:val="0"/>
              <w:marRight w:val="0"/>
              <w:marTop w:val="0"/>
              <w:marBottom w:val="0"/>
              <w:divBdr>
                <w:top w:val="none" w:sz="0" w:space="0" w:color="auto"/>
                <w:left w:val="none" w:sz="0" w:space="0" w:color="auto"/>
                <w:bottom w:val="none" w:sz="0" w:space="0" w:color="auto"/>
                <w:right w:val="none" w:sz="0" w:space="0" w:color="auto"/>
              </w:divBdr>
              <w:divsChild>
                <w:div w:id="1651329102">
                  <w:marLeft w:val="0"/>
                  <w:marRight w:val="0"/>
                  <w:marTop w:val="0"/>
                  <w:marBottom w:val="0"/>
                  <w:divBdr>
                    <w:top w:val="none" w:sz="0" w:space="0" w:color="auto"/>
                    <w:left w:val="none" w:sz="0" w:space="0" w:color="auto"/>
                    <w:bottom w:val="none" w:sz="0" w:space="0" w:color="auto"/>
                    <w:right w:val="none" w:sz="0" w:space="0" w:color="auto"/>
                  </w:divBdr>
                  <w:divsChild>
                    <w:div w:id="1207179785">
                      <w:marLeft w:val="0"/>
                      <w:marRight w:val="0"/>
                      <w:marTop w:val="0"/>
                      <w:marBottom w:val="0"/>
                      <w:divBdr>
                        <w:top w:val="none" w:sz="0" w:space="0" w:color="auto"/>
                        <w:left w:val="none" w:sz="0" w:space="0" w:color="auto"/>
                        <w:bottom w:val="none" w:sz="0" w:space="0" w:color="auto"/>
                        <w:right w:val="none" w:sz="0" w:space="0" w:color="auto"/>
                      </w:divBdr>
                      <w:divsChild>
                        <w:div w:id="2010860945">
                          <w:marLeft w:val="0"/>
                          <w:marRight w:val="0"/>
                          <w:marTop w:val="75"/>
                          <w:marBottom w:val="150"/>
                          <w:divBdr>
                            <w:top w:val="none" w:sz="0" w:space="0" w:color="auto"/>
                            <w:left w:val="none" w:sz="0" w:space="0" w:color="auto"/>
                            <w:bottom w:val="none" w:sz="0" w:space="0" w:color="auto"/>
                            <w:right w:val="none" w:sz="0" w:space="0" w:color="auto"/>
                          </w:divBdr>
                          <w:divsChild>
                            <w:div w:id="50741095">
                              <w:marLeft w:val="0"/>
                              <w:marRight w:val="0"/>
                              <w:marTop w:val="0"/>
                              <w:marBottom w:val="0"/>
                              <w:divBdr>
                                <w:top w:val="none" w:sz="0" w:space="0" w:color="auto"/>
                                <w:left w:val="none" w:sz="0" w:space="0" w:color="auto"/>
                                <w:bottom w:val="none" w:sz="0" w:space="0" w:color="auto"/>
                                <w:right w:val="none" w:sz="0" w:space="0" w:color="auto"/>
                              </w:divBdr>
                              <w:divsChild>
                                <w:div w:id="20701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927514">
      <w:bodyDiv w:val="1"/>
      <w:marLeft w:val="0"/>
      <w:marRight w:val="0"/>
      <w:marTop w:val="0"/>
      <w:marBottom w:val="0"/>
      <w:divBdr>
        <w:top w:val="none" w:sz="0" w:space="0" w:color="auto"/>
        <w:left w:val="none" w:sz="0" w:space="0" w:color="auto"/>
        <w:bottom w:val="none" w:sz="0" w:space="0" w:color="auto"/>
        <w:right w:val="none" w:sz="0" w:space="0" w:color="auto"/>
      </w:divBdr>
      <w:divsChild>
        <w:div w:id="218978241">
          <w:marLeft w:val="0"/>
          <w:marRight w:val="0"/>
          <w:marTop w:val="0"/>
          <w:marBottom w:val="0"/>
          <w:divBdr>
            <w:top w:val="none" w:sz="0" w:space="0" w:color="auto"/>
            <w:left w:val="none" w:sz="0" w:space="0" w:color="auto"/>
            <w:bottom w:val="none" w:sz="0" w:space="0" w:color="auto"/>
            <w:right w:val="none" w:sz="0" w:space="0" w:color="auto"/>
          </w:divBdr>
          <w:divsChild>
            <w:div w:id="385186822">
              <w:marLeft w:val="0"/>
              <w:marRight w:val="0"/>
              <w:marTop w:val="0"/>
              <w:marBottom w:val="0"/>
              <w:divBdr>
                <w:top w:val="none" w:sz="0" w:space="0" w:color="auto"/>
                <w:left w:val="none" w:sz="0" w:space="0" w:color="auto"/>
                <w:bottom w:val="none" w:sz="0" w:space="0" w:color="auto"/>
                <w:right w:val="none" w:sz="0" w:space="0" w:color="auto"/>
              </w:divBdr>
              <w:divsChild>
                <w:div w:id="541867476">
                  <w:marLeft w:val="0"/>
                  <w:marRight w:val="0"/>
                  <w:marTop w:val="0"/>
                  <w:marBottom w:val="0"/>
                  <w:divBdr>
                    <w:top w:val="none" w:sz="0" w:space="0" w:color="auto"/>
                    <w:left w:val="none" w:sz="0" w:space="0" w:color="auto"/>
                    <w:bottom w:val="none" w:sz="0" w:space="0" w:color="auto"/>
                    <w:right w:val="none" w:sz="0" w:space="0" w:color="auto"/>
                  </w:divBdr>
                  <w:divsChild>
                    <w:div w:id="1513181681">
                      <w:marLeft w:val="0"/>
                      <w:marRight w:val="0"/>
                      <w:marTop w:val="0"/>
                      <w:marBottom w:val="0"/>
                      <w:divBdr>
                        <w:top w:val="none" w:sz="0" w:space="0" w:color="auto"/>
                        <w:left w:val="none" w:sz="0" w:space="0" w:color="auto"/>
                        <w:bottom w:val="none" w:sz="0" w:space="0" w:color="auto"/>
                        <w:right w:val="none" w:sz="0" w:space="0" w:color="auto"/>
                      </w:divBdr>
                      <w:divsChild>
                        <w:div w:id="761611238">
                          <w:marLeft w:val="0"/>
                          <w:marRight w:val="0"/>
                          <w:marTop w:val="75"/>
                          <w:marBottom w:val="150"/>
                          <w:divBdr>
                            <w:top w:val="none" w:sz="0" w:space="0" w:color="auto"/>
                            <w:left w:val="none" w:sz="0" w:space="0" w:color="auto"/>
                            <w:bottom w:val="none" w:sz="0" w:space="0" w:color="auto"/>
                            <w:right w:val="none" w:sz="0" w:space="0" w:color="auto"/>
                          </w:divBdr>
                          <w:divsChild>
                            <w:div w:id="2056731376">
                              <w:marLeft w:val="0"/>
                              <w:marRight w:val="0"/>
                              <w:marTop w:val="0"/>
                              <w:marBottom w:val="0"/>
                              <w:divBdr>
                                <w:top w:val="none" w:sz="0" w:space="0" w:color="auto"/>
                                <w:left w:val="none" w:sz="0" w:space="0" w:color="auto"/>
                                <w:bottom w:val="none" w:sz="0" w:space="0" w:color="auto"/>
                                <w:right w:val="none" w:sz="0" w:space="0" w:color="auto"/>
                              </w:divBdr>
                              <w:divsChild>
                                <w:div w:id="1223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97521">
      <w:bodyDiv w:val="1"/>
      <w:marLeft w:val="0"/>
      <w:marRight w:val="0"/>
      <w:marTop w:val="0"/>
      <w:marBottom w:val="0"/>
      <w:divBdr>
        <w:top w:val="none" w:sz="0" w:space="0" w:color="auto"/>
        <w:left w:val="none" w:sz="0" w:space="0" w:color="auto"/>
        <w:bottom w:val="none" w:sz="0" w:space="0" w:color="auto"/>
        <w:right w:val="none" w:sz="0" w:space="0" w:color="auto"/>
      </w:divBdr>
    </w:div>
    <w:div w:id="741414657">
      <w:bodyDiv w:val="1"/>
      <w:marLeft w:val="0"/>
      <w:marRight w:val="0"/>
      <w:marTop w:val="0"/>
      <w:marBottom w:val="0"/>
      <w:divBdr>
        <w:top w:val="none" w:sz="0" w:space="0" w:color="auto"/>
        <w:left w:val="none" w:sz="0" w:space="0" w:color="auto"/>
        <w:bottom w:val="none" w:sz="0" w:space="0" w:color="auto"/>
        <w:right w:val="none" w:sz="0" w:space="0" w:color="auto"/>
      </w:divBdr>
    </w:div>
    <w:div w:id="809205705">
      <w:bodyDiv w:val="1"/>
      <w:marLeft w:val="0"/>
      <w:marRight w:val="0"/>
      <w:marTop w:val="0"/>
      <w:marBottom w:val="0"/>
      <w:divBdr>
        <w:top w:val="none" w:sz="0" w:space="0" w:color="auto"/>
        <w:left w:val="none" w:sz="0" w:space="0" w:color="auto"/>
        <w:bottom w:val="none" w:sz="0" w:space="0" w:color="auto"/>
        <w:right w:val="none" w:sz="0" w:space="0" w:color="auto"/>
      </w:divBdr>
      <w:divsChild>
        <w:div w:id="931863325">
          <w:marLeft w:val="0"/>
          <w:marRight w:val="0"/>
          <w:marTop w:val="0"/>
          <w:marBottom w:val="0"/>
          <w:divBdr>
            <w:top w:val="none" w:sz="0" w:space="0" w:color="auto"/>
            <w:left w:val="none" w:sz="0" w:space="0" w:color="auto"/>
            <w:bottom w:val="none" w:sz="0" w:space="0" w:color="auto"/>
            <w:right w:val="none" w:sz="0" w:space="0" w:color="auto"/>
          </w:divBdr>
          <w:divsChild>
            <w:div w:id="1923875988">
              <w:marLeft w:val="0"/>
              <w:marRight w:val="0"/>
              <w:marTop w:val="0"/>
              <w:marBottom w:val="0"/>
              <w:divBdr>
                <w:top w:val="none" w:sz="0" w:space="0" w:color="auto"/>
                <w:left w:val="none" w:sz="0" w:space="0" w:color="auto"/>
                <w:bottom w:val="none" w:sz="0" w:space="0" w:color="auto"/>
                <w:right w:val="none" w:sz="0" w:space="0" w:color="auto"/>
              </w:divBdr>
              <w:divsChild>
                <w:div w:id="97146295">
                  <w:marLeft w:val="0"/>
                  <w:marRight w:val="0"/>
                  <w:marTop w:val="0"/>
                  <w:marBottom w:val="0"/>
                  <w:divBdr>
                    <w:top w:val="none" w:sz="0" w:space="0" w:color="auto"/>
                    <w:left w:val="none" w:sz="0" w:space="0" w:color="auto"/>
                    <w:bottom w:val="none" w:sz="0" w:space="0" w:color="auto"/>
                    <w:right w:val="none" w:sz="0" w:space="0" w:color="auto"/>
                  </w:divBdr>
                  <w:divsChild>
                    <w:div w:id="1282105414">
                      <w:marLeft w:val="0"/>
                      <w:marRight w:val="0"/>
                      <w:marTop w:val="0"/>
                      <w:marBottom w:val="0"/>
                      <w:divBdr>
                        <w:top w:val="none" w:sz="0" w:space="0" w:color="auto"/>
                        <w:left w:val="none" w:sz="0" w:space="0" w:color="auto"/>
                        <w:bottom w:val="none" w:sz="0" w:space="0" w:color="auto"/>
                        <w:right w:val="none" w:sz="0" w:space="0" w:color="auto"/>
                      </w:divBdr>
                      <w:divsChild>
                        <w:div w:id="1874462852">
                          <w:marLeft w:val="0"/>
                          <w:marRight w:val="0"/>
                          <w:marTop w:val="0"/>
                          <w:marBottom w:val="0"/>
                          <w:divBdr>
                            <w:top w:val="none" w:sz="0" w:space="0" w:color="auto"/>
                            <w:left w:val="none" w:sz="0" w:space="0" w:color="auto"/>
                            <w:bottom w:val="none" w:sz="0" w:space="0" w:color="auto"/>
                            <w:right w:val="none" w:sz="0" w:space="0" w:color="auto"/>
                          </w:divBdr>
                          <w:divsChild>
                            <w:div w:id="2139030891">
                              <w:marLeft w:val="0"/>
                              <w:marRight w:val="0"/>
                              <w:marTop w:val="0"/>
                              <w:marBottom w:val="0"/>
                              <w:divBdr>
                                <w:top w:val="none" w:sz="0" w:space="0" w:color="auto"/>
                                <w:left w:val="none" w:sz="0" w:space="0" w:color="auto"/>
                                <w:bottom w:val="none" w:sz="0" w:space="0" w:color="auto"/>
                                <w:right w:val="none" w:sz="0" w:space="0" w:color="auto"/>
                              </w:divBdr>
                              <w:divsChild>
                                <w:div w:id="1598632613">
                                  <w:marLeft w:val="0"/>
                                  <w:marRight w:val="0"/>
                                  <w:marTop w:val="0"/>
                                  <w:marBottom w:val="0"/>
                                  <w:divBdr>
                                    <w:top w:val="none" w:sz="0" w:space="0" w:color="auto"/>
                                    <w:left w:val="none" w:sz="0" w:space="0" w:color="auto"/>
                                    <w:bottom w:val="none" w:sz="0" w:space="0" w:color="auto"/>
                                    <w:right w:val="none" w:sz="0" w:space="0" w:color="auto"/>
                                  </w:divBdr>
                                  <w:divsChild>
                                    <w:div w:id="2058970225">
                                      <w:marLeft w:val="0"/>
                                      <w:marRight w:val="0"/>
                                      <w:marTop w:val="0"/>
                                      <w:marBottom w:val="0"/>
                                      <w:divBdr>
                                        <w:top w:val="none" w:sz="0" w:space="0" w:color="auto"/>
                                        <w:left w:val="none" w:sz="0" w:space="0" w:color="auto"/>
                                        <w:bottom w:val="none" w:sz="0" w:space="0" w:color="auto"/>
                                        <w:right w:val="none" w:sz="0" w:space="0" w:color="auto"/>
                                      </w:divBdr>
                                      <w:divsChild>
                                        <w:div w:id="796678157">
                                          <w:marLeft w:val="0"/>
                                          <w:marRight w:val="0"/>
                                          <w:marTop w:val="0"/>
                                          <w:marBottom w:val="0"/>
                                          <w:divBdr>
                                            <w:top w:val="none" w:sz="0" w:space="0" w:color="auto"/>
                                            <w:left w:val="none" w:sz="0" w:space="0" w:color="auto"/>
                                            <w:bottom w:val="none" w:sz="0" w:space="0" w:color="auto"/>
                                            <w:right w:val="none" w:sz="0" w:space="0" w:color="auto"/>
                                          </w:divBdr>
                                          <w:divsChild>
                                            <w:div w:id="1387098928">
                                              <w:marLeft w:val="0"/>
                                              <w:marRight w:val="0"/>
                                              <w:marTop w:val="0"/>
                                              <w:marBottom w:val="0"/>
                                              <w:divBdr>
                                                <w:top w:val="none" w:sz="0" w:space="0" w:color="auto"/>
                                                <w:left w:val="none" w:sz="0" w:space="0" w:color="auto"/>
                                                <w:bottom w:val="none" w:sz="0" w:space="0" w:color="auto"/>
                                                <w:right w:val="none" w:sz="0" w:space="0" w:color="auto"/>
                                              </w:divBdr>
                                              <w:divsChild>
                                                <w:div w:id="1924800022">
                                                  <w:marLeft w:val="0"/>
                                                  <w:marRight w:val="0"/>
                                                  <w:marTop w:val="0"/>
                                                  <w:marBottom w:val="0"/>
                                                  <w:divBdr>
                                                    <w:top w:val="none" w:sz="0" w:space="0" w:color="auto"/>
                                                    <w:left w:val="none" w:sz="0" w:space="0" w:color="auto"/>
                                                    <w:bottom w:val="none" w:sz="0" w:space="0" w:color="auto"/>
                                                    <w:right w:val="none" w:sz="0" w:space="0" w:color="auto"/>
                                                  </w:divBdr>
                                                  <w:divsChild>
                                                    <w:div w:id="1876312392">
                                                      <w:marLeft w:val="0"/>
                                                      <w:marRight w:val="0"/>
                                                      <w:marTop w:val="0"/>
                                                      <w:marBottom w:val="0"/>
                                                      <w:divBdr>
                                                        <w:top w:val="none" w:sz="0" w:space="0" w:color="auto"/>
                                                        <w:left w:val="none" w:sz="0" w:space="0" w:color="auto"/>
                                                        <w:bottom w:val="none" w:sz="0" w:space="0" w:color="auto"/>
                                                        <w:right w:val="none" w:sz="0" w:space="0" w:color="auto"/>
                                                      </w:divBdr>
                                                      <w:divsChild>
                                                        <w:div w:id="29041753">
                                                          <w:marLeft w:val="0"/>
                                                          <w:marRight w:val="0"/>
                                                          <w:marTop w:val="0"/>
                                                          <w:marBottom w:val="0"/>
                                                          <w:divBdr>
                                                            <w:top w:val="none" w:sz="0" w:space="0" w:color="auto"/>
                                                            <w:left w:val="none" w:sz="0" w:space="0" w:color="auto"/>
                                                            <w:bottom w:val="none" w:sz="0" w:space="0" w:color="auto"/>
                                                            <w:right w:val="none" w:sz="0" w:space="0" w:color="auto"/>
                                                          </w:divBdr>
                                                          <w:divsChild>
                                                            <w:div w:id="1909144990">
                                                              <w:marLeft w:val="0"/>
                                                              <w:marRight w:val="0"/>
                                                              <w:marTop w:val="0"/>
                                                              <w:marBottom w:val="0"/>
                                                              <w:divBdr>
                                                                <w:top w:val="none" w:sz="0" w:space="0" w:color="auto"/>
                                                                <w:left w:val="none" w:sz="0" w:space="0" w:color="auto"/>
                                                                <w:bottom w:val="none" w:sz="0" w:space="0" w:color="auto"/>
                                                                <w:right w:val="none" w:sz="0" w:space="0" w:color="auto"/>
                                                              </w:divBdr>
                                                              <w:divsChild>
                                                                <w:div w:id="1868981261">
                                                                  <w:marLeft w:val="0"/>
                                                                  <w:marRight w:val="0"/>
                                                                  <w:marTop w:val="0"/>
                                                                  <w:marBottom w:val="0"/>
                                                                  <w:divBdr>
                                                                    <w:top w:val="none" w:sz="0" w:space="0" w:color="auto"/>
                                                                    <w:left w:val="none" w:sz="0" w:space="0" w:color="auto"/>
                                                                    <w:bottom w:val="none" w:sz="0" w:space="0" w:color="auto"/>
                                                                    <w:right w:val="none" w:sz="0" w:space="0" w:color="auto"/>
                                                                  </w:divBdr>
                                                                  <w:divsChild>
                                                                    <w:div w:id="576985089">
                                                                      <w:marLeft w:val="0"/>
                                                                      <w:marRight w:val="0"/>
                                                                      <w:marTop w:val="0"/>
                                                                      <w:marBottom w:val="0"/>
                                                                      <w:divBdr>
                                                                        <w:top w:val="none" w:sz="0" w:space="0" w:color="auto"/>
                                                                        <w:left w:val="none" w:sz="0" w:space="0" w:color="auto"/>
                                                                        <w:bottom w:val="none" w:sz="0" w:space="0" w:color="auto"/>
                                                                        <w:right w:val="none" w:sz="0" w:space="0" w:color="auto"/>
                                                                      </w:divBdr>
                                                                      <w:divsChild>
                                                                        <w:div w:id="101582045">
                                                                          <w:marLeft w:val="0"/>
                                                                          <w:marRight w:val="0"/>
                                                                          <w:marTop w:val="0"/>
                                                                          <w:marBottom w:val="0"/>
                                                                          <w:divBdr>
                                                                            <w:top w:val="none" w:sz="0" w:space="0" w:color="auto"/>
                                                                            <w:left w:val="none" w:sz="0" w:space="0" w:color="auto"/>
                                                                            <w:bottom w:val="none" w:sz="0" w:space="0" w:color="auto"/>
                                                                            <w:right w:val="none" w:sz="0" w:space="0" w:color="auto"/>
                                                                          </w:divBdr>
                                                                          <w:divsChild>
                                                                            <w:div w:id="741410293">
                                                                              <w:marLeft w:val="0"/>
                                                                              <w:marRight w:val="0"/>
                                                                              <w:marTop w:val="0"/>
                                                                              <w:marBottom w:val="0"/>
                                                                              <w:divBdr>
                                                                                <w:top w:val="none" w:sz="0" w:space="0" w:color="auto"/>
                                                                                <w:left w:val="none" w:sz="0" w:space="0" w:color="auto"/>
                                                                                <w:bottom w:val="none" w:sz="0" w:space="0" w:color="auto"/>
                                                                                <w:right w:val="none" w:sz="0" w:space="0" w:color="auto"/>
                                                                              </w:divBdr>
                                                                              <w:divsChild>
                                                                                <w:div w:id="46956217">
                                                                                  <w:marLeft w:val="0"/>
                                                                                  <w:marRight w:val="0"/>
                                                                                  <w:marTop w:val="0"/>
                                                                                  <w:marBottom w:val="0"/>
                                                                                  <w:divBdr>
                                                                                    <w:top w:val="none" w:sz="0" w:space="0" w:color="auto"/>
                                                                                    <w:left w:val="none" w:sz="0" w:space="0" w:color="auto"/>
                                                                                    <w:bottom w:val="none" w:sz="0" w:space="0" w:color="auto"/>
                                                                                    <w:right w:val="none" w:sz="0" w:space="0" w:color="auto"/>
                                                                                  </w:divBdr>
                                                                                  <w:divsChild>
                                                                                    <w:div w:id="138794951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389165">
      <w:bodyDiv w:val="1"/>
      <w:marLeft w:val="0"/>
      <w:marRight w:val="0"/>
      <w:marTop w:val="0"/>
      <w:marBottom w:val="0"/>
      <w:divBdr>
        <w:top w:val="none" w:sz="0" w:space="0" w:color="auto"/>
        <w:left w:val="none" w:sz="0" w:space="0" w:color="auto"/>
        <w:bottom w:val="none" w:sz="0" w:space="0" w:color="auto"/>
        <w:right w:val="none" w:sz="0" w:space="0" w:color="auto"/>
      </w:divBdr>
    </w:div>
    <w:div w:id="939531418">
      <w:bodyDiv w:val="1"/>
      <w:marLeft w:val="0"/>
      <w:marRight w:val="0"/>
      <w:marTop w:val="0"/>
      <w:marBottom w:val="0"/>
      <w:divBdr>
        <w:top w:val="none" w:sz="0" w:space="0" w:color="auto"/>
        <w:left w:val="none" w:sz="0" w:space="0" w:color="auto"/>
        <w:bottom w:val="none" w:sz="0" w:space="0" w:color="auto"/>
        <w:right w:val="none" w:sz="0" w:space="0" w:color="auto"/>
      </w:divBdr>
    </w:div>
    <w:div w:id="1204053837">
      <w:bodyDiv w:val="1"/>
      <w:marLeft w:val="0"/>
      <w:marRight w:val="0"/>
      <w:marTop w:val="0"/>
      <w:marBottom w:val="0"/>
      <w:divBdr>
        <w:top w:val="none" w:sz="0" w:space="0" w:color="auto"/>
        <w:left w:val="none" w:sz="0" w:space="0" w:color="auto"/>
        <w:bottom w:val="none" w:sz="0" w:space="0" w:color="auto"/>
        <w:right w:val="none" w:sz="0" w:space="0" w:color="auto"/>
      </w:divBdr>
    </w:div>
    <w:div w:id="1262833027">
      <w:bodyDiv w:val="1"/>
      <w:marLeft w:val="0"/>
      <w:marRight w:val="0"/>
      <w:marTop w:val="0"/>
      <w:marBottom w:val="0"/>
      <w:divBdr>
        <w:top w:val="none" w:sz="0" w:space="0" w:color="auto"/>
        <w:left w:val="none" w:sz="0" w:space="0" w:color="auto"/>
        <w:bottom w:val="none" w:sz="0" w:space="0" w:color="auto"/>
        <w:right w:val="none" w:sz="0" w:space="0" w:color="auto"/>
      </w:divBdr>
      <w:divsChild>
        <w:div w:id="1820220358">
          <w:marLeft w:val="0"/>
          <w:marRight w:val="0"/>
          <w:marTop w:val="0"/>
          <w:marBottom w:val="0"/>
          <w:divBdr>
            <w:top w:val="none" w:sz="0" w:space="0" w:color="auto"/>
            <w:left w:val="none" w:sz="0" w:space="0" w:color="auto"/>
            <w:bottom w:val="none" w:sz="0" w:space="0" w:color="auto"/>
            <w:right w:val="none" w:sz="0" w:space="0" w:color="auto"/>
          </w:divBdr>
          <w:divsChild>
            <w:div w:id="462893396">
              <w:marLeft w:val="0"/>
              <w:marRight w:val="0"/>
              <w:marTop w:val="0"/>
              <w:marBottom w:val="0"/>
              <w:divBdr>
                <w:top w:val="none" w:sz="0" w:space="0" w:color="auto"/>
                <w:left w:val="none" w:sz="0" w:space="0" w:color="auto"/>
                <w:bottom w:val="none" w:sz="0" w:space="0" w:color="auto"/>
                <w:right w:val="none" w:sz="0" w:space="0" w:color="auto"/>
              </w:divBdr>
              <w:divsChild>
                <w:div w:id="584538636">
                  <w:marLeft w:val="0"/>
                  <w:marRight w:val="0"/>
                  <w:marTop w:val="0"/>
                  <w:marBottom w:val="0"/>
                  <w:divBdr>
                    <w:top w:val="none" w:sz="0" w:space="0" w:color="auto"/>
                    <w:left w:val="none" w:sz="0" w:space="0" w:color="auto"/>
                    <w:bottom w:val="none" w:sz="0" w:space="0" w:color="auto"/>
                    <w:right w:val="none" w:sz="0" w:space="0" w:color="auto"/>
                  </w:divBdr>
                  <w:divsChild>
                    <w:div w:id="2016763571">
                      <w:marLeft w:val="0"/>
                      <w:marRight w:val="0"/>
                      <w:marTop w:val="0"/>
                      <w:marBottom w:val="0"/>
                      <w:divBdr>
                        <w:top w:val="none" w:sz="0" w:space="0" w:color="auto"/>
                        <w:left w:val="none" w:sz="0" w:space="0" w:color="auto"/>
                        <w:bottom w:val="none" w:sz="0" w:space="0" w:color="auto"/>
                        <w:right w:val="none" w:sz="0" w:space="0" w:color="auto"/>
                      </w:divBdr>
                      <w:divsChild>
                        <w:div w:id="2132163798">
                          <w:marLeft w:val="0"/>
                          <w:marRight w:val="0"/>
                          <w:marTop w:val="75"/>
                          <w:marBottom w:val="150"/>
                          <w:divBdr>
                            <w:top w:val="none" w:sz="0" w:space="0" w:color="auto"/>
                            <w:left w:val="none" w:sz="0" w:space="0" w:color="auto"/>
                            <w:bottom w:val="none" w:sz="0" w:space="0" w:color="auto"/>
                            <w:right w:val="none" w:sz="0" w:space="0" w:color="auto"/>
                          </w:divBdr>
                          <w:divsChild>
                            <w:div w:id="1493716921">
                              <w:marLeft w:val="0"/>
                              <w:marRight w:val="0"/>
                              <w:marTop w:val="0"/>
                              <w:marBottom w:val="0"/>
                              <w:divBdr>
                                <w:top w:val="none" w:sz="0" w:space="0" w:color="auto"/>
                                <w:left w:val="none" w:sz="0" w:space="0" w:color="auto"/>
                                <w:bottom w:val="none" w:sz="0" w:space="0" w:color="auto"/>
                                <w:right w:val="none" w:sz="0" w:space="0" w:color="auto"/>
                              </w:divBdr>
                              <w:divsChild>
                                <w:div w:id="1422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123">
      <w:bodyDiv w:val="1"/>
      <w:marLeft w:val="0"/>
      <w:marRight w:val="0"/>
      <w:marTop w:val="0"/>
      <w:marBottom w:val="0"/>
      <w:divBdr>
        <w:top w:val="none" w:sz="0" w:space="0" w:color="auto"/>
        <w:left w:val="none" w:sz="0" w:space="0" w:color="auto"/>
        <w:bottom w:val="none" w:sz="0" w:space="0" w:color="auto"/>
        <w:right w:val="none" w:sz="0" w:space="0" w:color="auto"/>
      </w:divBdr>
    </w:div>
    <w:div w:id="1355575369">
      <w:bodyDiv w:val="1"/>
      <w:marLeft w:val="0"/>
      <w:marRight w:val="0"/>
      <w:marTop w:val="0"/>
      <w:marBottom w:val="0"/>
      <w:divBdr>
        <w:top w:val="none" w:sz="0" w:space="0" w:color="auto"/>
        <w:left w:val="none" w:sz="0" w:space="0" w:color="auto"/>
        <w:bottom w:val="none" w:sz="0" w:space="0" w:color="auto"/>
        <w:right w:val="none" w:sz="0" w:space="0" w:color="auto"/>
      </w:divBdr>
    </w:div>
    <w:div w:id="1466119459">
      <w:bodyDiv w:val="1"/>
      <w:marLeft w:val="0"/>
      <w:marRight w:val="0"/>
      <w:marTop w:val="0"/>
      <w:marBottom w:val="0"/>
      <w:divBdr>
        <w:top w:val="none" w:sz="0" w:space="0" w:color="auto"/>
        <w:left w:val="none" w:sz="0" w:space="0" w:color="auto"/>
        <w:bottom w:val="none" w:sz="0" w:space="0" w:color="auto"/>
        <w:right w:val="none" w:sz="0" w:space="0" w:color="auto"/>
      </w:divBdr>
    </w:div>
    <w:div w:id="1469014331">
      <w:bodyDiv w:val="1"/>
      <w:marLeft w:val="0"/>
      <w:marRight w:val="0"/>
      <w:marTop w:val="0"/>
      <w:marBottom w:val="0"/>
      <w:divBdr>
        <w:top w:val="none" w:sz="0" w:space="0" w:color="auto"/>
        <w:left w:val="none" w:sz="0" w:space="0" w:color="auto"/>
        <w:bottom w:val="none" w:sz="0" w:space="0" w:color="auto"/>
        <w:right w:val="none" w:sz="0" w:space="0" w:color="auto"/>
      </w:divBdr>
      <w:divsChild>
        <w:div w:id="488404262">
          <w:marLeft w:val="0"/>
          <w:marRight w:val="0"/>
          <w:marTop w:val="0"/>
          <w:marBottom w:val="0"/>
          <w:divBdr>
            <w:top w:val="none" w:sz="0" w:space="0" w:color="auto"/>
            <w:left w:val="none" w:sz="0" w:space="0" w:color="auto"/>
            <w:bottom w:val="none" w:sz="0" w:space="0" w:color="auto"/>
            <w:right w:val="none" w:sz="0" w:space="0" w:color="auto"/>
          </w:divBdr>
          <w:divsChild>
            <w:div w:id="1341589862">
              <w:marLeft w:val="0"/>
              <w:marRight w:val="0"/>
              <w:marTop w:val="0"/>
              <w:marBottom w:val="0"/>
              <w:divBdr>
                <w:top w:val="none" w:sz="0" w:space="0" w:color="auto"/>
                <w:left w:val="none" w:sz="0" w:space="0" w:color="auto"/>
                <w:bottom w:val="none" w:sz="0" w:space="0" w:color="auto"/>
                <w:right w:val="none" w:sz="0" w:space="0" w:color="auto"/>
              </w:divBdr>
              <w:divsChild>
                <w:div w:id="274868335">
                  <w:marLeft w:val="0"/>
                  <w:marRight w:val="0"/>
                  <w:marTop w:val="0"/>
                  <w:marBottom w:val="0"/>
                  <w:divBdr>
                    <w:top w:val="none" w:sz="0" w:space="0" w:color="auto"/>
                    <w:left w:val="none" w:sz="0" w:space="0" w:color="auto"/>
                    <w:bottom w:val="none" w:sz="0" w:space="0" w:color="auto"/>
                    <w:right w:val="none" w:sz="0" w:space="0" w:color="auto"/>
                  </w:divBdr>
                  <w:divsChild>
                    <w:div w:id="828248382">
                      <w:marLeft w:val="0"/>
                      <w:marRight w:val="0"/>
                      <w:marTop w:val="0"/>
                      <w:marBottom w:val="0"/>
                      <w:divBdr>
                        <w:top w:val="none" w:sz="0" w:space="0" w:color="auto"/>
                        <w:left w:val="none" w:sz="0" w:space="0" w:color="auto"/>
                        <w:bottom w:val="none" w:sz="0" w:space="0" w:color="auto"/>
                        <w:right w:val="none" w:sz="0" w:space="0" w:color="auto"/>
                      </w:divBdr>
                      <w:divsChild>
                        <w:div w:id="426585556">
                          <w:marLeft w:val="0"/>
                          <w:marRight w:val="0"/>
                          <w:marTop w:val="75"/>
                          <w:marBottom w:val="150"/>
                          <w:divBdr>
                            <w:top w:val="none" w:sz="0" w:space="0" w:color="auto"/>
                            <w:left w:val="none" w:sz="0" w:space="0" w:color="auto"/>
                            <w:bottom w:val="none" w:sz="0" w:space="0" w:color="auto"/>
                            <w:right w:val="none" w:sz="0" w:space="0" w:color="auto"/>
                          </w:divBdr>
                          <w:divsChild>
                            <w:div w:id="997808882">
                              <w:marLeft w:val="0"/>
                              <w:marRight w:val="0"/>
                              <w:marTop w:val="0"/>
                              <w:marBottom w:val="0"/>
                              <w:divBdr>
                                <w:top w:val="none" w:sz="0" w:space="0" w:color="auto"/>
                                <w:left w:val="none" w:sz="0" w:space="0" w:color="auto"/>
                                <w:bottom w:val="none" w:sz="0" w:space="0" w:color="auto"/>
                                <w:right w:val="none" w:sz="0" w:space="0" w:color="auto"/>
                              </w:divBdr>
                              <w:divsChild>
                                <w:div w:id="320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0021">
      <w:bodyDiv w:val="1"/>
      <w:marLeft w:val="0"/>
      <w:marRight w:val="0"/>
      <w:marTop w:val="0"/>
      <w:marBottom w:val="0"/>
      <w:divBdr>
        <w:top w:val="none" w:sz="0" w:space="0" w:color="auto"/>
        <w:left w:val="none" w:sz="0" w:space="0" w:color="auto"/>
        <w:bottom w:val="none" w:sz="0" w:space="0" w:color="auto"/>
        <w:right w:val="none" w:sz="0" w:space="0" w:color="auto"/>
      </w:divBdr>
    </w:div>
    <w:div w:id="1513564115">
      <w:bodyDiv w:val="1"/>
      <w:marLeft w:val="0"/>
      <w:marRight w:val="0"/>
      <w:marTop w:val="0"/>
      <w:marBottom w:val="0"/>
      <w:divBdr>
        <w:top w:val="none" w:sz="0" w:space="0" w:color="auto"/>
        <w:left w:val="none" w:sz="0" w:space="0" w:color="auto"/>
        <w:bottom w:val="none" w:sz="0" w:space="0" w:color="auto"/>
        <w:right w:val="none" w:sz="0" w:space="0" w:color="auto"/>
      </w:divBdr>
      <w:divsChild>
        <w:div w:id="715618865">
          <w:marLeft w:val="0"/>
          <w:marRight w:val="0"/>
          <w:marTop w:val="0"/>
          <w:marBottom w:val="0"/>
          <w:divBdr>
            <w:top w:val="none" w:sz="0" w:space="0" w:color="auto"/>
            <w:left w:val="none" w:sz="0" w:space="0" w:color="auto"/>
            <w:bottom w:val="none" w:sz="0" w:space="0" w:color="auto"/>
            <w:right w:val="none" w:sz="0" w:space="0" w:color="auto"/>
          </w:divBdr>
          <w:divsChild>
            <w:div w:id="1361589596">
              <w:marLeft w:val="0"/>
              <w:marRight w:val="0"/>
              <w:marTop w:val="0"/>
              <w:marBottom w:val="0"/>
              <w:divBdr>
                <w:top w:val="none" w:sz="0" w:space="0" w:color="auto"/>
                <w:left w:val="none" w:sz="0" w:space="0" w:color="auto"/>
                <w:bottom w:val="none" w:sz="0" w:space="0" w:color="auto"/>
                <w:right w:val="none" w:sz="0" w:space="0" w:color="auto"/>
              </w:divBdr>
              <w:divsChild>
                <w:div w:id="1519418959">
                  <w:marLeft w:val="0"/>
                  <w:marRight w:val="0"/>
                  <w:marTop w:val="0"/>
                  <w:marBottom w:val="0"/>
                  <w:divBdr>
                    <w:top w:val="none" w:sz="0" w:space="0" w:color="auto"/>
                    <w:left w:val="none" w:sz="0" w:space="0" w:color="auto"/>
                    <w:bottom w:val="none" w:sz="0" w:space="0" w:color="auto"/>
                    <w:right w:val="none" w:sz="0" w:space="0" w:color="auto"/>
                  </w:divBdr>
                  <w:divsChild>
                    <w:div w:id="1744571135">
                      <w:marLeft w:val="0"/>
                      <w:marRight w:val="0"/>
                      <w:marTop w:val="0"/>
                      <w:marBottom w:val="0"/>
                      <w:divBdr>
                        <w:top w:val="none" w:sz="0" w:space="0" w:color="auto"/>
                        <w:left w:val="none" w:sz="0" w:space="0" w:color="auto"/>
                        <w:bottom w:val="none" w:sz="0" w:space="0" w:color="auto"/>
                        <w:right w:val="none" w:sz="0" w:space="0" w:color="auto"/>
                      </w:divBdr>
                      <w:divsChild>
                        <w:div w:id="1313288188">
                          <w:marLeft w:val="0"/>
                          <w:marRight w:val="0"/>
                          <w:marTop w:val="75"/>
                          <w:marBottom w:val="150"/>
                          <w:divBdr>
                            <w:top w:val="none" w:sz="0" w:space="0" w:color="auto"/>
                            <w:left w:val="none" w:sz="0" w:space="0" w:color="auto"/>
                            <w:bottom w:val="none" w:sz="0" w:space="0" w:color="auto"/>
                            <w:right w:val="none" w:sz="0" w:space="0" w:color="auto"/>
                          </w:divBdr>
                          <w:divsChild>
                            <w:div w:id="1775590515">
                              <w:marLeft w:val="0"/>
                              <w:marRight w:val="0"/>
                              <w:marTop w:val="0"/>
                              <w:marBottom w:val="0"/>
                              <w:divBdr>
                                <w:top w:val="none" w:sz="0" w:space="0" w:color="auto"/>
                                <w:left w:val="none" w:sz="0" w:space="0" w:color="auto"/>
                                <w:bottom w:val="none" w:sz="0" w:space="0" w:color="auto"/>
                                <w:right w:val="none" w:sz="0" w:space="0" w:color="auto"/>
                              </w:divBdr>
                              <w:divsChild>
                                <w:div w:id="675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2591">
      <w:bodyDiv w:val="1"/>
      <w:marLeft w:val="0"/>
      <w:marRight w:val="0"/>
      <w:marTop w:val="0"/>
      <w:marBottom w:val="0"/>
      <w:divBdr>
        <w:top w:val="none" w:sz="0" w:space="0" w:color="auto"/>
        <w:left w:val="none" w:sz="0" w:space="0" w:color="auto"/>
        <w:bottom w:val="none" w:sz="0" w:space="0" w:color="auto"/>
        <w:right w:val="none" w:sz="0" w:space="0" w:color="auto"/>
      </w:divBdr>
    </w:div>
    <w:div w:id="1597979693">
      <w:bodyDiv w:val="1"/>
      <w:marLeft w:val="0"/>
      <w:marRight w:val="0"/>
      <w:marTop w:val="0"/>
      <w:marBottom w:val="0"/>
      <w:divBdr>
        <w:top w:val="none" w:sz="0" w:space="0" w:color="auto"/>
        <w:left w:val="none" w:sz="0" w:space="0" w:color="auto"/>
        <w:bottom w:val="none" w:sz="0" w:space="0" w:color="auto"/>
        <w:right w:val="none" w:sz="0" w:space="0" w:color="auto"/>
      </w:divBdr>
    </w:div>
    <w:div w:id="1850676117">
      <w:bodyDiv w:val="1"/>
      <w:marLeft w:val="0"/>
      <w:marRight w:val="0"/>
      <w:marTop w:val="0"/>
      <w:marBottom w:val="0"/>
      <w:divBdr>
        <w:top w:val="none" w:sz="0" w:space="0" w:color="auto"/>
        <w:left w:val="none" w:sz="0" w:space="0" w:color="auto"/>
        <w:bottom w:val="none" w:sz="0" w:space="0" w:color="auto"/>
        <w:right w:val="none" w:sz="0" w:space="0" w:color="auto"/>
      </w:divBdr>
    </w:div>
    <w:div w:id="1885288685">
      <w:bodyDiv w:val="1"/>
      <w:marLeft w:val="0"/>
      <w:marRight w:val="0"/>
      <w:marTop w:val="0"/>
      <w:marBottom w:val="0"/>
      <w:divBdr>
        <w:top w:val="none" w:sz="0" w:space="0" w:color="auto"/>
        <w:left w:val="none" w:sz="0" w:space="0" w:color="auto"/>
        <w:bottom w:val="none" w:sz="0" w:space="0" w:color="auto"/>
        <w:right w:val="none" w:sz="0" w:space="0" w:color="auto"/>
      </w:divBdr>
    </w:div>
    <w:div w:id="1932540165">
      <w:bodyDiv w:val="1"/>
      <w:marLeft w:val="0"/>
      <w:marRight w:val="0"/>
      <w:marTop w:val="0"/>
      <w:marBottom w:val="0"/>
      <w:divBdr>
        <w:top w:val="none" w:sz="0" w:space="0" w:color="auto"/>
        <w:left w:val="none" w:sz="0" w:space="0" w:color="auto"/>
        <w:bottom w:val="none" w:sz="0" w:space="0" w:color="auto"/>
        <w:right w:val="none" w:sz="0" w:space="0" w:color="auto"/>
      </w:divBdr>
    </w:div>
    <w:div w:id="1955822207">
      <w:bodyDiv w:val="1"/>
      <w:marLeft w:val="0"/>
      <w:marRight w:val="0"/>
      <w:marTop w:val="0"/>
      <w:marBottom w:val="0"/>
      <w:divBdr>
        <w:top w:val="none" w:sz="0" w:space="0" w:color="auto"/>
        <w:left w:val="none" w:sz="0" w:space="0" w:color="auto"/>
        <w:bottom w:val="none" w:sz="0" w:space="0" w:color="auto"/>
        <w:right w:val="none" w:sz="0" w:space="0" w:color="auto"/>
      </w:divBdr>
    </w:div>
    <w:div w:id="2052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yperlink" Target="http://www.uradni-list.si/1/objava.jsp?sop=2014-01-3646" TargetMode="External"/><Relationship Id="rId21" Type="http://schemas.openxmlformats.org/officeDocument/2006/relationships/chart" Target="charts/chart12.xml"/><Relationship Id="rId34" Type="http://schemas.openxmlformats.org/officeDocument/2006/relationships/hyperlink" Target="http://www.uradni-list.si/1/objava.jsp?sop=2010-01-0251" TargetMode="Externa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uradni-list.si/1/objava.jsp?sop=2009-01-2380" TargetMode="External"/><Relationship Id="rId38" Type="http://schemas.openxmlformats.org/officeDocument/2006/relationships/hyperlink" Target="http://www.uradni-list.si/1/objava.jsp?sop=2014-01-0304" TargetMode="External"/><Relationship Id="rId46" Type="http://schemas.openxmlformats.org/officeDocument/2006/relationships/chart" Target="charts/chart2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21.xml"/><Relationship Id="rId54" Type="http://schemas.openxmlformats.org/officeDocument/2006/relationships/hyperlink" Target="http://www.mju.gov.si/si/delovna_podrocja/place_v_javnem_sektorju/doda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www.uradni-list.si/1/objava.jsp?sop=2007-01-6415" TargetMode="External"/><Relationship Id="rId37" Type="http://schemas.openxmlformats.org/officeDocument/2006/relationships/hyperlink" Target="http://www.uradni-list.si/1/objava.jsp?sop=2013-01-1783" TargetMode="External"/><Relationship Id="rId40" Type="http://schemas.openxmlformats.org/officeDocument/2006/relationships/hyperlink" Target="http://www.uradni-list.si/1/objava.jsp?sop=2016-01-2246" TargetMode="External"/><Relationship Id="rId45" Type="http://schemas.openxmlformats.org/officeDocument/2006/relationships/chart" Target="charts/chart25.xml"/><Relationship Id="rId53" Type="http://schemas.openxmlformats.org/officeDocument/2006/relationships/hyperlink" Target="http://www.mju.gov.si/fileadmin/mpju.gov.si/pageuploads/DPJS/Dopisi_organom/Dezurstvo_09022011-ven.doc.DO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www.uradni-list.si/1/objava.jsp?sop=2012-01-0815" TargetMode="External"/><Relationship Id="rId49" Type="http://schemas.openxmlformats.org/officeDocument/2006/relationships/chart" Target="charts/chart29.xml"/><Relationship Id="rId57"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uradni-list.si/1/objava.jsp?sop=2007-01-4388" TargetMode="External"/><Relationship Id="rId44" Type="http://schemas.openxmlformats.org/officeDocument/2006/relationships/chart" Target="charts/chart24.xml"/><Relationship Id="rId52" Type="http://schemas.openxmlformats.org/officeDocument/2006/relationships/chart" Target="charts/chart32.xm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http://www.uradni-list.si/1/objava.jsp?sop=2005-01-5007" TargetMode="External"/><Relationship Id="rId35" Type="http://schemas.openxmlformats.org/officeDocument/2006/relationships/hyperlink" Target="http://www.uradni-list.si/1/objava.jsp?sop=2012-01-0268" TargetMode="Externa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footer" Target="footer1.xml"/><Relationship Id="rId8" Type="http://schemas.openxmlformats.org/officeDocument/2006/relationships/hyperlink" Target="http://www.ijs.gov.si" TargetMode="External"/><Relationship Id="rId51" Type="http://schemas.openxmlformats.org/officeDocument/2006/relationships/chart" Target="charts/chart3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_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ISJU_2018_3112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N&#352;PEKTORAT%20ZA%20JAVNI%20SEKTOR%20(IJS)\PORO&#268;ILO%202018\PORO&#268;ILO%20O%20DELU%20IJS%202018\Vodenje_zadev_UI_2018_31122018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0548086866597717"/>
          <c:y val="3.0793523290049456E-2"/>
          <c:w val="0.88417786970010337"/>
          <c:h val="0.87768100357262002"/>
        </c:manualLayout>
      </c:layout>
      <c:bar3DChart>
        <c:barDir val="col"/>
        <c:grouping val="clustered"/>
        <c:varyColors val="0"/>
        <c:ser>
          <c:idx val="0"/>
          <c:order val="0"/>
          <c:tx>
            <c:strRef>
              <c:f>ZAP_INŠP_2009_2018!$O$17</c:f>
              <c:strCache>
                <c:ptCount val="1"/>
                <c:pt idx="0">
                  <c:v>ŠTEVILO INŠPEKTORJEV</c:v>
                </c:pt>
              </c:strCache>
            </c:strRef>
          </c:tx>
          <c:spPr>
            <a:solidFill>
              <a:srgbClr val="00FF00"/>
            </a:solidFill>
            <a:ln w="25400">
              <a:noFill/>
            </a:ln>
          </c:spPr>
          <c:invertIfNegative val="0"/>
          <c:cat>
            <c:numRef>
              <c:f>ZAP_INŠP_2009_2018!$Q$5:$Y$5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ZAP_INŠP_2009_2018!$Q$17:$Y$17</c:f>
              <c:numCache>
                <c:formatCode>0.00</c:formatCode>
                <c:ptCount val="9"/>
                <c:pt idx="0">
                  <c:v>3.9166666666666665</c:v>
                </c:pt>
                <c:pt idx="1">
                  <c:v>3.25</c:v>
                </c:pt>
                <c:pt idx="2">
                  <c:v>4.083333333333333</c:v>
                </c:pt>
                <c:pt idx="3">
                  <c:v>4.25</c:v>
                </c:pt>
                <c:pt idx="4">
                  <c:v>4.458333333333333</c:v>
                </c:pt>
                <c:pt idx="5">
                  <c:v>4.9166666666666661</c:v>
                </c:pt>
                <c:pt idx="6">
                  <c:v>6</c:v>
                </c:pt>
                <c:pt idx="7">
                  <c:v>7</c:v>
                </c:pt>
                <c:pt idx="8">
                  <c:v>6.5</c:v>
                </c:pt>
              </c:numCache>
            </c:numRef>
          </c:val>
          <c:extLst>
            <c:ext xmlns:c16="http://schemas.microsoft.com/office/drawing/2014/chart" uri="{C3380CC4-5D6E-409C-BE32-E72D297353CC}">
              <c16:uniqueId val="{00000000-49F3-4FD4-BA8B-B4B2BA78D7CB}"/>
            </c:ext>
          </c:extLst>
        </c:ser>
        <c:dLbls>
          <c:showLegendKey val="0"/>
          <c:showVal val="0"/>
          <c:showCatName val="0"/>
          <c:showSerName val="0"/>
          <c:showPercent val="0"/>
          <c:showBubbleSize val="0"/>
        </c:dLbls>
        <c:gapWidth val="150"/>
        <c:shape val="box"/>
        <c:axId val="89557632"/>
        <c:axId val="89575808"/>
        <c:axId val="0"/>
      </c:bar3DChart>
      <c:catAx>
        <c:axId val="89557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89575808"/>
        <c:crosses val="autoZero"/>
        <c:auto val="1"/>
        <c:lblAlgn val="ctr"/>
        <c:lblOffset val="100"/>
        <c:tickLblSkip val="1"/>
        <c:tickMarkSkip val="1"/>
        <c:noMultiLvlLbl val="0"/>
      </c:catAx>
      <c:valAx>
        <c:axId val="89575808"/>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89557632"/>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'VODENJE ZADEV 2018'!$F$1020</c:f>
              <c:strCache>
                <c:ptCount val="1"/>
                <c:pt idx="0">
                  <c:v>Število rešenih inšpekcijskih zadev po področjih nadzora</c:v>
                </c:pt>
              </c:strCache>
            </c:strRef>
          </c:tx>
          <c:invertIfNegative val="0"/>
          <c:val>
            <c:numRef>
              <c:f>'VODENJE ZADEV 2018'!$G$1021:$G$1023</c:f>
              <c:numCache>
                <c:formatCode>0.0%</c:formatCode>
                <c:ptCount val="3"/>
                <c:pt idx="0">
                  <c:v>0.55276381909547734</c:v>
                </c:pt>
                <c:pt idx="1">
                  <c:v>0.37688442211055279</c:v>
                </c:pt>
                <c:pt idx="2">
                  <c:v>3.5175879396984924E-2</c:v>
                </c:pt>
              </c:numCache>
            </c:numRef>
          </c:val>
          <c:extLst>
            <c:ext xmlns:c16="http://schemas.microsoft.com/office/drawing/2014/chart" uri="{C3380CC4-5D6E-409C-BE32-E72D297353CC}">
              <c16:uniqueId val="{00000000-4975-4521-ADCA-64457CD44556}"/>
            </c:ext>
          </c:extLst>
        </c:ser>
        <c:ser>
          <c:idx val="1"/>
          <c:order val="1"/>
          <c:tx>
            <c:strRef>
              <c:f>'VODENJE ZADEV 2018'!$I$1020</c:f>
              <c:strCache>
                <c:ptCount val="1"/>
                <c:pt idx="0">
                  <c:v>Delež rešenih inšpekcijskih zadev, v katerih so bile ugovoljene kršitve v rešenih inšpekcijskih zadevah</c:v>
                </c:pt>
              </c:strCache>
            </c:strRef>
          </c:tx>
          <c:spPr>
            <a:solidFill>
              <a:srgbClr val="FF0000"/>
            </a:solidFill>
          </c:spPr>
          <c:invertIfNegative val="0"/>
          <c:cat>
            <c:strRef>
              <c:f>'VODENJE ZADEV 2018'!$D$1021:$D$1024</c:f>
              <c:strCache>
                <c:ptCount val="4"/>
                <c:pt idx="0">
                  <c:v>Področje nadzora (ZUP)</c:v>
                </c:pt>
                <c:pt idx="1">
                  <c:v>Področje nadzora (UUP)</c:v>
                </c:pt>
                <c:pt idx="2">
                  <c:v>Področje nadzora (ZDIJZ)</c:v>
                </c:pt>
                <c:pt idx="3">
                  <c:v>SKUPAJ </c:v>
                </c:pt>
              </c:strCache>
            </c:strRef>
          </c:cat>
          <c:val>
            <c:numRef>
              <c:f>'VODENJE ZADEV 2018'!$I$1021:$I$1023</c:f>
              <c:numCache>
                <c:formatCode>0.0%</c:formatCode>
                <c:ptCount val="3"/>
                <c:pt idx="0">
                  <c:v>0.99090909090909096</c:v>
                </c:pt>
                <c:pt idx="1">
                  <c:v>0.98666666666666669</c:v>
                </c:pt>
                <c:pt idx="2">
                  <c:v>0.7142857142857143</c:v>
                </c:pt>
              </c:numCache>
            </c:numRef>
          </c:val>
          <c:extLst>
            <c:ext xmlns:c16="http://schemas.microsoft.com/office/drawing/2014/chart" uri="{C3380CC4-5D6E-409C-BE32-E72D297353CC}">
              <c16:uniqueId val="{00000001-4975-4521-ADCA-64457CD44556}"/>
            </c:ext>
          </c:extLst>
        </c:ser>
        <c:ser>
          <c:idx val="2"/>
          <c:order val="2"/>
          <c:tx>
            <c:strRef>
              <c:f>'VODENJE ZADEV 2018'!$K$1020</c:f>
              <c:strCache>
                <c:ptCount val="1"/>
                <c:pt idx="0">
                  <c:v>Delež rešenih inšpekcijskih zadev, v katerih so bili predlagani ukrepi v rešenih inšpekcijskih zadevah</c:v>
                </c:pt>
              </c:strCache>
            </c:strRef>
          </c:tx>
          <c:spPr>
            <a:solidFill>
              <a:srgbClr val="FFFF00"/>
            </a:solidFill>
          </c:spPr>
          <c:invertIfNegative val="0"/>
          <c:cat>
            <c:strRef>
              <c:f>'VODENJE ZADEV 2018'!$D$1021:$D$1024</c:f>
              <c:strCache>
                <c:ptCount val="4"/>
                <c:pt idx="0">
                  <c:v>Področje nadzora (ZUP)</c:v>
                </c:pt>
                <c:pt idx="1">
                  <c:v>Področje nadzora (UUP)</c:v>
                </c:pt>
                <c:pt idx="2">
                  <c:v>Področje nadzora (ZDIJZ)</c:v>
                </c:pt>
                <c:pt idx="3">
                  <c:v>SKUPAJ </c:v>
                </c:pt>
              </c:strCache>
            </c:strRef>
          </c:cat>
          <c:val>
            <c:numRef>
              <c:f>'VODENJE ZADEV 2018'!$K$1021:$K$1023</c:f>
              <c:numCache>
                <c:formatCode>0.0%</c:formatCode>
                <c:ptCount val="3"/>
                <c:pt idx="0">
                  <c:v>0.99090909090909096</c:v>
                </c:pt>
                <c:pt idx="1">
                  <c:v>0.98666666666666669</c:v>
                </c:pt>
                <c:pt idx="2">
                  <c:v>0.7142857142857143</c:v>
                </c:pt>
              </c:numCache>
            </c:numRef>
          </c:val>
          <c:extLst>
            <c:ext xmlns:c16="http://schemas.microsoft.com/office/drawing/2014/chart" uri="{C3380CC4-5D6E-409C-BE32-E72D297353CC}">
              <c16:uniqueId val="{00000002-4975-4521-ADCA-64457CD44556}"/>
            </c:ext>
          </c:extLst>
        </c:ser>
        <c:dLbls>
          <c:showLegendKey val="0"/>
          <c:showVal val="0"/>
          <c:showCatName val="0"/>
          <c:showSerName val="0"/>
          <c:showPercent val="0"/>
          <c:showBubbleSize val="0"/>
        </c:dLbls>
        <c:gapWidth val="150"/>
        <c:shape val="box"/>
        <c:axId val="133380352"/>
        <c:axId val="133390336"/>
        <c:axId val="0"/>
      </c:bar3DChart>
      <c:catAx>
        <c:axId val="133380352"/>
        <c:scaling>
          <c:orientation val="minMax"/>
        </c:scaling>
        <c:delete val="0"/>
        <c:axPos val="b"/>
        <c:numFmt formatCode="0.0%" sourceLinked="0"/>
        <c:majorTickMark val="none"/>
        <c:minorTickMark val="none"/>
        <c:tickLblPos val="nextTo"/>
        <c:crossAx val="133390336"/>
        <c:crosses val="autoZero"/>
        <c:auto val="1"/>
        <c:lblAlgn val="ctr"/>
        <c:lblOffset val="100"/>
        <c:noMultiLvlLbl val="0"/>
      </c:catAx>
      <c:valAx>
        <c:axId val="133390336"/>
        <c:scaling>
          <c:orientation val="minMax"/>
          <c:min val="0"/>
        </c:scaling>
        <c:delete val="0"/>
        <c:axPos val="l"/>
        <c:majorGridlines/>
        <c:numFmt formatCode="0.0%" sourceLinked="1"/>
        <c:majorTickMark val="none"/>
        <c:minorTickMark val="none"/>
        <c:tickLblPos val="nextTo"/>
        <c:crossAx val="1333803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STATISTIKA_UI_2018!$B$3</c:f>
              <c:strCache>
                <c:ptCount val="1"/>
                <c:pt idx="0">
                  <c:v>KRŠITVE ZUP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043D-4046-9B4D-FC4E2A1FA881}"/>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043D-4046-9B4D-FC4E2A1FA881}"/>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043D-4046-9B4D-FC4E2A1FA881}"/>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043D-4046-9B4D-FC4E2A1FA881}"/>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043D-4046-9B4D-FC4E2A1FA881}"/>
              </c:ext>
            </c:extLst>
          </c:dPt>
          <c:dLbls>
            <c:dLbl>
              <c:idx val="0"/>
              <c:layout>
                <c:manualLayout>
                  <c:x val="2.5109433634845333E-2"/>
                  <c:y val="-0.20589110812367967"/>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3D-4046-9B4D-FC4E2A1FA881}"/>
                </c:ext>
              </c:extLst>
            </c:dLbl>
            <c:dLbl>
              <c:idx val="1"/>
              <c:layout>
                <c:manualLayout>
                  <c:x val="8.3470212552283152E-2"/>
                  <c:y val="0.1387211174874328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3D-4046-9B4D-FC4E2A1FA881}"/>
                </c:ext>
              </c:extLst>
            </c:dLbl>
            <c:dLbl>
              <c:idx val="2"/>
              <c:layout>
                <c:manualLayout>
                  <c:x val="-3.8275479267263282E-2"/>
                  <c:y val="0.159664575826326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43D-4046-9B4D-FC4E2A1FA881}"/>
                </c:ext>
              </c:extLst>
            </c:dLbl>
            <c:dLbl>
              <c:idx val="3"/>
              <c:layout>
                <c:manualLayout>
                  <c:x val="-3.0997809158152752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43D-4046-9B4D-FC4E2A1FA881}"/>
                </c:ext>
              </c:extLst>
            </c:dLbl>
            <c:dLbl>
              <c:idx val="4"/>
              <c:layout>
                <c:manualLayout>
                  <c:x val="-5.3264462809917354E-2"/>
                  <c:y val="-0.2146844703355169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43D-4046-9B4D-FC4E2A1FA881}"/>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43D-4046-9B4D-FC4E2A1FA881}"/>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43D-4046-9B4D-FC4E2A1FA881}"/>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043D-4046-9B4D-FC4E2A1FA881}"/>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43D-4046-9B4D-FC4E2A1FA88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STATISTIKA_UI_2018!$U$4:$U$8</c:f>
              <c:strCache>
                <c:ptCount val="5"/>
                <c:pt idx="0">
                  <c:v>ZUP14  Spoštovanje rokov za odločanje</c:v>
                </c:pt>
                <c:pt idx="1">
                  <c:v>ZUP1i   Ekonomičnost</c:v>
                </c:pt>
                <c:pt idx="2">
                  <c:v>ZUP4  Poslovanje z vlogo</c:v>
                </c:pt>
                <c:pt idx="3">
                  <c:v>ZUP8  Izdelovanje odločb/uvod</c:v>
                </c:pt>
                <c:pt idx="4">
                  <c:v>ZUP7  Izdelovanje zapisnikov</c:v>
                </c:pt>
              </c:strCache>
            </c:strRef>
          </c:cat>
          <c:val>
            <c:numRef>
              <c:f>STATISTIKA_UI_2018!$V$4:$V$8</c:f>
              <c:numCache>
                <c:formatCode>#,##0</c:formatCode>
                <c:ptCount val="5"/>
                <c:pt idx="0">
                  <c:v>47</c:v>
                </c:pt>
                <c:pt idx="1">
                  <c:v>45</c:v>
                </c:pt>
                <c:pt idx="2">
                  <c:v>35</c:v>
                </c:pt>
                <c:pt idx="3">
                  <c:v>34</c:v>
                </c:pt>
                <c:pt idx="4">
                  <c:v>30</c:v>
                </c:pt>
              </c:numCache>
            </c:numRef>
          </c:val>
          <c:extLst>
            <c:ext xmlns:c16="http://schemas.microsoft.com/office/drawing/2014/chart" uri="{C3380CC4-5D6E-409C-BE32-E72D297353CC}">
              <c16:uniqueId val="{0000000E-043D-4046-9B4D-FC4E2A1FA881}"/>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AE93-440A-B922-8D46F566365E}"/>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AE93-440A-B922-8D46F566365E}"/>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AE93-440A-B922-8D46F566365E}"/>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AE93-440A-B922-8D46F566365E}"/>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AE93-440A-B922-8D46F566365E}"/>
              </c:ext>
            </c:extLst>
          </c:dPt>
          <c:dPt>
            <c:idx val="6"/>
            <c:bubble3D val="0"/>
            <c:spPr>
              <a:solidFill>
                <a:srgbClr val="FFC000"/>
              </a:solidFill>
              <a:ln w="12700">
                <a:solidFill>
                  <a:srgbClr val="000000"/>
                </a:solidFill>
                <a:prstDash val="solid"/>
              </a:ln>
            </c:spPr>
            <c:extLst>
              <c:ext xmlns:c16="http://schemas.microsoft.com/office/drawing/2014/chart" uri="{C3380CC4-5D6E-409C-BE32-E72D297353CC}">
                <c16:uniqueId val="{0000000B-AE93-440A-B922-8D46F566365E}"/>
              </c:ext>
            </c:extLst>
          </c:dPt>
          <c:dPt>
            <c:idx val="7"/>
            <c:bubble3D val="0"/>
            <c:spPr>
              <a:solidFill>
                <a:srgbClr val="00B050"/>
              </a:solidFill>
              <a:ln w="12700">
                <a:solidFill>
                  <a:srgbClr val="000000"/>
                </a:solidFill>
                <a:prstDash val="solid"/>
              </a:ln>
            </c:spPr>
            <c:extLst>
              <c:ext xmlns:c16="http://schemas.microsoft.com/office/drawing/2014/chart" uri="{C3380CC4-5D6E-409C-BE32-E72D297353CC}">
                <c16:uniqueId val="{0000000D-AE93-440A-B922-8D46F566365E}"/>
              </c:ext>
            </c:extLst>
          </c:dPt>
          <c:dPt>
            <c:idx val="10"/>
            <c:bubble3D val="0"/>
            <c:spPr>
              <a:solidFill>
                <a:srgbClr val="7030A0"/>
              </a:solidFill>
              <a:ln w="12700">
                <a:solidFill>
                  <a:srgbClr val="000000"/>
                </a:solidFill>
                <a:prstDash val="solid"/>
              </a:ln>
            </c:spPr>
            <c:extLst>
              <c:ext xmlns:c16="http://schemas.microsoft.com/office/drawing/2014/chart" uri="{C3380CC4-5D6E-409C-BE32-E72D297353CC}">
                <c16:uniqueId val="{0000000F-AE93-440A-B922-8D46F566365E}"/>
              </c:ext>
            </c:extLst>
          </c:dPt>
          <c:dLbls>
            <c:dLbl>
              <c:idx val="0"/>
              <c:layout>
                <c:manualLayout>
                  <c:x val="-0.15284008650444222"/>
                  <c:y val="-0.16973223210958438"/>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93-440A-B922-8D46F566365E}"/>
                </c:ext>
              </c:extLst>
            </c:dLbl>
            <c:dLbl>
              <c:idx val="1"/>
              <c:layout>
                <c:manualLayout>
                  <c:x val="-1.3076811260092051E-2"/>
                  <c:y val="-0.18897626147927382"/>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93-440A-B922-8D46F566365E}"/>
                </c:ext>
              </c:extLst>
            </c:dLbl>
            <c:dLbl>
              <c:idx val="2"/>
              <c:layout>
                <c:manualLayout>
                  <c:x val="0.31059471912673359"/>
                  <c:y val="0.16198320433584129"/>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7149742509571823"/>
                      <c:h val="5.28385656194134E-2"/>
                    </c:manualLayout>
                  </c15:layout>
                </c:ext>
                <c:ext xmlns:c16="http://schemas.microsoft.com/office/drawing/2014/chart" uri="{C3380CC4-5D6E-409C-BE32-E72D297353CC}">
                  <c16:uniqueId val="{00000005-AE93-440A-B922-8D46F566365E}"/>
                </c:ext>
              </c:extLst>
            </c:dLbl>
            <c:dLbl>
              <c:idx val="3"/>
              <c:layout>
                <c:manualLayout>
                  <c:x val="3.9469335704897537E-2"/>
                  <c:y val="0.15599800466611574"/>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93-440A-B922-8D46F566365E}"/>
                </c:ext>
              </c:extLst>
            </c:dLbl>
            <c:dLbl>
              <c:idx val="4"/>
              <c:layout>
                <c:manualLayout>
                  <c:x val="-4.3436259249980499E-2"/>
                  <c:y val="2.0540925107078105E-2"/>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E93-440A-B922-8D46F566365E}"/>
                </c:ext>
              </c:extLst>
            </c:dLbl>
            <c:dLbl>
              <c:idx val="5"/>
              <c:layout>
                <c:manualLayout>
                  <c:x val="-4.8488833969572216E-2"/>
                  <c:y val="-0.10680935311867157"/>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AE93-440A-B922-8D46F566365E}"/>
                </c:ext>
              </c:extLst>
            </c:dLbl>
            <c:dLbl>
              <c:idx val="6"/>
              <c:layout>
                <c:manualLayout>
                  <c:x val="-7.2513828333441804E-2"/>
                  <c:y val="-0.203941631279829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E93-440A-B922-8D46F566365E}"/>
                </c:ext>
              </c:extLst>
            </c:dLbl>
            <c:dLbl>
              <c:idx val="7"/>
              <c:layout>
                <c:manualLayout>
                  <c:x val="5.8900891520791358E-2"/>
                  <c:y val="-0.227661303515922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E93-440A-B922-8D46F566365E}"/>
                </c:ext>
              </c:extLst>
            </c:dLbl>
            <c:dLbl>
              <c:idx val="8"/>
              <c:layout>
                <c:manualLayout>
                  <c:x val="0.21438721502787358"/>
                  <c:y val="-0.1873290228965281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E93-440A-B922-8D46F566365E}"/>
                </c:ext>
              </c:extLst>
            </c:dLbl>
            <c:dLbl>
              <c:idx val="9"/>
              <c:layout>
                <c:manualLayout>
                  <c:x val="0.29918450792824453"/>
                  <c:y val="-9.679295677471209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AE93-440A-B922-8D46F566365E}"/>
                </c:ext>
              </c:extLst>
            </c:dLbl>
            <c:dLbl>
              <c:idx val="10"/>
              <c:layout>
                <c:manualLayout>
                  <c:x val="0.17654421812975857"/>
                  <c:y val="-2.617078861077324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E93-440A-B922-8D46F566365E}"/>
                </c:ext>
              </c:extLst>
            </c:dLbl>
            <c:numFmt formatCode="0.0%" sourceLinked="0"/>
            <c:spPr>
              <a:noFill/>
              <a:ln w="25400">
                <a:noFill/>
              </a:ln>
            </c:spPr>
            <c:txPr>
              <a:bodyPr/>
              <a:lstStyle/>
              <a:p>
                <a:pPr>
                  <a:defRPr sz="700" b="1"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2018'!$BO$999:$BO$1004</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2018'!$CU$999:$CU$1004</c:f>
              <c:numCache>
                <c:formatCode>General</c:formatCode>
                <c:ptCount val="6"/>
                <c:pt idx="0">
                  <c:v>0</c:v>
                </c:pt>
                <c:pt idx="1">
                  <c:v>186</c:v>
                </c:pt>
                <c:pt idx="2">
                  <c:v>98</c:v>
                </c:pt>
                <c:pt idx="3">
                  <c:v>7</c:v>
                </c:pt>
                <c:pt idx="4">
                  <c:v>51</c:v>
                </c:pt>
                <c:pt idx="5">
                  <c:v>79</c:v>
                </c:pt>
              </c:numCache>
            </c:numRef>
          </c:val>
          <c:extLst>
            <c:ext xmlns:c16="http://schemas.microsoft.com/office/drawing/2014/chart" uri="{C3380CC4-5D6E-409C-BE32-E72D297353CC}">
              <c16:uniqueId val="{00000013-AE93-440A-B922-8D46F566365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645294725956588"/>
          <c:y val="0.36101694915254262"/>
          <c:w val="0.42709410548086885"/>
          <c:h val="0.27796610169491542"/>
        </c:manualLayout>
      </c:layout>
      <c:pie3DChart>
        <c:varyColors val="1"/>
        <c:ser>
          <c:idx val="0"/>
          <c:order val="0"/>
          <c:tx>
            <c:strRef>
              <c:f>STATISTIKA_UI_2018!$U$46:$U$49</c:f>
              <c:strCache>
                <c:ptCount val="4"/>
                <c:pt idx="0">
                  <c:v>ZUP-OU2  Da jih opozori na spoštovanje temeljnih načel upravnega postopka</c:v>
                </c:pt>
                <c:pt idx="1">
                  <c:v>ZUP-OU11  Da odpravi nepravilnosti/pomanjkljivosti glede izdelovanja odločb</c:v>
                </c:pt>
                <c:pt idx="2">
                  <c:v>ZUP-OU13  Da odpravi nepravilnosti glede ugotovljenih kršitev instrukcijskih rokov (kršitve 222. in 256. člena ZUP)</c:v>
                </c:pt>
                <c:pt idx="3">
                  <c:v>ZUP-OU6  Da poskrbi, da bodo uradne osebe vloge reševale v okviru predpisanih instrukcijskih rokov (kršitve določb 63. 64. 65. 66. 67. 68. 69. in 142. ZUP)</c:v>
                </c:pt>
              </c:strCache>
            </c:strRef>
          </c:tx>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8417-4317-81B5-81C78FFD7EC1}"/>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8417-4317-81B5-81C78FFD7EC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8417-4317-81B5-81C78FFD7EC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8417-4317-81B5-81C78FFD7EC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8417-4317-81B5-81C78FFD7EC1}"/>
              </c:ext>
            </c:extLst>
          </c:dPt>
          <c:dLbls>
            <c:dLbl>
              <c:idx val="0"/>
              <c:layout>
                <c:manualLayout>
                  <c:x val="3.0191055487247161E-2"/>
                  <c:y val="-0.12375959784687926"/>
                </c:manualLayout>
              </c:layout>
              <c:numFmt formatCode="0.0%" sourceLinked="0"/>
              <c:spPr>
                <a:solidFill>
                  <a:srgbClr val="FFFF00"/>
                </a:solidFill>
                <a:ln w="25400">
                  <a:noFill/>
                </a:ln>
              </c:spPr>
              <c:txPr>
                <a:bodyPr anchorCtr="0"/>
                <a:lstStyle/>
                <a:p>
                  <a:pPr algn="l">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17-4317-81B5-81C78FFD7EC1}"/>
                </c:ext>
              </c:extLst>
            </c:dLbl>
            <c:dLbl>
              <c:idx val="1"/>
              <c:layout>
                <c:manualLayout>
                  <c:x val="0.14089314765406399"/>
                  <c:y val="8.29910234797886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17-4317-81B5-81C78FFD7EC1}"/>
                </c:ext>
              </c:extLst>
            </c:dLbl>
            <c:dLbl>
              <c:idx val="2"/>
              <c:layout>
                <c:manualLayout>
                  <c:x val="-1.9945988156439123E-2"/>
                  <c:y val="0.1094214341093542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17-4317-81B5-81C78FFD7EC1}"/>
                </c:ext>
              </c:extLst>
            </c:dLbl>
            <c:dLbl>
              <c:idx val="3"/>
              <c:layout>
                <c:manualLayout>
                  <c:x val="-2.012591917745819E-2"/>
                  <c:y val="-0.138821849504584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17-4317-81B5-81C78FFD7EC1}"/>
                </c:ext>
              </c:extLst>
            </c:dLbl>
            <c:dLbl>
              <c:idx val="4"/>
              <c:layout>
                <c:manualLayout>
                  <c:x val="0.22377103483100966"/>
                  <c:y val="-0.1916463304551646"/>
                </c:manualLayout>
              </c:layout>
              <c:numFmt formatCode="0.0%" sourceLinked="0"/>
              <c:spPr>
                <a:noFill/>
                <a:ln w="25400">
                  <a:noFill/>
                </a:ln>
              </c:spPr>
              <c:txPr>
                <a:bodyPr anchorCtr="0"/>
                <a:lstStyle/>
                <a:p>
                  <a:pPr algn="ct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17-4317-81B5-81C78FFD7EC1}"/>
                </c:ext>
              </c:extLst>
            </c:dLbl>
            <c:numFmt formatCode="0.0%" sourceLinked="0"/>
            <c:spPr>
              <a:noFill/>
              <a:ln w="25400">
                <a:noFill/>
              </a:ln>
            </c:spPr>
            <c:txPr>
              <a:bodyPr anchorCtr="0"/>
              <a:lstStyle/>
              <a:p>
                <a:pPr algn="l">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STATISTIKA_UI_2018!$U$45:$U$49</c:f>
              <c:strCache>
                <c:ptCount val="5"/>
                <c:pt idx="0">
                  <c:v>ZUP-OU1  Da z ugotovitvami zapisnika seznani zaposlene in jih opozori na ugotovljene nepravilnosti</c:v>
                </c:pt>
                <c:pt idx="1">
                  <c:v>ZUP-OU2  Da jih opozori na spoštovanje temeljnih načel upravnega postopka</c:v>
                </c:pt>
                <c:pt idx="2">
                  <c:v>ZUP-OU11  Da odpravi nepravilnosti/pomanjkljivosti glede izdelovanja odločb</c:v>
                </c:pt>
                <c:pt idx="3">
                  <c:v>ZUP-OU13  Da odpravi nepravilnosti glede ugotovljenih kršitev instrukcijskih rokov (kršitve 222. in 256. člena ZUP)</c:v>
                </c:pt>
                <c:pt idx="4">
                  <c:v>ZUP-OU6  Da poskrbi, da bodo uradne osebe vloge reševale v okviru predpisanih instrukcijskih rokov (kršitve določb 63. 64. 65. 66. 67. 68. 69. in 142. ZUP)</c:v>
                </c:pt>
              </c:strCache>
            </c:strRef>
          </c:cat>
          <c:val>
            <c:numRef>
              <c:f>STATISTIKA_UI_2018!$V$45:$V$49</c:f>
              <c:numCache>
                <c:formatCode>#,##0</c:formatCode>
                <c:ptCount val="5"/>
                <c:pt idx="0">
                  <c:v>87</c:v>
                </c:pt>
                <c:pt idx="1">
                  <c:v>41</c:v>
                </c:pt>
                <c:pt idx="2">
                  <c:v>24</c:v>
                </c:pt>
                <c:pt idx="3">
                  <c:v>24</c:v>
                </c:pt>
                <c:pt idx="4">
                  <c:v>19</c:v>
                </c:pt>
              </c:numCache>
            </c:numRef>
          </c:val>
          <c:extLst>
            <c:ext xmlns:c16="http://schemas.microsoft.com/office/drawing/2014/chart" uri="{C3380CC4-5D6E-409C-BE32-E72D297353CC}">
              <c16:uniqueId val="{0000000A-8417-4317-81B5-81C78FFD7EC1}"/>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27"/>
          <c:h val="0.28305084745762721"/>
        </c:manualLayout>
      </c:layout>
      <c:pie3DChart>
        <c:varyColors val="1"/>
        <c:ser>
          <c:idx val="0"/>
          <c:order val="0"/>
          <c:tx>
            <c:strRef>
              <c:f>STATISTIKA_UI_2018!$U$77:$U$81</c:f>
              <c:strCache>
                <c:ptCount val="5"/>
                <c:pt idx="0">
                  <c:v>UUP4  Odgovarjanje na dopise in obravnavanje pritožb</c:v>
                </c:pt>
                <c:pt idx="1">
                  <c:v>UUP10  Evidentiranje lastnih in izhodnih dokumentov</c:v>
                </c:pt>
                <c:pt idx="2">
                  <c:v>UUP9  Evidentiranje prejetih dokumentov</c:v>
                </c:pt>
                <c:pt idx="3">
                  <c:v>UUP14  Pisarniške odredbe za odpremo dokumentov</c:v>
                </c:pt>
                <c:pt idx="4">
                  <c:v>UUP8  Poslovanje s prejemno štampiljko</c:v>
                </c:pt>
              </c:strCache>
            </c:strRef>
          </c:tx>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F338-418F-BDED-DB6E031E7A7F}"/>
              </c:ext>
            </c:extLst>
          </c:dPt>
          <c:dPt>
            <c:idx val="1"/>
            <c:bubble3D val="0"/>
            <c:spPr>
              <a:solidFill>
                <a:srgbClr val="FFFF00"/>
              </a:solidFill>
              <a:ln w="12700">
                <a:noFill/>
                <a:prstDash val="solid"/>
              </a:ln>
            </c:spPr>
            <c:extLst>
              <c:ext xmlns:c16="http://schemas.microsoft.com/office/drawing/2014/chart" uri="{C3380CC4-5D6E-409C-BE32-E72D297353CC}">
                <c16:uniqueId val="{00000003-F338-418F-BDED-DB6E031E7A7F}"/>
              </c:ext>
            </c:extLst>
          </c:dPt>
          <c:dPt>
            <c:idx val="2"/>
            <c:bubble3D val="0"/>
            <c:spPr>
              <a:solidFill>
                <a:srgbClr val="FFFFCC"/>
              </a:solidFill>
              <a:ln w="12700">
                <a:noFill/>
                <a:prstDash val="solid"/>
              </a:ln>
            </c:spPr>
            <c:extLst>
              <c:ext xmlns:c16="http://schemas.microsoft.com/office/drawing/2014/chart" uri="{C3380CC4-5D6E-409C-BE32-E72D297353CC}">
                <c16:uniqueId val="{00000005-F338-418F-BDED-DB6E031E7A7F}"/>
              </c:ext>
            </c:extLst>
          </c:dPt>
          <c:dPt>
            <c:idx val="3"/>
            <c:bubble3D val="0"/>
            <c:spPr>
              <a:solidFill>
                <a:srgbClr val="CCFFFF"/>
              </a:solidFill>
              <a:ln w="12700">
                <a:noFill/>
                <a:prstDash val="solid"/>
              </a:ln>
            </c:spPr>
            <c:extLst>
              <c:ext xmlns:c16="http://schemas.microsoft.com/office/drawing/2014/chart" uri="{C3380CC4-5D6E-409C-BE32-E72D297353CC}">
                <c16:uniqueId val="{00000007-F338-418F-BDED-DB6E031E7A7F}"/>
              </c:ext>
            </c:extLst>
          </c:dPt>
          <c:dPt>
            <c:idx val="4"/>
            <c:bubble3D val="0"/>
            <c:spPr>
              <a:solidFill>
                <a:srgbClr val="660066"/>
              </a:solidFill>
              <a:ln w="12700">
                <a:noFill/>
                <a:prstDash val="solid"/>
              </a:ln>
            </c:spPr>
            <c:extLst>
              <c:ext xmlns:c16="http://schemas.microsoft.com/office/drawing/2014/chart" uri="{C3380CC4-5D6E-409C-BE32-E72D297353CC}">
                <c16:uniqueId val="{00000009-F338-418F-BDED-DB6E031E7A7F}"/>
              </c:ext>
            </c:extLst>
          </c:dPt>
          <c:dLbls>
            <c:dLbl>
              <c:idx val="0"/>
              <c:layout>
                <c:manualLayout>
                  <c:x val="7.3365089963547708E-2"/>
                  <c:y val="-0.12574509542239434"/>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38-418F-BDED-DB6E031E7A7F}"/>
                </c:ext>
              </c:extLst>
            </c:dLbl>
            <c:dLbl>
              <c:idx val="1"/>
              <c:layout>
                <c:manualLayout>
                  <c:x val="4.1579580215347918E-2"/>
                  <c:y val="8.218408292183808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38-418F-BDED-DB6E031E7A7F}"/>
                </c:ext>
              </c:extLst>
            </c:dLbl>
            <c:dLbl>
              <c:idx val="2"/>
              <c:layout>
                <c:manualLayout>
                  <c:x val="-7.528958157089867E-2"/>
                  <c:y val="7.8895575044989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38-418F-BDED-DB6E031E7A7F}"/>
                </c:ext>
              </c:extLst>
            </c:dLbl>
            <c:dLbl>
              <c:idx val="3"/>
              <c:layout>
                <c:manualLayout>
                  <c:x val="-5.1275243487126095E-2"/>
                  <c:y val="-0.15949825377518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38-418F-BDED-DB6E031E7A7F}"/>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338-418F-BDED-DB6E031E7A7F}"/>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STATISTIKA_UI_2018!$U$77:$U$81</c:f>
              <c:strCache>
                <c:ptCount val="5"/>
                <c:pt idx="0">
                  <c:v>UUP4  Odgovarjanje na dopise in obravnavanje pritožb</c:v>
                </c:pt>
                <c:pt idx="1">
                  <c:v>UUP10  Evidentiranje lastnih in izhodnih dokumentov</c:v>
                </c:pt>
                <c:pt idx="2">
                  <c:v>UUP9  Evidentiranje prejetih dokumentov</c:v>
                </c:pt>
                <c:pt idx="3">
                  <c:v>UUP14  Pisarniške odredbe za odpremo dokumentov</c:v>
                </c:pt>
                <c:pt idx="4">
                  <c:v>UUP8  Poslovanje s prejemno štampiljko</c:v>
                </c:pt>
              </c:strCache>
            </c:strRef>
          </c:cat>
          <c:val>
            <c:numRef>
              <c:f>STATISTIKA_UI_2018!$V$77:$V$81</c:f>
              <c:numCache>
                <c:formatCode>#,##0</c:formatCode>
                <c:ptCount val="5"/>
                <c:pt idx="0">
                  <c:v>33</c:v>
                </c:pt>
                <c:pt idx="1">
                  <c:v>22</c:v>
                </c:pt>
                <c:pt idx="2">
                  <c:v>24</c:v>
                </c:pt>
                <c:pt idx="3">
                  <c:v>15</c:v>
                </c:pt>
                <c:pt idx="4">
                  <c:v>13</c:v>
                </c:pt>
              </c:numCache>
            </c:numRef>
          </c:val>
          <c:extLst>
            <c:ext xmlns:c16="http://schemas.microsoft.com/office/drawing/2014/chart" uri="{C3380CC4-5D6E-409C-BE32-E72D297353CC}">
              <c16:uniqueId val="{0000000A-F338-418F-BDED-DB6E031E7A7F}"/>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EB20-4FC7-BF1F-6787F2B789E8}"/>
              </c:ext>
            </c:extLst>
          </c:dPt>
          <c:dPt>
            <c:idx val="1"/>
            <c:bubble3D val="0"/>
            <c:spPr>
              <a:solidFill>
                <a:srgbClr val="0000FF"/>
              </a:solidFill>
              <a:ln w="12700">
                <a:noFill/>
                <a:prstDash val="solid"/>
              </a:ln>
            </c:spPr>
            <c:extLst>
              <c:ext xmlns:c16="http://schemas.microsoft.com/office/drawing/2014/chart" uri="{C3380CC4-5D6E-409C-BE32-E72D297353CC}">
                <c16:uniqueId val="{00000003-EB20-4FC7-BF1F-6787F2B789E8}"/>
              </c:ext>
            </c:extLst>
          </c:dPt>
          <c:dPt>
            <c:idx val="2"/>
            <c:bubble3D val="0"/>
            <c:spPr>
              <a:solidFill>
                <a:srgbClr val="00FF00"/>
              </a:solidFill>
              <a:ln w="12700">
                <a:noFill/>
                <a:prstDash val="solid"/>
              </a:ln>
            </c:spPr>
            <c:extLst>
              <c:ext xmlns:c16="http://schemas.microsoft.com/office/drawing/2014/chart" uri="{C3380CC4-5D6E-409C-BE32-E72D297353CC}">
                <c16:uniqueId val="{00000005-EB20-4FC7-BF1F-6787F2B789E8}"/>
              </c:ext>
            </c:extLst>
          </c:dPt>
          <c:dPt>
            <c:idx val="3"/>
            <c:bubble3D val="0"/>
            <c:spPr>
              <a:solidFill>
                <a:srgbClr val="C0C0C0"/>
              </a:solidFill>
              <a:ln w="12700">
                <a:noFill/>
                <a:prstDash val="solid"/>
              </a:ln>
            </c:spPr>
            <c:extLst>
              <c:ext xmlns:c16="http://schemas.microsoft.com/office/drawing/2014/chart" uri="{C3380CC4-5D6E-409C-BE32-E72D297353CC}">
                <c16:uniqueId val="{00000007-EB20-4FC7-BF1F-6787F2B789E8}"/>
              </c:ext>
            </c:extLst>
          </c:dPt>
          <c:dPt>
            <c:idx val="4"/>
            <c:bubble3D val="0"/>
            <c:spPr>
              <a:solidFill>
                <a:srgbClr val="00FFFF"/>
              </a:solidFill>
              <a:ln w="12700">
                <a:noFill/>
                <a:prstDash val="solid"/>
              </a:ln>
            </c:spPr>
            <c:extLst>
              <c:ext xmlns:c16="http://schemas.microsoft.com/office/drawing/2014/chart" uri="{C3380CC4-5D6E-409C-BE32-E72D297353CC}">
                <c16:uniqueId val="{00000009-EB20-4FC7-BF1F-6787F2B789E8}"/>
              </c:ext>
            </c:extLst>
          </c:dPt>
          <c:dPt>
            <c:idx val="6"/>
            <c:bubble3D val="0"/>
            <c:spPr>
              <a:solidFill>
                <a:srgbClr val="FFC000"/>
              </a:solidFill>
              <a:ln w="12700">
                <a:noFill/>
                <a:prstDash val="solid"/>
              </a:ln>
            </c:spPr>
            <c:extLst>
              <c:ext xmlns:c16="http://schemas.microsoft.com/office/drawing/2014/chart" uri="{C3380CC4-5D6E-409C-BE32-E72D297353CC}">
                <c16:uniqueId val="{0000000B-EB20-4FC7-BF1F-6787F2B789E8}"/>
              </c:ext>
            </c:extLst>
          </c:dPt>
          <c:dPt>
            <c:idx val="7"/>
            <c:bubble3D val="0"/>
            <c:spPr>
              <a:solidFill>
                <a:srgbClr val="00B050"/>
              </a:solidFill>
              <a:ln w="12700">
                <a:noFill/>
                <a:prstDash val="solid"/>
              </a:ln>
            </c:spPr>
            <c:extLst>
              <c:ext xmlns:c16="http://schemas.microsoft.com/office/drawing/2014/chart" uri="{C3380CC4-5D6E-409C-BE32-E72D297353CC}">
                <c16:uniqueId val="{0000000D-EB20-4FC7-BF1F-6787F2B789E8}"/>
              </c:ext>
            </c:extLst>
          </c:dPt>
          <c:dPt>
            <c:idx val="10"/>
            <c:bubble3D val="0"/>
            <c:spPr>
              <a:solidFill>
                <a:srgbClr val="7030A0"/>
              </a:solidFill>
              <a:ln w="12700">
                <a:noFill/>
                <a:prstDash val="solid"/>
              </a:ln>
            </c:spPr>
            <c:extLst>
              <c:ext xmlns:c16="http://schemas.microsoft.com/office/drawing/2014/chart" uri="{C3380CC4-5D6E-409C-BE32-E72D297353CC}">
                <c16:uniqueId val="{0000000F-EB20-4FC7-BF1F-6787F2B789E8}"/>
              </c:ext>
            </c:extLst>
          </c:dPt>
          <c:dLbls>
            <c:dLbl>
              <c:idx val="0"/>
              <c:layout>
                <c:manualLayout>
                  <c:x val="-0.12251138396460737"/>
                  <c:y val="-0.183432954482470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20-4FC7-BF1F-6787F2B789E8}"/>
                </c:ext>
              </c:extLst>
            </c:dLbl>
            <c:dLbl>
              <c:idx val="1"/>
              <c:layout>
                <c:manualLayout>
                  <c:x val="5.0677410264026182E-2"/>
                  <c:y val="-0.18486101900682059"/>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20-4FC7-BF1F-6787F2B789E8}"/>
                </c:ext>
              </c:extLst>
            </c:dLbl>
            <c:dLbl>
              <c:idx val="2"/>
              <c:layout>
                <c:manualLayout>
                  <c:x val="0.26691113826174567"/>
                  <c:y val="0.1031804688250466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B20-4FC7-BF1F-6787F2B789E8}"/>
                </c:ext>
              </c:extLst>
            </c:dLbl>
            <c:dLbl>
              <c:idx val="3"/>
              <c:layout>
                <c:manualLayout>
                  <c:x val="4.7778103459851715E-2"/>
                  <c:y val="0.1557871722272903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B20-4FC7-BF1F-6787F2B789E8}"/>
                </c:ext>
              </c:extLst>
            </c:dLbl>
            <c:dLbl>
              <c:idx val="4"/>
              <c:layout>
                <c:manualLayout>
                  <c:x val="-7.1651705918618983E-2"/>
                  <c:y val="9.23582049159331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770767455921495"/>
                      <c:h val="0.10204211351409129"/>
                    </c:manualLayout>
                  </c15:layout>
                </c:ext>
                <c:ext xmlns:c16="http://schemas.microsoft.com/office/drawing/2014/chart" uri="{C3380CC4-5D6E-409C-BE32-E72D297353CC}">
                  <c16:uniqueId val="{00000009-EB20-4FC7-BF1F-6787F2B789E8}"/>
                </c:ext>
              </c:extLst>
            </c:dLbl>
            <c:dLbl>
              <c:idx val="5"/>
              <c:layout>
                <c:manualLayout>
                  <c:x val="-4.5222012537688989E-2"/>
                  <c:y val="-9.10008962294347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EB20-4FC7-BF1F-6787F2B789E8}"/>
                </c:ext>
              </c:extLst>
            </c:dLbl>
            <c:dLbl>
              <c:idx val="6"/>
              <c:layout>
                <c:manualLayout>
                  <c:x val="-4.9097850372009283E-2"/>
                  <c:y val="-0.1903914957784748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B20-4FC7-BF1F-6787F2B789E8}"/>
                </c:ext>
              </c:extLst>
            </c:dLbl>
            <c:dLbl>
              <c:idx val="7"/>
              <c:layout>
                <c:manualLayout>
                  <c:x val="4.6504197305915276E-2"/>
                  <c:y val="-0.2637949981862023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B20-4FC7-BF1F-6787F2B789E8}"/>
                </c:ext>
              </c:extLst>
            </c:dLbl>
            <c:dLbl>
              <c:idx val="8"/>
              <c:layout>
                <c:manualLayout>
                  <c:x val="0.15515845643261533"/>
                  <c:y val="-0.2776634373955287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B20-4FC7-BF1F-6787F2B789E8}"/>
                </c:ext>
              </c:extLst>
            </c:dLbl>
            <c:dLbl>
              <c:idx val="9"/>
              <c:layout>
                <c:manualLayout>
                  <c:x val="0.20414318561419492"/>
                  <c:y val="-0.191643905284197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EB20-4FC7-BF1F-6787F2B789E8}"/>
                </c:ext>
              </c:extLst>
            </c:dLbl>
            <c:dLbl>
              <c:idx val="10"/>
              <c:layout>
                <c:manualLayout>
                  <c:x val="0.21924394264766492"/>
                  <c:y val="-0.1052132457020108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B20-4FC7-BF1F-6787F2B789E8}"/>
                </c:ext>
              </c:extLst>
            </c:dLbl>
            <c:dLbl>
              <c:idx val="11"/>
              <c:layout>
                <c:manualLayout>
                  <c:x val="0.15196633478666408"/>
                  <c:y val="-3.9419513617708353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B20-4FC7-BF1F-6787F2B789E8}"/>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2018'!$DZ$1009:$DZ$1014</c:f>
              <c:strCache>
                <c:ptCount val="6"/>
                <c:pt idx="0">
                  <c:v>1.1.-1.2.1. Nevladni proračunski uporabniki in vladne službe</c:v>
                </c:pt>
                <c:pt idx="1">
                  <c:v>1.2.2. Ministrstva in organi v sestavi</c:v>
                </c:pt>
                <c:pt idx="2">
                  <c:v>1.2.3. Upravne enote</c:v>
                </c:pt>
                <c:pt idx="3">
                  <c:v>1.3. Pravosodni proračunski uporabniki </c:v>
                </c:pt>
                <c:pt idx="4">
                  <c:v>2.1.-2.2. Občine in druge lokalne skupnosti</c:v>
                </c:pt>
                <c:pt idx="5">
                  <c:v>3.1.-6.1. Izvajalci javnih služb/ nosilci javnih pooblastil</c:v>
                </c:pt>
              </c:strCache>
            </c:strRef>
          </c:cat>
          <c:val>
            <c:numRef>
              <c:f>'VODENJE ZADEV 2018'!$EW$1009:$EW$1014</c:f>
              <c:numCache>
                <c:formatCode>General</c:formatCode>
                <c:ptCount val="6"/>
                <c:pt idx="0">
                  <c:v>0</c:v>
                </c:pt>
                <c:pt idx="1">
                  <c:v>73</c:v>
                </c:pt>
                <c:pt idx="2">
                  <c:v>19</c:v>
                </c:pt>
                <c:pt idx="3">
                  <c:v>0</c:v>
                </c:pt>
                <c:pt idx="4">
                  <c:v>25</c:v>
                </c:pt>
                <c:pt idx="5">
                  <c:v>32</c:v>
                </c:pt>
              </c:numCache>
            </c:numRef>
          </c:val>
          <c:extLst>
            <c:ext xmlns:c16="http://schemas.microsoft.com/office/drawing/2014/chart" uri="{C3380CC4-5D6E-409C-BE32-E72D297353CC}">
              <c16:uniqueId val="{00000014-EB20-4FC7-BF1F-6787F2B789E8}"/>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1ADF-4FA2-8504-48B12E1D78FF}"/>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1ADF-4FA2-8504-48B12E1D78F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1ADF-4FA2-8504-48B12E1D78F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1ADF-4FA2-8504-48B12E1D78FF}"/>
              </c:ext>
            </c:extLst>
          </c:dPt>
          <c:dLbls>
            <c:dLbl>
              <c:idx val="0"/>
              <c:layout>
                <c:manualLayout>
                  <c:x val="4.8505673350343642E-2"/>
                  <c:y val="-6.0463820672307794E-2"/>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DF-4FA2-8504-48B12E1D78FF}"/>
                </c:ext>
              </c:extLst>
            </c:dLbl>
            <c:dLbl>
              <c:idx val="1"/>
              <c:layout>
                <c:manualLayout>
                  <c:x val="0.25751889215560803"/>
                  <c:y val="0.116727210448021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DF-4FA2-8504-48B12E1D78FF}"/>
                </c:ext>
              </c:extLst>
            </c:dLbl>
            <c:dLbl>
              <c:idx val="2"/>
              <c:layout>
                <c:manualLayout>
                  <c:x val="-3.8247266517266745E-2"/>
                  <c:y val="4.04223677118216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DF-4FA2-8504-48B12E1D78FF}"/>
                </c:ext>
              </c:extLst>
            </c:dLbl>
            <c:dLbl>
              <c:idx val="3"/>
              <c:layout>
                <c:manualLayout>
                  <c:x val="-8.0197424870849743E-2"/>
                  <c:y val="-0.1465859312714750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ADF-4FA2-8504-48B12E1D78FF}"/>
                </c:ext>
              </c:extLst>
            </c:dLbl>
            <c:dLbl>
              <c:idx val="4"/>
              <c:layout>
                <c:manualLayout>
                  <c:x val="0.21867365395528857"/>
                  <c:y val="-0.145253802675933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ADF-4FA2-8504-48B12E1D78FF}"/>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STATISTIKA_UI_2018!$U$101:$U$105</c:f>
              <c:strCache>
                <c:ptCount val="5"/>
                <c:pt idx="0">
                  <c:v>UUP-OU4  Da odpravi nepravilnosti glede odgovarjanja na prejete dopise (kršitev 18. člena UUP) in reševanjem prejetih kritik na delo uradnih oseb (kršitev 16. člena UUP)</c:v>
                </c:pt>
                <c:pt idx="1">
                  <c:v>UUP-OU8  Da odpravi nepravilnosti pri evidentiranju dokumentov (lastnih, izhodnih, vhodnih, dokumenti prejeti po el. pošti)</c:v>
                </c:pt>
                <c:pt idx="2">
                  <c:v>UUP-OU18  Odreditev ukrepov ni bila potrebna</c:v>
                </c:pt>
                <c:pt idx="3">
                  <c:v>UUP-OU11  Da poskrbi za pravilno opredeljevanje/določanje pisarniške odredbe za vročitev dokumentov  </c:v>
                </c:pt>
                <c:pt idx="4">
                  <c:v>UUP-OU10  Da odpravi nepravilnosti pri uporabi/izpolnjevanja ovoja zadev</c:v>
                </c:pt>
              </c:strCache>
            </c:strRef>
          </c:cat>
          <c:val>
            <c:numRef>
              <c:f>STATISTIKA_UI_2018!$V$101:$V$105</c:f>
              <c:numCache>
                <c:formatCode>#,##0</c:formatCode>
                <c:ptCount val="5"/>
                <c:pt idx="0">
                  <c:v>30</c:v>
                </c:pt>
                <c:pt idx="1">
                  <c:v>25</c:v>
                </c:pt>
                <c:pt idx="2">
                  <c:v>13</c:v>
                </c:pt>
                <c:pt idx="3">
                  <c:v>11</c:v>
                </c:pt>
                <c:pt idx="4">
                  <c:v>4</c:v>
                </c:pt>
              </c:numCache>
            </c:numRef>
          </c:val>
          <c:extLst>
            <c:ext xmlns:c16="http://schemas.microsoft.com/office/drawing/2014/chart" uri="{C3380CC4-5D6E-409C-BE32-E72D297353CC}">
              <c16:uniqueId val="{00000009-1ADF-4FA2-8504-48B12E1D78FF}"/>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9811-4402-9424-D7324C76EFBC}"/>
              </c:ext>
            </c:extLst>
          </c:dPt>
          <c:dPt>
            <c:idx val="1"/>
            <c:bubble3D val="0"/>
            <c:spPr>
              <a:solidFill>
                <a:srgbClr val="0000FF"/>
              </a:solidFill>
              <a:ln w="12700">
                <a:noFill/>
                <a:prstDash val="solid"/>
              </a:ln>
            </c:spPr>
            <c:extLst>
              <c:ext xmlns:c16="http://schemas.microsoft.com/office/drawing/2014/chart" uri="{C3380CC4-5D6E-409C-BE32-E72D297353CC}">
                <c16:uniqueId val="{00000003-9811-4402-9424-D7324C76EFBC}"/>
              </c:ext>
            </c:extLst>
          </c:dPt>
          <c:dPt>
            <c:idx val="2"/>
            <c:bubble3D val="0"/>
            <c:spPr>
              <a:solidFill>
                <a:srgbClr val="00FF00"/>
              </a:solidFill>
              <a:ln w="12700">
                <a:noFill/>
                <a:prstDash val="solid"/>
              </a:ln>
            </c:spPr>
            <c:extLst>
              <c:ext xmlns:c16="http://schemas.microsoft.com/office/drawing/2014/chart" uri="{C3380CC4-5D6E-409C-BE32-E72D297353CC}">
                <c16:uniqueId val="{00000005-9811-4402-9424-D7324C76EFBC}"/>
              </c:ext>
            </c:extLst>
          </c:dPt>
          <c:dPt>
            <c:idx val="3"/>
            <c:bubble3D val="0"/>
            <c:spPr>
              <a:solidFill>
                <a:srgbClr val="C0C0C0"/>
              </a:solidFill>
              <a:ln w="12700">
                <a:noFill/>
                <a:prstDash val="solid"/>
              </a:ln>
            </c:spPr>
            <c:extLst>
              <c:ext xmlns:c16="http://schemas.microsoft.com/office/drawing/2014/chart" uri="{C3380CC4-5D6E-409C-BE32-E72D297353CC}">
                <c16:uniqueId val="{00000007-9811-4402-9424-D7324C76EFBC}"/>
              </c:ext>
            </c:extLst>
          </c:dPt>
          <c:dPt>
            <c:idx val="4"/>
            <c:bubble3D val="0"/>
            <c:spPr>
              <a:solidFill>
                <a:srgbClr val="00FFFF"/>
              </a:solidFill>
              <a:ln w="12700">
                <a:noFill/>
                <a:prstDash val="solid"/>
              </a:ln>
            </c:spPr>
            <c:extLst>
              <c:ext xmlns:c16="http://schemas.microsoft.com/office/drawing/2014/chart" uri="{C3380CC4-5D6E-409C-BE32-E72D297353CC}">
                <c16:uniqueId val="{00000009-9811-4402-9424-D7324C76EFBC}"/>
              </c:ext>
            </c:extLst>
          </c:dPt>
          <c:dLbls>
            <c:dLbl>
              <c:idx val="0"/>
              <c:layout>
                <c:manualLayout>
                  <c:x val="2.9248700705972026E-2"/>
                  <c:y val="-0.19004753264561211"/>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11-4402-9424-D7324C76EFBC}"/>
                </c:ext>
              </c:extLst>
            </c:dLbl>
            <c:dLbl>
              <c:idx val="1"/>
              <c:layout>
                <c:manualLayout>
                  <c:x val="-6.6150085163810241E-2"/>
                  <c:y val="-0.23477573256252665"/>
                </c:manualLayout>
              </c:layout>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11-4402-9424-D7324C76EFBC}"/>
                </c:ext>
              </c:extLst>
            </c:dLbl>
            <c:dLbl>
              <c:idx val="2"/>
              <c:layout>
                <c:manualLayout>
                  <c:x val="2.4438629640322649E-2"/>
                  <c:y val="-7.71600121366821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287867205037143"/>
                      <c:h val="0.13100880037054191"/>
                    </c:manualLayout>
                  </c15:layout>
                </c:ext>
                <c:ext xmlns:c16="http://schemas.microsoft.com/office/drawing/2014/chart" uri="{C3380CC4-5D6E-409C-BE32-E72D297353CC}">
                  <c16:uniqueId val="{00000005-9811-4402-9424-D7324C76EFBC}"/>
                </c:ext>
              </c:extLst>
            </c:dLbl>
            <c:dLbl>
              <c:idx val="3"/>
              <c:layout>
                <c:manualLayout>
                  <c:x val="-0.20064317743253546"/>
                  <c:y val="-0.323882467776765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811-4402-9424-D7324C76EFBC}"/>
                </c:ext>
              </c:extLst>
            </c:dLbl>
            <c:dLbl>
              <c:idx val="4"/>
              <c:layout>
                <c:manualLayout>
                  <c:x val="-6.4947970659062951E-2"/>
                  <c:y val="8.6309329148288635E-2"/>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0766509057305391"/>
                      <c:h val="3.4731570028003464E-2"/>
                    </c:manualLayout>
                  </c15:layout>
                </c:ext>
                <c:ext xmlns:c16="http://schemas.microsoft.com/office/drawing/2014/chart" uri="{C3380CC4-5D6E-409C-BE32-E72D297353CC}">
                  <c16:uniqueId val="{00000009-9811-4402-9424-D7324C76EFBC}"/>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811-4402-9424-D7324C76EFBC}"/>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811-4402-9424-D7324C76EFBC}"/>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9811-4402-9424-D7324C76EFBC}"/>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811-4402-9424-D7324C76EFBC}"/>
                </c:ext>
              </c:extLst>
            </c:dLbl>
            <c:numFmt formatCode="0.0%" sourceLinked="0"/>
            <c:spPr>
              <a:solidFill>
                <a:sysClr val="window" lastClr="FFFFFF"/>
              </a:solid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STATISTIKA_UI_2018!$B$125:$Q$129</c:f>
              <c:strCache>
                <c:ptCount val="5"/>
                <c:pt idx="0">
                  <c:v>ZDIJZ1  Neupravičeno ne posreduje IJZ</c:v>
                </c:pt>
                <c:pt idx="1">
                  <c:v>ZDIJZ2  Ne objavi kataloga IJZ/pomanjkljiva vsebina</c:v>
                </c:pt>
                <c:pt idx="2">
                  <c:v>ZDIJZ3  Ne predloži letnega poročila v roku</c:v>
                </c:pt>
                <c:pt idx="3">
                  <c:v>ZDIJZ4  Ponovna uporaba IJZ</c:v>
                </c:pt>
                <c:pt idx="4">
                  <c:v>ZDIJZ5  Ostalo</c:v>
                </c:pt>
              </c:strCache>
            </c:strRef>
          </c:cat>
          <c:val>
            <c:numRef>
              <c:f>STATISTIKA_UI_2018!$V$125:$V$127</c:f>
              <c:numCache>
                <c:formatCode>#,##0</c:formatCode>
                <c:ptCount val="3"/>
                <c:pt idx="0">
                  <c:v>4</c:v>
                </c:pt>
                <c:pt idx="1">
                  <c:v>4</c:v>
                </c:pt>
                <c:pt idx="2">
                  <c:v>1</c:v>
                </c:pt>
              </c:numCache>
            </c:numRef>
          </c:val>
          <c:extLst>
            <c:ext xmlns:c16="http://schemas.microsoft.com/office/drawing/2014/chart" uri="{C3380CC4-5D6E-409C-BE32-E72D297353CC}">
              <c16:uniqueId val="{0000000E-9811-4402-9424-D7324C76EFB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noFill/>
              <a:prstDash val="solid"/>
            </a:ln>
          </c:spPr>
          <c:explosion val="36"/>
          <c:dPt>
            <c:idx val="0"/>
            <c:bubble3D val="0"/>
            <c:spPr>
              <a:solidFill>
                <a:srgbClr val="FF0000"/>
              </a:solidFill>
              <a:ln w="12700">
                <a:noFill/>
                <a:prstDash val="solid"/>
              </a:ln>
            </c:spPr>
            <c:extLst>
              <c:ext xmlns:c16="http://schemas.microsoft.com/office/drawing/2014/chart" uri="{C3380CC4-5D6E-409C-BE32-E72D297353CC}">
                <c16:uniqueId val="{00000001-CF2D-4E73-91A3-FC4B3722A04C}"/>
              </c:ext>
            </c:extLst>
          </c:dPt>
          <c:dPt>
            <c:idx val="1"/>
            <c:bubble3D val="0"/>
            <c:spPr>
              <a:solidFill>
                <a:srgbClr val="0000FF"/>
              </a:solidFill>
              <a:ln w="12700">
                <a:noFill/>
                <a:prstDash val="solid"/>
              </a:ln>
            </c:spPr>
            <c:extLst>
              <c:ext xmlns:c16="http://schemas.microsoft.com/office/drawing/2014/chart" uri="{C3380CC4-5D6E-409C-BE32-E72D297353CC}">
                <c16:uniqueId val="{00000003-CF2D-4E73-91A3-FC4B3722A04C}"/>
              </c:ext>
            </c:extLst>
          </c:dPt>
          <c:dPt>
            <c:idx val="2"/>
            <c:bubble3D val="0"/>
            <c:spPr>
              <a:solidFill>
                <a:srgbClr val="00FF00"/>
              </a:solidFill>
              <a:ln w="12700">
                <a:noFill/>
                <a:prstDash val="solid"/>
              </a:ln>
            </c:spPr>
            <c:extLst>
              <c:ext xmlns:c16="http://schemas.microsoft.com/office/drawing/2014/chart" uri="{C3380CC4-5D6E-409C-BE32-E72D297353CC}">
                <c16:uniqueId val="{00000005-CF2D-4E73-91A3-FC4B3722A04C}"/>
              </c:ext>
            </c:extLst>
          </c:dPt>
          <c:dPt>
            <c:idx val="3"/>
            <c:bubble3D val="0"/>
            <c:spPr>
              <a:solidFill>
                <a:srgbClr val="C0C0C0"/>
              </a:solidFill>
              <a:ln w="12700">
                <a:noFill/>
                <a:prstDash val="solid"/>
              </a:ln>
            </c:spPr>
            <c:extLst>
              <c:ext xmlns:c16="http://schemas.microsoft.com/office/drawing/2014/chart" uri="{C3380CC4-5D6E-409C-BE32-E72D297353CC}">
                <c16:uniqueId val="{00000007-CF2D-4E73-91A3-FC4B3722A04C}"/>
              </c:ext>
            </c:extLst>
          </c:dPt>
          <c:dPt>
            <c:idx val="4"/>
            <c:bubble3D val="0"/>
            <c:spPr>
              <a:solidFill>
                <a:srgbClr val="00FFFF"/>
              </a:solidFill>
              <a:ln w="12700">
                <a:noFill/>
                <a:prstDash val="solid"/>
              </a:ln>
            </c:spPr>
            <c:extLst>
              <c:ext xmlns:c16="http://schemas.microsoft.com/office/drawing/2014/chart" uri="{C3380CC4-5D6E-409C-BE32-E72D297353CC}">
                <c16:uniqueId val="{00000009-CF2D-4E73-91A3-FC4B3722A04C}"/>
              </c:ext>
            </c:extLst>
          </c:dPt>
          <c:dPt>
            <c:idx val="6"/>
            <c:bubble3D val="0"/>
            <c:spPr>
              <a:solidFill>
                <a:srgbClr val="FFC000"/>
              </a:solidFill>
              <a:ln w="12700">
                <a:noFill/>
                <a:prstDash val="solid"/>
              </a:ln>
            </c:spPr>
            <c:extLst>
              <c:ext xmlns:c16="http://schemas.microsoft.com/office/drawing/2014/chart" uri="{C3380CC4-5D6E-409C-BE32-E72D297353CC}">
                <c16:uniqueId val="{0000000B-CF2D-4E73-91A3-FC4B3722A04C}"/>
              </c:ext>
            </c:extLst>
          </c:dPt>
          <c:dPt>
            <c:idx val="7"/>
            <c:bubble3D val="0"/>
            <c:spPr>
              <a:solidFill>
                <a:srgbClr val="00B050"/>
              </a:solidFill>
              <a:ln w="12700">
                <a:noFill/>
                <a:prstDash val="solid"/>
              </a:ln>
            </c:spPr>
            <c:extLst>
              <c:ext xmlns:c16="http://schemas.microsoft.com/office/drawing/2014/chart" uri="{C3380CC4-5D6E-409C-BE32-E72D297353CC}">
                <c16:uniqueId val="{0000000D-CF2D-4E73-91A3-FC4B3722A04C}"/>
              </c:ext>
            </c:extLst>
          </c:dPt>
          <c:dPt>
            <c:idx val="10"/>
            <c:bubble3D val="0"/>
            <c:spPr>
              <a:solidFill>
                <a:srgbClr val="7030A0"/>
              </a:solidFill>
              <a:ln w="12700">
                <a:noFill/>
                <a:prstDash val="solid"/>
              </a:ln>
            </c:spPr>
            <c:extLst>
              <c:ext xmlns:c16="http://schemas.microsoft.com/office/drawing/2014/chart" uri="{C3380CC4-5D6E-409C-BE32-E72D297353CC}">
                <c16:uniqueId val="{0000000F-CF2D-4E73-91A3-FC4B3722A04C}"/>
              </c:ext>
            </c:extLst>
          </c:dPt>
          <c:dLbls>
            <c:dLbl>
              <c:idx val="0"/>
              <c:layout>
                <c:manualLayout>
                  <c:x val="-0.12803274531664233"/>
                  <c:y val="-0.2150148696572556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F2D-4E73-91A3-FC4B3722A04C}"/>
                </c:ext>
              </c:extLst>
            </c:dLbl>
            <c:dLbl>
              <c:idx val="1"/>
              <c:layout>
                <c:manualLayout>
                  <c:x val="5.4013454556595099E-2"/>
                  <c:y val="-0.2007046401493043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2D-4E73-91A3-FC4B3722A04C}"/>
                </c:ext>
              </c:extLst>
            </c:dLbl>
            <c:dLbl>
              <c:idx val="2"/>
              <c:layout>
                <c:manualLayout>
                  <c:x val="7.6594412324080069E-2"/>
                  <c:y val="-9.986578367736331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F2D-4E73-91A3-FC4B3722A04C}"/>
                </c:ext>
              </c:extLst>
            </c:dLbl>
            <c:dLbl>
              <c:idx val="3"/>
              <c:layout>
                <c:manualLayout>
                  <c:x val="9.0426605613228225E-2"/>
                  <c:y val="0.296713598122004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2D-4E73-91A3-FC4B3722A04C}"/>
                </c:ext>
              </c:extLst>
            </c:dLbl>
            <c:dLbl>
              <c:idx val="4"/>
              <c:layout>
                <c:manualLayout>
                  <c:x val="-9.1915967361586262E-2"/>
                  <c:y val="0.17643770168760406"/>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F2D-4E73-91A3-FC4B3722A04C}"/>
                </c:ext>
              </c:extLst>
            </c:dLbl>
            <c:dLbl>
              <c:idx val="5"/>
              <c:layout>
                <c:manualLayout>
                  <c:x val="-4.5222012537688989E-2"/>
                  <c:y val="-9.10008962294347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CF2D-4E73-91A3-FC4B3722A04C}"/>
                </c:ext>
              </c:extLst>
            </c:dLbl>
            <c:dLbl>
              <c:idx val="6"/>
              <c:layout>
                <c:manualLayout>
                  <c:x val="-4.9097850372009283E-2"/>
                  <c:y val="-0.1903914957784748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F2D-4E73-91A3-FC4B3722A04C}"/>
                </c:ext>
              </c:extLst>
            </c:dLbl>
            <c:dLbl>
              <c:idx val="7"/>
              <c:layout>
                <c:manualLayout>
                  <c:x val="4.6504197305915276E-2"/>
                  <c:y val="-0.2637949981862023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F2D-4E73-91A3-FC4B3722A04C}"/>
                </c:ext>
              </c:extLst>
            </c:dLbl>
            <c:dLbl>
              <c:idx val="8"/>
              <c:layout>
                <c:manualLayout>
                  <c:x val="0.24193531593674758"/>
                  <c:y val="-0.273146725561743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F2D-4E73-91A3-FC4B3722A04C}"/>
                </c:ext>
              </c:extLst>
            </c:dLbl>
            <c:dLbl>
              <c:idx val="9"/>
              <c:layout>
                <c:manualLayout>
                  <c:x val="0.23306880544890571"/>
                  <c:y val="-0.1893855493673047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CF2D-4E73-91A3-FC4B3722A04C}"/>
                </c:ext>
              </c:extLst>
            </c:dLbl>
            <c:dLbl>
              <c:idx val="10"/>
              <c:layout>
                <c:manualLayout>
                  <c:x val="0.15312824016832607"/>
                  <c:y val="-0.13005516078782836"/>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F2D-4E73-91A3-FC4B3722A04C}"/>
                </c:ext>
              </c:extLst>
            </c:dLbl>
            <c:dLbl>
              <c:idx val="11"/>
              <c:layout>
                <c:manualLayout>
                  <c:x val="7.6208759029088302E-2"/>
                  <c:y val="-3.716115770081585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F2D-4E73-91A3-FC4B3722A04C}"/>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2018'!$FT$1009:$FT$1014</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2018'!$FZ$1009:$FZ$1014</c:f>
              <c:numCache>
                <c:formatCode>General</c:formatCode>
                <c:ptCount val="6"/>
                <c:pt idx="0">
                  <c:v>0</c:v>
                </c:pt>
                <c:pt idx="1">
                  <c:v>2</c:v>
                </c:pt>
                <c:pt idx="2">
                  <c:v>0</c:v>
                </c:pt>
                <c:pt idx="3">
                  <c:v>0</c:v>
                </c:pt>
                <c:pt idx="4">
                  <c:v>7</c:v>
                </c:pt>
                <c:pt idx="5">
                  <c:v>1</c:v>
                </c:pt>
              </c:numCache>
            </c:numRef>
          </c:val>
          <c:extLst>
            <c:ext xmlns:c16="http://schemas.microsoft.com/office/drawing/2014/chart" uri="{C3380CC4-5D6E-409C-BE32-E72D297353CC}">
              <c16:uniqueId val="{00000014-CF2D-4E73-91A3-FC4B3722A04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50CD-4493-B572-DDA34F0F2862}"/>
              </c:ext>
            </c:extLst>
          </c:dPt>
          <c:dPt>
            <c:idx val="1"/>
            <c:bubble3D val="0"/>
            <c:spPr>
              <a:solidFill>
                <a:srgbClr val="FFFF00"/>
              </a:solidFill>
              <a:ln w="12700">
                <a:noFill/>
                <a:prstDash val="solid"/>
              </a:ln>
            </c:spPr>
            <c:extLst>
              <c:ext xmlns:c16="http://schemas.microsoft.com/office/drawing/2014/chart" uri="{C3380CC4-5D6E-409C-BE32-E72D297353CC}">
                <c16:uniqueId val="{00000003-50CD-4493-B572-DDA34F0F2862}"/>
              </c:ext>
            </c:extLst>
          </c:dPt>
          <c:dPt>
            <c:idx val="2"/>
            <c:bubble3D val="0"/>
            <c:spPr>
              <a:solidFill>
                <a:srgbClr val="FFFFCC"/>
              </a:solidFill>
              <a:ln w="12700">
                <a:noFill/>
                <a:prstDash val="solid"/>
              </a:ln>
            </c:spPr>
            <c:extLst>
              <c:ext xmlns:c16="http://schemas.microsoft.com/office/drawing/2014/chart" uri="{C3380CC4-5D6E-409C-BE32-E72D297353CC}">
                <c16:uniqueId val="{00000005-50CD-4493-B572-DDA34F0F2862}"/>
              </c:ext>
            </c:extLst>
          </c:dPt>
          <c:dPt>
            <c:idx val="3"/>
            <c:bubble3D val="0"/>
            <c:spPr>
              <a:solidFill>
                <a:srgbClr val="CCFFFF"/>
              </a:solidFill>
              <a:ln w="12700">
                <a:noFill/>
                <a:prstDash val="solid"/>
              </a:ln>
            </c:spPr>
            <c:extLst>
              <c:ext xmlns:c16="http://schemas.microsoft.com/office/drawing/2014/chart" uri="{C3380CC4-5D6E-409C-BE32-E72D297353CC}">
                <c16:uniqueId val="{00000007-50CD-4493-B572-DDA34F0F2862}"/>
              </c:ext>
            </c:extLst>
          </c:dPt>
          <c:dLbls>
            <c:dLbl>
              <c:idx val="0"/>
              <c:layout>
                <c:manualLayout>
                  <c:x val="8.4884602439601557E-3"/>
                  <c:y val="-0.2139015389342287"/>
                </c:manualLayout>
              </c:layout>
              <c:numFmt formatCode="0.0%" sourceLinked="0"/>
              <c:spPr>
                <a:solidFill>
                  <a:schemeClr val="bg1"/>
                </a:solidFill>
                <a:ln w="25400">
                  <a:noFill/>
                </a:ln>
              </c:spPr>
              <c:txPr>
                <a:bodyPr/>
                <a:lstStyle/>
                <a:p>
                  <a:pPr>
                    <a:defRPr sz="7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CD-4493-B572-DDA34F0F2862}"/>
                </c:ext>
              </c:extLst>
            </c:dLbl>
            <c:dLbl>
              <c:idx val="1"/>
              <c:layout>
                <c:manualLayout>
                  <c:x val="-1.7049927351652117E-2"/>
                  <c:y val="0.18689181836473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CD-4493-B572-DDA34F0F2862}"/>
                </c:ext>
              </c:extLst>
            </c:dLbl>
            <c:dLbl>
              <c:idx val="2"/>
              <c:layout>
                <c:manualLayout>
                  <c:x val="-3.0113049824794392E-2"/>
                  <c:y val="-0.240235989756715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CD-4493-B572-DDA34F0F2862}"/>
                </c:ext>
              </c:extLst>
            </c:dLbl>
            <c:dLbl>
              <c:idx val="3"/>
              <c:layout>
                <c:manualLayout>
                  <c:x val="0.23289222122731057"/>
                  <c:y val="2.769889135642248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CD-4493-B572-DDA34F0F2862}"/>
                </c:ext>
              </c:extLst>
            </c:dLbl>
            <c:dLbl>
              <c:idx val="4"/>
              <c:layout>
                <c:manualLayout>
                  <c:x val="-2.00218607754763E-2"/>
                  <c:y val="-0.2041015731165293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39107843088257"/>
                      <c:h val="6.6520575053942266E-2"/>
                    </c:manualLayout>
                  </c15:layout>
                </c:ext>
                <c:ext xmlns:c16="http://schemas.microsoft.com/office/drawing/2014/chart" uri="{C3380CC4-5D6E-409C-BE32-E72D297353CC}">
                  <c16:uniqueId val="{00000008-50CD-4493-B572-DDA34F0F2862}"/>
                </c:ext>
              </c:extLst>
            </c:dLbl>
            <c:numFmt formatCode="0.0%" sourceLinked="0"/>
            <c:spPr>
              <a:solidFill>
                <a:schemeClr val="bg1"/>
              </a:solidFill>
              <a:ln w="25400">
                <a:noFill/>
              </a:ln>
            </c:spPr>
            <c:txPr>
              <a:bodyPr/>
              <a:lstStyle/>
              <a:p>
                <a:pPr>
                  <a:defRPr sz="700" b="1"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STATISTIKA_UI_2018!$B$132:$Q$136</c:f>
              <c:strCache>
                <c:ptCount val="5"/>
                <c:pt idx="0">
                  <c:v>ZDIJZ-OU1  Da posreduje informacijo javnega značaja</c:v>
                </c:pt>
                <c:pt idx="1">
                  <c:v>ZDIJZ-OU2  Da objavi katalog informacij javnega značaja/popolni pomanjkljivo vsebino</c:v>
                </c:pt>
                <c:pt idx="2">
                  <c:v>ZDIJZ-OU3  Da v bodoče poskrbi za pravočasno predložitev letnega poročila</c:v>
                </c:pt>
                <c:pt idx="3">
                  <c:v>ZDIJZ-OU4  Da odpravi nepravilnost glede ponovne uporabe IJZ</c:v>
                </c:pt>
                <c:pt idx="4">
                  <c:v>ZDIJZ-OU5  Da odpravi druge nepravilnosti </c:v>
                </c:pt>
              </c:strCache>
            </c:strRef>
          </c:cat>
          <c:val>
            <c:numRef>
              <c:f>STATISTIKA_UI_2018!$V$132:$V$133</c:f>
              <c:numCache>
                <c:formatCode>#,##0</c:formatCode>
                <c:ptCount val="2"/>
                <c:pt idx="0">
                  <c:v>3</c:v>
                </c:pt>
                <c:pt idx="1">
                  <c:v>4</c:v>
                </c:pt>
              </c:numCache>
            </c:numRef>
          </c:val>
          <c:extLst>
            <c:ext xmlns:c16="http://schemas.microsoft.com/office/drawing/2014/chart" uri="{C3380CC4-5D6E-409C-BE32-E72D297353CC}">
              <c16:uniqueId val="{00000009-50CD-4493-B572-DDA34F0F2862}"/>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68355739400207"/>
          <c:y val="1.5254237288135601E-2"/>
          <c:w val="0.81282316442605951"/>
          <c:h val="0.89491525423728813"/>
        </c:manualLayout>
      </c:layout>
      <c:bar3DChart>
        <c:barDir val="col"/>
        <c:grouping val="clustered"/>
        <c:varyColors val="0"/>
        <c:ser>
          <c:idx val="0"/>
          <c:order val="0"/>
          <c:tx>
            <c:v>ŠTEVILO INŠPEKTOREV</c:v>
          </c:tx>
          <c:spPr>
            <a:solidFill>
              <a:srgbClr val="00FF00"/>
            </a:solidFill>
            <a:ln w="25400">
              <a:noFill/>
            </a:ln>
          </c:spPr>
          <c:invertIfNegative val="0"/>
          <c:cat>
            <c:numRef>
              <c:f>ZAP_INŠP_2010_2018!$Q$5:$Y$5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ZAP_INŠP_2010_2018!$Q$16:$Y$16</c:f>
              <c:numCache>
                <c:formatCode>0.00</c:formatCode>
                <c:ptCount val="9"/>
                <c:pt idx="0">
                  <c:v>2.25</c:v>
                </c:pt>
                <c:pt idx="1">
                  <c:v>4.333333333333333</c:v>
                </c:pt>
                <c:pt idx="2">
                  <c:v>5.1666666666666661</c:v>
                </c:pt>
                <c:pt idx="3">
                  <c:v>6.916666666666667</c:v>
                </c:pt>
                <c:pt idx="4">
                  <c:v>6.125</c:v>
                </c:pt>
                <c:pt idx="5">
                  <c:v>6</c:v>
                </c:pt>
                <c:pt idx="6">
                  <c:v>6.5</c:v>
                </c:pt>
                <c:pt idx="7">
                  <c:v>6.833333333333333</c:v>
                </c:pt>
                <c:pt idx="8">
                  <c:v>6.916666666666667</c:v>
                </c:pt>
              </c:numCache>
            </c:numRef>
          </c:val>
          <c:extLst>
            <c:ext xmlns:c16="http://schemas.microsoft.com/office/drawing/2014/chart" uri="{C3380CC4-5D6E-409C-BE32-E72D297353CC}">
              <c16:uniqueId val="{00000000-7BD7-4C6D-AE54-A9015602240A}"/>
            </c:ext>
          </c:extLst>
        </c:ser>
        <c:dLbls>
          <c:showLegendKey val="0"/>
          <c:showVal val="0"/>
          <c:showCatName val="0"/>
          <c:showSerName val="0"/>
          <c:showPercent val="0"/>
          <c:showBubbleSize val="0"/>
        </c:dLbls>
        <c:gapWidth val="150"/>
        <c:shape val="box"/>
        <c:axId val="94581504"/>
        <c:axId val="94583040"/>
        <c:axId val="0"/>
      </c:bar3DChart>
      <c:catAx>
        <c:axId val="94581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4583040"/>
        <c:crosses val="autoZero"/>
        <c:auto val="1"/>
        <c:lblAlgn val="ctr"/>
        <c:lblOffset val="100"/>
        <c:tickLblSkip val="1"/>
        <c:tickMarkSkip val="1"/>
        <c:noMultiLvlLbl val="0"/>
      </c:catAx>
      <c:valAx>
        <c:axId val="94583040"/>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9458150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'VODENJE ZADEV 2018'!$AA$1031:$AA$1036</c:f>
              <c:strCache>
                <c:ptCount val="6"/>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1158-477C-80D0-BF777E447133}"/>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1158-477C-80D0-BF777E447133}"/>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1158-477C-80D0-BF777E447133}"/>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1158-477C-80D0-BF777E447133}"/>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1158-477C-80D0-BF777E447133}"/>
              </c:ext>
            </c:extLst>
          </c:dPt>
          <c:dLbls>
            <c:dLbl>
              <c:idx val="0"/>
              <c:layout>
                <c:manualLayout>
                  <c:x val="7.8713023707458016E-2"/>
                  <c:y val="-0.138140514919469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58-477C-80D0-BF777E447133}"/>
                </c:ext>
              </c:extLst>
            </c:dLbl>
            <c:dLbl>
              <c:idx val="1"/>
              <c:layout>
                <c:manualLayout>
                  <c:x val="8.3470212552283152E-2"/>
                  <c:y val="0.13872111748743288"/>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58-477C-80D0-BF777E447133}"/>
                </c:ext>
              </c:extLst>
            </c:dLbl>
            <c:dLbl>
              <c:idx val="2"/>
              <c:layout>
                <c:manualLayout>
                  <c:x val="-7.1389305407049131E-2"/>
                  <c:y val="1.9335277221488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58-477C-80D0-BF777E447133}"/>
                </c:ext>
              </c:extLst>
            </c:dLbl>
            <c:dLbl>
              <c:idx val="3"/>
              <c:layout>
                <c:manualLayout>
                  <c:x val="-0.13215483395154118"/>
                  <c:y val="-6.559688169060168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58-477C-80D0-BF777E447133}"/>
                </c:ext>
              </c:extLst>
            </c:dLbl>
            <c:dLbl>
              <c:idx val="4"/>
              <c:layout>
                <c:manualLayout>
                  <c:x val="-0.16483460228628447"/>
                  <c:y val="-0.1401587250780644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58-477C-80D0-BF777E447133}"/>
                </c:ext>
              </c:extLst>
            </c:dLbl>
            <c:dLbl>
              <c:idx val="5"/>
              <c:layout>
                <c:manualLayout>
                  <c:x val="7.4904882757423921E-2"/>
                  <c:y val="-0.192626912489597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158-477C-80D0-BF777E447133}"/>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158-477C-80D0-BF777E447133}"/>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158-477C-80D0-BF777E447133}"/>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158-477C-80D0-BF777E447133}"/>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2018'!$AO$963:$AO$968</c:f>
              <c:strCache>
                <c:ptCount val="6"/>
                <c:pt idx="0">
                  <c:v>z zapisnikom</c:v>
                </c:pt>
                <c:pt idx="1">
                  <c:v>z odgovorom</c:v>
                </c:pt>
                <c:pt idx="2">
                  <c:v>z odstopom</c:v>
                </c:pt>
                <c:pt idx="3">
                  <c:v>z uradnim zaznamkom</c:v>
                </c:pt>
                <c:pt idx="4">
                  <c:v>z odločbo</c:v>
                </c:pt>
                <c:pt idx="5">
                  <c:v>s sklepom</c:v>
                </c:pt>
              </c:strCache>
            </c:strRef>
          </c:cat>
          <c:val>
            <c:numRef>
              <c:f>'VODENJE ZADEV 2018'!$AR$963:$AR$968</c:f>
              <c:numCache>
                <c:formatCode>General</c:formatCode>
                <c:ptCount val="6"/>
                <c:pt idx="0">
                  <c:v>181</c:v>
                </c:pt>
                <c:pt idx="1">
                  <c:v>292</c:v>
                </c:pt>
                <c:pt idx="2">
                  <c:v>53</c:v>
                </c:pt>
                <c:pt idx="3">
                  <c:v>79</c:v>
                </c:pt>
                <c:pt idx="4">
                  <c:v>0</c:v>
                </c:pt>
                <c:pt idx="5">
                  <c:v>0</c:v>
                </c:pt>
              </c:numCache>
            </c:numRef>
          </c:val>
          <c:extLst>
            <c:ext xmlns:c16="http://schemas.microsoft.com/office/drawing/2014/chart" uri="{C3380CC4-5D6E-409C-BE32-E72D297353CC}">
              <c16:uniqueId val="{0000000E-1158-477C-80D0-BF777E447133}"/>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PREJETE ZADEVE</c:v>
          </c:tx>
          <c:invertIfNegative val="0"/>
          <c:dPt>
            <c:idx val="0"/>
            <c:invertIfNegative val="0"/>
            <c:bubble3D val="0"/>
            <c:spPr>
              <a:solidFill>
                <a:srgbClr val="FFFF00"/>
              </a:solidFill>
            </c:spPr>
            <c:extLst>
              <c:ext xmlns:c16="http://schemas.microsoft.com/office/drawing/2014/chart" uri="{C3380CC4-5D6E-409C-BE32-E72D297353CC}">
                <c16:uniqueId val="{00000001-CCF2-4C36-9D2B-FB35A84E517C}"/>
              </c:ext>
            </c:extLst>
          </c:dPt>
          <c:dPt>
            <c:idx val="1"/>
            <c:invertIfNegative val="0"/>
            <c:bubble3D val="0"/>
            <c:spPr>
              <a:solidFill>
                <a:srgbClr val="0000FF"/>
              </a:solidFill>
            </c:spPr>
            <c:extLst>
              <c:ext xmlns:c16="http://schemas.microsoft.com/office/drawing/2014/chart" uri="{C3380CC4-5D6E-409C-BE32-E72D297353CC}">
                <c16:uniqueId val="{00000003-CCF2-4C36-9D2B-FB35A84E517C}"/>
              </c:ext>
            </c:extLst>
          </c:dPt>
          <c:dPt>
            <c:idx val="2"/>
            <c:invertIfNegative val="0"/>
            <c:bubble3D val="0"/>
            <c:spPr>
              <a:solidFill>
                <a:srgbClr val="FF0000"/>
              </a:solidFill>
            </c:spPr>
            <c:extLst>
              <c:ext xmlns:c16="http://schemas.microsoft.com/office/drawing/2014/chart" uri="{C3380CC4-5D6E-409C-BE32-E72D297353CC}">
                <c16:uniqueId val="{00000005-CCF2-4C36-9D2B-FB35A84E517C}"/>
              </c:ext>
            </c:extLst>
          </c:dPt>
          <c:dPt>
            <c:idx val="3"/>
            <c:invertIfNegative val="0"/>
            <c:bubble3D val="0"/>
            <c:spPr>
              <a:solidFill>
                <a:srgbClr val="92D050"/>
              </a:solidFill>
            </c:spPr>
            <c:extLst>
              <c:ext xmlns:c16="http://schemas.microsoft.com/office/drawing/2014/chart" uri="{C3380CC4-5D6E-409C-BE32-E72D297353CC}">
                <c16:uniqueId val="{00000007-CCF2-4C36-9D2B-FB35A84E517C}"/>
              </c:ext>
            </c:extLst>
          </c:dPt>
          <c:dPt>
            <c:idx val="4"/>
            <c:invertIfNegative val="0"/>
            <c:bubble3D val="0"/>
            <c:spPr>
              <a:solidFill>
                <a:srgbClr val="00B0F0"/>
              </a:solidFill>
            </c:spPr>
            <c:extLst>
              <c:ext xmlns:c16="http://schemas.microsoft.com/office/drawing/2014/chart" uri="{C3380CC4-5D6E-409C-BE32-E72D297353CC}">
                <c16:uniqueId val="{00000009-CCF2-4C36-9D2B-FB35A84E517C}"/>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CCF2-4C36-9D2B-FB35A84E517C}"/>
              </c:ext>
            </c:extLst>
          </c:dPt>
          <c:cat>
            <c:strRef>
              <c:f>VOD_ZADEV_ISJU_2018!$D$524:$E$530</c:f>
              <c:strCache>
                <c:ptCount val="7"/>
                <c:pt idx="0">
                  <c:v>1.1.-1.2.1. Nevladni proračunski uporabniki in vladne službe</c:v>
                </c:pt>
                <c:pt idx="1">
                  <c:v>1.2.2. Ministrstva in organi v sestavi</c:v>
                </c:pt>
                <c:pt idx="2">
                  <c:v>1.2.3. Upravne enote</c:v>
                </c:pt>
                <c:pt idx="3">
                  <c:v>1.3. Pravosodni proračunski uporabniki</c:v>
                </c:pt>
                <c:pt idx="4">
                  <c:v>2.1.-2.2. Občine in krajevne skupnosti</c:v>
                </c:pt>
                <c:pt idx="5">
                  <c:v>3.1.-6.1. Izvajalci javnih služb/ nosilci javnih pooblastil</c:v>
                </c:pt>
                <c:pt idx="6">
                  <c:v>999.Drugo</c:v>
                </c:pt>
              </c:strCache>
            </c:strRef>
          </c:cat>
          <c:val>
            <c:numRef>
              <c:f>VOD_ZADEV_ISJU_2018!$F$524:$F$530</c:f>
              <c:numCache>
                <c:formatCode>General</c:formatCode>
                <c:ptCount val="7"/>
                <c:pt idx="0">
                  <c:v>8</c:v>
                </c:pt>
                <c:pt idx="1">
                  <c:v>39</c:v>
                </c:pt>
                <c:pt idx="2">
                  <c:v>8</c:v>
                </c:pt>
                <c:pt idx="3">
                  <c:v>6</c:v>
                </c:pt>
                <c:pt idx="4">
                  <c:v>32</c:v>
                </c:pt>
                <c:pt idx="5">
                  <c:v>140</c:v>
                </c:pt>
                <c:pt idx="6">
                  <c:v>65</c:v>
                </c:pt>
              </c:numCache>
            </c:numRef>
          </c:val>
          <c:extLst>
            <c:ext xmlns:c16="http://schemas.microsoft.com/office/drawing/2014/chart" uri="{C3380CC4-5D6E-409C-BE32-E72D297353CC}">
              <c16:uniqueId val="{0000000C-CCF2-4C36-9D2B-FB35A84E517C}"/>
            </c:ext>
          </c:extLst>
        </c:ser>
        <c:dLbls>
          <c:showLegendKey val="0"/>
          <c:showVal val="0"/>
          <c:showCatName val="0"/>
          <c:showSerName val="0"/>
          <c:showPercent val="0"/>
          <c:showBubbleSize val="0"/>
        </c:dLbls>
        <c:gapWidth val="150"/>
        <c:shape val="box"/>
        <c:axId val="92048768"/>
        <c:axId val="92050560"/>
        <c:axId val="0"/>
      </c:bar3DChart>
      <c:catAx>
        <c:axId val="92048768"/>
        <c:scaling>
          <c:orientation val="minMax"/>
        </c:scaling>
        <c:delete val="0"/>
        <c:axPos val="b"/>
        <c:numFmt formatCode="General" sourceLinked="0"/>
        <c:majorTickMark val="none"/>
        <c:minorTickMark val="none"/>
        <c:tickLblPos val="nextTo"/>
        <c:crossAx val="92050560"/>
        <c:crosses val="autoZero"/>
        <c:auto val="1"/>
        <c:lblAlgn val="ctr"/>
        <c:lblOffset val="100"/>
        <c:noMultiLvlLbl val="0"/>
      </c:catAx>
      <c:valAx>
        <c:axId val="92050560"/>
        <c:scaling>
          <c:orientation val="minMax"/>
          <c:min val="0"/>
        </c:scaling>
        <c:delete val="0"/>
        <c:axPos val="l"/>
        <c:majorGridlines/>
        <c:numFmt formatCode="General" sourceLinked="1"/>
        <c:majorTickMark val="none"/>
        <c:minorTickMark val="none"/>
        <c:tickLblPos val="nextTo"/>
        <c:crossAx val="9204876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REŠENE ZADEVE</c:v>
          </c:tx>
          <c:invertIfNegative val="0"/>
          <c:dPt>
            <c:idx val="0"/>
            <c:invertIfNegative val="0"/>
            <c:bubble3D val="0"/>
            <c:spPr>
              <a:solidFill>
                <a:srgbClr val="FFFF00"/>
              </a:solidFill>
            </c:spPr>
            <c:extLst>
              <c:ext xmlns:c16="http://schemas.microsoft.com/office/drawing/2014/chart" uri="{C3380CC4-5D6E-409C-BE32-E72D297353CC}">
                <c16:uniqueId val="{00000001-40D0-419F-A6A5-1CBF67EAD12E}"/>
              </c:ext>
            </c:extLst>
          </c:dPt>
          <c:dPt>
            <c:idx val="1"/>
            <c:invertIfNegative val="0"/>
            <c:bubble3D val="0"/>
            <c:spPr>
              <a:solidFill>
                <a:srgbClr val="0000FF"/>
              </a:solidFill>
            </c:spPr>
            <c:extLst>
              <c:ext xmlns:c16="http://schemas.microsoft.com/office/drawing/2014/chart" uri="{C3380CC4-5D6E-409C-BE32-E72D297353CC}">
                <c16:uniqueId val="{00000003-40D0-419F-A6A5-1CBF67EAD12E}"/>
              </c:ext>
            </c:extLst>
          </c:dPt>
          <c:dPt>
            <c:idx val="2"/>
            <c:invertIfNegative val="0"/>
            <c:bubble3D val="0"/>
            <c:spPr>
              <a:solidFill>
                <a:srgbClr val="FF0000"/>
              </a:solidFill>
            </c:spPr>
            <c:extLst>
              <c:ext xmlns:c16="http://schemas.microsoft.com/office/drawing/2014/chart" uri="{C3380CC4-5D6E-409C-BE32-E72D297353CC}">
                <c16:uniqueId val="{00000005-40D0-419F-A6A5-1CBF67EAD12E}"/>
              </c:ext>
            </c:extLst>
          </c:dPt>
          <c:dPt>
            <c:idx val="3"/>
            <c:invertIfNegative val="0"/>
            <c:bubble3D val="0"/>
            <c:spPr>
              <a:solidFill>
                <a:srgbClr val="92D050"/>
              </a:solidFill>
            </c:spPr>
            <c:extLst>
              <c:ext xmlns:c16="http://schemas.microsoft.com/office/drawing/2014/chart" uri="{C3380CC4-5D6E-409C-BE32-E72D297353CC}">
                <c16:uniqueId val="{00000007-40D0-419F-A6A5-1CBF67EAD12E}"/>
              </c:ext>
            </c:extLst>
          </c:dPt>
          <c:dPt>
            <c:idx val="4"/>
            <c:invertIfNegative val="0"/>
            <c:bubble3D val="0"/>
            <c:spPr>
              <a:solidFill>
                <a:srgbClr val="00B0F0"/>
              </a:solidFill>
            </c:spPr>
            <c:extLst>
              <c:ext xmlns:c16="http://schemas.microsoft.com/office/drawing/2014/chart" uri="{C3380CC4-5D6E-409C-BE32-E72D297353CC}">
                <c16:uniqueId val="{00000009-40D0-419F-A6A5-1CBF67EAD12E}"/>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40D0-419F-A6A5-1CBF67EAD12E}"/>
              </c:ext>
            </c:extLst>
          </c:dPt>
          <c:cat>
            <c:strRef>
              <c:f>VOD_ZADEV_ISJU_2018!$D$524:$E$530</c:f>
              <c:strCache>
                <c:ptCount val="7"/>
                <c:pt idx="0">
                  <c:v>1.1.-1.2.1. Nevladni proračunski uporabniki in vladne službe</c:v>
                </c:pt>
                <c:pt idx="1">
                  <c:v>1.2.2. Ministrstva in organi v sestavi</c:v>
                </c:pt>
                <c:pt idx="2">
                  <c:v>1.2.3. Upravne enote</c:v>
                </c:pt>
                <c:pt idx="3">
                  <c:v>1.3. Pravosodni proračunski uporabniki</c:v>
                </c:pt>
                <c:pt idx="4">
                  <c:v>2.1.-2.2. Občine in krajevne skupnosti</c:v>
                </c:pt>
                <c:pt idx="5">
                  <c:v>3.1.-6.1. Izvajalci javnih služb/ nosilci javnih pooblastil</c:v>
                </c:pt>
                <c:pt idx="6">
                  <c:v>999.Drugo</c:v>
                </c:pt>
              </c:strCache>
            </c:strRef>
          </c:cat>
          <c:val>
            <c:numRef>
              <c:f>VOD_ZADEV_ISJU_2018!$H$524:$H$530</c:f>
              <c:numCache>
                <c:formatCode>General</c:formatCode>
                <c:ptCount val="7"/>
                <c:pt idx="0">
                  <c:v>6</c:v>
                </c:pt>
                <c:pt idx="1">
                  <c:v>32</c:v>
                </c:pt>
                <c:pt idx="2">
                  <c:v>7</c:v>
                </c:pt>
                <c:pt idx="3">
                  <c:v>7</c:v>
                </c:pt>
                <c:pt idx="4">
                  <c:v>27</c:v>
                </c:pt>
                <c:pt idx="5">
                  <c:v>140</c:v>
                </c:pt>
                <c:pt idx="6">
                  <c:v>61</c:v>
                </c:pt>
              </c:numCache>
            </c:numRef>
          </c:val>
          <c:extLst>
            <c:ext xmlns:c16="http://schemas.microsoft.com/office/drawing/2014/chart" uri="{C3380CC4-5D6E-409C-BE32-E72D297353CC}">
              <c16:uniqueId val="{0000000C-40D0-419F-A6A5-1CBF67EAD12E}"/>
            </c:ext>
          </c:extLst>
        </c:ser>
        <c:dLbls>
          <c:showLegendKey val="0"/>
          <c:showVal val="0"/>
          <c:showCatName val="0"/>
          <c:showSerName val="0"/>
          <c:showPercent val="0"/>
          <c:showBubbleSize val="0"/>
        </c:dLbls>
        <c:gapWidth val="150"/>
        <c:shape val="box"/>
        <c:axId val="92122496"/>
        <c:axId val="92140672"/>
        <c:axId val="0"/>
      </c:bar3DChart>
      <c:catAx>
        <c:axId val="92122496"/>
        <c:scaling>
          <c:orientation val="minMax"/>
        </c:scaling>
        <c:delete val="0"/>
        <c:axPos val="b"/>
        <c:numFmt formatCode="General" sourceLinked="0"/>
        <c:majorTickMark val="none"/>
        <c:minorTickMark val="none"/>
        <c:tickLblPos val="nextTo"/>
        <c:crossAx val="92140672"/>
        <c:crosses val="autoZero"/>
        <c:auto val="1"/>
        <c:lblAlgn val="ctr"/>
        <c:lblOffset val="100"/>
        <c:noMultiLvlLbl val="0"/>
      </c:catAx>
      <c:valAx>
        <c:axId val="92140672"/>
        <c:scaling>
          <c:orientation val="minMax"/>
          <c:min val="0"/>
        </c:scaling>
        <c:delete val="0"/>
        <c:axPos val="l"/>
        <c:majorGridlines/>
        <c:numFmt formatCode="General" sourceLinked="1"/>
        <c:majorTickMark val="none"/>
        <c:minorTickMark val="none"/>
        <c:tickLblPos val="nextTo"/>
        <c:crossAx val="9212249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REŠENE INŠPEKCIJSKE ZADEVE (OPRAVLJENI NADZORI)</c:v>
          </c:tx>
          <c:invertIfNegative val="0"/>
          <c:dPt>
            <c:idx val="0"/>
            <c:invertIfNegative val="0"/>
            <c:bubble3D val="0"/>
            <c:spPr>
              <a:solidFill>
                <a:srgbClr val="FFFF00"/>
              </a:solidFill>
            </c:spPr>
            <c:extLst>
              <c:ext xmlns:c16="http://schemas.microsoft.com/office/drawing/2014/chart" uri="{C3380CC4-5D6E-409C-BE32-E72D297353CC}">
                <c16:uniqueId val="{00000001-1714-42C7-8147-65137A03CD28}"/>
              </c:ext>
            </c:extLst>
          </c:dPt>
          <c:dPt>
            <c:idx val="1"/>
            <c:invertIfNegative val="0"/>
            <c:bubble3D val="0"/>
            <c:spPr>
              <a:solidFill>
                <a:srgbClr val="0000FF"/>
              </a:solidFill>
            </c:spPr>
            <c:extLst>
              <c:ext xmlns:c16="http://schemas.microsoft.com/office/drawing/2014/chart" uri="{C3380CC4-5D6E-409C-BE32-E72D297353CC}">
                <c16:uniqueId val="{00000003-1714-42C7-8147-65137A03CD28}"/>
              </c:ext>
            </c:extLst>
          </c:dPt>
          <c:dPt>
            <c:idx val="2"/>
            <c:invertIfNegative val="0"/>
            <c:bubble3D val="0"/>
            <c:spPr>
              <a:solidFill>
                <a:srgbClr val="FF0000"/>
              </a:solidFill>
            </c:spPr>
            <c:extLst>
              <c:ext xmlns:c16="http://schemas.microsoft.com/office/drawing/2014/chart" uri="{C3380CC4-5D6E-409C-BE32-E72D297353CC}">
                <c16:uniqueId val="{00000005-1714-42C7-8147-65137A03CD28}"/>
              </c:ext>
            </c:extLst>
          </c:dPt>
          <c:dPt>
            <c:idx val="3"/>
            <c:invertIfNegative val="0"/>
            <c:bubble3D val="0"/>
            <c:spPr>
              <a:solidFill>
                <a:srgbClr val="92D050"/>
              </a:solidFill>
            </c:spPr>
            <c:extLst>
              <c:ext xmlns:c16="http://schemas.microsoft.com/office/drawing/2014/chart" uri="{C3380CC4-5D6E-409C-BE32-E72D297353CC}">
                <c16:uniqueId val="{00000007-1714-42C7-8147-65137A03CD28}"/>
              </c:ext>
            </c:extLst>
          </c:dPt>
          <c:dPt>
            <c:idx val="4"/>
            <c:invertIfNegative val="0"/>
            <c:bubble3D val="0"/>
            <c:spPr>
              <a:solidFill>
                <a:srgbClr val="00B0F0"/>
              </a:solidFill>
            </c:spPr>
            <c:extLst>
              <c:ext xmlns:c16="http://schemas.microsoft.com/office/drawing/2014/chart" uri="{C3380CC4-5D6E-409C-BE32-E72D297353CC}">
                <c16:uniqueId val="{00000009-1714-42C7-8147-65137A03CD28}"/>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1714-42C7-8147-65137A03CD28}"/>
              </c:ext>
            </c:extLst>
          </c:dPt>
          <c:dPt>
            <c:idx val="9"/>
            <c:invertIfNegative val="0"/>
            <c:bubble3D val="0"/>
            <c:spPr>
              <a:solidFill>
                <a:srgbClr val="00B050"/>
              </a:solidFill>
            </c:spPr>
            <c:extLst>
              <c:ext xmlns:c16="http://schemas.microsoft.com/office/drawing/2014/chart" uri="{C3380CC4-5D6E-409C-BE32-E72D297353CC}">
                <c16:uniqueId val="{0000000D-1714-42C7-8147-65137A03CD28}"/>
              </c:ext>
            </c:extLst>
          </c:dPt>
          <c:cat>
            <c:strRef>
              <c:f>VOD_ZADEV_ISJU_2018!$M$524:$M$529</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 drugo</c:v>
                </c:pt>
              </c:strCache>
            </c:strRef>
          </c:cat>
          <c:val>
            <c:numRef>
              <c:f>VOD_ZADEV_ISJU_2018!$O$524:$O$529</c:f>
              <c:numCache>
                <c:formatCode>General</c:formatCode>
                <c:ptCount val="6"/>
                <c:pt idx="0">
                  <c:v>3</c:v>
                </c:pt>
                <c:pt idx="1">
                  <c:v>19</c:v>
                </c:pt>
                <c:pt idx="2">
                  <c:v>7</c:v>
                </c:pt>
                <c:pt idx="3" formatCode="#,##0">
                  <c:v>4</c:v>
                </c:pt>
                <c:pt idx="4" formatCode="#,##0">
                  <c:v>16</c:v>
                </c:pt>
                <c:pt idx="5" formatCode="#,##0">
                  <c:v>81</c:v>
                </c:pt>
              </c:numCache>
            </c:numRef>
          </c:val>
          <c:extLst>
            <c:ext xmlns:c16="http://schemas.microsoft.com/office/drawing/2014/chart" uri="{C3380CC4-5D6E-409C-BE32-E72D297353CC}">
              <c16:uniqueId val="{0000000E-1714-42C7-8147-65137A03CD28}"/>
            </c:ext>
          </c:extLst>
        </c:ser>
        <c:dLbls>
          <c:showLegendKey val="0"/>
          <c:showVal val="0"/>
          <c:showCatName val="0"/>
          <c:showSerName val="0"/>
          <c:showPercent val="0"/>
          <c:showBubbleSize val="0"/>
        </c:dLbls>
        <c:gapWidth val="150"/>
        <c:shape val="box"/>
        <c:axId val="93247360"/>
        <c:axId val="93248896"/>
        <c:axId val="0"/>
      </c:bar3DChart>
      <c:catAx>
        <c:axId val="93247360"/>
        <c:scaling>
          <c:orientation val="minMax"/>
        </c:scaling>
        <c:delete val="0"/>
        <c:axPos val="b"/>
        <c:numFmt formatCode="General" sourceLinked="0"/>
        <c:majorTickMark val="none"/>
        <c:minorTickMark val="none"/>
        <c:tickLblPos val="nextTo"/>
        <c:crossAx val="93248896"/>
        <c:crosses val="autoZero"/>
        <c:auto val="1"/>
        <c:lblAlgn val="ctr"/>
        <c:lblOffset val="100"/>
        <c:noMultiLvlLbl val="0"/>
      </c:catAx>
      <c:valAx>
        <c:axId val="93248896"/>
        <c:scaling>
          <c:orientation val="minMax"/>
          <c:min val="0"/>
        </c:scaling>
        <c:delete val="0"/>
        <c:axPos val="l"/>
        <c:majorGridlines/>
        <c:numFmt formatCode="General" sourceLinked="1"/>
        <c:majorTickMark val="none"/>
        <c:minorTickMark val="none"/>
        <c:tickLblPos val="nextTo"/>
        <c:crossAx val="9324736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VOD_ZADEV_ISJU_2018!$G$533</c:f>
              <c:strCache>
                <c:ptCount val="1"/>
                <c:pt idx="0">
                  <c:v>Delež rešenih inšpekcijskih zadev (nadzorov) v rešenih zadevah</c:v>
                </c:pt>
              </c:strCache>
            </c:strRef>
          </c:tx>
          <c:invertIfNegative val="0"/>
          <c:val>
            <c:numRef>
              <c:f>VOD_ZADEV_ISJU_2018!$G$534:$G$537</c:f>
              <c:numCache>
                <c:formatCode>0.0%</c:formatCode>
                <c:ptCount val="4"/>
                <c:pt idx="0">
                  <c:v>0.4</c:v>
                </c:pt>
                <c:pt idx="1">
                  <c:v>0.7153846153846154</c:v>
                </c:pt>
                <c:pt idx="2">
                  <c:v>7.6923076923076927E-3</c:v>
                </c:pt>
                <c:pt idx="3">
                  <c:v>7.6923076923076927E-3</c:v>
                </c:pt>
              </c:numCache>
            </c:numRef>
          </c:val>
          <c:extLst>
            <c:ext xmlns:c16="http://schemas.microsoft.com/office/drawing/2014/chart" uri="{C3380CC4-5D6E-409C-BE32-E72D297353CC}">
              <c16:uniqueId val="{00000000-A7A4-4900-B5F5-6C01E29589D8}"/>
            </c:ext>
          </c:extLst>
        </c:ser>
        <c:ser>
          <c:idx val="1"/>
          <c:order val="1"/>
          <c:tx>
            <c:strRef>
              <c:f>VOD_ZADEV_ISJU_2018!$I$533</c:f>
              <c:strCache>
                <c:ptCount val="1"/>
                <c:pt idx="0">
                  <c:v>Delež rešenih inšpekcijskih zadev, v katerih so bile ugovoljene nepravilnosti v rešenih inšpekcijskih zadevah</c:v>
                </c:pt>
              </c:strCache>
            </c:strRef>
          </c:tx>
          <c:spPr>
            <a:solidFill>
              <a:srgbClr val="FF0000"/>
            </a:solidFill>
          </c:spPr>
          <c:invertIfNegative val="0"/>
          <c:cat>
            <c:strRef>
              <c:f>VOD_ZADEV_ISJU_2018!$D$534:$D$538</c:f>
              <c:strCache>
                <c:ptCount val="5"/>
                <c:pt idx="0">
                  <c:v>Področje nadzora (ZJU)</c:v>
                </c:pt>
                <c:pt idx="1">
                  <c:v>Področje nadzora (ZSPJS)</c:v>
                </c:pt>
                <c:pt idx="2">
                  <c:v>Področje nadzora (ZIPRS)</c:v>
                </c:pt>
                <c:pt idx="3">
                  <c:v>Področje nadzora (ZPROST)</c:v>
                </c:pt>
                <c:pt idx="4">
                  <c:v>SKUPAJ </c:v>
                </c:pt>
              </c:strCache>
            </c:strRef>
          </c:cat>
          <c:val>
            <c:numRef>
              <c:f>VOD_ZADEV_ISJU_2018!$I$534:$I$537</c:f>
              <c:numCache>
                <c:formatCode>0.0%</c:formatCode>
                <c:ptCount val="4"/>
                <c:pt idx="0">
                  <c:v>0.59615384615384615</c:v>
                </c:pt>
                <c:pt idx="1">
                  <c:v>0.58064516129032262</c:v>
                </c:pt>
                <c:pt idx="2">
                  <c:v>1</c:v>
                </c:pt>
                <c:pt idx="3">
                  <c:v>0</c:v>
                </c:pt>
              </c:numCache>
            </c:numRef>
          </c:val>
          <c:extLst>
            <c:ext xmlns:c16="http://schemas.microsoft.com/office/drawing/2014/chart" uri="{C3380CC4-5D6E-409C-BE32-E72D297353CC}">
              <c16:uniqueId val="{00000001-A7A4-4900-B5F5-6C01E29589D8}"/>
            </c:ext>
          </c:extLst>
        </c:ser>
        <c:ser>
          <c:idx val="2"/>
          <c:order val="2"/>
          <c:tx>
            <c:strRef>
              <c:f>VOD_ZADEV_ISJU_2018!$K$533</c:f>
              <c:strCache>
                <c:ptCount val="1"/>
                <c:pt idx="0">
                  <c:v>Delež rešenih inšpekcijskih zadev, v katerih so bili odrejeni/izrečeni ukrepi v rešenih inšpekcijskih zadevah</c:v>
                </c:pt>
              </c:strCache>
            </c:strRef>
          </c:tx>
          <c:spPr>
            <a:solidFill>
              <a:srgbClr val="FFFF00"/>
            </a:solidFill>
          </c:spPr>
          <c:invertIfNegative val="0"/>
          <c:cat>
            <c:strRef>
              <c:f>VOD_ZADEV_ISJU_2018!$D$534:$D$538</c:f>
              <c:strCache>
                <c:ptCount val="5"/>
                <c:pt idx="0">
                  <c:v>Področje nadzora (ZJU)</c:v>
                </c:pt>
                <c:pt idx="1">
                  <c:v>Področje nadzora (ZSPJS)</c:v>
                </c:pt>
                <c:pt idx="2">
                  <c:v>Področje nadzora (ZIPRS)</c:v>
                </c:pt>
                <c:pt idx="3">
                  <c:v>Področje nadzora (ZPROST)</c:v>
                </c:pt>
                <c:pt idx="4">
                  <c:v>SKUPAJ </c:v>
                </c:pt>
              </c:strCache>
            </c:strRef>
          </c:cat>
          <c:val>
            <c:numRef>
              <c:f>VOD_ZADEV_ISJU_2018!$K$534:$K$537</c:f>
              <c:numCache>
                <c:formatCode>0.0%</c:formatCode>
                <c:ptCount val="4"/>
                <c:pt idx="0">
                  <c:v>0.57692307692307687</c:v>
                </c:pt>
                <c:pt idx="1">
                  <c:v>0.55913978494623651</c:v>
                </c:pt>
                <c:pt idx="2">
                  <c:v>1</c:v>
                </c:pt>
                <c:pt idx="3">
                  <c:v>0</c:v>
                </c:pt>
              </c:numCache>
            </c:numRef>
          </c:val>
          <c:extLst>
            <c:ext xmlns:c16="http://schemas.microsoft.com/office/drawing/2014/chart" uri="{C3380CC4-5D6E-409C-BE32-E72D297353CC}">
              <c16:uniqueId val="{00000002-A7A4-4900-B5F5-6C01E29589D8}"/>
            </c:ext>
          </c:extLst>
        </c:ser>
        <c:dLbls>
          <c:showLegendKey val="0"/>
          <c:showVal val="0"/>
          <c:showCatName val="0"/>
          <c:showSerName val="0"/>
          <c:showPercent val="0"/>
          <c:showBubbleSize val="0"/>
        </c:dLbls>
        <c:gapWidth val="150"/>
        <c:shape val="box"/>
        <c:axId val="93325184"/>
        <c:axId val="93326720"/>
        <c:axId val="0"/>
      </c:bar3DChart>
      <c:catAx>
        <c:axId val="93325184"/>
        <c:scaling>
          <c:orientation val="minMax"/>
        </c:scaling>
        <c:delete val="0"/>
        <c:axPos val="b"/>
        <c:numFmt formatCode="General" sourceLinked="0"/>
        <c:majorTickMark val="none"/>
        <c:minorTickMark val="none"/>
        <c:tickLblPos val="nextTo"/>
        <c:crossAx val="93326720"/>
        <c:crosses val="autoZero"/>
        <c:auto val="1"/>
        <c:lblAlgn val="ctr"/>
        <c:lblOffset val="100"/>
        <c:noMultiLvlLbl val="0"/>
      </c:catAx>
      <c:valAx>
        <c:axId val="93326720"/>
        <c:scaling>
          <c:orientation val="minMax"/>
          <c:min val="0"/>
        </c:scaling>
        <c:delete val="0"/>
        <c:axPos val="l"/>
        <c:majorGridlines/>
        <c:numFmt formatCode="0.0%" sourceLinked="1"/>
        <c:majorTickMark val="none"/>
        <c:minorTickMark val="none"/>
        <c:tickLblPos val="nextTo"/>
        <c:crossAx val="933251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tx>
            <c:strRef>
              <c:f>STATISTIKA_ISJU_2018!$L$33</c:f>
              <c:strCache>
                <c:ptCount val="1"/>
                <c:pt idx="0">
                  <c:v>SKUPAJ - NAJBOLJ POGOSTO UGOTOVLJENE NEPRAVILNOSTI</c:v>
                </c:pt>
              </c:strCache>
            </c:strRef>
          </c:tx>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DB38-4C21-A3F0-37BC2D839751}"/>
              </c:ext>
            </c:extLst>
          </c:dPt>
          <c:dPt>
            <c:idx val="1"/>
            <c:bubble3D val="0"/>
            <c:spPr>
              <a:solidFill>
                <a:srgbClr val="0000FF"/>
              </a:solidFill>
              <a:ln w="12700">
                <a:noFill/>
                <a:prstDash val="solid"/>
              </a:ln>
            </c:spPr>
            <c:extLst>
              <c:ext xmlns:c16="http://schemas.microsoft.com/office/drawing/2014/chart" uri="{C3380CC4-5D6E-409C-BE32-E72D297353CC}">
                <c16:uniqueId val="{00000003-DB38-4C21-A3F0-37BC2D839751}"/>
              </c:ext>
            </c:extLst>
          </c:dPt>
          <c:dPt>
            <c:idx val="2"/>
            <c:bubble3D val="0"/>
            <c:spPr>
              <a:solidFill>
                <a:srgbClr val="00FF00"/>
              </a:solidFill>
              <a:ln w="12700">
                <a:noFill/>
                <a:prstDash val="solid"/>
              </a:ln>
            </c:spPr>
            <c:extLst>
              <c:ext xmlns:c16="http://schemas.microsoft.com/office/drawing/2014/chart" uri="{C3380CC4-5D6E-409C-BE32-E72D297353CC}">
                <c16:uniqueId val="{00000005-DB38-4C21-A3F0-37BC2D839751}"/>
              </c:ext>
            </c:extLst>
          </c:dPt>
          <c:dPt>
            <c:idx val="3"/>
            <c:bubble3D val="0"/>
            <c:spPr>
              <a:solidFill>
                <a:srgbClr val="C0C0C0"/>
              </a:solidFill>
              <a:ln w="12700">
                <a:noFill/>
                <a:prstDash val="solid"/>
              </a:ln>
            </c:spPr>
            <c:extLst>
              <c:ext xmlns:c16="http://schemas.microsoft.com/office/drawing/2014/chart" uri="{C3380CC4-5D6E-409C-BE32-E72D297353CC}">
                <c16:uniqueId val="{00000007-DB38-4C21-A3F0-37BC2D839751}"/>
              </c:ext>
            </c:extLst>
          </c:dPt>
          <c:dPt>
            <c:idx val="4"/>
            <c:bubble3D val="0"/>
            <c:spPr>
              <a:solidFill>
                <a:srgbClr val="00FFFF"/>
              </a:solidFill>
              <a:ln w="12700">
                <a:noFill/>
                <a:prstDash val="solid"/>
              </a:ln>
            </c:spPr>
            <c:extLst>
              <c:ext xmlns:c16="http://schemas.microsoft.com/office/drawing/2014/chart" uri="{C3380CC4-5D6E-409C-BE32-E72D297353CC}">
                <c16:uniqueId val="{00000009-DB38-4C21-A3F0-37BC2D839751}"/>
              </c:ext>
            </c:extLst>
          </c:dPt>
          <c:dLbls>
            <c:dLbl>
              <c:idx val="0"/>
              <c:layout>
                <c:manualLayout>
                  <c:x val="2.5109433634845336E-2"/>
                  <c:y val="-0.20589110812367969"/>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38-4C21-A3F0-37BC2D839751}"/>
                </c:ext>
              </c:extLst>
            </c:dLbl>
            <c:dLbl>
              <c:idx val="1"/>
              <c:layout>
                <c:manualLayout>
                  <c:x val="-4.8985106817081035E-2"/>
                  <c:y val="9.57170361343275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38-4C21-A3F0-37BC2D839751}"/>
                </c:ext>
              </c:extLst>
            </c:dLbl>
            <c:dLbl>
              <c:idx val="2"/>
              <c:layout>
                <c:manualLayout>
                  <c:x val="-3.8275477928786598E-2"/>
                  <c:y val="-7.572644963341353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B38-4C21-A3F0-37BC2D839751}"/>
                </c:ext>
              </c:extLst>
            </c:dLbl>
            <c:dLbl>
              <c:idx val="3"/>
              <c:layout>
                <c:manualLayout>
                  <c:x val="-3.0997809158152749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B38-4C21-A3F0-37BC2D839751}"/>
                </c:ext>
              </c:extLst>
            </c:dLbl>
            <c:dLbl>
              <c:idx val="4"/>
              <c:layout>
                <c:manualLayout>
                  <c:x val="0.11230465503496394"/>
                  <c:y val="-0.117359351327576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B38-4C21-A3F0-37BC2D839751}"/>
                </c:ext>
              </c:extLst>
            </c:dLbl>
            <c:dLbl>
              <c:idx val="5"/>
              <c:layout>
                <c:manualLayout>
                  <c:x val="-0.18404832745834562"/>
                  <c:y val="-0.192626930573322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B38-4C21-A3F0-37BC2D839751}"/>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B38-4C21-A3F0-37BC2D839751}"/>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DB38-4C21-A3F0-37BC2D839751}"/>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B38-4C21-A3F0-37BC2D83975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STATISTIKA_ISJU_2018!$L$28:$L$32</c:f>
              <c:strCache>
                <c:ptCount val="5"/>
                <c:pt idx="0">
                  <c:v>UN1 Nepravilnosti pri sistemizaciji delovnih mest</c:v>
                </c:pt>
                <c:pt idx="1">
                  <c:v>UN5 Nepravilnosti pri izvedbi postopka javnega natečaja</c:v>
                </c:pt>
                <c:pt idx="2">
                  <c:v>UN10 Nepravilnosti pri izdajanju posamičnih individualnih aktov  </c:v>
                </c:pt>
                <c:pt idx="3">
                  <c:v>UN11 Nepravilnosti pri priznavanju pravic iz delovnega razmerja  </c:v>
                </c:pt>
                <c:pt idx="4">
                  <c:v>UN26 Drugo </c:v>
                </c:pt>
              </c:strCache>
            </c:strRef>
          </c:cat>
          <c:val>
            <c:numRef>
              <c:f>STATISTIKA_ISJU_2018!$M$28:$M$32</c:f>
              <c:numCache>
                <c:formatCode>#,##0</c:formatCode>
                <c:ptCount val="5"/>
                <c:pt idx="0">
                  <c:v>17</c:v>
                </c:pt>
                <c:pt idx="1">
                  <c:v>11</c:v>
                </c:pt>
                <c:pt idx="2">
                  <c:v>8</c:v>
                </c:pt>
                <c:pt idx="3">
                  <c:v>7</c:v>
                </c:pt>
                <c:pt idx="4">
                  <c:v>4</c:v>
                </c:pt>
              </c:numCache>
            </c:numRef>
          </c:val>
          <c:extLst>
            <c:ext xmlns:c16="http://schemas.microsoft.com/office/drawing/2014/chart" uri="{C3380CC4-5D6E-409C-BE32-E72D297353CC}">
              <c16:uniqueId val="{0000000E-DB38-4C21-A3F0-37BC2D839751}"/>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091C-40AD-BB9F-4A1F2A409A62}"/>
              </c:ext>
            </c:extLst>
          </c:dPt>
          <c:dPt>
            <c:idx val="1"/>
            <c:bubble3D val="0"/>
            <c:spPr>
              <a:solidFill>
                <a:srgbClr val="0000FF"/>
              </a:solidFill>
              <a:ln w="12700">
                <a:noFill/>
                <a:prstDash val="solid"/>
              </a:ln>
            </c:spPr>
            <c:extLst>
              <c:ext xmlns:c16="http://schemas.microsoft.com/office/drawing/2014/chart" uri="{C3380CC4-5D6E-409C-BE32-E72D297353CC}">
                <c16:uniqueId val="{00000003-091C-40AD-BB9F-4A1F2A409A62}"/>
              </c:ext>
            </c:extLst>
          </c:dPt>
          <c:dPt>
            <c:idx val="2"/>
            <c:bubble3D val="0"/>
            <c:spPr>
              <a:solidFill>
                <a:srgbClr val="00FF00"/>
              </a:solidFill>
              <a:ln w="12700">
                <a:noFill/>
                <a:prstDash val="solid"/>
              </a:ln>
            </c:spPr>
            <c:extLst>
              <c:ext xmlns:c16="http://schemas.microsoft.com/office/drawing/2014/chart" uri="{C3380CC4-5D6E-409C-BE32-E72D297353CC}">
                <c16:uniqueId val="{00000005-091C-40AD-BB9F-4A1F2A409A62}"/>
              </c:ext>
            </c:extLst>
          </c:dPt>
          <c:dPt>
            <c:idx val="3"/>
            <c:bubble3D val="0"/>
            <c:spPr>
              <a:solidFill>
                <a:srgbClr val="C0C0C0"/>
              </a:solidFill>
              <a:ln w="12700">
                <a:noFill/>
                <a:prstDash val="solid"/>
              </a:ln>
            </c:spPr>
            <c:extLst>
              <c:ext xmlns:c16="http://schemas.microsoft.com/office/drawing/2014/chart" uri="{C3380CC4-5D6E-409C-BE32-E72D297353CC}">
                <c16:uniqueId val="{00000007-091C-40AD-BB9F-4A1F2A409A62}"/>
              </c:ext>
            </c:extLst>
          </c:dPt>
          <c:dPt>
            <c:idx val="4"/>
            <c:bubble3D val="0"/>
            <c:spPr>
              <a:solidFill>
                <a:srgbClr val="00FFFF"/>
              </a:solidFill>
              <a:ln w="12700">
                <a:noFill/>
                <a:prstDash val="solid"/>
              </a:ln>
            </c:spPr>
            <c:extLst>
              <c:ext xmlns:c16="http://schemas.microsoft.com/office/drawing/2014/chart" uri="{C3380CC4-5D6E-409C-BE32-E72D297353CC}">
                <c16:uniqueId val="{00000009-091C-40AD-BB9F-4A1F2A409A62}"/>
              </c:ext>
            </c:extLst>
          </c:dPt>
          <c:dPt>
            <c:idx val="6"/>
            <c:bubble3D val="0"/>
            <c:spPr>
              <a:solidFill>
                <a:srgbClr val="FFC000"/>
              </a:solidFill>
              <a:ln w="12700">
                <a:noFill/>
                <a:prstDash val="solid"/>
              </a:ln>
            </c:spPr>
            <c:extLst>
              <c:ext xmlns:c16="http://schemas.microsoft.com/office/drawing/2014/chart" uri="{C3380CC4-5D6E-409C-BE32-E72D297353CC}">
                <c16:uniqueId val="{0000000B-091C-40AD-BB9F-4A1F2A409A62}"/>
              </c:ext>
            </c:extLst>
          </c:dPt>
          <c:dPt>
            <c:idx val="7"/>
            <c:bubble3D val="0"/>
            <c:spPr>
              <a:solidFill>
                <a:srgbClr val="00B050"/>
              </a:solidFill>
              <a:ln w="12700">
                <a:noFill/>
                <a:prstDash val="solid"/>
              </a:ln>
            </c:spPr>
            <c:extLst>
              <c:ext xmlns:c16="http://schemas.microsoft.com/office/drawing/2014/chart" uri="{C3380CC4-5D6E-409C-BE32-E72D297353CC}">
                <c16:uniqueId val="{0000000D-091C-40AD-BB9F-4A1F2A409A62}"/>
              </c:ext>
            </c:extLst>
          </c:dPt>
          <c:dPt>
            <c:idx val="10"/>
            <c:bubble3D val="0"/>
            <c:spPr>
              <a:solidFill>
                <a:srgbClr val="7030A0"/>
              </a:solidFill>
              <a:ln w="12700">
                <a:noFill/>
                <a:prstDash val="solid"/>
              </a:ln>
            </c:spPr>
            <c:extLst>
              <c:ext xmlns:c16="http://schemas.microsoft.com/office/drawing/2014/chart" uri="{C3380CC4-5D6E-409C-BE32-E72D297353CC}">
                <c16:uniqueId val="{0000000F-091C-40AD-BB9F-4A1F2A409A62}"/>
              </c:ext>
            </c:extLst>
          </c:dPt>
          <c:dLbls>
            <c:dLbl>
              <c:idx val="0"/>
              <c:layout>
                <c:manualLayout>
                  <c:x val="-0.18181468554792204"/>
                  <c:y val="-0.1719956065585106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1C-40AD-BB9F-4A1F2A409A62}"/>
                </c:ext>
              </c:extLst>
            </c:dLbl>
            <c:dLbl>
              <c:idx val="1"/>
              <c:layout>
                <c:manualLayout>
                  <c:x val="4.211290120367895E-2"/>
                  <c:y val="-0.161815768092158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1C-40AD-BB9F-4A1F2A409A62}"/>
                </c:ext>
              </c:extLst>
            </c:dLbl>
            <c:dLbl>
              <c:idx val="2"/>
              <c:layout>
                <c:manualLayout>
                  <c:x val="4.9895085225735616E-2"/>
                  <c:y val="-6.8881078563865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91C-40AD-BB9F-4A1F2A409A62}"/>
                </c:ext>
              </c:extLst>
            </c:dLbl>
            <c:dLbl>
              <c:idx val="3"/>
              <c:layout>
                <c:manualLayout>
                  <c:x val="6.7064191936783049E-2"/>
                  <c:y val="0.1469445068704108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1C-40AD-BB9F-4A1F2A409A62}"/>
                </c:ext>
              </c:extLst>
            </c:dLbl>
            <c:dLbl>
              <c:idx val="4"/>
              <c:layout>
                <c:manualLayout>
                  <c:x val="-6.9807381385031508E-2"/>
                  <c:y val="0.12918289865553767"/>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1C-40AD-BB9F-4A1F2A409A62}"/>
                </c:ext>
              </c:extLst>
            </c:dLbl>
            <c:dLbl>
              <c:idx val="5"/>
              <c:layout>
                <c:manualLayout>
                  <c:x val="-0.10737001366564715"/>
                  <c:y val="-0.106809387647682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091C-40AD-BB9F-4A1F2A409A62}"/>
                </c:ext>
              </c:extLst>
            </c:dLbl>
            <c:dLbl>
              <c:idx val="6"/>
              <c:layout>
                <c:manualLayout>
                  <c:x val="-0.13046304820604104"/>
                  <c:y val="-0.217521868741747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91C-40AD-BB9F-4A1F2A409A62}"/>
                </c:ext>
              </c:extLst>
            </c:dLbl>
            <c:dLbl>
              <c:idx val="7"/>
              <c:layout>
                <c:manualLayout>
                  <c:x val="5.8900891520791379E-2"/>
                  <c:y val="-0.2276613035159223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91C-40AD-BB9F-4A1F2A409A62}"/>
                </c:ext>
              </c:extLst>
            </c:dLbl>
            <c:dLbl>
              <c:idx val="8"/>
              <c:layout>
                <c:manualLayout>
                  <c:x val="0.21438721502787364"/>
                  <c:y val="-0.187329022896528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91C-40AD-BB9F-4A1F2A409A62}"/>
                </c:ext>
              </c:extLst>
            </c:dLbl>
            <c:dLbl>
              <c:idx val="9"/>
              <c:layout>
                <c:manualLayout>
                  <c:x val="0.29918450792824486"/>
                  <c:y val="-9.6792956774712141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091C-40AD-BB9F-4A1F2A409A62}"/>
                </c:ext>
              </c:extLst>
            </c:dLbl>
            <c:dLbl>
              <c:idx val="10"/>
              <c:layout>
                <c:manualLayout>
                  <c:x val="0.17654421812975862"/>
                  <c:y val="-2.617078861077325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91C-40AD-BB9F-4A1F2A409A62}"/>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VOD_ZADEV_ISJU_2018!$CE$496:$CE$501</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c:v>
                </c:pt>
              </c:strCache>
            </c:strRef>
          </c:cat>
          <c:val>
            <c:numRef>
              <c:f>VOD_ZADEV_ISJU_2018!$DF$496:$DF$501</c:f>
              <c:numCache>
                <c:formatCode>General</c:formatCode>
                <c:ptCount val="6"/>
                <c:pt idx="0">
                  <c:v>1</c:v>
                </c:pt>
                <c:pt idx="1">
                  <c:v>8</c:v>
                </c:pt>
                <c:pt idx="2">
                  <c:v>6</c:v>
                </c:pt>
                <c:pt idx="3">
                  <c:v>2</c:v>
                </c:pt>
                <c:pt idx="4">
                  <c:v>41</c:v>
                </c:pt>
                <c:pt idx="5">
                  <c:v>22</c:v>
                </c:pt>
              </c:numCache>
            </c:numRef>
          </c:val>
          <c:extLst>
            <c:ext xmlns:c16="http://schemas.microsoft.com/office/drawing/2014/chart" uri="{C3380CC4-5D6E-409C-BE32-E72D297353CC}">
              <c16:uniqueId val="{00000013-091C-40AD-BB9F-4A1F2A409A62}"/>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645294725956605"/>
          <c:y val="0.3610169491525429"/>
          <c:w val="0.42709410548086896"/>
          <c:h val="0.27796610169491553"/>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4542-4C61-B73B-A0E897F9704E}"/>
              </c:ext>
            </c:extLst>
          </c:dPt>
          <c:dPt>
            <c:idx val="1"/>
            <c:bubble3D val="0"/>
            <c:spPr>
              <a:solidFill>
                <a:srgbClr val="FFFF00"/>
              </a:solidFill>
              <a:ln w="12700">
                <a:noFill/>
                <a:prstDash val="solid"/>
              </a:ln>
            </c:spPr>
            <c:extLst>
              <c:ext xmlns:c16="http://schemas.microsoft.com/office/drawing/2014/chart" uri="{C3380CC4-5D6E-409C-BE32-E72D297353CC}">
                <c16:uniqueId val="{00000003-4542-4C61-B73B-A0E897F9704E}"/>
              </c:ext>
            </c:extLst>
          </c:dPt>
          <c:dPt>
            <c:idx val="2"/>
            <c:bubble3D val="0"/>
            <c:spPr>
              <a:solidFill>
                <a:srgbClr val="FFFFCC"/>
              </a:solidFill>
              <a:ln w="12700">
                <a:noFill/>
                <a:prstDash val="solid"/>
              </a:ln>
            </c:spPr>
            <c:extLst>
              <c:ext xmlns:c16="http://schemas.microsoft.com/office/drawing/2014/chart" uri="{C3380CC4-5D6E-409C-BE32-E72D297353CC}">
                <c16:uniqueId val="{00000005-4542-4C61-B73B-A0E897F9704E}"/>
              </c:ext>
            </c:extLst>
          </c:dPt>
          <c:dPt>
            <c:idx val="3"/>
            <c:bubble3D val="0"/>
            <c:spPr>
              <a:solidFill>
                <a:srgbClr val="CCFFFF"/>
              </a:solidFill>
              <a:ln w="12700">
                <a:noFill/>
                <a:prstDash val="solid"/>
              </a:ln>
            </c:spPr>
            <c:extLst>
              <c:ext xmlns:c16="http://schemas.microsoft.com/office/drawing/2014/chart" uri="{C3380CC4-5D6E-409C-BE32-E72D297353CC}">
                <c16:uniqueId val="{00000007-4542-4C61-B73B-A0E897F9704E}"/>
              </c:ext>
            </c:extLst>
          </c:dPt>
          <c:dPt>
            <c:idx val="4"/>
            <c:bubble3D val="0"/>
            <c:spPr>
              <a:solidFill>
                <a:srgbClr val="660066"/>
              </a:solidFill>
              <a:ln w="12700">
                <a:noFill/>
                <a:prstDash val="solid"/>
              </a:ln>
            </c:spPr>
            <c:extLst>
              <c:ext xmlns:c16="http://schemas.microsoft.com/office/drawing/2014/chart" uri="{C3380CC4-5D6E-409C-BE32-E72D297353CC}">
                <c16:uniqueId val="{00000009-4542-4C61-B73B-A0E897F9704E}"/>
              </c:ext>
            </c:extLst>
          </c:dPt>
          <c:dLbls>
            <c:dLbl>
              <c:idx val="0"/>
              <c:layout>
                <c:manualLayout>
                  <c:x val="3.0191055487247178E-2"/>
                  <c:y val="-0.12375959784687926"/>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42-4C61-B73B-A0E897F9704E}"/>
                </c:ext>
              </c:extLst>
            </c:dLbl>
            <c:dLbl>
              <c:idx val="1"/>
              <c:layout>
                <c:manualLayout>
                  <c:x val="0.14089314765406399"/>
                  <c:y val="8.29910234797886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42-4C61-B73B-A0E897F9704E}"/>
                </c:ext>
              </c:extLst>
            </c:dLbl>
            <c:dLbl>
              <c:idx val="2"/>
              <c:layout>
                <c:manualLayout>
                  <c:x val="-1.9945988156439123E-2"/>
                  <c:y val="0.109421434109354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42-4C61-B73B-A0E897F9704E}"/>
                </c:ext>
              </c:extLst>
            </c:dLbl>
            <c:dLbl>
              <c:idx val="3"/>
              <c:layout>
                <c:manualLayout>
                  <c:x val="-2.0125919177458197E-2"/>
                  <c:y val="-0.138821849504584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42-4C61-B73B-A0E897F9704E}"/>
                </c:ext>
              </c:extLst>
            </c:dLbl>
            <c:dLbl>
              <c:idx val="4"/>
              <c:layout>
                <c:manualLayout>
                  <c:x val="0.22377106787271425"/>
                  <c:y val="-0.15316898903897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542-4C61-B73B-A0E897F9704E}"/>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STATISTIKA_ISJU_2018!$L$56:$L$60</c:f>
              <c:strCache>
                <c:ptCount val="5"/>
                <c:pt idx="0">
                  <c:v>PU1 Naj sprejme novi akt oziroma spremembe in dopolnitve akta o sistemizaciji delovnih mest</c:v>
                </c:pt>
                <c:pt idx="1">
                  <c:v>PU19 Naj v prihodnje javnim uslužbencem pravočasno izdajajo pravilne posamične individualne akte</c:v>
                </c:pt>
                <c:pt idx="2">
                  <c:v>PU42 Drugo </c:v>
                </c:pt>
                <c:pt idx="3">
                  <c:v>PU5 Naj poskrbi, da bodo v prihodnje za zasedbo prostih uradniških in strokovno-tehničnih delovnih mest objavljeni samo takšni pogoji, kakor so za posamezno delovno mesto določeni v aktu o sistemizaciji delovnih mest</c:v>
                </c:pt>
                <c:pt idx="4">
                  <c:v>PU10 Naj v prihodnje pred izbiro uradnika na javnem natečaju preverijo izpolnjevanje pogojev glede državljanstva Republike Slovenije, nekaznovanosti oziroma preverijo naj verodostojnost diplome</c:v>
                </c:pt>
              </c:strCache>
            </c:strRef>
          </c:cat>
          <c:val>
            <c:numRef>
              <c:f>STATISTIKA_ISJU_2018!$M$56:$M$60</c:f>
              <c:numCache>
                <c:formatCode>#,##0</c:formatCode>
                <c:ptCount val="5"/>
                <c:pt idx="0">
                  <c:v>16</c:v>
                </c:pt>
                <c:pt idx="1">
                  <c:v>8</c:v>
                </c:pt>
                <c:pt idx="2">
                  <c:v>5</c:v>
                </c:pt>
                <c:pt idx="3">
                  <c:v>7</c:v>
                </c:pt>
                <c:pt idx="4">
                  <c:v>6</c:v>
                </c:pt>
              </c:numCache>
            </c:numRef>
          </c:val>
          <c:extLst>
            <c:ext xmlns:c16="http://schemas.microsoft.com/office/drawing/2014/chart" uri="{C3380CC4-5D6E-409C-BE32-E72D297353CC}">
              <c16:uniqueId val="{0000000A-4542-4C61-B73B-A0E897F9704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38"/>
          <c:h val="0.28305084745762732"/>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F28B-4145-A277-B7545FF8DBCC}"/>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F28B-4145-A277-B7545FF8DBC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F28B-4145-A277-B7545FF8DBC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F28B-4145-A277-B7545FF8DBC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F28B-4145-A277-B7545FF8DBCC}"/>
              </c:ext>
            </c:extLst>
          </c:dPt>
          <c:dLbls>
            <c:dLbl>
              <c:idx val="0"/>
              <c:layout>
                <c:manualLayout>
                  <c:x val="4.714994023649443E-2"/>
                  <c:y val="-0.10084794561342886"/>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8B-4145-A277-B7545FF8DBCC}"/>
                </c:ext>
              </c:extLst>
            </c:dLbl>
            <c:dLbl>
              <c:idx val="1"/>
              <c:layout>
                <c:manualLayout>
                  <c:x val="5.6756752646009816E-2"/>
                  <c:y val="0.1251879536439525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8B-4145-A277-B7545FF8DBCC}"/>
                </c:ext>
              </c:extLst>
            </c:dLbl>
            <c:dLbl>
              <c:idx val="2"/>
              <c:layout>
                <c:manualLayout>
                  <c:x val="-2.5618890699816418E-2"/>
                  <c:y val="8.79490280945362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8B-4145-A277-B7545FF8DBCC}"/>
                </c:ext>
              </c:extLst>
            </c:dLbl>
            <c:dLbl>
              <c:idx val="3"/>
              <c:layout>
                <c:manualLayout>
                  <c:x val="-5.1275243487126081E-2"/>
                  <c:y val="-0.159498253775188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8B-4145-A277-B7545FF8DBCC}"/>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8B-4145-A277-B7545FF8DBCC}"/>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STATISTIKA_ISJU_2018!$L$123:$L$127</c:f>
              <c:strCache>
                <c:ptCount val="5"/>
                <c:pt idx="0">
                  <c:v>NEPR1 Določi oziroma izplača plačo v nasprotju z zakonom, predpisom ali drugim aktom, izdanim na njegovi podlagi ali kolektivno pogodbo</c:v>
                </c:pt>
                <c:pt idx="1">
                  <c:v>NEPR20 Sistemizacija delovnih mest ne vsebuje vseh obveznih sestavin, ki jih določa 7. člen ZSPJS</c:v>
                </c:pt>
                <c:pt idx="2">
                  <c:v>NEPR21 Drugo </c:v>
                </c:pt>
                <c:pt idx="3">
                  <c:v>NEPR18 Ne oceni javnega uslužbenca oz. ne oceni javnega uslužbenca, ki je to zahteval v skladu s 17.a členom oziroma ne imenuje komisije za preizkus ocene/ javnega uslužbenca ne oceni pravočasno/javnega uslužbenca pravočasno ne seznani z oceno</c:v>
                </c:pt>
                <c:pt idx="4">
                  <c:v>NEPR5 Izvede napredovanje javnega uslužbenca v nasprotju z določbami 16. člena tega zakona</c:v>
                </c:pt>
              </c:strCache>
            </c:strRef>
          </c:cat>
          <c:val>
            <c:numRef>
              <c:f>STATISTIKA_ISJU_2018!$M$123:$M$127</c:f>
              <c:numCache>
                <c:formatCode>#,##0</c:formatCode>
                <c:ptCount val="5"/>
                <c:pt idx="0">
                  <c:v>37</c:v>
                </c:pt>
                <c:pt idx="1">
                  <c:v>16</c:v>
                </c:pt>
                <c:pt idx="2">
                  <c:v>12</c:v>
                </c:pt>
                <c:pt idx="3">
                  <c:v>12</c:v>
                </c:pt>
                <c:pt idx="4">
                  <c:v>9</c:v>
                </c:pt>
              </c:numCache>
            </c:numRef>
          </c:val>
          <c:extLst>
            <c:ext xmlns:c16="http://schemas.microsoft.com/office/drawing/2014/chart" uri="{C3380CC4-5D6E-409C-BE32-E72D297353CC}">
              <c16:uniqueId val="{0000000A-F28B-4145-A277-B7545FF8DBC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78E5-49DD-88F3-FD566C368FC0}"/>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78E5-49DD-88F3-FD566C368FC0}"/>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78E5-49DD-88F3-FD566C368FC0}"/>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78E5-49DD-88F3-FD566C368FC0}"/>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78E5-49DD-88F3-FD566C368FC0}"/>
              </c:ext>
            </c:extLst>
          </c:dPt>
          <c:dPt>
            <c:idx val="6"/>
            <c:bubble3D val="0"/>
            <c:spPr>
              <a:solidFill>
                <a:srgbClr val="FFC000"/>
              </a:solidFill>
              <a:ln w="12700">
                <a:solidFill>
                  <a:srgbClr val="000000"/>
                </a:solidFill>
                <a:prstDash val="solid"/>
              </a:ln>
            </c:spPr>
            <c:extLst>
              <c:ext xmlns:c16="http://schemas.microsoft.com/office/drawing/2014/chart" uri="{C3380CC4-5D6E-409C-BE32-E72D297353CC}">
                <c16:uniqueId val="{0000000B-78E5-49DD-88F3-FD566C368FC0}"/>
              </c:ext>
            </c:extLst>
          </c:dPt>
          <c:dPt>
            <c:idx val="7"/>
            <c:bubble3D val="0"/>
            <c:spPr>
              <a:solidFill>
                <a:srgbClr val="00B050"/>
              </a:solidFill>
              <a:ln w="12700">
                <a:solidFill>
                  <a:srgbClr val="000000"/>
                </a:solidFill>
                <a:prstDash val="solid"/>
              </a:ln>
            </c:spPr>
            <c:extLst>
              <c:ext xmlns:c16="http://schemas.microsoft.com/office/drawing/2014/chart" uri="{C3380CC4-5D6E-409C-BE32-E72D297353CC}">
                <c16:uniqueId val="{0000000D-78E5-49DD-88F3-FD566C368FC0}"/>
              </c:ext>
            </c:extLst>
          </c:dPt>
          <c:dPt>
            <c:idx val="10"/>
            <c:bubble3D val="0"/>
            <c:spPr>
              <a:solidFill>
                <a:srgbClr val="7030A0"/>
              </a:solidFill>
              <a:ln w="12700">
                <a:solidFill>
                  <a:srgbClr val="000000"/>
                </a:solidFill>
                <a:prstDash val="solid"/>
              </a:ln>
            </c:spPr>
            <c:extLst>
              <c:ext xmlns:c16="http://schemas.microsoft.com/office/drawing/2014/chart" uri="{C3380CC4-5D6E-409C-BE32-E72D297353CC}">
                <c16:uniqueId val="{0000000F-78E5-49DD-88F3-FD566C368FC0}"/>
              </c:ext>
            </c:extLst>
          </c:dPt>
          <c:dLbls>
            <c:dLbl>
              <c:idx val="0"/>
              <c:layout>
                <c:manualLayout>
                  <c:x val="-0.17908083923997248"/>
                  <c:y val="-0.2015399500738804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E5-49DD-88F3-FD566C368FC0}"/>
                </c:ext>
              </c:extLst>
            </c:dLbl>
            <c:dLbl>
              <c:idx val="1"/>
              <c:layout>
                <c:manualLayout>
                  <c:x val="-2.8306843374498753E-2"/>
                  <c:y val="-0.244158335411693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E5-49DD-88F3-FD566C368FC0}"/>
                </c:ext>
              </c:extLst>
            </c:dLbl>
            <c:dLbl>
              <c:idx val="2"/>
              <c:layout>
                <c:manualLayout>
                  <c:x val="0.16120796297197185"/>
                  <c:y val="-0.228613816938041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8E5-49DD-88F3-FD566C368FC0}"/>
                </c:ext>
              </c:extLst>
            </c:dLbl>
            <c:dLbl>
              <c:idx val="3"/>
              <c:layout>
                <c:manualLayout>
                  <c:x val="0.22852441177870131"/>
                  <c:y val="-0.109027638297079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8E5-49DD-88F3-FD566C368FC0}"/>
                </c:ext>
              </c:extLst>
            </c:dLbl>
            <c:dLbl>
              <c:idx val="4"/>
              <c:layout>
                <c:manualLayout>
                  <c:x val="8.3323102956843226E-2"/>
                  <c:y val="-1.78615887712389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8E5-49DD-88F3-FD566C368FC0}"/>
                </c:ext>
              </c:extLst>
            </c:dLbl>
            <c:dLbl>
              <c:idx val="5"/>
              <c:layout>
                <c:manualLayout>
                  <c:x val="-4.522199409991557E-2"/>
                  <c:y val="0.10817611049259407"/>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78E5-49DD-88F3-FD566C368FC0}"/>
                </c:ext>
              </c:extLst>
            </c:dLbl>
            <c:dLbl>
              <c:idx val="6"/>
              <c:layout>
                <c:manualLayout>
                  <c:x val="-0.31814772460854956"/>
                  <c:y val="-0.147387379744866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E5-49DD-88F3-FD566C368FC0}"/>
                </c:ext>
              </c:extLst>
            </c:dLbl>
            <c:dLbl>
              <c:idx val="7"/>
              <c:layout>
                <c:manualLayout>
                  <c:x val="4.6504197305915283E-2"/>
                  <c:y val="-0.2637949981862023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8E5-49DD-88F3-FD566C368FC0}"/>
                </c:ext>
              </c:extLst>
            </c:dLbl>
            <c:dLbl>
              <c:idx val="8"/>
              <c:layout>
                <c:manualLayout>
                  <c:x val="0.15515845643261539"/>
                  <c:y val="-0.2776634373955288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8E5-49DD-88F3-FD566C368FC0}"/>
                </c:ext>
              </c:extLst>
            </c:dLbl>
            <c:dLbl>
              <c:idx val="9"/>
              <c:layout>
                <c:manualLayout>
                  <c:x val="0.20414318561419498"/>
                  <c:y val="-0.191643905284197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78E5-49DD-88F3-FD566C368FC0}"/>
                </c:ext>
              </c:extLst>
            </c:dLbl>
            <c:dLbl>
              <c:idx val="10"/>
              <c:layout>
                <c:manualLayout>
                  <c:x val="0.21924394264766503"/>
                  <c:y val="-0.10521324570201089"/>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8E5-49DD-88F3-FD566C368FC0}"/>
                </c:ext>
              </c:extLst>
            </c:dLbl>
            <c:dLbl>
              <c:idx val="11"/>
              <c:layout>
                <c:manualLayout>
                  <c:x val="0.15196633478666424"/>
                  <c:y val="-3.941951361770836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8E5-49DD-88F3-FD566C368FC0}"/>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VOD_ZADEV_ISJU_2018!$FP$487:$FP$492</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VOD_ZADEV_ISJU_2018!$GL$487:$GL$492</c:f>
              <c:numCache>
                <c:formatCode>General</c:formatCode>
                <c:ptCount val="6"/>
                <c:pt idx="0">
                  <c:v>0</c:v>
                </c:pt>
                <c:pt idx="1">
                  <c:v>4</c:v>
                </c:pt>
                <c:pt idx="2">
                  <c:v>0</c:v>
                </c:pt>
                <c:pt idx="3">
                  <c:v>0</c:v>
                </c:pt>
                <c:pt idx="4">
                  <c:v>13</c:v>
                </c:pt>
                <c:pt idx="5">
                  <c:v>98</c:v>
                </c:pt>
              </c:numCache>
            </c:numRef>
          </c:val>
          <c:extLst>
            <c:ext xmlns:c16="http://schemas.microsoft.com/office/drawing/2014/chart" uri="{C3380CC4-5D6E-409C-BE32-E72D297353CC}">
              <c16:uniqueId val="{00000014-78E5-49DD-88F3-FD566C368FC0}"/>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063081695966895"/>
          <c:y val="1.5254237288135601E-2"/>
          <c:w val="0.81902792140641167"/>
          <c:h val="0.89491525423728813"/>
        </c:manualLayout>
      </c:layout>
      <c:bar3DChart>
        <c:barDir val="col"/>
        <c:grouping val="clustered"/>
        <c:varyColors val="0"/>
        <c:ser>
          <c:idx val="0"/>
          <c:order val="0"/>
          <c:tx>
            <c:strRef>
              <c:f>REAL_2010_2018!$J$4</c:f>
              <c:strCache>
                <c:ptCount val="1"/>
                <c:pt idx="0">
                  <c:v>PREJETE ZADEVE</c:v>
                </c:pt>
              </c:strCache>
            </c:strRef>
          </c:tx>
          <c:spPr>
            <a:solidFill>
              <a:srgbClr val="FFFF00"/>
            </a:solidFill>
            <a:ln w="25400">
              <a:noFill/>
            </a:ln>
          </c:spPr>
          <c:invertIfNegative val="0"/>
          <c:cat>
            <c:strRef>
              <c:f>REAL_2010_2018!$I$7:$I$14</c:f>
              <c:strCache>
                <c:ptCount val="8"/>
                <c:pt idx="0">
                  <c:v>2012</c:v>
                </c:pt>
                <c:pt idx="1">
                  <c:v>2013</c:v>
                </c:pt>
                <c:pt idx="2">
                  <c:v>2014</c:v>
                </c:pt>
                <c:pt idx="3">
                  <c:v>2015</c:v>
                </c:pt>
                <c:pt idx="4">
                  <c:v>2016</c:v>
                </c:pt>
                <c:pt idx="5">
                  <c:v>2017</c:v>
                </c:pt>
                <c:pt idx="6">
                  <c:v>2018</c:v>
                </c:pt>
                <c:pt idx="7">
                  <c:v>SKUPAJ 2012-2018</c:v>
                </c:pt>
              </c:strCache>
            </c:strRef>
          </c:cat>
          <c:val>
            <c:numRef>
              <c:f>REAL_2010_2018!$J$7:$J$14</c:f>
              <c:numCache>
                <c:formatCode>General</c:formatCode>
                <c:ptCount val="8"/>
                <c:pt idx="0">
                  <c:v>652</c:v>
                </c:pt>
                <c:pt idx="1">
                  <c:v>526</c:v>
                </c:pt>
                <c:pt idx="2">
                  <c:v>516</c:v>
                </c:pt>
                <c:pt idx="3">
                  <c:v>526</c:v>
                </c:pt>
                <c:pt idx="4">
                  <c:v>546</c:v>
                </c:pt>
                <c:pt idx="5">
                  <c:v>526</c:v>
                </c:pt>
                <c:pt idx="6">
                  <c:v>536</c:v>
                </c:pt>
                <c:pt idx="7" formatCode="#,##0">
                  <c:v>3828</c:v>
                </c:pt>
              </c:numCache>
            </c:numRef>
          </c:val>
          <c:extLst>
            <c:ext xmlns:c16="http://schemas.microsoft.com/office/drawing/2014/chart" uri="{C3380CC4-5D6E-409C-BE32-E72D297353CC}">
              <c16:uniqueId val="{00000000-5C74-4255-B294-3AD49F17F425}"/>
            </c:ext>
          </c:extLst>
        </c:ser>
        <c:ser>
          <c:idx val="1"/>
          <c:order val="1"/>
          <c:tx>
            <c:strRef>
              <c:f>REAL_2010_2018!$K$4</c:f>
              <c:strCache>
                <c:ptCount val="1"/>
                <c:pt idx="0">
                  <c:v>REŠENE ZADEVE</c:v>
                </c:pt>
              </c:strCache>
            </c:strRef>
          </c:tx>
          <c:spPr>
            <a:solidFill>
              <a:srgbClr val="008000"/>
            </a:solidFill>
            <a:ln w="25400">
              <a:noFill/>
            </a:ln>
          </c:spPr>
          <c:invertIfNegative val="0"/>
          <c:val>
            <c:numRef>
              <c:f>REAL_2010_2018!$K$7:$K$14</c:f>
              <c:numCache>
                <c:formatCode>General</c:formatCode>
                <c:ptCount val="8"/>
                <c:pt idx="0">
                  <c:v>559</c:v>
                </c:pt>
                <c:pt idx="1">
                  <c:v>441</c:v>
                </c:pt>
                <c:pt idx="2">
                  <c:v>446</c:v>
                </c:pt>
                <c:pt idx="3">
                  <c:v>426</c:v>
                </c:pt>
                <c:pt idx="4">
                  <c:v>429</c:v>
                </c:pt>
                <c:pt idx="5">
                  <c:v>626</c:v>
                </c:pt>
                <c:pt idx="6">
                  <c:v>605</c:v>
                </c:pt>
                <c:pt idx="7" formatCode="#,##0">
                  <c:v>3532</c:v>
                </c:pt>
              </c:numCache>
            </c:numRef>
          </c:val>
          <c:extLst>
            <c:ext xmlns:c16="http://schemas.microsoft.com/office/drawing/2014/chart" uri="{C3380CC4-5D6E-409C-BE32-E72D297353CC}">
              <c16:uniqueId val="{00000001-5C74-4255-B294-3AD49F17F425}"/>
            </c:ext>
          </c:extLst>
        </c:ser>
        <c:ser>
          <c:idx val="2"/>
          <c:order val="2"/>
          <c:tx>
            <c:strRef>
              <c:f>REAL_2010_2018!$N$4</c:f>
              <c:strCache>
                <c:ptCount val="1"/>
                <c:pt idx="0">
                  <c:v>NEREŠENE ZADEVE (S PRENOSOM IZ PREJ. LET)</c:v>
                </c:pt>
              </c:strCache>
            </c:strRef>
          </c:tx>
          <c:spPr>
            <a:solidFill>
              <a:srgbClr val="FF0000"/>
            </a:solidFill>
            <a:ln w="25400">
              <a:noFill/>
            </a:ln>
          </c:spPr>
          <c:invertIfNegative val="0"/>
          <c:val>
            <c:numRef>
              <c:f>REAL_2010_2018!$N$7:$N$14</c:f>
              <c:numCache>
                <c:formatCode>0</c:formatCode>
                <c:ptCount val="8"/>
                <c:pt idx="0">
                  <c:v>272</c:v>
                </c:pt>
                <c:pt idx="1">
                  <c:v>357</c:v>
                </c:pt>
                <c:pt idx="2">
                  <c:v>427</c:v>
                </c:pt>
                <c:pt idx="3">
                  <c:v>527</c:v>
                </c:pt>
                <c:pt idx="4">
                  <c:v>644</c:v>
                </c:pt>
                <c:pt idx="5">
                  <c:v>544</c:v>
                </c:pt>
                <c:pt idx="6">
                  <c:v>475</c:v>
                </c:pt>
                <c:pt idx="7">
                  <c:v>475</c:v>
                </c:pt>
              </c:numCache>
            </c:numRef>
          </c:val>
          <c:extLst>
            <c:ext xmlns:c16="http://schemas.microsoft.com/office/drawing/2014/chart" uri="{C3380CC4-5D6E-409C-BE32-E72D297353CC}">
              <c16:uniqueId val="{00000002-5C74-4255-B294-3AD49F17F425}"/>
            </c:ext>
          </c:extLst>
        </c:ser>
        <c:dLbls>
          <c:showLegendKey val="0"/>
          <c:showVal val="0"/>
          <c:showCatName val="0"/>
          <c:showSerName val="0"/>
          <c:showPercent val="0"/>
          <c:showBubbleSize val="0"/>
        </c:dLbls>
        <c:gapWidth val="150"/>
        <c:shape val="box"/>
        <c:axId val="77915264"/>
        <c:axId val="77916800"/>
        <c:axId val="0"/>
      </c:bar3DChart>
      <c:catAx>
        <c:axId val="7791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77916800"/>
        <c:crosses val="autoZero"/>
        <c:auto val="1"/>
        <c:lblAlgn val="ctr"/>
        <c:lblOffset val="100"/>
        <c:tickLblSkip val="1"/>
        <c:tickMarkSkip val="1"/>
        <c:noMultiLvlLbl val="0"/>
      </c:catAx>
      <c:valAx>
        <c:axId val="77916800"/>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7791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75"/>
          <c:y val="0.36271186440677966"/>
          <c:w val="0.42295760082730116"/>
          <c:h val="0.27457627118644118"/>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CC09-4D08-9E6F-4B4C94EC8DB2}"/>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CC09-4D08-9E6F-4B4C94EC8DB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C09-4D08-9E6F-4B4C94EC8DB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CC09-4D08-9E6F-4B4C94EC8DB2}"/>
              </c:ext>
            </c:extLst>
          </c:dPt>
          <c:dLbls>
            <c:dLbl>
              <c:idx val="0"/>
              <c:layout>
                <c:manualLayout>
                  <c:x val="3.194875961121238E-2"/>
                  <c:y val="-8.5360939610496442E-2"/>
                </c:manualLayout>
              </c:layout>
              <c:numFmt formatCode="0.0%" sourceLinked="0"/>
              <c:spPr>
                <a:solidFill>
                  <a:srgbClr val="FFFF00"/>
                </a:solidFill>
                <a:ln w="25400">
                  <a:noFill/>
                </a:ln>
              </c:spPr>
              <c:txPr>
                <a:bodyPr/>
                <a:lstStyle/>
                <a:p>
                  <a:pPr>
                    <a:defRPr sz="7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C09-4D08-9E6F-4B4C94EC8DB2}"/>
                </c:ext>
              </c:extLst>
            </c:dLbl>
            <c:dLbl>
              <c:idx val="1"/>
              <c:layout>
                <c:manualLayout>
                  <c:x val="-9.983453644909468E-2"/>
                  <c:y val="0.1438876465369484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C09-4D08-9E6F-4B4C94EC8DB2}"/>
                </c:ext>
              </c:extLst>
            </c:dLbl>
            <c:dLbl>
              <c:idx val="2"/>
              <c:layout>
                <c:manualLayout>
                  <c:x val="-3.8247266517266759E-2"/>
                  <c:y val="4.042236771182168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09-4D08-9E6F-4B4C94EC8DB2}"/>
                </c:ext>
              </c:extLst>
            </c:dLbl>
            <c:dLbl>
              <c:idx val="3"/>
              <c:layout>
                <c:manualLayout>
                  <c:x val="-8.0197424870849771E-2"/>
                  <c:y val="-0.123783277871806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268526176063822"/>
                      <c:h val="0.45854063018242114"/>
                    </c:manualLayout>
                  </c15:layout>
                </c:ext>
                <c:ext xmlns:c16="http://schemas.microsoft.com/office/drawing/2014/chart" uri="{C3380CC4-5D6E-409C-BE32-E72D297353CC}">
                  <c16:uniqueId val="{00000007-CC09-4D08-9E6F-4B4C94EC8DB2}"/>
                </c:ext>
              </c:extLst>
            </c:dLbl>
            <c:dLbl>
              <c:idx val="4"/>
              <c:layout>
                <c:manualLayout>
                  <c:x val="0.21867365395528857"/>
                  <c:y val="-0.145253802675933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C09-4D08-9E6F-4B4C94EC8DB2}"/>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STATISTIKA_ISJU_2018!$L$146:$L$150</c:f>
              <c:strCache>
                <c:ptCount val="5"/>
                <c:pt idx="0">
                  <c:v>UKR1 Mora določiti oziroma izplačati plačo v skladu z zakonom, predpisom ali drugim aktom, izdanim na njegovi podlagi ali kolektivno pogodbo</c:v>
                </c:pt>
                <c:pt idx="1">
                  <c:v>UKR20 Mora v sistemizaciji delovnih mest določiti vse obvezne sestavine, ki so določene v 7. členu ZSPJS</c:v>
                </c:pt>
                <c:pt idx="2">
                  <c:v>UKR21 Drugo </c:v>
                </c:pt>
                <c:pt idx="3">
                  <c:v>UKR18 Mora oceniti javnega uslužbenca oz. mora oceniti javnega uslužbenca, ki je to zahteval v skladu s 17.a členom oziroma imenovati komisijo za preizkus ocene/mora v prihodnje poskrbeti, da bo javni uslužbenec pravočasno ocenjen/mora v prihodnje poskrbet</c:v>
                </c:pt>
                <c:pt idx="4">
                  <c:v>UKR5 Mora izvesti napredovanje javnega uslužbenca skladno z določbami 16. člena tega zakona</c:v>
                </c:pt>
              </c:strCache>
            </c:strRef>
          </c:cat>
          <c:val>
            <c:numRef>
              <c:f>STATISTIKA_ISJU_2018!$M$146:$M$150</c:f>
              <c:numCache>
                <c:formatCode>#,##0</c:formatCode>
                <c:ptCount val="5"/>
                <c:pt idx="0">
                  <c:v>35</c:v>
                </c:pt>
                <c:pt idx="1">
                  <c:v>18</c:v>
                </c:pt>
                <c:pt idx="2">
                  <c:v>12</c:v>
                </c:pt>
                <c:pt idx="3">
                  <c:v>12</c:v>
                </c:pt>
                <c:pt idx="4">
                  <c:v>6</c:v>
                </c:pt>
              </c:numCache>
            </c:numRef>
          </c:val>
          <c:extLst>
            <c:ext xmlns:c16="http://schemas.microsoft.com/office/drawing/2014/chart" uri="{C3380CC4-5D6E-409C-BE32-E72D297353CC}">
              <c16:uniqueId val="{00000009-CC09-4D08-9E6F-4B4C94EC8DB2}"/>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6"/>
          <c:w val="0.46639089968976244"/>
          <c:h val="0.30338983050847473"/>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1136-401B-8887-4600B1A88DE5}"/>
              </c:ext>
            </c:extLst>
          </c:dPt>
          <c:dPt>
            <c:idx val="1"/>
            <c:bubble3D val="0"/>
            <c:spPr>
              <a:solidFill>
                <a:srgbClr val="0000FF"/>
              </a:solidFill>
              <a:ln w="12700">
                <a:noFill/>
                <a:prstDash val="solid"/>
              </a:ln>
            </c:spPr>
            <c:extLst>
              <c:ext xmlns:c16="http://schemas.microsoft.com/office/drawing/2014/chart" uri="{C3380CC4-5D6E-409C-BE32-E72D297353CC}">
                <c16:uniqueId val="{00000003-1136-401B-8887-4600B1A88DE5}"/>
              </c:ext>
            </c:extLst>
          </c:dPt>
          <c:dPt>
            <c:idx val="2"/>
            <c:bubble3D val="0"/>
            <c:spPr>
              <a:solidFill>
                <a:srgbClr val="00FF00"/>
              </a:solidFill>
              <a:ln w="12700">
                <a:noFill/>
                <a:prstDash val="solid"/>
              </a:ln>
            </c:spPr>
            <c:extLst>
              <c:ext xmlns:c16="http://schemas.microsoft.com/office/drawing/2014/chart" uri="{C3380CC4-5D6E-409C-BE32-E72D297353CC}">
                <c16:uniqueId val="{00000005-1136-401B-8887-4600B1A88DE5}"/>
              </c:ext>
            </c:extLst>
          </c:dPt>
          <c:dPt>
            <c:idx val="3"/>
            <c:bubble3D val="0"/>
            <c:spPr>
              <a:solidFill>
                <a:srgbClr val="C0C0C0"/>
              </a:solidFill>
              <a:ln w="12700">
                <a:noFill/>
                <a:prstDash val="solid"/>
              </a:ln>
            </c:spPr>
            <c:extLst>
              <c:ext xmlns:c16="http://schemas.microsoft.com/office/drawing/2014/chart" uri="{C3380CC4-5D6E-409C-BE32-E72D297353CC}">
                <c16:uniqueId val="{00000007-1136-401B-8887-4600B1A88DE5}"/>
              </c:ext>
            </c:extLst>
          </c:dPt>
          <c:dPt>
            <c:idx val="4"/>
            <c:bubble3D val="0"/>
            <c:spPr>
              <a:solidFill>
                <a:srgbClr val="00FFFF"/>
              </a:solidFill>
              <a:ln w="12700">
                <a:noFill/>
                <a:prstDash val="solid"/>
              </a:ln>
            </c:spPr>
            <c:extLst>
              <c:ext xmlns:c16="http://schemas.microsoft.com/office/drawing/2014/chart" uri="{C3380CC4-5D6E-409C-BE32-E72D297353CC}">
                <c16:uniqueId val="{00000009-1136-401B-8887-4600B1A88DE5}"/>
              </c:ext>
            </c:extLst>
          </c:dPt>
          <c:dLbls>
            <c:dLbl>
              <c:idx val="0"/>
              <c:layout>
                <c:manualLayout>
                  <c:x val="4.2513678466038776E-2"/>
                  <c:y val="-0.1427875612781899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36-401B-8887-4600B1A88DE5}"/>
                </c:ext>
              </c:extLst>
            </c:dLbl>
            <c:dLbl>
              <c:idx val="1"/>
              <c:layout>
                <c:manualLayout>
                  <c:x val="8.3500513981357605E-2"/>
                  <c:y val="9.588277930263472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36-401B-8887-4600B1A88DE5}"/>
                </c:ext>
              </c:extLst>
            </c:dLbl>
            <c:dLbl>
              <c:idx val="2"/>
              <c:layout>
                <c:manualLayout>
                  <c:x val="-5.2301487058555647E-2"/>
                  <c:y val="6.248980813178756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36-401B-8887-4600B1A88DE5}"/>
                </c:ext>
              </c:extLst>
            </c:dLbl>
            <c:dLbl>
              <c:idx val="3"/>
              <c:layout>
                <c:manualLayout>
                  <c:x val="-1.4195489349146008E-2"/>
                  <c:y val="-0.1179959476686441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36-401B-8887-4600B1A88DE5}"/>
                </c:ext>
              </c:extLst>
            </c:dLbl>
            <c:dLbl>
              <c:idx val="4"/>
              <c:layout>
                <c:manualLayout>
                  <c:x val="0.11918250998901193"/>
                  <c:y val="-9.75911814654227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36-401B-8887-4600B1A88DE5}"/>
                </c:ext>
              </c:extLst>
            </c:dLbl>
            <c:dLbl>
              <c:idx val="5"/>
              <c:layout>
                <c:manualLayout>
                  <c:x val="-0.12032291631131951"/>
                  <c:y val="-0.18604759751713171"/>
                </c:manualLayout>
              </c:layout>
              <c:numFmt formatCode="0.0%" sourceLinked="0"/>
              <c:spPr>
                <a:solidFill>
                  <a:sysClr val="window" lastClr="FFFFFF"/>
                </a:solidFill>
                <a:ln w="25400">
                  <a:noFill/>
                </a:ln>
              </c:spPr>
              <c:txPr>
                <a:bodyPr/>
                <a:lstStyle/>
                <a:p>
                  <a:pPr>
                    <a:defRPr sz="6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136-401B-8887-4600B1A88DE5}"/>
                </c:ext>
              </c:extLst>
            </c:dLbl>
            <c:dLbl>
              <c:idx val="6"/>
              <c:layout>
                <c:manualLayout>
                  <c:x val="-0.14976315139342078"/>
                  <c:y val="-0.1475028653072994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136-401B-8887-4600B1A88DE5}"/>
                </c:ext>
              </c:extLst>
            </c:dLbl>
            <c:dLbl>
              <c:idx val="7"/>
              <c:layout>
                <c:manualLayout>
                  <c:x val="-0.13255916357562744"/>
                  <c:y val="-0.2276613035159223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136-401B-8887-4600B1A88DE5}"/>
                </c:ext>
              </c:extLst>
            </c:dLbl>
            <c:dLbl>
              <c:idx val="8"/>
              <c:layout>
                <c:manualLayout>
                  <c:x val="5.7769028871391091E-2"/>
                  <c:y val="-0.23506871092332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136-401B-8887-4600B1A88DE5}"/>
                </c:ext>
              </c:extLst>
            </c:dLbl>
            <c:dLbl>
              <c:idx val="9"/>
              <c:layout>
                <c:manualLayout>
                  <c:x val="0.28303583436367979"/>
                  <c:y val="-0.16150605666161647"/>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1136-401B-8887-4600B1A88DE5}"/>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VOD_ZADEV_ISJU_2018!$AF$478:$AF$483</c:f>
              <c:strCache>
                <c:ptCount val="6"/>
                <c:pt idx="0">
                  <c:v>z zapisnikom</c:v>
                </c:pt>
                <c:pt idx="1">
                  <c:v>z odgovorom</c:v>
                </c:pt>
                <c:pt idx="2">
                  <c:v>z odstopom</c:v>
                </c:pt>
                <c:pt idx="3">
                  <c:v>z uradnim zaznamkom</c:v>
                </c:pt>
                <c:pt idx="4">
                  <c:v>z odločbo</c:v>
                </c:pt>
                <c:pt idx="5">
                  <c:v>s sklepom</c:v>
                </c:pt>
              </c:strCache>
            </c:strRef>
          </c:cat>
          <c:val>
            <c:numRef>
              <c:f>VOD_ZADEV_ISJU_2018!$AI$478:$AI$483</c:f>
              <c:numCache>
                <c:formatCode>General</c:formatCode>
                <c:ptCount val="6"/>
                <c:pt idx="0">
                  <c:v>115</c:v>
                </c:pt>
                <c:pt idx="1">
                  <c:v>47</c:v>
                </c:pt>
                <c:pt idx="2">
                  <c:v>75</c:v>
                </c:pt>
                <c:pt idx="3">
                  <c:v>43</c:v>
                </c:pt>
                <c:pt idx="4">
                  <c:v>0</c:v>
                </c:pt>
                <c:pt idx="5">
                  <c:v>0</c:v>
                </c:pt>
              </c:numCache>
            </c:numRef>
          </c:val>
          <c:extLst>
            <c:ext xmlns:c16="http://schemas.microsoft.com/office/drawing/2014/chart" uri="{C3380CC4-5D6E-409C-BE32-E72D297353CC}">
              <c16:uniqueId val="{0000000F-1136-401B-8887-4600B1A88DE5}"/>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3960703205791128"/>
          <c:y val="1.5254237288135601E-2"/>
          <c:w val="0.85005170630817095"/>
          <c:h val="0.89830508474576187"/>
        </c:manualLayout>
      </c:layout>
      <c:bar3DChart>
        <c:barDir val="col"/>
        <c:grouping val="stacked"/>
        <c:varyColors val="0"/>
        <c:ser>
          <c:idx val="0"/>
          <c:order val="0"/>
          <c:tx>
            <c:v>FINANČNE POSLEDICE</c:v>
          </c:tx>
          <c:spPr>
            <a:solidFill>
              <a:srgbClr val="9999FF"/>
            </a:solidFill>
            <a:ln w="12700">
              <a:solidFill>
                <a:srgbClr val="000000"/>
              </a:solidFill>
              <a:prstDash val="solid"/>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1-18F2-44CA-B112-21FA1BF18DD5}"/>
              </c:ext>
            </c:extLst>
          </c:dPt>
          <c:dPt>
            <c:idx val="1"/>
            <c:invertIfNegative val="0"/>
            <c:bubble3D val="0"/>
            <c:spPr>
              <a:solidFill>
                <a:srgbClr val="FFFF00"/>
              </a:solidFill>
              <a:ln w="25400">
                <a:noFill/>
              </a:ln>
            </c:spPr>
            <c:extLst>
              <c:ext xmlns:c16="http://schemas.microsoft.com/office/drawing/2014/chart" uri="{C3380CC4-5D6E-409C-BE32-E72D297353CC}">
                <c16:uniqueId val="{00000003-18F2-44CA-B112-21FA1BF18DD5}"/>
              </c:ext>
            </c:extLst>
          </c:dPt>
          <c:dPt>
            <c:idx val="2"/>
            <c:invertIfNegative val="0"/>
            <c:bubble3D val="0"/>
            <c:spPr>
              <a:solidFill>
                <a:srgbClr val="0000FF"/>
              </a:solidFill>
              <a:ln w="25400">
                <a:noFill/>
              </a:ln>
            </c:spPr>
            <c:extLst>
              <c:ext xmlns:c16="http://schemas.microsoft.com/office/drawing/2014/chart" uri="{C3380CC4-5D6E-409C-BE32-E72D297353CC}">
                <c16:uniqueId val="{00000005-18F2-44CA-B112-21FA1BF18DD5}"/>
              </c:ext>
            </c:extLst>
          </c:dPt>
          <c:cat>
            <c:strRef>
              <c:f>STATISTIKA_ISJU_2018!$L$168:$L$170</c:f>
              <c:strCache>
                <c:ptCount val="3"/>
                <c:pt idx="0">
                  <c:v>FP2 znesek premalo izplačanih plač</c:v>
                </c:pt>
                <c:pt idx="1">
                  <c:v>FP5 znesek preveč izplačanih plač</c:v>
                </c:pt>
                <c:pt idx="2">
                  <c:v>OCENA FINANČNIH POSLEDIC</c:v>
                </c:pt>
              </c:strCache>
            </c:strRef>
          </c:cat>
          <c:val>
            <c:numRef>
              <c:f>STATISTIKA_ISJU_2018!$M$168:$M$170</c:f>
              <c:numCache>
                <c:formatCode>#,##0.00</c:formatCode>
                <c:ptCount val="3"/>
                <c:pt idx="0">
                  <c:v>-25094.45</c:v>
                </c:pt>
                <c:pt idx="1">
                  <c:v>518643.77999999997</c:v>
                </c:pt>
                <c:pt idx="2">
                  <c:v>493549.32999999996</c:v>
                </c:pt>
              </c:numCache>
            </c:numRef>
          </c:val>
          <c:extLst>
            <c:ext xmlns:c16="http://schemas.microsoft.com/office/drawing/2014/chart" uri="{C3380CC4-5D6E-409C-BE32-E72D297353CC}">
              <c16:uniqueId val="{00000006-18F2-44CA-B112-21FA1BF18DD5}"/>
            </c:ext>
          </c:extLst>
        </c:ser>
        <c:dLbls>
          <c:showLegendKey val="0"/>
          <c:showVal val="0"/>
          <c:showCatName val="0"/>
          <c:showSerName val="0"/>
          <c:showPercent val="0"/>
          <c:showBubbleSize val="0"/>
        </c:dLbls>
        <c:gapWidth val="150"/>
        <c:shape val="box"/>
        <c:axId val="95835264"/>
        <c:axId val="95836800"/>
        <c:axId val="0"/>
      </c:bar3DChart>
      <c:catAx>
        <c:axId val="9583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5836800"/>
        <c:crosses val="autoZero"/>
        <c:auto val="1"/>
        <c:lblAlgn val="ctr"/>
        <c:lblOffset val="100"/>
        <c:tickLblSkip val="1"/>
        <c:tickMarkSkip val="1"/>
        <c:noMultiLvlLbl val="0"/>
      </c:catAx>
      <c:valAx>
        <c:axId val="95836800"/>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9583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783"/>
          <c:h val="0.8057415662548354"/>
        </c:manualLayout>
      </c:layout>
      <c:barChart>
        <c:barDir val="col"/>
        <c:grouping val="clustered"/>
        <c:varyColors val="0"/>
        <c:ser>
          <c:idx val="0"/>
          <c:order val="0"/>
          <c:tx>
            <c:strRef>
              <c:f>'VODENJE ZADEV 2018'!$L$1074</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'VODENJE ZADEV 2018'!$G$1077:$G$1083</c:f>
              <c:numCache>
                <c:formatCode>General</c:formatCode>
                <c:ptCount val="7"/>
                <c:pt idx="0">
                  <c:v>2012</c:v>
                </c:pt>
                <c:pt idx="1">
                  <c:v>2013</c:v>
                </c:pt>
                <c:pt idx="2">
                  <c:v>2014</c:v>
                </c:pt>
                <c:pt idx="3">
                  <c:v>2015</c:v>
                </c:pt>
                <c:pt idx="4">
                  <c:v>2016</c:v>
                </c:pt>
                <c:pt idx="5">
                  <c:v>2017</c:v>
                </c:pt>
                <c:pt idx="6">
                  <c:v>2018</c:v>
                </c:pt>
              </c:numCache>
            </c:numRef>
          </c:cat>
          <c:val>
            <c:numRef>
              <c:f>'VODENJE ZADEV 2018'!$L$1077:$L$1083</c:f>
              <c:numCache>
                <c:formatCode>0.0%</c:formatCode>
                <c:ptCount val="7"/>
                <c:pt idx="0">
                  <c:v>0.8573619631901841</c:v>
                </c:pt>
                <c:pt idx="1">
                  <c:v>0.83840304182509506</c:v>
                </c:pt>
                <c:pt idx="2">
                  <c:v>0.86434108527131781</c:v>
                </c:pt>
                <c:pt idx="3">
                  <c:v>0.8098859315589354</c:v>
                </c:pt>
                <c:pt idx="4">
                  <c:v>0.7857142857142857</c:v>
                </c:pt>
                <c:pt idx="5">
                  <c:v>1.1901140684410647</c:v>
                </c:pt>
                <c:pt idx="6">
                  <c:v>1.1287313432835822</c:v>
                </c:pt>
              </c:numCache>
            </c:numRef>
          </c:val>
          <c:extLst>
            <c:ext xmlns:c16="http://schemas.microsoft.com/office/drawing/2014/chart" uri="{C3380CC4-5D6E-409C-BE32-E72D297353CC}">
              <c16:uniqueId val="{00000000-9F2F-4C09-817D-88DC7F10B3D5}"/>
            </c:ext>
          </c:extLst>
        </c:ser>
        <c:dLbls>
          <c:showLegendKey val="0"/>
          <c:showVal val="0"/>
          <c:showCatName val="0"/>
          <c:showSerName val="0"/>
          <c:showPercent val="0"/>
          <c:showBubbleSize val="0"/>
        </c:dLbls>
        <c:gapWidth val="150"/>
        <c:axId val="89521152"/>
        <c:axId val="89535232"/>
      </c:barChart>
      <c:lineChart>
        <c:grouping val="standard"/>
        <c:varyColors val="0"/>
        <c:ser>
          <c:idx val="1"/>
          <c:order val="1"/>
          <c:tx>
            <c:strRef>
              <c:f>'VODENJE ZADEV 2018'!$M$1074</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spPr>
              <a:noFill/>
              <a:ln w="25400">
                <a:noFill/>
              </a:ln>
            </c:spPr>
            <c:txPr>
              <a:bodyPr/>
              <a:lstStyle/>
              <a:p>
                <a:pPr>
                  <a:defRPr sz="10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'VODENJE ZADEV 2017'!$G$1136:$G$1141</c:f>
              <c:numCache>
                <c:formatCode>General</c:formatCode>
                <c:ptCount val="6"/>
                <c:pt idx="0">
                  <c:v>2012</c:v>
                </c:pt>
                <c:pt idx="1">
                  <c:v>2013</c:v>
                </c:pt>
                <c:pt idx="2">
                  <c:v>2014</c:v>
                </c:pt>
                <c:pt idx="3">
                  <c:v>2015</c:v>
                </c:pt>
                <c:pt idx="4">
                  <c:v>2016</c:v>
                </c:pt>
                <c:pt idx="5">
                  <c:v>2017</c:v>
                </c:pt>
              </c:numCache>
              <c:extLst xmlns:c15="http://schemas.microsoft.com/office/drawing/2012/chart"/>
            </c:numRef>
          </c:cat>
          <c:val>
            <c:numRef>
              <c:f>'VODENJE ZADEV 2018'!$M$1077:$M$1083</c:f>
              <c:numCache>
                <c:formatCode>0.0%</c:formatCode>
                <c:ptCount val="7"/>
                <c:pt idx="0">
                  <c:v>0.92267502612330199</c:v>
                </c:pt>
                <c:pt idx="1">
                  <c:v>0.92267502612330199</c:v>
                </c:pt>
                <c:pt idx="2">
                  <c:v>0.92267502612330199</c:v>
                </c:pt>
                <c:pt idx="3">
                  <c:v>0.92267502612330199</c:v>
                </c:pt>
                <c:pt idx="4">
                  <c:v>0.92267502612330199</c:v>
                </c:pt>
                <c:pt idx="5">
                  <c:v>0.92267502612330199</c:v>
                </c:pt>
                <c:pt idx="6">
                  <c:v>0.92267502612330199</c:v>
                </c:pt>
              </c:numCache>
            </c:numRef>
          </c:val>
          <c:smooth val="1"/>
          <c:extLst>
            <c:ext xmlns:c16="http://schemas.microsoft.com/office/drawing/2014/chart" uri="{C3380CC4-5D6E-409C-BE32-E72D297353CC}">
              <c16:uniqueId val="{00000001-9F2F-4C09-817D-88DC7F10B3D5}"/>
            </c:ext>
          </c:extLst>
        </c:ser>
        <c:dLbls>
          <c:showLegendKey val="0"/>
          <c:showVal val="0"/>
          <c:showCatName val="0"/>
          <c:showSerName val="0"/>
          <c:showPercent val="0"/>
          <c:showBubbleSize val="0"/>
        </c:dLbls>
        <c:marker val="1"/>
        <c:smooth val="0"/>
        <c:axId val="89521152"/>
        <c:axId val="89535232"/>
      </c:lineChart>
      <c:catAx>
        <c:axId val="89521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89535232"/>
        <c:crosses val="autoZero"/>
        <c:auto val="1"/>
        <c:lblAlgn val="ctr"/>
        <c:lblOffset val="100"/>
        <c:tickMarkSkip val="1"/>
        <c:noMultiLvlLbl val="0"/>
      </c:catAx>
      <c:valAx>
        <c:axId val="89535232"/>
        <c:scaling>
          <c:orientation val="minMax"/>
          <c:max val="1.2"/>
          <c:min val="0"/>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89521152"/>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29989658738366193"/>
          <c:y val="1.5254237288135601E-2"/>
          <c:w val="0.68976215098241911"/>
          <c:h val="0.83050847457627164"/>
        </c:manualLayout>
      </c:layout>
      <c:bar3DChart>
        <c:barDir val="col"/>
        <c:grouping val="clustered"/>
        <c:varyColors val="0"/>
        <c:ser>
          <c:idx val="2"/>
          <c:order val="0"/>
          <c:tx>
            <c:strRef>
              <c:f>REAL_2010_2018!$J$4</c:f>
              <c:strCache>
                <c:ptCount val="1"/>
                <c:pt idx="0">
                  <c:v>PREJETE ZADEVE</c:v>
                </c:pt>
              </c:strCache>
            </c:strRef>
          </c:tx>
          <c:spPr>
            <a:solidFill>
              <a:srgbClr val="FFFF00"/>
            </a:solidFill>
            <a:ln w="25400">
              <a:noFill/>
            </a:ln>
          </c:spPr>
          <c:invertIfNegative val="0"/>
          <c:cat>
            <c:strRef>
              <c:f>REAL_2010_2018!$I$7:$I$14</c:f>
              <c:strCache>
                <c:ptCount val="8"/>
                <c:pt idx="0">
                  <c:v>2012</c:v>
                </c:pt>
                <c:pt idx="1">
                  <c:v>2013</c:v>
                </c:pt>
                <c:pt idx="2">
                  <c:v>2014</c:v>
                </c:pt>
                <c:pt idx="3">
                  <c:v>2015</c:v>
                </c:pt>
                <c:pt idx="4">
                  <c:v>2016</c:v>
                </c:pt>
                <c:pt idx="5">
                  <c:v>2017</c:v>
                </c:pt>
                <c:pt idx="6">
                  <c:v>2018</c:v>
                </c:pt>
                <c:pt idx="7">
                  <c:v>SKUPAJ 2012-2018</c:v>
                </c:pt>
              </c:strCache>
            </c:strRef>
          </c:cat>
          <c:val>
            <c:numRef>
              <c:f>REAL_2010_2018!$J$7:$J$14</c:f>
              <c:numCache>
                <c:formatCode>General</c:formatCode>
                <c:ptCount val="8"/>
                <c:pt idx="0">
                  <c:v>261</c:v>
                </c:pt>
                <c:pt idx="1">
                  <c:v>248</c:v>
                </c:pt>
                <c:pt idx="2">
                  <c:v>322</c:v>
                </c:pt>
                <c:pt idx="3">
                  <c:v>474</c:v>
                </c:pt>
                <c:pt idx="4">
                  <c:v>315</c:v>
                </c:pt>
                <c:pt idx="5">
                  <c:v>291</c:v>
                </c:pt>
                <c:pt idx="6">
                  <c:v>298</c:v>
                </c:pt>
                <c:pt idx="7" formatCode="#,##0">
                  <c:v>2209</c:v>
                </c:pt>
              </c:numCache>
            </c:numRef>
          </c:val>
          <c:extLst>
            <c:ext xmlns:c16="http://schemas.microsoft.com/office/drawing/2014/chart" uri="{C3380CC4-5D6E-409C-BE32-E72D297353CC}">
              <c16:uniqueId val="{00000000-6DAC-49FA-B0B4-775078D1BD6E}"/>
            </c:ext>
          </c:extLst>
        </c:ser>
        <c:ser>
          <c:idx val="1"/>
          <c:order val="1"/>
          <c:tx>
            <c:strRef>
              <c:f>REAL_2010_2018!$K$4</c:f>
              <c:strCache>
                <c:ptCount val="1"/>
                <c:pt idx="0">
                  <c:v>REŠENE ZADEVE</c:v>
                </c:pt>
              </c:strCache>
            </c:strRef>
          </c:tx>
          <c:spPr>
            <a:solidFill>
              <a:srgbClr val="008000"/>
            </a:solidFill>
            <a:ln w="25400">
              <a:noFill/>
            </a:ln>
          </c:spPr>
          <c:invertIfNegative val="0"/>
          <c:cat>
            <c:strRef>
              <c:f>REAL_2010_2018!$I$7:$I$14</c:f>
              <c:strCache>
                <c:ptCount val="8"/>
                <c:pt idx="0">
                  <c:v>2012</c:v>
                </c:pt>
                <c:pt idx="1">
                  <c:v>2013</c:v>
                </c:pt>
                <c:pt idx="2">
                  <c:v>2014</c:v>
                </c:pt>
                <c:pt idx="3">
                  <c:v>2015</c:v>
                </c:pt>
                <c:pt idx="4">
                  <c:v>2016</c:v>
                </c:pt>
                <c:pt idx="5">
                  <c:v>2017</c:v>
                </c:pt>
                <c:pt idx="6">
                  <c:v>2018</c:v>
                </c:pt>
                <c:pt idx="7">
                  <c:v>SKUPAJ 2012-2018</c:v>
                </c:pt>
              </c:strCache>
            </c:strRef>
          </c:cat>
          <c:val>
            <c:numRef>
              <c:f>REAL_2010_2018!$K$7:$K$14</c:f>
              <c:numCache>
                <c:formatCode>General</c:formatCode>
                <c:ptCount val="8"/>
                <c:pt idx="0">
                  <c:v>167</c:v>
                </c:pt>
                <c:pt idx="1">
                  <c:v>273</c:v>
                </c:pt>
                <c:pt idx="2">
                  <c:v>350</c:v>
                </c:pt>
                <c:pt idx="3">
                  <c:v>446</c:v>
                </c:pt>
                <c:pt idx="4">
                  <c:v>346</c:v>
                </c:pt>
                <c:pt idx="5">
                  <c:v>358</c:v>
                </c:pt>
                <c:pt idx="6">
                  <c:v>280</c:v>
                </c:pt>
                <c:pt idx="7" formatCode="#,##0">
                  <c:v>2220</c:v>
                </c:pt>
              </c:numCache>
            </c:numRef>
          </c:val>
          <c:extLst>
            <c:ext xmlns:c16="http://schemas.microsoft.com/office/drawing/2014/chart" uri="{C3380CC4-5D6E-409C-BE32-E72D297353CC}">
              <c16:uniqueId val="{00000001-6DAC-49FA-B0B4-775078D1BD6E}"/>
            </c:ext>
          </c:extLst>
        </c:ser>
        <c:ser>
          <c:idx val="0"/>
          <c:order val="2"/>
          <c:tx>
            <c:strRef>
              <c:f>REAL_2010_2018!$N$4</c:f>
              <c:strCache>
                <c:ptCount val="1"/>
                <c:pt idx="0">
                  <c:v>NEREŠENE ZADEVE (S PRENOSOM IZ PREJ. LET)</c:v>
                </c:pt>
              </c:strCache>
            </c:strRef>
          </c:tx>
          <c:spPr>
            <a:solidFill>
              <a:srgbClr val="FF0000"/>
            </a:solidFill>
            <a:ln w="25400">
              <a:noFill/>
            </a:ln>
          </c:spPr>
          <c:invertIfNegative val="0"/>
          <c:cat>
            <c:strRef>
              <c:f>REAL_2010_2018!$I$7:$I$14</c:f>
              <c:strCache>
                <c:ptCount val="8"/>
                <c:pt idx="0">
                  <c:v>2012</c:v>
                </c:pt>
                <c:pt idx="1">
                  <c:v>2013</c:v>
                </c:pt>
                <c:pt idx="2">
                  <c:v>2014</c:v>
                </c:pt>
                <c:pt idx="3">
                  <c:v>2015</c:v>
                </c:pt>
                <c:pt idx="4">
                  <c:v>2016</c:v>
                </c:pt>
                <c:pt idx="5">
                  <c:v>2017</c:v>
                </c:pt>
                <c:pt idx="6">
                  <c:v>2018</c:v>
                </c:pt>
                <c:pt idx="7">
                  <c:v>SKUPAJ 2012-2018</c:v>
                </c:pt>
              </c:strCache>
            </c:strRef>
          </c:cat>
          <c:val>
            <c:numRef>
              <c:f>REAL_2010_2018!$N$7:$N$14</c:f>
              <c:numCache>
                <c:formatCode>0</c:formatCode>
                <c:ptCount val="8"/>
                <c:pt idx="0">
                  <c:v>273</c:v>
                </c:pt>
                <c:pt idx="1">
                  <c:v>248</c:v>
                </c:pt>
                <c:pt idx="2">
                  <c:v>220</c:v>
                </c:pt>
                <c:pt idx="3">
                  <c:v>248</c:v>
                </c:pt>
                <c:pt idx="4" formatCode="General">
                  <c:v>217</c:v>
                </c:pt>
                <c:pt idx="5">
                  <c:v>150</c:v>
                </c:pt>
                <c:pt idx="6">
                  <c:v>168</c:v>
                </c:pt>
                <c:pt idx="7">
                  <c:v>168</c:v>
                </c:pt>
              </c:numCache>
            </c:numRef>
          </c:val>
          <c:extLst>
            <c:ext xmlns:c16="http://schemas.microsoft.com/office/drawing/2014/chart" uri="{C3380CC4-5D6E-409C-BE32-E72D297353CC}">
              <c16:uniqueId val="{00000002-6DAC-49FA-B0B4-775078D1BD6E}"/>
            </c:ext>
          </c:extLst>
        </c:ser>
        <c:dLbls>
          <c:showLegendKey val="0"/>
          <c:showVal val="0"/>
          <c:showCatName val="0"/>
          <c:showSerName val="0"/>
          <c:showPercent val="0"/>
          <c:showBubbleSize val="0"/>
        </c:dLbls>
        <c:gapWidth val="150"/>
        <c:shape val="box"/>
        <c:axId val="91892736"/>
        <c:axId val="91906816"/>
        <c:axId val="0"/>
      </c:bar3DChart>
      <c:catAx>
        <c:axId val="91892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1906816"/>
        <c:crosses val="autoZero"/>
        <c:auto val="1"/>
        <c:lblAlgn val="ctr"/>
        <c:lblOffset val="100"/>
        <c:noMultiLvlLbl val="0"/>
      </c:catAx>
      <c:valAx>
        <c:axId val="91906816"/>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1892736"/>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794"/>
          <c:h val="0.82242861723732497"/>
        </c:manualLayout>
      </c:layout>
      <c:barChart>
        <c:barDir val="col"/>
        <c:grouping val="clustered"/>
        <c:varyColors val="0"/>
        <c:ser>
          <c:idx val="0"/>
          <c:order val="0"/>
          <c:tx>
            <c:strRef>
              <c:f>VOD_ZADEV_ISJU_2018!$K$486</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VOD_ZADEV_ISJU_2018!$F$488:$F$494</c:f>
              <c:numCache>
                <c:formatCode>General</c:formatCode>
                <c:ptCount val="7"/>
                <c:pt idx="0">
                  <c:v>2012</c:v>
                </c:pt>
                <c:pt idx="1">
                  <c:v>2013</c:v>
                </c:pt>
                <c:pt idx="2">
                  <c:v>2014</c:v>
                </c:pt>
                <c:pt idx="3">
                  <c:v>2015</c:v>
                </c:pt>
                <c:pt idx="4">
                  <c:v>2016</c:v>
                </c:pt>
                <c:pt idx="5">
                  <c:v>2017</c:v>
                </c:pt>
                <c:pt idx="6">
                  <c:v>2018</c:v>
                </c:pt>
              </c:numCache>
            </c:numRef>
          </c:cat>
          <c:val>
            <c:numRef>
              <c:f>VOD_ZADEV_ISJU_2018!$K$488:$K$494</c:f>
              <c:numCache>
                <c:formatCode>0.0%</c:formatCode>
                <c:ptCount val="7"/>
                <c:pt idx="0">
                  <c:v>0.63984674329501912</c:v>
                </c:pt>
                <c:pt idx="1">
                  <c:v>1.1008064516129032</c:v>
                </c:pt>
                <c:pt idx="2">
                  <c:v>1.0869565217391304</c:v>
                </c:pt>
                <c:pt idx="3">
                  <c:v>0.94092827004219415</c:v>
                </c:pt>
                <c:pt idx="4">
                  <c:v>1.0984126984126985</c:v>
                </c:pt>
                <c:pt idx="5">
                  <c:v>1.2302405498281788</c:v>
                </c:pt>
                <c:pt idx="6">
                  <c:v>0.93959731543624159</c:v>
                </c:pt>
              </c:numCache>
            </c:numRef>
          </c:val>
          <c:extLst>
            <c:ext xmlns:c16="http://schemas.microsoft.com/office/drawing/2014/chart" uri="{C3380CC4-5D6E-409C-BE32-E72D297353CC}">
              <c16:uniqueId val="{00000000-BB52-42E8-AD05-1D5888687695}"/>
            </c:ext>
          </c:extLst>
        </c:ser>
        <c:dLbls>
          <c:showLegendKey val="0"/>
          <c:showVal val="0"/>
          <c:showCatName val="0"/>
          <c:showSerName val="0"/>
          <c:showPercent val="0"/>
          <c:showBubbleSize val="0"/>
        </c:dLbls>
        <c:gapWidth val="150"/>
        <c:axId val="94950144"/>
        <c:axId val="94951680"/>
      </c:barChart>
      <c:lineChart>
        <c:grouping val="standard"/>
        <c:varyColors val="0"/>
        <c:ser>
          <c:idx val="1"/>
          <c:order val="1"/>
          <c:tx>
            <c:strRef>
              <c:f>VOD_ZADEV_ISJU_2018!$L$486</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numFmt formatCode="0.0%" sourceLinked="0"/>
            <c:spPr>
              <a:noFill/>
              <a:ln w="25400">
                <a:noFill/>
              </a:ln>
            </c:spPr>
            <c:txPr>
              <a:bodyPr/>
              <a:lstStyle/>
              <a:p>
                <a:pPr>
                  <a:defRPr sz="9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#REF!$F$573:$F$579</c:f>
            </c:multiLvlStrRef>
          </c:cat>
          <c:val>
            <c:numRef>
              <c:f>VOD_ZADEV_ISJU_2018!$L$488:$L$494</c:f>
              <c:numCache>
                <c:formatCode>0.0%</c:formatCode>
                <c:ptCount val="7"/>
                <c:pt idx="0">
                  <c:v>1.0049796287913082</c:v>
                </c:pt>
                <c:pt idx="1">
                  <c:v>1.0049796287913082</c:v>
                </c:pt>
                <c:pt idx="2">
                  <c:v>1.0049796287913082</c:v>
                </c:pt>
                <c:pt idx="3">
                  <c:v>1.0049796287913082</c:v>
                </c:pt>
                <c:pt idx="4">
                  <c:v>1.0049796287913082</c:v>
                </c:pt>
                <c:pt idx="5">
                  <c:v>1.0049796287913082</c:v>
                </c:pt>
                <c:pt idx="6">
                  <c:v>1.0049796287913082</c:v>
                </c:pt>
              </c:numCache>
            </c:numRef>
          </c:val>
          <c:smooth val="1"/>
          <c:extLst>
            <c:ext xmlns:c16="http://schemas.microsoft.com/office/drawing/2014/chart" uri="{C3380CC4-5D6E-409C-BE32-E72D297353CC}">
              <c16:uniqueId val="{00000001-BB52-42E8-AD05-1D5888687695}"/>
            </c:ext>
          </c:extLst>
        </c:ser>
        <c:dLbls>
          <c:showLegendKey val="0"/>
          <c:showVal val="0"/>
          <c:showCatName val="0"/>
          <c:showSerName val="0"/>
          <c:showPercent val="0"/>
          <c:showBubbleSize val="0"/>
        </c:dLbls>
        <c:marker val="1"/>
        <c:smooth val="0"/>
        <c:axId val="94950144"/>
        <c:axId val="94951680"/>
      </c:lineChart>
      <c:catAx>
        <c:axId val="94950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4951680"/>
        <c:crosses val="autoZero"/>
        <c:auto val="1"/>
        <c:lblAlgn val="ctr"/>
        <c:lblOffset val="100"/>
        <c:tickMarkSkip val="1"/>
        <c:noMultiLvlLbl val="0"/>
      </c:catAx>
      <c:valAx>
        <c:axId val="94951680"/>
        <c:scaling>
          <c:orientation val="minMax"/>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94950144"/>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PREJETE ZADEVE</c:v>
          </c:tx>
          <c:invertIfNegative val="0"/>
          <c:dPt>
            <c:idx val="0"/>
            <c:invertIfNegative val="0"/>
            <c:bubble3D val="0"/>
            <c:spPr>
              <a:solidFill>
                <a:srgbClr val="FFFF00"/>
              </a:solidFill>
            </c:spPr>
            <c:extLst>
              <c:ext xmlns:c16="http://schemas.microsoft.com/office/drawing/2014/chart" uri="{C3380CC4-5D6E-409C-BE32-E72D297353CC}">
                <c16:uniqueId val="{00000001-B4B9-452B-96CB-4680C3109038}"/>
              </c:ext>
            </c:extLst>
          </c:dPt>
          <c:dPt>
            <c:idx val="1"/>
            <c:invertIfNegative val="0"/>
            <c:bubble3D val="0"/>
            <c:spPr>
              <a:solidFill>
                <a:srgbClr val="0000FF"/>
              </a:solidFill>
            </c:spPr>
            <c:extLst>
              <c:ext xmlns:c16="http://schemas.microsoft.com/office/drawing/2014/chart" uri="{C3380CC4-5D6E-409C-BE32-E72D297353CC}">
                <c16:uniqueId val="{00000003-B4B9-452B-96CB-4680C3109038}"/>
              </c:ext>
            </c:extLst>
          </c:dPt>
          <c:dPt>
            <c:idx val="2"/>
            <c:invertIfNegative val="0"/>
            <c:bubble3D val="0"/>
            <c:spPr>
              <a:solidFill>
                <a:srgbClr val="FF0000"/>
              </a:solidFill>
            </c:spPr>
            <c:extLst>
              <c:ext xmlns:c16="http://schemas.microsoft.com/office/drawing/2014/chart" uri="{C3380CC4-5D6E-409C-BE32-E72D297353CC}">
                <c16:uniqueId val="{00000005-B4B9-452B-96CB-4680C3109038}"/>
              </c:ext>
            </c:extLst>
          </c:dPt>
          <c:dPt>
            <c:idx val="3"/>
            <c:invertIfNegative val="0"/>
            <c:bubble3D val="0"/>
            <c:spPr>
              <a:solidFill>
                <a:srgbClr val="92D050"/>
              </a:solidFill>
            </c:spPr>
            <c:extLst>
              <c:ext xmlns:c16="http://schemas.microsoft.com/office/drawing/2014/chart" uri="{C3380CC4-5D6E-409C-BE32-E72D297353CC}">
                <c16:uniqueId val="{00000007-B4B9-452B-96CB-4680C3109038}"/>
              </c:ext>
            </c:extLst>
          </c:dPt>
          <c:dPt>
            <c:idx val="4"/>
            <c:invertIfNegative val="0"/>
            <c:bubble3D val="0"/>
            <c:spPr>
              <a:solidFill>
                <a:srgbClr val="00B0F0"/>
              </a:solidFill>
            </c:spPr>
            <c:extLst>
              <c:ext xmlns:c16="http://schemas.microsoft.com/office/drawing/2014/chart" uri="{C3380CC4-5D6E-409C-BE32-E72D297353CC}">
                <c16:uniqueId val="{00000009-B4B9-452B-96CB-4680C3109038}"/>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B4B9-452B-96CB-4680C3109038}"/>
              </c:ext>
            </c:extLst>
          </c:dPt>
          <c:cat>
            <c:strRef>
              <c:f>'VODENJE ZADEV 2018'!$D$1010:$E$1016</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2018'!$F$1010:$F$1016</c:f>
              <c:numCache>
                <c:formatCode>General</c:formatCode>
                <c:ptCount val="7"/>
                <c:pt idx="0">
                  <c:v>7</c:v>
                </c:pt>
                <c:pt idx="1">
                  <c:v>189</c:v>
                </c:pt>
                <c:pt idx="2">
                  <c:v>68</c:v>
                </c:pt>
                <c:pt idx="3">
                  <c:v>7</c:v>
                </c:pt>
                <c:pt idx="4">
                  <c:v>90</c:v>
                </c:pt>
                <c:pt idx="5">
                  <c:v>78</c:v>
                </c:pt>
                <c:pt idx="6">
                  <c:v>97</c:v>
                </c:pt>
              </c:numCache>
            </c:numRef>
          </c:val>
          <c:extLst>
            <c:ext xmlns:c16="http://schemas.microsoft.com/office/drawing/2014/chart" uri="{C3380CC4-5D6E-409C-BE32-E72D297353CC}">
              <c16:uniqueId val="{0000000C-B4B9-452B-96CB-4680C3109038}"/>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REŠENE ZADEVE</c:v>
          </c:tx>
          <c:invertIfNegative val="0"/>
          <c:dPt>
            <c:idx val="0"/>
            <c:invertIfNegative val="0"/>
            <c:bubble3D val="0"/>
            <c:spPr>
              <a:solidFill>
                <a:srgbClr val="FFFF00"/>
              </a:solidFill>
            </c:spPr>
            <c:extLst>
              <c:ext xmlns:c16="http://schemas.microsoft.com/office/drawing/2014/chart" uri="{C3380CC4-5D6E-409C-BE32-E72D297353CC}">
                <c16:uniqueId val="{00000001-0609-430E-9606-951F0EB7F1C2}"/>
              </c:ext>
            </c:extLst>
          </c:dPt>
          <c:dPt>
            <c:idx val="1"/>
            <c:invertIfNegative val="0"/>
            <c:bubble3D val="0"/>
            <c:spPr>
              <a:solidFill>
                <a:srgbClr val="0000FF"/>
              </a:solidFill>
            </c:spPr>
            <c:extLst>
              <c:ext xmlns:c16="http://schemas.microsoft.com/office/drawing/2014/chart" uri="{C3380CC4-5D6E-409C-BE32-E72D297353CC}">
                <c16:uniqueId val="{00000003-0609-430E-9606-951F0EB7F1C2}"/>
              </c:ext>
            </c:extLst>
          </c:dPt>
          <c:dPt>
            <c:idx val="2"/>
            <c:invertIfNegative val="0"/>
            <c:bubble3D val="0"/>
            <c:spPr>
              <a:solidFill>
                <a:srgbClr val="FF0000"/>
              </a:solidFill>
            </c:spPr>
            <c:extLst>
              <c:ext xmlns:c16="http://schemas.microsoft.com/office/drawing/2014/chart" uri="{C3380CC4-5D6E-409C-BE32-E72D297353CC}">
                <c16:uniqueId val="{00000005-0609-430E-9606-951F0EB7F1C2}"/>
              </c:ext>
            </c:extLst>
          </c:dPt>
          <c:dPt>
            <c:idx val="3"/>
            <c:invertIfNegative val="0"/>
            <c:bubble3D val="0"/>
            <c:spPr>
              <a:solidFill>
                <a:srgbClr val="92D050"/>
              </a:solidFill>
            </c:spPr>
            <c:extLst>
              <c:ext xmlns:c16="http://schemas.microsoft.com/office/drawing/2014/chart" uri="{C3380CC4-5D6E-409C-BE32-E72D297353CC}">
                <c16:uniqueId val="{00000007-0609-430E-9606-951F0EB7F1C2}"/>
              </c:ext>
            </c:extLst>
          </c:dPt>
          <c:dPt>
            <c:idx val="4"/>
            <c:invertIfNegative val="0"/>
            <c:bubble3D val="0"/>
            <c:spPr>
              <a:solidFill>
                <a:srgbClr val="00B0F0"/>
              </a:solidFill>
            </c:spPr>
            <c:extLst>
              <c:ext xmlns:c16="http://schemas.microsoft.com/office/drawing/2014/chart" uri="{C3380CC4-5D6E-409C-BE32-E72D297353CC}">
                <c16:uniqueId val="{00000009-0609-430E-9606-951F0EB7F1C2}"/>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0609-430E-9606-951F0EB7F1C2}"/>
              </c:ext>
            </c:extLst>
          </c:dPt>
          <c:cat>
            <c:strRef>
              <c:f>'VODENJE ZADEV 2018'!$D$1010:$E$1016</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2018'!$H$1010:$H$1016</c:f>
              <c:numCache>
                <c:formatCode>General</c:formatCode>
                <c:ptCount val="7"/>
                <c:pt idx="0">
                  <c:v>6</c:v>
                </c:pt>
                <c:pt idx="1">
                  <c:v>247</c:v>
                </c:pt>
                <c:pt idx="2">
                  <c:v>86</c:v>
                </c:pt>
                <c:pt idx="3">
                  <c:v>5</c:v>
                </c:pt>
                <c:pt idx="4">
                  <c:v>86</c:v>
                </c:pt>
                <c:pt idx="5">
                  <c:v>73</c:v>
                </c:pt>
                <c:pt idx="6">
                  <c:v>102</c:v>
                </c:pt>
              </c:numCache>
            </c:numRef>
          </c:val>
          <c:extLst>
            <c:ext xmlns:c16="http://schemas.microsoft.com/office/drawing/2014/chart" uri="{C3380CC4-5D6E-409C-BE32-E72D297353CC}">
              <c16:uniqueId val="{0000000C-0609-430E-9606-951F0EB7F1C2}"/>
            </c:ext>
          </c:extLst>
        </c:ser>
        <c:dLbls>
          <c:showLegendKey val="0"/>
          <c:showVal val="0"/>
          <c:showCatName val="0"/>
          <c:showSerName val="0"/>
          <c:showPercent val="0"/>
          <c:showBubbleSize val="0"/>
        </c:dLbls>
        <c:gapWidth val="150"/>
        <c:shape val="box"/>
        <c:axId val="133470080"/>
        <c:axId val="133471616"/>
        <c:axId val="0"/>
      </c:bar3DChart>
      <c:catAx>
        <c:axId val="133470080"/>
        <c:scaling>
          <c:orientation val="minMax"/>
        </c:scaling>
        <c:delete val="0"/>
        <c:axPos val="b"/>
        <c:numFmt formatCode="General" sourceLinked="0"/>
        <c:majorTickMark val="none"/>
        <c:minorTickMark val="none"/>
        <c:tickLblPos val="nextTo"/>
        <c:crossAx val="133471616"/>
        <c:crosses val="autoZero"/>
        <c:auto val="1"/>
        <c:lblAlgn val="ctr"/>
        <c:lblOffset val="100"/>
        <c:noMultiLvlLbl val="0"/>
      </c:catAx>
      <c:valAx>
        <c:axId val="133471616"/>
        <c:scaling>
          <c:orientation val="minMax"/>
          <c:min val="0"/>
        </c:scaling>
        <c:delete val="0"/>
        <c:axPos val="l"/>
        <c:majorGridlines/>
        <c:numFmt formatCode="General" sourceLinked="1"/>
        <c:majorTickMark val="none"/>
        <c:minorTickMark val="none"/>
        <c:tickLblPos val="nextTo"/>
        <c:crossAx val="13347008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REŠENE INŠPEKCIJSKE ZADEVE (NADZORI)</c:v>
          </c:tx>
          <c:invertIfNegative val="0"/>
          <c:dPt>
            <c:idx val="0"/>
            <c:invertIfNegative val="0"/>
            <c:bubble3D val="0"/>
            <c:spPr>
              <a:solidFill>
                <a:srgbClr val="FFFF00"/>
              </a:solidFill>
            </c:spPr>
            <c:extLst>
              <c:ext xmlns:c16="http://schemas.microsoft.com/office/drawing/2014/chart" uri="{C3380CC4-5D6E-409C-BE32-E72D297353CC}">
                <c16:uniqueId val="{00000001-8950-4385-91D9-D2C02032C67C}"/>
              </c:ext>
            </c:extLst>
          </c:dPt>
          <c:dPt>
            <c:idx val="1"/>
            <c:invertIfNegative val="0"/>
            <c:bubble3D val="0"/>
            <c:spPr>
              <a:solidFill>
                <a:srgbClr val="0000FF"/>
              </a:solidFill>
            </c:spPr>
            <c:extLst>
              <c:ext xmlns:c16="http://schemas.microsoft.com/office/drawing/2014/chart" uri="{C3380CC4-5D6E-409C-BE32-E72D297353CC}">
                <c16:uniqueId val="{00000003-8950-4385-91D9-D2C02032C67C}"/>
              </c:ext>
            </c:extLst>
          </c:dPt>
          <c:dPt>
            <c:idx val="2"/>
            <c:invertIfNegative val="0"/>
            <c:bubble3D val="0"/>
            <c:spPr>
              <a:solidFill>
                <a:srgbClr val="FF0000"/>
              </a:solidFill>
            </c:spPr>
            <c:extLst>
              <c:ext xmlns:c16="http://schemas.microsoft.com/office/drawing/2014/chart" uri="{C3380CC4-5D6E-409C-BE32-E72D297353CC}">
                <c16:uniqueId val="{00000005-8950-4385-91D9-D2C02032C67C}"/>
              </c:ext>
            </c:extLst>
          </c:dPt>
          <c:dPt>
            <c:idx val="3"/>
            <c:invertIfNegative val="0"/>
            <c:bubble3D val="0"/>
            <c:spPr>
              <a:solidFill>
                <a:srgbClr val="92D050"/>
              </a:solidFill>
            </c:spPr>
            <c:extLst>
              <c:ext xmlns:c16="http://schemas.microsoft.com/office/drawing/2014/chart" uri="{C3380CC4-5D6E-409C-BE32-E72D297353CC}">
                <c16:uniqueId val="{00000007-8950-4385-91D9-D2C02032C67C}"/>
              </c:ext>
            </c:extLst>
          </c:dPt>
          <c:dPt>
            <c:idx val="4"/>
            <c:invertIfNegative val="0"/>
            <c:bubble3D val="0"/>
            <c:spPr>
              <a:solidFill>
                <a:srgbClr val="00B0F0"/>
              </a:solidFill>
            </c:spPr>
            <c:extLst>
              <c:ext xmlns:c16="http://schemas.microsoft.com/office/drawing/2014/chart" uri="{C3380CC4-5D6E-409C-BE32-E72D297353CC}">
                <c16:uniqueId val="{00000009-8950-4385-91D9-D2C02032C67C}"/>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8950-4385-91D9-D2C02032C67C}"/>
              </c:ext>
            </c:extLst>
          </c:dPt>
          <c:cat>
            <c:strRef>
              <c:f>'VODENJE ZADEV 2018'!$N$1003:$N$1009</c:f>
              <c:strCache>
                <c:ptCount val="7"/>
                <c:pt idx="0">
                  <c:v>1.1.-1.2.1. Nevladni proračunski uporabniki in vladne službe</c:v>
                </c:pt>
                <c:pt idx="1">
                  <c:v>1.2.2. Ministrstva in organi v sestavi</c:v>
                </c:pt>
                <c:pt idx="2">
                  <c:v>1.2.3. Upravne enote</c:v>
                </c:pt>
                <c:pt idx="3">
                  <c:v>1.3. Pravosodni proračunski uporabniki</c:v>
                </c:pt>
                <c:pt idx="4">
                  <c:v>2.1.-2.2. Občine in krajevne skupnosti</c:v>
                </c:pt>
                <c:pt idx="5">
                  <c:v>3.1.-6.1. Izvajalci javnih služb/ nosilci javnih pooblastil</c:v>
                </c:pt>
                <c:pt idx="6">
                  <c:v>999.Drugo (pravne in fizične osebe izven javnega sektorja)</c:v>
                </c:pt>
              </c:strCache>
            </c:strRef>
          </c:cat>
          <c:val>
            <c:numRef>
              <c:f>'VODENJE ZADEV 2018'!$O$1003:$O$1009</c:f>
              <c:numCache>
                <c:formatCode>General</c:formatCode>
                <c:ptCount val="7"/>
                <c:pt idx="0">
                  <c:v>0</c:v>
                </c:pt>
                <c:pt idx="1">
                  <c:v>95</c:v>
                </c:pt>
                <c:pt idx="2">
                  <c:v>40</c:v>
                </c:pt>
                <c:pt idx="3">
                  <c:v>3</c:v>
                </c:pt>
                <c:pt idx="4">
                  <c:v>18</c:v>
                </c:pt>
                <c:pt idx="5">
                  <c:v>34</c:v>
                </c:pt>
                <c:pt idx="6">
                  <c:v>9</c:v>
                </c:pt>
              </c:numCache>
            </c:numRef>
          </c:val>
          <c:extLst>
            <c:ext xmlns:c16="http://schemas.microsoft.com/office/drawing/2014/chart" uri="{C3380CC4-5D6E-409C-BE32-E72D297353CC}">
              <c16:uniqueId val="{0000000C-8950-4385-91D9-D2C02032C67C}"/>
            </c:ext>
          </c:extLst>
        </c:ser>
        <c:dLbls>
          <c:showLegendKey val="0"/>
          <c:showVal val="0"/>
          <c:showCatName val="0"/>
          <c:showSerName val="0"/>
          <c:showPercent val="0"/>
          <c:showBubbleSize val="0"/>
        </c:dLbls>
        <c:gapWidth val="150"/>
        <c:shape val="box"/>
        <c:axId val="133470080"/>
        <c:axId val="133471616"/>
        <c:axId val="0"/>
      </c:bar3DChart>
      <c:catAx>
        <c:axId val="133470080"/>
        <c:scaling>
          <c:orientation val="minMax"/>
        </c:scaling>
        <c:delete val="0"/>
        <c:axPos val="b"/>
        <c:numFmt formatCode="General" sourceLinked="0"/>
        <c:majorTickMark val="none"/>
        <c:minorTickMark val="none"/>
        <c:tickLblPos val="nextTo"/>
        <c:crossAx val="133471616"/>
        <c:crosses val="autoZero"/>
        <c:auto val="1"/>
        <c:lblAlgn val="ctr"/>
        <c:lblOffset val="100"/>
        <c:noMultiLvlLbl val="0"/>
      </c:catAx>
      <c:valAx>
        <c:axId val="133471616"/>
        <c:scaling>
          <c:orientation val="minMax"/>
          <c:min val="0"/>
        </c:scaling>
        <c:delete val="0"/>
        <c:axPos val="l"/>
        <c:majorGridlines/>
        <c:numFmt formatCode="General" sourceLinked="1"/>
        <c:majorTickMark val="none"/>
        <c:minorTickMark val="none"/>
        <c:tickLblPos val="nextTo"/>
        <c:crossAx val="13347008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4A13-1578-49F7-9F84-5ED891BF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21177</Words>
  <Characters>120715</Characters>
  <Application>Microsoft Office Word</Application>
  <DocSecurity>0</DocSecurity>
  <Lines>1005</Lines>
  <Paragraphs>283</Paragraphs>
  <ScaleCrop>false</ScaleCrop>
  <HeadingPairs>
    <vt:vector size="2" baseType="variant">
      <vt:variant>
        <vt:lpstr>Naslov</vt:lpstr>
      </vt:variant>
      <vt:variant>
        <vt:i4>1</vt:i4>
      </vt:variant>
    </vt:vector>
  </HeadingPairs>
  <TitlesOfParts>
    <vt:vector size="1" baseType="lpstr">
      <vt:lpstr>Številka: 040-6/2013</vt:lpstr>
    </vt:vector>
  </TitlesOfParts>
  <Company>Ministrstvo za notranje zadeve</Company>
  <LinksUpToDate>false</LinksUpToDate>
  <CharactersWithSpaces>141609</CharactersWithSpaces>
  <SharedDoc>false</SharedDoc>
  <HLinks>
    <vt:vector size="12" baseType="variant">
      <vt:variant>
        <vt:i4>7864351</vt:i4>
      </vt:variant>
      <vt:variant>
        <vt:i4>3</vt:i4>
      </vt:variant>
      <vt:variant>
        <vt:i4>0</vt:i4>
      </vt:variant>
      <vt:variant>
        <vt:i4>5</vt:i4>
      </vt:variant>
      <vt:variant>
        <vt:lpwstr>http://www.mnz.gov.si/fileadmin/mpju.gov.si/pageuploads/DPJS/Zakonodaja/NPB2-Uredba_o_uvrstitvi_delovnih_mest_v_javnih_agencijah.doc</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IJS za leto 2018</dc:title>
  <dc:creator>Poročilo IJS 2014</dc:creator>
  <cp:lastModifiedBy>Tatjana Turnšek</cp:lastModifiedBy>
  <cp:revision>2</cp:revision>
  <cp:lastPrinted>2019-02-25T07:05:00Z</cp:lastPrinted>
  <dcterms:created xsi:type="dcterms:W3CDTF">2020-09-23T08:52:00Z</dcterms:created>
  <dcterms:modified xsi:type="dcterms:W3CDTF">2020-09-23T08:52:00Z</dcterms:modified>
</cp:coreProperties>
</file>